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5A1E8E90"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w:t>
      </w:r>
      <w:r w:rsidR="00CC1730">
        <w:rPr>
          <w:sz w:val="20"/>
        </w:rPr>
        <w:t>arises from RFP-BMS-2024-50-SB. T</w:t>
      </w:r>
      <w:r w:rsidRPr="00C314CE">
        <w:rPr>
          <w:sz w:val="20"/>
        </w:rPr>
        <w:t xml:space="preserve">he term “Contractor” refers to </w:t>
      </w:r>
      <w:r w:rsidRPr="00287443">
        <w:rPr>
          <w:b/>
          <w:sz w:val="20"/>
          <w:highlight w:val="yellow"/>
        </w:rPr>
        <w:t>[Contractor name]</w:t>
      </w:r>
      <w:r w:rsidRPr="00287443">
        <w:rPr>
          <w:sz w:val="20"/>
        </w:rPr>
        <w:t>,</w:t>
      </w:r>
      <w:r w:rsidRPr="00C314CE">
        <w:rPr>
          <w:sz w:val="20"/>
        </w:rPr>
        <w:t xml:space="preserve"> and the term “</w:t>
      </w:r>
      <w:r w:rsidR="00CC1730">
        <w:rPr>
          <w:sz w:val="20"/>
        </w:rPr>
        <w:t>JCC</w:t>
      </w:r>
      <w:r w:rsidRPr="00C314CE">
        <w:rPr>
          <w:sz w:val="20"/>
        </w:rPr>
        <w:t xml:space="preserve">” refers to the </w:t>
      </w:r>
      <w:r w:rsidR="00CC1730">
        <w:rPr>
          <w:b/>
          <w:sz w:val="20"/>
        </w:rPr>
        <w:t>Judicial Council of California</w:t>
      </w:r>
      <w:r w:rsidRPr="00C314CE">
        <w:rPr>
          <w:sz w:val="20"/>
        </w:rPr>
        <w:t xml:space="preserve">. </w:t>
      </w:r>
    </w:p>
    <w:p w14:paraId="19B484F6" w14:textId="1BBA3E04" w:rsidR="003B3C0B" w:rsidRDefault="003B3C0B" w:rsidP="00CC1730">
      <w:pPr>
        <w:ind w:left="-450" w:hanging="270"/>
        <w:rPr>
          <w:sz w:val="20"/>
        </w:rPr>
      </w:pPr>
      <w:r w:rsidRPr="00287443">
        <w:rPr>
          <w:sz w:val="20"/>
        </w:rPr>
        <w:t xml:space="preserve">2.  This Agreement is effective as of </w:t>
      </w:r>
      <w:r w:rsidR="00CC1730">
        <w:rPr>
          <w:b/>
          <w:sz w:val="20"/>
        </w:rPr>
        <w:t>May 19, 2025</w:t>
      </w:r>
      <w:r w:rsidRPr="00287443">
        <w:rPr>
          <w:sz w:val="20"/>
        </w:rPr>
        <w:t xml:space="preserve"> </w:t>
      </w:r>
      <w:r>
        <w:rPr>
          <w:sz w:val="20"/>
        </w:rPr>
        <w:t>(</w:t>
      </w:r>
      <w:r w:rsidRPr="00287443">
        <w:rPr>
          <w:sz w:val="20"/>
        </w:rPr>
        <w:t xml:space="preserve">“Effective Date”) and expires on </w:t>
      </w:r>
      <w:r w:rsidR="00CC1730">
        <w:rPr>
          <w:b/>
          <w:sz w:val="20"/>
        </w:rPr>
        <w:t>December 31, 2025</w:t>
      </w:r>
      <w:r w:rsidRPr="00287443">
        <w:rPr>
          <w:sz w:val="20"/>
        </w:rPr>
        <w:t xml:space="preserve"> (“Expiration Date”).  </w:t>
      </w:r>
    </w:p>
    <w:p w14:paraId="558B5324" w14:textId="77777777" w:rsidR="00CC1730" w:rsidRDefault="00CC1730" w:rsidP="00CC1730">
      <w:pPr>
        <w:ind w:left="-450" w:hanging="270"/>
        <w:rPr>
          <w:sz w:val="20"/>
        </w:rPr>
      </w:pPr>
    </w:p>
    <w:p w14:paraId="3D5D8E82" w14:textId="211F112D"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CC1730">
        <w:rPr>
          <w:sz w:val="20"/>
        </w:rPr>
        <w:t>JCC</w:t>
      </w:r>
      <w:r w:rsidR="008C1E27" w:rsidRPr="00287443">
        <w:rPr>
          <w:sz w:val="20"/>
        </w:rPr>
        <w:t xml:space="preserve"> may pay Contractor under this Agreement </w:t>
      </w:r>
      <w:r w:rsidRPr="00287443">
        <w:rPr>
          <w:sz w:val="20"/>
        </w:rPr>
        <w:t>is $</w:t>
      </w:r>
      <w:r>
        <w:rPr>
          <w:b/>
          <w:sz w:val="20"/>
          <w:highlight w:val="yellow"/>
        </w:rPr>
        <w:t>[</w:t>
      </w:r>
      <w:r w:rsidR="00CC1730">
        <w:rPr>
          <w:b/>
          <w:sz w:val="20"/>
          <w:highlight w:val="yellow"/>
        </w:rPr>
        <w:t>TBD</w:t>
      </w:r>
      <w:r w:rsidRPr="00287443">
        <w:rPr>
          <w:b/>
          <w:sz w:val="20"/>
          <w:highlight w:val="yellow"/>
        </w:rPr>
        <w:t>]</w:t>
      </w:r>
      <w:r>
        <w:rPr>
          <w:sz w:val="20"/>
        </w:rPr>
        <w:t xml:space="preserve"> </w:t>
      </w:r>
      <w:r w:rsidRPr="00287443">
        <w:rPr>
          <w:sz w:val="20"/>
        </w:rPr>
        <w:t>(the “Contract Amount”).</w:t>
      </w:r>
      <w:r w:rsidR="008C1E27">
        <w:rPr>
          <w:sz w:val="20"/>
        </w:rPr>
        <w:t xml:space="preserve">  </w:t>
      </w:r>
    </w:p>
    <w:p w14:paraId="77CAEA17" w14:textId="77777777" w:rsidR="00CC1730" w:rsidRDefault="00CC1730" w:rsidP="003B3C0B">
      <w:pPr>
        <w:pBdr>
          <w:top w:val="single" w:sz="6" w:space="1" w:color="auto"/>
          <w:bottom w:val="single" w:sz="6" w:space="1" w:color="auto"/>
        </w:pBdr>
        <w:ind w:left="-450" w:hanging="270"/>
        <w:rPr>
          <w:sz w:val="20"/>
        </w:rPr>
      </w:pPr>
    </w:p>
    <w:p w14:paraId="4930F375" w14:textId="18C0E2DB"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CC1730">
        <w:rPr>
          <w:b/>
          <w:sz w:val="20"/>
        </w:rPr>
        <w:t xml:space="preserve">Trial Court </w:t>
      </w:r>
      <w:proofErr w:type="spellStart"/>
      <w:r w:rsidR="00CC1730">
        <w:rPr>
          <w:b/>
          <w:sz w:val="20"/>
        </w:rPr>
        <w:t>Caseflow</w:t>
      </w:r>
      <w:proofErr w:type="spellEnd"/>
      <w:r w:rsidR="00CC1730">
        <w:rPr>
          <w:b/>
          <w:sz w:val="20"/>
        </w:rPr>
        <w:t xml:space="preserve"> Management Consultant</w:t>
      </w:r>
      <w:r w:rsidRPr="00287443">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77777777" w:rsidR="003B3C0B"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2F92BA19" w14:textId="186AFE47" w:rsidR="00CC1730" w:rsidRPr="00287443" w:rsidRDefault="00CC1730" w:rsidP="003B3C0B">
      <w:pPr>
        <w:ind w:left="-450" w:hanging="270"/>
        <w:rPr>
          <w:sz w:val="20"/>
        </w:rPr>
      </w:pPr>
      <w:r>
        <w:rPr>
          <w:sz w:val="20"/>
        </w:rPr>
        <w:tab/>
      </w:r>
      <w:r>
        <w:rPr>
          <w:sz w:val="20"/>
        </w:rPr>
        <w:tab/>
        <w:t xml:space="preserve">Attachment 1 – </w:t>
      </w:r>
      <w:r w:rsidR="004A67C7">
        <w:rPr>
          <w:sz w:val="20"/>
        </w:rPr>
        <w:t>Acceptance and Sign Off Form</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15790C70" w14:textId="49E4D5A5" w:rsidR="004A67C7" w:rsidRDefault="004A67C7" w:rsidP="003B3C0B">
      <w:pPr>
        <w:pBdr>
          <w:bottom w:val="single" w:sz="6" w:space="1" w:color="auto"/>
        </w:pBdr>
        <w:ind w:left="-450" w:hanging="270"/>
        <w:rPr>
          <w:sz w:val="20"/>
        </w:rPr>
      </w:pPr>
      <w:r>
        <w:rPr>
          <w:sz w:val="20"/>
        </w:rPr>
        <w:tab/>
      </w:r>
    </w:p>
    <w:p w14:paraId="5FD2BC0B" w14:textId="32414CF2" w:rsidR="003B3C0B" w:rsidRDefault="009341F2" w:rsidP="00CC1730">
      <w:pPr>
        <w:pBdr>
          <w:bottom w:val="single" w:sz="6" w:space="1" w:color="auto"/>
        </w:pBdr>
        <w:ind w:left="-450" w:hanging="270"/>
        <w:rPr>
          <w:sz w:val="20"/>
        </w:rPr>
      </w:pPr>
      <w:r>
        <w:rPr>
          <w:sz w:val="20"/>
        </w:rPr>
        <w:tab/>
      </w:r>
    </w:p>
    <w:p w14:paraId="3010456E" w14:textId="77777777" w:rsidR="003B3C0B" w:rsidRDefault="003B3C0B" w:rsidP="003B3C0B">
      <w:pPr>
        <w:rPr>
          <w:b/>
          <w:sz w:val="14"/>
          <w:szCs w:val="14"/>
        </w:rPr>
      </w:pPr>
    </w:p>
    <w:p w14:paraId="31B556F9" w14:textId="77777777" w:rsidR="00CC1730" w:rsidRDefault="00CC1730" w:rsidP="003B3C0B">
      <w:pPr>
        <w:rPr>
          <w:b/>
          <w:sz w:val="14"/>
          <w:szCs w:val="14"/>
        </w:rPr>
      </w:pPr>
    </w:p>
    <w:p w14:paraId="08C95A8C" w14:textId="77777777" w:rsidR="00CC1730" w:rsidRPr="00114412" w:rsidRDefault="00CC1730"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2FD17FB0" w:rsidR="003B3C0B" w:rsidRPr="00114412" w:rsidRDefault="00CC1730" w:rsidP="00D662AB">
            <w:pPr>
              <w:tabs>
                <w:tab w:val="left" w:pos="3600"/>
              </w:tabs>
              <w:jc w:val="center"/>
              <w:rPr>
                <w:b/>
              </w:rPr>
            </w:pPr>
            <w:r>
              <w:rPr>
                <w:b/>
                <w:sz w:val="20"/>
              </w:rPr>
              <w:t>JCC</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730B46BD" w:rsidR="003B3C0B" w:rsidRPr="00114412" w:rsidRDefault="00CC1730" w:rsidP="00D662AB">
            <w:pPr>
              <w:jc w:val="both"/>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53682882"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12A5BEC4" w:rsidR="003B3C0B" w:rsidRPr="00114412" w:rsidRDefault="00CC1730" w:rsidP="00D662AB">
            <w:pPr>
              <w:spacing w:before="20"/>
              <w:rPr>
                <w:sz w:val="14"/>
              </w:rPr>
            </w:pPr>
            <w:r>
              <w:rPr>
                <w:rFonts w:eastAsia="Times New Roman"/>
                <w:noProof/>
                <w:szCs w:val="24"/>
              </w:rPr>
              <mc:AlternateContent>
                <mc:Choice Requires="wps">
                  <w:drawing>
                    <wp:anchor distT="0" distB="0" distL="114300" distR="114300" simplePos="0" relativeHeight="251659264" behindDoc="0" locked="0" layoutInCell="1" allowOverlap="1" wp14:anchorId="59F4F5F6" wp14:editId="03294E68">
                      <wp:simplePos x="0" y="0"/>
                      <wp:positionH relativeFrom="column">
                        <wp:posOffset>565509</wp:posOffset>
                      </wp:positionH>
                      <wp:positionV relativeFrom="paragraph">
                        <wp:posOffset>32303</wp:posOffset>
                      </wp:positionV>
                      <wp:extent cx="4914900" cy="1402080"/>
                      <wp:effectExtent l="0" t="0" r="38100" b="64770"/>
                      <wp:wrapNone/>
                      <wp:docPr id="4538571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4020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A4EC990" w14:textId="77777777" w:rsidR="00CC1730" w:rsidRDefault="00CC1730" w:rsidP="00CC1730">
                                  <w:pPr>
                                    <w:spacing w:before="360"/>
                                    <w:jc w:val="center"/>
                                    <w:rPr>
                                      <w:b/>
                                      <w:smallCaps/>
                                      <w:sz w:val="48"/>
                                    </w:rPr>
                                  </w:pPr>
                                  <w:r>
                                    <w:rPr>
                                      <w:b/>
                                      <w:smallCaps/>
                                      <w:sz w:val="48"/>
                                    </w:rPr>
                                    <w:t>Sample Only – Do Not Sign</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4F5F6" id="Rectangle 2" o:spid="_x0000_s1026" style="position:absolute;margin-left:44.55pt;margin-top:2.55pt;width:387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" strokecolor="#fabf8f" strokeweight="1pt">
                      <v:fill color2="#fbd4b4" focus="100%" type="gradient"/>
                      <v:shadow on="t" color="#974706" opacity=".5" offset="1pt"/>
                      <v:textbox>
                        <w:txbxContent>
                          <w:p w14:paraId="0A4EC990" w14:textId="77777777" w:rsidR="00CC1730" w:rsidRDefault="00CC1730" w:rsidP="00CC1730">
                            <w:pPr>
                              <w:spacing w:before="360"/>
                              <w:jc w:val="center"/>
                              <w:rPr>
                                <w:b/>
                                <w:smallCaps/>
                                <w:sz w:val="48"/>
                              </w:rPr>
                            </w:pPr>
                            <w:r>
                              <w:rPr>
                                <w:b/>
                                <w:smallCaps/>
                                <w:sz w:val="48"/>
                              </w:rPr>
                              <w:t>Sample Only – Do Not Sign</w:t>
                            </w:r>
                          </w:p>
                        </w:txbxContent>
                      </v:textbox>
                    </v:rect>
                  </w:pict>
                </mc:Fallback>
              </mc:AlternateContent>
            </w:r>
            <w:r w:rsidR="003B3C0B" w:rsidRPr="00C314CE">
              <w:rPr>
                <w:sz w:val="14"/>
              </w:rPr>
              <w:t xml:space="preserve"> BY </w:t>
            </w:r>
            <w:r w:rsidR="003B3C0B"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72E182B9"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2B577998" w14:textId="77777777" w:rsidR="005F08D6" w:rsidRPr="005F08D6" w:rsidRDefault="005F08D6" w:rsidP="005F08D6">
      <w:pPr>
        <w:keepNext/>
        <w:ind w:left="1440" w:hanging="720"/>
        <w:rPr>
          <w:iCs/>
          <w:sz w:val="20"/>
        </w:rPr>
      </w:pPr>
      <w:r w:rsidRPr="005F08D6">
        <w:rPr>
          <w:sz w:val="20"/>
        </w:rPr>
        <w:t>1.1</w:t>
      </w:r>
      <w:r w:rsidRPr="005F08D6">
        <w:rPr>
          <w:sz w:val="20"/>
        </w:rPr>
        <w:tab/>
      </w:r>
      <w:r w:rsidRPr="005F08D6">
        <w:rPr>
          <w:iCs/>
          <w:sz w:val="20"/>
        </w:rPr>
        <w:t xml:space="preserve"> The Judicial Council of California (Judicial Council),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functions prescribed by law.</w:t>
      </w:r>
    </w:p>
    <w:p w14:paraId="55E097C8" w14:textId="77777777" w:rsidR="005F08D6" w:rsidRPr="005F08D6" w:rsidRDefault="005F08D6" w:rsidP="005F08D6">
      <w:pPr>
        <w:keepNext/>
        <w:ind w:left="1440" w:hanging="720"/>
        <w:rPr>
          <w:iCs/>
          <w:sz w:val="20"/>
        </w:rPr>
      </w:pPr>
    </w:p>
    <w:p w14:paraId="242BAC26" w14:textId="77777777" w:rsidR="005F08D6" w:rsidRPr="005F08D6" w:rsidRDefault="005F08D6" w:rsidP="005F08D6">
      <w:pPr>
        <w:keepNext/>
        <w:ind w:left="1440" w:hanging="720"/>
        <w:rPr>
          <w:iCs/>
          <w:sz w:val="20"/>
        </w:rPr>
      </w:pPr>
      <w:r w:rsidRPr="005F08D6">
        <w:rPr>
          <w:iCs/>
          <w:sz w:val="20"/>
        </w:rPr>
        <w:t>1.2</w:t>
      </w:r>
      <w:r w:rsidRPr="005F08D6">
        <w:rPr>
          <w:iCs/>
          <w:sz w:val="20"/>
        </w:rPr>
        <w:tab/>
        <w:t xml:space="preserve">The primary purpose of the Judicial Council’s Research, Analytics and Data group is to provide data, research, and analytics to inform branch decision-making. As part of its effort to better understand trial court workload, the Judicial Branch is </w:t>
      </w:r>
      <w:proofErr w:type="gramStart"/>
      <w:r w:rsidRPr="005F08D6">
        <w:rPr>
          <w:iCs/>
          <w:sz w:val="20"/>
        </w:rPr>
        <w:t>undertaking a study of</w:t>
      </w:r>
      <w:proofErr w:type="gramEnd"/>
      <w:r w:rsidRPr="005F08D6">
        <w:rPr>
          <w:iCs/>
          <w:sz w:val="20"/>
        </w:rPr>
        <w:t xml:space="preserve"> </w:t>
      </w:r>
      <w:proofErr w:type="spellStart"/>
      <w:r w:rsidRPr="005F08D6">
        <w:rPr>
          <w:iCs/>
          <w:sz w:val="20"/>
        </w:rPr>
        <w:t>caseflow</w:t>
      </w:r>
      <w:proofErr w:type="spellEnd"/>
      <w:r w:rsidRPr="005F08D6">
        <w:rPr>
          <w:iCs/>
          <w:sz w:val="20"/>
        </w:rPr>
        <w:t xml:space="preserve"> management. In her 2024 State of Judiciary address, California Chief Justice Patricia Guerrero highlighted </w:t>
      </w:r>
      <w:proofErr w:type="spellStart"/>
      <w:r w:rsidRPr="005F08D6">
        <w:rPr>
          <w:iCs/>
          <w:sz w:val="20"/>
        </w:rPr>
        <w:t>caseflow</w:t>
      </w:r>
      <w:proofErr w:type="spellEnd"/>
      <w:r w:rsidRPr="005F08D6">
        <w:rPr>
          <w:iCs/>
          <w:sz w:val="20"/>
        </w:rPr>
        <w:t xml:space="preserve"> as one of her priority projects that would increase transparency, improve efficiencies, and increase productivity without sacrificing quality.  </w:t>
      </w:r>
    </w:p>
    <w:p w14:paraId="5CE5D9C6" w14:textId="77777777"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p>
    <w:p w14:paraId="08A0BDE6" w14:textId="0CCCAA07" w:rsidR="0012785C" w:rsidRPr="00C572FA" w:rsidRDefault="0012785C" w:rsidP="00C572FA">
      <w:pPr>
        <w:pStyle w:val="ListParagraph"/>
        <w:numPr>
          <w:ilvl w:val="1"/>
          <w:numId w:val="18"/>
        </w:numPr>
        <w:tabs>
          <w:tab w:val="left" w:pos="900"/>
        </w:tabs>
        <w:spacing w:before="120" w:after="120"/>
        <w:rPr>
          <w:rFonts w:asciiTheme="minorHAnsi" w:hAnsiTheme="minorHAnsi" w:cstheme="minorHAnsi"/>
          <w:b/>
          <w:bCs/>
          <w:sz w:val="20"/>
        </w:rPr>
      </w:pPr>
      <w:r w:rsidRPr="00C572FA">
        <w:rPr>
          <w:rFonts w:asciiTheme="minorHAnsi" w:hAnsiTheme="minorHAnsi" w:cstheme="minorHAnsi"/>
          <w:b/>
          <w:bCs/>
          <w:sz w:val="20"/>
        </w:rPr>
        <w:t>Description of Goods.</w:t>
      </w:r>
      <w:r w:rsidRPr="00C572FA">
        <w:rPr>
          <w:rFonts w:asciiTheme="minorHAnsi" w:hAnsiTheme="minorHAnsi" w:cstheme="minorHAnsi"/>
          <w:bCs/>
          <w:sz w:val="20"/>
        </w:rPr>
        <w:t xml:space="preserve"> The </w:t>
      </w:r>
      <w:r w:rsidR="00CC1730">
        <w:rPr>
          <w:rFonts w:asciiTheme="minorHAnsi" w:hAnsiTheme="minorHAnsi" w:cstheme="minorHAnsi"/>
          <w:bCs/>
          <w:sz w:val="20"/>
        </w:rPr>
        <w:t>JCC</w:t>
      </w:r>
      <w:r w:rsidRPr="00C572FA">
        <w:rPr>
          <w:rFonts w:asciiTheme="minorHAnsi" w:hAnsiTheme="minorHAnsi" w:cstheme="minorHAnsi"/>
          <w:bCs/>
          <w:sz w:val="20"/>
        </w:rPr>
        <w:t xml:space="preserve"> shall purchase from Contractor, and Contractor shall sell to the </w:t>
      </w:r>
      <w:r w:rsidR="00CC1730">
        <w:rPr>
          <w:rFonts w:asciiTheme="minorHAnsi" w:hAnsiTheme="minorHAnsi" w:cstheme="minorHAnsi"/>
          <w:bCs/>
          <w:sz w:val="20"/>
        </w:rPr>
        <w:t>JCC</w:t>
      </w:r>
      <w:r w:rsidRPr="00C572FA">
        <w:rPr>
          <w:rFonts w:asciiTheme="minorHAnsi" w:hAnsiTheme="minorHAnsi" w:cstheme="minorHAnsi"/>
          <w:bCs/>
          <w:sz w:val="20"/>
        </w:rPr>
        <w:t xml:space="preserve"> the following products, goods, materials, and supplies (“Goods”) free and clear of all liens, claims, and encumbrances:</w:t>
      </w:r>
    </w:p>
    <w:p w14:paraId="6EE8B8BE" w14:textId="1ED3CE11" w:rsidR="0012785C" w:rsidRPr="005F08D6" w:rsidRDefault="005F08D6" w:rsidP="005F08D6">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N/A</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304AEBDF" w14:textId="6ED7B388" w:rsidR="005F08D6" w:rsidRPr="005F08D6" w:rsidRDefault="005F08D6" w:rsidP="005F08D6">
      <w:pPr>
        <w:ind w:left="1890" w:hanging="630"/>
        <w:rPr>
          <w:sz w:val="20"/>
        </w:rPr>
      </w:pPr>
      <w:r>
        <w:rPr>
          <w:sz w:val="20"/>
        </w:rPr>
        <w:t>3.1.1</w:t>
      </w:r>
      <w:r>
        <w:rPr>
          <w:sz w:val="20"/>
        </w:rPr>
        <w:tab/>
      </w:r>
      <w:r w:rsidRPr="005F08D6">
        <w:rPr>
          <w:sz w:val="20"/>
        </w:rPr>
        <w:t xml:space="preserve">Contractor will create a cost-effective and repeatable framework for trial courts to improve </w:t>
      </w:r>
      <w:proofErr w:type="spellStart"/>
      <w:r w:rsidRPr="005F08D6">
        <w:rPr>
          <w:sz w:val="20"/>
        </w:rPr>
        <w:t>caseflow</w:t>
      </w:r>
      <w:proofErr w:type="spellEnd"/>
      <w:r w:rsidRPr="005F08D6">
        <w:rPr>
          <w:sz w:val="20"/>
        </w:rPr>
        <w:t xml:space="preserve"> management in all casetypes (civil, criminal, family law, juvenile, mental health, probate), regardless of court analytic capacity, resource levels or previous experience on this topic.</w:t>
      </w:r>
    </w:p>
    <w:p w14:paraId="45479637" w14:textId="77777777" w:rsidR="005F08D6" w:rsidRPr="005F08D6" w:rsidRDefault="005F08D6" w:rsidP="005F08D6">
      <w:pPr>
        <w:pStyle w:val="ListParagraph"/>
        <w:ind w:left="1440" w:hanging="630"/>
        <w:rPr>
          <w:sz w:val="20"/>
        </w:rPr>
      </w:pPr>
    </w:p>
    <w:p w14:paraId="665A8B67" w14:textId="640F641C" w:rsidR="005F08D6" w:rsidRPr="005F08D6" w:rsidRDefault="005F08D6" w:rsidP="005F08D6">
      <w:pPr>
        <w:ind w:left="1890" w:hanging="630"/>
        <w:rPr>
          <w:sz w:val="20"/>
        </w:rPr>
      </w:pPr>
      <w:r>
        <w:rPr>
          <w:sz w:val="20"/>
        </w:rPr>
        <w:t xml:space="preserve">3.1.2 </w:t>
      </w:r>
      <w:r>
        <w:rPr>
          <w:sz w:val="20"/>
        </w:rPr>
        <w:tab/>
      </w:r>
      <w:r w:rsidRPr="005F08D6">
        <w:rPr>
          <w:sz w:val="20"/>
        </w:rPr>
        <w:t xml:space="preserve">The Judicial Council and consultant will work with a committee of state court leaders to establish a framework for evaluating and improving </w:t>
      </w:r>
      <w:proofErr w:type="spellStart"/>
      <w:r w:rsidRPr="005F08D6">
        <w:rPr>
          <w:sz w:val="20"/>
        </w:rPr>
        <w:t>caseflow</w:t>
      </w:r>
      <w:proofErr w:type="spellEnd"/>
      <w:r w:rsidRPr="005F08D6">
        <w:rPr>
          <w:sz w:val="20"/>
        </w:rPr>
        <w:t xml:space="preserve"> management. Committee discussion, interviews, site visits, and data analysis will be used to inform the process. Key workload indicators collected by the Judicial Council, such as time to disposition, will be used to measure progress. The study and resulting framework will help determine the relationship between time to disposition and workload indicators, such as average number of hearings per case or continuances, and the impact of court organizational strategies on </w:t>
      </w:r>
      <w:proofErr w:type="spellStart"/>
      <w:r w:rsidRPr="005F08D6">
        <w:rPr>
          <w:sz w:val="20"/>
        </w:rPr>
        <w:t>caseflow</w:t>
      </w:r>
      <w:proofErr w:type="spellEnd"/>
      <w:r w:rsidRPr="005F08D6">
        <w:rPr>
          <w:sz w:val="20"/>
        </w:rPr>
        <w:t xml:space="preserve"> management. The study will examine the issue from both the judicial officer and court executive (administrative) perspective.</w:t>
      </w:r>
    </w:p>
    <w:p w14:paraId="3AA2DCF0" w14:textId="77777777" w:rsidR="005F08D6" w:rsidRPr="005F08D6" w:rsidRDefault="005F08D6" w:rsidP="005F08D6">
      <w:pPr>
        <w:pStyle w:val="ListParagraph"/>
        <w:ind w:left="1440" w:hanging="630"/>
        <w:rPr>
          <w:sz w:val="20"/>
        </w:rPr>
      </w:pPr>
    </w:p>
    <w:p w14:paraId="1502B9F5" w14:textId="3D80822E" w:rsidR="005F08D6" w:rsidRPr="005F08D6" w:rsidRDefault="005F08D6" w:rsidP="005F08D6">
      <w:pPr>
        <w:ind w:left="1890" w:hanging="630"/>
        <w:rPr>
          <w:sz w:val="20"/>
        </w:rPr>
      </w:pPr>
      <w:r>
        <w:rPr>
          <w:sz w:val="20"/>
        </w:rPr>
        <w:t xml:space="preserve">3.1.3 </w:t>
      </w:r>
      <w:r>
        <w:rPr>
          <w:sz w:val="20"/>
        </w:rPr>
        <w:tab/>
      </w:r>
      <w:r w:rsidRPr="005F08D6">
        <w:rPr>
          <w:sz w:val="20"/>
        </w:rPr>
        <w:t xml:space="preserve">The framework will be disseminated to all courts, and the Judicial Council will continue the training and implementation model created by the consultant. </w:t>
      </w:r>
      <w:proofErr w:type="gramStart"/>
      <w:r w:rsidRPr="005F08D6">
        <w:rPr>
          <w:sz w:val="20"/>
        </w:rPr>
        <w:t>Regularly-scheduled</w:t>
      </w:r>
      <w:proofErr w:type="gramEnd"/>
      <w:r w:rsidRPr="005F08D6">
        <w:rPr>
          <w:sz w:val="20"/>
        </w:rPr>
        <w:t xml:space="preserve"> meetings of court leaders, including judicial officers and court executive officers, will be used to discuss framework implementation, lessons learned, and to share successes. </w:t>
      </w:r>
    </w:p>
    <w:p w14:paraId="24A4AC85" w14:textId="77777777" w:rsidR="005F08D6" w:rsidRPr="005F08D6" w:rsidRDefault="005F08D6" w:rsidP="005F08D6">
      <w:pPr>
        <w:pStyle w:val="ListParagraph"/>
        <w:ind w:left="1440" w:hanging="630"/>
        <w:rPr>
          <w:sz w:val="20"/>
        </w:rPr>
      </w:pPr>
    </w:p>
    <w:p w14:paraId="70092480" w14:textId="060EE9CB" w:rsidR="00C4177B" w:rsidRPr="005F08D6" w:rsidRDefault="005F08D6" w:rsidP="005F08D6">
      <w:pPr>
        <w:ind w:left="1890" w:hanging="630"/>
        <w:rPr>
          <w:bCs/>
          <w:sz w:val="20"/>
        </w:rPr>
      </w:pPr>
      <w:r>
        <w:rPr>
          <w:bCs/>
          <w:sz w:val="20"/>
        </w:rPr>
        <w:t xml:space="preserve">3.1.4 </w:t>
      </w:r>
      <w:r>
        <w:rPr>
          <w:bCs/>
          <w:sz w:val="20"/>
        </w:rPr>
        <w:tab/>
      </w:r>
      <w:r w:rsidRPr="005F08D6">
        <w:rPr>
          <w:bCs/>
          <w:sz w:val="20"/>
        </w:rPr>
        <w:t xml:space="preserve">The consultant shall provide monthly progress reports to program staff. The consultant shall provide drafts of final work products at least six weeks in advance of deadlines for Judicial Council internal review purposes. The consultant can </w:t>
      </w:r>
      <w:proofErr w:type="gramStart"/>
      <w:r w:rsidRPr="005F08D6">
        <w:rPr>
          <w:bCs/>
          <w:sz w:val="20"/>
        </w:rPr>
        <w:t>be located in</w:t>
      </w:r>
      <w:proofErr w:type="gramEnd"/>
      <w:r w:rsidRPr="005F08D6">
        <w:rPr>
          <w:bCs/>
          <w:sz w:val="20"/>
        </w:rPr>
        <w:t xml:space="preserve"> states other than </w:t>
      </w:r>
      <w:r w:rsidRPr="005F08D6">
        <w:rPr>
          <w:bCs/>
          <w:sz w:val="20"/>
        </w:rPr>
        <w:lastRenderedPageBreak/>
        <w:t xml:space="preserve">California but must be prepared to attend at least one in-person meeting or engagement in California. </w:t>
      </w:r>
    </w:p>
    <w:p w14:paraId="578CC2A2" w14:textId="77777777" w:rsidR="005F08D6" w:rsidRPr="005F08D6" w:rsidRDefault="005F08D6" w:rsidP="005F08D6">
      <w:pPr>
        <w:ind w:left="1440" w:hanging="720"/>
        <w:rPr>
          <w:bCs/>
        </w:rPr>
      </w:pPr>
    </w:p>
    <w:p w14:paraId="29CA48D9" w14:textId="5F45B23F"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CC1730">
        <w:rPr>
          <w:rFonts w:asciiTheme="minorHAnsi" w:hAnsiTheme="minorHAnsi" w:cstheme="minorHAnsi"/>
          <w:sz w:val="20"/>
        </w:rPr>
        <w:t>JCC</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08415B26" w14:textId="2147E0F4" w:rsidR="005F08D6" w:rsidRPr="005F08D6" w:rsidRDefault="005F08D6" w:rsidP="005F08D6">
      <w:pPr>
        <w:pStyle w:val="ListParagraph"/>
        <w:numPr>
          <w:ilvl w:val="2"/>
          <w:numId w:val="37"/>
        </w:numPr>
        <w:spacing w:before="120" w:after="120"/>
        <w:rPr>
          <w:rFonts w:asciiTheme="minorHAnsi" w:hAnsiTheme="minorHAnsi" w:cstheme="minorHAnsi"/>
          <w:i/>
          <w:sz w:val="20"/>
        </w:rPr>
      </w:pPr>
      <w:r w:rsidRPr="005F08D6">
        <w:rPr>
          <w:bCs/>
          <w:sz w:val="20"/>
        </w:rPr>
        <w:t xml:space="preserve">Key project deliverables include: a framework that trial courts can use to implement </w:t>
      </w:r>
      <w:proofErr w:type="spellStart"/>
      <w:r w:rsidR="00BB5080">
        <w:rPr>
          <w:bCs/>
          <w:sz w:val="20"/>
        </w:rPr>
        <w:t>caseflow</w:t>
      </w:r>
      <w:proofErr w:type="spellEnd"/>
      <w:r w:rsidRPr="005F08D6">
        <w:rPr>
          <w:bCs/>
          <w:sz w:val="20"/>
        </w:rPr>
        <w:t xml:space="preserve"> management; an evaluation plan to determine whether the framework was successful at promulgating effective </w:t>
      </w:r>
      <w:proofErr w:type="spellStart"/>
      <w:r w:rsidR="00BB5080">
        <w:rPr>
          <w:bCs/>
          <w:sz w:val="20"/>
        </w:rPr>
        <w:t>caseflow</w:t>
      </w:r>
      <w:proofErr w:type="spellEnd"/>
      <w:r w:rsidRPr="005F08D6">
        <w:rPr>
          <w:bCs/>
          <w:sz w:val="20"/>
        </w:rPr>
        <w:t xml:space="preserve"> management principles in California and/or resulted in a change in </w:t>
      </w:r>
      <w:proofErr w:type="spellStart"/>
      <w:r w:rsidR="00BB5080">
        <w:rPr>
          <w:bCs/>
          <w:sz w:val="20"/>
        </w:rPr>
        <w:t>caseflow</w:t>
      </w:r>
      <w:proofErr w:type="spellEnd"/>
      <w:r w:rsidRPr="005F08D6">
        <w:rPr>
          <w:bCs/>
          <w:sz w:val="20"/>
        </w:rPr>
        <w:t xml:space="preserve"> management metrics; a final report summarizing project milestones and accomplishments; a training plan.</w:t>
      </w:r>
    </w:p>
    <w:tbl>
      <w:tblPr>
        <w:tblStyle w:val="TableGrid1"/>
        <w:tblpPr w:leftFromText="180" w:rightFromText="180" w:vertAnchor="text" w:horzAnchor="margin" w:tblpXSpec="right" w:tblpY="51"/>
        <w:tblW w:w="0" w:type="auto"/>
        <w:tblLook w:val="04A0" w:firstRow="1" w:lastRow="0" w:firstColumn="1" w:lastColumn="0" w:noHBand="0" w:noVBand="1"/>
      </w:tblPr>
      <w:tblGrid>
        <w:gridCol w:w="5218"/>
        <w:gridCol w:w="1982"/>
      </w:tblGrid>
      <w:tr w:rsidR="004A67C7" w:rsidRPr="005F08D6" w14:paraId="0F7DD94D" w14:textId="77777777" w:rsidTr="004A67C7">
        <w:tc>
          <w:tcPr>
            <w:tcW w:w="5218" w:type="dxa"/>
          </w:tcPr>
          <w:p w14:paraId="0B9AE9F1" w14:textId="77777777" w:rsidR="004A67C7" w:rsidRPr="005F08D6" w:rsidRDefault="004A67C7" w:rsidP="004A67C7">
            <w:pPr>
              <w:rPr>
                <w:rFonts w:asciiTheme="minorHAnsi" w:eastAsia="Times New Roman" w:hAnsiTheme="minorHAnsi" w:cstheme="minorHAnsi"/>
                <w:b/>
                <w:bCs/>
                <w:sz w:val="20"/>
                <w:szCs w:val="20"/>
              </w:rPr>
            </w:pPr>
            <w:r w:rsidRPr="005F08D6">
              <w:rPr>
                <w:rFonts w:asciiTheme="minorHAnsi" w:eastAsia="Times New Roman" w:hAnsiTheme="minorHAnsi" w:cstheme="minorHAnsi"/>
                <w:b/>
                <w:bCs/>
                <w:sz w:val="20"/>
                <w:szCs w:val="20"/>
              </w:rPr>
              <w:t>Deliverable</w:t>
            </w:r>
          </w:p>
        </w:tc>
        <w:tc>
          <w:tcPr>
            <w:tcW w:w="1982" w:type="dxa"/>
          </w:tcPr>
          <w:p w14:paraId="510D8A42" w14:textId="77777777" w:rsidR="004A67C7" w:rsidRPr="005F08D6" w:rsidRDefault="004A67C7" w:rsidP="004A67C7">
            <w:pPr>
              <w:rPr>
                <w:rFonts w:asciiTheme="minorHAnsi" w:eastAsia="Times New Roman" w:hAnsiTheme="minorHAnsi" w:cstheme="minorHAnsi"/>
                <w:b/>
                <w:bCs/>
                <w:sz w:val="20"/>
                <w:szCs w:val="20"/>
              </w:rPr>
            </w:pPr>
            <w:r w:rsidRPr="005F08D6">
              <w:rPr>
                <w:rFonts w:asciiTheme="minorHAnsi" w:eastAsia="Times New Roman" w:hAnsiTheme="minorHAnsi" w:cstheme="minorHAnsi"/>
                <w:b/>
                <w:bCs/>
                <w:sz w:val="20"/>
                <w:szCs w:val="20"/>
              </w:rPr>
              <w:t>Estimated Due Date</w:t>
            </w:r>
          </w:p>
        </w:tc>
      </w:tr>
      <w:tr w:rsidR="004A67C7" w:rsidRPr="005F08D6" w14:paraId="20D1A10B" w14:textId="77777777" w:rsidTr="004A67C7">
        <w:tc>
          <w:tcPr>
            <w:tcW w:w="5218" w:type="dxa"/>
          </w:tcPr>
          <w:p w14:paraId="6A0611D9"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Deliverable 1: Attend kickoff meeting. Consultant to make presentation on proposed approach.</w:t>
            </w:r>
          </w:p>
        </w:tc>
        <w:tc>
          <w:tcPr>
            <w:tcW w:w="1982" w:type="dxa"/>
          </w:tcPr>
          <w:p w14:paraId="05E7987D" w14:textId="51992F4D"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 xml:space="preserve">June </w:t>
            </w:r>
            <w:r w:rsidR="00BB5080">
              <w:rPr>
                <w:rFonts w:asciiTheme="minorHAnsi" w:eastAsia="Times New Roman" w:hAnsiTheme="minorHAnsi" w:cstheme="minorHAnsi"/>
                <w:sz w:val="20"/>
                <w:szCs w:val="20"/>
              </w:rPr>
              <w:t>30</w:t>
            </w:r>
            <w:r w:rsidRPr="005F08D6">
              <w:rPr>
                <w:rFonts w:asciiTheme="minorHAnsi" w:eastAsia="Times New Roman" w:hAnsiTheme="minorHAnsi" w:cstheme="minorHAnsi"/>
                <w:sz w:val="20"/>
                <w:szCs w:val="20"/>
              </w:rPr>
              <w:t>, 2025</w:t>
            </w:r>
          </w:p>
        </w:tc>
      </w:tr>
      <w:tr w:rsidR="004A67C7" w:rsidRPr="005F08D6" w14:paraId="747F6637" w14:textId="77777777" w:rsidTr="004A67C7">
        <w:tc>
          <w:tcPr>
            <w:tcW w:w="5218" w:type="dxa"/>
          </w:tcPr>
          <w:p w14:paraId="251BEE3A"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Deliverable 2: Consultant to attend joint subcommittee meetings; consultant to complete data collection and conduct analysis</w:t>
            </w:r>
          </w:p>
        </w:tc>
        <w:tc>
          <w:tcPr>
            <w:tcW w:w="1982" w:type="dxa"/>
          </w:tcPr>
          <w:p w14:paraId="3B8EE8A2"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July 31, 2025</w:t>
            </w:r>
          </w:p>
        </w:tc>
      </w:tr>
      <w:tr w:rsidR="004A67C7" w:rsidRPr="005F08D6" w14:paraId="4F84183C" w14:textId="77777777" w:rsidTr="004A67C7">
        <w:tc>
          <w:tcPr>
            <w:tcW w:w="5218" w:type="dxa"/>
          </w:tcPr>
          <w:p w14:paraId="5681443D"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Deliverable 3: Consultant to conduct virtual interviews at a minimum of 8 study courts; Judicial Council to complete review of draft framework/tool</w:t>
            </w:r>
          </w:p>
        </w:tc>
        <w:tc>
          <w:tcPr>
            <w:tcW w:w="1982" w:type="dxa"/>
          </w:tcPr>
          <w:p w14:paraId="3823C688"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August 31, 2025</w:t>
            </w:r>
          </w:p>
        </w:tc>
      </w:tr>
      <w:tr w:rsidR="004A67C7" w:rsidRPr="005F08D6" w14:paraId="2A3D23CE" w14:textId="77777777" w:rsidTr="004A67C7">
        <w:tc>
          <w:tcPr>
            <w:tcW w:w="5218" w:type="dxa"/>
          </w:tcPr>
          <w:p w14:paraId="19A2A4EB"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 xml:space="preserve">Deliverable 4: Completion of framework/tool and evaluation plan </w:t>
            </w:r>
          </w:p>
        </w:tc>
        <w:tc>
          <w:tcPr>
            <w:tcW w:w="1982" w:type="dxa"/>
          </w:tcPr>
          <w:p w14:paraId="0F9D8D29"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October 31, 2025</w:t>
            </w:r>
          </w:p>
        </w:tc>
      </w:tr>
      <w:tr w:rsidR="004A67C7" w:rsidRPr="005F08D6" w14:paraId="4F92DC56" w14:textId="77777777" w:rsidTr="004A67C7">
        <w:tc>
          <w:tcPr>
            <w:tcW w:w="5218" w:type="dxa"/>
          </w:tcPr>
          <w:p w14:paraId="06935B60"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Deliverable 5: Completion of final report and presentation</w:t>
            </w:r>
          </w:p>
        </w:tc>
        <w:tc>
          <w:tcPr>
            <w:tcW w:w="1982" w:type="dxa"/>
          </w:tcPr>
          <w:p w14:paraId="5E251491" w14:textId="77777777" w:rsidR="004A67C7" w:rsidRPr="005F08D6" w:rsidRDefault="004A67C7" w:rsidP="004A67C7">
            <w:pPr>
              <w:rPr>
                <w:rFonts w:asciiTheme="minorHAnsi" w:eastAsia="Times New Roman" w:hAnsiTheme="minorHAnsi" w:cstheme="minorHAnsi"/>
                <w:sz w:val="20"/>
                <w:szCs w:val="20"/>
              </w:rPr>
            </w:pPr>
            <w:r w:rsidRPr="005F08D6">
              <w:rPr>
                <w:rFonts w:asciiTheme="minorHAnsi" w:eastAsia="Times New Roman" w:hAnsiTheme="minorHAnsi" w:cstheme="minorHAnsi"/>
                <w:sz w:val="20"/>
                <w:szCs w:val="20"/>
              </w:rPr>
              <w:t>December 15, 2025</w:t>
            </w:r>
          </w:p>
        </w:tc>
      </w:tr>
    </w:tbl>
    <w:p w14:paraId="478D6236" w14:textId="7C59D7A1" w:rsidR="005F08D6" w:rsidRDefault="004A67C7" w:rsidP="004A67C7">
      <w:pPr>
        <w:pStyle w:val="ListParagraph"/>
        <w:spacing w:before="120" w:after="120"/>
        <w:ind w:left="1260"/>
        <w:rPr>
          <w:rFonts w:asciiTheme="minorHAnsi" w:hAnsiTheme="minorHAnsi" w:cstheme="minorHAnsi"/>
          <w:iCs/>
          <w:sz w:val="20"/>
        </w:rPr>
      </w:pPr>
      <w:r w:rsidRPr="004A67C7">
        <w:rPr>
          <w:rFonts w:asciiTheme="minorHAnsi" w:hAnsiTheme="minorHAnsi" w:cstheme="minorHAnsi"/>
          <w:iCs/>
          <w:sz w:val="20"/>
        </w:rPr>
        <w:t xml:space="preserve">3.2.2 </w:t>
      </w:r>
    </w:p>
    <w:p w14:paraId="507D18F0" w14:textId="77777777" w:rsidR="004A67C7" w:rsidRDefault="004A67C7" w:rsidP="004A67C7">
      <w:pPr>
        <w:pStyle w:val="ListParagraph"/>
        <w:spacing w:before="120" w:after="120"/>
        <w:ind w:left="1260"/>
        <w:rPr>
          <w:rFonts w:asciiTheme="minorHAnsi" w:hAnsiTheme="minorHAnsi" w:cstheme="minorHAnsi"/>
          <w:iCs/>
          <w:sz w:val="20"/>
        </w:rPr>
      </w:pPr>
    </w:p>
    <w:p w14:paraId="30DF1649" w14:textId="77777777" w:rsidR="004A67C7" w:rsidRDefault="004A67C7" w:rsidP="004A67C7">
      <w:pPr>
        <w:pStyle w:val="ListParagraph"/>
        <w:spacing w:before="120" w:after="120"/>
        <w:ind w:left="1260"/>
        <w:rPr>
          <w:rFonts w:asciiTheme="minorHAnsi" w:hAnsiTheme="minorHAnsi" w:cstheme="minorHAnsi"/>
          <w:iCs/>
          <w:sz w:val="20"/>
        </w:rPr>
      </w:pPr>
    </w:p>
    <w:p w14:paraId="72CBB503" w14:textId="77777777" w:rsidR="004A67C7" w:rsidRDefault="004A67C7" w:rsidP="004A67C7">
      <w:pPr>
        <w:pStyle w:val="ListParagraph"/>
        <w:spacing w:before="120" w:after="120"/>
        <w:ind w:left="1260"/>
        <w:rPr>
          <w:rFonts w:asciiTheme="minorHAnsi" w:hAnsiTheme="minorHAnsi" w:cstheme="minorHAnsi"/>
          <w:iCs/>
          <w:sz w:val="20"/>
        </w:rPr>
      </w:pPr>
    </w:p>
    <w:p w14:paraId="7C7A1733" w14:textId="77777777" w:rsidR="004A67C7" w:rsidRDefault="004A67C7" w:rsidP="004A67C7">
      <w:pPr>
        <w:pStyle w:val="ListParagraph"/>
        <w:spacing w:before="120" w:after="120"/>
        <w:ind w:left="1260"/>
        <w:rPr>
          <w:rFonts w:asciiTheme="minorHAnsi" w:hAnsiTheme="minorHAnsi" w:cstheme="minorHAnsi"/>
          <w:iCs/>
          <w:sz w:val="20"/>
        </w:rPr>
      </w:pPr>
    </w:p>
    <w:p w14:paraId="0B448A56" w14:textId="77777777" w:rsidR="004A67C7" w:rsidRDefault="004A67C7" w:rsidP="004A67C7">
      <w:pPr>
        <w:pStyle w:val="ListParagraph"/>
        <w:spacing w:before="120" w:after="120"/>
        <w:ind w:left="1260"/>
        <w:rPr>
          <w:rFonts w:asciiTheme="minorHAnsi" w:hAnsiTheme="minorHAnsi" w:cstheme="minorHAnsi"/>
          <w:iCs/>
          <w:sz w:val="20"/>
        </w:rPr>
      </w:pPr>
    </w:p>
    <w:p w14:paraId="26C0CFA8" w14:textId="77777777" w:rsidR="004A67C7" w:rsidRDefault="004A67C7" w:rsidP="004A67C7">
      <w:pPr>
        <w:pStyle w:val="ListParagraph"/>
        <w:spacing w:before="120" w:after="120"/>
        <w:ind w:left="1260"/>
        <w:rPr>
          <w:rFonts w:asciiTheme="minorHAnsi" w:hAnsiTheme="minorHAnsi" w:cstheme="minorHAnsi"/>
          <w:iCs/>
          <w:sz w:val="20"/>
        </w:rPr>
      </w:pPr>
    </w:p>
    <w:p w14:paraId="13BE9B1C" w14:textId="35242ADE" w:rsidR="00C4177B" w:rsidRDefault="00C4177B" w:rsidP="004A67C7">
      <w:pPr>
        <w:spacing w:before="120" w:after="120"/>
        <w:rPr>
          <w:rFonts w:asciiTheme="minorHAnsi" w:hAnsiTheme="minorHAnsi" w:cstheme="minorHAnsi"/>
          <w:i/>
          <w:sz w:val="20"/>
        </w:rPr>
      </w:pPr>
    </w:p>
    <w:p w14:paraId="7F496212" w14:textId="77777777" w:rsidR="004A67C7" w:rsidRPr="004A67C7" w:rsidRDefault="004A67C7" w:rsidP="004A67C7">
      <w:pPr>
        <w:spacing w:before="120" w:after="120"/>
        <w:rPr>
          <w:rFonts w:asciiTheme="minorHAnsi" w:hAnsiTheme="minorHAnsi" w:cstheme="minorHAnsi"/>
          <w:i/>
          <w:sz w:val="20"/>
        </w:rPr>
      </w:pPr>
    </w:p>
    <w:p w14:paraId="125143A3" w14:textId="0D36B890"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CC1730">
        <w:rPr>
          <w:rFonts w:asciiTheme="minorHAnsi" w:hAnsiTheme="minorHAnsi" w:cstheme="minorHAnsi"/>
          <w:bCs/>
          <w:sz w:val="20"/>
          <w:lang w:bidi="en-US"/>
        </w:rPr>
        <w:t>JCC</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CC1730">
        <w:rPr>
          <w:rFonts w:asciiTheme="minorHAnsi" w:hAnsiTheme="minorHAnsi" w:cstheme="minorHAnsi"/>
          <w:bCs/>
          <w:sz w:val="20"/>
          <w:lang w:bidi="en-US"/>
        </w:rPr>
        <w:t>JCC</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186E2F81" w14:textId="3865B0E4" w:rsidR="004A67C7" w:rsidRPr="004A67C7" w:rsidRDefault="004A67C7" w:rsidP="004A67C7">
      <w:pPr>
        <w:pStyle w:val="ListParagraph"/>
        <w:numPr>
          <w:ilvl w:val="2"/>
          <w:numId w:val="38"/>
        </w:numPr>
        <w:spacing w:before="120" w:after="120"/>
        <w:rPr>
          <w:rFonts w:asciiTheme="minorHAnsi" w:hAnsiTheme="minorHAnsi" w:cstheme="minorHAnsi"/>
          <w:iCs/>
          <w:sz w:val="20"/>
        </w:rPr>
      </w:pPr>
      <w:r w:rsidRPr="004A67C7">
        <w:rPr>
          <w:rFonts w:asciiTheme="minorHAnsi" w:hAnsiTheme="minorHAnsi" w:cstheme="minorHAnsi"/>
          <w:iCs/>
          <w:sz w:val="20"/>
        </w:rPr>
        <w:t xml:space="preserve">Timeliness: The Services were </w:t>
      </w:r>
      <w:proofErr w:type="gramStart"/>
      <w:r w:rsidRPr="004A67C7">
        <w:rPr>
          <w:rFonts w:asciiTheme="minorHAnsi" w:hAnsiTheme="minorHAnsi" w:cstheme="minorHAnsi"/>
          <w:iCs/>
          <w:sz w:val="20"/>
        </w:rPr>
        <w:t>completed</w:t>
      </w:r>
      <w:proofErr w:type="gramEnd"/>
      <w:r w:rsidRPr="004A67C7">
        <w:rPr>
          <w:rFonts w:asciiTheme="minorHAnsi" w:hAnsiTheme="minorHAnsi" w:cstheme="minorHAnsi"/>
          <w:iCs/>
          <w:sz w:val="20"/>
        </w:rPr>
        <w:t xml:space="preserve"> and the Deliverables were delivered on time</w:t>
      </w:r>
    </w:p>
    <w:p w14:paraId="529C7C1C" w14:textId="0CA7B7E5" w:rsidR="000033AA" w:rsidRPr="004A67C7" w:rsidRDefault="004A67C7" w:rsidP="004A67C7">
      <w:pPr>
        <w:pStyle w:val="ListParagraph"/>
        <w:numPr>
          <w:ilvl w:val="2"/>
          <w:numId w:val="38"/>
        </w:numPr>
        <w:spacing w:before="120" w:after="120"/>
        <w:rPr>
          <w:rFonts w:asciiTheme="minorHAnsi" w:hAnsiTheme="minorHAnsi" w:cstheme="minorHAnsi"/>
          <w:iCs/>
          <w:sz w:val="20"/>
        </w:rPr>
      </w:pPr>
      <w:r w:rsidRPr="004A67C7">
        <w:rPr>
          <w:rFonts w:asciiTheme="minorHAnsi" w:hAnsiTheme="minorHAnsi" w:cstheme="minorHAnsi"/>
          <w:iCs/>
          <w:sz w:val="20"/>
        </w:rPr>
        <w:t xml:space="preserve">Completeness: The Services and Deliverables contained materials and features required in the agreement. </w:t>
      </w:r>
      <w:r w:rsidR="003145FD" w:rsidRPr="004A67C7">
        <w:rPr>
          <w:rFonts w:asciiTheme="minorHAnsi" w:hAnsiTheme="minorHAnsi" w:cstheme="minorHAnsi"/>
          <w:iCs/>
          <w:sz w:val="20"/>
        </w:rPr>
        <w:t xml:space="preserve">  </w:t>
      </w:r>
    </w:p>
    <w:p w14:paraId="73EBDFF8" w14:textId="66EE92E4" w:rsidR="00927DC6" w:rsidRPr="004A67C7" w:rsidRDefault="00927DC6" w:rsidP="004A67C7">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timeline</w:t>
      </w:r>
      <w:r w:rsidR="004A67C7">
        <w:rPr>
          <w:rFonts w:asciiTheme="minorHAnsi" w:hAnsiTheme="minorHAnsi" w:cstheme="minorHAnsi"/>
          <w:sz w:val="20"/>
        </w:rPr>
        <w:t xml:space="preserve"> listed above in Section 3.2.</w:t>
      </w:r>
    </w:p>
    <w:p w14:paraId="3AFC2B59" w14:textId="5F8DEC7F"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CC1730">
        <w:rPr>
          <w:rFonts w:asciiTheme="minorHAnsi" w:hAnsiTheme="minorHAnsi" w:cstheme="minorHAnsi"/>
          <w:sz w:val="20"/>
        </w:rPr>
        <w:t>JCC</w:t>
      </w:r>
      <w:r w:rsidRPr="00D1622D">
        <w:rPr>
          <w:rFonts w:asciiTheme="minorHAnsi" w:hAnsiTheme="minorHAnsi" w:cstheme="minorHAnsi"/>
          <w:sz w:val="20"/>
        </w:rPr>
        <w:t xml:space="preserve">’s project manager </w:t>
      </w:r>
      <w:proofErr w:type="gramStart"/>
      <w:r w:rsidRPr="00D1622D">
        <w:rPr>
          <w:rFonts w:asciiTheme="minorHAnsi" w:hAnsiTheme="minorHAnsi" w:cstheme="minorHAnsi"/>
          <w:sz w:val="20"/>
        </w:rPr>
        <w:t>is:</w:t>
      </w:r>
      <w:proofErr w:type="gramEnd"/>
      <w:r w:rsidRPr="00152E34">
        <w:rPr>
          <w:rFonts w:asciiTheme="minorHAnsi" w:hAnsiTheme="minorHAnsi" w:cstheme="minorHAnsi"/>
          <w:sz w:val="20"/>
        </w:rPr>
        <w:t xml:space="preserve"> </w:t>
      </w:r>
      <w:r w:rsidR="00A20A1C">
        <w:rPr>
          <w:rFonts w:asciiTheme="minorHAnsi" w:hAnsiTheme="minorHAnsi" w:cstheme="minorHAnsi"/>
          <w:b/>
          <w:sz w:val="20"/>
        </w:rPr>
        <w:t>Leah Rose-Goodwin</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CC1730">
        <w:rPr>
          <w:rFonts w:asciiTheme="minorHAnsi" w:hAnsiTheme="minorHAnsi" w:cstheme="minorHAnsi"/>
          <w:sz w:val="20"/>
        </w:rPr>
        <w:t>JCC</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w:t>
      </w:r>
      <w:proofErr w:type="gramStart"/>
      <w:r w:rsidRPr="00152E34">
        <w:rPr>
          <w:rFonts w:asciiTheme="minorHAnsi" w:hAnsiTheme="minorHAnsi" w:cstheme="minorHAnsi"/>
          <w:sz w:val="20"/>
        </w:rPr>
        <w:t>is:</w:t>
      </w:r>
      <w:proofErr w:type="gramEnd"/>
      <w:r w:rsidRPr="00152E34">
        <w:rPr>
          <w:rFonts w:asciiTheme="minorHAnsi" w:hAnsiTheme="minorHAnsi" w:cstheme="minorHAnsi"/>
          <w:sz w:val="20"/>
        </w:rPr>
        <w:t xml:space="preserve"> </w:t>
      </w:r>
      <w:r w:rsidRPr="00152E34">
        <w:rPr>
          <w:rFonts w:asciiTheme="minorHAnsi" w:hAnsiTheme="minorHAnsi" w:cstheme="minorHAnsi"/>
          <w:b/>
          <w:sz w:val="20"/>
        </w:rPr>
        <w:t>[</w:t>
      </w:r>
      <w:r w:rsidR="004A67C7">
        <w:rPr>
          <w:rFonts w:asciiTheme="minorHAnsi" w:hAnsiTheme="minorHAnsi" w:cstheme="minorHAnsi"/>
          <w:b/>
          <w:sz w:val="20"/>
        </w:rPr>
        <w:t>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CC1730">
        <w:rPr>
          <w:rFonts w:asciiTheme="minorHAnsi" w:hAnsiTheme="minorHAnsi" w:cstheme="minorHAnsi"/>
          <w:sz w:val="20"/>
        </w:rPr>
        <w:t>JCC</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44445C9"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CC1730">
        <w:rPr>
          <w:rFonts w:asciiTheme="minorHAnsi" w:hAnsiTheme="minorHAnsi" w:cstheme="minorHAnsi"/>
          <w:sz w:val="20"/>
        </w:rPr>
        <w:t>JCC</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CC1730">
        <w:rPr>
          <w:rFonts w:asciiTheme="minorHAnsi" w:hAnsiTheme="minorHAnsi" w:cstheme="minorHAnsi"/>
          <w:sz w:val="20"/>
        </w:rPr>
        <w:t>JCC</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081C181E"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CC1730">
        <w:rPr>
          <w:rFonts w:asciiTheme="minorHAnsi" w:hAnsiTheme="minorHAnsi" w:cstheme="minorHAnsi"/>
          <w:sz w:val="20"/>
        </w:rPr>
        <w:t>JCC</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4E9E6152"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CC1730">
        <w:rPr>
          <w:rFonts w:asciiTheme="minorHAnsi" w:hAnsiTheme="minorHAnsi" w:cstheme="minorHAnsi"/>
          <w:sz w:val="20"/>
        </w:rPr>
        <w:t>JCC</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CC1730">
        <w:rPr>
          <w:rFonts w:asciiTheme="minorHAnsi" w:hAnsiTheme="minorHAnsi" w:cstheme="minorHAnsi"/>
          <w:sz w:val="20"/>
        </w:rPr>
        <w:t>JCC</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33F7431A"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CC1730">
        <w:rPr>
          <w:rFonts w:asciiTheme="minorHAnsi" w:hAnsiTheme="minorHAnsi" w:cstheme="minorHAnsi"/>
          <w:sz w:val="20"/>
        </w:rPr>
        <w:t>JCC</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372D6950"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CC1730">
        <w:rPr>
          <w:rFonts w:asciiTheme="minorHAnsi" w:hAnsiTheme="minorHAnsi" w:cstheme="minorHAnsi"/>
          <w:sz w:val="20"/>
        </w:rPr>
        <w:t>JCC</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CC1730">
        <w:rPr>
          <w:rFonts w:asciiTheme="minorHAnsi" w:hAnsiTheme="minorHAnsi" w:cstheme="minorHAnsi"/>
          <w:sz w:val="20"/>
        </w:rPr>
        <w:t>JCC</w:t>
      </w:r>
      <w:r w:rsidRPr="000E10DB">
        <w:rPr>
          <w:rFonts w:asciiTheme="minorHAnsi" w:hAnsiTheme="minorHAnsi" w:cstheme="minorHAnsi"/>
          <w:sz w:val="20"/>
        </w:rPr>
        <w:t xml:space="preserve"> may receive and act upon a proposal submitted at any time before final payment under this Agreement.</w:t>
      </w:r>
    </w:p>
    <w:p w14:paraId="0E4A7529" w14:textId="42625584" w:rsidR="00B15A09" w:rsidRPr="004A67C7" w:rsidRDefault="00E37567" w:rsidP="004A67C7">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CC1730">
        <w:rPr>
          <w:rFonts w:asciiTheme="minorHAnsi" w:hAnsiTheme="minorHAnsi" w:cstheme="minorHAnsi"/>
          <w:sz w:val="20"/>
        </w:rPr>
        <w:t>JCC</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5B88B60B"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CC1730">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The </w:t>
      </w:r>
      <w:r w:rsidR="00CC1730">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CC1730">
        <w:rPr>
          <w:rFonts w:asciiTheme="minorHAnsi" w:hAnsiTheme="minorHAnsi" w:cstheme="minorHAnsi"/>
          <w:b w:val="0"/>
          <w:sz w:val="20"/>
          <w:szCs w:val="20"/>
        </w:rPr>
        <w:t>JCC</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CC1730">
        <w:rPr>
          <w:rFonts w:ascii="Times New Roman" w:hAnsi="Times New Roman"/>
          <w:b w:val="0"/>
          <w:sz w:val="20"/>
        </w:rPr>
        <w:t>JCC</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CC1730">
        <w:rPr>
          <w:rFonts w:ascii="Times New Roman" w:hAnsi="Times New Roman"/>
          <w:b w:val="0"/>
          <w:sz w:val="20"/>
        </w:rPr>
        <w:t>JCC</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CC1730">
        <w:rPr>
          <w:rFonts w:ascii="Times New Roman" w:hAnsi="Times New Roman"/>
          <w:b w:val="0"/>
          <w:sz w:val="20"/>
        </w:rPr>
        <w:t>JCC</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CC1730">
        <w:rPr>
          <w:rFonts w:ascii="Times New Roman" w:hAnsi="Times New Roman"/>
          <w:b w:val="0"/>
          <w:sz w:val="20"/>
        </w:rPr>
        <w:t>JCC</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CC1730">
        <w:rPr>
          <w:rFonts w:ascii="Times New Roman" w:hAnsi="Times New Roman"/>
          <w:b w:val="0"/>
          <w:sz w:val="20"/>
        </w:rPr>
        <w:t>JCC</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CC1730">
        <w:rPr>
          <w:rFonts w:ascii="Times New Roman" w:hAnsi="Times New Roman"/>
          <w:b w:val="0"/>
          <w:sz w:val="20"/>
        </w:rPr>
        <w:t>JCC</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CC1730">
        <w:rPr>
          <w:rFonts w:ascii="Times New Roman" w:hAnsi="Times New Roman"/>
          <w:b w:val="0"/>
          <w:sz w:val="20"/>
        </w:rPr>
        <w:t>JCC</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CC1730">
        <w:rPr>
          <w:rFonts w:ascii="Times New Roman" w:hAnsi="Times New Roman"/>
          <w:b w:val="0"/>
          <w:sz w:val="20"/>
        </w:rPr>
        <w:t>JCC</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CC1730">
        <w:rPr>
          <w:rFonts w:ascii="Times New Roman" w:hAnsi="Times New Roman"/>
          <w:b w:val="0"/>
          <w:snapToGrid w:val="0"/>
          <w:sz w:val="20"/>
        </w:rPr>
        <w:t>JCC</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10D8B5D9"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CC1730">
        <w:rPr>
          <w:rFonts w:asciiTheme="minorHAnsi" w:hAnsiTheme="minorHAnsi" w:cstheme="minorHAnsi"/>
          <w:color w:val="000000" w:themeColor="text1"/>
          <w:sz w:val="20"/>
          <w:szCs w:val="20"/>
        </w:rPr>
        <w:t>JCC</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5E425460"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CC1730">
        <w:rPr>
          <w:sz w:val="20"/>
        </w:rPr>
        <w:t>JCC</w:t>
      </w:r>
      <w:r w:rsidR="00492684" w:rsidRPr="00303BCF">
        <w:rPr>
          <w:sz w:val="20"/>
        </w:rPr>
        <w:t xml:space="preserve">, and the </w:t>
      </w:r>
      <w:r w:rsidR="00CC1730">
        <w:rPr>
          <w:sz w:val="20"/>
        </w:rPr>
        <w:t>JCC</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CC1730">
        <w:rPr>
          <w:sz w:val="20"/>
        </w:rPr>
        <w:t>JCC</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2B54A4B3" w14:textId="261E11DE"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CC1730">
        <w:rPr>
          <w:rFonts w:asciiTheme="minorHAnsi" w:hAnsiTheme="minorHAnsi" w:cstheme="minorHAnsi"/>
          <w:bCs/>
          <w:sz w:val="20"/>
        </w:rPr>
        <w:t>JCC</w:t>
      </w:r>
      <w:r w:rsidRPr="00E90AF0">
        <w:rPr>
          <w:rFonts w:asciiTheme="minorHAnsi" w:hAnsiTheme="minorHAnsi" w:cstheme="minorHAnsi"/>
          <w:bCs/>
          <w:sz w:val="20"/>
        </w:rPr>
        <w:t xml:space="preserve"> has accepted:</w:t>
      </w:r>
    </w:p>
    <w:p w14:paraId="38D98B24" w14:textId="2E85BB45" w:rsidR="00C36343" w:rsidRPr="00EC158B" w:rsidRDefault="00A84754"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N/A</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6C6F5700" w14:textId="50632EA8" w:rsidR="00A84754" w:rsidRPr="00A84754" w:rsidRDefault="00270F4F" w:rsidP="00A84754">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CC1730">
        <w:rPr>
          <w:rFonts w:asciiTheme="minorHAnsi" w:hAnsiTheme="minorHAnsi" w:cstheme="minorHAnsi"/>
          <w:bCs/>
          <w:sz w:val="20"/>
        </w:rPr>
        <w:t>JCC</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r w:rsidR="00E165F5" w:rsidRPr="00A84754">
        <w:rPr>
          <w:rFonts w:asciiTheme="minorHAnsi" w:hAnsiTheme="minorHAnsi" w:cstheme="minorHAnsi"/>
          <w:bCs/>
          <w:i/>
          <w:sz w:val="20"/>
          <w:lang w:bidi="en-US"/>
        </w:rPr>
        <w:t xml:space="preserve"> </w:t>
      </w:r>
    </w:p>
    <w:tbl>
      <w:tblPr>
        <w:tblStyle w:val="TableGrid1"/>
        <w:tblW w:w="0" w:type="auto"/>
        <w:tblInd w:w="1165" w:type="dxa"/>
        <w:tblLook w:val="04A0" w:firstRow="1" w:lastRow="0" w:firstColumn="1" w:lastColumn="0" w:noHBand="0" w:noVBand="1"/>
      </w:tblPr>
      <w:tblGrid>
        <w:gridCol w:w="3240"/>
        <w:gridCol w:w="1714"/>
        <w:gridCol w:w="2966"/>
      </w:tblGrid>
      <w:tr w:rsidR="00A84754" w:rsidRPr="00A84754" w14:paraId="72745DEB" w14:textId="77777777" w:rsidTr="00E476A8">
        <w:tc>
          <w:tcPr>
            <w:tcW w:w="3240" w:type="dxa"/>
          </w:tcPr>
          <w:p w14:paraId="06699330" w14:textId="2233E49B" w:rsidR="00A84754" w:rsidRPr="00A84754" w:rsidRDefault="00A84754" w:rsidP="00A84754">
            <w:pPr>
              <w:rPr>
                <w:rFonts w:ascii="Times New Roman" w:eastAsia="Times New Roman" w:hAnsi="Times New Roman"/>
                <w:b/>
                <w:bCs/>
                <w:sz w:val="20"/>
                <w:szCs w:val="20"/>
              </w:rPr>
            </w:pPr>
            <w:r w:rsidRPr="001B4996">
              <w:rPr>
                <w:rFonts w:ascii="Times New Roman" w:eastAsia="Times New Roman" w:hAnsi="Times New Roman"/>
                <w:b/>
                <w:bCs/>
                <w:sz w:val="20"/>
                <w:szCs w:val="20"/>
              </w:rPr>
              <w:t>Billable Activity</w:t>
            </w:r>
          </w:p>
        </w:tc>
        <w:tc>
          <w:tcPr>
            <w:tcW w:w="1714" w:type="dxa"/>
          </w:tcPr>
          <w:p w14:paraId="1B405967" w14:textId="034E1D55" w:rsidR="00A84754" w:rsidRPr="00A84754" w:rsidRDefault="00A84754" w:rsidP="00A84754">
            <w:pPr>
              <w:rPr>
                <w:rFonts w:ascii="Times New Roman" w:eastAsia="Times New Roman" w:hAnsi="Times New Roman"/>
                <w:b/>
                <w:bCs/>
                <w:sz w:val="20"/>
                <w:szCs w:val="20"/>
              </w:rPr>
            </w:pPr>
            <w:r w:rsidRPr="00A84754">
              <w:rPr>
                <w:rFonts w:ascii="Times New Roman" w:eastAsia="Times New Roman" w:hAnsi="Times New Roman"/>
                <w:b/>
                <w:bCs/>
                <w:sz w:val="20"/>
                <w:szCs w:val="20"/>
              </w:rPr>
              <w:t>Due Date</w:t>
            </w:r>
          </w:p>
        </w:tc>
        <w:tc>
          <w:tcPr>
            <w:tcW w:w="2966" w:type="dxa"/>
          </w:tcPr>
          <w:p w14:paraId="0EB28A68" w14:textId="2B0FAB2F" w:rsidR="00A84754" w:rsidRPr="00A84754" w:rsidRDefault="004B0D54" w:rsidP="00A84754">
            <w:pPr>
              <w:rPr>
                <w:rFonts w:ascii="Times New Roman" w:eastAsia="Times New Roman" w:hAnsi="Times New Roman"/>
                <w:b/>
                <w:bCs/>
                <w:sz w:val="20"/>
                <w:szCs w:val="20"/>
              </w:rPr>
            </w:pPr>
            <w:r>
              <w:rPr>
                <w:rFonts w:ascii="Times New Roman" w:eastAsia="Times New Roman" w:hAnsi="Times New Roman"/>
                <w:b/>
                <w:bCs/>
                <w:sz w:val="20"/>
                <w:szCs w:val="20"/>
              </w:rPr>
              <w:t>M</w:t>
            </w:r>
            <w:r w:rsidR="00A84754" w:rsidRPr="00A84754">
              <w:rPr>
                <w:rFonts w:ascii="Times New Roman" w:eastAsia="Times New Roman" w:hAnsi="Times New Roman"/>
                <w:b/>
                <w:bCs/>
                <w:sz w:val="20"/>
                <w:szCs w:val="20"/>
              </w:rPr>
              <w:t>aximum firm fixed amount</w:t>
            </w:r>
          </w:p>
        </w:tc>
      </w:tr>
      <w:tr w:rsidR="00A84754" w:rsidRPr="00A84754" w14:paraId="05F48DC6" w14:textId="77777777" w:rsidTr="00E476A8">
        <w:tc>
          <w:tcPr>
            <w:tcW w:w="3240" w:type="dxa"/>
          </w:tcPr>
          <w:p w14:paraId="7543EBAA"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Deliverable 1: Attend kickoff meeting. Consultant to make presentation on proposed approach.</w:t>
            </w:r>
          </w:p>
        </w:tc>
        <w:tc>
          <w:tcPr>
            <w:tcW w:w="1714" w:type="dxa"/>
          </w:tcPr>
          <w:p w14:paraId="49B4DD28"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June 30, 2025</w:t>
            </w:r>
          </w:p>
        </w:tc>
        <w:tc>
          <w:tcPr>
            <w:tcW w:w="2966" w:type="dxa"/>
          </w:tcPr>
          <w:p w14:paraId="3A951FDF" w14:textId="31017439" w:rsidR="00A84754" w:rsidRPr="00A84754" w:rsidRDefault="00A84754" w:rsidP="00A84754">
            <w:pPr>
              <w:rPr>
                <w:rFonts w:ascii="Times New Roman" w:eastAsia="Times New Roman" w:hAnsi="Times New Roman"/>
                <w:sz w:val="20"/>
                <w:szCs w:val="20"/>
              </w:rPr>
            </w:pPr>
            <w:r w:rsidRPr="001B4996">
              <w:rPr>
                <w:rFonts w:ascii="Times New Roman" w:eastAsia="Times New Roman" w:hAnsi="Times New Roman"/>
                <w:sz w:val="20"/>
                <w:szCs w:val="20"/>
              </w:rPr>
              <w:t>TBD</w:t>
            </w:r>
          </w:p>
        </w:tc>
      </w:tr>
      <w:tr w:rsidR="00A84754" w:rsidRPr="00A84754" w14:paraId="438263D3" w14:textId="77777777" w:rsidTr="00E476A8">
        <w:tc>
          <w:tcPr>
            <w:tcW w:w="3240" w:type="dxa"/>
          </w:tcPr>
          <w:p w14:paraId="11EF9DA7"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Deliverable 2: Consultant to attend joint subcommittee meetings; consultant to complete data collection and conduct analysis</w:t>
            </w:r>
          </w:p>
        </w:tc>
        <w:tc>
          <w:tcPr>
            <w:tcW w:w="1714" w:type="dxa"/>
          </w:tcPr>
          <w:p w14:paraId="307FD667"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July 31, 2025</w:t>
            </w:r>
          </w:p>
        </w:tc>
        <w:tc>
          <w:tcPr>
            <w:tcW w:w="2966" w:type="dxa"/>
          </w:tcPr>
          <w:p w14:paraId="3350F2E1" w14:textId="044F14EB" w:rsidR="00A84754" w:rsidRPr="00A84754" w:rsidRDefault="00A84754" w:rsidP="00A84754">
            <w:pPr>
              <w:rPr>
                <w:rFonts w:ascii="Times New Roman" w:eastAsia="Times New Roman" w:hAnsi="Times New Roman"/>
                <w:sz w:val="20"/>
                <w:szCs w:val="20"/>
              </w:rPr>
            </w:pPr>
            <w:r w:rsidRPr="001B4996">
              <w:rPr>
                <w:rFonts w:ascii="Times New Roman" w:eastAsia="Times New Roman" w:hAnsi="Times New Roman"/>
                <w:sz w:val="20"/>
                <w:szCs w:val="20"/>
              </w:rPr>
              <w:t>TBD</w:t>
            </w:r>
          </w:p>
        </w:tc>
      </w:tr>
      <w:tr w:rsidR="00A84754" w:rsidRPr="00A84754" w14:paraId="24E90E8E" w14:textId="77777777" w:rsidTr="00E476A8">
        <w:tc>
          <w:tcPr>
            <w:tcW w:w="3240" w:type="dxa"/>
          </w:tcPr>
          <w:p w14:paraId="7C3C776E"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Deliverable 3: Consultant to conduct virtual interviews at a minimum of eight study courts; Judicial Council to complete review of draft framework/tool</w:t>
            </w:r>
          </w:p>
        </w:tc>
        <w:tc>
          <w:tcPr>
            <w:tcW w:w="1714" w:type="dxa"/>
          </w:tcPr>
          <w:p w14:paraId="36BEB8BD"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August 31, 2025</w:t>
            </w:r>
          </w:p>
        </w:tc>
        <w:tc>
          <w:tcPr>
            <w:tcW w:w="2966" w:type="dxa"/>
          </w:tcPr>
          <w:p w14:paraId="4DC1F537" w14:textId="3114DA6E" w:rsidR="00A84754" w:rsidRPr="00A84754" w:rsidRDefault="00A84754" w:rsidP="00A84754">
            <w:pPr>
              <w:rPr>
                <w:rFonts w:ascii="Times New Roman" w:eastAsia="Times New Roman" w:hAnsi="Times New Roman"/>
                <w:sz w:val="20"/>
                <w:szCs w:val="20"/>
              </w:rPr>
            </w:pPr>
            <w:r w:rsidRPr="001B4996">
              <w:rPr>
                <w:rFonts w:ascii="Times New Roman" w:eastAsia="Times New Roman" w:hAnsi="Times New Roman"/>
                <w:sz w:val="20"/>
                <w:szCs w:val="20"/>
              </w:rPr>
              <w:t>TBD</w:t>
            </w:r>
          </w:p>
        </w:tc>
      </w:tr>
      <w:tr w:rsidR="00A84754" w:rsidRPr="00A84754" w14:paraId="32CACE98" w14:textId="77777777" w:rsidTr="00E476A8">
        <w:tc>
          <w:tcPr>
            <w:tcW w:w="3240" w:type="dxa"/>
          </w:tcPr>
          <w:p w14:paraId="1BE033AE"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 xml:space="preserve">Deliverable 4: Satisfactory completion of framework/tool and evaluation plan </w:t>
            </w:r>
          </w:p>
        </w:tc>
        <w:tc>
          <w:tcPr>
            <w:tcW w:w="1714" w:type="dxa"/>
          </w:tcPr>
          <w:p w14:paraId="032B68BD"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October 31, 2025</w:t>
            </w:r>
          </w:p>
        </w:tc>
        <w:tc>
          <w:tcPr>
            <w:tcW w:w="2966" w:type="dxa"/>
          </w:tcPr>
          <w:p w14:paraId="335DDBEC" w14:textId="46153A5D" w:rsidR="00A84754" w:rsidRPr="00A84754" w:rsidRDefault="00A84754" w:rsidP="00A84754">
            <w:pPr>
              <w:rPr>
                <w:rFonts w:ascii="Times New Roman" w:eastAsia="Times New Roman" w:hAnsi="Times New Roman"/>
                <w:sz w:val="20"/>
                <w:szCs w:val="20"/>
              </w:rPr>
            </w:pPr>
            <w:r w:rsidRPr="001B4996">
              <w:rPr>
                <w:rFonts w:ascii="Times New Roman" w:eastAsia="Times New Roman" w:hAnsi="Times New Roman"/>
                <w:sz w:val="20"/>
                <w:szCs w:val="20"/>
              </w:rPr>
              <w:t>TBD</w:t>
            </w:r>
          </w:p>
        </w:tc>
      </w:tr>
      <w:tr w:rsidR="00A84754" w:rsidRPr="00A84754" w14:paraId="4B63C471" w14:textId="77777777" w:rsidTr="00E476A8">
        <w:tc>
          <w:tcPr>
            <w:tcW w:w="3240" w:type="dxa"/>
          </w:tcPr>
          <w:p w14:paraId="2964703E"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Deliverable 5: Satisfactory completion of final report and presentation</w:t>
            </w:r>
          </w:p>
        </w:tc>
        <w:tc>
          <w:tcPr>
            <w:tcW w:w="1714" w:type="dxa"/>
          </w:tcPr>
          <w:p w14:paraId="0D32B7E5" w14:textId="77777777" w:rsidR="00A84754" w:rsidRPr="00A84754" w:rsidRDefault="00A84754" w:rsidP="00A84754">
            <w:pPr>
              <w:rPr>
                <w:rFonts w:ascii="Times New Roman" w:eastAsia="Times New Roman" w:hAnsi="Times New Roman"/>
                <w:sz w:val="20"/>
                <w:szCs w:val="20"/>
              </w:rPr>
            </w:pPr>
            <w:r w:rsidRPr="00A84754">
              <w:rPr>
                <w:rFonts w:ascii="Times New Roman" w:eastAsia="Times New Roman" w:hAnsi="Times New Roman"/>
                <w:sz w:val="20"/>
                <w:szCs w:val="20"/>
              </w:rPr>
              <w:t>December 15, 2025</w:t>
            </w:r>
          </w:p>
        </w:tc>
        <w:tc>
          <w:tcPr>
            <w:tcW w:w="2966" w:type="dxa"/>
          </w:tcPr>
          <w:p w14:paraId="6DC57699" w14:textId="7DA32D72" w:rsidR="00A84754" w:rsidRPr="00A84754" w:rsidRDefault="00A84754" w:rsidP="00A84754">
            <w:pPr>
              <w:rPr>
                <w:rFonts w:ascii="Times New Roman" w:eastAsia="Times New Roman" w:hAnsi="Times New Roman"/>
                <w:sz w:val="20"/>
                <w:szCs w:val="20"/>
              </w:rPr>
            </w:pPr>
            <w:r w:rsidRPr="001B4996">
              <w:rPr>
                <w:rFonts w:ascii="Times New Roman" w:eastAsia="Times New Roman" w:hAnsi="Times New Roman"/>
                <w:sz w:val="20"/>
                <w:szCs w:val="20"/>
              </w:rPr>
              <w:t>TBD</w:t>
            </w:r>
          </w:p>
        </w:tc>
      </w:tr>
    </w:tbl>
    <w:p w14:paraId="2D21F698" w14:textId="4F8CED10" w:rsidR="00C36343" w:rsidRPr="00A84754" w:rsidRDefault="00C36343" w:rsidP="00A84754">
      <w:pPr>
        <w:spacing w:before="120" w:after="120"/>
        <w:ind w:left="720"/>
        <w:rPr>
          <w:rFonts w:asciiTheme="minorHAnsi" w:hAnsiTheme="minorHAnsi" w:cstheme="minorHAnsi"/>
          <w:bCs/>
          <w:i/>
          <w:sz w:val="20"/>
          <w:lang w:bidi="en-US"/>
        </w:rPr>
      </w:pPr>
    </w:p>
    <w:p w14:paraId="0AFDE510" w14:textId="72D0A11C"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CC1730">
        <w:rPr>
          <w:rFonts w:asciiTheme="minorHAnsi" w:hAnsiTheme="minorHAnsi" w:cstheme="minorHAnsi"/>
          <w:bCs/>
          <w:sz w:val="20"/>
        </w:rPr>
        <w:t>JCC</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CC1730">
        <w:rPr>
          <w:rFonts w:asciiTheme="minorHAnsi" w:hAnsiTheme="minorHAnsi" w:cstheme="minorHAnsi"/>
          <w:bCs/>
          <w:sz w:val="20"/>
        </w:rPr>
        <w:t>JCC</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4815F758"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CC1730">
        <w:rPr>
          <w:sz w:val="20"/>
        </w:rPr>
        <w:t>JCC</w:t>
      </w:r>
      <w:r w:rsidRPr="00041323">
        <w:rPr>
          <w:sz w:val="20"/>
        </w:rPr>
        <w:t xml:space="preserve"> will not make any advance payment for Services.</w:t>
      </w:r>
    </w:p>
    <w:p w14:paraId="1A4F5A98" w14:textId="6C9393B8"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CC1730">
        <w:rPr>
          <w:rFonts w:asciiTheme="minorHAnsi" w:hAnsiTheme="minorHAnsi" w:cstheme="minorHAnsi"/>
          <w:bCs/>
          <w:sz w:val="20"/>
        </w:rPr>
        <w:t>JCC</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52BC5652" w14:textId="74F76938"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A84754">
        <w:rPr>
          <w:rFonts w:asciiTheme="minorHAnsi" w:hAnsiTheme="minorHAnsi" w:cstheme="minorHAnsi"/>
          <w:bCs/>
          <w:i/>
          <w:sz w:val="20"/>
          <w:lang w:bidi="en-US"/>
        </w:rPr>
        <w:t>N/A</w:t>
      </w:r>
      <w:r>
        <w:rPr>
          <w:rFonts w:asciiTheme="minorHAnsi" w:hAnsiTheme="minorHAnsi" w:cstheme="minorHAnsi"/>
          <w:bCs/>
          <w:i/>
          <w:sz w:val="20"/>
          <w:lang w:bidi="en-US"/>
        </w:rPr>
        <w:t xml:space="preserve"> </w:t>
      </w:r>
    </w:p>
    <w:p w14:paraId="588B9E08" w14:textId="22B5D4C4" w:rsidR="00C36343" w:rsidRPr="00EC158B" w:rsidRDefault="006C6263" w:rsidP="00C572FA">
      <w:pPr>
        <w:pStyle w:val="ListParagraph"/>
        <w:numPr>
          <w:ilvl w:val="1"/>
          <w:numId w:val="18"/>
        </w:numPr>
        <w:spacing w:before="120" w:after="120"/>
        <w:ind w:left="900" w:hanging="540"/>
        <w:rPr>
          <w:rFonts w:asciiTheme="minorHAnsi" w:hAnsiTheme="minorHAnsi" w:cstheme="minorHAnsi"/>
          <w:b/>
          <w:bCs/>
          <w:sz w:val="20"/>
        </w:rPr>
      </w:pPr>
      <w:r>
        <w:rPr>
          <w:rFonts w:asciiTheme="minorHAnsi" w:hAnsiTheme="minorHAnsi" w:cstheme="minorHAnsi"/>
          <w:b/>
          <w:bCs/>
          <w:sz w:val="20"/>
        </w:rPr>
        <w:lastRenderedPageBreak/>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CC1730">
        <w:rPr>
          <w:rFonts w:asciiTheme="minorHAnsi" w:hAnsiTheme="minorHAnsi" w:cstheme="minorHAnsi"/>
          <w:bCs/>
          <w:sz w:val="20"/>
        </w:rPr>
        <w:t>JCC</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CC1730">
        <w:rPr>
          <w:rFonts w:asciiTheme="minorHAnsi" w:hAnsiTheme="minorHAnsi" w:cstheme="minorHAnsi"/>
          <w:bCs/>
          <w:sz w:val="20"/>
        </w:rPr>
        <w:t>JCC</w:t>
      </w:r>
      <w:r w:rsidR="00FD42B0">
        <w:rPr>
          <w:rFonts w:asciiTheme="minorHAnsi" w:hAnsiTheme="minorHAnsi" w:cstheme="minorHAnsi"/>
          <w:bCs/>
          <w:sz w:val="20"/>
        </w:rPr>
        <w:t xml:space="preserve">’s travel expense policy.  </w:t>
      </w:r>
    </w:p>
    <w:p w14:paraId="7F3A7FDB" w14:textId="5E08D323" w:rsidR="00C36343" w:rsidRPr="00563734" w:rsidRDefault="006C6263" w:rsidP="00C572FA">
      <w:pPr>
        <w:pStyle w:val="ListParagraph"/>
        <w:numPr>
          <w:ilvl w:val="1"/>
          <w:numId w:val="18"/>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CC1730">
        <w:rPr>
          <w:rFonts w:asciiTheme="minorHAnsi" w:hAnsiTheme="minorHAnsi" w:cstheme="minorHAnsi"/>
          <w:bCs/>
          <w:sz w:val="20"/>
        </w:rPr>
        <w:t>JCC</w:t>
      </w:r>
      <w:r w:rsidR="00C36343" w:rsidRPr="00EC158B">
        <w:rPr>
          <w:rFonts w:asciiTheme="minorHAnsi" w:hAnsiTheme="minorHAnsi" w:cstheme="minorHAnsi"/>
          <w:bCs/>
          <w:sz w:val="20"/>
        </w:rPr>
        <w:t xml:space="preserve">, and the </w:t>
      </w:r>
      <w:r w:rsidR="00CC1730">
        <w:rPr>
          <w:rFonts w:asciiTheme="minorHAnsi" w:hAnsiTheme="minorHAnsi" w:cstheme="minorHAnsi"/>
          <w:bCs/>
          <w:sz w:val="20"/>
        </w:rPr>
        <w:t>JCC</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C34EDA">
        <w:rPr>
          <w:b/>
          <w:sz w:val="20"/>
          <w:highlight w:val="yellow"/>
        </w:rPr>
        <w:t>[</w:t>
      </w:r>
      <w:r w:rsidR="00A84754">
        <w:rPr>
          <w:b/>
          <w:sz w:val="20"/>
          <w:highlight w:val="yellow"/>
        </w:rPr>
        <w:t>TBD</w:t>
      </w:r>
      <w:r w:rsidR="00C34EDA" w:rsidRPr="00287443">
        <w:rPr>
          <w:b/>
          <w:sz w:val="20"/>
          <w:highlight w:val="yellow"/>
        </w:rPr>
        <w:t>]</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C34EDA" w:rsidRPr="00A84754">
        <w:rPr>
          <w:b/>
          <w:sz w:val="20"/>
        </w:rPr>
        <w:t>[</w:t>
      </w:r>
      <w:r w:rsidR="00A84754" w:rsidRPr="00A84754">
        <w:rPr>
          <w:b/>
          <w:sz w:val="20"/>
        </w:rPr>
        <w:t>Not Applicable</w:t>
      </w:r>
      <w:r w:rsidR="00C34EDA" w:rsidRPr="00A84754">
        <w:rPr>
          <w:b/>
          <w:sz w:val="20"/>
        </w:rPr>
        <w:t>]</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28641D44"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CC1730">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CC1730">
        <w:rPr>
          <w:rFonts w:asciiTheme="minorHAnsi" w:hAnsiTheme="minorHAnsi" w:cstheme="minorHAnsi"/>
          <w:bCs/>
          <w:sz w:val="20"/>
        </w:rPr>
        <w:t>JCC</w:t>
      </w:r>
      <w:r w:rsidRPr="0070078B">
        <w:rPr>
          <w:rFonts w:asciiTheme="minorHAnsi" w:hAnsiTheme="minorHAnsi" w:cstheme="minorHAnsi"/>
          <w:bCs/>
          <w:sz w:val="20"/>
        </w:rPr>
        <w:t xml:space="preserve">. Contractor shall adhere to reasonable billing guidelines issued by the </w:t>
      </w:r>
      <w:r w:rsidR="00CC1730">
        <w:rPr>
          <w:rFonts w:asciiTheme="minorHAnsi" w:hAnsiTheme="minorHAnsi" w:cstheme="minorHAnsi"/>
          <w:bCs/>
          <w:sz w:val="20"/>
        </w:rPr>
        <w:t>JCC</w:t>
      </w:r>
      <w:r w:rsidRPr="0070078B">
        <w:rPr>
          <w:rFonts w:asciiTheme="minorHAnsi" w:hAnsiTheme="minorHAnsi" w:cstheme="minorHAnsi"/>
          <w:bCs/>
          <w:sz w:val="20"/>
        </w:rPr>
        <w:t xml:space="preserve"> from time to time. </w:t>
      </w:r>
    </w:p>
    <w:p w14:paraId="18D0901A" w14:textId="1CCCFD8A"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CC1730">
        <w:rPr>
          <w:sz w:val="20"/>
        </w:rPr>
        <w:t>JCC</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09B52BFA"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CC1730">
        <w:rPr>
          <w:rFonts w:asciiTheme="minorHAnsi" w:hAnsiTheme="minorHAnsi" w:cstheme="minorHAnsi"/>
          <w:bCs/>
          <w:sz w:val="20"/>
        </w:rPr>
        <w:t>JCC</w:t>
      </w:r>
      <w:r w:rsidRPr="00B6312C">
        <w:rPr>
          <w:rFonts w:asciiTheme="minorHAnsi" w:hAnsiTheme="minorHAnsi" w:cstheme="minorHAnsi"/>
          <w:bCs/>
          <w:sz w:val="20"/>
        </w:rPr>
        <w:t xml:space="preserve"> shall have the right at any time to set off any amount owing from Contractor to the </w:t>
      </w:r>
      <w:r w:rsidR="00CC1730">
        <w:rPr>
          <w:rFonts w:asciiTheme="minorHAnsi" w:hAnsiTheme="minorHAnsi" w:cstheme="minorHAnsi"/>
          <w:bCs/>
          <w:sz w:val="20"/>
        </w:rPr>
        <w:t>JCC</w:t>
      </w:r>
      <w:r w:rsidRPr="00B6312C">
        <w:rPr>
          <w:rFonts w:asciiTheme="minorHAnsi" w:hAnsiTheme="minorHAnsi" w:cstheme="minorHAnsi"/>
          <w:bCs/>
          <w:sz w:val="20"/>
        </w:rPr>
        <w:t xml:space="preserve"> against any amount payable by the </w:t>
      </w:r>
      <w:r w:rsidR="00CC1730">
        <w:rPr>
          <w:rFonts w:asciiTheme="minorHAnsi" w:hAnsiTheme="minorHAnsi" w:cstheme="minorHAnsi"/>
          <w:bCs/>
          <w:sz w:val="20"/>
        </w:rPr>
        <w:t>JCC</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1EEBB780"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CC1730">
        <w:rPr>
          <w:sz w:val="20"/>
        </w:rPr>
        <w:t>JCC</w:t>
      </w:r>
      <w:r w:rsidRPr="00041323">
        <w:rPr>
          <w:sz w:val="20"/>
        </w:rPr>
        <w:t xml:space="preserve"> is exempt from federal excise taxes and no payment will be made for any personal property taxes levied on Contractor or on any taxes levied on employee wages. The </w:t>
      </w:r>
      <w:r w:rsidR="00CC1730">
        <w:rPr>
          <w:sz w:val="20"/>
        </w:rPr>
        <w:t>JCC</w:t>
      </w:r>
      <w:r w:rsidRPr="00041323">
        <w:rPr>
          <w:sz w:val="20"/>
        </w:rPr>
        <w:t xml:space="preserve"> shall only pay for any state or local sales, service, use, or similar taxes imposed on the Services rendered or equipment, parts or software supplied to the </w:t>
      </w:r>
      <w:r w:rsidR="00CC1730">
        <w:rPr>
          <w:sz w:val="20"/>
        </w:rPr>
        <w:t>JCC</w:t>
      </w:r>
      <w:r w:rsidRPr="00041323">
        <w:rPr>
          <w:sz w:val="20"/>
        </w:rPr>
        <w:t xml:space="preserve"> pursuant to this Agreement</w:t>
      </w:r>
      <w:r>
        <w:rPr>
          <w:sz w:val="20"/>
        </w:rPr>
        <w: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0B8244A5"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CC1730">
        <w:rPr>
          <w:rFonts w:asciiTheme="minorHAnsi" w:hAnsiTheme="minorHAnsi" w:cstheme="minorHAnsi"/>
          <w:bCs/>
          <w:sz w:val="20"/>
        </w:rPr>
        <w:t>JCC</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4E2E684"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CC1730">
        <w:rPr>
          <w:rFonts w:asciiTheme="minorHAnsi" w:hAnsiTheme="minorHAnsi" w:cstheme="minorHAnsi"/>
          <w:bCs/>
          <w:sz w:val="20"/>
        </w:rPr>
        <w:t>JCC</w:t>
      </w:r>
      <w:r w:rsidR="00E6137A" w:rsidRPr="006C35F6">
        <w:rPr>
          <w:rFonts w:asciiTheme="minorHAnsi" w:hAnsiTheme="minorHAnsi" w:cstheme="minorHAnsi"/>
          <w:bCs/>
          <w:sz w:val="20"/>
        </w:rPr>
        <w:t xml:space="preserve"> if the </w:t>
      </w:r>
      <w:r w:rsidR="00CC1730">
        <w:rPr>
          <w:rFonts w:asciiTheme="minorHAnsi" w:hAnsiTheme="minorHAnsi" w:cstheme="minorHAnsi"/>
          <w:bCs/>
          <w:sz w:val="20"/>
        </w:rPr>
        <w:t>JCC</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CC1730">
        <w:rPr>
          <w:rFonts w:asciiTheme="minorHAnsi" w:hAnsiTheme="minorHAnsi" w:cstheme="minorHAnsi"/>
          <w:bCs/>
          <w:sz w:val="20"/>
        </w:rPr>
        <w:t>JCC</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CC1730">
        <w:rPr>
          <w:rFonts w:asciiTheme="minorHAnsi" w:hAnsiTheme="minorHAnsi" w:cstheme="minorHAnsi"/>
          <w:bCs/>
          <w:sz w:val="20"/>
        </w:rPr>
        <w:t>JCC</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CC1730">
        <w:rPr>
          <w:rFonts w:asciiTheme="minorHAnsi" w:hAnsiTheme="minorHAnsi" w:cstheme="minorHAnsi"/>
          <w:bCs/>
          <w:sz w:val="20"/>
        </w:rPr>
        <w:t>JCC</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CC1730">
        <w:rPr>
          <w:rFonts w:asciiTheme="minorHAnsi" w:hAnsiTheme="minorHAnsi" w:cstheme="minorHAnsi"/>
          <w:bCs/>
          <w:sz w:val="20"/>
        </w:rPr>
        <w:t>JCC</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CC1730">
        <w:rPr>
          <w:rFonts w:asciiTheme="minorHAnsi" w:hAnsiTheme="minorHAnsi" w:cstheme="minorHAnsi"/>
          <w:bCs/>
          <w:sz w:val="20"/>
        </w:rPr>
        <w:t>JCC</w:t>
      </w:r>
      <w:r w:rsidR="00611B11" w:rsidRPr="00611B11">
        <w:rPr>
          <w:rFonts w:asciiTheme="minorHAnsi" w:hAnsiTheme="minorHAnsi" w:cstheme="minorHAnsi"/>
          <w:bCs/>
          <w:sz w:val="20"/>
        </w:rPr>
        <w:t xml:space="preserve">, the </w:t>
      </w:r>
      <w:r w:rsidR="00CC1730">
        <w:rPr>
          <w:rFonts w:asciiTheme="minorHAnsi" w:hAnsiTheme="minorHAnsi" w:cstheme="minorHAnsi"/>
          <w:bCs/>
          <w:sz w:val="20"/>
        </w:rPr>
        <w:t>JCC</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CC1730">
        <w:rPr>
          <w:rFonts w:asciiTheme="minorHAnsi" w:hAnsiTheme="minorHAnsi" w:cstheme="minorHAnsi"/>
          <w:bCs/>
          <w:sz w:val="20"/>
        </w:rPr>
        <w:t>JCC</w:t>
      </w:r>
      <w:r w:rsidR="00611B11" w:rsidRPr="00611B11">
        <w:rPr>
          <w:rFonts w:asciiTheme="minorHAnsi" w:hAnsiTheme="minorHAnsi" w:cstheme="minorHAnsi"/>
          <w:bCs/>
          <w:sz w:val="20"/>
        </w:rPr>
        <w:t>.</w:t>
      </w:r>
    </w:p>
    <w:p w14:paraId="7CEAE63D" w14:textId="335BBF6C"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CC1730">
        <w:rPr>
          <w:rFonts w:asciiTheme="minorHAnsi" w:hAnsiTheme="minorHAnsi" w:cstheme="minorHAnsi"/>
          <w:bCs/>
          <w:sz w:val="20"/>
        </w:rPr>
        <w:t>JCC</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53EF8738"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CC1730">
        <w:rPr>
          <w:rFonts w:asciiTheme="minorHAnsi" w:hAnsiTheme="minorHAnsi" w:cstheme="minorHAnsi"/>
          <w:sz w:val="20"/>
        </w:rPr>
        <w:t>JCC</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4A77D413"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12C09EF6" w:rsidR="001768BA" w:rsidRPr="00FF29E6" w:rsidRDefault="001768BA" w:rsidP="001768BA">
      <w:pPr>
        <w:numPr>
          <w:ilvl w:val="3"/>
          <w:numId w:val="31"/>
        </w:numPr>
        <w:spacing w:line="259" w:lineRule="auto"/>
        <w:ind w:left="0" w:firstLine="1530"/>
        <w:contextualSpacing/>
        <w:rPr>
          <w:sz w:val="20"/>
        </w:rPr>
      </w:pPr>
      <w:r w:rsidRPr="00FF29E6">
        <w:rPr>
          <w:sz w:val="20"/>
        </w:rPr>
        <w:t xml:space="preserve">By requiring the minimum insurance set forth in this Agreement, the </w:t>
      </w:r>
      <w:r w:rsidR="00CC1730">
        <w:rPr>
          <w:sz w:val="20"/>
        </w:rPr>
        <w:t>JCC</w:t>
      </w:r>
      <w:r w:rsidRPr="00FF29E6">
        <w:rPr>
          <w:sz w:val="20"/>
        </w:rPr>
        <w:t xml:space="preserv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2FD46003" w:rsidR="001768BA" w:rsidRPr="00FF29E6" w:rsidRDefault="001768BA" w:rsidP="001768BA">
      <w:pPr>
        <w:numPr>
          <w:ilvl w:val="3"/>
          <w:numId w:val="31"/>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w:t>
      </w:r>
      <w:r w:rsidR="00CC1730">
        <w:rPr>
          <w:sz w:val="20"/>
        </w:rPr>
        <w:t>JCC</w:t>
      </w:r>
      <w:r w:rsidRPr="00FF29E6">
        <w:rPr>
          <w:sz w:val="20"/>
        </w:rPr>
        <w:t xml:space="preserve"> in compliance with the insurance requirements set forth in this Agreement. The </w:t>
      </w:r>
      <w:r w:rsidR="00CC1730">
        <w:rPr>
          <w:sz w:val="20"/>
        </w:rPr>
        <w:t>JCC</w:t>
      </w:r>
      <w:r w:rsidRPr="00FF29E6">
        <w:rPr>
          <w:sz w:val="20"/>
        </w:rPr>
        <w:t xml:space="preserve"> may, in its sole discretion, accept self-insurance or risk-pool coverage as a substitute for any of the required insurance policies under this Agreement. No representation is made by the </w:t>
      </w:r>
      <w:r w:rsidR="00CC1730">
        <w:rPr>
          <w:sz w:val="20"/>
        </w:rPr>
        <w:t>JCC</w:t>
      </w:r>
      <w:r w:rsidRPr="00FF29E6">
        <w:rPr>
          <w:sz w:val="20"/>
        </w:rPr>
        <w:t xml:space="preserv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5DEA1ACA" w:rsidR="001768BA" w:rsidRPr="00FF29E6" w:rsidRDefault="001768BA" w:rsidP="001768BA">
      <w:pPr>
        <w:numPr>
          <w:ilvl w:val="3"/>
          <w:numId w:val="31"/>
        </w:numPr>
        <w:spacing w:line="259" w:lineRule="auto"/>
        <w:ind w:left="0" w:firstLine="1530"/>
        <w:contextualSpacing/>
        <w:rPr>
          <w:sz w:val="20"/>
        </w:rPr>
      </w:pPr>
      <w:r w:rsidRPr="00FF29E6">
        <w:rPr>
          <w:sz w:val="20"/>
        </w:rPr>
        <w:t xml:space="preserve">Contractor shall obtain and maintain the required insurance for the duration of this Agreement with an insurance company or companies acceptable to the </w:t>
      </w:r>
      <w:r w:rsidR="00CC1730">
        <w:rPr>
          <w:sz w:val="20"/>
        </w:rPr>
        <w:t>JCC</w:t>
      </w:r>
      <w:r w:rsidRPr="00FF29E6">
        <w:rPr>
          <w:sz w:val="20"/>
        </w:rPr>
        <w:t>,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5CD2215F"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w:t>
      </w:r>
      <w:r w:rsidR="00CC1730">
        <w:rPr>
          <w:sz w:val="20"/>
        </w:rPr>
        <w:t>JCC</w:t>
      </w:r>
      <w:r w:rsidRPr="00FF29E6">
        <w:rPr>
          <w:sz w:val="20"/>
        </w:rPr>
        <w:t xml:space="preserv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58836647" w:rsidR="001768BA" w:rsidRPr="00FF29E6" w:rsidRDefault="001768BA" w:rsidP="001768BA">
      <w:pPr>
        <w:ind w:firstLine="720"/>
        <w:rPr>
          <w:sz w:val="20"/>
        </w:rPr>
      </w:pPr>
      <w:r w:rsidRPr="00FF29E6">
        <w:rPr>
          <w:sz w:val="20"/>
        </w:rPr>
        <w:t xml:space="preserve">Self-Insured retentions (SIR) must be declared to and approved in writing by the </w:t>
      </w:r>
      <w:r w:rsidR="00CC1730">
        <w:rPr>
          <w:sz w:val="20"/>
        </w:rPr>
        <w:t>JCC</w:t>
      </w:r>
      <w:r w:rsidRPr="00FF29E6">
        <w:rPr>
          <w:sz w:val="20"/>
        </w:rPr>
        <w:t xml:space="preserve">. The </w:t>
      </w:r>
      <w:r w:rsidR="00CC1730">
        <w:rPr>
          <w:sz w:val="20"/>
        </w:rPr>
        <w:t>JCC</w:t>
      </w:r>
      <w:r w:rsidRPr="00FF29E6">
        <w:rPr>
          <w:sz w:val="20"/>
        </w:rPr>
        <w:t xml:space="preserv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00CC1730">
        <w:rPr>
          <w:sz w:val="20"/>
        </w:rPr>
        <w:t>JCC</w:t>
      </w:r>
      <w:r w:rsidRPr="00FF29E6">
        <w:rPr>
          <w:sz w:val="20"/>
        </w:rPr>
        <w:t xml:space="preserve">. </w:t>
      </w:r>
      <w:proofErr w:type="gramStart"/>
      <w:r w:rsidRPr="00FF29E6">
        <w:rPr>
          <w:sz w:val="20"/>
        </w:rPr>
        <w:t>Any and all</w:t>
      </w:r>
      <w:proofErr w:type="gramEnd"/>
      <w:r w:rsidRPr="00FF29E6">
        <w:rPr>
          <w:sz w:val="20"/>
        </w:rPr>
        <w:t xml:space="preserve"> deductibles and SIRs shall be the sole responsibility of Contractor or subcontractor who procured such insurance and shall not apply to Judicial Branch Entities or Judicial Branch Personnel. </w:t>
      </w:r>
      <w:r w:rsidR="00CC1730">
        <w:rPr>
          <w:sz w:val="20"/>
        </w:rPr>
        <w:t>JCC</w:t>
      </w:r>
      <w:r w:rsidRPr="00FF29E6">
        <w:rPr>
          <w:sz w:val="20"/>
        </w:rPr>
        <w:t xml:space="preserv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w:t>
      </w:r>
      <w:r w:rsidR="00CC1730">
        <w:rPr>
          <w:sz w:val="20"/>
        </w:rPr>
        <w:t>JCC</w:t>
      </w:r>
      <w:r w:rsidRPr="00FF29E6">
        <w:rPr>
          <w:sz w:val="20"/>
        </w:rPr>
        <w:t xml:space="preserv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09FC9FCE" w:rsidR="001768BA" w:rsidRPr="00FF29E6" w:rsidRDefault="001768BA" w:rsidP="001768BA">
      <w:pPr>
        <w:numPr>
          <w:ilvl w:val="3"/>
          <w:numId w:val="31"/>
        </w:numPr>
        <w:spacing w:line="259" w:lineRule="auto"/>
        <w:ind w:left="0" w:firstLine="1440"/>
        <w:contextualSpacing/>
        <w:rPr>
          <w:sz w:val="20"/>
        </w:rPr>
      </w:pPr>
      <w:r w:rsidRPr="00FF29E6">
        <w:rPr>
          <w:sz w:val="20"/>
        </w:rPr>
        <w:lastRenderedPageBreak/>
        <w:t xml:space="preserve">Contractor is responsible for and may not recover from the State of California, Judicial Council, or the </w:t>
      </w:r>
      <w:r w:rsidR="00CC1730">
        <w:rPr>
          <w:sz w:val="20"/>
        </w:rPr>
        <w:t>JCC</w:t>
      </w:r>
      <w:r w:rsidRPr="00FF29E6">
        <w:rPr>
          <w:sz w:val="20"/>
        </w:rPr>
        <w:t xml:space="preserv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2D6894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w:t>
      </w:r>
      <w:r w:rsidR="00CC1730">
        <w:rPr>
          <w:sz w:val="20"/>
        </w:rPr>
        <w:t>JCC</w:t>
      </w:r>
      <w:r w:rsidRPr="00FF29E6">
        <w:rPr>
          <w:sz w:val="20"/>
        </w:rPr>
        <w:t xml:space="preserve"> with certificates of insurance and signed insurance policy endorsements, on forms acceptable to </w:t>
      </w:r>
      <w:r w:rsidR="00CC1730">
        <w:rPr>
          <w:sz w:val="20"/>
        </w:rPr>
        <w:t>JCC</w:t>
      </w:r>
      <w:r w:rsidRPr="00FF29E6">
        <w:rPr>
          <w:sz w:val="20"/>
        </w:rPr>
        <w:t xml:space="preserv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 xml:space="preserve">the </w:t>
      </w:r>
      <w:r w:rsidR="00CC1730">
        <w:rPr>
          <w:sz w:val="20"/>
        </w:rPr>
        <w:t>JCC</w:t>
      </w:r>
      <w:r w:rsidRPr="00FF29E6">
        <w:rPr>
          <w:sz w:val="20"/>
        </w:rPr>
        <w:t xml:space="preserv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CC1730">
        <w:rPr>
          <w:sz w:val="20"/>
        </w:rPr>
        <w:t>JCC</w:t>
      </w:r>
      <w:r w:rsidRPr="00FF29E6">
        <w:rPr>
          <w:sz w:val="20"/>
        </w:rPr>
        <w:t>.</w:t>
      </w:r>
    </w:p>
    <w:p w14:paraId="3CC53FD8" w14:textId="77777777" w:rsidR="001768BA" w:rsidRPr="00FF29E6" w:rsidRDefault="001768BA" w:rsidP="001768BA">
      <w:pPr>
        <w:ind w:left="720"/>
        <w:rPr>
          <w:sz w:val="20"/>
        </w:rPr>
      </w:pPr>
    </w:p>
    <w:p w14:paraId="762F1E27" w14:textId="242493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The insurance required under this Agreement, including all required additional insured coverages, must be endorsed to be primary and non-contributory to any insurance or self-insurance maintained by the State of California, Judicial Council, or the </w:t>
      </w:r>
      <w:r w:rsidR="00CC1730">
        <w:rPr>
          <w:sz w:val="20"/>
        </w:rPr>
        <w:t>JCC</w:t>
      </w:r>
      <w:r w:rsidRPr="00FF29E6">
        <w:rPr>
          <w:sz w:val="20"/>
        </w:rPr>
        <w:t>.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25F70266" w:rsidR="0049741B" w:rsidRDefault="0049741B" w:rsidP="00DA2118">
      <w:pPr>
        <w:spacing w:line="259" w:lineRule="auto"/>
        <w:ind w:left="1440"/>
        <w:contextualSpacing/>
        <w:rPr>
          <w:sz w:val="20"/>
        </w:rPr>
      </w:pPr>
      <w:r w:rsidRPr="00DA2118">
        <w:rPr>
          <w:sz w:val="20"/>
          <w:highlight w:val="yellow"/>
        </w:rPr>
        <w:t>[</w:t>
      </w:r>
      <w:r w:rsidR="00A84754">
        <w:rPr>
          <w:i/>
          <w:iCs/>
          <w:sz w:val="20"/>
          <w:highlight w:val="yellow"/>
        </w:rPr>
        <w:t>TBD</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291AEDA4" w:rsidR="001768BA" w:rsidRPr="00FF29E6" w:rsidRDefault="001768BA" w:rsidP="001768BA">
      <w:pPr>
        <w:numPr>
          <w:ilvl w:val="3"/>
          <w:numId w:val="31"/>
        </w:numPr>
        <w:spacing w:line="259" w:lineRule="auto"/>
        <w:ind w:left="0" w:firstLine="1440"/>
        <w:contextualSpacing/>
        <w:rPr>
          <w:sz w:val="20"/>
        </w:rPr>
      </w:pPr>
      <w:r w:rsidRPr="00FF29E6">
        <w:rPr>
          <w:sz w:val="20"/>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w:t>
      </w:r>
      <w:r w:rsidR="00CC1730">
        <w:rPr>
          <w:sz w:val="20"/>
        </w:rPr>
        <w:t>JCC</w:t>
      </w:r>
      <w:r w:rsidRPr="00FF29E6">
        <w:rPr>
          <w:sz w:val="20"/>
        </w:rPr>
        <w:t xml:space="preserve"> may direct the Contractor to stop work or may take other remedial action. Contractor must provide renewal insurance certificates and signed policy endorsements to </w:t>
      </w:r>
      <w:r w:rsidR="00CC1730">
        <w:rPr>
          <w:sz w:val="20"/>
        </w:rPr>
        <w:t>JCC</w:t>
      </w:r>
      <w:r w:rsidRPr="00FF29E6">
        <w:rPr>
          <w:sz w:val="20"/>
        </w:rPr>
        <w:t xml:space="preserv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B26C069" w:rsidR="001768BA" w:rsidRPr="00FF29E6" w:rsidRDefault="001768BA" w:rsidP="001768BA">
      <w:pPr>
        <w:numPr>
          <w:ilvl w:val="3"/>
          <w:numId w:val="31"/>
        </w:numPr>
        <w:spacing w:line="259" w:lineRule="auto"/>
        <w:ind w:left="0" w:firstLine="1440"/>
        <w:contextualSpacing/>
        <w:rPr>
          <w:sz w:val="20"/>
        </w:rPr>
      </w:pPr>
      <w:r w:rsidRPr="00FF29E6">
        <w:rPr>
          <w:sz w:val="20"/>
        </w:rPr>
        <w:t xml:space="preserve">In the event Contractor fails to keep the specified insurance coverage in force at all times required under this Agreement, </w:t>
      </w:r>
      <w:r w:rsidR="00CC1730">
        <w:rPr>
          <w:sz w:val="20"/>
        </w:rPr>
        <w:t>JCC</w:t>
      </w:r>
      <w:r w:rsidRPr="00FF29E6">
        <w:rPr>
          <w:sz w:val="20"/>
        </w:rPr>
        <w:t xml:space="preserv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42241C2C"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w:t>
      </w:r>
      <w:r w:rsidR="00CC1730">
        <w:rPr>
          <w:sz w:val="20"/>
        </w:rPr>
        <w:t>JCC</w:t>
      </w:r>
      <w:r w:rsidRPr="00FF29E6">
        <w:rPr>
          <w:sz w:val="20"/>
        </w:rPr>
        <w:t xml:space="preserv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4C5D21A4"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w:t>
      </w:r>
      <w:r w:rsidR="00CC1730">
        <w:rPr>
          <w:sz w:val="20"/>
        </w:rPr>
        <w:t>JCC</w:t>
      </w:r>
      <w:r w:rsidRPr="00FF29E6">
        <w:rPr>
          <w:sz w:val="20"/>
        </w:rPr>
        <w:t xml:space="preserv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w:t>
      </w:r>
      <w:r w:rsidRPr="00FF29E6">
        <w:rPr>
          <w:sz w:val="20"/>
        </w:rPr>
        <w:lastRenderedPageBreak/>
        <w:t xml:space="preserve">event of expiration or cancellation of any insurance policy, Contractor shall </w:t>
      </w:r>
      <w:r w:rsidRPr="00FF29E6">
        <w:rPr>
          <w:b/>
          <w:bCs/>
          <w:sz w:val="20"/>
        </w:rPr>
        <w:t>immediately</w:t>
      </w:r>
      <w:r w:rsidRPr="00FF29E6">
        <w:rPr>
          <w:sz w:val="20"/>
        </w:rPr>
        <w:t xml:space="preserve"> notify the </w:t>
      </w:r>
      <w:r w:rsidR="00CC1730">
        <w:rPr>
          <w:sz w:val="20"/>
        </w:rPr>
        <w:t>JCC</w:t>
      </w:r>
      <w:r w:rsidRPr="00FF29E6">
        <w:rPr>
          <w:sz w:val="20"/>
        </w:rPr>
        <w:t>’s Project Manager.</w:t>
      </w:r>
    </w:p>
    <w:p w14:paraId="37AFFBAB" w14:textId="77777777" w:rsidR="001768BA" w:rsidRPr="00FF29E6" w:rsidRDefault="001768BA" w:rsidP="001768BA">
      <w:pPr>
        <w:ind w:left="720"/>
        <w:rPr>
          <w:sz w:val="20"/>
        </w:rPr>
      </w:pPr>
    </w:p>
    <w:p w14:paraId="7556A5CF" w14:textId="664C7175" w:rsidR="001768BA" w:rsidRPr="00FF29E6" w:rsidRDefault="00CC1730" w:rsidP="001768BA">
      <w:pPr>
        <w:numPr>
          <w:ilvl w:val="3"/>
          <w:numId w:val="31"/>
        </w:numPr>
        <w:spacing w:line="259" w:lineRule="auto"/>
        <w:ind w:left="0" w:firstLine="1440"/>
        <w:contextualSpacing/>
        <w:rPr>
          <w:sz w:val="20"/>
        </w:rPr>
      </w:pPr>
      <w:r>
        <w:rPr>
          <w:sz w:val="20"/>
        </w:rPr>
        <w:t>JCC</w:t>
      </w:r>
      <w:r w:rsidR="001768BA" w:rsidRPr="00FF29E6">
        <w:rPr>
          <w:sz w:val="20"/>
        </w:rPr>
        <w:t xml:space="preserve"> reserves the right to request certified copies of any of the insurance policies required under this Agreement, which must be provided by Contractor within </w:t>
      </w:r>
      <w:r w:rsidR="001768BA" w:rsidRPr="00FF29E6">
        <w:rPr>
          <w:b/>
          <w:bCs/>
          <w:caps/>
          <w:sz w:val="20"/>
          <w:u w:val="single"/>
        </w:rPr>
        <w:t>ten (10)</w:t>
      </w:r>
      <w:r w:rsidR="001768BA" w:rsidRPr="00FF29E6">
        <w:rPr>
          <w:sz w:val="20"/>
        </w:rPr>
        <w:t xml:space="preserve"> business days following the request by </w:t>
      </w:r>
      <w:r>
        <w:rPr>
          <w:sz w:val="20"/>
        </w:rPr>
        <w:t>JCC</w:t>
      </w:r>
      <w:r w:rsidR="001768BA" w:rsidRPr="00FF29E6">
        <w:rPr>
          <w:sz w:val="20"/>
        </w:rPr>
        <w:t>.</w:t>
      </w:r>
    </w:p>
    <w:p w14:paraId="1823FC79" w14:textId="77777777" w:rsidR="001768BA" w:rsidRPr="00FF29E6" w:rsidRDefault="001768BA" w:rsidP="001768BA">
      <w:pPr>
        <w:ind w:left="720"/>
        <w:rPr>
          <w:sz w:val="20"/>
        </w:rPr>
      </w:pPr>
    </w:p>
    <w:p w14:paraId="3799749E" w14:textId="0C48E4CB"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 xml:space="preserve">in substantially the same form as required of the Contractor herein and with limits of liability that are sufficient to protect the interests of the Contractor, State of California, the Judicial Council, and the </w:t>
      </w:r>
      <w:r w:rsidR="00CC1730">
        <w:rPr>
          <w:sz w:val="20"/>
        </w:rPr>
        <w:t>JCC</w:t>
      </w:r>
      <w:r w:rsidRPr="00FF29E6">
        <w:rPr>
          <w:sz w:val="20"/>
        </w:rPr>
        <w:t>.</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A84754" w:rsidRDefault="001768BA" w:rsidP="001768BA">
      <w:pPr>
        <w:numPr>
          <w:ilvl w:val="3"/>
          <w:numId w:val="31"/>
        </w:numPr>
        <w:spacing w:line="259" w:lineRule="auto"/>
        <w:contextualSpacing/>
        <w:rPr>
          <w:sz w:val="20"/>
        </w:rPr>
      </w:pPr>
      <w:r w:rsidRPr="00A84754">
        <w:rPr>
          <w:sz w:val="20"/>
          <w:u w:val="single"/>
        </w:rPr>
        <w:t>Commercial General Liability</w:t>
      </w:r>
    </w:p>
    <w:p w14:paraId="489D94D1" w14:textId="1A7432CF" w:rsidR="001768BA" w:rsidRPr="00FF29E6" w:rsidRDefault="001768BA" w:rsidP="001768BA">
      <w:pPr>
        <w:rPr>
          <w:sz w:val="20"/>
        </w:rPr>
      </w:pPr>
      <w:r w:rsidRPr="00A84754">
        <w:rPr>
          <w:sz w:val="20"/>
        </w:rPr>
        <w:t>Commercial General Liability Insurance shall be written on an occurrence form with limits of not less than one million dollars ($1,000,000) per occurrence for bodily injury and property damage and two million dollars ($2,000,000) annual aggregate. The policy shall include coverage for liabilities arising out of or in connection with premises, opera</w:t>
      </w:r>
      <w:r w:rsidRPr="00FF29E6">
        <w:rPr>
          <w:sz w:val="20"/>
        </w:rPr>
        <w:t xml:space="preserve">tions, products and completed operations, personal and advertising injury, and liability assumed under an insured contract. This insurance shall apply separately to each insured against whom a claim is </w:t>
      </w:r>
      <w:proofErr w:type="gramStart"/>
      <w:r w:rsidRPr="00FF29E6">
        <w:rPr>
          <w:sz w:val="20"/>
        </w:rPr>
        <w:t>made</w:t>
      </w:r>
      <w:proofErr w:type="gramEnd"/>
      <w:r w:rsidRPr="00FF29E6">
        <w:rPr>
          <w:sz w:val="20"/>
        </w:rPr>
        <w:t xml:space="preserv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6A995CEE" w:rsidR="001768BA" w:rsidRPr="00FF29E6" w:rsidRDefault="001768BA" w:rsidP="001768BA">
      <w:pPr>
        <w:rPr>
          <w:sz w:val="20"/>
        </w:rPr>
      </w:pPr>
      <w:r w:rsidRPr="00FF29E6">
        <w:rPr>
          <w:sz w:val="20"/>
        </w:rPr>
        <w:t xml:space="preserve">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w:t>
      </w:r>
      <w:r w:rsidR="00CC1730">
        <w:rPr>
          <w:sz w:val="20"/>
        </w:rPr>
        <w:t>JCC</w:t>
      </w:r>
      <w:r w:rsidRPr="00FF29E6">
        <w:rPr>
          <w:sz w:val="20"/>
        </w:rPr>
        <w:t xml:space="preserve"> certifying, under penalty of perjury, that it does not have employees. Upon the </w:t>
      </w:r>
      <w:r w:rsidR="00CC1730">
        <w:rPr>
          <w:sz w:val="20"/>
        </w:rPr>
        <w:t>JCC</w:t>
      </w:r>
      <w:r w:rsidRPr="00FF29E6">
        <w:rPr>
          <w:sz w:val="20"/>
        </w:rPr>
        <w:t>’s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1768BA">
      <w:pPr>
        <w:numPr>
          <w:ilvl w:val="3"/>
          <w:numId w:val="31"/>
        </w:numPr>
        <w:spacing w:line="259" w:lineRule="auto"/>
        <w:contextualSpacing/>
        <w:rPr>
          <w:sz w:val="20"/>
        </w:rPr>
      </w:pPr>
      <w:r w:rsidRPr="00FF29E6">
        <w:rPr>
          <w:sz w:val="20"/>
          <w:u w:val="single"/>
        </w:rPr>
        <w:t>Professional Liability Insurance</w:t>
      </w:r>
    </w:p>
    <w:p w14:paraId="402D322E" w14:textId="59B4D8AC" w:rsidR="001768BA" w:rsidRPr="00FF29E6" w:rsidRDefault="001768BA" w:rsidP="001768BA">
      <w:pPr>
        <w:rPr>
          <w:sz w:val="20"/>
        </w:rPr>
      </w:pPr>
      <w:r w:rsidRPr="00FF29E6">
        <w:rPr>
          <w:sz w:val="20"/>
        </w:rPr>
        <w:t>Professional Liability Insurance shall include coverage for any negligent act, error, or omission committed or alleged to have been committed which aris</w:t>
      </w:r>
      <w:r w:rsidRPr="00A84754">
        <w:rPr>
          <w:sz w:val="20"/>
        </w:rPr>
        <w:t xml:space="preserve">es out of rendering or failure to render </w:t>
      </w:r>
      <w:r w:rsidR="003C0592" w:rsidRPr="00A84754">
        <w:rPr>
          <w:sz w:val="20"/>
        </w:rPr>
        <w:t xml:space="preserve">performance </w:t>
      </w:r>
      <w:proofErr w:type="gramStart"/>
      <w:r w:rsidR="003C0592" w:rsidRPr="00A84754">
        <w:rPr>
          <w:sz w:val="20"/>
        </w:rPr>
        <w:t xml:space="preserve">required </w:t>
      </w:r>
      <w:r w:rsidRPr="00A84754">
        <w:rPr>
          <w:sz w:val="20"/>
        </w:rPr>
        <w:t xml:space="preserve"> under</w:t>
      </w:r>
      <w:proofErr w:type="gramEnd"/>
      <w:r w:rsidRPr="00A84754">
        <w:rPr>
          <w:sz w:val="20"/>
        </w:rPr>
        <w:t xml:space="preserve"> the terms of this Agreement. The policy shall provide limits of not less than one million dollars ($1,000,000) per claim or per occurrence and two million dollars ($2,000,000) annual</w:t>
      </w:r>
      <w:r w:rsidRPr="00FF29E6">
        <w:rPr>
          <w:sz w:val="20"/>
        </w:rPr>
        <w:t xml:space="preserve">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4C982AFD"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CC1730">
        <w:rPr>
          <w:rFonts w:asciiTheme="minorHAnsi" w:hAnsiTheme="minorHAnsi" w:cstheme="minorHAnsi"/>
          <w:sz w:val="20"/>
        </w:rPr>
        <w:t>JCC</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w:t>
      </w:r>
      <w:r w:rsidRPr="00C572FA">
        <w:rPr>
          <w:rFonts w:asciiTheme="minorHAnsi" w:hAnsiTheme="minorHAnsi" w:cstheme="minorHAnsi"/>
          <w:sz w:val="20"/>
        </w:rPr>
        <w:lastRenderedPageBreak/>
        <w:t>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CC1730">
        <w:rPr>
          <w:sz w:val="20"/>
        </w:rPr>
        <w:t>JCC</w:t>
      </w:r>
      <w:r w:rsidRPr="00C572FA">
        <w:rPr>
          <w:sz w:val="20"/>
        </w:rPr>
        <w:t xml:space="preserve">’s prior written consent, which consent shall not be unreasonably withheld; and the </w:t>
      </w:r>
      <w:r w:rsidR="00CC1730">
        <w:rPr>
          <w:sz w:val="20"/>
        </w:rPr>
        <w:t>JCC</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0DD0F3DB"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CC1730">
        <w:rPr>
          <w:rFonts w:asciiTheme="minorHAnsi" w:hAnsiTheme="minorHAnsi" w:cstheme="minorHAnsi"/>
          <w:bCs/>
          <w:sz w:val="20"/>
        </w:rPr>
        <w:t>JCC</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CC1730">
        <w:rPr>
          <w:rFonts w:asciiTheme="minorHAnsi" w:hAnsiTheme="minorHAnsi" w:cstheme="minorHAnsi"/>
          <w:bCs/>
          <w:sz w:val="20"/>
        </w:rPr>
        <w:t>JCC</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419F4FFF"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CC1730">
        <w:rPr>
          <w:rFonts w:asciiTheme="minorHAnsi" w:hAnsiTheme="minorHAnsi" w:cstheme="minorHAnsi"/>
          <w:bCs/>
          <w:sz w:val="20"/>
        </w:rPr>
        <w:t>JCC</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CC1730">
        <w:rPr>
          <w:rFonts w:asciiTheme="minorHAnsi" w:hAnsiTheme="minorHAnsi" w:cstheme="minorHAnsi"/>
          <w:bCs/>
          <w:sz w:val="20"/>
        </w:rPr>
        <w:t>JCC</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0390BAFF"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CC1730">
        <w:rPr>
          <w:rFonts w:asciiTheme="minorHAnsi" w:hAnsiTheme="minorHAnsi" w:cstheme="minorHAnsi"/>
          <w:bCs/>
          <w:sz w:val="20"/>
        </w:rPr>
        <w:t>JCC</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CC1730">
        <w:rPr>
          <w:rFonts w:asciiTheme="minorHAnsi" w:hAnsiTheme="minorHAnsi" w:cstheme="minorHAnsi"/>
          <w:bCs/>
          <w:sz w:val="20"/>
        </w:rPr>
        <w:t>JCC</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2A1ED51C"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CC1730">
        <w:rPr>
          <w:rFonts w:asciiTheme="minorHAnsi" w:hAnsiTheme="minorHAnsi" w:cstheme="minorHAnsi"/>
          <w:bCs/>
          <w:sz w:val="20"/>
        </w:rPr>
        <w:t>JCC</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CC1730">
        <w:rPr>
          <w:rFonts w:asciiTheme="minorHAnsi" w:hAnsiTheme="minorHAnsi" w:cstheme="minorHAnsi"/>
          <w:bCs/>
          <w:sz w:val="20"/>
        </w:rPr>
        <w:t>JCC</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5576835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CC1730">
        <w:rPr>
          <w:rFonts w:asciiTheme="minorHAnsi" w:hAnsiTheme="minorHAnsi" w:cstheme="minorHAnsi"/>
          <w:bCs/>
          <w:sz w:val="20"/>
        </w:rPr>
        <w:t>JCC</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CC1730">
        <w:rPr>
          <w:rFonts w:asciiTheme="minorHAnsi" w:hAnsiTheme="minorHAnsi" w:cstheme="minorHAnsi"/>
          <w:bCs/>
          <w:sz w:val="20"/>
        </w:rPr>
        <w:t>JCC</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CC1730">
        <w:rPr>
          <w:rFonts w:asciiTheme="minorHAnsi" w:hAnsiTheme="minorHAnsi" w:cstheme="minorHAnsi"/>
          <w:bCs/>
          <w:sz w:val="20"/>
        </w:rPr>
        <w:t>JCC</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CC1730">
        <w:rPr>
          <w:rFonts w:asciiTheme="minorHAnsi" w:hAnsiTheme="minorHAnsi" w:cstheme="minorHAnsi"/>
          <w:bCs/>
          <w:sz w:val="20"/>
        </w:rPr>
        <w:t>JCC</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2311E109"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CC1730">
        <w:rPr>
          <w:rFonts w:asciiTheme="minorHAnsi" w:hAnsiTheme="minorHAnsi" w:cstheme="minorHAnsi"/>
          <w:b/>
          <w:bCs/>
          <w:sz w:val="20"/>
        </w:rPr>
        <w:t>JCC</w:t>
      </w:r>
      <w:r>
        <w:rPr>
          <w:rFonts w:asciiTheme="minorHAnsi" w:hAnsiTheme="minorHAnsi" w:cstheme="minorHAnsi"/>
          <w:b/>
          <w:bCs/>
          <w:sz w:val="20"/>
        </w:rPr>
        <w:t xml:space="preserve">.    </w:t>
      </w:r>
    </w:p>
    <w:p w14:paraId="46204492" w14:textId="644CAADC"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CC1730">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w:t>
      </w:r>
      <w:r w:rsidR="00736AA3">
        <w:rPr>
          <w:rFonts w:asciiTheme="minorHAnsi" w:hAnsiTheme="minorHAnsi" w:cstheme="minorHAnsi"/>
          <w:bCs/>
          <w:sz w:val="20"/>
        </w:rPr>
        <w:lastRenderedPageBreak/>
        <w:t>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CC1730">
        <w:rPr>
          <w:rFonts w:asciiTheme="minorHAnsi" w:hAnsiTheme="minorHAnsi" w:cstheme="minorHAnsi"/>
          <w:bCs/>
          <w:sz w:val="20"/>
        </w:rPr>
        <w:t>JCC</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CC1730">
        <w:rPr>
          <w:rFonts w:asciiTheme="minorHAnsi" w:hAnsiTheme="minorHAnsi" w:cstheme="minorHAnsi"/>
          <w:bCs/>
          <w:sz w:val="20"/>
        </w:rPr>
        <w:t>JCC</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6DEDF469"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CC1730">
        <w:rPr>
          <w:rFonts w:asciiTheme="minorHAnsi" w:hAnsiTheme="minorHAnsi" w:cstheme="minorHAnsi"/>
          <w:bCs/>
          <w:sz w:val="20"/>
        </w:rPr>
        <w:t>JCC</w:t>
      </w:r>
      <w:r w:rsidRPr="00B52602">
        <w:rPr>
          <w:rFonts w:asciiTheme="minorHAnsi" w:hAnsiTheme="minorHAnsi" w:cstheme="minorHAnsi"/>
          <w:bCs/>
          <w:sz w:val="20"/>
        </w:rPr>
        <w:t xml:space="preserve"> terminates this Agreement in whole or in part for cause, the </w:t>
      </w:r>
      <w:r w:rsidR="00CC1730">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CC1730">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CC1730">
        <w:rPr>
          <w:rFonts w:asciiTheme="minorHAnsi" w:hAnsiTheme="minorHAnsi" w:cstheme="minorHAnsi"/>
          <w:bCs/>
          <w:sz w:val="20"/>
        </w:rPr>
        <w:t>JCC</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CC1730">
        <w:rPr>
          <w:rFonts w:asciiTheme="minorHAnsi" w:hAnsiTheme="minorHAnsi" w:cstheme="minorHAnsi"/>
          <w:bCs/>
          <w:sz w:val="20"/>
        </w:rPr>
        <w:t>JCC</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CC1730">
        <w:rPr>
          <w:rFonts w:asciiTheme="minorHAnsi" w:hAnsiTheme="minorHAnsi" w:cstheme="minorHAnsi"/>
          <w:bCs/>
          <w:sz w:val="20"/>
        </w:rPr>
        <w:t>JCC</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43219AB0"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CC1730">
        <w:rPr>
          <w:rFonts w:asciiTheme="minorHAnsi" w:hAnsiTheme="minorHAnsi" w:cstheme="minorHAnsi"/>
          <w:bCs/>
          <w:sz w:val="20"/>
        </w:rPr>
        <w:t>JCC</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CC1730">
        <w:rPr>
          <w:rFonts w:asciiTheme="minorHAnsi" w:hAnsiTheme="minorHAnsi" w:cstheme="minorHAnsi"/>
          <w:bCs/>
          <w:sz w:val="20"/>
        </w:rPr>
        <w:t>JCC</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CC1730">
        <w:rPr>
          <w:rFonts w:asciiTheme="minorHAnsi" w:hAnsiTheme="minorHAnsi" w:cstheme="minorHAnsi"/>
          <w:bCs/>
          <w:sz w:val="20"/>
        </w:rPr>
        <w:t>JCC</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CC1730">
        <w:rPr>
          <w:rFonts w:asciiTheme="minorHAnsi" w:hAnsiTheme="minorHAnsi" w:cstheme="minorHAnsi"/>
          <w:bCs/>
          <w:sz w:val="20"/>
        </w:rPr>
        <w:t>JCC</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CC1730">
        <w:rPr>
          <w:rFonts w:asciiTheme="minorHAnsi" w:hAnsiTheme="minorHAnsi" w:cstheme="minorHAnsi"/>
          <w:bCs/>
          <w:sz w:val="20"/>
        </w:rPr>
        <w:t>JCC</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CC1730">
        <w:rPr>
          <w:rFonts w:asciiTheme="minorHAnsi" w:hAnsiTheme="minorHAnsi" w:cstheme="minorHAnsi"/>
          <w:bCs/>
          <w:sz w:val="20"/>
        </w:rPr>
        <w:t>JCC</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361975C6"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CC1730">
        <w:rPr>
          <w:rFonts w:cstheme="minorHAnsi"/>
          <w:sz w:val="20"/>
        </w:rPr>
        <w:t>JCC</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59E6832B"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CC1730">
              <w:rPr>
                <w:rFonts w:ascii="Times New Roman" w:hAnsi="Times New Roman"/>
                <w:b/>
                <w:bCs/>
                <w:sz w:val="20"/>
              </w:rPr>
              <w:t>JCC</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EC79C5D"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w:t>
            </w:r>
            <w:r w:rsidR="004F110F">
              <w:rPr>
                <w:rFonts w:ascii="Times New Roman" w:hAnsi="Times New Roman"/>
                <w:sz w:val="20"/>
                <w:u w:val="single"/>
              </w:rPr>
              <w:t>TBD</w:t>
            </w:r>
            <w:r w:rsidRPr="00303BCF">
              <w:rPr>
                <w:rFonts w:ascii="Times New Roman" w:hAnsi="Times New Roman"/>
                <w:sz w:val="20"/>
                <w:u w:val="single"/>
              </w:rPr>
              <w:t>]</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5B294ACB"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t>
            </w:r>
            <w:r w:rsidR="004F110F">
              <w:rPr>
                <w:rFonts w:ascii="Times New Roman" w:hAnsi="Times New Roman"/>
                <w:sz w:val="20"/>
                <w:u w:val="single"/>
              </w:rPr>
              <w:t>TBD</w:t>
            </w:r>
            <w:r w:rsidRPr="00303BCF">
              <w:rPr>
                <w:rFonts w:ascii="Times New Roman" w:hAnsi="Times New Roman"/>
                <w:sz w:val="20"/>
                <w:u w:val="single"/>
              </w:rPr>
              <w:t>]</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5CD13E2"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CC1730">
        <w:rPr>
          <w:rFonts w:asciiTheme="minorHAnsi" w:hAnsiTheme="minorHAnsi" w:cstheme="minorHAnsi"/>
          <w:sz w:val="20"/>
        </w:rPr>
        <w:t>JCC</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CC1730">
        <w:rPr>
          <w:rFonts w:asciiTheme="minorHAnsi" w:hAnsiTheme="minorHAnsi" w:cstheme="minorHAnsi"/>
          <w:sz w:val="20"/>
        </w:rPr>
        <w:t>JCC</w:t>
      </w:r>
      <w:r w:rsidRPr="00D662AB">
        <w:rPr>
          <w:rFonts w:asciiTheme="minorHAnsi" w:hAnsiTheme="minorHAnsi" w:cstheme="minorHAnsi"/>
          <w:sz w:val="20"/>
        </w:rPr>
        <w:t xml:space="preserve"> funds </w:t>
      </w:r>
      <w:r w:rsidRPr="00D662AB">
        <w:rPr>
          <w:rFonts w:asciiTheme="minorHAnsi" w:hAnsiTheme="minorHAnsi" w:cstheme="minorHAnsi"/>
          <w:sz w:val="20"/>
        </w:rPr>
        <w:lastRenderedPageBreak/>
        <w:t>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2008CC5E"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CC1730">
        <w:rPr>
          <w:rFonts w:asciiTheme="minorHAnsi" w:hAnsiTheme="minorHAnsi" w:cstheme="minorHAnsi"/>
          <w:bCs/>
          <w:i/>
          <w:sz w:val="20"/>
        </w:rPr>
        <w:t>JCC</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CC1730">
        <w:rPr>
          <w:rFonts w:asciiTheme="minorHAnsi" w:hAnsiTheme="minorHAnsi" w:cstheme="minorHAnsi"/>
          <w:bCs/>
          <w:sz w:val="20"/>
          <w:lang w:bidi="en-US"/>
        </w:rPr>
        <w:t>JCC</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11E23498"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CC1730">
        <w:rPr>
          <w:rFonts w:asciiTheme="minorHAnsi" w:hAnsiTheme="minorHAnsi" w:cstheme="minorHAnsi"/>
          <w:sz w:val="20"/>
        </w:rPr>
        <w:t>JCC</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w:t>
      </w:r>
      <w:r w:rsidRPr="002B5F46">
        <w:rPr>
          <w:rFonts w:asciiTheme="minorHAnsi" w:hAnsiTheme="minorHAnsi" w:cstheme="minorHAnsi"/>
          <w:sz w:val="20"/>
        </w:rPr>
        <w:lastRenderedPageBreak/>
        <w:t xml:space="preserve">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CC1730">
        <w:rPr>
          <w:rFonts w:asciiTheme="minorHAnsi" w:hAnsiTheme="minorHAnsi" w:cstheme="minorHAnsi"/>
          <w:sz w:val="20"/>
        </w:rPr>
        <w:t>JCC</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0F0EC251"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CC1730">
        <w:rPr>
          <w:rFonts w:asciiTheme="minorHAnsi" w:hAnsiTheme="minorHAnsi" w:cstheme="minorHAnsi"/>
          <w:sz w:val="20"/>
        </w:rPr>
        <w:t>JCC</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CC1730">
        <w:rPr>
          <w:rFonts w:asciiTheme="minorHAnsi" w:hAnsiTheme="minorHAnsi" w:cstheme="minorHAnsi"/>
          <w:bCs/>
          <w:sz w:val="20"/>
        </w:rPr>
        <w:t>JCC</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266BB4AE"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CC1730">
        <w:rPr>
          <w:rFonts w:asciiTheme="minorHAnsi" w:hAnsiTheme="minorHAnsi" w:cstheme="minorHAnsi"/>
          <w:sz w:val="20"/>
        </w:rPr>
        <w:t>JCC</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 xml:space="preserve">complete and return to the </w:t>
      </w:r>
      <w:r w:rsidR="00CC1730">
        <w:rPr>
          <w:rFonts w:asciiTheme="minorHAnsi" w:hAnsiTheme="minorHAnsi" w:cstheme="minorHAnsi"/>
          <w:sz w:val="20"/>
        </w:rPr>
        <w:t>JCC</w:t>
      </w:r>
      <w:r w:rsidR="007031B1" w:rsidRPr="007031B1">
        <w:rPr>
          <w:rFonts w:asciiTheme="minorHAnsi" w:hAnsiTheme="minorHAnsi" w:cstheme="minorHAnsi"/>
          <w:sz w:val="20"/>
        </w:rPr>
        <w:t xml:space="preserv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 xml:space="preserve">promptly upon completion of the awarded contract, and by no later than the date of submission of Contractor’s final invoice to the </w:t>
      </w:r>
      <w:r w:rsidR="00CC1730">
        <w:rPr>
          <w:rFonts w:asciiTheme="minorHAnsi" w:hAnsiTheme="minorHAnsi" w:cstheme="minorHAnsi"/>
          <w:sz w:val="20"/>
        </w:rPr>
        <w:t>JCC</w:t>
      </w:r>
      <w:r w:rsidR="007031B1" w:rsidRPr="007031B1">
        <w:rPr>
          <w:rFonts w:asciiTheme="minorHAnsi" w:hAnsiTheme="minorHAnsi" w:cstheme="minorHAnsi"/>
          <w:sz w:val="20"/>
        </w:rPr>
        <w:t>.</w:t>
      </w:r>
      <w:r w:rsidR="004225A7">
        <w:rPr>
          <w:rFonts w:asciiTheme="minorHAnsi" w:hAnsiTheme="minorHAnsi" w:cstheme="minorHAnsi"/>
          <w:sz w:val="20"/>
        </w:rPr>
        <w:t xml:space="preserve"> (The post-contract certification form is located at: </w:t>
      </w:r>
      <w:hyperlink r:id="rId17"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 xml:space="preserve">If the Contractor fails to do so, the </w:t>
      </w:r>
      <w:r w:rsidR="00CC1730">
        <w:rPr>
          <w:rFonts w:asciiTheme="minorHAnsi" w:hAnsiTheme="minorHAnsi" w:cstheme="minorHAnsi"/>
          <w:sz w:val="20"/>
        </w:rPr>
        <w:t>JCC</w:t>
      </w:r>
      <w:r w:rsidR="007031B1" w:rsidRPr="007031B1">
        <w:rPr>
          <w:rFonts w:asciiTheme="minorHAnsi" w:hAnsiTheme="minorHAnsi" w:cstheme="minorHAnsi"/>
          <w:sz w:val="20"/>
        </w:rPr>
        <w:t xml:space="preserv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 xml:space="preserve">until the Contractor submits a complete and accurate post-contract certification form. The </w:t>
      </w:r>
      <w:r w:rsidR="00CC1730">
        <w:rPr>
          <w:rFonts w:asciiTheme="minorHAnsi" w:hAnsiTheme="minorHAnsi" w:cstheme="minorHAnsi"/>
          <w:sz w:val="20"/>
        </w:rPr>
        <w:t>JCC</w:t>
      </w:r>
      <w:r w:rsidR="007031B1" w:rsidRPr="007031B1">
        <w:rPr>
          <w:rFonts w:asciiTheme="minorHAnsi" w:hAnsiTheme="minorHAnsi" w:cstheme="minorHAnsi"/>
          <w:sz w:val="20"/>
        </w:rPr>
        <w:t xml:space="preserv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w:t>
      </w:r>
      <w:r w:rsidR="00CC1730">
        <w:rPr>
          <w:rFonts w:asciiTheme="minorHAnsi" w:hAnsiTheme="minorHAnsi" w:cstheme="minorHAnsi"/>
          <w:sz w:val="20"/>
        </w:rPr>
        <w:t>JCC</w:t>
      </w:r>
      <w:r w:rsidR="007031B1" w:rsidRPr="007031B1">
        <w:rPr>
          <w:rFonts w:asciiTheme="minorHAnsi" w:hAnsiTheme="minorHAnsi" w:cstheme="minorHAnsi"/>
          <w:sz w:val="20"/>
        </w:rPr>
        <w:t xml:space="preserv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w:t>
      </w:r>
      <w:r w:rsidR="00CC1730">
        <w:rPr>
          <w:sz w:val="20"/>
        </w:rPr>
        <w:t>JCC</w:t>
      </w:r>
      <w:r w:rsidR="00A2251F" w:rsidRPr="00A2251F">
        <w:rPr>
          <w:sz w:val="20"/>
        </w:rPr>
        <w:t xml:space="preserv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A69A0F6"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CC1730">
        <w:rPr>
          <w:rFonts w:asciiTheme="minorHAnsi" w:hAnsiTheme="minorHAnsi" w:cstheme="minorHAnsi"/>
          <w:sz w:val="20"/>
        </w:rPr>
        <w:t>JCC</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CC1730">
        <w:rPr>
          <w:rFonts w:asciiTheme="minorHAnsi" w:hAnsiTheme="minorHAnsi" w:cstheme="minorHAnsi"/>
          <w:sz w:val="20"/>
        </w:rPr>
        <w:t>JCC</w:t>
      </w:r>
      <w:r w:rsidRPr="00A84B5B">
        <w:rPr>
          <w:rFonts w:asciiTheme="minorHAnsi" w:hAnsiTheme="minorHAnsi" w:cstheme="minorHAnsi"/>
          <w:sz w:val="20"/>
        </w:rPr>
        <w:t xml:space="preserve">. Such assignment shall be made and become effective at the time the </w:t>
      </w:r>
      <w:r w:rsidR="00CC1730">
        <w:rPr>
          <w:rFonts w:asciiTheme="minorHAnsi" w:hAnsiTheme="minorHAnsi" w:cstheme="minorHAnsi"/>
          <w:sz w:val="20"/>
        </w:rPr>
        <w:t>JCC</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CC1730">
        <w:rPr>
          <w:rFonts w:asciiTheme="minorHAnsi" w:hAnsiTheme="minorHAnsi" w:cstheme="minorHAnsi"/>
          <w:sz w:val="20"/>
        </w:rPr>
        <w:t>JCC</w:t>
      </w:r>
      <w:r w:rsidRPr="00A84B5B">
        <w:rPr>
          <w:rFonts w:asciiTheme="minorHAnsi" w:hAnsiTheme="minorHAnsi" w:cstheme="minorHAnsi"/>
          <w:sz w:val="20"/>
        </w:rPr>
        <w:t xml:space="preserve"> receives, either through judgment or settlement, a monetary recovery for a cause of action assigned </w:t>
      </w:r>
      <w:r w:rsidRPr="00A84B5B">
        <w:rPr>
          <w:rFonts w:asciiTheme="minorHAnsi" w:hAnsiTheme="minorHAnsi" w:cstheme="minorHAnsi"/>
          <w:sz w:val="20"/>
        </w:rPr>
        <w:lastRenderedPageBreak/>
        <w:t xml:space="preserve">under this section, Contractor shall be entitled to receive reimbursement for actual legal costs incurred and may, upon demand, recover from the </w:t>
      </w:r>
      <w:r w:rsidR="00CC1730">
        <w:rPr>
          <w:rFonts w:asciiTheme="minorHAnsi" w:hAnsiTheme="minorHAnsi" w:cstheme="minorHAnsi"/>
          <w:sz w:val="20"/>
        </w:rPr>
        <w:t>JCC</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CC1730">
        <w:rPr>
          <w:rFonts w:asciiTheme="minorHAnsi" w:hAnsiTheme="minorHAnsi" w:cstheme="minorHAnsi"/>
          <w:sz w:val="20"/>
        </w:rPr>
        <w:t>JCC</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CC1730">
        <w:rPr>
          <w:rFonts w:asciiTheme="minorHAnsi" w:hAnsiTheme="minorHAnsi" w:cstheme="minorHAnsi"/>
          <w:sz w:val="20"/>
        </w:rPr>
        <w:t>JCC</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CC1730">
        <w:rPr>
          <w:rFonts w:asciiTheme="minorHAnsi" w:hAnsiTheme="minorHAnsi" w:cstheme="minorHAnsi"/>
          <w:sz w:val="20"/>
        </w:rPr>
        <w:t>JCC</w:t>
      </w:r>
      <w:r w:rsidRPr="00A84B5B">
        <w:rPr>
          <w:rFonts w:asciiTheme="minorHAnsi" w:hAnsiTheme="minorHAnsi" w:cstheme="minorHAnsi"/>
          <w:sz w:val="20"/>
        </w:rPr>
        <w:t xml:space="preserve"> has not been injured thereby, or (b) the </w:t>
      </w:r>
      <w:r w:rsidR="00CC1730">
        <w:rPr>
          <w:rFonts w:asciiTheme="minorHAnsi" w:hAnsiTheme="minorHAnsi" w:cstheme="minorHAnsi"/>
          <w:sz w:val="20"/>
        </w:rPr>
        <w:t>JCC</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477743EE"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CC1730">
        <w:rPr>
          <w:rFonts w:asciiTheme="minorHAnsi" w:hAnsiTheme="minorHAnsi" w:cstheme="minorHAnsi"/>
          <w:sz w:val="20"/>
        </w:rPr>
        <w:t>JCC</w:t>
      </w:r>
      <w:r w:rsidR="00C86BAD" w:rsidRPr="000D5FA7">
        <w:rPr>
          <w:rFonts w:asciiTheme="minorHAnsi" w:hAnsiTheme="minorHAnsi" w:cstheme="minorHAnsi"/>
          <w:sz w:val="20"/>
        </w:rPr>
        <w:t xml:space="preserve">; (ii) adhere to litigation plans designated by the </w:t>
      </w:r>
      <w:r w:rsidR="00CC1730">
        <w:rPr>
          <w:rFonts w:asciiTheme="minorHAnsi" w:hAnsiTheme="minorHAnsi" w:cstheme="minorHAnsi"/>
          <w:sz w:val="20"/>
        </w:rPr>
        <w:t>JCC</w:t>
      </w:r>
      <w:r w:rsidR="00C86BAD" w:rsidRPr="000D5FA7">
        <w:rPr>
          <w:rFonts w:asciiTheme="minorHAnsi" w:hAnsiTheme="minorHAnsi" w:cstheme="minorHAnsi"/>
          <w:sz w:val="20"/>
        </w:rPr>
        <w:t xml:space="preserve">, if applicable; (iii) adhere to case phasing of activities designated by the </w:t>
      </w:r>
      <w:r w:rsidR="00CC1730">
        <w:rPr>
          <w:rFonts w:asciiTheme="minorHAnsi" w:hAnsiTheme="minorHAnsi" w:cstheme="minorHAnsi"/>
          <w:sz w:val="20"/>
        </w:rPr>
        <w:t>JCC</w:t>
      </w:r>
      <w:r w:rsidR="00C86BAD" w:rsidRPr="000D5FA7">
        <w:rPr>
          <w:rFonts w:asciiTheme="minorHAnsi" w:hAnsiTheme="minorHAnsi" w:cstheme="minorHAnsi"/>
          <w:sz w:val="20"/>
        </w:rPr>
        <w:t xml:space="preserve">, if applicable; (iv) submit and adhere to legal budgets as designated by the </w:t>
      </w:r>
      <w:r w:rsidR="00CC1730">
        <w:rPr>
          <w:rFonts w:asciiTheme="minorHAnsi" w:hAnsiTheme="minorHAnsi" w:cstheme="minorHAnsi"/>
          <w:sz w:val="20"/>
        </w:rPr>
        <w:t>JCC</w:t>
      </w:r>
      <w:r w:rsidR="00C86BAD" w:rsidRPr="000D5FA7">
        <w:rPr>
          <w:rFonts w:asciiTheme="minorHAnsi" w:hAnsiTheme="minorHAnsi" w:cstheme="minorHAnsi"/>
          <w:sz w:val="20"/>
        </w:rPr>
        <w:t xml:space="preserve">; (v) maintain legal malpractice insurance in an amount not less than the amount designated by the </w:t>
      </w:r>
      <w:r w:rsidR="00CC1730">
        <w:rPr>
          <w:rFonts w:asciiTheme="minorHAnsi" w:hAnsiTheme="minorHAnsi" w:cstheme="minorHAnsi"/>
          <w:sz w:val="20"/>
        </w:rPr>
        <w:t>JCC</w:t>
      </w:r>
      <w:r w:rsidR="00C86BAD" w:rsidRPr="000D5FA7">
        <w:rPr>
          <w:rFonts w:asciiTheme="minorHAnsi" w:hAnsiTheme="minorHAnsi" w:cstheme="minorHAnsi"/>
          <w:sz w:val="20"/>
        </w:rPr>
        <w:t xml:space="preserve">; and (vi) submit to legal bill audits and law firm audits if so requested by the </w:t>
      </w:r>
      <w:r w:rsidR="00CC1730">
        <w:rPr>
          <w:rFonts w:asciiTheme="minorHAnsi" w:hAnsiTheme="minorHAnsi" w:cstheme="minorHAnsi"/>
          <w:sz w:val="20"/>
        </w:rPr>
        <w:t>JCC</w:t>
      </w:r>
      <w:r w:rsidR="00C86BAD" w:rsidRPr="000D5FA7">
        <w:rPr>
          <w:rFonts w:asciiTheme="minorHAnsi" w:hAnsiTheme="minorHAnsi" w:cstheme="minorHAnsi"/>
          <w:sz w:val="20"/>
        </w:rPr>
        <w:t xml:space="preserve">, whether conducted by employees or designees of the </w:t>
      </w:r>
      <w:r w:rsidR="00CC1730">
        <w:rPr>
          <w:rFonts w:asciiTheme="minorHAnsi" w:hAnsiTheme="minorHAnsi" w:cstheme="minorHAnsi"/>
          <w:sz w:val="20"/>
        </w:rPr>
        <w:t>JCC</w:t>
      </w:r>
      <w:r w:rsidR="00C86BAD" w:rsidRPr="000D5FA7">
        <w:rPr>
          <w:rFonts w:asciiTheme="minorHAnsi" w:hAnsiTheme="minorHAnsi" w:cstheme="minorHAnsi"/>
          <w:sz w:val="20"/>
        </w:rPr>
        <w:t xml:space="preserve"> or by any legal cost-control provider retained by the </w:t>
      </w:r>
      <w:r w:rsidR="00CC1730">
        <w:rPr>
          <w:rFonts w:asciiTheme="minorHAnsi" w:hAnsiTheme="minorHAnsi" w:cstheme="minorHAnsi"/>
          <w:sz w:val="20"/>
        </w:rPr>
        <w:t>JCC</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CC1730">
        <w:rPr>
          <w:rFonts w:asciiTheme="minorHAnsi" w:hAnsiTheme="minorHAnsi" w:cstheme="minorHAnsi"/>
          <w:sz w:val="20"/>
        </w:rPr>
        <w:t>JCC</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4E7AC7E"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CC1730">
        <w:rPr>
          <w:rFonts w:asciiTheme="minorHAnsi" w:hAnsiTheme="minorHAnsi" w:cstheme="minorHAnsi"/>
          <w:bCs/>
          <w:sz w:val="20"/>
        </w:rPr>
        <w:t>JCC</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CC1730">
        <w:rPr>
          <w:rFonts w:asciiTheme="minorHAnsi" w:hAnsiTheme="minorHAnsi" w:cstheme="minorHAnsi"/>
          <w:bCs/>
          <w:sz w:val="20"/>
        </w:rPr>
        <w:t>JCC</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CC1730">
        <w:rPr>
          <w:rFonts w:asciiTheme="minorHAnsi" w:hAnsiTheme="minorHAnsi" w:cstheme="minorHAnsi"/>
          <w:bCs/>
          <w:sz w:val="20"/>
        </w:rPr>
        <w:t>JCC</w:t>
      </w:r>
      <w:r>
        <w:rPr>
          <w:rFonts w:asciiTheme="minorHAnsi" w:hAnsiTheme="minorHAnsi" w:cstheme="minorHAnsi"/>
          <w:bCs/>
          <w:sz w:val="20"/>
        </w:rPr>
        <w:t xml:space="preserve"> at no expense to the </w:t>
      </w:r>
      <w:r w:rsidR="00CC1730">
        <w:rPr>
          <w:rFonts w:asciiTheme="minorHAnsi" w:hAnsiTheme="minorHAnsi" w:cstheme="minorHAnsi"/>
          <w:bCs/>
          <w:sz w:val="20"/>
        </w:rPr>
        <w:t>JCC</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59EF477A"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CC1730">
        <w:rPr>
          <w:rFonts w:cs="Arial"/>
          <w:sz w:val="20"/>
        </w:rPr>
        <w:t>JCC</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56471B0F"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w:t>
      </w:r>
      <w:r w:rsidRPr="00B313DA">
        <w:rPr>
          <w:rFonts w:asciiTheme="minorHAnsi" w:hAnsiTheme="minorHAnsi" w:cstheme="minorHAnsi"/>
          <w:bCs/>
          <w:sz w:val="20"/>
        </w:rPr>
        <w:lastRenderedPageBreak/>
        <w:t xml:space="preserve">commitment set forth in its bid or proposal constitutes a breach of this Agreement.  Contractor must within sixty (60) days of receiving final payment under this Agreement report to the </w:t>
      </w:r>
      <w:r w:rsidR="00CC1730">
        <w:rPr>
          <w:rFonts w:asciiTheme="minorHAnsi" w:hAnsiTheme="minorHAnsi" w:cstheme="minorHAnsi"/>
          <w:bCs/>
          <w:sz w:val="20"/>
        </w:rPr>
        <w:t>JCC</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620A9D9F"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CC1730">
        <w:rPr>
          <w:rFonts w:asciiTheme="minorHAnsi" w:hAnsiTheme="minorHAnsi" w:cstheme="minorHAnsi"/>
          <w:sz w:val="20"/>
        </w:rPr>
        <w:t>JCC</w:t>
      </w:r>
      <w:r w:rsidRPr="00C04E9F">
        <w:rPr>
          <w:rFonts w:asciiTheme="minorHAnsi" w:hAnsiTheme="minorHAnsi" w:cstheme="minorHAnsi"/>
          <w:sz w:val="20"/>
        </w:rPr>
        <w:t xml:space="preserve">. No employer-employee, partnership, joint venture, or agency relationship exists between Contractor and the </w:t>
      </w:r>
      <w:r w:rsidR="00CC1730">
        <w:rPr>
          <w:rFonts w:asciiTheme="minorHAnsi" w:hAnsiTheme="minorHAnsi" w:cstheme="minorHAnsi"/>
          <w:sz w:val="20"/>
        </w:rPr>
        <w:t>JCC</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CC1730">
        <w:rPr>
          <w:rFonts w:cstheme="minorHAnsi"/>
          <w:sz w:val="20"/>
        </w:rPr>
        <w:t>JCC</w:t>
      </w:r>
      <w:r w:rsidR="000205FD" w:rsidRPr="00C04E9F">
        <w:rPr>
          <w:rFonts w:cstheme="minorHAnsi"/>
          <w:sz w:val="20"/>
        </w:rPr>
        <w:t xml:space="preserve">. If any governmental entity concludes that Contractor is not an independent contractor, the </w:t>
      </w:r>
      <w:r w:rsidR="00CC1730">
        <w:rPr>
          <w:rFonts w:cstheme="minorHAnsi"/>
          <w:sz w:val="20"/>
        </w:rPr>
        <w:t>JCC</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1ECD994D"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CC1730">
        <w:rPr>
          <w:rFonts w:asciiTheme="minorHAnsi" w:hAnsiTheme="minorHAnsi" w:cstheme="minorHAnsi"/>
          <w:bCs/>
          <w:sz w:val="20"/>
        </w:rPr>
        <w:t>JCC</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CC1730">
        <w:rPr>
          <w:rFonts w:asciiTheme="minorHAnsi" w:hAnsiTheme="minorHAnsi" w:cstheme="minorHAnsi"/>
          <w:bCs/>
          <w:sz w:val="20"/>
        </w:rPr>
        <w:t>JCC</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CC1730">
        <w:rPr>
          <w:rFonts w:asciiTheme="minorHAnsi" w:hAnsiTheme="minorHAnsi" w:cstheme="minorHAnsi"/>
          <w:bCs/>
          <w:sz w:val="20"/>
        </w:rPr>
        <w:t>JCC</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17E876CA"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CC1730">
        <w:rPr>
          <w:rFonts w:asciiTheme="minorHAnsi" w:hAnsiTheme="minorHAnsi" w:cstheme="minorHAnsi"/>
          <w:sz w:val="20"/>
        </w:rPr>
        <w:t>JCC</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CC1730">
        <w:rPr>
          <w:rFonts w:asciiTheme="minorHAnsi" w:hAnsiTheme="minorHAnsi" w:cstheme="minorHAnsi"/>
          <w:sz w:val="20"/>
        </w:rPr>
        <w:t>JCC</w:t>
      </w:r>
      <w:r w:rsidRPr="008D1584">
        <w:rPr>
          <w:rFonts w:asciiTheme="minorHAnsi" w:hAnsiTheme="minorHAnsi" w:cstheme="minorHAnsi"/>
          <w:sz w:val="20"/>
        </w:rPr>
        <w:t xml:space="preserve"> owns all right, title and interest in the Confidential Information. Contractor will notify the </w:t>
      </w:r>
      <w:r w:rsidR="00CC1730">
        <w:rPr>
          <w:rFonts w:asciiTheme="minorHAnsi" w:hAnsiTheme="minorHAnsi" w:cstheme="minorHAnsi"/>
          <w:sz w:val="20"/>
        </w:rPr>
        <w:t>JCC</w:t>
      </w:r>
      <w:r w:rsidRPr="008D1584">
        <w:rPr>
          <w:rFonts w:asciiTheme="minorHAnsi" w:hAnsiTheme="minorHAnsi" w:cstheme="minorHAnsi"/>
          <w:sz w:val="20"/>
        </w:rPr>
        <w:t xml:space="preserve"> promptly upon learning of any unauthorized disclosure or use of Confidential Information and will cooperate fully with the </w:t>
      </w:r>
      <w:r w:rsidR="00CC1730">
        <w:rPr>
          <w:rFonts w:asciiTheme="minorHAnsi" w:hAnsiTheme="minorHAnsi" w:cstheme="minorHAnsi"/>
          <w:sz w:val="20"/>
        </w:rPr>
        <w:t>JCC</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CC1730">
        <w:rPr>
          <w:sz w:val="20"/>
        </w:rPr>
        <w:t>JCC</w:t>
      </w:r>
      <w:r w:rsidRPr="001153AF">
        <w:rPr>
          <w:sz w:val="20"/>
        </w:rPr>
        <w:t xml:space="preserve">’s request and upon any termination or expiration of this Agreement, Contractor will promptly (a) return to the </w:t>
      </w:r>
      <w:r w:rsidR="00CC1730">
        <w:rPr>
          <w:sz w:val="20"/>
        </w:rPr>
        <w:t>JCC</w:t>
      </w:r>
      <w:r w:rsidRPr="001153AF">
        <w:rPr>
          <w:sz w:val="20"/>
        </w:rPr>
        <w:t xml:space="preserve"> or, if </w:t>
      </w:r>
      <w:proofErr w:type="gramStart"/>
      <w:r w:rsidRPr="001153AF">
        <w:rPr>
          <w:sz w:val="20"/>
        </w:rPr>
        <w:t>so</w:t>
      </w:r>
      <w:proofErr w:type="gramEnd"/>
      <w:r w:rsidRPr="001153AF">
        <w:rPr>
          <w:sz w:val="20"/>
        </w:rPr>
        <w:t xml:space="preserve"> directed by the </w:t>
      </w:r>
      <w:r w:rsidR="00CC1730">
        <w:rPr>
          <w:sz w:val="20"/>
        </w:rPr>
        <w:t>JCC</w:t>
      </w:r>
      <w:r w:rsidRPr="001153AF">
        <w:rPr>
          <w:sz w:val="20"/>
        </w:rPr>
        <w:t xml:space="preserve">, destroy all Confidential Information (in every form and medium), and (b) certify to the </w:t>
      </w:r>
      <w:r w:rsidR="00CC1730">
        <w:rPr>
          <w:sz w:val="20"/>
        </w:rPr>
        <w:t>JCC</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CC1730">
        <w:rPr>
          <w:rFonts w:asciiTheme="minorHAnsi" w:hAnsiTheme="minorHAnsi" w:cstheme="minorHAnsi"/>
          <w:sz w:val="20"/>
        </w:rPr>
        <w:t>JCC</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31B42575"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CC1730">
        <w:rPr>
          <w:rFonts w:asciiTheme="minorHAnsi" w:hAnsiTheme="minorHAnsi" w:cstheme="minorHAnsi"/>
          <w:bCs/>
          <w:sz w:val="20"/>
        </w:rPr>
        <w:t>JCC</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 xml:space="preserve">ated work product </w:t>
      </w:r>
      <w:r w:rsidR="00AD3993">
        <w:rPr>
          <w:rFonts w:asciiTheme="minorHAnsi" w:hAnsiTheme="minorHAnsi" w:cstheme="minorHAnsi"/>
          <w:bCs/>
          <w:sz w:val="20"/>
        </w:rPr>
        <w:lastRenderedPageBreak/>
        <w:t>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CC1730">
        <w:rPr>
          <w:rFonts w:asciiTheme="minorHAnsi" w:hAnsiTheme="minorHAnsi" w:cstheme="minorHAnsi"/>
          <w:bCs/>
          <w:sz w:val="20"/>
        </w:rPr>
        <w:t>JCC</w:t>
      </w:r>
      <w:r w:rsidRPr="00B97478">
        <w:rPr>
          <w:rFonts w:asciiTheme="minorHAnsi" w:hAnsiTheme="minorHAnsi" w:cstheme="minorHAnsi"/>
          <w:bCs/>
          <w:sz w:val="20"/>
        </w:rPr>
        <w:t>.</w:t>
      </w:r>
    </w:p>
    <w:p w14:paraId="06922888" w14:textId="15750B0B"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CC1730">
        <w:rPr>
          <w:rFonts w:asciiTheme="minorHAnsi" w:hAnsiTheme="minorHAnsi" w:cstheme="minorHAnsi"/>
          <w:sz w:val="20"/>
        </w:rPr>
        <w:t>JCC</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5800FE14"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CC1730">
        <w:rPr>
          <w:sz w:val="20"/>
        </w:rPr>
        <w:t>JCC</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CC1730">
        <w:rPr>
          <w:rFonts w:asciiTheme="minorHAnsi" w:hAnsiTheme="minorHAnsi" w:cstheme="minorHAnsi"/>
          <w:bCs/>
          <w:sz w:val="20"/>
        </w:rPr>
        <w:t>JCC</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CC1730">
        <w:rPr>
          <w:sz w:val="20"/>
        </w:rPr>
        <w:t>JCC</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33F675E3"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CC1730">
        <w:rPr>
          <w:rFonts w:asciiTheme="minorHAnsi" w:hAnsiTheme="minorHAnsi" w:cstheme="minorHAnsi"/>
          <w:sz w:val="20"/>
          <w:szCs w:val="20"/>
        </w:rPr>
        <w:t>JCC</w:t>
      </w:r>
      <w:r w:rsidRPr="008D1584">
        <w:rPr>
          <w:rFonts w:asciiTheme="minorHAnsi" w:hAnsiTheme="minorHAnsi" w:cstheme="minorHAnsi"/>
          <w:sz w:val="20"/>
          <w:szCs w:val="20"/>
        </w:rPr>
        <w:t xml:space="preserve">, including information relating to the </w:t>
      </w:r>
      <w:r w:rsidR="00CC1730">
        <w:rPr>
          <w:rFonts w:asciiTheme="minorHAnsi" w:hAnsiTheme="minorHAnsi" w:cstheme="minorHAnsi"/>
          <w:sz w:val="20"/>
          <w:szCs w:val="20"/>
        </w:rPr>
        <w:t>JCC</w:t>
      </w:r>
      <w:r w:rsidRPr="008D1584">
        <w:rPr>
          <w:rFonts w:asciiTheme="minorHAnsi" w:hAnsiTheme="minorHAnsi" w:cstheme="minorHAnsi"/>
          <w:sz w:val="20"/>
          <w:szCs w:val="20"/>
        </w:rPr>
        <w:t xml:space="preserve">’s personnel and users; and (ii) all financial, statistical, personal, technical and other data and information of the </w:t>
      </w:r>
      <w:r w:rsidR="00CC1730">
        <w:rPr>
          <w:rFonts w:asciiTheme="minorHAnsi" w:hAnsiTheme="minorHAnsi" w:cstheme="minorHAnsi"/>
          <w:sz w:val="20"/>
          <w:szCs w:val="20"/>
        </w:rPr>
        <w:t>JCC</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CC1730">
        <w:rPr>
          <w:rFonts w:asciiTheme="minorHAnsi" w:hAnsiTheme="minorHAnsi" w:cstheme="minorHAnsi"/>
          <w:sz w:val="20"/>
          <w:szCs w:val="20"/>
        </w:rPr>
        <w:t>JCC</w:t>
      </w:r>
      <w:r w:rsidRPr="008D1584">
        <w:rPr>
          <w:rFonts w:asciiTheme="minorHAnsi" w:hAnsiTheme="minorHAnsi" w:cstheme="minorHAnsi"/>
          <w:sz w:val="20"/>
          <w:szCs w:val="20"/>
        </w:rPr>
        <w:t xml:space="preserve">’s satisfaction that: (a) Contractor lawfully knew prior to the </w:t>
      </w:r>
      <w:r w:rsidR="00CC1730">
        <w:rPr>
          <w:rFonts w:asciiTheme="minorHAnsi" w:hAnsiTheme="minorHAnsi" w:cstheme="minorHAnsi"/>
          <w:sz w:val="20"/>
          <w:szCs w:val="20"/>
        </w:rPr>
        <w:t>JCC</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A6956DA"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CC1730">
        <w:rPr>
          <w:rFonts w:asciiTheme="minorHAnsi" w:hAnsiTheme="minorHAnsi" w:cstheme="minorHAnsi"/>
          <w:b/>
          <w:sz w:val="20"/>
          <w:szCs w:val="20"/>
        </w:rPr>
        <w:t>JCC</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4C33CC3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CC1730">
        <w:rPr>
          <w:rFonts w:asciiTheme="minorHAnsi" w:hAnsiTheme="minorHAnsi" w:cstheme="minorHAnsi"/>
          <w:sz w:val="20"/>
          <w:szCs w:val="20"/>
        </w:rPr>
        <w:t>JCC</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AB25A65" w14:textId="5A2744A8" w:rsidR="009C3D22" w:rsidRPr="00C337CA"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E30E" w14:textId="77777777" w:rsidR="00DF1015" w:rsidRDefault="00DF1015" w:rsidP="00437785">
      <w:r>
        <w:separator/>
      </w:r>
    </w:p>
  </w:endnote>
  <w:endnote w:type="continuationSeparator" w:id="0">
    <w:p w14:paraId="04696226" w14:textId="77777777" w:rsidR="00DF1015" w:rsidRDefault="00DF101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3B5F" w14:textId="77777777" w:rsidR="00DF1015" w:rsidRDefault="00DF1015" w:rsidP="00437785">
      <w:r>
        <w:separator/>
      </w:r>
    </w:p>
  </w:footnote>
  <w:footnote w:type="continuationSeparator" w:id="0">
    <w:p w14:paraId="62396016" w14:textId="77777777" w:rsidR="00DF1015" w:rsidRDefault="00DF101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16E4" w14:textId="3E610330" w:rsidR="00CC1730" w:rsidRPr="00CC1730" w:rsidRDefault="00CC1730" w:rsidP="00CC1730">
    <w:pPr>
      <w:ind w:left="-86"/>
      <w:rPr>
        <w:rFonts w:asciiTheme="minorHAnsi" w:eastAsia="Times New Roman" w:hAnsiTheme="minorHAnsi" w:cstheme="minorHAnsi"/>
        <w:b/>
        <w:iCs/>
        <w:sz w:val="16"/>
        <w:szCs w:val="16"/>
      </w:rPr>
    </w:pPr>
    <w:r w:rsidRPr="00CC1730">
      <w:rPr>
        <w:rFonts w:asciiTheme="minorHAnsi" w:eastAsia="Times New Roman" w:hAnsiTheme="minorHAnsi" w:cstheme="minorHAnsi"/>
        <w:b/>
        <w:iCs/>
        <w:sz w:val="16"/>
        <w:szCs w:val="16"/>
      </w:rPr>
      <w:t xml:space="preserve">RFP Title:   </w:t>
    </w:r>
    <w:r>
      <w:rPr>
        <w:rFonts w:asciiTheme="minorHAnsi" w:eastAsia="Times New Roman" w:hAnsiTheme="minorHAnsi" w:cstheme="minorHAnsi"/>
        <w:b/>
        <w:iCs/>
        <w:sz w:val="16"/>
        <w:szCs w:val="16"/>
      </w:rPr>
      <w:t xml:space="preserve">Trial Court </w:t>
    </w:r>
    <w:proofErr w:type="spellStart"/>
    <w:r>
      <w:rPr>
        <w:rFonts w:asciiTheme="minorHAnsi" w:eastAsia="Times New Roman" w:hAnsiTheme="minorHAnsi" w:cstheme="minorHAnsi"/>
        <w:b/>
        <w:iCs/>
        <w:sz w:val="16"/>
        <w:szCs w:val="16"/>
      </w:rPr>
      <w:t>Caseflow</w:t>
    </w:r>
    <w:proofErr w:type="spellEnd"/>
    <w:r>
      <w:rPr>
        <w:rFonts w:asciiTheme="minorHAnsi" w:eastAsia="Times New Roman" w:hAnsiTheme="minorHAnsi" w:cstheme="minorHAnsi"/>
        <w:b/>
        <w:iCs/>
        <w:sz w:val="16"/>
        <w:szCs w:val="16"/>
      </w:rPr>
      <w:t xml:space="preserve"> Management Consultant</w:t>
    </w:r>
  </w:p>
  <w:p w14:paraId="309801EB" w14:textId="493B4B2E" w:rsidR="00CC1730" w:rsidRPr="00CC1730" w:rsidRDefault="00CC1730" w:rsidP="00CC1730">
    <w:pPr>
      <w:ind w:left="-86"/>
      <w:rPr>
        <w:rFonts w:asciiTheme="minorHAnsi" w:eastAsia="Times New Roman" w:hAnsiTheme="minorHAnsi" w:cstheme="minorHAnsi"/>
        <w:b/>
        <w:iCs/>
        <w:sz w:val="16"/>
        <w:szCs w:val="16"/>
      </w:rPr>
    </w:pPr>
    <w:r w:rsidRPr="00CC1730">
      <w:rPr>
        <w:rFonts w:asciiTheme="minorHAnsi" w:eastAsia="Times New Roman" w:hAnsiTheme="minorHAnsi" w:cstheme="minorHAnsi"/>
        <w:b/>
        <w:iCs/>
        <w:sz w:val="16"/>
        <w:szCs w:val="16"/>
      </w:rPr>
      <w:t xml:space="preserve">RFP Number:   </w:t>
    </w:r>
    <w:r>
      <w:rPr>
        <w:rFonts w:asciiTheme="minorHAnsi" w:eastAsia="Times New Roman" w:hAnsiTheme="minorHAnsi" w:cstheme="minorHAnsi"/>
        <w:b/>
        <w:iCs/>
        <w:sz w:val="16"/>
        <w:szCs w:val="16"/>
      </w:rPr>
      <w:t>BMS</w:t>
    </w:r>
    <w:r w:rsidRPr="00CC1730">
      <w:rPr>
        <w:rFonts w:asciiTheme="minorHAnsi" w:eastAsia="Times New Roman" w:hAnsiTheme="minorHAnsi" w:cstheme="minorHAnsi"/>
        <w:b/>
        <w:iCs/>
        <w:sz w:val="16"/>
        <w:szCs w:val="16"/>
      </w:rPr>
      <w:t>-2024-</w:t>
    </w:r>
    <w:r>
      <w:rPr>
        <w:rFonts w:asciiTheme="minorHAnsi" w:eastAsia="Times New Roman" w:hAnsiTheme="minorHAnsi" w:cstheme="minorHAnsi"/>
        <w:b/>
        <w:iCs/>
        <w:sz w:val="16"/>
        <w:szCs w:val="16"/>
      </w:rPr>
      <w:t>50</w:t>
    </w:r>
    <w:r w:rsidRPr="00CC1730">
      <w:rPr>
        <w:rFonts w:asciiTheme="minorHAnsi" w:eastAsia="Times New Roman" w:hAnsiTheme="minorHAnsi" w:cstheme="minorHAnsi"/>
        <w:b/>
        <w:iCs/>
        <w:sz w:val="16"/>
        <w:szCs w:val="16"/>
      </w:rPr>
      <w:t>-SB</w:t>
    </w:r>
  </w:p>
  <w:p w14:paraId="528E6D16" w14:textId="77777777" w:rsidR="00CC1730" w:rsidRPr="00CC1730" w:rsidRDefault="00CC1730" w:rsidP="00CC1730">
    <w:pPr>
      <w:ind w:left="-86"/>
      <w:jc w:val="center"/>
      <w:rPr>
        <w:rFonts w:asciiTheme="minorHAnsi" w:eastAsia="Times New Roman" w:hAnsiTheme="minorHAnsi" w:cstheme="minorHAnsi"/>
        <w:b/>
        <w:iCs/>
        <w:szCs w:val="24"/>
      </w:rPr>
    </w:pPr>
    <w:r w:rsidRPr="00CC1730">
      <w:rPr>
        <w:rFonts w:asciiTheme="minorHAnsi" w:eastAsia="Times New Roman" w:hAnsiTheme="minorHAnsi" w:cstheme="minorHAnsi"/>
        <w:b/>
        <w:iCs/>
        <w:szCs w:val="24"/>
      </w:rP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66945F7"/>
    <w:multiLevelType w:val="multilevel"/>
    <w:tmpl w:val="B9243798"/>
    <w:lvl w:ilvl="0">
      <w:start w:val="3"/>
      <w:numFmt w:val="decimal"/>
      <w:lvlText w:val="%1"/>
      <w:lvlJc w:val="left"/>
      <w:pPr>
        <w:ind w:left="405" w:hanging="405"/>
      </w:pPr>
      <w:rPr>
        <w:rFonts w:ascii="Times New Roman" w:hAnsi="Times New Roman" w:cs="Times New Roman" w:hint="default"/>
        <w:i w:val="0"/>
      </w:rPr>
    </w:lvl>
    <w:lvl w:ilvl="1">
      <w:start w:val="2"/>
      <w:numFmt w:val="decimal"/>
      <w:lvlText w:val="%1.%2"/>
      <w:lvlJc w:val="left"/>
      <w:pPr>
        <w:ind w:left="1035" w:hanging="405"/>
      </w:pPr>
      <w:rPr>
        <w:rFonts w:ascii="Times New Roman" w:hAnsi="Times New Roman" w:cs="Times New Roman" w:hint="default"/>
        <w:i w:val="0"/>
      </w:rPr>
    </w:lvl>
    <w:lvl w:ilvl="2">
      <w:start w:val="1"/>
      <w:numFmt w:val="decimal"/>
      <w:lvlText w:val="%1.%2.%3"/>
      <w:lvlJc w:val="left"/>
      <w:pPr>
        <w:ind w:left="1980" w:hanging="720"/>
      </w:pPr>
      <w:rPr>
        <w:rFonts w:ascii="Times New Roman" w:hAnsi="Times New Roman" w:cs="Times New Roman" w:hint="default"/>
        <w:i w:val="0"/>
      </w:rPr>
    </w:lvl>
    <w:lvl w:ilvl="3">
      <w:start w:val="1"/>
      <w:numFmt w:val="decimal"/>
      <w:lvlText w:val="%1.%2.%3.%4"/>
      <w:lvlJc w:val="left"/>
      <w:pPr>
        <w:ind w:left="2610" w:hanging="720"/>
      </w:pPr>
      <w:rPr>
        <w:rFonts w:ascii="Times New Roman" w:hAnsi="Times New Roman" w:cs="Times New Roman" w:hint="default"/>
        <w:i w:val="0"/>
      </w:rPr>
    </w:lvl>
    <w:lvl w:ilvl="4">
      <w:start w:val="1"/>
      <w:numFmt w:val="decimal"/>
      <w:lvlText w:val="%1.%2.%3.%4.%5"/>
      <w:lvlJc w:val="left"/>
      <w:pPr>
        <w:ind w:left="3240" w:hanging="720"/>
      </w:pPr>
      <w:rPr>
        <w:rFonts w:ascii="Times New Roman" w:hAnsi="Times New Roman" w:cs="Times New Roman" w:hint="default"/>
        <w:i w:val="0"/>
      </w:rPr>
    </w:lvl>
    <w:lvl w:ilvl="5">
      <w:start w:val="1"/>
      <w:numFmt w:val="decimal"/>
      <w:lvlText w:val="%1.%2.%3.%4.%5.%6"/>
      <w:lvlJc w:val="left"/>
      <w:pPr>
        <w:ind w:left="4230" w:hanging="1080"/>
      </w:pPr>
      <w:rPr>
        <w:rFonts w:ascii="Times New Roman" w:hAnsi="Times New Roman" w:cs="Times New Roman" w:hint="default"/>
        <w:i w:val="0"/>
      </w:rPr>
    </w:lvl>
    <w:lvl w:ilvl="6">
      <w:start w:val="1"/>
      <w:numFmt w:val="decimal"/>
      <w:lvlText w:val="%1.%2.%3.%4.%5.%6.%7"/>
      <w:lvlJc w:val="left"/>
      <w:pPr>
        <w:ind w:left="4860" w:hanging="1080"/>
      </w:pPr>
      <w:rPr>
        <w:rFonts w:ascii="Times New Roman" w:hAnsi="Times New Roman" w:cs="Times New Roman" w:hint="default"/>
        <w:i w:val="0"/>
      </w:rPr>
    </w:lvl>
    <w:lvl w:ilvl="7">
      <w:start w:val="1"/>
      <w:numFmt w:val="decimal"/>
      <w:lvlText w:val="%1.%2.%3.%4.%5.%6.%7.%8"/>
      <w:lvlJc w:val="left"/>
      <w:pPr>
        <w:ind w:left="5850" w:hanging="1440"/>
      </w:pPr>
      <w:rPr>
        <w:rFonts w:ascii="Times New Roman" w:hAnsi="Times New Roman" w:cs="Times New Roman" w:hint="default"/>
        <w:i w:val="0"/>
      </w:rPr>
    </w:lvl>
    <w:lvl w:ilvl="8">
      <w:start w:val="1"/>
      <w:numFmt w:val="decimal"/>
      <w:lvlText w:val="%1.%2.%3.%4.%5.%6.%7.%8.%9"/>
      <w:lvlJc w:val="left"/>
      <w:pPr>
        <w:ind w:left="6480" w:hanging="1440"/>
      </w:pPr>
      <w:rPr>
        <w:rFonts w:ascii="Times New Roman" w:hAnsi="Times New Roman" w:cs="Times New Roman" w:hint="default"/>
        <w:i w:val="0"/>
      </w:rPr>
    </w:lvl>
  </w:abstractNum>
  <w:abstractNum w:abstractNumId="5"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8" w15:restartNumberingAfterBreak="0">
    <w:nsid w:val="300F5F8D"/>
    <w:multiLevelType w:val="multilevel"/>
    <w:tmpl w:val="BE2044A0"/>
    <w:lvl w:ilvl="0">
      <w:start w:val="3"/>
      <w:numFmt w:val="decimal"/>
      <w:lvlText w:val="%1"/>
      <w:lvlJc w:val="left"/>
      <w:pPr>
        <w:ind w:left="405" w:hanging="405"/>
      </w:pPr>
      <w:rPr>
        <w:rFonts w:hint="default"/>
      </w:rPr>
    </w:lvl>
    <w:lvl w:ilvl="1">
      <w:start w:val="3"/>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5877511"/>
    <w:multiLevelType w:val="multilevel"/>
    <w:tmpl w:val="2528CB18"/>
    <w:numStyleLink w:val="MOUList"/>
  </w:abstractNum>
  <w:abstractNum w:abstractNumId="2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74283074">
    <w:abstractNumId w:val="10"/>
  </w:num>
  <w:num w:numId="2" w16cid:durableId="2094740623">
    <w:abstractNumId w:val="7"/>
  </w:num>
  <w:num w:numId="3" w16cid:durableId="1418016961">
    <w:abstractNumId w:val="28"/>
  </w:num>
  <w:num w:numId="4" w16cid:durableId="914584524">
    <w:abstractNumId w:val="13"/>
  </w:num>
  <w:num w:numId="5" w16cid:durableId="1408770929">
    <w:abstractNumId w:val="9"/>
  </w:num>
  <w:num w:numId="6" w16cid:durableId="98643117">
    <w:abstractNumId w:val="6"/>
  </w:num>
  <w:num w:numId="7" w16cid:durableId="1602958670">
    <w:abstractNumId w:val="19"/>
  </w:num>
  <w:num w:numId="8" w16cid:durableId="2134713356">
    <w:abstractNumId w:val="20"/>
  </w:num>
  <w:num w:numId="9" w16cid:durableId="1982347161">
    <w:abstractNumId w:val="5"/>
  </w:num>
  <w:num w:numId="10" w16cid:durableId="1576403217">
    <w:abstractNumId w:val="23"/>
  </w:num>
  <w:num w:numId="11" w16cid:durableId="563760532">
    <w:abstractNumId w:val="3"/>
  </w:num>
  <w:num w:numId="12" w16cid:durableId="313946787">
    <w:abstractNumId w:val="26"/>
  </w:num>
  <w:num w:numId="13" w16cid:durableId="1938053588">
    <w:abstractNumId w:val="31"/>
  </w:num>
  <w:num w:numId="14" w16cid:durableId="1605961208">
    <w:abstractNumId w:val="30"/>
  </w:num>
  <w:num w:numId="15" w16cid:durableId="1414357880">
    <w:abstractNumId w:val="2"/>
  </w:num>
  <w:num w:numId="16" w16cid:durableId="1352603823">
    <w:abstractNumId w:val="1"/>
  </w:num>
  <w:num w:numId="17" w16cid:durableId="10835287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4"/>
  </w:num>
  <w:num w:numId="19" w16cid:durableId="969819148">
    <w:abstractNumId w:val="16"/>
  </w:num>
  <w:num w:numId="20" w16cid:durableId="1928075811">
    <w:abstractNumId w:val="27"/>
  </w:num>
  <w:num w:numId="21" w16cid:durableId="300503234">
    <w:abstractNumId w:val="15"/>
  </w:num>
  <w:num w:numId="22" w16cid:durableId="472600652">
    <w:abstractNumId w:val="11"/>
  </w:num>
  <w:num w:numId="23" w16cid:durableId="266623786">
    <w:abstractNumId w:val="18"/>
  </w:num>
  <w:num w:numId="24" w16cid:durableId="171923030">
    <w:abstractNumId w:val="12"/>
  </w:num>
  <w:num w:numId="25" w16cid:durableId="335693263">
    <w:abstractNumId w:val="32"/>
  </w:num>
  <w:num w:numId="26" w16cid:durableId="1341277684">
    <w:abstractNumId w:val="22"/>
  </w:num>
  <w:num w:numId="27" w16cid:durableId="381057003">
    <w:abstractNumId w:val="2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4"/>
  </w:num>
  <w:num w:numId="29" w16cid:durableId="1743285898">
    <w:abstractNumId w:val="33"/>
  </w:num>
  <w:num w:numId="30" w16cid:durableId="990982133">
    <w:abstractNumId w:val="0"/>
  </w:num>
  <w:num w:numId="31" w16cid:durableId="2114129718">
    <w:abstractNumId w:val="17"/>
  </w:num>
  <w:num w:numId="32" w16cid:durableId="1160383784">
    <w:abstractNumId w:val="29"/>
  </w:num>
  <w:num w:numId="33" w16cid:durableId="1983727873">
    <w:abstractNumId w:val="14"/>
  </w:num>
  <w:num w:numId="34" w16cid:durableId="5281842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12024785">
    <w:abstractNumId w:val="4"/>
  </w:num>
  <w:num w:numId="38" w16cid:durableId="22904850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lyw+Um5baVpqWHlDAmXDiY2w02jCPs5TSOuJPtDDiBAqhzIeSJHBPSUi64snYbwhh232Tt8DK4usy2s0lw699A==" w:salt="HSls5CrHdcpvJu9Ec/v7o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0770"/>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3900"/>
    <w:rsid w:val="000B4F1E"/>
    <w:rsid w:val="000B53FC"/>
    <w:rsid w:val="000B7D2E"/>
    <w:rsid w:val="000C05BF"/>
    <w:rsid w:val="000C489A"/>
    <w:rsid w:val="000C6709"/>
    <w:rsid w:val="000C76B0"/>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51A2"/>
    <w:rsid w:val="001267AC"/>
    <w:rsid w:val="00127293"/>
    <w:rsid w:val="0012785C"/>
    <w:rsid w:val="00127E74"/>
    <w:rsid w:val="00132A64"/>
    <w:rsid w:val="001338FE"/>
    <w:rsid w:val="00133C8F"/>
    <w:rsid w:val="00133CE8"/>
    <w:rsid w:val="00133DDE"/>
    <w:rsid w:val="00134BA5"/>
    <w:rsid w:val="00142A64"/>
    <w:rsid w:val="00142AA3"/>
    <w:rsid w:val="00142E56"/>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1F86"/>
    <w:rsid w:val="001A4F28"/>
    <w:rsid w:val="001A627D"/>
    <w:rsid w:val="001A6D73"/>
    <w:rsid w:val="001B0231"/>
    <w:rsid w:val="001B03E3"/>
    <w:rsid w:val="001B4996"/>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2F7F1C"/>
    <w:rsid w:val="00301F9D"/>
    <w:rsid w:val="00302F56"/>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0AAE"/>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67C7"/>
    <w:rsid w:val="004A7D8E"/>
    <w:rsid w:val="004B0D54"/>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110F"/>
    <w:rsid w:val="004F7C4E"/>
    <w:rsid w:val="00501522"/>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25BE"/>
    <w:rsid w:val="00575AB4"/>
    <w:rsid w:val="005767C8"/>
    <w:rsid w:val="0058022C"/>
    <w:rsid w:val="00583AB8"/>
    <w:rsid w:val="00583BAF"/>
    <w:rsid w:val="005843F1"/>
    <w:rsid w:val="005848E6"/>
    <w:rsid w:val="00585E07"/>
    <w:rsid w:val="005929F7"/>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08D6"/>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B6F3D"/>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19"/>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4A80"/>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A7B0E"/>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0A1C"/>
    <w:rsid w:val="00A20A8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754"/>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64A5"/>
    <w:rsid w:val="00B97478"/>
    <w:rsid w:val="00BA2888"/>
    <w:rsid w:val="00BA5A19"/>
    <w:rsid w:val="00BB02D4"/>
    <w:rsid w:val="00BB1979"/>
    <w:rsid w:val="00BB5080"/>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E7BF0"/>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148D2"/>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10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1730"/>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5985"/>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064"/>
    <w:rsid w:val="00DC0837"/>
    <w:rsid w:val="00DC1500"/>
    <w:rsid w:val="00DC5733"/>
    <w:rsid w:val="00DC60AD"/>
    <w:rsid w:val="00DC69C9"/>
    <w:rsid w:val="00DD0125"/>
    <w:rsid w:val="00DD6992"/>
    <w:rsid w:val="00DE139E"/>
    <w:rsid w:val="00DE272E"/>
    <w:rsid w:val="00DE3A96"/>
    <w:rsid w:val="00DE71A3"/>
    <w:rsid w:val="00DE72A5"/>
    <w:rsid w:val="00DF101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D69"/>
    <w:rsid w:val="00F27B51"/>
    <w:rsid w:val="00F31B8A"/>
    <w:rsid w:val="00F36081"/>
    <w:rsid w:val="00F42516"/>
    <w:rsid w:val="00F430A5"/>
    <w:rsid w:val="00F4326D"/>
    <w:rsid w:val="00F540AD"/>
    <w:rsid w:val="00F5689F"/>
    <w:rsid w:val="00F569F1"/>
    <w:rsid w:val="00F57637"/>
    <w:rsid w:val="00F57EA3"/>
    <w:rsid w:val="00F61630"/>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674A"/>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39"/>
    <w:rsid w:val="005F08D6"/>
    <w:rPr>
      <w:rFonts w:ascii="Aptos" w:eastAsia="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135874966">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urts.ca.gov/documents/JBCM-Post-Contract-Certification-Form.docx"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4CF8-DAAE-4518-92E9-59A3AF4D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10355</Words>
  <Characters>59029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2025-04-02T15:55:00Z</dcterms:created>
  <dcterms:modified xsi:type="dcterms:W3CDTF">2025-04-03T17:42:00Z</dcterms:modified>
</cp:coreProperties>
</file>