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13D" w:rsidRDefault="00BE013D" w:rsidP="00BE013D">
      <w:pPr>
        <w:spacing w:after="36"/>
        <w:jc w:val="center"/>
        <w:rPr>
          <w:rFonts w:ascii="Arial" w:hAnsi="Arial" w:cs="Arial"/>
          <w:b/>
          <w:bCs/>
        </w:rPr>
      </w:pPr>
      <w:r>
        <w:rPr>
          <w:rFonts w:ascii="Arial" w:hAnsi="Arial" w:cs="Arial"/>
          <w:b/>
          <w:bCs/>
        </w:rPr>
        <w:t xml:space="preserve">Attachment </w:t>
      </w:r>
      <w:r w:rsidR="00AE5DF7">
        <w:rPr>
          <w:rFonts w:ascii="Arial" w:hAnsi="Arial" w:cs="Arial"/>
          <w:b/>
          <w:bCs/>
        </w:rPr>
        <w:t>D</w:t>
      </w:r>
      <w:bookmarkStart w:id="0" w:name="_GoBack"/>
      <w:bookmarkEnd w:id="0"/>
    </w:p>
    <w:p w:rsidR="00BE013D" w:rsidRPr="000C36D6" w:rsidRDefault="00BE013D" w:rsidP="00BE013D">
      <w:pPr>
        <w:pStyle w:val="Header"/>
        <w:tabs>
          <w:tab w:val="left" w:pos="720"/>
        </w:tabs>
        <w:jc w:val="center"/>
        <w:rPr>
          <w:rFonts w:ascii="Arial" w:hAnsi="Arial" w:cs="Arial"/>
          <w:b/>
          <w:bCs/>
          <w:u w:val="single"/>
        </w:rPr>
      </w:pPr>
      <w:r w:rsidRPr="000C36D6">
        <w:rPr>
          <w:rFonts w:ascii="Arial" w:hAnsi="Arial" w:cs="Arial"/>
          <w:b/>
          <w:bCs/>
        </w:rPr>
        <w:t>NONDISCLOSURE AGREEMENT</w:t>
      </w:r>
    </w:p>
    <w:p w:rsidR="00BE013D" w:rsidRPr="000C36D6" w:rsidRDefault="00BE013D" w:rsidP="00BE013D">
      <w:pPr>
        <w:widowControl w:val="0"/>
        <w:jc w:val="both"/>
        <w:rPr>
          <w:rFonts w:ascii="Arial" w:hAnsi="Arial" w:cs="Arial"/>
        </w:rPr>
      </w:pPr>
    </w:p>
    <w:p w:rsidR="00BE013D" w:rsidRPr="000C36D6" w:rsidRDefault="00BE013D" w:rsidP="00BE013D">
      <w:pPr>
        <w:widowControl w:val="0"/>
        <w:rPr>
          <w:rFonts w:ascii="Arial" w:hAnsi="Arial" w:cs="Arial"/>
          <w:snapToGrid w:val="0"/>
        </w:rPr>
      </w:pPr>
      <w:r w:rsidRPr="000C36D6">
        <w:rPr>
          <w:rFonts w:ascii="Arial" w:hAnsi="Arial" w:cs="Arial"/>
          <w:snapToGrid w:val="0"/>
        </w:rPr>
        <w:t>As an authorized representative and/or corporate officer of the company named below, I agree that all persons employed by this company will adhere to the following policy:</w:t>
      </w:r>
    </w:p>
    <w:p w:rsidR="00BE013D" w:rsidRPr="000C36D6" w:rsidRDefault="00BE013D" w:rsidP="00BE013D">
      <w:pPr>
        <w:widowControl w:val="0"/>
        <w:rPr>
          <w:rFonts w:ascii="Arial" w:hAnsi="Arial" w:cs="Arial"/>
          <w:snapToGrid w:val="0"/>
        </w:rPr>
      </w:pPr>
    </w:p>
    <w:p w:rsidR="00BE013D" w:rsidRPr="000C36D6" w:rsidRDefault="00BE013D" w:rsidP="00BE013D">
      <w:pPr>
        <w:widowControl w:val="0"/>
        <w:rPr>
          <w:rFonts w:ascii="Arial" w:hAnsi="Arial" w:cs="Arial"/>
          <w:snapToGrid w:val="0"/>
        </w:rPr>
      </w:pPr>
      <w:r w:rsidRPr="000C36D6">
        <w:rPr>
          <w:rFonts w:ascii="Arial" w:hAnsi="Arial" w:cs="Arial"/>
          <w:b/>
          <w:snapToGrid w:val="0"/>
        </w:rPr>
        <w:t>1.</w:t>
      </w:r>
      <w:r w:rsidRPr="000C36D6">
        <w:rPr>
          <w:rFonts w:ascii="Arial" w:hAnsi="Arial" w:cs="Arial"/>
          <w:b/>
          <w:snapToGrid w:val="0"/>
        </w:rPr>
        <w:tab/>
        <w:t>Definition</w:t>
      </w:r>
      <w:r w:rsidRPr="000C36D6">
        <w:rPr>
          <w:rFonts w:ascii="Arial" w:hAnsi="Arial" w:cs="Arial"/>
          <w:snapToGrid w:val="0"/>
        </w:rPr>
        <w:t xml:space="preserve">.  "Confidential Information" means certain information identified as confidential by the Judicial Council that is part of the Judicial Council’s request for offer Number: </w:t>
      </w:r>
      <w:r w:rsidR="00E923AF" w:rsidRPr="00E923AF">
        <w:rPr>
          <w:rFonts w:ascii="Arial" w:hAnsi="Arial" w:cs="Arial"/>
          <w:snapToGrid w:val="0"/>
        </w:rPr>
        <w:t>BS-2020-11-DM</w:t>
      </w:r>
      <w:r w:rsidR="00967542">
        <w:rPr>
          <w:rFonts w:ascii="Arial" w:hAnsi="Arial" w:cs="Arial"/>
          <w:snapToGrid w:val="0"/>
        </w:rPr>
        <w:t xml:space="preserve"> </w:t>
      </w:r>
      <w:r w:rsidRPr="000C36D6">
        <w:rPr>
          <w:rFonts w:ascii="Arial" w:hAnsi="Arial" w:cs="Arial"/>
          <w:snapToGrid w:val="0"/>
        </w:rPr>
        <w:t>(“RF</w:t>
      </w:r>
      <w:r w:rsidR="00E923AF">
        <w:rPr>
          <w:rFonts w:ascii="Arial" w:hAnsi="Arial" w:cs="Arial"/>
          <w:snapToGrid w:val="0"/>
        </w:rPr>
        <w:t>I</w:t>
      </w:r>
      <w:r w:rsidRPr="000C36D6">
        <w:rPr>
          <w:rFonts w:ascii="Arial" w:hAnsi="Arial" w:cs="Arial"/>
          <w:snapToGrid w:val="0"/>
        </w:rPr>
        <w:t>”).</w:t>
      </w:r>
    </w:p>
    <w:p w:rsidR="00BE013D" w:rsidRPr="000C36D6" w:rsidRDefault="00BE013D" w:rsidP="00BE013D">
      <w:pPr>
        <w:widowControl w:val="0"/>
        <w:rPr>
          <w:rFonts w:ascii="Arial" w:hAnsi="Arial" w:cs="Arial"/>
          <w:snapToGrid w:val="0"/>
        </w:rPr>
      </w:pPr>
    </w:p>
    <w:p w:rsidR="00BE013D" w:rsidRPr="000C36D6" w:rsidRDefault="00BE013D" w:rsidP="00BE013D">
      <w:pPr>
        <w:widowControl w:val="0"/>
        <w:rPr>
          <w:rFonts w:ascii="Arial" w:hAnsi="Arial" w:cs="Arial"/>
          <w:snapToGrid w:val="0"/>
        </w:rPr>
      </w:pPr>
      <w:r w:rsidRPr="000C36D6">
        <w:rPr>
          <w:rFonts w:ascii="Arial" w:hAnsi="Arial" w:cs="Arial"/>
          <w:b/>
          <w:snapToGrid w:val="0"/>
        </w:rPr>
        <w:t>2.</w:t>
      </w:r>
      <w:r w:rsidRPr="000C36D6">
        <w:rPr>
          <w:rFonts w:ascii="Arial" w:hAnsi="Arial" w:cs="Arial"/>
          <w:b/>
          <w:snapToGrid w:val="0"/>
        </w:rPr>
        <w:tab/>
        <w:t>Non-Disclosure</w:t>
      </w:r>
      <w:r w:rsidRPr="000C36D6">
        <w:rPr>
          <w:rFonts w:ascii="Arial" w:hAnsi="Arial" w:cs="Arial"/>
          <w:snapToGrid w:val="0"/>
        </w:rPr>
        <w:t>.  Vendor will not make copies of or disclose, publish or disseminate Confidential Information to any third person or entity.  Vendor will not use the Confidential Information for any purpose other than responding to the RFO.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rsidR="00BE013D" w:rsidRPr="000C36D6" w:rsidRDefault="00BE013D" w:rsidP="00BE013D">
      <w:pPr>
        <w:widowControl w:val="0"/>
        <w:rPr>
          <w:rFonts w:ascii="Arial" w:hAnsi="Arial" w:cs="Arial"/>
          <w:snapToGrid w:val="0"/>
        </w:rPr>
      </w:pPr>
    </w:p>
    <w:p w:rsidR="00BE013D" w:rsidRPr="000C36D6" w:rsidRDefault="00BE013D" w:rsidP="00BE013D">
      <w:pPr>
        <w:widowControl w:val="0"/>
        <w:rPr>
          <w:rFonts w:ascii="Arial" w:hAnsi="Arial" w:cs="Arial"/>
          <w:snapToGrid w:val="0"/>
        </w:rPr>
      </w:pPr>
      <w:r w:rsidRPr="000C36D6">
        <w:rPr>
          <w:rFonts w:ascii="Arial" w:hAnsi="Arial" w:cs="Arial"/>
          <w:b/>
          <w:snapToGrid w:val="0"/>
        </w:rPr>
        <w:t>3.</w:t>
      </w:r>
      <w:r w:rsidRPr="000C36D6">
        <w:rPr>
          <w:rFonts w:ascii="Arial" w:hAnsi="Arial" w:cs="Arial"/>
          <w:b/>
          <w:snapToGrid w:val="0"/>
        </w:rPr>
        <w:tab/>
        <w:t>Equitable Relief</w:t>
      </w:r>
      <w:r w:rsidRPr="000C36D6">
        <w:rPr>
          <w:rFonts w:ascii="Arial" w:hAnsi="Arial" w:cs="Arial"/>
          <w:snapToGrid w:val="0"/>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rsidR="00BE013D" w:rsidRPr="000C36D6" w:rsidRDefault="00BE013D" w:rsidP="00BE013D">
      <w:pPr>
        <w:widowControl w:val="0"/>
        <w:rPr>
          <w:rFonts w:ascii="Arial" w:hAnsi="Arial" w:cs="Arial"/>
          <w:snapToGrid w:val="0"/>
        </w:rPr>
      </w:pPr>
    </w:p>
    <w:p w:rsidR="00BE013D" w:rsidRDefault="00BE013D" w:rsidP="00BE013D">
      <w:pPr>
        <w:widowControl w:val="0"/>
        <w:rPr>
          <w:rFonts w:ascii="Arial" w:hAnsi="Arial" w:cs="Arial"/>
          <w:snapToGrid w:val="0"/>
        </w:rPr>
      </w:pPr>
      <w:r w:rsidRPr="000C36D6">
        <w:rPr>
          <w:rFonts w:ascii="Arial" w:hAnsi="Arial" w:cs="Arial"/>
          <w:b/>
          <w:snapToGrid w:val="0"/>
        </w:rPr>
        <w:t>4.</w:t>
      </w:r>
      <w:r w:rsidRPr="000C36D6">
        <w:rPr>
          <w:rFonts w:ascii="Arial" w:hAnsi="Arial" w:cs="Arial"/>
          <w:b/>
          <w:snapToGrid w:val="0"/>
        </w:rPr>
        <w:tab/>
        <w:t>Entire Agreement</w:t>
      </w:r>
      <w:r w:rsidRPr="000C36D6">
        <w:rPr>
          <w:rFonts w:ascii="Arial" w:hAnsi="Arial" w:cs="Arial"/>
          <w:snapToGrid w:val="0"/>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rsidR="00BE013D" w:rsidRPr="000C36D6" w:rsidRDefault="00BE013D" w:rsidP="00BE013D">
      <w:pPr>
        <w:widowControl w:val="0"/>
        <w:rPr>
          <w:rFonts w:ascii="Arial" w:hAnsi="Arial" w:cs="Arial"/>
          <w:snapToGrid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560"/>
      </w:tblGrid>
      <w:tr w:rsidR="00BE013D" w:rsidTr="00967542">
        <w:trPr>
          <w:trHeight w:val="576"/>
        </w:trPr>
        <w:tc>
          <w:tcPr>
            <w:tcW w:w="2340" w:type="dxa"/>
            <w:vAlign w:val="bottom"/>
          </w:tcPr>
          <w:p w:rsidR="00BE013D" w:rsidRDefault="00967542" w:rsidP="00377077">
            <w:pPr>
              <w:jc w:val="right"/>
            </w:pPr>
            <w:r>
              <w:rPr>
                <w:rFonts w:ascii="Arial" w:hAnsi="Arial" w:cs="Arial"/>
              </w:rPr>
              <w:t>Company Name</w:t>
            </w:r>
            <w:r w:rsidR="00BE013D">
              <w:rPr>
                <w:rFonts w:ascii="Arial" w:hAnsi="Arial" w:cs="Arial"/>
              </w:rPr>
              <w:t>:</w:t>
            </w:r>
          </w:p>
        </w:tc>
        <w:tc>
          <w:tcPr>
            <w:tcW w:w="7560" w:type="dxa"/>
            <w:tcBorders>
              <w:bottom w:val="single" w:sz="4" w:space="0" w:color="auto"/>
            </w:tcBorders>
          </w:tcPr>
          <w:p w:rsidR="00BE013D" w:rsidRDefault="00BE013D" w:rsidP="00377077"/>
        </w:tc>
      </w:tr>
      <w:tr w:rsidR="00967542" w:rsidTr="00967542">
        <w:trPr>
          <w:trHeight w:val="431"/>
        </w:trPr>
        <w:tc>
          <w:tcPr>
            <w:tcW w:w="2340" w:type="dxa"/>
            <w:vAlign w:val="bottom"/>
          </w:tcPr>
          <w:p w:rsidR="00967542" w:rsidRDefault="00967542" w:rsidP="00377077">
            <w:pPr>
              <w:jc w:val="right"/>
              <w:rPr>
                <w:rFonts w:ascii="Arial" w:hAnsi="Arial" w:cs="Arial"/>
              </w:rPr>
            </w:pPr>
            <w:r>
              <w:rPr>
                <w:rFonts w:ascii="Arial" w:hAnsi="Arial" w:cs="Arial"/>
              </w:rPr>
              <w:t>Signature:</w:t>
            </w:r>
          </w:p>
        </w:tc>
        <w:tc>
          <w:tcPr>
            <w:tcW w:w="7560" w:type="dxa"/>
            <w:tcBorders>
              <w:top w:val="single" w:sz="4" w:space="0" w:color="auto"/>
              <w:bottom w:val="single" w:sz="4" w:space="0" w:color="auto"/>
            </w:tcBorders>
          </w:tcPr>
          <w:p w:rsidR="00967542" w:rsidRDefault="00967542" w:rsidP="00377077"/>
        </w:tc>
      </w:tr>
      <w:tr w:rsidR="00BE013D" w:rsidTr="00967542">
        <w:trPr>
          <w:trHeight w:val="440"/>
        </w:trPr>
        <w:tc>
          <w:tcPr>
            <w:tcW w:w="2340" w:type="dxa"/>
            <w:vAlign w:val="bottom"/>
          </w:tcPr>
          <w:p w:rsidR="00BE013D" w:rsidRDefault="00BE013D" w:rsidP="00377077">
            <w:pPr>
              <w:jc w:val="right"/>
            </w:pPr>
            <w:r>
              <w:rPr>
                <w:rFonts w:ascii="Arial" w:hAnsi="Arial" w:cs="Arial"/>
              </w:rPr>
              <w:t>Printed Name:</w:t>
            </w:r>
          </w:p>
        </w:tc>
        <w:tc>
          <w:tcPr>
            <w:tcW w:w="7560" w:type="dxa"/>
            <w:tcBorders>
              <w:top w:val="single" w:sz="4" w:space="0" w:color="auto"/>
              <w:bottom w:val="single" w:sz="4" w:space="0" w:color="auto"/>
            </w:tcBorders>
          </w:tcPr>
          <w:p w:rsidR="00BE013D" w:rsidRDefault="00BE013D" w:rsidP="00377077"/>
        </w:tc>
      </w:tr>
      <w:tr w:rsidR="00BE013D" w:rsidTr="00967542">
        <w:trPr>
          <w:trHeight w:val="576"/>
        </w:trPr>
        <w:tc>
          <w:tcPr>
            <w:tcW w:w="2340" w:type="dxa"/>
            <w:vAlign w:val="bottom"/>
          </w:tcPr>
          <w:p w:rsidR="00BE013D" w:rsidRDefault="00BE013D" w:rsidP="00377077">
            <w:pPr>
              <w:jc w:val="right"/>
            </w:pPr>
            <w:r>
              <w:rPr>
                <w:rFonts w:ascii="Arial" w:hAnsi="Arial" w:cs="Arial"/>
              </w:rPr>
              <w:t>Title:</w:t>
            </w:r>
          </w:p>
        </w:tc>
        <w:tc>
          <w:tcPr>
            <w:tcW w:w="7560" w:type="dxa"/>
            <w:tcBorders>
              <w:top w:val="single" w:sz="4" w:space="0" w:color="auto"/>
              <w:bottom w:val="single" w:sz="4" w:space="0" w:color="auto"/>
            </w:tcBorders>
          </w:tcPr>
          <w:p w:rsidR="00BE013D" w:rsidRDefault="00BE013D" w:rsidP="00377077"/>
        </w:tc>
      </w:tr>
    </w:tbl>
    <w:p w:rsidR="00E43A8D" w:rsidRDefault="00AE5DF7"/>
    <w:sectPr w:rsidR="00E43A8D" w:rsidSect="00BE013D">
      <w:headerReference w:type="default" r:id="rId6"/>
      <w:footerReference w:type="default" r:id="rId7"/>
      <w:pgSz w:w="12240" w:h="15840"/>
      <w:pgMar w:top="1440" w:right="81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776" w:rsidRDefault="00A52776" w:rsidP="00BE013D">
      <w:r>
        <w:separator/>
      </w:r>
    </w:p>
  </w:endnote>
  <w:endnote w:type="continuationSeparator" w:id="0">
    <w:p w:rsidR="00A52776" w:rsidRDefault="00A52776" w:rsidP="00BE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3D" w:rsidRDefault="00BE013D" w:rsidP="00BE013D">
    <w:pPr>
      <w:pStyle w:val="Footer"/>
      <w:jc w:val="right"/>
    </w:pPr>
    <w: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776" w:rsidRDefault="00A52776" w:rsidP="00BE013D">
      <w:r>
        <w:separator/>
      </w:r>
    </w:p>
  </w:footnote>
  <w:footnote w:type="continuationSeparator" w:id="0">
    <w:p w:rsidR="00A52776" w:rsidRDefault="00A52776" w:rsidP="00BE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13D" w:rsidRPr="00362814" w:rsidRDefault="00BE013D" w:rsidP="00BE013D">
    <w:pPr>
      <w:pStyle w:val="Header"/>
      <w:rPr>
        <w:rFonts w:ascii="Arial" w:hAnsi="Arial" w:cs="Arial"/>
      </w:rPr>
    </w:pPr>
    <w:r w:rsidRPr="00362814">
      <w:rPr>
        <w:rFonts w:ascii="Arial" w:hAnsi="Arial" w:cs="Arial"/>
        <w:b/>
      </w:rPr>
      <w:t>RF</w:t>
    </w:r>
    <w:r w:rsidR="00E923AF">
      <w:rPr>
        <w:rFonts w:ascii="Arial" w:hAnsi="Arial" w:cs="Arial"/>
        <w:b/>
      </w:rPr>
      <w:t>I</w:t>
    </w:r>
    <w:r w:rsidRPr="00362814">
      <w:rPr>
        <w:rFonts w:ascii="Arial" w:hAnsi="Arial" w:cs="Arial"/>
        <w:b/>
      </w:rPr>
      <w:t xml:space="preserve"> Title:</w:t>
    </w:r>
    <w:r w:rsidRPr="00362814">
      <w:rPr>
        <w:rFonts w:ascii="Arial" w:hAnsi="Arial" w:cs="Arial"/>
      </w:rPr>
      <w:t xml:space="preserve"> </w:t>
    </w:r>
    <w:r w:rsidR="00E923AF" w:rsidRPr="00E923AF">
      <w:rPr>
        <w:rFonts w:ascii="Arial" w:hAnsi="Arial" w:cs="Arial"/>
      </w:rPr>
      <w:t xml:space="preserve">DATA MINING SOFTWARE </w:t>
    </w:r>
    <w:r>
      <w:rPr>
        <w:rFonts w:ascii="Arial" w:hAnsi="Arial" w:cs="Arial"/>
      </w:rPr>
      <w:fldChar w:fldCharType="begin"/>
    </w:r>
    <w:r>
      <w:rPr>
        <w:rFonts w:ascii="Arial" w:hAnsi="Arial" w:cs="Arial"/>
      </w:rPr>
      <w:instrText xml:space="preserve"> SUBJECT   \* MERGEFORMAT </w:instrText>
    </w:r>
    <w:r>
      <w:rPr>
        <w:rFonts w:ascii="Arial" w:hAnsi="Arial" w:cs="Arial"/>
      </w:rPr>
      <w:fldChar w:fldCharType="end"/>
    </w:r>
  </w:p>
  <w:p w:rsidR="00BE013D" w:rsidRPr="00362814" w:rsidRDefault="00BE013D" w:rsidP="00BE013D">
    <w:pPr>
      <w:pStyle w:val="Header"/>
      <w:rPr>
        <w:rFonts w:ascii="Arial" w:hAnsi="Arial" w:cs="Arial"/>
      </w:rPr>
    </w:pPr>
    <w:r w:rsidRPr="00362814">
      <w:rPr>
        <w:rFonts w:ascii="Arial" w:hAnsi="Arial" w:cs="Arial"/>
        <w:b/>
      </w:rPr>
      <w:t>RF</w:t>
    </w:r>
    <w:r w:rsidR="00E923AF">
      <w:rPr>
        <w:rFonts w:ascii="Arial" w:hAnsi="Arial" w:cs="Arial"/>
        <w:b/>
      </w:rPr>
      <w:t>I</w:t>
    </w:r>
    <w:r w:rsidRPr="00362814">
      <w:rPr>
        <w:rFonts w:ascii="Arial" w:hAnsi="Arial" w:cs="Arial"/>
        <w:b/>
      </w:rPr>
      <w:t xml:space="preserve"> Number: </w:t>
    </w:r>
    <w:r w:rsidRPr="00362814">
      <w:rPr>
        <w:rFonts w:ascii="Arial" w:hAnsi="Arial" w:cs="Arial"/>
      </w:rPr>
      <w:t xml:space="preserve"> </w:t>
    </w:r>
    <w:r w:rsidR="00E923AF" w:rsidRPr="00E923AF">
      <w:rPr>
        <w:rFonts w:ascii="Arial" w:hAnsi="Arial" w:cs="Arial"/>
      </w:rPr>
      <w:t>BS-2020-11-DM</w:t>
    </w:r>
    <w:r w:rsidR="00E923AF" w:rsidRPr="00E923AF">
      <w:rPr>
        <w:rFonts w:ascii="Arial" w:hAnsi="Arial" w:cs="Arial"/>
      </w:rPr>
      <w:t xml:space="preserve"> </w:t>
    </w:r>
    <w:r>
      <w:rPr>
        <w:rFonts w:ascii="Arial" w:hAnsi="Arial" w:cs="Arial"/>
        <w:bCs/>
        <w:smallCaps/>
      </w:rPr>
      <w:fldChar w:fldCharType="begin"/>
    </w:r>
    <w:r>
      <w:rPr>
        <w:rFonts w:ascii="Arial" w:hAnsi="Arial" w:cs="Arial"/>
        <w:bCs/>
        <w:smallCaps/>
      </w:rPr>
      <w:instrText xml:space="preserve"> COMMENTS   \* MERGEFORMAT </w:instrText>
    </w:r>
    <w:r>
      <w:rPr>
        <w:rFonts w:ascii="Arial" w:hAnsi="Arial" w:cs="Arial"/>
        <w:bCs/>
        <w:smallCaps/>
      </w:rPr>
      <w:fldChar w:fldCharType="end"/>
    </w:r>
  </w:p>
  <w:p w:rsidR="00BE013D" w:rsidRDefault="00BE01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3D"/>
    <w:rsid w:val="001F5621"/>
    <w:rsid w:val="003B0D46"/>
    <w:rsid w:val="004A2DF0"/>
    <w:rsid w:val="009220B6"/>
    <w:rsid w:val="00967542"/>
    <w:rsid w:val="00A52776"/>
    <w:rsid w:val="00AE5DF7"/>
    <w:rsid w:val="00BE013D"/>
    <w:rsid w:val="00C46EB9"/>
    <w:rsid w:val="00D03E55"/>
    <w:rsid w:val="00D16B77"/>
    <w:rsid w:val="00D32982"/>
    <w:rsid w:val="00E923AF"/>
    <w:rsid w:val="00F836FA"/>
    <w:rsid w:val="00F9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FBD7"/>
  <w15:chartTrackingRefBased/>
  <w15:docId w15:val="{308C0F56-2F16-438A-99D0-62F69D3D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1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013D"/>
    <w:pPr>
      <w:tabs>
        <w:tab w:val="center" w:pos="4680"/>
        <w:tab w:val="right" w:pos="9360"/>
      </w:tabs>
    </w:pPr>
  </w:style>
  <w:style w:type="character" w:customStyle="1" w:styleId="HeaderChar">
    <w:name w:val="Header Char"/>
    <w:basedOn w:val="DefaultParagraphFont"/>
    <w:link w:val="Header"/>
    <w:rsid w:val="00BE013D"/>
    <w:rPr>
      <w:rFonts w:ascii="Times New Roman" w:eastAsia="Times New Roman" w:hAnsi="Times New Roman" w:cs="Times New Roman"/>
      <w:sz w:val="24"/>
      <w:szCs w:val="24"/>
    </w:rPr>
  </w:style>
  <w:style w:type="table" w:styleId="TableGrid">
    <w:name w:val="Table Grid"/>
    <w:basedOn w:val="TableNormal"/>
    <w:rsid w:val="00BE01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013D"/>
    <w:pPr>
      <w:tabs>
        <w:tab w:val="center" w:pos="4680"/>
        <w:tab w:val="right" w:pos="9360"/>
      </w:tabs>
    </w:pPr>
  </w:style>
  <w:style w:type="character" w:customStyle="1" w:styleId="FooterChar">
    <w:name w:val="Footer Char"/>
    <w:basedOn w:val="DefaultParagraphFont"/>
    <w:link w:val="Footer"/>
    <w:uiPriority w:val="99"/>
    <w:rsid w:val="00BE01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Bellows, Loralie</dc:creator>
  <cp:keywords/>
  <dc:description/>
  <cp:lastModifiedBy>Mok, Deborah</cp:lastModifiedBy>
  <cp:revision>6</cp:revision>
  <cp:lastPrinted>2017-05-17T19:40:00Z</cp:lastPrinted>
  <dcterms:created xsi:type="dcterms:W3CDTF">2019-04-04T19:13:00Z</dcterms:created>
  <dcterms:modified xsi:type="dcterms:W3CDTF">2020-04-21T23:41:00Z</dcterms:modified>
</cp:coreProperties>
</file>