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jc w:val="center"/>
        <w:tblLayout w:type="fixed"/>
        <w:tblCellMar>
          <w:top w:w="58" w:type="dxa"/>
          <w:left w:w="115" w:type="dxa"/>
          <w:bottom w:w="58" w:type="dxa"/>
          <w:right w:w="115" w:type="dxa"/>
        </w:tblCellMar>
        <w:tblLook w:val="0000" w:firstRow="0" w:lastRow="0" w:firstColumn="0" w:lastColumn="0" w:noHBand="0" w:noVBand="0"/>
      </w:tblPr>
      <w:tblGrid>
        <w:gridCol w:w="508"/>
        <w:gridCol w:w="7427"/>
        <w:gridCol w:w="3225"/>
      </w:tblGrid>
      <w:tr w:rsidR="00353984" w:rsidRPr="00B21E4A" w14:paraId="219ADC8A" w14:textId="77777777" w:rsidTr="00563C67">
        <w:trPr>
          <w:jc w:val="center"/>
        </w:trPr>
        <w:tc>
          <w:tcPr>
            <w:tcW w:w="7935" w:type="dxa"/>
            <w:gridSpan w:val="2"/>
            <w:vMerge w:val="restart"/>
            <w:tcBorders>
              <w:right w:val="single" w:sz="6" w:space="0" w:color="000000"/>
            </w:tcBorders>
            <w:tcMar>
              <w:top w:w="14" w:type="dxa"/>
              <w:left w:w="14" w:type="dxa"/>
              <w:bottom w:w="14" w:type="dxa"/>
              <w:right w:w="14" w:type="dxa"/>
            </w:tcMar>
          </w:tcPr>
          <w:p w14:paraId="614CE3A6" w14:textId="77777777" w:rsidR="00353984" w:rsidRPr="00B21E4A" w:rsidRDefault="00353984" w:rsidP="000E5C00">
            <w:pPr>
              <w:pStyle w:val="BodyText"/>
              <w:tabs>
                <w:tab w:val="clear" w:pos="360"/>
              </w:tabs>
              <w:kinsoku w:val="0"/>
              <w:overflowPunct w:val="0"/>
              <w:spacing w:before="64" w:line="240" w:lineRule="auto"/>
              <w:rPr>
                <w:b/>
                <w:bCs/>
              </w:rPr>
            </w:pPr>
            <w:r w:rsidRPr="00B21E4A">
              <w:rPr>
                <w:b/>
                <w:bCs/>
              </w:rPr>
              <w:t>JUDICIAL COUNCIL OF CALIFORNIA</w:t>
            </w:r>
          </w:p>
          <w:p w14:paraId="5DC6545C" w14:textId="0B8004E0" w:rsidR="00353984" w:rsidRPr="00B21E4A" w:rsidRDefault="00353984" w:rsidP="000E5C00">
            <w:pPr>
              <w:pStyle w:val="TableParagraph"/>
              <w:widowControl/>
              <w:kinsoku w:val="0"/>
              <w:overflowPunct w:val="0"/>
              <w:rPr>
                <w:sz w:val="18"/>
                <w:szCs w:val="18"/>
              </w:rPr>
            </w:pPr>
            <w:r w:rsidRPr="00B21E4A">
              <w:rPr>
                <w:b/>
                <w:bCs/>
              </w:rPr>
              <w:t xml:space="preserve">STANDARD AGREEMENT </w:t>
            </w:r>
            <w:r w:rsidRPr="00B21E4A">
              <w:rPr>
                <w:sz w:val="16"/>
              </w:rPr>
              <w:t xml:space="preserve">rev </w:t>
            </w:r>
            <w:r w:rsidR="0059700E" w:rsidRPr="00B21E4A">
              <w:rPr>
                <w:sz w:val="16"/>
              </w:rPr>
              <w:t>Feb</w:t>
            </w:r>
            <w:r w:rsidRPr="00B21E4A">
              <w:rPr>
                <w:sz w:val="16"/>
              </w:rPr>
              <w:t xml:space="preserve"> 20</w:t>
            </w:r>
            <w:r w:rsidR="00905D49" w:rsidRPr="00B21E4A">
              <w:rPr>
                <w:sz w:val="16"/>
              </w:rPr>
              <w:t>2</w:t>
            </w:r>
            <w:r w:rsidR="0059700E" w:rsidRPr="00B21E4A">
              <w:rPr>
                <w:sz w:val="16"/>
              </w:rPr>
              <w:t>5</w:t>
            </w:r>
          </w:p>
        </w:tc>
        <w:tc>
          <w:tcPr>
            <w:tcW w:w="3225" w:type="dxa"/>
            <w:tcBorders>
              <w:top w:val="single" w:sz="6" w:space="0" w:color="000000"/>
              <w:left w:val="single" w:sz="6" w:space="0" w:color="000000"/>
              <w:bottom w:val="none" w:sz="6" w:space="0" w:color="auto"/>
              <w:right w:val="single" w:sz="4" w:space="0" w:color="000000"/>
            </w:tcBorders>
            <w:tcMar>
              <w:top w:w="14" w:type="dxa"/>
              <w:left w:w="14" w:type="dxa"/>
              <w:bottom w:w="14" w:type="dxa"/>
              <w:right w:w="14" w:type="dxa"/>
            </w:tcMar>
          </w:tcPr>
          <w:p w14:paraId="1C9F2D55" w14:textId="77777777" w:rsidR="00353984" w:rsidRPr="00B21E4A" w:rsidRDefault="00353984" w:rsidP="000E5C00">
            <w:pPr>
              <w:pStyle w:val="TableParagraph"/>
              <w:widowControl/>
              <w:kinsoku w:val="0"/>
              <w:overflowPunct w:val="0"/>
              <w:rPr>
                <w:b/>
                <w:bCs/>
                <w:sz w:val="20"/>
                <w:szCs w:val="20"/>
              </w:rPr>
            </w:pPr>
            <w:r w:rsidRPr="00B21E4A">
              <w:rPr>
                <w:b/>
                <w:bCs/>
                <w:sz w:val="20"/>
                <w:szCs w:val="20"/>
              </w:rPr>
              <w:t>AGREEMENT NUMBER</w:t>
            </w:r>
          </w:p>
        </w:tc>
      </w:tr>
      <w:tr w:rsidR="00353984" w:rsidRPr="00B21E4A" w14:paraId="71D37648" w14:textId="77777777" w:rsidTr="00563C67">
        <w:trPr>
          <w:jc w:val="center"/>
        </w:trPr>
        <w:tc>
          <w:tcPr>
            <w:tcW w:w="7935" w:type="dxa"/>
            <w:gridSpan w:val="2"/>
            <w:vMerge/>
            <w:tcBorders>
              <w:right w:val="single" w:sz="6" w:space="0" w:color="000000"/>
            </w:tcBorders>
            <w:tcMar>
              <w:top w:w="14" w:type="dxa"/>
              <w:left w:w="14" w:type="dxa"/>
              <w:bottom w:w="14" w:type="dxa"/>
              <w:right w:w="14" w:type="dxa"/>
            </w:tcMar>
          </w:tcPr>
          <w:p w14:paraId="4D0B589F" w14:textId="77777777" w:rsidR="00353984" w:rsidRPr="00B21E4A" w:rsidRDefault="00353984" w:rsidP="000E5C00">
            <w:pPr>
              <w:pStyle w:val="Heading2"/>
              <w:keepNext w:val="0"/>
              <w:kinsoku w:val="0"/>
              <w:overflowPunct w:val="0"/>
              <w:rPr>
                <w:rFonts w:ascii="Times New Roman" w:hAnsi="Times New Roman"/>
                <w:sz w:val="2"/>
                <w:szCs w:val="2"/>
              </w:rPr>
            </w:pPr>
          </w:p>
        </w:tc>
        <w:tc>
          <w:tcPr>
            <w:tcW w:w="3225" w:type="dxa"/>
            <w:tcBorders>
              <w:top w:val="none" w:sz="6" w:space="0" w:color="auto"/>
              <w:left w:val="single" w:sz="6" w:space="0" w:color="000000"/>
              <w:bottom w:val="single" w:sz="6" w:space="0" w:color="000000"/>
              <w:right w:val="single" w:sz="4" w:space="0" w:color="000000"/>
            </w:tcBorders>
            <w:tcMar>
              <w:top w:w="14" w:type="dxa"/>
              <w:bottom w:w="14" w:type="dxa"/>
            </w:tcMar>
          </w:tcPr>
          <w:p w14:paraId="4753B855" w14:textId="77777777" w:rsidR="00353984" w:rsidRPr="00B21E4A" w:rsidRDefault="00353984" w:rsidP="000E5C00">
            <w:pPr>
              <w:pStyle w:val="TableParagraph"/>
              <w:widowControl/>
              <w:kinsoku w:val="0"/>
              <w:overflowPunct w:val="0"/>
              <w:rPr>
                <w:b/>
                <w:bCs/>
                <w:sz w:val="22"/>
                <w:szCs w:val="22"/>
              </w:rPr>
            </w:pPr>
            <w:r w:rsidRPr="00B21E4A">
              <w:rPr>
                <w:b/>
                <w:bCs/>
                <w:sz w:val="22"/>
                <w:szCs w:val="22"/>
              </w:rPr>
              <w:t>[@AGMT#]</w:t>
            </w:r>
          </w:p>
        </w:tc>
      </w:tr>
      <w:tr w:rsidR="00353984" w:rsidRPr="00B21E4A" w14:paraId="6C94A98B" w14:textId="77777777" w:rsidTr="00563C67">
        <w:trPr>
          <w:jc w:val="center"/>
        </w:trPr>
        <w:tc>
          <w:tcPr>
            <w:tcW w:w="7935" w:type="dxa"/>
            <w:gridSpan w:val="2"/>
            <w:vMerge/>
            <w:tcBorders>
              <w:right w:val="single" w:sz="6" w:space="0" w:color="000000"/>
            </w:tcBorders>
            <w:noWrap/>
            <w:tcMar>
              <w:top w:w="14" w:type="dxa"/>
              <w:left w:w="14" w:type="dxa"/>
              <w:bottom w:w="14" w:type="dxa"/>
              <w:right w:w="14" w:type="dxa"/>
            </w:tcMar>
          </w:tcPr>
          <w:p w14:paraId="586DAD74" w14:textId="77777777" w:rsidR="00353984" w:rsidRPr="00B21E4A" w:rsidRDefault="00353984" w:rsidP="000E5C00">
            <w:pPr>
              <w:pStyle w:val="TableParagraph"/>
              <w:widowControl/>
              <w:kinsoku w:val="0"/>
              <w:overflowPunct w:val="0"/>
              <w:rPr>
                <w:sz w:val="18"/>
                <w:szCs w:val="18"/>
              </w:rPr>
            </w:pPr>
          </w:p>
        </w:tc>
        <w:tc>
          <w:tcPr>
            <w:tcW w:w="3225" w:type="dxa"/>
            <w:tcBorders>
              <w:top w:val="single" w:sz="6" w:space="0" w:color="000000"/>
              <w:left w:val="single" w:sz="6" w:space="0" w:color="000000"/>
              <w:bottom w:val="none" w:sz="6" w:space="0" w:color="auto"/>
              <w:right w:val="single" w:sz="4" w:space="0" w:color="000000"/>
            </w:tcBorders>
            <w:noWrap/>
            <w:tcMar>
              <w:top w:w="14" w:type="dxa"/>
              <w:left w:w="14" w:type="dxa"/>
              <w:bottom w:w="14" w:type="dxa"/>
              <w:right w:w="14" w:type="dxa"/>
            </w:tcMar>
          </w:tcPr>
          <w:p w14:paraId="02A41A61" w14:textId="77777777" w:rsidR="00353984" w:rsidRPr="00B21E4A" w:rsidRDefault="00353984" w:rsidP="000E5C00">
            <w:pPr>
              <w:pStyle w:val="TableParagraph"/>
              <w:widowControl/>
              <w:kinsoku w:val="0"/>
              <w:overflowPunct w:val="0"/>
              <w:rPr>
                <w:b/>
                <w:bCs/>
                <w:sz w:val="20"/>
                <w:szCs w:val="20"/>
              </w:rPr>
            </w:pPr>
            <w:r w:rsidRPr="00B21E4A">
              <w:rPr>
                <w:b/>
                <w:bCs/>
                <w:sz w:val="20"/>
                <w:szCs w:val="20"/>
              </w:rPr>
              <w:t>FEDERAL EMPLOYER ID</w:t>
            </w:r>
          </w:p>
        </w:tc>
      </w:tr>
      <w:tr w:rsidR="00353984" w:rsidRPr="00B21E4A" w14:paraId="5249777B" w14:textId="77777777" w:rsidTr="00563C67">
        <w:trPr>
          <w:jc w:val="center"/>
        </w:trPr>
        <w:tc>
          <w:tcPr>
            <w:tcW w:w="7935" w:type="dxa"/>
            <w:gridSpan w:val="2"/>
            <w:vMerge/>
            <w:tcBorders>
              <w:bottom w:val="double" w:sz="4" w:space="0" w:color="000000"/>
              <w:right w:val="single" w:sz="6" w:space="0" w:color="000000"/>
            </w:tcBorders>
            <w:tcMar>
              <w:top w:w="14" w:type="dxa"/>
              <w:bottom w:w="14" w:type="dxa"/>
            </w:tcMar>
          </w:tcPr>
          <w:p w14:paraId="1E391D15" w14:textId="77777777" w:rsidR="00353984" w:rsidRPr="00B21E4A" w:rsidRDefault="00353984" w:rsidP="000E5C00">
            <w:pPr>
              <w:pStyle w:val="Heading2"/>
              <w:keepNext w:val="0"/>
              <w:kinsoku w:val="0"/>
              <w:overflowPunct w:val="0"/>
              <w:rPr>
                <w:rFonts w:ascii="Times New Roman" w:hAnsi="Times New Roman"/>
                <w:sz w:val="2"/>
                <w:szCs w:val="2"/>
              </w:rPr>
            </w:pPr>
          </w:p>
        </w:tc>
        <w:tc>
          <w:tcPr>
            <w:tcW w:w="3225" w:type="dxa"/>
            <w:tcBorders>
              <w:top w:val="none" w:sz="6" w:space="0" w:color="auto"/>
              <w:left w:val="single" w:sz="6" w:space="0" w:color="000000"/>
              <w:bottom w:val="double" w:sz="4" w:space="0" w:color="000000"/>
              <w:right w:val="single" w:sz="4" w:space="0" w:color="000000"/>
            </w:tcBorders>
            <w:tcMar>
              <w:top w:w="14" w:type="dxa"/>
              <w:bottom w:w="14" w:type="dxa"/>
            </w:tcMar>
          </w:tcPr>
          <w:p w14:paraId="101D621C" w14:textId="77777777" w:rsidR="00353984" w:rsidRPr="00B21E4A" w:rsidRDefault="00353984" w:rsidP="000E5C00">
            <w:pPr>
              <w:pStyle w:val="TableParagraph"/>
              <w:widowControl/>
              <w:kinsoku w:val="0"/>
              <w:overflowPunct w:val="0"/>
              <w:rPr>
                <w:b/>
                <w:bCs/>
                <w:sz w:val="22"/>
                <w:szCs w:val="22"/>
              </w:rPr>
            </w:pPr>
            <w:r w:rsidRPr="00B21E4A">
              <w:rPr>
                <w:b/>
                <w:bCs/>
                <w:sz w:val="22"/>
                <w:szCs w:val="22"/>
              </w:rPr>
              <w:t>[@FEIN]</w:t>
            </w:r>
          </w:p>
        </w:tc>
      </w:tr>
      <w:tr w:rsidR="00353984" w:rsidRPr="00B21E4A" w14:paraId="73AA43BD" w14:textId="77777777" w:rsidTr="00563C67">
        <w:trPr>
          <w:jc w:val="center"/>
        </w:trPr>
        <w:tc>
          <w:tcPr>
            <w:tcW w:w="508" w:type="dxa"/>
            <w:tcBorders>
              <w:top w:val="double" w:sz="4" w:space="0" w:color="000000"/>
              <w:bottom w:val="single" w:sz="4" w:space="0" w:color="000000"/>
              <w:right w:val="single" w:sz="6" w:space="0" w:color="000000"/>
            </w:tcBorders>
          </w:tcPr>
          <w:p w14:paraId="67798312" w14:textId="77777777" w:rsidR="00353984" w:rsidRPr="00B21E4A" w:rsidRDefault="00353984" w:rsidP="000E5C00">
            <w:pPr>
              <w:pStyle w:val="TableParagraph"/>
              <w:widowControl/>
              <w:kinsoku w:val="0"/>
              <w:overflowPunct w:val="0"/>
              <w:rPr>
                <w:sz w:val="22"/>
                <w:szCs w:val="22"/>
              </w:rPr>
            </w:pPr>
            <w:r w:rsidRPr="00B21E4A">
              <w:rPr>
                <w:sz w:val="22"/>
                <w:szCs w:val="22"/>
              </w:rPr>
              <w:t>1.</w:t>
            </w:r>
          </w:p>
        </w:tc>
        <w:tc>
          <w:tcPr>
            <w:tcW w:w="10652" w:type="dxa"/>
            <w:gridSpan w:val="2"/>
            <w:tcBorders>
              <w:top w:val="double" w:sz="4" w:space="0" w:color="000000"/>
              <w:bottom w:val="single" w:sz="4" w:space="0" w:color="000000"/>
            </w:tcBorders>
          </w:tcPr>
          <w:p w14:paraId="3BA63E21" w14:textId="6CFB1621" w:rsidR="00353984" w:rsidRPr="00B21E4A" w:rsidRDefault="00353984" w:rsidP="000E5C00">
            <w:pPr>
              <w:pStyle w:val="TableParagraph"/>
              <w:widowControl/>
              <w:kinsoku w:val="0"/>
              <w:overflowPunct w:val="0"/>
              <w:rPr>
                <w:sz w:val="22"/>
                <w:szCs w:val="22"/>
              </w:rPr>
            </w:pPr>
            <w:r w:rsidRPr="00B21E4A">
              <w:rPr>
                <w:sz w:val="22"/>
                <w:szCs w:val="22"/>
              </w:rPr>
              <w:t>In this agreement (“Agreement”), the term “</w:t>
            </w:r>
            <w:r w:rsidR="00D61AF6" w:rsidRPr="00B21E4A">
              <w:rPr>
                <w:sz w:val="22"/>
                <w:szCs w:val="22"/>
              </w:rPr>
              <w:t>Service Provider</w:t>
            </w:r>
            <w:r w:rsidRPr="00B21E4A">
              <w:rPr>
                <w:sz w:val="22"/>
                <w:szCs w:val="22"/>
              </w:rPr>
              <w:t xml:space="preserve">” refers to </w:t>
            </w:r>
            <w:r w:rsidRPr="00B21E4A">
              <w:rPr>
                <w:b/>
                <w:bCs/>
                <w:sz w:val="22"/>
                <w:szCs w:val="22"/>
              </w:rPr>
              <w:t>[@</w:t>
            </w:r>
            <w:r w:rsidR="00D61AF6" w:rsidRPr="00B21E4A">
              <w:rPr>
                <w:b/>
                <w:bCs/>
                <w:sz w:val="22"/>
                <w:szCs w:val="22"/>
              </w:rPr>
              <w:t>SERVICE PROVIDER</w:t>
            </w:r>
            <w:r w:rsidRPr="00B21E4A">
              <w:rPr>
                <w:b/>
                <w:bCs/>
                <w:sz w:val="22"/>
                <w:szCs w:val="22"/>
              </w:rPr>
              <w:t>],</w:t>
            </w:r>
            <w:r w:rsidRPr="00B21E4A">
              <w:rPr>
                <w:sz w:val="22"/>
                <w:szCs w:val="22"/>
              </w:rPr>
              <w:t xml:space="preserve"> and the term “Judicial Council” or “Council” refers to the </w:t>
            </w:r>
            <w:r w:rsidRPr="00B21E4A">
              <w:rPr>
                <w:b/>
                <w:bCs/>
                <w:sz w:val="22"/>
                <w:szCs w:val="22"/>
              </w:rPr>
              <w:t>Judicial Council of California</w:t>
            </w:r>
            <w:r w:rsidRPr="00B21E4A">
              <w:rPr>
                <w:sz w:val="22"/>
                <w:szCs w:val="22"/>
              </w:rPr>
              <w:t>.</w:t>
            </w:r>
          </w:p>
        </w:tc>
      </w:tr>
      <w:tr w:rsidR="00353984" w:rsidRPr="00B21E4A" w14:paraId="1E254E5D" w14:textId="77777777" w:rsidTr="00563C67">
        <w:trPr>
          <w:jc w:val="center"/>
        </w:trPr>
        <w:tc>
          <w:tcPr>
            <w:tcW w:w="508" w:type="dxa"/>
            <w:tcBorders>
              <w:top w:val="single" w:sz="4" w:space="0" w:color="000000"/>
              <w:bottom w:val="single" w:sz="4" w:space="0" w:color="000000"/>
              <w:right w:val="single" w:sz="6" w:space="0" w:color="000000"/>
            </w:tcBorders>
          </w:tcPr>
          <w:p w14:paraId="65F59C00" w14:textId="77777777" w:rsidR="00353984" w:rsidRPr="00B21E4A" w:rsidRDefault="00353984" w:rsidP="000E5C00">
            <w:pPr>
              <w:pStyle w:val="TableParagraph"/>
              <w:widowControl/>
              <w:kinsoku w:val="0"/>
              <w:overflowPunct w:val="0"/>
              <w:rPr>
                <w:sz w:val="22"/>
                <w:szCs w:val="22"/>
              </w:rPr>
            </w:pPr>
            <w:r w:rsidRPr="00B21E4A">
              <w:rPr>
                <w:sz w:val="22"/>
                <w:szCs w:val="22"/>
              </w:rPr>
              <w:t>2.</w:t>
            </w:r>
          </w:p>
        </w:tc>
        <w:tc>
          <w:tcPr>
            <w:tcW w:w="10652" w:type="dxa"/>
            <w:gridSpan w:val="2"/>
            <w:tcBorders>
              <w:top w:val="single" w:sz="4" w:space="0" w:color="000000"/>
              <w:bottom w:val="single" w:sz="4" w:space="0" w:color="000000"/>
            </w:tcBorders>
          </w:tcPr>
          <w:p w14:paraId="59068EEB" w14:textId="45EB854A" w:rsidR="000E0193" w:rsidRPr="00B21E4A" w:rsidRDefault="00353984" w:rsidP="000E5C00">
            <w:pPr>
              <w:pStyle w:val="ListParagraph"/>
              <w:kinsoku w:val="0"/>
              <w:overflowPunct w:val="0"/>
              <w:ind w:left="0"/>
              <w:rPr>
                <w:sz w:val="22"/>
                <w:szCs w:val="22"/>
              </w:rPr>
            </w:pPr>
            <w:r w:rsidRPr="00B21E4A">
              <w:rPr>
                <w:sz w:val="22"/>
                <w:szCs w:val="22"/>
              </w:rPr>
              <w:t xml:space="preserve">This agreement is effective as of </w:t>
            </w:r>
            <w:r w:rsidR="000E0193" w:rsidRPr="00B21E4A">
              <w:rPr>
                <w:b/>
                <w:bCs/>
                <w:sz w:val="22"/>
                <w:szCs w:val="22"/>
              </w:rPr>
              <w:t>December 1, 2025,</w:t>
            </w:r>
            <w:r w:rsidRPr="00B21E4A">
              <w:rPr>
                <w:sz w:val="22"/>
                <w:szCs w:val="22"/>
              </w:rPr>
              <w:t xml:space="preserve"> (“Effective Date”) and expires on the later of either </w:t>
            </w:r>
          </w:p>
          <w:p w14:paraId="1A6E8D09" w14:textId="11B4B19D" w:rsidR="00353984" w:rsidRPr="00B21E4A" w:rsidRDefault="000E0193" w:rsidP="000E5C00">
            <w:pPr>
              <w:pStyle w:val="ListParagraph"/>
              <w:kinsoku w:val="0"/>
              <w:overflowPunct w:val="0"/>
              <w:ind w:left="0"/>
              <w:rPr>
                <w:sz w:val="22"/>
                <w:szCs w:val="22"/>
              </w:rPr>
            </w:pPr>
            <w:r w:rsidRPr="00B21E4A">
              <w:rPr>
                <w:b/>
                <w:bCs/>
                <w:sz w:val="22"/>
                <w:szCs w:val="22"/>
              </w:rPr>
              <w:t>November 30, 2028,</w:t>
            </w:r>
            <w:r w:rsidR="00353984" w:rsidRPr="00B21E4A">
              <w:rPr>
                <w:sz w:val="22"/>
                <w:szCs w:val="22"/>
              </w:rPr>
              <w:t xml:space="preserve"> or upon final payment (“Expiration Date”). </w:t>
            </w:r>
          </w:p>
        </w:tc>
      </w:tr>
      <w:tr w:rsidR="00353984" w:rsidRPr="00B21E4A" w14:paraId="7719D7A5" w14:textId="77777777" w:rsidTr="00563C67">
        <w:trPr>
          <w:jc w:val="center"/>
        </w:trPr>
        <w:tc>
          <w:tcPr>
            <w:tcW w:w="508" w:type="dxa"/>
            <w:tcBorders>
              <w:top w:val="single" w:sz="4" w:space="0" w:color="000000"/>
              <w:bottom w:val="single" w:sz="4" w:space="0" w:color="000000"/>
              <w:right w:val="single" w:sz="6" w:space="0" w:color="000000"/>
            </w:tcBorders>
          </w:tcPr>
          <w:p w14:paraId="183C1330" w14:textId="77777777" w:rsidR="00353984" w:rsidRPr="00B21E4A" w:rsidRDefault="00353984" w:rsidP="000E5C00">
            <w:pPr>
              <w:pStyle w:val="TableParagraph"/>
              <w:widowControl/>
              <w:kinsoku w:val="0"/>
              <w:overflowPunct w:val="0"/>
              <w:rPr>
                <w:sz w:val="22"/>
                <w:szCs w:val="22"/>
              </w:rPr>
            </w:pPr>
            <w:r w:rsidRPr="00B21E4A">
              <w:rPr>
                <w:sz w:val="22"/>
                <w:szCs w:val="22"/>
              </w:rPr>
              <w:t>3.</w:t>
            </w:r>
          </w:p>
        </w:tc>
        <w:tc>
          <w:tcPr>
            <w:tcW w:w="10652" w:type="dxa"/>
            <w:gridSpan w:val="2"/>
            <w:tcBorders>
              <w:top w:val="single" w:sz="4" w:space="0" w:color="000000"/>
              <w:bottom w:val="single" w:sz="4" w:space="0" w:color="000000"/>
            </w:tcBorders>
          </w:tcPr>
          <w:p w14:paraId="53B8E444" w14:textId="1F6A14B9" w:rsidR="00353984" w:rsidRPr="00B21E4A" w:rsidRDefault="00353984" w:rsidP="000E5C00">
            <w:pPr>
              <w:pStyle w:val="ListParagraph"/>
              <w:kinsoku w:val="0"/>
              <w:overflowPunct w:val="0"/>
              <w:ind w:left="0"/>
              <w:rPr>
                <w:sz w:val="22"/>
                <w:szCs w:val="22"/>
              </w:rPr>
            </w:pPr>
            <w:r w:rsidRPr="00B21E4A">
              <w:rPr>
                <w:sz w:val="22"/>
                <w:szCs w:val="22"/>
              </w:rPr>
              <w:t xml:space="preserve">The maximum amount the Council may pay </w:t>
            </w:r>
            <w:r w:rsidR="00D61AF6" w:rsidRPr="00B21E4A">
              <w:rPr>
                <w:sz w:val="22"/>
                <w:szCs w:val="22"/>
              </w:rPr>
              <w:t>Service Provider</w:t>
            </w:r>
            <w:r w:rsidRPr="00B21E4A">
              <w:rPr>
                <w:sz w:val="22"/>
                <w:szCs w:val="22"/>
              </w:rPr>
              <w:t xml:space="preserve"> under this Agreement is </w:t>
            </w:r>
            <w:r w:rsidRPr="00B21E4A">
              <w:rPr>
                <w:b/>
                <w:bCs/>
                <w:sz w:val="22"/>
                <w:szCs w:val="22"/>
              </w:rPr>
              <w:t>$[@AMOUNT]</w:t>
            </w:r>
            <w:r w:rsidRPr="00B21E4A">
              <w:rPr>
                <w:sz w:val="22"/>
                <w:szCs w:val="22"/>
              </w:rPr>
              <w:t xml:space="preserve"> (the “Contract Amount”).</w:t>
            </w:r>
          </w:p>
        </w:tc>
      </w:tr>
      <w:tr w:rsidR="00353984" w:rsidRPr="00B21E4A" w14:paraId="5E9C5903" w14:textId="77777777" w:rsidTr="00563C67">
        <w:trPr>
          <w:jc w:val="center"/>
        </w:trPr>
        <w:tc>
          <w:tcPr>
            <w:tcW w:w="508" w:type="dxa"/>
            <w:tcBorders>
              <w:top w:val="single" w:sz="4" w:space="0" w:color="000000"/>
              <w:bottom w:val="single" w:sz="4" w:space="0" w:color="000000"/>
              <w:right w:val="single" w:sz="6" w:space="0" w:color="000000"/>
            </w:tcBorders>
          </w:tcPr>
          <w:p w14:paraId="3572D811" w14:textId="77777777" w:rsidR="00353984" w:rsidRPr="00B21E4A" w:rsidRDefault="00353984" w:rsidP="000E5C00">
            <w:pPr>
              <w:pStyle w:val="TableParagraph"/>
              <w:widowControl/>
              <w:kinsoku w:val="0"/>
              <w:overflowPunct w:val="0"/>
              <w:rPr>
                <w:sz w:val="22"/>
                <w:szCs w:val="22"/>
              </w:rPr>
            </w:pPr>
            <w:r w:rsidRPr="00B21E4A">
              <w:rPr>
                <w:sz w:val="22"/>
                <w:szCs w:val="22"/>
              </w:rPr>
              <w:t xml:space="preserve">4. </w:t>
            </w:r>
          </w:p>
        </w:tc>
        <w:tc>
          <w:tcPr>
            <w:tcW w:w="10652" w:type="dxa"/>
            <w:gridSpan w:val="2"/>
            <w:tcBorders>
              <w:top w:val="single" w:sz="4" w:space="0" w:color="000000"/>
              <w:bottom w:val="single" w:sz="4" w:space="0" w:color="000000"/>
            </w:tcBorders>
          </w:tcPr>
          <w:p w14:paraId="11D7D939" w14:textId="713572A1" w:rsidR="00353984" w:rsidRPr="00B21E4A" w:rsidRDefault="00353984" w:rsidP="000E5C00">
            <w:pPr>
              <w:pStyle w:val="ListParagraph"/>
              <w:kinsoku w:val="0"/>
              <w:overflowPunct w:val="0"/>
              <w:ind w:left="0"/>
              <w:rPr>
                <w:sz w:val="22"/>
                <w:szCs w:val="22"/>
              </w:rPr>
            </w:pPr>
            <w:r w:rsidRPr="00B21E4A">
              <w:rPr>
                <w:sz w:val="22"/>
                <w:szCs w:val="22"/>
              </w:rPr>
              <w:t xml:space="preserve">The purpose or title of this Agreement is: </w:t>
            </w:r>
            <w:r w:rsidR="00D61AF6" w:rsidRPr="00B21E4A">
              <w:rPr>
                <w:b/>
                <w:bCs/>
                <w:sz w:val="22"/>
                <w:szCs w:val="22"/>
              </w:rPr>
              <w:t>Afterhours Call Answering Services for the Judicial Council</w:t>
            </w:r>
            <w:r w:rsidR="00D61AF6" w:rsidRPr="00B21E4A">
              <w:t xml:space="preserve"> </w:t>
            </w:r>
            <w:r w:rsidR="00D61AF6" w:rsidRPr="00B21E4A">
              <w:rPr>
                <w:b/>
                <w:bCs/>
                <w:sz w:val="22"/>
                <w:szCs w:val="22"/>
              </w:rPr>
              <w:t>Customer Support Center</w:t>
            </w:r>
            <w:r w:rsidRPr="00B21E4A">
              <w:rPr>
                <w:sz w:val="22"/>
                <w:szCs w:val="22"/>
              </w:rPr>
              <w:t>.</w:t>
            </w:r>
          </w:p>
          <w:p w14:paraId="20B51967" w14:textId="77777777" w:rsidR="00353984" w:rsidRPr="00B21E4A" w:rsidRDefault="00353984" w:rsidP="000E5C00">
            <w:pPr>
              <w:pStyle w:val="ListParagraph"/>
              <w:kinsoku w:val="0"/>
              <w:overflowPunct w:val="0"/>
              <w:spacing w:beforeLines="100" w:before="240"/>
              <w:ind w:left="0"/>
              <w:rPr>
                <w:sz w:val="22"/>
                <w:szCs w:val="22"/>
              </w:rPr>
            </w:pPr>
            <w:r w:rsidRPr="00B21E4A">
              <w:rPr>
                <w:i/>
                <w:sz w:val="22"/>
                <w:szCs w:val="22"/>
              </w:rPr>
              <w:t xml:space="preserve">The purpose or title listed above is for administrative reference only and does not </w:t>
            </w:r>
            <w:r w:rsidRPr="00B21E4A">
              <w:rPr>
                <w:i/>
                <w:color w:val="000000"/>
                <w:sz w:val="22"/>
                <w:szCs w:val="22"/>
              </w:rPr>
              <w:t xml:space="preserve">define, </w:t>
            </w:r>
            <w:r w:rsidRPr="00B21E4A">
              <w:rPr>
                <w:bCs/>
                <w:i/>
                <w:color w:val="000000"/>
                <w:sz w:val="22"/>
                <w:szCs w:val="22"/>
              </w:rPr>
              <w:t>limit</w:t>
            </w:r>
            <w:r w:rsidRPr="00B21E4A">
              <w:rPr>
                <w:i/>
                <w:color w:val="000000"/>
                <w:sz w:val="22"/>
                <w:szCs w:val="22"/>
              </w:rPr>
              <w:t xml:space="preserve">, or </w:t>
            </w:r>
            <w:r w:rsidRPr="00B21E4A">
              <w:rPr>
                <w:bCs/>
                <w:i/>
                <w:color w:val="000000"/>
                <w:sz w:val="22"/>
                <w:szCs w:val="22"/>
              </w:rPr>
              <w:t>construe</w:t>
            </w:r>
            <w:r w:rsidRPr="00B21E4A">
              <w:rPr>
                <w:i/>
                <w:color w:val="000000"/>
                <w:sz w:val="22"/>
                <w:szCs w:val="22"/>
              </w:rPr>
              <w:t xml:space="preserve"> the scope or extent of this Agreement.</w:t>
            </w:r>
          </w:p>
        </w:tc>
      </w:tr>
      <w:tr w:rsidR="00353984" w:rsidRPr="00B21E4A" w14:paraId="3A66B4B2" w14:textId="77777777" w:rsidTr="00563C67">
        <w:trPr>
          <w:jc w:val="center"/>
        </w:trPr>
        <w:tc>
          <w:tcPr>
            <w:tcW w:w="508" w:type="dxa"/>
            <w:vMerge w:val="restart"/>
            <w:tcBorders>
              <w:top w:val="single" w:sz="4" w:space="0" w:color="000000"/>
              <w:right w:val="single" w:sz="6" w:space="0" w:color="000000"/>
            </w:tcBorders>
          </w:tcPr>
          <w:p w14:paraId="2F0FA4B4" w14:textId="77777777" w:rsidR="00353984" w:rsidRPr="00B21E4A" w:rsidRDefault="00353984" w:rsidP="000E5C00">
            <w:pPr>
              <w:pStyle w:val="TableParagraph"/>
              <w:widowControl/>
              <w:kinsoku w:val="0"/>
              <w:overflowPunct w:val="0"/>
              <w:rPr>
                <w:sz w:val="22"/>
                <w:szCs w:val="22"/>
              </w:rPr>
            </w:pPr>
            <w:r w:rsidRPr="00B21E4A">
              <w:rPr>
                <w:sz w:val="22"/>
                <w:szCs w:val="22"/>
              </w:rPr>
              <w:t>5.</w:t>
            </w:r>
          </w:p>
        </w:tc>
        <w:tc>
          <w:tcPr>
            <w:tcW w:w="10652" w:type="dxa"/>
            <w:gridSpan w:val="2"/>
            <w:tcBorders>
              <w:top w:val="single" w:sz="4" w:space="0" w:color="000000"/>
            </w:tcBorders>
          </w:tcPr>
          <w:p w14:paraId="062E545A" w14:textId="77777777" w:rsidR="00353984" w:rsidRPr="00B21E4A" w:rsidRDefault="00353984" w:rsidP="000E5C00">
            <w:pPr>
              <w:pStyle w:val="ListParagraph"/>
              <w:kinsoku w:val="0"/>
              <w:overflowPunct w:val="0"/>
              <w:spacing w:after="60"/>
              <w:ind w:left="0"/>
              <w:rPr>
                <w:sz w:val="22"/>
                <w:szCs w:val="22"/>
              </w:rPr>
            </w:pPr>
            <w:r w:rsidRPr="00B21E4A">
              <w:rPr>
                <w:sz w:val="22"/>
                <w:szCs w:val="22"/>
              </w:rPr>
              <w:t>The parties agree that this Agreement, made up of this coversheet, the appendixes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w:t>
            </w:r>
          </w:p>
        </w:tc>
      </w:tr>
      <w:tr w:rsidR="00353984" w:rsidRPr="00B21E4A" w14:paraId="0564437B" w14:textId="77777777" w:rsidTr="00563C67">
        <w:trPr>
          <w:jc w:val="center"/>
        </w:trPr>
        <w:tc>
          <w:tcPr>
            <w:tcW w:w="508" w:type="dxa"/>
            <w:vMerge/>
            <w:tcBorders>
              <w:bottom w:val="single" w:sz="4" w:space="0" w:color="000000"/>
              <w:right w:val="single" w:sz="6" w:space="0" w:color="000000"/>
            </w:tcBorders>
          </w:tcPr>
          <w:p w14:paraId="112EECC1" w14:textId="77777777" w:rsidR="00353984" w:rsidRPr="00B21E4A" w:rsidRDefault="00353984" w:rsidP="000E5C00">
            <w:pPr>
              <w:pStyle w:val="TableParagraph"/>
              <w:widowControl/>
              <w:kinsoku w:val="0"/>
              <w:overflowPunct w:val="0"/>
              <w:rPr>
                <w:sz w:val="22"/>
                <w:szCs w:val="22"/>
              </w:rPr>
            </w:pPr>
          </w:p>
        </w:tc>
        <w:tc>
          <w:tcPr>
            <w:tcW w:w="10652" w:type="dxa"/>
            <w:gridSpan w:val="2"/>
            <w:tcBorders>
              <w:bottom w:val="single" w:sz="4" w:space="0" w:color="000000"/>
            </w:tcBorders>
          </w:tcPr>
          <w:p w14:paraId="503D64A8" w14:textId="37E5587D" w:rsidR="00353984" w:rsidRPr="00B21E4A" w:rsidRDefault="00353984" w:rsidP="000E5C00">
            <w:pPr>
              <w:pStyle w:val="BodyText"/>
              <w:tabs>
                <w:tab w:val="clear" w:pos="360"/>
              </w:tabs>
              <w:kinsoku w:val="0"/>
              <w:overflowPunct w:val="0"/>
              <w:spacing w:line="240" w:lineRule="auto"/>
              <w:ind w:left="360"/>
              <w:rPr>
                <w:sz w:val="22"/>
                <w:szCs w:val="22"/>
              </w:rPr>
            </w:pPr>
            <w:r w:rsidRPr="00B21E4A">
              <w:rPr>
                <w:sz w:val="22"/>
                <w:szCs w:val="22"/>
              </w:rPr>
              <w:t>Appendix A –</w:t>
            </w:r>
            <w:r w:rsidR="00D61AF6" w:rsidRPr="00B21E4A">
              <w:rPr>
                <w:sz w:val="22"/>
                <w:szCs w:val="22"/>
              </w:rPr>
              <w:t xml:space="preserve"> </w:t>
            </w:r>
            <w:r w:rsidRPr="00B21E4A">
              <w:rPr>
                <w:sz w:val="22"/>
                <w:szCs w:val="22"/>
              </w:rPr>
              <w:t>Services</w:t>
            </w:r>
          </w:p>
          <w:p w14:paraId="5E4B51E1" w14:textId="77777777" w:rsidR="00353984" w:rsidRPr="00B21E4A" w:rsidRDefault="00353984" w:rsidP="000E5C00">
            <w:pPr>
              <w:pStyle w:val="BodyText"/>
              <w:tabs>
                <w:tab w:val="clear" w:pos="360"/>
              </w:tabs>
              <w:kinsoku w:val="0"/>
              <w:overflowPunct w:val="0"/>
              <w:spacing w:line="240" w:lineRule="auto"/>
              <w:ind w:left="360"/>
              <w:rPr>
                <w:sz w:val="22"/>
                <w:szCs w:val="22"/>
              </w:rPr>
            </w:pPr>
            <w:r w:rsidRPr="00B21E4A">
              <w:rPr>
                <w:sz w:val="22"/>
                <w:szCs w:val="22"/>
              </w:rPr>
              <w:t>Appendix B – Payment Provisions</w:t>
            </w:r>
          </w:p>
          <w:p w14:paraId="0A90FE35" w14:textId="77777777" w:rsidR="00353984" w:rsidRPr="00B21E4A" w:rsidRDefault="00353984" w:rsidP="000E5C00">
            <w:pPr>
              <w:pStyle w:val="BodyText"/>
              <w:tabs>
                <w:tab w:val="clear" w:pos="360"/>
              </w:tabs>
              <w:kinsoku w:val="0"/>
              <w:overflowPunct w:val="0"/>
              <w:spacing w:line="240" w:lineRule="auto"/>
              <w:ind w:left="360"/>
              <w:rPr>
                <w:sz w:val="22"/>
                <w:szCs w:val="22"/>
              </w:rPr>
            </w:pPr>
            <w:r w:rsidRPr="00B21E4A">
              <w:rPr>
                <w:sz w:val="22"/>
                <w:szCs w:val="22"/>
              </w:rPr>
              <w:t>Appendix C – General Provisions</w:t>
            </w:r>
          </w:p>
          <w:p w14:paraId="7774E615" w14:textId="77777777" w:rsidR="00353984" w:rsidRPr="00B21E4A" w:rsidRDefault="00353984" w:rsidP="000E5C00">
            <w:pPr>
              <w:pStyle w:val="BodyText"/>
              <w:tabs>
                <w:tab w:val="clear" w:pos="360"/>
              </w:tabs>
              <w:kinsoku w:val="0"/>
              <w:overflowPunct w:val="0"/>
              <w:spacing w:line="240" w:lineRule="auto"/>
              <w:ind w:left="360"/>
              <w:rPr>
                <w:sz w:val="22"/>
                <w:szCs w:val="22"/>
              </w:rPr>
            </w:pPr>
            <w:r w:rsidRPr="00B21E4A">
              <w:rPr>
                <w:sz w:val="22"/>
                <w:szCs w:val="22"/>
              </w:rPr>
              <w:t>Appendix D – Defined Terms</w:t>
            </w:r>
          </w:p>
          <w:p w14:paraId="77493D1B" w14:textId="11DBDA83" w:rsidR="00E44169" w:rsidRPr="00B21E4A" w:rsidRDefault="00E44169" w:rsidP="000E5C00">
            <w:pPr>
              <w:pStyle w:val="BodyText"/>
              <w:tabs>
                <w:tab w:val="clear" w:pos="360"/>
              </w:tabs>
              <w:kinsoku w:val="0"/>
              <w:overflowPunct w:val="0"/>
              <w:spacing w:line="240" w:lineRule="auto"/>
              <w:ind w:left="360"/>
              <w:rPr>
                <w:sz w:val="22"/>
                <w:szCs w:val="22"/>
              </w:rPr>
            </w:pPr>
            <w:r w:rsidRPr="00B21E4A">
              <w:rPr>
                <w:sz w:val="22"/>
                <w:szCs w:val="22"/>
              </w:rPr>
              <w:t xml:space="preserve">Appendix E </w:t>
            </w:r>
            <w:r w:rsidR="00F0180D" w:rsidRPr="00B21E4A">
              <w:rPr>
                <w:sz w:val="22"/>
                <w:szCs w:val="22"/>
              </w:rPr>
              <w:t>–</w:t>
            </w:r>
            <w:r w:rsidR="00F0180D" w:rsidRPr="00B21E4A">
              <w:t xml:space="preserve"> </w:t>
            </w:r>
            <w:r w:rsidR="00F0180D" w:rsidRPr="00B21E4A">
              <w:rPr>
                <w:sz w:val="22"/>
                <w:szCs w:val="22"/>
              </w:rPr>
              <w:t>General Certifications Form</w:t>
            </w:r>
          </w:p>
          <w:p w14:paraId="77F1FC14" w14:textId="65E34432" w:rsidR="00E44169" w:rsidRPr="00B21E4A" w:rsidRDefault="00F0180D" w:rsidP="000E5C00">
            <w:pPr>
              <w:pStyle w:val="BodyText"/>
              <w:tabs>
                <w:tab w:val="clear" w:pos="360"/>
              </w:tabs>
              <w:kinsoku w:val="0"/>
              <w:overflowPunct w:val="0"/>
              <w:spacing w:line="240" w:lineRule="auto"/>
              <w:ind w:left="360"/>
              <w:rPr>
                <w:sz w:val="22"/>
                <w:szCs w:val="22"/>
              </w:rPr>
            </w:pPr>
            <w:r w:rsidRPr="00B21E4A">
              <w:rPr>
                <w:sz w:val="22"/>
                <w:szCs w:val="22"/>
              </w:rPr>
              <w:t>Appendix F – Darfur Contracting Act Certification</w:t>
            </w:r>
          </w:p>
          <w:p w14:paraId="2BA18605" w14:textId="3A850B88" w:rsidR="00E44169" w:rsidRPr="00B21E4A" w:rsidRDefault="00F0180D" w:rsidP="00E44169">
            <w:pPr>
              <w:pStyle w:val="BodyText"/>
              <w:tabs>
                <w:tab w:val="clear" w:pos="360"/>
              </w:tabs>
              <w:kinsoku w:val="0"/>
              <w:overflowPunct w:val="0"/>
              <w:spacing w:line="240" w:lineRule="auto"/>
              <w:ind w:left="1656" w:hanging="1296"/>
              <w:rPr>
                <w:sz w:val="22"/>
                <w:szCs w:val="22"/>
              </w:rPr>
            </w:pPr>
            <w:r w:rsidRPr="00B21E4A">
              <w:rPr>
                <w:sz w:val="22"/>
                <w:szCs w:val="22"/>
              </w:rPr>
              <w:t>Appendix G – Unruh Civil Rights Act and California Fair Employment and Housing Act Certification</w:t>
            </w:r>
          </w:p>
          <w:p w14:paraId="5AABA19F" w14:textId="522EBB85" w:rsidR="00353984" w:rsidRPr="00B21E4A" w:rsidRDefault="00353984" w:rsidP="000E5C00">
            <w:pPr>
              <w:pStyle w:val="ListParagraph"/>
              <w:kinsoku w:val="0"/>
              <w:overflowPunct w:val="0"/>
              <w:ind w:left="360"/>
              <w:rPr>
                <w:sz w:val="22"/>
                <w:szCs w:val="22"/>
              </w:rPr>
            </w:pPr>
          </w:p>
        </w:tc>
      </w:tr>
    </w:tbl>
    <w:p w14:paraId="727D7CAE" w14:textId="77777777" w:rsidR="00353984" w:rsidRPr="00B21E4A" w:rsidRDefault="00353984" w:rsidP="000E5C00"/>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53984" w:rsidRPr="00B21E4A" w14:paraId="7D193ACC" w14:textId="77777777" w:rsidTr="00563C67">
        <w:trPr>
          <w:jc w:val="center"/>
        </w:trPr>
        <w:tc>
          <w:tcPr>
            <w:tcW w:w="5670" w:type="dxa"/>
            <w:shd w:val="clear" w:color="auto" w:fill="E0E0E0"/>
          </w:tcPr>
          <w:p w14:paraId="5325057D" w14:textId="77777777" w:rsidR="00353984" w:rsidRPr="00B21E4A" w:rsidRDefault="00353984" w:rsidP="000E5C00">
            <w:pPr>
              <w:jc w:val="center"/>
              <w:rPr>
                <w:b/>
                <w:sz w:val="22"/>
                <w:szCs w:val="22"/>
              </w:rPr>
            </w:pPr>
            <w:bookmarkStart w:id="0" w:name="_Hlk60307526"/>
            <w:r w:rsidRPr="00B21E4A">
              <w:rPr>
                <w:b/>
                <w:sz w:val="22"/>
                <w:szCs w:val="22"/>
              </w:rPr>
              <w:t>JUDICIAL COUNCIL’S SIGNATURE</w:t>
            </w:r>
          </w:p>
        </w:tc>
        <w:tc>
          <w:tcPr>
            <w:tcW w:w="5490" w:type="dxa"/>
            <w:tcBorders>
              <w:bottom w:val="single" w:sz="12" w:space="0" w:color="auto"/>
            </w:tcBorders>
            <w:shd w:val="clear" w:color="auto" w:fill="E0E0E0"/>
          </w:tcPr>
          <w:p w14:paraId="4E506400" w14:textId="31ED7DA8" w:rsidR="00353984" w:rsidRPr="00B21E4A" w:rsidRDefault="00D61AF6" w:rsidP="000E5C00">
            <w:pPr>
              <w:jc w:val="center"/>
              <w:rPr>
                <w:b/>
                <w:sz w:val="22"/>
                <w:szCs w:val="22"/>
              </w:rPr>
            </w:pPr>
            <w:r w:rsidRPr="00B21E4A">
              <w:rPr>
                <w:b/>
                <w:sz w:val="22"/>
                <w:szCs w:val="22"/>
              </w:rPr>
              <w:t>SERVICE PROVIDER</w:t>
            </w:r>
            <w:r w:rsidR="00353984" w:rsidRPr="00B21E4A">
              <w:rPr>
                <w:b/>
                <w:sz w:val="22"/>
                <w:szCs w:val="22"/>
              </w:rPr>
              <w:t>’S SIGNATURE</w:t>
            </w:r>
          </w:p>
        </w:tc>
      </w:tr>
      <w:tr w:rsidR="00353984" w:rsidRPr="00B21E4A" w14:paraId="0A452BC1" w14:textId="77777777" w:rsidTr="00563C67">
        <w:trPr>
          <w:jc w:val="center"/>
        </w:trPr>
        <w:tc>
          <w:tcPr>
            <w:tcW w:w="5670" w:type="dxa"/>
            <w:vMerge w:val="restart"/>
            <w:tcMar>
              <w:top w:w="14" w:type="dxa"/>
              <w:left w:w="14" w:type="dxa"/>
              <w:bottom w:w="14" w:type="dxa"/>
              <w:right w:w="14" w:type="dxa"/>
            </w:tcMar>
            <w:vAlign w:val="center"/>
          </w:tcPr>
          <w:p w14:paraId="4BF1AC67" w14:textId="77777777" w:rsidR="00353984" w:rsidRPr="00B21E4A" w:rsidRDefault="00353984" w:rsidP="000E5C00">
            <w:pPr>
              <w:jc w:val="center"/>
              <w:rPr>
                <w:rFonts w:ascii="Times New Roman Bold" w:hAnsi="Times New Roman Bold"/>
                <w:b/>
                <w:bCs/>
                <w:sz w:val="22"/>
                <w:szCs w:val="22"/>
              </w:rPr>
            </w:pPr>
            <w:r w:rsidRPr="00B21E4A">
              <w:rPr>
                <w:rFonts w:ascii="Times New Roman Bold" w:hAnsi="Times New Roman Bold"/>
                <w:b/>
                <w:bCs/>
                <w:sz w:val="22"/>
                <w:szCs w:val="22"/>
              </w:rPr>
              <w:t>Judicial Council of California</w:t>
            </w:r>
          </w:p>
        </w:tc>
        <w:tc>
          <w:tcPr>
            <w:tcW w:w="5490" w:type="dxa"/>
            <w:tcBorders>
              <w:bottom w:val="nil"/>
            </w:tcBorders>
            <w:tcMar>
              <w:top w:w="14" w:type="dxa"/>
              <w:left w:w="29" w:type="dxa"/>
              <w:bottom w:w="14" w:type="dxa"/>
              <w:right w:w="29" w:type="dxa"/>
            </w:tcMar>
          </w:tcPr>
          <w:p w14:paraId="116FD4D8" w14:textId="216DAFE8" w:rsidR="00353984" w:rsidRPr="00B21E4A" w:rsidRDefault="00D61AF6" w:rsidP="000E5C00">
            <w:pPr>
              <w:rPr>
                <w:sz w:val="18"/>
              </w:rPr>
            </w:pPr>
            <w:r w:rsidRPr="00B21E4A">
              <w:rPr>
                <w:sz w:val="14"/>
              </w:rPr>
              <w:t>SERVICE PROVIDER</w:t>
            </w:r>
            <w:r w:rsidR="00353984" w:rsidRPr="00B21E4A">
              <w:rPr>
                <w:sz w:val="14"/>
              </w:rPr>
              <w:t xml:space="preserve">’S NAME </w:t>
            </w:r>
            <w:r w:rsidR="00353984" w:rsidRPr="00B21E4A">
              <w:rPr>
                <w:i/>
                <w:sz w:val="14"/>
              </w:rPr>
              <w:t xml:space="preserve">(if </w:t>
            </w:r>
            <w:r w:rsidRPr="00B21E4A">
              <w:rPr>
                <w:i/>
                <w:sz w:val="14"/>
              </w:rPr>
              <w:t>Service Provider</w:t>
            </w:r>
            <w:r w:rsidR="00353984" w:rsidRPr="00B21E4A">
              <w:rPr>
                <w:i/>
                <w:sz w:val="14"/>
              </w:rPr>
              <w:t xml:space="preserve"> is not an individual person, state whether </w:t>
            </w:r>
            <w:r w:rsidRPr="00B21E4A">
              <w:rPr>
                <w:i/>
                <w:sz w:val="14"/>
              </w:rPr>
              <w:t>Service Provider</w:t>
            </w:r>
            <w:r w:rsidR="00353984" w:rsidRPr="00B21E4A">
              <w:rPr>
                <w:i/>
                <w:sz w:val="14"/>
              </w:rPr>
              <w:t xml:space="preserve"> is a corporation, partnership, etc.)  </w:t>
            </w:r>
          </w:p>
        </w:tc>
      </w:tr>
      <w:tr w:rsidR="00353984" w:rsidRPr="00B21E4A" w14:paraId="3EA467A5" w14:textId="77777777" w:rsidTr="00563C67">
        <w:trPr>
          <w:jc w:val="center"/>
        </w:trPr>
        <w:tc>
          <w:tcPr>
            <w:tcW w:w="5670" w:type="dxa"/>
            <w:vMerge/>
            <w:tcMar>
              <w:top w:w="14" w:type="dxa"/>
              <w:bottom w:w="14" w:type="dxa"/>
            </w:tcMar>
          </w:tcPr>
          <w:p w14:paraId="1AAC30F4" w14:textId="77777777" w:rsidR="00353984" w:rsidRPr="00B21E4A" w:rsidRDefault="00353984" w:rsidP="000E5C00">
            <w:pPr>
              <w:jc w:val="center"/>
            </w:pPr>
          </w:p>
        </w:tc>
        <w:tc>
          <w:tcPr>
            <w:tcW w:w="5490" w:type="dxa"/>
            <w:tcBorders>
              <w:top w:val="nil"/>
              <w:bottom w:val="single" w:sz="12" w:space="0" w:color="auto"/>
            </w:tcBorders>
            <w:tcMar>
              <w:top w:w="14" w:type="dxa"/>
              <w:left w:w="58" w:type="dxa"/>
              <w:bottom w:w="14" w:type="dxa"/>
              <w:right w:w="58" w:type="dxa"/>
            </w:tcMar>
            <w:vAlign w:val="bottom"/>
          </w:tcPr>
          <w:p w14:paraId="30E0E455" w14:textId="6A863B6D" w:rsidR="00353984" w:rsidRPr="00B21E4A" w:rsidRDefault="00353984" w:rsidP="001F77C4">
            <w:pPr>
              <w:jc w:val="center"/>
              <w:rPr>
                <w:b/>
                <w:sz w:val="22"/>
                <w:szCs w:val="22"/>
              </w:rPr>
            </w:pPr>
            <w:r w:rsidRPr="00B21E4A">
              <w:rPr>
                <w:b/>
                <w:bCs/>
                <w:sz w:val="22"/>
                <w:szCs w:val="22"/>
              </w:rPr>
              <w:t>[@</w:t>
            </w:r>
            <w:r w:rsidR="00D61AF6" w:rsidRPr="00B21E4A">
              <w:rPr>
                <w:b/>
                <w:bCs/>
                <w:sz w:val="22"/>
                <w:szCs w:val="22"/>
              </w:rPr>
              <w:t>SERVICE PROVIDER</w:t>
            </w:r>
            <w:r w:rsidRPr="00B21E4A">
              <w:rPr>
                <w:b/>
                <w:bCs/>
                <w:sz w:val="22"/>
                <w:szCs w:val="22"/>
              </w:rPr>
              <w:t>]</w:t>
            </w:r>
            <w:r w:rsidR="00C90A83" w:rsidRPr="00B21E4A">
              <w:rPr>
                <w:sz w:val="22"/>
                <w:szCs w:val="22"/>
              </w:rPr>
              <w:t xml:space="preserve">, a [@STATE] </w:t>
            </w:r>
            <w:r w:rsidR="00D67417" w:rsidRPr="00B21E4A">
              <w:rPr>
                <w:sz w:val="22"/>
                <w:szCs w:val="22"/>
              </w:rPr>
              <w:t>[@TYPE]</w:t>
            </w:r>
          </w:p>
        </w:tc>
      </w:tr>
      <w:tr w:rsidR="00353984" w:rsidRPr="00B21E4A" w14:paraId="113238E2" w14:textId="77777777" w:rsidTr="00563C67">
        <w:trPr>
          <w:jc w:val="center"/>
        </w:trPr>
        <w:tc>
          <w:tcPr>
            <w:tcW w:w="5670" w:type="dxa"/>
            <w:tcBorders>
              <w:top w:val="single" w:sz="8" w:space="0" w:color="auto"/>
              <w:bottom w:val="nil"/>
            </w:tcBorders>
            <w:tcMar>
              <w:top w:w="0" w:type="dxa"/>
              <w:left w:w="29" w:type="dxa"/>
              <w:bottom w:w="0" w:type="dxa"/>
              <w:right w:w="29" w:type="dxa"/>
            </w:tcMar>
          </w:tcPr>
          <w:p w14:paraId="44290BD1" w14:textId="77777777" w:rsidR="00353984" w:rsidRPr="00B21E4A" w:rsidRDefault="00353984" w:rsidP="000E5C00">
            <w:pPr>
              <w:rPr>
                <w:sz w:val="14"/>
              </w:rPr>
            </w:pPr>
            <w:r w:rsidRPr="00B21E4A">
              <w:rPr>
                <w:sz w:val="14"/>
              </w:rPr>
              <w:t xml:space="preserve">BY </w:t>
            </w:r>
            <w:r w:rsidRPr="00B21E4A">
              <w:rPr>
                <w:i/>
                <w:sz w:val="14"/>
              </w:rPr>
              <w:t>(Authorized Signature)</w:t>
            </w:r>
          </w:p>
        </w:tc>
        <w:tc>
          <w:tcPr>
            <w:tcW w:w="5490" w:type="dxa"/>
            <w:tcBorders>
              <w:top w:val="single" w:sz="12" w:space="0" w:color="auto"/>
              <w:bottom w:val="nil"/>
            </w:tcBorders>
            <w:tcMar>
              <w:top w:w="0" w:type="dxa"/>
              <w:left w:w="29" w:type="dxa"/>
              <w:bottom w:w="0" w:type="dxa"/>
              <w:right w:w="29" w:type="dxa"/>
            </w:tcMar>
          </w:tcPr>
          <w:p w14:paraId="75B739D3" w14:textId="77777777" w:rsidR="00353984" w:rsidRPr="00B21E4A" w:rsidRDefault="00353984" w:rsidP="000E5C00">
            <w:pPr>
              <w:rPr>
                <w:b/>
                <w:bCs/>
                <w:sz w:val="13"/>
              </w:rPr>
            </w:pPr>
            <w:r w:rsidRPr="00B21E4A">
              <w:rPr>
                <w:sz w:val="14"/>
              </w:rPr>
              <w:t xml:space="preserve">BY </w:t>
            </w:r>
            <w:r w:rsidRPr="00B21E4A">
              <w:rPr>
                <w:i/>
                <w:sz w:val="14"/>
              </w:rPr>
              <w:t>(Authorized Signature)</w:t>
            </w:r>
          </w:p>
        </w:tc>
      </w:tr>
      <w:tr w:rsidR="00353984" w:rsidRPr="00B21E4A" w14:paraId="2A2297C6" w14:textId="77777777" w:rsidTr="00563C67">
        <w:trPr>
          <w:trHeight w:val="554"/>
          <w:jc w:val="center"/>
        </w:trPr>
        <w:tc>
          <w:tcPr>
            <w:tcW w:w="5670" w:type="dxa"/>
            <w:tcBorders>
              <w:top w:val="nil"/>
              <w:bottom w:val="single" w:sz="8" w:space="0" w:color="auto"/>
            </w:tcBorders>
          </w:tcPr>
          <w:p w14:paraId="4EBCF8DD" w14:textId="77777777" w:rsidR="00353984" w:rsidRPr="00B21E4A" w:rsidRDefault="00353984" w:rsidP="000E5C00">
            <w:pPr>
              <w:rPr>
                <w:sz w:val="22"/>
                <w:szCs w:val="22"/>
              </w:rPr>
            </w:pPr>
            <w:r w:rsidRPr="00B21E4A">
              <w:rPr>
                <w:sz w:val="22"/>
                <w:szCs w:val="22"/>
              </w:rPr>
              <w:t xml:space="preserve"> </w:t>
            </w:r>
            <w:r w:rsidRPr="00B21E4A">
              <w:rPr>
                <w:sz w:val="22"/>
                <w:szCs w:val="22"/>
              </w:rPr>
              <w:sym w:font="Wingdings" w:char="F03F"/>
            </w:r>
          </w:p>
        </w:tc>
        <w:tc>
          <w:tcPr>
            <w:tcW w:w="5490" w:type="dxa"/>
            <w:tcBorders>
              <w:top w:val="nil"/>
              <w:bottom w:val="single" w:sz="8" w:space="0" w:color="auto"/>
            </w:tcBorders>
          </w:tcPr>
          <w:p w14:paraId="42A40A0E" w14:textId="77777777" w:rsidR="00353984" w:rsidRPr="00B21E4A" w:rsidRDefault="00353984" w:rsidP="000E5C00">
            <w:pPr>
              <w:rPr>
                <w:sz w:val="22"/>
                <w:szCs w:val="22"/>
              </w:rPr>
            </w:pPr>
            <w:r w:rsidRPr="00B21E4A">
              <w:rPr>
                <w:sz w:val="22"/>
                <w:szCs w:val="22"/>
              </w:rPr>
              <w:sym w:font="Wingdings" w:char="F03F"/>
            </w:r>
          </w:p>
        </w:tc>
      </w:tr>
      <w:tr w:rsidR="00353984" w:rsidRPr="00B21E4A" w14:paraId="05DE33F0" w14:textId="77777777" w:rsidTr="00563C67">
        <w:trPr>
          <w:jc w:val="center"/>
        </w:trPr>
        <w:tc>
          <w:tcPr>
            <w:tcW w:w="5670" w:type="dxa"/>
            <w:tcBorders>
              <w:top w:val="single" w:sz="8" w:space="0" w:color="auto"/>
              <w:bottom w:val="nil"/>
            </w:tcBorders>
            <w:tcMar>
              <w:top w:w="0" w:type="dxa"/>
              <w:left w:w="29" w:type="dxa"/>
              <w:bottom w:w="0" w:type="dxa"/>
              <w:right w:w="29" w:type="dxa"/>
            </w:tcMar>
          </w:tcPr>
          <w:p w14:paraId="0C2554DC" w14:textId="77777777" w:rsidR="00353984" w:rsidRPr="00B21E4A" w:rsidRDefault="00353984" w:rsidP="000E5C00">
            <w:pPr>
              <w:rPr>
                <w:sz w:val="14"/>
              </w:rPr>
            </w:pPr>
            <w:r w:rsidRPr="00B21E4A">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0F352BCE" w14:textId="77777777" w:rsidR="00353984" w:rsidRPr="00B21E4A" w:rsidRDefault="00353984" w:rsidP="000E5C00">
            <w:pPr>
              <w:rPr>
                <w:b/>
                <w:bCs/>
                <w:sz w:val="13"/>
              </w:rPr>
            </w:pPr>
            <w:r w:rsidRPr="00B21E4A">
              <w:rPr>
                <w:sz w:val="14"/>
              </w:rPr>
              <w:t>PRINTED NAME AND TITLE OF PERSON SIGNING</w:t>
            </w:r>
          </w:p>
        </w:tc>
      </w:tr>
      <w:tr w:rsidR="00353984" w:rsidRPr="00B21E4A" w14:paraId="6269A942" w14:textId="77777777" w:rsidTr="00563C67">
        <w:trPr>
          <w:jc w:val="center"/>
        </w:trPr>
        <w:tc>
          <w:tcPr>
            <w:tcW w:w="5670" w:type="dxa"/>
            <w:tcBorders>
              <w:top w:val="nil"/>
              <w:bottom w:val="single" w:sz="8" w:space="0" w:color="auto"/>
            </w:tcBorders>
            <w:vAlign w:val="bottom"/>
          </w:tcPr>
          <w:p w14:paraId="387B3735" w14:textId="16074B3F" w:rsidR="00353984" w:rsidRPr="00B21E4A" w:rsidRDefault="001F77C4" w:rsidP="00D61AF6">
            <w:pPr>
              <w:keepNext/>
              <w:keepLines/>
              <w:tabs>
                <w:tab w:val="left" w:pos="3600"/>
              </w:tabs>
              <w:rPr>
                <w:sz w:val="22"/>
                <w:szCs w:val="22"/>
              </w:rPr>
            </w:pPr>
            <w:r w:rsidRPr="00B21E4A">
              <w:rPr>
                <w:sz w:val="20"/>
              </w:rPr>
              <w:t>[Name]</w:t>
            </w:r>
            <w:r w:rsidR="002065ED" w:rsidRPr="00B21E4A">
              <w:rPr>
                <w:sz w:val="20"/>
              </w:rPr>
              <w:t xml:space="preserve">, Supervisor, Facilities Contracts </w:t>
            </w:r>
          </w:p>
        </w:tc>
        <w:tc>
          <w:tcPr>
            <w:tcW w:w="5490" w:type="dxa"/>
            <w:tcBorders>
              <w:top w:val="nil"/>
              <w:bottom w:val="single" w:sz="8" w:space="0" w:color="auto"/>
            </w:tcBorders>
            <w:vAlign w:val="bottom"/>
          </w:tcPr>
          <w:p w14:paraId="6A01CEDB" w14:textId="77777777" w:rsidR="00353984" w:rsidRPr="00B21E4A" w:rsidRDefault="00353984" w:rsidP="000E5C00">
            <w:pPr>
              <w:rPr>
                <w:sz w:val="22"/>
                <w:szCs w:val="22"/>
              </w:rPr>
            </w:pPr>
          </w:p>
        </w:tc>
      </w:tr>
      <w:tr w:rsidR="00353984" w:rsidRPr="00B21E4A" w14:paraId="78FD1E76" w14:textId="77777777" w:rsidTr="00563C67">
        <w:trPr>
          <w:jc w:val="center"/>
        </w:trPr>
        <w:tc>
          <w:tcPr>
            <w:tcW w:w="5670" w:type="dxa"/>
            <w:tcBorders>
              <w:top w:val="single" w:sz="8" w:space="0" w:color="auto"/>
              <w:bottom w:val="nil"/>
            </w:tcBorders>
            <w:tcMar>
              <w:top w:w="0" w:type="dxa"/>
              <w:left w:w="29" w:type="dxa"/>
              <w:bottom w:w="0" w:type="dxa"/>
              <w:right w:w="29" w:type="dxa"/>
            </w:tcMar>
          </w:tcPr>
          <w:p w14:paraId="0A8F32EE" w14:textId="77777777" w:rsidR="00353984" w:rsidRPr="00B21E4A" w:rsidRDefault="00353984" w:rsidP="000E5C00">
            <w:pPr>
              <w:rPr>
                <w:sz w:val="14"/>
              </w:rPr>
            </w:pPr>
            <w:r w:rsidRPr="00B21E4A">
              <w:rPr>
                <w:sz w:val="14"/>
              </w:rPr>
              <w:t>DATE EXECUTED</w:t>
            </w:r>
          </w:p>
        </w:tc>
        <w:tc>
          <w:tcPr>
            <w:tcW w:w="5490" w:type="dxa"/>
            <w:tcBorders>
              <w:top w:val="single" w:sz="8" w:space="0" w:color="auto"/>
              <w:bottom w:val="nil"/>
            </w:tcBorders>
            <w:tcMar>
              <w:top w:w="0" w:type="dxa"/>
              <w:left w:w="29" w:type="dxa"/>
              <w:bottom w:w="0" w:type="dxa"/>
              <w:right w:w="29" w:type="dxa"/>
            </w:tcMar>
          </w:tcPr>
          <w:p w14:paraId="32A181CB" w14:textId="77777777" w:rsidR="00353984" w:rsidRPr="00B21E4A" w:rsidRDefault="00353984" w:rsidP="000E5C00">
            <w:pPr>
              <w:rPr>
                <w:b/>
                <w:bCs/>
                <w:sz w:val="13"/>
              </w:rPr>
            </w:pPr>
            <w:r w:rsidRPr="00B21E4A">
              <w:rPr>
                <w:sz w:val="14"/>
              </w:rPr>
              <w:t>DATE EXECUTED</w:t>
            </w:r>
          </w:p>
        </w:tc>
      </w:tr>
      <w:tr w:rsidR="00353984" w:rsidRPr="00B21E4A" w14:paraId="4A63BD3F" w14:textId="77777777" w:rsidTr="00563C67">
        <w:trPr>
          <w:jc w:val="center"/>
        </w:trPr>
        <w:tc>
          <w:tcPr>
            <w:tcW w:w="5670" w:type="dxa"/>
            <w:tcBorders>
              <w:top w:val="nil"/>
              <w:bottom w:val="single" w:sz="8" w:space="0" w:color="auto"/>
            </w:tcBorders>
            <w:tcMar>
              <w:top w:w="29" w:type="dxa"/>
              <w:bottom w:w="58" w:type="dxa"/>
            </w:tcMar>
            <w:vAlign w:val="bottom"/>
          </w:tcPr>
          <w:p w14:paraId="21868D47" w14:textId="77777777" w:rsidR="00353984" w:rsidRPr="00B21E4A" w:rsidRDefault="00353984" w:rsidP="000E5C00">
            <w:pPr>
              <w:rPr>
                <w:sz w:val="22"/>
                <w:szCs w:val="22"/>
              </w:rPr>
            </w:pPr>
          </w:p>
        </w:tc>
        <w:tc>
          <w:tcPr>
            <w:tcW w:w="5490" w:type="dxa"/>
            <w:tcBorders>
              <w:top w:val="nil"/>
              <w:bottom w:val="single" w:sz="8" w:space="0" w:color="auto"/>
            </w:tcBorders>
            <w:tcMar>
              <w:top w:w="29" w:type="dxa"/>
              <w:bottom w:w="58" w:type="dxa"/>
            </w:tcMar>
            <w:vAlign w:val="bottom"/>
          </w:tcPr>
          <w:p w14:paraId="41E6B2BC" w14:textId="77777777" w:rsidR="00353984" w:rsidRPr="00B21E4A" w:rsidRDefault="00353984" w:rsidP="000E5C00">
            <w:pPr>
              <w:rPr>
                <w:sz w:val="22"/>
                <w:szCs w:val="22"/>
              </w:rPr>
            </w:pPr>
          </w:p>
        </w:tc>
      </w:tr>
      <w:tr w:rsidR="00353984" w:rsidRPr="00B21E4A" w14:paraId="3DBED7C5" w14:textId="77777777" w:rsidTr="00563C67">
        <w:trPr>
          <w:jc w:val="center"/>
        </w:trPr>
        <w:tc>
          <w:tcPr>
            <w:tcW w:w="5670" w:type="dxa"/>
            <w:tcBorders>
              <w:top w:val="single" w:sz="8" w:space="0" w:color="auto"/>
              <w:bottom w:val="nil"/>
            </w:tcBorders>
            <w:tcMar>
              <w:top w:w="0" w:type="dxa"/>
              <w:left w:w="29" w:type="dxa"/>
              <w:bottom w:w="0" w:type="dxa"/>
              <w:right w:w="29" w:type="dxa"/>
            </w:tcMar>
          </w:tcPr>
          <w:p w14:paraId="6F6009C1" w14:textId="77777777" w:rsidR="00353984" w:rsidRPr="00B21E4A" w:rsidRDefault="00353984" w:rsidP="000E5C00">
            <w:pPr>
              <w:rPr>
                <w:sz w:val="14"/>
              </w:rPr>
            </w:pPr>
            <w:r w:rsidRPr="00B21E4A">
              <w:rPr>
                <w:sz w:val="14"/>
              </w:rPr>
              <w:t>ADDRESS</w:t>
            </w:r>
          </w:p>
        </w:tc>
        <w:tc>
          <w:tcPr>
            <w:tcW w:w="5490" w:type="dxa"/>
            <w:tcBorders>
              <w:top w:val="single" w:sz="8" w:space="0" w:color="auto"/>
              <w:bottom w:val="nil"/>
            </w:tcBorders>
            <w:tcMar>
              <w:top w:w="0" w:type="dxa"/>
              <w:left w:w="29" w:type="dxa"/>
              <w:bottom w:w="0" w:type="dxa"/>
              <w:right w:w="29" w:type="dxa"/>
            </w:tcMar>
          </w:tcPr>
          <w:p w14:paraId="52631238" w14:textId="77777777" w:rsidR="00353984" w:rsidRPr="00B21E4A" w:rsidRDefault="00353984" w:rsidP="000E5C00">
            <w:pPr>
              <w:rPr>
                <w:b/>
                <w:bCs/>
                <w:sz w:val="13"/>
              </w:rPr>
            </w:pPr>
            <w:r w:rsidRPr="00B21E4A">
              <w:rPr>
                <w:sz w:val="14"/>
              </w:rPr>
              <w:t>ADDRESS</w:t>
            </w:r>
          </w:p>
        </w:tc>
      </w:tr>
      <w:tr w:rsidR="00353984" w:rsidRPr="00B21E4A" w14:paraId="74062921" w14:textId="77777777" w:rsidTr="00563C67">
        <w:trPr>
          <w:jc w:val="center"/>
        </w:trPr>
        <w:tc>
          <w:tcPr>
            <w:tcW w:w="5670" w:type="dxa"/>
            <w:tcBorders>
              <w:top w:val="nil"/>
            </w:tcBorders>
          </w:tcPr>
          <w:p w14:paraId="5D6869D8" w14:textId="77777777" w:rsidR="00353984" w:rsidRPr="00B21E4A" w:rsidRDefault="00353984" w:rsidP="000E5C00">
            <w:pPr>
              <w:rPr>
                <w:sz w:val="22"/>
                <w:szCs w:val="22"/>
              </w:rPr>
            </w:pPr>
            <w:r w:rsidRPr="00B21E4A">
              <w:rPr>
                <w:sz w:val="22"/>
                <w:szCs w:val="22"/>
              </w:rPr>
              <w:t>Branch Accounting and Procurement</w:t>
            </w:r>
          </w:p>
          <w:p w14:paraId="09B1760A" w14:textId="77777777" w:rsidR="00353984" w:rsidRPr="00B21E4A" w:rsidRDefault="00353984" w:rsidP="000E5C00">
            <w:pPr>
              <w:rPr>
                <w:sz w:val="22"/>
                <w:szCs w:val="22"/>
              </w:rPr>
            </w:pPr>
            <w:r w:rsidRPr="00B21E4A">
              <w:rPr>
                <w:sz w:val="22"/>
                <w:szCs w:val="22"/>
              </w:rPr>
              <w:t>455 Golden Gate Avenue, 6</w:t>
            </w:r>
            <w:r w:rsidRPr="00B21E4A">
              <w:rPr>
                <w:sz w:val="22"/>
                <w:szCs w:val="22"/>
                <w:vertAlign w:val="superscript"/>
              </w:rPr>
              <w:t>th</w:t>
            </w:r>
            <w:r w:rsidRPr="00B21E4A">
              <w:rPr>
                <w:sz w:val="22"/>
                <w:szCs w:val="22"/>
              </w:rPr>
              <w:t xml:space="preserve"> Floor</w:t>
            </w:r>
          </w:p>
          <w:p w14:paraId="780A06B1" w14:textId="77777777" w:rsidR="00353984" w:rsidRPr="00B21E4A" w:rsidRDefault="00353984" w:rsidP="000E5C00">
            <w:pPr>
              <w:rPr>
                <w:sz w:val="22"/>
                <w:szCs w:val="22"/>
              </w:rPr>
            </w:pPr>
            <w:r w:rsidRPr="00B21E4A">
              <w:rPr>
                <w:sz w:val="22"/>
                <w:szCs w:val="22"/>
              </w:rPr>
              <w:t>San Francisco, CA 94102</w:t>
            </w:r>
          </w:p>
        </w:tc>
        <w:tc>
          <w:tcPr>
            <w:tcW w:w="5490" w:type="dxa"/>
            <w:tcBorders>
              <w:top w:val="nil"/>
            </w:tcBorders>
            <w:shd w:val="clear" w:color="auto" w:fill="auto"/>
          </w:tcPr>
          <w:p w14:paraId="33AFA2D2" w14:textId="77777777" w:rsidR="00353984" w:rsidRPr="00B21E4A" w:rsidRDefault="00353984" w:rsidP="000E5C00">
            <w:pPr>
              <w:rPr>
                <w:b/>
                <w:bCs/>
                <w:sz w:val="22"/>
                <w:szCs w:val="22"/>
              </w:rPr>
            </w:pPr>
            <w:r w:rsidRPr="00B21E4A">
              <w:rPr>
                <w:b/>
                <w:bCs/>
                <w:sz w:val="22"/>
                <w:szCs w:val="22"/>
              </w:rPr>
              <w:t>[@ADDRESS]</w:t>
            </w:r>
          </w:p>
        </w:tc>
      </w:tr>
      <w:bookmarkEnd w:id="0"/>
    </w:tbl>
    <w:p w14:paraId="36F00A15" w14:textId="77777777" w:rsidR="00D17BE6" w:rsidRPr="00B21E4A" w:rsidRDefault="00D17BE6" w:rsidP="00D17BE6">
      <w:pPr>
        <w:pStyle w:val="Title"/>
        <w:spacing w:beforeLines="100" w:afterLines="150" w:after="360"/>
        <w:rPr>
          <w:sz w:val="25"/>
          <w:szCs w:val="25"/>
        </w:rPr>
      </w:pPr>
    </w:p>
    <w:p w14:paraId="1DB100A4" w14:textId="77777777" w:rsidR="00AF0968" w:rsidRPr="00B21E4A" w:rsidRDefault="00AF0968" w:rsidP="00D17BE6">
      <w:pPr>
        <w:pStyle w:val="Title"/>
        <w:spacing w:beforeLines="100" w:afterLines="150" w:after="360"/>
        <w:rPr>
          <w:sz w:val="25"/>
          <w:szCs w:val="25"/>
        </w:rPr>
      </w:pPr>
    </w:p>
    <w:p w14:paraId="56B7FB61" w14:textId="77777777" w:rsidR="00AF0968" w:rsidRPr="00B21E4A" w:rsidRDefault="00AF0968" w:rsidP="00D17BE6">
      <w:pPr>
        <w:pStyle w:val="Title"/>
        <w:spacing w:beforeLines="100" w:afterLines="150" w:after="360"/>
        <w:rPr>
          <w:sz w:val="25"/>
          <w:szCs w:val="25"/>
        </w:rPr>
        <w:sectPr w:rsidR="00AF0968" w:rsidRPr="00B21E4A" w:rsidSect="002F3810">
          <w:headerReference w:type="default" r:id="rId8"/>
          <w:footerReference w:type="even" r:id="rId9"/>
          <w:footerReference w:type="default" r:id="rId10"/>
          <w:headerReference w:type="first" r:id="rId11"/>
          <w:footerReference w:type="first" r:id="rId12"/>
          <w:type w:val="continuous"/>
          <w:pgSz w:w="12240" w:h="15840" w:code="1"/>
          <w:pgMar w:top="1152" w:right="1440" w:bottom="936" w:left="1440" w:header="432" w:footer="432" w:gutter="0"/>
          <w:pgNumType w:start="1"/>
          <w:cols w:space="720"/>
          <w:docGrid w:linePitch="360"/>
        </w:sectPr>
      </w:pPr>
    </w:p>
    <w:p w14:paraId="15113E46" w14:textId="77777777" w:rsidR="00B7449E" w:rsidRPr="00B21E4A" w:rsidRDefault="00D6428A" w:rsidP="000E5C00">
      <w:pPr>
        <w:pStyle w:val="Title"/>
        <w:spacing w:beforeLines="100" w:afterLines="100" w:after="240"/>
        <w:rPr>
          <w:rFonts w:ascii="Times New Roman" w:eastAsiaTheme="minorEastAsia" w:hAnsi="Times New Roman" w:cs="Times New Roman"/>
          <w:kern w:val="0"/>
          <w:sz w:val="24"/>
          <w:szCs w:val="24"/>
        </w:rPr>
      </w:pPr>
      <w:r w:rsidRPr="00B21E4A">
        <w:rPr>
          <w:rFonts w:ascii="Times New Roman" w:eastAsiaTheme="minorEastAsia" w:hAnsi="Times New Roman" w:cs="Times New Roman"/>
          <w:kern w:val="0"/>
          <w:sz w:val="24"/>
          <w:szCs w:val="24"/>
        </w:rPr>
        <w:lastRenderedPageBreak/>
        <w:t>APPENDIX A</w:t>
      </w:r>
    </w:p>
    <w:p w14:paraId="518ECC42" w14:textId="00BA71E6" w:rsidR="00B7449E" w:rsidRPr="00B21E4A" w:rsidRDefault="00563C67" w:rsidP="000E5C00">
      <w:pPr>
        <w:pStyle w:val="Title"/>
        <w:spacing w:beforeLines="100" w:afterLines="100" w:after="240"/>
        <w:outlineLvl w:val="9"/>
        <w:rPr>
          <w:rFonts w:ascii="Times New Roman Bold" w:hAnsi="Times New Roman Bold" w:cstheme="minorHAnsi"/>
          <w:color w:val="000000" w:themeColor="text1"/>
          <w:sz w:val="24"/>
          <w:szCs w:val="20"/>
        </w:rPr>
      </w:pPr>
      <w:r w:rsidRPr="00B21E4A">
        <w:rPr>
          <w:rFonts w:ascii="Times New Roman Bold" w:hAnsi="Times New Roman Bold" w:cstheme="minorHAnsi"/>
          <w:color w:val="000000" w:themeColor="text1"/>
          <w:sz w:val="24"/>
          <w:szCs w:val="20"/>
        </w:rPr>
        <w:t>SERVICES</w:t>
      </w:r>
    </w:p>
    <w:p w14:paraId="0D49EAE1" w14:textId="65E67914" w:rsidR="00535786" w:rsidRPr="00B21E4A" w:rsidRDefault="0014588B" w:rsidP="000E5C00">
      <w:pPr>
        <w:pStyle w:val="Headings"/>
        <w:keepNext w:val="0"/>
        <w:rPr>
          <w:rFonts w:asciiTheme="minorHAnsi" w:hAnsiTheme="minorHAnsi" w:cstheme="minorHAnsi"/>
          <w:szCs w:val="22"/>
        </w:rPr>
      </w:pPr>
      <w:r w:rsidRPr="00B21E4A">
        <w:rPr>
          <w:rFonts w:asciiTheme="minorHAnsi" w:hAnsiTheme="minorHAnsi" w:cstheme="minorHAnsi"/>
          <w:szCs w:val="22"/>
        </w:rPr>
        <w:t>Services</w:t>
      </w:r>
    </w:p>
    <w:p w14:paraId="67C48018" w14:textId="585B981B" w:rsidR="007B1D82" w:rsidRPr="00B21E4A" w:rsidRDefault="004544D7" w:rsidP="00F0180D">
      <w:pPr>
        <w:numPr>
          <w:ilvl w:val="1"/>
          <w:numId w:val="5"/>
        </w:numPr>
        <w:tabs>
          <w:tab w:val="clear" w:pos="1440"/>
        </w:tabs>
        <w:spacing w:beforeLines="100" w:before="240" w:afterLines="100" w:after="240"/>
        <w:rPr>
          <w:rFonts w:asciiTheme="minorHAnsi" w:hAnsiTheme="minorHAnsi" w:cstheme="minorHAnsi"/>
          <w:sz w:val="22"/>
          <w:szCs w:val="22"/>
          <w:u w:val="single"/>
          <w:lang w:bidi="en-US"/>
        </w:rPr>
      </w:pPr>
      <w:r w:rsidRPr="00B21E4A">
        <w:rPr>
          <w:rFonts w:asciiTheme="minorHAnsi" w:hAnsiTheme="minorHAnsi" w:cstheme="minorHAnsi"/>
          <w:b/>
          <w:bCs/>
          <w:sz w:val="22"/>
          <w:szCs w:val="22"/>
          <w:lang w:bidi="en-US"/>
        </w:rPr>
        <w:t>Description of Services.</w:t>
      </w:r>
      <w:r w:rsidR="00C4177B" w:rsidRPr="00B21E4A">
        <w:rPr>
          <w:rFonts w:asciiTheme="minorHAnsi" w:hAnsiTheme="minorHAnsi" w:cstheme="minorHAnsi"/>
          <w:sz w:val="22"/>
          <w:szCs w:val="22"/>
          <w:lang w:bidi="en-US"/>
        </w:rPr>
        <w:t xml:space="preserve">  </w:t>
      </w:r>
      <w:r w:rsidR="000E0193" w:rsidRPr="00B21E4A">
        <w:rPr>
          <w:rFonts w:asciiTheme="minorHAnsi" w:hAnsiTheme="minorHAnsi" w:cstheme="minorHAnsi"/>
          <w:sz w:val="22"/>
          <w:szCs w:val="22"/>
          <w:lang w:bidi="en-US"/>
        </w:rPr>
        <w:t xml:space="preserve">Services performed under this Standard Agreement include professional afterhours call answering services </w:t>
      </w:r>
      <w:r w:rsidR="00DE036C" w:rsidRPr="00B21E4A">
        <w:rPr>
          <w:rFonts w:asciiTheme="minorHAnsi" w:hAnsiTheme="minorHAnsi" w:cstheme="minorHAnsi"/>
          <w:sz w:val="22"/>
          <w:szCs w:val="22"/>
          <w:lang w:bidi="en-US"/>
        </w:rPr>
        <w:t xml:space="preserve">for the Judicial Council’s Customer Support Center (“CSC”) </w:t>
      </w:r>
      <w:r w:rsidR="000E0193" w:rsidRPr="00B21E4A">
        <w:rPr>
          <w:rFonts w:asciiTheme="minorHAnsi" w:hAnsiTheme="minorHAnsi" w:cstheme="minorHAnsi"/>
          <w:sz w:val="22"/>
          <w:szCs w:val="22"/>
          <w:lang w:bidi="en-US"/>
        </w:rPr>
        <w:t xml:space="preserve">as well as incidental services that members of those professions and those in their employ may logically or justifiably perform, such as receiving phone calls, researching how to respond to callers, and </w:t>
      </w:r>
      <w:r w:rsidR="0023198A" w:rsidRPr="00B21E4A">
        <w:rPr>
          <w:rFonts w:asciiTheme="minorHAnsi" w:hAnsiTheme="minorHAnsi" w:cstheme="minorHAnsi"/>
          <w:sz w:val="22"/>
          <w:szCs w:val="22"/>
          <w:lang w:bidi="en-US"/>
        </w:rPr>
        <w:t>forward</w:t>
      </w:r>
      <w:r w:rsidR="000E0193" w:rsidRPr="00B21E4A">
        <w:rPr>
          <w:rFonts w:asciiTheme="minorHAnsi" w:hAnsiTheme="minorHAnsi" w:cstheme="minorHAnsi"/>
          <w:sz w:val="22"/>
          <w:szCs w:val="22"/>
          <w:lang w:bidi="en-US"/>
        </w:rPr>
        <w:t>ing information to Judicial Council personnel or Facilitates Services’ contractors. (“Services”).</w:t>
      </w:r>
    </w:p>
    <w:p w14:paraId="604CF9C8" w14:textId="77777777" w:rsidR="0023198A" w:rsidRPr="00B21E4A" w:rsidRDefault="00656814" w:rsidP="00F0180D">
      <w:pPr>
        <w:pStyle w:val="Headings"/>
        <w:keepNext w:val="0"/>
        <w:numPr>
          <w:ilvl w:val="2"/>
          <w:numId w:val="5"/>
        </w:numPr>
        <w:rPr>
          <w:rFonts w:asciiTheme="minorHAnsi" w:hAnsiTheme="minorHAnsi" w:cstheme="minorHAnsi"/>
          <w:szCs w:val="22"/>
        </w:rPr>
      </w:pPr>
      <w:r w:rsidRPr="00B21E4A">
        <w:rPr>
          <w:rFonts w:asciiTheme="minorHAnsi" w:hAnsiTheme="minorHAnsi" w:cstheme="minorHAnsi"/>
          <w:szCs w:val="22"/>
        </w:rPr>
        <w:t>Hours of Operation</w:t>
      </w:r>
      <w:r w:rsidR="0023198A" w:rsidRPr="00B21E4A">
        <w:rPr>
          <w:rFonts w:asciiTheme="minorHAnsi" w:hAnsiTheme="minorHAnsi" w:cstheme="minorHAnsi"/>
          <w:b w:val="0"/>
          <w:bCs w:val="0"/>
          <w:szCs w:val="22"/>
        </w:rPr>
        <w:t>.</w:t>
      </w:r>
    </w:p>
    <w:p w14:paraId="5A81A3B9" w14:textId="059F04DE" w:rsidR="0023198A" w:rsidRPr="00B21E4A" w:rsidRDefault="0023198A" w:rsidP="0023198A">
      <w:pPr>
        <w:pStyle w:val="Headings"/>
        <w:keepNext w:val="0"/>
        <w:numPr>
          <w:ilvl w:val="3"/>
          <w:numId w:val="12"/>
        </w:numPr>
        <w:ind w:left="2880"/>
        <w:rPr>
          <w:rFonts w:asciiTheme="minorHAnsi" w:hAnsiTheme="minorHAnsi" w:cstheme="minorHAnsi"/>
          <w:b w:val="0"/>
          <w:bCs w:val="0"/>
          <w:szCs w:val="22"/>
        </w:rPr>
      </w:pPr>
      <w:r w:rsidRPr="00B21E4A">
        <w:rPr>
          <w:rFonts w:asciiTheme="minorHAnsi" w:hAnsiTheme="minorHAnsi" w:cstheme="minorHAnsi"/>
          <w:b w:val="0"/>
          <w:bCs w:val="0"/>
          <w:szCs w:val="22"/>
        </w:rPr>
        <w:t>Services shall be provided afterhours—outside of CSC’s regular hours of operation (i.e., 8:00 AM to 5:00 PM Pacific Time</w:t>
      </w:r>
      <w:r w:rsidR="006A13A0" w:rsidRPr="00B21E4A">
        <w:rPr>
          <w:rFonts w:asciiTheme="minorHAnsi" w:hAnsiTheme="minorHAnsi" w:cstheme="minorHAnsi"/>
          <w:b w:val="0"/>
          <w:bCs w:val="0"/>
          <w:szCs w:val="22"/>
        </w:rPr>
        <w:t xml:space="preserve"> Monday through Friday</w:t>
      </w:r>
      <w:r w:rsidRPr="00B21E4A">
        <w:rPr>
          <w:rFonts w:asciiTheme="minorHAnsi" w:hAnsiTheme="minorHAnsi" w:cstheme="minorHAnsi"/>
          <w:b w:val="0"/>
          <w:bCs w:val="0"/>
          <w:szCs w:val="22"/>
        </w:rPr>
        <w:t>)—and 24 hours per day on weekends and Judicial Council holidays. Current Judicial Council holidays include:</w:t>
      </w:r>
    </w:p>
    <w:p w14:paraId="217BFF77"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New Years Day</w:t>
      </w:r>
    </w:p>
    <w:p w14:paraId="2D04294F"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Martin Luther King Jr. Day</w:t>
      </w:r>
    </w:p>
    <w:p w14:paraId="13B19491"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Lincoln’s Birthday</w:t>
      </w:r>
    </w:p>
    <w:p w14:paraId="1E9D427D"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Washington’s Birthday</w:t>
      </w:r>
    </w:p>
    <w:p w14:paraId="120C77A6"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César Chávez Day</w:t>
      </w:r>
    </w:p>
    <w:p w14:paraId="0356E4AA"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Memorial Day</w:t>
      </w:r>
    </w:p>
    <w:p w14:paraId="378EFA91"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Juneteenth</w:t>
      </w:r>
    </w:p>
    <w:p w14:paraId="032F57FC"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Independence Day</w:t>
      </w:r>
    </w:p>
    <w:p w14:paraId="4A4F00B7"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Labor Day</w:t>
      </w:r>
    </w:p>
    <w:p w14:paraId="53DB3FBA"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Native American Day</w:t>
      </w:r>
    </w:p>
    <w:p w14:paraId="1D28ABD9"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Veteran’s Day</w:t>
      </w:r>
    </w:p>
    <w:p w14:paraId="3C555F2D"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Thanksgiving Day</w:t>
      </w:r>
    </w:p>
    <w:p w14:paraId="1CC17064" w14:textId="77777777"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Day after Thanksgiving</w:t>
      </w:r>
    </w:p>
    <w:p w14:paraId="6767AD4F" w14:textId="23700D78" w:rsidR="0023198A" w:rsidRPr="00B21E4A" w:rsidRDefault="0023198A" w:rsidP="0023198A">
      <w:pPr>
        <w:pStyle w:val="Heading3"/>
        <w:numPr>
          <w:ilvl w:val="4"/>
          <w:numId w:val="12"/>
        </w:numPr>
        <w:spacing w:afterLines="100" w:after="240" w:line="240" w:lineRule="auto"/>
        <w:ind w:left="3960"/>
        <w:rPr>
          <w:rFonts w:asciiTheme="minorHAnsi" w:hAnsiTheme="minorHAnsi" w:cstheme="minorHAnsi"/>
          <w:b w:val="0"/>
          <w:bCs w:val="0"/>
          <w:sz w:val="22"/>
          <w:szCs w:val="22"/>
        </w:rPr>
      </w:pPr>
      <w:r w:rsidRPr="00B21E4A">
        <w:rPr>
          <w:rFonts w:asciiTheme="minorHAnsi" w:hAnsiTheme="minorHAnsi" w:cstheme="minorHAnsi"/>
          <w:b w:val="0"/>
          <w:bCs w:val="0"/>
          <w:sz w:val="22"/>
          <w:szCs w:val="22"/>
        </w:rPr>
        <w:t>Christmas Day</w:t>
      </w:r>
    </w:p>
    <w:p w14:paraId="7873080F" w14:textId="01925F89" w:rsidR="00C4177B" w:rsidRPr="00B21E4A" w:rsidRDefault="0023198A" w:rsidP="0023198A">
      <w:pPr>
        <w:pStyle w:val="Headings"/>
        <w:keepNext w:val="0"/>
        <w:numPr>
          <w:ilvl w:val="3"/>
          <w:numId w:val="12"/>
        </w:numPr>
        <w:ind w:left="2880"/>
        <w:rPr>
          <w:rFonts w:asciiTheme="minorHAnsi" w:hAnsiTheme="minorHAnsi" w:cstheme="minorHAnsi"/>
          <w:b w:val="0"/>
          <w:bCs w:val="0"/>
          <w:szCs w:val="22"/>
        </w:rPr>
      </w:pPr>
      <w:r w:rsidRPr="00B21E4A">
        <w:rPr>
          <w:rFonts w:asciiTheme="minorHAnsi" w:hAnsiTheme="minorHAnsi" w:cstheme="minorHAnsi"/>
          <w:b w:val="0"/>
          <w:bCs w:val="0"/>
          <w:szCs w:val="22"/>
        </w:rPr>
        <w:t>Services shall also be provided during CSC’s regular hours of operation, for call overflow and planned call coverage, on an as needed basis.</w:t>
      </w:r>
      <w:r w:rsidR="00C54EE7" w:rsidRPr="00B21E4A">
        <w:rPr>
          <w:rFonts w:asciiTheme="minorHAnsi" w:hAnsiTheme="minorHAnsi" w:cstheme="minorHAnsi"/>
          <w:b w:val="0"/>
          <w:bCs w:val="0"/>
          <w:szCs w:val="22"/>
        </w:rPr>
        <w:t xml:space="preserve">  </w:t>
      </w:r>
    </w:p>
    <w:p w14:paraId="5BF5FED1" w14:textId="517A4DF8" w:rsidR="00DE036C" w:rsidRPr="00B21E4A" w:rsidRDefault="00DE036C" w:rsidP="00986117">
      <w:pPr>
        <w:pStyle w:val="Headings"/>
        <w:keepNext w:val="0"/>
        <w:keepLines/>
        <w:numPr>
          <w:ilvl w:val="2"/>
          <w:numId w:val="12"/>
        </w:numPr>
        <w:ind w:left="2160"/>
        <w:rPr>
          <w:rFonts w:asciiTheme="minorHAnsi" w:hAnsiTheme="minorHAnsi" w:cstheme="minorHAnsi"/>
          <w:b w:val="0"/>
          <w:bCs w:val="0"/>
          <w:szCs w:val="22"/>
        </w:rPr>
      </w:pPr>
      <w:r w:rsidRPr="00B21E4A">
        <w:rPr>
          <w:rFonts w:asciiTheme="minorHAnsi" w:hAnsiTheme="minorHAnsi" w:cstheme="minorHAnsi"/>
          <w:szCs w:val="22"/>
        </w:rPr>
        <w:t>Service Provider Agents</w:t>
      </w:r>
      <w:r w:rsidRPr="00B21E4A">
        <w:rPr>
          <w:rFonts w:asciiTheme="minorHAnsi" w:hAnsiTheme="minorHAnsi" w:cstheme="minorHAnsi"/>
          <w:b w:val="0"/>
          <w:bCs w:val="0"/>
          <w:szCs w:val="22"/>
        </w:rPr>
        <w:t>.  Service Provider shall provide enough agents to service CSC’s call volume of approximately four (4) calls per hour. No less than one (1) agent shall be available to service CSC’s needs twenty-four (24) hours per day.</w:t>
      </w:r>
    </w:p>
    <w:p w14:paraId="69190908" w14:textId="77777777" w:rsidR="00D7444A" w:rsidRPr="00B21E4A" w:rsidRDefault="00DE036C" w:rsidP="00D7444A">
      <w:pPr>
        <w:pStyle w:val="Headings"/>
        <w:keepNext w:val="0"/>
        <w:numPr>
          <w:ilvl w:val="3"/>
          <w:numId w:val="12"/>
        </w:numPr>
        <w:ind w:left="2880"/>
        <w:rPr>
          <w:rFonts w:asciiTheme="minorHAnsi" w:hAnsiTheme="minorHAnsi" w:cstheme="minorHAnsi"/>
          <w:b w:val="0"/>
          <w:bCs w:val="0"/>
          <w:szCs w:val="22"/>
        </w:rPr>
      </w:pPr>
      <w:r w:rsidRPr="00B21E4A">
        <w:rPr>
          <w:rFonts w:asciiTheme="minorHAnsi" w:hAnsiTheme="minorHAnsi" w:cstheme="minorHAnsi"/>
          <w:b w:val="0"/>
          <w:bCs w:val="0"/>
          <w:szCs w:val="22"/>
        </w:rPr>
        <w:lastRenderedPageBreak/>
        <w:t>Service Provider’s agents shall use two (2) different scripts, provided by CSC, which will guide agents on the questions to ask callers and how to respond to callers based on the time of day and the type of call received.</w:t>
      </w:r>
    </w:p>
    <w:p w14:paraId="5E9C11D3" w14:textId="77777777" w:rsidR="00D7444A" w:rsidRPr="00B21E4A" w:rsidRDefault="00DE036C" w:rsidP="00D7444A">
      <w:pPr>
        <w:pStyle w:val="Headings"/>
        <w:keepNext w:val="0"/>
        <w:numPr>
          <w:ilvl w:val="3"/>
          <w:numId w:val="12"/>
        </w:numPr>
        <w:ind w:left="2880"/>
        <w:rPr>
          <w:rFonts w:asciiTheme="minorHAnsi" w:hAnsiTheme="minorHAnsi" w:cstheme="minorHAnsi"/>
          <w:b w:val="0"/>
          <w:bCs w:val="0"/>
          <w:szCs w:val="22"/>
        </w:rPr>
      </w:pPr>
      <w:r w:rsidRPr="00B21E4A">
        <w:rPr>
          <w:rFonts w:asciiTheme="minorHAnsi" w:hAnsiTheme="minorHAnsi" w:cstheme="minorHAnsi"/>
          <w:b w:val="0"/>
          <w:szCs w:val="22"/>
        </w:rPr>
        <w:t>Service Provider’s agents shall use a calling tree list, provided by CSC, which will provide agents with a directory to whom callers’ requests will be dispatched (i.e., Judicial Council personnel or contractors).</w:t>
      </w:r>
    </w:p>
    <w:p w14:paraId="2AEC02FD" w14:textId="104267FD" w:rsidR="00DE036C" w:rsidRPr="00B21E4A" w:rsidRDefault="00DE036C" w:rsidP="00D7444A">
      <w:pPr>
        <w:pStyle w:val="Headings"/>
        <w:keepNext w:val="0"/>
        <w:numPr>
          <w:ilvl w:val="3"/>
          <w:numId w:val="12"/>
        </w:numPr>
        <w:ind w:left="2880"/>
        <w:rPr>
          <w:rFonts w:asciiTheme="minorHAnsi" w:hAnsiTheme="minorHAnsi" w:cstheme="minorHAnsi"/>
          <w:b w:val="0"/>
          <w:bCs w:val="0"/>
          <w:szCs w:val="22"/>
        </w:rPr>
      </w:pPr>
      <w:r w:rsidRPr="00B21E4A">
        <w:rPr>
          <w:rFonts w:asciiTheme="minorHAnsi" w:hAnsiTheme="minorHAnsi" w:cstheme="minorHAnsi"/>
          <w:b w:val="0"/>
          <w:szCs w:val="22"/>
        </w:rPr>
        <w:t>Service Provider’s agents shall receive, process, and respond to CSC’s script and calling tree changes.</w:t>
      </w:r>
    </w:p>
    <w:p w14:paraId="6BBBEEA4" w14:textId="6F21EA20" w:rsidR="00AA59C5" w:rsidRPr="00B21E4A" w:rsidRDefault="00DE036C" w:rsidP="00D7444A">
      <w:pPr>
        <w:pStyle w:val="Headings"/>
        <w:keepNext w:val="0"/>
        <w:numPr>
          <w:ilvl w:val="3"/>
          <w:numId w:val="12"/>
        </w:numPr>
        <w:ind w:left="2880"/>
        <w:rPr>
          <w:rFonts w:asciiTheme="minorHAnsi" w:hAnsiTheme="minorHAnsi" w:cstheme="minorHAnsi"/>
          <w:b w:val="0"/>
          <w:bCs w:val="0"/>
          <w:szCs w:val="22"/>
        </w:rPr>
      </w:pPr>
      <w:r w:rsidRPr="00B21E4A">
        <w:rPr>
          <w:rFonts w:asciiTheme="minorHAnsi" w:hAnsiTheme="minorHAnsi" w:cstheme="minorHAnsi"/>
          <w:b w:val="0"/>
          <w:szCs w:val="22"/>
        </w:rPr>
        <w:t>Service Provider’s agents shall provide CSC with call recordings, upon request, within twenty-four (24) hours of a request.</w:t>
      </w:r>
    </w:p>
    <w:p w14:paraId="70092480" w14:textId="0156634B" w:rsidR="00C4177B" w:rsidRPr="00B21E4A" w:rsidRDefault="0023198A" w:rsidP="00FB037D">
      <w:pPr>
        <w:pStyle w:val="Headings"/>
        <w:keepNext w:val="0"/>
        <w:numPr>
          <w:ilvl w:val="2"/>
          <w:numId w:val="12"/>
        </w:numPr>
        <w:ind w:left="2160"/>
        <w:rPr>
          <w:rFonts w:asciiTheme="minorHAnsi" w:hAnsiTheme="minorHAnsi" w:cstheme="minorHAnsi"/>
          <w:b w:val="0"/>
          <w:bCs w:val="0"/>
          <w:szCs w:val="22"/>
        </w:rPr>
      </w:pPr>
      <w:r w:rsidRPr="00B21E4A">
        <w:rPr>
          <w:rFonts w:asciiTheme="minorHAnsi" w:hAnsiTheme="minorHAnsi" w:cstheme="minorHAnsi"/>
          <w:szCs w:val="22"/>
        </w:rPr>
        <w:t>Service Provider Supervisor</w:t>
      </w:r>
      <w:r w:rsidRPr="00B21E4A">
        <w:rPr>
          <w:rFonts w:asciiTheme="minorHAnsi" w:hAnsiTheme="minorHAnsi" w:cstheme="minorHAnsi"/>
          <w:b w:val="0"/>
          <w:bCs w:val="0"/>
          <w:szCs w:val="22"/>
        </w:rPr>
        <w:t>.</w:t>
      </w:r>
      <w:r w:rsidR="00DE036C" w:rsidRPr="00B21E4A">
        <w:rPr>
          <w:rFonts w:asciiTheme="minorHAnsi" w:hAnsiTheme="minorHAnsi" w:cstheme="minorHAnsi"/>
          <w:b w:val="0"/>
          <w:bCs w:val="0"/>
          <w:szCs w:val="22"/>
        </w:rPr>
        <w:t xml:space="preserve">  Service Provider shall designate a supervisor to act as a single point of contact, service CSC’s account, and interface with the Judicial Council’s Project Manager regarding any questions or service issues that occur.</w:t>
      </w:r>
    </w:p>
    <w:p w14:paraId="171F990C" w14:textId="43CFE213" w:rsidR="00FB037D" w:rsidRPr="00B21E4A" w:rsidRDefault="00C4177B" w:rsidP="00DE036C">
      <w:pPr>
        <w:numPr>
          <w:ilvl w:val="1"/>
          <w:numId w:val="12"/>
        </w:numPr>
        <w:spacing w:beforeLines="100" w:before="240" w:afterLines="100" w:after="240"/>
        <w:rPr>
          <w:rFonts w:asciiTheme="minorHAnsi" w:hAnsiTheme="minorHAnsi" w:cstheme="minorHAnsi"/>
          <w:bCs/>
          <w:sz w:val="22"/>
          <w:szCs w:val="22"/>
          <w:u w:val="single"/>
          <w:lang w:bidi="en-US"/>
        </w:rPr>
      </w:pPr>
      <w:r w:rsidRPr="00B21E4A">
        <w:rPr>
          <w:rFonts w:asciiTheme="minorHAnsi" w:hAnsiTheme="minorHAnsi" w:cstheme="minorHAnsi"/>
          <w:b/>
          <w:bCs/>
          <w:sz w:val="22"/>
          <w:szCs w:val="22"/>
          <w:lang w:bidi="en-US"/>
        </w:rPr>
        <w:t>Description of Deliverables</w:t>
      </w:r>
      <w:r w:rsidRPr="00B21E4A">
        <w:rPr>
          <w:rFonts w:asciiTheme="minorHAnsi" w:hAnsiTheme="minorHAnsi" w:cstheme="minorHAnsi"/>
          <w:sz w:val="22"/>
          <w:szCs w:val="22"/>
          <w:lang w:bidi="en-US"/>
        </w:rPr>
        <w:t xml:space="preserve">. </w:t>
      </w:r>
      <w:r w:rsidR="00AD682C" w:rsidRPr="00B21E4A">
        <w:rPr>
          <w:rFonts w:asciiTheme="minorHAnsi" w:hAnsiTheme="minorHAnsi" w:cstheme="minorHAnsi"/>
          <w:sz w:val="22"/>
          <w:szCs w:val="22"/>
          <w:lang w:bidi="en-US"/>
        </w:rPr>
        <w:t xml:space="preserve">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 shall deliver to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Pr="00B21E4A">
        <w:rPr>
          <w:rFonts w:asciiTheme="minorHAnsi" w:hAnsiTheme="minorHAnsi" w:cstheme="minorHAnsi"/>
          <w:sz w:val="22"/>
          <w:szCs w:val="22"/>
        </w:rPr>
        <w:t xml:space="preserve"> the following work product</w:t>
      </w:r>
      <w:r w:rsidR="003F1B2B" w:rsidRPr="00B21E4A">
        <w:rPr>
          <w:rFonts w:asciiTheme="minorHAnsi" w:hAnsiTheme="minorHAnsi" w:cstheme="minorHAnsi"/>
          <w:sz w:val="22"/>
          <w:szCs w:val="22"/>
        </w:rPr>
        <w:t>s</w:t>
      </w:r>
      <w:r w:rsidRPr="00B21E4A">
        <w:rPr>
          <w:rFonts w:asciiTheme="minorHAnsi" w:hAnsiTheme="minorHAnsi" w:cstheme="minorHAnsi"/>
          <w:sz w:val="22"/>
          <w:szCs w:val="22"/>
        </w:rPr>
        <w:t xml:space="preserve"> (“Deliverable</w:t>
      </w:r>
      <w:r w:rsidR="003F1B2B" w:rsidRPr="00B21E4A">
        <w:rPr>
          <w:rFonts w:asciiTheme="minorHAnsi" w:hAnsiTheme="minorHAnsi" w:cstheme="minorHAnsi"/>
          <w:sz w:val="22"/>
          <w:szCs w:val="22"/>
        </w:rPr>
        <w:t>s</w:t>
      </w:r>
      <w:r w:rsidRPr="00B21E4A">
        <w:rPr>
          <w:rFonts w:asciiTheme="minorHAnsi" w:hAnsiTheme="minorHAnsi" w:cstheme="minorHAnsi"/>
          <w:sz w:val="22"/>
          <w:szCs w:val="22"/>
        </w:rPr>
        <w:t>”):</w:t>
      </w:r>
    </w:p>
    <w:p w14:paraId="557998E9" w14:textId="1A091A5A" w:rsidR="00FB037D" w:rsidRPr="00B21E4A" w:rsidRDefault="00FB037D" w:rsidP="00FB037D">
      <w:pPr>
        <w:numPr>
          <w:ilvl w:val="2"/>
          <w:numId w:val="12"/>
        </w:numPr>
        <w:spacing w:beforeLines="100" w:before="240" w:afterLines="100" w:after="240"/>
        <w:ind w:left="1350"/>
        <w:rPr>
          <w:rFonts w:asciiTheme="minorHAnsi" w:hAnsiTheme="minorHAnsi" w:cstheme="minorHAnsi"/>
          <w:sz w:val="22"/>
          <w:szCs w:val="22"/>
        </w:rPr>
      </w:pPr>
      <w:r w:rsidRPr="00B21E4A">
        <w:rPr>
          <w:rFonts w:asciiTheme="minorHAnsi" w:hAnsiTheme="minorHAnsi" w:cstheme="minorHAnsi"/>
          <w:b/>
          <w:bCs/>
          <w:sz w:val="22"/>
          <w:szCs w:val="22"/>
        </w:rPr>
        <w:t>Monthly Call Data Reports</w:t>
      </w:r>
      <w:r w:rsidRPr="00B21E4A">
        <w:rPr>
          <w:rFonts w:asciiTheme="minorHAnsi" w:hAnsiTheme="minorHAnsi" w:cstheme="minorHAnsi"/>
          <w:sz w:val="22"/>
          <w:szCs w:val="22"/>
        </w:rPr>
        <w:t>. Service Provider must provide a monthly report to the CSC which summarizes call volumes, answer times, total minutes of call duration, total hold time, abandonment rate, and accuracy audits.</w:t>
      </w:r>
    </w:p>
    <w:p w14:paraId="13BE9B1C" w14:textId="102DCA7E" w:rsidR="00C4177B" w:rsidRPr="00B21E4A" w:rsidRDefault="00FB037D" w:rsidP="00FB037D">
      <w:pPr>
        <w:numPr>
          <w:ilvl w:val="2"/>
          <w:numId w:val="12"/>
        </w:numPr>
        <w:spacing w:beforeLines="100" w:before="240" w:afterLines="100" w:after="240"/>
        <w:ind w:left="1350"/>
        <w:rPr>
          <w:rFonts w:asciiTheme="minorHAnsi" w:hAnsiTheme="minorHAnsi" w:cstheme="minorHAnsi"/>
          <w:sz w:val="22"/>
          <w:szCs w:val="22"/>
        </w:rPr>
      </w:pPr>
      <w:r w:rsidRPr="00B21E4A">
        <w:rPr>
          <w:rFonts w:asciiTheme="minorHAnsi" w:hAnsiTheme="minorHAnsi" w:cstheme="minorHAnsi"/>
          <w:b/>
          <w:bCs/>
          <w:sz w:val="22"/>
          <w:szCs w:val="22"/>
        </w:rPr>
        <w:t>Daily Call Data Emails</w:t>
      </w:r>
      <w:r w:rsidRPr="00B21E4A">
        <w:rPr>
          <w:rFonts w:asciiTheme="minorHAnsi" w:hAnsiTheme="minorHAnsi" w:cstheme="minorHAnsi"/>
          <w:sz w:val="22"/>
          <w:szCs w:val="22"/>
        </w:rPr>
        <w:t>.  At the end of each 5:00 PM to 8:00 AM coverage timeframe, Service Provider must send an email to the CSC which summarizes the details of all calls received (i.e., caller’s name and contact information, which facility the call was regarding, the issue at the facility, and to whom the agent dispatched the information)</w:t>
      </w:r>
      <w:r w:rsidR="00C56776" w:rsidRPr="00B21E4A">
        <w:rPr>
          <w:rFonts w:asciiTheme="minorHAnsi" w:hAnsiTheme="minorHAnsi" w:cstheme="minorHAnsi"/>
          <w:sz w:val="22"/>
          <w:szCs w:val="22"/>
        </w:rPr>
        <w:t>.</w:t>
      </w:r>
    </w:p>
    <w:p w14:paraId="125143A3" w14:textId="081C6BE1" w:rsidR="00570F30" w:rsidRPr="00B21E4A" w:rsidRDefault="00570F30" w:rsidP="00DE036C">
      <w:pPr>
        <w:numPr>
          <w:ilvl w:val="1"/>
          <w:numId w:val="12"/>
        </w:numPr>
        <w:spacing w:beforeLines="100" w:before="240" w:afterLines="100" w:after="240"/>
        <w:rPr>
          <w:rFonts w:asciiTheme="minorHAnsi" w:hAnsiTheme="minorHAnsi" w:cstheme="minorHAnsi"/>
          <w:bCs/>
          <w:sz w:val="22"/>
          <w:szCs w:val="22"/>
          <w:u w:val="single"/>
          <w:lang w:bidi="en-US"/>
        </w:rPr>
      </w:pPr>
      <w:r w:rsidRPr="00B21E4A">
        <w:rPr>
          <w:rFonts w:asciiTheme="minorHAnsi" w:hAnsiTheme="minorHAnsi" w:cstheme="minorHAnsi"/>
          <w:b/>
          <w:bCs/>
          <w:sz w:val="22"/>
          <w:szCs w:val="22"/>
          <w:lang w:bidi="en-US"/>
        </w:rPr>
        <w:t>Acceptance Criteria</w:t>
      </w:r>
      <w:r w:rsidR="00C4177B" w:rsidRPr="00B21E4A">
        <w:rPr>
          <w:rFonts w:asciiTheme="minorHAnsi" w:hAnsiTheme="minorHAnsi" w:cstheme="minorHAnsi"/>
          <w:b/>
          <w:bCs/>
          <w:sz w:val="22"/>
          <w:szCs w:val="22"/>
          <w:lang w:bidi="en-US"/>
        </w:rPr>
        <w:t xml:space="preserve">. </w:t>
      </w:r>
      <w:r w:rsidRPr="00B21E4A">
        <w:rPr>
          <w:rFonts w:asciiTheme="minorHAnsi" w:hAnsiTheme="minorHAnsi" w:cstheme="minorHAnsi"/>
          <w:bCs/>
          <w:sz w:val="22"/>
          <w:szCs w:val="22"/>
          <w:lang w:bidi="en-US"/>
        </w:rPr>
        <w:t xml:space="preserve"> </w:t>
      </w:r>
      <w:r w:rsidR="000033AA" w:rsidRPr="00B21E4A">
        <w:rPr>
          <w:rFonts w:asciiTheme="minorHAnsi" w:hAnsiTheme="minorHAnsi" w:cstheme="minorHAnsi"/>
          <w:bCs/>
          <w:sz w:val="22"/>
          <w:szCs w:val="22"/>
          <w:lang w:bidi="en-US"/>
        </w:rPr>
        <w:t xml:space="preserve">The Services and Deliverables must meet the following </w:t>
      </w:r>
      <w:r w:rsidR="00612BB5" w:rsidRPr="00B21E4A">
        <w:rPr>
          <w:rFonts w:asciiTheme="minorHAnsi" w:hAnsiTheme="minorHAnsi" w:cstheme="minorHAnsi"/>
          <w:bCs/>
          <w:sz w:val="22"/>
          <w:szCs w:val="22"/>
          <w:lang w:bidi="en-US"/>
        </w:rPr>
        <w:t>acceptance c</w:t>
      </w:r>
      <w:r w:rsidR="000033AA" w:rsidRPr="00B21E4A">
        <w:rPr>
          <w:rFonts w:asciiTheme="minorHAnsi" w:hAnsiTheme="minorHAnsi" w:cstheme="minorHAnsi"/>
          <w:bCs/>
          <w:sz w:val="22"/>
          <w:szCs w:val="22"/>
          <w:lang w:bidi="en-US"/>
        </w:rPr>
        <w:t>riteria</w:t>
      </w:r>
      <w:r w:rsidR="00612BB5" w:rsidRPr="00B21E4A">
        <w:rPr>
          <w:rFonts w:asciiTheme="minorHAnsi" w:hAnsiTheme="minorHAnsi" w:cstheme="minorHAnsi"/>
          <w:bCs/>
          <w:sz w:val="22"/>
          <w:szCs w:val="22"/>
          <w:lang w:bidi="en-US"/>
        </w:rPr>
        <w:t xml:space="preserve"> </w:t>
      </w:r>
      <w:r w:rsidR="000033AA" w:rsidRPr="00B21E4A">
        <w:rPr>
          <w:rFonts w:asciiTheme="minorHAnsi" w:hAnsiTheme="minorHAnsi" w:cstheme="minorHAnsi"/>
          <w:bCs/>
          <w:sz w:val="22"/>
          <w:szCs w:val="22"/>
          <w:lang w:bidi="en-US"/>
        </w:rPr>
        <w:t xml:space="preserve">or </w:t>
      </w:r>
      <w:r w:rsidR="00AB5F7B" w:rsidRPr="00B21E4A">
        <w:rPr>
          <w:rFonts w:asciiTheme="minorHAnsi" w:hAnsiTheme="minorHAnsi" w:cstheme="minorHAnsi"/>
          <w:bCs/>
          <w:sz w:val="22"/>
          <w:szCs w:val="22"/>
          <w:lang w:bidi="en-US"/>
        </w:rPr>
        <w:t xml:space="preserve">the </w:t>
      </w:r>
      <w:r w:rsidR="00485A30" w:rsidRPr="00B21E4A">
        <w:rPr>
          <w:rFonts w:asciiTheme="minorHAnsi" w:hAnsiTheme="minorHAnsi" w:cstheme="minorHAnsi"/>
          <w:bCs/>
          <w:sz w:val="22"/>
          <w:szCs w:val="22"/>
          <w:lang w:bidi="en-US"/>
        </w:rPr>
        <w:t>Council</w:t>
      </w:r>
      <w:r w:rsidR="000033AA" w:rsidRPr="00B21E4A">
        <w:rPr>
          <w:rFonts w:asciiTheme="minorHAnsi" w:hAnsiTheme="minorHAnsi" w:cstheme="minorHAnsi"/>
          <w:bCs/>
          <w:sz w:val="22"/>
          <w:szCs w:val="22"/>
          <w:lang w:bidi="en-US"/>
        </w:rPr>
        <w:t xml:space="preserve"> </w:t>
      </w:r>
      <w:r w:rsidR="003E04D4" w:rsidRPr="00B21E4A">
        <w:rPr>
          <w:rFonts w:asciiTheme="minorHAnsi" w:hAnsiTheme="minorHAnsi" w:cstheme="minorHAnsi"/>
          <w:bCs/>
          <w:sz w:val="22"/>
          <w:szCs w:val="22"/>
          <w:lang w:bidi="en-US"/>
        </w:rPr>
        <w:t>may</w:t>
      </w:r>
      <w:r w:rsidR="000033AA" w:rsidRPr="00B21E4A">
        <w:rPr>
          <w:rFonts w:asciiTheme="minorHAnsi" w:hAnsiTheme="minorHAnsi" w:cstheme="minorHAnsi"/>
          <w:bCs/>
          <w:sz w:val="22"/>
          <w:szCs w:val="22"/>
          <w:lang w:bidi="en-US"/>
        </w:rPr>
        <w:t xml:space="preserve"> reject the applic</w:t>
      </w:r>
      <w:r w:rsidR="00152E34" w:rsidRPr="00B21E4A">
        <w:rPr>
          <w:rFonts w:asciiTheme="minorHAnsi" w:hAnsiTheme="minorHAnsi" w:cstheme="minorHAnsi"/>
          <w:bCs/>
          <w:sz w:val="22"/>
          <w:szCs w:val="22"/>
          <w:lang w:bidi="en-US"/>
        </w:rPr>
        <w:t xml:space="preserve">able Services or Deliverables. </w:t>
      </w:r>
      <w:r w:rsidR="00D61AF6" w:rsidRPr="00B21E4A">
        <w:rPr>
          <w:rFonts w:asciiTheme="minorHAnsi" w:hAnsiTheme="minorHAnsi" w:cstheme="minorHAnsi"/>
          <w:bCs/>
          <w:sz w:val="22"/>
          <w:szCs w:val="22"/>
          <w:lang w:bidi="en-US"/>
        </w:rPr>
        <w:t>Service Provider</w:t>
      </w:r>
      <w:r w:rsidR="000033AA" w:rsidRPr="00B21E4A">
        <w:rPr>
          <w:rFonts w:asciiTheme="minorHAnsi" w:hAnsiTheme="minorHAnsi" w:cstheme="minorHAnsi"/>
          <w:bCs/>
          <w:sz w:val="22"/>
          <w:szCs w:val="22"/>
          <w:lang w:bidi="en-US"/>
        </w:rPr>
        <w:t xml:space="preserve"> will not be paid for any rejected Services or Deliverables.</w:t>
      </w:r>
    </w:p>
    <w:p w14:paraId="6437BEFA"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sz w:val="22"/>
          <w:szCs w:val="22"/>
        </w:rPr>
        <w:t>Call Answer Time</w:t>
      </w:r>
      <w:r w:rsidRPr="00B21E4A">
        <w:rPr>
          <w:rFonts w:asciiTheme="minorHAnsi" w:hAnsiTheme="minorHAnsi" w:cstheme="minorHAnsi"/>
          <w:sz w:val="22"/>
          <w:szCs w:val="22"/>
        </w:rPr>
        <w:t>.  Ninety-five percent (95%) of calls must be answered within twenty to thirty (20–30) seconds.</w:t>
      </w:r>
    </w:p>
    <w:p w14:paraId="06A07A9A"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t>Abandonment Rate</w:t>
      </w:r>
      <w:r w:rsidRPr="00B21E4A">
        <w:rPr>
          <w:rFonts w:asciiTheme="minorHAnsi" w:hAnsiTheme="minorHAnsi" w:cstheme="minorHAnsi"/>
          <w:sz w:val="22"/>
          <w:szCs w:val="22"/>
        </w:rPr>
        <w:t>.  Less than five percent (5%) of calls may be abandoned without resolution.</w:t>
      </w:r>
    </w:p>
    <w:p w14:paraId="420F65CA"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t>Call Handling and Message Accuracy</w:t>
      </w:r>
      <w:r w:rsidRPr="00B21E4A">
        <w:rPr>
          <w:rFonts w:asciiTheme="minorHAnsi" w:hAnsiTheme="minorHAnsi" w:cstheme="minorHAnsi"/>
          <w:sz w:val="22"/>
          <w:szCs w:val="22"/>
        </w:rPr>
        <w:t>.  Ninety-five percent (95%) accuracy in capturing and relaying caller information (i.e., caller’s name and phone number, the purpose of the call, the facility which the call is regarding, etc.)</w:t>
      </w:r>
    </w:p>
    <w:p w14:paraId="09876421"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t>First Call Resolution</w:t>
      </w:r>
      <w:r w:rsidRPr="00B21E4A">
        <w:rPr>
          <w:rFonts w:asciiTheme="minorHAnsi" w:hAnsiTheme="minorHAnsi" w:cstheme="minorHAnsi"/>
          <w:sz w:val="22"/>
          <w:szCs w:val="22"/>
        </w:rPr>
        <w:t>.  Ninety-five percent (95%) of calls must be resolved without escalation.</w:t>
      </w:r>
    </w:p>
    <w:p w14:paraId="48F3FBDB"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t>Average Handle Time</w:t>
      </w:r>
      <w:r w:rsidRPr="00B21E4A">
        <w:rPr>
          <w:rFonts w:asciiTheme="minorHAnsi" w:hAnsiTheme="minorHAnsi" w:cstheme="minorHAnsi"/>
          <w:sz w:val="22"/>
          <w:szCs w:val="22"/>
        </w:rPr>
        <w:t xml:space="preserve">.  An average handle time of three to five (3–5) minutes per call with a maximum resolution time of ten (10) minutes. </w:t>
      </w:r>
    </w:p>
    <w:p w14:paraId="7D42E391"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t>Hold Time</w:t>
      </w:r>
      <w:r w:rsidRPr="00B21E4A">
        <w:rPr>
          <w:rFonts w:asciiTheme="minorHAnsi" w:hAnsiTheme="minorHAnsi" w:cstheme="minorHAnsi"/>
          <w:sz w:val="22"/>
          <w:szCs w:val="22"/>
        </w:rPr>
        <w:t>.  An average hold time of under one (1) minute.</w:t>
      </w:r>
    </w:p>
    <w:p w14:paraId="2484031C"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t>Availability (Uptime of Service)</w:t>
      </w:r>
      <w:r w:rsidRPr="00B21E4A">
        <w:rPr>
          <w:rFonts w:asciiTheme="minorHAnsi" w:hAnsiTheme="minorHAnsi" w:cstheme="minorHAnsi"/>
          <w:sz w:val="22"/>
          <w:szCs w:val="22"/>
        </w:rPr>
        <w:t>.  Ninety-nine percent (99%) uptime of phone lines and call system.</w:t>
      </w:r>
    </w:p>
    <w:p w14:paraId="60F5311C"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lastRenderedPageBreak/>
        <w:t>Professionalism and Courtesy Quality Standards</w:t>
      </w:r>
      <w:r w:rsidRPr="00B21E4A">
        <w:rPr>
          <w:rFonts w:asciiTheme="minorHAnsi" w:hAnsiTheme="minorHAnsi" w:cstheme="minorHAnsi"/>
          <w:sz w:val="22"/>
          <w:szCs w:val="22"/>
        </w:rPr>
        <w:t>.  Must maintain a ninety-nine percent (99%) quality assurance score (based on call monitoring by the CSC). This includes tone, courtesy, and script adherence.</w:t>
      </w:r>
    </w:p>
    <w:p w14:paraId="3F08A615"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t>Escalation and Notification</w:t>
      </w:r>
      <w:r w:rsidRPr="00B21E4A">
        <w:rPr>
          <w:rFonts w:asciiTheme="minorHAnsi" w:hAnsiTheme="minorHAnsi" w:cstheme="minorHAnsi"/>
          <w:sz w:val="22"/>
          <w:szCs w:val="22"/>
        </w:rPr>
        <w:t>.  Urgent calls and messages must be escalated to the Judicial Council within three (3) minutes of receipt.</w:t>
      </w:r>
    </w:p>
    <w:p w14:paraId="7836CE89"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t>Customer Satisfaction</w:t>
      </w:r>
      <w:r w:rsidRPr="00B21E4A">
        <w:rPr>
          <w:rFonts w:asciiTheme="minorHAnsi" w:hAnsiTheme="minorHAnsi" w:cstheme="minorHAnsi"/>
          <w:sz w:val="22"/>
          <w:szCs w:val="22"/>
        </w:rPr>
        <w:t>.  Must maintain a ninety-five percent (95%) satisfaction rating if surveys are conducted.</w:t>
      </w:r>
    </w:p>
    <w:p w14:paraId="12C89A24" w14:textId="77777777" w:rsidR="001D092F"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t>System Incident Notification Times</w:t>
      </w:r>
      <w:r w:rsidRPr="00B21E4A">
        <w:rPr>
          <w:rFonts w:asciiTheme="minorHAnsi" w:hAnsiTheme="minorHAnsi" w:cstheme="minorHAnsi"/>
          <w:sz w:val="22"/>
          <w:szCs w:val="22"/>
        </w:rPr>
        <w:t>.  The initial notification to the CSC for critical system issues (i.e., system down or major outage) must be received within twenty (20) minutes of occurrence. The initial notification to the CSC for high priority issues (i.e., significant impairment) must be received within forty-five (45) minutes of occurrence.  The initial notification to the CSC for low priority issues (i.e., minor issues and requests) must be received within sixty (60) minutes of occurrence.</w:t>
      </w:r>
    </w:p>
    <w:p w14:paraId="73EBDFF8" w14:textId="69C07FF4" w:rsidR="00927DC6" w:rsidRPr="00B21E4A" w:rsidRDefault="003010A1" w:rsidP="00986117">
      <w:pPr>
        <w:pStyle w:val="ListParagraph"/>
        <w:numPr>
          <w:ilvl w:val="2"/>
          <w:numId w:val="12"/>
        </w:numPr>
        <w:spacing w:after="240"/>
        <w:ind w:left="1350"/>
        <w:rPr>
          <w:rFonts w:asciiTheme="minorHAnsi" w:hAnsiTheme="minorHAnsi" w:cstheme="minorHAnsi"/>
          <w:sz w:val="22"/>
          <w:szCs w:val="22"/>
        </w:rPr>
      </w:pPr>
      <w:r w:rsidRPr="00B21E4A">
        <w:rPr>
          <w:rFonts w:asciiTheme="minorHAnsi" w:hAnsiTheme="minorHAnsi" w:cstheme="minorHAnsi"/>
          <w:b/>
          <w:bCs/>
          <w:sz w:val="22"/>
          <w:szCs w:val="22"/>
        </w:rPr>
        <w:t>System Incident Resolution Times</w:t>
      </w:r>
      <w:r w:rsidRPr="00B21E4A">
        <w:rPr>
          <w:rFonts w:asciiTheme="minorHAnsi" w:hAnsiTheme="minorHAnsi" w:cstheme="minorHAnsi"/>
          <w:sz w:val="22"/>
          <w:szCs w:val="22"/>
        </w:rPr>
        <w:t>.  The resolution or workaround of critical system issues shall be provided within one (1) hour. High priority system issues should have resolution or workaround within two (2) hours and low priority system issues shall have resolution or workaround within one (1) business day.</w:t>
      </w:r>
      <w:r w:rsidR="003145FD" w:rsidRPr="00B21E4A">
        <w:rPr>
          <w:rFonts w:asciiTheme="minorHAnsi" w:hAnsiTheme="minorHAnsi" w:cstheme="minorHAnsi"/>
          <w:sz w:val="22"/>
          <w:szCs w:val="22"/>
        </w:rPr>
        <w:t xml:space="preserve">  </w:t>
      </w:r>
    </w:p>
    <w:p w14:paraId="3AFC2B59" w14:textId="15DC9D54" w:rsidR="00927DC6" w:rsidRPr="00B21E4A" w:rsidRDefault="00D722B2" w:rsidP="00DE036C">
      <w:pPr>
        <w:numPr>
          <w:ilvl w:val="1"/>
          <w:numId w:val="12"/>
        </w:numPr>
        <w:spacing w:beforeLines="100" w:before="240" w:afterLines="100" w:after="240"/>
        <w:rPr>
          <w:rFonts w:asciiTheme="minorHAnsi" w:hAnsiTheme="minorHAnsi" w:cstheme="minorHAnsi"/>
          <w:bCs/>
          <w:sz w:val="22"/>
          <w:szCs w:val="22"/>
          <w:u w:val="single"/>
          <w:lang w:bidi="en-US"/>
        </w:rPr>
      </w:pPr>
      <w:r w:rsidRPr="00B21E4A">
        <w:rPr>
          <w:rFonts w:asciiTheme="minorHAnsi" w:hAnsiTheme="minorHAnsi" w:cstheme="minorHAnsi"/>
          <w:b/>
          <w:sz w:val="22"/>
          <w:szCs w:val="22"/>
        </w:rPr>
        <w:t>Project Managers.</w:t>
      </w:r>
      <w:r w:rsidRPr="00B21E4A">
        <w:rPr>
          <w:rFonts w:asciiTheme="minorHAnsi" w:hAnsiTheme="minorHAnsi" w:cstheme="minorHAnsi"/>
          <w:sz w:val="22"/>
          <w:szCs w:val="22"/>
        </w:rPr>
        <w:t xml:space="preserve">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Pr="00B21E4A">
        <w:rPr>
          <w:rFonts w:asciiTheme="minorHAnsi" w:hAnsiTheme="minorHAnsi" w:cstheme="minorHAnsi"/>
          <w:sz w:val="22"/>
          <w:szCs w:val="22"/>
        </w:rPr>
        <w:t xml:space="preserve">’s project manager is: </w:t>
      </w:r>
      <w:r w:rsidRPr="00B21E4A">
        <w:rPr>
          <w:rFonts w:asciiTheme="minorHAnsi" w:hAnsiTheme="minorHAnsi" w:cstheme="minorHAnsi"/>
          <w:b/>
          <w:sz w:val="22"/>
          <w:szCs w:val="22"/>
        </w:rPr>
        <w:t>[Insert name]</w:t>
      </w:r>
      <w:r w:rsidRPr="00B21E4A">
        <w:rPr>
          <w:rFonts w:asciiTheme="minorHAnsi" w:hAnsiTheme="minorHAnsi" w:cstheme="minorHAnsi"/>
          <w:sz w:val="22"/>
          <w:szCs w:val="22"/>
        </w:rPr>
        <w:t xml:space="preserve">.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Pr="00B21E4A">
        <w:rPr>
          <w:rFonts w:asciiTheme="minorHAnsi" w:hAnsiTheme="minorHAnsi" w:cstheme="minorHAnsi"/>
          <w:sz w:val="22"/>
          <w:szCs w:val="22"/>
        </w:rPr>
        <w:t xml:space="preserve"> may change its project manager at any time upon notice to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 without need for an amendment to this Agreement.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’s project manager is: </w:t>
      </w:r>
      <w:r w:rsidRPr="00B21E4A">
        <w:rPr>
          <w:rFonts w:asciiTheme="minorHAnsi" w:hAnsiTheme="minorHAnsi" w:cstheme="minorHAnsi"/>
          <w:b/>
          <w:sz w:val="22"/>
          <w:szCs w:val="22"/>
        </w:rPr>
        <w:t>[Insert name]</w:t>
      </w:r>
      <w:r w:rsidRPr="00B21E4A">
        <w:rPr>
          <w:rFonts w:asciiTheme="minorHAnsi" w:hAnsiTheme="minorHAnsi" w:cstheme="minorHAnsi"/>
          <w:sz w:val="22"/>
          <w:szCs w:val="22"/>
        </w:rPr>
        <w:t xml:space="preserve">.  Subject to </w:t>
      </w:r>
      <w:r w:rsidR="003E04D4" w:rsidRPr="00B21E4A">
        <w:rPr>
          <w:rFonts w:asciiTheme="minorHAnsi" w:hAnsiTheme="minorHAnsi" w:cstheme="minorHAnsi"/>
          <w:sz w:val="22"/>
          <w:szCs w:val="22"/>
        </w:rPr>
        <w:t xml:space="preserve">written </w:t>
      </w:r>
      <w:r w:rsidRPr="00B21E4A">
        <w:rPr>
          <w:rFonts w:asciiTheme="minorHAnsi" w:hAnsiTheme="minorHAnsi" w:cstheme="minorHAnsi"/>
          <w:sz w:val="22"/>
          <w:szCs w:val="22"/>
        </w:rPr>
        <w:t xml:space="preserve">approval by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Pr="00B21E4A">
        <w:rPr>
          <w:rFonts w:asciiTheme="minorHAnsi" w:hAnsiTheme="minorHAnsi" w:cstheme="minorHAnsi"/>
          <w:sz w:val="22"/>
          <w:szCs w:val="22"/>
        </w:rPr>
        <w:t xml:space="preserve">,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 may change its project manager without need for an amendment to this Agreement</w:t>
      </w:r>
      <w:r w:rsidR="00EB564D" w:rsidRPr="00B21E4A">
        <w:rPr>
          <w:rFonts w:asciiTheme="minorHAnsi" w:hAnsiTheme="minorHAnsi" w:cstheme="minorHAnsi"/>
          <w:sz w:val="22"/>
          <w:szCs w:val="22"/>
        </w:rPr>
        <w:t>.</w:t>
      </w:r>
    </w:p>
    <w:p w14:paraId="7717D1B7" w14:textId="7E135FAE" w:rsidR="006C35F6" w:rsidRPr="00B21E4A" w:rsidRDefault="00EB564D" w:rsidP="00DE036C">
      <w:pPr>
        <w:numPr>
          <w:ilvl w:val="1"/>
          <w:numId w:val="12"/>
        </w:numPr>
        <w:spacing w:beforeLines="100" w:before="240" w:afterLines="100" w:after="240"/>
        <w:rPr>
          <w:rFonts w:asciiTheme="minorHAnsi" w:hAnsiTheme="minorHAnsi" w:cstheme="minorHAnsi"/>
          <w:bCs/>
          <w:sz w:val="22"/>
          <w:szCs w:val="22"/>
          <w:u w:val="single"/>
          <w:lang w:bidi="en-US"/>
        </w:rPr>
      </w:pPr>
      <w:r w:rsidRPr="00B21E4A">
        <w:rPr>
          <w:rFonts w:asciiTheme="minorHAnsi" w:hAnsiTheme="minorHAnsi" w:cstheme="minorHAnsi"/>
          <w:b/>
          <w:sz w:val="22"/>
          <w:szCs w:val="22"/>
        </w:rPr>
        <w:t>Service Warranties.</w:t>
      </w:r>
      <w:r w:rsidRPr="00B21E4A">
        <w:rPr>
          <w:rFonts w:asciiTheme="minorHAnsi" w:hAnsiTheme="minorHAnsi" w:cstheme="minorHAnsi"/>
          <w:sz w:val="22"/>
          <w:szCs w:val="22"/>
        </w:rPr>
        <w:t xml:space="preserve">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 warrants that: (i) the Services will be rendered with promptness and diligence and will be executed in a workmanlike manner, in accordance with the practices and professional standards used in well-managed operations performing services similar to the Services; and (ii)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 will perfor</w:t>
      </w:r>
      <w:r w:rsidR="00CF5FF4" w:rsidRPr="00B21E4A">
        <w:rPr>
          <w:rFonts w:asciiTheme="minorHAnsi" w:hAnsiTheme="minorHAnsi" w:cstheme="minorHAnsi"/>
          <w:sz w:val="22"/>
          <w:szCs w:val="22"/>
        </w:rPr>
        <w:t xml:space="preserve">m the Services in the most cost-effective </w:t>
      </w:r>
      <w:r w:rsidRPr="00B21E4A">
        <w:rPr>
          <w:rFonts w:asciiTheme="minorHAnsi" w:hAnsiTheme="minorHAnsi" w:cstheme="minorHAnsi"/>
          <w:sz w:val="22"/>
          <w:szCs w:val="22"/>
        </w:rPr>
        <w:t xml:space="preserve">manner consistent with the required level of quality and performance.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 warrants that each Deliverable will conform to and perform in accordance with the requirements of this Agreement and all applicable specifications and documentation.  For each such Deliverable, the foregoing warranty shall commence for such Deliverable upon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Pr="00B21E4A">
        <w:rPr>
          <w:rFonts w:asciiTheme="minorHAnsi" w:hAnsiTheme="minorHAnsi" w:cstheme="minorHAnsi"/>
          <w:sz w:val="22"/>
          <w:szCs w:val="22"/>
        </w:rPr>
        <w:t xml:space="preserve">’s acceptance of such </w:t>
      </w:r>
      <w:r w:rsidR="00485A30" w:rsidRPr="00B21E4A">
        <w:rPr>
          <w:rFonts w:asciiTheme="minorHAnsi" w:hAnsiTheme="minorHAnsi" w:cstheme="minorHAnsi"/>
          <w:sz w:val="22"/>
          <w:szCs w:val="22"/>
        </w:rPr>
        <w:t>Deliverable and</w:t>
      </w:r>
      <w:r w:rsidRPr="00B21E4A">
        <w:rPr>
          <w:rFonts w:asciiTheme="minorHAnsi" w:hAnsiTheme="minorHAnsi" w:cstheme="minorHAnsi"/>
          <w:sz w:val="22"/>
          <w:szCs w:val="22"/>
        </w:rPr>
        <w:t xml:space="preserve"> shall continue for a period of one </w:t>
      </w:r>
      <w:r w:rsidR="00E94566" w:rsidRPr="00B21E4A">
        <w:rPr>
          <w:rFonts w:asciiTheme="minorHAnsi" w:hAnsiTheme="minorHAnsi" w:cstheme="minorHAnsi"/>
          <w:sz w:val="22"/>
          <w:szCs w:val="22"/>
        </w:rPr>
        <w:t xml:space="preserve">(1) </w:t>
      </w:r>
      <w:r w:rsidRPr="00B21E4A">
        <w:rPr>
          <w:rFonts w:asciiTheme="minorHAnsi" w:hAnsiTheme="minorHAnsi" w:cstheme="minorHAnsi"/>
          <w:sz w:val="22"/>
          <w:szCs w:val="22"/>
        </w:rPr>
        <w:t xml:space="preserve">year following acceptance. In the event any Deliverable does not to conform to the foregoing warranty,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 shall promptly correct all nonconformities</w:t>
      </w:r>
      <w:r w:rsidR="003F1B2B" w:rsidRPr="00B21E4A">
        <w:rPr>
          <w:rFonts w:asciiTheme="minorHAnsi" w:hAnsiTheme="minorHAnsi" w:cstheme="minorHAnsi"/>
          <w:sz w:val="22"/>
          <w:szCs w:val="22"/>
        </w:rPr>
        <w:t xml:space="preserve"> to the satisfaction of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Pr="00B21E4A">
        <w:rPr>
          <w:rFonts w:asciiTheme="minorHAnsi" w:hAnsiTheme="minorHAnsi" w:cstheme="minorHAnsi"/>
          <w:sz w:val="22"/>
          <w:szCs w:val="22"/>
        </w:rPr>
        <w:t>.</w:t>
      </w:r>
    </w:p>
    <w:p w14:paraId="67D55842" w14:textId="6ED6B3F7" w:rsidR="00EB564D" w:rsidRPr="00B21E4A" w:rsidRDefault="006C35F6" w:rsidP="00DE036C">
      <w:pPr>
        <w:numPr>
          <w:ilvl w:val="1"/>
          <w:numId w:val="12"/>
        </w:numPr>
        <w:spacing w:beforeLines="100" w:before="240" w:afterLines="100" w:after="240"/>
        <w:rPr>
          <w:rFonts w:asciiTheme="minorHAnsi" w:hAnsiTheme="minorHAnsi" w:cstheme="minorHAnsi"/>
          <w:bCs/>
          <w:sz w:val="22"/>
          <w:szCs w:val="22"/>
          <w:u w:val="single"/>
          <w:lang w:bidi="en-US"/>
        </w:rPr>
      </w:pPr>
      <w:r w:rsidRPr="00B21E4A">
        <w:rPr>
          <w:rFonts w:asciiTheme="minorHAnsi" w:hAnsiTheme="minorHAnsi" w:cstheme="minorHAnsi"/>
          <w:b/>
          <w:sz w:val="22"/>
          <w:szCs w:val="22"/>
        </w:rPr>
        <w:t xml:space="preserve">Resources.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 is responsible for providing any and all facilities, materials and resources (including personnel, equipment and software) necessary and appropriate for </w:t>
      </w:r>
      <w:r w:rsidR="003F1B2B" w:rsidRPr="00B21E4A">
        <w:rPr>
          <w:rFonts w:asciiTheme="minorHAnsi" w:hAnsiTheme="minorHAnsi" w:cstheme="minorHAnsi"/>
          <w:sz w:val="22"/>
          <w:szCs w:val="22"/>
        </w:rPr>
        <w:t>performance</w:t>
      </w:r>
      <w:r w:rsidRPr="00B21E4A">
        <w:rPr>
          <w:rFonts w:asciiTheme="minorHAnsi" w:hAnsiTheme="minorHAnsi" w:cstheme="minorHAnsi"/>
          <w:sz w:val="22"/>
          <w:szCs w:val="22"/>
        </w:rPr>
        <w:t xml:space="preserve"> of the Services and to meet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's obligations under this Agreement. </w:t>
      </w:r>
    </w:p>
    <w:p w14:paraId="7EA7C2B3" w14:textId="62144560" w:rsidR="003267C5" w:rsidRPr="00B21E4A" w:rsidRDefault="003267C5" w:rsidP="00C56776">
      <w:pPr>
        <w:numPr>
          <w:ilvl w:val="1"/>
          <w:numId w:val="12"/>
        </w:numPr>
        <w:spacing w:beforeLines="100" w:before="240" w:afterLines="100" w:after="240"/>
        <w:ind w:left="706" w:hanging="706"/>
        <w:rPr>
          <w:rFonts w:asciiTheme="minorHAnsi" w:hAnsiTheme="minorHAnsi" w:cstheme="minorHAnsi"/>
          <w:bCs/>
          <w:sz w:val="22"/>
          <w:szCs w:val="22"/>
          <w:u w:val="single"/>
          <w:lang w:bidi="en-US"/>
        </w:rPr>
      </w:pPr>
      <w:r w:rsidRPr="00B21E4A">
        <w:rPr>
          <w:rFonts w:asciiTheme="minorHAnsi" w:hAnsiTheme="minorHAnsi" w:cstheme="minorHAnsi"/>
          <w:b/>
          <w:sz w:val="22"/>
          <w:szCs w:val="22"/>
        </w:rPr>
        <w:t>Commencement of Performance.</w:t>
      </w:r>
      <w:r w:rsidRPr="00B21E4A">
        <w:rPr>
          <w:rFonts w:asciiTheme="minorHAnsi" w:hAnsiTheme="minorHAnsi" w:cstheme="minorHAnsi"/>
          <w:sz w:val="22"/>
          <w:szCs w:val="22"/>
        </w:rPr>
        <w:t xml:space="preserve">  This Agreement is of no force and effect until signed by both parties and all </w:t>
      </w:r>
      <w:r w:rsidR="00485A30" w:rsidRPr="00B21E4A">
        <w:rPr>
          <w:rFonts w:asciiTheme="minorHAnsi" w:hAnsiTheme="minorHAnsi" w:cstheme="minorHAnsi"/>
          <w:sz w:val="22"/>
          <w:szCs w:val="22"/>
        </w:rPr>
        <w:t>Council</w:t>
      </w:r>
      <w:r w:rsidRPr="00B21E4A">
        <w:rPr>
          <w:rFonts w:asciiTheme="minorHAnsi" w:hAnsiTheme="minorHAnsi" w:cstheme="minorHAnsi"/>
          <w:sz w:val="22"/>
          <w:szCs w:val="22"/>
        </w:rPr>
        <w:t xml:space="preserve">-required approvals are secured.  Any commencement of performance prior to Agreement </w:t>
      </w:r>
      <w:r w:rsidR="00547188" w:rsidRPr="00B21E4A">
        <w:rPr>
          <w:rFonts w:asciiTheme="minorHAnsi" w:hAnsiTheme="minorHAnsi" w:cstheme="minorHAnsi"/>
          <w:sz w:val="22"/>
          <w:szCs w:val="22"/>
        </w:rPr>
        <w:t>approval shall be at</w:t>
      </w:r>
      <w:r w:rsidRPr="00B21E4A">
        <w:rPr>
          <w:rFonts w:asciiTheme="minorHAnsi" w:hAnsiTheme="minorHAnsi" w:cstheme="minorHAnsi"/>
          <w:sz w:val="22"/>
          <w:szCs w:val="22"/>
        </w:rPr>
        <w:t xml:space="preserve">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's own risk.</w:t>
      </w:r>
    </w:p>
    <w:p w14:paraId="04E54E5C" w14:textId="77777777" w:rsidR="00B15A09" w:rsidRPr="00B21E4A" w:rsidRDefault="00D809AB" w:rsidP="00D17BE6">
      <w:pPr>
        <w:keepLines/>
        <w:numPr>
          <w:ilvl w:val="1"/>
          <w:numId w:val="12"/>
        </w:numPr>
        <w:spacing w:beforeLines="100" w:before="240" w:afterLines="100" w:after="240"/>
        <w:ind w:left="706" w:hanging="706"/>
        <w:rPr>
          <w:rFonts w:asciiTheme="minorHAnsi" w:hAnsiTheme="minorHAnsi" w:cstheme="minorHAnsi"/>
          <w:b/>
          <w:sz w:val="22"/>
          <w:szCs w:val="22"/>
        </w:rPr>
      </w:pPr>
      <w:r w:rsidRPr="00B21E4A">
        <w:rPr>
          <w:rFonts w:asciiTheme="minorHAnsi" w:hAnsiTheme="minorHAnsi" w:cstheme="minorHAnsi"/>
          <w:b/>
          <w:sz w:val="22"/>
          <w:szCs w:val="22"/>
        </w:rPr>
        <w:t xml:space="preserve">Stop Work Orders.  </w:t>
      </w:r>
    </w:p>
    <w:p w14:paraId="6BFBC050" w14:textId="4F5C16FA" w:rsidR="00B15A09" w:rsidRPr="00B21E4A" w:rsidRDefault="00AB5F7B" w:rsidP="00D17BE6">
      <w:pPr>
        <w:pStyle w:val="BodyText"/>
        <w:numPr>
          <w:ilvl w:val="2"/>
          <w:numId w:val="12"/>
        </w:numPr>
        <w:tabs>
          <w:tab w:val="clear" w:pos="360"/>
        </w:tabs>
        <w:spacing w:beforeLines="100" w:before="240" w:afterLines="100" w:after="240" w:line="240" w:lineRule="auto"/>
        <w:ind w:left="1440"/>
        <w:rPr>
          <w:rFonts w:asciiTheme="minorHAnsi" w:hAnsiTheme="minorHAnsi" w:cstheme="minorHAnsi"/>
          <w:sz w:val="22"/>
          <w:szCs w:val="22"/>
        </w:rPr>
      </w:pPr>
      <w:r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C52C7B" w:rsidRPr="00B21E4A">
        <w:rPr>
          <w:rFonts w:asciiTheme="minorHAnsi" w:hAnsiTheme="minorHAnsi" w:cstheme="minorHAnsi"/>
          <w:sz w:val="22"/>
          <w:szCs w:val="22"/>
        </w:rPr>
        <w:t xml:space="preserve"> may, at any time, by Notice to </w:t>
      </w:r>
      <w:r w:rsidR="00D61AF6" w:rsidRPr="00B21E4A">
        <w:rPr>
          <w:rFonts w:asciiTheme="minorHAnsi" w:hAnsiTheme="minorHAnsi" w:cstheme="minorHAnsi"/>
          <w:sz w:val="22"/>
          <w:szCs w:val="22"/>
        </w:rPr>
        <w:t>Service Provider</w:t>
      </w:r>
      <w:r w:rsidR="00C52C7B" w:rsidRPr="00B21E4A">
        <w:rPr>
          <w:rFonts w:asciiTheme="minorHAnsi" w:hAnsiTheme="minorHAnsi" w:cstheme="minorHAnsi"/>
          <w:sz w:val="22"/>
          <w:szCs w:val="22"/>
        </w:rPr>
        <w:t xml:space="preserve">, require </w:t>
      </w:r>
      <w:r w:rsidR="00D61AF6" w:rsidRPr="00B21E4A">
        <w:rPr>
          <w:rFonts w:asciiTheme="minorHAnsi" w:hAnsiTheme="minorHAnsi" w:cstheme="minorHAnsi"/>
          <w:sz w:val="22"/>
          <w:szCs w:val="22"/>
        </w:rPr>
        <w:t>Service Provider</w:t>
      </w:r>
      <w:r w:rsidR="00C52C7B" w:rsidRPr="00B21E4A">
        <w:rPr>
          <w:rFonts w:asciiTheme="minorHAnsi" w:hAnsiTheme="minorHAnsi" w:cstheme="minorHAnsi"/>
          <w:sz w:val="22"/>
          <w:szCs w:val="22"/>
        </w:rPr>
        <w:t xml:space="preserve"> to stop all or any part of the Services for a period up to ninety (90) days after the Notice is delivered to </w:t>
      </w:r>
      <w:r w:rsidR="00D61AF6" w:rsidRPr="00B21E4A">
        <w:rPr>
          <w:rFonts w:asciiTheme="minorHAnsi" w:hAnsiTheme="minorHAnsi" w:cstheme="minorHAnsi"/>
          <w:sz w:val="22"/>
          <w:szCs w:val="22"/>
        </w:rPr>
        <w:t>Service Provider</w:t>
      </w:r>
      <w:r w:rsidR="00C52C7B" w:rsidRPr="00B21E4A">
        <w:rPr>
          <w:rFonts w:asciiTheme="minorHAnsi" w:hAnsiTheme="minorHAnsi" w:cstheme="minorHAnsi"/>
          <w:sz w:val="22"/>
          <w:szCs w:val="22"/>
        </w:rPr>
        <w:t xml:space="preserve">, and for any further period to which the parties may agree (“Stop Work Order”).  The Stop Work Order shall be specifically identified as such and </w:t>
      </w:r>
      <w:r w:rsidR="00C52C7B" w:rsidRPr="00B21E4A">
        <w:rPr>
          <w:rFonts w:asciiTheme="minorHAnsi" w:hAnsiTheme="minorHAnsi" w:cstheme="minorHAnsi"/>
          <w:sz w:val="22"/>
          <w:szCs w:val="22"/>
        </w:rPr>
        <w:lastRenderedPageBreak/>
        <w:t xml:space="preserve">shall indicate it is issued under this provision.  Upon receipt of the Stop Work Order, </w:t>
      </w:r>
      <w:r w:rsidR="00D61AF6" w:rsidRPr="00B21E4A">
        <w:rPr>
          <w:rFonts w:asciiTheme="minorHAnsi" w:hAnsiTheme="minorHAnsi" w:cstheme="minorHAnsi"/>
          <w:sz w:val="22"/>
          <w:szCs w:val="22"/>
        </w:rPr>
        <w:t>Service Provider</w:t>
      </w:r>
      <w:r w:rsidR="00C52C7B" w:rsidRPr="00B21E4A">
        <w:rPr>
          <w:rFonts w:asciiTheme="minorHAnsi" w:hAnsiTheme="minorHAnsi" w:cstheme="minorHAnsi"/>
          <w:sz w:val="22"/>
          <w:szCs w:val="22"/>
        </w:rPr>
        <w:t xml:space="preserve"> shall immediately comply with its terms and take all reasonable steps to minimize the incurrence of costs allocable to the Services covered by the Stop Work Order during the period of stoppage.  Within ninety (90) days after a Stop Work Order is delivered to </w:t>
      </w:r>
      <w:r w:rsidR="00D61AF6" w:rsidRPr="00B21E4A">
        <w:rPr>
          <w:rFonts w:asciiTheme="minorHAnsi" w:hAnsiTheme="minorHAnsi" w:cstheme="minorHAnsi"/>
          <w:sz w:val="22"/>
          <w:szCs w:val="22"/>
        </w:rPr>
        <w:t>Service Provider</w:t>
      </w:r>
      <w:r w:rsidR="00C52C7B" w:rsidRPr="00B21E4A">
        <w:rPr>
          <w:rFonts w:asciiTheme="minorHAnsi" w:hAnsiTheme="minorHAnsi" w:cstheme="minorHAnsi"/>
          <w:sz w:val="22"/>
          <w:szCs w:val="22"/>
        </w:rPr>
        <w:t xml:space="preserve">, or within any extension of that period to which the parties shall have agreed, </w:t>
      </w:r>
      <w:r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C52C7B" w:rsidRPr="00B21E4A">
        <w:rPr>
          <w:rFonts w:asciiTheme="minorHAnsi" w:hAnsiTheme="minorHAnsi" w:cstheme="minorHAnsi"/>
          <w:sz w:val="22"/>
          <w:szCs w:val="22"/>
        </w:rPr>
        <w:t xml:space="preserve"> shall either (i) cancel the Stop Work Order; or (ii) terminate the Services covered by the Stop Work Order as provided for in this Agreement.</w:t>
      </w:r>
    </w:p>
    <w:p w14:paraId="340DB34D" w14:textId="09B3BE5A" w:rsidR="00B15A09" w:rsidRPr="00B21E4A" w:rsidRDefault="000E10DB" w:rsidP="00D17BE6">
      <w:pPr>
        <w:pStyle w:val="BodyText"/>
        <w:numPr>
          <w:ilvl w:val="2"/>
          <w:numId w:val="12"/>
        </w:numPr>
        <w:tabs>
          <w:tab w:val="clear" w:pos="360"/>
        </w:tabs>
        <w:spacing w:beforeLines="100" w:before="240" w:afterLines="100" w:after="240" w:line="240" w:lineRule="auto"/>
        <w:ind w:left="1440"/>
        <w:rPr>
          <w:rFonts w:asciiTheme="minorHAnsi" w:hAnsiTheme="minorHAnsi" w:cstheme="minorHAnsi"/>
          <w:sz w:val="22"/>
          <w:szCs w:val="22"/>
        </w:rPr>
      </w:pPr>
      <w:r w:rsidRPr="00B21E4A">
        <w:rPr>
          <w:rFonts w:asciiTheme="minorHAnsi" w:hAnsiTheme="minorHAnsi" w:cstheme="minorHAnsi"/>
          <w:sz w:val="22"/>
          <w:szCs w:val="22"/>
        </w:rPr>
        <w:t xml:space="preserve">If a Stop Work Order issued under this provision is canceled or the period of the Stop Work Order or any extension thereof expires,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 xml:space="preserve"> shall resume the performance of Services.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Pr="00B21E4A">
        <w:rPr>
          <w:rFonts w:asciiTheme="minorHAnsi" w:hAnsiTheme="minorHAnsi" w:cstheme="minorHAnsi"/>
          <w:sz w:val="22"/>
          <w:szCs w:val="22"/>
        </w:rPr>
        <w:t xml:space="preserve"> shall make an equitable adjustment in the delivery schedule, the Contract Amount, or both, and the Agreement shall be modified, in writing, accordingly, if:</w:t>
      </w:r>
    </w:p>
    <w:p w14:paraId="0CA45CBB" w14:textId="319EF4F9" w:rsidR="000E10DB" w:rsidRPr="00B21E4A" w:rsidRDefault="000E10DB" w:rsidP="00D17BE6">
      <w:pPr>
        <w:pStyle w:val="BodyText"/>
        <w:numPr>
          <w:ilvl w:val="3"/>
          <w:numId w:val="12"/>
        </w:numPr>
        <w:tabs>
          <w:tab w:val="clear" w:pos="360"/>
        </w:tabs>
        <w:spacing w:beforeLines="100" w:before="240" w:afterLines="100" w:after="240" w:line="240" w:lineRule="auto"/>
        <w:ind w:left="1440"/>
        <w:rPr>
          <w:rFonts w:asciiTheme="minorHAnsi" w:hAnsiTheme="minorHAnsi" w:cstheme="minorHAnsi"/>
          <w:sz w:val="22"/>
          <w:szCs w:val="22"/>
        </w:rPr>
      </w:pPr>
      <w:r w:rsidRPr="00B21E4A">
        <w:rPr>
          <w:rFonts w:asciiTheme="minorHAnsi" w:hAnsiTheme="minorHAnsi" w:cstheme="minorHAnsi"/>
          <w:sz w:val="22"/>
          <w:szCs w:val="22"/>
        </w:rPr>
        <w:t xml:space="preserve">The Stop Work Order results in an increase in the time required for, or in </w:t>
      </w:r>
      <w:r w:rsidR="00D61AF6" w:rsidRPr="00B21E4A">
        <w:rPr>
          <w:rFonts w:asciiTheme="minorHAnsi" w:hAnsiTheme="minorHAnsi" w:cstheme="minorHAnsi"/>
          <w:sz w:val="22"/>
          <w:szCs w:val="22"/>
        </w:rPr>
        <w:t>Service Provider</w:t>
      </w:r>
      <w:r w:rsidRPr="00B21E4A">
        <w:rPr>
          <w:rFonts w:asciiTheme="minorHAnsi" w:hAnsiTheme="minorHAnsi" w:cstheme="minorHAnsi"/>
          <w:sz w:val="22"/>
          <w:szCs w:val="22"/>
        </w:rPr>
        <w:t>’s cost properly allocable to the performance of any part of this Agreement; and</w:t>
      </w:r>
    </w:p>
    <w:p w14:paraId="1886178D" w14:textId="28AA9FBC" w:rsidR="000E10DB" w:rsidRPr="00B21E4A" w:rsidRDefault="00D61AF6" w:rsidP="00D17BE6">
      <w:pPr>
        <w:pStyle w:val="BodyText"/>
        <w:numPr>
          <w:ilvl w:val="3"/>
          <w:numId w:val="12"/>
        </w:numPr>
        <w:tabs>
          <w:tab w:val="clear" w:pos="360"/>
        </w:tabs>
        <w:spacing w:beforeLines="100" w:before="240" w:afterLines="100" w:after="240" w:line="240" w:lineRule="auto"/>
        <w:ind w:left="1440"/>
        <w:rPr>
          <w:rFonts w:asciiTheme="minorHAnsi" w:hAnsiTheme="minorHAnsi" w:cstheme="minorHAnsi"/>
          <w:sz w:val="22"/>
          <w:szCs w:val="22"/>
        </w:rPr>
      </w:pPr>
      <w:r w:rsidRPr="00B21E4A">
        <w:rPr>
          <w:rFonts w:asciiTheme="minorHAnsi" w:hAnsiTheme="minorHAnsi" w:cstheme="minorHAnsi"/>
          <w:sz w:val="22"/>
          <w:szCs w:val="22"/>
        </w:rPr>
        <w:t>Service Provider</w:t>
      </w:r>
      <w:r w:rsidR="000E10DB" w:rsidRPr="00B21E4A">
        <w:rPr>
          <w:rFonts w:asciiTheme="minorHAnsi" w:hAnsiTheme="minorHAnsi" w:cstheme="minorHAnsi"/>
          <w:sz w:val="22"/>
          <w:szCs w:val="22"/>
        </w:rPr>
        <w:t xml:space="preserve"> </w:t>
      </w:r>
      <w:r w:rsidR="00642B89" w:rsidRPr="00B21E4A">
        <w:rPr>
          <w:rFonts w:asciiTheme="minorHAnsi" w:hAnsiTheme="minorHAnsi" w:cstheme="minorHAnsi"/>
          <w:sz w:val="22"/>
          <w:szCs w:val="22"/>
        </w:rPr>
        <w:t xml:space="preserve">requests </w:t>
      </w:r>
      <w:r w:rsidR="000E10DB" w:rsidRPr="00B21E4A">
        <w:rPr>
          <w:rFonts w:asciiTheme="minorHAnsi" w:hAnsiTheme="minorHAnsi" w:cstheme="minorHAnsi"/>
          <w:sz w:val="22"/>
          <w:szCs w:val="22"/>
        </w:rPr>
        <w:t xml:space="preserve">an equitable adjustment within thirty (30) days after the end of the period of stoppage; however, if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0E10DB" w:rsidRPr="00B21E4A">
        <w:rPr>
          <w:rFonts w:asciiTheme="minorHAnsi" w:hAnsiTheme="minorHAnsi" w:cstheme="minorHAnsi"/>
          <w:sz w:val="22"/>
          <w:szCs w:val="22"/>
        </w:rPr>
        <w:t xml:space="preserve"> decides the facts justify the action,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0E10DB" w:rsidRPr="00B21E4A">
        <w:rPr>
          <w:rFonts w:asciiTheme="minorHAnsi" w:hAnsiTheme="minorHAnsi" w:cstheme="minorHAnsi"/>
          <w:sz w:val="22"/>
          <w:szCs w:val="22"/>
        </w:rPr>
        <w:t xml:space="preserve"> may receive and act upon a proposal submitted at any time before final payment under this Agreement.</w:t>
      </w:r>
    </w:p>
    <w:p w14:paraId="6B4236BD" w14:textId="26A6707A" w:rsidR="00B15A09" w:rsidRPr="00B21E4A" w:rsidRDefault="00AB5F7B" w:rsidP="00D17BE6">
      <w:pPr>
        <w:pStyle w:val="BodyText"/>
        <w:numPr>
          <w:ilvl w:val="2"/>
          <w:numId w:val="12"/>
        </w:numPr>
        <w:tabs>
          <w:tab w:val="clear" w:pos="360"/>
        </w:tabs>
        <w:spacing w:beforeLines="100" w:before="240" w:afterLines="100" w:after="240" w:line="240" w:lineRule="auto"/>
        <w:ind w:left="1440"/>
        <w:rPr>
          <w:rFonts w:asciiTheme="minorHAnsi" w:hAnsiTheme="minorHAnsi" w:cstheme="minorHAnsi"/>
          <w:sz w:val="22"/>
          <w:szCs w:val="22"/>
        </w:rPr>
      </w:pPr>
      <w:r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E37567" w:rsidRPr="00B21E4A">
        <w:rPr>
          <w:rFonts w:asciiTheme="minorHAnsi" w:hAnsiTheme="minorHAnsi" w:cstheme="minorHAnsi"/>
          <w:sz w:val="22"/>
          <w:szCs w:val="22"/>
        </w:rPr>
        <w:t xml:space="preserve"> shall not be liable to </w:t>
      </w:r>
      <w:r w:rsidR="00D61AF6" w:rsidRPr="00B21E4A">
        <w:rPr>
          <w:rFonts w:asciiTheme="minorHAnsi" w:hAnsiTheme="minorHAnsi" w:cstheme="minorHAnsi"/>
          <w:sz w:val="22"/>
          <w:szCs w:val="22"/>
        </w:rPr>
        <w:t>Service Provider</w:t>
      </w:r>
      <w:r w:rsidR="00E37567" w:rsidRPr="00B21E4A">
        <w:rPr>
          <w:rFonts w:asciiTheme="minorHAnsi" w:hAnsiTheme="minorHAnsi" w:cstheme="minorHAnsi"/>
          <w:sz w:val="22"/>
          <w:szCs w:val="22"/>
        </w:rPr>
        <w:t xml:space="preserve"> for loss of profits because of a Stop Work Order issued under this provision</w:t>
      </w:r>
      <w:r w:rsidR="00B15A09" w:rsidRPr="00B21E4A">
        <w:rPr>
          <w:rFonts w:asciiTheme="minorHAnsi" w:hAnsiTheme="minorHAnsi" w:cstheme="minorHAnsi"/>
          <w:sz w:val="22"/>
          <w:szCs w:val="22"/>
        </w:rPr>
        <w:t>.</w:t>
      </w:r>
    </w:p>
    <w:p w14:paraId="494150A0" w14:textId="490B052B" w:rsidR="004944B1" w:rsidRPr="00B21E4A" w:rsidRDefault="0014588B" w:rsidP="00DE036C">
      <w:pPr>
        <w:pStyle w:val="Headings"/>
        <w:keepNext w:val="0"/>
        <w:numPr>
          <w:ilvl w:val="0"/>
          <w:numId w:val="12"/>
        </w:numPr>
        <w:rPr>
          <w:rFonts w:asciiTheme="minorHAnsi" w:hAnsiTheme="minorHAnsi" w:cstheme="minorHAnsi"/>
          <w:szCs w:val="22"/>
        </w:rPr>
      </w:pPr>
      <w:r w:rsidRPr="00B21E4A">
        <w:rPr>
          <w:rFonts w:asciiTheme="minorHAnsi" w:hAnsiTheme="minorHAnsi" w:cstheme="minorHAnsi"/>
          <w:szCs w:val="22"/>
        </w:rPr>
        <w:t xml:space="preserve">Acceptance or Rejection  </w:t>
      </w:r>
    </w:p>
    <w:p w14:paraId="597D59AB" w14:textId="3CBA7764" w:rsidR="00C36343" w:rsidRPr="00B21E4A" w:rsidRDefault="00C36343" w:rsidP="000E5C00">
      <w:pPr>
        <w:ind w:left="720"/>
        <w:rPr>
          <w:rFonts w:asciiTheme="minorHAnsi" w:hAnsiTheme="minorHAnsi" w:cstheme="minorHAnsi"/>
          <w:sz w:val="22"/>
          <w:szCs w:val="22"/>
        </w:rPr>
      </w:pPr>
      <w:r w:rsidRPr="00B21E4A">
        <w:rPr>
          <w:rFonts w:asciiTheme="minorHAnsi" w:hAnsiTheme="minorHAnsi" w:cstheme="minorHAnsi"/>
          <w:sz w:val="22"/>
          <w:szCs w:val="22"/>
        </w:rPr>
        <w:t xml:space="preserve">All Goods, Services, and Deliverables are subject to acceptance by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Pr="00B21E4A">
        <w:rPr>
          <w:rFonts w:asciiTheme="minorHAnsi" w:hAnsiTheme="minorHAnsi" w:cstheme="minorHAnsi"/>
          <w:sz w:val="22"/>
          <w:szCs w:val="22"/>
        </w:rPr>
        <w:t xml:space="preserve">.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Pr="00B21E4A">
        <w:rPr>
          <w:rFonts w:asciiTheme="minorHAnsi" w:hAnsiTheme="minorHAnsi" w:cstheme="minorHAnsi"/>
          <w:sz w:val="22"/>
          <w:szCs w:val="22"/>
        </w:rPr>
        <w:t xml:space="preserve"> may reject any Goods, Services or Deliverables that (i) fail to meet </w:t>
      </w:r>
      <w:r w:rsidR="00612BB5" w:rsidRPr="00B21E4A">
        <w:rPr>
          <w:rFonts w:asciiTheme="minorHAnsi" w:hAnsiTheme="minorHAnsi" w:cstheme="minorHAnsi"/>
          <w:sz w:val="22"/>
          <w:szCs w:val="22"/>
        </w:rPr>
        <w:t>applicable acceptance c</w:t>
      </w:r>
      <w:r w:rsidRPr="00B21E4A">
        <w:rPr>
          <w:rFonts w:asciiTheme="minorHAnsi" w:hAnsiTheme="minorHAnsi" w:cstheme="minorHAnsi"/>
          <w:sz w:val="22"/>
          <w:szCs w:val="22"/>
        </w:rPr>
        <w:t>riteria, (ii) are not as warranted, or (iii) are performed or delivered late</w:t>
      </w:r>
      <w:r w:rsidR="00146BA3" w:rsidRPr="00B21E4A">
        <w:rPr>
          <w:rFonts w:asciiTheme="minorHAnsi" w:hAnsiTheme="minorHAnsi" w:cstheme="minorHAnsi"/>
          <w:sz w:val="22"/>
          <w:szCs w:val="22"/>
        </w:rPr>
        <w:t xml:space="preserve"> (without prior consent by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146BA3" w:rsidRPr="00B21E4A">
        <w:rPr>
          <w:rFonts w:asciiTheme="minorHAnsi" w:hAnsiTheme="minorHAnsi" w:cstheme="minorHAnsi"/>
          <w:sz w:val="22"/>
          <w:szCs w:val="22"/>
        </w:rPr>
        <w:t>)</w:t>
      </w:r>
      <w:r w:rsidRPr="00B21E4A">
        <w:rPr>
          <w:rFonts w:asciiTheme="minorHAnsi" w:hAnsiTheme="minorHAnsi" w:cstheme="minorHAnsi"/>
          <w:sz w:val="22"/>
          <w:szCs w:val="22"/>
        </w:rPr>
        <w:t xml:space="preserve">. </w:t>
      </w:r>
      <w:bookmarkStart w:id="1" w:name="_Ref52292790"/>
      <w:bookmarkStart w:id="2" w:name="_Ref55633268"/>
      <w:bookmarkStart w:id="3" w:name="_Ref55895797"/>
      <w:bookmarkStart w:id="4" w:name="_Ref65945493"/>
      <w:r w:rsidR="00AC360F" w:rsidRPr="00B21E4A">
        <w:rPr>
          <w:rFonts w:asciiTheme="minorHAnsi" w:hAnsiTheme="minorHAnsi" w:cstheme="minorHAnsi"/>
          <w:sz w:val="22"/>
          <w:szCs w:val="22"/>
        </w:rPr>
        <w:t xml:space="preserve">If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AC360F" w:rsidRPr="00B21E4A">
        <w:rPr>
          <w:rFonts w:asciiTheme="minorHAnsi" w:hAnsiTheme="minorHAnsi" w:cstheme="minorHAnsi"/>
          <w:sz w:val="22"/>
          <w:szCs w:val="22"/>
        </w:rPr>
        <w:t xml:space="preserve"> </w:t>
      </w:r>
      <w:r w:rsidR="00CF5FF4" w:rsidRPr="00B21E4A">
        <w:rPr>
          <w:rFonts w:asciiTheme="minorHAnsi" w:hAnsiTheme="minorHAnsi" w:cstheme="minorHAnsi"/>
          <w:sz w:val="22"/>
          <w:szCs w:val="22"/>
        </w:rPr>
        <w:t>rejects</w:t>
      </w:r>
      <w:r w:rsidR="00AC360F" w:rsidRPr="00B21E4A">
        <w:rPr>
          <w:rFonts w:asciiTheme="minorHAnsi" w:hAnsiTheme="minorHAnsi" w:cstheme="minorHAnsi"/>
          <w:sz w:val="22"/>
          <w:szCs w:val="22"/>
        </w:rPr>
        <w:t xml:space="preserve"> any Good, Service, or Deliverable</w:t>
      </w:r>
      <w:r w:rsidR="00575AB4" w:rsidRPr="00B21E4A">
        <w:rPr>
          <w:rFonts w:asciiTheme="minorHAnsi" w:hAnsiTheme="minorHAnsi" w:cstheme="minorHAnsi"/>
          <w:sz w:val="22"/>
          <w:szCs w:val="22"/>
        </w:rPr>
        <w:t xml:space="preserve"> (other than for late performance or delivery)</w:t>
      </w:r>
      <w:r w:rsidR="00AC360F" w:rsidRPr="00B21E4A">
        <w:rPr>
          <w:rFonts w:asciiTheme="minorHAnsi" w:hAnsiTheme="minorHAnsi" w:cstheme="minorHAnsi"/>
          <w:sz w:val="22"/>
          <w:szCs w:val="22"/>
        </w:rPr>
        <w:t xml:space="preserve">, </w:t>
      </w:r>
      <w:r w:rsidR="00D61AF6" w:rsidRPr="00B21E4A">
        <w:rPr>
          <w:rFonts w:asciiTheme="minorHAnsi" w:hAnsiTheme="minorHAnsi" w:cstheme="minorHAnsi"/>
          <w:sz w:val="22"/>
          <w:szCs w:val="22"/>
        </w:rPr>
        <w:t>Service Provider</w:t>
      </w:r>
      <w:r w:rsidR="00AC360F" w:rsidRPr="00B21E4A">
        <w:rPr>
          <w:rFonts w:asciiTheme="minorHAnsi" w:hAnsiTheme="minorHAnsi" w:cstheme="minorHAnsi"/>
          <w:sz w:val="22"/>
          <w:szCs w:val="22"/>
        </w:rPr>
        <w:t xml:space="preserve"> shall modify such rejected Good, Service, or Deliverable at no expense to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AC360F" w:rsidRPr="00B21E4A">
        <w:rPr>
          <w:rFonts w:asciiTheme="minorHAnsi" w:hAnsiTheme="minorHAnsi" w:cstheme="minorHAnsi"/>
          <w:sz w:val="22"/>
          <w:szCs w:val="22"/>
        </w:rPr>
        <w:t xml:space="preserve"> to correct the relevant deficiencies and shall redeliver such Good, Service, or Deliverable to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AC360F" w:rsidRPr="00B21E4A">
        <w:rPr>
          <w:rFonts w:asciiTheme="minorHAnsi" w:hAnsiTheme="minorHAnsi" w:cstheme="minorHAnsi"/>
          <w:sz w:val="22"/>
          <w:szCs w:val="22"/>
        </w:rPr>
        <w:t xml:space="preserve"> within ten </w:t>
      </w:r>
      <w:r w:rsidR="003F1B2B" w:rsidRPr="00B21E4A">
        <w:rPr>
          <w:rFonts w:asciiTheme="minorHAnsi" w:hAnsiTheme="minorHAnsi" w:cstheme="minorHAnsi"/>
          <w:sz w:val="22"/>
          <w:szCs w:val="22"/>
        </w:rPr>
        <w:t xml:space="preserve">(10) </w:t>
      </w:r>
      <w:r w:rsidR="00AC360F" w:rsidRPr="00B21E4A">
        <w:rPr>
          <w:rFonts w:asciiTheme="minorHAnsi" w:hAnsiTheme="minorHAnsi" w:cstheme="minorHAnsi"/>
          <w:sz w:val="22"/>
          <w:szCs w:val="22"/>
        </w:rPr>
        <w:t xml:space="preserve">business days after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CF5FF4" w:rsidRPr="00B21E4A">
        <w:rPr>
          <w:rFonts w:asciiTheme="minorHAnsi" w:hAnsiTheme="minorHAnsi" w:cstheme="minorHAnsi"/>
          <w:sz w:val="22"/>
          <w:szCs w:val="22"/>
        </w:rPr>
        <w:t>’s rejection</w:t>
      </w:r>
      <w:r w:rsidR="00AC360F" w:rsidRPr="00B21E4A">
        <w:rPr>
          <w:rFonts w:asciiTheme="minorHAnsi" w:hAnsiTheme="minorHAnsi" w:cstheme="minorHAnsi"/>
          <w:sz w:val="22"/>
          <w:szCs w:val="22"/>
        </w:rPr>
        <w:t xml:space="preserve">, unless otherwise agreed in writing by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AC360F" w:rsidRPr="00B21E4A">
        <w:rPr>
          <w:rFonts w:asciiTheme="minorHAnsi" w:hAnsiTheme="minorHAnsi" w:cstheme="minorHAnsi"/>
          <w:sz w:val="22"/>
          <w:szCs w:val="22"/>
        </w:rPr>
        <w:t xml:space="preserve">.  Thereafter, the parties shall repeat the process set forth in this section until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CF5FF4" w:rsidRPr="00B21E4A">
        <w:rPr>
          <w:rFonts w:asciiTheme="minorHAnsi" w:hAnsiTheme="minorHAnsi" w:cstheme="minorHAnsi"/>
          <w:sz w:val="22"/>
          <w:szCs w:val="22"/>
        </w:rPr>
        <w:t xml:space="preserve"> accepts </w:t>
      </w:r>
      <w:r w:rsidR="00AC360F" w:rsidRPr="00B21E4A">
        <w:rPr>
          <w:rFonts w:asciiTheme="minorHAnsi" w:hAnsiTheme="minorHAnsi" w:cstheme="minorHAnsi"/>
          <w:sz w:val="22"/>
          <w:szCs w:val="22"/>
        </w:rPr>
        <w:t>such corrected Good, Service, or Deliverable</w:t>
      </w:r>
      <w:r w:rsidR="00575AB4" w:rsidRPr="00B21E4A">
        <w:rPr>
          <w:rFonts w:asciiTheme="minorHAnsi" w:hAnsiTheme="minorHAnsi" w:cstheme="minorHAnsi"/>
          <w:sz w:val="22"/>
          <w:szCs w:val="22"/>
        </w:rPr>
        <w:t xml:space="preserve">.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575AB4" w:rsidRPr="00B21E4A">
        <w:rPr>
          <w:rFonts w:asciiTheme="minorHAnsi" w:hAnsiTheme="minorHAnsi" w:cstheme="minorHAnsi"/>
          <w:sz w:val="22"/>
          <w:szCs w:val="22"/>
        </w:rPr>
        <w:t xml:space="preserve"> may terminate that portion of this Agreement which relates to a rejected Good, Service, or Deliverable at no expense to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575AB4" w:rsidRPr="00B21E4A">
        <w:rPr>
          <w:rFonts w:asciiTheme="minorHAnsi" w:hAnsiTheme="minorHAnsi" w:cstheme="minorHAnsi"/>
          <w:sz w:val="22"/>
          <w:szCs w:val="22"/>
        </w:rPr>
        <w:t xml:space="preserve"> i</w:t>
      </w:r>
      <w:r w:rsidR="00AC360F" w:rsidRPr="00B21E4A">
        <w:rPr>
          <w:rFonts w:asciiTheme="minorHAnsi" w:hAnsiTheme="minorHAnsi" w:cstheme="minorHAnsi"/>
          <w:sz w:val="22"/>
          <w:szCs w:val="22"/>
        </w:rPr>
        <w:t xml:space="preserve">f </w:t>
      </w:r>
      <w:r w:rsidR="00AB5F7B" w:rsidRPr="00B21E4A">
        <w:rPr>
          <w:rFonts w:asciiTheme="minorHAnsi" w:hAnsiTheme="minorHAnsi" w:cstheme="minorHAnsi"/>
          <w:sz w:val="22"/>
          <w:szCs w:val="22"/>
        </w:rPr>
        <w:t xml:space="preserve">the </w:t>
      </w:r>
      <w:r w:rsidR="00485A30" w:rsidRPr="00B21E4A">
        <w:rPr>
          <w:rFonts w:asciiTheme="minorHAnsi" w:hAnsiTheme="minorHAnsi" w:cstheme="minorHAnsi"/>
          <w:sz w:val="22"/>
          <w:szCs w:val="22"/>
        </w:rPr>
        <w:t>Council</w:t>
      </w:r>
      <w:r w:rsidR="00AC360F" w:rsidRPr="00B21E4A">
        <w:rPr>
          <w:rFonts w:asciiTheme="minorHAnsi" w:hAnsiTheme="minorHAnsi" w:cstheme="minorHAnsi"/>
          <w:sz w:val="22"/>
          <w:szCs w:val="22"/>
        </w:rPr>
        <w:t xml:space="preserve"> rejects </w:t>
      </w:r>
      <w:r w:rsidR="00575AB4" w:rsidRPr="00B21E4A">
        <w:rPr>
          <w:rFonts w:asciiTheme="minorHAnsi" w:hAnsiTheme="minorHAnsi" w:cstheme="minorHAnsi"/>
          <w:sz w:val="22"/>
          <w:szCs w:val="22"/>
        </w:rPr>
        <w:t>that</w:t>
      </w:r>
      <w:r w:rsidR="00AC360F" w:rsidRPr="00B21E4A">
        <w:rPr>
          <w:rFonts w:asciiTheme="minorHAnsi" w:hAnsiTheme="minorHAnsi" w:cstheme="minorHAnsi"/>
          <w:sz w:val="22"/>
          <w:szCs w:val="22"/>
        </w:rPr>
        <w:t xml:space="preserve"> Good, Service, or Deliverable </w:t>
      </w:r>
      <w:r w:rsidR="00575AB4" w:rsidRPr="00B21E4A">
        <w:rPr>
          <w:rFonts w:asciiTheme="minorHAnsi" w:hAnsiTheme="minorHAnsi" w:cstheme="minorHAnsi"/>
          <w:sz w:val="22"/>
          <w:szCs w:val="22"/>
        </w:rPr>
        <w:t xml:space="preserve">(i) for late performance or delivery, or (ii) </w:t>
      </w:r>
      <w:r w:rsidR="00AC360F" w:rsidRPr="00B21E4A">
        <w:rPr>
          <w:rFonts w:asciiTheme="minorHAnsi" w:hAnsiTheme="minorHAnsi" w:cstheme="minorHAnsi"/>
          <w:sz w:val="22"/>
          <w:szCs w:val="22"/>
        </w:rPr>
        <w:t xml:space="preserve">on at least two </w:t>
      </w:r>
      <w:r w:rsidR="003F1B2B" w:rsidRPr="00B21E4A">
        <w:rPr>
          <w:rFonts w:asciiTheme="minorHAnsi" w:hAnsiTheme="minorHAnsi" w:cstheme="minorHAnsi"/>
          <w:sz w:val="22"/>
          <w:szCs w:val="22"/>
        </w:rPr>
        <w:t xml:space="preserve">(2) </w:t>
      </w:r>
      <w:r w:rsidR="00AC360F" w:rsidRPr="00B21E4A">
        <w:rPr>
          <w:rFonts w:asciiTheme="minorHAnsi" w:hAnsiTheme="minorHAnsi" w:cstheme="minorHAnsi"/>
          <w:sz w:val="22"/>
          <w:szCs w:val="22"/>
        </w:rPr>
        <w:t>occasions</w:t>
      </w:r>
      <w:r w:rsidR="00575AB4" w:rsidRPr="00B21E4A">
        <w:rPr>
          <w:rFonts w:asciiTheme="minorHAnsi" w:hAnsiTheme="minorHAnsi" w:cstheme="minorHAnsi"/>
          <w:sz w:val="22"/>
          <w:szCs w:val="22"/>
        </w:rPr>
        <w:t xml:space="preserve"> for other deficiencies. </w:t>
      </w:r>
      <w:bookmarkEnd w:id="1"/>
      <w:bookmarkEnd w:id="2"/>
      <w:bookmarkEnd w:id="3"/>
      <w:bookmarkEnd w:id="4"/>
    </w:p>
    <w:p w14:paraId="6125B377" w14:textId="77777777" w:rsidR="00155653" w:rsidRPr="00B21E4A" w:rsidRDefault="00155653" w:rsidP="00D17BE6">
      <w:pPr>
        <w:spacing w:beforeLines="100" w:before="240" w:afterLines="100" w:after="240"/>
        <w:jc w:val="center"/>
        <w:rPr>
          <w:b/>
          <w:bCs/>
          <w:sz w:val="22"/>
        </w:rPr>
        <w:sectPr w:rsidR="00155653" w:rsidRPr="00B21E4A" w:rsidSect="002F3810">
          <w:headerReference w:type="default" r:id="rId13"/>
          <w:footerReference w:type="default" r:id="rId14"/>
          <w:footerReference w:type="first" r:id="rId15"/>
          <w:type w:val="continuous"/>
          <w:pgSz w:w="12240" w:h="15840" w:code="1"/>
          <w:pgMar w:top="1152" w:right="1440" w:bottom="936" w:left="1440" w:header="432" w:footer="432" w:gutter="0"/>
          <w:pgNumType w:start="1"/>
          <w:cols w:space="720"/>
          <w:docGrid w:linePitch="360"/>
        </w:sectPr>
      </w:pPr>
      <w:r w:rsidRPr="00B21E4A">
        <w:rPr>
          <w:b/>
          <w:bCs/>
          <w:sz w:val="22"/>
        </w:rPr>
        <w:t>END OF APPENDIX</w:t>
      </w:r>
    </w:p>
    <w:p w14:paraId="01BFA78C" w14:textId="77777777" w:rsidR="00155653" w:rsidRPr="00B21E4A" w:rsidRDefault="00155653" w:rsidP="00D17BE6">
      <w:pPr>
        <w:spacing w:beforeLines="100" w:before="240" w:afterLines="100" w:after="240"/>
        <w:jc w:val="center"/>
        <w:rPr>
          <w:b/>
          <w:bCs/>
          <w:sz w:val="22"/>
        </w:rPr>
      </w:pPr>
    </w:p>
    <w:p w14:paraId="64529DCE" w14:textId="093D6C31" w:rsidR="00392AC3" w:rsidRPr="00B21E4A" w:rsidRDefault="00155653" w:rsidP="00814917">
      <w:pPr>
        <w:spacing w:beforeLines="50" w:before="120" w:after="240"/>
        <w:jc w:val="center"/>
        <w:rPr>
          <w:rFonts w:ascii="Times New Roman Bold" w:hAnsi="Times New Roman Bold" w:cstheme="minorHAnsi"/>
          <w:color w:val="000000" w:themeColor="text1"/>
        </w:rPr>
      </w:pPr>
      <w:r w:rsidRPr="00B21E4A">
        <w:rPr>
          <w:b/>
          <w:bCs/>
          <w:szCs w:val="24"/>
        </w:rPr>
        <w:br w:type="page"/>
      </w:r>
      <w:r w:rsidR="006F4CD9" w:rsidRPr="00B21E4A">
        <w:rPr>
          <w:rFonts w:ascii="Times New Roman Bold" w:hAnsi="Times New Roman Bold" w:cstheme="minorHAnsi"/>
          <w:color w:val="000000" w:themeColor="text1"/>
        </w:rPr>
        <w:lastRenderedPageBreak/>
        <w:t>APPENDIX B</w:t>
      </w:r>
    </w:p>
    <w:p w14:paraId="507CC4E5" w14:textId="2378B544" w:rsidR="00392AC3" w:rsidRPr="00B21E4A" w:rsidRDefault="006F4CD9" w:rsidP="000E5C00">
      <w:pPr>
        <w:pStyle w:val="Title"/>
        <w:spacing w:before="120" w:after="120"/>
        <w:rPr>
          <w:rFonts w:ascii="Times New Roman Bold" w:hAnsi="Times New Roman Bold" w:cstheme="minorHAnsi"/>
          <w:color w:val="000000" w:themeColor="text1"/>
          <w:sz w:val="24"/>
          <w:szCs w:val="20"/>
        </w:rPr>
      </w:pPr>
      <w:r w:rsidRPr="00B21E4A">
        <w:rPr>
          <w:rFonts w:ascii="Times New Roman Bold" w:hAnsi="Times New Roman Bold" w:cstheme="minorHAnsi"/>
          <w:color w:val="000000" w:themeColor="text1"/>
          <w:sz w:val="24"/>
          <w:szCs w:val="20"/>
        </w:rPr>
        <w:t xml:space="preserve">PAYMENT PROVISIONS </w:t>
      </w:r>
    </w:p>
    <w:p w14:paraId="0DFB3BCF" w14:textId="5EB319A5" w:rsidR="003E2B08" w:rsidRPr="00B21E4A" w:rsidRDefault="0014588B" w:rsidP="00713B84">
      <w:pPr>
        <w:pStyle w:val="Headings"/>
        <w:keepNext w:val="0"/>
        <w:numPr>
          <w:ilvl w:val="0"/>
          <w:numId w:val="8"/>
        </w:numPr>
        <w:rPr>
          <w:b w:val="0"/>
          <w:bCs w:val="0"/>
        </w:rPr>
      </w:pPr>
      <w:r w:rsidRPr="00B21E4A">
        <w:t>General</w:t>
      </w:r>
      <w:r w:rsidRPr="00B21E4A">
        <w:rPr>
          <w:b w:val="0"/>
          <w:bCs w:val="0"/>
        </w:rPr>
        <w:t xml:space="preserve">.  </w:t>
      </w:r>
      <w:r w:rsidR="00492684" w:rsidRPr="00B21E4A">
        <w:rPr>
          <w:b w:val="0"/>
          <w:bCs w:val="0"/>
        </w:rPr>
        <w:t xml:space="preserve">Subject to the terms of this Agreement, </w:t>
      </w:r>
      <w:r w:rsidR="00D61AF6" w:rsidRPr="00B21E4A">
        <w:rPr>
          <w:b w:val="0"/>
          <w:bCs w:val="0"/>
        </w:rPr>
        <w:t>Service Provider</w:t>
      </w:r>
      <w:r w:rsidR="00492684" w:rsidRPr="00B21E4A">
        <w:rPr>
          <w:b w:val="0"/>
          <w:bCs w:val="0"/>
        </w:rPr>
        <w:t xml:space="preserve"> shall invoice </w:t>
      </w:r>
      <w:r w:rsidR="00AB5F7B" w:rsidRPr="00B21E4A">
        <w:rPr>
          <w:b w:val="0"/>
          <w:bCs w:val="0"/>
        </w:rPr>
        <w:t xml:space="preserve">the </w:t>
      </w:r>
      <w:r w:rsidR="00485A30" w:rsidRPr="00B21E4A">
        <w:rPr>
          <w:b w:val="0"/>
          <w:bCs w:val="0"/>
        </w:rPr>
        <w:t>Council</w:t>
      </w:r>
      <w:r w:rsidR="00492684" w:rsidRPr="00B21E4A">
        <w:rPr>
          <w:b w:val="0"/>
          <w:bCs w:val="0"/>
        </w:rPr>
        <w:t xml:space="preserve">, and </w:t>
      </w:r>
      <w:r w:rsidR="00AB5F7B" w:rsidRPr="00B21E4A">
        <w:rPr>
          <w:b w:val="0"/>
          <w:bCs w:val="0"/>
        </w:rPr>
        <w:t xml:space="preserve">the </w:t>
      </w:r>
      <w:r w:rsidR="00485A30" w:rsidRPr="00B21E4A">
        <w:rPr>
          <w:b w:val="0"/>
          <w:bCs w:val="0"/>
        </w:rPr>
        <w:t>Council</w:t>
      </w:r>
      <w:r w:rsidR="00492684" w:rsidRPr="00B21E4A">
        <w:rPr>
          <w:b w:val="0"/>
          <w:bCs w:val="0"/>
        </w:rPr>
        <w:t xml:space="preserve"> shall compensate </w:t>
      </w:r>
      <w:r w:rsidR="00D61AF6" w:rsidRPr="00B21E4A">
        <w:rPr>
          <w:b w:val="0"/>
          <w:bCs w:val="0"/>
        </w:rPr>
        <w:t>Service Provider</w:t>
      </w:r>
      <w:r w:rsidR="00492684" w:rsidRPr="00B21E4A">
        <w:rPr>
          <w:b w:val="0"/>
          <w:bCs w:val="0"/>
        </w:rPr>
        <w:t xml:space="preserve">, as set forth in this Appendix B. The amounts specified in this Appendix shall be the total and complete compensation to be paid to </w:t>
      </w:r>
      <w:r w:rsidR="00D61AF6" w:rsidRPr="00B21E4A">
        <w:rPr>
          <w:b w:val="0"/>
          <w:bCs w:val="0"/>
        </w:rPr>
        <w:t>Service Provider</w:t>
      </w:r>
      <w:r w:rsidR="00492684" w:rsidRPr="00B21E4A">
        <w:rPr>
          <w:b w:val="0"/>
          <w:bCs w:val="0"/>
        </w:rPr>
        <w:t xml:space="preserve"> for its performance under this Agreement. </w:t>
      </w:r>
      <w:r w:rsidR="00D61AF6" w:rsidRPr="00B21E4A">
        <w:rPr>
          <w:b w:val="0"/>
          <w:bCs w:val="0"/>
        </w:rPr>
        <w:t>Service Provider</w:t>
      </w:r>
      <w:r w:rsidR="00492684" w:rsidRPr="00B21E4A">
        <w:rPr>
          <w:b w:val="0"/>
          <w:bCs w:val="0"/>
        </w:rPr>
        <w:t xml:space="preserve"> shall bear, and </w:t>
      </w:r>
      <w:r w:rsidR="00AB5F7B" w:rsidRPr="00B21E4A">
        <w:rPr>
          <w:b w:val="0"/>
          <w:bCs w:val="0"/>
        </w:rPr>
        <w:t xml:space="preserve">the </w:t>
      </w:r>
      <w:r w:rsidR="00485A30" w:rsidRPr="00B21E4A">
        <w:rPr>
          <w:b w:val="0"/>
          <w:bCs w:val="0"/>
        </w:rPr>
        <w:t>Council</w:t>
      </w:r>
      <w:r w:rsidR="00492684" w:rsidRPr="00B21E4A">
        <w:rPr>
          <w:b w:val="0"/>
          <w:bCs w:val="0"/>
        </w:rPr>
        <w:t xml:space="preserve"> shall have no obligation to pay or reimburse </w:t>
      </w:r>
      <w:r w:rsidR="00D61AF6" w:rsidRPr="00B21E4A">
        <w:rPr>
          <w:b w:val="0"/>
          <w:bCs w:val="0"/>
        </w:rPr>
        <w:t>Service Provider</w:t>
      </w:r>
      <w:r w:rsidR="00492684" w:rsidRPr="00B21E4A">
        <w:rPr>
          <w:b w:val="0"/>
          <w:bCs w:val="0"/>
        </w:rPr>
        <w:t xml:space="preserve"> for, any and all other fees, costs, profits, taxes or expenses of any nature which </w:t>
      </w:r>
      <w:r w:rsidR="00D61AF6" w:rsidRPr="00B21E4A">
        <w:rPr>
          <w:b w:val="0"/>
          <w:bCs w:val="0"/>
        </w:rPr>
        <w:t>Service Provider</w:t>
      </w:r>
      <w:r w:rsidR="00492684" w:rsidRPr="00B21E4A">
        <w:rPr>
          <w:b w:val="0"/>
          <w:bCs w:val="0"/>
        </w:rPr>
        <w:t xml:space="preserve"> incurs.</w:t>
      </w:r>
    </w:p>
    <w:p w14:paraId="0CBBC8C9" w14:textId="7787C03E" w:rsidR="00270F4F" w:rsidRPr="00B21E4A" w:rsidRDefault="0014588B" w:rsidP="00F0180D">
      <w:pPr>
        <w:pStyle w:val="Headings"/>
        <w:keepNext w:val="0"/>
        <w:numPr>
          <w:ilvl w:val="0"/>
          <w:numId w:val="8"/>
        </w:numPr>
      </w:pPr>
      <w:r w:rsidRPr="00B21E4A">
        <w:t>Compensation for Services</w:t>
      </w:r>
    </w:p>
    <w:p w14:paraId="604E0D85" w14:textId="77777777" w:rsidR="00713B84" w:rsidRPr="00B21E4A" w:rsidRDefault="00DC78C8" w:rsidP="00713B84">
      <w:pPr>
        <w:pStyle w:val="Headings"/>
        <w:keepNext w:val="0"/>
        <w:numPr>
          <w:ilvl w:val="1"/>
          <w:numId w:val="8"/>
        </w:numPr>
        <w:rPr>
          <w:b w:val="0"/>
          <w:bCs w:val="0"/>
        </w:rPr>
      </w:pPr>
      <w:r w:rsidRPr="00B21E4A">
        <w:rPr>
          <w:rFonts w:asciiTheme="minorHAnsi" w:hAnsiTheme="minorHAnsi" w:cstheme="minorHAnsi"/>
        </w:rPr>
        <w:t>Amount</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will invoice the following amounts for Services or Deliverables that the Council has accepted</w:t>
      </w:r>
      <w:r w:rsidR="00713B84" w:rsidRPr="00B21E4A">
        <w:rPr>
          <w:rFonts w:asciiTheme="minorHAnsi" w:hAnsiTheme="minorHAnsi" w:cstheme="minorHAnsi"/>
          <w:b w:val="0"/>
          <w:bCs w:val="0"/>
        </w:rPr>
        <w:t xml:space="preserve"> on a monthly basis</w:t>
      </w:r>
      <w:r w:rsidRPr="00B21E4A">
        <w:rPr>
          <w:rFonts w:asciiTheme="minorHAnsi" w:hAnsiTheme="minorHAnsi" w:cstheme="minorHAnsi"/>
          <w:b w:val="0"/>
          <w:bCs w:val="0"/>
        </w:rPr>
        <w:t>:</w:t>
      </w:r>
    </w:p>
    <w:tbl>
      <w:tblPr>
        <w:tblStyle w:val="TableGrid"/>
        <w:tblW w:w="6300"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50"/>
        <w:gridCol w:w="2250"/>
      </w:tblGrid>
      <w:tr w:rsidR="00713B84" w:rsidRPr="00B21E4A" w14:paraId="3733A14B" w14:textId="77777777" w:rsidTr="00713B84">
        <w:trPr>
          <w:trHeight w:val="360"/>
          <w:jc w:val="center"/>
        </w:trPr>
        <w:tc>
          <w:tcPr>
            <w:tcW w:w="4050" w:type="dxa"/>
            <w:tcBorders>
              <w:bottom w:val="single" w:sz="18" w:space="0" w:color="auto"/>
            </w:tcBorders>
            <w:shd w:val="clear" w:color="auto" w:fill="D9D9D9" w:themeFill="background1" w:themeFillShade="D9"/>
            <w:vAlign w:val="center"/>
          </w:tcPr>
          <w:p w14:paraId="02012A12" w14:textId="77777777" w:rsidR="00713B84" w:rsidRPr="00B21E4A" w:rsidRDefault="00713B84" w:rsidP="00FC44D4">
            <w:pPr>
              <w:keepNext/>
              <w:jc w:val="center"/>
              <w:rPr>
                <w:b/>
                <w:bCs/>
                <w:sz w:val="20"/>
                <w:lang w:eastAsia="x-none"/>
              </w:rPr>
            </w:pPr>
            <w:r w:rsidRPr="00B21E4A">
              <w:rPr>
                <w:b/>
                <w:bCs/>
                <w:sz w:val="20"/>
                <w:lang w:eastAsia="x-none"/>
              </w:rPr>
              <w:t>SERVICES</w:t>
            </w:r>
          </w:p>
        </w:tc>
        <w:tc>
          <w:tcPr>
            <w:tcW w:w="2250" w:type="dxa"/>
            <w:tcBorders>
              <w:bottom w:val="single" w:sz="18" w:space="0" w:color="auto"/>
            </w:tcBorders>
            <w:shd w:val="clear" w:color="auto" w:fill="D9D9D9" w:themeFill="background1" w:themeFillShade="D9"/>
            <w:vAlign w:val="center"/>
          </w:tcPr>
          <w:p w14:paraId="01B7A0FA" w14:textId="77777777" w:rsidR="00713B84" w:rsidRPr="00B21E4A" w:rsidRDefault="00713B84" w:rsidP="00FC44D4">
            <w:pPr>
              <w:keepNext/>
              <w:jc w:val="center"/>
              <w:rPr>
                <w:b/>
                <w:bCs/>
                <w:sz w:val="20"/>
                <w:lang w:eastAsia="x-none"/>
              </w:rPr>
            </w:pPr>
            <w:r w:rsidRPr="00B21E4A">
              <w:rPr>
                <w:b/>
                <w:bCs/>
                <w:sz w:val="20"/>
                <w:lang w:eastAsia="x-none"/>
              </w:rPr>
              <w:t>FIRM FIXED PRICE</w:t>
            </w:r>
          </w:p>
        </w:tc>
      </w:tr>
      <w:tr w:rsidR="00713B84" w:rsidRPr="00B21E4A" w14:paraId="682DAC4E" w14:textId="77777777" w:rsidTr="00713B84">
        <w:trPr>
          <w:trHeight w:val="360"/>
          <w:jc w:val="center"/>
        </w:trPr>
        <w:tc>
          <w:tcPr>
            <w:tcW w:w="4050" w:type="dxa"/>
            <w:tcBorders>
              <w:top w:val="single" w:sz="4" w:space="0" w:color="auto"/>
            </w:tcBorders>
            <w:shd w:val="clear" w:color="auto" w:fill="auto"/>
            <w:vAlign w:val="center"/>
          </w:tcPr>
          <w:p w14:paraId="52BF7B0F" w14:textId="77777777" w:rsidR="00713B84" w:rsidRPr="00B21E4A" w:rsidRDefault="00713B84" w:rsidP="00713B84">
            <w:pPr>
              <w:pStyle w:val="ListParagraph"/>
              <w:numPr>
                <w:ilvl w:val="1"/>
                <w:numId w:val="15"/>
              </w:numPr>
              <w:spacing w:after="60"/>
              <w:ind w:left="432"/>
              <w:contextualSpacing/>
              <w:rPr>
                <w:sz w:val="20"/>
                <w:lang w:eastAsia="x-none"/>
              </w:rPr>
            </w:pPr>
            <w:bookmarkStart w:id="5" w:name="_Hlk198725087"/>
            <w:r w:rsidRPr="00B21E4A">
              <w:rPr>
                <w:sz w:val="20"/>
                <w:lang w:eastAsia="x-none"/>
              </w:rPr>
              <w:t>Recurring Monthly Charge for Call Answering Services for 120 Minutes per Month (or Less)</w:t>
            </w:r>
          </w:p>
        </w:tc>
        <w:tc>
          <w:tcPr>
            <w:tcW w:w="2250" w:type="dxa"/>
            <w:tcBorders>
              <w:top w:val="single" w:sz="4" w:space="0" w:color="auto"/>
            </w:tcBorders>
            <w:vAlign w:val="center"/>
          </w:tcPr>
          <w:p w14:paraId="16E0CCDD" w14:textId="77777777" w:rsidR="00713B84" w:rsidRPr="00B21E4A" w:rsidRDefault="00713B84" w:rsidP="00FC44D4">
            <w:pPr>
              <w:spacing w:after="60"/>
              <w:ind w:left="437"/>
              <w:rPr>
                <w:sz w:val="20"/>
                <w:lang w:eastAsia="x-none"/>
              </w:rPr>
            </w:pPr>
            <w:r w:rsidRPr="00B21E4A">
              <w:rPr>
                <w:sz w:val="20"/>
                <w:lang w:eastAsia="x-none"/>
              </w:rPr>
              <w:t>$XX per Month</w:t>
            </w:r>
          </w:p>
        </w:tc>
      </w:tr>
      <w:tr w:rsidR="00713B84" w:rsidRPr="00B21E4A" w14:paraId="64E680F8" w14:textId="77777777" w:rsidTr="00713B84">
        <w:trPr>
          <w:trHeight w:val="360"/>
          <w:jc w:val="center"/>
        </w:trPr>
        <w:tc>
          <w:tcPr>
            <w:tcW w:w="4050" w:type="dxa"/>
            <w:shd w:val="clear" w:color="auto" w:fill="auto"/>
            <w:vAlign w:val="center"/>
          </w:tcPr>
          <w:p w14:paraId="3B38116A" w14:textId="77777777" w:rsidR="00713B84" w:rsidRPr="00B21E4A" w:rsidRDefault="00713B84" w:rsidP="00713B84">
            <w:pPr>
              <w:pStyle w:val="ListParagraph"/>
              <w:numPr>
                <w:ilvl w:val="1"/>
                <w:numId w:val="15"/>
              </w:numPr>
              <w:spacing w:after="60"/>
              <w:ind w:left="432"/>
              <w:contextualSpacing/>
              <w:rPr>
                <w:sz w:val="20"/>
                <w:lang w:eastAsia="x-none"/>
              </w:rPr>
            </w:pPr>
            <w:r w:rsidRPr="00B21E4A">
              <w:rPr>
                <w:sz w:val="20"/>
                <w:lang w:eastAsia="x-none"/>
              </w:rPr>
              <w:t>Charge per Minute for Additional Call Answering Services, (121 Minutes or More per Month)</w:t>
            </w:r>
          </w:p>
        </w:tc>
        <w:tc>
          <w:tcPr>
            <w:tcW w:w="2250" w:type="dxa"/>
            <w:vAlign w:val="center"/>
          </w:tcPr>
          <w:p w14:paraId="7100EA9E" w14:textId="77777777" w:rsidR="00713B84" w:rsidRPr="00B21E4A" w:rsidRDefault="00713B84" w:rsidP="00FC44D4">
            <w:pPr>
              <w:spacing w:after="60"/>
              <w:ind w:left="437"/>
              <w:rPr>
                <w:sz w:val="20"/>
                <w:lang w:eastAsia="x-none"/>
              </w:rPr>
            </w:pPr>
            <w:r w:rsidRPr="00B21E4A">
              <w:rPr>
                <w:sz w:val="20"/>
                <w:lang w:eastAsia="x-none"/>
              </w:rPr>
              <w:t>$XX per Minute</w:t>
            </w:r>
          </w:p>
        </w:tc>
      </w:tr>
      <w:tr w:rsidR="00713B84" w:rsidRPr="00B21E4A" w14:paraId="4CC39BCD" w14:textId="77777777" w:rsidTr="00713B84">
        <w:trPr>
          <w:trHeight w:val="360"/>
          <w:jc w:val="center"/>
        </w:trPr>
        <w:tc>
          <w:tcPr>
            <w:tcW w:w="4050" w:type="dxa"/>
            <w:shd w:val="clear" w:color="auto" w:fill="auto"/>
            <w:vAlign w:val="center"/>
          </w:tcPr>
          <w:p w14:paraId="79EE85A7" w14:textId="77777777" w:rsidR="00713B84" w:rsidRPr="00B21E4A" w:rsidRDefault="00713B84" w:rsidP="00713B84">
            <w:pPr>
              <w:pStyle w:val="ListParagraph"/>
              <w:numPr>
                <w:ilvl w:val="1"/>
                <w:numId w:val="15"/>
              </w:numPr>
              <w:spacing w:after="60"/>
              <w:ind w:left="432"/>
              <w:contextualSpacing/>
              <w:rPr>
                <w:sz w:val="20"/>
                <w:lang w:eastAsia="x-none"/>
              </w:rPr>
            </w:pPr>
            <w:r w:rsidRPr="00B21E4A">
              <w:rPr>
                <w:sz w:val="20"/>
                <w:lang w:eastAsia="x-none"/>
              </w:rPr>
              <w:t>Charge per Day for Call Answering Services</w:t>
            </w:r>
            <w:r w:rsidRPr="00B21E4A" w:rsidDel="00087A2F">
              <w:rPr>
                <w:sz w:val="20"/>
                <w:lang w:eastAsia="x-none"/>
              </w:rPr>
              <w:t xml:space="preserve"> </w:t>
            </w:r>
            <w:r w:rsidRPr="00B21E4A">
              <w:rPr>
                <w:sz w:val="20"/>
                <w:lang w:eastAsia="x-none"/>
              </w:rPr>
              <w:t>on Judicial Council Holidays</w:t>
            </w:r>
          </w:p>
        </w:tc>
        <w:tc>
          <w:tcPr>
            <w:tcW w:w="2250" w:type="dxa"/>
            <w:vAlign w:val="center"/>
          </w:tcPr>
          <w:p w14:paraId="4E8A5685" w14:textId="77777777" w:rsidR="00713B84" w:rsidRPr="00B21E4A" w:rsidRDefault="00713B84" w:rsidP="00FC44D4">
            <w:pPr>
              <w:spacing w:after="60"/>
              <w:ind w:left="437"/>
              <w:rPr>
                <w:sz w:val="20"/>
                <w:lang w:eastAsia="x-none"/>
              </w:rPr>
            </w:pPr>
            <w:r w:rsidRPr="00B21E4A">
              <w:rPr>
                <w:sz w:val="20"/>
                <w:lang w:eastAsia="x-none"/>
              </w:rPr>
              <w:t>$XX per Day</w:t>
            </w:r>
          </w:p>
        </w:tc>
      </w:tr>
    </w:tbl>
    <w:bookmarkEnd w:id="5"/>
    <w:p w14:paraId="0AFDE510" w14:textId="3665D13F" w:rsidR="00604041" w:rsidRPr="00B21E4A" w:rsidRDefault="00270F4F"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Wi</w:t>
      </w:r>
      <w:r w:rsidR="00702D06" w:rsidRPr="00B21E4A">
        <w:rPr>
          <w:rFonts w:asciiTheme="minorHAnsi" w:hAnsiTheme="minorHAnsi" w:cstheme="minorHAnsi"/>
        </w:rPr>
        <w:t>thholding</w:t>
      </w:r>
      <w:r w:rsidR="00702D06" w:rsidRPr="00B21E4A">
        <w:rPr>
          <w:rFonts w:asciiTheme="minorHAnsi" w:hAnsiTheme="minorHAnsi" w:cstheme="minorHAnsi"/>
          <w:b w:val="0"/>
          <w:bCs w:val="0"/>
        </w:rPr>
        <w:t xml:space="preserve">.  When making a payment tied to the acceptance of Deliverables,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702D06" w:rsidRPr="00B21E4A">
        <w:rPr>
          <w:rFonts w:asciiTheme="minorHAnsi" w:hAnsiTheme="minorHAnsi" w:cstheme="minorHAnsi"/>
          <w:b w:val="0"/>
          <w:bCs w:val="0"/>
        </w:rPr>
        <w:t xml:space="preserve"> shall have the right to withhold </w:t>
      </w:r>
      <w:r w:rsidR="00C56776" w:rsidRPr="00B21E4A">
        <w:rPr>
          <w:rFonts w:asciiTheme="minorHAnsi" w:hAnsiTheme="minorHAnsi" w:cstheme="minorHAnsi"/>
          <w:b w:val="0"/>
          <w:bCs w:val="0"/>
        </w:rPr>
        <w:t xml:space="preserve">ten </w:t>
      </w:r>
      <w:r w:rsidR="00702D06" w:rsidRPr="00B21E4A">
        <w:rPr>
          <w:rFonts w:asciiTheme="minorHAnsi" w:hAnsiTheme="minorHAnsi" w:cstheme="minorHAnsi"/>
          <w:b w:val="0"/>
          <w:bCs w:val="0"/>
        </w:rPr>
        <w:t>percent (</w:t>
      </w:r>
      <w:r w:rsidR="009362CB" w:rsidRPr="00B21E4A">
        <w:rPr>
          <w:rFonts w:asciiTheme="minorHAnsi" w:hAnsiTheme="minorHAnsi" w:cstheme="minorHAnsi"/>
          <w:b w:val="0"/>
          <w:bCs w:val="0"/>
        </w:rPr>
        <w:t>10</w:t>
      </w:r>
      <w:r w:rsidR="00702D06" w:rsidRPr="00B21E4A">
        <w:rPr>
          <w:rFonts w:asciiTheme="minorHAnsi" w:hAnsiTheme="minorHAnsi" w:cstheme="minorHAnsi"/>
          <w:b w:val="0"/>
          <w:bCs w:val="0"/>
        </w:rPr>
        <w:t xml:space="preserve">%) of each such payment until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702D06" w:rsidRPr="00B21E4A">
        <w:rPr>
          <w:rFonts w:asciiTheme="minorHAnsi" w:hAnsiTheme="minorHAnsi" w:cstheme="minorHAnsi"/>
          <w:b w:val="0"/>
          <w:bCs w:val="0"/>
        </w:rPr>
        <w:t xml:space="preserve"> accepts the final Deliverable.</w:t>
      </w:r>
      <w:r w:rsidR="00604041" w:rsidRPr="00B21E4A">
        <w:rPr>
          <w:rFonts w:asciiTheme="minorHAnsi" w:hAnsiTheme="minorHAnsi" w:cstheme="minorHAnsi"/>
          <w:b w:val="0"/>
          <w:bCs w:val="0"/>
        </w:rPr>
        <w:t xml:space="preserve"> </w:t>
      </w:r>
    </w:p>
    <w:p w14:paraId="494940FF" w14:textId="05DEA98F" w:rsidR="00604041" w:rsidRPr="00B21E4A" w:rsidRDefault="00604041"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No Advance Payment</w:t>
      </w:r>
      <w:r w:rsidRPr="00B21E4A">
        <w:rPr>
          <w:rFonts w:asciiTheme="minorHAnsi" w:hAnsiTheme="minorHAnsi" w:cstheme="minorHAnsi"/>
          <w:b w:val="0"/>
          <w:bCs w:val="0"/>
        </w:rPr>
        <w:t xml:space="preserv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will not make any advance payment for Services.</w:t>
      </w:r>
    </w:p>
    <w:p w14:paraId="1A4F5A98" w14:textId="0DA12986" w:rsidR="00C36343" w:rsidRPr="00B21E4A" w:rsidRDefault="0014588B" w:rsidP="00713B84">
      <w:pPr>
        <w:pStyle w:val="Headings"/>
        <w:keepNext w:val="0"/>
        <w:numPr>
          <w:ilvl w:val="1"/>
          <w:numId w:val="8"/>
        </w:numPr>
      </w:pPr>
      <w:r w:rsidRPr="00B21E4A">
        <w:t>Expenses</w:t>
      </w:r>
      <w:r w:rsidRPr="00B21E4A">
        <w:rPr>
          <w:b w:val="0"/>
          <w:bCs w:val="0"/>
        </w:rPr>
        <w:t xml:space="preserve">.  </w:t>
      </w:r>
      <w:r w:rsidR="00B6312C" w:rsidRPr="00B21E4A">
        <w:rPr>
          <w:b w:val="0"/>
          <w:bCs w:val="0"/>
        </w:rPr>
        <w:t xml:space="preserve">Except as set forth in this section, no expenses relating to the Services and Deliverables shall be reimbursed by </w:t>
      </w:r>
      <w:r w:rsidR="00AB5F7B" w:rsidRPr="00B21E4A">
        <w:rPr>
          <w:b w:val="0"/>
          <w:bCs w:val="0"/>
        </w:rPr>
        <w:t xml:space="preserve">the </w:t>
      </w:r>
      <w:r w:rsidR="00485A30" w:rsidRPr="00B21E4A">
        <w:rPr>
          <w:b w:val="0"/>
          <w:bCs w:val="0"/>
        </w:rPr>
        <w:t>Council</w:t>
      </w:r>
      <w:r w:rsidR="00B6312C" w:rsidRPr="00B21E4A">
        <w:rPr>
          <w:b w:val="0"/>
          <w:bCs w:val="0"/>
        </w:rPr>
        <w:t xml:space="preserve">.  </w:t>
      </w:r>
    </w:p>
    <w:p w14:paraId="240AF36A" w14:textId="5298EB22" w:rsidR="00C4077A" w:rsidRPr="00B21E4A" w:rsidRDefault="00C4077A" w:rsidP="00C4077A">
      <w:pPr>
        <w:pStyle w:val="Headings"/>
        <w:keepNext w:val="0"/>
        <w:numPr>
          <w:ilvl w:val="2"/>
          <w:numId w:val="8"/>
        </w:numPr>
      </w:pPr>
      <w:r w:rsidRPr="00B21E4A">
        <w:t>Allowable Expenses</w:t>
      </w:r>
      <w:r w:rsidRPr="00B21E4A">
        <w:rPr>
          <w:b w:val="0"/>
          <w:bCs w:val="0"/>
        </w:rPr>
        <w:t>. Service Provider may submit for reimbursement, without mark-up, only the following categories of expense:</w:t>
      </w:r>
    </w:p>
    <w:p w14:paraId="1E485904" w14:textId="0E2900AB" w:rsidR="00405381" w:rsidRPr="00B21E4A" w:rsidRDefault="00C4077A" w:rsidP="00C4077A">
      <w:pPr>
        <w:pStyle w:val="Headings"/>
        <w:keepNext w:val="0"/>
        <w:numPr>
          <w:ilvl w:val="3"/>
          <w:numId w:val="8"/>
        </w:numPr>
        <w:rPr>
          <w:rFonts w:asciiTheme="minorHAnsi" w:hAnsiTheme="minorHAnsi" w:cstheme="minorHAnsi"/>
          <w:b w:val="0"/>
          <w:bCs w:val="0"/>
        </w:rPr>
      </w:pPr>
      <w:r w:rsidRPr="00B21E4A">
        <w:rPr>
          <w:b w:val="0"/>
          <w:bCs w:val="0"/>
        </w:rPr>
        <w:t>None</w:t>
      </w:r>
    </w:p>
    <w:p w14:paraId="1B130AC8" w14:textId="6D9F981A" w:rsidR="0070078B" w:rsidRPr="00B21E4A" w:rsidRDefault="0014588B" w:rsidP="00F0180D">
      <w:pPr>
        <w:pStyle w:val="Headings"/>
        <w:keepNext w:val="0"/>
        <w:numPr>
          <w:ilvl w:val="0"/>
          <w:numId w:val="8"/>
        </w:numPr>
      </w:pPr>
      <w:r w:rsidRPr="00B21E4A">
        <w:t>Invoicing and Payment</w:t>
      </w:r>
    </w:p>
    <w:p w14:paraId="449164B0" w14:textId="7581A2BA" w:rsidR="00884DE5" w:rsidRPr="00B21E4A" w:rsidRDefault="002968EA"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Invoicing</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shall submit invoices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in arrears no more frequently than monthly.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’s invoices must include information and supp</w:t>
      </w:r>
      <w:r w:rsidR="00FC1AEF" w:rsidRPr="00B21E4A">
        <w:rPr>
          <w:rFonts w:asciiTheme="minorHAnsi" w:hAnsiTheme="minorHAnsi" w:cstheme="minorHAnsi"/>
          <w:b w:val="0"/>
          <w:bCs w:val="0"/>
        </w:rPr>
        <w:t>orting documentation</w:t>
      </w:r>
      <w:r w:rsidR="0044669E" w:rsidRPr="00B21E4A">
        <w:rPr>
          <w:rFonts w:asciiTheme="minorHAnsi" w:hAnsiTheme="minorHAnsi" w:cstheme="minorHAnsi"/>
          <w:b w:val="0"/>
          <w:bCs w:val="0"/>
        </w:rPr>
        <w:t xml:space="preserve"> acceptable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shall adhere to reasonable billing guidelines issued by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from time to time. </w:t>
      </w:r>
    </w:p>
    <w:p w14:paraId="1434F8F5" w14:textId="064977FF" w:rsidR="002968EA" w:rsidRPr="00B21E4A" w:rsidRDefault="00884DE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Payment</w:t>
      </w:r>
      <w:r w:rsidRPr="00B21E4A">
        <w:rPr>
          <w:rFonts w:asciiTheme="minorHAnsi" w:hAnsiTheme="minorHAnsi" w:cstheme="minorHAnsi"/>
          <w:b w:val="0"/>
          <w:bCs w:val="0"/>
        </w:rPr>
        <w:t xml:space="preserv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5B0639" w:rsidRPr="00B21E4A">
        <w:rPr>
          <w:rFonts w:asciiTheme="minorHAnsi" w:hAnsiTheme="minorHAnsi" w:cstheme="minorHAnsi"/>
          <w:b w:val="0"/>
          <w:bCs w:val="0"/>
        </w:rPr>
        <w:t xml:space="preserve"> will pay each correct, itemized invoice received </w:t>
      </w:r>
      <w:r w:rsidRPr="00B21E4A">
        <w:rPr>
          <w:rFonts w:asciiTheme="minorHAnsi" w:hAnsiTheme="minorHAnsi" w:cstheme="minorHAnsi"/>
          <w:b w:val="0"/>
          <w:bCs w:val="0"/>
        </w:rPr>
        <w:t xml:space="preserve">from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after a</w:t>
      </w:r>
      <w:r w:rsidR="005B0639" w:rsidRPr="00B21E4A">
        <w:rPr>
          <w:rFonts w:asciiTheme="minorHAnsi" w:hAnsiTheme="minorHAnsi" w:cstheme="minorHAnsi"/>
          <w:b w:val="0"/>
          <w:bCs w:val="0"/>
        </w:rPr>
        <w:t>cceptance</w:t>
      </w:r>
      <w:r w:rsidRPr="00B21E4A">
        <w:rPr>
          <w:rFonts w:asciiTheme="minorHAnsi" w:hAnsiTheme="minorHAnsi" w:cstheme="minorHAnsi"/>
          <w:b w:val="0"/>
          <w:bCs w:val="0"/>
        </w:rPr>
        <w:t xml:space="preserve"> of the applicable Goods, Services, or Deliverables</w:t>
      </w:r>
      <w:r w:rsidR="005B0639" w:rsidRPr="00B21E4A">
        <w:rPr>
          <w:rFonts w:asciiTheme="minorHAnsi" w:hAnsiTheme="minorHAnsi" w:cstheme="minorHAnsi"/>
          <w:b w:val="0"/>
          <w:bCs w:val="0"/>
        </w:rPr>
        <w:t xml:space="preserve">, in accordance with the terms </w:t>
      </w:r>
      <w:r w:rsidR="00597EA5" w:rsidRPr="00B21E4A">
        <w:rPr>
          <w:rFonts w:asciiTheme="minorHAnsi" w:hAnsiTheme="minorHAnsi" w:cstheme="minorHAnsi"/>
          <w:b w:val="0"/>
          <w:bCs w:val="0"/>
        </w:rPr>
        <w:t>of this Agreement</w:t>
      </w:r>
      <w:r w:rsidR="005B0639" w:rsidRPr="00B21E4A">
        <w:rPr>
          <w:rFonts w:asciiTheme="minorHAnsi" w:hAnsiTheme="minorHAnsi" w:cstheme="minorHAnsi"/>
          <w:b w:val="0"/>
          <w:bCs w:val="0"/>
        </w:rPr>
        <w:t>.</w:t>
      </w:r>
      <w:r w:rsidR="00ED7D02" w:rsidRPr="00B21E4A">
        <w:rPr>
          <w:rFonts w:asciiTheme="minorHAnsi" w:hAnsiTheme="minorHAnsi" w:cstheme="minorHAnsi"/>
          <w:b w:val="0"/>
          <w:bCs w:val="0"/>
        </w:rPr>
        <w:t xml:space="preserve"> </w:t>
      </w:r>
      <w:r w:rsidR="00FC1AEF" w:rsidRPr="00B21E4A">
        <w:rPr>
          <w:rFonts w:asciiTheme="minorHAnsi" w:hAnsiTheme="minorHAnsi" w:cstheme="minorHAnsi"/>
          <w:b w:val="0"/>
          <w:bCs w:val="0"/>
        </w:rPr>
        <w:t xml:space="preserve">Notwithstanding any provision in this Agreement to the contrary, payments to </w:t>
      </w:r>
      <w:r w:rsidR="00D61AF6" w:rsidRPr="00B21E4A">
        <w:rPr>
          <w:rFonts w:asciiTheme="minorHAnsi" w:hAnsiTheme="minorHAnsi" w:cstheme="minorHAnsi"/>
          <w:b w:val="0"/>
          <w:bCs w:val="0"/>
        </w:rPr>
        <w:t>Service Provider</w:t>
      </w:r>
      <w:r w:rsidR="00FC1AEF" w:rsidRPr="00B21E4A">
        <w:rPr>
          <w:rFonts w:asciiTheme="minorHAnsi" w:hAnsiTheme="minorHAnsi" w:cstheme="minorHAnsi"/>
          <w:b w:val="0"/>
          <w:bCs w:val="0"/>
        </w:rPr>
        <w:t xml:space="preserve"> are contingent upon the timely and satisfactory performance of </w:t>
      </w:r>
      <w:r w:rsidR="00D61AF6" w:rsidRPr="00B21E4A">
        <w:rPr>
          <w:rFonts w:asciiTheme="minorHAnsi" w:hAnsiTheme="minorHAnsi" w:cstheme="minorHAnsi"/>
          <w:b w:val="0"/>
          <w:bCs w:val="0"/>
        </w:rPr>
        <w:t>Service Provider</w:t>
      </w:r>
      <w:r w:rsidR="00FC1AEF" w:rsidRPr="00B21E4A">
        <w:rPr>
          <w:rFonts w:asciiTheme="minorHAnsi" w:hAnsiTheme="minorHAnsi" w:cstheme="minorHAnsi"/>
          <w:b w:val="0"/>
          <w:bCs w:val="0"/>
        </w:rPr>
        <w:t xml:space="preserve">’s obligations under this Agreement. </w:t>
      </w:r>
    </w:p>
    <w:p w14:paraId="4F3F9BBB" w14:textId="378AD014" w:rsidR="002968EA" w:rsidRPr="00B21E4A" w:rsidRDefault="002968EA"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lastRenderedPageBreak/>
        <w:t>No Implied Acceptance</w:t>
      </w:r>
      <w:r w:rsidRPr="00B21E4A">
        <w:rPr>
          <w:rFonts w:asciiTheme="minorHAnsi" w:hAnsiTheme="minorHAnsi" w:cstheme="minorHAnsi"/>
          <w:b w:val="0"/>
          <w:bCs w:val="0"/>
        </w:rPr>
        <w:t xml:space="preserve">.  Payment does not imply acceptance of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’s invoice, Services, or Deliverables.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shall immediately refund any payment made in error.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shall have the right at any time to set off any amount owing from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against any amount payable by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to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under this Agreement</w:t>
      </w:r>
      <w:r w:rsidR="00055BF3" w:rsidRPr="00B21E4A">
        <w:rPr>
          <w:rFonts w:asciiTheme="minorHAnsi" w:hAnsiTheme="minorHAnsi" w:cstheme="minorHAnsi"/>
          <w:b w:val="0"/>
          <w:bCs w:val="0"/>
        </w:rPr>
        <w:t>.</w:t>
      </w:r>
      <w:r w:rsidRPr="00B21E4A">
        <w:rPr>
          <w:rFonts w:asciiTheme="minorHAnsi" w:hAnsiTheme="minorHAnsi" w:cstheme="minorHAnsi"/>
          <w:b w:val="0"/>
          <w:bCs w:val="0"/>
        </w:rPr>
        <w:t xml:space="preserve">  </w:t>
      </w:r>
    </w:p>
    <w:p w14:paraId="1D136CA8" w14:textId="2883390F" w:rsidR="00F0180D" w:rsidRPr="00B21E4A" w:rsidRDefault="0014588B" w:rsidP="002D2293">
      <w:pPr>
        <w:pStyle w:val="Headings"/>
        <w:keepNext w:val="0"/>
        <w:numPr>
          <w:ilvl w:val="0"/>
          <w:numId w:val="8"/>
        </w:numPr>
        <w:rPr>
          <w:b w:val="0"/>
          <w:bCs w:val="0"/>
        </w:rPr>
      </w:pPr>
      <w:r w:rsidRPr="00B21E4A">
        <w:t>Taxes</w:t>
      </w:r>
      <w:r w:rsidRPr="00B21E4A">
        <w:rPr>
          <w:b w:val="0"/>
          <w:bCs w:val="0"/>
        </w:rPr>
        <w:t xml:space="preserve">.  </w:t>
      </w:r>
      <w:r w:rsidR="0070078B" w:rsidRPr="00B21E4A">
        <w:rPr>
          <w:b w:val="0"/>
          <w:bCs w:val="0"/>
        </w:rPr>
        <w:t xml:space="preserve">Unless otherwise required by law, </w:t>
      </w:r>
      <w:r w:rsidR="00AB5F7B" w:rsidRPr="00B21E4A">
        <w:rPr>
          <w:b w:val="0"/>
          <w:bCs w:val="0"/>
        </w:rPr>
        <w:t xml:space="preserve">the </w:t>
      </w:r>
      <w:r w:rsidR="00485A30" w:rsidRPr="00B21E4A">
        <w:rPr>
          <w:b w:val="0"/>
          <w:bCs w:val="0"/>
        </w:rPr>
        <w:t>Council</w:t>
      </w:r>
      <w:r w:rsidR="0070078B" w:rsidRPr="00B21E4A">
        <w:rPr>
          <w:b w:val="0"/>
          <w:bCs w:val="0"/>
        </w:rPr>
        <w:t xml:space="preserve"> is exempt from federal excise taxes and no payment will be made for any personal property taxes levied on </w:t>
      </w:r>
      <w:r w:rsidR="00D61AF6" w:rsidRPr="00B21E4A">
        <w:rPr>
          <w:b w:val="0"/>
          <w:bCs w:val="0"/>
        </w:rPr>
        <w:t>Service Provider</w:t>
      </w:r>
      <w:r w:rsidR="0070078B" w:rsidRPr="00B21E4A">
        <w:rPr>
          <w:b w:val="0"/>
          <w:bCs w:val="0"/>
        </w:rPr>
        <w:t xml:space="preserve"> or on any taxes levied on employee wages. </w:t>
      </w:r>
      <w:r w:rsidR="00AB5F7B" w:rsidRPr="00B21E4A">
        <w:rPr>
          <w:b w:val="0"/>
          <w:bCs w:val="0"/>
        </w:rPr>
        <w:t xml:space="preserve">The </w:t>
      </w:r>
      <w:r w:rsidR="00485A30" w:rsidRPr="00B21E4A">
        <w:rPr>
          <w:b w:val="0"/>
          <w:bCs w:val="0"/>
        </w:rPr>
        <w:t>Council</w:t>
      </w:r>
      <w:r w:rsidR="0070078B" w:rsidRPr="00B21E4A">
        <w:rPr>
          <w:b w:val="0"/>
          <w:bCs w:val="0"/>
        </w:rPr>
        <w:t xml:space="preserve"> shall only pay for any state or local sales, service, use, or similar taxes imposed on the Services rendered or equipment, parts or software supplied to </w:t>
      </w:r>
      <w:r w:rsidR="00AB5F7B" w:rsidRPr="00B21E4A">
        <w:rPr>
          <w:b w:val="0"/>
          <w:bCs w:val="0"/>
        </w:rPr>
        <w:t xml:space="preserve">the </w:t>
      </w:r>
      <w:r w:rsidR="00485A30" w:rsidRPr="00B21E4A">
        <w:rPr>
          <w:b w:val="0"/>
          <w:bCs w:val="0"/>
        </w:rPr>
        <w:t>Council</w:t>
      </w:r>
      <w:r w:rsidR="0070078B" w:rsidRPr="00B21E4A">
        <w:rPr>
          <w:b w:val="0"/>
          <w:bCs w:val="0"/>
        </w:rPr>
        <w:t xml:space="preserve"> pursuant to this Agreement.</w:t>
      </w:r>
    </w:p>
    <w:p w14:paraId="2F48D578" w14:textId="04997F7A" w:rsidR="008B1D57" w:rsidRPr="00B21E4A" w:rsidRDefault="00DC78C8" w:rsidP="000E5C00">
      <w:pPr>
        <w:widowControl w:val="0"/>
        <w:spacing w:beforeLines="50" w:before="120" w:after="120"/>
        <w:ind w:left="360"/>
        <w:jc w:val="center"/>
        <w:rPr>
          <w:rFonts w:asciiTheme="minorHAnsi" w:hAnsiTheme="minorHAnsi" w:cstheme="minorHAnsi"/>
          <w:sz w:val="22"/>
        </w:rPr>
      </w:pPr>
      <w:r w:rsidRPr="00B21E4A">
        <w:rPr>
          <w:rFonts w:cstheme="minorHAnsi"/>
          <w:b/>
          <w:bCs/>
          <w:color w:val="000000" w:themeColor="text1"/>
          <w:sz w:val="20"/>
        </w:rPr>
        <w:t>END OF APPENDIX</w:t>
      </w:r>
    </w:p>
    <w:p w14:paraId="18322859" w14:textId="77777777" w:rsidR="00ED0728" w:rsidRPr="00B21E4A" w:rsidRDefault="00ED0728" w:rsidP="000E5C00">
      <w:pPr>
        <w:ind w:left="360"/>
        <w:rPr>
          <w:rFonts w:asciiTheme="minorHAnsi" w:hAnsiTheme="minorHAnsi" w:cstheme="minorHAnsi"/>
          <w:sz w:val="22"/>
        </w:rPr>
        <w:sectPr w:rsidR="00ED0728" w:rsidRPr="00B21E4A" w:rsidSect="00713B84">
          <w:headerReference w:type="default" r:id="rId16"/>
          <w:footerReference w:type="default" r:id="rId17"/>
          <w:type w:val="continuous"/>
          <w:pgSz w:w="12240" w:h="15840" w:code="1"/>
          <w:pgMar w:top="1152" w:right="1440" w:bottom="936" w:left="1440" w:header="432" w:footer="432" w:gutter="0"/>
          <w:pgNumType w:start="0"/>
          <w:cols w:space="720"/>
          <w:docGrid w:linePitch="360"/>
        </w:sectPr>
      </w:pPr>
    </w:p>
    <w:p w14:paraId="5742AA4F" w14:textId="77777777" w:rsidR="00392AC3" w:rsidRPr="00B21E4A" w:rsidRDefault="00740EFF" w:rsidP="00814917">
      <w:pPr>
        <w:pStyle w:val="Title"/>
        <w:spacing w:before="120" w:after="240"/>
        <w:rPr>
          <w:rFonts w:asciiTheme="minorHAnsi" w:hAnsiTheme="minorHAnsi" w:cstheme="minorHAnsi"/>
          <w:color w:val="000000" w:themeColor="text1"/>
          <w:sz w:val="24"/>
          <w:szCs w:val="20"/>
        </w:rPr>
      </w:pPr>
      <w:r w:rsidRPr="00B21E4A">
        <w:rPr>
          <w:rFonts w:asciiTheme="minorHAnsi" w:hAnsiTheme="minorHAnsi" w:cstheme="minorHAnsi"/>
          <w:color w:val="000000" w:themeColor="text1"/>
          <w:sz w:val="24"/>
          <w:szCs w:val="20"/>
        </w:rPr>
        <w:lastRenderedPageBreak/>
        <w:t>APPENDIX C</w:t>
      </w:r>
    </w:p>
    <w:p w14:paraId="338C7995" w14:textId="3F6643C7" w:rsidR="00B7449E" w:rsidRPr="00B21E4A" w:rsidRDefault="006F4CD9" w:rsidP="000E5C00">
      <w:pPr>
        <w:pStyle w:val="Title"/>
        <w:spacing w:before="120" w:after="120"/>
        <w:rPr>
          <w:rFonts w:asciiTheme="minorHAnsi" w:hAnsiTheme="minorHAnsi" w:cstheme="minorHAnsi"/>
          <w:color w:val="000000" w:themeColor="text1"/>
          <w:sz w:val="24"/>
          <w:szCs w:val="20"/>
        </w:rPr>
      </w:pPr>
      <w:r w:rsidRPr="00B21E4A">
        <w:rPr>
          <w:rFonts w:asciiTheme="minorHAnsi" w:hAnsiTheme="minorHAnsi" w:cstheme="minorHAnsi"/>
          <w:color w:val="000000" w:themeColor="text1"/>
          <w:sz w:val="24"/>
          <w:szCs w:val="20"/>
        </w:rPr>
        <w:t>GENERAL PROVISIONS</w:t>
      </w:r>
    </w:p>
    <w:p w14:paraId="247B3EF3" w14:textId="15D80A0A" w:rsidR="00E6137A" w:rsidRPr="00B21E4A" w:rsidRDefault="0014588B" w:rsidP="00F0180D">
      <w:pPr>
        <w:pStyle w:val="Headings"/>
        <w:keepNext w:val="0"/>
        <w:numPr>
          <w:ilvl w:val="0"/>
          <w:numId w:val="9"/>
        </w:numPr>
      </w:pPr>
      <w:r w:rsidRPr="00B21E4A">
        <w:t>Provisions Applicable to Services</w:t>
      </w:r>
    </w:p>
    <w:p w14:paraId="272ABB5B" w14:textId="20D8946C" w:rsidR="00E6137A" w:rsidRPr="00B21E4A" w:rsidRDefault="00A52EB4"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Qualifications</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 xml:space="preserve"> shall assign to this project only persons who have sufficient training, education, and experience to successfully perform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 xml:space="preserve">’s duties. If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E6137A" w:rsidRPr="00B21E4A">
        <w:rPr>
          <w:rFonts w:asciiTheme="minorHAnsi" w:hAnsiTheme="minorHAnsi" w:cstheme="minorHAnsi"/>
          <w:b w:val="0"/>
          <w:bCs w:val="0"/>
        </w:rPr>
        <w:t xml:space="preserve"> is dissatisfied with any of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 xml:space="preserve">’s personnel, for any or no reason,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 xml:space="preserve"> shall replace them with qualified personnel.</w:t>
      </w:r>
    </w:p>
    <w:p w14:paraId="2D626C0D" w14:textId="6BC62C3C" w:rsidR="00E6137A" w:rsidRPr="00B21E4A" w:rsidRDefault="00A52EB4"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Turnover</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 xml:space="preserve"> shall endeavor to minimize turnover of personnel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 xml:space="preserve"> has assigned to perform Services. </w:t>
      </w:r>
    </w:p>
    <w:p w14:paraId="33D7E7F8" w14:textId="1F6EA5B3" w:rsidR="00E6137A" w:rsidRPr="00B21E4A" w:rsidRDefault="00A52EB4"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Background Checks</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 xml:space="preserve"> shall cooperate with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E6137A" w:rsidRPr="00B21E4A">
        <w:rPr>
          <w:rFonts w:asciiTheme="minorHAnsi" w:hAnsiTheme="minorHAnsi" w:cstheme="minorHAnsi"/>
          <w:b w:val="0"/>
          <w:bCs w:val="0"/>
        </w:rPr>
        <w:t xml:space="preserve"> if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E6137A" w:rsidRPr="00B21E4A">
        <w:rPr>
          <w:rFonts w:asciiTheme="minorHAnsi" w:hAnsiTheme="minorHAnsi" w:cstheme="minorHAnsi"/>
          <w:b w:val="0"/>
          <w:bCs w:val="0"/>
        </w:rPr>
        <w:t xml:space="preserve"> wishes to perform any background checks on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 xml:space="preserve">’s personnel by obtaining, at no additional cost, all releases, waivers, and permissions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E6137A" w:rsidRPr="00B21E4A">
        <w:rPr>
          <w:rFonts w:asciiTheme="minorHAnsi" w:hAnsiTheme="minorHAnsi" w:cstheme="minorHAnsi"/>
          <w:b w:val="0"/>
          <w:bCs w:val="0"/>
        </w:rPr>
        <w:t xml:space="preserve"> may require.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 xml:space="preserve"> shall not assign personnel who refuse to undergo a background check.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 xml:space="preserve"> shall provide prompt notice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E6137A" w:rsidRPr="00B21E4A">
        <w:rPr>
          <w:rFonts w:asciiTheme="minorHAnsi" w:hAnsiTheme="minorHAnsi" w:cstheme="minorHAnsi"/>
          <w:b w:val="0"/>
          <w:bCs w:val="0"/>
        </w:rPr>
        <w:t xml:space="preserve"> of (i) any person who refuses to undergo a background check, and (ii) the results of any background check requested by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E6137A" w:rsidRPr="00B21E4A">
        <w:rPr>
          <w:rFonts w:asciiTheme="minorHAnsi" w:hAnsiTheme="minorHAnsi" w:cstheme="minorHAnsi"/>
          <w:b w:val="0"/>
          <w:bCs w:val="0"/>
        </w:rPr>
        <w:t xml:space="preserve"> and performed by </w:t>
      </w:r>
      <w:r w:rsidR="00D61AF6" w:rsidRPr="00B21E4A">
        <w:rPr>
          <w:rFonts w:asciiTheme="minorHAnsi" w:hAnsiTheme="minorHAnsi" w:cstheme="minorHAnsi"/>
          <w:b w:val="0"/>
          <w:bCs w:val="0"/>
        </w:rPr>
        <w:t>Service Provider</w:t>
      </w:r>
      <w:r w:rsidR="00E6137A" w:rsidRPr="00B21E4A">
        <w:rPr>
          <w:rFonts w:asciiTheme="minorHAnsi" w:hAnsiTheme="minorHAnsi" w:cstheme="minorHAnsi"/>
          <w:b w:val="0"/>
          <w:bCs w:val="0"/>
        </w:rPr>
        <w:t>.</w:t>
      </w:r>
      <w:r w:rsidR="006C35F6"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611B11" w:rsidRPr="00B21E4A">
        <w:rPr>
          <w:rFonts w:asciiTheme="minorHAnsi" w:hAnsiTheme="minorHAnsi" w:cstheme="minorHAnsi"/>
          <w:b w:val="0"/>
          <w:bCs w:val="0"/>
        </w:rPr>
        <w:t xml:space="preserve"> shall ensure that the following persons are not assigned to perform services for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611B11" w:rsidRPr="00B21E4A">
        <w:rPr>
          <w:rFonts w:asciiTheme="minorHAnsi" w:hAnsiTheme="minorHAnsi" w:cstheme="minorHAnsi"/>
          <w:b w:val="0"/>
          <w:bCs w:val="0"/>
        </w:rPr>
        <w:t xml:space="preserve">: (a) any person refusing to undergo such background checks, and (b) any person whose background check results are unacceptable to </w:t>
      </w:r>
      <w:r w:rsidR="00D61AF6" w:rsidRPr="00B21E4A">
        <w:rPr>
          <w:rFonts w:asciiTheme="minorHAnsi" w:hAnsiTheme="minorHAnsi" w:cstheme="minorHAnsi"/>
          <w:b w:val="0"/>
          <w:bCs w:val="0"/>
        </w:rPr>
        <w:t>Service Provider</w:t>
      </w:r>
      <w:r w:rsidR="00611B11" w:rsidRPr="00B21E4A">
        <w:rPr>
          <w:rFonts w:asciiTheme="minorHAnsi" w:hAnsiTheme="minorHAnsi" w:cstheme="minorHAnsi"/>
          <w:b w:val="0"/>
          <w:bCs w:val="0"/>
        </w:rPr>
        <w:t xml:space="preserve"> or that, after disclosure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611B11" w:rsidRPr="00B21E4A">
        <w:rPr>
          <w:rFonts w:asciiTheme="minorHAnsi" w:hAnsiTheme="minorHAnsi" w:cstheme="minorHAnsi"/>
          <w:b w:val="0"/>
          <w:bCs w:val="0"/>
        </w:rPr>
        <w:t xml:space="preserv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611B11" w:rsidRPr="00B21E4A">
        <w:rPr>
          <w:rFonts w:asciiTheme="minorHAnsi" w:hAnsiTheme="minorHAnsi" w:cstheme="minorHAnsi"/>
          <w:b w:val="0"/>
          <w:bCs w:val="0"/>
        </w:rPr>
        <w:t xml:space="preserve"> advises are unacceptable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611B11" w:rsidRPr="00B21E4A">
        <w:rPr>
          <w:rFonts w:asciiTheme="minorHAnsi" w:hAnsiTheme="minorHAnsi" w:cstheme="minorHAnsi"/>
          <w:b w:val="0"/>
          <w:bCs w:val="0"/>
        </w:rPr>
        <w:t>.</w:t>
      </w:r>
    </w:p>
    <w:p w14:paraId="7CEAE63D" w14:textId="7BE1E579" w:rsidR="00023CC5" w:rsidRPr="00B21E4A" w:rsidRDefault="00D61AF6" w:rsidP="00F0180D">
      <w:pPr>
        <w:pStyle w:val="Headings"/>
        <w:keepNext w:val="0"/>
        <w:numPr>
          <w:ilvl w:val="0"/>
          <w:numId w:val="9"/>
        </w:numPr>
        <w:rPr>
          <w:b w:val="0"/>
          <w:bCs w:val="0"/>
        </w:rPr>
      </w:pPr>
      <w:r w:rsidRPr="00B21E4A">
        <w:t>Service Provider</w:t>
      </w:r>
      <w:r w:rsidR="0014588B" w:rsidRPr="00B21E4A">
        <w:t xml:space="preserve"> Certification Clauses</w:t>
      </w:r>
      <w:r w:rsidR="00023CC5" w:rsidRPr="00B21E4A">
        <w:rPr>
          <w:b w:val="0"/>
          <w:bCs w:val="0"/>
        </w:rPr>
        <w:t xml:space="preserve">.  </w:t>
      </w:r>
      <w:r w:rsidRPr="00B21E4A">
        <w:rPr>
          <w:b w:val="0"/>
          <w:bCs w:val="0"/>
        </w:rPr>
        <w:t>Service Provider</w:t>
      </w:r>
      <w:r w:rsidR="00023CC5" w:rsidRPr="00B21E4A">
        <w:rPr>
          <w:b w:val="0"/>
          <w:bCs w:val="0"/>
        </w:rPr>
        <w:t xml:space="preserve"> certifies that the following representations and warranties are true. </w:t>
      </w:r>
      <w:r w:rsidRPr="00B21E4A">
        <w:rPr>
          <w:b w:val="0"/>
          <w:bCs w:val="0"/>
        </w:rPr>
        <w:t>Service Provider</w:t>
      </w:r>
      <w:r w:rsidR="00023CC5" w:rsidRPr="00B21E4A">
        <w:rPr>
          <w:b w:val="0"/>
          <w:bCs w:val="0"/>
        </w:rPr>
        <w:t xml:space="preserve"> shall cause its representations and warranties to remain true during the Term. </w:t>
      </w:r>
      <w:r w:rsidRPr="00B21E4A">
        <w:rPr>
          <w:b w:val="0"/>
          <w:bCs w:val="0"/>
        </w:rPr>
        <w:t>Service Provider</w:t>
      </w:r>
      <w:r w:rsidR="00023CC5" w:rsidRPr="00B21E4A">
        <w:rPr>
          <w:b w:val="0"/>
          <w:bCs w:val="0"/>
        </w:rPr>
        <w:t xml:space="preserve"> shall promptly notify </w:t>
      </w:r>
      <w:r w:rsidR="00AB5F7B" w:rsidRPr="00B21E4A">
        <w:rPr>
          <w:b w:val="0"/>
          <w:bCs w:val="0"/>
        </w:rPr>
        <w:t xml:space="preserve">the </w:t>
      </w:r>
      <w:r w:rsidR="00485A30" w:rsidRPr="00B21E4A">
        <w:rPr>
          <w:b w:val="0"/>
          <w:bCs w:val="0"/>
        </w:rPr>
        <w:t>Council</w:t>
      </w:r>
      <w:r w:rsidR="00023CC5" w:rsidRPr="00B21E4A">
        <w:rPr>
          <w:b w:val="0"/>
          <w:bCs w:val="0"/>
        </w:rPr>
        <w:t xml:space="preserve"> if any representation and warranty becomes untrue.</w:t>
      </w:r>
      <w:r w:rsidR="00C908A1" w:rsidRPr="00B21E4A">
        <w:rPr>
          <w:b w:val="0"/>
          <w:bCs w:val="0"/>
        </w:rPr>
        <w:t xml:space="preserve"> </w:t>
      </w:r>
      <w:r w:rsidRPr="00B21E4A">
        <w:rPr>
          <w:b w:val="0"/>
          <w:bCs w:val="0"/>
        </w:rPr>
        <w:t>Service Provider</w:t>
      </w:r>
      <w:r w:rsidR="00C908A1" w:rsidRPr="00B21E4A">
        <w:rPr>
          <w:b w:val="0"/>
          <w:bCs w:val="0"/>
        </w:rPr>
        <w:t xml:space="preserve"> represents and warrants as follows:</w:t>
      </w:r>
    </w:p>
    <w:p w14:paraId="5A8FA77F" w14:textId="14ADE5BF"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Authority</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E75319" w:rsidRPr="00B21E4A">
        <w:rPr>
          <w:rFonts w:asciiTheme="minorHAnsi" w:hAnsiTheme="minorHAnsi" w:cstheme="minorHAnsi"/>
          <w:b w:val="0"/>
          <w:bCs w:val="0"/>
        </w:rPr>
        <w:t xml:space="preserve"> has authority to enter into and perform its obligations under this Agreement, and </w:t>
      </w:r>
      <w:r w:rsidR="00D61AF6" w:rsidRPr="00B21E4A">
        <w:rPr>
          <w:rFonts w:asciiTheme="minorHAnsi" w:hAnsiTheme="minorHAnsi" w:cstheme="minorHAnsi"/>
          <w:b w:val="0"/>
          <w:bCs w:val="0"/>
        </w:rPr>
        <w:t>Service Provider</w:t>
      </w:r>
      <w:r w:rsidR="00E75319" w:rsidRPr="00B21E4A">
        <w:rPr>
          <w:rFonts w:asciiTheme="minorHAnsi" w:hAnsiTheme="minorHAnsi" w:cstheme="minorHAnsi"/>
          <w:b w:val="0"/>
          <w:bCs w:val="0"/>
        </w:rPr>
        <w:t xml:space="preserve">’s signatory has authority to bind </w:t>
      </w:r>
      <w:r w:rsidR="00D61AF6" w:rsidRPr="00B21E4A">
        <w:rPr>
          <w:rFonts w:asciiTheme="minorHAnsi" w:hAnsiTheme="minorHAnsi" w:cstheme="minorHAnsi"/>
          <w:b w:val="0"/>
          <w:bCs w:val="0"/>
        </w:rPr>
        <w:t>Service Provider</w:t>
      </w:r>
      <w:r w:rsidR="00E75319" w:rsidRPr="00B21E4A">
        <w:rPr>
          <w:rFonts w:asciiTheme="minorHAnsi" w:hAnsiTheme="minorHAnsi" w:cstheme="minorHAnsi"/>
          <w:b w:val="0"/>
          <w:bCs w:val="0"/>
        </w:rPr>
        <w:t xml:space="preserve"> to this Agreement.</w:t>
      </w:r>
    </w:p>
    <w:p w14:paraId="5EDDB091" w14:textId="2CE71BAF" w:rsidR="008135BA" w:rsidRPr="00B21E4A" w:rsidRDefault="008135BA" w:rsidP="008135BA">
      <w:pPr>
        <w:pStyle w:val="Headings"/>
        <w:numPr>
          <w:ilvl w:val="1"/>
          <w:numId w:val="8"/>
        </w:numPr>
        <w:rPr>
          <w:rFonts w:asciiTheme="minorHAnsi" w:hAnsiTheme="minorHAnsi" w:cstheme="minorHAnsi"/>
          <w:b w:val="0"/>
          <w:bCs w:val="0"/>
        </w:rPr>
      </w:pPr>
      <w:bookmarkStart w:id="6" w:name="_Hlk192059966"/>
      <w:r w:rsidRPr="00B21E4A">
        <w:rPr>
          <w:rFonts w:asciiTheme="minorHAnsi" w:hAnsiTheme="minorHAnsi" w:cstheme="minorHAnsi"/>
        </w:rPr>
        <w:t>Suspension or Debarment</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certifies that neither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nor any of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’s intended sub</w:t>
      </w:r>
      <w:r w:rsidR="0085427F" w:rsidRPr="00B21E4A">
        <w:rPr>
          <w:rFonts w:asciiTheme="minorHAnsi" w:hAnsiTheme="minorHAnsi" w:cstheme="minorHAnsi"/>
          <w:b w:val="0"/>
          <w:bCs w:val="0"/>
        </w:rPr>
        <w:t>contractors</w:t>
      </w:r>
      <w:r w:rsidRPr="00B21E4A">
        <w:rPr>
          <w:rFonts w:asciiTheme="minorHAnsi" w:hAnsiTheme="minorHAnsi" w:cstheme="minorHAnsi"/>
          <w:b w:val="0"/>
          <w:bCs w:val="0"/>
        </w:rPr>
        <w:t xml:space="preserve"> is on the California Department of General Services’ list of firms and persons that have been suspended or debarred from contracting with the state because of a violation of PCC 10115.10, regarding disabled veteran business enterprises.</w:t>
      </w:r>
    </w:p>
    <w:p w14:paraId="28398CD6" w14:textId="13BAB5F9" w:rsidR="008135BA" w:rsidRPr="00B21E4A" w:rsidRDefault="008135BA" w:rsidP="008135BA">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Tax Delinquency</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certifies that it is not on either (i) the California Franchise Tax Board’s list of 500 largest state income tax delinquencies, or (ii) the California Board of Equalization’s list of 500 largest delinquent sales and use tax accounts.</w:t>
      </w:r>
    </w:p>
    <w:bookmarkEnd w:id="6"/>
    <w:p w14:paraId="54199E5C" w14:textId="5EAA059C"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Not an Expatriate Corporation</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is not an expatriate corporation or subsidiary of an expatriate corporation within the meaning of </w:t>
      </w:r>
      <w:r w:rsidR="00C14585" w:rsidRPr="00B21E4A">
        <w:rPr>
          <w:rFonts w:asciiTheme="minorHAnsi" w:hAnsiTheme="minorHAnsi" w:cstheme="minorHAnsi"/>
          <w:b w:val="0"/>
          <w:bCs w:val="0"/>
        </w:rPr>
        <w:t>PCC</w:t>
      </w:r>
      <w:r w:rsidRPr="00B21E4A">
        <w:rPr>
          <w:rFonts w:asciiTheme="minorHAnsi" w:hAnsiTheme="minorHAnsi" w:cstheme="minorHAnsi"/>
          <w:b w:val="0"/>
          <w:bCs w:val="0"/>
        </w:rPr>
        <w:t xml:space="preserve"> 10286.1 and is eligible to contract with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w:t>
      </w:r>
    </w:p>
    <w:p w14:paraId="75DD067C" w14:textId="35F5B5D3"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No Gratuities</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has not directly or indirectly offered or given any gratuities (in the form of entertainment, gifts, or otherwise), to any Judicial Branch </w:t>
      </w:r>
      <w:r w:rsidRPr="00B21E4A">
        <w:rPr>
          <w:rFonts w:asciiTheme="minorHAnsi" w:hAnsiTheme="minorHAnsi" w:cstheme="minorHAnsi"/>
          <w:b w:val="0"/>
          <w:bCs w:val="0"/>
        </w:rPr>
        <w:lastRenderedPageBreak/>
        <w:t xml:space="preserve">Personnel with a view toward securing this Agreement or securing favorable treatment with respect to any determinations concerning the performance of this Agreement. </w:t>
      </w:r>
    </w:p>
    <w:p w14:paraId="3B4EC5CC" w14:textId="446E55FA"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No Conflict of Interest</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has no interest that would constitute a conflict of interest under </w:t>
      </w:r>
      <w:r w:rsidR="00C14585" w:rsidRPr="00B21E4A">
        <w:rPr>
          <w:rFonts w:asciiTheme="minorHAnsi" w:hAnsiTheme="minorHAnsi" w:cstheme="minorHAnsi"/>
          <w:b w:val="0"/>
          <w:bCs w:val="0"/>
        </w:rPr>
        <w:t>PCC</w:t>
      </w:r>
      <w:r w:rsidRPr="00B21E4A">
        <w:rPr>
          <w:rFonts w:asciiTheme="minorHAnsi" w:hAnsiTheme="minorHAnsi" w:cstheme="minorHAnsi"/>
          <w:b w:val="0"/>
          <w:bCs w:val="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2BF6FD3D"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No Interference with Other Contracts</w:t>
      </w:r>
      <w:r w:rsidRPr="00B21E4A">
        <w:rPr>
          <w:rFonts w:asciiTheme="minorHAnsi" w:hAnsiTheme="minorHAnsi" w:cstheme="minorHAnsi"/>
          <w:b w:val="0"/>
          <w:bCs w:val="0"/>
        </w:rPr>
        <w:t xml:space="preserve">. To the best of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’s knowledge, this Agreement does not create a material conflict of interest or default under any of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’s other contracts.</w:t>
      </w:r>
    </w:p>
    <w:p w14:paraId="1EEF0A48" w14:textId="70FF5F8D"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No Litigation</w:t>
      </w:r>
      <w:r w:rsidRPr="00B21E4A">
        <w:rPr>
          <w:rFonts w:asciiTheme="minorHAnsi" w:hAnsiTheme="minorHAnsi" w:cstheme="minorHAnsi"/>
          <w:b w:val="0"/>
          <w:bCs w:val="0"/>
        </w:rPr>
        <w:t xml:space="preserve">. No suit, action, arbitration, or legal, administrative, or other proceeding or governmental investigation is pending or threatened that may adversely affect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’s ability to perform the Services.</w:t>
      </w:r>
    </w:p>
    <w:p w14:paraId="536A1CA2" w14:textId="36431458"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Compliance with Laws Generally</w:t>
      </w:r>
      <w:r w:rsidRPr="00B21E4A">
        <w:rPr>
          <w:rFonts w:asciiTheme="minorHAnsi" w:hAnsiTheme="minorHAnsi" w:cstheme="minorHAnsi"/>
          <w:b w:val="0"/>
          <w:bCs w:val="0"/>
        </w:rPr>
        <w:t xml:space="preserve">. </w:t>
      </w:r>
      <w:bookmarkStart w:id="7" w:name="_Hlk192060028"/>
      <w:r w:rsidR="00D61AF6" w:rsidRPr="00B21E4A">
        <w:rPr>
          <w:rFonts w:asciiTheme="minorHAnsi" w:hAnsiTheme="minorHAnsi" w:cstheme="minorHAnsi"/>
          <w:b w:val="0"/>
          <w:bCs w:val="0"/>
        </w:rPr>
        <w:t>Service Provider</w:t>
      </w:r>
      <w:r w:rsidR="008135BA" w:rsidRPr="00B21E4A">
        <w:rPr>
          <w:rFonts w:asciiTheme="minorHAnsi" w:hAnsiTheme="minorHAnsi" w:cstheme="minorHAnsi"/>
          <w:b w:val="0"/>
          <w:bCs w:val="0"/>
        </w:rPr>
        <w:t xml:space="preserve"> is in compliance with all laws, rules, and regulations applicable to </w:t>
      </w:r>
      <w:r w:rsidR="00D61AF6" w:rsidRPr="00B21E4A">
        <w:rPr>
          <w:rFonts w:asciiTheme="minorHAnsi" w:hAnsiTheme="minorHAnsi" w:cstheme="minorHAnsi"/>
          <w:b w:val="0"/>
          <w:bCs w:val="0"/>
        </w:rPr>
        <w:t>Service Provider</w:t>
      </w:r>
      <w:r w:rsidR="008135BA" w:rsidRPr="00B21E4A">
        <w:rPr>
          <w:rFonts w:asciiTheme="minorHAnsi" w:hAnsiTheme="minorHAnsi" w:cstheme="minorHAnsi"/>
          <w:b w:val="0"/>
          <w:bCs w:val="0"/>
        </w:rPr>
        <w:t>’s business and services, including, but not limited to, all necessary licenses, business licenses, approvals, permits and authorizations required by applicable law for the performance of this Agreement.</w:t>
      </w:r>
      <w:bookmarkEnd w:id="7"/>
    </w:p>
    <w:p w14:paraId="28D960B3" w14:textId="45242B7B"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Drug Free Workplace</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provides a drug</w:t>
      </w:r>
      <w:r w:rsidR="00A3307E" w:rsidRPr="00B21E4A">
        <w:rPr>
          <w:rFonts w:asciiTheme="minorHAnsi" w:hAnsiTheme="minorHAnsi" w:cstheme="minorHAnsi"/>
          <w:b w:val="0"/>
          <w:bCs w:val="0"/>
        </w:rPr>
        <w:t xml:space="preserve"> </w:t>
      </w:r>
      <w:r w:rsidRPr="00B21E4A">
        <w:rPr>
          <w:rFonts w:asciiTheme="minorHAnsi" w:hAnsiTheme="minorHAnsi" w:cstheme="minorHAnsi"/>
          <w:b w:val="0"/>
          <w:bCs w:val="0"/>
        </w:rPr>
        <w:t xml:space="preserve">free workplace as required by California Government Code sections 8355 through 8357. </w:t>
      </w:r>
    </w:p>
    <w:p w14:paraId="365F7172" w14:textId="0008D3C7"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No Harassment</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does not engage in unlawful harassment, including sexual harassment, with respect to any persons with whom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may interact in the performance of this Agreement, and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takes all reasonable steps to prevent harassment from occurring.</w:t>
      </w:r>
    </w:p>
    <w:p w14:paraId="068FE1A8" w14:textId="05B4221F" w:rsidR="00023CC5" w:rsidRPr="00B21E4A" w:rsidRDefault="00023CC5" w:rsidP="00F0180D">
      <w:pPr>
        <w:pStyle w:val="Headings"/>
        <w:keepNext w:val="0"/>
        <w:numPr>
          <w:ilvl w:val="1"/>
          <w:numId w:val="8"/>
        </w:numPr>
        <w:rPr>
          <w:rFonts w:asciiTheme="minorHAnsi" w:hAnsiTheme="minorHAnsi" w:cstheme="minorHAnsi"/>
          <w:b w:val="0"/>
          <w:bCs w:val="0"/>
        </w:rPr>
      </w:pPr>
      <w:bookmarkStart w:id="8" w:name="_Ref527469810"/>
      <w:r w:rsidRPr="00B21E4A">
        <w:rPr>
          <w:rFonts w:asciiTheme="minorHAnsi" w:hAnsiTheme="minorHAnsi" w:cstheme="minorHAnsi"/>
        </w:rPr>
        <w:t>Non</w:t>
      </w:r>
      <w:r w:rsidR="00FC5AEE" w:rsidRPr="00B21E4A">
        <w:rPr>
          <w:rFonts w:asciiTheme="minorHAnsi" w:hAnsiTheme="minorHAnsi" w:cstheme="minorHAnsi"/>
        </w:rPr>
        <w:t>i</w:t>
      </w:r>
      <w:r w:rsidRPr="00B21E4A">
        <w:rPr>
          <w:rFonts w:asciiTheme="minorHAnsi" w:hAnsiTheme="minorHAnsi" w:cstheme="minorHAnsi"/>
        </w:rPr>
        <w:t>nfringement</w:t>
      </w:r>
      <w:r w:rsidRPr="00B21E4A">
        <w:rPr>
          <w:rFonts w:asciiTheme="minorHAnsi" w:hAnsiTheme="minorHAnsi" w:cstheme="minorHAnsi"/>
          <w:b w:val="0"/>
          <w:bCs w:val="0"/>
        </w:rPr>
        <w:t xml:space="preserve">.  </w:t>
      </w:r>
      <w:r w:rsidR="00A848DF" w:rsidRPr="00B21E4A">
        <w:rPr>
          <w:rFonts w:asciiTheme="minorHAnsi" w:hAnsiTheme="minorHAnsi" w:cstheme="minorHAnsi"/>
          <w:b w:val="0"/>
          <w:bCs w:val="0"/>
        </w:rPr>
        <w:t>T</w:t>
      </w:r>
      <w:r w:rsidRPr="00B21E4A">
        <w:rPr>
          <w:rFonts w:asciiTheme="minorHAnsi" w:hAnsiTheme="minorHAnsi" w:cstheme="minorHAnsi"/>
          <w:b w:val="0"/>
          <w:bCs w:val="0"/>
        </w:rPr>
        <w:t>he Goods, Services, Deliverables</w:t>
      </w:r>
      <w:r w:rsidR="00A848DF" w:rsidRPr="00B21E4A">
        <w:rPr>
          <w:rFonts w:asciiTheme="minorHAnsi" w:hAnsiTheme="minorHAnsi" w:cstheme="minorHAnsi"/>
          <w:b w:val="0"/>
          <w:bCs w:val="0"/>
        </w:rPr>
        <w:t xml:space="preserve">, and </w:t>
      </w:r>
      <w:r w:rsidR="00D61AF6" w:rsidRPr="00B21E4A">
        <w:rPr>
          <w:rFonts w:asciiTheme="minorHAnsi" w:hAnsiTheme="minorHAnsi" w:cstheme="minorHAnsi"/>
          <w:b w:val="0"/>
          <w:bCs w:val="0"/>
        </w:rPr>
        <w:t>Service Provider</w:t>
      </w:r>
      <w:r w:rsidR="00A848DF" w:rsidRPr="00B21E4A">
        <w:rPr>
          <w:rFonts w:asciiTheme="minorHAnsi" w:hAnsiTheme="minorHAnsi" w:cstheme="minorHAnsi"/>
          <w:b w:val="0"/>
          <w:bCs w:val="0"/>
        </w:rPr>
        <w:t>’s performance under this Agreement</w:t>
      </w:r>
      <w:r w:rsidRPr="00B21E4A">
        <w:rPr>
          <w:rFonts w:asciiTheme="minorHAnsi" w:hAnsiTheme="minorHAnsi" w:cstheme="minorHAnsi"/>
          <w:b w:val="0"/>
          <w:bCs w:val="0"/>
        </w:rPr>
        <w:t xml:space="preserve"> do not infringe, or constitute an infringement, misappropriation or violation of, any third party’s intellectual property right.</w:t>
      </w:r>
      <w:bookmarkEnd w:id="8"/>
      <w:r w:rsidRPr="00B21E4A">
        <w:rPr>
          <w:rFonts w:asciiTheme="minorHAnsi" w:hAnsiTheme="minorHAnsi" w:cstheme="minorHAnsi"/>
          <w:b w:val="0"/>
          <w:bCs w:val="0"/>
        </w:rPr>
        <w:t xml:space="preserve"> </w:t>
      </w:r>
    </w:p>
    <w:p w14:paraId="58D0A932" w14:textId="1B1874F2"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Nondiscrimination</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complies with the federal Americans with Disabilities Act (42 U.S.C. 12101 et seq.), and California’s Fair Employment and Housing Act (Government Code sections 12990 et seq.) and associated regulations (Code of Regulations, title 2, sections 7285 et seq.).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w:t>
      </w:r>
      <w:r w:rsidR="00A3307E" w:rsidRPr="00B21E4A">
        <w:rPr>
          <w:rFonts w:asciiTheme="minorHAnsi" w:hAnsiTheme="minorHAnsi" w:cstheme="minorHAnsi"/>
          <w:b w:val="0"/>
          <w:bCs w:val="0"/>
        </w:rPr>
        <w:t>will notify</w:t>
      </w:r>
      <w:r w:rsidRPr="00B21E4A">
        <w:rPr>
          <w:rFonts w:asciiTheme="minorHAnsi" w:hAnsiTheme="minorHAnsi" w:cstheme="minorHAnsi"/>
          <w:b w:val="0"/>
          <w:bCs w:val="0"/>
        </w:rPr>
        <w:t xml:space="preserve"> in writing each labor organization with which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has a collective bargaining or other agreement of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’s obligations of nondiscrimination. </w:t>
      </w:r>
    </w:p>
    <w:p w14:paraId="57F7C1B9" w14:textId="62801A84" w:rsidR="00023CC5" w:rsidRPr="00B21E4A" w:rsidRDefault="00023CC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National Labor Relations Board Orders</w:t>
      </w:r>
      <w:r w:rsidRPr="00B21E4A">
        <w:rPr>
          <w:rFonts w:asciiTheme="minorHAnsi" w:hAnsiTheme="minorHAnsi" w:cstheme="minorHAnsi"/>
          <w:b w:val="0"/>
          <w:bCs w:val="0"/>
        </w:rPr>
        <w:t xml:space="preserve">. </w:t>
      </w:r>
      <w:r w:rsidR="00483DAC" w:rsidRPr="00B21E4A">
        <w:rPr>
          <w:rFonts w:asciiTheme="minorHAnsi" w:hAnsiTheme="minorHAnsi" w:cstheme="minorHAnsi"/>
          <w:b w:val="0"/>
          <w:bCs w:val="0"/>
        </w:rPr>
        <w:t>N</w:t>
      </w:r>
      <w:r w:rsidRPr="00B21E4A">
        <w:rPr>
          <w:rFonts w:asciiTheme="minorHAnsi" w:hAnsiTheme="minorHAnsi" w:cstheme="minorHAnsi"/>
          <w:b w:val="0"/>
          <w:bCs w:val="0"/>
        </w:rPr>
        <w:t xml:space="preserve">o more than one, final unappealable finding of contempt of court by a federal court has been issued against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within the immediately preceding two-year period because of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's failure to comply with an order of a federal court requiring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to comply with an order of the National Labor Relations Board.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swears under penalty of perjury that this representation is true.</w:t>
      </w:r>
      <w:r w:rsidR="00805AD1" w:rsidRPr="00B21E4A">
        <w:rPr>
          <w:rFonts w:asciiTheme="minorHAnsi" w:hAnsiTheme="minorHAnsi" w:cstheme="minorHAnsi"/>
          <w:b w:val="0"/>
          <w:bCs w:val="0"/>
        </w:rPr>
        <w:t xml:space="preserve"> </w:t>
      </w:r>
    </w:p>
    <w:p w14:paraId="56CFB8E3" w14:textId="1DA26873" w:rsidR="00535786" w:rsidRPr="00B21E4A" w:rsidRDefault="0014588B" w:rsidP="002D2293">
      <w:pPr>
        <w:pStyle w:val="Headings"/>
        <w:numPr>
          <w:ilvl w:val="0"/>
          <w:numId w:val="9"/>
        </w:numPr>
      </w:pPr>
      <w:r w:rsidRPr="00B21E4A">
        <w:lastRenderedPageBreak/>
        <w:t xml:space="preserve">Insurance </w:t>
      </w:r>
      <w:r w:rsidR="008818F6" w:rsidRPr="00B21E4A">
        <w:t>Requirements</w:t>
      </w:r>
    </w:p>
    <w:p w14:paraId="391C7FB5" w14:textId="77777777" w:rsidR="00321D80" w:rsidRPr="00B21E4A" w:rsidRDefault="00321D80" w:rsidP="00F0180D">
      <w:pPr>
        <w:keepNext/>
        <w:numPr>
          <w:ilvl w:val="1"/>
          <w:numId w:val="9"/>
        </w:numPr>
        <w:spacing w:afterLines="100" w:after="240"/>
        <w:rPr>
          <w:sz w:val="22"/>
          <w:u w:val="single"/>
        </w:rPr>
      </w:pPr>
      <w:r w:rsidRPr="00B21E4A">
        <w:rPr>
          <w:sz w:val="22"/>
          <w:u w:val="single"/>
        </w:rPr>
        <w:t>General Requirements.</w:t>
      </w:r>
    </w:p>
    <w:p w14:paraId="155C07A7" w14:textId="6BC4435F" w:rsidR="00321D80" w:rsidRPr="00B21E4A" w:rsidRDefault="00321D80" w:rsidP="00F0180D">
      <w:pPr>
        <w:numPr>
          <w:ilvl w:val="2"/>
          <w:numId w:val="9"/>
        </w:numPr>
        <w:spacing w:afterLines="100" w:after="240"/>
        <w:rPr>
          <w:sz w:val="22"/>
        </w:rPr>
      </w:pPr>
      <w:r w:rsidRPr="00B21E4A">
        <w:rPr>
          <w:sz w:val="22"/>
        </w:rPr>
        <w:t xml:space="preserve">By requiring the minimum insurance set forth in this Agreement, the Judicial Council shall not be deemed or construed to have assessed the risks that may be applicable to </w:t>
      </w:r>
      <w:r w:rsidR="00D61AF6" w:rsidRPr="00B21E4A">
        <w:rPr>
          <w:sz w:val="22"/>
        </w:rPr>
        <w:t>Service Provider</w:t>
      </w:r>
      <w:r w:rsidRPr="00B21E4A">
        <w:rPr>
          <w:sz w:val="22"/>
        </w:rPr>
        <w:t xml:space="preserve"> under this Agreement. </w:t>
      </w:r>
      <w:r w:rsidR="00D61AF6" w:rsidRPr="00B21E4A">
        <w:rPr>
          <w:sz w:val="22"/>
        </w:rPr>
        <w:t>Service Provider</w:t>
      </w:r>
      <w:r w:rsidRPr="00B21E4A">
        <w:rPr>
          <w:sz w:val="22"/>
        </w:rPr>
        <w:t xml:space="preserve"> shall assess its own risks and if it deems appropriate or prudent, maintain higher limits or broader coverage. </w:t>
      </w:r>
    </w:p>
    <w:p w14:paraId="069E5901" w14:textId="6493834A" w:rsidR="00321D80" w:rsidRPr="00B21E4A" w:rsidRDefault="00321D80" w:rsidP="00F0180D">
      <w:pPr>
        <w:numPr>
          <w:ilvl w:val="2"/>
          <w:numId w:val="9"/>
        </w:numPr>
        <w:spacing w:afterLines="100" w:after="240"/>
        <w:rPr>
          <w:sz w:val="22"/>
        </w:rPr>
      </w:pPr>
      <w:r w:rsidRPr="00B21E4A">
        <w:rPr>
          <w:sz w:val="22"/>
        </w:rPr>
        <w:t xml:space="preserve">The insurance obligations under this Agreement shall be: (1) all the insurance coverage and/or limits carried by or available to </w:t>
      </w:r>
      <w:r w:rsidR="00D61AF6" w:rsidRPr="00B21E4A">
        <w:rPr>
          <w:sz w:val="22"/>
        </w:rPr>
        <w:t>Service Provider</w:t>
      </w:r>
      <w:r w:rsidRPr="00B21E4A">
        <w:rPr>
          <w:sz w:val="22"/>
        </w:rPr>
        <w:t xml:space="preserve">;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Judicial Council in compliance with the Insurance Requirements set forth in this Agreement. The Judicial Council may, in its sole discretion, accept self-insurance or risk-pool coverage as a substitute for any of the required insurance policies under this Agreement. No representation is made by the Judicial Council that the </w:t>
      </w:r>
      <w:bookmarkStart w:id="9" w:name="_Hlk144970990"/>
      <w:r w:rsidRPr="00B21E4A">
        <w:rPr>
          <w:sz w:val="22"/>
        </w:rPr>
        <w:t xml:space="preserve">minimum </w:t>
      </w:r>
      <w:bookmarkEnd w:id="9"/>
      <w:r w:rsidRPr="00B21E4A">
        <w:rPr>
          <w:sz w:val="22"/>
        </w:rPr>
        <w:t xml:space="preserve">insurance requirements of this Agreement are sufficient to cover the obligations of </w:t>
      </w:r>
      <w:r w:rsidR="00D61AF6" w:rsidRPr="00B21E4A">
        <w:rPr>
          <w:sz w:val="22"/>
        </w:rPr>
        <w:t>Service Provider</w:t>
      </w:r>
      <w:r w:rsidRPr="00B21E4A">
        <w:rPr>
          <w:sz w:val="22"/>
        </w:rPr>
        <w:t xml:space="preserve"> under this Agreement. </w:t>
      </w:r>
    </w:p>
    <w:p w14:paraId="03C92BD9" w14:textId="12839F26" w:rsidR="00321D80" w:rsidRPr="00B21E4A" w:rsidRDefault="00D61AF6" w:rsidP="00F0180D">
      <w:pPr>
        <w:numPr>
          <w:ilvl w:val="2"/>
          <w:numId w:val="9"/>
        </w:numPr>
        <w:spacing w:afterLines="100" w:after="240"/>
        <w:rPr>
          <w:sz w:val="22"/>
        </w:rPr>
      </w:pPr>
      <w:r w:rsidRPr="00B21E4A">
        <w:rPr>
          <w:sz w:val="22"/>
        </w:rPr>
        <w:t>Service Provider</w:t>
      </w:r>
      <w:r w:rsidR="00321D80" w:rsidRPr="00B21E4A">
        <w:rPr>
          <w:sz w:val="22"/>
        </w:rPr>
        <w:t xml:space="preserve"> shall obtain and maintain the required insurance for the duration of this Agreement with an insurance company or companies acceptable to the Judicial Council, in its sole discretion, and that are rated “A-VII” or higher by A. M. Best’s key rating guide and are authorized to do business in the state of California.</w:t>
      </w:r>
    </w:p>
    <w:p w14:paraId="57A3C4F3" w14:textId="44869E6A" w:rsidR="00321D80" w:rsidRPr="00B21E4A" w:rsidRDefault="00321D80" w:rsidP="00F0180D">
      <w:pPr>
        <w:numPr>
          <w:ilvl w:val="2"/>
          <w:numId w:val="9"/>
        </w:numPr>
        <w:spacing w:afterLines="100" w:after="240"/>
        <w:rPr>
          <w:sz w:val="22"/>
        </w:rPr>
      </w:pPr>
      <w:r w:rsidRPr="00B21E4A">
        <w:rPr>
          <w:sz w:val="22"/>
        </w:rPr>
        <w:t xml:space="preserve">For all insurance policies required under this Agreement, no deductible shall exceed five (5) percent of the minimum limit of insurance required under this Agreement unless authorized in writing by the Judicial Council. Any </w:t>
      </w:r>
      <w:r w:rsidR="00D61AF6" w:rsidRPr="00B21E4A">
        <w:rPr>
          <w:sz w:val="22"/>
        </w:rPr>
        <w:t>Service Provider</w:t>
      </w:r>
      <w:r w:rsidRPr="00B21E4A">
        <w:rPr>
          <w:sz w:val="22"/>
        </w:rPr>
        <w:t xml:space="preserve"> deductible must be clearly stated on the appropriate Certificate of Insurance. </w:t>
      </w:r>
    </w:p>
    <w:p w14:paraId="40C7830E" w14:textId="47B1194D" w:rsidR="00321D80" w:rsidRPr="00B21E4A" w:rsidRDefault="00321D80" w:rsidP="00F0180D">
      <w:pPr>
        <w:numPr>
          <w:ilvl w:val="2"/>
          <w:numId w:val="9"/>
        </w:numPr>
        <w:spacing w:afterLines="100" w:after="240"/>
        <w:rPr>
          <w:sz w:val="22"/>
        </w:rPr>
      </w:pPr>
      <w:r w:rsidRPr="00B21E4A">
        <w:rPr>
          <w:sz w:val="22"/>
        </w:rPr>
        <w:t xml:space="preserve">Self-Insured Retentions (SIR) must be declared to and approved in writing by the Judicial Council. The Judicial Council may require </w:t>
      </w:r>
      <w:r w:rsidR="00D61AF6" w:rsidRPr="00B21E4A">
        <w:rPr>
          <w:sz w:val="22"/>
        </w:rPr>
        <w:t>Service Provider</w:t>
      </w:r>
      <w:r w:rsidRPr="00B21E4A">
        <w:rPr>
          <w:sz w:val="22"/>
        </w:rPr>
        <w:t xml:space="preserve">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Judicial Council. Any and all deductibles and SIR shall be the sole responsibility of </w:t>
      </w:r>
      <w:r w:rsidR="00D61AF6" w:rsidRPr="00B21E4A">
        <w:rPr>
          <w:sz w:val="22"/>
        </w:rPr>
        <w:t>Service Provider</w:t>
      </w:r>
      <w:r w:rsidRPr="00B21E4A">
        <w:rPr>
          <w:sz w:val="22"/>
        </w:rPr>
        <w:t xml:space="preserve"> or Sub</w:t>
      </w:r>
      <w:r w:rsidR="0085427F" w:rsidRPr="00B21E4A">
        <w:rPr>
          <w:sz w:val="22"/>
        </w:rPr>
        <w:t>contractor</w:t>
      </w:r>
      <w:r w:rsidRPr="00B21E4A">
        <w:rPr>
          <w:sz w:val="22"/>
        </w:rPr>
        <w:t xml:space="preserve"> who procured such insurance and shall not apply to the Indemnified Parties (defined above). Judicial Council may deduct from any amounts otherwise due </w:t>
      </w:r>
      <w:r w:rsidR="00D61AF6" w:rsidRPr="00B21E4A">
        <w:rPr>
          <w:sz w:val="22"/>
        </w:rPr>
        <w:t>Service Provider</w:t>
      </w:r>
      <w:r w:rsidRPr="00B21E4A">
        <w:rPr>
          <w:sz w:val="22"/>
        </w:rPr>
        <w:t xml:space="preserve"> to fund the SIR. Policies shall </w:t>
      </w:r>
      <w:r w:rsidRPr="00B21E4A">
        <w:rPr>
          <w:b/>
          <w:bCs/>
          <w:sz w:val="22"/>
        </w:rPr>
        <w:t xml:space="preserve">not </w:t>
      </w:r>
      <w:r w:rsidRPr="00B21E4A">
        <w:rPr>
          <w:sz w:val="22"/>
        </w:rPr>
        <w:t xml:space="preserve">contain any SIR provisions that limit the satisfaction of the SIR to the named insured. The policy must also provide that defense costs, including the allocated loss adjustment expenses, will satisfy the SIR. The Judicial Council reserves the right to obtain a copy of any policies and endorsements for verification.  </w:t>
      </w:r>
    </w:p>
    <w:p w14:paraId="40FB95B0" w14:textId="086D9CCB" w:rsidR="00321D80" w:rsidRPr="00B21E4A" w:rsidRDefault="00D61AF6" w:rsidP="00F0180D">
      <w:pPr>
        <w:numPr>
          <w:ilvl w:val="2"/>
          <w:numId w:val="9"/>
        </w:numPr>
        <w:spacing w:afterLines="100" w:after="240"/>
        <w:rPr>
          <w:sz w:val="22"/>
        </w:rPr>
      </w:pPr>
      <w:r w:rsidRPr="00B21E4A">
        <w:rPr>
          <w:sz w:val="22"/>
        </w:rPr>
        <w:t>Service Provider</w:t>
      </w:r>
      <w:r w:rsidR="00321D80" w:rsidRPr="00B21E4A">
        <w:rPr>
          <w:sz w:val="22"/>
        </w:rPr>
        <w:t xml:space="preserve"> is responsible for and may not recover from the State of California, Judicial Council, or a Court any deductible or self-insured retention that is connected to the insurance required under this Agreement. If self-insured, </w:t>
      </w:r>
      <w:bookmarkStart w:id="10" w:name="_bookmark0"/>
      <w:bookmarkEnd w:id="10"/>
      <w:r w:rsidRPr="00B21E4A">
        <w:rPr>
          <w:sz w:val="22"/>
        </w:rPr>
        <w:lastRenderedPageBreak/>
        <w:t>Service Provider</w:t>
      </w:r>
      <w:r w:rsidR="00321D80" w:rsidRPr="00B21E4A">
        <w:rPr>
          <w:sz w:val="22"/>
        </w:rPr>
        <w:t xml:space="preserve"> warrants that it will maintain funds to cover losses required to be insured against by </w:t>
      </w:r>
      <w:r w:rsidRPr="00B21E4A">
        <w:rPr>
          <w:sz w:val="22"/>
        </w:rPr>
        <w:t>Service Provider</w:t>
      </w:r>
      <w:r w:rsidR="00321D80" w:rsidRPr="00B21E4A">
        <w:rPr>
          <w:sz w:val="22"/>
        </w:rPr>
        <w:t xml:space="preserve"> under the terms </w:t>
      </w:r>
      <w:bookmarkStart w:id="11" w:name="_bookmark1"/>
      <w:bookmarkEnd w:id="11"/>
      <w:r w:rsidR="00321D80" w:rsidRPr="00B21E4A">
        <w:rPr>
          <w:sz w:val="22"/>
        </w:rPr>
        <w:t xml:space="preserve">of this Agreement. </w:t>
      </w:r>
    </w:p>
    <w:p w14:paraId="0EAA6678" w14:textId="5EDBA908" w:rsidR="00321D80" w:rsidRPr="00B21E4A" w:rsidRDefault="00321D80" w:rsidP="00F0180D">
      <w:pPr>
        <w:numPr>
          <w:ilvl w:val="2"/>
          <w:numId w:val="9"/>
        </w:numPr>
        <w:spacing w:afterLines="100" w:after="240"/>
        <w:rPr>
          <w:sz w:val="22"/>
        </w:rPr>
      </w:pPr>
      <w:r w:rsidRPr="00B21E4A">
        <w:rPr>
          <w:sz w:val="22"/>
        </w:rPr>
        <w:t xml:space="preserve">Prior to commencement of any Work, </w:t>
      </w:r>
      <w:r w:rsidR="00D61AF6" w:rsidRPr="00B21E4A">
        <w:rPr>
          <w:sz w:val="22"/>
        </w:rPr>
        <w:t>Service Provider</w:t>
      </w:r>
      <w:r w:rsidRPr="00B21E4A">
        <w:rPr>
          <w:sz w:val="22"/>
        </w:rPr>
        <w:t xml:space="preserve"> shall provide Judicial Council with Certificates of Insurance and signed insurance policy endorsements, on forms acceptable to Judicial Council, as evidence that the required insurance is in full force and effect. The insurance required under this Agreement, and any excess liability or umbrella liability insurance, that </w:t>
      </w:r>
      <w:r w:rsidR="00D61AF6" w:rsidRPr="00B21E4A">
        <w:rPr>
          <w:sz w:val="22"/>
        </w:rPr>
        <w:t>Service Provider</w:t>
      </w:r>
      <w:r w:rsidRPr="00B21E4A">
        <w:rPr>
          <w:sz w:val="22"/>
        </w:rPr>
        <w:t xml:space="preserve"> maintains in compliance with the terms of this “General Requirements” subsection (with the exception of Professional Liability Insurance, if required) must be endorsed to include the State, the Judicial Council, any applicable Court, and their respective elected and appointed officials, judicial officers, officers, employees, and agents as additional insureds. No payments will be made to </w:t>
      </w:r>
      <w:r w:rsidR="00D61AF6" w:rsidRPr="00B21E4A">
        <w:rPr>
          <w:sz w:val="22"/>
        </w:rPr>
        <w:t>Service Provider</w:t>
      </w:r>
      <w:r w:rsidRPr="00B21E4A">
        <w:rPr>
          <w:sz w:val="22"/>
        </w:rPr>
        <w:t xml:space="preserve"> until all required current and complete Certificates of Insurance and signed insurance policy endorsements are properly endorsed and on file with the Judicial Council.</w:t>
      </w:r>
    </w:p>
    <w:p w14:paraId="3A29C1CA" w14:textId="5A10E047" w:rsidR="00321D80" w:rsidRPr="00B21E4A" w:rsidRDefault="00321D80" w:rsidP="00F0180D">
      <w:pPr>
        <w:numPr>
          <w:ilvl w:val="2"/>
          <w:numId w:val="9"/>
        </w:numPr>
        <w:spacing w:afterLines="100" w:after="240"/>
        <w:rPr>
          <w:sz w:val="22"/>
        </w:rPr>
      </w:pPr>
      <w:r w:rsidRPr="00B21E4A">
        <w:rPr>
          <w:sz w:val="22"/>
        </w:rPr>
        <w:t xml:space="preserve">The insurance required under this Agreement, including all required additional insured coverages, must be endorsed to be primary and non-contributory to any insurance or self-insurance maintained by the State of California, Judicial Council, or Court. </w:t>
      </w:r>
      <w:r w:rsidR="00D61AF6" w:rsidRPr="00B21E4A">
        <w:rPr>
          <w:sz w:val="22"/>
        </w:rPr>
        <w:t>Service Provider</w:t>
      </w:r>
      <w:r w:rsidRPr="00B21E4A">
        <w:rPr>
          <w:sz w:val="22"/>
        </w:rPr>
        <w:t xml:space="preserve">’s liabilities under this Agreement shall not be limited in any manner to the insurance coverage required. </w:t>
      </w:r>
    </w:p>
    <w:p w14:paraId="6EFC4510" w14:textId="49D0091D" w:rsidR="00321D80" w:rsidRPr="00B21E4A" w:rsidRDefault="00321D80" w:rsidP="00F0180D">
      <w:pPr>
        <w:numPr>
          <w:ilvl w:val="2"/>
          <w:numId w:val="9"/>
        </w:numPr>
        <w:spacing w:afterLines="100" w:after="240"/>
        <w:rPr>
          <w:sz w:val="22"/>
        </w:rPr>
      </w:pPr>
      <w:r w:rsidRPr="00B21E4A">
        <w:rPr>
          <w:sz w:val="22"/>
        </w:rPr>
        <w:t xml:space="preserve">Failure to provide the documentation as required prior to the commencement of Work shall not constitute or be construed as a waiver by the Judicial Council of </w:t>
      </w:r>
      <w:r w:rsidR="00D61AF6" w:rsidRPr="00B21E4A">
        <w:rPr>
          <w:sz w:val="22"/>
        </w:rPr>
        <w:t>Service Provider</w:t>
      </w:r>
      <w:r w:rsidRPr="00B21E4A">
        <w:rPr>
          <w:sz w:val="22"/>
        </w:rPr>
        <w:t>’s obligations to provide such documentation.</w:t>
      </w:r>
    </w:p>
    <w:p w14:paraId="5EF2591E" w14:textId="77777777" w:rsidR="00321D80" w:rsidRPr="00B21E4A" w:rsidRDefault="00321D80" w:rsidP="00F0180D">
      <w:pPr>
        <w:keepNext/>
        <w:numPr>
          <w:ilvl w:val="2"/>
          <w:numId w:val="9"/>
        </w:numPr>
        <w:spacing w:afterLines="100" w:after="240"/>
        <w:rPr>
          <w:sz w:val="22"/>
        </w:rPr>
      </w:pPr>
      <w:bookmarkStart w:id="12" w:name="_Hlk144370857"/>
      <w:r w:rsidRPr="00B21E4A">
        <w:rPr>
          <w:sz w:val="22"/>
        </w:rPr>
        <w:t>The Certificates of Insurance must be addressed and mailed to:</w:t>
      </w:r>
    </w:p>
    <w:p w14:paraId="1251B9BB" w14:textId="77777777" w:rsidR="00321D80" w:rsidRPr="00B21E4A" w:rsidRDefault="00321D80" w:rsidP="004217F5">
      <w:pPr>
        <w:keepNext/>
        <w:ind w:left="2160"/>
        <w:rPr>
          <w:sz w:val="22"/>
        </w:rPr>
      </w:pPr>
      <w:r w:rsidRPr="00B21E4A">
        <w:rPr>
          <w:sz w:val="22"/>
        </w:rPr>
        <w:t>Judicial Council of California</w:t>
      </w:r>
    </w:p>
    <w:p w14:paraId="644EE8A3" w14:textId="77777777" w:rsidR="00321D80" w:rsidRPr="00B21E4A" w:rsidRDefault="00321D80" w:rsidP="004217F5">
      <w:pPr>
        <w:keepNext/>
        <w:ind w:left="2160"/>
        <w:rPr>
          <w:sz w:val="22"/>
        </w:rPr>
      </w:pPr>
      <w:r w:rsidRPr="00B21E4A">
        <w:rPr>
          <w:sz w:val="22"/>
        </w:rPr>
        <w:t>Contracts, Branch Accounting and Procurement</w:t>
      </w:r>
    </w:p>
    <w:p w14:paraId="423FADC6" w14:textId="69EAD3B3" w:rsidR="00321D80" w:rsidRPr="00B21E4A" w:rsidRDefault="00321D80" w:rsidP="004217F5">
      <w:pPr>
        <w:keepNext/>
        <w:ind w:left="2160"/>
        <w:rPr>
          <w:sz w:val="22"/>
        </w:rPr>
      </w:pPr>
      <w:r w:rsidRPr="00B21E4A">
        <w:rPr>
          <w:sz w:val="22"/>
        </w:rPr>
        <w:t xml:space="preserve">Attn: Certificate of Insurance, Contract Number </w:t>
      </w:r>
      <w:r w:rsidR="008135BA" w:rsidRPr="00B21E4A">
        <w:rPr>
          <w:sz w:val="22"/>
        </w:rPr>
        <w:t xml:space="preserve">[@insert contract number] </w:t>
      </w:r>
    </w:p>
    <w:p w14:paraId="1FFA68BD" w14:textId="77777777" w:rsidR="00321D80" w:rsidRPr="00B21E4A" w:rsidRDefault="00321D80" w:rsidP="004217F5">
      <w:pPr>
        <w:keepNext/>
        <w:ind w:left="2160"/>
        <w:rPr>
          <w:sz w:val="22"/>
        </w:rPr>
      </w:pPr>
      <w:r w:rsidRPr="00B21E4A">
        <w:rPr>
          <w:sz w:val="22"/>
        </w:rPr>
        <w:t>455 Golden Gate Avenue, 6</w:t>
      </w:r>
      <w:r w:rsidRPr="00B21E4A">
        <w:rPr>
          <w:sz w:val="22"/>
          <w:vertAlign w:val="superscript"/>
        </w:rPr>
        <w:t>th</w:t>
      </w:r>
      <w:r w:rsidRPr="00B21E4A">
        <w:rPr>
          <w:sz w:val="22"/>
        </w:rPr>
        <w:t xml:space="preserve"> Floor</w:t>
      </w:r>
    </w:p>
    <w:p w14:paraId="6490CC09" w14:textId="77777777" w:rsidR="00321D80" w:rsidRPr="00B21E4A" w:rsidRDefault="00321D80" w:rsidP="004217F5">
      <w:pPr>
        <w:spacing w:afterLines="100" w:after="240"/>
        <w:ind w:left="2160"/>
        <w:rPr>
          <w:sz w:val="22"/>
        </w:rPr>
      </w:pPr>
      <w:r w:rsidRPr="00B21E4A">
        <w:rPr>
          <w:sz w:val="22"/>
        </w:rPr>
        <w:t>San Francisco, CA 94102</w:t>
      </w:r>
    </w:p>
    <w:p w14:paraId="21F06A03" w14:textId="77777777" w:rsidR="00321D80" w:rsidRPr="00B21E4A" w:rsidRDefault="00321D80" w:rsidP="00321D80">
      <w:pPr>
        <w:keepNext/>
        <w:spacing w:afterLines="100" w:after="240"/>
        <w:ind w:left="2160"/>
        <w:rPr>
          <w:sz w:val="22"/>
        </w:rPr>
      </w:pPr>
      <w:r w:rsidRPr="00B21E4A">
        <w:rPr>
          <w:sz w:val="22"/>
        </w:rPr>
        <w:t>The Certificates of Insurance may also be emailed to:</w:t>
      </w:r>
    </w:p>
    <w:p w14:paraId="1F1FA86B" w14:textId="77777777" w:rsidR="00321D80" w:rsidRPr="00B21E4A" w:rsidRDefault="00321D80" w:rsidP="004217F5">
      <w:pPr>
        <w:keepNext/>
        <w:spacing w:afterLines="100" w:after="240"/>
        <w:ind w:left="2160"/>
        <w:rPr>
          <w:sz w:val="22"/>
        </w:rPr>
      </w:pPr>
      <w:hyperlink r:id="rId18" w:history="1">
        <w:r w:rsidRPr="00B21E4A">
          <w:rPr>
            <w:rStyle w:val="Hyperlink"/>
            <w:sz w:val="22"/>
          </w:rPr>
          <w:t>Contracts@jud.ca.gov</w:t>
        </w:r>
      </w:hyperlink>
      <w:r w:rsidRPr="00B21E4A">
        <w:rPr>
          <w:sz w:val="22"/>
        </w:rPr>
        <w:t xml:space="preserve"> </w:t>
      </w:r>
    </w:p>
    <w:bookmarkEnd w:id="12"/>
    <w:p w14:paraId="1C8CD49C" w14:textId="06F36638" w:rsidR="00321D80" w:rsidRPr="00B21E4A" w:rsidRDefault="00321D80" w:rsidP="00F0180D">
      <w:pPr>
        <w:numPr>
          <w:ilvl w:val="2"/>
          <w:numId w:val="9"/>
        </w:numPr>
        <w:spacing w:afterLines="100" w:after="240"/>
        <w:rPr>
          <w:sz w:val="22"/>
        </w:rPr>
      </w:pPr>
      <w:r w:rsidRPr="00B21E4A">
        <w:rPr>
          <w:sz w:val="22"/>
        </w:rPr>
        <w:t xml:space="preserve">All insurance policies required under this Agreement must remain in force for the entire duration of this Agreement. If the insurance expires during the Initial Term, or any Subsequent Term(s), of this Agreement, </w:t>
      </w:r>
      <w:r w:rsidR="00D61AF6" w:rsidRPr="00B21E4A">
        <w:rPr>
          <w:sz w:val="22"/>
        </w:rPr>
        <w:t>Service Provider</w:t>
      </w:r>
      <w:r w:rsidRPr="00B21E4A">
        <w:rPr>
          <w:sz w:val="22"/>
        </w:rPr>
        <w:t xml:space="preserve"> shall immediately renew or replace the required insurance and provide a new current Certificate of Insurance and signed insurance policy endorsement(s), or </w:t>
      </w:r>
      <w:r w:rsidR="00D61AF6" w:rsidRPr="00B21E4A">
        <w:rPr>
          <w:sz w:val="22"/>
        </w:rPr>
        <w:t>Service Provider</w:t>
      </w:r>
      <w:r w:rsidRPr="00B21E4A">
        <w:rPr>
          <w:sz w:val="22"/>
        </w:rPr>
        <w:t xml:space="preserve"> will be in breach of this Agreement, and the Judicial Council may direct </w:t>
      </w:r>
      <w:r w:rsidR="00D61AF6" w:rsidRPr="00B21E4A">
        <w:rPr>
          <w:sz w:val="22"/>
        </w:rPr>
        <w:t>Service Provider</w:t>
      </w:r>
      <w:r w:rsidRPr="00B21E4A">
        <w:rPr>
          <w:sz w:val="22"/>
        </w:rPr>
        <w:t xml:space="preserve"> to stop work or may take other remedial action. </w:t>
      </w:r>
      <w:r w:rsidR="00D61AF6" w:rsidRPr="00B21E4A">
        <w:rPr>
          <w:sz w:val="22"/>
        </w:rPr>
        <w:t>Service Provider</w:t>
      </w:r>
      <w:r w:rsidRPr="00B21E4A">
        <w:rPr>
          <w:sz w:val="22"/>
        </w:rPr>
        <w:t xml:space="preserve"> must provide renewal insurance certificates and signed policy endorsements to the Judicial Council on or before the expiration date of the previous insurance certificates and signed policy endorsements. Any new insurance procured by </w:t>
      </w:r>
      <w:r w:rsidR="00D61AF6" w:rsidRPr="00B21E4A">
        <w:rPr>
          <w:sz w:val="22"/>
        </w:rPr>
        <w:t>Service Provider</w:t>
      </w:r>
      <w:r w:rsidRPr="00B21E4A">
        <w:rPr>
          <w:sz w:val="22"/>
        </w:rPr>
        <w:t xml:space="preserve"> must conform to the requirements of this Agreement.</w:t>
      </w:r>
    </w:p>
    <w:p w14:paraId="61C51FF0" w14:textId="0E7D2D33" w:rsidR="00321D80" w:rsidRPr="00B21E4A" w:rsidRDefault="00321D80" w:rsidP="00F0180D">
      <w:pPr>
        <w:numPr>
          <w:ilvl w:val="2"/>
          <w:numId w:val="9"/>
        </w:numPr>
        <w:spacing w:afterLines="100" w:after="240"/>
        <w:rPr>
          <w:sz w:val="22"/>
        </w:rPr>
      </w:pPr>
      <w:r w:rsidRPr="00B21E4A">
        <w:rPr>
          <w:sz w:val="22"/>
        </w:rPr>
        <w:t xml:space="preserve">In the event </w:t>
      </w:r>
      <w:r w:rsidR="00D61AF6" w:rsidRPr="00B21E4A">
        <w:rPr>
          <w:sz w:val="22"/>
        </w:rPr>
        <w:t>Service Provider</w:t>
      </w:r>
      <w:r w:rsidRPr="00B21E4A">
        <w:rPr>
          <w:sz w:val="22"/>
        </w:rPr>
        <w:t xml:space="preserve"> fails to keep the specified insurance coverage in force at all times required under this Agreement, the Judicial Council may, in addition to and without limiting any other remedies available to it, (i) order </w:t>
      </w:r>
      <w:r w:rsidR="00D61AF6" w:rsidRPr="00B21E4A">
        <w:rPr>
          <w:sz w:val="22"/>
        </w:rPr>
        <w:lastRenderedPageBreak/>
        <w:t>Service Provider</w:t>
      </w:r>
      <w:r w:rsidRPr="00B21E4A">
        <w:rPr>
          <w:sz w:val="22"/>
        </w:rPr>
        <w:t xml:space="preserve"> to stop work, or (ii) terminate this Agreement upon the occurrence of such event, subject to the provisions of this Agreement. </w:t>
      </w:r>
    </w:p>
    <w:p w14:paraId="62672E06" w14:textId="4292A8E7" w:rsidR="00321D80" w:rsidRPr="00B21E4A" w:rsidRDefault="00D61AF6" w:rsidP="00F0180D">
      <w:pPr>
        <w:numPr>
          <w:ilvl w:val="2"/>
          <w:numId w:val="9"/>
        </w:numPr>
        <w:spacing w:afterLines="100" w:after="240"/>
        <w:rPr>
          <w:sz w:val="22"/>
        </w:rPr>
      </w:pPr>
      <w:r w:rsidRPr="00B21E4A">
        <w:rPr>
          <w:sz w:val="22"/>
        </w:rPr>
        <w:t>Service Provider</w:t>
      </w:r>
      <w:r w:rsidR="00321D80" w:rsidRPr="00B21E4A">
        <w:rPr>
          <w:sz w:val="22"/>
        </w:rPr>
        <w:t xml:space="preserve">, and each insurer providing insurance required under this Agreement, expressly waives all rights of recovery and subrogation rights it may have against the State, Judicial Council, Court, and their respective elected and appointed officials, judicial officers, officers, employees, and agents for direct physical loss or damage to the Work, and for any liability arising out of or in connection with the Work performed by </w:t>
      </w:r>
      <w:r w:rsidRPr="00B21E4A">
        <w:rPr>
          <w:sz w:val="22"/>
        </w:rPr>
        <w:t>Service Provider</w:t>
      </w:r>
      <w:r w:rsidR="00321D80" w:rsidRPr="00B21E4A">
        <w:rPr>
          <w:sz w:val="22"/>
        </w:rPr>
        <w:t xml:space="preserve"> under this Agreement or arising out of or in connection with </w:t>
      </w:r>
      <w:r w:rsidRPr="00B21E4A">
        <w:rPr>
          <w:sz w:val="22"/>
        </w:rPr>
        <w:t>Service Provider</w:t>
      </w:r>
      <w:r w:rsidR="00321D80" w:rsidRPr="00B21E4A">
        <w:rPr>
          <w:sz w:val="22"/>
        </w:rPr>
        <w:t>’s breach of this Agreement. This provision does not apply to professional liability insurance policies.</w:t>
      </w:r>
    </w:p>
    <w:p w14:paraId="2B5D9557" w14:textId="43DC58C3" w:rsidR="00321D80" w:rsidRPr="00B21E4A" w:rsidRDefault="00D61AF6" w:rsidP="00F0180D">
      <w:pPr>
        <w:numPr>
          <w:ilvl w:val="2"/>
          <w:numId w:val="9"/>
        </w:numPr>
        <w:spacing w:afterLines="100" w:after="240"/>
        <w:rPr>
          <w:sz w:val="22"/>
        </w:rPr>
      </w:pPr>
      <w:r w:rsidRPr="00B21E4A">
        <w:rPr>
          <w:sz w:val="22"/>
        </w:rPr>
        <w:t>Service Provider</w:t>
      </w:r>
      <w:r w:rsidR="00321D80" w:rsidRPr="00B21E4A">
        <w:rPr>
          <w:sz w:val="22"/>
        </w:rPr>
        <w:t xml:space="preserve"> shall provide the Judicial Council with written notice within </w:t>
      </w:r>
      <w:r w:rsidR="00321D80" w:rsidRPr="00B21E4A">
        <w:rPr>
          <w:b/>
          <w:bCs/>
          <w:sz w:val="22"/>
        </w:rPr>
        <w:t>ten (10)</w:t>
      </w:r>
      <w:r w:rsidR="00321D80" w:rsidRPr="00B21E4A">
        <w:rPr>
          <w:sz w:val="22"/>
        </w:rPr>
        <w:t xml:space="preserve"> </w:t>
      </w:r>
      <w:r w:rsidR="00321D80" w:rsidRPr="00B21E4A">
        <w:rPr>
          <w:b/>
          <w:bCs/>
          <w:sz w:val="22"/>
        </w:rPr>
        <w:t>Days</w:t>
      </w:r>
      <w:r w:rsidR="00321D80" w:rsidRPr="00B21E4A">
        <w:rPr>
          <w:sz w:val="22"/>
        </w:rPr>
        <w:t xml:space="preserve"> of becoming aware of a material change or cancellation of the insurance policies required under this Agreement. In the event of expiration or cancellation of any insurance policy, </w:t>
      </w:r>
      <w:r w:rsidRPr="00B21E4A">
        <w:rPr>
          <w:sz w:val="22"/>
        </w:rPr>
        <w:t>Service Provider</w:t>
      </w:r>
      <w:r w:rsidR="00321D80" w:rsidRPr="00B21E4A">
        <w:rPr>
          <w:sz w:val="22"/>
        </w:rPr>
        <w:t xml:space="preserve"> shall </w:t>
      </w:r>
      <w:r w:rsidR="00321D80" w:rsidRPr="00B21E4A">
        <w:rPr>
          <w:b/>
          <w:bCs/>
          <w:sz w:val="22"/>
        </w:rPr>
        <w:t>immediately</w:t>
      </w:r>
      <w:r w:rsidR="00321D80" w:rsidRPr="00B21E4A">
        <w:rPr>
          <w:sz w:val="22"/>
        </w:rPr>
        <w:t xml:space="preserve"> notify the Judicial Council’s Project Manager.</w:t>
      </w:r>
    </w:p>
    <w:p w14:paraId="4036F96E" w14:textId="7FF243AF" w:rsidR="00321D80" w:rsidRPr="00B21E4A" w:rsidRDefault="00321D80" w:rsidP="00F0180D">
      <w:pPr>
        <w:numPr>
          <w:ilvl w:val="2"/>
          <w:numId w:val="9"/>
        </w:numPr>
        <w:spacing w:afterLines="100" w:after="240"/>
        <w:rPr>
          <w:sz w:val="22"/>
        </w:rPr>
      </w:pPr>
      <w:r w:rsidRPr="00B21E4A">
        <w:rPr>
          <w:sz w:val="22"/>
        </w:rPr>
        <w:t xml:space="preserve">Judicial Council reserves the right to request certified copies of any of the insurance policies required under this Agreement, which must be provided by </w:t>
      </w:r>
      <w:r w:rsidR="00D61AF6" w:rsidRPr="00B21E4A">
        <w:rPr>
          <w:sz w:val="22"/>
        </w:rPr>
        <w:t>Service Provider</w:t>
      </w:r>
      <w:r w:rsidRPr="00B21E4A">
        <w:rPr>
          <w:sz w:val="22"/>
        </w:rPr>
        <w:t xml:space="preserve"> within </w:t>
      </w:r>
      <w:r w:rsidRPr="00B21E4A">
        <w:rPr>
          <w:b/>
          <w:bCs/>
          <w:sz w:val="22"/>
        </w:rPr>
        <w:t>ten (10)</w:t>
      </w:r>
      <w:r w:rsidRPr="00B21E4A">
        <w:rPr>
          <w:sz w:val="22"/>
        </w:rPr>
        <w:t xml:space="preserve"> </w:t>
      </w:r>
      <w:r w:rsidRPr="00B21E4A">
        <w:rPr>
          <w:b/>
          <w:bCs/>
          <w:sz w:val="22"/>
        </w:rPr>
        <w:t>Business Days</w:t>
      </w:r>
      <w:r w:rsidRPr="00B21E4A">
        <w:rPr>
          <w:sz w:val="22"/>
        </w:rPr>
        <w:t xml:space="preserve"> following the Judicial Council’s request. </w:t>
      </w:r>
    </w:p>
    <w:p w14:paraId="180BCE19" w14:textId="7B193F11" w:rsidR="00321D80" w:rsidRPr="00B21E4A" w:rsidRDefault="00D61AF6" w:rsidP="00F0180D">
      <w:pPr>
        <w:numPr>
          <w:ilvl w:val="2"/>
          <w:numId w:val="9"/>
        </w:numPr>
        <w:spacing w:afterLines="100" w:after="240"/>
        <w:rPr>
          <w:sz w:val="22"/>
        </w:rPr>
      </w:pPr>
      <w:r w:rsidRPr="00B21E4A">
        <w:rPr>
          <w:sz w:val="22"/>
        </w:rPr>
        <w:t>Service Provider</w:t>
      </w:r>
      <w:r w:rsidR="00321D80" w:rsidRPr="00B21E4A">
        <w:rPr>
          <w:sz w:val="22"/>
        </w:rPr>
        <w:t xml:space="preserve"> must require insurance from its Sub</w:t>
      </w:r>
      <w:r w:rsidR="0085427F" w:rsidRPr="00B21E4A">
        <w:rPr>
          <w:sz w:val="22"/>
        </w:rPr>
        <w:t>contractors</w:t>
      </w:r>
      <w:r w:rsidR="00321D80" w:rsidRPr="00B21E4A">
        <w:rPr>
          <w:sz w:val="22"/>
        </w:rPr>
        <w:t xml:space="preserve"> in substantially the same form as required of </w:t>
      </w:r>
      <w:r w:rsidRPr="00B21E4A">
        <w:rPr>
          <w:sz w:val="22"/>
        </w:rPr>
        <w:t>Service Provider</w:t>
      </w:r>
      <w:r w:rsidR="00321D80" w:rsidRPr="00B21E4A">
        <w:rPr>
          <w:sz w:val="22"/>
        </w:rPr>
        <w:t xml:space="preserve"> herein and with limits of liability that are sufficient to protect the interests of </w:t>
      </w:r>
      <w:r w:rsidRPr="00B21E4A">
        <w:rPr>
          <w:sz w:val="22"/>
        </w:rPr>
        <w:t>Service Provider</w:t>
      </w:r>
      <w:r w:rsidR="00321D80" w:rsidRPr="00B21E4A">
        <w:rPr>
          <w:sz w:val="22"/>
        </w:rPr>
        <w:t xml:space="preserve">, State, </w:t>
      </w:r>
      <w:r w:rsidR="00C56776" w:rsidRPr="00B21E4A">
        <w:rPr>
          <w:sz w:val="22"/>
        </w:rPr>
        <w:t xml:space="preserve">and </w:t>
      </w:r>
      <w:r w:rsidR="00321D80" w:rsidRPr="00B21E4A">
        <w:rPr>
          <w:sz w:val="22"/>
        </w:rPr>
        <w:t>Judicial Council.</w:t>
      </w:r>
    </w:p>
    <w:p w14:paraId="17EE6675" w14:textId="77777777" w:rsidR="00321D80" w:rsidRPr="00B21E4A" w:rsidRDefault="00321D80" w:rsidP="00F0180D">
      <w:pPr>
        <w:keepNext/>
        <w:numPr>
          <w:ilvl w:val="1"/>
          <w:numId w:val="9"/>
        </w:numPr>
        <w:spacing w:afterLines="100" w:after="240"/>
        <w:rPr>
          <w:sz w:val="22"/>
          <w:u w:val="single"/>
        </w:rPr>
      </w:pPr>
      <w:r w:rsidRPr="00B21E4A">
        <w:rPr>
          <w:sz w:val="22"/>
          <w:u w:val="single"/>
        </w:rPr>
        <w:t>Individual Policy Requirements</w:t>
      </w:r>
      <w:r w:rsidRPr="00B21E4A">
        <w:rPr>
          <w:sz w:val="22"/>
        </w:rPr>
        <w:t>.</w:t>
      </w:r>
    </w:p>
    <w:p w14:paraId="2FDD5405" w14:textId="77777777" w:rsidR="00321D80" w:rsidRPr="00B21E4A" w:rsidRDefault="00321D80" w:rsidP="00F0180D">
      <w:pPr>
        <w:keepNext/>
        <w:numPr>
          <w:ilvl w:val="2"/>
          <w:numId w:val="9"/>
        </w:numPr>
        <w:spacing w:afterLines="100" w:after="240"/>
        <w:rPr>
          <w:sz w:val="22"/>
          <w:u w:val="single"/>
        </w:rPr>
      </w:pPr>
      <w:r w:rsidRPr="00B21E4A">
        <w:rPr>
          <w:sz w:val="22"/>
          <w:u w:val="single"/>
        </w:rPr>
        <w:t xml:space="preserve">Commercial General Liability. </w:t>
      </w:r>
    </w:p>
    <w:p w14:paraId="58ED2286" w14:textId="6CA3D7F9" w:rsidR="00321D80" w:rsidRPr="00B21E4A" w:rsidRDefault="00321D80" w:rsidP="00321D80">
      <w:pPr>
        <w:pStyle w:val="ListParagraph"/>
        <w:keepNext/>
        <w:keepLines/>
        <w:widowControl w:val="0"/>
        <w:spacing w:afterLines="100" w:after="240"/>
        <w:ind w:left="2160"/>
        <w:rPr>
          <w:sz w:val="22"/>
        </w:rPr>
      </w:pPr>
      <w:r w:rsidRPr="00B21E4A">
        <w:rPr>
          <w:sz w:val="22"/>
        </w:rPr>
        <w:t>Commercial General Liability Insurance shall be written on an occurrence form with limits of not less than $</w:t>
      </w:r>
      <w:r w:rsidR="004217F5" w:rsidRPr="00B21E4A">
        <w:rPr>
          <w:sz w:val="22"/>
        </w:rPr>
        <w:t>1</w:t>
      </w:r>
      <w:r w:rsidRPr="00B21E4A">
        <w:rPr>
          <w:sz w:val="22"/>
        </w:rPr>
        <w:t>,000,000 per occurrence for bodily injury and property damage and $</w:t>
      </w:r>
      <w:r w:rsidR="004217F5" w:rsidRPr="00B21E4A">
        <w:rPr>
          <w:sz w:val="22"/>
        </w:rPr>
        <w:t>1</w:t>
      </w:r>
      <w:r w:rsidRPr="00B21E4A">
        <w:rPr>
          <w:sz w:val="22"/>
        </w:rPr>
        <w:t>,000,000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Work or the termination of this Agreement, whichever occurs first.</w:t>
      </w:r>
    </w:p>
    <w:p w14:paraId="1C525F4D" w14:textId="77777777" w:rsidR="00321D80" w:rsidRPr="00B21E4A" w:rsidRDefault="00321D80" w:rsidP="00F0180D">
      <w:pPr>
        <w:keepNext/>
        <w:numPr>
          <w:ilvl w:val="2"/>
          <w:numId w:val="9"/>
        </w:numPr>
        <w:spacing w:afterLines="100" w:after="240"/>
        <w:rPr>
          <w:sz w:val="22"/>
          <w:u w:val="single"/>
        </w:rPr>
      </w:pPr>
      <w:r w:rsidRPr="00B21E4A">
        <w:rPr>
          <w:sz w:val="22"/>
          <w:u w:val="single"/>
        </w:rPr>
        <w:t>Commercial Automobile Liability</w:t>
      </w:r>
      <w:r w:rsidRPr="00B21E4A">
        <w:rPr>
          <w:sz w:val="22"/>
        </w:rPr>
        <w:t>.</w:t>
      </w:r>
    </w:p>
    <w:p w14:paraId="1F1EC0AD" w14:textId="77777777" w:rsidR="00321D80" w:rsidRPr="00B21E4A" w:rsidRDefault="00321D80" w:rsidP="00321D80">
      <w:pPr>
        <w:widowControl w:val="0"/>
        <w:autoSpaceDE w:val="0"/>
        <w:autoSpaceDN w:val="0"/>
        <w:adjustRightInd w:val="0"/>
        <w:spacing w:afterLines="100" w:after="240"/>
        <w:ind w:left="2160"/>
        <w:rPr>
          <w:color w:val="000000"/>
          <w:sz w:val="22"/>
          <w:szCs w:val="24"/>
        </w:rPr>
      </w:pPr>
      <w:r w:rsidRPr="00B21E4A">
        <w:rPr>
          <w:sz w:val="22"/>
          <w:szCs w:val="24"/>
        </w:rPr>
        <w:t xml:space="preserve">Commercial Automobile Liability Insurance shall have limits of not less than </w:t>
      </w:r>
      <w:r w:rsidRPr="00B21E4A">
        <w:rPr>
          <w:sz w:val="22"/>
        </w:rPr>
        <w:t>$1,000,000</w:t>
      </w:r>
      <w:r w:rsidRPr="00B21E4A">
        <w:rPr>
          <w:sz w:val="22"/>
          <w:szCs w:val="24"/>
        </w:rPr>
        <w:t xml:space="preserve"> per accident. This insurance must cover liability arising out of or in connection with the operation, use, loading, or unloading of a motor vehicle assigned to or used in connection with the Work including, without limitation, owned, hired, and non-owned motor vehicles.</w:t>
      </w:r>
    </w:p>
    <w:p w14:paraId="79D26D0F" w14:textId="77777777" w:rsidR="00321D80" w:rsidRPr="00B21E4A" w:rsidRDefault="00321D80" w:rsidP="00F0180D">
      <w:pPr>
        <w:keepNext/>
        <w:numPr>
          <w:ilvl w:val="2"/>
          <w:numId w:val="9"/>
        </w:numPr>
        <w:spacing w:afterLines="100" w:after="240"/>
        <w:rPr>
          <w:sz w:val="22"/>
          <w:u w:val="single"/>
        </w:rPr>
      </w:pPr>
      <w:r w:rsidRPr="00B21E4A">
        <w:rPr>
          <w:sz w:val="22"/>
          <w:u w:val="single"/>
        </w:rPr>
        <w:lastRenderedPageBreak/>
        <w:t>Workers’ Compensation &amp; Employers’ Liability Insurance</w:t>
      </w:r>
      <w:r w:rsidRPr="00B21E4A">
        <w:rPr>
          <w:sz w:val="22"/>
        </w:rPr>
        <w:t>.</w:t>
      </w:r>
    </w:p>
    <w:p w14:paraId="18AECBD7" w14:textId="3821CB8D" w:rsidR="00321D80" w:rsidRPr="00B21E4A" w:rsidRDefault="00321D80" w:rsidP="00321D80">
      <w:pPr>
        <w:spacing w:afterLines="100" w:after="240"/>
        <w:ind w:left="2160"/>
        <w:rPr>
          <w:sz w:val="22"/>
          <w:szCs w:val="24"/>
        </w:rPr>
      </w:pPr>
      <w:r w:rsidRPr="00B21E4A">
        <w:rPr>
          <w:sz w:val="22"/>
          <w:szCs w:val="24"/>
        </w:rPr>
        <w:t xml:space="preserve">If </w:t>
      </w:r>
      <w:r w:rsidR="00D61AF6" w:rsidRPr="00B21E4A">
        <w:rPr>
          <w:sz w:val="22"/>
          <w:szCs w:val="24"/>
        </w:rPr>
        <w:t>Service Provider</w:t>
      </w:r>
      <w:r w:rsidRPr="00B21E4A">
        <w:rPr>
          <w:sz w:val="22"/>
          <w:szCs w:val="24"/>
        </w:rPr>
        <w:t xml:space="preserve"> has employees, it shall maintain workers’ compensation insurance as required by law. Employer’s liability limits shall be not less than $1,000,000 for each accident, $1,000,000 as the aggregate disease policy limit, and $1,000,000 as the disease limit for each employee. If </w:t>
      </w:r>
      <w:r w:rsidR="00D61AF6" w:rsidRPr="00B21E4A">
        <w:rPr>
          <w:sz w:val="22"/>
          <w:szCs w:val="24"/>
        </w:rPr>
        <w:t>Service Provider</w:t>
      </w:r>
      <w:r w:rsidRPr="00B21E4A">
        <w:rPr>
          <w:sz w:val="22"/>
          <w:szCs w:val="24"/>
        </w:rPr>
        <w:t xml:space="preserve"> does not have employees, it shall provide a letter, on company letterhead, to the Judicial Council certifying, under penalty of perjury, that it does not have employees. Upon the Judicial Council’s receipt of the letter, </w:t>
      </w:r>
      <w:r w:rsidR="00D61AF6" w:rsidRPr="00B21E4A">
        <w:rPr>
          <w:sz w:val="22"/>
          <w:szCs w:val="24"/>
        </w:rPr>
        <w:t>Service Provider</w:t>
      </w:r>
      <w:r w:rsidRPr="00B21E4A">
        <w:rPr>
          <w:sz w:val="22"/>
          <w:szCs w:val="24"/>
        </w:rPr>
        <w:t xml:space="preserve"> shall not be required to maintain workers’ compensation insurance.</w:t>
      </w:r>
    </w:p>
    <w:p w14:paraId="04CEC675" w14:textId="77777777" w:rsidR="00321D80" w:rsidRPr="00B21E4A" w:rsidRDefault="00321D80" w:rsidP="00F0180D">
      <w:pPr>
        <w:keepNext/>
        <w:numPr>
          <w:ilvl w:val="2"/>
          <w:numId w:val="9"/>
        </w:numPr>
        <w:spacing w:afterLines="100" w:after="240"/>
        <w:rPr>
          <w:sz w:val="22"/>
          <w:u w:val="single"/>
        </w:rPr>
      </w:pPr>
      <w:r w:rsidRPr="00B21E4A">
        <w:rPr>
          <w:sz w:val="22"/>
          <w:u w:val="single"/>
        </w:rPr>
        <w:t>Professional Liability Insurance</w:t>
      </w:r>
      <w:r w:rsidRPr="00B21E4A">
        <w:rPr>
          <w:sz w:val="22"/>
        </w:rPr>
        <w:t>.</w:t>
      </w:r>
    </w:p>
    <w:p w14:paraId="0BA037B2" w14:textId="734569F0" w:rsidR="00321D80" w:rsidRPr="00B21E4A" w:rsidRDefault="00321D80" w:rsidP="00321D80">
      <w:pPr>
        <w:keepNext/>
        <w:keepLines/>
        <w:widowControl w:val="0"/>
        <w:spacing w:afterLines="100" w:after="240"/>
        <w:ind w:left="2160"/>
        <w:rPr>
          <w:sz w:val="22"/>
          <w:szCs w:val="24"/>
        </w:rPr>
      </w:pPr>
      <w:r w:rsidRPr="00B21E4A">
        <w:rPr>
          <w:sz w:val="22"/>
          <w:szCs w:val="24"/>
        </w:rPr>
        <w:t xml:space="preserve">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w:t>
      </w:r>
      <w:r w:rsidRPr="00B21E4A">
        <w:rPr>
          <w:sz w:val="22"/>
        </w:rPr>
        <w:t>$1,000,000</w:t>
      </w:r>
      <w:r w:rsidRPr="00B21E4A">
        <w:rPr>
          <w:sz w:val="22"/>
          <w:szCs w:val="24"/>
        </w:rPr>
        <w:t xml:space="preserve"> per claim or per occurrence and </w:t>
      </w:r>
      <w:r w:rsidRPr="00B21E4A">
        <w:rPr>
          <w:sz w:val="22"/>
        </w:rPr>
        <w:t>$1,000,000</w:t>
      </w:r>
      <w:r w:rsidRPr="00B21E4A">
        <w:rPr>
          <w:sz w:val="22"/>
          <w:szCs w:val="24"/>
        </w:rPr>
        <w:t xml:space="preserve"> annual aggregate. If the policy is written on a “claims made” form, </w:t>
      </w:r>
      <w:r w:rsidR="00D61AF6" w:rsidRPr="00B21E4A">
        <w:rPr>
          <w:sz w:val="22"/>
          <w:szCs w:val="24"/>
        </w:rPr>
        <w:t>Service Provider</w:t>
      </w:r>
      <w:r w:rsidRPr="00B21E4A">
        <w:rPr>
          <w:sz w:val="22"/>
          <w:szCs w:val="24"/>
        </w:rPr>
        <w:t xml:space="preserve">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1C855C31" w14:textId="77777777" w:rsidR="00321D80" w:rsidRPr="00B21E4A" w:rsidRDefault="00321D80" w:rsidP="00F0180D">
      <w:pPr>
        <w:keepNext/>
        <w:numPr>
          <w:ilvl w:val="2"/>
          <w:numId w:val="9"/>
        </w:numPr>
        <w:spacing w:afterLines="100" w:after="240"/>
        <w:rPr>
          <w:sz w:val="22"/>
          <w:u w:val="single"/>
        </w:rPr>
      </w:pPr>
      <w:r w:rsidRPr="00B21E4A">
        <w:rPr>
          <w:sz w:val="22"/>
          <w:u w:val="single"/>
        </w:rPr>
        <w:t>Cyber Liability Insurance</w:t>
      </w:r>
      <w:r w:rsidRPr="00B21E4A">
        <w:rPr>
          <w:sz w:val="22"/>
        </w:rPr>
        <w:t>.</w:t>
      </w:r>
    </w:p>
    <w:p w14:paraId="432E83F1" w14:textId="3B4D178F" w:rsidR="00321D80" w:rsidRPr="00B21E4A" w:rsidRDefault="00321D80" w:rsidP="00321D80">
      <w:pPr>
        <w:spacing w:afterLines="100" w:after="240"/>
        <w:ind w:left="2160"/>
        <w:rPr>
          <w:sz w:val="22"/>
          <w:szCs w:val="24"/>
        </w:rPr>
      </w:pPr>
      <w:r w:rsidRPr="00B21E4A">
        <w:rPr>
          <w:sz w:val="22"/>
          <w:szCs w:val="24"/>
        </w:rPr>
        <w:t xml:space="preserve">Cyber Liability Insurance, with limits not less than $2,000,000 per occurrence or claim, $2,000,000 aggregate. Coverage shall be sufficiently broad to respond to the duties and obligations as are undertaken by </w:t>
      </w:r>
      <w:r w:rsidR="00D61AF6" w:rsidRPr="00B21E4A">
        <w:rPr>
          <w:sz w:val="22"/>
          <w:szCs w:val="24"/>
        </w:rPr>
        <w:t>Service Provider</w:t>
      </w:r>
      <w:r w:rsidRPr="00B21E4A">
        <w:rPr>
          <w:sz w:val="22"/>
          <w:szCs w:val="24"/>
        </w:rPr>
        <w:t xml:space="preserve">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483AD43B" w14:textId="77777777" w:rsidR="00321D80" w:rsidRPr="00B21E4A" w:rsidRDefault="00321D80" w:rsidP="00F0180D">
      <w:pPr>
        <w:keepNext/>
        <w:numPr>
          <w:ilvl w:val="2"/>
          <w:numId w:val="9"/>
        </w:numPr>
        <w:spacing w:afterLines="100" w:after="240"/>
        <w:rPr>
          <w:sz w:val="22"/>
          <w:u w:val="single"/>
        </w:rPr>
      </w:pPr>
      <w:r w:rsidRPr="00B21E4A">
        <w:rPr>
          <w:sz w:val="22"/>
          <w:u w:val="single"/>
        </w:rPr>
        <w:t>Umbrella Policies</w:t>
      </w:r>
      <w:r w:rsidRPr="00B21E4A">
        <w:rPr>
          <w:sz w:val="22"/>
        </w:rPr>
        <w:t>.</w:t>
      </w:r>
    </w:p>
    <w:p w14:paraId="13ECB81F" w14:textId="3D0B3780" w:rsidR="00321D80" w:rsidRPr="00B21E4A" w:rsidRDefault="00D61AF6" w:rsidP="00321D80">
      <w:pPr>
        <w:pStyle w:val="BodyText"/>
        <w:spacing w:afterLines="100" w:after="240" w:line="240" w:lineRule="auto"/>
        <w:ind w:left="2160"/>
        <w:rPr>
          <w:b/>
          <w:i/>
          <w:sz w:val="22"/>
          <w:szCs w:val="24"/>
        </w:rPr>
      </w:pPr>
      <w:r w:rsidRPr="00B21E4A">
        <w:rPr>
          <w:sz w:val="22"/>
          <w:szCs w:val="24"/>
        </w:rPr>
        <w:t>Service Provider</w:t>
      </w:r>
      <w:r w:rsidR="00321D80" w:rsidRPr="00B21E4A">
        <w:rPr>
          <w:sz w:val="22"/>
          <w:szCs w:val="24"/>
        </w:rPr>
        <w:t xml:space="preserve"> may satisfy basic coverage limits through any combination of primary, excess, or umbrella insurance</w:t>
      </w:r>
      <w:r w:rsidR="00321D80" w:rsidRPr="00B21E4A">
        <w:rPr>
          <w:b/>
          <w:i/>
          <w:sz w:val="22"/>
          <w:szCs w:val="24"/>
        </w:rPr>
        <w:t>.</w:t>
      </w:r>
    </w:p>
    <w:p w14:paraId="42CFDFDD" w14:textId="2E7AF132" w:rsidR="00081C7A" w:rsidRPr="00B21E4A" w:rsidRDefault="0014588B" w:rsidP="001A6D4A">
      <w:pPr>
        <w:pStyle w:val="Headings"/>
        <w:numPr>
          <w:ilvl w:val="0"/>
          <w:numId w:val="9"/>
        </w:numPr>
        <w:rPr>
          <w:b w:val="0"/>
          <w:bCs w:val="0"/>
        </w:rPr>
      </w:pPr>
      <w:r w:rsidRPr="00B21E4A">
        <w:t>Indemnity</w:t>
      </w:r>
      <w:r w:rsidR="003F1C4C" w:rsidRPr="00B21E4A">
        <w:t>.</w:t>
      </w:r>
      <w:r w:rsidR="005C554B" w:rsidRPr="00B21E4A">
        <w:t xml:space="preserve"> </w:t>
      </w:r>
      <w:r w:rsidR="00D61AF6" w:rsidRPr="00B21E4A">
        <w:rPr>
          <w:b w:val="0"/>
          <w:bCs w:val="0"/>
        </w:rPr>
        <w:t>Service Provider</w:t>
      </w:r>
      <w:r w:rsidR="007A62B5" w:rsidRPr="00B21E4A">
        <w:rPr>
          <w:b w:val="0"/>
          <w:bCs w:val="0"/>
        </w:rPr>
        <w:t xml:space="preserve"> will defend (with counsel satisfactory to </w:t>
      </w:r>
      <w:r w:rsidR="00AB5F7B" w:rsidRPr="00B21E4A">
        <w:rPr>
          <w:b w:val="0"/>
          <w:bCs w:val="0"/>
        </w:rPr>
        <w:t xml:space="preserve">the </w:t>
      </w:r>
      <w:r w:rsidR="00485A30" w:rsidRPr="00B21E4A">
        <w:rPr>
          <w:b w:val="0"/>
          <w:bCs w:val="0"/>
        </w:rPr>
        <w:t>Council</w:t>
      </w:r>
      <w:r w:rsidR="007A62B5" w:rsidRPr="00B21E4A">
        <w:rPr>
          <w:b w:val="0"/>
          <w:bCs w:val="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w:t>
      </w:r>
      <w:r w:rsidR="00D61AF6" w:rsidRPr="00B21E4A">
        <w:rPr>
          <w:b w:val="0"/>
          <w:bCs w:val="0"/>
        </w:rPr>
        <w:t>Service Provider</w:t>
      </w:r>
      <w:r w:rsidR="007A62B5" w:rsidRPr="00B21E4A">
        <w:rPr>
          <w:b w:val="0"/>
          <w:bCs w:val="0"/>
        </w:rPr>
        <w:t xml:space="preserve">, its agents, employees, independent </w:t>
      </w:r>
      <w:r w:rsidR="00D61AF6" w:rsidRPr="00B21E4A">
        <w:rPr>
          <w:b w:val="0"/>
          <w:bCs w:val="0"/>
        </w:rPr>
        <w:t>Service Provider</w:t>
      </w:r>
      <w:r w:rsidR="007A62B5" w:rsidRPr="00B21E4A">
        <w:rPr>
          <w:b w:val="0"/>
          <w:bCs w:val="0"/>
        </w:rPr>
        <w:t>s, or sub</w:t>
      </w:r>
      <w:r w:rsidR="0085427F" w:rsidRPr="00B21E4A">
        <w:rPr>
          <w:b w:val="0"/>
          <w:bCs w:val="0"/>
        </w:rPr>
        <w:t>contractors</w:t>
      </w:r>
      <w:r w:rsidR="007A62B5" w:rsidRPr="00B21E4A">
        <w:rPr>
          <w:b w:val="0"/>
          <w:bCs w:val="0"/>
        </w:rPr>
        <w:t xml:space="preserve"> in the performance of this Agreement, (iii) a breach of a representation, warranty, or other provision of this Agreement</w:t>
      </w:r>
      <w:r w:rsidR="00993813" w:rsidRPr="00B21E4A">
        <w:rPr>
          <w:b w:val="0"/>
          <w:bCs w:val="0"/>
        </w:rPr>
        <w:t>, and (iv) infringement of any trade secret, patent, copyright or other third party intellectual property</w:t>
      </w:r>
      <w:r w:rsidR="007A62B5" w:rsidRPr="00B21E4A">
        <w:rPr>
          <w:b w:val="0"/>
          <w:bCs w:val="0"/>
        </w:rPr>
        <w:t xml:space="preserve">.  This indemnity applies regardless of the theory of liability on which a claim is made or a loss occurs.  This indemnity will survive the expiration or termination of this Agreement, and acceptance of any Goods, Services, or Deliverables. </w:t>
      </w:r>
      <w:r w:rsidR="00D61AF6" w:rsidRPr="00B21E4A">
        <w:rPr>
          <w:b w:val="0"/>
          <w:bCs w:val="0"/>
        </w:rPr>
        <w:t>Service Provider</w:t>
      </w:r>
      <w:r w:rsidR="007A62B5" w:rsidRPr="00B21E4A">
        <w:rPr>
          <w:b w:val="0"/>
          <w:bCs w:val="0"/>
        </w:rPr>
        <w:t xml:space="preserve"> shall not </w:t>
      </w:r>
      <w:r w:rsidR="007A62B5" w:rsidRPr="00B21E4A">
        <w:rPr>
          <w:b w:val="0"/>
          <w:bCs w:val="0"/>
        </w:rPr>
        <w:lastRenderedPageBreak/>
        <w:t xml:space="preserve">make any admission of liability or other statement on behalf of an indemnified party or enter into any settlement or other agreement which would bind an indemnified party, without </w:t>
      </w:r>
      <w:r w:rsidR="00AB5F7B" w:rsidRPr="00B21E4A">
        <w:rPr>
          <w:b w:val="0"/>
          <w:bCs w:val="0"/>
        </w:rPr>
        <w:t xml:space="preserve">the </w:t>
      </w:r>
      <w:r w:rsidR="00485A30" w:rsidRPr="00B21E4A">
        <w:rPr>
          <w:b w:val="0"/>
          <w:bCs w:val="0"/>
        </w:rPr>
        <w:t>Council</w:t>
      </w:r>
      <w:r w:rsidR="007A62B5" w:rsidRPr="00B21E4A">
        <w:rPr>
          <w:b w:val="0"/>
          <w:bCs w:val="0"/>
        </w:rPr>
        <w:t xml:space="preserve">’s prior written consent, which consent shall not be unreasonably withheld; and </w:t>
      </w:r>
      <w:r w:rsidR="00AB5F7B" w:rsidRPr="00B21E4A">
        <w:rPr>
          <w:b w:val="0"/>
          <w:bCs w:val="0"/>
        </w:rPr>
        <w:t xml:space="preserve">the </w:t>
      </w:r>
      <w:r w:rsidR="00485A30" w:rsidRPr="00B21E4A">
        <w:rPr>
          <w:b w:val="0"/>
          <w:bCs w:val="0"/>
        </w:rPr>
        <w:t>Council</w:t>
      </w:r>
      <w:r w:rsidR="007A62B5" w:rsidRPr="00B21E4A">
        <w:rPr>
          <w:b w:val="0"/>
          <w:bCs w:val="0"/>
        </w:rPr>
        <w:t xml:space="preserve"> shall have the right, at its option and expense, to participate in the defense and/or settlement of a claim through counsel of its own choosing. </w:t>
      </w:r>
      <w:r w:rsidR="00D61AF6" w:rsidRPr="00B21E4A">
        <w:rPr>
          <w:b w:val="0"/>
          <w:bCs w:val="0"/>
        </w:rPr>
        <w:t>Service Provider</w:t>
      </w:r>
      <w:r w:rsidR="007A62B5" w:rsidRPr="00B21E4A">
        <w:rPr>
          <w:b w:val="0"/>
          <w:bCs w:val="0"/>
        </w:rPr>
        <w:t>’s duties of indemnification exclude indemnifying a party for that portion of losses and expenses that are finally determined by a reviewing court to have arisen out of the sole negligence or willful misconduct of the indemnified party.</w:t>
      </w:r>
    </w:p>
    <w:p w14:paraId="3BCBFD86" w14:textId="12955F92" w:rsidR="007F3498" w:rsidRPr="00B21E4A" w:rsidRDefault="0014588B" w:rsidP="00F0180D">
      <w:pPr>
        <w:pStyle w:val="Headings"/>
        <w:keepNext w:val="0"/>
        <w:numPr>
          <w:ilvl w:val="0"/>
          <w:numId w:val="9"/>
        </w:numPr>
        <w:rPr>
          <w:b w:val="0"/>
          <w:bCs w:val="0"/>
        </w:rPr>
      </w:pPr>
      <w:r w:rsidRPr="00B21E4A">
        <w:t>Tax Delinquency</w:t>
      </w:r>
      <w:r w:rsidR="007F3498" w:rsidRPr="00B21E4A">
        <w:rPr>
          <w:b w:val="0"/>
          <w:bCs w:val="0"/>
        </w:rPr>
        <w:t xml:space="preserve">.  </w:t>
      </w:r>
      <w:r w:rsidR="00D61AF6" w:rsidRPr="00B21E4A">
        <w:rPr>
          <w:b w:val="0"/>
          <w:bCs w:val="0"/>
        </w:rPr>
        <w:t>Service Provider</w:t>
      </w:r>
      <w:r w:rsidR="007F3498" w:rsidRPr="00B21E4A">
        <w:rPr>
          <w:b w:val="0"/>
          <w:bCs w:val="0"/>
        </w:rPr>
        <w:t xml:space="preserve"> must provide notice to </w:t>
      </w:r>
      <w:r w:rsidR="00AB5F7B" w:rsidRPr="00B21E4A">
        <w:rPr>
          <w:b w:val="0"/>
          <w:bCs w:val="0"/>
        </w:rPr>
        <w:t xml:space="preserve">the </w:t>
      </w:r>
      <w:r w:rsidR="00485A30" w:rsidRPr="00B21E4A">
        <w:rPr>
          <w:b w:val="0"/>
          <w:bCs w:val="0"/>
        </w:rPr>
        <w:t>Council</w:t>
      </w:r>
      <w:r w:rsidR="007F3498" w:rsidRPr="00B21E4A">
        <w:rPr>
          <w:b w:val="0"/>
          <w:bCs w:val="0"/>
        </w:rPr>
        <w:t xml:space="preserve"> immediately if </w:t>
      </w:r>
      <w:r w:rsidR="00D61AF6" w:rsidRPr="00B21E4A">
        <w:rPr>
          <w:b w:val="0"/>
          <w:bCs w:val="0"/>
        </w:rPr>
        <w:t>Service Provider</w:t>
      </w:r>
      <w:r w:rsidR="007F3498" w:rsidRPr="00B21E4A">
        <w:rPr>
          <w:b w:val="0"/>
          <w:bCs w:val="0"/>
        </w:rPr>
        <w:t xml:space="preserve"> has reason to believe it may be placed on either (i) the California Franchise Tax Board’s list of 500 largest state income tax delinquencies, or (ii) the California Board of Equalization’s list of 500 largest delinquent sales and use tax accounts.  </w:t>
      </w:r>
      <w:r w:rsidR="00AB5F7B" w:rsidRPr="00B21E4A">
        <w:rPr>
          <w:b w:val="0"/>
          <w:bCs w:val="0"/>
        </w:rPr>
        <w:t xml:space="preserve">The </w:t>
      </w:r>
      <w:r w:rsidR="00485A30" w:rsidRPr="00B21E4A">
        <w:rPr>
          <w:b w:val="0"/>
          <w:bCs w:val="0"/>
        </w:rPr>
        <w:t>Council</w:t>
      </w:r>
      <w:r w:rsidR="007F3498" w:rsidRPr="00B21E4A">
        <w:rPr>
          <w:b w:val="0"/>
          <w:bCs w:val="0"/>
        </w:rPr>
        <w:t xml:space="preserve"> may terminate this Agreement immediately “for cause” pursuant to Section </w:t>
      </w:r>
      <w:r w:rsidR="00EA4B23" w:rsidRPr="00B21E4A">
        <w:rPr>
          <w:b w:val="0"/>
          <w:bCs w:val="0"/>
        </w:rPr>
        <w:t>6</w:t>
      </w:r>
      <w:r w:rsidR="007F3498" w:rsidRPr="00B21E4A">
        <w:rPr>
          <w:b w:val="0"/>
          <w:bCs w:val="0"/>
        </w:rPr>
        <w:t xml:space="preserve">.2 below if (i) </w:t>
      </w:r>
      <w:r w:rsidR="00D61AF6" w:rsidRPr="00B21E4A">
        <w:rPr>
          <w:b w:val="0"/>
          <w:bCs w:val="0"/>
        </w:rPr>
        <w:t>Service Provider</w:t>
      </w:r>
      <w:r w:rsidR="007F3498" w:rsidRPr="00B21E4A">
        <w:rPr>
          <w:b w:val="0"/>
          <w:bCs w:val="0"/>
        </w:rPr>
        <w:t xml:space="preserve"> fails to provide the notice required above, or (ii) </w:t>
      </w:r>
      <w:r w:rsidR="00D61AF6" w:rsidRPr="00B21E4A">
        <w:rPr>
          <w:b w:val="0"/>
          <w:bCs w:val="0"/>
        </w:rPr>
        <w:t>Service Provider</w:t>
      </w:r>
      <w:r w:rsidR="007F3498" w:rsidRPr="00B21E4A">
        <w:rPr>
          <w:b w:val="0"/>
          <w:bCs w:val="0"/>
        </w:rPr>
        <w:t xml:space="preserve"> is included on either list mentioned above.  </w:t>
      </w:r>
    </w:p>
    <w:p w14:paraId="1BC9C829" w14:textId="658DDF4F" w:rsidR="00535786" w:rsidRPr="00B21E4A" w:rsidRDefault="0014588B" w:rsidP="00F0180D">
      <w:pPr>
        <w:pStyle w:val="Headings"/>
        <w:keepNext w:val="0"/>
        <w:numPr>
          <w:ilvl w:val="0"/>
          <w:numId w:val="9"/>
        </w:numPr>
      </w:pPr>
      <w:r w:rsidRPr="00B21E4A">
        <w:t xml:space="preserve">Termination </w:t>
      </w:r>
      <w:r w:rsidR="003F1C4C" w:rsidRPr="00B21E4A">
        <w:t xml:space="preserve"> </w:t>
      </w:r>
    </w:p>
    <w:p w14:paraId="27109580" w14:textId="7CD51283" w:rsidR="00B52602" w:rsidRPr="00B21E4A" w:rsidRDefault="00B52602"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Termination for Convenience</w:t>
      </w:r>
      <w:r w:rsidRPr="00B21E4A">
        <w:rPr>
          <w:rFonts w:asciiTheme="minorHAnsi" w:hAnsiTheme="minorHAnsi" w:cstheme="minorHAnsi"/>
          <w:b w:val="0"/>
          <w:bCs w:val="0"/>
        </w:rPr>
        <w:t xml:space="preserv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may terminate, in whole or in part, this Agreement </w:t>
      </w:r>
      <w:r w:rsidR="00A767EC" w:rsidRPr="00B21E4A">
        <w:rPr>
          <w:rFonts w:asciiTheme="minorHAnsi" w:hAnsiTheme="minorHAnsi" w:cstheme="minorHAnsi"/>
          <w:b w:val="0"/>
          <w:bCs w:val="0"/>
        </w:rPr>
        <w:t xml:space="preserve">for convenience </w:t>
      </w:r>
      <w:r w:rsidRPr="00B21E4A">
        <w:rPr>
          <w:rFonts w:asciiTheme="minorHAnsi" w:hAnsiTheme="minorHAnsi" w:cstheme="minorHAnsi"/>
          <w:b w:val="0"/>
          <w:bCs w:val="0"/>
        </w:rPr>
        <w:t xml:space="preserve">upon thirty (30) days prior </w:t>
      </w:r>
      <w:r w:rsidR="001E2002" w:rsidRPr="00B21E4A">
        <w:rPr>
          <w:rFonts w:asciiTheme="minorHAnsi" w:hAnsiTheme="minorHAnsi" w:cstheme="minorHAnsi"/>
          <w:b w:val="0"/>
          <w:bCs w:val="0"/>
        </w:rPr>
        <w:t>Notice. After receipt of such N</w:t>
      </w:r>
      <w:r w:rsidRPr="00B21E4A">
        <w:rPr>
          <w:rFonts w:asciiTheme="minorHAnsi" w:hAnsiTheme="minorHAnsi" w:cstheme="minorHAnsi"/>
          <w:b w:val="0"/>
          <w:bCs w:val="0"/>
        </w:rPr>
        <w:t xml:space="preserve">otice, and except as otherwise directed by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shall immediately: (a) stop </w:t>
      </w:r>
      <w:r w:rsidR="004C795B" w:rsidRPr="00B21E4A">
        <w:rPr>
          <w:rFonts w:asciiTheme="minorHAnsi" w:hAnsiTheme="minorHAnsi" w:cstheme="minorHAnsi"/>
          <w:b w:val="0"/>
          <w:bCs w:val="0"/>
        </w:rPr>
        <w:t>S</w:t>
      </w:r>
      <w:r w:rsidR="001E2002" w:rsidRPr="00B21E4A">
        <w:rPr>
          <w:rFonts w:asciiTheme="minorHAnsi" w:hAnsiTheme="minorHAnsi" w:cstheme="minorHAnsi"/>
          <w:b w:val="0"/>
          <w:bCs w:val="0"/>
        </w:rPr>
        <w:t>ervices as specified in the N</w:t>
      </w:r>
      <w:r w:rsidRPr="00B21E4A">
        <w:rPr>
          <w:rFonts w:asciiTheme="minorHAnsi" w:hAnsiTheme="minorHAnsi" w:cstheme="minorHAnsi"/>
          <w:b w:val="0"/>
          <w:bCs w:val="0"/>
        </w:rPr>
        <w:t xml:space="preserve">otice; </w:t>
      </w:r>
      <w:r w:rsidR="00D17605" w:rsidRPr="00B21E4A">
        <w:rPr>
          <w:rFonts w:asciiTheme="minorHAnsi" w:hAnsiTheme="minorHAnsi" w:cstheme="minorHAnsi"/>
          <w:b w:val="0"/>
          <w:bCs w:val="0"/>
        </w:rPr>
        <w:t xml:space="preserve">and </w:t>
      </w:r>
      <w:r w:rsidRPr="00B21E4A">
        <w:rPr>
          <w:rFonts w:asciiTheme="minorHAnsi" w:hAnsiTheme="minorHAnsi" w:cstheme="minorHAnsi"/>
          <w:b w:val="0"/>
          <w:bCs w:val="0"/>
        </w:rPr>
        <w:t xml:space="preserve">(b) </w:t>
      </w:r>
      <w:r w:rsidR="00266469" w:rsidRPr="00B21E4A">
        <w:rPr>
          <w:rFonts w:asciiTheme="minorHAnsi" w:hAnsiTheme="minorHAnsi" w:cstheme="minorHAnsi"/>
          <w:b w:val="0"/>
          <w:bCs w:val="0"/>
        </w:rPr>
        <w:t>stop the delivery or manufacture of Goods as specified in the Notic</w:t>
      </w:r>
      <w:r w:rsidR="00D17605" w:rsidRPr="00B21E4A">
        <w:rPr>
          <w:rFonts w:asciiTheme="minorHAnsi" w:hAnsiTheme="minorHAnsi" w:cstheme="minorHAnsi"/>
          <w:b w:val="0"/>
          <w:bCs w:val="0"/>
        </w:rPr>
        <w:t>e</w:t>
      </w:r>
      <w:r w:rsidRPr="00B21E4A">
        <w:rPr>
          <w:rFonts w:asciiTheme="minorHAnsi" w:hAnsiTheme="minorHAnsi" w:cstheme="minorHAnsi"/>
          <w:b w:val="0"/>
          <w:bCs w:val="0"/>
        </w:rPr>
        <w:t>.</w:t>
      </w:r>
    </w:p>
    <w:p w14:paraId="424429B7" w14:textId="295D5FB3" w:rsidR="0018280E" w:rsidRPr="00B21E4A" w:rsidRDefault="00B52602"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 xml:space="preserve">Termination for </w:t>
      </w:r>
      <w:r w:rsidR="00D17605" w:rsidRPr="00B21E4A">
        <w:rPr>
          <w:rFonts w:asciiTheme="minorHAnsi" w:hAnsiTheme="minorHAnsi" w:cstheme="minorHAnsi"/>
        </w:rPr>
        <w:t>Cause</w:t>
      </w:r>
      <w:r w:rsidRPr="00B21E4A">
        <w:rPr>
          <w:rFonts w:asciiTheme="minorHAnsi" w:hAnsiTheme="minorHAnsi" w:cstheme="minorHAnsi"/>
          <w:b w:val="0"/>
          <w:bCs w:val="0"/>
        </w:rPr>
        <w:t xml:space="preserv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A63087" w:rsidRPr="00B21E4A">
        <w:rPr>
          <w:rFonts w:asciiTheme="minorHAnsi" w:hAnsiTheme="minorHAnsi" w:cstheme="minorHAnsi"/>
          <w:b w:val="0"/>
          <w:bCs w:val="0"/>
        </w:rPr>
        <w:t xml:space="preserve"> may terminate this Agreement, in whole or in part, immediately “for cause” if (i) </w:t>
      </w:r>
      <w:r w:rsidR="00D61AF6" w:rsidRPr="00B21E4A">
        <w:rPr>
          <w:rFonts w:asciiTheme="minorHAnsi" w:hAnsiTheme="minorHAnsi" w:cstheme="minorHAnsi"/>
          <w:b w:val="0"/>
          <w:bCs w:val="0"/>
        </w:rPr>
        <w:t>Service Provider</w:t>
      </w:r>
      <w:r w:rsidR="00A63087" w:rsidRPr="00B21E4A">
        <w:rPr>
          <w:rFonts w:asciiTheme="minorHAnsi" w:hAnsiTheme="minorHAnsi" w:cstheme="minorHAnsi"/>
          <w:b w:val="0"/>
          <w:bCs w:val="0"/>
        </w:rPr>
        <w:t xml:space="preserve"> fails or is unable to meet or perform any of its duties under this Agreement, and this failure is not cured w</w:t>
      </w:r>
      <w:r w:rsidR="001E2002" w:rsidRPr="00B21E4A">
        <w:rPr>
          <w:rFonts w:asciiTheme="minorHAnsi" w:hAnsiTheme="minorHAnsi" w:cstheme="minorHAnsi"/>
          <w:b w:val="0"/>
          <w:bCs w:val="0"/>
        </w:rPr>
        <w:t>ithin ten (10) days  following N</w:t>
      </w:r>
      <w:r w:rsidR="00A63087" w:rsidRPr="00B21E4A">
        <w:rPr>
          <w:rFonts w:asciiTheme="minorHAnsi" w:hAnsiTheme="minorHAnsi" w:cstheme="minorHAnsi"/>
          <w:b w:val="0"/>
          <w:bCs w:val="0"/>
        </w:rPr>
        <w:t>otice of default (or</w:t>
      </w:r>
      <w:r w:rsidR="00D17605" w:rsidRPr="00B21E4A">
        <w:rPr>
          <w:rFonts w:asciiTheme="minorHAnsi" w:hAnsiTheme="minorHAnsi" w:cstheme="minorHAnsi"/>
          <w:b w:val="0"/>
          <w:bCs w:val="0"/>
        </w:rPr>
        <w:t xml:space="preserve"> in the opinion of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D17605" w:rsidRPr="00B21E4A">
        <w:rPr>
          <w:rFonts w:asciiTheme="minorHAnsi" w:hAnsiTheme="minorHAnsi" w:cstheme="minorHAnsi"/>
          <w:b w:val="0"/>
          <w:bCs w:val="0"/>
        </w:rPr>
        <w:t>,</w:t>
      </w:r>
      <w:r w:rsidR="00A63087" w:rsidRPr="00B21E4A">
        <w:rPr>
          <w:rFonts w:asciiTheme="minorHAnsi" w:hAnsiTheme="minorHAnsi" w:cstheme="minorHAnsi"/>
          <w:b w:val="0"/>
          <w:bCs w:val="0"/>
        </w:rPr>
        <w:t xml:space="preserve"> is not capable of being cured within this cure period); (ii) </w:t>
      </w:r>
      <w:r w:rsidR="00D61AF6" w:rsidRPr="00B21E4A">
        <w:rPr>
          <w:rFonts w:asciiTheme="minorHAnsi" w:hAnsiTheme="minorHAnsi" w:cstheme="minorHAnsi"/>
          <w:b w:val="0"/>
          <w:bCs w:val="0"/>
        </w:rPr>
        <w:t>Service Provider</w:t>
      </w:r>
      <w:r w:rsidR="00A63087" w:rsidRPr="00B21E4A">
        <w:rPr>
          <w:rFonts w:asciiTheme="minorHAnsi" w:hAnsiTheme="minorHAnsi" w:cstheme="minorHAnsi"/>
          <w:b w:val="0"/>
          <w:bCs w:val="0"/>
        </w:rPr>
        <w:t xml:space="preserve"> or </w:t>
      </w:r>
      <w:r w:rsidR="00D61AF6" w:rsidRPr="00B21E4A">
        <w:rPr>
          <w:rFonts w:asciiTheme="minorHAnsi" w:hAnsiTheme="minorHAnsi" w:cstheme="minorHAnsi"/>
          <w:b w:val="0"/>
          <w:bCs w:val="0"/>
        </w:rPr>
        <w:t>Service Provider</w:t>
      </w:r>
      <w:r w:rsidR="00A63087" w:rsidRPr="00B21E4A">
        <w:rPr>
          <w:rFonts w:asciiTheme="minorHAnsi" w:hAnsiTheme="minorHAnsi" w:cstheme="minorHAnsi"/>
          <w:b w:val="0"/>
          <w:bCs w:val="0"/>
        </w:rPr>
        <w:t xml:space="preserve">’s creditors file a petition as to </w:t>
      </w:r>
      <w:r w:rsidR="00D61AF6" w:rsidRPr="00B21E4A">
        <w:rPr>
          <w:rFonts w:asciiTheme="minorHAnsi" w:hAnsiTheme="minorHAnsi" w:cstheme="minorHAnsi"/>
          <w:b w:val="0"/>
          <w:bCs w:val="0"/>
        </w:rPr>
        <w:t>Service Provider</w:t>
      </w:r>
      <w:r w:rsidR="00A63087" w:rsidRPr="00B21E4A">
        <w:rPr>
          <w:rFonts w:asciiTheme="minorHAnsi" w:hAnsiTheme="minorHAnsi" w:cstheme="minorHAnsi"/>
          <w:b w:val="0"/>
          <w:bCs w:val="0"/>
        </w:rPr>
        <w:t xml:space="preserve">’s bankruptcy or insolvency, or </w:t>
      </w:r>
      <w:r w:rsidR="00D61AF6" w:rsidRPr="00B21E4A">
        <w:rPr>
          <w:rFonts w:asciiTheme="minorHAnsi" w:hAnsiTheme="minorHAnsi" w:cstheme="minorHAnsi"/>
          <w:b w:val="0"/>
          <w:bCs w:val="0"/>
        </w:rPr>
        <w:t>Service Provider</w:t>
      </w:r>
      <w:r w:rsidR="00A63087" w:rsidRPr="00B21E4A">
        <w:rPr>
          <w:rFonts w:asciiTheme="minorHAnsi" w:hAnsiTheme="minorHAnsi" w:cstheme="minorHAnsi"/>
          <w:b w:val="0"/>
          <w:bCs w:val="0"/>
        </w:rPr>
        <w:t xml:space="preserve"> is declared bankrupt, becomes insolvent, makes an assignment for the benefit of creditors, goes into liquidation or receivership, or otherwise loses legal control of its business; or (iii) </w:t>
      </w:r>
      <w:r w:rsidR="00D61AF6" w:rsidRPr="00B21E4A">
        <w:rPr>
          <w:rFonts w:asciiTheme="minorHAnsi" w:hAnsiTheme="minorHAnsi" w:cstheme="minorHAnsi"/>
          <w:b w:val="0"/>
          <w:bCs w:val="0"/>
        </w:rPr>
        <w:t>Service Provider</w:t>
      </w:r>
      <w:r w:rsidR="00A63087" w:rsidRPr="00B21E4A">
        <w:rPr>
          <w:rFonts w:asciiTheme="minorHAnsi" w:hAnsiTheme="minorHAnsi" w:cstheme="minorHAnsi"/>
          <w:b w:val="0"/>
          <w:bCs w:val="0"/>
        </w:rPr>
        <w:t xml:space="preserve"> makes or has made under this Agreement any representation</w:t>
      </w:r>
      <w:r w:rsidR="00D17605" w:rsidRPr="00B21E4A">
        <w:rPr>
          <w:rFonts w:asciiTheme="minorHAnsi" w:hAnsiTheme="minorHAnsi" w:cstheme="minorHAnsi"/>
          <w:b w:val="0"/>
          <w:bCs w:val="0"/>
        </w:rPr>
        <w:t xml:space="preserve">, </w:t>
      </w:r>
      <w:r w:rsidR="00A63087" w:rsidRPr="00B21E4A">
        <w:rPr>
          <w:rFonts w:asciiTheme="minorHAnsi" w:hAnsiTheme="minorHAnsi" w:cstheme="minorHAnsi"/>
          <w:b w:val="0"/>
          <w:bCs w:val="0"/>
        </w:rPr>
        <w:t>warranty</w:t>
      </w:r>
      <w:r w:rsidR="00D17605" w:rsidRPr="00B21E4A">
        <w:rPr>
          <w:rFonts w:asciiTheme="minorHAnsi" w:hAnsiTheme="minorHAnsi" w:cstheme="minorHAnsi"/>
          <w:b w:val="0"/>
          <w:bCs w:val="0"/>
        </w:rPr>
        <w:t>, or certification</w:t>
      </w:r>
      <w:r w:rsidR="00A63087" w:rsidRPr="00B21E4A">
        <w:rPr>
          <w:rFonts w:asciiTheme="minorHAnsi" w:hAnsiTheme="minorHAnsi" w:cstheme="minorHAnsi"/>
          <w:b w:val="0"/>
          <w:bCs w:val="0"/>
        </w:rPr>
        <w:t xml:space="preserve"> that is or was incorrect, inaccurate, or misleading.</w:t>
      </w:r>
    </w:p>
    <w:p w14:paraId="4C011FA1" w14:textId="77777777" w:rsidR="00A63087" w:rsidRPr="00B21E4A" w:rsidRDefault="0018280E"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Termination upon Death</w:t>
      </w:r>
      <w:r w:rsidRPr="00B21E4A">
        <w:rPr>
          <w:rFonts w:asciiTheme="minorHAnsi" w:hAnsiTheme="minorHAnsi" w:cstheme="minorHAnsi"/>
          <w:b w:val="0"/>
          <w:bCs w:val="0"/>
        </w:rPr>
        <w:t>.  This entire Agreement will terminate immediately without further action of the parties upon the death</w:t>
      </w:r>
      <w:r w:rsidR="00D17605" w:rsidRPr="00B21E4A">
        <w:rPr>
          <w:rFonts w:asciiTheme="minorHAnsi" w:hAnsiTheme="minorHAnsi" w:cstheme="minorHAnsi"/>
          <w:b w:val="0"/>
          <w:bCs w:val="0"/>
        </w:rPr>
        <w:t xml:space="preserve"> </w:t>
      </w:r>
      <w:r w:rsidRPr="00B21E4A">
        <w:rPr>
          <w:rFonts w:asciiTheme="minorHAnsi" w:hAnsiTheme="minorHAnsi" w:cstheme="minorHAnsi"/>
          <w:b w:val="0"/>
          <w:bCs w:val="0"/>
        </w:rPr>
        <w:t>of a natural person who is a party to this Agreement</w:t>
      </w:r>
      <w:r w:rsidR="00D17605" w:rsidRPr="00B21E4A">
        <w:rPr>
          <w:rFonts w:asciiTheme="minorHAnsi" w:hAnsiTheme="minorHAnsi" w:cstheme="minorHAnsi"/>
          <w:b w:val="0"/>
          <w:bCs w:val="0"/>
        </w:rPr>
        <w:t>,</w:t>
      </w:r>
      <w:r w:rsidRPr="00B21E4A">
        <w:rPr>
          <w:rFonts w:asciiTheme="minorHAnsi" w:hAnsiTheme="minorHAnsi" w:cstheme="minorHAnsi"/>
          <w:b w:val="0"/>
          <w:bCs w:val="0"/>
        </w:rPr>
        <w:t xml:space="preserve"> or a general partner of a partnership that is a party to this Agreement.</w:t>
      </w:r>
    </w:p>
    <w:p w14:paraId="62274EA2" w14:textId="2562EC0F" w:rsidR="00B52602" w:rsidRPr="00B21E4A" w:rsidRDefault="000D49F9"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Termination for Changes in Budget or Law</w:t>
      </w:r>
      <w:r w:rsidR="00A63087" w:rsidRPr="00B21E4A">
        <w:rPr>
          <w:rFonts w:asciiTheme="minorHAnsi" w:hAnsiTheme="minorHAnsi" w:cstheme="minorHAnsi"/>
          <w:b w:val="0"/>
          <w:bCs w:val="0"/>
        </w:rPr>
        <w:t xml:space="preserv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0B53FC" w:rsidRPr="00B21E4A">
        <w:rPr>
          <w:rFonts w:asciiTheme="minorHAnsi" w:hAnsiTheme="minorHAnsi" w:cstheme="minorHAnsi"/>
          <w:b w:val="0"/>
          <w:bCs w:val="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B52602" w:rsidRPr="00B21E4A">
        <w:rPr>
          <w:rFonts w:asciiTheme="minorHAnsi" w:hAnsiTheme="minorHAnsi" w:cstheme="minorHAnsi"/>
          <w:b w:val="0"/>
          <w:bCs w:val="0"/>
        </w:rPr>
        <w:t xml:space="preserve"> may terminate this Agreement or limit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’s Services (and </w:t>
      </w:r>
      <w:r w:rsidR="00537F13" w:rsidRPr="00B21E4A">
        <w:rPr>
          <w:rFonts w:asciiTheme="minorHAnsi" w:hAnsiTheme="minorHAnsi" w:cstheme="minorHAnsi"/>
          <w:b w:val="0"/>
          <w:bCs w:val="0"/>
        </w:rPr>
        <w:t>reduce proportionately</w:t>
      </w:r>
      <w:r w:rsidR="00B52602"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’s fees) upon </w:t>
      </w:r>
      <w:r w:rsidR="001E2002" w:rsidRPr="00B21E4A">
        <w:rPr>
          <w:rFonts w:asciiTheme="minorHAnsi" w:hAnsiTheme="minorHAnsi" w:cstheme="minorHAnsi"/>
          <w:b w:val="0"/>
          <w:bCs w:val="0"/>
        </w:rPr>
        <w:t>N</w:t>
      </w:r>
      <w:r w:rsidR="00B52602" w:rsidRPr="00B21E4A">
        <w:rPr>
          <w:rFonts w:asciiTheme="minorHAnsi" w:hAnsiTheme="minorHAnsi" w:cstheme="minorHAnsi"/>
          <w:b w:val="0"/>
          <w:bCs w:val="0"/>
        </w:rPr>
        <w:t xml:space="preserve">otice to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without prejudice to any right or remedy of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B52602" w:rsidRPr="00B21E4A">
        <w:rPr>
          <w:rFonts w:asciiTheme="minorHAnsi" w:hAnsiTheme="minorHAnsi" w:cstheme="minorHAnsi"/>
          <w:b w:val="0"/>
          <w:bCs w:val="0"/>
        </w:rPr>
        <w:t xml:space="preserve"> if: (i) expected or actual funding to compensate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is withdrawn, reduced or limited; or (ii)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B52602" w:rsidRPr="00B21E4A">
        <w:rPr>
          <w:rFonts w:asciiTheme="minorHAnsi" w:hAnsiTheme="minorHAnsi" w:cstheme="minorHAnsi"/>
          <w:b w:val="0"/>
          <w:bCs w:val="0"/>
        </w:rPr>
        <w:t xml:space="preserve"> determines that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’s performance under this Agreement has becom</w:t>
      </w:r>
      <w:r w:rsidR="00A11950" w:rsidRPr="00B21E4A">
        <w:rPr>
          <w:rFonts w:asciiTheme="minorHAnsi" w:hAnsiTheme="minorHAnsi" w:cstheme="minorHAnsi"/>
          <w:b w:val="0"/>
          <w:bCs w:val="0"/>
        </w:rPr>
        <w:t>e infeasible due to changes in applicable l</w:t>
      </w:r>
      <w:r w:rsidR="00B52602" w:rsidRPr="00B21E4A">
        <w:rPr>
          <w:rFonts w:asciiTheme="minorHAnsi" w:hAnsiTheme="minorHAnsi" w:cstheme="minorHAnsi"/>
          <w:b w:val="0"/>
          <w:bCs w:val="0"/>
        </w:rPr>
        <w:t>aws.</w:t>
      </w:r>
    </w:p>
    <w:p w14:paraId="19009351" w14:textId="373FF1C2" w:rsidR="00B52602" w:rsidRPr="00B21E4A" w:rsidRDefault="00B52602" w:rsidP="00AC22F6">
      <w:pPr>
        <w:pStyle w:val="Headings"/>
        <w:numPr>
          <w:ilvl w:val="1"/>
          <w:numId w:val="8"/>
        </w:numPr>
        <w:rPr>
          <w:rFonts w:asciiTheme="minorHAnsi" w:hAnsiTheme="minorHAnsi" w:cstheme="minorHAnsi"/>
          <w:b w:val="0"/>
          <w:bCs w:val="0"/>
        </w:rPr>
      </w:pPr>
      <w:r w:rsidRPr="00B21E4A">
        <w:rPr>
          <w:rFonts w:asciiTheme="minorHAnsi" w:hAnsiTheme="minorHAnsi" w:cstheme="minorHAnsi"/>
        </w:rPr>
        <w:lastRenderedPageBreak/>
        <w:t xml:space="preserve">Rights and Remedies of </w:t>
      </w:r>
      <w:r w:rsidR="00AB5F7B" w:rsidRPr="00B21E4A">
        <w:rPr>
          <w:rFonts w:asciiTheme="minorHAnsi" w:hAnsiTheme="minorHAnsi" w:cstheme="minorHAnsi"/>
        </w:rPr>
        <w:t xml:space="preserve">the </w:t>
      </w:r>
      <w:r w:rsidR="00485A30" w:rsidRPr="00B21E4A">
        <w:rPr>
          <w:rFonts w:asciiTheme="minorHAnsi" w:hAnsiTheme="minorHAnsi" w:cstheme="minorHAnsi"/>
        </w:rPr>
        <w:t>Council</w:t>
      </w:r>
      <w:r w:rsidRPr="00B21E4A">
        <w:rPr>
          <w:rFonts w:asciiTheme="minorHAnsi" w:hAnsiTheme="minorHAnsi" w:cstheme="minorHAnsi"/>
          <w:b w:val="0"/>
          <w:bCs w:val="0"/>
        </w:rPr>
        <w:t xml:space="preserve"> </w:t>
      </w:r>
    </w:p>
    <w:p w14:paraId="46204492" w14:textId="41E8B2BC" w:rsidR="00B52602" w:rsidRPr="00B21E4A" w:rsidRDefault="00A31134" w:rsidP="00F0180D">
      <w:pPr>
        <w:pStyle w:val="Headings"/>
        <w:keepNext w:val="0"/>
        <w:numPr>
          <w:ilvl w:val="2"/>
          <w:numId w:val="8"/>
        </w:numPr>
        <w:rPr>
          <w:rFonts w:asciiTheme="minorHAnsi" w:hAnsiTheme="minorHAnsi" w:cstheme="minorHAnsi"/>
          <w:b w:val="0"/>
          <w:bCs w:val="0"/>
        </w:rPr>
      </w:pPr>
      <w:r w:rsidRPr="00B21E4A">
        <w:rPr>
          <w:rFonts w:asciiTheme="minorHAnsi" w:hAnsiTheme="minorHAnsi" w:cstheme="minorHAnsi"/>
          <w:i/>
          <w:iCs/>
        </w:rPr>
        <w:t>Nonexclusive Remedies</w:t>
      </w:r>
      <w:r w:rsidRPr="00B21E4A">
        <w:rPr>
          <w:rFonts w:asciiTheme="minorHAnsi" w:hAnsiTheme="minorHAnsi" w:cstheme="minorHAnsi"/>
          <w:b w:val="0"/>
          <w:bCs w:val="0"/>
        </w:rPr>
        <w:t xml:space="preserve">.  </w:t>
      </w:r>
      <w:r w:rsidR="00B52602" w:rsidRPr="00B21E4A">
        <w:rPr>
          <w:rFonts w:asciiTheme="minorHAnsi" w:hAnsiTheme="minorHAnsi" w:cstheme="minorHAnsi"/>
          <w:b w:val="0"/>
          <w:bCs w:val="0"/>
        </w:rPr>
        <w:t xml:space="preserve">All remedies provided in this Agreement may be exercised individually or in combination with any other available remedy.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shall notify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736AA3" w:rsidRPr="00B21E4A">
        <w:rPr>
          <w:rFonts w:asciiTheme="minorHAnsi" w:hAnsiTheme="minorHAnsi" w:cstheme="minorHAnsi"/>
          <w:b w:val="0"/>
          <w:bCs w:val="0"/>
        </w:rPr>
        <w:t xml:space="preserve"> </w:t>
      </w:r>
      <w:r w:rsidR="00B52602" w:rsidRPr="00B21E4A">
        <w:rPr>
          <w:rFonts w:asciiTheme="minorHAnsi" w:hAnsiTheme="minorHAnsi" w:cstheme="minorHAnsi"/>
          <w:b w:val="0"/>
          <w:bCs w:val="0"/>
        </w:rPr>
        <w:t xml:space="preserve">immediately if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is in </w:t>
      </w:r>
      <w:r w:rsidR="00736AA3" w:rsidRPr="00B21E4A">
        <w:rPr>
          <w:rFonts w:asciiTheme="minorHAnsi" w:hAnsiTheme="minorHAnsi" w:cstheme="minorHAnsi"/>
          <w:b w:val="0"/>
          <w:bCs w:val="0"/>
        </w:rPr>
        <w:t>default, or if a third p</w:t>
      </w:r>
      <w:r w:rsidR="00B52602" w:rsidRPr="00B21E4A">
        <w:rPr>
          <w:rFonts w:asciiTheme="minorHAnsi" w:hAnsiTheme="minorHAnsi" w:cstheme="minorHAnsi"/>
          <w:b w:val="0"/>
          <w:bCs w:val="0"/>
        </w:rPr>
        <w:t>arty claim or dispute is brought or threatened that alleges</w:t>
      </w:r>
      <w:r w:rsidR="00736AA3" w:rsidRPr="00B21E4A">
        <w:rPr>
          <w:rFonts w:asciiTheme="minorHAnsi" w:hAnsiTheme="minorHAnsi" w:cstheme="minorHAnsi"/>
          <w:b w:val="0"/>
          <w:bCs w:val="0"/>
        </w:rPr>
        <w:t xml:space="preserve"> facts that would constitute a d</w:t>
      </w:r>
      <w:r w:rsidR="00B52602" w:rsidRPr="00B21E4A">
        <w:rPr>
          <w:rFonts w:asciiTheme="minorHAnsi" w:hAnsiTheme="minorHAnsi" w:cstheme="minorHAnsi"/>
          <w:b w:val="0"/>
          <w:bCs w:val="0"/>
        </w:rPr>
        <w:t xml:space="preserve">efault under this Agreement. If </w:t>
      </w:r>
      <w:r w:rsidR="00D61AF6" w:rsidRPr="00B21E4A">
        <w:rPr>
          <w:rFonts w:asciiTheme="minorHAnsi" w:hAnsiTheme="minorHAnsi" w:cstheme="minorHAnsi"/>
          <w:b w:val="0"/>
          <w:bCs w:val="0"/>
        </w:rPr>
        <w:t>Service Provider</w:t>
      </w:r>
      <w:r w:rsidR="00736AA3" w:rsidRPr="00B21E4A">
        <w:rPr>
          <w:rFonts w:asciiTheme="minorHAnsi" w:hAnsiTheme="minorHAnsi" w:cstheme="minorHAnsi"/>
          <w:b w:val="0"/>
          <w:bCs w:val="0"/>
        </w:rPr>
        <w:t xml:space="preserve"> is in d</w:t>
      </w:r>
      <w:r w:rsidR="00B52602" w:rsidRPr="00B21E4A">
        <w:rPr>
          <w:rFonts w:asciiTheme="minorHAnsi" w:hAnsiTheme="minorHAnsi" w:cstheme="minorHAnsi"/>
          <w:b w:val="0"/>
          <w:bCs w:val="0"/>
        </w:rPr>
        <w:t xml:space="preserve">efault,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736AA3" w:rsidRPr="00B21E4A">
        <w:rPr>
          <w:rFonts w:asciiTheme="minorHAnsi" w:hAnsiTheme="minorHAnsi" w:cstheme="minorHAnsi"/>
          <w:b w:val="0"/>
          <w:bCs w:val="0"/>
        </w:rPr>
        <w:t xml:space="preserve"> </w:t>
      </w:r>
      <w:r w:rsidR="00B52602" w:rsidRPr="00B21E4A">
        <w:rPr>
          <w:rFonts w:asciiTheme="minorHAnsi" w:hAnsiTheme="minorHAnsi" w:cstheme="minorHAnsi"/>
          <w:b w:val="0"/>
          <w:bCs w:val="0"/>
        </w:rPr>
        <w:t xml:space="preserve">may do any of the following: (i) withhold all or any portion of a payment otherwise due to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and exercise any other rights of setoff as may be provided in this Agreement or any other agreement between a Judicial Branch Entity and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(ii) require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to enter into nonbinding mediat</w:t>
      </w:r>
      <w:r w:rsidR="001E2002" w:rsidRPr="00B21E4A">
        <w:rPr>
          <w:rFonts w:asciiTheme="minorHAnsi" w:hAnsiTheme="minorHAnsi" w:cstheme="minorHAnsi"/>
          <w:b w:val="0"/>
          <w:bCs w:val="0"/>
        </w:rPr>
        <w:t>ion; (iii) exercise, following N</w:t>
      </w:r>
      <w:r w:rsidR="00B52602" w:rsidRPr="00B21E4A">
        <w:rPr>
          <w:rFonts w:asciiTheme="minorHAnsi" w:hAnsiTheme="minorHAnsi" w:cstheme="minorHAnsi"/>
          <w:b w:val="0"/>
          <w:bCs w:val="0"/>
        </w:rPr>
        <w:t xml:space="preserve">otice,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B52602" w:rsidRPr="00B21E4A">
        <w:rPr>
          <w:rFonts w:asciiTheme="minorHAnsi" w:hAnsiTheme="minorHAnsi" w:cstheme="minorHAnsi"/>
          <w:b w:val="0"/>
          <w:bCs w:val="0"/>
        </w:rPr>
        <w:t>’s right of early termination of this Agreement as provided herein; and (iv) seek any other remedy available at law or in equity.</w:t>
      </w:r>
    </w:p>
    <w:p w14:paraId="5EF36D14" w14:textId="18F1BA1E" w:rsidR="00B52602" w:rsidRPr="00B21E4A" w:rsidRDefault="00B2054F" w:rsidP="00F0180D">
      <w:pPr>
        <w:pStyle w:val="Headings"/>
        <w:keepNext w:val="0"/>
        <w:numPr>
          <w:ilvl w:val="2"/>
          <w:numId w:val="8"/>
        </w:numPr>
        <w:rPr>
          <w:rFonts w:asciiTheme="minorHAnsi" w:hAnsiTheme="minorHAnsi" w:cstheme="minorHAnsi"/>
          <w:b w:val="0"/>
          <w:bCs w:val="0"/>
        </w:rPr>
      </w:pPr>
      <w:r w:rsidRPr="00B21E4A">
        <w:rPr>
          <w:rFonts w:asciiTheme="minorHAnsi" w:hAnsiTheme="minorHAnsi" w:cstheme="minorHAnsi"/>
          <w:i/>
          <w:iCs/>
        </w:rPr>
        <w:t>Replacement</w:t>
      </w:r>
      <w:r w:rsidRPr="00B21E4A">
        <w:rPr>
          <w:rFonts w:asciiTheme="minorHAnsi" w:hAnsiTheme="minorHAnsi" w:cstheme="minorHAnsi"/>
          <w:b w:val="0"/>
          <w:bCs w:val="0"/>
        </w:rPr>
        <w:t xml:space="preserve">.  </w:t>
      </w:r>
      <w:r w:rsidR="00B52602" w:rsidRPr="00B21E4A">
        <w:rPr>
          <w:rFonts w:asciiTheme="minorHAnsi" w:hAnsiTheme="minorHAnsi" w:cstheme="minorHAnsi"/>
          <w:b w:val="0"/>
          <w:bCs w:val="0"/>
        </w:rPr>
        <w:t xml:space="preserve">If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B52602" w:rsidRPr="00B21E4A">
        <w:rPr>
          <w:rFonts w:asciiTheme="minorHAnsi" w:hAnsiTheme="minorHAnsi" w:cstheme="minorHAnsi"/>
          <w:b w:val="0"/>
          <w:bCs w:val="0"/>
        </w:rPr>
        <w:t xml:space="preserve"> terminates this Agreement in whole or in part for cause,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8648B6" w:rsidRPr="00B21E4A">
        <w:rPr>
          <w:rFonts w:asciiTheme="minorHAnsi" w:hAnsiTheme="minorHAnsi" w:cstheme="minorHAnsi"/>
          <w:b w:val="0"/>
          <w:bCs w:val="0"/>
        </w:rPr>
        <w:t xml:space="preserve"> </w:t>
      </w:r>
      <w:r w:rsidR="00B52602" w:rsidRPr="00B21E4A">
        <w:rPr>
          <w:rFonts w:asciiTheme="minorHAnsi" w:hAnsiTheme="minorHAnsi" w:cstheme="minorHAnsi"/>
          <w:b w:val="0"/>
          <w:bCs w:val="0"/>
        </w:rPr>
        <w:t xml:space="preserve">may acquire from third parties, under the terms and in the manner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8648B6" w:rsidRPr="00B21E4A">
        <w:rPr>
          <w:rFonts w:asciiTheme="minorHAnsi" w:hAnsiTheme="minorHAnsi" w:cstheme="minorHAnsi"/>
          <w:b w:val="0"/>
          <w:bCs w:val="0"/>
        </w:rPr>
        <w:t xml:space="preserve"> </w:t>
      </w:r>
      <w:r w:rsidR="00B52602" w:rsidRPr="00B21E4A">
        <w:rPr>
          <w:rFonts w:asciiTheme="minorHAnsi" w:hAnsiTheme="minorHAnsi" w:cstheme="minorHAnsi"/>
          <w:b w:val="0"/>
          <w:bCs w:val="0"/>
        </w:rPr>
        <w:t xml:space="preserve">considers appropriate, goods or services equivalent to those terminated, and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shall be liable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8648B6" w:rsidRPr="00B21E4A">
        <w:rPr>
          <w:rFonts w:asciiTheme="minorHAnsi" w:hAnsiTheme="minorHAnsi" w:cstheme="minorHAnsi"/>
          <w:b w:val="0"/>
          <w:bCs w:val="0"/>
        </w:rPr>
        <w:t xml:space="preserve"> </w:t>
      </w:r>
      <w:r w:rsidR="00B52602" w:rsidRPr="00B21E4A">
        <w:rPr>
          <w:rFonts w:asciiTheme="minorHAnsi" w:hAnsiTheme="minorHAnsi" w:cstheme="minorHAnsi"/>
          <w:b w:val="0"/>
          <w:bCs w:val="0"/>
        </w:rPr>
        <w:t>for any excess cos</w:t>
      </w:r>
      <w:r w:rsidR="008648B6" w:rsidRPr="00B21E4A">
        <w:rPr>
          <w:rFonts w:asciiTheme="minorHAnsi" w:hAnsiTheme="minorHAnsi" w:cstheme="minorHAnsi"/>
          <w:b w:val="0"/>
          <w:bCs w:val="0"/>
        </w:rPr>
        <w:t>ts for those goods or services.</w:t>
      </w:r>
      <w:r w:rsidR="00B52602" w:rsidRPr="00B21E4A">
        <w:rPr>
          <w:rFonts w:asciiTheme="minorHAnsi" w:hAnsiTheme="minorHAnsi" w:cstheme="minorHAnsi"/>
          <w:b w:val="0"/>
          <w:bCs w:val="0"/>
        </w:rPr>
        <w:t xml:space="preserve"> Notwithstanding any other provision of this Agreement, in no event shall the excess cost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B52602" w:rsidRPr="00B21E4A">
        <w:rPr>
          <w:rFonts w:asciiTheme="minorHAnsi" w:hAnsiTheme="minorHAnsi" w:cstheme="minorHAnsi"/>
          <w:b w:val="0"/>
          <w:bCs w:val="0"/>
        </w:rPr>
        <w:t xml:space="preserve"> for such goods and services be excluded under this Agreement as indirect, incidental, special, exemplary, punitive or consequential damages of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8648B6"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shall continue </w:t>
      </w:r>
      <w:r w:rsidR="008648B6" w:rsidRPr="00B21E4A">
        <w:rPr>
          <w:rFonts w:asciiTheme="minorHAnsi" w:hAnsiTheme="minorHAnsi" w:cstheme="minorHAnsi"/>
          <w:b w:val="0"/>
          <w:bCs w:val="0"/>
        </w:rPr>
        <w:t>any</w:t>
      </w:r>
      <w:r w:rsidR="00B52602" w:rsidRPr="00B21E4A">
        <w:rPr>
          <w:rFonts w:asciiTheme="minorHAnsi" w:hAnsiTheme="minorHAnsi" w:cstheme="minorHAnsi"/>
          <w:b w:val="0"/>
          <w:bCs w:val="0"/>
        </w:rPr>
        <w:t xml:space="preserve"> Services not terminated hereunder.</w:t>
      </w:r>
      <w:r w:rsidR="008648B6" w:rsidRPr="00B21E4A">
        <w:rPr>
          <w:rFonts w:asciiTheme="minorHAnsi" w:hAnsiTheme="minorHAnsi" w:cstheme="minorHAnsi"/>
          <w:b w:val="0"/>
          <w:bCs w:val="0"/>
        </w:rPr>
        <w:t xml:space="preserve"> </w:t>
      </w:r>
    </w:p>
    <w:p w14:paraId="3BAC8284" w14:textId="2AB3671D" w:rsidR="00B52602" w:rsidRPr="00B21E4A" w:rsidRDefault="00B2054F" w:rsidP="00F0180D">
      <w:pPr>
        <w:pStyle w:val="Headings"/>
        <w:keepNext w:val="0"/>
        <w:numPr>
          <w:ilvl w:val="2"/>
          <w:numId w:val="8"/>
        </w:numPr>
        <w:rPr>
          <w:rFonts w:asciiTheme="minorHAnsi" w:hAnsiTheme="minorHAnsi" w:cstheme="minorHAnsi"/>
          <w:b w:val="0"/>
          <w:bCs w:val="0"/>
        </w:rPr>
      </w:pPr>
      <w:r w:rsidRPr="00B21E4A">
        <w:rPr>
          <w:rFonts w:asciiTheme="minorHAnsi" w:hAnsiTheme="minorHAnsi" w:cstheme="minorHAnsi"/>
          <w:i/>
          <w:iCs/>
        </w:rPr>
        <w:t>Delivery of Materials</w:t>
      </w:r>
      <w:r w:rsidRPr="00B21E4A">
        <w:rPr>
          <w:rFonts w:asciiTheme="minorHAnsi" w:hAnsiTheme="minorHAnsi" w:cstheme="minorHAnsi"/>
          <w:b w:val="0"/>
          <w:bCs w:val="0"/>
        </w:rPr>
        <w:t xml:space="preserve">.  </w:t>
      </w:r>
      <w:r w:rsidR="00B52602" w:rsidRPr="00B21E4A">
        <w:rPr>
          <w:rFonts w:asciiTheme="minorHAnsi" w:hAnsiTheme="minorHAnsi" w:cstheme="minorHAnsi"/>
          <w:b w:val="0"/>
          <w:bCs w:val="0"/>
        </w:rPr>
        <w:t xml:space="preserve">In the event of any expiration or termination of this Agreement,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shall promptly provide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8648B6" w:rsidRPr="00B21E4A">
        <w:rPr>
          <w:rFonts w:asciiTheme="minorHAnsi" w:hAnsiTheme="minorHAnsi" w:cstheme="minorHAnsi"/>
          <w:b w:val="0"/>
          <w:bCs w:val="0"/>
        </w:rPr>
        <w:t xml:space="preserve"> </w:t>
      </w:r>
      <w:r w:rsidR="00B52602" w:rsidRPr="00B21E4A">
        <w:rPr>
          <w:rFonts w:asciiTheme="minorHAnsi" w:hAnsiTheme="minorHAnsi" w:cstheme="minorHAnsi"/>
          <w:b w:val="0"/>
          <w:bCs w:val="0"/>
        </w:rPr>
        <w:t>with all originals and copies of the Deliverables</w:t>
      </w:r>
      <w:r w:rsidR="008648B6" w:rsidRPr="00B21E4A">
        <w:rPr>
          <w:rFonts w:asciiTheme="minorHAnsi" w:hAnsiTheme="minorHAnsi" w:cstheme="minorHAnsi"/>
          <w:b w:val="0"/>
          <w:bCs w:val="0"/>
        </w:rPr>
        <w:t xml:space="preserve">, including </w:t>
      </w:r>
      <w:r w:rsidR="00B52602" w:rsidRPr="00B21E4A">
        <w:rPr>
          <w:rFonts w:asciiTheme="minorHAnsi" w:hAnsiTheme="minorHAnsi" w:cstheme="minorHAnsi"/>
          <w:b w:val="0"/>
          <w:bCs w:val="0"/>
        </w:rPr>
        <w:t>any p</w:t>
      </w:r>
      <w:r w:rsidR="00993813" w:rsidRPr="00B21E4A">
        <w:rPr>
          <w:rFonts w:asciiTheme="minorHAnsi" w:hAnsiTheme="minorHAnsi" w:cstheme="minorHAnsi"/>
          <w:b w:val="0"/>
          <w:bCs w:val="0"/>
        </w:rPr>
        <w:t>artially-completed Deliverables-</w:t>
      </w:r>
      <w:r w:rsidR="00B52602" w:rsidRPr="00B21E4A">
        <w:rPr>
          <w:rFonts w:asciiTheme="minorHAnsi" w:hAnsiTheme="minorHAnsi" w:cstheme="minorHAnsi"/>
          <w:b w:val="0"/>
          <w:bCs w:val="0"/>
        </w:rPr>
        <w:t>rel</w:t>
      </w:r>
      <w:r w:rsidR="00EC0B9F" w:rsidRPr="00B21E4A">
        <w:rPr>
          <w:rFonts w:asciiTheme="minorHAnsi" w:hAnsiTheme="minorHAnsi" w:cstheme="minorHAnsi"/>
          <w:b w:val="0"/>
          <w:bCs w:val="0"/>
        </w:rPr>
        <w:t>ated work product or materials</w:t>
      </w:r>
      <w:r w:rsidR="00B52602" w:rsidRPr="00B21E4A">
        <w:rPr>
          <w:rFonts w:asciiTheme="minorHAnsi" w:hAnsiTheme="minorHAnsi" w:cstheme="minorHAnsi"/>
          <w:b w:val="0"/>
          <w:bCs w:val="0"/>
        </w:rPr>
        <w:t xml:space="preserve">, </w:t>
      </w:r>
      <w:r w:rsidR="008648B6" w:rsidRPr="00B21E4A">
        <w:rPr>
          <w:rFonts w:asciiTheme="minorHAnsi" w:hAnsiTheme="minorHAnsi" w:cstheme="minorHAnsi"/>
          <w:b w:val="0"/>
          <w:bCs w:val="0"/>
        </w:rPr>
        <w:t xml:space="preserve">and any </w:t>
      </w:r>
      <w:r w:rsidR="00485A30" w:rsidRPr="00B21E4A">
        <w:rPr>
          <w:rFonts w:asciiTheme="minorHAnsi" w:hAnsiTheme="minorHAnsi" w:cstheme="minorHAnsi"/>
          <w:b w:val="0"/>
          <w:bCs w:val="0"/>
        </w:rPr>
        <w:t>Council</w:t>
      </w:r>
      <w:r w:rsidR="008648B6" w:rsidRPr="00B21E4A">
        <w:rPr>
          <w:rFonts w:asciiTheme="minorHAnsi" w:hAnsiTheme="minorHAnsi" w:cstheme="minorHAnsi"/>
          <w:b w:val="0"/>
          <w:bCs w:val="0"/>
        </w:rPr>
        <w:t>-provided materials</w:t>
      </w:r>
      <w:r w:rsidR="00B52602" w:rsidRPr="00B21E4A">
        <w:rPr>
          <w:rFonts w:asciiTheme="minorHAnsi" w:hAnsiTheme="minorHAnsi" w:cstheme="minorHAnsi"/>
          <w:b w:val="0"/>
          <w:bCs w:val="0"/>
        </w:rPr>
        <w:t xml:space="preserve"> in its possession, custody, or control. In the event of any termination of this Agreement,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B52602" w:rsidRPr="00B21E4A">
        <w:rPr>
          <w:rFonts w:asciiTheme="minorHAnsi" w:hAnsiTheme="minorHAnsi" w:cstheme="minorHAnsi"/>
          <w:b w:val="0"/>
          <w:bCs w:val="0"/>
        </w:rPr>
        <w:t xml:space="preserve"> shall not be liable to </w:t>
      </w:r>
      <w:r w:rsidR="00D61AF6" w:rsidRPr="00B21E4A">
        <w:rPr>
          <w:rFonts w:asciiTheme="minorHAnsi" w:hAnsiTheme="minorHAnsi" w:cstheme="minorHAnsi"/>
          <w:b w:val="0"/>
          <w:bCs w:val="0"/>
        </w:rPr>
        <w:t>Service Provider</w:t>
      </w:r>
      <w:r w:rsidR="00B52602" w:rsidRPr="00B21E4A">
        <w:rPr>
          <w:rFonts w:asciiTheme="minorHAnsi" w:hAnsiTheme="minorHAnsi" w:cstheme="minorHAnsi"/>
          <w:b w:val="0"/>
          <w:bCs w:val="0"/>
        </w:rPr>
        <w:t xml:space="preserve"> for compensation or damages incurred as a result of such termination; provided that if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8648B6" w:rsidRPr="00B21E4A">
        <w:rPr>
          <w:rFonts w:asciiTheme="minorHAnsi" w:hAnsiTheme="minorHAnsi" w:cstheme="minorHAnsi"/>
          <w:b w:val="0"/>
          <w:bCs w:val="0"/>
        </w:rPr>
        <w:t>’s</w:t>
      </w:r>
      <w:r w:rsidR="00B52602" w:rsidRPr="00B21E4A">
        <w:rPr>
          <w:rFonts w:asciiTheme="minorHAnsi" w:hAnsiTheme="minorHAnsi" w:cstheme="minorHAnsi"/>
          <w:b w:val="0"/>
          <w:bCs w:val="0"/>
        </w:rPr>
        <w:t xml:space="preserve"> termination is not </w:t>
      </w:r>
      <w:r w:rsidR="008648B6" w:rsidRPr="00B21E4A">
        <w:rPr>
          <w:rFonts w:asciiTheme="minorHAnsi" w:hAnsiTheme="minorHAnsi" w:cstheme="minorHAnsi"/>
          <w:b w:val="0"/>
          <w:bCs w:val="0"/>
        </w:rPr>
        <w:t>for cause</w:t>
      </w:r>
      <w:r w:rsidR="00B52602" w:rsidRPr="00B21E4A">
        <w:rPr>
          <w:rFonts w:asciiTheme="minorHAnsi" w:hAnsiTheme="minorHAnsi" w:cstheme="minorHAnsi"/>
          <w:b w:val="0"/>
          <w:bCs w:val="0"/>
        </w:rPr>
        <w:t xml:space="preserv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B52602" w:rsidRPr="00B21E4A">
        <w:rPr>
          <w:rFonts w:asciiTheme="minorHAnsi" w:hAnsiTheme="minorHAnsi" w:cstheme="minorHAnsi"/>
          <w:b w:val="0"/>
          <w:bCs w:val="0"/>
        </w:rPr>
        <w:t xml:space="preserve"> shall pay any fees due under this Agreement for </w:t>
      </w:r>
      <w:r w:rsidR="00F57637" w:rsidRPr="00B21E4A">
        <w:rPr>
          <w:rFonts w:asciiTheme="minorHAnsi" w:hAnsiTheme="minorHAnsi" w:cstheme="minorHAnsi"/>
          <w:b w:val="0"/>
          <w:bCs w:val="0"/>
        </w:rPr>
        <w:t xml:space="preserve">Services performed or </w:t>
      </w:r>
      <w:r w:rsidR="00B52602" w:rsidRPr="00B21E4A">
        <w:rPr>
          <w:rFonts w:asciiTheme="minorHAnsi" w:hAnsiTheme="minorHAnsi" w:cstheme="minorHAnsi"/>
          <w:b w:val="0"/>
          <w:bCs w:val="0"/>
        </w:rPr>
        <w:t xml:space="preserve">Deliverables completed and accepted as of the date of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1E2002" w:rsidRPr="00B21E4A">
        <w:rPr>
          <w:rFonts w:asciiTheme="minorHAnsi" w:hAnsiTheme="minorHAnsi" w:cstheme="minorHAnsi"/>
          <w:b w:val="0"/>
          <w:bCs w:val="0"/>
        </w:rPr>
        <w:t>’s termination N</w:t>
      </w:r>
      <w:r w:rsidR="00B52602" w:rsidRPr="00B21E4A">
        <w:rPr>
          <w:rFonts w:asciiTheme="minorHAnsi" w:hAnsiTheme="minorHAnsi" w:cstheme="minorHAnsi"/>
          <w:b w:val="0"/>
          <w:bCs w:val="0"/>
        </w:rPr>
        <w:t xml:space="preserve">otice.   </w:t>
      </w:r>
    </w:p>
    <w:p w14:paraId="6417CB28" w14:textId="77777777" w:rsidR="008B1D57" w:rsidRPr="00B21E4A" w:rsidRDefault="00B52602"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Survival</w:t>
      </w:r>
      <w:r w:rsidRPr="00B21E4A">
        <w:rPr>
          <w:rFonts w:asciiTheme="minorHAnsi" w:hAnsiTheme="minorHAnsi" w:cstheme="minorHAnsi"/>
          <w:b w:val="0"/>
          <w:bCs w:val="0"/>
        </w:rPr>
        <w:t xml:space="preserve">.  Termination </w:t>
      </w:r>
      <w:r w:rsidR="00D17605" w:rsidRPr="00B21E4A">
        <w:rPr>
          <w:rFonts w:asciiTheme="minorHAnsi" w:hAnsiTheme="minorHAnsi" w:cstheme="minorHAnsi"/>
          <w:b w:val="0"/>
          <w:bCs w:val="0"/>
        </w:rPr>
        <w:t xml:space="preserve">or expiration </w:t>
      </w:r>
      <w:r w:rsidRPr="00B21E4A">
        <w:rPr>
          <w:rFonts w:asciiTheme="minorHAnsi" w:hAnsiTheme="minorHAnsi" w:cstheme="minorHAnsi"/>
          <w:b w:val="0"/>
          <w:bCs w:val="0"/>
        </w:rPr>
        <w:t xml:space="preserve">of this Agreement </w:t>
      </w:r>
      <w:r w:rsidR="00334608" w:rsidRPr="00B21E4A">
        <w:rPr>
          <w:rFonts w:asciiTheme="minorHAnsi" w:hAnsiTheme="minorHAnsi" w:cstheme="minorHAnsi"/>
          <w:b w:val="0"/>
          <w:bCs w:val="0"/>
        </w:rPr>
        <w:t>shall not affect the rights and obligations of the p</w:t>
      </w:r>
      <w:r w:rsidRPr="00B21E4A">
        <w:rPr>
          <w:rFonts w:asciiTheme="minorHAnsi" w:hAnsiTheme="minorHAnsi" w:cstheme="minorHAnsi"/>
          <w:b w:val="0"/>
          <w:bCs w:val="0"/>
        </w:rPr>
        <w:t xml:space="preserve">arties which arose prior to any such termination </w:t>
      </w:r>
      <w:r w:rsidR="00B67CC9" w:rsidRPr="00B21E4A">
        <w:rPr>
          <w:rFonts w:asciiTheme="minorHAnsi" w:hAnsiTheme="minorHAnsi" w:cstheme="minorHAnsi"/>
          <w:b w:val="0"/>
          <w:bCs w:val="0"/>
        </w:rPr>
        <w:t xml:space="preserve">or expiration </w:t>
      </w:r>
      <w:r w:rsidRPr="00B21E4A">
        <w:rPr>
          <w:rFonts w:asciiTheme="minorHAnsi" w:hAnsiTheme="minorHAnsi" w:cstheme="minorHAnsi"/>
          <w:b w:val="0"/>
          <w:bCs w:val="0"/>
        </w:rPr>
        <w:t>(unless otherwise provided</w:t>
      </w:r>
      <w:r w:rsidR="00334608" w:rsidRPr="00B21E4A">
        <w:rPr>
          <w:rFonts w:asciiTheme="minorHAnsi" w:hAnsiTheme="minorHAnsi" w:cstheme="minorHAnsi"/>
          <w:b w:val="0"/>
          <w:bCs w:val="0"/>
        </w:rPr>
        <w:t xml:space="preserve"> herein) and such rights and </w:t>
      </w:r>
      <w:r w:rsidRPr="00B21E4A">
        <w:rPr>
          <w:rFonts w:asciiTheme="minorHAnsi" w:hAnsiTheme="minorHAnsi" w:cstheme="minorHAnsi"/>
          <w:b w:val="0"/>
          <w:bCs w:val="0"/>
        </w:rPr>
        <w:t>obligations shall survive any such termination</w:t>
      </w:r>
      <w:r w:rsidR="00B67CC9" w:rsidRPr="00B21E4A">
        <w:rPr>
          <w:rFonts w:asciiTheme="minorHAnsi" w:hAnsiTheme="minorHAnsi" w:cstheme="minorHAnsi"/>
          <w:b w:val="0"/>
          <w:bCs w:val="0"/>
        </w:rPr>
        <w:t xml:space="preserve"> or expiration</w:t>
      </w:r>
      <w:r w:rsidRPr="00B21E4A">
        <w:rPr>
          <w:rFonts w:asciiTheme="minorHAnsi" w:hAnsiTheme="minorHAnsi" w:cstheme="minorHAnsi"/>
          <w:b w:val="0"/>
          <w:bCs w:val="0"/>
        </w:rPr>
        <w:t xml:space="preserve">.  Rights and obligations which by their nature should survive shall remain in effect after termination or expiration of this Agreement, including </w:t>
      </w:r>
      <w:r w:rsidR="00AC73EE" w:rsidRPr="00B21E4A">
        <w:rPr>
          <w:rFonts w:asciiTheme="minorHAnsi" w:hAnsiTheme="minorHAnsi" w:cstheme="minorHAnsi"/>
          <w:b w:val="0"/>
          <w:bCs w:val="0"/>
        </w:rPr>
        <w:t>any section</w:t>
      </w:r>
      <w:r w:rsidR="00387F13" w:rsidRPr="00B21E4A">
        <w:rPr>
          <w:rFonts w:asciiTheme="minorHAnsi" w:hAnsiTheme="minorHAnsi" w:cstheme="minorHAnsi"/>
          <w:b w:val="0"/>
          <w:bCs w:val="0"/>
        </w:rPr>
        <w:t xml:space="preserve"> of this Agreement</w:t>
      </w:r>
      <w:r w:rsidR="00AC73EE" w:rsidRPr="00B21E4A">
        <w:rPr>
          <w:rFonts w:asciiTheme="minorHAnsi" w:hAnsiTheme="minorHAnsi" w:cstheme="minorHAnsi"/>
          <w:b w:val="0"/>
          <w:bCs w:val="0"/>
        </w:rPr>
        <w:t xml:space="preserve"> that states it shall survive such </w:t>
      </w:r>
      <w:r w:rsidR="00387F13" w:rsidRPr="00B21E4A">
        <w:rPr>
          <w:rFonts w:asciiTheme="minorHAnsi" w:hAnsiTheme="minorHAnsi" w:cstheme="minorHAnsi"/>
          <w:b w:val="0"/>
          <w:bCs w:val="0"/>
        </w:rPr>
        <w:t>termination</w:t>
      </w:r>
      <w:r w:rsidR="00B67CC9" w:rsidRPr="00B21E4A">
        <w:rPr>
          <w:rFonts w:asciiTheme="minorHAnsi" w:hAnsiTheme="minorHAnsi" w:cstheme="minorHAnsi"/>
          <w:b w:val="0"/>
          <w:bCs w:val="0"/>
        </w:rPr>
        <w:t xml:space="preserve"> or expiration</w:t>
      </w:r>
      <w:r w:rsidRPr="00B21E4A">
        <w:rPr>
          <w:rFonts w:asciiTheme="minorHAnsi" w:hAnsiTheme="minorHAnsi" w:cstheme="minorHAnsi"/>
          <w:b w:val="0"/>
          <w:bCs w:val="0"/>
        </w:rPr>
        <w:t>.</w:t>
      </w:r>
    </w:p>
    <w:p w14:paraId="7FD9A920" w14:textId="11F41784" w:rsidR="004C5CDB" w:rsidRPr="00B21E4A" w:rsidRDefault="0014588B" w:rsidP="00F0180D">
      <w:pPr>
        <w:pStyle w:val="Headings"/>
        <w:keepNext w:val="0"/>
        <w:numPr>
          <w:ilvl w:val="0"/>
          <w:numId w:val="9"/>
        </w:numPr>
        <w:rPr>
          <w:b w:val="0"/>
          <w:bCs w:val="0"/>
        </w:rPr>
      </w:pPr>
      <w:r w:rsidRPr="00B21E4A">
        <w:t>Assignment and Subcontracting</w:t>
      </w:r>
      <w:r w:rsidR="0020154A" w:rsidRPr="00B21E4A">
        <w:rPr>
          <w:b w:val="0"/>
          <w:bCs w:val="0"/>
        </w:rPr>
        <w:t xml:space="preserve">.  </w:t>
      </w:r>
      <w:r w:rsidR="00D61AF6" w:rsidRPr="00B21E4A">
        <w:rPr>
          <w:b w:val="0"/>
          <w:bCs w:val="0"/>
        </w:rPr>
        <w:t>Service Provider</w:t>
      </w:r>
      <w:r w:rsidR="0020154A" w:rsidRPr="00B21E4A">
        <w:rPr>
          <w:b w:val="0"/>
          <w:bCs w:val="0"/>
        </w:rPr>
        <w:t xml:space="preserve"> may not assign or subcontract its rights or duties under this Agreement, in whole or in part, whether by operation of law or otherwise, without the prior written consent of </w:t>
      </w:r>
      <w:r w:rsidR="00AB5F7B" w:rsidRPr="00B21E4A">
        <w:rPr>
          <w:b w:val="0"/>
          <w:bCs w:val="0"/>
        </w:rPr>
        <w:t xml:space="preserve">the </w:t>
      </w:r>
      <w:r w:rsidR="00485A30" w:rsidRPr="00B21E4A">
        <w:rPr>
          <w:b w:val="0"/>
          <w:bCs w:val="0"/>
        </w:rPr>
        <w:t>Council</w:t>
      </w:r>
      <w:r w:rsidR="00122651" w:rsidRPr="00B21E4A">
        <w:rPr>
          <w:b w:val="0"/>
          <w:bCs w:val="0"/>
        </w:rPr>
        <w:t>.</w:t>
      </w:r>
      <w:r w:rsidR="0020154A" w:rsidRPr="00B21E4A">
        <w:rPr>
          <w:b w:val="0"/>
          <w:bCs w:val="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r w:rsidR="004C5CDB" w:rsidRPr="00B21E4A">
        <w:rPr>
          <w:b w:val="0"/>
          <w:bCs w:val="0"/>
        </w:rPr>
        <w:br w:type="page"/>
      </w:r>
    </w:p>
    <w:p w14:paraId="5C3A2A88" w14:textId="0BFF034E" w:rsidR="007A6241" w:rsidRPr="00B21E4A" w:rsidRDefault="0014588B" w:rsidP="00F0180D">
      <w:pPr>
        <w:pStyle w:val="Headings"/>
        <w:keepNext w:val="0"/>
        <w:numPr>
          <w:ilvl w:val="0"/>
          <w:numId w:val="9"/>
        </w:numPr>
        <w:rPr>
          <w:b w:val="0"/>
          <w:bCs w:val="0"/>
        </w:rPr>
      </w:pPr>
      <w:r w:rsidRPr="00B21E4A">
        <w:lastRenderedPageBreak/>
        <w:t>Notices</w:t>
      </w:r>
      <w:r w:rsidR="007A6241" w:rsidRPr="00B21E4A">
        <w:rPr>
          <w:b w:val="0"/>
          <w:bCs w:val="0"/>
        </w:rPr>
        <w:t xml:space="preserve">.  </w:t>
      </w:r>
      <w:r w:rsidR="001E2002" w:rsidRPr="00B21E4A">
        <w:rPr>
          <w:b w:val="0"/>
          <w:bCs w:val="0"/>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B21E4A"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048B094B" w:rsidR="007A6241" w:rsidRPr="00B21E4A" w:rsidRDefault="007A6241" w:rsidP="000E5C00">
            <w:pPr>
              <w:pStyle w:val="TableStyle"/>
              <w:widowControl w:val="0"/>
              <w:spacing w:line="240" w:lineRule="auto"/>
              <w:rPr>
                <w:rFonts w:ascii="Times New Roman" w:hAnsi="Times New Roman"/>
                <w:b/>
                <w:bCs/>
                <w:sz w:val="22"/>
              </w:rPr>
            </w:pPr>
            <w:r w:rsidRPr="00B21E4A">
              <w:rPr>
                <w:rFonts w:ascii="Times New Roman" w:hAnsi="Times New Roman"/>
                <w:b/>
                <w:bCs/>
                <w:sz w:val="22"/>
              </w:rPr>
              <w:t xml:space="preserve">If to </w:t>
            </w:r>
            <w:r w:rsidR="00D61AF6" w:rsidRPr="00B21E4A">
              <w:rPr>
                <w:rFonts w:ascii="Times New Roman" w:hAnsi="Times New Roman"/>
                <w:b/>
                <w:bCs/>
                <w:sz w:val="22"/>
              </w:rPr>
              <w:t>Service Provider</w:t>
            </w:r>
            <w:r w:rsidRPr="00B21E4A">
              <w:rPr>
                <w:rFonts w:ascii="Times New Roman" w:hAnsi="Times New Roman"/>
                <w:b/>
                <w:bCs/>
                <w:sz w:val="22"/>
              </w:rPr>
              <w:t>:</w:t>
            </w:r>
          </w:p>
        </w:tc>
        <w:tc>
          <w:tcPr>
            <w:tcW w:w="3967" w:type="dxa"/>
            <w:tcBorders>
              <w:top w:val="single" w:sz="4" w:space="0" w:color="auto"/>
              <w:left w:val="single" w:sz="4" w:space="0" w:color="auto"/>
              <w:bottom w:val="single" w:sz="4" w:space="0" w:color="auto"/>
            </w:tcBorders>
            <w:shd w:val="clear" w:color="auto" w:fill="CCCCCC"/>
          </w:tcPr>
          <w:p w14:paraId="216DE89A" w14:textId="3C1E6C6E" w:rsidR="007A6241" w:rsidRPr="00B21E4A" w:rsidRDefault="007A6241" w:rsidP="000E5C00">
            <w:pPr>
              <w:pStyle w:val="TableStyle"/>
              <w:widowControl w:val="0"/>
              <w:spacing w:line="240" w:lineRule="auto"/>
              <w:rPr>
                <w:rFonts w:ascii="Times New Roman" w:hAnsi="Times New Roman"/>
                <w:b/>
                <w:bCs/>
                <w:sz w:val="22"/>
              </w:rPr>
            </w:pPr>
            <w:r w:rsidRPr="00B21E4A">
              <w:rPr>
                <w:rFonts w:ascii="Times New Roman" w:hAnsi="Times New Roman"/>
                <w:b/>
                <w:bCs/>
                <w:sz w:val="22"/>
              </w:rPr>
              <w:t xml:space="preserve">If to </w:t>
            </w:r>
            <w:r w:rsidR="00AB5F7B" w:rsidRPr="00B21E4A">
              <w:rPr>
                <w:rFonts w:ascii="Times New Roman" w:hAnsi="Times New Roman"/>
                <w:b/>
                <w:bCs/>
                <w:sz w:val="22"/>
              </w:rPr>
              <w:t xml:space="preserve">the </w:t>
            </w:r>
            <w:r w:rsidR="00485A30" w:rsidRPr="00B21E4A">
              <w:rPr>
                <w:rFonts w:ascii="Times New Roman" w:hAnsi="Times New Roman"/>
                <w:b/>
                <w:bCs/>
                <w:sz w:val="22"/>
              </w:rPr>
              <w:t>Council</w:t>
            </w:r>
            <w:r w:rsidRPr="00B21E4A">
              <w:rPr>
                <w:rFonts w:ascii="Times New Roman" w:hAnsi="Times New Roman"/>
                <w:b/>
                <w:bCs/>
                <w:sz w:val="22"/>
              </w:rPr>
              <w:t>:</w:t>
            </w:r>
          </w:p>
        </w:tc>
      </w:tr>
      <w:tr w:rsidR="007A6241" w:rsidRPr="00B21E4A" w14:paraId="7A1E9FA8" w14:textId="77777777" w:rsidTr="005D5580">
        <w:tc>
          <w:tcPr>
            <w:tcW w:w="4133" w:type="dxa"/>
            <w:tcBorders>
              <w:top w:val="single" w:sz="4" w:space="0" w:color="auto"/>
              <w:bottom w:val="nil"/>
              <w:right w:val="single" w:sz="4" w:space="0" w:color="auto"/>
            </w:tcBorders>
          </w:tcPr>
          <w:p w14:paraId="4441BC80" w14:textId="77777777" w:rsidR="007A6241" w:rsidRPr="00B21E4A" w:rsidRDefault="007A6241" w:rsidP="000E5C00">
            <w:pPr>
              <w:pStyle w:val="TableStyle"/>
              <w:widowControl w:val="0"/>
              <w:spacing w:line="240" w:lineRule="auto"/>
              <w:rPr>
                <w:rFonts w:ascii="Times New Roman" w:hAnsi="Times New Roman"/>
                <w:sz w:val="22"/>
                <w:u w:val="single"/>
              </w:rPr>
            </w:pPr>
            <w:r w:rsidRPr="00B21E4A">
              <w:rPr>
                <w:rFonts w:ascii="Times New Roman" w:hAnsi="Times New Roman"/>
                <w:sz w:val="22"/>
                <w:u w:val="single"/>
              </w:rPr>
              <w:t>[name, title, address]</w:t>
            </w:r>
          </w:p>
          <w:p w14:paraId="28E942E2" w14:textId="77777777" w:rsidR="007A6241" w:rsidRPr="00B21E4A" w:rsidRDefault="007A6241" w:rsidP="000E5C00">
            <w:pPr>
              <w:pStyle w:val="TableStyle"/>
              <w:widowControl w:val="0"/>
              <w:spacing w:line="240" w:lineRule="auto"/>
              <w:rPr>
                <w:rFonts w:ascii="Times New Roman" w:hAnsi="Times New Roman"/>
                <w:sz w:val="22"/>
                <w:u w:val="single"/>
              </w:rPr>
            </w:pPr>
          </w:p>
        </w:tc>
        <w:tc>
          <w:tcPr>
            <w:tcW w:w="3967" w:type="dxa"/>
            <w:tcBorders>
              <w:top w:val="single" w:sz="4" w:space="0" w:color="auto"/>
              <w:left w:val="single" w:sz="4" w:space="0" w:color="auto"/>
              <w:bottom w:val="nil"/>
            </w:tcBorders>
          </w:tcPr>
          <w:p w14:paraId="7DCB819F" w14:textId="71BF26D8" w:rsidR="007A6241" w:rsidRPr="00B21E4A" w:rsidRDefault="001A6D4A" w:rsidP="000E5C00">
            <w:pPr>
              <w:pStyle w:val="TableStyle"/>
              <w:widowControl w:val="0"/>
              <w:spacing w:line="240" w:lineRule="auto"/>
              <w:rPr>
                <w:rFonts w:ascii="Times New Roman" w:hAnsi="Times New Roman"/>
                <w:sz w:val="22"/>
              </w:rPr>
            </w:pPr>
            <w:r w:rsidRPr="00B21E4A">
              <w:rPr>
                <w:rFonts w:ascii="Times New Roman" w:hAnsi="Times New Roman"/>
                <w:sz w:val="22"/>
              </w:rPr>
              <w:t>Judicial Council of California</w:t>
            </w:r>
          </w:p>
          <w:p w14:paraId="7E488D40" w14:textId="77777777" w:rsidR="001A6D4A" w:rsidRPr="00B21E4A" w:rsidRDefault="001A6D4A" w:rsidP="000E5C00">
            <w:pPr>
              <w:pStyle w:val="TableStyle"/>
              <w:widowControl w:val="0"/>
              <w:spacing w:line="240" w:lineRule="auto"/>
              <w:rPr>
                <w:rFonts w:ascii="Times New Roman" w:hAnsi="Times New Roman"/>
                <w:sz w:val="22"/>
              </w:rPr>
            </w:pPr>
            <w:r w:rsidRPr="00B21E4A">
              <w:rPr>
                <w:rFonts w:ascii="Times New Roman" w:hAnsi="Times New Roman"/>
                <w:sz w:val="22"/>
              </w:rPr>
              <w:t>Branch Accounting and Procurement</w:t>
            </w:r>
          </w:p>
          <w:p w14:paraId="631364E3" w14:textId="77777777" w:rsidR="001A6D4A" w:rsidRPr="00B21E4A" w:rsidRDefault="001A6D4A" w:rsidP="000E5C00">
            <w:pPr>
              <w:pStyle w:val="TableStyle"/>
              <w:widowControl w:val="0"/>
              <w:spacing w:line="240" w:lineRule="auto"/>
              <w:rPr>
                <w:rFonts w:ascii="Times New Roman" w:hAnsi="Times New Roman"/>
                <w:sz w:val="22"/>
              </w:rPr>
            </w:pPr>
            <w:r w:rsidRPr="00B21E4A">
              <w:rPr>
                <w:rFonts w:ascii="Times New Roman" w:hAnsi="Times New Roman"/>
                <w:sz w:val="22"/>
              </w:rPr>
              <w:t>Attn: Manager, Contracts</w:t>
            </w:r>
          </w:p>
          <w:p w14:paraId="1E2CBB56" w14:textId="77777777" w:rsidR="001A6D4A" w:rsidRPr="00B21E4A" w:rsidRDefault="001A6D4A" w:rsidP="000E5C00">
            <w:pPr>
              <w:pStyle w:val="TableStyle"/>
              <w:widowControl w:val="0"/>
              <w:spacing w:line="240" w:lineRule="auto"/>
              <w:rPr>
                <w:rFonts w:ascii="Times New Roman" w:hAnsi="Times New Roman"/>
                <w:sz w:val="22"/>
              </w:rPr>
            </w:pPr>
            <w:r w:rsidRPr="00B21E4A">
              <w:rPr>
                <w:rFonts w:ascii="Times New Roman" w:hAnsi="Times New Roman"/>
                <w:sz w:val="22"/>
              </w:rPr>
              <w:t>455 Golden Gate Avenue, 6</w:t>
            </w:r>
            <w:r w:rsidRPr="00B21E4A">
              <w:rPr>
                <w:rFonts w:ascii="Times New Roman" w:hAnsi="Times New Roman"/>
                <w:sz w:val="22"/>
                <w:vertAlign w:val="superscript"/>
              </w:rPr>
              <w:t>th</w:t>
            </w:r>
            <w:r w:rsidRPr="00B21E4A">
              <w:rPr>
                <w:rFonts w:ascii="Times New Roman" w:hAnsi="Times New Roman"/>
                <w:sz w:val="22"/>
              </w:rPr>
              <w:t xml:space="preserve"> Floor</w:t>
            </w:r>
          </w:p>
          <w:p w14:paraId="6531CDD4" w14:textId="77777777" w:rsidR="001A6D4A" w:rsidRPr="00B21E4A" w:rsidRDefault="001A6D4A" w:rsidP="000E5C00">
            <w:pPr>
              <w:pStyle w:val="TableStyle"/>
              <w:widowControl w:val="0"/>
              <w:spacing w:line="240" w:lineRule="auto"/>
              <w:rPr>
                <w:rFonts w:ascii="Times New Roman" w:hAnsi="Times New Roman"/>
                <w:sz w:val="22"/>
              </w:rPr>
            </w:pPr>
            <w:r w:rsidRPr="00B21E4A">
              <w:rPr>
                <w:rFonts w:ascii="Times New Roman" w:hAnsi="Times New Roman"/>
                <w:sz w:val="22"/>
              </w:rPr>
              <w:t>San Francisco, CA 94102</w:t>
            </w:r>
          </w:p>
          <w:p w14:paraId="17B79D6A" w14:textId="1A069E16" w:rsidR="001A6D4A" w:rsidRPr="00B21E4A" w:rsidRDefault="001A6D4A" w:rsidP="000E5C00">
            <w:pPr>
              <w:pStyle w:val="TableStyle"/>
              <w:widowControl w:val="0"/>
              <w:spacing w:line="240" w:lineRule="auto"/>
              <w:rPr>
                <w:rFonts w:ascii="Times New Roman" w:hAnsi="Times New Roman"/>
                <w:sz w:val="22"/>
              </w:rPr>
            </w:pPr>
          </w:p>
        </w:tc>
      </w:tr>
      <w:tr w:rsidR="007A6241" w:rsidRPr="00B21E4A" w14:paraId="1C60E838" w14:textId="77777777" w:rsidTr="005D5580">
        <w:tc>
          <w:tcPr>
            <w:tcW w:w="4133" w:type="dxa"/>
            <w:tcBorders>
              <w:top w:val="nil"/>
              <w:bottom w:val="nil"/>
              <w:right w:val="single" w:sz="4" w:space="0" w:color="auto"/>
            </w:tcBorders>
          </w:tcPr>
          <w:p w14:paraId="03DFDA0F" w14:textId="77777777" w:rsidR="007A6241" w:rsidRPr="00B21E4A" w:rsidRDefault="007A6241" w:rsidP="000E5C00">
            <w:pPr>
              <w:pStyle w:val="TableStyle"/>
              <w:widowControl w:val="0"/>
              <w:spacing w:line="240" w:lineRule="auto"/>
              <w:rPr>
                <w:rFonts w:ascii="Times New Roman" w:hAnsi="Times New Roman"/>
                <w:sz w:val="22"/>
              </w:rPr>
            </w:pPr>
            <w:r w:rsidRPr="00B21E4A">
              <w:rPr>
                <w:rFonts w:ascii="Times New Roman" w:hAnsi="Times New Roman"/>
                <w:sz w:val="22"/>
                <w:u w:val="single"/>
              </w:rPr>
              <w:t>With a copy to</w:t>
            </w:r>
            <w:r w:rsidRPr="00B21E4A">
              <w:rPr>
                <w:rFonts w:ascii="Times New Roman" w:hAnsi="Times New Roman"/>
                <w:sz w:val="22"/>
              </w:rPr>
              <w:t>:</w:t>
            </w:r>
          </w:p>
        </w:tc>
        <w:tc>
          <w:tcPr>
            <w:tcW w:w="3967" w:type="dxa"/>
            <w:tcBorders>
              <w:top w:val="nil"/>
              <w:left w:val="single" w:sz="4" w:space="0" w:color="auto"/>
              <w:bottom w:val="nil"/>
            </w:tcBorders>
          </w:tcPr>
          <w:p w14:paraId="3DBD25D3" w14:textId="77777777" w:rsidR="007A6241" w:rsidRPr="00B21E4A" w:rsidRDefault="007A6241" w:rsidP="000E5C00">
            <w:pPr>
              <w:pStyle w:val="TableStyle"/>
              <w:widowControl w:val="0"/>
              <w:spacing w:line="240" w:lineRule="auto"/>
              <w:rPr>
                <w:rFonts w:ascii="Times New Roman" w:hAnsi="Times New Roman"/>
                <w:sz w:val="22"/>
              </w:rPr>
            </w:pPr>
            <w:r w:rsidRPr="00B21E4A">
              <w:rPr>
                <w:rFonts w:ascii="Times New Roman" w:hAnsi="Times New Roman"/>
                <w:sz w:val="22"/>
              </w:rPr>
              <w:t>With a copy to:</w:t>
            </w:r>
          </w:p>
        </w:tc>
      </w:tr>
      <w:tr w:rsidR="007A6241" w:rsidRPr="00B21E4A" w14:paraId="3D44E79D" w14:textId="77777777" w:rsidTr="005D5580">
        <w:tc>
          <w:tcPr>
            <w:tcW w:w="4133" w:type="dxa"/>
            <w:tcBorders>
              <w:top w:val="nil"/>
              <w:bottom w:val="single" w:sz="4" w:space="0" w:color="auto"/>
              <w:right w:val="single" w:sz="4" w:space="0" w:color="auto"/>
            </w:tcBorders>
          </w:tcPr>
          <w:p w14:paraId="4CB97AA5" w14:textId="77777777" w:rsidR="007A6241" w:rsidRPr="00B21E4A" w:rsidRDefault="007A6241" w:rsidP="000E5C00">
            <w:pPr>
              <w:pStyle w:val="TableStyle"/>
              <w:widowControl w:val="0"/>
              <w:spacing w:line="240" w:lineRule="auto"/>
              <w:rPr>
                <w:rFonts w:ascii="Times New Roman" w:hAnsi="Times New Roman"/>
                <w:sz w:val="22"/>
                <w:u w:val="single"/>
              </w:rPr>
            </w:pPr>
          </w:p>
        </w:tc>
        <w:tc>
          <w:tcPr>
            <w:tcW w:w="3967" w:type="dxa"/>
            <w:tcBorders>
              <w:top w:val="nil"/>
              <w:left w:val="single" w:sz="4" w:space="0" w:color="auto"/>
              <w:bottom w:val="single" w:sz="4" w:space="0" w:color="auto"/>
            </w:tcBorders>
          </w:tcPr>
          <w:p w14:paraId="02A2DEAB" w14:textId="77777777" w:rsidR="007A6241" w:rsidRPr="00B21E4A" w:rsidRDefault="007A6241" w:rsidP="000E5C00">
            <w:pPr>
              <w:pStyle w:val="TableStyle"/>
              <w:widowControl w:val="0"/>
              <w:spacing w:line="240" w:lineRule="auto"/>
              <w:rPr>
                <w:rFonts w:ascii="Times New Roman" w:hAnsi="Times New Roman"/>
                <w:sz w:val="22"/>
              </w:rPr>
            </w:pPr>
          </w:p>
        </w:tc>
      </w:tr>
    </w:tbl>
    <w:p w14:paraId="1776534C" w14:textId="77777777" w:rsidR="007A6241" w:rsidRPr="00B21E4A" w:rsidRDefault="005D5580" w:rsidP="003F1C4C">
      <w:pPr>
        <w:widowControl w:val="0"/>
        <w:spacing w:beforeLines="100" w:before="240" w:afterLines="100" w:after="240"/>
        <w:ind w:left="720"/>
        <w:rPr>
          <w:sz w:val="22"/>
        </w:rPr>
      </w:pPr>
      <w:r w:rsidRPr="00B21E4A">
        <w:rPr>
          <w:sz w:val="22"/>
        </w:rPr>
        <w:t>Either p</w:t>
      </w:r>
      <w:r w:rsidR="007A6241" w:rsidRPr="00B21E4A">
        <w:rPr>
          <w:sz w:val="22"/>
        </w:rPr>
        <w:t xml:space="preserve">arty may change its address for </w:t>
      </w:r>
      <w:r w:rsidR="001E2002" w:rsidRPr="00B21E4A">
        <w:rPr>
          <w:sz w:val="22"/>
        </w:rPr>
        <w:t>Notices</w:t>
      </w:r>
      <w:r w:rsidR="007A6241" w:rsidRPr="00B21E4A">
        <w:rPr>
          <w:sz w:val="22"/>
        </w:rPr>
        <w:t xml:space="preserve"> by giving the other </w:t>
      </w:r>
      <w:r w:rsidRPr="00B21E4A">
        <w:rPr>
          <w:sz w:val="22"/>
        </w:rPr>
        <w:t>p</w:t>
      </w:r>
      <w:r w:rsidR="007A6241" w:rsidRPr="00B21E4A">
        <w:rPr>
          <w:sz w:val="22"/>
        </w:rPr>
        <w:t xml:space="preserve">arty </w:t>
      </w:r>
      <w:r w:rsidR="001E2002" w:rsidRPr="00B21E4A">
        <w:rPr>
          <w:sz w:val="22"/>
        </w:rPr>
        <w:t>Notice</w:t>
      </w:r>
      <w:r w:rsidR="007A6241" w:rsidRPr="00B21E4A">
        <w:rPr>
          <w:sz w:val="22"/>
        </w:rPr>
        <w:t xml:space="preserve"> of the new address in accordance with this </w:t>
      </w:r>
      <w:r w:rsidRPr="00B21E4A">
        <w:rPr>
          <w:sz w:val="22"/>
        </w:rPr>
        <w:t>s</w:t>
      </w:r>
      <w:r w:rsidR="007A6241" w:rsidRPr="00B21E4A">
        <w:rPr>
          <w:sz w:val="22"/>
        </w:rPr>
        <w:t xml:space="preserve">ection.  Notices will be considered to have been given at the time of actual delivery in person, three (3) </w:t>
      </w:r>
      <w:r w:rsidRPr="00B21E4A">
        <w:rPr>
          <w:sz w:val="22"/>
        </w:rPr>
        <w:t>d</w:t>
      </w:r>
      <w:r w:rsidR="007A6241" w:rsidRPr="00B21E4A">
        <w:rPr>
          <w:sz w:val="22"/>
        </w:rPr>
        <w:t>ays after deposit in the mail as set forth above, or one (1) day after delivery to an overnight air courier service.</w:t>
      </w:r>
    </w:p>
    <w:p w14:paraId="31664C3F" w14:textId="72901504" w:rsidR="00C36343" w:rsidRPr="00B21E4A" w:rsidRDefault="0014588B" w:rsidP="00F0180D">
      <w:pPr>
        <w:pStyle w:val="Headings"/>
        <w:keepNext w:val="0"/>
        <w:numPr>
          <w:ilvl w:val="0"/>
          <w:numId w:val="9"/>
        </w:numPr>
        <w:rPr>
          <w:b w:val="0"/>
          <w:bCs w:val="0"/>
        </w:rPr>
      </w:pPr>
      <w:r w:rsidRPr="00B21E4A">
        <w:t>Provisions Applicable to Certain Agreements</w:t>
      </w:r>
      <w:r w:rsidR="00C36343" w:rsidRPr="00B21E4A">
        <w:rPr>
          <w:b w:val="0"/>
          <w:bCs w:val="0"/>
        </w:rPr>
        <w:t xml:space="preserve">.  The provisions in this section are applicable only to the types of orders specified in the </w:t>
      </w:r>
      <w:r w:rsidR="00EC6410" w:rsidRPr="00B21E4A">
        <w:rPr>
          <w:b w:val="0"/>
          <w:bCs w:val="0"/>
        </w:rPr>
        <w:t>first sentence</w:t>
      </w:r>
      <w:r w:rsidR="002F5B37" w:rsidRPr="00B21E4A">
        <w:rPr>
          <w:b w:val="0"/>
          <w:bCs w:val="0"/>
        </w:rPr>
        <w:t xml:space="preserve"> of each sub</w:t>
      </w:r>
      <w:r w:rsidR="00C36343" w:rsidRPr="00B21E4A">
        <w:rPr>
          <w:b w:val="0"/>
          <w:bCs w:val="0"/>
        </w:rPr>
        <w:t xml:space="preserve">section. If this Agreement is not of the type described in the </w:t>
      </w:r>
      <w:r w:rsidR="00EC6410" w:rsidRPr="00B21E4A">
        <w:rPr>
          <w:b w:val="0"/>
          <w:bCs w:val="0"/>
        </w:rPr>
        <w:t>first sentence</w:t>
      </w:r>
      <w:r w:rsidR="00C36343" w:rsidRPr="00B21E4A">
        <w:rPr>
          <w:b w:val="0"/>
          <w:bCs w:val="0"/>
        </w:rPr>
        <w:t xml:space="preserve"> of a subsection, then that subsection does not apply to the Agreement.</w:t>
      </w:r>
    </w:p>
    <w:p w14:paraId="162367A1" w14:textId="07802934" w:rsidR="008657E3" w:rsidRPr="00B21E4A" w:rsidRDefault="008657E3" w:rsidP="00F0180D">
      <w:pPr>
        <w:pStyle w:val="ListParagraph"/>
        <w:numPr>
          <w:ilvl w:val="1"/>
          <w:numId w:val="8"/>
        </w:numPr>
        <w:rPr>
          <w:rFonts w:asciiTheme="minorHAnsi" w:hAnsiTheme="minorHAnsi" w:cstheme="minorHAnsi"/>
          <w:sz w:val="22"/>
        </w:rPr>
      </w:pPr>
      <w:r w:rsidRPr="00B21E4A">
        <w:rPr>
          <w:rFonts w:asciiTheme="minorHAnsi" w:hAnsiTheme="minorHAnsi" w:cstheme="minorHAnsi"/>
          <w:b/>
          <w:bCs/>
          <w:sz w:val="22"/>
        </w:rPr>
        <w:t>DVBE Commitment</w:t>
      </w:r>
      <w:r w:rsidRPr="00B21E4A">
        <w:rPr>
          <w:rFonts w:asciiTheme="minorHAnsi" w:hAnsiTheme="minorHAnsi" w:cstheme="minorHAnsi"/>
          <w:sz w:val="22"/>
        </w:rPr>
        <w:t xml:space="preserve">.  </w:t>
      </w:r>
      <w:r w:rsidRPr="00B21E4A">
        <w:rPr>
          <w:rFonts w:asciiTheme="minorHAnsi" w:hAnsiTheme="minorHAnsi" w:cstheme="minorHAnsi"/>
          <w:i/>
          <w:iCs/>
          <w:sz w:val="22"/>
        </w:rPr>
        <w:t xml:space="preserve">This section is applicable if </w:t>
      </w:r>
      <w:r w:rsidR="00D61AF6" w:rsidRPr="00B21E4A">
        <w:rPr>
          <w:rFonts w:asciiTheme="minorHAnsi" w:hAnsiTheme="minorHAnsi" w:cstheme="minorHAnsi"/>
          <w:i/>
          <w:iCs/>
          <w:sz w:val="22"/>
        </w:rPr>
        <w:t>Service Provider</w:t>
      </w:r>
      <w:r w:rsidRPr="00B21E4A">
        <w:rPr>
          <w:rFonts w:asciiTheme="minorHAnsi" w:hAnsiTheme="minorHAnsi" w:cstheme="minorHAnsi"/>
          <w:i/>
          <w:iCs/>
          <w:sz w:val="22"/>
        </w:rPr>
        <w:t xml:space="preserve"> received a disabled veteran business enterprise (“DVBE”) incentive in connection with this Agreement.</w:t>
      </w:r>
      <w:r w:rsidRPr="00B21E4A">
        <w:rPr>
          <w:rFonts w:asciiTheme="minorHAnsi" w:hAnsiTheme="minorHAnsi" w:cstheme="minorHAnsi"/>
          <w:sz w:val="22"/>
        </w:rPr>
        <w:t xml:space="preserve">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’s failure to meet the DVBE commitment set forth in its bid or proposal constitutes a breach of the Agreement. If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used DVBE sub</w:t>
      </w:r>
      <w:r w:rsidR="0085427F" w:rsidRPr="00B21E4A">
        <w:rPr>
          <w:rFonts w:asciiTheme="minorHAnsi" w:hAnsiTheme="minorHAnsi" w:cstheme="minorHAnsi"/>
          <w:sz w:val="22"/>
        </w:rPr>
        <w:t>contractor</w:t>
      </w:r>
      <w:r w:rsidRPr="00B21E4A">
        <w:rPr>
          <w:rFonts w:asciiTheme="minorHAnsi" w:hAnsiTheme="minorHAnsi" w:cstheme="minorHAnsi"/>
          <w:sz w:val="22"/>
        </w:rPr>
        <w:t xml:space="preserve">(s) in connection with this Agreement: (i)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must use the DVBE sub</w:t>
      </w:r>
      <w:r w:rsidR="0085427F" w:rsidRPr="00B21E4A">
        <w:rPr>
          <w:rFonts w:asciiTheme="minorHAnsi" w:hAnsiTheme="minorHAnsi" w:cstheme="minorHAnsi"/>
          <w:sz w:val="22"/>
        </w:rPr>
        <w:t>contractors</w:t>
      </w:r>
      <w:r w:rsidRPr="00B21E4A">
        <w:rPr>
          <w:rFonts w:asciiTheme="minorHAnsi" w:hAnsiTheme="minorHAnsi" w:cstheme="minorHAnsi"/>
          <w:sz w:val="22"/>
        </w:rPr>
        <w:t xml:space="preserve"> identified in its bid or proposal, unless the JBE approves in writing replacement by another DVBE sub</w:t>
      </w:r>
      <w:r w:rsidR="0085427F" w:rsidRPr="00B21E4A">
        <w:rPr>
          <w:rFonts w:asciiTheme="minorHAnsi" w:hAnsiTheme="minorHAnsi" w:cstheme="minorHAnsi"/>
          <w:sz w:val="22"/>
        </w:rPr>
        <w:t>contractor</w:t>
      </w:r>
      <w:r w:rsidRPr="00B21E4A">
        <w:rPr>
          <w:rFonts w:asciiTheme="minorHAnsi" w:hAnsiTheme="minorHAnsi" w:cstheme="minorHAnsi"/>
          <w:sz w:val="22"/>
        </w:rPr>
        <w:t xml:space="preserve"> in accordance with the terms of this Agreement; and (ii)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must complete and return to the JBE a post-contract certification form promptly upon completion of the awarded contract, and by no later than the date of submission of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’s final invoice to the JBE. (The post-contract certification form is located at: https://www.courts.ca.gov/documents/JBCM-Post-Contract-Certification-Form.docx) If the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fails to do so, the JBE will withhold $10,000 from the final payment, or withhold the full payment if it is less than $10,000, until the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submits a complete and accurate post-contract certification form. The JBE shall allow the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to cure the deficiency after written notice of the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’s failure to complete and submit an accurate post-contract certification form.  Notwithstanding the foregoing and any other law, if after at least 15 calendar days, but no more than 30 calendar days, from the date of the written notice the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refuses to comply with these certification requirements, the JBE shall permanently deduct $10,000 from the final payment, or the full payment if less than $10,000. The post-contract certification form shall include: (1) the total amount of money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received under the Agreement, (2) the total amount of money and the percentage of work that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committed to provide to each DVBE sub</w:t>
      </w:r>
      <w:r w:rsidR="0085427F" w:rsidRPr="00B21E4A">
        <w:rPr>
          <w:rFonts w:asciiTheme="minorHAnsi" w:hAnsiTheme="minorHAnsi" w:cstheme="minorHAnsi"/>
          <w:sz w:val="22"/>
        </w:rPr>
        <w:t>contractor</w:t>
      </w:r>
      <w:r w:rsidRPr="00B21E4A">
        <w:rPr>
          <w:rFonts w:asciiTheme="minorHAnsi" w:hAnsiTheme="minorHAnsi" w:cstheme="minorHAnsi"/>
          <w:sz w:val="22"/>
        </w:rPr>
        <w:t>; (3) the name and address of each DVBE sub</w:t>
      </w:r>
      <w:r w:rsidR="0085427F" w:rsidRPr="00B21E4A">
        <w:rPr>
          <w:rFonts w:asciiTheme="minorHAnsi" w:hAnsiTheme="minorHAnsi" w:cstheme="minorHAnsi"/>
          <w:sz w:val="22"/>
        </w:rPr>
        <w:t>contractor</w:t>
      </w:r>
      <w:r w:rsidRPr="00B21E4A">
        <w:rPr>
          <w:rFonts w:asciiTheme="minorHAnsi" w:hAnsiTheme="minorHAnsi" w:cstheme="minorHAnsi"/>
          <w:sz w:val="22"/>
        </w:rPr>
        <w:t xml:space="preserve"> to which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subcontracted work in connection with the Agreement; (4) the amount of money each DVBE sub</w:t>
      </w:r>
      <w:r w:rsidR="0085427F" w:rsidRPr="00B21E4A">
        <w:rPr>
          <w:rFonts w:asciiTheme="minorHAnsi" w:hAnsiTheme="minorHAnsi" w:cstheme="minorHAnsi"/>
          <w:sz w:val="22"/>
        </w:rPr>
        <w:t>contractor</w:t>
      </w:r>
      <w:r w:rsidRPr="00B21E4A">
        <w:rPr>
          <w:rFonts w:asciiTheme="minorHAnsi" w:hAnsiTheme="minorHAnsi" w:cstheme="minorHAnsi"/>
          <w:sz w:val="22"/>
        </w:rPr>
        <w:t xml:space="preserve"> actually received from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in connection with the Agreement, and the corresponding percentage this payment comprises of the total amount of money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received under the Agreement; and (5) that all payments under the Agreement have been made to the applicable DVBE sub</w:t>
      </w:r>
      <w:r w:rsidR="0085427F" w:rsidRPr="00B21E4A">
        <w:rPr>
          <w:rFonts w:asciiTheme="minorHAnsi" w:hAnsiTheme="minorHAnsi" w:cstheme="minorHAnsi"/>
          <w:sz w:val="22"/>
        </w:rPr>
        <w:t>contractor</w:t>
      </w:r>
      <w:r w:rsidRPr="00B21E4A">
        <w:rPr>
          <w:rFonts w:asciiTheme="minorHAnsi" w:hAnsiTheme="minorHAnsi" w:cstheme="minorHAnsi"/>
          <w:sz w:val="22"/>
        </w:rPr>
        <w:t xml:space="preserve">.  Upon request by the JBE,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shall provide proof of payment for the work.  A person or entity that knowingly provides false information shall be subject to a civil penalty for each violation. </w:t>
      </w:r>
      <w:r w:rsidR="00D61AF6" w:rsidRPr="00B21E4A">
        <w:rPr>
          <w:rFonts w:asciiTheme="minorHAnsi" w:hAnsiTheme="minorHAnsi" w:cstheme="minorHAnsi"/>
          <w:sz w:val="22"/>
        </w:rPr>
        <w:t>Service Provider</w:t>
      </w:r>
      <w:r w:rsidRPr="00B21E4A">
        <w:rPr>
          <w:rFonts w:asciiTheme="minorHAnsi" w:hAnsiTheme="minorHAnsi" w:cstheme="minorHAnsi"/>
          <w:sz w:val="22"/>
        </w:rPr>
        <w:t xml:space="preserve"> will comply with all rules, regulations, </w:t>
      </w:r>
      <w:r w:rsidRPr="00B21E4A">
        <w:rPr>
          <w:rFonts w:asciiTheme="minorHAnsi" w:hAnsiTheme="minorHAnsi" w:cstheme="minorHAnsi"/>
          <w:sz w:val="22"/>
        </w:rPr>
        <w:lastRenderedPageBreak/>
        <w:t xml:space="preserve">ordinances and statutes that govern the DVBE program, including, without limitation, Military and Veterans Code section 999.5.  </w:t>
      </w:r>
    </w:p>
    <w:p w14:paraId="20CDFD56" w14:textId="10A9C185" w:rsidR="00BA2888" w:rsidRPr="00B21E4A" w:rsidRDefault="00CD213D"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Antitrust Claims</w:t>
      </w:r>
      <w:r w:rsidR="00BA2888" w:rsidRPr="00B21E4A">
        <w:rPr>
          <w:rFonts w:asciiTheme="minorHAnsi" w:hAnsiTheme="minorHAnsi" w:cstheme="minorHAnsi"/>
          <w:b w:val="0"/>
          <w:bCs w:val="0"/>
        </w:rPr>
        <w:t>.</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shall assign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for sale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Such assignment shall be made and become effective at the time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tenders final payment to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If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receives, either through judgment or settlement, a monetary recovery for a cause of action assigned under this section,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shall be entitled to receive reimbursement for actual legal costs incurred and may, upon demand, recover from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any portion of the recovery, including treble damages, attributable to overcharges that were paid by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but were not paid by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as part of the bid price, less the expenses incurred in obtaining that portion of the recovery. Upon demand in writing by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shall, within one </w:t>
      </w:r>
      <w:r w:rsidR="00E94566" w:rsidRPr="00B21E4A">
        <w:rPr>
          <w:rFonts w:asciiTheme="minorHAnsi" w:hAnsiTheme="minorHAnsi" w:cstheme="minorHAnsi"/>
          <w:b w:val="0"/>
          <w:bCs w:val="0"/>
        </w:rPr>
        <w:t xml:space="preserve">(1) </w:t>
      </w:r>
      <w:r w:rsidRPr="00B21E4A">
        <w:rPr>
          <w:rFonts w:asciiTheme="minorHAnsi" w:hAnsiTheme="minorHAnsi" w:cstheme="minorHAnsi"/>
          <w:b w:val="0"/>
          <w:bCs w:val="0"/>
        </w:rPr>
        <w:t xml:space="preserve">year from such demand, reassign the cause of action assigned under this part if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has been or may have been injured by the violation of law for which the cause of action arose and (a)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has not been injured thereby, or (b)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declines to file a court action for the cause of action.</w:t>
      </w:r>
    </w:p>
    <w:p w14:paraId="5D2A6EBD" w14:textId="61A377AA" w:rsidR="00E367B1" w:rsidRPr="00B21E4A" w:rsidRDefault="006A354E"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Good Standing</w:t>
      </w:r>
      <w:r w:rsidRPr="00B21E4A">
        <w:rPr>
          <w:rFonts w:asciiTheme="minorHAnsi" w:hAnsiTheme="minorHAnsi" w:cstheme="minorHAnsi"/>
          <w:b w:val="0"/>
          <w:bCs w:val="0"/>
        </w:rPr>
        <w:t xml:space="preserve">.  </w:t>
      </w:r>
      <w:r w:rsidRPr="00B21E4A">
        <w:rPr>
          <w:rFonts w:asciiTheme="minorHAnsi" w:hAnsiTheme="minorHAnsi" w:cstheme="minorHAnsi"/>
          <w:b w:val="0"/>
          <w:bCs w:val="0"/>
          <w:i/>
          <w:iCs/>
        </w:rPr>
        <w:t xml:space="preserve">If </w:t>
      </w:r>
      <w:r w:rsidR="00D61AF6" w:rsidRPr="00B21E4A">
        <w:rPr>
          <w:rFonts w:asciiTheme="minorHAnsi" w:hAnsiTheme="minorHAnsi" w:cstheme="minorHAnsi"/>
          <w:b w:val="0"/>
          <w:bCs w:val="0"/>
          <w:i/>
          <w:iCs/>
        </w:rPr>
        <w:t>Service Provider</w:t>
      </w:r>
      <w:r w:rsidRPr="00B21E4A">
        <w:rPr>
          <w:rFonts w:asciiTheme="minorHAnsi" w:hAnsiTheme="minorHAnsi" w:cstheme="minorHAnsi"/>
          <w:b w:val="0"/>
          <w:bCs w:val="0"/>
          <w:i/>
          <w:iCs/>
        </w:rPr>
        <w:t xml:space="preserve"> is a corporation, </w:t>
      </w:r>
      <w:r w:rsidR="00D17605" w:rsidRPr="00B21E4A">
        <w:rPr>
          <w:rFonts w:asciiTheme="minorHAnsi" w:hAnsiTheme="minorHAnsi" w:cstheme="minorHAnsi"/>
          <w:b w:val="0"/>
          <w:bCs w:val="0"/>
          <w:i/>
          <w:iCs/>
        </w:rPr>
        <w:t xml:space="preserve">limited liability company, or limited partnership, </w:t>
      </w:r>
      <w:r w:rsidRPr="00B21E4A">
        <w:rPr>
          <w:rFonts w:asciiTheme="minorHAnsi" w:hAnsiTheme="minorHAnsi" w:cstheme="minorHAnsi"/>
          <w:b w:val="0"/>
          <w:bCs w:val="0"/>
          <w:i/>
          <w:iCs/>
        </w:rPr>
        <w:t>and this Agreement is performed in whole or in part in California, this section is applicable</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is</w:t>
      </w:r>
      <w:r w:rsidR="00FA0BEA" w:rsidRPr="00B21E4A">
        <w:rPr>
          <w:rFonts w:asciiTheme="minorHAnsi" w:hAnsiTheme="minorHAnsi" w:cstheme="minorHAnsi"/>
          <w:b w:val="0"/>
          <w:bCs w:val="0"/>
        </w:rPr>
        <w:t>, and will remain for the T</w:t>
      </w:r>
      <w:r w:rsidRPr="00B21E4A">
        <w:rPr>
          <w:rFonts w:asciiTheme="minorHAnsi" w:hAnsiTheme="minorHAnsi" w:cstheme="minorHAnsi"/>
          <w:b w:val="0"/>
          <w:bCs w:val="0"/>
        </w:rPr>
        <w:t>erm, qualified to do business and in good standing in California.</w:t>
      </w:r>
    </w:p>
    <w:p w14:paraId="6874D89C" w14:textId="72BDA9B2" w:rsidR="00535786" w:rsidRPr="00B21E4A" w:rsidRDefault="00ED7D02" w:rsidP="00F0180D">
      <w:pPr>
        <w:pStyle w:val="Headings"/>
        <w:keepNext w:val="0"/>
        <w:numPr>
          <w:ilvl w:val="0"/>
          <w:numId w:val="9"/>
        </w:numPr>
      </w:pPr>
      <w:r w:rsidRPr="00B21E4A">
        <w:t>MISCELLANEOUS PROVISIONS</w:t>
      </w:r>
    </w:p>
    <w:p w14:paraId="65A6D247" w14:textId="387169E7" w:rsidR="00535786" w:rsidRPr="00B21E4A" w:rsidRDefault="0043778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 xml:space="preserve">Independent </w:t>
      </w:r>
      <w:r w:rsidR="00D61AF6" w:rsidRPr="00B21E4A">
        <w:rPr>
          <w:rFonts w:asciiTheme="minorHAnsi" w:hAnsiTheme="minorHAnsi" w:cstheme="minorHAnsi"/>
        </w:rPr>
        <w:t>Service Provider</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is an independent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No employer-employee, partnership, joint venture, or agency relationship exists between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and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w:t>
      </w:r>
      <w:r w:rsidR="000205FD"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0205FD" w:rsidRPr="00B21E4A">
        <w:rPr>
          <w:rFonts w:asciiTheme="minorHAnsi" w:hAnsiTheme="minorHAnsi" w:cstheme="minorHAnsi"/>
          <w:b w:val="0"/>
          <w:bCs w:val="0"/>
        </w:rPr>
        <w:t xml:space="preserve"> has no authority to bind or incur any obligation on behalf of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0205FD" w:rsidRPr="00B21E4A">
        <w:rPr>
          <w:rFonts w:asciiTheme="minorHAnsi" w:hAnsiTheme="minorHAnsi" w:cstheme="minorHAnsi"/>
          <w:b w:val="0"/>
          <w:bCs w:val="0"/>
        </w:rPr>
        <w:t xml:space="preserve">. If any governmental entity concludes that </w:t>
      </w:r>
      <w:r w:rsidR="00D61AF6" w:rsidRPr="00B21E4A">
        <w:rPr>
          <w:rFonts w:asciiTheme="minorHAnsi" w:hAnsiTheme="minorHAnsi" w:cstheme="minorHAnsi"/>
          <w:b w:val="0"/>
          <w:bCs w:val="0"/>
        </w:rPr>
        <w:t>Service Provider</w:t>
      </w:r>
      <w:r w:rsidR="000205FD" w:rsidRPr="00B21E4A">
        <w:rPr>
          <w:rFonts w:asciiTheme="minorHAnsi" w:hAnsiTheme="minorHAnsi" w:cstheme="minorHAnsi"/>
          <w:b w:val="0"/>
          <w:bCs w:val="0"/>
        </w:rPr>
        <w:t xml:space="preserve"> is not an independent </w:t>
      </w:r>
      <w:r w:rsidR="00D61AF6" w:rsidRPr="00B21E4A">
        <w:rPr>
          <w:rFonts w:asciiTheme="minorHAnsi" w:hAnsiTheme="minorHAnsi" w:cstheme="minorHAnsi"/>
          <w:b w:val="0"/>
          <w:bCs w:val="0"/>
        </w:rPr>
        <w:t>Service Provider</w:t>
      </w:r>
      <w:r w:rsidR="000205FD" w:rsidRPr="00B21E4A">
        <w:rPr>
          <w:rFonts w:asciiTheme="minorHAnsi" w:hAnsiTheme="minorHAnsi" w:cstheme="minorHAnsi"/>
          <w:b w:val="0"/>
          <w:bCs w:val="0"/>
        </w:rPr>
        <w:t xml:space="preserv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0205FD" w:rsidRPr="00B21E4A">
        <w:rPr>
          <w:rFonts w:asciiTheme="minorHAnsi" w:hAnsiTheme="minorHAnsi" w:cstheme="minorHAnsi"/>
          <w:b w:val="0"/>
          <w:bCs w:val="0"/>
        </w:rPr>
        <w:t xml:space="preserve"> may terminate t</w:t>
      </w:r>
      <w:r w:rsidR="001E2002" w:rsidRPr="00B21E4A">
        <w:rPr>
          <w:rFonts w:asciiTheme="minorHAnsi" w:hAnsiTheme="minorHAnsi" w:cstheme="minorHAnsi"/>
          <w:b w:val="0"/>
          <w:bCs w:val="0"/>
        </w:rPr>
        <w:t>his Agreement immediately upon N</w:t>
      </w:r>
      <w:r w:rsidR="000205FD" w:rsidRPr="00B21E4A">
        <w:rPr>
          <w:rFonts w:asciiTheme="minorHAnsi" w:hAnsiTheme="minorHAnsi" w:cstheme="minorHAnsi"/>
          <w:b w:val="0"/>
          <w:bCs w:val="0"/>
        </w:rPr>
        <w:t>otice.</w:t>
      </w:r>
    </w:p>
    <w:p w14:paraId="4BDDE66D" w14:textId="0E797416" w:rsidR="00A62C2B" w:rsidRPr="00B21E4A" w:rsidRDefault="00A62C2B"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GAAP Compliance</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maintains an adequate system of accounting and internal controls that meets Generally Accepted Accounting Principles.  </w:t>
      </w:r>
    </w:p>
    <w:p w14:paraId="1ADDCE60" w14:textId="033B839B" w:rsidR="007F3498" w:rsidRPr="00B21E4A" w:rsidRDefault="0043778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Audit</w:t>
      </w:r>
      <w:r w:rsidR="00D835C1" w:rsidRPr="00B21E4A">
        <w:rPr>
          <w:rFonts w:asciiTheme="minorHAnsi" w:hAnsiTheme="minorHAnsi" w:cstheme="minorHAnsi"/>
          <w:b w:val="0"/>
          <w:bCs w:val="0"/>
        </w:rPr>
        <w:t xml:space="preserve">. </w:t>
      </w:r>
      <w:r w:rsidR="007F3498"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6402DE" w:rsidRPr="00B21E4A">
        <w:rPr>
          <w:rFonts w:asciiTheme="minorHAnsi" w:hAnsiTheme="minorHAnsi" w:cstheme="minorHAnsi"/>
          <w:b w:val="0"/>
          <w:bCs w:val="0"/>
        </w:rPr>
        <w:t xml:space="preserve"> must allow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6402DE" w:rsidRPr="00B21E4A">
        <w:rPr>
          <w:rFonts w:asciiTheme="minorHAnsi" w:hAnsiTheme="minorHAnsi" w:cstheme="minorHAnsi"/>
          <w:b w:val="0"/>
          <w:bCs w:val="0"/>
        </w:rPr>
        <w:t xml:space="preserve"> or its designees to review and audit </w:t>
      </w:r>
      <w:r w:rsidR="00D61AF6" w:rsidRPr="00B21E4A">
        <w:rPr>
          <w:rFonts w:asciiTheme="minorHAnsi" w:hAnsiTheme="minorHAnsi" w:cstheme="minorHAnsi"/>
          <w:b w:val="0"/>
          <w:bCs w:val="0"/>
        </w:rPr>
        <w:t>Service Provider</w:t>
      </w:r>
      <w:r w:rsidR="006402DE" w:rsidRPr="00B21E4A">
        <w:rPr>
          <w:rFonts w:asciiTheme="minorHAnsi" w:hAnsiTheme="minorHAnsi" w:cstheme="minorHAnsi"/>
          <w:b w:val="0"/>
          <w:bCs w:val="0"/>
        </w:rPr>
        <w:t>’s (and any sub</w:t>
      </w:r>
      <w:r w:rsidR="0085427F" w:rsidRPr="00B21E4A">
        <w:rPr>
          <w:rFonts w:asciiTheme="minorHAnsi" w:hAnsiTheme="minorHAnsi" w:cstheme="minorHAnsi"/>
          <w:b w:val="0"/>
          <w:bCs w:val="0"/>
        </w:rPr>
        <w:t>contractor</w:t>
      </w:r>
      <w:r w:rsidR="006402DE" w:rsidRPr="00B21E4A">
        <w:rPr>
          <w:rFonts w:asciiTheme="minorHAnsi" w:hAnsiTheme="minorHAnsi" w:cstheme="minorHAnsi"/>
          <w:b w:val="0"/>
          <w:bCs w:val="0"/>
        </w:rPr>
        <w:t>s’) documents and records relating to this Agreement</w:t>
      </w:r>
      <w:r w:rsidR="00E902D5" w:rsidRPr="00B21E4A">
        <w:rPr>
          <w:rFonts w:asciiTheme="minorHAnsi" w:hAnsiTheme="minorHAnsi" w:cstheme="minorHAnsi"/>
          <w:b w:val="0"/>
          <w:bCs w:val="0"/>
        </w:rPr>
        <w:t xml:space="preserve">, and </w:t>
      </w:r>
      <w:r w:rsidR="00D61AF6" w:rsidRPr="00B21E4A">
        <w:rPr>
          <w:rFonts w:asciiTheme="minorHAnsi" w:hAnsiTheme="minorHAnsi" w:cstheme="minorHAnsi"/>
          <w:b w:val="0"/>
          <w:bCs w:val="0"/>
        </w:rPr>
        <w:t>Service Provider</w:t>
      </w:r>
      <w:r w:rsidR="00E902D5" w:rsidRPr="00B21E4A">
        <w:rPr>
          <w:rFonts w:asciiTheme="minorHAnsi" w:hAnsiTheme="minorHAnsi" w:cstheme="minorHAnsi"/>
          <w:b w:val="0"/>
          <w:bCs w:val="0"/>
        </w:rPr>
        <w:t xml:space="preserve"> (and its sub</w:t>
      </w:r>
      <w:r w:rsidR="0085427F" w:rsidRPr="00B21E4A">
        <w:rPr>
          <w:rFonts w:asciiTheme="minorHAnsi" w:hAnsiTheme="minorHAnsi" w:cstheme="minorHAnsi"/>
          <w:b w:val="0"/>
          <w:bCs w:val="0"/>
        </w:rPr>
        <w:t>contractors</w:t>
      </w:r>
      <w:r w:rsidR="00E902D5" w:rsidRPr="00B21E4A">
        <w:rPr>
          <w:rFonts w:asciiTheme="minorHAnsi" w:hAnsiTheme="minorHAnsi" w:cstheme="minorHAnsi"/>
          <w:b w:val="0"/>
          <w:bCs w:val="0"/>
        </w:rPr>
        <w:t xml:space="preserve">) shall retain such documents and records for a period of four </w:t>
      </w:r>
      <w:r w:rsidR="00E94566" w:rsidRPr="00B21E4A">
        <w:rPr>
          <w:rFonts w:asciiTheme="minorHAnsi" w:hAnsiTheme="minorHAnsi" w:cstheme="minorHAnsi"/>
          <w:b w:val="0"/>
          <w:bCs w:val="0"/>
        </w:rPr>
        <w:t xml:space="preserve">(4) </w:t>
      </w:r>
      <w:r w:rsidR="00E902D5" w:rsidRPr="00B21E4A">
        <w:rPr>
          <w:rFonts w:asciiTheme="minorHAnsi" w:hAnsiTheme="minorHAnsi" w:cstheme="minorHAnsi"/>
          <w:b w:val="0"/>
          <w:bCs w:val="0"/>
        </w:rPr>
        <w:t>years following final payment under this Agreement</w:t>
      </w:r>
      <w:r w:rsidR="006402DE" w:rsidRPr="00B21E4A">
        <w:rPr>
          <w:rFonts w:asciiTheme="minorHAnsi" w:hAnsiTheme="minorHAnsi" w:cstheme="minorHAnsi"/>
          <w:b w:val="0"/>
          <w:bCs w:val="0"/>
        </w:rPr>
        <w:t xml:space="preserve">. If an audit determines that </w:t>
      </w:r>
      <w:r w:rsidR="00D61AF6" w:rsidRPr="00B21E4A">
        <w:rPr>
          <w:rFonts w:asciiTheme="minorHAnsi" w:hAnsiTheme="minorHAnsi" w:cstheme="minorHAnsi"/>
          <w:b w:val="0"/>
          <w:bCs w:val="0"/>
        </w:rPr>
        <w:t>Service Provider</w:t>
      </w:r>
      <w:r w:rsidR="00330891" w:rsidRPr="00B21E4A">
        <w:rPr>
          <w:rFonts w:asciiTheme="minorHAnsi" w:hAnsiTheme="minorHAnsi" w:cstheme="minorHAnsi"/>
          <w:b w:val="0"/>
          <w:bCs w:val="0"/>
        </w:rPr>
        <w:t xml:space="preserve"> (or any subcontractor</w:t>
      </w:r>
      <w:r w:rsidR="006402DE" w:rsidRPr="00B21E4A">
        <w:rPr>
          <w:rFonts w:asciiTheme="minorHAnsi" w:hAnsiTheme="minorHAnsi" w:cstheme="minorHAnsi"/>
          <w:b w:val="0"/>
          <w:bCs w:val="0"/>
        </w:rPr>
        <w:t xml:space="preserve">) is not in compliance with this Agreement, </w:t>
      </w:r>
      <w:r w:rsidR="00D61AF6" w:rsidRPr="00B21E4A">
        <w:rPr>
          <w:rFonts w:asciiTheme="minorHAnsi" w:hAnsiTheme="minorHAnsi" w:cstheme="minorHAnsi"/>
          <w:b w:val="0"/>
          <w:bCs w:val="0"/>
        </w:rPr>
        <w:t>Service Provider</w:t>
      </w:r>
      <w:r w:rsidR="006402DE" w:rsidRPr="00B21E4A">
        <w:rPr>
          <w:rFonts w:asciiTheme="minorHAnsi" w:hAnsiTheme="minorHAnsi" w:cstheme="minorHAnsi"/>
          <w:b w:val="0"/>
          <w:bCs w:val="0"/>
        </w:rPr>
        <w:t xml:space="preserve"> shall correct errors and deficiencies by the </w:t>
      </w:r>
      <w:r w:rsidR="002A7674" w:rsidRPr="00B21E4A">
        <w:rPr>
          <w:rFonts w:asciiTheme="minorHAnsi" w:hAnsiTheme="minorHAnsi" w:cstheme="minorHAnsi"/>
          <w:b w:val="0"/>
          <w:bCs w:val="0"/>
        </w:rPr>
        <w:t xml:space="preserve">twentieth </w:t>
      </w:r>
      <w:r w:rsidR="004D392D" w:rsidRPr="00B21E4A">
        <w:rPr>
          <w:rFonts w:asciiTheme="minorHAnsi" w:hAnsiTheme="minorHAnsi" w:cstheme="minorHAnsi"/>
          <w:b w:val="0"/>
          <w:bCs w:val="0"/>
        </w:rPr>
        <w:t xml:space="preserve">(20th) </w:t>
      </w:r>
      <w:r w:rsidR="006402DE" w:rsidRPr="00B21E4A">
        <w:rPr>
          <w:rFonts w:asciiTheme="minorHAnsi" w:hAnsiTheme="minorHAnsi" w:cstheme="minorHAnsi"/>
          <w:b w:val="0"/>
          <w:bCs w:val="0"/>
        </w:rPr>
        <w:t xml:space="preserve">day of the month following the review or audit. If an audit determines that </w:t>
      </w:r>
      <w:r w:rsidR="00D61AF6" w:rsidRPr="00B21E4A">
        <w:rPr>
          <w:rFonts w:asciiTheme="minorHAnsi" w:hAnsiTheme="minorHAnsi" w:cstheme="minorHAnsi"/>
          <w:b w:val="0"/>
          <w:bCs w:val="0"/>
        </w:rPr>
        <w:t>Service Provider</w:t>
      </w:r>
      <w:r w:rsidR="006402DE" w:rsidRPr="00B21E4A">
        <w:rPr>
          <w:rFonts w:asciiTheme="minorHAnsi" w:hAnsiTheme="minorHAnsi" w:cstheme="minorHAnsi"/>
          <w:b w:val="0"/>
          <w:bCs w:val="0"/>
        </w:rPr>
        <w:t xml:space="preserve"> has overcharged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6402DE" w:rsidRPr="00B21E4A">
        <w:rPr>
          <w:rFonts w:asciiTheme="minorHAnsi" w:hAnsiTheme="minorHAnsi" w:cstheme="minorHAnsi"/>
          <w:b w:val="0"/>
          <w:bCs w:val="0"/>
        </w:rPr>
        <w:t xml:space="preserve"> five percent (5%) or more during the time period subject to audit, </w:t>
      </w:r>
      <w:r w:rsidR="00D61AF6" w:rsidRPr="00B21E4A">
        <w:rPr>
          <w:rFonts w:asciiTheme="minorHAnsi" w:hAnsiTheme="minorHAnsi" w:cstheme="minorHAnsi"/>
          <w:b w:val="0"/>
          <w:bCs w:val="0"/>
        </w:rPr>
        <w:t>Service Provider</w:t>
      </w:r>
      <w:r w:rsidR="006402DE" w:rsidRPr="00B21E4A">
        <w:rPr>
          <w:rFonts w:asciiTheme="minorHAnsi" w:hAnsiTheme="minorHAnsi" w:cstheme="minorHAnsi"/>
          <w:b w:val="0"/>
          <w:bCs w:val="0"/>
        </w:rPr>
        <w:t xml:space="preserve"> must reimburse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6402DE" w:rsidRPr="00B21E4A">
        <w:rPr>
          <w:rFonts w:asciiTheme="minorHAnsi" w:hAnsiTheme="minorHAnsi" w:cstheme="minorHAnsi"/>
          <w:b w:val="0"/>
          <w:bCs w:val="0"/>
        </w:rPr>
        <w:t xml:space="preserve"> in an amount equal to the cost of such a</w:t>
      </w:r>
      <w:r w:rsidR="000D4419" w:rsidRPr="00B21E4A">
        <w:rPr>
          <w:rFonts w:asciiTheme="minorHAnsi" w:hAnsiTheme="minorHAnsi" w:cstheme="minorHAnsi"/>
          <w:b w:val="0"/>
          <w:bCs w:val="0"/>
        </w:rPr>
        <w:t>udit.</w:t>
      </w:r>
      <w:r w:rsidR="006402DE" w:rsidRPr="00B21E4A">
        <w:rPr>
          <w:rFonts w:asciiTheme="minorHAnsi" w:hAnsiTheme="minorHAnsi" w:cstheme="minorHAnsi"/>
          <w:b w:val="0"/>
          <w:bCs w:val="0"/>
        </w:rPr>
        <w:t xml:space="preserve"> This Agreement is subject to examinations and audit by the State Auditor for a period three </w:t>
      </w:r>
      <w:r w:rsidR="00E94566" w:rsidRPr="00B21E4A">
        <w:rPr>
          <w:rFonts w:asciiTheme="minorHAnsi" w:hAnsiTheme="minorHAnsi" w:cstheme="minorHAnsi"/>
          <w:b w:val="0"/>
          <w:bCs w:val="0"/>
        </w:rPr>
        <w:t xml:space="preserve">(3) </w:t>
      </w:r>
      <w:r w:rsidR="006402DE" w:rsidRPr="00B21E4A">
        <w:rPr>
          <w:rFonts w:asciiTheme="minorHAnsi" w:hAnsiTheme="minorHAnsi" w:cstheme="minorHAnsi"/>
          <w:b w:val="0"/>
          <w:bCs w:val="0"/>
        </w:rPr>
        <w:t>years after final payment.</w:t>
      </w:r>
      <w:r w:rsidR="004C02A0" w:rsidRPr="00B21E4A">
        <w:rPr>
          <w:rFonts w:asciiTheme="minorHAnsi" w:hAnsiTheme="minorHAnsi" w:cstheme="minorHAnsi"/>
          <w:b w:val="0"/>
          <w:bCs w:val="0"/>
        </w:rPr>
        <w:t xml:space="preserve"> </w:t>
      </w:r>
    </w:p>
    <w:p w14:paraId="4A42E622" w14:textId="76A692B0" w:rsidR="00392AC3" w:rsidRPr="00B21E4A" w:rsidRDefault="00C73594"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Licenses</w:t>
      </w:r>
      <w:r w:rsidR="000D4419" w:rsidRPr="00B21E4A">
        <w:rPr>
          <w:rFonts w:asciiTheme="minorHAnsi" w:hAnsiTheme="minorHAnsi" w:cstheme="minorHAnsi"/>
        </w:rPr>
        <w:t xml:space="preserve"> and Permits</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8135BA" w:rsidRPr="00B21E4A">
        <w:rPr>
          <w:rFonts w:asciiTheme="minorHAnsi" w:hAnsiTheme="minorHAnsi" w:cstheme="minorHAnsi"/>
          <w:b w:val="0"/>
          <w:bCs w:val="0"/>
        </w:rPr>
        <w:t xml:space="preserve"> shall obtain and keep current all necessary licenses, approvals, permits and authorizations required by applicable law, including business licenses, for the performance of this Agreement.  The </w:t>
      </w:r>
      <w:r w:rsidR="00D61AF6" w:rsidRPr="00B21E4A">
        <w:rPr>
          <w:rFonts w:asciiTheme="minorHAnsi" w:hAnsiTheme="minorHAnsi" w:cstheme="minorHAnsi"/>
          <w:b w:val="0"/>
          <w:bCs w:val="0"/>
        </w:rPr>
        <w:t>Service Provider</w:t>
      </w:r>
      <w:r w:rsidR="008135BA" w:rsidRPr="00B21E4A">
        <w:rPr>
          <w:rFonts w:asciiTheme="minorHAnsi" w:hAnsiTheme="minorHAnsi" w:cstheme="minorHAnsi"/>
          <w:b w:val="0"/>
          <w:bCs w:val="0"/>
        </w:rPr>
        <w:t xml:space="preserve"> is solely responsible for all fees and taxes associated with obtaining any and all business and </w:t>
      </w:r>
      <w:r w:rsidR="008135BA" w:rsidRPr="00B21E4A">
        <w:rPr>
          <w:rFonts w:asciiTheme="minorHAnsi" w:hAnsiTheme="minorHAnsi" w:cstheme="minorHAnsi"/>
          <w:b w:val="0"/>
          <w:bCs w:val="0"/>
        </w:rPr>
        <w:lastRenderedPageBreak/>
        <w:t>professional licenses and permits, including any fines and penalties arising from its noncompliance, and for complying with any applicable Federal or State laws, codes and regulations, and municipal ordinances, as necessary, for the performance of this Agreement.</w:t>
      </w:r>
      <w:r w:rsidRPr="00B21E4A">
        <w:rPr>
          <w:rFonts w:asciiTheme="minorHAnsi" w:hAnsiTheme="minorHAnsi" w:cstheme="minorHAnsi"/>
          <w:b w:val="0"/>
          <w:bCs w:val="0"/>
        </w:rPr>
        <w:t xml:space="preserve">  </w:t>
      </w:r>
    </w:p>
    <w:p w14:paraId="0383751B" w14:textId="19A6E62E" w:rsidR="0029237A" w:rsidRPr="00B21E4A" w:rsidRDefault="0029237A"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Confidential Information</w:t>
      </w:r>
      <w:r w:rsidRPr="00B21E4A">
        <w:rPr>
          <w:rFonts w:asciiTheme="minorHAnsi" w:hAnsiTheme="minorHAnsi" w:cstheme="minorHAnsi"/>
          <w:b w:val="0"/>
          <w:bCs w:val="0"/>
        </w:rPr>
        <w:t xml:space="preserve">.  During the Term and at all times thereafter,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’s express prior written consent on a case-by-case basis.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will disclose Confidential Information only to its employees or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s who need to know that information in order to perform Services hereunder and who have executed a confidentiality agreement with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at least as protective as the provisions of this section. The provisions of this section shall survive the expiration or termination of this Agreement.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will protect the Confidential Information from unauthorized use, access, or disclosure in the same manner as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protects its own confidential or proprietary information of a similar nature, and with no less than the greater of reasonable care and industry-standard care.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owns all right, title and interest in the Confidential Information.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will notify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promptly upon learning of any unauthorized disclosure or use of Confidential Information and will cooperate fully with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to protect such Confidential Information. Upon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’s request and upon any termination or expiration of this Agreement,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will promptly (a) return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or, if so directed by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destroy all Confidential Information (in every form and medium), and (b) certify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in writing that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has fully complied with the foregoing obligations.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acknowledges that there can be no adequate remedy at law for any breach of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’s obligations under this section, that any such breach will likely result in irreparable harm, and that upon any breach or threatened breach of the confidentiality obligations,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shall be entitled to appropriate equitable relief, without the requirement of posting a bond, in addition to its other remedies at law.</w:t>
      </w:r>
    </w:p>
    <w:p w14:paraId="65303C9C" w14:textId="6E3969F7" w:rsidR="00B97478" w:rsidRPr="00B21E4A" w:rsidRDefault="00B97478"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 xml:space="preserve">Ownership of </w:t>
      </w:r>
      <w:r w:rsidR="006F4CE0" w:rsidRPr="00B21E4A">
        <w:rPr>
          <w:rFonts w:asciiTheme="minorHAnsi" w:hAnsiTheme="minorHAnsi" w:cstheme="minorHAnsi"/>
        </w:rPr>
        <w:t>Deliverables</w:t>
      </w:r>
      <w:r w:rsidRPr="00B21E4A">
        <w:rPr>
          <w:rFonts w:asciiTheme="minorHAnsi" w:hAnsiTheme="minorHAnsi" w:cstheme="minorHAnsi"/>
          <w:b w:val="0"/>
          <w:bCs w:val="0"/>
        </w:rPr>
        <w:t xml:space="preserve">.  </w:t>
      </w:r>
      <w:r w:rsidR="00E94566" w:rsidRPr="00B21E4A">
        <w:rPr>
          <w:rFonts w:asciiTheme="minorHAnsi" w:hAnsiTheme="minorHAnsi" w:cstheme="minorHAnsi"/>
          <w:b w:val="0"/>
          <w:bCs w:val="0"/>
        </w:rPr>
        <w:t xml:space="preserve">Unless otherwise agreed in this Agreement,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hereby assigns to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 xml:space="preserve"> ownership of all </w:t>
      </w:r>
      <w:r w:rsidR="006F4CE0" w:rsidRPr="00B21E4A">
        <w:rPr>
          <w:rFonts w:asciiTheme="minorHAnsi" w:hAnsiTheme="minorHAnsi" w:cstheme="minorHAnsi"/>
          <w:b w:val="0"/>
          <w:bCs w:val="0"/>
        </w:rPr>
        <w:t>Deliverables</w:t>
      </w:r>
      <w:r w:rsidR="00AD3993" w:rsidRPr="00B21E4A">
        <w:rPr>
          <w:rFonts w:asciiTheme="minorHAnsi" w:hAnsiTheme="minorHAnsi" w:cstheme="minorHAnsi"/>
          <w:b w:val="0"/>
          <w:bCs w:val="0"/>
        </w:rPr>
        <w:t>, any partially-completed Deliverables, and related work product or materials</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agrees not to assert any rights at common law</w:t>
      </w:r>
      <w:r w:rsidR="007E2102" w:rsidRPr="00B21E4A">
        <w:rPr>
          <w:rFonts w:asciiTheme="minorHAnsi" w:hAnsiTheme="minorHAnsi" w:cstheme="minorHAnsi"/>
          <w:b w:val="0"/>
          <w:bCs w:val="0"/>
        </w:rPr>
        <w:t>, or in equity, or establish a copyright</w:t>
      </w:r>
      <w:r w:rsidRPr="00B21E4A">
        <w:rPr>
          <w:rFonts w:asciiTheme="minorHAnsi" w:hAnsiTheme="minorHAnsi" w:cstheme="minorHAnsi"/>
          <w:b w:val="0"/>
          <w:bCs w:val="0"/>
        </w:rPr>
        <w:t xml:space="preserve"> claim in any</w:t>
      </w:r>
      <w:r w:rsidR="007E2102" w:rsidRPr="00B21E4A">
        <w:rPr>
          <w:rFonts w:asciiTheme="minorHAnsi" w:hAnsiTheme="minorHAnsi" w:cstheme="minorHAnsi"/>
          <w:b w:val="0"/>
          <w:bCs w:val="0"/>
        </w:rPr>
        <w:t xml:space="preserve"> of</w:t>
      </w:r>
      <w:r w:rsidRPr="00B21E4A">
        <w:rPr>
          <w:rFonts w:asciiTheme="minorHAnsi" w:hAnsiTheme="minorHAnsi" w:cstheme="minorHAnsi"/>
          <w:b w:val="0"/>
          <w:bCs w:val="0"/>
        </w:rPr>
        <w:t xml:space="preserve"> </w:t>
      </w:r>
      <w:r w:rsidR="00373948" w:rsidRPr="00B21E4A">
        <w:rPr>
          <w:rFonts w:asciiTheme="minorHAnsi" w:hAnsiTheme="minorHAnsi" w:cstheme="minorHAnsi"/>
          <w:b w:val="0"/>
          <w:bCs w:val="0"/>
        </w:rPr>
        <w:t>these materials</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 shall not publish or reproduce </w:t>
      </w:r>
      <w:r w:rsidR="005C3491" w:rsidRPr="00B21E4A">
        <w:rPr>
          <w:rFonts w:asciiTheme="minorHAnsi" w:hAnsiTheme="minorHAnsi" w:cstheme="minorHAnsi"/>
          <w:b w:val="0"/>
          <w:bCs w:val="0"/>
        </w:rPr>
        <w:t>any Deliverable in whole or part, in</w:t>
      </w:r>
      <w:r w:rsidRPr="00B21E4A">
        <w:rPr>
          <w:rFonts w:asciiTheme="minorHAnsi" w:hAnsiTheme="minorHAnsi" w:cstheme="minorHAnsi"/>
          <w:b w:val="0"/>
          <w:bCs w:val="0"/>
        </w:rPr>
        <w:t xml:space="preserve"> any manner or form, or authorize others to do so, without the written consent of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Pr="00B21E4A">
        <w:rPr>
          <w:rFonts w:asciiTheme="minorHAnsi" w:hAnsiTheme="minorHAnsi" w:cstheme="minorHAnsi"/>
          <w:b w:val="0"/>
          <w:bCs w:val="0"/>
        </w:rPr>
        <w:t>.</w:t>
      </w:r>
    </w:p>
    <w:p w14:paraId="06922888" w14:textId="089F1A45" w:rsidR="00535786" w:rsidRPr="00B21E4A" w:rsidRDefault="0043778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Publicity</w:t>
      </w:r>
      <w:r w:rsidRPr="00B21E4A">
        <w:rPr>
          <w:rFonts w:asciiTheme="minorHAnsi" w:hAnsiTheme="minorHAnsi" w:cstheme="minorHAnsi"/>
          <w:b w:val="0"/>
          <w:bCs w:val="0"/>
        </w:rPr>
        <w:t>.</w:t>
      </w:r>
      <w:r w:rsidR="002A4A2F"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0029237A" w:rsidRPr="00B21E4A">
        <w:rPr>
          <w:rFonts w:asciiTheme="minorHAnsi" w:hAnsiTheme="minorHAnsi" w:cstheme="minorHAnsi"/>
          <w:b w:val="0"/>
          <w:bCs w:val="0"/>
        </w:rPr>
        <w:t xml:space="preserve"> shall not make any public announcement or press release about this Agreement without the prior written approval of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29237A" w:rsidRPr="00B21E4A">
        <w:rPr>
          <w:rFonts w:asciiTheme="minorHAnsi" w:hAnsiTheme="minorHAnsi" w:cstheme="minorHAnsi"/>
          <w:b w:val="0"/>
          <w:bCs w:val="0"/>
        </w:rPr>
        <w:t>.</w:t>
      </w:r>
    </w:p>
    <w:p w14:paraId="3029A68D" w14:textId="77777777" w:rsidR="00535786" w:rsidRPr="00B21E4A" w:rsidRDefault="0043778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Choice of Law</w:t>
      </w:r>
      <w:r w:rsidR="00201BC4" w:rsidRPr="00B21E4A">
        <w:rPr>
          <w:rFonts w:asciiTheme="minorHAnsi" w:hAnsiTheme="minorHAnsi" w:cstheme="minorHAnsi"/>
        </w:rPr>
        <w:t xml:space="preserve"> and Jurisdiction</w:t>
      </w:r>
      <w:r w:rsidRPr="00B21E4A">
        <w:rPr>
          <w:rFonts w:asciiTheme="minorHAnsi" w:hAnsiTheme="minorHAnsi" w:cstheme="minorHAnsi"/>
          <w:b w:val="0"/>
          <w:bCs w:val="0"/>
        </w:rPr>
        <w:t>. California law, without regard to its choice-of-law provisions, governs this Agreement.</w:t>
      </w:r>
      <w:r w:rsidR="00AE6F08" w:rsidRPr="00B21E4A">
        <w:rPr>
          <w:rFonts w:asciiTheme="minorHAnsi" w:hAnsiTheme="minorHAnsi" w:cstheme="minorHAnsi"/>
          <w:b w:val="0"/>
          <w:bCs w:val="0"/>
        </w:rPr>
        <w:t xml:space="preserve"> </w:t>
      </w:r>
      <w:r w:rsidR="000E4F9D" w:rsidRPr="00B21E4A">
        <w:rPr>
          <w:rFonts w:asciiTheme="minorHAnsi" w:hAnsiTheme="minorHAnsi" w:cstheme="minorHAnsi"/>
          <w:b w:val="0"/>
          <w:bCs w:val="0"/>
        </w:rPr>
        <w:t xml:space="preserve">The parties shall attempt in good faith to resolve informally and promptly any dispute that arises under this Agreement. </w:t>
      </w:r>
      <w:r w:rsidR="00022B43" w:rsidRPr="00B21E4A">
        <w:rPr>
          <w:rFonts w:asciiTheme="minorHAnsi" w:hAnsiTheme="minorHAnsi" w:cstheme="minorHAnsi"/>
          <w:b w:val="0"/>
          <w:bCs w:val="0"/>
        </w:rPr>
        <w:t xml:space="preserve">Jurisdiction for any </w:t>
      </w:r>
      <w:r w:rsidR="000E4F9D" w:rsidRPr="00B21E4A">
        <w:rPr>
          <w:rFonts w:asciiTheme="minorHAnsi" w:hAnsiTheme="minorHAnsi" w:cstheme="minorHAnsi"/>
          <w:b w:val="0"/>
          <w:bCs w:val="0"/>
        </w:rPr>
        <w:t>legal action arising from this A</w:t>
      </w:r>
      <w:r w:rsidR="00022B43" w:rsidRPr="00B21E4A">
        <w:rPr>
          <w:rFonts w:asciiTheme="minorHAnsi" w:hAnsiTheme="minorHAnsi" w:cstheme="minorHAnsi"/>
          <w:b w:val="0"/>
          <w:bCs w:val="0"/>
        </w:rPr>
        <w:t>greement shall exclusively reside in state or federal courts located in California, and the parties hereby consent to the jurisdiction of such courts.</w:t>
      </w:r>
      <w:r w:rsidR="00022B43" w:rsidRPr="00B21E4A" w:rsidDel="00022B43">
        <w:rPr>
          <w:rFonts w:asciiTheme="minorHAnsi" w:hAnsiTheme="minorHAnsi" w:cstheme="minorHAnsi"/>
          <w:b w:val="0"/>
          <w:bCs w:val="0"/>
        </w:rPr>
        <w:t xml:space="preserve"> </w:t>
      </w:r>
      <w:r w:rsidR="00392AC3" w:rsidRPr="00B21E4A">
        <w:rPr>
          <w:rFonts w:asciiTheme="minorHAnsi" w:hAnsiTheme="minorHAnsi" w:cstheme="minorHAnsi"/>
          <w:b w:val="0"/>
          <w:bCs w:val="0"/>
        </w:rPr>
        <w:t xml:space="preserve"> </w:t>
      </w:r>
    </w:p>
    <w:p w14:paraId="48E72B17" w14:textId="77777777" w:rsidR="00535786" w:rsidRPr="00B21E4A" w:rsidRDefault="00DC5733"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Negotiated</w:t>
      </w:r>
      <w:r w:rsidR="00437785" w:rsidRPr="00B21E4A">
        <w:rPr>
          <w:rFonts w:asciiTheme="minorHAnsi" w:hAnsiTheme="minorHAnsi" w:cstheme="minorHAnsi"/>
        </w:rPr>
        <w:t xml:space="preserve"> Agreement</w:t>
      </w:r>
      <w:r w:rsidR="00437785" w:rsidRPr="00B21E4A">
        <w:rPr>
          <w:rFonts w:asciiTheme="minorHAnsi" w:hAnsiTheme="minorHAnsi" w:cstheme="minorHAnsi"/>
          <w:b w:val="0"/>
          <w:bCs w:val="0"/>
        </w:rPr>
        <w:t>. This Agreement has been arrived at through negotiation between the parties. Neither party is the party that prepared this Agreement for purposes of construing this Agreeme</w:t>
      </w:r>
      <w:r w:rsidR="00C63FEB" w:rsidRPr="00B21E4A">
        <w:rPr>
          <w:rFonts w:asciiTheme="minorHAnsi" w:hAnsiTheme="minorHAnsi" w:cstheme="minorHAnsi"/>
          <w:b w:val="0"/>
          <w:bCs w:val="0"/>
        </w:rPr>
        <w:t xml:space="preserve">nt under California Civil Code section </w:t>
      </w:r>
      <w:r w:rsidR="00437785" w:rsidRPr="00B21E4A">
        <w:rPr>
          <w:rFonts w:asciiTheme="minorHAnsi" w:hAnsiTheme="minorHAnsi" w:cstheme="minorHAnsi"/>
          <w:b w:val="0"/>
          <w:bCs w:val="0"/>
        </w:rPr>
        <w:t>1654.</w:t>
      </w:r>
    </w:p>
    <w:p w14:paraId="676CF036" w14:textId="334B4885" w:rsidR="00B815DA" w:rsidRPr="00B21E4A" w:rsidRDefault="0043778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lastRenderedPageBreak/>
        <w:t>Amendment and Waiver</w:t>
      </w:r>
      <w:r w:rsidRPr="00B21E4A">
        <w:rPr>
          <w:rFonts w:asciiTheme="minorHAnsi" w:hAnsiTheme="minorHAnsi" w:cstheme="minorHAnsi"/>
          <w:b w:val="0"/>
          <w:bCs w:val="0"/>
        </w:rPr>
        <w:t xml:space="preserve">. </w:t>
      </w:r>
      <w:r w:rsidR="000648D9" w:rsidRPr="00B21E4A">
        <w:rPr>
          <w:rFonts w:asciiTheme="minorHAnsi" w:hAnsiTheme="minorHAnsi" w:cstheme="minorHAnsi"/>
          <w:b w:val="0"/>
          <w:bCs w:val="0"/>
        </w:rPr>
        <w:t xml:space="preserve">Except as otherwise specified in this Agreement, no amendment or change to this Agreement will be effective unless </w:t>
      </w:r>
      <w:r w:rsidR="00BC3F04" w:rsidRPr="00B21E4A">
        <w:rPr>
          <w:rFonts w:asciiTheme="minorHAnsi" w:hAnsiTheme="minorHAnsi" w:cstheme="minorHAnsi"/>
          <w:b w:val="0"/>
          <w:bCs w:val="0"/>
        </w:rPr>
        <w:t xml:space="preserve">expressly agreed in writing by a duly authorized officer of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BC3F04" w:rsidRPr="00B21E4A">
        <w:rPr>
          <w:rFonts w:asciiTheme="minorHAnsi" w:hAnsiTheme="minorHAnsi" w:cstheme="minorHAnsi"/>
          <w:b w:val="0"/>
          <w:bCs w:val="0"/>
        </w:rPr>
        <w:t xml:space="preserve">.  </w:t>
      </w:r>
      <w:r w:rsidR="00E91D4B" w:rsidRPr="00B21E4A">
        <w:rPr>
          <w:rFonts w:asciiTheme="minorHAnsi" w:hAnsiTheme="minorHAnsi" w:cstheme="minorHAnsi"/>
          <w:b w:val="0"/>
          <w:bCs w:val="0"/>
        </w:rPr>
        <w:t xml:space="preserve">A </w:t>
      </w:r>
      <w:r w:rsidR="0009413B" w:rsidRPr="00B21E4A">
        <w:rPr>
          <w:rFonts w:asciiTheme="minorHAnsi" w:hAnsiTheme="minorHAnsi" w:cstheme="minorHAnsi"/>
          <w:b w:val="0"/>
          <w:bCs w:val="0"/>
        </w:rPr>
        <w:t xml:space="preserve">waiver of enforcement of any of this Agreement’s terms or conditions </w:t>
      </w:r>
      <w:r w:rsidR="00BC3F04" w:rsidRPr="00B21E4A">
        <w:rPr>
          <w:rFonts w:asciiTheme="minorHAnsi" w:hAnsiTheme="minorHAnsi" w:cstheme="minorHAnsi"/>
          <w:b w:val="0"/>
          <w:bCs w:val="0"/>
        </w:rPr>
        <w:t xml:space="preserve">by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BC3F04" w:rsidRPr="00B21E4A">
        <w:rPr>
          <w:rFonts w:asciiTheme="minorHAnsi" w:hAnsiTheme="minorHAnsi" w:cstheme="minorHAnsi"/>
          <w:b w:val="0"/>
          <w:bCs w:val="0"/>
        </w:rPr>
        <w:t xml:space="preserve"> </w:t>
      </w:r>
      <w:r w:rsidR="0009413B" w:rsidRPr="00B21E4A">
        <w:rPr>
          <w:rFonts w:asciiTheme="minorHAnsi" w:hAnsiTheme="minorHAnsi" w:cstheme="minorHAnsi"/>
          <w:b w:val="0"/>
          <w:bCs w:val="0"/>
        </w:rPr>
        <w:t xml:space="preserve">is effective only if </w:t>
      </w:r>
      <w:r w:rsidR="00BC3F04" w:rsidRPr="00B21E4A">
        <w:rPr>
          <w:rFonts w:asciiTheme="minorHAnsi" w:hAnsiTheme="minorHAnsi" w:cstheme="minorHAnsi"/>
          <w:b w:val="0"/>
          <w:bCs w:val="0"/>
        </w:rPr>
        <w:t xml:space="preserve">expressly agreed in writing by a duly authorized officer of </w:t>
      </w:r>
      <w:r w:rsidR="00AB5F7B" w:rsidRPr="00B21E4A">
        <w:rPr>
          <w:rFonts w:asciiTheme="minorHAnsi" w:hAnsiTheme="minorHAnsi" w:cstheme="minorHAnsi"/>
          <w:b w:val="0"/>
          <w:bCs w:val="0"/>
        </w:rPr>
        <w:t xml:space="preserve">the </w:t>
      </w:r>
      <w:r w:rsidR="00485A30" w:rsidRPr="00B21E4A">
        <w:rPr>
          <w:rFonts w:asciiTheme="minorHAnsi" w:hAnsiTheme="minorHAnsi" w:cstheme="minorHAnsi"/>
          <w:b w:val="0"/>
          <w:bCs w:val="0"/>
        </w:rPr>
        <w:t>Council</w:t>
      </w:r>
      <w:r w:rsidR="0009413B" w:rsidRPr="00B21E4A">
        <w:rPr>
          <w:rFonts w:asciiTheme="minorHAnsi" w:hAnsiTheme="minorHAnsi" w:cstheme="minorHAnsi"/>
          <w:b w:val="0"/>
          <w:bCs w:val="0"/>
        </w:rPr>
        <w:t>. Any waiver or failure to enforce any provision of this Agreement on one occasion will not be deemed a waiver of any other provision or of such provision on any other occasion.</w:t>
      </w:r>
      <w:r w:rsidR="00BC3F04" w:rsidRPr="00B21E4A">
        <w:rPr>
          <w:rFonts w:asciiTheme="minorHAnsi" w:hAnsiTheme="minorHAnsi" w:cstheme="minorHAnsi"/>
          <w:b w:val="0"/>
          <w:bCs w:val="0"/>
        </w:rPr>
        <w:t xml:space="preserve"> </w:t>
      </w:r>
    </w:p>
    <w:p w14:paraId="5948462B" w14:textId="77777777" w:rsidR="00A61016" w:rsidRPr="00B21E4A" w:rsidRDefault="00B815DA"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Force Majeure</w:t>
      </w:r>
      <w:r w:rsidRPr="00B21E4A">
        <w:rPr>
          <w:rFonts w:asciiTheme="minorHAnsi" w:hAnsiTheme="minorHAnsi" w:cstheme="minorHAnsi"/>
          <w:b w:val="0"/>
          <w:bCs w:val="0"/>
        </w:rPr>
        <w:t>. 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44B8D7CE" w14:textId="77777777" w:rsidR="00535786" w:rsidRPr="00B21E4A" w:rsidRDefault="00A61016"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Follow-On Contracting</w:t>
      </w:r>
      <w:r w:rsidRPr="00B21E4A">
        <w:rPr>
          <w:rFonts w:asciiTheme="minorHAnsi" w:hAnsiTheme="minorHAnsi" w:cstheme="minorHAnsi"/>
          <w:b w:val="0"/>
          <w:bCs w:val="0"/>
        </w:rPr>
        <w:t>.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B21E4A">
        <w:rPr>
          <w:rFonts w:asciiTheme="minorHAnsi" w:hAnsiTheme="minorHAnsi" w:cstheme="minorHAnsi"/>
          <w:b w:val="0"/>
          <w:bCs w:val="0"/>
        </w:rPr>
        <w:t xml:space="preserve"> </w:t>
      </w:r>
    </w:p>
    <w:p w14:paraId="023BE12B" w14:textId="77777777" w:rsidR="00535786" w:rsidRPr="00B21E4A" w:rsidRDefault="0043778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Severability</w:t>
      </w:r>
      <w:r w:rsidRPr="00B21E4A">
        <w:rPr>
          <w:rFonts w:asciiTheme="minorHAnsi" w:hAnsiTheme="minorHAnsi" w:cstheme="minorHAnsi"/>
          <w:b w:val="0"/>
          <w:bCs w:val="0"/>
        </w:rPr>
        <w:t>. If any part of this Agreement is held unenforceable, all other parts remain enforceable.</w:t>
      </w:r>
    </w:p>
    <w:p w14:paraId="4E39CE3E" w14:textId="77777777" w:rsidR="00535786" w:rsidRPr="00B21E4A" w:rsidRDefault="0043778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Headings</w:t>
      </w:r>
      <w:r w:rsidR="004C02A0" w:rsidRPr="00B21E4A">
        <w:rPr>
          <w:rFonts w:asciiTheme="minorHAnsi" w:hAnsiTheme="minorHAnsi" w:cstheme="minorHAnsi"/>
        </w:rPr>
        <w:t>; Interpretation</w:t>
      </w:r>
      <w:r w:rsidRPr="00B21E4A">
        <w:rPr>
          <w:rFonts w:asciiTheme="minorHAnsi" w:hAnsiTheme="minorHAnsi" w:cstheme="minorHAnsi"/>
          <w:b w:val="0"/>
          <w:bCs w:val="0"/>
        </w:rPr>
        <w:t>. All headings are for reference purposes only and do not affect the interpretation of this Agreement.</w:t>
      </w:r>
      <w:r w:rsidR="004C02A0" w:rsidRPr="00B21E4A">
        <w:rPr>
          <w:rFonts w:asciiTheme="minorHAnsi" w:hAnsiTheme="minorHAnsi" w:cstheme="minorHAnsi"/>
          <w:b w:val="0"/>
          <w:bCs w:val="0"/>
        </w:rPr>
        <w:t xml:space="preserve"> The word “including” means “including, without limitation.” Unless specifically stated to the contrary, all references to days herein shall be deemed to refer to calendar days.</w:t>
      </w:r>
    </w:p>
    <w:p w14:paraId="1AA9ED08" w14:textId="5BAB9E2C" w:rsidR="00535786" w:rsidRPr="00B21E4A" w:rsidRDefault="0043778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Time of the Essence</w:t>
      </w:r>
      <w:r w:rsidRPr="00B21E4A">
        <w:rPr>
          <w:rFonts w:asciiTheme="minorHAnsi" w:hAnsiTheme="minorHAnsi" w:cstheme="minorHAnsi"/>
          <w:b w:val="0"/>
          <w:bCs w:val="0"/>
        </w:rPr>
        <w:t xml:space="preserve">. Time is of the essence </w:t>
      </w:r>
      <w:r w:rsidR="00111C4D" w:rsidRPr="00B21E4A">
        <w:rPr>
          <w:rFonts w:asciiTheme="minorHAnsi" w:hAnsiTheme="minorHAnsi" w:cstheme="minorHAnsi"/>
          <w:b w:val="0"/>
          <w:bCs w:val="0"/>
        </w:rPr>
        <w:t>in</w:t>
      </w:r>
      <w:r w:rsidRPr="00B21E4A">
        <w:rPr>
          <w:rFonts w:asciiTheme="minorHAnsi" w:hAnsiTheme="minorHAnsi" w:cstheme="minorHAnsi"/>
          <w:b w:val="0"/>
          <w:bCs w:val="0"/>
        </w:rPr>
        <w:t xml:space="preserve"> </w:t>
      </w:r>
      <w:r w:rsidR="00D61AF6" w:rsidRPr="00B21E4A">
        <w:rPr>
          <w:rFonts w:asciiTheme="minorHAnsi" w:hAnsiTheme="minorHAnsi" w:cstheme="minorHAnsi"/>
          <w:b w:val="0"/>
          <w:bCs w:val="0"/>
        </w:rPr>
        <w:t>Service Provider</w:t>
      </w:r>
      <w:r w:rsidRPr="00B21E4A">
        <w:rPr>
          <w:rFonts w:asciiTheme="minorHAnsi" w:hAnsiTheme="minorHAnsi" w:cstheme="minorHAnsi"/>
          <w:b w:val="0"/>
          <w:bCs w:val="0"/>
        </w:rPr>
        <w:t xml:space="preserve">’s performance under this Agreement. </w:t>
      </w:r>
    </w:p>
    <w:p w14:paraId="03F7017C" w14:textId="77777777" w:rsidR="00A46FBE" w:rsidRPr="00B21E4A" w:rsidRDefault="00437785" w:rsidP="00F0180D">
      <w:pPr>
        <w:pStyle w:val="Headings"/>
        <w:keepNext w:val="0"/>
        <w:numPr>
          <w:ilvl w:val="1"/>
          <w:numId w:val="8"/>
        </w:numPr>
        <w:rPr>
          <w:rFonts w:asciiTheme="minorHAnsi" w:hAnsiTheme="minorHAnsi" w:cstheme="minorHAnsi"/>
          <w:b w:val="0"/>
          <w:bCs w:val="0"/>
        </w:rPr>
      </w:pPr>
      <w:r w:rsidRPr="00B21E4A">
        <w:rPr>
          <w:rFonts w:asciiTheme="minorHAnsi" w:hAnsiTheme="minorHAnsi" w:cstheme="minorHAnsi"/>
        </w:rPr>
        <w:t>Counterparts</w:t>
      </w:r>
      <w:r w:rsidRPr="00B21E4A">
        <w:rPr>
          <w:rFonts w:asciiTheme="minorHAnsi" w:hAnsiTheme="minorHAnsi" w:cstheme="minorHAnsi"/>
          <w:b w:val="0"/>
          <w:bCs w:val="0"/>
        </w:rPr>
        <w:t>. This Agreement may be executed in counterparts, each of which is considered an original.</w:t>
      </w:r>
    </w:p>
    <w:p w14:paraId="3600A0A7" w14:textId="39886CD1" w:rsidR="00A46FBE" w:rsidRPr="00B21E4A" w:rsidRDefault="00DC78C8" w:rsidP="000E5C00">
      <w:pPr>
        <w:spacing w:beforeLines="50" w:before="120"/>
        <w:jc w:val="center"/>
        <w:rPr>
          <w:rFonts w:cstheme="minorHAnsi"/>
          <w:sz w:val="22"/>
        </w:rPr>
      </w:pPr>
      <w:r w:rsidRPr="00B21E4A">
        <w:rPr>
          <w:rFonts w:cstheme="minorHAnsi"/>
          <w:b/>
          <w:bCs/>
          <w:color w:val="000000" w:themeColor="text1"/>
          <w:sz w:val="20"/>
        </w:rPr>
        <w:t>END OF APPENDIX</w:t>
      </w:r>
    </w:p>
    <w:p w14:paraId="1CB16721" w14:textId="77777777" w:rsidR="00A46FBE" w:rsidRPr="00B21E4A" w:rsidRDefault="00A46FBE" w:rsidP="000E5C00">
      <w:pPr>
        <w:rPr>
          <w:rFonts w:cstheme="minorHAnsi"/>
          <w:sz w:val="22"/>
        </w:rPr>
      </w:pPr>
    </w:p>
    <w:p w14:paraId="5CCE1DE0" w14:textId="77777777" w:rsidR="00D461F6" w:rsidRPr="00B21E4A" w:rsidRDefault="00D461F6" w:rsidP="000E5C00">
      <w:pPr>
        <w:rPr>
          <w:rFonts w:cstheme="minorHAnsi"/>
          <w:sz w:val="22"/>
        </w:rPr>
        <w:sectPr w:rsidR="00D461F6" w:rsidRPr="00B21E4A" w:rsidSect="002F3810">
          <w:footerReference w:type="default" r:id="rId19"/>
          <w:footerReference w:type="first" r:id="rId20"/>
          <w:pgSz w:w="12240" w:h="15840" w:code="1"/>
          <w:pgMar w:top="1152" w:right="1440" w:bottom="936" w:left="1440" w:header="432" w:footer="432" w:gutter="0"/>
          <w:pgNumType w:start="1" w:chapStyle="1"/>
          <w:cols w:space="720"/>
          <w:docGrid w:linePitch="360"/>
        </w:sectPr>
      </w:pPr>
    </w:p>
    <w:p w14:paraId="6A5CFFC0" w14:textId="0E0F3938" w:rsidR="00392AC3" w:rsidRPr="00B21E4A" w:rsidRDefault="006F4CD9" w:rsidP="000E5C00">
      <w:pPr>
        <w:spacing w:beforeLines="100" w:before="240" w:afterLines="100" w:after="240"/>
        <w:jc w:val="center"/>
        <w:rPr>
          <w:b/>
          <w:bCs/>
        </w:rPr>
      </w:pPr>
      <w:r w:rsidRPr="00B21E4A">
        <w:rPr>
          <w:b/>
          <w:bCs/>
        </w:rPr>
        <w:lastRenderedPageBreak/>
        <w:t>APPENDIX D</w:t>
      </w:r>
    </w:p>
    <w:p w14:paraId="0CCC5FBD" w14:textId="606DEFCA" w:rsidR="00B7449E" w:rsidRPr="00B21E4A" w:rsidRDefault="006F4CD9" w:rsidP="000E5C00">
      <w:pPr>
        <w:spacing w:beforeLines="100" w:before="240" w:afterLines="100" w:after="240"/>
        <w:jc w:val="center"/>
        <w:rPr>
          <w:b/>
          <w:bCs/>
        </w:rPr>
      </w:pPr>
      <w:r w:rsidRPr="00B21E4A">
        <w:rPr>
          <w:b/>
          <w:bCs/>
        </w:rPr>
        <w:t>DEFINED TERMS</w:t>
      </w:r>
    </w:p>
    <w:p w14:paraId="620637E6" w14:textId="77777777" w:rsidR="008B1D57" w:rsidRPr="00B21E4A" w:rsidRDefault="00437785" w:rsidP="00273C73">
      <w:pPr>
        <w:spacing w:beforeLines="100" w:before="240" w:afterLines="100" w:after="240"/>
        <w:rPr>
          <w:rFonts w:cstheme="minorHAnsi"/>
          <w:sz w:val="22"/>
        </w:rPr>
      </w:pPr>
      <w:r w:rsidRPr="00B21E4A">
        <w:rPr>
          <w:rFonts w:cstheme="minorHAnsi"/>
          <w:sz w:val="22"/>
        </w:rPr>
        <w:t>As used in this Agreement, the following terms have the indicated meanings:</w:t>
      </w:r>
    </w:p>
    <w:p w14:paraId="239B5F6D" w14:textId="77777777" w:rsidR="000A7F58" w:rsidRPr="00B21E4A" w:rsidRDefault="000A7F58" w:rsidP="00273C73">
      <w:pPr>
        <w:pStyle w:val="BodyTextIndent3"/>
        <w:spacing w:beforeLines="100" w:before="240" w:afterLines="100" w:after="240"/>
        <w:ind w:left="0"/>
        <w:rPr>
          <w:rFonts w:cstheme="minorHAnsi"/>
          <w:bCs/>
          <w:sz w:val="22"/>
          <w:szCs w:val="20"/>
        </w:rPr>
      </w:pPr>
      <w:r w:rsidRPr="00B21E4A">
        <w:rPr>
          <w:rFonts w:cstheme="minorHAnsi"/>
          <w:b/>
          <w:bCs/>
          <w:sz w:val="22"/>
          <w:szCs w:val="20"/>
        </w:rPr>
        <w:t xml:space="preserve">“Agreement” </w:t>
      </w:r>
      <w:r w:rsidR="008C7CF1" w:rsidRPr="00B21E4A">
        <w:rPr>
          <w:rFonts w:cstheme="minorHAnsi"/>
          <w:bCs/>
          <w:sz w:val="22"/>
          <w:szCs w:val="20"/>
        </w:rPr>
        <w:t>is</w:t>
      </w:r>
      <w:r w:rsidRPr="00B21E4A">
        <w:rPr>
          <w:rFonts w:cstheme="minorHAnsi"/>
          <w:bCs/>
          <w:sz w:val="22"/>
          <w:szCs w:val="20"/>
        </w:rPr>
        <w:t xml:space="preserve"> defined on the Coversheet.</w:t>
      </w:r>
    </w:p>
    <w:p w14:paraId="54622967" w14:textId="3CC73A44" w:rsidR="000244AF" w:rsidRPr="00B21E4A" w:rsidRDefault="008D1584" w:rsidP="00273C73">
      <w:pPr>
        <w:pStyle w:val="BodyTextIndent3"/>
        <w:spacing w:beforeLines="100" w:before="240" w:afterLines="100" w:after="240"/>
        <w:ind w:left="0"/>
        <w:rPr>
          <w:rFonts w:cstheme="minorHAnsi"/>
          <w:sz w:val="22"/>
          <w:szCs w:val="20"/>
        </w:rPr>
      </w:pPr>
      <w:r w:rsidRPr="00B21E4A">
        <w:rPr>
          <w:rFonts w:cstheme="minorHAnsi"/>
          <w:b/>
          <w:sz w:val="22"/>
          <w:szCs w:val="20"/>
        </w:rPr>
        <w:t xml:space="preserve">“Confidential Information” </w:t>
      </w:r>
      <w:r w:rsidRPr="00B21E4A">
        <w:rPr>
          <w:rFonts w:cstheme="minorHAnsi"/>
          <w:sz w:val="22"/>
          <w:szCs w:val="20"/>
        </w:rPr>
        <w:t xml:space="preserve">means: (i) any information related to the business or operations of </w:t>
      </w:r>
      <w:r w:rsidR="00AB5F7B" w:rsidRPr="00B21E4A">
        <w:rPr>
          <w:rFonts w:cstheme="minorHAnsi"/>
          <w:sz w:val="22"/>
          <w:szCs w:val="20"/>
        </w:rPr>
        <w:t xml:space="preserve">the </w:t>
      </w:r>
      <w:r w:rsidR="00485A30" w:rsidRPr="00B21E4A">
        <w:rPr>
          <w:rFonts w:cstheme="minorHAnsi"/>
          <w:sz w:val="22"/>
          <w:szCs w:val="20"/>
        </w:rPr>
        <w:t>Council</w:t>
      </w:r>
      <w:r w:rsidRPr="00B21E4A">
        <w:rPr>
          <w:rFonts w:cstheme="minorHAnsi"/>
          <w:sz w:val="22"/>
          <w:szCs w:val="20"/>
        </w:rPr>
        <w:t xml:space="preserve">, including information relating to </w:t>
      </w:r>
      <w:r w:rsidR="00AB5F7B" w:rsidRPr="00B21E4A">
        <w:rPr>
          <w:rFonts w:cstheme="minorHAnsi"/>
          <w:sz w:val="22"/>
          <w:szCs w:val="20"/>
        </w:rPr>
        <w:t xml:space="preserve">the </w:t>
      </w:r>
      <w:r w:rsidR="00485A30" w:rsidRPr="00B21E4A">
        <w:rPr>
          <w:rFonts w:cstheme="minorHAnsi"/>
          <w:sz w:val="22"/>
          <w:szCs w:val="20"/>
        </w:rPr>
        <w:t>Council</w:t>
      </w:r>
      <w:r w:rsidRPr="00B21E4A">
        <w:rPr>
          <w:rFonts w:cstheme="minorHAnsi"/>
          <w:sz w:val="22"/>
          <w:szCs w:val="20"/>
        </w:rPr>
        <w:t xml:space="preserve">’s personnel and users; and (ii) all financial, statistical, personal, technical and other data and information of </w:t>
      </w:r>
      <w:r w:rsidR="00AB5F7B" w:rsidRPr="00B21E4A">
        <w:rPr>
          <w:rFonts w:cstheme="minorHAnsi"/>
          <w:sz w:val="22"/>
          <w:szCs w:val="20"/>
        </w:rPr>
        <w:t xml:space="preserve">the </w:t>
      </w:r>
      <w:r w:rsidR="00485A30" w:rsidRPr="00B21E4A">
        <w:rPr>
          <w:rFonts w:cstheme="minorHAnsi"/>
          <w:sz w:val="22"/>
          <w:szCs w:val="20"/>
        </w:rPr>
        <w:t>Council</w:t>
      </w:r>
      <w:r w:rsidRPr="00B21E4A">
        <w:rPr>
          <w:rFonts w:cstheme="minorHAnsi"/>
          <w:sz w:val="22"/>
          <w:szCs w:val="20"/>
        </w:rPr>
        <w:t xml:space="preserve"> (and proprietary information of third parties provided to </w:t>
      </w:r>
      <w:r w:rsidR="00D61AF6" w:rsidRPr="00B21E4A">
        <w:rPr>
          <w:rFonts w:cstheme="minorHAnsi"/>
          <w:sz w:val="22"/>
          <w:szCs w:val="20"/>
        </w:rPr>
        <w:t>Service Provider</w:t>
      </w:r>
      <w:r w:rsidRPr="00B21E4A">
        <w:rPr>
          <w:rFonts w:cstheme="minorHAnsi"/>
          <w:sz w:val="22"/>
          <w:szCs w:val="20"/>
        </w:rPr>
        <w:t xml:space="preserve">) which is designated confidential or proprietary, or that </w:t>
      </w:r>
      <w:r w:rsidR="00D61AF6" w:rsidRPr="00B21E4A">
        <w:rPr>
          <w:rFonts w:cstheme="minorHAnsi"/>
          <w:sz w:val="22"/>
          <w:szCs w:val="20"/>
        </w:rPr>
        <w:t>Service Provider</w:t>
      </w:r>
      <w:r w:rsidRPr="00B21E4A">
        <w:rPr>
          <w:rFonts w:cstheme="minorHAnsi"/>
          <w:sz w:val="22"/>
          <w:szCs w:val="20"/>
        </w:rPr>
        <w:t xml:space="preserve"> otherwise knows, or would reasonably be expected to know</w:t>
      </w:r>
      <w:r w:rsidR="00735C15" w:rsidRPr="00B21E4A">
        <w:rPr>
          <w:rFonts w:cstheme="minorHAnsi"/>
          <w:sz w:val="22"/>
          <w:szCs w:val="20"/>
        </w:rPr>
        <w:t>,</w:t>
      </w:r>
      <w:r w:rsidRPr="00B21E4A">
        <w:rPr>
          <w:rFonts w:cstheme="minorHAnsi"/>
          <w:sz w:val="22"/>
          <w:szCs w:val="20"/>
        </w:rPr>
        <w:t xml:space="preserve"> is confidential. Confidential Information does not include information that </w:t>
      </w:r>
      <w:r w:rsidR="00D61AF6" w:rsidRPr="00B21E4A">
        <w:rPr>
          <w:rFonts w:cstheme="minorHAnsi"/>
          <w:sz w:val="22"/>
          <w:szCs w:val="20"/>
        </w:rPr>
        <w:t>Service Provider</w:t>
      </w:r>
      <w:r w:rsidRPr="00B21E4A">
        <w:rPr>
          <w:rFonts w:cstheme="minorHAnsi"/>
          <w:sz w:val="22"/>
          <w:szCs w:val="20"/>
        </w:rPr>
        <w:t xml:space="preserve"> demonstrates to </w:t>
      </w:r>
      <w:r w:rsidR="00AB5F7B" w:rsidRPr="00B21E4A">
        <w:rPr>
          <w:rFonts w:cstheme="minorHAnsi"/>
          <w:sz w:val="22"/>
          <w:szCs w:val="20"/>
        </w:rPr>
        <w:t xml:space="preserve">the </w:t>
      </w:r>
      <w:r w:rsidR="00485A30" w:rsidRPr="00B21E4A">
        <w:rPr>
          <w:rFonts w:cstheme="minorHAnsi"/>
          <w:sz w:val="22"/>
          <w:szCs w:val="20"/>
        </w:rPr>
        <w:t>Council</w:t>
      </w:r>
      <w:r w:rsidRPr="00B21E4A">
        <w:rPr>
          <w:rFonts w:cstheme="minorHAnsi"/>
          <w:sz w:val="22"/>
          <w:szCs w:val="20"/>
        </w:rPr>
        <w:t xml:space="preserve">’s satisfaction that: (a) </w:t>
      </w:r>
      <w:r w:rsidR="00D61AF6" w:rsidRPr="00B21E4A">
        <w:rPr>
          <w:rFonts w:cstheme="minorHAnsi"/>
          <w:sz w:val="22"/>
          <w:szCs w:val="20"/>
        </w:rPr>
        <w:t>Service Provider</w:t>
      </w:r>
      <w:r w:rsidRPr="00B21E4A">
        <w:rPr>
          <w:rFonts w:cstheme="minorHAnsi"/>
          <w:sz w:val="22"/>
          <w:szCs w:val="20"/>
        </w:rPr>
        <w:t xml:space="preserve"> lawfully knew prior to </w:t>
      </w:r>
      <w:r w:rsidR="00AB5F7B" w:rsidRPr="00B21E4A">
        <w:rPr>
          <w:rFonts w:cstheme="minorHAnsi"/>
          <w:sz w:val="22"/>
          <w:szCs w:val="20"/>
        </w:rPr>
        <w:t xml:space="preserve">the </w:t>
      </w:r>
      <w:r w:rsidR="00485A30" w:rsidRPr="00B21E4A">
        <w:rPr>
          <w:rFonts w:cstheme="minorHAnsi"/>
          <w:sz w:val="22"/>
          <w:szCs w:val="20"/>
        </w:rPr>
        <w:t>Council</w:t>
      </w:r>
      <w:r w:rsidRPr="00B21E4A">
        <w:rPr>
          <w:rFonts w:cstheme="minorHAnsi"/>
          <w:sz w:val="22"/>
          <w:szCs w:val="20"/>
        </w:rPr>
        <w:t xml:space="preserve">’s first disclosure to </w:t>
      </w:r>
      <w:r w:rsidR="00D61AF6" w:rsidRPr="00B21E4A">
        <w:rPr>
          <w:rFonts w:cstheme="minorHAnsi"/>
          <w:sz w:val="22"/>
          <w:szCs w:val="20"/>
        </w:rPr>
        <w:t>Service Provider</w:t>
      </w:r>
      <w:r w:rsidRPr="00B21E4A">
        <w:rPr>
          <w:rFonts w:cstheme="minorHAnsi"/>
          <w:sz w:val="22"/>
          <w:szCs w:val="20"/>
        </w:rPr>
        <w:t xml:space="preserve">, (b) a third party rightfully disclosed to </w:t>
      </w:r>
      <w:r w:rsidR="00D61AF6" w:rsidRPr="00B21E4A">
        <w:rPr>
          <w:rFonts w:cstheme="minorHAnsi"/>
          <w:sz w:val="22"/>
          <w:szCs w:val="20"/>
        </w:rPr>
        <w:t>Service Provider</w:t>
      </w:r>
      <w:r w:rsidRPr="00B21E4A">
        <w:rPr>
          <w:rFonts w:cstheme="minorHAnsi"/>
          <w:sz w:val="22"/>
          <w:szCs w:val="20"/>
        </w:rPr>
        <w:t xml:space="preserve"> free of any confidentiality duties or obligations, or (c) is, or through no fault of </w:t>
      </w:r>
      <w:r w:rsidR="00D61AF6" w:rsidRPr="00B21E4A">
        <w:rPr>
          <w:rFonts w:cstheme="minorHAnsi"/>
          <w:sz w:val="22"/>
          <w:szCs w:val="20"/>
        </w:rPr>
        <w:t>Service Provider</w:t>
      </w:r>
      <w:r w:rsidRPr="00B21E4A">
        <w:rPr>
          <w:rFonts w:cstheme="minorHAnsi"/>
          <w:sz w:val="22"/>
          <w:szCs w:val="20"/>
        </w:rPr>
        <w:t xml:space="preserve"> has become, generally available to the public. </w:t>
      </w:r>
    </w:p>
    <w:p w14:paraId="54DB3513" w14:textId="77777777" w:rsidR="0007239D" w:rsidRPr="00B21E4A" w:rsidRDefault="0007239D" w:rsidP="00273C73">
      <w:pPr>
        <w:pStyle w:val="BodyTextIndent3"/>
        <w:spacing w:beforeLines="100" w:before="240" w:afterLines="100" w:after="240"/>
        <w:ind w:left="0"/>
        <w:rPr>
          <w:rFonts w:cstheme="minorHAnsi"/>
          <w:sz w:val="22"/>
          <w:szCs w:val="20"/>
        </w:rPr>
      </w:pPr>
      <w:r w:rsidRPr="00B21E4A">
        <w:rPr>
          <w:rFonts w:cstheme="minorHAnsi"/>
          <w:b/>
          <w:sz w:val="22"/>
          <w:szCs w:val="20"/>
        </w:rPr>
        <w:t>“Consulting Services”</w:t>
      </w:r>
      <w:r w:rsidRPr="00B21E4A">
        <w:rPr>
          <w:rFonts w:cstheme="minorHAnsi"/>
          <w:sz w:val="22"/>
          <w:szCs w:val="20"/>
        </w:rPr>
        <w:t xml:space="preserve"> refers to the services performed under “Consulting Services Agreements,” which are defined in </w:t>
      </w:r>
      <w:r w:rsidR="00C14585" w:rsidRPr="00B21E4A">
        <w:rPr>
          <w:rFonts w:cstheme="minorHAnsi"/>
          <w:sz w:val="22"/>
          <w:szCs w:val="20"/>
        </w:rPr>
        <w:t>PCC</w:t>
      </w:r>
      <w:r w:rsidRPr="00B21E4A">
        <w:rPr>
          <w:rFonts w:cstheme="minorHAnsi"/>
          <w:sz w:val="22"/>
          <w:szCs w:val="20"/>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788FFFE0" w14:textId="77777777" w:rsidR="00F5689F" w:rsidRPr="00B21E4A" w:rsidRDefault="00F5689F" w:rsidP="00273C73">
      <w:pPr>
        <w:pStyle w:val="BodyTextIndent3"/>
        <w:spacing w:beforeLines="100" w:before="240" w:afterLines="100" w:after="240"/>
        <w:ind w:left="0"/>
        <w:rPr>
          <w:rFonts w:cstheme="minorHAnsi"/>
          <w:sz w:val="22"/>
          <w:szCs w:val="20"/>
        </w:rPr>
      </w:pPr>
      <w:r w:rsidRPr="00B21E4A">
        <w:rPr>
          <w:rFonts w:cstheme="minorHAnsi"/>
          <w:b/>
          <w:sz w:val="22"/>
          <w:szCs w:val="20"/>
        </w:rPr>
        <w:t>“Contract Amount”</w:t>
      </w:r>
      <w:r w:rsidRPr="00B21E4A">
        <w:rPr>
          <w:rFonts w:cstheme="minorHAnsi"/>
          <w:sz w:val="22"/>
          <w:szCs w:val="20"/>
        </w:rPr>
        <w:t xml:space="preserve"> is defined on the Coversheet.</w:t>
      </w:r>
    </w:p>
    <w:p w14:paraId="22B4E8FF" w14:textId="75F5E2A7" w:rsidR="001F77C4" w:rsidRPr="00B21E4A" w:rsidRDefault="001F77C4" w:rsidP="00273C73">
      <w:pPr>
        <w:pStyle w:val="BodyTextIndent3"/>
        <w:spacing w:beforeLines="100" w:before="240" w:afterLines="100" w:after="240"/>
        <w:ind w:left="0"/>
        <w:rPr>
          <w:rFonts w:cstheme="minorHAnsi"/>
          <w:bCs/>
          <w:sz w:val="22"/>
          <w:szCs w:val="20"/>
        </w:rPr>
      </w:pPr>
      <w:r w:rsidRPr="00B21E4A">
        <w:rPr>
          <w:rFonts w:cstheme="minorHAnsi"/>
          <w:b/>
          <w:sz w:val="22"/>
          <w:szCs w:val="20"/>
        </w:rPr>
        <w:t>“Council”</w:t>
      </w:r>
      <w:r w:rsidRPr="00B21E4A">
        <w:rPr>
          <w:rFonts w:cstheme="minorHAnsi"/>
          <w:bCs/>
          <w:sz w:val="22"/>
          <w:szCs w:val="20"/>
        </w:rPr>
        <w:t xml:space="preserve"> is defined on the Coversheet.</w:t>
      </w:r>
    </w:p>
    <w:p w14:paraId="47583CBF" w14:textId="77777777" w:rsidR="003715A5" w:rsidRPr="00B21E4A" w:rsidRDefault="003715A5" w:rsidP="00273C73">
      <w:pPr>
        <w:pStyle w:val="BodyTextIndent3"/>
        <w:spacing w:beforeLines="100" w:before="240" w:afterLines="100" w:after="240"/>
        <w:ind w:left="0"/>
        <w:rPr>
          <w:rFonts w:cstheme="minorHAnsi"/>
          <w:sz w:val="22"/>
          <w:szCs w:val="20"/>
        </w:rPr>
      </w:pPr>
      <w:r w:rsidRPr="00B21E4A">
        <w:rPr>
          <w:rFonts w:cstheme="minorHAnsi"/>
          <w:b/>
          <w:sz w:val="22"/>
          <w:szCs w:val="20"/>
        </w:rPr>
        <w:t>“Coversheet”</w:t>
      </w:r>
      <w:r w:rsidRPr="00B21E4A">
        <w:rPr>
          <w:rFonts w:cstheme="minorHAnsi"/>
          <w:sz w:val="22"/>
          <w:szCs w:val="20"/>
        </w:rPr>
        <w:t xml:space="preserve"> refers to the first </w:t>
      </w:r>
      <w:r w:rsidR="00735C15" w:rsidRPr="00B21E4A">
        <w:rPr>
          <w:rFonts w:cstheme="minorHAnsi"/>
          <w:sz w:val="22"/>
          <w:szCs w:val="20"/>
        </w:rPr>
        <w:t>page</w:t>
      </w:r>
      <w:r w:rsidRPr="00B21E4A">
        <w:rPr>
          <w:rFonts w:cstheme="minorHAnsi"/>
          <w:sz w:val="22"/>
          <w:szCs w:val="20"/>
        </w:rPr>
        <w:t xml:space="preserve"> of this Agreement.</w:t>
      </w:r>
    </w:p>
    <w:p w14:paraId="1F1F3558" w14:textId="77777777" w:rsidR="00F5689F" w:rsidRPr="00B21E4A" w:rsidRDefault="00F5689F" w:rsidP="00273C73">
      <w:pPr>
        <w:pStyle w:val="BodyTextIndent3"/>
        <w:spacing w:beforeLines="100" w:before="240" w:afterLines="100" w:after="240"/>
        <w:ind w:left="0"/>
        <w:rPr>
          <w:rFonts w:cstheme="minorHAnsi"/>
          <w:sz w:val="22"/>
          <w:szCs w:val="20"/>
        </w:rPr>
      </w:pPr>
      <w:r w:rsidRPr="00B21E4A">
        <w:rPr>
          <w:rFonts w:cstheme="minorHAnsi"/>
          <w:b/>
          <w:sz w:val="22"/>
          <w:szCs w:val="20"/>
        </w:rPr>
        <w:t>“Deliverables”</w:t>
      </w:r>
      <w:r w:rsidRPr="00B21E4A">
        <w:rPr>
          <w:rFonts w:cstheme="minorHAnsi"/>
          <w:sz w:val="22"/>
          <w:szCs w:val="20"/>
        </w:rPr>
        <w:t xml:space="preserve"> is defined in Appendix A.</w:t>
      </w:r>
    </w:p>
    <w:p w14:paraId="0B4E2F2A" w14:textId="77777777" w:rsidR="00437785" w:rsidRPr="00B21E4A" w:rsidRDefault="00437785" w:rsidP="00273C73">
      <w:pPr>
        <w:pStyle w:val="BodyTextIndent3"/>
        <w:spacing w:beforeLines="100" w:before="240" w:afterLines="100" w:after="240"/>
        <w:ind w:left="0"/>
        <w:rPr>
          <w:rFonts w:cstheme="minorHAnsi"/>
          <w:sz w:val="22"/>
          <w:szCs w:val="20"/>
        </w:rPr>
      </w:pPr>
      <w:r w:rsidRPr="00B21E4A">
        <w:rPr>
          <w:rFonts w:cstheme="minorHAnsi"/>
          <w:b/>
          <w:bCs/>
          <w:sz w:val="22"/>
          <w:szCs w:val="20"/>
        </w:rPr>
        <w:t>“Effective Date”</w:t>
      </w:r>
      <w:r w:rsidRPr="00B21E4A">
        <w:rPr>
          <w:rFonts w:cstheme="minorHAnsi"/>
          <w:sz w:val="22"/>
          <w:szCs w:val="20"/>
        </w:rPr>
        <w:t xml:space="preserve"> </w:t>
      </w:r>
      <w:r w:rsidR="00735C15" w:rsidRPr="00B21E4A">
        <w:rPr>
          <w:rFonts w:cstheme="minorHAnsi"/>
          <w:bCs/>
          <w:sz w:val="22"/>
          <w:szCs w:val="20"/>
        </w:rPr>
        <w:t>is defined on the Coversheet</w:t>
      </w:r>
      <w:r w:rsidR="0099364E" w:rsidRPr="00B21E4A">
        <w:rPr>
          <w:rFonts w:cstheme="minorHAnsi"/>
          <w:sz w:val="22"/>
          <w:szCs w:val="20"/>
        </w:rPr>
        <w:t>.</w:t>
      </w:r>
      <w:r w:rsidRPr="00B21E4A">
        <w:rPr>
          <w:rFonts w:cstheme="minorHAnsi"/>
          <w:sz w:val="22"/>
          <w:szCs w:val="20"/>
        </w:rPr>
        <w:t xml:space="preserve"> </w:t>
      </w:r>
    </w:p>
    <w:p w14:paraId="51740897" w14:textId="5AB9561A" w:rsidR="00BE7891" w:rsidRPr="00B21E4A" w:rsidRDefault="00DC5733" w:rsidP="00273C73">
      <w:pPr>
        <w:pStyle w:val="BodyTextIndent3"/>
        <w:spacing w:beforeLines="100" w:before="240" w:afterLines="100" w:after="240"/>
        <w:ind w:left="0"/>
        <w:rPr>
          <w:rFonts w:cstheme="minorHAnsi"/>
          <w:sz w:val="22"/>
          <w:szCs w:val="20"/>
        </w:rPr>
      </w:pPr>
      <w:r w:rsidRPr="00B21E4A">
        <w:rPr>
          <w:rFonts w:cstheme="minorHAnsi"/>
          <w:b/>
          <w:sz w:val="22"/>
          <w:szCs w:val="20"/>
        </w:rPr>
        <w:t>“Expiration Date”</w:t>
      </w:r>
      <w:r w:rsidR="00BE7891" w:rsidRPr="00B21E4A">
        <w:rPr>
          <w:rFonts w:cstheme="minorHAnsi"/>
          <w:sz w:val="22"/>
          <w:szCs w:val="20"/>
        </w:rPr>
        <w:t xml:space="preserve"> </w:t>
      </w:r>
      <w:r w:rsidR="00DC78C8" w:rsidRPr="00B21E4A">
        <w:rPr>
          <w:rFonts w:cstheme="minorHAnsi"/>
          <w:bCs/>
          <w:sz w:val="22"/>
          <w:szCs w:val="20"/>
        </w:rPr>
        <w:t xml:space="preserve">is </w:t>
      </w:r>
      <w:r w:rsidR="00C16C50" w:rsidRPr="00B21E4A">
        <w:rPr>
          <w:rFonts w:cstheme="minorHAnsi"/>
          <w:bCs/>
          <w:sz w:val="22"/>
          <w:szCs w:val="20"/>
        </w:rPr>
        <w:t xml:space="preserve">the later of (i) the day so designated </w:t>
      </w:r>
      <w:r w:rsidR="00DC78C8" w:rsidRPr="00B21E4A">
        <w:rPr>
          <w:rFonts w:cstheme="minorHAnsi"/>
          <w:bCs/>
          <w:sz w:val="22"/>
          <w:szCs w:val="20"/>
        </w:rPr>
        <w:t>defined on the Coversheet</w:t>
      </w:r>
      <w:r w:rsidR="00D325C7" w:rsidRPr="00B21E4A">
        <w:rPr>
          <w:rFonts w:cstheme="minorHAnsi"/>
          <w:bCs/>
          <w:sz w:val="22"/>
          <w:szCs w:val="20"/>
        </w:rPr>
        <w:t>, and (ii) the last day of any Option Term.</w:t>
      </w:r>
    </w:p>
    <w:p w14:paraId="6B7A7ABF" w14:textId="2A32C108" w:rsidR="004C0DB6" w:rsidRPr="00B21E4A" w:rsidRDefault="00827806" w:rsidP="00273C73">
      <w:pPr>
        <w:pStyle w:val="BodyTextIndent3"/>
        <w:spacing w:beforeLines="100" w:before="240" w:afterLines="100" w:after="240"/>
        <w:ind w:left="0"/>
        <w:rPr>
          <w:rFonts w:cstheme="minorHAnsi"/>
          <w:sz w:val="22"/>
          <w:szCs w:val="20"/>
        </w:rPr>
      </w:pPr>
      <w:r w:rsidRPr="00B21E4A">
        <w:rPr>
          <w:rFonts w:cstheme="minorHAnsi"/>
          <w:b/>
          <w:bCs/>
          <w:sz w:val="22"/>
          <w:szCs w:val="20"/>
        </w:rPr>
        <w:t>“Firm Fixed Price”</w:t>
      </w:r>
      <w:r w:rsidRPr="00B21E4A">
        <w:rPr>
          <w:rFonts w:cstheme="minorHAnsi"/>
          <w:sz w:val="22"/>
          <w:szCs w:val="20"/>
        </w:rPr>
        <w:t xml:space="preserve"> is the not-to-exceed price to be charged for a Service as specified in this Agreement.</w:t>
      </w:r>
    </w:p>
    <w:p w14:paraId="54C3CED2" w14:textId="77777777" w:rsidR="008B1D57" w:rsidRPr="00B21E4A" w:rsidRDefault="00437785" w:rsidP="00273C73">
      <w:pPr>
        <w:pStyle w:val="BodyTextIndent3"/>
        <w:spacing w:beforeLines="100" w:before="240" w:afterLines="100" w:after="240"/>
        <w:ind w:left="0"/>
        <w:rPr>
          <w:rFonts w:cstheme="minorHAnsi"/>
          <w:sz w:val="22"/>
          <w:szCs w:val="20"/>
        </w:rPr>
      </w:pPr>
      <w:r w:rsidRPr="00B21E4A">
        <w:rPr>
          <w:rFonts w:cstheme="minorHAnsi"/>
          <w:b/>
          <w:bCs/>
          <w:sz w:val="22"/>
          <w:szCs w:val="20"/>
        </w:rPr>
        <w:t xml:space="preserve">“Initial Term” </w:t>
      </w:r>
      <w:r w:rsidRPr="00B21E4A">
        <w:rPr>
          <w:rFonts w:cstheme="minorHAnsi"/>
          <w:sz w:val="22"/>
          <w:szCs w:val="20"/>
        </w:rPr>
        <w:t xml:space="preserve">is </w:t>
      </w:r>
      <w:r w:rsidR="00BE7891" w:rsidRPr="00B21E4A">
        <w:rPr>
          <w:rFonts w:cstheme="minorHAnsi"/>
          <w:sz w:val="22"/>
          <w:szCs w:val="20"/>
        </w:rPr>
        <w:t xml:space="preserve">the period commencing on the Effective Date and </w:t>
      </w:r>
      <w:r w:rsidR="00FB0141" w:rsidRPr="00B21E4A">
        <w:rPr>
          <w:rFonts w:cstheme="minorHAnsi"/>
          <w:sz w:val="22"/>
          <w:szCs w:val="20"/>
        </w:rPr>
        <w:t>ending</w:t>
      </w:r>
      <w:r w:rsidR="00BE7891" w:rsidRPr="00B21E4A">
        <w:rPr>
          <w:rFonts w:cstheme="minorHAnsi"/>
          <w:sz w:val="22"/>
          <w:szCs w:val="20"/>
        </w:rPr>
        <w:t xml:space="preserve"> on the Expiration Date</w:t>
      </w:r>
      <w:r w:rsidR="00D437C9" w:rsidRPr="00B21E4A">
        <w:rPr>
          <w:rFonts w:cstheme="minorHAnsi"/>
          <w:sz w:val="22"/>
          <w:szCs w:val="20"/>
        </w:rPr>
        <w:t xml:space="preserve"> designated on the Coversheet</w:t>
      </w:r>
      <w:r w:rsidR="00BE7891" w:rsidRPr="00B21E4A">
        <w:rPr>
          <w:rFonts w:cstheme="minorHAnsi"/>
          <w:sz w:val="22"/>
          <w:szCs w:val="20"/>
        </w:rPr>
        <w:t xml:space="preserve">. </w:t>
      </w:r>
    </w:p>
    <w:p w14:paraId="14037C2F" w14:textId="7F347FAF" w:rsidR="00D325C7" w:rsidRPr="00B21E4A" w:rsidRDefault="00D325C7" w:rsidP="00273C73">
      <w:pPr>
        <w:pStyle w:val="BodyTextIndent3"/>
        <w:spacing w:beforeLines="100" w:before="240" w:afterLines="100" w:after="240"/>
        <w:ind w:left="0"/>
        <w:rPr>
          <w:rFonts w:cstheme="minorHAnsi"/>
          <w:bCs/>
          <w:sz w:val="22"/>
          <w:szCs w:val="20"/>
        </w:rPr>
      </w:pPr>
      <w:r w:rsidRPr="00B21E4A">
        <w:rPr>
          <w:rFonts w:cstheme="minorHAnsi"/>
          <w:b/>
          <w:sz w:val="22"/>
          <w:szCs w:val="20"/>
        </w:rPr>
        <w:t>“J</w:t>
      </w:r>
      <w:r w:rsidR="001F77C4" w:rsidRPr="00B21E4A">
        <w:rPr>
          <w:rFonts w:cstheme="minorHAnsi"/>
          <w:b/>
          <w:sz w:val="22"/>
          <w:szCs w:val="20"/>
        </w:rPr>
        <w:t>udicial Council</w:t>
      </w:r>
      <w:r w:rsidRPr="00B21E4A">
        <w:rPr>
          <w:rFonts w:cstheme="minorHAnsi"/>
          <w:b/>
          <w:sz w:val="22"/>
          <w:szCs w:val="20"/>
        </w:rPr>
        <w:t>”</w:t>
      </w:r>
      <w:r w:rsidRPr="00B21E4A">
        <w:rPr>
          <w:rFonts w:cstheme="minorHAnsi"/>
          <w:bCs/>
          <w:sz w:val="22"/>
          <w:szCs w:val="20"/>
        </w:rPr>
        <w:t xml:space="preserve"> is defined on the Coversheet.</w:t>
      </w:r>
    </w:p>
    <w:p w14:paraId="3A28F782" w14:textId="77777777" w:rsidR="008B1D57" w:rsidRPr="00B21E4A" w:rsidRDefault="00437785" w:rsidP="00273C73">
      <w:pPr>
        <w:pStyle w:val="BodyTextIndent3"/>
        <w:spacing w:beforeLines="100" w:before="240" w:afterLines="100" w:after="240"/>
        <w:ind w:left="0"/>
        <w:rPr>
          <w:rFonts w:cstheme="minorHAnsi"/>
          <w:sz w:val="22"/>
          <w:szCs w:val="20"/>
        </w:rPr>
      </w:pPr>
      <w:r w:rsidRPr="00B21E4A">
        <w:rPr>
          <w:rFonts w:cstheme="minorHAnsi"/>
          <w:b/>
          <w:bCs/>
          <w:sz w:val="22"/>
          <w:szCs w:val="20"/>
        </w:rPr>
        <w:t>“Judicial Branch Personnel”</w:t>
      </w:r>
      <w:r w:rsidRPr="00B21E4A">
        <w:rPr>
          <w:rFonts w:cstheme="minorHAnsi"/>
          <w:sz w:val="22"/>
          <w:szCs w:val="20"/>
        </w:rPr>
        <w:t xml:space="preserve"> means </w:t>
      </w:r>
      <w:r w:rsidR="003507F1" w:rsidRPr="00B21E4A">
        <w:rPr>
          <w:rFonts w:cstheme="minorHAnsi"/>
          <w:sz w:val="22"/>
          <w:szCs w:val="20"/>
        </w:rPr>
        <w:t xml:space="preserve">members, justices, judges, judicial officers, subordinate judicial officers, employees, and agents </w:t>
      </w:r>
      <w:r w:rsidRPr="00B21E4A">
        <w:rPr>
          <w:rFonts w:cstheme="minorHAnsi"/>
          <w:sz w:val="22"/>
          <w:szCs w:val="20"/>
        </w:rPr>
        <w:t>of a Judicial Branch Entity.</w:t>
      </w:r>
    </w:p>
    <w:p w14:paraId="50AC00B4" w14:textId="77777777" w:rsidR="003E04D4" w:rsidRPr="00B21E4A" w:rsidRDefault="003E04D4" w:rsidP="00273C73">
      <w:pPr>
        <w:pStyle w:val="BodyTextIndent3"/>
        <w:spacing w:beforeLines="100" w:before="240" w:afterLines="100" w:after="240"/>
        <w:ind w:left="0"/>
        <w:rPr>
          <w:rFonts w:cstheme="minorHAnsi"/>
          <w:sz w:val="22"/>
          <w:szCs w:val="20"/>
        </w:rPr>
      </w:pPr>
      <w:r w:rsidRPr="00B21E4A">
        <w:rPr>
          <w:rFonts w:cstheme="minorHAnsi"/>
          <w:b/>
          <w:sz w:val="22"/>
          <w:szCs w:val="20"/>
        </w:rPr>
        <w:t>“Notice”</w:t>
      </w:r>
      <w:r w:rsidRPr="00B21E4A">
        <w:rPr>
          <w:rFonts w:cstheme="minorHAnsi"/>
          <w:sz w:val="22"/>
          <w:szCs w:val="20"/>
        </w:rPr>
        <w:t xml:space="preserve"> means a </w:t>
      </w:r>
      <w:r w:rsidR="001E2002" w:rsidRPr="00B21E4A">
        <w:rPr>
          <w:rFonts w:cstheme="minorHAnsi"/>
          <w:sz w:val="22"/>
          <w:szCs w:val="20"/>
        </w:rPr>
        <w:t>written communication</w:t>
      </w:r>
      <w:r w:rsidRPr="00B21E4A">
        <w:rPr>
          <w:rFonts w:cstheme="minorHAnsi"/>
          <w:sz w:val="22"/>
          <w:szCs w:val="20"/>
        </w:rPr>
        <w:t xml:space="preserve"> from one party to ano</w:t>
      </w:r>
      <w:r w:rsidR="001E2002" w:rsidRPr="00B21E4A">
        <w:rPr>
          <w:rFonts w:cstheme="minorHAnsi"/>
          <w:sz w:val="22"/>
          <w:szCs w:val="20"/>
        </w:rPr>
        <w:t xml:space="preserve">ther that is </w:t>
      </w:r>
      <w:r w:rsidR="001E2002" w:rsidRPr="00B21E4A">
        <w:rPr>
          <w:rFonts w:cstheme="minorHAnsi"/>
          <w:bCs/>
          <w:sz w:val="22"/>
        </w:rPr>
        <w:t>(a) delivered in person, (b) sent by registered or certified mail, or (c) sent by overnight air courier, in each case properly posted and fully prepaid to the appropriate address and recipient set forth in Appendix C.</w:t>
      </w:r>
    </w:p>
    <w:p w14:paraId="71A3E85B" w14:textId="6C8FDB3A" w:rsidR="008B1D57" w:rsidRPr="00B21E4A" w:rsidRDefault="00437785" w:rsidP="00273C73">
      <w:pPr>
        <w:pStyle w:val="BodyTextIndent3"/>
        <w:spacing w:beforeLines="100" w:before="240" w:afterLines="100" w:after="240"/>
        <w:ind w:left="0"/>
        <w:rPr>
          <w:rFonts w:cstheme="minorHAnsi"/>
          <w:sz w:val="22"/>
          <w:szCs w:val="20"/>
        </w:rPr>
      </w:pPr>
      <w:r w:rsidRPr="00B21E4A">
        <w:rPr>
          <w:rFonts w:cstheme="minorHAnsi"/>
          <w:b/>
          <w:bCs/>
          <w:sz w:val="22"/>
          <w:szCs w:val="20"/>
        </w:rPr>
        <w:t>“</w:t>
      </w:r>
      <w:r w:rsidR="0090769D" w:rsidRPr="00B21E4A">
        <w:rPr>
          <w:rFonts w:cstheme="minorHAnsi"/>
          <w:b/>
          <w:bCs/>
          <w:sz w:val="22"/>
          <w:szCs w:val="20"/>
        </w:rPr>
        <w:t>Option</w:t>
      </w:r>
      <w:r w:rsidR="007E21F5" w:rsidRPr="00B21E4A">
        <w:rPr>
          <w:rFonts w:cstheme="minorHAnsi"/>
          <w:b/>
          <w:bCs/>
          <w:sz w:val="22"/>
          <w:szCs w:val="20"/>
        </w:rPr>
        <w:t xml:space="preserve"> Term</w:t>
      </w:r>
      <w:r w:rsidRPr="00B21E4A">
        <w:rPr>
          <w:rFonts w:cstheme="minorHAnsi"/>
          <w:b/>
          <w:bCs/>
          <w:sz w:val="22"/>
          <w:szCs w:val="20"/>
        </w:rPr>
        <w:t>”</w:t>
      </w:r>
      <w:r w:rsidRPr="00B21E4A">
        <w:rPr>
          <w:rFonts w:cstheme="minorHAnsi"/>
          <w:sz w:val="22"/>
          <w:szCs w:val="20"/>
        </w:rPr>
        <w:t xml:space="preserve"> </w:t>
      </w:r>
      <w:r w:rsidR="00435DC8" w:rsidRPr="00B21E4A">
        <w:rPr>
          <w:rFonts w:cstheme="minorHAnsi"/>
          <w:sz w:val="22"/>
          <w:szCs w:val="20"/>
        </w:rPr>
        <w:t xml:space="preserve">means </w:t>
      </w:r>
      <w:r w:rsidR="00FC4BF6" w:rsidRPr="00B21E4A">
        <w:rPr>
          <w:rFonts w:cstheme="minorHAnsi"/>
          <w:sz w:val="22"/>
          <w:szCs w:val="20"/>
        </w:rPr>
        <w:t>a</w:t>
      </w:r>
      <w:r w:rsidR="00435DC8" w:rsidRPr="00B21E4A">
        <w:rPr>
          <w:rFonts w:cstheme="minorHAnsi"/>
          <w:sz w:val="22"/>
          <w:szCs w:val="20"/>
        </w:rPr>
        <w:t xml:space="preserve"> period, if any, through which this Agreement may be </w:t>
      </w:r>
      <w:r w:rsidR="00BD2BD8" w:rsidRPr="00B21E4A">
        <w:rPr>
          <w:rFonts w:cstheme="minorHAnsi"/>
          <w:sz w:val="22"/>
          <w:szCs w:val="20"/>
        </w:rPr>
        <w:t xml:space="preserve">or has been </w:t>
      </w:r>
      <w:r w:rsidR="00435DC8" w:rsidRPr="00B21E4A">
        <w:rPr>
          <w:rFonts w:cstheme="minorHAnsi"/>
          <w:sz w:val="22"/>
          <w:szCs w:val="20"/>
        </w:rPr>
        <w:t xml:space="preserve">extended by </w:t>
      </w:r>
      <w:r w:rsidR="00AB5F7B" w:rsidRPr="00B21E4A">
        <w:rPr>
          <w:rFonts w:cstheme="minorHAnsi"/>
          <w:sz w:val="22"/>
          <w:szCs w:val="20"/>
        </w:rPr>
        <w:t xml:space="preserve">the </w:t>
      </w:r>
      <w:r w:rsidR="00485A30" w:rsidRPr="00B21E4A">
        <w:rPr>
          <w:rFonts w:cstheme="minorHAnsi"/>
          <w:sz w:val="22"/>
          <w:szCs w:val="20"/>
        </w:rPr>
        <w:t>Council</w:t>
      </w:r>
      <w:r w:rsidRPr="00B21E4A">
        <w:rPr>
          <w:rFonts w:cstheme="minorHAnsi"/>
          <w:sz w:val="22"/>
          <w:szCs w:val="20"/>
        </w:rPr>
        <w:t>.</w:t>
      </w:r>
    </w:p>
    <w:p w14:paraId="3815EBA3" w14:textId="77777777" w:rsidR="00E10CBD" w:rsidRPr="00B21E4A" w:rsidRDefault="00E10CBD" w:rsidP="00273C73">
      <w:pPr>
        <w:pStyle w:val="BodyTextIndent3"/>
        <w:spacing w:beforeLines="100" w:before="240" w:afterLines="100" w:after="240"/>
        <w:ind w:left="0"/>
        <w:rPr>
          <w:rFonts w:cstheme="minorHAnsi"/>
          <w:b/>
          <w:bCs/>
          <w:sz w:val="22"/>
          <w:szCs w:val="20"/>
        </w:rPr>
      </w:pPr>
      <w:r w:rsidRPr="00B21E4A">
        <w:rPr>
          <w:rFonts w:cstheme="minorHAnsi"/>
          <w:b/>
          <w:bCs/>
          <w:sz w:val="22"/>
          <w:szCs w:val="20"/>
        </w:rPr>
        <w:lastRenderedPageBreak/>
        <w:t xml:space="preserve">“PCC” </w:t>
      </w:r>
      <w:r w:rsidRPr="00B21E4A">
        <w:rPr>
          <w:rFonts w:cstheme="minorHAnsi"/>
          <w:bCs/>
          <w:sz w:val="22"/>
          <w:szCs w:val="20"/>
        </w:rPr>
        <w:t>refers to the California Public Contract Code.</w:t>
      </w:r>
    </w:p>
    <w:p w14:paraId="55080532" w14:textId="7F35BA97" w:rsidR="001F77C4" w:rsidRPr="00B21E4A" w:rsidRDefault="001F77C4" w:rsidP="00F0180D">
      <w:pPr>
        <w:pStyle w:val="BodyTextIndent3"/>
        <w:spacing w:beforeLines="100" w:before="240" w:afterLines="100" w:after="240"/>
        <w:ind w:left="0"/>
        <w:rPr>
          <w:rFonts w:cstheme="minorHAnsi"/>
          <w:sz w:val="22"/>
          <w:szCs w:val="20"/>
        </w:rPr>
      </w:pPr>
      <w:r w:rsidRPr="00B21E4A">
        <w:rPr>
          <w:rFonts w:cstheme="minorHAnsi"/>
          <w:b/>
          <w:bCs/>
          <w:sz w:val="22"/>
          <w:szCs w:val="20"/>
        </w:rPr>
        <w:t>“Service Provider”</w:t>
      </w:r>
      <w:r w:rsidRPr="00B21E4A">
        <w:rPr>
          <w:rFonts w:cstheme="minorHAnsi"/>
          <w:sz w:val="22"/>
          <w:szCs w:val="20"/>
        </w:rPr>
        <w:t xml:space="preserve"> is defined on the Coversheet.</w:t>
      </w:r>
    </w:p>
    <w:p w14:paraId="3BFD9A5E" w14:textId="77777777" w:rsidR="00F5689F" w:rsidRPr="00B21E4A" w:rsidRDefault="00F5689F" w:rsidP="00273C73">
      <w:pPr>
        <w:pStyle w:val="BodyTextIndent3"/>
        <w:spacing w:beforeLines="100" w:before="240" w:afterLines="100" w:after="240"/>
        <w:ind w:left="0"/>
        <w:rPr>
          <w:rFonts w:cstheme="minorHAnsi"/>
          <w:sz w:val="22"/>
          <w:szCs w:val="20"/>
        </w:rPr>
      </w:pPr>
      <w:r w:rsidRPr="00B21E4A">
        <w:rPr>
          <w:rFonts w:cstheme="minorHAnsi"/>
          <w:b/>
          <w:bCs/>
          <w:sz w:val="22"/>
          <w:szCs w:val="20"/>
        </w:rPr>
        <w:t>“Services”</w:t>
      </w:r>
      <w:r w:rsidRPr="00B21E4A">
        <w:rPr>
          <w:rFonts w:cstheme="minorHAnsi"/>
          <w:sz w:val="22"/>
          <w:szCs w:val="20"/>
        </w:rPr>
        <w:t xml:space="preserve"> is defined in Appendix A.</w:t>
      </w:r>
    </w:p>
    <w:p w14:paraId="0B17CCF0" w14:textId="77777777" w:rsidR="00325924" w:rsidRPr="00B21E4A" w:rsidRDefault="00325924" w:rsidP="00273C73">
      <w:pPr>
        <w:pStyle w:val="BodyTextIndent3"/>
        <w:spacing w:beforeLines="100" w:before="240" w:afterLines="100" w:after="240"/>
        <w:ind w:left="0"/>
        <w:rPr>
          <w:rFonts w:cstheme="minorHAnsi"/>
          <w:sz w:val="22"/>
          <w:szCs w:val="20"/>
        </w:rPr>
      </w:pPr>
      <w:r w:rsidRPr="00B21E4A">
        <w:rPr>
          <w:rFonts w:cstheme="minorHAnsi"/>
          <w:b/>
          <w:sz w:val="22"/>
        </w:rPr>
        <w:t>“Stop Work Order”</w:t>
      </w:r>
      <w:r w:rsidRPr="00B21E4A">
        <w:rPr>
          <w:rFonts w:cstheme="minorHAnsi"/>
          <w:sz w:val="22"/>
        </w:rPr>
        <w:t xml:space="preserve"> is defined in Appendix B.</w:t>
      </w:r>
    </w:p>
    <w:p w14:paraId="7DBEBAE9" w14:textId="77777777" w:rsidR="00DC78C8" w:rsidRPr="00B21E4A" w:rsidRDefault="00437785" w:rsidP="001F77C4">
      <w:pPr>
        <w:pStyle w:val="BodyTextIndent3"/>
        <w:spacing w:beforeLines="100" w:before="240" w:afterLines="200" w:after="480"/>
        <w:ind w:left="0"/>
        <w:rPr>
          <w:rFonts w:cstheme="minorHAnsi"/>
          <w:sz w:val="22"/>
        </w:rPr>
      </w:pPr>
      <w:r w:rsidRPr="00B21E4A">
        <w:rPr>
          <w:rFonts w:cstheme="minorHAnsi"/>
          <w:b/>
          <w:bCs/>
          <w:sz w:val="22"/>
        </w:rPr>
        <w:t xml:space="preserve">“Term” </w:t>
      </w:r>
      <w:r w:rsidRPr="00B21E4A">
        <w:rPr>
          <w:rFonts w:cstheme="minorHAnsi"/>
          <w:sz w:val="22"/>
        </w:rPr>
        <w:t xml:space="preserve">comprises the Initial Term and any </w:t>
      </w:r>
      <w:r w:rsidR="0090769D" w:rsidRPr="00B21E4A">
        <w:rPr>
          <w:rFonts w:cstheme="minorHAnsi"/>
          <w:sz w:val="22"/>
        </w:rPr>
        <w:t>Option</w:t>
      </w:r>
      <w:r w:rsidR="007E21F5" w:rsidRPr="00B21E4A">
        <w:rPr>
          <w:rFonts w:cstheme="minorHAnsi"/>
          <w:sz w:val="22"/>
        </w:rPr>
        <w:t xml:space="preserve"> Term</w:t>
      </w:r>
      <w:r w:rsidR="00FC4BF6" w:rsidRPr="00B21E4A">
        <w:rPr>
          <w:rFonts w:cstheme="minorHAnsi"/>
          <w:sz w:val="22"/>
        </w:rPr>
        <w:t>s</w:t>
      </w:r>
      <w:r w:rsidRPr="00B21E4A">
        <w:rPr>
          <w:rFonts w:cstheme="minorHAnsi"/>
          <w:sz w:val="22"/>
        </w:rPr>
        <w:t>.</w:t>
      </w:r>
    </w:p>
    <w:p w14:paraId="2B1DBCED" w14:textId="1916A5CE" w:rsidR="009C3D22" w:rsidRPr="00B21E4A" w:rsidRDefault="00DC78C8" w:rsidP="000E5C00">
      <w:pPr>
        <w:pStyle w:val="BodyText"/>
        <w:tabs>
          <w:tab w:val="clear" w:pos="360"/>
        </w:tabs>
        <w:spacing w:beforeLines="50" w:before="120" w:after="120" w:line="240" w:lineRule="auto"/>
        <w:jc w:val="center"/>
        <w:rPr>
          <w:rFonts w:cstheme="minorHAnsi"/>
          <w:sz w:val="22"/>
        </w:rPr>
      </w:pPr>
      <w:r w:rsidRPr="00B21E4A">
        <w:rPr>
          <w:rFonts w:cstheme="minorHAnsi"/>
          <w:b/>
          <w:bCs/>
          <w:color w:val="000000" w:themeColor="text1"/>
          <w:sz w:val="20"/>
        </w:rPr>
        <w:t>END OF APPENDIX</w:t>
      </w:r>
    </w:p>
    <w:p w14:paraId="241A32D2" w14:textId="77777777" w:rsidR="006F4CD9" w:rsidRPr="00B21E4A" w:rsidRDefault="006F4CD9" w:rsidP="000E5C00">
      <w:pPr>
        <w:pStyle w:val="BodyText"/>
        <w:tabs>
          <w:tab w:val="clear" w:pos="360"/>
        </w:tabs>
        <w:spacing w:before="120" w:after="120" w:line="240" w:lineRule="auto"/>
        <w:rPr>
          <w:rFonts w:cstheme="minorHAnsi"/>
          <w:sz w:val="22"/>
        </w:rPr>
        <w:sectPr w:rsidR="006F4CD9" w:rsidRPr="00B21E4A" w:rsidSect="00B72CB4">
          <w:footerReference w:type="default" r:id="rId21"/>
          <w:pgSz w:w="12240" w:h="15840" w:code="1"/>
          <w:pgMar w:top="1152" w:right="1440" w:bottom="936" w:left="1440" w:header="432" w:footer="432" w:gutter="0"/>
          <w:pgNumType w:start="1"/>
          <w:cols w:space="720"/>
          <w:docGrid w:linePitch="360"/>
        </w:sectPr>
      </w:pPr>
    </w:p>
    <w:p w14:paraId="1EB5CBEA" w14:textId="755A07F8" w:rsidR="00273C73" w:rsidRPr="00B21E4A" w:rsidRDefault="00E44169" w:rsidP="00273C73">
      <w:pPr>
        <w:widowControl w:val="0"/>
        <w:autoSpaceDE w:val="0"/>
        <w:autoSpaceDN w:val="0"/>
        <w:adjustRightInd w:val="0"/>
        <w:spacing w:afterLines="100" w:after="240"/>
        <w:jc w:val="center"/>
        <w:rPr>
          <w:rFonts w:ascii="Times New Roman Bold" w:hAnsi="Times New Roman Bold"/>
          <w:b/>
          <w:color w:val="000000"/>
        </w:rPr>
      </w:pPr>
      <w:r w:rsidRPr="00B21E4A">
        <w:rPr>
          <w:rFonts w:ascii="Times New Roman Bold" w:hAnsi="Times New Roman Bold"/>
          <w:b/>
          <w:color w:val="000000"/>
        </w:rPr>
        <w:lastRenderedPageBreak/>
        <w:t xml:space="preserve">APPENDIX </w:t>
      </w:r>
      <w:r w:rsidR="00273C73" w:rsidRPr="00B21E4A">
        <w:rPr>
          <w:rFonts w:ascii="Times New Roman Bold" w:hAnsi="Times New Roman Bold"/>
          <w:b/>
          <w:color w:val="000000"/>
        </w:rPr>
        <w:t>E</w:t>
      </w:r>
    </w:p>
    <w:p w14:paraId="3F5C83C9" w14:textId="77777777" w:rsidR="00273C73" w:rsidRPr="00B21E4A" w:rsidRDefault="00273C73" w:rsidP="00273C73">
      <w:pPr>
        <w:widowControl w:val="0"/>
        <w:autoSpaceDE w:val="0"/>
        <w:autoSpaceDN w:val="0"/>
        <w:adjustRightInd w:val="0"/>
        <w:spacing w:afterLines="100" w:after="240"/>
        <w:jc w:val="center"/>
        <w:rPr>
          <w:rFonts w:ascii="Times New Roman Bold" w:hAnsi="Times New Roman Bold"/>
          <w:b/>
          <w:color w:val="000000"/>
          <w:u w:val="single"/>
        </w:rPr>
      </w:pPr>
      <w:r w:rsidRPr="00B21E4A">
        <w:rPr>
          <w:rFonts w:ascii="Times New Roman Bold" w:hAnsi="Times New Roman Bold"/>
          <w:b/>
          <w:color w:val="000000"/>
          <w:u w:val="single"/>
        </w:rPr>
        <w:t>GENERAL CERTIFICATIONS FORM</w:t>
      </w:r>
    </w:p>
    <w:p w14:paraId="5B387D33" w14:textId="6DC582E6" w:rsidR="00273C73" w:rsidRPr="00B21E4A" w:rsidRDefault="00273C73" w:rsidP="00600964">
      <w:pPr>
        <w:widowControl w:val="0"/>
        <w:autoSpaceDE w:val="0"/>
        <w:autoSpaceDN w:val="0"/>
        <w:adjustRightInd w:val="0"/>
        <w:spacing w:afterLines="100" w:after="240"/>
        <w:jc w:val="both"/>
        <w:rPr>
          <w:sz w:val="20"/>
        </w:rPr>
      </w:pPr>
      <w:r w:rsidRPr="00B21E4A">
        <w:rPr>
          <w:sz w:val="20"/>
        </w:rPr>
        <w:t xml:space="preserve">Check the box below, if agreed, and sign this attachment.  Please note that the Council will reject a proposal from a </w:t>
      </w:r>
      <w:r w:rsidR="00D61AF6" w:rsidRPr="00B21E4A">
        <w:rPr>
          <w:sz w:val="20"/>
        </w:rPr>
        <w:t>Service Provider</w:t>
      </w:r>
      <w:r w:rsidRPr="00B21E4A">
        <w:rPr>
          <w:sz w:val="20"/>
        </w:rPr>
        <w:t xml:space="preserve"> that does not indicate acceptance of these clauses.  </w:t>
      </w:r>
    </w:p>
    <w:p w14:paraId="2127FCCC" w14:textId="4562E5BE" w:rsidR="00273C73" w:rsidRPr="00B21E4A" w:rsidRDefault="00273C73" w:rsidP="00273C73">
      <w:pPr>
        <w:spacing w:afterLines="100" w:after="240"/>
        <w:ind w:left="720"/>
        <w:jc w:val="both"/>
        <w:rPr>
          <w:bCs/>
          <w:color w:val="000000"/>
          <w:sz w:val="20"/>
        </w:rPr>
      </w:pPr>
      <w:r w:rsidRPr="00B21E4A">
        <w:rPr>
          <w:b/>
          <w:bCs/>
          <w:color w:val="000000"/>
          <w:sz w:val="20"/>
        </w:rPr>
        <w:t xml:space="preserve">Conflict of Interest. </w:t>
      </w:r>
      <w:r w:rsidR="00D61AF6" w:rsidRPr="00B21E4A">
        <w:rPr>
          <w:bCs/>
          <w:color w:val="000000"/>
          <w:sz w:val="20"/>
        </w:rPr>
        <w:t>Service Provider</w:t>
      </w:r>
      <w:r w:rsidRPr="00B21E4A">
        <w:rPr>
          <w:bCs/>
          <w:color w:val="000000"/>
          <w:sz w:val="20"/>
        </w:rPr>
        <w:t xml:space="preserve">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619EDD6" w14:textId="3017DF35" w:rsidR="00273C73" w:rsidRPr="00B21E4A" w:rsidRDefault="00273C73" w:rsidP="00273C73">
      <w:pPr>
        <w:spacing w:afterLines="100" w:after="240"/>
        <w:ind w:left="720"/>
        <w:jc w:val="both"/>
        <w:rPr>
          <w:bCs/>
          <w:color w:val="000000"/>
          <w:sz w:val="20"/>
        </w:rPr>
      </w:pPr>
      <w:r w:rsidRPr="00B21E4A">
        <w:rPr>
          <w:b/>
          <w:bCs/>
          <w:color w:val="000000"/>
          <w:sz w:val="20"/>
        </w:rPr>
        <w:t>Suspension or Debarment.</w:t>
      </w:r>
      <w:r w:rsidRPr="00B21E4A">
        <w:rPr>
          <w:bCs/>
          <w:color w:val="000000"/>
          <w:sz w:val="20"/>
        </w:rPr>
        <w:t xml:space="preserve"> </w:t>
      </w:r>
      <w:r w:rsidR="00D61AF6" w:rsidRPr="00B21E4A">
        <w:rPr>
          <w:bCs/>
          <w:color w:val="000000"/>
          <w:sz w:val="20"/>
        </w:rPr>
        <w:t>Service Provider</w:t>
      </w:r>
      <w:r w:rsidRPr="00B21E4A">
        <w:rPr>
          <w:bCs/>
          <w:color w:val="000000"/>
          <w:sz w:val="20"/>
        </w:rPr>
        <w:t xml:space="preserve"> certifies that neither </w:t>
      </w:r>
      <w:r w:rsidR="00D61AF6" w:rsidRPr="00B21E4A">
        <w:rPr>
          <w:bCs/>
          <w:color w:val="000000"/>
          <w:sz w:val="20"/>
        </w:rPr>
        <w:t>Service Provider</w:t>
      </w:r>
      <w:r w:rsidRPr="00B21E4A">
        <w:rPr>
          <w:bCs/>
          <w:color w:val="000000"/>
          <w:sz w:val="20"/>
        </w:rPr>
        <w:t xml:space="preserve"> nor any of </w:t>
      </w:r>
      <w:r w:rsidR="00D61AF6" w:rsidRPr="00B21E4A">
        <w:rPr>
          <w:bCs/>
          <w:color w:val="000000"/>
          <w:sz w:val="20"/>
        </w:rPr>
        <w:t>Service Provider</w:t>
      </w:r>
      <w:r w:rsidRPr="00B21E4A">
        <w:rPr>
          <w:bCs/>
          <w:color w:val="000000"/>
          <w:sz w:val="20"/>
        </w:rPr>
        <w:t>’s intended sub</w:t>
      </w:r>
      <w:r w:rsidR="0085427F" w:rsidRPr="00B21E4A">
        <w:rPr>
          <w:bCs/>
          <w:color w:val="000000"/>
          <w:sz w:val="20"/>
        </w:rPr>
        <w:t>contractors</w:t>
      </w:r>
      <w:r w:rsidRPr="00B21E4A">
        <w:rPr>
          <w:bCs/>
          <w:color w:val="000000"/>
          <w:sz w:val="20"/>
        </w:rPr>
        <w:t xml:space="preserve"> is on the California Department of General Services’ list of firms and persons that have been suspended or debarred from contracting with the state because of a violation of PCC 10115.10, regarding disabled veteran business enterprises.</w:t>
      </w:r>
    </w:p>
    <w:p w14:paraId="7BC5E868" w14:textId="5F09E99A" w:rsidR="00273C73" w:rsidRPr="00B21E4A" w:rsidRDefault="00273C73" w:rsidP="00273C73">
      <w:pPr>
        <w:spacing w:afterLines="100" w:after="240"/>
        <w:ind w:left="720"/>
        <w:jc w:val="both"/>
        <w:rPr>
          <w:bCs/>
          <w:color w:val="000000"/>
          <w:sz w:val="20"/>
        </w:rPr>
      </w:pPr>
      <w:r w:rsidRPr="00B21E4A">
        <w:rPr>
          <w:b/>
          <w:bCs/>
          <w:color w:val="000000"/>
          <w:sz w:val="20"/>
        </w:rPr>
        <w:t>Tax Delinquency.</w:t>
      </w:r>
      <w:r w:rsidRPr="00B21E4A">
        <w:rPr>
          <w:bCs/>
          <w:color w:val="000000"/>
          <w:sz w:val="20"/>
        </w:rPr>
        <w:t xml:space="preserve"> </w:t>
      </w:r>
      <w:r w:rsidR="00D61AF6" w:rsidRPr="00B21E4A">
        <w:rPr>
          <w:bCs/>
          <w:color w:val="000000"/>
          <w:sz w:val="20"/>
        </w:rPr>
        <w:t>Service Provider</w:t>
      </w:r>
      <w:r w:rsidRPr="00B21E4A">
        <w:rPr>
          <w:bCs/>
          <w:color w:val="000000"/>
          <w:sz w:val="20"/>
        </w:rPr>
        <w:t xml:space="preserve"> certifies that it is not on either (i) the California Franchise Tax Board’s list of 500 largest state income tax delinquencies, or (ii) the California Department of Tax and Fee Administration’s list of 500 largest delinquent sales and use tax accounts.</w:t>
      </w:r>
    </w:p>
    <w:p w14:paraId="7271CA6D" w14:textId="73433440" w:rsidR="00273C73" w:rsidRPr="00B21E4A" w:rsidRDefault="00273C73" w:rsidP="00273C73">
      <w:pPr>
        <w:spacing w:afterLines="100" w:after="240"/>
        <w:ind w:left="720"/>
        <w:jc w:val="both"/>
        <w:rPr>
          <w:bCs/>
          <w:color w:val="000000"/>
          <w:sz w:val="20"/>
        </w:rPr>
      </w:pPr>
      <w:r w:rsidRPr="00B21E4A">
        <w:rPr>
          <w:b/>
          <w:bCs/>
          <w:color w:val="000000"/>
          <w:sz w:val="20"/>
        </w:rPr>
        <w:t xml:space="preserve">Conflict Minerals. </w:t>
      </w:r>
      <w:r w:rsidR="00D61AF6" w:rsidRPr="00B21E4A">
        <w:rPr>
          <w:bCs/>
          <w:color w:val="000000"/>
          <w:sz w:val="20"/>
        </w:rPr>
        <w:t>Service Provider</w:t>
      </w:r>
      <w:r w:rsidRPr="00B21E4A">
        <w:rPr>
          <w:bCs/>
          <w:color w:val="000000"/>
          <w:sz w:val="20"/>
        </w:rPr>
        <w:t xml:space="preserve"> certifies that either (i) it is not a scrutinized company as defined in PCC 10490(b), or (ii) the goods or services the </w:t>
      </w:r>
      <w:r w:rsidR="00D61AF6" w:rsidRPr="00B21E4A">
        <w:rPr>
          <w:bCs/>
          <w:color w:val="000000"/>
          <w:sz w:val="20"/>
        </w:rPr>
        <w:t>Service Provider</w:t>
      </w:r>
      <w:r w:rsidRPr="00B21E4A">
        <w:rPr>
          <w:bCs/>
          <w:color w:val="000000"/>
          <w:sz w:val="20"/>
        </w:rPr>
        <w:t xml:space="preserve"> would provide to the Council are not related to products or services that are the reason the </w:t>
      </w:r>
      <w:r w:rsidR="00D61AF6" w:rsidRPr="00B21E4A">
        <w:rPr>
          <w:bCs/>
          <w:color w:val="000000"/>
          <w:sz w:val="20"/>
        </w:rPr>
        <w:t>Service Provider</w:t>
      </w:r>
      <w:r w:rsidRPr="00B21E4A">
        <w:rPr>
          <w:bCs/>
          <w:color w:val="000000"/>
          <w:sz w:val="2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26FA020" w14:textId="05ACA03A" w:rsidR="00273C73" w:rsidRPr="00B21E4A" w:rsidRDefault="00273C73" w:rsidP="00273C73">
      <w:pPr>
        <w:spacing w:afterLines="100" w:after="240"/>
        <w:ind w:left="720"/>
        <w:jc w:val="both"/>
        <w:rPr>
          <w:bCs/>
          <w:color w:val="000000"/>
          <w:sz w:val="20"/>
        </w:rPr>
      </w:pPr>
      <w:r w:rsidRPr="00B21E4A">
        <w:rPr>
          <w:b/>
          <w:color w:val="000000"/>
          <w:sz w:val="20"/>
        </w:rPr>
        <w:t xml:space="preserve">Workers’ Compensation.  </w:t>
      </w:r>
      <w:r w:rsidRPr="00B21E4A">
        <w:rPr>
          <w:bCs/>
          <w:color w:val="000000"/>
          <w:sz w:val="20"/>
        </w:rPr>
        <w:t xml:space="preserve">Labor Code section 3700 in relevant part provides that every employer except the State shall secure the payment of compensation in one or more of the following ways: (i) by being insured against liability to pay compensation by one or more insurers duly authorized to write compensation insurance in this state; or (ii) by securing from the Director of Industrial Relations a certificate of consent to self-insure, which may be given upon furnishing proof satisfactory to the Director of Industrial Relations of ability to self-insure and to pay any compensation that may become due to his employees.  </w:t>
      </w:r>
      <w:r w:rsidR="00D61AF6" w:rsidRPr="00B21E4A">
        <w:rPr>
          <w:bCs/>
          <w:color w:val="000000"/>
          <w:sz w:val="20"/>
        </w:rPr>
        <w:t>Service Provider</w:t>
      </w:r>
      <w:r w:rsidRPr="00B21E4A">
        <w:rPr>
          <w:bCs/>
          <w:color w:val="000000"/>
          <w:sz w:val="20"/>
        </w:rPr>
        <w:t xml:space="preserve"> certifies it is aware of the provisions of section 3700 of the Labor Code which require every employer to be insured against liability for workers' compensation or to undertake self-insurance in accordance with the provisions of that code, and will comply with such provisions before commencing the performance of any work. </w:t>
      </w:r>
    </w:p>
    <w:p w14:paraId="5F5EAE16" w14:textId="77777777" w:rsidR="00273C73" w:rsidRPr="00B21E4A" w:rsidRDefault="00ED205C" w:rsidP="00273C73">
      <w:pPr>
        <w:tabs>
          <w:tab w:val="left" w:pos="-1440"/>
        </w:tabs>
        <w:autoSpaceDE w:val="0"/>
        <w:autoSpaceDN w:val="0"/>
        <w:adjustRightInd w:val="0"/>
        <w:spacing w:beforeLines="100" w:before="240" w:afterLines="100" w:after="240"/>
        <w:rPr>
          <w:b/>
        </w:rPr>
      </w:pPr>
      <w:sdt>
        <w:sdtPr>
          <w:id w:val="-1571259661"/>
          <w14:checkbox>
            <w14:checked w14:val="0"/>
            <w14:checkedState w14:val="2612" w14:font="MS Gothic"/>
            <w14:uncheckedState w14:val="2610" w14:font="MS Gothic"/>
          </w14:checkbox>
        </w:sdtPr>
        <w:sdtEndPr/>
        <w:sdtContent>
          <w:r w:rsidR="00273C73" w:rsidRPr="00B21E4A">
            <w:rPr>
              <w:rFonts w:ascii="MS Gothic" w:eastAsia="MS Gothic" w:hAnsi="MS Gothic" w:hint="eastAsia"/>
            </w:rPr>
            <w:t>☐</w:t>
          </w:r>
        </w:sdtContent>
      </w:sdt>
      <w:r w:rsidR="00273C73" w:rsidRPr="00B21E4A">
        <w:tab/>
      </w:r>
      <w:r w:rsidR="00273C73" w:rsidRPr="00B21E4A">
        <w:rPr>
          <w:b/>
        </w:rPr>
        <w:t>Check this box to indicate acceptance of the clauses above.</w:t>
      </w:r>
    </w:p>
    <w:p w14:paraId="4E496040" w14:textId="77777777" w:rsidR="00273C73" w:rsidRPr="00B21E4A" w:rsidRDefault="00273C73" w:rsidP="00273C73">
      <w:pPr>
        <w:tabs>
          <w:tab w:val="left" w:pos="-1440"/>
        </w:tabs>
        <w:autoSpaceDE w:val="0"/>
        <w:autoSpaceDN w:val="0"/>
        <w:adjustRightInd w:val="0"/>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273C73" w:rsidRPr="00B21E4A" w14:paraId="0D5F4FAA" w14:textId="77777777" w:rsidTr="00C41027">
        <w:trPr>
          <w:jc w:val="right"/>
        </w:trPr>
        <w:tc>
          <w:tcPr>
            <w:tcW w:w="5880" w:type="dxa"/>
            <w:tcBorders>
              <w:bottom w:val="nil"/>
            </w:tcBorders>
          </w:tcPr>
          <w:p w14:paraId="6FFE646B" w14:textId="77777777" w:rsidR="00273C73" w:rsidRPr="00B21E4A" w:rsidRDefault="00273C73" w:rsidP="00C41027">
            <w:pPr>
              <w:spacing w:before="20"/>
            </w:pPr>
            <w:r w:rsidRPr="00B21E4A">
              <w:rPr>
                <w:sz w:val="16"/>
              </w:rPr>
              <w:t xml:space="preserve">BY </w:t>
            </w:r>
            <w:r w:rsidRPr="00B21E4A">
              <w:rPr>
                <w:i/>
                <w:sz w:val="16"/>
              </w:rPr>
              <w:t>(Authorized Signature)</w:t>
            </w:r>
          </w:p>
        </w:tc>
      </w:tr>
      <w:tr w:rsidR="00273C73" w:rsidRPr="00B21E4A" w14:paraId="725C9D5C" w14:textId="77777777" w:rsidTr="00C41027">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1C7FEABA" w14:textId="77777777" w:rsidR="00273C73" w:rsidRPr="00B21E4A" w:rsidRDefault="00273C73" w:rsidP="00C41027">
            <w:pPr>
              <w:spacing w:before="20"/>
              <w:rPr>
                <w:szCs w:val="24"/>
              </w:rPr>
            </w:pPr>
            <w:r w:rsidRPr="00B21E4A">
              <w:rPr>
                <w:szCs w:val="24"/>
              </w:rPr>
              <w:t xml:space="preserve"> </w:t>
            </w:r>
          </w:p>
        </w:tc>
      </w:tr>
      <w:tr w:rsidR="00273C73" w:rsidRPr="00B21E4A" w14:paraId="3B0B593C" w14:textId="77777777" w:rsidTr="00C41027">
        <w:trPr>
          <w:jc w:val="right"/>
        </w:trPr>
        <w:tc>
          <w:tcPr>
            <w:tcW w:w="5880" w:type="dxa"/>
            <w:tcBorders>
              <w:bottom w:val="nil"/>
            </w:tcBorders>
          </w:tcPr>
          <w:p w14:paraId="660DD0AD" w14:textId="77777777" w:rsidR="00273C73" w:rsidRPr="00B21E4A" w:rsidRDefault="00273C73" w:rsidP="00C41027">
            <w:pPr>
              <w:tabs>
                <w:tab w:val="left" w:pos="3600"/>
              </w:tabs>
            </w:pPr>
            <w:r w:rsidRPr="00B21E4A">
              <w:rPr>
                <w:sz w:val="16"/>
              </w:rPr>
              <w:t xml:space="preserve">PRINTED NAME OF PERSON SIGNING </w:t>
            </w:r>
          </w:p>
        </w:tc>
      </w:tr>
      <w:tr w:rsidR="00273C73" w:rsidRPr="00B21E4A" w14:paraId="53659D58" w14:textId="77777777" w:rsidTr="00C41027">
        <w:trPr>
          <w:jc w:val="right"/>
        </w:trPr>
        <w:tc>
          <w:tcPr>
            <w:tcW w:w="5880" w:type="dxa"/>
            <w:tcBorders>
              <w:top w:val="nil"/>
              <w:bottom w:val="single" w:sz="4" w:space="0" w:color="auto"/>
            </w:tcBorders>
            <w:tcMar>
              <w:top w:w="58" w:type="dxa"/>
              <w:left w:w="58" w:type="dxa"/>
              <w:bottom w:w="29" w:type="dxa"/>
              <w:right w:w="58" w:type="dxa"/>
            </w:tcMar>
          </w:tcPr>
          <w:p w14:paraId="3D6B2B36" w14:textId="77777777" w:rsidR="00273C73" w:rsidRPr="00B21E4A" w:rsidRDefault="00273C73" w:rsidP="00C41027">
            <w:pPr>
              <w:tabs>
                <w:tab w:val="left" w:pos="3600"/>
              </w:tabs>
              <w:rPr>
                <w:szCs w:val="24"/>
              </w:rPr>
            </w:pPr>
          </w:p>
        </w:tc>
      </w:tr>
      <w:tr w:rsidR="00273C73" w:rsidRPr="00B21E4A" w14:paraId="73D37EEE" w14:textId="77777777" w:rsidTr="00C41027">
        <w:trPr>
          <w:jc w:val="right"/>
        </w:trPr>
        <w:tc>
          <w:tcPr>
            <w:tcW w:w="5880" w:type="dxa"/>
            <w:tcBorders>
              <w:bottom w:val="nil"/>
            </w:tcBorders>
          </w:tcPr>
          <w:p w14:paraId="7C5213EE" w14:textId="77777777" w:rsidR="00273C73" w:rsidRPr="00B21E4A" w:rsidRDefault="00273C73" w:rsidP="00C41027">
            <w:pPr>
              <w:tabs>
                <w:tab w:val="left" w:pos="3600"/>
              </w:tabs>
              <w:rPr>
                <w:caps/>
                <w:sz w:val="16"/>
              </w:rPr>
            </w:pPr>
            <w:r w:rsidRPr="00B21E4A">
              <w:rPr>
                <w:caps/>
                <w:sz w:val="16"/>
              </w:rPr>
              <w:t>TITLE of person signing</w:t>
            </w:r>
          </w:p>
        </w:tc>
      </w:tr>
      <w:tr w:rsidR="00273C73" w:rsidRPr="00B21E4A" w14:paraId="4891E4A1" w14:textId="77777777" w:rsidTr="00C41027">
        <w:trPr>
          <w:jc w:val="right"/>
        </w:trPr>
        <w:tc>
          <w:tcPr>
            <w:tcW w:w="5880" w:type="dxa"/>
            <w:tcBorders>
              <w:top w:val="nil"/>
            </w:tcBorders>
            <w:tcMar>
              <w:top w:w="58" w:type="dxa"/>
              <w:left w:w="58" w:type="dxa"/>
              <w:bottom w:w="29" w:type="dxa"/>
              <w:right w:w="58" w:type="dxa"/>
            </w:tcMar>
          </w:tcPr>
          <w:p w14:paraId="13B958D7" w14:textId="77777777" w:rsidR="00273C73" w:rsidRPr="00B21E4A" w:rsidRDefault="00273C73" w:rsidP="00C41027">
            <w:pPr>
              <w:tabs>
                <w:tab w:val="left" w:pos="3600"/>
              </w:tabs>
              <w:rPr>
                <w:caps/>
                <w:szCs w:val="24"/>
              </w:rPr>
            </w:pPr>
          </w:p>
        </w:tc>
      </w:tr>
    </w:tbl>
    <w:p w14:paraId="1FFCDAFE" w14:textId="77777777" w:rsidR="00273C73" w:rsidRPr="00B21E4A" w:rsidRDefault="00273C73" w:rsidP="00273C73">
      <w:pPr>
        <w:autoSpaceDE w:val="0"/>
        <w:autoSpaceDN w:val="0"/>
        <w:ind w:left="720" w:hanging="720"/>
      </w:pPr>
    </w:p>
    <w:p w14:paraId="426A0855" w14:textId="77777777" w:rsidR="00273C73" w:rsidRPr="00B21E4A" w:rsidRDefault="00273C73" w:rsidP="00273C73">
      <w:pPr>
        <w:rPr>
          <w:rFonts w:ascii="Times New Roman Bold" w:hAnsi="Times New Roman Bold" w:cstheme="minorHAnsi"/>
          <w:sz w:val="20"/>
        </w:rPr>
      </w:pPr>
    </w:p>
    <w:p w14:paraId="78CE7859" w14:textId="1D586529" w:rsidR="00273C73" w:rsidRPr="00B21E4A" w:rsidRDefault="00273C73" w:rsidP="00273C73">
      <w:pPr>
        <w:jc w:val="center"/>
        <w:rPr>
          <w:rFonts w:ascii="Times New Roman Bold" w:hAnsi="Times New Roman Bold" w:cstheme="minorHAnsi"/>
          <w:b/>
          <w:bCs/>
          <w:sz w:val="20"/>
        </w:rPr>
      </w:pPr>
      <w:r w:rsidRPr="00B21E4A">
        <w:rPr>
          <w:rFonts w:ascii="Times New Roman Bold" w:hAnsi="Times New Roman Bold" w:cstheme="minorHAnsi"/>
          <w:b/>
          <w:bCs/>
          <w:sz w:val="20"/>
        </w:rPr>
        <w:t xml:space="preserve">END OF </w:t>
      </w:r>
      <w:r w:rsidR="00827806" w:rsidRPr="00B21E4A">
        <w:rPr>
          <w:rFonts w:ascii="Times New Roman Bold" w:hAnsi="Times New Roman Bold" w:cstheme="minorHAnsi"/>
          <w:b/>
          <w:bCs/>
          <w:sz w:val="20"/>
        </w:rPr>
        <w:t>ATTACHMENT</w:t>
      </w:r>
    </w:p>
    <w:p w14:paraId="23EBD583" w14:textId="77777777" w:rsidR="00273C73" w:rsidRPr="00B21E4A" w:rsidRDefault="00273C73" w:rsidP="00273C73">
      <w:pPr>
        <w:rPr>
          <w:rFonts w:ascii="Times New Roman Bold" w:hAnsi="Times New Roman Bold"/>
          <w:iCs/>
        </w:rPr>
      </w:pPr>
      <w:r w:rsidRPr="00B21E4A">
        <w:rPr>
          <w:rFonts w:ascii="Times New Roman Bold" w:hAnsi="Times New Roman Bold"/>
          <w:iCs/>
        </w:rPr>
        <w:br w:type="page"/>
      </w:r>
    </w:p>
    <w:p w14:paraId="296ABAB6" w14:textId="4242981D" w:rsidR="00273C73" w:rsidRPr="00B21E4A" w:rsidRDefault="00E44169" w:rsidP="00273C73">
      <w:pPr>
        <w:tabs>
          <w:tab w:val="left" w:pos="720"/>
          <w:tab w:val="center" w:pos="4680"/>
          <w:tab w:val="right" w:pos="9360"/>
        </w:tabs>
        <w:spacing w:afterLines="100" w:after="240"/>
        <w:jc w:val="center"/>
        <w:rPr>
          <w:rFonts w:ascii="Times New Roman Bold" w:hAnsi="Times New Roman Bold"/>
          <w:b/>
          <w:szCs w:val="24"/>
          <w:lang w:bidi="en-US"/>
        </w:rPr>
      </w:pPr>
      <w:r w:rsidRPr="00B21E4A">
        <w:rPr>
          <w:rFonts w:ascii="Times New Roman Bold" w:hAnsi="Times New Roman Bold"/>
          <w:b/>
          <w:szCs w:val="24"/>
          <w:lang w:bidi="en-US"/>
        </w:rPr>
        <w:lastRenderedPageBreak/>
        <w:t xml:space="preserve">APPENDIX </w:t>
      </w:r>
      <w:r w:rsidR="00C02956" w:rsidRPr="00B21E4A">
        <w:rPr>
          <w:rFonts w:ascii="Times New Roman Bold" w:hAnsi="Times New Roman Bold"/>
          <w:b/>
          <w:szCs w:val="24"/>
          <w:lang w:bidi="en-US"/>
        </w:rPr>
        <w:t>F</w:t>
      </w:r>
    </w:p>
    <w:p w14:paraId="7E89B3D3" w14:textId="77777777" w:rsidR="00273C73" w:rsidRPr="00B21E4A" w:rsidRDefault="00273C73" w:rsidP="00273C73">
      <w:pPr>
        <w:spacing w:afterLines="100" w:after="240" w:line="300" w:lineRule="atLeast"/>
        <w:jc w:val="center"/>
        <w:rPr>
          <w:rFonts w:ascii="Times New Roman Bold" w:hAnsi="Times New Roman Bold"/>
          <w:b/>
          <w:bCs/>
          <w:u w:val="single"/>
          <w:lang w:bidi="en-US"/>
        </w:rPr>
      </w:pPr>
      <w:r w:rsidRPr="00B21E4A">
        <w:rPr>
          <w:rFonts w:ascii="Times New Roman Bold" w:hAnsi="Times New Roman Bold"/>
          <w:b/>
          <w:bCs/>
          <w:u w:val="single"/>
          <w:lang w:bidi="en-US"/>
        </w:rPr>
        <w:t>DARFUR CONTRACTING ACT CERTIFICATION</w:t>
      </w:r>
    </w:p>
    <w:p w14:paraId="03C4B272" w14:textId="7EA622D8" w:rsidR="00273C73" w:rsidRPr="00B21E4A" w:rsidRDefault="00273C73" w:rsidP="00600964">
      <w:pPr>
        <w:spacing w:line="300" w:lineRule="atLeast"/>
        <w:rPr>
          <w:sz w:val="22"/>
          <w:lang w:bidi="en-US"/>
        </w:rPr>
      </w:pPr>
      <w:r w:rsidRPr="00B21E4A">
        <w:rPr>
          <w:sz w:val="22"/>
          <w:lang w:bidi="en-US"/>
        </w:rPr>
        <w:t>Pursuant to Public Contract Code (PCC) section 10478, if a bidder currently or within the previous three years has had business activities or other operations outside of the United States, it must either (i) certify that it is not a “scrutinized company” as defined in PCC 10476, or (ii) receive written permission from the Council to submit a bid.</w:t>
      </w:r>
    </w:p>
    <w:p w14:paraId="2BFE7E95" w14:textId="77777777" w:rsidR="00273C73" w:rsidRPr="00B21E4A" w:rsidRDefault="00273C73" w:rsidP="00600964">
      <w:pPr>
        <w:spacing w:line="300" w:lineRule="atLeast"/>
        <w:rPr>
          <w:sz w:val="22"/>
          <w:lang w:bidi="en-US"/>
        </w:rPr>
      </w:pPr>
    </w:p>
    <w:p w14:paraId="5D4AD253" w14:textId="2AC49FF5" w:rsidR="00273C73" w:rsidRPr="00B21E4A" w:rsidRDefault="00273C73" w:rsidP="00600964">
      <w:pPr>
        <w:spacing w:line="300" w:lineRule="atLeast"/>
        <w:rPr>
          <w:sz w:val="22"/>
          <w:lang w:bidi="en-US"/>
        </w:rPr>
      </w:pPr>
      <w:r w:rsidRPr="00B21E4A">
        <w:rPr>
          <w:sz w:val="22"/>
          <w:lang w:bidi="en-US"/>
        </w:rPr>
        <w:t xml:space="preserve">To submit a bid to the Council, you must complete </w:t>
      </w:r>
      <w:r w:rsidRPr="00B21E4A">
        <w:rPr>
          <w:b/>
          <w:sz w:val="22"/>
          <w:u w:val="single"/>
          <w:lang w:bidi="en-US"/>
        </w:rPr>
        <w:t>ONLY ONE</w:t>
      </w:r>
      <w:r w:rsidRPr="00B21E4A">
        <w:rPr>
          <w:bCs/>
          <w:sz w:val="22"/>
          <w:lang w:bidi="en-US"/>
        </w:rPr>
        <w:t xml:space="preserve"> </w:t>
      </w:r>
      <w:r w:rsidRPr="00B21E4A">
        <w:rPr>
          <w:sz w:val="22"/>
          <w:lang w:bidi="en-US"/>
        </w:rPr>
        <w:t xml:space="preserve">of the following three paragraphs. To complete paragraph 1 or 2, simply check the corresponding box. To complete paragraph 3, check the corresponding box </w:t>
      </w:r>
      <w:r w:rsidRPr="00B21E4A">
        <w:rPr>
          <w:b/>
          <w:sz w:val="22"/>
          <w:u w:val="single"/>
          <w:lang w:bidi="en-US"/>
        </w:rPr>
        <w:t>and</w:t>
      </w:r>
      <w:r w:rsidRPr="00B21E4A">
        <w:rPr>
          <w:sz w:val="22"/>
          <w:lang w:bidi="en-US"/>
        </w:rPr>
        <w:t xml:space="preserve"> complete the certification for paragraph 3. </w:t>
      </w:r>
    </w:p>
    <w:p w14:paraId="1A739CD6" w14:textId="77777777" w:rsidR="00273C73" w:rsidRPr="00B21E4A" w:rsidRDefault="00273C73" w:rsidP="00600964">
      <w:pPr>
        <w:spacing w:line="300" w:lineRule="atLeast"/>
        <w:rPr>
          <w:sz w:val="22"/>
          <w:lang w:bidi="en-US"/>
        </w:rPr>
      </w:pPr>
    </w:p>
    <w:p w14:paraId="605479AF" w14:textId="77777777" w:rsidR="00273C73" w:rsidRPr="00B21E4A" w:rsidRDefault="00ED205C" w:rsidP="00600964">
      <w:pPr>
        <w:tabs>
          <w:tab w:val="left" w:pos="720"/>
        </w:tabs>
        <w:spacing w:line="300" w:lineRule="atLeast"/>
        <w:ind w:left="1440" w:hanging="1440"/>
        <w:rPr>
          <w:sz w:val="22"/>
          <w:lang w:bidi="en-US"/>
        </w:rPr>
      </w:pPr>
      <w:sdt>
        <w:sdtPr>
          <w:rPr>
            <w:sz w:val="22"/>
            <w:lang w:bidi="en-US"/>
          </w:rPr>
          <w:id w:val="-1414456764"/>
          <w14:checkbox>
            <w14:checked w14:val="0"/>
            <w14:checkedState w14:val="2612" w14:font="MS Gothic"/>
            <w14:uncheckedState w14:val="2610" w14:font="MS Gothic"/>
          </w14:checkbox>
        </w:sdtPr>
        <w:sdtEndPr/>
        <w:sdtContent>
          <w:r w:rsidR="00273C73" w:rsidRPr="00B21E4A">
            <w:rPr>
              <w:rFonts w:ascii="MS Gothic" w:eastAsia="MS Gothic" w:hAnsi="MS Gothic" w:hint="eastAsia"/>
              <w:sz w:val="22"/>
              <w:lang w:bidi="en-US"/>
            </w:rPr>
            <w:t>☐</w:t>
          </w:r>
        </w:sdtContent>
      </w:sdt>
      <w:r w:rsidR="00273C73" w:rsidRPr="00B21E4A">
        <w:rPr>
          <w:sz w:val="22"/>
          <w:lang w:bidi="en-US"/>
        </w:rPr>
        <w:tab/>
        <w:t>1.</w:t>
      </w:r>
      <w:r w:rsidR="00273C73" w:rsidRPr="00B21E4A">
        <w:rPr>
          <w:sz w:val="22"/>
          <w:lang w:bidi="en-US"/>
        </w:rPr>
        <w:tab/>
        <w:t>We do not currently have, and we have not had within the previous three years, business activities or other operations outside of the United States.</w:t>
      </w:r>
    </w:p>
    <w:p w14:paraId="23CD1467" w14:textId="77777777" w:rsidR="00273C73" w:rsidRPr="00B21E4A" w:rsidRDefault="00273C73" w:rsidP="00600964">
      <w:pPr>
        <w:tabs>
          <w:tab w:val="left" w:pos="720"/>
        </w:tabs>
        <w:spacing w:line="300" w:lineRule="atLeast"/>
        <w:ind w:left="1440" w:hanging="1440"/>
        <w:rPr>
          <w:sz w:val="22"/>
          <w:lang w:bidi="en-US"/>
        </w:rPr>
      </w:pPr>
    </w:p>
    <w:p w14:paraId="0D94877E" w14:textId="77777777" w:rsidR="00273C73" w:rsidRPr="00B21E4A" w:rsidRDefault="00273C73" w:rsidP="00600964">
      <w:pPr>
        <w:spacing w:line="300" w:lineRule="atLeast"/>
        <w:rPr>
          <w:b/>
          <w:bCs/>
          <w:i/>
          <w:sz w:val="22"/>
          <w:lang w:bidi="en-US"/>
        </w:rPr>
      </w:pPr>
      <w:r w:rsidRPr="00B21E4A">
        <w:rPr>
          <w:b/>
          <w:bCs/>
          <w:i/>
          <w:sz w:val="22"/>
          <w:lang w:bidi="en-US"/>
        </w:rPr>
        <w:t xml:space="preserve">OR </w:t>
      </w:r>
    </w:p>
    <w:p w14:paraId="161E989C" w14:textId="77777777" w:rsidR="00273C73" w:rsidRPr="00B21E4A" w:rsidRDefault="00273C73" w:rsidP="00600964">
      <w:pPr>
        <w:spacing w:line="300" w:lineRule="atLeast"/>
        <w:rPr>
          <w:sz w:val="22"/>
          <w:lang w:bidi="en-US"/>
        </w:rPr>
      </w:pPr>
    </w:p>
    <w:p w14:paraId="2ED1561D" w14:textId="5422A69A" w:rsidR="00273C73" w:rsidRPr="00B21E4A" w:rsidRDefault="00ED205C" w:rsidP="00600964">
      <w:pPr>
        <w:tabs>
          <w:tab w:val="left" w:pos="720"/>
        </w:tabs>
        <w:spacing w:line="300" w:lineRule="atLeast"/>
        <w:ind w:left="1440" w:hanging="1440"/>
        <w:rPr>
          <w:sz w:val="22"/>
          <w:lang w:bidi="en-US"/>
        </w:rPr>
      </w:pPr>
      <w:sdt>
        <w:sdtPr>
          <w:rPr>
            <w:sz w:val="22"/>
            <w:lang w:bidi="en-US"/>
          </w:rPr>
          <w:id w:val="628834250"/>
          <w14:checkbox>
            <w14:checked w14:val="0"/>
            <w14:checkedState w14:val="2612" w14:font="MS Gothic"/>
            <w14:uncheckedState w14:val="2610" w14:font="MS Gothic"/>
          </w14:checkbox>
        </w:sdtPr>
        <w:sdtEndPr/>
        <w:sdtContent>
          <w:r w:rsidR="00273C73" w:rsidRPr="00B21E4A">
            <w:rPr>
              <w:rFonts w:ascii="MS Gothic" w:eastAsia="MS Gothic" w:hAnsi="MS Gothic" w:hint="eastAsia"/>
              <w:sz w:val="22"/>
              <w:lang w:bidi="en-US"/>
            </w:rPr>
            <w:t>☐</w:t>
          </w:r>
        </w:sdtContent>
      </w:sdt>
      <w:r w:rsidR="00273C73" w:rsidRPr="00B21E4A">
        <w:rPr>
          <w:sz w:val="22"/>
          <w:lang w:bidi="en-US"/>
        </w:rPr>
        <w:tab/>
        <w:t>2.</w:t>
      </w:r>
      <w:r w:rsidR="00273C73" w:rsidRPr="00B21E4A">
        <w:rPr>
          <w:sz w:val="22"/>
          <w:lang w:bidi="en-US"/>
        </w:rPr>
        <w:tab/>
        <w:t xml:space="preserve">We are a “scrutinized company” as defined in PCC 10476, but we have received written permission from the COUNCIL to submit a bid pursuant to PCC 10477(b). </w:t>
      </w:r>
      <w:r w:rsidR="00273C73" w:rsidRPr="00B21E4A">
        <w:rPr>
          <w:i/>
          <w:sz w:val="22"/>
          <w:lang w:bidi="en-US"/>
        </w:rPr>
        <w:t>A copy of the written permission from the COUNCIL is included with our bid.</w:t>
      </w:r>
    </w:p>
    <w:p w14:paraId="2FE16E47" w14:textId="77777777" w:rsidR="00273C73" w:rsidRPr="00B21E4A" w:rsidRDefault="00273C73" w:rsidP="00600964">
      <w:pPr>
        <w:tabs>
          <w:tab w:val="left" w:pos="720"/>
        </w:tabs>
        <w:spacing w:line="300" w:lineRule="atLeast"/>
        <w:ind w:left="1440" w:hanging="1440"/>
        <w:rPr>
          <w:sz w:val="22"/>
          <w:lang w:bidi="en-US"/>
        </w:rPr>
      </w:pPr>
    </w:p>
    <w:p w14:paraId="7650682A" w14:textId="77777777" w:rsidR="00273C73" w:rsidRPr="00B21E4A" w:rsidRDefault="00273C73" w:rsidP="00600964">
      <w:pPr>
        <w:spacing w:line="300" w:lineRule="atLeast"/>
        <w:rPr>
          <w:b/>
          <w:bCs/>
          <w:i/>
          <w:sz w:val="22"/>
          <w:lang w:bidi="en-US"/>
        </w:rPr>
      </w:pPr>
      <w:r w:rsidRPr="00B21E4A">
        <w:rPr>
          <w:b/>
          <w:bCs/>
          <w:i/>
          <w:sz w:val="22"/>
          <w:lang w:bidi="en-US"/>
        </w:rPr>
        <w:t xml:space="preserve">OR </w:t>
      </w:r>
    </w:p>
    <w:p w14:paraId="05B91350" w14:textId="77777777" w:rsidR="00273C73" w:rsidRPr="00B21E4A" w:rsidRDefault="00273C73" w:rsidP="00600964">
      <w:pPr>
        <w:spacing w:line="300" w:lineRule="atLeast"/>
        <w:rPr>
          <w:sz w:val="22"/>
          <w:lang w:bidi="en-US"/>
        </w:rPr>
      </w:pPr>
    </w:p>
    <w:p w14:paraId="2826A7E0" w14:textId="77777777" w:rsidR="00273C73" w:rsidRPr="00B21E4A" w:rsidRDefault="00ED205C" w:rsidP="00600964">
      <w:pPr>
        <w:tabs>
          <w:tab w:val="left" w:pos="720"/>
        </w:tabs>
        <w:spacing w:line="300" w:lineRule="atLeast"/>
        <w:ind w:left="1440" w:hanging="1440"/>
        <w:rPr>
          <w:sz w:val="22"/>
          <w:lang w:bidi="en-US"/>
        </w:rPr>
      </w:pPr>
      <w:sdt>
        <w:sdtPr>
          <w:rPr>
            <w:sz w:val="22"/>
            <w:lang w:bidi="en-US"/>
          </w:rPr>
          <w:id w:val="1686862018"/>
          <w14:checkbox>
            <w14:checked w14:val="0"/>
            <w14:checkedState w14:val="2612" w14:font="MS Gothic"/>
            <w14:uncheckedState w14:val="2610" w14:font="MS Gothic"/>
          </w14:checkbox>
        </w:sdtPr>
        <w:sdtEndPr/>
        <w:sdtContent>
          <w:r w:rsidR="00273C73" w:rsidRPr="00B21E4A">
            <w:rPr>
              <w:rFonts w:ascii="MS Gothic" w:eastAsia="MS Gothic" w:hAnsi="MS Gothic" w:hint="eastAsia"/>
              <w:sz w:val="22"/>
              <w:lang w:bidi="en-US"/>
            </w:rPr>
            <w:t>☐</w:t>
          </w:r>
        </w:sdtContent>
      </w:sdt>
      <w:r w:rsidR="00273C73" w:rsidRPr="00B21E4A">
        <w:rPr>
          <w:sz w:val="22"/>
          <w:lang w:bidi="en-US"/>
        </w:rPr>
        <w:tab/>
        <w:t>3.</w:t>
      </w:r>
      <w:r w:rsidR="00273C73" w:rsidRPr="00B21E4A">
        <w:rPr>
          <w:sz w:val="22"/>
          <w:lang w:bidi="en-US"/>
        </w:rPr>
        <w:tab/>
        <w:t xml:space="preserve">We currently have, or we have had within the previous three years, business activities or other operations outside of the United States, but we </w:t>
      </w:r>
      <w:r w:rsidR="00273C73" w:rsidRPr="00B21E4A">
        <w:rPr>
          <w:b/>
          <w:sz w:val="22"/>
          <w:lang w:bidi="en-US"/>
        </w:rPr>
        <w:t>certify below</w:t>
      </w:r>
      <w:r w:rsidR="00273C73" w:rsidRPr="00B21E4A">
        <w:rPr>
          <w:sz w:val="22"/>
          <w:lang w:bidi="en-US"/>
        </w:rPr>
        <w:t xml:space="preserve"> that we are not a “scrutinized company” as defined in PCC 10476. </w:t>
      </w:r>
    </w:p>
    <w:p w14:paraId="6E02FE9C" w14:textId="77777777" w:rsidR="00273C73" w:rsidRPr="00B21E4A" w:rsidRDefault="00273C73" w:rsidP="00600964">
      <w:pPr>
        <w:spacing w:line="300" w:lineRule="atLeast"/>
        <w:rPr>
          <w:sz w:val="22"/>
          <w:lang w:bidi="en-US"/>
        </w:rPr>
      </w:pPr>
    </w:p>
    <w:p w14:paraId="03EE9665" w14:textId="77777777" w:rsidR="00273C73" w:rsidRPr="00B21E4A" w:rsidRDefault="00273C73" w:rsidP="00600964">
      <w:pPr>
        <w:spacing w:line="300" w:lineRule="atLeast"/>
        <w:rPr>
          <w:b/>
          <w:bCs/>
          <w:sz w:val="22"/>
          <w:u w:val="single"/>
          <w:lang w:bidi="en-US"/>
        </w:rPr>
      </w:pPr>
      <w:r w:rsidRPr="00B21E4A">
        <w:rPr>
          <w:b/>
          <w:bCs/>
          <w:sz w:val="22"/>
          <w:u w:val="single"/>
          <w:lang w:bidi="en-US"/>
        </w:rPr>
        <w:t>CERTIFICATION FOR PARAGRAPH 3:</w:t>
      </w:r>
    </w:p>
    <w:p w14:paraId="730C4D92" w14:textId="77777777" w:rsidR="00273C73" w:rsidRPr="00B21E4A" w:rsidRDefault="00273C73" w:rsidP="00600964">
      <w:pPr>
        <w:spacing w:line="300" w:lineRule="atLeast"/>
        <w:rPr>
          <w:sz w:val="22"/>
          <w:lang w:bidi="en-US"/>
        </w:rPr>
      </w:pPr>
    </w:p>
    <w:p w14:paraId="7F86FB67" w14:textId="178FE47A" w:rsidR="00273C73" w:rsidRPr="00B21E4A" w:rsidRDefault="00273C73" w:rsidP="00600964">
      <w:pPr>
        <w:spacing w:line="300" w:lineRule="atLeast"/>
        <w:rPr>
          <w:sz w:val="22"/>
          <w:lang w:bidi="en-US"/>
        </w:rPr>
      </w:pPr>
      <w:r w:rsidRPr="00B21E4A">
        <w:rPr>
          <w:sz w:val="22"/>
          <w:lang w:bidi="en-US"/>
        </w:rPr>
        <w:t>I, the official named below, CERTIFY UNDER PENALTY OF PERJURY, that I am duly authorized to legally bind the bidder to the clause in paragraph 3. This certification is made under the laws of the State of California.</w:t>
      </w:r>
    </w:p>
    <w:p w14:paraId="7867A656" w14:textId="77777777" w:rsidR="00273C73" w:rsidRPr="00B21E4A" w:rsidRDefault="00273C73" w:rsidP="00600964">
      <w:pPr>
        <w:spacing w:line="300" w:lineRule="atLeast"/>
        <w:rPr>
          <w:sz w:val="22"/>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273C73" w:rsidRPr="00B21E4A" w14:paraId="0570853F" w14:textId="77777777" w:rsidTr="00C41027">
        <w:tc>
          <w:tcPr>
            <w:tcW w:w="6475" w:type="dxa"/>
            <w:gridSpan w:val="2"/>
            <w:tcBorders>
              <w:bottom w:val="nil"/>
            </w:tcBorders>
          </w:tcPr>
          <w:p w14:paraId="3B651E43" w14:textId="77777777" w:rsidR="00273C73" w:rsidRPr="00B21E4A" w:rsidRDefault="00273C73" w:rsidP="00C41027">
            <w:pPr>
              <w:tabs>
                <w:tab w:val="left" w:pos="3600"/>
              </w:tabs>
              <w:rPr>
                <w:sz w:val="16"/>
                <w:szCs w:val="24"/>
                <w:lang w:bidi="en-US"/>
              </w:rPr>
            </w:pPr>
            <w:r w:rsidRPr="00B21E4A">
              <w:rPr>
                <w:sz w:val="16"/>
                <w:szCs w:val="24"/>
                <w:lang w:bidi="en-US"/>
              </w:rPr>
              <w:t xml:space="preserve">COMPANY NAME </w:t>
            </w:r>
            <w:r w:rsidRPr="00B21E4A">
              <w:rPr>
                <w:i/>
                <w:iCs/>
                <w:sz w:val="16"/>
                <w:szCs w:val="24"/>
                <w:lang w:bidi="en-US"/>
              </w:rPr>
              <w:t>(Printed)</w:t>
            </w:r>
            <w:r w:rsidRPr="00B21E4A">
              <w:rPr>
                <w:sz w:val="16"/>
                <w:szCs w:val="24"/>
                <w:lang w:bidi="en-US"/>
              </w:rPr>
              <w:t xml:space="preserve"> </w:t>
            </w:r>
          </w:p>
        </w:tc>
        <w:tc>
          <w:tcPr>
            <w:tcW w:w="2430" w:type="dxa"/>
            <w:tcBorders>
              <w:bottom w:val="nil"/>
            </w:tcBorders>
          </w:tcPr>
          <w:p w14:paraId="3146D545" w14:textId="77777777" w:rsidR="00273C73" w:rsidRPr="00B21E4A" w:rsidRDefault="00273C73" w:rsidP="00C41027">
            <w:pPr>
              <w:tabs>
                <w:tab w:val="left" w:pos="3600"/>
              </w:tabs>
              <w:rPr>
                <w:szCs w:val="24"/>
                <w:lang w:bidi="en-US"/>
              </w:rPr>
            </w:pPr>
            <w:r w:rsidRPr="00B21E4A">
              <w:rPr>
                <w:sz w:val="16"/>
                <w:szCs w:val="24"/>
                <w:lang w:bidi="en-US"/>
              </w:rPr>
              <w:t xml:space="preserve">FEDERAL ID NUMBER </w:t>
            </w:r>
          </w:p>
        </w:tc>
      </w:tr>
      <w:tr w:rsidR="00273C73" w:rsidRPr="00B21E4A" w14:paraId="583462DD" w14:textId="77777777" w:rsidTr="00C41027">
        <w:tc>
          <w:tcPr>
            <w:tcW w:w="6475" w:type="dxa"/>
            <w:gridSpan w:val="2"/>
            <w:tcBorders>
              <w:top w:val="nil"/>
              <w:bottom w:val="single" w:sz="4" w:space="0" w:color="auto"/>
            </w:tcBorders>
            <w:tcMar>
              <w:top w:w="58" w:type="dxa"/>
              <w:left w:w="58" w:type="dxa"/>
              <w:bottom w:w="29" w:type="dxa"/>
              <w:right w:w="58" w:type="dxa"/>
            </w:tcMar>
          </w:tcPr>
          <w:p w14:paraId="48B478CF" w14:textId="77777777" w:rsidR="00273C73" w:rsidRPr="00B21E4A" w:rsidRDefault="00273C73" w:rsidP="00C41027">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4E8B7C82" w14:textId="77777777" w:rsidR="00273C73" w:rsidRPr="00B21E4A" w:rsidRDefault="00273C73" w:rsidP="00C41027">
            <w:pPr>
              <w:tabs>
                <w:tab w:val="left" w:pos="3600"/>
              </w:tabs>
              <w:rPr>
                <w:szCs w:val="24"/>
                <w:lang w:bidi="en-US"/>
              </w:rPr>
            </w:pPr>
          </w:p>
        </w:tc>
      </w:tr>
      <w:tr w:rsidR="00273C73" w:rsidRPr="00B21E4A" w14:paraId="59E73D99" w14:textId="77777777" w:rsidTr="00C41027">
        <w:tc>
          <w:tcPr>
            <w:tcW w:w="8905" w:type="dxa"/>
            <w:gridSpan w:val="3"/>
            <w:tcBorders>
              <w:bottom w:val="nil"/>
            </w:tcBorders>
          </w:tcPr>
          <w:p w14:paraId="6CC197BE" w14:textId="77777777" w:rsidR="00273C73" w:rsidRPr="00B21E4A" w:rsidRDefault="00273C73" w:rsidP="00C41027">
            <w:pPr>
              <w:rPr>
                <w:sz w:val="16"/>
                <w:szCs w:val="24"/>
                <w:lang w:bidi="en-US"/>
              </w:rPr>
            </w:pPr>
            <w:r w:rsidRPr="00B21E4A">
              <w:rPr>
                <w:sz w:val="16"/>
                <w:szCs w:val="24"/>
                <w:lang w:bidi="en-US"/>
              </w:rPr>
              <w:t xml:space="preserve">BY </w:t>
            </w:r>
            <w:r w:rsidRPr="00B21E4A">
              <w:rPr>
                <w:i/>
                <w:sz w:val="16"/>
                <w:szCs w:val="24"/>
                <w:lang w:bidi="en-US"/>
              </w:rPr>
              <w:t>(Authorized Signature)</w:t>
            </w:r>
          </w:p>
        </w:tc>
      </w:tr>
      <w:tr w:rsidR="00273C73" w:rsidRPr="00B21E4A" w14:paraId="17DC754E" w14:textId="77777777" w:rsidTr="00C41027">
        <w:tc>
          <w:tcPr>
            <w:tcW w:w="8905" w:type="dxa"/>
            <w:gridSpan w:val="3"/>
            <w:tcBorders>
              <w:top w:val="nil"/>
              <w:bottom w:val="single" w:sz="4" w:space="0" w:color="auto"/>
            </w:tcBorders>
            <w:tcMar>
              <w:top w:w="58" w:type="dxa"/>
              <w:left w:w="58" w:type="dxa"/>
              <w:bottom w:w="29" w:type="dxa"/>
              <w:right w:w="58" w:type="dxa"/>
            </w:tcMar>
          </w:tcPr>
          <w:p w14:paraId="1732EDE0" w14:textId="77777777" w:rsidR="00273C73" w:rsidRPr="00B21E4A" w:rsidRDefault="00273C73" w:rsidP="00C41027">
            <w:pPr>
              <w:rPr>
                <w:szCs w:val="24"/>
                <w:lang w:bidi="en-US"/>
              </w:rPr>
            </w:pPr>
          </w:p>
        </w:tc>
      </w:tr>
      <w:tr w:rsidR="00273C73" w:rsidRPr="00B21E4A" w14:paraId="11C9707A" w14:textId="77777777" w:rsidTr="00C41027">
        <w:tc>
          <w:tcPr>
            <w:tcW w:w="6475" w:type="dxa"/>
            <w:gridSpan w:val="2"/>
            <w:tcBorders>
              <w:bottom w:val="nil"/>
            </w:tcBorders>
          </w:tcPr>
          <w:p w14:paraId="7F8CFD62" w14:textId="77777777" w:rsidR="00273C73" w:rsidRPr="00B21E4A" w:rsidRDefault="00273C73" w:rsidP="00C41027">
            <w:pPr>
              <w:tabs>
                <w:tab w:val="left" w:pos="3600"/>
              </w:tabs>
              <w:rPr>
                <w:sz w:val="16"/>
                <w:szCs w:val="24"/>
                <w:lang w:bidi="en-US"/>
              </w:rPr>
            </w:pPr>
            <w:r w:rsidRPr="00B21E4A">
              <w:rPr>
                <w:sz w:val="16"/>
                <w:szCs w:val="24"/>
                <w:lang w:bidi="en-US"/>
              </w:rPr>
              <w:t>PRINTED NAME AND TITLE OF PERSON SIGNING</w:t>
            </w:r>
          </w:p>
        </w:tc>
        <w:tc>
          <w:tcPr>
            <w:tcW w:w="2430" w:type="dxa"/>
            <w:tcBorders>
              <w:bottom w:val="nil"/>
            </w:tcBorders>
          </w:tcPr>
          <w:p w14:paraId="5EE1A6D0" w14:textId="77777777" w:rsidR="00273C73" w:rsidRPr="00B21E4A" w:rsidRDefault="00273C73" w:rsidP="00C41027">
            <w:pPr>
              <w:tabs>
                <w:tab w:val="left" w:pos="3600"/>
              </w:tabs>
              <w:rPr>
                <w:szCs w:val="24"/>
                <w:lang w:bidi="en-US"/>
              </w:rPr>
            </w:pPr>
            <w:r w:rsidRPr="00B21E4A">
              <w:rPr>
                <w:caps/>
                <w:sz w:val="16"/>
                <w:szCs w:val="24"/>
                <w:lang w:bidi="en-US"/>
              </w:rPr>
              <w:t>date executed</w:t>
            </w:r>
          </w:p>
        </w:tc>
      </w:tr>
      <w:tr w:rsidR="00273C73" w:rsidRPr="00B21E4A" w14:paraId="09D2E35D" w14:textId="77777777" w:rsidTr="00C41027">
        <w:tc>
          <w:tcPr>
            <w:tcW w:w="6475" w:type="dxa"/>
            <w:gridSpan w:val="2"/>
            <w:tcBorders>
              <w:top w:val="nil"/>
              <w:bottom w:val="single" w:sz="4" w:space="0" w:color="auto"/>
            </w:tcBorders>
            <w:tcMar>
              <w:top w:w="58" w:type="dxa"/>
              <w:left w:w="58" w:type="dxa"/>
              <w:bottom w:w="29" w:type="dxa"/>
              <w:right w:w="58" w:type="dxa"/>
            </w:tcMar>
          </w:tcPr>
          <w:p w14:paraId="77ECB5E9" w14:textId="77777777" w:rsidR="00273C73" w:rsidRPr="00B21E4A" w:rsidRDefault="00273C73" w:rsidP="00C41027">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4F0B9152" w14:textId="77777777" w:rsidR="00273C73" w:rsidRPr="00B21E4A" w:rsidRDefault="00273C73" w:rsidP="00C41027">
            <w:pPr>
              <w:tabs>
                <w:tab w:val="left" w:pos="3600"/>
              </w:tabs>
              <w:rPr>
                <w:szCs w:val="24"/>
                <w:lang w:bidi="en-US"/>
              </w:rPr>
            </w:pPr>
          </w:p>
        </w:tc>
      </w:tr>
      <w:tr w:rsidR="00273C73" w:rsidRPr="00B21E4A" w14:paraId="73826982" w14:textId="77777777" w:rsidTr="00C41027">
        <w:tc>
          <w:tcPr>
            <w:tcW w:w="4585" w:type="dxa"/>
            <w:tcBorders>
              <w:bottom w:val="nil"/>
            </w:tcBorders>
          </w:tcPr>
          <w:p w14:paraId="7A6921D3" w14:textId="77777777" w:rsidR="00273C73" w:rsidRPr="00B21E4A" w:rsidRDefault="00273C73" w:rsidP="00C41027">
            <w:pPr>
              <w:tabs>
                <w:tab w:val="left" w:pos="3600"/>
              </w:tabs>
              <w:rPr>
                <w:sz w:val="16"/>
                <w:szCs w:val="24"/>
                <w:lang w:bidi="en-US"/>
              </w:rPr>
            </w:pPr>
            <w:r w:rsidRPr="00B21E4A">
              <w:rPr>
                <w:i/>
                <w:iCs/>
                <w:sz w:val="16"/>
                <w:lang w:bidi="en-US"/>
              </w:rPr>
              <w:t>Executed in the County of</w:t>
            </w:r>
          </w:p>
        </w:tc>
        <w:tc>
          <w:tcPr>
            <w:tcW w:w="4320" w:type="dxa"/>
            <w:gridSpan w:val="2"/>
            <w:tcBorders>
              <w:bottom w:val="nil"/>
            </w:tcBorders>
          </w:tcPr>
          <w:p w14:paraId="2E43A0F4" w14:textId="77777777" w:rsidR="00273C73" w:rsidRPr="00B21E4A" w:rsidRDefault="00273C73" w:rsidP="00C41027">
            <w:pPr>
              <w:tabs>
                <w:tab w:val="left" w:pos="3600"/>
              </w:tabs>
              <w:rPr>
                <w:szCs w:val="24"/>
                <w:lang w:bidi="en-US"/>
              </w:rPr>
            </w:pPr>
            <w:r w:rsidRPr="00B21E4A">
              <w:rPr>
                <w:i/>
                <w:iCs/>
                <w:sz w:val="16"/>
                <w:lang w:bidi="en-US"/>
              </w:rPr>
              <w:t>in the State of</w:t>
            </w:r>
          </w:p>
        </w:tc>
      </w:tr>
      <w:tr w:rsidR="00273C73" w:rsidRPr="00B21E4A" w14:paraId="5026EE9A" w14:textId="77777777" w:rsidTr="00C41027">
        <w:tc>
          <w:tcPr>
            <w:tcW w:w="4585" w:type="dxa"/>
            <w:tcBorders>
              <w:top w:val="nil"/>
            </w:tcBorders>
            <w:tcMar>
              <w:top w:w="58" w:type="dxa"/>
              <w:left w:w="58" w:type="dxa"/>
              <w:bottom w:w="29" w:type="dxa"/>
              <w:right w:w="58" w:type="dxa"/>
            </w:tcMar>
          </w:tcPr>
          <w:p w14:paraId="6D169B42" w14:textId="77777777" w:rsidR="00273C73" w:rsidRPr="00B21E4A" w:rsidRDefault="00273C73" w:rsidP="00C41027">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174F16B5" w14:textId="77777777" w:rsidR="00273C73" w:rsidRPr="00B21E4A" w:rsidRDefault="00273C73" w:rsidP="00C41027">
            <w:pPr>
              <w:tabs>
                <w:tab w:val="left" w:pos="3600"/>
              </w:tabs>
              <w:rPr>
                <w:szCs w:val="24"/>
                <w:lang w:bidi="en-US"/>
              </w:rPr>
            </w:pPr>
          </w:p>
        </w:tc>
      </w:tr>
    </w:tbl>
    <w:p w14:paraId="009C636A" w14:textId="77777777" w:rsidR="00273C73" w:rsidRPr="00B21E4A" w:rsidRDefault="00273C73" w:rsidP="00273C73">
      <w:pPr>
        <w:spacing w:line="276" w:lineRule="auto"/>
        <w:rPr>
          <w:sz w:val="20"/>
          <w:lang w:bidi="en-US"/>
        </w:rPr>
      </w:pPr>
    </w:p>
    <w:p w14:paraId="0A9E8857" w14:textId="77777777" w:rsidR="00273C73" w:rsidRPr="00B21E4A" w:rsidRDefault="00273C73" w:rsidP="00273C73">
      <w:pPr>
        <w:spacing w:line="276" w:lineRule="auto"/>
        <w:rPr>
          <w:sz w:val="20"/>
          <w:lang w:bidi="en-US"/>
        </w:rPr>
      </w:pPr>
    </w:p>
    <w:p w14:paraId="7EE1393C" w14:textId="150C922F" w:rsidR="00273C73" w:rsidRPr="00B21E4A" w:rsidRDefault="00273C73" w:rsidP="00273C73">
      <w:pPr>
        <w:spacing w:line="276" w:lineRule="auto"/>
        <w:jc w:val="center"/>
        <w:rPr>
          <w:b/>
          <w:bCs/>
          <w:sz w:val="20"/>
          <w:lang w:bidi="en-US"/>
        </w:rPr>
      </w:pPr>
      <w:r w:rsidRPr="00B21E4A">
        <w:rPr>
          <w:b/>
          <w:bCs/>
          <w:sz w:val="20"/>
          <w:lang w:bidi="en-US"/>
        </w:rPr>
        <w:t xml:space="preserve">END OF </w:t>
      </w:r>
      <w:r w:rsidR="00827806" w:rsidRPr="00B21E4A">
        <w:rPr>
          <w:b/>
          <w:bCs/>
          <w:sz w:val="20"/>
          <w:lang w:bidi="en-US"/>
        </w:rPr>
        <w:t>ATTACHMENT</w:t>
      </w:r>
    </w:p>
    <w:p w14:paraId="215DB104" w14:textId="77777777" w:rsidR="00273C73" w:rsidRPr="00B21E4A" w:rsidRDefault="00273C73" w:rsidP="00273C73">
      <w:pPr>
        <w:rPr>
          <w:rFonts w:ascii="Times New Roman Bold" w:hAnsi="Times New Roman Bold"/>
          <w:iCs/>
        </w:rPr>
      </w:pPr>
      <w:r w:rsidRPr="00B21E4A">
        <w:rPr>
          <w:rFonts w:ascii="Times New Roman Bold" w:hAnsi="Times New Roman Bold"/>
          <w:iCs/>
        </w:rPr>
        <w:br w:type="page"/>
      </w:r>
    </w:p>
    <w:p w14:paraId="7175F8F6" w14:textId="14D4E73C" w:rsidR="00273C73" w:rsidRPr="00B21E4A" w:rsidRDefault="00E44169" w:rsidP="00273C73">
      <w:pPr>
        <w:tabs>
          <w:tab w:val="center" w:pos="4680"/>
          <w:tab w:val="right" w:pos="9360"/>
        </w:tabs>
        <w:spacing w:afterLines="100" w:after="240"/>
        <w:jc w:val="center"/>
        <w:rPr>
          <w:b/>
          <w:szCs w:val="24"/>
        </w:rPr>
      </w:pPr>
      <w:r w:rsidRPr="00B21E4A">
        <w:rPr>
          <w:b/>
          <w:szCs w:val="24"/>
        </w:rPr>
        <w:lastRenderedPageBreak/>
        <w:t xml:space="preserve">APPENDIX </w:t>
      </w:r>
      <w:r w:rsidR="00C02956" w:rsidRPr="00B21E4A">
        <w:rPr>
          <w:b/>
          <w:szCs w:val="24"/>
        </w:rPr>
        <w:t>G</w:t>
      </w:r>
    </w:p>
    <w:p w14:paraId="55DCEB4E" w14:textId="77777777" w:rsidR="00273C73" w:rsidRPr="00B21E4A" w:rsidRDefault="00273C73" w:rsidP="00273C73">
      <w:pPr>
        <w:spacing w:afterLines="100" w:after="240" w:line="300" w:lineRule="atLeast"/>
        <w:ind w:left="1440" w:right="1440"/>
        <w:jc w:val="center"/>
        <w:rPr>
          <w:rFonts w:cs="Arial"/>
          <w:b/>
          <w:bCs/>
          <w:u w:val="single"/>
        </w:rPr>
      </w:pPr>
      <w:r w:rsidRPr="00B21E4A">
        <w:rPr>
          <w:rFonts w:cs="Arial"/>
          <w:b/>
          <w:bCs/>
          <w:u w:val="single"/>
        </w:rPr>
        <w:t>UNRUH CIVIL RIGHTS ACT AND CALIFORNIA FAIR EMPLOYMENT AND HOUSING ACT CERTIFICATION</w:t>
      </w:r>
    </w:p>
    <w:p w14:paraId="6FE33B39" w14:textId="262463C1" w:rsidR="00273C73" w:rsidRPr="00B21E4A" w:rsidRDefault="00273C73" w:rsidP="00273C73">
      <w:pPr>
        <w:spacing w:after="120" w:line="300" w:lineRule="atLeast"/>
        <w:rPr>
          <w:rFonts w:cs="Arial"/>
          <w:sz w:val="22"/>
        </w:rPr>
      </w:pPr>
      <w:r w:rsidRPr="00B21E4A">
        <w:rPr>
          <w:rFonts w:cs="Arial"/>
          <w:sz w:val="22"/>
        </w:rPr>
        <w:t>Pursuant to Public Contract Code (PCC) section 2010, the following certifications must be provided when (i) submitting a bid or proposal to the Council of California for a solicitation of goods or services of $100,000 or more, or (ii) entering into or renewing a contract with the Council of California for the purchase of goods or services of $100,000 or more.</w:t>
      </w:r>
    </w:p>
    <w:p w14:paraId="7B63FF73" w14:textId="77777777" w:rsidR="00273C73" w:rsidRPr="00B21E4A" w:rsidRDefault="00273C73" w:rsidP="00273C73">
      <w:pPr>
        <w:widowControl w:val="0"/>
        <w:spacing w:after="120" w:line="300" w:lineRule="atLeast"/>
        <w:rPr>
          <w:rFonts w:cs="Arial"/>
          <w:b/>
          <w:bCs/>
          <w:sz w:val="22"/>
          <w:u w:val="single"/>
        </w:rPr>
      </w:pPr>
      <w:r w:rsidRPr="00B21E4A">
        <w:rPr>
          <w:rFonts w:cs="Arial"/>
          <w:b/>
          <w:bCs/>
          <w:sz w:val="22"/>
          <w:u w:val="single"/>
        </w:rPr>
        <w:t>CERTIFICATIONS:</w:t>
      </w:r>
    </w:p>
    <w:p w14:paraId="464BE7D2" w14:textId="77777777" w:rsidR="00273C73" w:rsidRPr="00B21E4A" w:rsidRDefault="00273C73" w:rsidP="00273C73">
      <w:pPr>
        <w:tabs>
          <w:tab w:val="left" w:pos="720"/>
        </w:tabs>
        <w:spacing w:afterLines="100" w:after="240"/>
        <w:ind w:left="1440" w:hanging="1440"/>
        <w:rPr>
          <w:rFonts w:cs="Arial"/>
          <w:sz w:val="22"/>
        </w:rPr>
      </w:pPr>
      <w:r w:rsidRPr="00B21E4A">
        <w:rPr>
          <w:rFonts w:cs="Arial"/>
          <w:sz w:val="22"/>
        </w:rPr>
        <w:t xml:space="preserve">1. </w:t>
      </w:r>
      <w:r w:rsidRPr="00B21E4A">
        <w:rPr>
          <w:rFonts w:cs="Arial"/>
          <w:sz w:val="22"/>
        </w:rPr>
        <w:tab/>
        <w:t>We are in compliance with the Unruh Civil Rights Act (Section 51 of the Civil Code);</w:t>
      </w:r>
    </w:p>
    <w:p w14:paraId="690945AB" w14:textId="77777777" w:rsidR="00273C73" w:rsidRPr="00B21E4A" w:rsidRDefault="00273C73" w:rsidP="00273C73">
      <w:pPr>
        <w:tabs>
          <w:tab w:val="left" w:pos="720"/>
        </w:tabs>
        <w:spacing w:afterLines="100" w:after="240"/>
        <w:ind w:left="720" w:hanging="720"/>
        <w:rPr>
          <w:rFonts w:cs="Arial"/>
          <w:b/>
          <w:sz w:val="22"/>
        </w:rPr>
      </w:pPr>
      <w:r w:rsidRPr="00B21E4A">
        <w:rPr>
          <w:rFonts w:cs="Arial"/>
          <w:sz w:val="22"/>
        </w:rPr>
        <w:t xml:space="preserve">2. </w:t>
      </w:r>
      <w:r w:rsidRPr="00B21E4A">
        <w:rPr>
          <w:rFonts w:cs="Arial"/>
          <w:sz w:val="22"/>
        </w:rPr>
        <w:tab/>
        <w:t xml:space="preserve">We are in compliance with the California Fair Employment and Housing Act (Chapter 7 (commencing with Section 12960) of Part 2.8 of Division 3 of the Title 2 of the Government Code); </w:t>
      </w:r>
      <w:r w:rsidRPr="00B21E4A">
        <w:rPr>
          <w:rFonts w:cs="Arial"/>
          <w:b/>
          <w:sz w:val="22"/>
        </w:rPr>
        <w:t>and</w:t>
      </w:r>
    </w:p>
    <w:p w14:paraId="23C29DEB" w14:textId="77777777" w:rsidR="00273C73" w:rsidRPr="00B21E4A" w:rsidRDefault="00273C73" w:rsidP="00273C73">
      <w:pPr>
        <w:tabs>
          <w:tab w:val="left" w:pos="720"/>
        </w:tabs>
        <w:spacing w:afterLines="100" w:after="240"/>
        <w:ind w:left="720" w:hanging="720"/>
        <w:rPr>
          <w:rFonts w:cs="Arial"/>
          <w:sz w:val="22"/>
        </w:rPr>
      </w:pPr>
      <w:r w:rsidRPr="00B21E4A">
        <w:rPr>
          <w:rFonts w:cs="Arial"/>
          <w:sz w:val="22"/>
        </w:rPr>
        <w:t>3.</w:t>
      </w:r>
      <w:r w:rsidRPr="00B21E4A">
        <w:rPr>
          <w:rFonts w:cs="Arial"/>
          <w:sz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7C311051" w14:textId="6C62E5D2" w:rsidR="00273C73" w:rsidRPr="00B21E4A" w:rsidRDefault="00273C73" w:rsidP="00273C73">
      <w:pPr>
        <w:widowControl w:val="0"/>
        <w:rPr>
          <w:rFonts w:cs="Arial"/>
          <w:sz w:val="22"/>
        </w:rPr>
      </w:pPr>
      <w:r w:rsidRPr="00B21E4A">
        <w:rPr>
          <w:rFonts w:cs="Arial"/>
          <w:sz w:val="22"/>
        </w:rPr>
        <w:t xml:space="preserve">The certifications made in this document are made under penalty of perjury under the laws of the State of California. I, the official named below, certify that I am duly authorized to legally bind the </w:t>
      </w:r>
      <w:r w:rsidR="00D61AF6" w:rsidRPr="00B21E4A">
        <w:rPr>
          <w:rFonts w:cs="Arial"/>
          <w:sz w:val="22"/>
        </w:rPr>
        <w:t>Service Provider</w:t>
      </w:r>
      <w:r w:rsidRPr="00B21E4A">
        <w:rPr>
          <w:rFonts w:cs="Arial"/>
          <w:sz w:val="22"/>
        </w:rPr>
        <w:t xml:space="preserve">/bidder/vendor to the certifications made in this document. </w:t>
      </w:r>
    </w:p>
    <w:p w14:paraId="014BEC5D" w14:textId="77777777" w:rsidR="00273C73" w:rsidRPr="00B21E4A" w:rsidRDefault="00273C73" w:rsidP="00273C73">
      <w:pPr>
        <w:spacing w:line="300" w:lineRule="atLeast"/>
        <w:rPr>
          <w:sz w:val="22"/>
          <w:lang w:bidi="en-US"/>
        </w:rPr>
      </w:pPr>
    </w:p>
    <w:p w14:paraId="58B765DA" w14:textId="77777777" w:rsidR="00273C73" w:rsidRPr="00B21E4A" w:rsidRDefault="00273C73" w:rsidP="00273C73">
      <w:pPr>
        <w:spacing w:line="300" w:lineRule="atLeast"/>
        <w:rPr>
          <w:sz w:val="22"/>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273C73" w:rsidRPr="00B21E4A" w14:paraId="205ACDF8" w14:textId="77777777" w:rsidTr="00C41027">
        <w:tc>
          <w:tcPr>
            <w:tcW w:w="6475" w:type="dxa"/>
            <w:gridSpan w:val="2"/>
            <w:tcBorders>
              <w:bottom w:val="nil"/>
            </w:tcBorders>
          </w:tcPr>
          <w:p w14:paraId="0ECB53A3" w14:textId="77777777" w:rsidR="00273C73" w:rsidRPr="00B21E4A" w:rsidRDefault="00273C73" w:rsidP="00C41027">
            <w:pPr>
              <w:tabs>
                <w:tab w:val="left" w:pos="3600"/>
              </w:tabs>
              <w:rPr>
                <w:sz w:val="16"/>
                <w:szCs w:val="24"/>
                <w:lang w:bidi="en-US"/>
              </w:rPr>
            </w:pPr>
            <w:r w:rsidRPr="00B21E4A">
              <w:rPr>
                <w:sz w:val="16"/>
                <w:szCs w:val="24"/>
                <w:lang w:bidi="en-US"/>
              </w:rPr>
              <w:t xml:space="preserve">COMPANY NAME </w:t>
            </w:r>
            <w:r w:rsidRPr="00B21E4A">
              <w:rPr>
                <w:i/>
                <w:iCs/>
                <w:sz w:val="16"/>
                <w:szCs w:val="24"/>
                <w:lang w:bidi="en-US"/>
              </w:rPr>
              <w:t>(Printed)</w:t>
            </w:r>
            <w:r w:rsidRPr="00B21E4A">
              <w:rPr>
                <w:sz w:val="16"/>
                <w:szCs w:val="24"/>
                <w:lang w:bidi="en-US"/>
              </w:rPr>
              <w:t xml:space="preserve"> </w:t>
            </w:r>
          </w:p>
        </w:tc>
        <w:tc>
          <w:tcPr>
            <w:tcW w:w="2430" w:type="dxa"/>
            <w:tcBorders>
              <w:bottom w:val="nil"/>
            </w:tcBorders>
          </w:tcPr>
          <w:p w14:paraId="29544153" w14:textId="77777777" w:rsidR="00273C73" w:rsidRPr="00B21E4A" w:rsidRDefault="00273C73" w:rsidP="00C41027">
            <w:pPr>
              <w:tabs>
                <w:tab w:val="left" w:pos="3600"/>
              </w:tabs>
              <w:rPr>
                <w:szCs w:val="24"/>
                <w:lang w:bidi="en-US"/>
              </w:rPr>
            </w:pPr>
            <w:r w:rsidRPr="00B21E4A">
              <w:rPr>
                <w:sz w:val="16"/>
                <w:szCs w:val="24"/>
                <w:lang w:bidi="en-US"/>
              </w:rPr>
              <w:t xml:space="preserve">FEDERAL ID NUMBER </w:t>
            </w:r>
          </w:p>
        </w:tc>
      </w:tr>
      <w:tr w:rsidR="00273C73" w:rsidRPr="00B21E4A" w14:paraId="7A338AD5" w14:textId="77777777" w:rsidTr="00C41027">
        <w:tc>
          <w:tcPr>
            <w:tcW w:w="6475" w:type="dxa"/>
            <w:gridSpan w:val="2"/>
            <w:tcBorders>
              <w:top w:val="nil"/>
              <w:bottom w:val="single" w:sz="4" w:space="0" w:color="auto"/>
            </w:tcBorders>
            <w:tcMar>
              <w:top w:w="58" w:type="dxa"/>
              <w:left w:w="58" w:type="dxa"/>
              <w:bottom w:w="29" w:type="dxa"/>
              <w:right w:w="58" w:type="dxa"/>
            </w:tcMar>
          </w:tcPr>
          <w:p w14:paraId="569C5B24" w14:textId="77777777" w:rsidR="00273C73" w:rsidRPr="00B21E4A" w:rsidRDefault="00273C73" w:rsidP="00C41027">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476148D2" w14:textId="77777777" w:rsidR="00273C73" w:rsidRPr="00B21E4A" w:rsidRDefault="00273C73" w:rsidP="00C41027">
            <w:pPr>
              <w:tabs>
                <w:tab w:val="left" w:pos="3600"/>
              </w:tabs>
              <w:rPr>
                <w:szCs w:val="24"/>
                <w:lang w:bidi="en-US"/>
              </w:rPr>
            </w:pPr>
          </w:p>
        </w:tc>
      </w:tr>
      <w:tr w:rsidR="00273C73" w:rsidRPr="00B21E4A" w14:paraId="1C5F0B7B" w14:textId="77777777" w:rsidTr="00C41027">
        <w:tc>
          <w:tcPr>
            <w:tcW w:w="8905" w:type="dxa"/>
            <w:gridSpan w:val="3"/>
            <w:tcBorders>
              <w:bottom w:val="nil"/>
            </w:tcBorders>
          </w:tcPr>
          <w:p w14:paraId="266218D3" w14:textId="77777777" w:rsidR="00273C73" w:rsidRPr="00B21E4A" w:rsidRDefault="00273C73" w:rsidP="00C41027">
            <w:pPr>
              <w:rPr>
                <w:sz w:val="16"/>
                <w:szCs w:val="24"/>
                <w:lang w:bidi="en-US"/>
              </w:rPr>
            </w:pPr>
            <w:r w:rsidRPr="00B21E4A">
              <w:rPr>
                <w:sz w:val="16"/>
                <w:szCs w:val="24"/>
                <w:lang w:bidi="en-US"/>
              </w:rPr>
              <w:t xml:space="preserve">BY </w:t>
            </w:r>
            <w:r w:rsidRPr="00B21E4A">
              <w:rPr>
                <w:i/>
                <w:sz w:val="16"/>
                <w:szCs w:val="24"/>
                <w:lang w:bidi="en-US"/>
              </w:rPr>
              <w:t>(Authorized Signature)</w:t>
            </w:r>
          </w:p>
        </w:tc>
      </w:tr>
      <w:tr w:rsidR="00273C73" w:rsidRPr="00B21E4A" w14:paraId="3B804FD1" w14:textId="77777777" w:rsidTr="00C41027">
        <w:tc>
          <w:tcPr>
            <w:tcW w:w="8905" w:type="dxa"/>
            <w:gridSpan w:val="3"/>
            <w:tcBorders>
              <w:top w:val="nil"/>
              <w:bottom w:val="single" w:sz="4" w:space="0" w:color="auto"/>
            </w:tcBorders>
            <w:tcMar>
              <w:top w:w="58" w:type="dxa"/>
              <w:left w:w="58" w:type="dxa"/>
              <w:bottom w:w="29" w:type="dxa"/>
              <w:right w:w="58" w:type="dxa"/>
            </w:tcMar>
          </w:tcPr>
          <w:p w14:paraId="05482356" w14:textId="77777777" w:rsidR="00273C73" w:rsidRPr="00B21E4A" w:rsidRDefault="00273C73" w:rsidP="00C41027">
            <w:pPr>
              <w:rPr>
                <w:szCs w:val="24"/>
                <w:lang w:bidi="en-US"/>
              </w:rPr>
            </w:pPr>
          </w:p>
        </w:tc>
      </w:tr>
      <w:tr w:rsidR="00273C73" w:rsidRPr="00B21E4A" w14:paraId="476745DF" w14:textId="77777777" w:rsidTr="00C41027">
        <w:tc>
          <w:tcPr>
            <w:tcW w:w="6475" w:type="dxa"/>
            <w:gridSpan w:val="2"/>
            <w:tcBorders>
              <w:bottom w:val="nil"/>
            </w:tcBorders>
          </w:tcPr>
          <w:p w14:paraId="4482D9E5" w14:textId="77777777" w:rsidR="00273C73" w:rsidRPr="00B21E4A" w:rsidRDefault="00273C73" w:rsidP="00C41027">
            <w:pPr>
              <w:tabs>
                <w:tab w:val="left" w:pos="3600"/>
              </w:tabs>
              <w:rPr>
                <w:sz w:val="16"/>
                <w:szCs w:val="24"/>
                <w:lang w:bidi="en-US"/>
              </w:rPr>
            </w:pPr>
            <w:r w:rsidRPr="00B21E4A">
              <w:rPr>
                <w:sz w:val="16"/>
                <w:szCs w:val="24"/>
                <w:lang w:bidi="en-US"/>
              </w:rPr>
              <w:t>PRINTED NAME AND TITLE OF PERSON SIGNING</w:t>
            </w:r>
          </w:p>
        </w:tc>
        <w:tc>
          <w:tcPr>
            <w:tcW w:w="2430" w:type="dxa"/>
            <w:tcBorders>
              <w:bottom w:val="nil"/>
            </w:tcBorders>
          </w:tcPr>
          <w:p w14:paraId="6AEDFF47" w14:textId="77777777" w:rsidR="00273C73" w:rsidRPr="00B21E4A" w:rsidRDefault="00273C73" w:rsidP="00C41027">
            <w:pPr>
              <w:tabs>
                <w:tab w:val="left" w:pos="3600"/>
              </w:tabs>
              <w:rPr>
                <w:szCs w:val="24"/>
                <w:lang w:bidi="en-US"/>
              </w:rPr>
            </w:pPr>
            <w:r w:rsidRPr="00B21E4A">
              <w:rPr>
                <w:caps/>
                <w:sz w:val="16"/>
                <w:szCs w:val="24"/>
                <w:lang w:bidi="en-US"/>
              </w:rPr>
              <w:t>date executed</w:t>
            </w:r>
          </w:p>
        </w:tc>
      </w:tr>
      <w:tr w:rsidR="00273C73" w:rsidRPr="00B21E4A" w14:paraId="315D238A" w14:textId="77777777" w:rsidTr="00C41027">
        <w:tc>
          <w:tcPr>
            <w:tcW w:w="6475" w:type="dxa"/>
            <w:gridSpan w:val="2"/>
            <w:tcBorders>
              <w:top w:val="nil"/>
              <w:bottom w:val="single" w:sz="4" w:space="0" w:color="auto"/>
            </w:tcBorders>
            <w:tcMar>
              <w:top w:w="58" w:type="dxa"/>
              <w:left w:w="58" w:type="dxa"/>
              <w:bottom w:w="29" w:type="dxa"/>
              <w:right w:w="58" w:type="dxa"/>
            </w:tcMar>
          </w:tcPr>
          <w:p w14:paraId="5FF0583F" w14:textId="77777777" w:rsidR="00273C73" w:rsidRPr="00B21E4A" w:rsidRDefault="00273C73" w:rsidP="00C41027">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227659BB" w14:textId="77777777" w:rsidR="00273C73" w:rsidRPr="00B21E4A" w:rsidRDefault="00273C73" w:rsidP="00C41027">
            <w:pPr>
              <w:tabs>
                <w:tab w:val="left" w:pos="3600"/>
              </w:tabs>
              <w:rPr>
                <w:szCs w:val="24"/>
                <w:lang w:bidi="en-US"/>
              </w:rPr>
            </w:pPr>
          </w:p>
        </w:tc>
      </w:tr>
      <w:tr w:rsidR="00273C73" w:rsidRPr="00B21E4A" w14:paraId="6EDBE4D4" w14:textId="77777777" w:rsidTr="00C41027">
        <w:tc>
          <w:tcPr>
            <w:tcW w:w="4585" w:type="dxa"/>
            <w:tcBorders>
              <w:bottom w:val="nil"/>
            </w:tcBorders>
          </w:tcPr>
          <w:p w14:paraId="5D293F58" w14:textId="77777777" w:rsidR="00273C73" w:rsidRPr="00B21E4A" w:rsidRDefault="00273C73" w:rsidP="00C41027">
            <w:pPr>
              <w:tabs>
                <w:tab w:val="left" w:pos="3600"/>
              </w:tabs>
              <w:rPr>
                <w:sz w:val="16"/>
                <w:szCs w:val="24"/>
                <w:lang w:bidi="en-US"/>
              </w:rPr>
            </w:pPr>
            <w:r w:rsidRPr="00B21E4A">
              <w:rPr>
                <w:i/>
                <w:iCs/>
                <w:sz w:val="16"/>
                <w:lang w:bidi="en-US"/>
              </w:rPr>
              <w:t>Executed in the County of</w:t>
            </w:r>
          </w:p>
        </w:tc>
        <w:tc>
          <w:tcPr>
            <w:tcW w:w="4320" w:type="dxa"/>
            <w:gridSpan w:val="2"/>
            <w:tcBorders>
              <w:bottom w:val="nil"/>
            </w:tcBorders>
          </w:tcPr>
          <w:p w14:paraId="1270077C" w14:textId="77777777" w:rsidR="00273C73" w:rsidRPr="00B21E4A" w:rsidRDefault="00273C73" w:rsidP="00C41027">
            <w:pPr>
              <w:tabs>
                <w:tab w:val="left" w:pos="3600"/>
              </w:tabs>
              <w:rPr>
                <w:szCs w:val="24"/>
                <w:lang w:bidi="en-US"/>
              </w:rPr>
            </w:pPr>
            <w:r w:rsidRPr="00B21E4A">
              <w:rPr>
                <w:i/>
                <w:iCs/>
                <w:sz w:val="16"/>
                <w:lang w:bidi="en-US"/>
              </w:rPr>
              <w:t>in the State of</w:t>
            </w:r>
          </w:p>
        </w:tc>
      </w:tr>
      <w:tr w:rsidR="00273C73" w:rsidRPr="00B21E4A" w14:paraId="570A4BED" w14:textId="77777777" w:rsidTr="00C41027">
        <w:tc>
          <w:tcPr>
            <w:tcW w:w="4585" w:type="dxa"/>
            <w:tcBorders>
              <w:top w:val="nil"/>
            </w:tcBorders>
            <w:tcMar>
              <w:top w:w="58" w:type="dxa"/>
              <w:left w:w="58" w:type="dxa"/>
              <w:bottom w:w="29" w:type="dxa"/>
              <w:right w:w="58" w:type="dxa"/>
            </w:tcMar>
          </w:tcPr>
          <w:p w14:paraId="04E68F7B" w14:textId="77777777" w:rsidR="00273C73" w:rsidRPr="00B21E4A" w:rsidRDefault="00273C73" w:rsidP="00C41027">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1C1B1BE8" w14:textId="77777777" w:rsidR="00273C73" w:rsidRPr="00B21E4A" w:rsidRDefault="00273C73" w:rsidP="00C41027">
            <w:pPr>
              <w:tabs>
                <w:tab w:val="left" w:pos="3600"/>
              </w:tabs>
              <w:rPr>
                <w:szCs w:val="24"/>
                <w:lang w:bidi="en-US"/>
              </w:rPr>
            </w:pPr>
          </w:p>
        </w:tc>
      </w:tr>
    </w:tbl>
    <w:p w14:paraId="410FA93A" w14:textId="77777777" w:rsidR="00273C73" w:rsidRPr="00B21E4A" w:rsidRDefault="00273C73" w:rsidP="00273C73">
      <w:pPr>
        <w:spacing w:line="276" w:lineRule="auto"/>
        <w:rPr>
          <w:sz w:val="20"/>
          <w:lang w:bidi="en-US"/>
        </w:rPr>
      </w:pPr>
    </w:p>
    <w:p w14:paraId="10DBDFA7" w14:textId="77777777" w:rsidR="00273C73" w:rsidRPr="00B21E4A" w:rsidRDefault="00273C73" w:rsidP="00273C73">
      <w:pPr>
        <w:spacing w:line="276" w:lineRule="auto"/>
        <w:rPr>
          <w:sz w:val="20"/>
          <w:lang w:bidi="en-US"/>
        </w:rPr>
      </w:pPr>
    </w:p>
    <w:p w14:paraId="5E1FCB61" w14:textId="5515CFBB" w:rsidR="00273C73" w:rsidRPr="00007308" w:rsidRDefault="00273C73" w:rsidP="00273C73">
      <w:pPr>
        <w:spacing w:line="276" w:lineRule="auto"/>
        <w:jc w:val="center"/>
        <w:rPr>
          <w:b/>
          <w:bCs/>
          <w:sz w:val="20"/>
          <w:lang w:bidi="en-US"/>
        </w:rPr>
      </w:pPr>
      <w:r w:rsidRPr="00B21E4A">
        <w:rPr>
          <w:b/>
          <w:bCs/>
          <w:sz w:val="20"/>
          <w:lang w:bidi="en-US"/>
        </w:rPr>
        <w:t xml:space="preserve">END OF </w:t>
      </w:r>
      <w:r w:rsidR="00827806" w:rsidRPr="00B21E4A">
        <w:rPr>
          <w:b/>
          <w:bCs/>
          <w:sz w:val="20"/>
          <w:lang w:bidi="en-US"/>
        </w:rPr>
        <w:t>ATTACHMENT</w:t>
      </w:r>
    </w:p>
    <w:p w14:paraId="5AE4A470" w14:textId="77777777" w:rsidR="00C337CA" w:rsidRPr="00C337CA" w:rsidRDefault="00C337CA" w:rsidP="00827806">
      <w:pPr>
        <w:rPr>
          <w:rFonts w:asciiTheme="minorHAnsi" w:hAnsiTheme="minorHAnsi" w:cstheme="minorHAnsi"/>
          <w:sz w:val="20"/>
          <w:lang w:bidi="en-US"/>
        </w:rPr>
      </w:pPr>
    </w:p>
    <w:sectPr w:rsidR="00C337CA" w:rsidRPr="00C337CA" w:rsidSect="00273C73">
      <w:footerReference w:type="default" r:id="rId22"/>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56C2" w14:textId="77777777" w:rsidR="00563C67" w:rsidRDefault="00563C67" w:rsidP="00437785">
      <w:r>
        <w:separator/>
      </w:r>
    </w:p>
  </w:endnote>
  <w:endnote w:type="continuationSeparator" w:id="0">
    <w:p w14:paraId="5EBF99D1" w14:textId="77777777" w:rsidR="00563C67" w:rsidRDefault="00563C67"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563C67" w:rsidRDefault="00563C67"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563C67" w:rsidRDefault="00563C67"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E554" w14:textId="77E4ECA4" w:rsidR="00905D49" w:rsidRPr="00600964" w:rsidRDefault="00905D49" w:rsidP="00600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685E8876" w:rsidR="00563C67" w:rsidRPr="002F3810" w:rsidRDefault="00563C67" w:rsidP="002F3810">
    <w:pPr>
      <w:pStyle w:val="Footer"/>
    </w:pPr>
    <w:r w:rsidRPr="002F3810">
      <w:rPr>
        <w:sz w:val="16"/>
        <w:szCs w:val="25"/>
      </w:rPr>
      <w:t xml:space="preserve">JBCM-Standard-Agreement </w:t>
    </w:r>
    <w:r w:rsidR="00905D49">
      <w:rPr>
        <w:sz w:val="16"/>
        <w:szCs w:val="25"/>
      </w:rPr>
      <w:t xml:space="preserve">(PW) </w:t>
    </w:r>
    <w:r w:rsidRPr="002F3810">
      <w:rPr>
        <w:sz w:val="16"/>
      </w:rPr>
      <w:t>rev. Dec. 20</w:t>
    </w:r>
    <w:r w:rsidR="00C90A83">
      <w:rPr>
        <w:sz w:val="16"/>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3920922C" w:rsidR="00563C67" w:rsidRPr="002F3810" w:rsidRDefault="00563C67">
    <w:pPr>
      <w:pStyle w:val="Footer"/>
      <w:rPr>
        <w:sz w:val="16"/>
        <w:szCs w:val="16"/>
      </w:rPr>
    </w:pPr>
    <w:r w:rsidRPr="002F3810">
      <w:rPr>
        <w:sz w:val="16"/>
        <w:szCs w:val="25"/>
      </w:rPr>
      <w:t xml:space="preserve">JBCM-Standard-Agreement </w:t>
    </w:r>
    <w:r w:rsidRPr="002F3810">
      <w:rPr>
        <w:sz w:val="16"/>
      </w:rPr>
      <w:t>rev. Dec. 2019</w:t>
    </w:r>
    <w:r w:rsidRPr="002F3810">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474D" w14:textId="7571F9A9" w:rsidR="00563C67" w:rsidRPr="002F3810" w:rsidRDefault="00563C67" w:rsidP="002F3810">
    <w:pPr>
      <w:pStyle w:val="Footer"/>
      <w:rPr>
        <w:sz w:val="16"/>
      </w:rPr>
    </w:pPr>
    <w:r>
      <w:rPr>
        <w:sz w:val="16"/>
        <w:szCs w:val="16"/>
      </w:rPr>
      <w:t>Appendix A</w:t>
    </w:r>
    <w:r>
      <w:rPr>
        <w:sz w:val="16"/>
        <w:szCs w:val="16"/>
      </w:rPr>
      <w:tab/>
    </w:r>
    <w:r>
      <w:rPr>
        <w:sz w:val="16"/>
        <w:szCs w:val="16"/>
      </w:rPr>
      <w:tab/>
      <w:t>Page A-</w:t>
    </w:r>
    <w:sdt>
      <w:sdtPr>
        <w:rPr>
          <w:sz w:val="16"/>
        </w:rPr>
        <w:id w:val="1460835360"/>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noProof/>
            <w:sz w:val="16"/>
          </w:rPr>
          <w:t>1</w:t>
        </w:r>
        <w:r>
          <w:rPr>
            <w:sz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503" w14:textId="5F0AF708" w:rsidR="00563C67" w:rsidRPr="008953BE" w:rsidRDefault="00563C67">
    <w:pPr>
      <w:pStyle w:val="Footer"/>
      <w:rPr>
        <w:sz w:val="16"/>
        <w:szCs w:val="16"/>
      </w:rPr>
    </w:pPr>
    <w:r w:rsidRPr="008953BE">
      <w:rPr>
        <w:sz w:val="16"/>
        <w:szCs w:val="16"/>
      </w:rPr>
      <w:t xml:space="preserve">rev. </w:t>
    </w:r>
    <w:r>
      <w:rPr>
        <w:sz w:val="16"/>
        <w:szCs w:val="16"/>
      </w:rPr>
      <w:t xml:space="preserve">Dec. 2019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AD96" w14:textId="7E336A11" w:rsidR="00B72CB4" w:rsidRPr="006F4CD9" w:rsidRDefault="00B72CB4" w:rsidP="00D67417">
    <w:pPr>
      <w:pStyle w:val="Footer"/>
      <w:rPr>
        <w:sz w:val="16"/>
      </w:rPr>
    </w:pPr>
    <w:r>
      <w:rPr>
        <w:sz w:val="16"/>
        <w:szCs w:val="16"/>
      </w:rPr>
      <w:t xml:space="preserve">Appendix </w:t>
    </w:r>
    <w:r w:rsidR="00155653">
      <w:rPr>
        <w:sz w:val="16"/>
        <w:szCs w:val="16"/>
      </w:rPr>
      <w:t>B</w:t>
    </w:r>
    <w:r>
      <w:rPr>
        <w:sz w:val="16"/>
        <w:szCs w:val="16"/>
      </w:rPr>
      <w:tab/>
    </w:r>
    <w:r>
      <w:rPr>
        <w:sz w:val="16"/>
        <w:szCs w:val="16"/>
      </w:rPr>
      <w:tab/>
      <w:t xml:space="preserve">Page </w:t>
    </w:r>
    <w:r w:rsidR="00155653">
      <w:rPr>
        <w:sz w:val="16"/>
        <w:szCs w:val="16"/>
      </w:rPr>
      <w:t>B</w:t>
    </w:r>
    <w:r>
      <w:rPr>
        <w:sz w:val="16"/>
        <w:szCs w:val="16"/>
      </w:rPr>
      <w:t>-</w:t>
    </w:r>
    <w:sdt>
      <w:sdtPr>
        <w:rPr>
          <w:sz w:val="16"/>
        </w:rPr>
        <w:id w:val="-247347580"/>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4</w:t>
        </w:r>
        <w:r>
          <w:rPr>
            <w:sz w:val="16"/>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9C2E" w14:textId="37CEA5B6" w:rsidR="00563C67" w:rsidRPr="00B72CB4" w:rsidRDefault="00B72CB4" w:rsidP="00B72CB4">
    <w:pPr>
      <w:pStyle w:val="Footer"/>
      <w:rPr>
        <w:sz w:val="16"/>
      </w:rPr>
    </w:pPr>
    <w:r>
      <w:rPr>
        <w:sz w:val="16"/>
        <w:szCs w:val="16"/>
      </w:rPr>
      <w:t>Appendix C</w:t>
    </w:r>
    <w:r>
      <w:rPr>
        <w:sz w:val="16"/>
        <w:szCs w:val="16"/>
      </w:rPr>
      <w:tab/>
    </w:r>
    <w:r>
      <w:rPr>
        <w:sz w:val="16"/>
        <w:szCs w:val="16"/>
      </w:rPr>
      <w:tab/>
      <w:t>Page C-</w:t>
    </w:r>
    <w:sdt>
      <w:sdtPr>
        <w:rPr>
          <w:sz w:val="16"/>
        </w:rPr>
        <w:id w:val="-1914461259"/>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721" w14:textId="1891ECFB" w:rsidR="00563C67" w:rsidRDefault="00563C67"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358DFC13" w14:textId="77777777" w:rsidR="00563C67" w:rsidRDefault="00563C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9BF0" w14:textId="7EB5CA89" w:rsidR="00563C67" w:rsidRPr="00B72CB4" w:rsidRDefault="00B72CB4" w:rsidP="00B72CB4">
    <w:pPr>
      <w:pStyle w:val="Footer"/>
      <w:rPr>
        <w:sz w:val="16"/>
      </w:rPr>
    </w:pPr>
    <w:r>
      <w:rPr>
        <w:sz w:val="16"/>
        <w:szCs w:val="16"/>
      </w:rPr>
      <w:t>Appendix D</w:t>
    </w:r>
    <w:r>
      <w:rPr>
        <w:sz w:val="16"/>
        <w:szCs w:val="16"/>
      </w:rPr>
      <w:tab/>
    </w:r>
    <w:r>
      <w:rPr>
        <w:sz w:val="16"/>
        <w:szCs w:val="16"/>
      </w:rPr>
      <w:tab/>
      <w:t>Page D-</w:t>
    </w:r>
    <w:sdt>
      <w:sdtPr>
        <w:rPr>
          <w:sz w:val="16"/>
        </w:rPr>
        <w:id w:val="1910955000"/>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6FA6" w14:textId="77777777" w:rsidR="00563C67" w:rsidRDefault="00563C67" w:rsidP="00437785">
      <w:r>
        <w:separator/>
      </w:r>
    </w:p>
  </w:footnote>
  <w:footnote w:type="continuationSeparator" w:id="0">
    <w:p w14:paraId="7653F3DB" w14:textId="77777777" w:rsidR="00563C67" w:rsidRDefault="00563C67"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D9F1" w14:textId="1C53B07E" w:rsidR="00872333" w:rsidRPr="00F11FEC" w:rsidRDefault="00872333" w:rsidP="00872333">
    <w:pPr>
      <w:pStyle w:val="Header"/>
      <w:tabs>
        <w:tab w:val="center" w:pos="5616"/>
      </w:tabs>
      <w:ind w:left="-900"/>
      <w:rPr>
        <w:sz w:val="20"/>
        <w:szCs w:val="22"/>
      </w:rPr>
    </w:pPr>
    <w:r>
      <w:rPr>
        <w:sz w:val="20"/>
        <w:szCs w:val="22"/>
      </w:rPr>
      <w:t>IFB</w:t>
    </w:r>
    <w:r w:rsidRPr="0090286E">
      <w:rPr>
        <w:sz w:val="20"/>
        <w:szCs w:val="22"/>
      </w:rPr>
      <w:t xml:space="preserve"> N</w:t>
    </w:r>
    <w:r w:rsidR="00CE6E1A">
      <w:rPr>
        <w:sz w:val="20"/>
        <w:szCs w:val="22"/>
      </w:rPr>
      <w:t xml:space="preserve">umber: </w:t>
    </w:r>
    <w:r w:rsidRPr="0090286E">
      <w:rPr>
        <w:sz w:val="20"/>
        <w:szCs w:val="22"/>
      </w:rPr>
      <w:t xml:space="preserve"> </w:t>
    </w:r>
    <w:r>
      <w:rPr>
        <w:sz w:val="20"/>
        <w:szCs w:val="22"/>
      </w:rPr>
      <w:t>IFB</w:t>
    </w:r>
    <w:r w:rsidRPr="006B27AE">
      <w:rPr>
        <w:sz w:val="20"/>
        <w:szCs w:val="22"/>
      </w:rPr>
      <w:t>-FS-</w:t>
    </w:r>
    <w:r>
      <w:rPr>
        <w:sz w:val="20"/>
        <w:szCs w:val="22"/>
      </w:rPr>
      <w:t>2025-06-EL</w:t>
    </w:r>
  </w:p>
  <w:p w14:paraId="2CC19C5D" w14:textId="42AEDF19" w:rsidR="00872333" w:rsidRPr="00EB3931" w:rsidRDefault="00872333" w:rsidP="00CE6E1A">
    <w:pPr>
      <w:tabs>
        <w:tab w:val="left" w:pos="270"/>
        <w:tab w:val="left" w:pos="540"/>
      </w:tabs>
      <w:ind w:left="540" w:hanging="1440"/>
      <w:rPr>
        <w:b/>
        <w:bCs/>
        <w:sz w:val="22"/>
      </w:rPr>
    </w:pPr>
    <w:r>
      <w:rPr>
        <w:sz w:val="20"/>
        <w:szCs w:val="22"/>
      </w:rPr>
      <w:t xml:space="preserve">IFB </w:t>
    </w:r>
    <w:r w:rsidR="00CE6E1A">
      <w:rPr>
        <w:sz w:val="20"/>
        <w:szCs w:val="22"/>
      </w:rPr>
      <w:t>Title:</w:t>
    </w:r>
    <w:r w:rsidR="00CE6E1A">
      <w:rPr>
        <w:sz w:val="20"/>
        <w:szCs w:val="22"/>
      </w:rPr>
      <w:tab/>
    </w:r>
    <w:r w:rsidRPr="00872333">
      <w:rPr>
        <w:color w:val="000000"/>
        <w:sz w:val="20"/>
        <w:szCs w:val="22"/>
      </w:rPr>
      <w:t>Afterhours Call Answering</w:t>
    </w:r>
    <w:r w:rsidRPr="007478D0">
      <w:rPr>
        <w:sz w:val="20"/>
        <w:szCs w:val="22"/>
      </w:rPr>
      <w:t xml:space="preserve"> </w:t>
    </w:r>
    <w:r>
      <w:rPr>
        <w:sz w:val="20"/>
        <w:szCs w:val="22"/>
      </w:rPr>
      <w:t>Services</w:t>
    </w:r>
    <w:r w:rsidR="00CE6E1A">
      <w:rPr>
        <w:sz w:val="20"/>
        <w:szCs w:val="22"/>
      </w:rPr>
      <w:tab/>
    </w:r>
    <w:r w:rsidRPr="00EB3931">
      <w:rPr>
        <w:b/>
        <w:bCs/>
        <w:sz w:val="22"/>
      </w:rPr>
      <w:t xml:space="preserve">ATTACHMENT </w:t>
    </w:r>
    <w:r>
      <w:rPr>
        <w:b/>
        <w:bCs/>
        <w:sz w:val="22"/>
      </w:rPr>
      <w:t>B</w:t>
    </w:r>
  </w:p>
  <w:p w14:paraId="0C3971C8" w14:textId="3B237A2D" w:rsidR="00872333" w:rsidRDefault="00872333" w:rsidP="00872333">
    <w:pPr>
      <w:pStyle w:val="Header"/>
      <w:ind w:left="1890"/>
    </w:pPr>
    <w:r>
      <w:rPr>
        <w:b/>
        <w:bCs/>
        <w:sz w:val="22"/>
      </w:rPr>
      <w:tab/>
      <w:t>STANDARD</w:t>
    </w:r>
    <w:r w:rsidRPr="00EB3931">
      <w:rPr>
        <w:b/>
        <w:bCs/>
        <w:sz w:val="22"/>
      </w:rPr>
      <w:t xml:space="preserve"> AGREEMENT (</w:t>
    </w:r>
    <w:r>
      <w:rPr>
        <w:b/>
        <w:bCs/>
        <w:sz w:val="22"/>
      </w:rPr>
      <w:t>SAMPLE DOCUMENT</w:t>
    </w:r>
    <w:r w:rsidRPr="00EB3931">
      <w:rPr>
        <w:b/>
        <w:bCs/>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02E7" w14:textId="77777777" w:rsidR="00563C67" w:rsidRPr="003B3C0B" w:rsidRDefault="00563C67"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95B1" w14:textId="1990B8C2" w:rsidR="00563C67" w:rsidRPr="000D2618" w:rsidRDefault="00563C67" w:rsidP="00B72CB4">
    <w:pPr>
      <w:pStyle w:val="BodyText"/>
      <w:jc w:val="center"/>
    </w:pPr>
    <w:r w:rsidRPr="002F3810">
      <w:rPr>
        <w:sz w:val="20"/>
      </w:rPr>
      <w:t>J</w:t>
    </w:r>
    <w:r w:rsidRPr="00B21E4A">
      <w:rPr>
        <w:sz w:val="20"/>
      </w:rPr>
      <w:t xml:space="preserve">udicial Council of California Agreement No. </w:t>
    </w:r>
    <w:r w:rsidRPr="00B21E4A">
      <w:rPr>
        <w:b/>
        <w:bCs/>
        <w:sz w:val="20"/>
        <w:szCs w:val="24"/>
      </w:rPr>
      <w:t>[@AGMT#]</w:t>
    </w:r>
    <w:r w:rsidRPr="00B21E4A">
      <w:rPr>
        <w:sz w:val="20"/>
      </w:rPr>
      <w:t xml:space="preserve"> with </w:t>
    </w:r>
    <w:r w:rsidRPr="00B21E4A">
      <w:rPr>
        <w:b/>
        <w:bCs/>
        <w:sz w:val="20"/>
        <w:szCs w:val="24"/>
      </w:rPr>
      <w:t>[@</w:t>
    </w:r>
    <w:r w:rsidR="00D61AF6" w:rsidRPr="00B21E4A">
      <w:rPr>
        <w:b/>
        <w:bCs/>
        <w:sz w:val="20"/>
        <w:szCs w:val="24"/>
      </w:rPr>
      <w:t>SERVICE PROVIDER</w:t>
    </w:r>
    <w:r w:rsidRPr="00B21E4A">
      <w:rPr>
        <w:b/>
        <w:bCs/>
        <w:sz w:val="20"/>
        <w:szCs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A8D" w14:textId="342DCDF3" w:rsidR="00D17BE6" w:rsidRDefault="00D17BE6" w:rsidP="00D17BE6">
    <w:pPr>
      <w:pStyle w:val="Header"/>
      <w:ind w:left="1170"/>
    </w:pPr>
    <w:r w:rsidRPr="002F3810">
      <w:rPr>
        <w:sz w:val="20"/>
      </w:rPr>
      <w:t>Judicial Council of California Agreem</w:t>
    </w:r>
    <w:r w:rsidRPr="00B21E4A">
      <w:rPr>
        <w:sz w:val="20"/>
      </w:rPr>
      <w:t xml:space="preserve">ent No. </w:t>
    </w:r>
    <w:r w:rsidRPr="00B21E4A">
      <w:rPr>
        <w:b/>
        <w:bCs/>
        <w:sz w:val="20"/>
        <w:szCs w:val="24"/>
      </w:rPr>
      <w:t>[@AGMT#]</w:t>
    </w:r>
    <w:r w:rsidRPr="00B21E4A">
      <w:rPr>
        <w:sz w:val="20"/>
      </w:rPr>
      <w:t xml:space="preserve"> with </w:t>
    </w:r>
    <w:r w:rsidRPr="00B21E4A">
      <w:rPr>
        <w:b/>
        <w:bCs/>
        <w:sz w:val="20"/>
        <w:szCs w:val="24"/>
      </w:rPr>
      <w:t>[@SERVICE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56D05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EC3799"/>
    <w:multiLevelType w:val="multilevel"/>
    <w:tmpl w:val="619C1640"/>
    <w:lvl w:ilvl="0">
      <w:start w:val="1"/>
      <w:numFmt w:val="decimal"/>
      <w:lvlText w:val="%1."/>
      <w:lvlJc w:val="left"/>
      <w:pPr>
        <w:ind w:left="360" w:hanging="360"/>
      </w:pPr>
      <w:rPr>
        <w:rFonts w:ascii="Times New Roman Bold" w:hAnsi="Times New Roman Bold" w:hint="default"/>
        <w:b/>
        <w:i w:val="0"/>
        <w:sz w:val="24"/>
      </w:rPr>
    </w:lvl>
    <w:lvl w:ilvl="1">
      <w:start w:val="1"/>
      <w:numFmt w:val="decimal"/>
      <w:isLgl/>
      <w:lvlText w:val="%1.%2"/>
      <w:lvlJc w:val="left"/>
      <w:pPr>
        <w:ind w:left="1080" w:hanging="720"/>
      </w:pPr>
      <w:rPr>
        <w:rFonts w:ascii="Times New Roman" w:hAnsi="Times New Roman" w:hint="default"/>
        <w:b w:val="0"/>
        <w:i w:val="0"/>
        <w:sz w:val="24"/>
        <w:szCs w:val="24"/>
      </w:rPr>
    </w:lvl>
    <w:lvl w:ilvl="2">
      <w:start w:val="1"/>
      <w:numFmt w:val="decimal"/>
      <w:lvlText w:val="%1.%2.%3"/>
      <w:lvlJc w:val="left"/>
      <w:pPr>
        <w:ind w:left="1800" w:hanging="720"/>
      </w:pPr>
      <w:rPr>
        <w:rFonts w:ascii="Times New Roman" w:hAnsi="Times New Roman" w:hint="default"/>
        <w:b w:val="0"/>
        <w:i w:val="0"/>
        <w:sz w:val="24"/>
      </w:rPr>
    </w:lvl>
    <w:lvl w:ilvl="3">
      <w:start w:val="1"/>
      <w:numFmt w:val="decimal"/>
      <w:lvlText w:val="%1.%2.%3.%4"/>
      <w:lvlJc w:val="left"/>
      <w:pPr>
        <w:tabs>
          <w:tab w:val="num" w:pos="3600"/>
        </w:tabs>
        <w:ind w:left="2880" w:hanging="720"/>
      </w:pPr>
      <w:rPr>
        <w:rFonts w:ascii="Times New Roman" w:hAnsi="Times New Roman" w:hint="default"/>
        <w:b w:val="0"/>
        <w:i w:val="0"/>
        <w:sz w:val="24"/>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6" w15:restartNumberingAfterBreak="0">
    <w:nsid w:val="3E3F40A2"/>
    <w:multiLevelType w:val="hybridMultilevel"/>
    <w:tmpl w:val="4BE61BBA"/>
    <w:lvl w:ilvl="0" w:tplc="43B62D4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F2393B"/>
    <w:multiLevelType w:val="multilevel"/>
    <w:tmpl w:val="485EB988"/>
    <w:lvl w:ilvl="0">
      <w:start w:val="1"/>
      <w:numFmt w:val="decimal"/>
      <w:pStyle w:val="Headings"/>
      <w:lvlText w:val="%1."/>
      <w:lvlJc w:val="left"/>
      <w:pPr>
        <w:tabs>
          <w:tab w:val="num" w:pos="720"/>
        </w:tabs>
        <w:ind w:left="720" w:hanging="720"/>
      </w:pPr>
      <w:rPr>
        <w:rFonts w:ascii="Times New Roman Bold" w:hAnsi="Times New Roman Bold" w:cstheme="majorHAnsi" w:hint="default"/>
        <w:b/>
        <w:i w:val="0"/>
        <w:caps w:val="0"/>
        <w:strike w:val="0"/>
        <w:dstrike w:val="0"/>
        <w:vanish w:val="0"/>
        <w:sz w:val="22"/>
        <w:szCs w:val="22"/>
        <w:vertAlign w:val="baseline"/>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hint="default"/>
        <w:b w:val="0"/>
        <w:i w:val="0"/>
        <w:sz w:val="22"/>
        <w:szCs w:val="24"/>
      </w:rPr>
    </w:lvl>
    <w:lvl w:ilvl="3">
      <w:start w:val="1"/>
      <w:numFmt w:val="lowerRoman"/>
      <w:lvlText w:val="%4."/>
      <w:lvlJc w:val="left"/>
      <w:pPr>
        <w:tabs>
          <w:tab w:val="num" w:pos="2880"/>
        </w:tabs>
        <w:ind w:left="2880" w:hanging="720"/>
      </w:pPr>
      <w:rPr>
        <w:rFonts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Letter"/>
      <w:lvlText w:val="(%6)"/>
      <w:lvlJc w:val="left"/>
      <w:pPr>
        <w:tabs>
          <w:tab w:val="num" w:pos="4320"/>
        </w:tabs>
        <w:ind w:left="4320" w:hanging="720"/>
      </w:pPr>
      <w:rPr>
        <w:rFonts w:ascii="Times New Roman" w:hAnsi="Times New Roman" w:hint="default"/>
        <w:b w:val="0"/>
        <w:i w:val="0"/>
        <w:sz w:val="22"/>
      </w:rPr>
    </w:lvl>
    <w:lvl w:ilvl="6">
      <w:start w:val="1"/>
      <w:numFmt w:val="none"/>
      <w:lvlText w:val=""/>
      <w:lvlJc w:val="left"/>
      <w:pPr>
        <w:tabs>
          <w:tab w:val="num" w:pos="5040"/>
        </w:tabs>
        <w:ind w:left="5040" w:firstLine="0"/>
      </w:pPr>
      <w:rPr>
        <w:rFont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abstractNum w:abstractNumId="8" w15:restartNumberingAfterBreak="0">
    <w:nsid w:val="527E73D1"/>
    <w:multiLevelType w:val="multilevel"/>
    <w:tmpl w:val="77A0964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bCs/>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10" w15:restartNumberingAfterBreak="0">
    <w:nsid w:val="54C84B13"/>
    <w:multiLevelType w:val="hybridMultilevel"/>
    <w:tmpl w:val="EC529692"/>
    <w:lvl w:ilvl="0" w:tplc="DA98B57C">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16cid:durableId="488059762">
    <w:abstractNumId w:val="4"/>
  </w:num>
  <w:num w:numId="2" w16cid:durableId="274018530">
    <w:abstractNumId w:val="3"/>
  </w:num>
  <w:num w:numId="3" w16cid:durableId="1661302803">
    <w:abstractNumId w:val="11"/>
  </w:num>
  <w:num w:numId="4" w16cid:durableId="202986775">
    <w:abstractNumId w:val="0"/>
  </w:num>
  <w:num w:numId="5" w16cid:durableId="1362129773">
    <w:abstractNumId w:val="7"/>
  </w:num>
  <w:num w:numId="6" w16cid:durableId="635336820">
    <w:abstractNumId w:val="5"/>
  </w:num>
  <w:num w:numId="7" w16cid:durableId="413669105">
    <w:abstractNumId w:val="12"/>
  </w:num>
  <w:num w:numId="8" w16cid:durableId="160967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2761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7227329">
    <w:abstractNumId w:val="9"/>
  </w:num>
  <w:num w:numId="11" w16cid:durableId="1438406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8659320">
    <w:abstractNumId w:val="8"/>
  </w:num>
  <w:num w:numId="13" w16cid:durableId="1351222850">
    <w:abstractNumId w:val="2"/>
  </w:num>
  <w:num w:numId="14" w16cid:durableId="14695649">
    <w:abstractNumId w:val="10"/>
  </w:num>
  <w:num w:numId="15" w16cid:durableId="15768143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trackRevisions/>
  <w:doNotTrackFormatting/>
  <w:documentProtection w:edit="trackedChanges" w:enforcement="1" w:cryptProviderType="rsaAES" w:cryptAlgorithmClass="hash" w:cryptAlgorithmType="typeAny" w:cryptAlgorithmSid="14" w:cryptSpinCount="100000" w:hash="/9Ahl7KePGYW128vFs8PM5PryuFvzWRRqtE0LYGqPbXFJjxIq6Q51/1T8oSm8hBwnqMJOloDqG9DYVg7EAl5Qg==" w:salt="7OtG6rOnpMZPdahqupbztQ=="/>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1D21"/>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666B7"/>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2821"/>
    <w:rsid w:val="000D31D9"/>
    <w:rsid w:val="000D4419"/>
    <w:rsid w:val="000D49F9"/>
    <w:rsid w:val="000D4DFC"/>
    <w:rsid w:val="000D4F75"/>
    <w:rsid w:val="000D4FEE"/>
    <w:rsid w:val="000D70E6"/>
    <w:rsid w:val="000D7583"/>
    <w:rsid w:val="000E0193"/>
    <w:rsid w:val="000E0993"/>
    <w:rsid w:val="000E0D3B"/>
    <w:rsid w:val="000E10DB"/>
    <w:rsid w:val="000E4F9D"/>
    <w:rsid w:val="000E5C00"/>
    <w:rsid w:val="000F1798"/>
    <w:rsid w:val="000F1B95"/>
    <w:rsid w:val="000F1BE1"/>
    <w:rsid w:val="000F46CB"/>
    <w:rsid w:val="000F46FE"/>
    <w:rsid w:val="00100700"/>
    <w:rsid w:val="00101134"/>
    <w:rsid w:val="00103ACF"/>
    <w:rsid w:val="001046A6"/>
    <w:rsid w:val="0010523B"/>
    <w:rsid w:val="00111C4D"/>
    <w:rsid w:val="00113136"/>
    <w:rsid w:val="00114F69"/>
    <w:rsid w:val="00115EF4"/>
    <w:rsid w:val="001168EA"/>
    <w:rsid w:val="00120596"/>
    <w:rsid w:val="001205BF"/>
    <w:rsid w:val="00120963"/>
    <w:rsid w:val="00122651"/>
    <w:rsid w:val="001267AC"/>
    <w:rsid w:val="00127293"/>
    <w:rsid w:val="0012785C"/>
    <w:rsid w:val="00127E74"/>
    <w:rsid w:val="00127EF3"/>
    <w:rsid w:val="00132A64"/>
    <w:rsid w:val="001338FE"/>
    <w:rsid w:val="00133C8F"/>
    <w:rsid w:val="00133DDE"/>
    <w:rsid w:val="00133EE1"/>
    <w:rsid w:val="00134BA5"/>
    <w:rsid w:val="00141CA2"/>
    <w:rsid w:val="00142A64"/>
    <w:rsid w:val="00144EF7"/>
    <w:rsid w:val="0014500D"/>
    <w:rsid w:val="0014588B"/>
    <w:rsid w:val="00146395"/>
    <w:rsid w:val="00146BA3"/>
    <w:rsid w:val="0014753F"/>
    <w:rsid w:val="00150E36"/>
    <w:rsid w:val="00150FE1"/>
    <w:rsid w:val="001524A0"/>
    <w:rsid w:val="00152846"/>
    <w:rsid w:val="00152E34"/>
    <w:rsid w:val="00153D95"/>
    <w:rsid w:val="0015468B"/>
    <w:rsid w:val="00154A90"/>
    <w:rsid w:val="00155653"/>
    <w:rsid w:val="00155B3C"/>
    <w:rsid w:val="001607F6"/>
    <w:rsid w:val="00161629"/>
    <w:rsid w:val="00161729"/>
    <w:rsid w:val="00161926"/>
    <w:rsid w:val="00162635"/>
    <w:rsid w:val="00162FA0"/>
    <w:rsid w:val="00164796"/>
    <w:rsid w:val="00173DB7"/>
    <w:rsid w:val="00174CAF"/>
    <w:rsid w:val="0017725F"/>
    <w:rsid w:val="00182519"/>
    <w:rsid w:val="0018280E"/>
    <w:rsid w:val="00187025"/>
    <w:rsid w:val="00190550"/>
    <w:rsid w:val="001942E5"/>
    <w:rsid w:val="00195D2E"/>
    <w:rsid w:val="001975EC"/>
    <w:rsid w:val="0019777A"/>
    <w:rsid w:val="001A4F28"/>
    <w:rsid w:val="001A627D"/>
    <w:rsid w:val="001A6D4A"/>
    <w:rsid w:val="001A6D73"/>
    <w:rsid w:val="001B0231"/>
    <w:rsid w:val="001B03E3"/>
    <w:rsid w:val="001B22E8"/>
    <w:rsid w:val="001B7DCE"/>
    <w:rsid w:val="001C1073"/>
    <w:rsid w:val="001C2EE5"/>
    <w:rsid w:val="001C41EE"/>
    <w:rsid w:val="001C4B83"/>
    <w:rsid w:val="001C532A"/>
    <w:rsid w:val="001D092F"/>
    <w:rsid w:val="001D22F3"/>
    <w:rsid w:val="001D5208"/>
    <w:rsid w:val="001D61F6"/>
    <w:rsid w:val="001D645F"/>
    <w:rsid w:val="001D7253"/>
    <w:rsid w:val="001E16FB"/>
    <w:rsid w:val="001E2002"/>
    <w:rsid w:val="001E2DA7"/>
    <w:rsid w:val="001E73F9"/>
    <w:rsid w:val="001F201C"/>
    <w:rsid w:val="001F2FD0"/>
    <w:rsid w:val="001F38CB"/>
    <w:rsid w:val="001F4718"/>
    <w:rsid w:val="001F4850"/>
    <w:rsid w:val="001F77C4"/>
    <w:rsid w:val="0020154A"/>
    <w:rsid w:val="00201BC4"/>
    <w:rsid w:val="00204BFF"/>
    <w:rsid w:val="002065ED"/>
    <w:rsid w:val="0020756C"/>
    <w:rsid w:val="00207CAC"/>
    <w:rsid w:val="0021314D"/>
    <w:rsid w:val="0021599C"/>
    <w:rsid w:val="00222C95"/>
    <w:rsid w:val="002237DE"/>
    <w:rsid w:val="00224C85"/>
    <w:rsid w:val="00230C9B"/>
    <w:rsid w:val="00231581"/>
    <w:rsid w:val="0023198A"/>
    <w:rsid w:val="00232192"/>
    <w:rsid w:val="00233756"/>
    <w:rsid w:val="0023478D"/>
    <w:rsid w:val="0023667C"/>
    <w:rsid w:val="00243AB9"/>
    <w:rsid w:val="00245806"/>
    <w:rsid w:val="002464F0"/>
    <w:rsid w:val="00251F8F"/>
    <w:rsid w:val="00252FCB"/>
    <w:rsid w:val="00253223"/>
    <w:rsid w:val="00255EF1"/>
    <w:rsid w:val="00266469"/>
    <w:rsid w:val="00270F4F"/>
    <w:rsid w:val="002721A9"/>
    <w:rsid w:val="00273C73"/>
    <w:rsid w:val="002757DC"/>
    <w:rsid w:val="00281180"/>
    <w:rsid w:val="0028284E"/>
    <w:rsid w:val="00282A73"/>
    <w:rsid w:val="00282C5E"/>
    <w:rsid w:val="002860C2"/>
    <w:rsid w:val="0029146F"/>
    <w:rsid w:val="002914E4"/>
    <w:rsid w:val="0029237A"/>
    <w:rsid w:val="0029503F"/>
    <w:rsid w:val="002954F7"/>
    <w:rsid w:val="002968EA"/>
    <w:rsid w:val="00296BB6"/>
    <w:rsid w:val="00297556"/>
    <w:rsid w:val="002A1E91"/>
    <w:rsid w:val="002A4A2F"/>
    <w:rsid w:val="002A4DA3"/>
    <w:rsid w:val="002A6687"/>
    <w:rsid w:val="002A6AEF"/>
    <w:rsid w:val="002A7674"/>
    <w:rsid w:val="002B13F1"/>
    <w:rsid w:val="002B170E"/>
    <w:rsid w:val="002B1C14"/>
    <w:rsid w:val="002B6210"/>
    <w:rsid w:val="002B6BEC"/>
    <w:rsid w:val="002B7412"/>
    <w:rsid w:val="002C0630"/>
    <w:rsid w:val="002C27DF"/>
    <w:rsid w:val="002C3EAE"/>
    <w:rsid w:val="002C4401"/>
    <w:rsid w:val="002C6CC6"/>
    <w:rsid w:val="002D2293"/>
    <w:rsid w:val="002D64F8"/>
    <w:rsid w:val="002D6C9E"/>
    <w:rsid w:val="002E006D"/>
    <w:rsid w:val="002E0C69"/>
    <w:rsid w:val="002E3A43"/>
    <w:rsid w:val="002E630A"/>
    <w:rsid w:val="002F1E5A"/>
    <w:rsid w:val="002F3810"/>
    <w:rsid w:val="002F5B37"/>
    <w:rsid w:val="002F6134"/>
    <w:rsid w:val="002F6159"/>
    <w:rsid w:val="003010A1"/>
    <w:rsid w:val="00301F9D"/>
    <w:rsid w:val="00302E10"/>
    <w:rsid w:val="00303BE6"/>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1D80"/>
    <w:rsid w:val="00323CD0"/>
    <w:rsid w:val="00323F3D"/>
    <w:rsid w:val="003251A3"/>
    <w:rsid w:val="00325924"/>
    <w:rsid w:val="00325FFD"/>
    <w:rsid w:val="003267C5"/>
    <w:rsid w:val="003278CB"/>
    <w:rsid w:val="00330891"/>
    <w:rsid w:val="003329AE"/>
    <w:rsid w:val="00334608"/>
    <w:rsid w:val="00335894"/>
    <w:rsid w:val="00335EE5"/>
    <w:rsid w:val="00337619"/>
    <w:rsid w:val="003420F5"/>
    <w:rsid w:val="00343498"/>
    <w:rsid w:val="00343C28"/>
    <w:rsid w:val="003507F1"/>
    <w:rsid w:val="00350C47"/>
    <w:rsid w:val="0035290D"/>
    <w:rsid w:val="00353038"/>
    <w:rsid w:val="00353984"/>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C0"/>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C6B3A"/>
    <w:rsid w:val="003D48FB"/>
    <w:rsid w:val="003D5C85"/>
    <w:rsid w:val="003D5D89"/>
    <w:rsid w:val="003D7AFA"/>
    <w:rsid w:val="003E04D4"/>
    <w:rsid w:val="003E28A6"/>
    <w:rsid w:val="003E2B08"/>
    <w:rsid w:val="003E52BA"/>
    <w:rsid w:val="003E6FFD"/>
    <w:rsid w:val="003E7FA6"/>
    <w:rsid w:val="003F0E91"/>
    <w:rsid w:val="003F1B2B"/>
    <w:rsid w:val="003F1C4C"/>
    <w:rsid w:val="003F713C"/>
    <w:rsid w:val="00402D43"/>
    <w:rsid w:val="00405381"/>
    <w:rsid w:val="00412133"/>
    <w:rsid w:val="00417572"/>
    <w:rsid w:val="00417B3C"/>
    <w:rsid w:val="00420271"/>
    <w:rsid w:val="004217F5"/>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5A30"/>
    <w:rsid w:val="004867BB"/>
    <w:rsid w:val="004879D7"/>
    <w:rsid w:val="00492383"/>
    <w:rsid w:val="00492619"/>
    <w:rsid w:val="00492684"/>
    <w:rsid w:val="00492990"/>
    <w:rsid w:val="004929F4"/>
    <w:rsid w:val="004944B1"/>
    <w:rsid w:val="00496ED0"/>
    <w:rsid w:val="00497C61"/>
    <w:rsid w:val="004A4A27"/>
    <w:rsid w:val="004B45F7"/>
    <w:rsid w:val="004B597F"/>
    <w:rsid w:val="004C02A0"/>
    <w:rsid w:val="004C0DB6"/>
    <w:rsid w:val="004C2C74"/>
    <w:rsid w:val="004C34B2"/>
    <w:rsid w:val="004C5CDB"/>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3C67"/>
    <w:rsid w:val="00566084"/>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00E"/>
    <w:rsid w:val="0059778A"/>
    <w:rsid w:val="00597EA5"/>
    <w:rsid w:val="005A5C92"/>
    <w:rsid w:val="005B0639"/>
    <w:rsid w:val="005B29DC"/>
    <w:rsid w:val="005B4C2B"/>
    <w:rsid w:val="005C0419"/>
    <w:rsid w:val="005C1E31"/>
    <w:rsid w:val="005C3491"/>
    <w:rsid w:val="005C554B"/>
    <w:rsid w:val="005C55DF"/>
    <w:rsid w:val="005C5777"/>
    <w:rsid w:val="005C5EAE"/>
    <w:rsid w:val="005C631C"/>
    <w:rsid w:val="005C68CF"/>
    <w:rsid w:val="005C7E7D"/>
    <w:rsid w:val="005D0FDF"/>
    <w:rsid w:val="005D13EB"/>
    <w:rsid w:val="005D1EC4"/>
    <w:rsid w:val="005D4FDA"/>
    <w:rsid w:val="005D5580"/>
    <w:rsid w:val="005D58E5"/>
    <w:rsid w:val="005D6CB6"/>
    <w:rsid w:val="005E4335"/>
    <w:rsid w:val="005E764F"/>
    <w:rsid w:val="005E7901"/>
    <w:rsid w:val="005F084A"/>
    <w:rsid w:val="005F088F"/>
    <w:rsid w:val="005F1D97"/>
    <w:rsid w:val="005F305F"/>
    <w:rsid w:val="005F3726"/>
    <w:rsid w:val="005F58FD"/>
    <w:rsid w:val="005F771E"/>
    <w:rsid w:val="00600813"/>
    <w:rsid w:val="00600964"/>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814"/>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13A0"/>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D9"/>
    <w:rsid w:val="006F4CE0"/>
    <w:rsid w:val="006F4F71"/>
    <w:rsid w:val="006F5BD5"/>
    <w:rsid w:val="0070078B"/>
    <w:rsid w:val="00701788"/>
    <w:rsid w:val="0070246D"/>
    <w:rsid w:val="007027AF"/>
    <w:rsid w:val="0070299B"/>
    <w:rsid w:val="00702D06"/>
    <w:rsid w:val="00711025"/>
    <w:rsid w:val="00711F5E"/>
    <w:rsid w:val="00713AF8"/>
    <w:rsid w:val="00713B84"/>
    <w:rsid w:val="00716117"/>
    <w:rsid w:val="00725C90"/>
    <w:rsid w:val="00730B92"/>
    <w:rsid w:val="007356A9"/>
    <w:rsid w:val="00735C15"/>
    <w:rsid w:val="00736886"/>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77051"/>
    <w:rsid w:val="00777577"/>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1491"/>
    <w:rsid w:val="00805AD1"/>
    <w:rsid w:val="00806F13"/>
    <w:rsid w:val="00807BC8"/>
    <w:rsid w:val="00810509"/>
    <w:rsid w:val="008110B5"/>
    <w:rsid w:val="008114BC"/>
    <w:rsid w:val="008135BA"/>
    <w:rsid w:val="00813FB6"/>
    <w:rsid w:val="00814917"/>
    <w:rsid w:val="00814FE4"/>
    <w:rsid w:val="0081736F"/>
    <w:rsid w:val="00827806"/>
    <w:rsid w:val="00830720"/>
    <w:rsid w:val="008309EC"/>
    <w:rsid w:val="00830CC5"/>
    <w:rsid w:val="008326D6"/>
    <w:rsid w:val="00832795"/>
    <w:rsid w:val="008331E4"/>
    <w:rsid w:val="00833EB2"/>
    <w:rsid w:val="0083567E"/>
    <w:rsid w:val="00836598"/>
    <w:rsid w:val="00836CBD"/>
    <w:rsid w:val="00844DBC"/>
    <w:rsid w:val="008459D6"/>
    <w:rsid w:val="008466AF"/>
    <w:rsid w:val="00846E22"/>
    <w:rsid w:val="008471ED"/>
    <w:rsid w:val="00851AB8"/>
    <w:rsid w:val="00852252"/>
    <w:rsid w:val="00853E93"/>
    <w:rsid w:val="0085427F"/>
    <w:rsid w:val="00855D01"/>
    <w:rsid w:val="0086161A"/>
    <w:rsid w:val="00863D67"/>
    <w:rsid w:val="008643CA"/>
    <w:rsid w:val="00864894"/>
    <w:rsid w:val="008648B6"/>
    <w:rsid w:val="008657E3"/>
    <w:rsid w:val="00866E99"/>
    <w:rsid w:val="00872333"/>
    <w:rsid w:val="008723E8"/>
    <w:rsid w:val="008758B9"/>
    <w:rsid w:val="00875E33"/>
    <w:rsid w:val="00876F69"/>
    <w:rsid w:val="00877076"/>
    <w:rsid w:val="008774E2"/>
    <w:rsid w:val="008818F6"/>
    <w:rsid w:val="00884DE5"/>
    <w:rsid w:val="00890118"/>
    <w:rsid w:val="008906EF"/>
    <w:rsid w:val="00890E21"/>
    <w:rsid w:val="00890F1F"/>
    <w:rsid w:val="008953BE"/>
    <w:rsid w:val="00896AFB"/>
    <w:rsid w:val="00896EE8"/>
    <w:rsid w:val="008A00E1"/>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5D49"/>
    <w:rsid w:val="0090613B"/>
    <w:rsid w:val="00906CBA"/>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362CB"/>
    <w:rsid w:val="0094285C"/>
    <w:rsid w:val="00942B7D"/>
    <w:rsid w:val="00945E3C"/>
    <w:rsid w:val="0094612E"/>
    <w:rsid w:val="00946D91"/>
    <w:rsid w:val="0094727C"/>
    <w:rsid w:val="0095116E"/>
    <w:rsid w:val="009517F2"/>
    <w:rsid w:val="009528FA"/>
    <w:rsid w:val="00954E77"/>
    <w:rsid w:val="00960F32"/>
    <w:rsid w:val="009635F4"/>
    <w:rsid w:val="00965AE9"/>
    <w:rsid w:val="00965FD8"/>
    <w:rsid w:val="009668A0"/>
    <w:rsid w:val="0097034E"/>
    <w:rsid w:val="00973AE2"/>
    <w:rsid w:val="009756FA"/>
    <w:rsid w:val="00976661"/>
    <w:rsid w:val="00986117"/>
    <w:rsid w:val="00986703"/>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0FC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1D48"/>
    <w:rsid w:val="00A7300D"/>
    <w:rsid w:val="00A767EC"/>
    <w:rsid w:val="00A803FD"/>
    <w:rsid w:val="00A816FC"/>
    <w:rsid w:val="00A848DF"/>
    <w:rsid w:val="00A858B7"/>
    <w:rsid w:val="00A86DD2"/>
    <w:rsid w:val="00A90043"/>
    <w:rsid w:val="00A90B9E"/>
    <w:rsid w:val="00A91FC3"/>
    <w:rsid w:val="00A932DF"/>
    <w:rsid w:val="00A95357"/>
    <w:rsid w:val="00AA1362"/>
    <w:rsid w:val="00AA236F"/>
    <w:rsid w:val="00AA23D8"/>
    <w:rsid w:val="00AA59C5"/>
    <w:rsid w:val="00AA7617"/>
    <w:rsid w:val="00AA7661"/>
    <w:rsid w:val="00AB2267"/>
    <w:rsid w:val="00AB5F7B"/>
    <w:rsid w:val="00AC012C"/>
    <w:rsid w:val="00AC22F6"/>
    <w:rsid w:val="00AC2E92"/>
    <w:rsid w:val="00AC360F"/>
    <w:rsid w:val="00AC3804"/>
    <w:rsid w:val="00AC497D"/>
    <w:rsid w:val="00AC4A49"/>
    <w:rsid w:val="00AC73EE"/>
    <w:rsid w:val="00AD3993"/>
    <w:rsid w:val="00AD4389"/>
    <w:rsid w:val="00AD550D"/>
    <w:rsid w:val="00AD682C"/>
    <w:rsid w:val="00AE253A"/>
    <w:rsid w:val="00AE61A6"/>
    <w:rsid w:val="00AE6F08"/>
    <w:rsid w:val="00AF0968"/>
    <w:rsid w:val="00AF5607"/>
    <w:rsid w:val="00AF64AB"/>
    <w:rsid w:val="00B00CD8"/>
    <w:rsid w:val="00B00E84"/>
    <w:rsid w:val="00B03A7B"/>
    <w:rsid w:val="00B1586F"/>
    <w:rsid w:val="00B15A09"/>
    <w:rsid w:val="00B15E24"/>
    <w:rsid w:val="00B170A3"/>
    <w:rsid w:val="00B174EC"/>
    <w:rsid w:val="00B1762D"/>
    <w:rsid w:val="00B2054F"/>
    <w:rsid w:val="00B21784"/>
    <w:rsid w:val="00B21E4A"/>
    <w:rsid w:val="00B261F6"/>
    <w:rsid w:val="00B27256"/>
    <w:rsid w:val="00B31197"/>
    <w:rsid w:val="00B313DA"/>
    <w:rsid w:val="00B334BD"/>
    <w:rsid w:val="00B36F83"/>
    <w:rsid w:val="00B37A7A"/>
    <w:rsid w:val="00B37F12"/>
    <w:rsid w:val="00B4598F"/>
    <w:rsid w:val="00B46FA5"/>
    <w:rsid w:val="00B52602"/>
    <w:rsid w:val="00B53A0B"/>
    <w:rsid w:val="00B545D0"/>
    <w:rsid w:val="00B5595C"/>
    <w:rsid w:val="00B6312C"/>
    <w:rsid w:val="00B651F5"/>
    <w:rsid w:val="00B659B5"/>
    <w:rsid w:val="00B66180"/>
    <w:rsid w:val="00B67CC9"/>
    <w:rsid w:val="00B7248B"/>
    <w:rsid w:val="00B72CB4"/>
    <w:rsid w:val="00B7427C"/>
    <w:rsid w:val="00B7449E"/>
    <w:rsid w:val="00B75124"/>
    <w:rsid w:val="00B76BF5"/>
    <w:rsid w:val="00B8076D"/>
    <w:rsid w:val="00B815DA"/>
    <w:rsid w:val="00B81B6A"/>
    <w:rsid w:val="00B8714B"/>
    <w:rsid w:val="00B876B0"/>
    <w:rsid w:val="00B92573"/>
    <w:rsid w:val="00B94074"/>
    <w:rsid w:val="00B9594C"/>
    <w:rsid w:val="00B95BF6"/>
    <w:rsid w:val="00B97478"/>
    <w:rsid w:val="00BA2888"/>
    <w:rsid w:val="00BA2C35"/>
    <w:rsid w:val="00BA5A19"/>
    <w:rsid w:val="00BB02D4"/>
    <w:rsid w:val="00BB1979"/>
    <w:rsid w:val="00BB6D26"/>
    <w:rsid w:val="00BC00C8"/>
    <w:rsid w:val="00BC0A8D"/>
    <w:rsid w:val="00BC1052"/>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2956"/>
    <w:rsid w:val="00C034E2"/>
    <w:rsid w:val="00C03C0F"/>
    <w:rsid w:val="00C03ED5"/>
    <w:rsid w:val="00C04E9F"/>
    <w:rsid w:val="00C05A87"/>
    <w:rsid w:val="00C05E3D"/>
    <w:rsid w:val="00C073BF"/>
    <w:rsid w:val="00C11790"/>
    <w:rsid w:val="00C1179D"/>
    <w:rsid w:val="00C1317B"/>
    <w:rsid w:val="00C14585"/>
    <w:rsid w:val="00C14704"/>
    <w:rsid w:val="00C16C50"/>
    <w:rsid w:val="00C20C3D"/>
    <w:rsid w:val="00C21D5B"/>
    <w:rsid w:val="00C23EB7"/>
    <w:rsid w:val="00C25E2F"/>
    <w:rsid w:val="00C25F03"/>
    <w:rsid w:val="00C337CA"/>
    <w:rsid w:val="00C337EB"/>
    <w:rsid w:val="00C34EDA"/>
    <w:rsid w:val="00C36343"/>
    <w:rsid w:val="00C4077A"/>
    <w:rsid w:val="00C407EE"/>
    <w:rsid w:val="00C4144A"/>
    <w:rsid w:val="00C4177B"/>
    <w:rsid w:val="00C4659B"/>
    <w:rsid w:val="00C47A01"/>
    <w:rsid w:val="00C52402"/>
    <w:rsid w:val="00C52C7B"/>
    <w:rsid w:val="00C54301"/>
    <w:rsid w:val="00C54EE7"/>
    <w:rsid w:val="00C55998"/>
    <w:rsid w:val="00C56776"/>
    <w:rsid w:val="00C612E3"/>
    <w:rsid w:val="00C61347"/>
    <w:rsid w:val="00C62271"/>
    <w:rsid w:val="00C63EEB"/>
    <w:rsid w:val="00C63FEB"/>
    <w:rsid w:val="00C70363"/>
    <w:rsid w:val="00C706FE"/>
    <w:rsid w:val="00C70C0F"/>
    <w:rsid w:val="00C73594"/>
    <w:rsid w:val="00C748FC"/>
    <w:rsid w:val="00C7533E"/>
    <w:rsid w:val="00C76AF1"/>
    <w:rsid w:val="00C80839"/>
    <w:rsid w:val="00C80908"/>
    <w:rsid w:val="00C80C92"/>
    <w:rsid w:val="00C80D03"/>
    <w:rsid w:val="00C82C27"/>
    <w:rsid w:val="00C86BAD"/>
    <w:rsid w:val="00C87494"/>
    <w:rsid w:val="00C908A1"/>
    <w:rsid w:val="00C90A83"/>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E6E1A"/>
    <w:rsid w:val="00CF045C"/>
    <w:rsid w:val="00CF16AA"/>
    <w:rsid w:val="00CF4418"/>
    <w:rsid w:val="00CF4D61"/>
    <w:rsid w:val="00CF57B5"/>
    <w:rsid w:val="00CF5FF4"/>
    <w:rsid w:val="00CF6AC2"/>
    <w:rsid w:val="00CF7FBD"/>
    <w:rsid w:val="00D0038C"/>
    <w:rsid w:val="00D03779"/>
    <w:rsid w:val="00D0381D"/>
    <w:rsid w:val="00D044F5"/>
    <w:rsid w:val="00D05306"/>
    <w:rsid w:val="00D111A4"/>
    <w:rsid w:val="00D138E3"/>
    <w:rsid w:val="00D14F73"/>
    <w:rsid w:val="00D1622D"/>
    <w:rsid w:val="00D17605"/>
    <w:rsid w:val="00D17BE6"/>
    <w:rsid w:val="00D216E3"/>
    <w:rsid w:val="00D223D4"/>
    <w:rsid w:val="00D24DFA"/>
    <w:rsid w:val="00D259DB"/>
    <w:rsid w:val="00D27208"/>
    <w:rsid w:val="00D325C7"/>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1AF6"/>
    <w:rsid w:val="00D62405"/>
    <w:rsid w:val="00D629CF"/>
    <w:rsid w:val="00D62E15"/>
    <w:rsid w:val="00D6300D"/>
    <w:rsid w:val="00D63C7F"/>
    <w:rsid w:val="00D6428A"/>
    <w:rsid w:val="00D65CAA"/>
    <w:rsid w:val="00D662AB"/>
    <w:rsid w:val="00D67417"/>
    <w:rsid w:val="00D704A6"/>
    <w:rsid w:val="00D70AE6"/>
    <w:rsid w:val="00D722B2"/>
    <w:rsid w:val="00D7444A"/>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3CEA"/>
    <w:rsid w:val="00DC5733"/>
    <w:rsid w:val="00DC60AD"/>
    <w:rsid w:val="00DC69C9"/>
    <w:rsid w:val="00DC78C8"/>
    <w:rsid w:val="00DD0125"/>
    <w:rsid w:val="00DD6992"/>
    <w:rsid w:val="00DE036C"/>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2C24"/>
    <w:rsid w:val="00E24A83"/>
    <w:rsid w:val="00E24A86"/>
    <w:rsid w:val="00E24E71"/>
    <w:rsid w:val="00E3061A"/>
    <w:rsid w:val="00E323FD"/>
    <w:rsid w:val="00E367B1"/>
    <w:rsid w:val="00E37567"/>
    <w:rsid w:val="00E42240"/>
    <w:rsid w:val="00E44169"/>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40F"/>
    <w:rsid w:val="00E76FC8"/>
    <w:rsid w:val="00E77106"/>
    <w:rsid w:val="00E8056E"/>
    <w:rsid w:val="00E8486D"/>
    <w:rsid w:val="00E85901"/>
    <w:rsid w:val="00E859AA"/>
    <w:rsid w:val="00E85E6D"/>
    <w:rsid w:val="00E902D5"/>
    <w:rsid w:val="00E90682"/>
    <w:rsid w:val="00E909C4"/>
    <w:rsid w:val="00E90DC1"/>
    <w:rsid w:val="00E91D4B"/>
    <w:rsid w:val="00E92256"/>
    <w:rsid w:val="00E94566"/>
    <w:rsid w:val="00E97379"/>
    <w:rsid w:val="00EA0948"/>
    <w:rsid w:val="00EA166A"/>
    <w:rsid w:val="00EA4B23"/>
    <w:rsid w:val="00EA6B56"/>
    <w:rsid w:val="00EB172C"/>
    <w:rsid w:val="00EB564D"/>
    <w:rsid w:val="00EB5D03"/>
    <w:rsid w:val="00EC03C8"/>
    <w:rsid w:val="00EC0826"/>
    <w:rsid w:val="00EC0B9F"/>
    <w:rsid w:val="00EC158B"/>
    <w:rsid w:val="00EC4B32"/>
    <w:rsid w:val="00EC6410"/>
    <w:rsid w:val="00EC7B59"/>
    <w:rsid w:val="00ED0728"/>
    <w:rsid w:val="00ED205C"/>
    <w:rsid w:val="00ED6648"/>
    <w:rsid w:val="00ED7D02"/>
    <w:rsid w:val="00EE34B1"/>
    <w:rsid w:val="00EE4F5E"/>
    <w:rsid w:val="00EE5492"/>
    <w:rsid w:val="00EE5595"/>
    <w:rsid w:val="00EE7216"/>
    <w:rsid w:val="00EE7514"/>
    <w:rsid w:val="00EE7CC9"/>
    <w:rsid w:val="00EF1A5D"/>
    <w:rsid w:val="00EF38A2"/>
    <w:rsid w:val="00EF41AB"/>
    <w:rsid w:val="00EF4703"/>
    <w:rsid w:val="00EF5B78"/>
    <w:rsid w:val="00EF5F8B"/>
    <w:rsid w:val="00EF6C03"/>
    <w:rsid w:val="00EF78A7"/>
    <w:rsid w:val="00F0180D"/>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6541F"/>
    <w:rsid w:val="00F75B4E"/>
    <w:rsid w:val="00F811C0"/>
    <w:rsid w:val="00F83B1D"/>
    <w:rsid w:val="00F852C6"/>
    <w:rsid w:val="00F86F74"/>
    <w:rsid w:val="00F90856"/>
    <w:rsid w:val="00F90B91"/>
    <w:rsid w:val="00F911A8"/>
    <w:rsid w:val="00F91A9F"/>
    <w:rsid w:val="00F96620"/>
    <w:rsid w:val="00FA0041"/>
    <w:rsid w:val="00FA09D0"/>
    <w:rsid w:val="00FA0BEA"/>
    <w:rsid w:val="00FA2073"/>
    <w:rsid w:val="00FA47DA"/>
    <w:rsid w:val="00FA63E8"/>
    <w:rsid w:val="00FA7D05"/>
    <w:rsid w:val="00FB0141"/>
    <w:rsid w:val="00FB037D"/>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uiPriority w:val="1"/>
    <w:qFormat/>
    <w:rsid w:val="00437785"/>
    <w:pPr>
      <w:tabs>
        <w:tab w:val="left" w:pos="360"/>
      </w:tabs>
      <w:spacing w:line="300" w:lineRule="atLeast"/>
    </w:pPr>
  </w:style>
  <w:style w:type="character" w:customStyle="1" w:styleId="BodyTextChar">
    <w:name w:val="Body Text Char"/>
    <w:basedOn w:val="DefaultParagraphFont"/>
    <w:link w:val="BodyText"/>
    <w:uiPriority w:val="99"/>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aliases w:val="Style 99,List Paragraph 1"/>
    <w:basedOn w:val="Normal"/>
    <w:link w:val="ListParagraphChar"/>
    <w:uiPriority w:val="1"/>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3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4"/>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4"/>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4"/>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6"/>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6"/>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6"/>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6"/>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6"/>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7"/>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paragraph" w:customStyle="1" w:styleId="TableParagraph">
    <w:name w:val="Table Paragraph"/>
    <w:basedOn w:val="Normal"/>
    <w:uiPriority w:val="1"/>
    <w:qFormat/>
    <w:rsid w:val="00353984"/>
    <w:pPr>
      <w:widowControl w:val="0"/>
      <w:autoSpaceDE w:val="0"/>
      <w:autoSpaceDN w:val="0"/>
      <w:adjustRightInd w:val="0"/>
    </w:pPr>
    <w:rPr>
      <w:rFonts w:eastAsiaTheme="minorEastAsia"/>
      <w:szCs w:val="24"/>
    </w:rPr>
  </w:style>
  <w:style w:type="paragraph" w:customStyle="1" w:styleId="Heading">
    <w:name w:val="Heading"/>
    <w:basedOn w:val="Normal"/>
    <w:link w:val="HeadingChar"/>
    <w:rsid w:val="00563C67"/>
  </w:style>
  <w:style w:type="paragraph" w:customStyle="1" w:styleId="Headings">
    <w:name w:val="Headings"/>
    <w:basedOn w:val="Heading"/>
    <w:link w:val="HeadingsChar"/>
    <w:qFormat/>
    <w:rsid w:val="005C68CF"/>
    <w:pPr>
      <w:keepNext/>
      <w:numPr>
        <w:numId w:val="5"/>
      </w:numPr>
      <w:spacing w:beforeLines="100" w:before="240" w:afterLines="100" w:after="240"/>
    </w:pPr>
    <w:rPr>
      <w:b/>
      <w:bCs/>
      <w:sz w:val="22"/>
    </w:rPr>
  </w:style>
  <w:style w:type="character" w:customStyle="1" w:styleId="HeadingChar">
    <w:name w:val="Heading Char"/>
    <w:basedOn w:val="DefaultParagraphFont"/>
    <w:link w:val="Heading"/>
    <w:rsid w:val="00563C67"/>
    <w:rPr>
      <w:rFonts w:eastAsia="Times"/>
      <w:sz w:val="24"/>
    </w:rPr>
  </w:style>
  <w:style w:type="character" w:customStyle="1" w:styleId="HeadingsChar">
    <w:name w:val="Headings Char"/>
    <w:basedOn w:val="HeadingChar"/>
    <w:link w:val="Headings"/>
    <w:rsid w:val="005C68CF"/>
    <w:rPr>
      <w:rFonts w:eastAsia="Times"/>
      <w:b/>
      <w:bCs/>
      <w:sz w:val="22"/>
    </w:rPr>
  </w:style>
  <w:style w:type="character" w:customStyle="1" w:styleId="ListParagraphChar">
    <w:name w:val="List Paragraph Char"/>
    <w:aliases w:val="Style 99 Char,List Paragraph 1 Char"/>
    <w:link w:val="ListParagraph"/>
    <w:uiPriority w:val="1"/>
    <w:locked/>
    <w:rsid w:val="008818F6"/>
    <w:rPr>
      <w:rFonts w:eastAsia="Times"/>
      <w:sz w:val="24"/>
    </w:rPr>
  </w:style>
  <w:style w:type="paragraph" w:customStyle="1" w:styleId="PldCentrL1">
    <w:name w:val="PldCentr_L1"/>
    <w:basedOn w:val="Normal"/>
    <w:next w:val="BodyText"/>
    <w:rsid w:val="00321D80"/>
    <w:pPr>
      <w:widowControl w:val="0"/>
      <w:numPr>
        <w:numId w:val="10"/>
      </w:numPr>
      <w:spacing w:after="240"/>
      <w:jc w:val="center"/>
      <w:outlineLvl w:val="0"/>
    </w:pPr>
    <w:rPr>
      <w:rFonts w:eastAsia="Times New Roman"/>
      <w:b/>
      <w:lang w:val="x-none" w:eastAsia="x-none"/>
    </w:rPr>
  </w:style>
  <w:style w:type="paragraph" w:customStyle="1" w:styleId="PldCentrL2">
    <w:name w:val="PldCentr_L2"/>
    <w:basedOn w:val="PldCentrL1"/>
    <w:next w:val="BodyText"/>
    <w:rsid w:val="00321D80"/>
    <w:pPr>
      <w:numPr>
        <w:ilvl w:val="1"/>
      </w:numPr>
      <w:jc w:val="left"/>
      <w:outlineLvl w:val="1"/>
    </w:pPr>
  </w:style>
  <w:style w:type="paragraph" w:customStyle="1" w:styleId="PldCentrL3">
    <w:name w:val="PldCentr_L3"/>
    <w:basedOn w:val="PldCentrL2"/>
    <w:next w:val="BodyText"/>
    <w:rsid w:val="00321D80"/>
    <w:pPr>
      <w:numPr>
        <w:ilvl w:val="4"/>
      </w:numPr>
      <w:outlineLvl w:val="2"/>
    </w:pPr>
    <w:rPr>
      <w:b w:val="0"/>
    </w:rPr>
  </w:style>
  <w:style w:type="paragraph" w:customStyle="1" w:styleId="PldCentrL4">
    <w:name w:val="PldCentr_L4"/>
    <w:basedOn w:val="PldCentrL3"/>
    <w:next w:val="BodyText"/>
    <w:rsid w:val="00321D80"/>
    <w:pPr>
      <w:numPr>
        <w:ilvl w:val="6"/>
      </w:numPr>
      <w:outlineLvl w:val="3"/>
    </w:pPr>
  </w:style>
  <w:style w:type="paragraph" w:customStyle="1" w:styleId="PldCentrL5">
    <w:name w:val="PldCentr_L5"/>
    <w:basedOn w:val="PldCentrL4"/>
    <w:next w:val="BodyText"/>
    <w:rsid w:val="00321D80"/>
    <w:pPr>
      <w:numPr>
        <w:ilvl w:val="8"/>
      </w:numPr>
      <w:outlineLvl w:val="4"/>
    </w:pPr>
  </w:style>
  <w:style w:type="character" w:styleId="Hyperlink">
    <w:name w:val="Hyperlink"/>
    <w:uiPriority w:val="99"/>
    <w:rsid w:val="00321D80"/>
    <w:rPr>
      <w:color w:val="0000FF"/>
      <w:u w:val="single"/>
    </w:rPr>
  </w:style>
  <w:style w:type="paragraph" w:styleId="PlainText">
    <w:name w:val="Plain Text"/>
    <w:basedOn w:val="Normal"/>
    <w:link w:val="PlainTextChar"/>
    <w:rsid w:val="00E44169"/>
    <w:pPr>
      <w:ind w:left="720" w:hanging="720"/>
    </w:pPr>
    <w:rPr>
      <w:rFonts w:ascii="Arial" w:eastAsia="Times New Roman" w:hAnsi="Arial"/>
      <w:lang w:val="x-none" w:eastAsia="x-none"/>
    </w:rPr>
  </w:style>
  <w:style w:type="character" w:customStyle="1" w:styleId="PlainTextChar">
    <w:name w:val="Plain Text Char"/>
    <w:basedOn w:val="DefaultParagraphFont"/>
    <w:link w:val="PlainText"/>
    <w:rsid w:val="00E44169"/>
    <w:rPr>
      <w:rFonts w:ascii="Arial" w:hAnsi="Arial"/>
      <w:sz w:val="24"/>
      <w:lang w:val="x-none" w:eastAsia="x-none"/>
    </w:rPr>
  </w:style>
  <w:style w:type="character" w:styleId="UnresolvedMention">
    <w:name w:val="Unresolved Mention"/>
    <w:basedOn w:val="DefaultParagraphFont"/>
    <w:uiPriority w:val="99"/>
    <w:semiHidden/>
    <w:unhideWhenUsed/>
    <w:rsid w:val="0098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752165496">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146900438">
      <w:bodyDiv w:val="1"/>
      <w:marLeft w:val="0"/>
      <w:marRight w:val="0"/>
      <w:marTop w:val="0"/>
      <w:marBottom w:val="0"/>
      <w:divBdr>
        <w:top w:val="none" w:sz="0" w:space="0" w:color="auto"/>
        <w:left w:val="none" w:sz="0" w:space="0" w:color="auto"/>
        <w:bottom w:val="none" w:sz="0" w:space="0" w:color="auto"/>
        <w:right w:val="none" w:sz="0" w:space="0" w:color="auto"/>
      </w:divBdr>
    </w:div>
    <w:div w:id="1171408382">
      <w:bodyDiv w:val="1"/>
      <w:marLeft w:val="0"/>
      <w:marRight w:val="0"/>
      <w:marTop w:val="0"/>
      <w:marBottom w:val="0"/>
      <w:divBdr>
        <w:top w:val="none" w:sz="0" w:space="0" w:color="auto"/>
        <w:left w:val="none" w:sz="0" w:space="0" w:color="auto"/>
        <w:bottom w:val="none" w:sz="0" w:space="0" w:color="auto"/>
        <w:right w:val="none" w:sz="0" w:space="0" w:color="auto"/>
      </w:divBdr>
    </w:div>
    <w:div w:id="1172526258">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815903383">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Contracts@jud.ca.gov"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9775</Words>
  <Characters>55719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2025-02-13T21:15:00Z</dcterms:created>
  <dcterms:modified xsi:type="dcterms:W3CDTF">2025-09-29T21:29:00Z</dcterms:modified>
</cp:coreProperties>
</file>