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7A212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2AACFD3B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7A2129" w:rsidRPr="007A2129">
      <w:rPr>
        <w:sz w:val="22"/>
        <w:szCs w:val="22"/>
      </w:rPr>
      <w:t>Subject Matter Expertise: Lived Experience in Juvenile Proceedings</w:t>
    </w:r>
  </w:p>
  <w:p w14:paraId="7C706151" w14:textId="2125D74B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CFCC-2024-</w:t>
    </w:r>
    <w:r w:rsidR="00C47148">
      <w:rPr>
        <w:color w:val="000000"/>
        <w:sz w:val="22"/>
        <w:szCs w:val="22"/>
      </w:rPr>
      <w:t>0</w:t>
    </w:r>
    <w:r w:rsidR="007A2129">
      <w:rPr>
        <w:color w:val="000000"/>
        <w:sz w:val="22"/>
        <w:szCs w:val="22"/>
      </w:rPr>
      <w:t>2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2</cp:revision>
  <dcterms:created xsi:type="dcterms:W3CDTF">2024-11-27T19:56:00Z</dcterms:created>
  <dcterms:modified xsi:type="dcterms:W3CDTF">2024-11-27T19:56:00Z</dcterms:modified>
</cp:coreProperties>
</file>