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CC73" w14:textId="14209372" w:rsidR="001657A2" w:rsidRPr="002B70B7" w:rsidRDefault="001657A2" w:rsidP="00496648">
      <w:pPr>
        <w:jc w:val="center"/>
        <w:rPr>
          <w:b/>
          <w:smallCaps/>
        </w:rPr>
      </w:pPr>
      <w:r w:rsidRPr="002B70B7">
        <w:rPr>
          <w:b/>
          <w:smallCaps/>
        </w:rPr>
        <w:t>ATTACH</w:t>
      </w:r>
      <w:r w:rsidR="000906F5" w:rsidRPr="002B70B7">
        <w:rPr>
          <w:b/>
          <w:smallCaps/>
        </w:rPr>
        <w:t>MENT 4</w:t>
      </w:r>
    </w:p>
    <w:p w14:paraId="70EB8520" w14:textId="77777777" w:rsidR="001657A2" w:rsidRPr="00D550EE" w:rsidRDefault="001657A2" w:rsidP="00496648">
      <w:pPr>
        <w:jc w:val="center"/>
        <w:rPr>
          <w:b/>
          <w:smallCaps/>
          <w:sz w:val="18"/>
          <w:szCs w:val="18"/>
        </w:rPr>
      </w:pPr>
    </w:p>
    <w:p w14:paraId="23648601" w14:textId="2E1CE3F6" w:rsidR="00496648" w:rsidRPr="002B70B7" w:rsidRDefault="001657A2" w:rsidP="00496648">
      <w:pPr>
        <w:jc w:val="center"/>
        <w:rPr>
          <w:b/>
          <w:smallCaps/>
        </w:rPr>
      </w:pPr>
      <w:r w:rsidRPr="002B70B7">
        <w:rPr>
          <w:b/>
          <w:smallCaps/>
        </w:rPr>
        <w:t>General</w:t>
      </w:r>
      <w:r w:rsidR="00F7162D" w:rsidRPr="002B70B7">
        <w:rPr>
          <w:b/>
          <w:smallCaps/>
        </w:rPr>
        <w:t xml:space="preserve"> Certification Clauses</w:t>
      </w:r>
    </w:p>
    <w:p w14:paraId="62758A9C" w14:textId="52DED90C" w:rsidR="00A6524A" w:rsidRPr="002B70B7" w:rsidRDefault="00F7162D" w:rsidP="00A640D6">
      <w:pPr>
        <w:jc w:val="center"/>
        <w:rPr>
          <w:smallCaps/>
        </w:rPr>
      </w:pPr>
      <w:r w:rsidRPr="002B70B7">
        <w:rPr>
          <w:rFonts w:cstheme="minorHAnsi"/>
          <w:b/>
          <w:smallCaps/>
        </w:rPr>
        <w:t>Keyed to JBCM Chapter 8, Appendix A</w:t>
      </w:r>
    </w:p>
    <w:p w14:paraId="52536FFE" w14:textId="501553E1" w:rsidR="00A6524A" w:rsidRPr="00A6524A" w:rsidRDefault="00A6524A" w:rsidP="00A6524A">
      <w:pPr>
        <w:rPr>
          <w:b/>
          <w:smallCaps/>
          <w:sz w:val="20"/>
          <w:szCs w:val="20"/>
        </w:rPr>
      </w:pPr>
      <w:r w:rsidRPr="00A6524A">
        <w:rPr>
          <w:rFonts w:cstheme="minorHAnsi"/>
          <w:sz w:val="20"/>
          <w:szCs w:val="20"/>
        </w:rPr>
        <w:t>Contractor certifies that the following representations and warranties are true. Contractor shall cause its representations and warranties to remain true during the term of the Agreement. Contractor shall promptly notify the J</w:t>
      </w:r>
      <w:r w:rsidR="00727607">
        <w:rPr>
          <w:rFonts w:cstheme="minorHAnsi"/>
          <w:sz w:val="20"/>
          <w:szCs w:val="20"/>
        </w:rPr>
        <w:t>udicial Council</w:t>
      </w:r>
      <w:r w:rsidRPr="00A6524A">
        <w:rPr>
          <w:rFonts w:cstheme="minorHAnsi"/>
          <w:sz w:val="20"/>
          <w:szCs w:val="20"/>
        </w:rPr>
        <w:t xml:space="preserve"> if any representation and warranty becomes untrue.</w:t>
      </w:r>
      <w:r w:rsidR="00ED7C51" w:rsidRPr="00ED7C51">
        <w:rPr>
          <w:rFonts w:ascii="Times New Roman" w:eastAsia="Times New Roman" w:hAnsi="Times New Roman" w:cs="Calibri"/>
          <w:sz w:val="20"/>
          <w:szCs w:val="22"/>
          <w:lang w:bidi="ar-SA"/>
        </w:rPr>
        <w:t xml:space="preserve"> </w:t>
      </w:r>
      <w:r w:rsidR="00ED7C51" w:rsidRPr="00ED7C51">
        <w:rPr>
          <w:rFonts w:cstheme="minorHAnsi"/>
          <w:sz w:val="20"/>
          <w:szCs w:val="20"/>
        </w:rPr>
        <w:t xml:space="preserve">Check the box below, if agreed, and sign this attachment. Please note that the Judicial Council will reject a proposal from a </w:t>
      </w:r>
      <w:r w:rsidR="00ED7C51">
        <w:rPr>
          <w:rFonts w:cstheme="minorHAnsi"/>
          <w:sz w:val="20"/>
          <w:szCs w:val="20"/>
        </w:rPr>
        <w:t>Contractor</w:t>
      </w:r>
      <w:r w:rsidR="00ED7C51" w:rsidRPr="00ED7C51">
        <w:rPr>
          <w:rFonts w:cstheme="minorHAnsi"/>
          <w:sz w:val="20"/>
          <w:szCs w:val="20"/>
        </w:rPr>
        <w:t xml:space="preserve"> that does not indicate acceptance of these clauses.</w:t>
      </w:r>
      <w:r w:rsidRPr="00A6524A">
        <w:rPr>
          <w:rFonts w:cstheme="minorHAnsi"/>
          <w:sz w:val="20"/>
          <w:szCs w:val="20"/>
        </w:rPr>
        <w:t xml:space="preserve"> Contractor represents and warrants as follows:</w:t>
      </w:r>
    </w:p>
    <w:p w14:paraId="65FC3DA3" w14:textId="77777777" w:rsidR="00A6524A" w:rsidRPr="00A6524A" w:rsidRDefault="00A6524A" w:rsidP="00A6524A">
      <w:pPr>
        <w:rPr>
          <w:b/>
          <w:smallCaps/>
          <w:sz w:val="20"/>
          <w:szCs w:val="20"/>
        </w:rPr>
      </w:pPr>
    </w:p>
    <w:tbl>
      <w:tblPr>
        <w:tblStyle w:val="TableGrid"/>
        <w:tblW w:w="13158" w:type="dxa"/>
        <w:tblLayout w:type="fixed"/>
        <w:tblCellMar>
          <w:top w:w="29" w:type="dxa"/>
          <w:left w:w="58" w:type="dxa"/>
          <w:bottom w:w="29" w:type="dxa"/>
          <w:right w:w="58" w:type="dxa"/>
        </w:tblCellMar>
        <w:tblLook w:val="0620" w:firstRow="1" w:lastRow="0" w:firstColumn="0" w:lastColumn="0" w:noHBand="1" w:noVBand="1"/>
      </w:tblPr>
      <w:tblGrid>
        <w:gridCol w:w="468"/>
        <w:gridCol w:w="2070"/>
        <w:gridCol w:w="10620"/>
      </w:tblGrid>
      <w:tr w:rsidR="002E0231" w:rsidRPr="000E77A5" w14:paraId="785EC1F4" w14:textId="77777777" w:rsidTr="000E77A5">
        <w:trPr>
          <w:cantSplit/>
          <w:trHeight w:val="20"/>
        </w:trPr>
        <w:tc>
          <w:tcPr>
            <w:tcW w:w="468" w:type="dxa"/>
          </w:tcPr>
          <w:p w14:paraId="18D5724E" w14:textId="77777777" w:rsidR="002E0231" w:rsidRPr="000E77A5" w:rsidRDefault="00A6524A" w:rsidP="000E77A5">
            <w:pPr>
              <w:spacing w:line="300" w:lineRule="exact"/>
              <w:rPr>
                <w:rFonts w:cstheme="minorHAnsi"/>
                <w:sz w:val="24"/>
              </w:rPr>
            </w:pPr>
            <w:r w:rsidRPr="00446F40">
              <w:rPr>
                <w:rFonts w:cstheme="minorHAnsi"/>
                <w:sz w:val="24"/>
                <w:szCs w:val="24"/>
              </w:rPr>
              <w:t>1</w:t>
            </w:r>
          </w:p>
        </w:tc>
        <w:tc>
          <w:tcPr>
            <w:tcW w:w="2070" w:type="dxa"/>
          </w:tcPr>
          <w:p w14:paraId="4F8ED6E1" w14:textId="77777777" w:rsidR="002E0231" w:rsidRPr="000E77A5" w:rsidRDefault="00A6524A" w:rsidP="000E77A5">
            <w:pPr>
              <w:spacing w:line="300" w:lineRule="exact"/>
              <w:rPr>
                <w:rFonts w:cstheme="minorHAnsi"/>
                <w:sz w:val="24"/>
              </w:rPr>
            </w:pPr>
            <w:r w:rsidRPr="00446F40">
              <w:rPr>
                <w:rFonts w:cstheme="minorHAnsi"/>
                <w:sz w:val="24"/>
                <w:szCs w:val="24"/>
              </w:rPr>
              <w:t xml:space="preserve">Authority </w:t>
            </w:r>
          </w:p>
        </w:tc>
        <w:tc>
          <w:tcPr>
            <w:tcW w:w="10620" w:type="dxa"/>
          </w:tcPr>
          <w:p w14:paraId="35D64696" w14:textId="77777777" w:rsidR="002E0231" w:rsidRPr="000E77A5" w:rsidRDefault="00A6524A" w:rsidP="000E77A5">
            <w:pPr>
              <w:spacing w:line="300" w:lineRule="exact"/>
              <w:rPr>
                <w:rFonts w:cstheme="minorHAnsi"/>
                <w:sz w:val="24"/>
              </w:rPr>
            </w:pPr>
            <w:r w:rsidRPr="00446F40">
              <w:rPr>
                <w:rFonts w:cstheme="minorHAnsi"/>
                <w:sz w:val="24"/>
                <w:szCs w:val="24"/>
              </w:rPr>
              <w:t>Contractor has authority to enter into and perform its obligations under this Agreement, and Contractor’s signatory has authority to bind Contractor to this Agreement.</w:t>
            </w:r>
          </w:p>
        </w:tc>
      </w:tr>
      <w:tr w:rsidR="002E0231" w:rsidRPr="000E77A5" w14:paraId="40235E23" w14:textId="77777777" w:rsidTr="000E77A5">
        <w:trPr>
          <w:cantSplit/>
          <w:trHeight w:val="20"/>
        </w:trPr>
        <w:tc>
          <w:tcPr>
            <w:tcW w:w="468" w:type="dxa"/>
          </w:tcPr>
          <w:p w14:paraId="6643A932" w14:textId="77777777" w:rsidR="002E0231" w:rsidRPr="000E77A5" w:rsidRDefault="00A6524A" w:rsidP="000E77A5">
            <w:pPr>
              <w:spacing w:line="300" w:lineRule="exact"/>
              <w:rPr>
                <w:rFonts w:cstheme="minorHAnsi"/>
                <w:sz w:val="24"/>
              </w:rPr>
            </w:pPr>
            <w:r w:rsidRPr="00446F40">
              <w:rPr>
                <w:rFonts w:cstheme="minorHAnsi"/>
                <w:sz w:val="24"/>
                <w:szCs w:val="24"/>
              </w:rPr>
              <w:t>2</w:t>
            </w:r>
          </w:p>
        </w:tc>
        <w:tc>
          <w:tcPr>
            <w:tcW w:w="2070" w:type="dxa"/>
          </w:tcPr>
          <w:p w14:paraId="4CBED13C" w14:textId="77777777" w:rsidR="002E0231" w:rsidRPr="000E77A5" w:rsidRDefault="00A6524A" w:rsidP="000E77A5">
            <w:pPr>
              <w:spacing w:line="300" w:lineRule="exact"/>
              <w:rPr>
                <w:rFonts w:cstheme="minorHAnsi"/>
                <w:sz w:val="24"/>
              </w:rPr>
            </w:pPr>
            <w:r w:rsidRPr="00446F40">
              <w:rPr>
                <w:rFonts w:cstheme="minorHAnsi"/>
                <w:sz w:val="24"/>
                <w:szCs w:val="24"/>
              </w:rPr>
              <w:t>Qualification in California</w:t>
            </w:r>
          </w:p>
        </w:tc>
        <w:tc>
          <w:tcPr>
            <w:tcW w:w="10620" w:type="dxa"/>
          </w:tcPr>
          <w:p w14:paraId="4F6DBE1E" w14:textId="77777777" w:rsidR="00D43349" w:rsidRPr="000E77A5" w:rsidRDefault="00A6524A" w:rsidP="000E77A5">
            <w:pPr>
              <w:spacing w:line="300" w:lineRule="exact"/>
              <w:rPr>
                <w:rFonts w:cstheme="minorHAnsi"/>
                <w:bCs/>
                <w:sz w:val="24"/>
              </w:rPr>
            </w:pPr>
            <w:r w:rsidRPr="00446F40">
              <w:rPr>
                <w:rFonts w:cstheme="minorHAnsi"/>
                <w:bCs/>
                <w:sz w:val="24"/>
                <w:szCs w:val="24"/>
              </w:rPr>
              <w:t xml:space="preserve">Contractor is, and will remain for the term of this Agreement, qualified to do business and in good standing in California.     </w:t>
            </w:r>
          </w:p>
        </w:tc>
      </w:tr>
      <w:tr w:rsidR="001F4F2A" w:rsidRPr="000E77A5" w14:paraId="597C67B6" w14:textId="77777777" w:rsidTr="000E77A5">
        <w:trPr>
          <w:cantSplit/>
          <w:trHeight w:val="20"/>
        </w:trPr>
        <w:tc>
          <w:tcPr>
            <w:tcW w:w="468" w:type="dxa"/>
          </w:tcPr>
          <w:p w14:paraId="2F5D0C0F" w14:textId="17FB1808" w:rsidR="005573C6" w:rsidRPr="000E77A5" w:rsidRDefault="00446F40" w:rsidP="000E77A5">
            <w:pPr>
              <w:spacing w:line="300" w:lineRule="exact"/>
              <w:rPr>
                <w:rFonts w:cstheme="minorHAnsi"/>
                <w:sz w:val="24"/>
                <w:szCs w:val="24"/>
              </w:rPr>
            </w:pPr>
            <w:r w:rsidRPr="000E77A5">
              <w:rPr>
                <w:rFonts w:cstheme="minorHAnsi"/>
                <w:sz w:val="24"/>
              </w:rPr>
              <w:t>3</w:t>
            </w:r>
          </w:p>
        </w:tc>
        <w:tc>
          <w:tcPr>
            <w:tcW w:w="2070" w:type="dxa"/>
          </w:tcPr>
          <w:p w14:paraId="1FA47836" w14:textId="1783CDAC" w:rsidR="001F4F2A" w:rsidRPr="000E77A5" w:rsidRDefault="001F4F2A" w:rsidP="000E77A5">
            <w:pPr>
              <w:spacing w:line="300" w:lineRule="exact"/>
              <w:rPr>
                <w:rFonts w:cstheme="minorHAnsi"/>
                <w:sz w:val="24"/>
                <w:szCs w:val="24"/>
              </w:rPr>
            </w:pPr>
            <w:r w:rsidRPr="000E77A5">
              <w:rPr>
                <w:rFonts w:cstheme="minorHAnsi"/>
                <w:sz w:val="24"/>
              </w:rPr>
              <w:t>Licenses and Approvals</w:t>
            </w:r>
          </w:p>
        </w:tc>
        <w:tc>
          <w:tcPr>
            <w:tcW w:w="10620" w:type="dxa"/>
          </w:tcPr>
          <w:p w14:paraId="03A48484" w14:textId="16D5B22A" w:rsidR="001F4F2A" w:rsidRPr="000E77A5" w:rsidRDefault="001F4F2A" w:rsidP="000E77A5">
            <w:pPr>
              <w:pStyle w:val="pf0"/>
              <w:spacing w:before="0" w:beforeAutospacing="0" w:after="0" w:afterAutospacing="0" w:line="300" w:lineRule="exact"/>
              <w:rPr>
                <w:rFonts w:cstheme="minorHAnsi"/>
                <w:sz w:val="24"/>
                <w:szCs w:val="24"/>
              </w:rPr>
            </w:pPr>
            <w:r w:rsidRPr="000E77A5">
              <w:rPr>
                <w:rFonts w:cstheme="minorHAnsi"/>
                <w:sz w:val="24"/>
                <w:szCs w:val="24"/>
              </w:rPr>
              <w:t xml:space="preserve">The contractor shall obtain and keep current all necessary licenses, approvals, permits and authorizations required by Applicable Laws to provide the Work. </w:t>
            </w:r>
            <w:r w:rsidR="00826579" w:rsidRPr="00446F40">
              <w:rPr>
                <w:rFonts w:cstheme="minorHAnsi"/>
                <w:sz w:val="24"/>
                <w:szCs w:val="24"/>
              </w:rPr>
              <w:t xml:space="preserve">The contractor is solely responsible for obtaining any and all business and professional licenses and permits and for complying with any applicable Federal or State laws, codes and regulations, and municipal ordinances, as necessary, for the performance of this Agreement. </w:t>
            </w:r>
            <w:r w:rsidRPr="007535F4">
              <w:rPr>
                <w:rFonts w:cstheme="minorHAnsi"/>
                <w:sz w:val="24"/>
                <w:szCs w:val="24"/>
              </w:rPr>
              <w:t>The contractor will be responsible for all fees and taxes associated with obtaining such licenses, approvals, permits and authorizations, and for any fines and penalties arising from its noncompliance with any Applicable Law.</w:t>
            </w:r>
          </w:p>
        </w:tc>
      </w:tr>
      <w:tr w:rsidR="002E0231" w:rsidRPr="000E77A5" w:rsidDel="00C419DD" w14:paraId="716BF70B" w14:textId="77777777" w:rsidTr="000E77A5">
        <w:trPr>
          <w:cantSplit/>
          <w:trHeight w:val="20"/>
        </w:trPr>
        <w:tc>
          <w:tcPr>
            <w:tcW w:w="468" w:type="dxa"/>
          </w:tcPr>
          <w:p w14:paraId="27DF4B5E" w14:textId="473774F4" w:rsidR="005573C6" w:rsidRPr="000E77A5" w:rsidRDefault="00446F40" w:rsidP="000E77A5">
            <w:pPr>
              <w:spacing w:line="300" w:lineRule="exact"/>
              <w:rPr>
                <w:rFonts w:cstheme="minorHAnsi"/>
                <w:sz w:val="24"/>
              </w:rPr>
            </w:pPr>
            <w:r w:rsidRPr="00446F40">
              <w:rPr>
                <w:rFonts w:cstheme="minorHAnsi"/>
                <w:sz w:val="24"/>
                <w:szCs w:val="24"/>
              </w:rPr>
              <w:t>4</w:t>
            </w:r>
          </w:p>
        </w:tc>
        <w:tc>
          <w:tcPr>
            <w:tcW w:w="2070" w:type="dxa"/>
          </w:tcPr>
          <w:p w14:paraId="3C5B2925" w14:textId="77777777" w:rsidR="002E0231" w:rsidRPr="000E77A5" w:rsidRDefault="00A6524A" w:rsidP="000E77A5">
            <w:pPr>
              <w:spacing w:line="300" w:lineRule="exact"/>
              <w:rPr>
                <w:rFonts w:cstheme="minorHAnsi"/>
                <w:sz w:val="24"/>
              </w:rPr>
            </w:pPr>
            <w:r w:rsidRPr="00446F40">
              <w:rPr>
                <w:rFonts w:cstheme="minorHAnsi"/>
                <w:sz w:val="24"/>
                <w:szCs w:val="24"/>
              </w:rPr>
              <w:t>No gratuities</w:t>
            </w:r>
          </w:p>
        </w:tc>
        <w:tc>
          <w:tcPr>
            <w:tcW w:w="10620" w:type="dxa"/>
          </w:tcPr>
          <w:p w14:paraId="10463BAC" w14:textId="77777777" w:rsidR="002E0231" w:rsidRPr="000E77A5" w:rsidDel="00C419DD" w:rsidRDefault="00A6524A" w:rsidP="000E77A5">
            <w:pPr>
              <w:spacing w:line="300" w:lineRule="exact"/>
              <w:rPr>
                <w:rFonts w:cstheme="minorHAnsi"/>
                <w:sz w:val="24"/>
              </w:rPr>
            </w:pPr>
            <w:r w:rsidRPr="00446F40">
              <w:rPr>
                <w:rFonts w:cstheme="minorHAnsi"/>
                <w:sz w:val="24"/>
                <w:szCs w:val="24"/>
              </w:rPr>
              <w:t>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p>
        </w:tc>
      </w:tr>
      <w:tr w:rsidR="002E0231" w:rsidRPr="000E77A5" w:rsidDel="00C419DD" w14:paraId="089376B1" w14:textId="77777777" w:rsidTr="000E77A5">
        <w:trPr>
          <w:cantSplit/>
          <w:trHeight w:val="20"/>
        </w:trPr>
        <w:tc>
          <w:tcPr>
            <w:tcW w:w="468" w:type="dxa"/>
          </w:tcPr>
          <w:p w14:paraId="55F15EBA" w14:textId="3A92241F" w:rsidR="002E0231" w:rsidRPr="000E77A5" w:rsidRDefault="00446F40" w:rsidP="000E77A5">
            <w:pPr>
              <w:spacing w:line="300" w:lineRule="exact"/>
              <w:rPr>
                <w:rFonts w:cstheme="minorHAnsi"/>
                <w:sz w:val="24"/>
              </w:rPr>
            </w:pPr>
            <w:r w:rsidRPr="00446F40">
              <w:rPr>
                <w:rFonts w:cstheme="minorHAnsi"/>
                <w:sz w:val="24"/>
                <w:szCs w:val="24"/>
              </w:rPr>
              <w:t>5</w:t>
            </w:r>
          </w:p>
        </w:tc>
        <w:tc>
          <w:tcPr>
            <w:tcW w:w="2070" w:type="dxa"/>
          </w:tcPr>
          <w:p w14:paraId="27CBD79E" w14:textId="77777777" w:rsidR="002E0231" w:rsidRPr="000E77A5" w:rsidRDefault="00A6524A" w:rsidP="000E77A5">
            <w:pPr>
              <w:spacing w:line="300" w:lineRule="exact"/>
              <w:rPr>
                <w:rFonts w:cstheme="minorHAnsi"/>
                <w:sz w:val="24"/>
              </w:rPr>
            </w:pPr>
            <w:r w:rsidRPr="00446F40">
              <w:rPr>
                <w:rFonts w:cstheme="minorHAnsi"/>
                <w:sz w:val="24"/>
                <w:szCs w:val="24"/>
              </w:rPr>
              <w:t>No conflict of interest</w:t>
            </w:r>
          </w:p>
        </w:tc>
        <w:tc>
          <w:tcPr>
            <w:tcW w:w="10620" w:type="dxa"/>
          </w:tcPr>
          <w:p w14:paraId="521B9E44" w14:textId="77777777" w:rsidR="002E0231" w:rsidRPr="000E77A5" w:rsidDel="00C419DD" w:rsidRDefault="00A6524A" w:rsidP="000E77A5">
            <w:pPr>
              <w:spacing w:line="300" w:lineRule="exact"/>
              <w:rPr>
                <w:rFonts w:cstheme="minorHAnsi"/>
                <w:sz w:val="24"/>
              </w:rPr>
            </w:pPr>
            <w:r w:rsidRPr="00446F40">
              <w:rPr>
                <w:rFonts w:cstheme="minorHAnsi"/>
                <w:sz w:val="24"/>
                <w:szCs w:val="24"/>
              </w:rPr>
              <w:t>Contractor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tc>
      </w:tr>
      <w:tr w:rsidR="002E0231" w:rsidRPr="000E77A5" w14:paraId="71601995" w14:textId="77777777" w:rsidTr="000E77A5">
        <w:trPr>
          <w:cantSplit/>
          <w:trHeight w:val="20"/>
        </w:trPr>
        <w:tc>
          <w:tcPr>
            <w:tcW w:w="468" w:type="dxa"/>
          </w:tcPr>
          <w:p w14:paraId="1C3D0B91" w14:textId="45AF4898" w:rsidR="002E0231" w:rsidRPr="000E77A5" w:rsidRDefault="00446F40" w:rsidP="000E77A5">
            <w:pPr>
              <w:spacing w:line="300" w:lineRule="exact"/>
              <w:rPr>
                <w:rFonts w:cstheme="minorHAnsi"/>
                <w:sz w:val="24"/>
              </w:rPr>
            </w:pPr>
            <w:r w:rsidRPr="00446F40">
              <w:rPr>
                <w:rFonts w:cstheme="minorHAnsi"/>
                <w:sz w:val="24"/>
                <w:szCs w:val="24"/>
              </w:rPr>
              <w:t>6</w:t>
            </w:r>
          </w:p>
        </w:tc>
        <w:tc>
          <w:tcPr>
            <w:tcW w:w="2070" w:type="dxa"/>
          </w:tcPr>
          <w:p w14:paraId="6CF1740B" w14:textId="77777777" w:rsidR="002E0231" w:rsidRPr="000E77A5" w:rsidRDefault="00A6524A" w:rsidP="000E77A5">
            <w:pPr>
              <w:spacing w:line="300" w:lineRule="exact"/>
              <w:rPr>
                <w:rFonts w:cstheme="minorHAnsi"/>
                <w:sz w:val="24"/>
              </w:rPr>
            </w:pPr>
            <w:r w:rsidRPr="00446F40">
              <w:rPr>
                <w:rFonts w:cstheme="minorHAnsi"/>
                <w:sz w:val="24"/>
                <w:szCs w:val="24"/>
              </w:rPr>
              <w:t>No interference with other contracts</w:t>
            </w:r>
          </w:p>
        </w:tc>
        <w:tc>
          <w:tcPr>
            <w:tcW w:w="10620" w:type="dxa"/>
          </w:tcPr>
          <w:p w14:paraId="05FDB6F2" w14:textId="77777777" w:rsidR="002E0231" w:rsidRPr="000E77A5" w:rsidRDefault="00A6524A" w:rsidP="000E77A5">
            <w:pPr>
              <w:spacing w:line="300" w:lineRule="exact"/>
              <w:rPr>
                <w:rFonts w:cstheme="minorHAnsi"/>
                <w:sz w:val="24"/>
              </w:rPr>
            </w:pPr>
            <w:r w:rsidRPr="00446F40">
              <w:rPr>
                <w:rFonts w:cstheme="minorHAnsi"/>
                <w:sz w:val="24"/>
                <w:szCs w:val="24"/>
              </w:rPr>
              <w:t>To the best of Contractor’s knowledge, this Agreement does not create a material conflict of interest or default under any of Contractor’s other contracts.</w:t>
            </w:r>
          </w:p>
        </w:tc>
      </w:tr>
      <w:tr w:rsidR="002E0231" w:rsidRPr="000E77A5" w14:paraId="669CF1C8" w14:textId="77777777" w:rsidTr="000E77A5">
        <w:trPr>
          <w:cantSplit/>
          <w:trHeight w:val="20"/>
        </w:trPr>
        <w:tc>
          <w:tcPr>
            <w:tcW w:w="468" w:type="dxa"/>
          </w:tcPr>
          <w:p w14:paraId="0EC267C3" w14:textId="15E50AB0" w:rsidR="002E0231" w:rsidRPr="000E77A5" w:rsidRDefault="00446F40" w:rsidP="000E77A5">
            <w:pPr>
              <w:spacing w:line="300" w:lineRule="exact"/>
              <w:rPr>
                <w:rFonts w:cstheme="minorHAnsi"/>
                <w:sz w:val="24"/>
              </w:rPr>
            </w:pPr>
            <w:r w:rsidRPr="00446F40">
              <w:rPr>
                <w:rFonts w:cstheme="minorHAnsi"/>
                <w:sz w:val="24"/>
                <w:szCs w:val="24"/>
              </w:rPr>
              <w:lastRenderedPageBreak/>
              <w:t>7</w:t>
            </w:r>
          </w:p>
        </w:tc>
        <w:tc>
          <w:tcPr>
            <w:tcW w:w="2070" w:type="dxa"/>
          </w:tcPr>
          <w:p w14:paraId="5313566A" w14:textId="77777777" w:rsidR="002E0231" w:rsidRPr="000E77A5" w:rsidRDefault="00A6524A" w:rsidP="000E77A5">
            <w:pPr>
              <w:spacing w:line="300" w:lineRule="exact"/>
              <w:rPr>
                <w:rFonts w:cstheme="minorHAnsi"/>
                <w:sz w:val="24"/>
              </w:rPr>
            </w:pPr>
            <w:r w:rsidRPr="00446F40">
              <w:rPr>
                <w:rFonts w:cstheme="minorHAnsi"/>
                <w:sz w:val="24"/>
                <w:szCs w:val="24"/>
              </w:rPr>
              <w:t>No litigation</w:t>
            </w:r>
          </w:p>
        </w:tc>
        <w:tc>
          <w:tcPr>
            <w:tcW w:w="10620" w:type="dxa"/>
          </w:tcPr>
          <w:p w14:paraId="27E711A7" w14:textId="77777777" w:rsidR="002E0231" w:rsidRPr="000E77A5" w:rsidRDefault="00A6524A" w:rsidP="000E77A5">
            <w:pPr>
              <w:spacing w:line="300" w:lineRule="exact"/>
              <w:rPr>
                <w:rFonts w:cstheme="minorHAnsi"/>
                <w:sz w:val="24"/>
              </w:rPr>
            </w:pPr>
            <w:r w:rsidRPr="00446F40">
              <w:rPr>
                <w:rFonts w:cstheme="minorHAnsi"/>
                <w:sz w:val="24"/>
                <w:szCs w:val="24"/>
              </w:rPr>
              <w:t>No suit, action, arbitration, or legal, administrative, or other proceeding or governmental investigation is pending or threatened that may adversely affect Contractor’s ability to perform its obligations under this Agreement.</w:t>
            </w:r>
          </w:p>
        </w:tc>
      </w:tr>
      <w:tr w:rsidR="002E0231" w:rsidRPr="000E77A5" w:rsidDel="00C419DD" w14:paraId="23C45D4E" w14:textId="77777777" w:rsidTr="000E77A5">
        <w:trPr>
          <w:cantSplit/>
          <w:trHeight w:val="20"/>
        </w:trPr>
        <w:tc>
          <w:tcPr>
            <w:tcW w:w="468" w:type="dxa"/>
          </w:tcPr>
          <w:p w14:paraId="2DF475C0" w14:textId="04BEF087" w:rsidR="002E0231" w:rsidRPr="000E77A5" w:rsidRDefault="00446F40" w:rsidP="000E77A5">
            <w:pPr>
              <w:spacing w:line="300" w:lineRule="exact"/>
              <w:rPr>
                <w:rFonts w:cstheme="minorHAnsi"/>
                <w:sz w:val="24"/>
              </w:rPr>
            </w:pPr>
            <w:r w:rsidRPr="00446F40">
              <w:rPr>
                <w:rFonts w:cstheme="minorHAnsi"/>
                <w:sz w:val="24"/>
                <w:szCs w:val="24"/>
              </w:rPr>
              <w:t>8</w:t>
            </w:r>
          </w:p>
        </w:tc>
        <w:tc>
          <w:tcPr>
            <w:tcW w:w="2070" w:type="dxa"/>
          </w:tcPr>
          <w:p w14:paraId="16561667" w14:textId="77777777" w:rsidR="002E0231" w:rsidRPr="000E77A5" w:rsidRDefault="00A6524A" w:rsidP="000E77A5">
            <w:pPr>
              <w:spacing w:line="300" w:lineRule="exact"/>
              <w:rPr>
                <w:rFonts w:cstheme="minorHAnsi"/>
                <w:sz w:val="24"/>
              </w:rPr>
            </w:pPr>
            <w:r w:rsidRPr="00446F40">
              <w:rPr>
                <w:rFonts w:cstheme="minorHAnsi"/>
                <w:sz w:val="24"/>
                <w:szCs w:val="24"/>
              </w:rPr>
              <w:t>Compliance with laws</w:t>
            </w:r>
          </w:p>
        </w:tc>
        <w:tc>
          <w:tcPr>
            <w:tcW w:w="10620" w:type="dxa"/>
          </w:tcPr>
          <w:p w14:paraId="7FA6241D" w14:textId="55FD2667" w:rsidR="002E0231" w:rsidRPr="000E77A5" w:rsidDel="00C419DD" w:rsidRDefault="00A6524A" w:rsidP="000E77A5">
            <w:pPr>
              <w:spacing w:line="300" w:lineRule="exact"/>
              <w:rPr>
                <w:rFonts w:cstheme="minorHAnsi"/>
                <w:sz w:val="24"/>
              </w:rPr>
            </w:pPr>
            <w:r w:rsidRPr="00446F40">
              <w:rPr>
                <w:rFonts w:cstheme="minorHAnsi"/>
                <w:sz w:val="24"/>
                <w:szCs w:val="24"/>
              </w:rPr>
              <w:t>Contractor complies in all material respects with all laws, rules, and regulations applicable to Contractor’s business and services.</w:t>
            </w:r>
            <w:r w:rsidR="00EE78EB" w:rsidRPr="000E77A5">
              <w:rPr>
                <w:sz w:val="24"/>
              </w:rPr>
              <w:t xml:space="preserve"> </w:t>
            </w:r>
            <w:r w:rsidR="00EE78EB" w:rsidRPr="00446F40">
              <w:rPr>
                <w:rFonts w:cstheme="minorHAnsi"/>
                <w:sz w:val="24"/>
                <w:szCs w:val="24"/>
              </w:rPr>
              <w:t xml:space="preserve">Contractor shall obtain and keep current all necessary licenses, approvals, permits and </w:t>
            </w:r>
            <w:r w:rsidR="00EE78EB" w:rsidRPr="007535F4">
              <w:rPr>
                <w:rFonts w:cstheme="minorHAnsi"/>
                <w:sz w:val="24"/>
                <w:szCs w:val="24"/>
              </w:rPr>
              <w:t>authorizations required by applicable law, including business licenses, for the performance of this Agreement.  The Contractor is solely responsible for all fees and taxes associated with obtaining any and all business and professional licenses and permits, including any fines and penalties arising from its noncompliance, and for complying with any applicable Federal or State laws, codes and regulations, and municipal ordinances, as necessary, for the performance of this Agreement.</w:t>
            </w:r>
          </w:p>
        </w:tc>
      </w:tr>
      <w:tr w:rsidR="002E0231" w:rsidRPr="000E77A5" w14:paraId="37702230" w14:textId="77777777" w:rsidTr="000E77A5">
        <w:trPr>
          <w:cantSplit/>
          <w:trHeight w:val="20"/>
        </w:trPr>
        <w:tc>
          <w:tcPr>
            <w:tcW w:w="468" w:type="dxa"/>
          </w:tcPr>
          <w:p w14:paraId="3F3C3B0C" w14:textId="1B37DDF9" w:rsidR="002E0231" w:rsidRPr="000E77A5" w:rsidRDefault="00446F40" w:rsidP="000E77A5">
            <w:pPr>
              <w:spacing w:line="300" w:lineRule="exact"/>
              <w:rPr>
                <w:rFonts w:cstheme="minorHAnsi"/>
                <w:sz w:val="24"/>
              </w:rPr>
            </w:pPr>
            <w:r w:rsidRPr="00446F40">
              <w:rPr>
                <w:rFonts w:cstheme="minorHAnsi"/>
                <w:sz w:val="24"/>
                <w:szCs w:val="24"/>
              </w:rPr>
              <w:t>9</w:t>
            </w:r>
          </w:p>
        </w:tc>
        <w:tc>
          <w:tcPr>
            <w:tcW w:w="2070" w:type="dxa"/>
          </w:tcPr>
          <w:p w14:paraId="04B220AB" w14:textId="77777777" w:rsidR="002E0231" w:rsidRPr="000E77A5" w:rsidRDefault="00A6524A" w:rsidP="000E77A5">
            <w:pPr>
              <w:spacing w:line="300" w:lineRule="exact"/>
              <w:rPr>
                <w:rFonts w:cstheme="minorHAnsi"/>
                <w:sz w:val="24"/>
              </w:rPr>
            </w:pPr>
            <w:r w:rsidRPr="00446F40">
              <w:rPr>
                <w:rFonts w:cstheme="minorHAnsi"/>
                <w:sz w:val="24"/>
                <w:szCs w:val="24"/>
              </w:rPr>
              <w:t>Drug-free workplace</w:t>
            </w:r>
          </w:p>
        </w:tc>
        <w:tc>
          <w:tcPr>
            <w:tcW w:w="10620" w:type="dxa"/>
          </w:tcPr>
          <w:p w14:paraId="409BE36A" w14:textId="77777777" w:rsidR="002E0231" w:rsidRPr="000E77A5" w:rsidRDefault="00A6524A" w:rsidP="000E77A5">
            <w:pPr>
              <w:spacing w:line="300" w:lineRule="exact"/>
              <w:rPr>
                <w:rFonts w:cstheme="minorHAnsi"/>
                <w:sz w:val="24"/>
              </w:rPr>
            </w:pPr>
            <w:r w:rsidRPr="00446F40">
              <w:rPr>
                <w:rFonts w:cstheme="minorHAnsi"/>
                <w:sz w:val="24"/>
                <w:szCs w:val="24"/>
              </w:rPr>
              <w:t>Contractor provides a drug-free workplace as required by California Government Code sections 8355 through 8357.</w:t>
            </w:r>
          </w:p>
        </w:tc>
      </w:tr>
      <w:tr w:rsidR="002E0231" w:rsidRPr="000E77A5" w14:paraId="095661DD" w14:textId="77777777" w:rsidTr="000E77A5">
        <w:trPr>
          <w:cantSplit/>
          <w:trHeight w:val="20"/>
        </w:trPr>
        <w:tc>
          <w:tcPr>
            <w:tcW w:w="468" w:type="dxa"/>
          </w:tcPr>
          <w:p w14:paraId="63DC6C9E" w14:textId="6AB628C4"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0</w:t>
            </w:r>
          </w:p>
        </w:tc>
        <w:tc>
          <w:tcPr>
            <w:tcW w:w="2070" w:type="dxa"/>
          </w:tcPr>
          <w:p w14:paraId="1A3FD9CB" w14:textId="77777777" w:rsidR="002E0231" w:rsidRPr="000E77A5" w:rsidRDefault="00A6524A" w:rsidP="000E77A5">
            <w:pPr>
              <w:spacing w:line="300" w:lineRule="exact"/>
              <w:rPr>
                <w:rFonts w:cstheme="minorHAnsi"/>
                <w:sz w:val="24"/>
              </w:rPr>
            </w:pPr>
            <w:r w:rsidRPr="00446F40">
              <w:rPr>
                <w:rFonts w:cstheme="minorHAnsi"/>
                <w:sz w:val="24"/>
                <w:szCs w:val="24"/>
              </w:rPr>
              <w:t>No harassment</w:t>
            </w:r>
          </w:p>
        </w:tc>
        <w:tc>
          <w:tcPr>
            <w:tcW w:w="10620" w:type="dxa"/>
          </w:tcPr>
          <w:p w14:paraId="1E9305E8" w14:textId="77777777" w:rsidR="002E0231" w:rsidRPr="000E77A5" w:rsidRDefault="00A6524A" w:rsidP="000E77A5">
            <w:pPr>
              <w:spacing w:line="300" w:lineRule="exact"/>
              <w:rPr>
                <w:rFonts w:cstheme="minorHAnsi"/>
                <w:sz w:val="24"/>
              </w:rPr>
            </w:pPr>
            <w:r w:rsidRPr="00446F40">
              <w:rPr>
                <w:rFonts w:cstheme="minorHAnsi"/>
                <w:sz w:val="24"/>
                <w:szCs w:val="24"/>
              </w:rPr>
              <w:t>Contractor does not engage in unlawful harassment, including sexual harassment, with respect to any persons with whom Contractor may interact in the performance of this Agreement, and Contractor takes all reasonable steps to prevent harassment from occurring.</w:t>
            </w:r>
          </w:p>
        </w:tc>
      </w:tr>
      <w:tr w:rsidR="002E0231" w:rsidRPr="000E77A5" w14:paraId="4CC597B2" w14:textId="77777777" w:rsidTr="000E77A5">
        <w:trPr>
          <w:cantSplit/>
          <w:trHeight w:val="20"/>
        </w:trPr>
        <w:tc>
          <w:tcPr>
            <w:tcW w:w="468" w:type="dxa"/>
          </w:tcPr>
          <w:p w14:paraId="51F500D3" w14:textId="5FD21655"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1</w:t>
            </w:r>
          </w:p>
        </w:tc>
        <w:tc>
          <w:tcPr>
            <w:tcW w:w="2070" w:type="dxa"/>
          </w:tcPr>
          <w:p w14:paraId="3F2D7891" w14:textId="77777777" w:rsidR="002E0231" w:rsidRPr="000E77A5" w:rsidRDefault="00A6524A" w:rsidP="000E77A5">
            <w:pPr>
              <w:spacing w:line="300" w:lineRule="exact"/>
              <w:rPr>
                <w:rFonts w:cstheme="minorHAnsi"/>
                <w:sz w:val="24"/>
              </w:rPr>
            </w:pPr>
            <w:r w:rsidRPr="00446F40">
              <w:rPr>
                <w:rFonts w:cstheme="minorHAnsi"/>
                <w:sz w:val="24"/>
                <w:szCs w:val="24"/>
              </w:rPr>
              <w:t>Nondiscrimination</w:t>
            </w:r>
          </w:p>
        </w:tc>
        <w:tc>
          <w:tcPr>
            <w:tcW w:w="10620" w:type="dxa"/>
          </w:tcPr>
          <w:p w14:paraId="4E772B51" w14:textId="77777777" w:rsidR="002E0231" w:rsidRPr="000E77A5" w:rsidRDefault="00A6524A" w:rsidP="000E77A5">
            <w:pPr>
              <w:spacing w:line="300" w:lineRule="exact"/>
              <w:rPr>
                <w:rFonts w:cstheme="minorHAnsi"/>
                <w:sz w:val="24"/>
              </w:rPr>
            </w:pPr>
            <w:r w:rsidRPr="00446F40">
              <w:rPr>
                <w:rFonts w:cstheme="minorHAnsi"/>
                <w:sz w:val="24"/>
                <w:szCs w:val="24"/>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w:t>
            </w:r>
          </w:p>
        </w:tc>
      </w:tr>
      <w:tr w:rsidR="002E0231" w:rsidRPr="000E77A5" w14:paraId="45B4ECB4" w14:textId="77777777" w:rsidTr="000E77A5">
        <w:trPr>
          <w:cantSplit/>
          <w:trHeight w:val="20"/>
        </w:trPr>
        <w:tc>
          <w:tcPr>
            <w:tcW w:w="468" w:type="dxa"/>
            <w:tcBorders>
              <w:bottom w:val="single" w:sz="4" w:space="0" w:color="000000"/>
            </w:tcBorders>
          </w:tcPr>
          <w:p w14:paraId="53595643" w14:textId="011F9A8D"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2</w:t>
            </w:r>
          </w:p>
        </w:tc>
        <w:tc>
          <w:tcPr>
            <w:tcW w:w="2070" w:type="dxa"/>
            <w:tcBorders>
              <w:bottom w:val="single" w:sz="4" w:space="0" w:color="000000"/>
            </w:tcBorders>
          </w:tcPr>
          <w:p w14:paraId="254F36F0" w14:textId="77777777" w:rsidR="002E0231" w:rsidRPr="000E77A5" w:rsidRDefault="00A6524A" w:rsidP="000E77A5">
            <w:pPr>
              <w:spacing w:line="300" w:lineRule="exact"/>
              <w:rPr>
                <w:rFonts w:cstheme="minorHAnsi"/>
                <w:sz w:val="24"/>
              </w:rPr>
            </w:pPr>
            <w:r w:rsidRPr="00446F40">
              <w:rPr>
                <w:rFonts w:cstheme="minorHAnsi"/>
                <w:sz w:val="24"/>
                <w:szCs w:val="24"/>
              </w:rPr>
              <w:t>Domestic partners, spouses, gender</w:t>
            </w:r>
            <w:r w:rsidR="00B16B60" w:rsidRPr="00446F40">
              <w:rPr>
                <w:rFonts w:cstheme="minorHAnsi"/>
                <w:sz w:val="24"/>
                <w:szCs w:val="24"/>
              </w:rPr>
              <w:t>, and gender identity</w:t>
            </w:r>
          </w:p>
        </w:tc>
        <w:tc>
          <w:tcPr>
            <w:tcW w:w="10620" w:type="dxa"/>
            <w:tcBorders>
              <w:bottom w:val="single" w:sz="4" w:space="0" w:color="000000"/>
            </w:tcBorders>
          </w:tcPr>
          <w:p w14:paraId="6AFB4C8F" w14:textId="77777777" w:rsidR="00F9330D" w:rsidRPr="000E77A5" w:rsidRDefault="00A6524A" w:rsidP="000E77A5">
            <w:pPr>
              <w:spacing w:line="300" w:lineRule="exact"/>
              <w:rPr>
                <w:rFonts w:cstheme="minorHAnsi"/>
                <w:sz w:val="24"/>
              </w:rPr>
            </w:pPr>
            <w:r w:rsidRPr="00446F40">
              <w:rPr>
                <w:rFonts w:cstheme="minorHAnsi"/>
                <w:sz w:val="24"/>
                <w:szCs w:val="24"/>
              </w:rPr>
              <w:t>Contractor is in compliance with, and throughout the term of this Agreement will remain in compliance with</w:t>
            </w:r>
            <w:r w:rsidR="00B16B60" w:rsidRPr="00446F40">
              <w:rPr>
                <w:rFonts w:cstheme="minorHAnsi"/>
                <w:sz w:val="24"/>
                <w:szCs w:val="24"/>
              </w:rPr>
              <w:t>: (i)</w:t>
            </w:r>
            <w:r w:rsidRPr="00446F40">
              <w:rPr>
                <w:rFonts w:cstheme="minorHAnsi"/>
                <w:sz w:val="24"/>
                <w:szCs w:val="24"/>
              </w:rPr>
              <w:t xml:space="preserve"> Public Contract Code section 10295.3</w:t>
            </w:r>
            <w:r w:rsidR="00B16B60" w:rsidRPr="00446F40">
              <w:rPr>
                <w:rFonts w:cstheme="minorHAnsi"/>
                <w:sz w:val="24"/>
                <w:szCs w:val="24"/>
              </w:rPr>
              <w:t>,</w:t>
            </w:r>
            <w:r w:rsidRPr="00446F40">
              <w:rPr>
                <w:rFonts w:cstheme="minorHAnsi"/>
                <w:sz w:val="24"/>
                <w:szCs w:val="24"/>
              </w:rPr>
              <w:t xml:space="preserve"> which places limitations on contracts with contractors who discriminate in the provision of benefits </w:t>
            </w:r>
            <w:r w:rsidR="008E5111" w:rsidRPr="00446F40">
              <w:rPr>
                <w:rFonts w:cstheme="minorHAnsi"/>
                <w:sz w:val="24"/>
                <w:szCs w:val="24"/>
              </w:rPr>
              <w:t xml:space="preserve">on the basis of </w:t>
            </w:r>
            <w:r w:rsidRPr="00446F40">
              <w:rPr>
                <w:rFonts w:cstheme="minorHAnsi"/>
                <w:sz w:val="24"/>
                <w:szCs w:val="24"/>
              </w:rPr>
              <w:t>marital or domestic partner status</w:t>
            </w:r>
            <w:r w:rsidR="00B16B60" w:rsidRPr="00446F40">
              <w:rPr>
                <w:rFonts w:cstheme="minorHAnsi"/>
                <w:sz w:val="24"/>
                <w:szCs w:val="24"/>
              </w:rPr>
              <w:t>; and (ii) Public Contract Code section 10295.35, which places limitations on contracts with contractors that discriminate in the provision of benefits on the basis of an employee’s or dependent’s actual or perceived gender identity.</w:t>
            </w:r>
          </w:p>
        </w:tc>
      </w:tr>
      <w:tr w:rsidR="002E0231" w:rsidRPr="000E77A5" w14:paraId="3A4549EE" w14:textId="77777777" w:rsidTr="000E77A5">
        <w:trPr>
          <w:cantSplit/>
          <w:trHeight w:val="20"/>
        </w:trPr>
        <w:tc>
          <w:tcPr>
            <w:tcW w:w="468" w:type="dxa"/>
          </w:tcPr>
          <w:p w14:paraId="48E99ED1" w14:textId="465F9D13" w:rsidR="002E0231" w:rsidRPr="000E77A5" w:rsidRDefault="005573C6" w:rsidP="000E77A5">
            <w:pPr>
              <w:spacing w:line="300" w:lineRule="exact"/>
              <w:rPr>
                <w:rFonts w:cstheme="minorHAnsi"/>
                <w:sz w:val="24"/>
              </w:rPr>
            </w:pPr>
            <w:r w:rsidRPr="00446F40">
              <w:rPr>
                <w:rFonts w:cstheme="minorHAnsi"/>
                <w:sz w:val="24"/>
                <w:szCs w:val="24"/>
              </w:rPr>
              <w:lastRenderedPageBreak/>
              <w:t>1</w:t>
            </w:r>
            <w:r w:rsidR="00446F40" w:rsidRPr="00446F40">
              <w:rPr>
                <w:rFonts w:cstheme="minorHAnsi"/>
                <w:sz w:val="24"/>
                <w:szCs w:val="24"/>
              </w:rPr>
              <w:t>3</w:t>
            </w:r>
          </w:p>
        </w:tc>
        <w:tc>
          <w:tcPr>
            <w:tcW w:w="2070" w:type="dxa"/>
          </w:tcPr>
          <w:p w14:paraId="457E8135" w14:textId="77777777" w:rsidR="002E0231" w:rsidRPr="000E77A5" w:rsidRDefault="00A6524A" w:rsidP="000E77A5">
            <w:pPr>
              <w:spacing w:line="300" w:lineRule="exact"/>
              <w:rPr>
                <w:rFonts w:cstheme="minorHAnsi"/>
                <w:sz w:val="24"/>
              </w:rPr>
            </w:pPr>
            <w:r w:rsidRPr="00446F40">
              <w:rPr>
                <w:rFonts w:cstheme="minorHAnsi"/>
                <w:sz w:val="24"/>
                <w:szCs w:val="24"/>
              </w:rPr>
              <w:t>National Labor Relations Board</w:t>
            </w:r>
          </w:p>
        </w:tc>
        <w:tc>
          <w:tcPr>
            <w:tcW w:w="10620" w:type="dxa"/>
          </w:tcPr>
          <w:p w14:paraId="212F9A75" w14:textId="77777777" w:rsidR="002E0231" w:rsidRPr="000E77A5" w:rsidRDefault="00A6524A" w:rsidP="000E77A5">
            <w:pPr>
              <w:spacing w:line="300" w:lineRule="exact"/>
              <w:rPr>
                <w:rFonts w:cstheme="minorHAnsi"/>
                <w:sz w:val="24"/>
              </w:rPr>
            </w:pPr>
            <w:r w:rsidRPr="00446F40">
              <w:rPr>
                <w:rFonts w:cstheme="minorHAnsi"/>
                <w:sz w:val="24"/>
                <w:szCs w:val="24"/>
              </w:rPr>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tc>
      </w:tr>
      <w:tr w:rsidR="002E0231" w:rsidRPr="000E77A5" w14:paraId="7588A240" w14:textId="77777777" w:rsidTr="000E77A5">
        <w:trPr>
          <w:cantSplit/>
          <w:trHeight w:val="20"/>
        </w:trPr>
        <w:tc>
          <w:tcPr>
            <w:tcW w:w="468" w:type="dxa"/>
          </w:tcPr>
          <w:p w14:paraId="0F31F79F" w14:textId="406F2C3F"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4</w:t>
            </w:r>
          </w:p>
        </w:tc>
        <w:tc>
          <w:tcPr>
            <w:tcW w:w="2070" w:type="dxa"/>
          </w:tcPr>
          <w:p w14:paraId="0AF53F2B" w14:textId="77777777" w:rsidR="002E0231" w:rsidRPr="000E77A5" w:rsidRDefault="00A6524A" w:rsidP="000E77A5">
            <w:pPr>
              <w:spacing w:line="300" w:lineRule="exact"/>
              <w:rPr>
                <w:rFonts w:cstheme="minorHAnsi"/>
                <w:sz w:val="24"/>
              </w:rPr>
            </w:pPr>
            <w:r w:rsidRPr="00446F40">
              <w:rPr>
                <w:rFonts w:cstheme="minorHAnsi"/>
                <w:sz w:val="24"/>
                <w:szCs w:val="24"/>
              </w:rPr>
              <w:t>Expatriate Corporations</w:t>
            </w:r>
          </w:p>
        </w:tc>
        <w:tc>
          <w:tcPr>
            <w:tcW w:w="10620" w:type="dxa"/>
          </w:tcPr>
          <w:p w14:paraId="7D851522" w14:textId="25623267" w:rsidR="002E0231" w:rsidRPr="000E77A5" w:rsidRDefault="00A6524A" w:rsidP="000E77A5">
            <w:pPr>
              <w:spacing w:line="300" w:lineRule="exact"/>
              <w:rPr>
                <w:rFonts w:cstheme="minorHAnsi"/>
                <w:sz w:val="24"/>
              </w:rPr>
            </w:pPr>
            <w:r w:rsidRPr="00446F40">
              <w:rPr>
                <w:rFonts w:cstheme="minorHAnsi"/>
                <w:sz w:val="24"/>
                <w:szCs w:val="24"/>
              </w:rPr>
              <w:t xml:space="preserve">Contractor is not an expatriate corporation or subsidiary of an expatriate corporation within the meaning of Public Contract Code section 10286.1 and is eligible to contract with the </w:t>
            </w:r>
            <w:r w:rsidR="005812CC" w:rsidRPr="005812CC">
              <w:rPr>
                <w:rFonts w:cstheme="minorHAnsi"/>
                <w:sz w:val="24"/>
                <w:szCs w:val="24"/>
              </w:rPr>
              <w:t>Judicial Council</w:t>
            </w:r>
            <w:r w:rsidRPr="00446F40">
              <w:rPr>
                <w:rFonts w:cstheme="minorHAnsi"/>
                <w:sz w:val="24"/>
                <w:szCs w:val="24"/>
              </w:rPr>
              <w:t>.</w:t>
            </w:r>
          </w:p>
        </w:tc>
      </w:tr>
      <w:tr w:rsidR="002E0231" w:rsidRPr="000E77A5" w14:paraId="413CB3C3" w14:textId="55B1D31A" w:rsidTr="000E77A5">
        <w:trPr>
          <w:cantSplit/>
          <w:trHeight w:val="20"/>
        </w:trPr>
        <w:tc>
          <w:tcPr>
            <w:tcW w:w="468" w:type="dxa"/>
          </w:tcPr>
          <w:p w14:paraId="15C5567B" w14:textId="1C99D335"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5</w:t>
            </w:r>
          </w:p>
        </w:tc>
        <w:tc>
          <w:tcPr>
            <w:tcW w:w="2070" w:type="dxa"/>
          </w:tcPr>
          <w:p w14:paraId="4E936F72" w14:textId="787389BA" w:rsidR="002E0231" w:rsidRPr="000E77A5" w:rsidRDefault="00A6524A" w:rsidP="000E77A5">
            <w:pPr>
              <w:spacing w:line="300" w:lineRule="exact"/>
              <w:rPr>
                <w:rFonts w:cstheme="minorHAnsi"/>
                <w:sz w:val="24"/>
              </w:rPr>
            </w:pPr>
            <w:r w:rsidRPr="00446F40">
              <w:rPr>
                <w:rFonts w:cstheme="minorHAnsi"/>
                <w:sz w:val="24"/>
                <w:szCs w:val="24"/>
              </w:rPr>
              <w:t>Sweatshop Labor</w:t>
            </w:r>
          </w:p>
        </w:tc>
        <w:tc>
          <w:tcPr>
            <w:tcW w:w="10620" w:type="dxa"/>
          </w:tcPr>
          <w:p w14:paraId="09273C30" w14:textId="4DFA1F5D" w:rsidR="002E0231" w:rsidRPr="000E77A5" w:rsidRDefault="00A6524A" w:rsidP="000E77A5">
            <w:pPr>
              <w:spacing w:line="300" w:lineRule="exact"/>
              <w:rPr>
                <w:rFonts w:cstheme="minorHAnsi"/>
                <w:sz w:val="24"/>
              </w:rPr>
            </w:pPr>
            <w:r w:rsidRPr="00446F40">
              <w:rPr>
                <w:rFonts w:cstheme="minorHAnsi"/>
                <w:sz w:val="24"/>
                <w:szCs w:val="24"/>
              </w:rPr>
              <w:t xml:space="preserve">Contractor certifies that no apparel, garments or corresponding accessories, equipment, materials, or supplies furnished to the </w:t>
            </w:r>
            <w:r w:rsidR="00BE7A37" w:rsidRPr="005812CC">
              <w:rPr>
                <w:rFonts w:cstheme="minorHAnsi"/>
                <w:sz w:val="24"/>
                <w:szCs w:val="24"/>
              </w:rPr>
              <w:t>Judicial Council</w:t>
            </w:r>
            <w:r w:rsidRPr="00446F40">
              <w:rPr>
                <w:rFonts w:cstheme="minorHAnsi"/>
                <w:sz w:val="24"/>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BE7A37" w:rsidRPr="005812CC">
              <w:rPr>
                <w:rFonts w:cstheme="minorHAnsi"/>
                <w:sz w:val="24"/>
                <w:szCs w:val="24"/>
              </w:rPr>
              <w:t>Judicial Council</w:t>
            </w:r>
            <w:r w:rsidRPr="00446F40">
              <w:rPr>
                <w:rFonts w:cstheme="minorHAnsi"/>
                <w:sz w:val="24"/>
                <w:szCs w:val="24"/>
              </w:rPr>
              <w:t>.</w:t>
            </w:r>
          </w:p>
        </w:tc>
      </w:tr>
      <w:tr w:rsidR="002E0231" w:rsidRPr="000E77A5" w14:paraId="4C2EDBC2" w14:textId="77777777" w:rsidTr="000E77A5">
        <w:trPr>
          <w:cantSplit/>
          <w:trHeight w:val="20"/>
        </w:trPr>
        <w:tc>
          <w:tcPr>
            <w:tcW w:w="468" w:type="dxa"/>
          </w:tcPr>
          <w:p w14:paraId="50C90DC4" w14:textId="58C7ED8E"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6</w:t>
            </w:r>
          </w:p>
        </w:tc>
        <w:tc>
          <w:tcPr>
            <w:tcW w:w="2070" w:type="dxa"/>
          </w:tcPr>
          <w:p w14:paraId="4C21EE72" w14:textId="77777777" w:rsidR="002E0231" w:rsidRPr="000E77A5" w:rsidRDefault="00A6524A" w:rsidP="000E77A5">
            <w:pPr>
              <w:spacing w:line="300" w:lineRule="exact"/>
              <w:rPr>
                <w:rFonts w:cstheme="minorHAnsi"/>
                <w:sz w:val="24"/>
              </w:rPr>
            </w:pPr>
            <w:r w:rsidRPr="00446F40">
              <w:rPr>
                <w:rFonts w:cstheme="minorHAnsi"/>
                <w:sz w:val="24"/>
                <w:szCs w:val="24"/>
              </w:rPr>
              <w:t>Child Support Compliance Act</w:t>
            </w:r>
          </w:p>
        </w:tc>
        <w:tc>
          <w:tcPr>
            <w:tcW w:w="10620" w:type="dxa"/>
          </w:tcPr>
          <w:p w14:paraId="4CC567E0" w14:textId="77777777" w:rsidR="002E0231" w:rsidRPr="000E77A5" w:rsidRDefault="00A6524A" w:rsidP="000E77A5">
            <w:pPr>
              <w:spacing w:line="300" w:lineRule="exact"/>
              <w:rPr>
                <w:rFonts w:cstheme="minorHAnsi"/>
                <w:sz w:val="24"/>
              </w:rPr>
            </w:pPr>
            <w:r w:rsidRPr="00446F40">
              <w:rPr>
                <w:rFonts w:cstheme="minorHAnsi"/>
                <w:sz w:val="24"/>
                <w:szCs w:val="24"/>
              </w:rPr>
              <w:t>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 Contractor provides the names of all new employees to the New Hire Registry maintained by the California Employment Development Department.</w:t>
            </w:r>
          </w:p>
        </w:tc>
      </w:tr>
      <w:tr w:rsidR="002E0231" w:rsidRPr="000E77A5" w14:paraId="1F9F93E9" w14:textId="77777777" w:rsidTr="000E77A5">
        <w:trPr>
          <w:cantSplit/>
          <w:trHeight w:val="20"/>
        </w:trPr>
        <w:tc>
          <w:tcPr>
            <w:tcW w:w="468" w:type="dxa"/>
          </w:tcPr>
          <w:p w14:paraId="3CB18415" w14:textId="3883CD33" w:rsidR="002E0231" w:rsidRPr="000E77A5" w:rsidRDefault="005573C6" w:rsidP="000E77A5">
            <w:pPr>
              <w:spacing w:line="300" w:lineRule="exact"/>
              <w:rPr>
                <w:rFonts w:cstheme="minorHAnsi"/>
                <w:sz w:val="24"/>
              </w:rPr>
            </w:pPr>
            <w:r w:rsidRPr="00446F40">
              <w:rPr>
                <w:rFonts w:cstheme="minorHAnsi"/>
                <w:sz w:val="24"/>
                <w:szCs w:val="24"/>
              </w:rPr>
              <w:t>1</w:t>
            </w:r>
            <w:r w:rsidR="00446F40" w:rsidRPr="00446F40">
              <w:rPr>
                <w:rFonts w:cstheme="minorHAnsi"/>
                <w:sz w:val="24"/>
                <w:szCs w:val="24"/>
              </w:rPr>
              <w:t>7</w:t>
            </w:r>
          </w:p>
        </w:tc>
        <w:tc>
          <w:tcPr>
            <w:tcW w:w="2070" w:type="dxa"/>
          </w:tcPr>
          <w:p w14:paraId="0124F4F8" w14:textId="77777777" w:rsidR="002E0231" w:rsidRPr="000E77A5" w:rsidRDefault="00A6524A" w:rsidP="000E77A5">
            <w:pPr>
              <w:spacing w:line="300" w:lineRule="exact"/>
              <w:rPr>
                <w:rFonts w:cstheme="minorHAnsi"/>
                <w:sz w:val="24"/>
              </w:rPr>
            </w:pPr>
            <w:r w:rsidRPr="00446F40">
              <w:rPr>
                <w:rFonts w:cstheme="minorHAnsi"/>
                <w:sz w:val="24"/>
                <w:szCs w:val="24"/>
              </w:rPr>
              <w:t>Iran Contracting Act</w:t>
            </w:r>
          </w:p>
        </w:tc>
        <w:tc>
          <w:tcPr>
            <w:tcW w:w="10620" w:type="dxa"/>
          </w:tcPr>
          <w:p w14:paraId="01D691AF" w14:textId="5963A1DD" w:rsidR="002E0231" w:rsidRPr="000E77A5" w:rsidRDefault="00A6524A" w:rsidP="000E77A5">
            <w:pPr>
              <w:spacing w:line="300" w:lineRule="exact"/>
              <w:rPr>
                <w:rFonts w:cstheme="minorHAnsi"/>
                <w:sz w:val="24"/>
              </w:rPr>
            </w:pPr>
            <w:r w:rsidRPr="00446F40">
              <w:rPr>
                <w:rFonts w:cstheme="minorHAnsi"/>
                <w:sz w:val="24"/>
                <w:szCs w:val="24"/>
              </w:rPr>
              <w:t>Contractor certifies either (i) it is not on the current list of persons engaged in investment activities in Iran (“Iran List”) created by the California Department of General Services</w:t>
            </w:r>
            <w:r w:rsidR="003421F3">
              <w:rPr>
                <w:rFonts w:cstheme="minorHAnsi"/>
                <w:sz w:val="24"/>
                <w:szCs w:val="24"/>
              </w:rPr>
              <w:t xml:space="preserve"> (DGS)</w:t>
            </w:r>
            <w:r w:rsidRPr="00446F40">
              <w:rPr>
                <w:rFonts w:cstheme="minorHAnsi"/>
                <w:sz w:val="24"/>
                <w:szCs w:val="24"/>
              </w:rPr>
              <w:t xml:space="preserve">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5812CC" w:rsidRPr="005812CC">
              <w:rPr>
                <w:rFonts w:cstheme="minorHAnsi"/>
                <w:sz w:val="24"/>
                <w:szCs w:val="24"/>
              </w:rPr>
              <w:t>Judicial Council</w:t>
            </w:r>
            <w:r w:rsidRPr="00446F40">
              <w:rPr>
                <w:rFonts w:cstheme="minorHAnsi"/>
                <w:sz w:val="24"/>
                <w:szCs w:val="24"/>
              </w:rPr>
              <w:t xml:space="preserve"> to enter into this Agreement pursuant to PCC 2203(c). </w:t>
            </w:r>
          </w:p>
        </w:tc>
      </w:tr>
      <w:tr w:rsidR="009C04C2" w:rsidRPr="004C5252" w14:paraId="3DEE0104" w14:textId="41D68872" w:rsidTr="00B06040">
        <w:trPr>
          <w:cantSplit/>
          <w:trHeight w:val="942"/>
        </w:trPr>
        <w:tc>
          <w:tcPr>
            <w:tcW w:w="468" w:type="dxa"/>
          </w:tcPr>
          <w:p w14:paraId="47FA0C80" w14:textId="0F255E62" w:rsidR="009C04C2" w:rsidRPr="00AD0211" w:rsidRDefault="00446F40" w:rsidP="000E77A5">
            <w:pPr>
              <w:spacing w:line="276" w:lineRule="auto"/>
              <w:rPr>
                <w:rFonts w:cstheme="minorHAnsi"/>
                <w:sz w:val="24"/>
                <w:szCs w:val="24"/>
              </w:rPr>
            </w:pPr>
            <w:r w:rsidRPr="000E77A5">
              <w:rPr>
                <w:rFonts w:cstheme="minorHAnsi"/>
                <w:sz w:val="24"/>
                <w:szCs w:val="24"/>
              </w:rPr>
              <w:lastRenderedPageBreak/>
              <w:t>18</w:t>
            </w:r>
          </w:p>
        </w:tc>
        <w:tc>
          <w:tcPr>
            <w:tcW w:w="2070" w:type="dxa"/>
          </w:tcPr>
          <w:p w14:paraId="5EBE5431" w14:textId="726277A1" w:rsidR="009C04C2" w:rsidRPr="00AD0211" w:rsidRDefault="007B3D4F" w:rsidP="000E77A5">
            <w:pPr>
              <w:spacing w:line="276" w:lineRule="auto"/>
              <w:rPr>
                <w:rFonts w:cstheme="minorHAnsi"/>
                <w:sz w:val="24"/>
                <w:szCs w:val="24"/>
              </w:rPr>
            </w:pPr>
            <w:r w:rsidRPr="00CB70E8">
              <w:rPr>
                <w:rFonts w:cstheme="minorHAnsi"/>
                <w:sz w:val="24"/>
                <w:szCs w:val="24"/>
              </w:rPr>
              <w:t>Tax Delinquency</w:t>
            </w:r>
          </w:p>
        </w:tc>
        <w:tc>
          <w:tcPr>
            <w:tcW w:w="10620" w:type="dxa"/>
          </w:tcPr>
          <w:p w14:paraId="4055FD95" w14:textId="044D5344" w:rsidR="009C04C2" w:rsidRPr="00A6524A" w:rsidRDefault="00B06040" w:rsidP="000E77A5">
            <w:pPr>
              <w:spacing w:line="276" w:lineRule="auto"/>
              <w:contextualSpacing/>
              <w:rPr>
                <w:rFonts w:cstheme="minorHAnsi"/>
              </w:rPr>
            </w:pPr>
            <w:r w:rsidRPr="00CB70E8">
              <w:rPr>
                <w:rFonts w:cstheme="minorHAnsi"/>
                <w:sz w:val="24"/>
                <w:szCs w:val="24"/>
              </w:rPr>
              <w:t xml:space="preserve">Contractor certifies that it is not on either (i) the California Franchise Tax Board’s list of 500 largest state income tax delinquencies, or (ii) the </w:t>
            </w:r>
            <w:r w:rsidR="00927B55" w:rsidRPr="00927B55">
              <w:rPr>
                <w:rFonts w:cstheme="minorHAnsi"/>
                <w:sz w:val="24"/>
                <w:szCs w:val="24"/>
              </w:rPr>
              <w:t>California Department of Tax and Fee Administration’s</w:t>
            </w:r>
            <w:r w:rsidRPr="00CB70E8">
              <w:rPr>
                <w:rFonts w:cstheme="minorHAnsi"/>
                <w:sz w:val="24"/>
                <w:szCs w:val="24"/>
              </w:rPr>
              <w:t xml:space="preserve"> list of 500 largest delinquent sales and use tax accounts.</w:t>
            </w:r>
          </w:p>
        </w:tc>
      </w:tr>
      <w:tr w:rsidR="00B06040" w:rsidRPr="004C5252" w14:paraId="4C9942E8" w14:textId="77777777" w:rsidTr="00093E0D">
        <w:trPr>
          <w:cantSplit/>
          <w:trHeight w:val="897"/>
        </w:trPr>
        <w:tc>
          <w:tcPr>
            <w:tcW w:w="468" w:type="dxa"/>
          </w:tcPr>
          <w:p w14:paraId="4F454B81" w14:textId="7723D9C6" w:rsidR="00B06040" w:rsidRPr="00285217" w:rsidRDefault="00B06040" w:rsidP="000E77A5">
            <w:pPr>
              <w:rPr>
                <w:rFonts w:cstheme="minorHAnsi"/>
                <w:sz w:val="24"/>
                <w:szCs w:val="24"/>
              </w:rPr>
            </w:pPr>
            <w:r w:rsidRPr="00285217">
              <w:rPr>
                <w:rFonts w:cstheme="minorHAnsi"/>
                <w:sz w:val="24"/>
                <w:szCs w:val="24"/>
              </w:rPr>
              <w:t>1</w:t>
            </w:r>
            <w:r w:rsidR="00626AFE">
              <w:rPr>
                <w:rFonts w:cstheme="minorHAnsi"/>
                <w:sz w:val="24"/>
                <w:szCs w:val="24"/>
              </w:rPr>
              <w:t>9</w:t>
            </w:r>
          </w:p>
        </w:tc>
        <w:tc>
          <w:tcPr>
            <w:tcW w:w="2070" w:type="dxa"/>
          </w:tcPr>
          <w:p w14:paraId="306E6F47" w14:textId="3F85264B" w:rsidR="00B06040" w:rsidRPr="00CB70E8" w:rsidRDefault="00190A8F" w:rsidP="000E77A5">
            <w:pPr>
              <w:rPr>
                <w:rFonts w:cstheme="minorHAnsi"/>
              </w:rPr>
            </w:pPr>
            <w:r w:rsidRPr="008D176D">
              <w:rPr>
                <w:rFonts w:cstheme="minorHAnsi"/>
                <w:sz w:val="24"/>
                <w:szCs w:val="24"/>
              </w:rPr>
              <w:t>Suspension or Debarment</w:t>
            </w:r>
          </w:p>
        </w:tc>
        <w:tc>
          <w:tcPr>
            <w:tcW w:w="10620" w:type="dxa"/>
          </w:tcPr>
          <w:p w14:paraId="17AFC159" w14:textId="69EBF436" w:rsidR="00B06040" w:rsidRPr="00CB70E8" w:rsidRDefault="000D64FF" w:rsidP="000E77A5">
            <w:pPr>
              <w:contextualSpacing/>
              <w:rPr>
                <w:rFonts w:cstheme="minorHAnsi"/>
              </w:rPr>
            </w:pPr>
            <w:r w:rsidRPr="008D176D">
              <w:rPr>
                <w:rFonts w:cstheme="minorHAnsi"/>
                <w:sz w:val="24"/>
                <w:szCs w:val="24"/>
              </w:rPr>
              <w:t xml:space="preserve">Contractor certifies that neither Contractor nor any of Contractor’s intended subcontractors is on the California </w:t>
            </w:r>
            <w:r w:rsidR="003421F3">
              <w:rPr>
                <w:rFonts w:cstheme="minorHAnsi"/>
                <w:sz w:val="24"/>
                <w:szCs w:val="24"/>
              </w:rPr>
              <w:t>DGS</w:t>
            </w:r>
            <w:r w:rsidRPr="008D176D">
              <w:rPr>
                <w:rFonts w:cstheme="minorHAnsi"/>
                <w:sz w:val="24"/>
                <w:szCs w:val="24"/>
              </w:rPr>
              <w:t>’ list of firms and persons that have been suspended or debarred from contracting with the state because of a violation of PCC 10115.10, regarding disabled veteran business enterprises.</w:t>
            </w:r>
          </w:p>
        </w:tc>
      </w:tr>
      <w:tr w:rsidR="004F4D63" w:rsidRPr="004C5252" w14:paraId="26EE0FB1" w14:textId="77777777" w:rsidTr="00B06040">
        <w:trPr>
          <w:cantSplit/>
          <w:trHeight w:val="942"/>
        </w:trPr>
        <w:tc>
          <w:tcPr>
            <w:tcW w:w="468" w:type="dxa"/>
          </w:tcPr>
          <w:p w14:paraId="61ED44AE" w14:textId="5A1DBC12" w:rsidR="004F4D63" w:rsidRPr="00285217" w:rsidRDefault="00626AFE" w:rsidP="000E77A5">
            <w:pPr>
              <w:rPr>
                <w:rFonts w:cstheme="minorHAnsi"/>
              </w:rPr>
            </w:pPr>
            <w:r>
              <w:rPr>
                <w:rFonts w:cstheme="minorHAnsi"/>
                <w:sz w:val="24"/>
                <w:szCs w:val="24"/>
              </w:rPr>
              <w:t>20</w:t>
            </w:r>
          </w:p>
        </w:tc>
        <w:tc>
          <w:tcPr>
            <w:tcW w:w="2070" w:type="dxa"/>
          </w:tcPr>
          <w:p w14:paraId="6670BAAC" w14:textId="04F5D0B8" w:rsidR="004F4D63" w:rsidRPr="008D176D" w:rsidRDefault="00F64FC0" w:rsidP="000E77A5">
            <w:pPr>
              <w:rPr>
                <w:rFonts w:cstheme="minorHAnsi"/>
              </w:rPr>
            </w:pPr>
            <w:r>
              <w:rPr>
                <w:rFonts w:cstheme="minorHAnsi"/>
                <w:sz w:val="24"/>
                <w:szCs w:val="24"/>
              </w:rPr>
              <w:t>Conflict Mater</w:t>
            </w:r>
            <w:r w:rsidR="005149E5">
              <w:rPr>
                <w:rFonts w:cstheme="minorHAnsi"/>
                <w:sz w:val="24"/>
                <w:szCs w:val="24"/>
              </w:rPr>
              <w:t>i</w:t>
            </w:r>
            <w:r>
              <w:rPr>
                <w:rFonts w:cstheme="minorHAnsi"/>
                <w:sz w:val="24"/>
                <w:szCs w:val="24"/>
              </w:rPr>
              <w:t>als</w:t>
            </w:r>
          </w:p>
        </w:tc>
        <w:tc>
          <w:tcPr>
            <w:tcW w:w="10620" w:type="dxa"/>
          </w:tcPr>
          <w:p w14:paraId="0DB6552B" w14:textId="73506472" w:rsidR="004F4D63" w:rsidRPr="008D176D" w:rsidRDefault="005149E5" w:rsidP="000E77A5">
            <w:pPr>
              <w:contextualSpacing/>
              <w:rPr>
                <w:rFonts w:cstheme="minorHAnsi"/>
              </w:rPr>
            </w:pPr>
            <w:r w:rsidRPr="008D176D">
              <w:rPr>
                <w:rFonts w:cstheme="minorHAnsi"/>
                <w:sz w:val="24"/>
                <w:szCs w:val="24"/>
              </w:rPr>
              <w:t>C</w:t>
            </w:r>
            <w:r w:rsidR="007330BF">
              <w:rPr>
                <w:rFonts w:cstheme="minorHAnsi"/>
                <w:sz w:val="24"/>
                <w:szCs w:val="24"/>
              </w:rPr>
              <w:t>ontractor</w:t>
            </w:r>
            <w:r w:rsidR="007330BF" w:rsidRPr="007330BF">
              <w:rPr>
                <w:rFonts w:cstheme="minorHAnsi"/>
                <w:sz w:val="24"/>
                <w:szCs w:val="24"/>
              </w:rPr>
              <w:t xml:space="preserve"> certifies that either (i) it is not a scrutinized company as defined in PCC 10490(b), or (ii) the goods or services the C</w:t>
            </w:r>
            <w:r w:rsidR="002A3D92">
              <w:rPr>
                <w:rFonts w:cstheme="minorHAnsi"/>
                <w:sz w:val="24"/>
                <w:szCs w:val="24"/>
              </w:rPr>
              <w:t>ontractor</w:t>
            </w:r>
            <w:r w:rsidR="007330BF" w:rsidRPr="007330BF">
              <w:rPr>
                <w:rFonts w:cstheme="minorHAnsi"/>
                <w:sz w:val="24"/>
                <w:szCs w:val="24"/>
              </w:rPr>
              <w:t xml:space="preserve"> would provide to the Judicial Council are not related to products or services that are the reason the Con</w:t>
            </w:r>
            <w:r w:rsidR="002A3D92">
              <w:rPr>
                <w:rFonts w:cstheme="minorHAnsi"/>
                <w:sz w:val="24"/>
                <w:szCs w:val="24"/>
              </w:rPr>
              <w:t>tractor</w:t>
            </w:r>
            <w:r w:rsidR="007330BF" w:rsidRPr="007330BF">
              <w:rPr>
                <w:rFonts w:cstheme="minorHAnsi"/>
                <w:sz w:val="24"/>
                <w:szCs w:val="24"/>
              </w:rPr>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tc>
      </w:tr>
      <w:tr w:rsidR="00CB5721" w:rsidRPr="004C5252" w14:paraId="0E8889D1" w14:textId="77777777" w:rsidTr="00B06040">
        <w:trPr>
          <w:cantSplit/>
          <w:trHeight w:val="942"/>
        </w:trPr>
        <w:tc>
          <w:tcPr>
            <w:tcW w:w="468" w:type="dxa"/>
          </w:tcPr>
          <w:p w14:paraId="26CB36D3" w14:textId="0515EEFF" w:rsidR="00CB5721" w:rsidRPr="00285217" w:rsidRDefault="00CB5721" w:rsidP="000E77A5">
            <w:pPr>
              <w:rPr>
                <w:rFonts w:cstheme="minorHAnsi"/>
              </w:rPr>
            </w:pPr>
            <w:r>
              <w:rPr>
                <w:rFonts w:cstheme="minorHAnsi"/>
                <w:sz w:val="24"/>
                <w:szCs w:val="24"/>
              </w:rPr>
              <w:t>2</w:t>
            </w:r>
            <w:r w:rsidR="00626AFE">
              <w:rPr>
                <w:rFonts w:cstheme="minorHAnsi"/>
                <w:sz w:val="24"/>
                <w:szCs w:val="24"/>
              </w:rPr>
              <w:t>1</w:t>
            </w:r>
          </w:p>
        </w:tc>
        <w:tc>
          <w:tcPr>
            <w:tcW w:w="2070" w:type="dxa"/>
          </w:tcPr>
          <w:p w14:paraId="5D0308C7" w14:textId="079BB1D3" w:rsidR="00CB5721" w:rsidRPr="008D176D" w:rsidRDefault="00F64FC0" w:rsidP="000E77A5">
            <w:pPr>
              <w:rPr>
                <w:rFonts w:cstheme="minorHAnsi"/>
              </w:rPr>
            </w:pPr>
            <w:r>
              <w:rPr>
                <w:rFonts w:cstheme="minorHAnsi"/>
                <w:sz w:val="24"/>
                <w:szCs w:val="24"/>
              </w:rPr>
              <w:t>Workers’ Compensation</w:t>
            </w:r>
          </w:p>
        </w:tc>
        <w:tc>
          <w:tcPr>
            <w:tcW w:w="10620" w:type="dxa"/>
          </w:tcPr>
          <w:p w14:paraId="5874A91C" w14:textId="799E6E2D" w:rsidR="00CB5721" w:rsidRPr="008D176D" w:rsidRDefault="002A3D92" w:rsidP="000E77A5">
            <w:pPr>
              <w:contextualSpacing/>
              <w:rPr>
                <w:rFonts w:cstheme="minorHAnsi"/>
              </w:rPr>
            </w:pPr>
            <w:r w:rsidRPr="002A3D92">
              <w:rPr>
                <w:rFonts w:cstheme="minorHAnsi"/>
                <w:sz w:val="24"/>
                <w:szCs w:val="24"/>
              </w:rPr>
              <w:t>Labor Code section 3700 in relevant part provides that every employer except the State shall secure the payment of compensation in one or more of the following ways: (i) by being insured against liability to pay compensation by one or more insurers duly authorized to write compensation insurance in this state; or (ii) by securing from the Director of Industrial Relations a certificate of consent to self-insure, which may be given upon furnishing proof satisfactory to the Director of Industrial Relations of ability to self-insure and to pay any compensation that may become due to his employees. Con</w:t>
            </w:r>
            <w:r>
              <w:rPr>
                <w:rFonts w:cstheme="minorHAnsi"/>
                <w:sz w:val="24"/>
                <w:szCs w:val="24"/>
              </w:rPr>
              <w:t>tractor</w:t>
            </w:r>
            <w:r w:rsidRPr="002A3D92">
              <w:rPr>
                <w:rFonts w:cstheme="minorHAnsi"/>
                <w:sz w:val="24"/>
                <w:szCs w:val="24"/>
              </w:rPr>
              <w:t xml:space="preserve"> certifies it is aware of the provisions of section 3700 of the Labor Code which require every employer to be insured against liability for workers' compensation or to undertake self-insurance in accordance with the provisions of that code, and will comply with such provisions before commencing the performance of any work. </w:t>
            </w:r>
          </w:p>
        </w:tc>
      </w:tr>
    </w:tbl>
    <w:p w14:paraId="7DA25E9A" w14:textId="77777777" w:rsidR="00906571" w:rsidRDefault="009C2870" w:rsidP="00AF0CF6">
      <w:pPr>
        <w:tabs>
          <w:tab w:val="left" w:pos="-1440"/>
        </w:tabs>
        <w:autoSpaceDE w:val="0"/>
        <w:autoSpaceDN w:val="0"/>
        <w:adjustRightInd w:val="0"/>
        <w:spacing w:beforeLines="100" w:before="240" w:afterLines="100" w:after="240" w:line="240" w:lineRule="auto"/>
        <w:rPr>
          <w:rFonts w:ascii="Times New Roman" w:hAnsi="Times New Roman"/>
          <w:b/>
        </w:rPr>
      </w:pPr>
      <w:r>
        <w:rPr>
          <w:rFonts w:cstheme="minorHAnsi"/>
          <w:sz w:val="20"/>
          <w:szCs w:val="20"/>
        </w:rPr>
        <w:tab/>
      </w:r>
      <w:permStart w:id="1987062309" w:edGrp="everyone"/>
      <w:sdt>
        <w:sdtPr>
          <w:rPr>
            <w:rFonts w:ascii="Times New Roman" w:hAnsi="Times New Roman"/>
          </w:rPr>
          <w:id w:val="-1571259661"/>
          <w14:checkbox>
            <w14:checked w14:val="0"/>
            <w14:checkedState w14:val="2612" w14:font="MS Gothic"/>
            <w14:uncheckedState w14:val="2610" w14:font="MS Gothic"/>
          </w14:checkbox>
        </w:sdtPr>
        <w:sdtContent>
          <w:r w:rsidR="00906571">
            <w:rPr>
              <w:rFonts w:ascii="MS Gothic" w:eastAsia="MS Gothic" w:hAnsi="MS Gothic" w:hint="eastAsia"/>
            </w:rPr>
            <w:t>☐</w:t>
          </w:r>
        </w:sdtContent>
      </w:sdt>
      <w:permEnd w:id="1987062309"/>
      <w:r w:rsidR="00906571" w:rsidRPr="00167D65">
        <w:rPr>
          <w:rFonts w:ascii="Times New Roman" w:hAnsi="Times New Roman"/>
        </w:rPr>
        <w:tab/>
      </w:r>
      <w:r w:rsidR="00906571" w:rsidRPr="00167D65">
        <w:rPr>
          <w:rFonts w:ascii="Times New Roman" w:hAnsi="Times New Roman"/>
          <w:b/>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CA2F79" w:rsidRPr="00147DEA" w14:paraId="1848D7C6" w14:textId="77777777" w:rsidTr="008E67AF">
        <w:trPr>
          <w:jc w:val="right"/>
        </w:trPr>
        <w:tc>
          <w:tcPr>
            <w:tcW w:w="5880" w:type="dxa"/>
            <w:tcBorders>
              <w:bottom w:val="nil"/>
            </w:tcBorders>
          </w:tcPr>
          <w:p w14:paraId="67613C07" w14:textId="77777777" w:rsidR="00CA2F79" w:rsidRPr="00147DEA" w:rsidRDefault="00CA2F79" w:rsidP="008E67AF">
            <w:pPr>
              <w:spacing w:before="20"/>
              <w:rPr>
                <w:rFonts w:ascii="Times New Roman" w:hAnsi="Times New Roman"/>
              </w:rPr>
            </w:pPr>
            <w:r w:rsidRPr="00147DEA">
              <w:rPr>
                <w:rFonts w:ascii="Times New Roman" w:hAnsi="Times New Roman"/>
                <w:sz w:val="16"/>
              </w:rPr>
              <w:t xml:space="preserve">BY </w:t>
            </w:r>
            <w:r w:rsidRPr="00147DEA">
              <w:rPr>
                <w:rFonts w:ascii="Times New Roman" w:hAnsi="Times New Roman"/>
                <w:i/>
                <w:sz w:val="16"/>
              </w:rPr>
              <w:t>(Authorized Signature)</w:t>
            </w:r>
          </w:p>
        </w:tc>
      </w:tr>
      <w:tr w:rsidR="00CA2F79" w:rsidRPr="00007308" w14:paraId="06F95D44" w14:textId="77777777" w:rsidTr="002509B6">
        <w:trPr>
          <w:trHeight w:val="86"/>
          <w:jc w:val="right"/>
        </w:trPr>
        <w:tc>
          <w:tcPr>
            <w:tcW w:w="5880" w:type="dxa"/>
            <w:tcBorders>
              <w:top w:val="nil"/>
              <w:bottom w:val="single" w:sz="4" w:space="0" w:color="auto"/>
            </w:tcBorders>
            <w:tcMar>
              <w:top w:w="58" w:type="dxa"/>
              <w:left w:w="58" w:type="dxa"/>
              <w:bottom w:w="29" w:type="dxa"/>
              <w:right w:w="58" w:type="dxa"/>
            </w:tcMar>
            <w:vAlign w:val="bottom"/>
          </w:tcPr>
          <w:p w14:paraId="3D8A8ABE" w14:textId="013AA10B" w:rsidR="00CA2F79" w:rsidRPr="00007308" w:rsidRDefault="00CA2F79" w:rsidP="008E67AF">
            <w:pPr>
              <w:spacing w:before="20"/>
              <w:rPr>
                <w:rFonts w:ascii="Times New Roman" w:hAnsi="Times New Roman"/>
              </w:rPr>
            </w:pPr>
            <w:permStart w:id="1447768042" w:edGrp="everyone" w:colFirst="0" w:colLast="0"/>
            <w:r>
              <w:rPr>
                <w:rFonts w:ascii="Times New Roman" w:hAnsi="Times New Roman"/>
              </w:rPr>
              <w:t xml:space="preserve"> </w:t>
            </w:r>
          </w:p>
        </w:tc>
      </w:tr>
      <w:permEnd w:id="1447768042"/>
      <w:tr w:rsidR="00CA2F79" w:rsidRPr="00147DEA" w14:paraId="4C372BD6" w14:textId="77777777" w:rsidTr="008E67AF">
        <w:trPr>
          <w:jc w:val="right"/>
        </w:trPr>
        <w:tc>
          <w:tcPr>
            <w:tcW w:w="5880" w:type="dxa"/>
            <w:tcBorders>
              <w:bottom w:val="nil"/>
            </w:tcBorders>
          </w:tcPr>
          <w:p w14:paraId="277B9CB2" w14:textId="77777777" w:rsidR="00CA2F79" w:rsidRPr="00147DEA" w:rsidRDefault="00CA2F79" w:rsidP="008E67AF">
            <w:pPr>
              <w:tabs>
                <w:tab w:val="left" w:pos="3600"/>
              </w:tabs>
              <w:rPr>
                <w:rFonts w:ascii="Times New Roman" w:hAnsi="Times New Roman"/>
              </w:rPr>
            </w:pPr>
            <w:r w:rsidRPr="00147DEA">
              <w:rPr>
                <w:rFonts w:ascii="Times New Roman" w:hAnsi="Times New Roman"/>
                <w:sz w:val="16"/>
              </w:rPr>
              <w:t xml:space="preserve">PRINTED NAME OF PERSON SIGNING </w:t>
            </w:r>
          </w:p>
        </w:tc>
      </w:tr>
      <w:tr w:rsidR="00CA2F79" w:rsidRPr="00007308" w14:paraId="4A38A0E4" w14:textId="77777777" w:rsidTr="002509B6">
        <w:trPr>
          <w:trHeight w:val="68"/>
          <w:jc w:val="right"/>
        </w:trPr>
        <w:tc>
          <w:tcPr>
            <w:tcW w:w="5880" w:type="dxa"/>
            <w:tcBorders>
              <w:top w:val="nil"/>
              <w:bottom w:val="single" w:sz="4" w:space="0" w:color="auto"/>
            </w:tcBorders>
            <w:tcMar>
              <w:top w:w="58" w:type="dxa"/>
              <w:left w:w="58" w:type="dxa"/>
              <w:bottom w:w="29" w:type="dxa"/>
              <w:right w:w="58" w:type="dxa"/>
            </w:tcMar>
          </w:tcPr>
          <w:p w14:paraId="7B997C0B" w14:textId="77777777" w:rsidR="00CA2F79" w:rsidRPr="00007308" w:rsidRDefault="00CA2F79" w:rsidP="008E67AF">
            <w:pPr>
              <w:tabs>
                <w:tab w:val="left" w:pos="3600"/>
              </w:tabs>
              <w:rPr>
                <w:rFonts w:ascii="Times New Roman" w:hAnsi="Times New Roman"/>
              </w:rPr>
            </w:pPr>
            <w:permStart w:id="1353593831" w:edGrp="everyone" w:colFirst="0" w:colLast="0"/>
          </w:p>
        </w:tc>
      </w:tr>
      <w:permEnd w:id="1353593831"/>
      <w:tr w:rsidR="00CA2F79" w:rsidRPr="00147DEA" w14:paraId="696B912C" w14:textId="77777777" w:rsidTr="008E67AF">
        <w:trPr>
          <w:jc w:val="right"/>
        </w:trPr>
        <w:tc>
          <w:tcPr>
            <w:tcW w:w="5880" w:type="dxa"/>
            <w:tcBorders>
              <w:bottom w:val="nil"/>
            </w:tcBorders>
          </w:tcPr>
          <w:p w14:paraId="79811E12" w14:textId="77777777" w:rsidR="00CA2F79" w:rsidRPr="00147DEA" w:rsidRDefault="00CA2F79" w:rsidP="008E67AF">
            <w:pPr>
              <w:tabs>
                <w:tab w:val="left" w:pos="3600"/>
              </w:tabs>
              <w:rPr>
                <w:rFonts w:ascii="Times New Roman" w:hAnsi="Times New Roman"/>
                <w:caps/>
                <w:sz w:val="16"/>
              </w:rPr>
            </w:pPr>
            <w:r w:rsidRPr="00147DEA">
              <w:rPr>
                <w:rFonts w:ascii="Times New Roman" w:hAnsi="Times New Roman"/>
                <w:caps/>
                <w:sz w:val="16"/>
              </w:rPr>
              <w:t>TITLE of person signing</w:t>
            </w:r>
          </w:p>
        </w:tc>
      </w:tr>
      <w:tr w:rsidR="00CA2F79" w:rsidRPr="00007308" w14:paraId="3513B8D7" w14:textId="77777777" w:rsidTr="002509B6">
        <w:trPr>
          <w:trHeight w:val="17"/>
          <w:jc w:val="right"/>
        </w:trPr>
        <w:tc>
          <w:tcPr>
            <w:tcW w:w="5880" w:type="dxa"/>
            <w:tcBorders>
              <w:top w:val="nil"/>
            </w:tcBorders>
            <w:tcMar>
              <w:top w:w="58" w:type="dxa"/>
              <w:left w:w="58" w:type="dxa"/>
              <w:bottom w:w="29" w:type="dxa"/>
              <w:right w:w="58" w:type="dxa"/>
            </w:tcMar>
          </w:tcPr>
          <w:p w14:paraId="5EAD2FE8" w14:textId="77777777" w:rsidR="00CA2F79" w:rsidRPr="00007308" w:rsidRDefault="00CA2F79" w:rsidP="008E67AF">
            <w:pPr>
              <w:tabs>
                <w:tab w:val="left" w:pos="3600"/>
              </w:tabs>
              <w:rPr>
                <w:rFonts w:ascii="Times New Roman" w:hAnsi="Times New Roman"/>
                <w:caps/>
              </w:rPr>
            </w:pPr>
            <w:permStart w:id="1162962495" w:edGrp="everyone" w:colFirst="0" w:colLast="0"/>
          </w:p>
        </w:tc>
      </w:tr>
    </w:tbl>
    <w:permEnd w:id="1162962495"/>
    <w:p w14:paraId="50273BF1" w14:textId="6ADF8FEF" w:rsidR="009C2870" w:rsidRPr="003A2BA6" w:rsidRDefault="00906571" w:rsidP="003A2BA6">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Pr>
          <w:rFonts w:ascii="Times New Roman Bold" w:hAnsi="Times New Roman Bold" w:cstheme="minorHAnsi"/>
          <w:b/>
          <w:bCs/>
          <w:sz w:val="20"/>
          <w:szCs w:val="20"/>
        </w:rPr>
        <w:t>FORM</w:t>
      </w:r>
    </w:p>
    <w:sectPr w:rsidR="009C2870" w:rsidRPr="003A2BA6" w:rsidSect="000E77A5">
      <w:headerReference w:type="default" r:id="rId6"/>
      <w:footerReference w:type="default" r:id="rId7"/>
      <w:pgSz w:w="15840" w:h="12240" w:orient="landscape" w:code="1"/>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C550" w14:textId="77777777" w:rsidR="00D57460" w:rsidRDefault="00D57460" w:rsidP="00496648">
      <w:pPr>
        <w:spacing w:line="240" w:lineRule="auto"/>
      </w:pPr>
      <w:r>
        <w:separator/>
      </w:r>
    </w:p>
  </w:endnote>
  <w:endnote w:type="continuationSeparator" w:id="0">
    <w:p w14:paraId="0AC1F264" w14:textId="77777777" w:rsidR="00D57460" w:rsidRDefault="00D57460" w:rsidP="00496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44C" w14:textId="76052D92" w:rsidR="00110D31" w:rsidRDefault="002E1E31" w:rsidP="000E77A5">
    <w:pPr>
      <w:pStyle w:val="Footer"/>
      <w:tabs>
        <w:tab w:val="clear" w:pos="4680"/>
        <w:tab w:val="clear" w:pos="9360"/>
        <w:tab w:val="center" w:pos="6480"/>
        <w:tab w:val="right" w:pos="12960"/>
      </w:tabs>
    </w:pPr>
    <w:r w:rsidRPr="002E1E31">
      <w:rPr>
        <w:sz w:val="20"/>
        <w:szCs w:val="20"/>
      </w:rPr>
      <w:t xml:space="preserve">rev </w:t>
    </w:r>
    <w:r w:rsidR="00446F40">
      <w:rPr>
        <w:sz w:val="20"/>
        <w:szCs w:val="20"/>
      </w:rPr>
      <w:t>05-2025</w:t>
    </w:r>
    <w:r w:rsidR="005573C6">
      <w:rPr>
        <w:sz w:val="20"/>
        <w:szCs w:val="20"/>
      </w:rPr>
      <w:tab/>
    </w:r>
    <w:r w:rsidR="005573C6">
      <w:rPr>
        <w:sz w:val="20"/>
        <w:szCs w:val="20"/>
      </w:rPr>
      <w:tab/>
    </w:r>
    <w:sdt>
      <w:sdtPr>
        <w:rPr>
          <w:sz w:val="20"/>
        </w:rPr>
        <w:id w:val="34345352"/>
        <w:docPartObj>
          <w:docPartGallery w:val="Page Numbers (Bottom of Page)"/>
          <w:docPartUnique/>
        </w:docPartObj>
      </w:sdtPr>
      <w:sdtContent>
        <w:r w:rsidR="00C81BA9" w:rsidRPr="00273AB8">
          <w:rPr>
            <w:sz w:val="20"/>
          </w:rPr>
          <w:fldChar w:fldCharType="begin"/>
        </w:r>
        <w:r w:rsidR="005768E0" w:rsidRPr="00273AB8">
          <w:rPr>
            <w:sz w:val="20"/>
          </w:rPr>
          <w:instrText xml:space="preserve"> PAGE   \* MERGEFORMAT </w:instrText>
        </w:r>
        <w:r w:rsidR="00C81BA9" w:rsidRPr="00273AB8">
          <w:rPr>
            <w:sz w:val="20"/>
          </w:rPr>
          <w:fldChar w:fldCharType="separate"/>
        </w:r>
        <w:r w:rsidR="00182157">
          <w:rPr>
            <w:noProof/>
            <w:sz w:val="20"/>
          </w:rPr>
          <w:t>4</w:t>
        </w:r>
        <w:r w:rsidR="00C81BA9" w:rsidRPr="00273AB8">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E2B5" w14:textId="77777777" w:rsidR="00D57460" w:rsidRDefault="00D57460" w:rsidP="00496648">
      <w:pPr>
        <w:spacing w:line="240" w:lineRule="auto"/>
      </w:pPr>
      <w:r>
        <w:separator/>
      </w:r>
    </w:p>
  </w:footnote>
  <w:footnote w:type="continuationSeparator" w:id="0">
    <w:p w14:paraId="2C74E68B" w14:textId="77777777" w:rsidR="00D57460" w:rsidRDefault="00D57460" w:rsidP="004966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ADD1" w14:textId="77777777" w:rsidR="00236238" w:rsidRPr="002B70B7" w:rsidRDefault="00236238" w:rsidP="00236238">
    <w:pPr>
      <w:pStyle w:val="CommentText"/>
      <w:tabs>
        <w:tab w:val="left" w:pos="1242"/>
      </w:tabs>
      <w:rPr>
        <w:rFonts w:cs="Calibri"/>
        <w:sz w:val="24"/>
        <w:szCs w:val="24"/>
      </w:rPr>
    </w:pPr>
    <w:r w:rsidRPr="002B70B7">
      <w:rPr>
        <w:rFonts w:cs="Calibri"/>
        <w:sz w:val="24"/>
        <w:szCs w:val="24"/>
      </w:rPr>
      <w:t xml:space="preserve">Program Management Services for Facilities Services </w:t>
    </w:r>
  </w:p>
  <w:p w14:paraId="25C41D31" w14:textId="72DBF177" w:rsidR="00236238" w:rsidRPr="002B70B7" w:rsidRDefault="00236238" w:rsidP="00236238">
    <w:pPr>
      <w:pStyle w:val="CommentText"/>
      <w:tabs>
        <w:tab w:val="left" w:pos="1242"/>
      </w:tabs>
      <w:rPr>
        <w:sz w:val="24"/>
        <w:szCs w:val="24"/>
      </w:rPr>
    </w:pPr>
    <w:r w:rsidRPr="002B70B7">
      <w:rPr>
        <w:rFonts w:cs="Calibri"/>
        <w:sz w:val="24"/>
        <w:szCs w:val="24"/>
      </w:rPr>
      <w:t>RFP Number:</w:t>
    </w:r>
    <w:r w:rsidRPr="002B70B7">
      <w:rPr>
        <w:rFonts w:cs="Calibri"/>
        <w:color w:val="000000"/>
        <w:sz w:val="24"/>
        <w:szCs w:val="24"/>
      </w:rPr>
      <w:t xml:space="preserve"> RFP-FS</w:t>
    </w:r>
    <w:r w:rsidRPr="002B70B7">
      <w:rPr>
        <w:rFonts w:cs="Calibri"/>
        <w:sz w:val="24"/>
        <w:szCs w:val="24"/>
      </w:rPr>
      <w:t>-2025-07-MY</w:t>
    </w:r>
  </w:p>
  <w:p w14:paraId="292FAA89" w14:textId="77777777" w:rsidR="00906571" w:rsidRPr="002B70B7" w:rsidRDefault="00906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RuBZnESdOxdsJVa2lT6SRsJUWo4hQucK7E1jI+8ATxqbFBQgUDFj0ixdYW//42vc8sBCi/gfHz/eZ0uXApMEjw==" w:salt="KNXYkDbyrx70zvis6cxdY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F7"/>
    <w:rsid w:val="00035A66"/>
    <w:rsid w:val="0007592A"/>
    <w:rsid w:val="0007654C"/>
    <w:rsid w:val="000906F5"/>
    <w:rsid w:val="00090A17"/>
    <w:rsid w:val="00093E0D"/>
    <w:rsid w:val="000B2970"/>
    <w:rsid w:val="000D64FF"/>
    <w:rsid w:val="000E2AC0"/>
    <w:rsid w:val="000E77A5"/>
    <w:rsid w:val="00110D31"/>
    <w:rsid w:val="00116F09"/>
    <w:rsid w:val="00127591"/>
    <w:rsid w:val="00131576"/>
    <w:rsid w:val="0013333D"/>
    <w:rsid w:val="0013589C"/>
    <w:rsid w:val="001569D9"/>
    <w:rsid w:val="001657A2"/>
    <w:rsid w:val="00182157"/>
    <w:rsid w:val="00190A8F"/>
    <w:rsid w:val="00191F80"/>
    <w:rsid w:val="001B7232"/>
    <w:rsid w:val="001E0DF7"/>
    <w:rsid w:val="001F0394"/>
    <w:rsid w:val="001F4F2A"/>
    <w:rsid w:val="001F6E9F"/>
    <w:rsid w:val="00226298"/>
    <w:rsid w:val="00230FD7"/>
    <w:rsid w:val="002319F0"/>
    <w:rsid w:val="00232F88"/>
    <w:rsid w:val="00234A08"/>
    <w:rsid w:val="00236238"/>
    <w:rsid w:val="00237AB8"/>
    <w:rsid w:val="002509B6"/>
    <w:rsid w:val="00273AB8"/>
    <w:rsid w:val="00277E25"/>
    <w:rsid w:val="00285217"/>
    <w:rsid w:val="00286726"/>
    <w:rsid w:val="002A0D0E"/>
    <w:rsid w:val="002A135A"/>
    <w:rsid w:val="002A3CAB"/>
    <w:rsid w:val="002A3D92"/>
    <w:rsid w:val="002B3D18"/>
    <w:rsid w:val="002B70B7"/>
    <w:rsid w:val="002E0231"/>
    <w:rsid w:val="002E1C16"/>
    <w:rsid w:val="002E1E31"/>
    <w:rsid w:val="002F2C2D"/>
    <w:rsid w:val="003225C1"/>
    <w:rsid w:val="00324327"/>
    <w:rsid w:val="003302CE"/>
    <w:rsid w:val="00332C0A"/>
    <w:rsid w:val="003421F3"/>
    <w:rsid w:val="003504DF"/>
    <w:rsid w:val="003870BB"/>
    <w:rsid w:val="003A2BA6"/>
    <w:rsid w:val="00420EA8"/>
    <w:rsid w:val="00446F40"/>
    <w:rsid w:val="00451F47"/>
    <w:rsid w:val="00484E43"/>
    <w:rsid w:val="00496648"/>
    <w:rsid w:val="00497383"/>
    <w:rsid w:val="004A3BAC"/>
    <w:rsid w:val="004C4101"/>
    <w:rsid w:val="004C5252"/>
    <w:rsid w:val="004C5E50"/>
    <w:rsid w:val="004F4D63"/>
    <w:rsid w:val="005023DD"/>
    <w:rsid w:val="005149E5"/>
    <w:rsid w:val="00523C71"/>
    <w:rsid w:val="00543EA9"/>
    <w:rsid w:val="005560AD"/>
    <w:rsid w:val="005573C6"/>
    <w:rsid w:val="005739AE"/>
    <w:rsid w:val="005768E0"/>
    <w:rsid w:val="005812CC"/>
    <w:rsid w:val="005C0D0C"/>
    <w:rsid w:val="005D2641"/>
    <w:rsid w:val="0061654C"/>
    <w:rsid w:val="00620055"/>
    <w:rsid w:val="00626AFE"/>
    <w:rsid w:val="00637CA2"/>
    <w:rsid w:val="00642172"/>
    <w:rsid w:val="00650E4D"/>
    <w:rsid w:val="00650E60"/>
    <w:rsid w:val="006926FE"/>
    <w:rsid w:val="0069395D"/>
    <w:rsid w:val="006E75FA"/>
    <w:rsid w:val="00703822"/>
    <w:rsid w:val="00712BC9"/>
    <w:rsid w:val="00721EB6"/>
    <w:rsid w:val="00727607"/>
    <w:rsid w:val="007330BF"/>
    <w:rsid w:val="00740BE4"/>
    <w:rsid w:val="00744310"/>
    <w:rsid w:val="0075099B"/>
    <w:rsid w:val="007535F4"/>
    <w:rsid w:val="00765A19"/>
    <w:rsid w:val="007673E5"/>
    <w:rsid w:val="00773FDC"/>
    <w:rsid w:val="00783C05"/>
    <w:rsid w:val="007B3D4F"/>
    <w:rsid w:val="007F3C10"/>
    <w:rsid w:val="00822417"/>
    <w:rsid w:val="0082308E"/>
    <w:rsid w:val="00826579"/>
    <w:rsid w:val="00840D1A"/>
    <w:rsid w:val="00846240"/>
    <w:rsid w:val="00885BDA"/>
    <w:rsid w:val="008B0743"/>
    <w:rsid w:val="008B4AE0"/>
    <w:rsid w:val="008B57A8"/>
    <w:rsid w:val="008C3C6C"/>
    <w:rsid w:val="008E5111"/>
    <w:rsid w:val="008F6E58"/>
    <w:rsid w:val="00906571"/>
    <w:rsid w:val="009069CB"/>
    <w:rsid w:val="00927B55"/>
    <w:rsid w:val="009450A6"/>
    <w:rsid w:val="00974817"/>
    <w:rsid w:val="009822E3"/>
    <w:rsid w:val="00997E08"/>
    <w:rsid w:val="009A6086"/>
    <w:rsid w:val="009C04C2"/>
    <w:rsid w:val="009C2870"/>
    <w:rsid w:val="009F547A"/>
    <w:rsid w:val="009F7564"/>
    <w:rsid w:val="00A14F40"/>
    <w:rsid w:val="00A21778"/>
    <w:rsid w:val="00A415D2"/>
    <w:rsid w:val="00A456F0"/>
    <w:rsid w:val="00A53502"/>
    <w:rsid w:val="00A606F4"/>
    <w:rsid w:val="00A640D6"/>
    <w:rsid w:val="00A6524A"/>
    <w:rsid w:val="00A73347"/>
    <w:rsid w:val="00AA3DA6"/>
    <w:rsid w:val="00AB01D9"/>
    <w:rsid w:val="00AD0211"/>
    <w:rsid w:val="00AD501D"/>
    <w:rsid w:val="00AE63B6"/>
    <w:rsid w:val="00AE7A63"/>
    <w:rsid w:val="00AF0CF6"/>
    <w:rsid w:val="00B06040"/>
    <w:rsid w:val="00B13E4F"/>
    <w:rsid w:val="00B16B60"/>
    <w:rsid w:val="00B43485"/>
    <w:rsid w:val="00B45497"/>
    <w:rsid w:val="00B609C5"/>
    <w:rsid w:val="00B8489E"/>
    <w:rsid w:val="00BC2130"/>
    <w:rsid w:val="00BC5D9F"/>
    <w:rsid w:val="00BE7A37"/>
    <w:rsid w:val="00BF5DD9"/>
    <w:rsid w:val="00C0583A"/>
    <w:rsid w:val="00C111CC"/>
    <w:rsid w:val="00C24D0B"/>
    <w:rsid w:val="00C72699"/>
    <w:rsid w:val="00C75D6D"/>
    <w:rsid w:val="00C81BA9"/>
    <w:rsid w:val="00CA2F79"/>
    <w:rsid w:val="00CA68FD"/>
    <w:rsid w:val="00CB5721"/>
    <w:rsid w:val="00CB6F13"/>
    <w:rsid w:val="00CC3916"/>
    <w:rsid w:val="00CC5867"/>
    <w:rsid w:val="00CE0F43"/>
    <w:rsid w:val="00D36C43"/>
    <w:rsid w:val="00D43349"/>
    <w:rsid w:val="00D550EE"/>
    <w:rsid w:val="00D55A82"/>
    <w:rsid w:val="00D57460"/>
    <w:rsid w:val="00D74D50"/>
    <w:rsid w:val="00D93CA1"/>
    <w:rsid w:val="00DC3CEA"/>
    <w:rsid w:val="00DF2FC8"/>
    <w:rsid w:val="00E1595A"/>
    <w:rsid w:val="00E27D81"/>
    <w:rsid w:val="00E3424E"/>
    <w:rsid w:val="00E37350"/>
    <w:rsid w:val="00E43458"/>
    <w:rsid w:val="00E61012"/>
    <w:rsid w:val="00E6160E"/>
    <w:rsid w:val="00E64398"/>
    <w:rsid w:val="00E96172"/>
    <w:rsid w:val="00E96BD5"/>
    <w:rsid w:val="00EB1D35"/>
    <w:rsid w:val="00EB58AE"/>
    <w:rsid w:val="00ED7C51"/>
    <w:rsid w:val="00EE5A29"/>
    <w:rsid w:val="00EE78EB"/>
    <w:rsid w:val="00F275E8"/>
    <w:rsid w:val="00F351F8"/>
    <w:rsid w:val="00F4349B"/>
    <w:rsid w:val="00F44F9A"/>
    <w:rsid w:val="00F51CDE"/>
    <w:rsid w:val="00F64FC0"/>
    <w:rsid w:val="00F7162D"/>
    <w:rsid w:val="00F83005"/>
    <w:rsid w:val="00F83973"/>
    <w:rsid w:val="00F85C7F"/>
    <w:rsid w:val="00F9330D"/>
    <w:rsid w:val="00FA20B6"/>
    <w:rsid w:val="00FA2D7A"/>
    <w:rsid w:val="00FB3AB8"/>
    <w:rsid w:val="00FB521E"/>
    <w:rsid w:val="00FC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DF9F"/>
  <w15:docId w15:val="{FF33BC62-D6B6-4C5C-9414-6AE3A00B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AE"/>
  </w:style>
  <w:style w:type="paragraph" w:styleId="Heading1">
    <w:name w:val="heading 1"/>
    <w:basedOn w:val="Normal"/>
    <w:next w:val="Normal"/>
    <w:link w:val="Heading1Char"/>
    <w:uiPriority w:val="9"/>
    <w:qFormat/>
    <w:rsid w:val="00EB58A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EB58A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EB58A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EB58AE"/>
    <w:pPr>
      <w:spacing w:before="240" w:after="60"/>
      <w:outlineLvl w:val="5"/>
    </w:pPr>
    <w:rPr>
      <w:b/>
      <w:bCs/>
    </w:rPr>
  </w:style>
  <w:style w:type="paragraph" w:styleId="Heading7">
    <w:name w:val="heading 7"/>
    <w:basedOn w:val="Normal"/>
    <w:next w:val="Normal"/>
    <w:link w:val="Heading7Char"/>
    <w:uiPriority w:val="9"/>
    <w:semiHidden/>
    <w:unhideWhenUsed/>
    <w:qFormat/>
    <w:rsid w:val="00EB58AE"/>
    <w:pPr>
      <w:spacing w:before="240" w:after="60"/>
      <w:outlineLvl w:val="6"/>
    </w:pPr>
  </w:style>
  <w:style w:type="paragraph" w:styleId="Heading8">
    <w:name w:val="heading 8"/>
    <w:basedOn w:val="Normal"/>
    <w:next w:val="Normal"/>
    <w:link w:val="Heading8Char"/>
    <w:uiPriority w:val="9"/>
    <w:semiHidden/>
    <w:unhideWhenUsed/>
    <w:qFormat/>
    <w:rsid w:val="00EB58AE"/>
    <w:pPr>
      <w:spacing w:before="240" w:after="60"/>
      <w:outlineLvl w:val="7"/>
    </w:pPr>
    <w:rPr>
      <w:i/>
      <w:iCs/>
    </w:rPr>
  </w:style>
  <w:style w:type="paragraph" w:styleId="Heading9">
    <w:name w:val="heading 9"/>
    <w:basedOn w:val="Normal"/>
    <w:next w:val="Normal"/>
    <w:link w:val="Heading9Char"/>
    <w:uiPriority w:val="9"/>
    <w:semiHidden/>
    <w:unhideWhenUsed/>
    <w:qFormat/>
    <w:rsid w:val="00EB58A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A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EB58A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EB58A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EB58AE"/>
    <w:rPr>
      <w:b/>
      <w:bCs/>
    </w:rPr>
  </w:style>
  <w:style w:type="character" w:customStyle="1" w:styleId="Heading7Char">
    <w:name w:val="Heading 7 Char"/>
    <w:basedOn w:val="DefaultParagraphFont"/>
    <w:link w:val="Heading7"/>
    <w:uiPriority w:val="9"/>
    <w:semiHidden/>
    <w:rsid w:val="00EB58AE"/>
    <w:rPr>
      <w:sz w:val="24"/>
      <w:szCs w:val="24"/>
    </w:rPr>
  </w:style>
  <w:style w:type="character" w:customStyle="1" w:styleId="Heading8Char">
    <w:name w:val="Heading 8 Char"/>
    <w:basedOn w:val="DefaultParagraphFont"/>
    <w:link w:val="Heading8"/>
    <w:uiPriority w:val="9"/>
    <w:semiHidden/>
    <w:rsid w:val="00EB58AE"/>
    <w:rPr>
      <w:i/>
      <w:iCs/>
      <w:sz w:val="24"/>
      <w:szCs w:val="24"/>
    </w:rPr>
  </w:style>
  <w:style w:type="character" w:customStyle="1" w:styleId="Heading9Char">
    <w:name w:val="Heading 9 Char"/>
    <w:basedOn w:val="DefaultParagraphFont"/>
    <w:link w:val="Heading9"/>
    <w:uiPriority w:val="9"/>
    <w:semiHidden/>
    <w:rsid w:val="00EB58AE"/>
    <w:rPr>
      <w:rFonts w:asciiTheme="majorHAnsi" w:eastAsiaTheme="majorEastAsia" w:hAnsiTheme="majorHAnsi"/>
    </w:rPr>
  </w:style>
  <w:style w:type="paragraph" w:styleId="Title">
    <w:name w:val="Title"/>
    <w:basedOn w:val="Normal"/>
    <w:next w:val="Normal"/>
    <w:link w:val="TitleChar"/>
    <w:uiPriority w:val="10"/>
    <w:qFormat/>
    <w:rsid w:val="00EB58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B58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B58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58AE"/>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EB58AE"/>
    <w:pPr>
      <w:outlineLvl w:val="9"/>
    </w:pPr>
  </w:style>
  <w:style w:type="table" w:styleId="TableGrid">
    <w:name w:val="Table Grid"/>
    <w:basedOn w:val="TableNormal"/>
    <w:uiPriority w:val="59"/>
    <w:rsid w:val="002E0231"/>
    <w:pPr>
      <w:spacing w:line="240" w:lineRule="auto"/>
    </w:pPr>
    <w:rPr>
      <w:rFonts w:ascii="Times New Roman" w:eastAsia="Times New Roman" w:hAnsi="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0231"/>
    <w:pPr>
      <w:ind w:left="720"/>
      <w:contextualSpacing/>
    </w:pPr>
    <w:rPr>
      <w:rFonts w:ascii="Arial" w:eastAsia="Times New Roman" w:hAnsi="Arial"/>
      <w:lang w:bidi="ar-SA"/>
    </w:rPr>
  </w:style>
  <w:style w:type="paragraph" w:customStyle="1" w:styleId="Default">
    <w:name w:val="Default"/>
    <w:rsid w:val="002E0231"/>
    <w:pPr>
      <w:autoSpaceDE w:val="0"/>
      <w:autoSpaceDN w:val="0"/>
      <w:adjustRightInd w:val="0"/>
      <w:spacing w:line="240" w:lineRule="auto"/>
    </w:pPr>
    <w:rPr>
      <w:rFonts w:ascii="Times New Roman" w:hAnsi="Times New Roman"/>
      <w:color w:val="000000"/>
      <w:lang w:bidi="ar-SA"/>
    </w:rPr>
  </w:style>
  <w:style w:type="paragraph" w:styleId="Header">
    <w:name w:val="header"/>
    <w:basedOn w:val="Normal"/>
    <w:link w:val="HeaderChar"/>
    <w:uiPriority w:val="99"/>
    <w:unhideWhenUsed/>
    <w:rsid w:val="00496648"/>
    <w:pPr>
      <w:tabs>
        <w:tab w:val="center" w:pos="4680"/>
        <w:tab w:val="right" w:pos="9360"/>
      </w:tabs>
      <w:spacing w:line="240" w:lineRule="auto"/>
    </w:pPr>
  </w:style>
  <w:style w:type="character" w:customStyle="1" w:styleId="HeaderChar">
    <w:name w:val="Header Char"/>
    <w:basedOn w:val="DefaultParagraphFont"/>
    <w:link w:val="Header"/>
    <w:uiPriority w:val="99"/>
    <w:rsid w:val="00496648"/>
  </w:style>
  <w:style w:type="paragraph" w:styleId="Footer">
    <w:name w:val="footer"/>
    <w:basedOn w:val="Normal"/>
    <w:link w:val="FooterChar"/>
    <w:uiPriority w:val="99"/>
    <w:unhideWhenUsed/>
    <w:rsid w:val="00496648"/>
    <w:pPr>
      <w:tabs>
        <w:tab w:val="center" w:pos="4680"/>
        <w:tab w:val="right" w:pos="9360"/>
      </w:tabs>
      <w:spacing w:line="240" w:lineRule="auto"/>
    </w:pPr>
  </w:style>
  <w:style w:type="character" w:customStyle="1" w:styleId="FooterChar">
    <w:name w:val="Footer Char"/>
    <w:basedOn w:val="DefaultParagraphFont"/>
    <w:link w:val="Footer"/>
    <w:uiPriority w:val="99"/>
    <w:rsid w:val="00496648"/>
  </w:style>
  <w:style w:type="paragraph" w:styleId="BalloonText">
    <w:name w:val="Balloon Text"/>
    <w:basedOn w:val="Normal"/>
    <w:link w:val="BalloonTextChar"/>
    <w:uiPriority w:val="99"/>
    <w:semiHidden/>
    <w:unhideWhenUsed/>
    <w:rsid w:val="008C3C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C6C"/>
    <w:rPr>
      <w:rFonts w:ascii="Tahoma" w:hAnsi="Tahoma" w:cs="Tahoma"/>
      <w:sz w:val="16"/>
      <w:szCs w:val="16"/>
    </w:rPr>
  </w:style>
  <w:style w:type="character" w:styleId="CommentReference">
    <w:name w:val="annotation reference"/>
    <w:basedOn w:val="DefaultParagraphFont"/>
    <w:uiPriority w:val="99"/>
    <w:unhideWhenUsed/>
    <w:rsid w:val="009F547A"/>
    <w:rPr>
      <w:sz w:val="16"/>
      <w:szCs w:val="16"/>
    </w:rPr>
  </w:style>
  <w:style w:type="paragraph" w:styleId="CommentText">
    <w:name w:val="annotation text"/>
    <w:basedOn w:val="Normal"/>
    <w:link w:val="CommentTextChar"/>
    <w:uiPriority w:val="99"/>
    <w:unhideWhenUsed/>
    <w:rsid w:val="009F547A"/>
    <w:pPr>
      <w:spacing w:line="240" w:lineRule="auto"/>
    </w:pPr>
    <w:rPr>
      <w:sz w:val="20"/>
      <w:szCs w:val="20"/>
    </w:rPr>
  </w:style>
  <w:style w:type="character" w:customStyle="1" w:styleId="CommentTextChar">
    <w:name w:val="Comment Text Char"/>
    <w:basedOn w:val="DefaultParagraphFont"/>
    <w:link w:val="CommentText"/>
    <w:uiPriority w:val="99"/>
    <w:rsid w:val="009F547A"/>
    <w:rPr>
      <w:sz w:val="20"/>
      <w:szCs w:val="20"/>
    </w:rPr>
  </w:style>
  <w:style w:type="paragraph" w:styleId="CommentSubject">
    <w:name w:val="annotation subject"/>
    <w:basedOn w:val="CommentText"/>
    <w:next w:val="CommentText"/>
    <w:link w:val="CommentSubjectChar"/>
    <w:uiPriority w:val="99"/>
    <w:semiHidden/>
    <w:unhideWhenUsed/>
    <w:rsid w:val="009F547A"/>
    <w:rPr>
      <w:b/>
      <w:bCs/>
    </w:rPr>
  </w:style>
  <w:style w:type="character" w:customStyle="1" w:styleId="CommentSubjectChar">
    <w:name w:val="Comment Subject Char"/>
    <w:basedOn w:val="CommentTextChar"/>
    <w:link w:val="CommentSubject"/>
    <w:uiPriority w:val="99"/>
    <w:semiHidden/>
    <w:rsid w:val="009F547A"/>
    <w:rPr>
      <w:b/>
      <w:bCs/>
      <w:sz w:val="20"/>
      <w:szCs w:val="20"/>
    </w:rPr>
  </w:style>
  <w:style w:type="paragraph" w:styleId="Revision">
    <w:name w:val="Revision"/>
    <w:hidden/>
    <w:uiPriority w:val="99"/>
    <w:semiHidden/>
    <w:rsid w:val="001F4F2A"/>
    <w:pPr>
      <w:spacing w:line="240" w:lineRule="auto"/>
    </w:pPr>
  </w:style>
  <w:style w:type="paragraph" w:customStyle="1" w:styleId="pf0">
    <w:name w:val="pf0"/>
    <w:basedOn w:val="Normal"/>
    <w:rsid w:val="001F4F2A"/>
    <w:pPr>
      <w:spacing w:before="100" w:beforeAutospacing="1" w:after="100" w:afterAutospacing="1" w:line="240" w:lineRule="auto"/>
    </w:pPr>
    <w:rPr>
      <w:rFonts w:ascii="Times New Roman" w:eastAsia="Times New Roman" w:hAnsi="Times New Roman"/>
      <w:lang w:bidi="ar-SA"/>
    </w:rPr>
  </w:style>
  <w:style w:type="character" w:customStyle="1" w:styleId="cf01">
    <w:name w:val="cf01"/>
    <w:basedOn w:val="DefaultParagraphFont"/>
    <w:rsid w:val="001F4F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1640</Words>
  <Characters>9348</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Yonemura, Mark</cp:lastModifiedBy>
  <cp:revision>64</cp:revision>
  <cp:lastPrinted>2012-06-28T01:05:00Z</cp:lastPrinted>
  <dcterms:created xsi:type="dcterms:W3CDTF">2025-02-24T22:52:00Z</dcterms:created>
  <dcterms:modified xsi:type="dcterms:W3CDTF">2025-10-14T23:18:00Z</dcterms:modified>
</cp:coreProperties>
</file>