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8DFBD" w14:textId="5940FD91" w:rsidR="00DA7E4A" w:rsidRDefault="00E34260" w:rsidP="00DA7E4A">
      <w:pPr>
        <w:pStyle w:val="Title"/>
      </w:pPr>
      <w:r>
        <w:t>Attachment 1</w:t>
      </w:r>
      <w:r w:rsidR="000F74F0">
        <w:t>1</w:t>
      </w:r>
      <w:r>
        <w:t xml:space="preserve"> - Vendor</w:t>
      </w:r>
      <w:r w:rsidR="00DA7E4A">
        <w:t xml:space="preserve"> Price Sheet</w:t>
      </w:r>
    </w:p>
    <w:p w14:paraId="74D11134" w14:textId="77777777" w:rsidR="00DA7E4A" w:rsidRDefault="00DA7E4A" w:rsidP="00DA7E4A"/>
    <w:p w14:paraId="4562C5D9" w14:textId="28E41E6D" w:rsidR="00DA7E4A" w:rsidRPr="00DA7E4A" w:rsidRDefault="00DA7E4A" w:rsidP="00DA7E4A">
      <w:pPr>
        <w:rPr>
          <w:b/>
          <w:bCs/>
        </w:rPr>
      </w:pPr>
      <w:r w:rsidRPr="00DA7E4A">
        <w:rPr>
          <w:b/>
          <w:bCs/>
        </w:rPr>
        <w:t xml:space="preserve">Please provide a flat rate to cover all </w:t>
      </w:r>
      <w:r w:rsidR="008F6FE7" w:rsidRPr="008F6FE7">
        <w:rPr>
          <w:b/>
          <w:bCs/>
        </w:rPr>
        <w:t>(1) Judges, Commissioners, participating Non-Judicial JBE Staff and their Residing Family Members and (2) Non-Judicial JBE staff and their Residing Family Members</w:t>
      </w:r>
      <w:r w:rsidRPr="00DA7E4A">
        <w:rPr>
          <w:b/>
          <w:bCs/>
        </w:rPr>
        <w:t xml:space="preserve">. The </w:t>
      </w:r>
      <w:r>
        <w:rPr>
          <w:b/>
          <w:bCs/>
        </w:rPr>
        <w:t xml:space="preserve">quantity and </w:t>
      </w:r>
      <w:r w:rsidRPr="00DA7E4A">
        <w:rPr>
          <w:b/>
          <w:bCs/>
        </w:rPr>
        <w:t xml:space="preserve">rates provided will be applicable to each JBE separately. </w:t>
      </w:r>
      <w:r w:rsidR="00D54BC4">
        <w:rPr>
          <w:b/>
          <w:bCs/>
        </w:rPr>
        <w:t>The flat rat</w:t>
      </w:r>
      <w:r w:rsidR="00F31A87">
        <w:rPr>
          <w:b/>
          <w:bCs/>
        </w:rPr>
        <w:t>e provided should</w:t>
      </w:r>
      <w:r w:rsidR="00C80E73">
        <w:rPr>
          <w:b/>
          <w:bCs/>
        </w:rPr>
        <w:t xml:space="preserve"> be all inclusive and should</w:t>
      </w:r>
      <w:r w:rsidR="00F31A87">
        <w:rPr>
          <w:b/>
          <w:bCs/>
        </w:rPr>
        <w:t xml:space="preserve"> also include all reports and training required in the Scope of Work. </w:t>
      </w:r>
    </w:p>
    <w:p w14:paraId="6AA5401C" w14:textId="01773682" w:rsidR="00DA7E4A" w:rsidRDefault="003338DE" w:rsidP="00DA7E4A">
      <w:pPr>
        <w:pStyle w:val="Heading2"/>
      </w:pPr>
      <w:r>
        <w:t>Flat</w:t>
      </w:r>
      <w:r w:rsidR="00E205B7">
        <w:t xml:space="preserve"> Rate Cost</w:t>
      </w:r>
      <w:r w:rsidR="00DA7E4A">
        <w:t xml:space="preserve"> Per Month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4675"/>
        <w:gridCol w:w="4675"/>
      </w:tblGrid>
      <w:tr w:rsidR="00DA7E4A" w:rsidRPr="00DA7E4A" w14:paraId="197A0D0F" w14:textId="77777777" w:rsidTr="00DA7E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5" w:type="dxa"/>
          </w:tcPr>
          <w:p w14:paraId="0C8EA0BD" w14:textId="1C9CE5C2" w:rsidR="00DA7E4A" w:rsidRPr="00DA7E4A" w:rsidRDefault="00DA7E4A" w:rsidP="00DA7E4A">
            <w:r>
              <w:t xml:space="preserve">Quantity of </w:t>
            </w:r>
            <w:r w:rsidR="008F6FE7" w:rsidRPr="008F6FE7">
              <w:t xml:space="preserve">(1) Judges, Commissioners, participating Non-Judicial JBE Staff and (2) Non-Judicial JBE staff </w:t>
            </w:r>
            <w:r w:rsidR="00795DDC">
              <w:t>*</w:t>
            </w:r>
            <w:r>
              <w:t xml:space="preserve"> </w:t>
            </w:r>
          </w:p>
        </w:tc>
        <w:tc>
          <w:tcPr>
            <w:tcW w:w="4675" w:type="dxa"/>
          </w:tcPr>
          <w:p w14:paraId="56B9302D" w14:textId="348E6932" w:rsidR="00DA7E4A" w:rsidRPr="00DA7E4A" w:rsidRDefault="000531DD" w:rsidP="00DA7E4A">
            <w:r>
              <w:t xml:space="preserve">Total </w:t>
            </w:r>
            <w:r w:rsidR="00E205B7">
              <w:t xml:space="preserve">Flat Rate </w:t>
            </w:r>
            <w:r>
              <w:t>Cost per Month</w:t>
            </w:r>
          </w:p>
        </w:tc>
      </w:tr>
      <w:tr w:rsidR="00DA7E4A" w:rsidRPr="00DA7E4A" w14:paraId="155210B0" w14:textId="77777777" w:rsidTr="00DA7E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5" w:type="dxa"/>
          </w:tcPr>
          <w:p w14:paraId="74DAE60C" w14:textId="0856F6D3" w:rsidR="00DA7E4A" w:rsidRDefault="00DA7E4A" w:rsidP="00DA7E4A">
            <w:r>
              <w:t>1-5</w:t>
            </w:r>
          </w:p>
        </w:tc>
        <w:tc>
          <w:tcPr>
            <w:tcW w:w="4675" w:type="dxa"/>
          </w:tcPr>
          <w:p w14:paraId="0CB84C41" w14:textId="77777777" w:rsidR="00DA7E4A" w:rsidRDefault="00DA7E4A" w:rsidP="00DA7E4A"/>
        </w:tc>
      </w:tr>
      <w:tr w:rsidR="00DA7E4A" w:rsidRPr="00DA7E4A" w14:paraId="6C0B01A7" w14:textId="77777777" w:rsidTr="00DA7E4A">
        <w:tc>
          <w:tcPr>
            <w:tcW w:w="4675" w:type="dxa"/>
          </w:tcPr>
          <w:p w14:paraId="4FB60006" w14:textId="7D4B4D77" w:rsidR="00DA7E4A" w:rsidRDefault="00DA7E4A" w:rsidP="00DA7E4A">
            <w:r>
              <w:t>6-10</w:t>
            </w:r>
          </w:p>
        </w:tc>
        <w:tc>
          <w:tcPr>
            <w:tcW w:w="4675" w:type="dxa"/>
          </w:tcPr>
          <w:p w14:paraId="142BB6A8" w14:textId="77777777" w:rsidR="00DA7E4A" w:rsidRDefault="00DA7E4A" w:rsidP="00DA7E4A"/>
        </w:tc>
      </w:tr>
      <w:tr w:rsidR="00DA7E4A" w:rsidRPr="00DA7E4A" w14:paraId="3DBF080A" w14:textId="77777777" w:rsidTr="00DA7E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5" w:type="dxa"/>
          </w:tcPr>
          <w:p w14:paraId="4085DEEB" w14:textId="64A44584" w:rsidR="00DA7E4A" w:rsidRDefault="00DA7E4A" w:rsidP="00DA7E4A">
            <w:r>
              <w:t>11-20</w:t>
            </w:r>
          </w:p>
        </w:tc>
        <w:tc>
          <w:tcPr>
            <w:tcW w:w="4675" w:type="dxa"/>
          </w:tcPr>
          <w:p w14:paraId="6AC5B509" w14:textId="77777777" w:rsidR="00DA7E4A" w:rsidRDefault="00DA7E4A" w:rsidP="00DA7E4A"/>
        </w:tc>
      </w:tr>
      <w:tr w:rsidR="00DA7E4A" w:rsidRPr="00DA7E4A" w14:paraId="0D4B9209" w14:textId="77777777" w:rsidTr="00DA7E4A">
        <w:tc>
          <w:tcPr>
            <w:tcW w:w="4675" w:type="dxa"/>
          </w:tcPr>
          <w:p w14:paraId="5F4A755E" w14:textId="272E1DDE" w:rsidR="00DA7E4A" w:rsidRDefault="00DA7E4A" w:rsidP="00DA7E4A">
            <w:r>
              <w:t>20 +</w:t>
            </w:r>
          </w:p>
        </w:tc>
        <w:tc>
          <w:tcPr>
            <w:tcW w:w="4675" w:type="dxa"/>
          </w:tcPr>
          <w:p w14:paraId="46859255" w14:textId="77777777" w:rsidR="00DA7E4A" w:rsidRDefault="00DA7E4A" w:rsidP="00DA7E4A"/>
        </w:tc>
      </w:tr>
    </w:tbl>
    <w:p w14:paraId="7D8C76C2" w14:textId="3984E4D1" w:rsidR="00DA7E4A" w:rsidRDefault="00E205B7" w:rsidP="00DA7E4A">
      <w:pPr>
        <w:pStyle w:val="Heading2"/>
      </w:pPr>
      <w:r>
        <w:t>Flat Rate Cost</w:t>
      </w:r>
      <w:r w:rsidR="00DA7E4A">
        <w:t xml:space="preserve"> Per Year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4675"/>
        <w:gridCol w:w="4675"/>
      </w:tblGrid>
      <w:tr w:rsidR="00DA7E4A" w:rsidRPr="00DA7E4A" w14:paraId="6CC4DEA2" w14:textId="77777777" w:rsidTr="00DA7E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5" w:type="dxa"/>
          </w:tcPr>
          <w:p w14:paraId="2E607BE7" w14:textId="1D457657" w:rsidR="00DA7E4A" w:rsidRPr="00DA7E4A" w:rsidRDefault="00DA7E4A" w:rsidP="00DA7E4A">
            <w:r>
              <w:t xml:space="preserve">Quantity of </w:t>
            </w:r>
            <w:r w:rsidR="008F6FE7" w:rsidRPr="008F6FE7">
              <w:t xml:space="preserve">(1) Judges, Commissioners, participating Non-Judicial JBE Staff and (2) Non-Judicial JBE staff </w:t>
            </w:r>
            <w:r w:rsidR="00795DDC">
              <w:t>*</w:t>
            </w:r>
          </w:p>
        </w:tc>
        <w:tc>
          <w:tcPr>
            <w:tcW w:w="4675" w:type="dxa"/>
          </w:tcPr>
          <w:p w14:paraId="467E0CFB" w14:textId="1B35744D" w:rsidR="00DA7E4A" w:rsidRPr="00DA7E4A" w:rsidRDefault="000531DD" w:rsidP="00DA7E4A">
            <w:r>
              <w:t xml:space="preserve">Total </w:t>
            </w:r>
            <w:r w:rsidR="00E205B7">
              <w:t xml:space="preserve">Flat Rate </w:t>
            </w:r>
            <w:r>
              <w:t>Cost per Year</w:t>
            </w:r>
          </w:p>
        </w:tc>
      </w:tr>
      <w:tr w:rsidR="00DA7E4A" w:rsidRPr="00DA7E4A" w14:paraId="47A42728" w14:textId="77777777" w:rsidTr="00DA7E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5" w:type="dxa"/>
          </w:tcPr>
          <w:p w14:paraId="7D0E7591" w14:textId="7F7EFAC0" w:rsidR="00DA7E4A" w:rsidRDefault="00DA7E4A" w:rsidP="00DA7E4A">
            <w:r>
              <w:t>1-5</w:t>
            </w:r>
          </w:p>
        </w:tc>
        <w:tc>
          <w:tcPr>
            <w:tcW w:w="4675" w:type="dxa"/>
          </w:tcPr>
          <w:p w14:paraId="2EC145EB" w14:textId="77777777" w:rsidR="00DA7E4A" w:rsidRDefault="00DA7E4A" w:rsidP="00DA7E4A"/>
        </w:tc>
      </w:tr>
      <w:tr w:rsidR="00DA7E4A" w:rsidRPr="00DA7E4A" w14:paraId="2DDE0B48" w14:textId="77777777" w:rsidTr="00DA7E4A">
        <w:tc>
          <w:tcPr>
            <w:tcW w:w="4675" w:type="dxa"/>
          </w:tcPr>
          <w:p w14:paraId="68696DE7" w14:textId="3A63A4A5" w:rsidR="00DA7E4A" w:rsidRDefault="00DA7E4A" w:rsidP="00DA7E4A">
            <w:r>
              <w:t>6-10</w:t>
            </w:r>
          </w:p>
        </w:tc>
        <w:tc>
          <w:tcPr>
            <w:tcW w:w="4675" w:type="dxa"/>
          </w:tcPr>
          <w:p w14:paraId="2FAA2870" w14:textId="77777777" w:rsidR="00DA7E4A" w:rsidRDefault="00DA7E4A" w:rsidP="00DA7E4A"/>
        </w:tc>
      </w:tr>
      <w:tr w:rsidR="00DA7E4A" w:rsidRPr="00DA7E4A" w14:paraId="6214F464" w14:textId="77777777" w:rsidTr="00DA7E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5" w:type="dxa"/>
          </w:tcPr>
          <w:p w14:paraId="2EA8B951" w14:textId="58F0930B" w:rsidR="00DA7E4A" w:rsidRDefault="00DA7E4A" w:rsidP="00DA7E4A">
            <w:r>
              <w:t>11-20</w:t>
            </w:r>
          </w:p>
        </w:tc>
        <w:tc>
          <w:tcPr>
            <w:tcW w:w="4675" w:type="dxa"/>
          </w:tcPr>
          <w:p w14:paraId="19DA2D9F" w14:textId="77777777" w:rsidR="00DA7E4A" w:rsidRDefault="00DA7E4A" w:rsidP="00DA7E4A"/>
        </w:tc>
      </w:tr>
      <w:tr w:rsidR="00DA7E4A" w:rsidRPr="00DA7E4A" w14:paraId="65727F66" w14:textId="77777777" w:rsidTr="00DA7E4A">
        <w:tc>
          <w:tcPr>
            <w:tcW w:w="4675" w:type="dxa"/>
          </w:tcPr>
          <w:p w14:paraId="449D9256" w14:textId="748E4C09" w:rsidR="00DA7E4A" w:rsidRDefault="00DA7E4A" w:rsidP="00DA7E4A">
            <w:r>
              <w:t>20 +</w:t>
            </w:r>
          </w:p>
        </w:tc>
        <w:tc>
          <w:tcPr>
            <w:tcW w:w="4675" w:type="dxa"/>
          </w:tcPr>
          <w:p w14:paraId="6C03B638" w14:textId="77777777" w:rsidR="00DA7E4A" w:rsidRDefault="00DA7E4A" w:rsidP="00DA7E4A"/>
        </w:tc>
      </w:tr>
    </w:tbl>
    <w:p w14:paraId="14FF85C1" w14:textId="3517B3AD" w:rsidR="00700376" w:rsidRDefault="00700376" w:rsidP="00DA7E4A"/>
    <w:p w14:paraId="5ECD7FD2" w14:textId="46825B61" w:rsidR="00B968C3" w:rsidRDefault="00B968C3" w:rsidP="00DA7E4A">
      <w:r>
        <w:t>*Only the Judges</w:t>
      </w:r>
      <w:r w:rsidR="009A618D">
        <w:t xml:space="preserve">, </w:t>
      </w:r>
      <w:r>
        <w:t>Commissioners</w:t>
      </w:r>
      <w:r w:rsidR="009A618D">
        <w:t xml:space="preserve">, </w:t>
      </w:r>
      <w:r w:rsidR="000A0FC4" w:rsidRPr="000A0FC4">
        <w:t>participating Non-Judicial</w:t>
      </w:r>
      <w:r w:rsidR="000A0FC4">
        <w:t xml:space="preserve"> </w:t>
      </w:r>
      <w:r w:rsidR="009A618D">
        <w:t xml:space="preserve">JBE </w:t>
      </w:r>
      <w:r w:rsidR="00795DDC">
        <w:t>S</w:t>
      </w:r>
      <w:r w:rsidR="009A618D">
        <w:t>taff</w:t>
      </w:r>
      <w:r w:rsidR="008F6FE7">
        <w:t xml:space="preserve"> and </w:t>
      </w:r>
      <w:r w:rsidR="008F6FE7" w:rsidRPr="000A0FC4">
        <w:t>Non-Judicial</w:t>
      </w:r>
      <w:r w:rsidR="008F6FE7">
        <w:t xml:space="preserve"> JBE Staff </w:t>
      </w:r>
      <w:r>
        <w:t xml:space="preserve">are </w:t>
      </w:r>
      <w:r w:rsidR="00E11184">
        <w:t>included in the</w:t>
      </w:r>
      <w:r w:rsidR="00246D91">
        <w:t xml:space="preserve"> quantity, but the rates should include protection for their </w:t>
      </w:r>
      <w:r w:rsidR="00A62BDF">
        <w:t>Residing Family Members.</w:t>
      </w:r>
      <w:r w:rsidR="00246D91">
        <w:t xml:space="preserve"> </w:t>
      </w:r>
    </w:p>
    <w:p w14:paraId="216187B4" w14:textId="77777777" w:rsidR="00436403" w:rsidRDefault="00436403" w:rsidP="00DA7E4A"/>
    <w:p w14:paraId="21A9EBB6" w14:textId="601DB926" w:rsidR="00436403" w:rsidRPr="00DA7E4A" w:rsidRDefault="00436403" w:rsidP="00DA7E4A">
      <w:r>
        <w:t>If proposer is providing optional Tiered Service level, please provide those below. Only the Standard Scoring rates above will be used for the cost scoring.</w:t>
      </w:r>
    </w:p>
    <w:sectPr w:rsidR="00436403" w:rsidRPr="00DA7E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D0DD4" w14:textId="77777777" w:rsidR="00EA7F80" w:rsidRDefault="00EA7F80" w:rsidP="000F74F0">
      <w:pPr>
        <w:spacing w:line="240" w:lineRule="auto"/>
      </w:pPr>
      <w:r>
        <w:separator/>
      </w:r>
    </w:p>
  </w:endnote>
  <w:endnote w:type="continuationSeparator" w:id="0">
    <w:p w14:paraId="6A0FBA9B" w14:textId="77777777" w:rsidR="00EA7F80" w:rsidRDefault="00EA7F80" w:rsidP="000F74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B4FFC" w14:textId="77777777" w:rsidR="000F74F0" w:rsidRDefault="000F74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8D4B8" w14:textId="77777777" w:rsidR="000F74F0" w:rsidRDefault="000F74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BA565" w14:textId="77777777" w:rsidR="000F74F0" w:rsidRDefault="000F74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4E798" w14:textId="77777777" w:rsidR="00EA7F80" w:rsidRDefault="00EA7F80" w:rsidP="000F74F0">
      <w:pPr>
        <w:spacing w:line="240" w:lineRule="auto"/>
      </w:pPr>
      <w:r>
        <w:separator/>
      </w:r>
    </w:p>
  </w:footnote>
  <w:footnote w:type="continuationSeparator" w:id="0">
    <w:p w14:paraId="429802D9" w14:textId="77777777" w:rsidR="00EA7F80" w:rsidRDefault="00EA7F80" w:rsidP="000F74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0CA9F" w14:textId="77777777" w:rsidR="000F74F0" w:rsidRDefault="000F74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4FB9D" w14:textId="77777777" w:rsidR="000F74F0" w:rsidRPr="000F74F0" w:rsidRDefault="000F74F0" w:rsidP="000F74F0">
    <w:pPr>
      <w:tabs>
        <w:tab w:val="left" w:pos="1242"/>
      </w:tabs>
      <w:spacing w:line="240" w:lineRule="auto"/>
      <w:ind w:right="252"/>
      <w:jc w:val="both"/>
      <w:rPr>
        <w:rFonts w:ascii="Times New Roman" w:eastAsia="Times New Roman" w:hAnsi="Times New Roman"/>
        <w:color w:val="000000" w:themeColor="text1"/>
        <w:kern w:val="0"/>
        <w:sz w:val="22"/>
        <w:szCs w:val="22"/>
        <w14:ligatures w14:val="none"/>
      </w:rPr>
    </w:pPr>
    <w:r w:rsidRPr="000F74F0">
      <w:rPr>
        <w:rFonts w:ascii="Times New Roman" w:eastAsia="Times New Roman" w:hAnsi="Times New Roman"/>
        <w:kern w:val="0"/>
        <w:sz w:val="20"/>
        <w:szCs w:val="20"/>
        <w14:ligatures w14:val="none"/>
      </w:rPr>
      <w:t xml:space="preserve">RFP Title:  </w:t>
    </w:r>
    <w:r w:rsidRPr="000F74F0">
      <w:rPr>
        <w:rFonts w:ascii="Times New Roman" w:eastAsia="Times New Roman" w:hAnsi="Times New Roman"/>
        <w:color w:val="000000"/>
        <w:kern w:val="0"/>
        <w:sz w:val="22"/>
        <w:szCs w:val="22"/>
        <w14:ligatures w14:val="none"/>
      </w:rPr>
      <w:t xml:space="preserve"> </w:t>
    </w:r>
    <w:r w:rsidRPr="000F74F0">
      <w:rPr>
        <w:rFonts w:ascii="Times New Roman" w:eastAsia="Times New Roman" w:hAnsi="Times New Roman"/>
        <w:iCs/>
        <w:color w:val="000000" w:themeColor="text1"/>
        <w:kern w:val="0"/>
        <w:sz w:val="22"/>
        <w:szCs w:val="22"/>
        <w14:ligatures w14:val="none"/>
      </w:rPr>
      <w:t>Judicial Officers Online Protection</w:t>
    </w:r>
  </w:p>
  <w:p w14:paraId="56D5B3C4" w14:textId="77777777" w:rsidR="000F74F0" w:rsidRPr="000F74F0" w:rsidRDefault="000F74F0" w:rsidP="000F74F0">
    <w:pPr>
      <w:tabs>
        <w:tab w:val="left" w:pos="1242"/>
      </w:tabs>
      <w:spacing w:line="240" w:lineRule="auto"/>
      <w:ind w:right="252"/>
      <w:jc w:val="both"/>
      <w:rPr>
        <w:rFonts w:ascii="Times New Roman" w:eastAsia="Times New Roman" w:hAnsi="Times New Roman"/>
        <w:color w:val="000000" w:themeColor="text1"/>
        <w:kern w:val="0"/>
        <w:sz w:val="22"/>
        <w:szCs w:val="22"/>
        <w14:ligatures w14:val="none"/>
      </w:rPr>
    </w:pPr>
    <w:r w:rsidRPr="000F74F0">
      <w:rPr>
        <w:rFonts w:ascii="Times New Roman" w:eastAsia="Times New Roman" w:hAnsi="Times New Roman"/>
        <w:color w:val="000000" w:themeColor="text1"/>
        <w:kern w:val="0"/>
        <w:sz w:val="20"/>
        <w:szCs w:val="20"/>
        <w14:ligatures w14:val="none"/>
      </w:rPr>
      <w:t xml:space="preserve">RFP Number:  </w:t>
    </w:r>
    <w:r w:rsidRPr="000F74F0">
      <w:rPr>
        <w:rFonts w:ascii="Times New Roman" w:eastAsia="Times New Roman" w:hAnsi="Times New Roman"/>
        <w:color w:val="000000" w:themeColor="text1"/>
        <w:kern w:val="0"/>
        <w:sz w:val="22"/>
        <w:szCs w:val="22"/>
        <w14:ligatures w14:val="none"/>
      </w:rPr>
      <w:t>IT-2026-13-DM</w:t>
    </w:r>
  </w:p>
  <w:p w14:paraId="3E3DE186" w14:textId="77777777" w:rsidR="000F74F0" w:rsidRDefault="000F74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9BC49" w14:textId="77777777" w:rsidR="000F74F0" w:rsidRDefault="000F74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E4A"/>
    <w:rsid w:val="00037BCC"/>
    <w:rsid w:val="000531DD"/>
    <w:rsid w:val="00066C9B"/>
    <w:rsid w:val="00072C2F"/>
    <w:rsid w:val="000A0FC4"/>
    <w:rsid w:val="000A78A4"/>
    <w:rsid w:val="000C1661"/>
    <w:rsid w:val="000F74F0"/>
    <w:rsid w:val="0016230D"/>
    <w:rsid w:val="001B709D"/>
    <w:rsid w:val="001B73CB"/>
    <w:rsid w:val="00210282"/>
    <w:rsid w:val="00241191"/>
    <w:rsid w:val="002466E2"/>
    <w:rsid w:val="00246D91"/>
    <w:rsid w:val="00256115"/>
    <w:rsid w:val="00294EED"/>
    <w:rsid w:val="00332A7E"/>
    <w:rsid w:val="003338DE"/>
    <w:rsid w:val="0042338A"/>
    <w:rsid w:val="00436403"/>
    <w:rsid w:val="00517CB7"/>
    <w:rsid w:val="005D66F5"/>
    <w:rsid w:val="00691A8D"/>
    <w:rsid w:val="00694C21"/>
    <w:rsid w:val="006A7CF6"/>
    <w:rsid w:val="00700376"/>
    <w:rsid w:val="00795DDC"/>
    <w:rsid w:val="007D0754"/>
    <w:rsid w:val="007E5B48"/>
    <w:rsid w:val="00817857"/>
    <w:rsid w:val="008257FB"/>
    <w:rsid w:val="00860244"/>
    <w:rsid w:val="00873D24"/>
    <w:rsid w:val="0089355F"/>
    <w:rsid w:val="008F6FE7"/>
    <w:rsid w:val="00944473"/>
    <w:rsid w:val="009957CE"/>
    <w:rsid w:val="009A618D"/>
    <w:rsid w:val="00A62BDF"/>
    <w:rsid w:val="00AD23CD"/>
    <w:rsid w:val="00B25203"/>
    <w:rsid w:val="00B33B6F"/>
    <w:rsid w:val="00B5454A"/>
    <w:rsid w:val="00B968C3"/>
    <w:rsid w:val="00BC0BE6"/>
    <w:rsid w:val="00C603F7"/>
    <w:rsid w:val="00C80E73"/>
    <w:rsid w:val="00CB3210"/>
    <w:rsid w:val="00CC0AC8"/>
    <w:rsid w:val="00CE3D86"/>
    <w:rsid w:val="00D05F07"/>
    <w:rsid w:val="00D54BC4"/>
    <w:rsid w:val="00DA7E4A"/>
    <w:rsid w:val="00DD67D4"/>
    <w:rsid w:val="00E11184"/>
    <w:rsid w:val="00E205B7"/>
    <w:rsid w:val="00E34260"/>
    <w:rsid w:val="00E569C4"/>
    <w:rsid w:val="00E92F67"/>
    <w:rsid w:val="00EA7F80"/>
    <w:rsid w:val="00F04016"/>
    <w:rsid w:val="00F31A87"/>
    <w:rsid w:val="00F55285"/>
    <w:rsid w:val="00F7405F"/>
    <w:rsid w:val="00FE7584"/>
    <w:rsid w:val="00FE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05B44"/>
  <w15:chartTrackingRefBased/>
  <w15:docId w15:val="{6F476FEB-5B14-43B7-9B05-69DE136DF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09D"/>
    <w:pPr>
      <w:spacing w:line="30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1B709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B709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B709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DA7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A7E4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09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09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09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09D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09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709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B709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09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09D"/>
  </w:style>
  <w:style w:type="character" w:customStyle="1" w:styleId="Heading8Char">
    <w:name w:val="Heading 8 Char"/>
    <w:basedOn w:val="DefaultParagraphFont"/>
    <w:link w:val="Heading8"/>
    <w:uiPriority w:val="9"/>
    <w:semiHidden/>
    <w:rsid w:val="001B709D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09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B709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B709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09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B709D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709D"/>
    <w:pPr>
      <w:outlineLvl w:val="9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DA7E4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E4A"/>
    <w:rPr>
      <w:rFonts w:eastAsiaTheme="majorEastAsia" w:cstheme="majorBidi"/>
      <w:color w:val="365F91" w:themeColor="accent1" w:themeShade="BF"/>
    </w:rPr>
  </w:style>
  <w:style w:type="paragraph" w:styleId="Quote">
    <w:name w:val="Quote"/>
    <w:basedOn w:val="Normal"/>
    <w:next w:val="Normal"/>
    <w:link w:val="QuoteChar"/>
    <w:uiPriority w:val="29"/>
    <w:rsid w:val="00DA7E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7E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DA7E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DA7E4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DA7E4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E4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rsid w:val="00DA7E4A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DA7E4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A7E4A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0F74F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4F0"/>
  </w:style>
  <w:style w:type="paragraph" w:styleId="Footer">
    <w:name w:val="footer"/>
    <w:basedOn w:val="Normal"/>
    <w:link w:val="FooterChar"/>
    <w:uiPriority w:val="99"/>
    <w:unhideWhenUsed/>
    <w:rsid w:val="000F74F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4F0"/>
  </w:style>
  <w:style w:type="paragraph" w:styleId="Revision">
    <w:name w:val="Revision"/>
    <w:hidden/>
    <w:uiPriority w:val="99"/>
    <w:semiHidden/>
    <w:rsid w:val="003338DE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46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66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66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6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188</Words>
  <Characters>1004</Characters>
  <Application>Microsoft Office Word</Application>
  <DocSecurity>0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Blackney, Sam</dc:creator>
  <cp:keywords/>
  <dc:description/>
  <cp:lastModifiedBy>Mok, Deborah</cp:lastModifiedBy>
  <cp:revision>7</cp:revision>
  <cp:lastPrinted>2026-04-14T18:00:00Z</cp:lastPrinted>
  <dcterms:created xsi:type="dcterms:W3CDTF">2026-04-14T14:00:00Z</dcterms:created>
  <dcterms:modified xsi:type="dcterms:W3CDTF">2026-04-16T16:46:00Z</dcterms:modified>
</cp:coreProperties>
</file>