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Layout w:type="fixed"/>
        <w:tblCellMar>
          <w:left w:w="115" w:type="dxa"/>
          <w:right w:w="115" w:type="dxa"/>
        </w:tblCellMar>
        <w:tblLook w:val="0000"/>
      </w:tblPr>
      <w:tblGrid>
        <w:gridCol w:w="2880"/>
        <w:gridCol w:w="270"/>
        <w:gridCol w:w="6570"/>
      </w:tblGrid>
      <w:tr w:rsidR="00C37FF7" w:rsidRPr="009E10B7" w:rsidTr="00887EFC">
        <w:trPr>
          <w:cantSplit/>
          <w:trHeight w:hRule="exact" w:val="4860"/>
        </w:trPr>
        <w:tc>
          <w:tcPr>
            <w:tcW w:w="2880" w:type="dxa"/>
            <w:vMerge w:val="restart"/>
            <w:tcMar>
              <w:left w:w="0" w:type="dxa"/>
              <w:right w:w="0" w:type="dxa"/>
            </w:tcMar>
          </w:tcPr>
          <w:p w:rsidR="00C37FF7" w:rsidRPr="009E10B7" w:rsidRDefault="00C37FF7" w:rsidP="00887EFC">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887EFC">
            <w:pPr>
              <w:rPr>
                <w:rFonts w:ascii="Arial" w:hAnsi="Arial" w:cs="Arial"/>
              </w:rPr>
            </w:pPr>
          </w:p>
        </w:tc>
        <w:tc>
          <w:tcPr>
            <w:tcW w:w="6570" w:type="dxa"/>
            <w:tcBorders>
              <w:bottom w:val="single" w:sz="4" w:space="0" w:color="auto"/>
            </w:tcBorders>
            <w:tcMar>
              <w:left w:w="0" w:type="dxa"/>
              <w:right w:w="0" w:type="dxa"/>
            </w:tcMar>
            <w:vAlign w:val="bottom"/>
          </w:tcPr>
          <w:p w:rsidR="00C37FF7" w:rsidRPr="009E10B7" w:rsidRDefault="00C37FF7" w:rsidP="00887EFC">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887EFC">
            <w:pPr>
              <w:pStyle w:val="JCCReportCoverSpacer"/>
              <w:rPr>
                <w:rFonts w:ascii="Arial" w:hAnsi="Arial" w:cs="Arial"/>
              </w:rPr>
            </w:pPr>
            <w:r w:rsidRPr="009E10B7">
              <w:rPr>
                <w:rFonts w:ascii="Arial" w:hAnsi="Arial" w:cs="Arial"/>
              </w:rPr>
              <w:t xml:space="preserve"> </w:t>
            </w:r>
          </w:p>
        </w:tc>
      </w:tr>
      <w:tr w:rsidR="00C37FF7" w:rsidRPr="009E10B7" w:rsidTr="00887EFC">
        <w:trPr>
          <w:cantSplit/>
          <w:trHeight w:hRule="exact" w:val="6580"/>
        </w:trPr>
        <w:tc>
          <w:tcPr>
            <w:tcW w:w="2880" w:type="dxa"/>
            <w:vMerge/>
            <w:tcMar>
              <w:left w:w="0" w:type="dxa"/>
              <w:right w:w="0" w:type="dxa"/>
            </w:tcMar>
          </w:tcPr>
          <w:p w:rsidR="00C37FF7" w:rsidRPr="009E10B7" w:rsidRDefault="00C37FF7" w:rsidP="00887EFC">
            <w:pPr>
              <w:rPr>
                <w:rFonts w:ascii="Arial" w:hAnsi="Arial" w:cs="Arial"/>
              </w:rPr>
            </w:pPr>
          </w:p>
        </w:tc>
        <w:tc>
          <w:tcPr>
            <w:tcW w:w="270" w:type="dxa"/>
            <w:vMerge/>
            <w:tcMar>
              <w:left w:w="0" w:type="dxa"/>
              <w:right w:w="0" w:type="dxa"/>
            </w:tcMar>
          </w:tcPr>
          <w:p w:rsidR="00C37FF7" w:rsidRPr="009E10B7" w:rsidRDefault="00C37FF7" w:rsidP="00887EFC">
            <w:pPr>
              <w:rPr>
                <w:rFonts w:ascii="Arial" w:hAnsi="Arial" w:cs="Arial"/>
                <w:b/>
                <w:caps/>
                <w:spacing w:val="20"/>
                <w:sz w:val="28"/>
              </w:rPr>
            </w:pPr>
          </w:p>
        </w:tc>
        <w:tc>
          <w:tcPr>
            <w:tcW w:w="6570" w:type="dxa"/>
            <w:tcBorders>
              <w:top w:val="single" w:sz="4" w:space="0" w:color="auto"/>
            </w:tcBorders>
            <w:tcMar>
              <w:left w:w="0" w:type="dxa"/>
              <w:right w:w="0" w:type="dxa"/>
            </w:tcMar>
          </w:tcPr>
          <w:p w:rsidR="00C37FF7" w:rsidRPr="009E10B7" w:rsidRDefault="00C37FF7" w:rsidP="00887EFC">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887EFC">
            <w:pPr>
              <w:pStyle w:val="JCCReportCoverSubhead"/>
              <w:rPr>
                <w:rFonts w:ascii="Arial" w:hAnsi="Arial" w:cs="Arial"/>
                <w:b/>
                <w:szCs w:val="28"/>
              </w:rPr>
            </w:pPr>
          </w:p>
          <w:p w:rsidR="00F82EEF" w:rsidRPr="00851400" w:rsidRDefault="00C37FF7" w:rsidP="00887EFC">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p>
          <w:p w:rsidR="00C37FF7" w:rsidRPr="00851400" w:rsidRDefault="00DD70AF" w:rsidP="00887EFC">
            <w:pPr>
              <w:pStyle w:val="JCCReportCoverSubhead"/>
              <w:rPr>
                <w:rFonts w:ascii="Arial" w:hAnsi="Arial" w:cs="Arial"/>
                <w:i/>
                <w:caps w:val="0"/>
                <w:szCs w:val="28"/>
              </w:rPr>
            </w:pPr>
            <w:r w:rsidRPr="00851400">
              <w:rPr>
                <w:rFonts w:ascii="Arial" w:hAnsi="Arial" w:cs="Arial"/>
                <w:i/>
                <w:caps w:val="0"/>
                <w:szCs w:val="28"/>
              </w:rPr>
              <w:t>Pathways to Justice Confere</w:t>
            </w:r>
            <w:r w:rsidR="001B5E90" w:rsidRPr="00851400">
              <w:rPr>
                <w:rFonts w:ascii="Arial" w:hAnsi="Arial" w:cs="Arial"/>
                <w:i/>
                <w:caps w:val="0"/>
                <w:szCs w:val="28"/>
              </w:rPr>
              <w:t>n</w:t>
            </w:r>
            <w:r w:rsidRPr="00851400">
              <w:rPr>
                <w:rFonts w:ascii="Arial" w:hAnsi="Arial" w:cs="Arial"/>
                <w:i/>
                <w:caps w:val="0"/>
                <w:szCs w:val="28"/>
              </w:rPr>
              <w:t>ce</w:t>
            </w:r>
            <w:r w:rsidR="00851400" w:rsidRPr="00851400">
              <w:rPr>
                <w:rFonts w:ascii="Arial" w:hAnsi="Arial" w:cs="Arial"/>
                <w:i/>
                <w:caps w:val="0"/>
                <w:szCs w:val="28"/>
              </w:rPr>
              <w:t>-</w:t>
            </w:r>
            <w:r w:rsidR="00887EFC" w:rsidRPr="00851400">
              <w:rPr>
                <w:rFonts w:ascii="Arial" w:hAnsi="Arial" w:cs="Arial"/>
                <w:i/>
                <w:caps w:val="0"/>
                <w:szCs w:val="28"/>
              </w:rPr>
              <w:t>Room Block</w:t>
            </w:r>
          </w:p>
          <w:p w:rsidR="00DD70AF" w:rsidRPr="00851400" w:rsidRDefault="00DD70AF" w:rsidP="00887EFC">
            <w:pPr>
              <w:pStyle w:val="JCCReportCoverSubhead"/>
              <w:rPr>
                <w:rFonts w:ascii="Arial" w:hAnsi="Arial" w:cs="Arial"/>
                <w:i/>
                <w:caps w:val="0"/>
                <w:szCs w:val="28"/>
              </w:rPr>
            </w:pPr>
            <w:r w:rsidRPr="00851400">
              <w:rPr>
                <w:rFonts w:ascii="Arial" w:hAnsi="Arial" w:cs="Arial"/>
                <w:i/>
                <w:caps w:val="0"/>
                <w:szCs w:val="28"/>
              </w:rPr>
              <w:t>ASU TD 005</w:t>
            </w:r>
            <w:r w:rsidR="00887EFC" w:rsidRPr="00851400">
              <w:rPr>
                <w:rFonts w:ascii="Arial" w:hAnsi="Arial" w:cs="Arial"/>
                <w:i/>
                <w:caps w:val="0"/>
                <w:szCs w:val="28"/>
              </w:rPr>
              <w:t>-NN</w:t>
            </w:r>
          </w:p>
          <w:p w:rsidR="001C1E56" w:rsidRPr="00022B15" w:rsidRDefault="001C1E56" w:rsidP="00887EFC">
            <w:pPr>
              <w:pStyle w:val="JCCReportCoverSubhead"/>
              <w:rPr>
                <w:rFonts w:ascii="Arial" w:hAnsi="Arial" w:cs="Arial"/>
                <w:color w:val="000000" w:themeColor="text1"/>
                <w:szCs w:val="28"/>
              </w:rPr>
            </w:pPr>
            <w:r w:rsidRPr="00022B15">
              <w:rPr>
                <w:rFonts w:ascii="Arial" w:hAnsi="Arial" w:cs="Arial"/>
                <w:i/>
                <w:caps w:val="0"/>
                <w:color w:val="000000" w:themeColor="text1"/>
                <w:szCs w:val="28"/>
              </w:rPr>
              <w:t>(</w:t>
            </w:r>
            <w:r w:rsidR="00650CA9" w:rsidRPr="00022B15">
              <w:rPr>
                <w:rFonts w:ascii="Arial" w:hAnsi="Arial" w:cs="Arial"/>
                <w:i/>
                <w:caps w:val="0"/>
                <w:color w:val="000000" w:themeColor="text1"/>
                <w:szCs w:val="28"/>
              </w:rPr>
              <w:t>Room Block Only</w:t>
            </w:r>
            <w:r w:rsidRPr="00022B15">
              <w:rPr>
                <w:rFonts w:ascii="Arial" w:hAnsi="Arial" w:cs="Arial"/>
                <w:i/>
                <w:caps w:val="0"/>
                <w:color w:val="000000" w:themeColor="text1"/>
                <w:szCs w:val="28"/>
              </w:rPr>
              <w:t>)</w:t>
            </w:r>
          </w:p>
          <w:p w:rsidR="00C37FF7" w:rsidRDefault="00C37FF7" w:rsidP="00887EFC">
            <w:pPr>
              <w:pStyle w:val="Header"/>
              <w:tabs>
                <w:tab w:val="clear" w:pos="4320"/>
                <w:tab w:val="clear" w:pos="8640"/>
              </w:tabs>
              <w:autoSpaceDE w:val="0"/>
              <w:autoSpaceDN w:val="0"/>
              <w:adjustRightInd w:val="0"/>
              <w:rPr>
                <w:rFonts w:ascii="Arial" w:hAnsi="Arial" w:cs="Arial"/>
                <w:b/>
                <w:bCs/>
                <w:smallCaps/>
                <w:sz w:val="28"/>
                <w:szCs w:val="20"/>
              </w:rPr>
            </w:pPr>
          </w:p>
          <w:p w:rsidR="00F82EEF" w:rsidRDefault="00F82EEF" w:rsidP="00887EFC">
            <w:pPr>
              <w:pStyle w:val="Header"/>
              <w:tabs>
                <w:tab w:val="clear" w:pos="4320"/>
                <w:tab w:val="clear" w:pos="8640"/>
              </w:tabs>
              <w:autoSpaceDE w:val="0"/>
              <w:autoSpaceDN w:val="0"/>
              <w:adjustRightInd w:val="0"/>
              <w:rPr>
                <w:rFonts w:ascii="Arial" w:hAnsi="Arial" w:cs="Arial"/>
                <w:b/>
                <w:bCs/>
                <w:smallCaps/>
                <w:sz w:val="28"/>
                <w:szCs w:val="20"/>
              </w:rPr>
            </w:pPr>
          </w:p>
          <w:p w:rsidR="00F82EEF" w:rsidRDefault="00F82EEF" w:rsidP="00887EFC">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887EFC">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887EFC">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887EFC">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F82EEF" w:rsidRPr="00851400" w:rsidRDefault="00F82EEF" w:rsidP="00887EFC">
            <w:pPr>
              <w:pStyle w:val="Header"/>
              <w:tabs>
                <w:tab w:val="clear" w:pos="4320"/>
                <w:tab w:val="clear" w:pos="8640"/>
              </w:tabs>
              <w:autoSpaceDE w:val="0"/>
              <w:autoSpaceDN w:val="0"/>
              <w:adjustRightInd w:val="0"/>
              <w:rPr>
                <w:rFonts w:ascii="Arial" w:hAnsi="Arial" w:cs="Arial"/>
                <w:i/>
                <w:sz w:val="28"/>
                <w:szCs w:val="28"/>
              </w:rPr>
            </w:pPr>
          </w:p>
          <w:p w:rsidR="00887EFC" w:rsidRPr="00851400" w:rsidRDefault="00887EFC" w:rsidP="00887EFC">
            <w:pPr>
              <w:pStyle w:val="Header"/>
              <w:tabs>
                <w:tab w:val="clear" w:pos="4320"/>
                <w:tab w:val="clear" w:pos="8640"/>
              </w:tabs>
              <w:autoSpaceDE w:val="0"/>
              <w:autoSpaceDN w:val="0"/>
              <w:adjustRightInd w:val="0"/>
              <w:rPr>
                <w:rFonts w:ascii="Arial" w:hAnsi="Arial" w:cs="Arial"/>
                <w:i/>
                <w:sz w:val="28"/>
                <w:szCs w:val="28"/>
              </w:rPr>
            </w:pPr>
            <w:r w:rsidRPr="00851400">
              <w:rPr>
                <w:rFonts w:ascii="Arial" w:hAnsi="Arial" w:cs="Arial"/>
                <w:i/>
                <w:sz w:val="28"/>
                <w:szCs w:val="28"/>
              </w:rPr>
              <w:t xml:space="preserve">Friday, </w:t>
            </w:r>
            <w:r w:rsidR="00DD70AF" w:rsidRPr="00851400">
              <w:rPr>
                <w:rFonts w:ascii="Arial" w:hAnsi="Arial" w:cs="Arial"/>
                <w:i/>
                <w:sz w:val="28"/>
                <w:szCs w:val="28"/>
              </w:rPr>
              <w:t>February 3, 2012</w:t>
            </w:r>
          </w:p>
          <w:p w:rsidR="00E30011" w:rsidRDefault="00F23DD4" w:rsidP="00887EFC">
            <w:pPr>
              <w:pStyle w:val="Header"/>
              <w:tabs>
                <w:tab w:val="clear" w:pos="4320"/>
                <w:tab w:val="clear" w:pos="8640"/>
              </w:tabs>
              <w:autoSpaceDE w:val="0"/>
              <w:autoSpaceDN w:val="0"/>
              <w:adjustRightInd w:val="0"/>
              <w:rPr>
                <w:rFonts w:ascii="Arial" w:hAnsi="Arial" w:cs="Arial"/>
                <w:i/>
                <w:sz w:val="28"/>
                <w:szCs w:val="28"/>
              </w:rPr>
            </w:pPr>
            <w:r w:rsidRPr="00851400">
              <w:rPr>
                <w:rFonts w:ascii="Arial" w:hAnsi="Arial" w:cs="Arial"/>
                <w:i/>
                <w:sz w:val="28"/>
                <w:szCs w:val="28"/>
              </w:rPr>
              <w:t>NO LATER THAN  END OF DAY</w:t>
            </w:r>
            <w:r w:rsidR="00E30011">
              <w:rPr>
                <w:rFonts w:ascii="Arial" w:hAnsi="Arial" w:cs="Arial"/>
                <w:i/>
                <w:sz w:val="28"/>
                <w:szCs w:val="28"/>
              </w:rPr>
              <w:t>;</w:t>
            </w:r>
          </w:p>
          <w:p w:rsidR="00C37FF7" w:rsidRPr="00851400" w:rsidRDefault="00887EFC" w:rsidP="00887EFC">
            <w:pPr>
              <w:pStyle w:val="Header"/>
              <w:tabs>
                <w:tab w:val="clear" w:pos="4320"/>
                <w:tab w:val="clear" w:pos="8640"/>
              </w:tabs>
              <w:autoSpaceDE w:val="0"/>
              <w:autoSpaceDN w:val="0"/>
              <w:adjustRightInd w:val="0"/>
              <w:rPr>
                <w:rFonts w:ascii="Arial" w:hAnsi="Arial" w:cs="Arial"/>
                <w:b/>
                <w:bCs/>
                <w:smallCaps/>
                <w:sz w:val="28"/>
                <w:szCs w:val="20"/>
              </w:rPr>
            </w:pPr>
            <w:r w:rsidRPr="00851400">
              <w:rPr>
                <w:rFonts w:ascii="Arial" w:hAnsi="Arial" w:cs="Arial"/>
                <w:i/>
                <w:sz w:val="28"/>
                <w:szCs w:val="28"/>
              </w:rPr>
              <w:t xml:space="preserve">Pacific Standard Time </w:t>
            </w:r>
          </w:p>
          <w:p w:rsidR="00C37FF7" w:rsidRPr="009E10B7" w:rsidRDefault="00C37FF7" w:rsidP="00887EFC">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Judicial Council of California</w:t>
      </w:r>
      <w:r w:rsidR="00CC43CA">
        <w:rPr>
          <w:u w:val="single"/>
        </w:rPr>
        <w:t xml:space="preserve"> (Council</w:t>
      </w:r>
      <w:r w:rsidR="00887EFC">
        <w:rPr>
          <w:u w:val="single"/>
        </w:rPr>
        <w:t>)</w:t>
      </w:r>
      <w:r>
        <w:rPr>
          <w:u w:val="single"/>
        </w:rPr>
        <w:t xml:space="preserve"> – </w:t>
      </w:r>
      <w:r w:rsidR="00887EFC">
        <w:rPr>
          <w:u w:val="single"/>
        </w:rPr>
        <w:t>Administrative Office of the Courts (</w:t>
      </w:r>
      <w:r w:rsidR="00D22A15">
        <w:rPr>
          <w:u w:val="single"/>
        </w:rPr>
        <w:t>AOC</w:t>
      </w:r>
      <w:r w:rsidR="00887EFC">
        <w:rPr>
          <w:u w:val="single"/>
        </w:rPr>
        <w:t>)</w:t>
      </w:r>
      <w:r w:rsidR="00574253">
        <w:t xml:space="preserve">.  </w:t>
      </w:r>
      <w:r>
        <w:t xml:space="preserve">The Judicial Council of California, chaired by the Chief Justice of California, is the chief policy making agency of the California judicial system.  The California </w:t>
      </w:r>
      <w:r w:rsidR="00887EFC">
        <w:t>Constitution directs the Council</w:t>
      </w:r>
      <w:r>
        <w:t xml:space="preserve"> to improve the administration of justice by surveying judicial business, recommending improvements to the courts, and making recommendations annually to the Governor and the Legislat</w:t>
      </w:r>
      <w:r w:rsidR="00CC43CA">
        <w:t>ure.  The C</w:t>
      </w:r>
      <w:r>
        <w:t>ouncil also adopts rules for court administration, practice, and procedure, and performs other functio</w:t>
      </w:r>
      <w:r w:rsidR="00D22A15">
        <w:t xml:space="preserve">ns prescribed by law.  The </w:t>
      </w:r>
      <w:r>
        <w:t>A</w:t>
      </w:r>
      <w:r w:rsidR="00CC43CA">
        <w:t>OC is the staff agency for the Council and assists both the C</w:t>
      </w:r>
      <w:r>
        <w:t>ouncil and its chair in performing their duties.</w:t>
      </w:r>
    </w:p>
    <w:p w:rsidR="00C37FF7" w:rsidRPr="004134B4" w:rsidRDefault="00C37FF7" w:rsidP="00C37FF7">
      <w:pPr>
        <w:ind w:left="1440"/>
      </w:pPr>
    </w:p>
    <w:p w:rsidR="00D70833" w:rsidRPr="004134B4" w:rsidRDefault="00887EFC" w:rsidP="004134B4">
      <w:pPr>
        <w:pStyle w:val="ListParagraph"/>
        <w:keepNext/>
        <w:numPr>
          <w:ilvl w:val="1"/>
          <w:numId w:val="13"/>
        </w:numPr>
        <w:ind w:left="1440" w:hanging="720"/>
      </w:pPr>
      <w:r>
        <w:rPr>
          <w:u w:val="single"/>
        </w:rPr>
        <w:t xml:space="preserve">Program Summary.  </w:t>
      </w:r>
      <w:r w:rsidR="004134B4" w:rsidRPr="004134B4">
        <w:t>The Pathways</w:t>
      </w:r>
      <w:r>
        <w:t xml:space="preserve"> to Justice Conference is</w:t>
      </w:r>
      <w:r w:rsidR="004134B4" w:rsidRPr="004134B4">
        <w:t xml:space="preserve"> presented by the State Bar of California, the Administrative Office of the Courts and the Lega</w:t>
      </w:r>
      <w:r>
        <w:t>l Aid Association of California.  Conference attendees</w:t>
      </w:r>
      <w:r w:rsidR="00CC43CA">
        <w:t xml:space="preserve"> will</w:t>
      </w:r>
      <w:r>
        <w:t xml:space="preserve"> include</w:t>
      </w:r>
      <w:r w:rsidR="004134B4" w:rsidRPr="004134B4">
        <w:t xml:space="preserve"> staff, board members and volunteers from legal services and pro bono providers, self-help centers, small claims advisors services, lawyer referral services, law schools and other justice partners. The conference offers workshops and network</w:t>
      </w:r>
      <w:r>
        <w:t>ing</w:t>
      </w:r>
      <w:r w:rsidR="004134B4" w:rsidRPr="004134B4">
        <w:t xml:space="preserve"> oppo</w:t>
      </w:r>
      <w:r w:rsidR="00CC43CA">
        <w:t>rtunities that help attendees improve</w:t>
      </w:r>
      <w:r w:rsidR="004134B4" w:rsidRPr="004134B4">
        <w:t xml:space="preserve"> </w:t>
      </w:r>
      <w:r>
        <w:t xml:space="preserve">public </w:t>
      </w:r>
      <w:r w:rsidR="004134B4" w:rsidRPr="004134B4">
        <w:t>access to</w:t>
      </w:r>
      <w:r w:rsidR="00CC43CA">
        <w:t xml:space="preserve"> </w:t>
      </w:r>
      <w:r w:rsidR="004134B4" w:rsidRPr="004134B4">
        <w:t>justice in California.</w:t>
      </w:r>
    </w:p>
    <w:p w:rsidR="00D70833" w:rsidRPr="00851400" w:rsidRDefault="00D70833" w:rsidP="00D70833">
      <w:pPr>
        <w:pStyle w:val="ListParagraph"/>
        <w:keepNext/>
        <w:ind w:left="1080"/>
        <w:rPr>
          <w:i/>
        </w:rPr>
      </w:pPr>
    </w:p>
    <w:p w:rsidR="004134B4" w:rsidRPr="00851400" w:rsidRDefault="00887EFC" w:rsidP="004134B4">
      <w:pPr>
        <w:pStyle w:val="ListParagraph"/>
        <w:keepNext/>
        <w:numPr>
          <w:ilvl w:val="1"/>
          <w:numId w:val="13"/>
        </w:numPr>
        <w:tabs>
          <w:tab w:val="left" w:pos="1350"/>
        </w:tabs>
        <w:ind w:left="1440" w:hanging="720"/>
        <w:rPr>
          <w:i/>
        </w:rPr>
      </w:pPr>
      <w:r>
        <w:rPr>
          <w:u w:val="single"/>
        </w:rPr>
        <w:t xml:space="preserve"> Contract History. </w:t>
      </w:r>
      <w:r w:rsidR="004134B4">
        <w:t xml:space="preserve">This is the first year </w:t>
      </w:r>
      <w:r>
        <w:t>that sleeping rooms have been formally solicited for this program</w:t>
      </w:r>
      <w:r w:rsidR="00F23DD4">
        <w:t xml:space="preserve"> by the AOC</w:t>
      </w:r>
      <w:r w:rsidR="00F82EEF">
        <w:t xml:space="preserve"> (previously contracted by the State Bar of California)</w:t>
      </w:r>
      <w:r>
        <w:t xml:space="preserve">. </w:t>
      </w:r>
    </w:p>
    <w:p w:rsidR="004134B4" w:rsidRDefault="004134B4" w:rsidP="004134B4">
      <w:pPr>
        <w:pStyle w:val="ListParagraph"/>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851400" w:rsidRDefault="004170E8" w:rsidP="004170E8">
      <w:pPr>
        <w:pStyle w:val="BodyTextIndent2"/>
        <w:numPr>
          <w:ilvl w:val="0"/>
          <w:numId w:val="9"/>
        </w:numPr>
        <w:tabs>
          <w:tab w:val="left" w:pos="2970"/>
        </w:tabs>
        <w:spacing w:after="0" w:line="240" w:lineRule="auto"/>
      </w:pPr>
      <w:r w:rsidRPr="004170E8">
        <w:t>Title:</w:t>
      </w:r>
      <w:r w:rsidR="00376819" w:rsidRPr="00F83A2F">
        <w:tab/>
      </w:r>
      <w:r w:rsidR="002E3965" w:rsidRPr="00851400">
        <w:rPr>
          <w:b/>
        </w:rPr>
        <w:t>Pathways to Justice</w:t>
      </w:r>
      <w:r w:rsidR="00887EFC" w:rsidRPr="00851400">
        <w:rPr>
          <w:b/>
        </w:rPr>
        <w:t xml:space="preserve"> Conference</w:t>
      </w:r>
    </w:p>
    <w:p w:rsidR="004170E8" w:rsidRPr="00851400" w:rsidRDefault="004170E8" w:rsidP="004170E8">
      <w:pPr>
        <w:pStyle w:val="BodyTextIndent2"/>
        <w:numPr>
          <w:ilvl w:val="0"/>
          <w:numId w:val="9"/>
        </w:numPr>
        <w:tabs>
          <w:tab w:val="left" w:pos="2970"/>
        </w:tabs>
        <w:spacing w:after="0" w:line="240" w:lineRule="auto"/>
      </w:pPr>
      <w:r w:rsidRPr="00851400">
        <w:t>Dates:</w:t>
      </w:r>
      <w:r w:rsidRPr="00851400">
        <w:tab/>
      </w:r>
      <w:r w:rsidR="002E3965" w:rsidRPr="00851400">
        <w:rPr>
          <w:b/>
        </w:rPr>
        <w:t>June 6 – 8, 2012</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w:t>
      </w:r>
      <w:r w:rsidR="00FC04EB">
        <w:t xml:space="preserve"> only</w:t>
      </w:r>
      <w:r w:rsidRPr="004170E8">
        <w:t xml:space="preserve">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2E3965">
        <w:t>San Francisco, Downtown/Union Square/ Close to AOC Office</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4170E8" w:rsidRPr="004170E8">
        <w:rPr>
          <w:u w:val="single"/>
        </w:rPr>
        <w:t>$1</w:t>
      </w:r>
      <w:r w:rsidR="002E3965">
        <w:rPr>
          <w:u w:val="single"/>
        </w:rPr>
        <w:t>4</w:t>
      </w:r>
      <w:r w:rsidR="004170E8" w:rsidRPr="004170E8">
        <w:rPr>
          <w:u w:val="single"/>
        </w:rPr>
        <w:t>0.00</w:t>
      </w:r>
    </w:p>
    <w:p w:rsidR="004170E8" w:rsidRDefault="004170E8" w:rsidP="004170E8">
      <w:pPr>
        <w:pStyle w:val="ListParagraph"/>
        <w:rPr>
          <w:u w:val="single"/>
        </w:rPr>
      </w:pPr>
    </w:p>
    <w:p w:rsidR="004134B4" w:rsidRDefault="004134B4">
      <w:pPr>
        <w:spacing w:line="276" w:lineRule="auto"/>
      </w:pPr>
      <w:r>
        <w:br w:type="page"/>
      </w: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887EFC">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67597" w:rsidRPr="00D77FEF" w:rsidRDefault="00C67597" w:rsidP="00C67597">
            <w:pPr>
              <w:widowControl w:val="0"/>
              <w:ind w:left="-108" w:right="-108"/>
              <w:jc w:val="center"/>
              <w:rPr>
                <w:b/>
                <w:bCs/>
                <w:color w:val="000000"/>
                <w:sz w:val="22"/>
                <w:szCs w:val="22"/>
              </w:rPr>
            </w:pPr>
            <w:r w:rsidRPr="00D77FEF">
              <w:rPr>
                <w:b/>
                <w:bCs/>
                <w:color w:val="000000"/>
                <w:sz w:val="22"/>
                <w:szCs w:val="22"/>
              </w:rPr>
              <w:t>DATE</w:t>
            </w:r>
          </w:p>
        </w:tc>
      </w:tr>
      <w:tr w:rsidR="00C67597" w:rsidRPr="003B7ABC" w:rsidTr="00887EFC">
        <w:trPr>
          <w:trHeight w:val="575"/>
        </w:trPr>
        <w:tc>
          <w:tcPr>
            <w:tcW w:w="4986" w:type="dxa"/>
            <w:vAlign w:val="center"/>
          </w:tcPr>
          <w:p w:rsidR="00C67597" w:rsidRPr="00D77FEF" w:rsidRDefault="00C67597" w:rsidP="00C6759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C67597" w:rsidRPr="00851400" w:rsidRDefault="002E3965" w:rsidP="00C67597">
            <w:pPr>
              <w:widowControl w:val="0"/>
              <w:tabs>
                <w:tab w:val="left" w:pos="2178"/>
              </w:tabs>
              <w:jc w:val="center"/>
              <w:rPr>
                <w:bCs/>
                <w:i/>
                <w:sz w:val="22"/>
                <w:szCs w:val="22"/>
              </w:rPr>
            </w:pPr>
            <w:r w:rsidRPr="00851400">
              <w:rPr>
                <w:bCs/>
                <w:i/>
                <w:sz w:val="22"/>
                <w:szCs w:val="22"/>
              </w:rPr>
              <w:t>Friday, January 20, 2012</w:t>
            </w:r>
          </w:p>
        </w:tc>
      </w:tr>
      <w:tr w:rsidR="00C67597" w:rsidRPr="00682CBF" w:rsidTr="00887EFC">
        <w:trPr>
          <w:trHeight w:val="668"/>
        </w:trPr>
        <w:tc>
          <w:tcPr>
            <w:tcW w:w="4986" w:type="dxa"/>
            <w:vAlign w:val="center"/>
          </w:tcPr>
          <w:p w:rsidR="00C67597" w:rsidRDefault="00C67597" w:rsidP="00C67597">
            <w:pPr>
              <w:widowControl w:val="0"/>
              <w:rPr>
                <w:b/>
                <w:bCs/>
                <w:sz w:val="22"/>
                <w:szCs w:val="22"/>
              </w:rPr>
            </w:pPr>
            <w:r>
              <w:rPr>
                <w:b/>
                <w:bCs/>
                <w:sz w:val="22"/>
                <w:szCs w:val="22"/>
              </w:rPr>
              <w:t>Pre-Proposal Conference</w:t>
            </w:r>
            <w:r w:rsidRPr="00682CBF">
              <w:rPr>
                <w:b/>
                <w:bCs/>
                <w:sz w:val="22"/>
                <w:szCs w:val="22"/>
              </w:rPr>
              <w:t xml:space="preserve"> Call </w:t>
            </w:r>
          </w:p>
          <w:p w:rsidR="00C67597" w:rsidRDefault="00C67597" w:rsidP="00C67597">
            <w:pPr>
              <w:widowControl w:val="0"/>
              <w:rPr>
                <w:b/>
                <w:bCs/>
                <w:sz w:val="22"/>
                <w:szCs w:val="22"/>
              </w:rPr>
            </w:pPr>
            <w:r w:rsidRPr="00682CBF">
              <w:rPr>
                <w:b/>
                <w:bCs/>
                <w:sz w:val="22"/>
                <w:szCs w:val="22"/>
              </w:rPr>
              <w:t xml:space="preserve">(Conference Call to answer any questions regarding this proposal or this new system for </w:t>
            </w:r>
            <w:r>
              <w:rPr>
                <w:b/>
                <w:bCs/>
                <w:sz w:val="22"/>
                <w:szCs w:val="22"/>
              </w:rPr>
              <w:t xml:space="preserve">the JCC receiving </w:t>
            </w:r>
            <w:r w:rsidRPr="00682CBF">
              <w:rPr>
                <w:b/>
                <w:bCs/>
                <w:sz w:val="22"/>
                <w:szCs w:val="22"/>
              </w:rPr>
              <w:t>proposals</w:t>
            </w:r>
            <w:r>
              <w:rPr>
                <w:b/>
                <w:bCs/>
                <w:sz w:val="22"/>
                <w:szCs w:val="22"/>
              </w:rPr>
              <w:t xml:space="preserve"> from hotels</w:t>
            </w:r>
            <w:r w:rsidRPr="00682CBF">
              <w:rPr>
                <w:b/>
                <w:bCs/>
                <w:sz w:val="22"/>
                <w:szCs w:val="22"/>
              </w:rPr>
              <w:t>)</w:t>
            </w:r>
          </w:p>
          <w:p w:rsidR="00C67597" w:rsidRDefault="00C67597" w:rsidP="00C67597">
            <w:pPr>
              <w:widowControl w:val="0"/>
              <w:rPr>
                <w:b/>
                <w:bCs/>
                <w:sz w:val="22"/>
                <w:szCs w:val="22"/>
              </w:rPr>
            </w:pPr>
          </w:p>
          <w:p w:rsidR="00C67597" w:rsidRPr="00682CBF" w:rsidRDefault="00C67597" w:rsidP="00C67597">
            <w:pPr>
              <w:widowControl w:val="0"/>
              <w:rPr>
                <w:b/>
                <w:bCs/>
                <w:sz w:val="22"/>
                <w:szCs w:val="22"/>
              </w:rPr>
            </w:pPr>
          </w:p>
        </w:tc>
        <w:tc>
          <w:tcPr>
            <w:tcW w:w="3192" w:type="dxa"/>
            <w:vAlign w:val="center"/>
          </w:tcPr>
          <w:p w:rsidR="00C67597" w:rsidRDefault="002E3965" w:rsidP="00C67597">
            <w:pPr>
              <w:widowControl w:val="0"/>
              <w:tabs>
                <w:tab w:val="left" w:pos="2178"/>
              </w:tabs>
              <w:jc w:val="center"/>
              <w:rPr>
                <w:b/>
                <w:bCs/>
                <w:i/>
                <w:color w:val="000000" w:themeColor="text1"/>
                <w:sz w:val="22"/>
                <w:szCs w:val="22"/>
              </w:rPr>
            </w:pPr>
            <w:r>
              <w:rPr>
                <w:b/>
                <w:bCs/>
                <w:i/>
                <w:color w:val="000000" w:themeColor="text1"/>
                <w:sz w:val="22"/>
                <w:szCs w:val="22"/>
              </w:rPr>
              <w:t>Wednesday, January 25, 2012</w:t>
            </w:r>
          </w:p>
          <w:p w:rsidR="004134B4" w:rsidRPr="000D14FC" w:rsidRDefault="004134B4" w:rsidP="00C67597">
            <w:pPr>
              <w:widowControl w:val="0"/>
              <w:tabs>
                <w:tab w:val="left" w:pos="2178"/>
              </w:tabs>
              <w:jc w:val="center"/>
              <w:rPr>
                <w:b/>
                <w:bCs/>
                <w:i/>
                <w:color w:val="000000" w:themeColor="text1"/>
                <w:sz w:val="22"/>
                <w:szCs w:val="22"/>
              </w:rPr>
            </w:pPr>
            <w:r>
              <w:rPr>
                <w:b/>
                <w:bCs/>
                <w:i/>
                <w:color w:val="000000" w:themeColor="text1"/>
                <w:sz w:val="22"/>
                <w:szCs w:val="22"/>
              </w:rPr>
              <w:t>1:30pm</w:t>
            </w:r>
          </w:p>
          <w:p w:rsidR="00C67597" w:rsidRPr="000D14FC" w:rsidRDefault="00C67597" w:rsidP="00C67597">
            <w:pPr>
              <w:widowControl w:val="0"/>
              <w:tabs>
                <w:tab w:val="left" w:pos="2178"/>
              </w:tabs>
              <w:jc w:val="center"/>
              <w:rPr>
                <w:b/>
                <w:bCs/>
                <w:i/>
                <w:color w:val="000000" w:themeColor="text1"/>
                <w:sz w:val="22"/>
                <w:szCs w:val="22"/>
              </w:rPr>
            </w:pPr>
          </w:p>
        </w:tc>
      </w:tr>
      <w:tr w:rsidR="00C67597" w:rsidRPr="003B7ABC" w:rsidTr="00887EFC">
        <w:trPr>
          <w:trHeight w:val="668"/>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67597" w:rsidRPr="00851400" w:rsidRDefault="002E3965" w:rsidP="00C67597">
            <w:pPr>
              <w:widowControl w:val="0"/>
              <w:tabs>
                <w:tab w:val="left" w:pos="2178"/>
              </w:tabs>
              <w:jc w:val="center"/>
              <w:rPr>
                <w:bCs/>
                <w:i/>
                <w:sz w:val="22"/>
                <w:szCs w:val="22"/>
              </w:rPr>
            </w:pPr>
            <w:r w:rsidRPr="00851400">
              <w:rPr>
                <w:bCs/>
                <w:i/>
                <w:sz w:val="22"/>
                <w:szCs w:val="22"/>
              </w:rPr>
              <w:t>Friday, January 27, 2012</w:t>
            </w:r>
          </w:p>
          <w:p w:rsidR="002E3965" w:rsidRPr="00851400" w:rsidRDefault="002E3965" w:rsidP="00C67597">
            <w:pPr>
              <w:widowControl w:val="0"/>
              <w:tabs>
                <w:tab w:val="left" w:pos="2178"/>
              </w:tabs>
              <w:jc w:val="center"/>
              <w:rPr>
                <w:b/>
                <w:bCs/>
                <w:sz w:val="22"/>
                <w:szCs w:val="22"/>
              </w:rPr>
            </w:pPr>
            <w:r w:rsidRPr="00851400">
              <w:rPr>
                <w:bCs/>
                <w:i/>
                <w:sz w:val="22"/>
                <w:szCs w:val="22"/>
              </w:rPr>
              <w:t>By 5:00 pm</w:t>
            </w:r>
          </w:p>
        </w:tc>
      </w:tr>
      <w:tr w:rsidR="00C67597" w:rsidRPr="003B7ABC" w:rsidTr="00887EFC">
        <w:trPr>
          <w:trHeight w:val="647"/>
        </w:trPr>
        <w:tc>
          <w:tcPr>
            <w:tcW w:w="4986" w:type="dxa"/>
            <w:vAlign w:val="center"/>
          </w:tcPr>
          <w:p w:rsidR="00C67597" w:rsidRPr="00D77FEF" w:rsidRDefault="00C67597" w:rsidP="00C67597">
            <w:pPr>
              <w:widowControl w:val="0"/>
              <w:rPr>
                <w:bCs/>
                <w:sz w:val="22"/>
                <w:szCs w:val="22"/>
              </w:rPr>
            </w:pPr>
            <w:r>
              <w:rPr>
                <w:bCs/>
                <w:sz w:val="22"/>
                <w:szCs w:val="22"/>
              </w:rPr>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851400" w:rsidRDefault="002E3965" w:rsidP="00C67597">
            <w:pPr>
              <w:widowControl w:val="0"/>
              <w:tabs>
                <w:tab w:val="left" w:pos="2178"/>
              </w:tabs>
              <w:jc w:val="center"/>
              <w:rPr>
                <w:b/>
                <w:bCs/>
                <w:sz w:val="22"/>
                <w:szCs w:val="22"/>
              </w:rPr>
            </w:pPr>
            <w:r w:rsidRPr="00851400">
              <w:rPr>
                <w:bCs/>
                <w:i/>
                <w:sz w:val="22"/>
                <w:szCs w:val="22"/>
              </w:rPr>
              <w:t>Monday, January 30, 2012</w:t>
            </w:r>
          </w:p>
        </w:tc>
      </w:tr>
      <w:tr w:rsidR="00C67597" w:rsidRPr="003B7ABC" w:rsidTr="00887EFC">
        <w:trPr>
          <w:trHeight w:val="647"/>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Latest date and time proposal may be submitted </w:t>
            </w:r>
          </w:p>
        </w:tc>
        <w:tc>
          <w:tcPr>
            <w:tcW w:w="3192" w:type="dxa"/>
            <w:vAlign w:val="center"/>
          </w:tcPr>
          <w:p w:rsidR="00C67597" w:rsidRPr="00851400" w:rsidRDefault="002E3965" w:rsidP="00C67597">
            <w:pPr>
              <w:widowControl w:val="0"/>
              <w:jc w:val="center"/>
              <w:rPr>
                <w:bCs/>
                <w:i/>
                <w:sz w:val="22"/>
                <w:szCs w:val="22"/>
              </w:rPr>
            </w:pPr>
            <w:r w:rsidRPr="00851400">
              <w:rPr>
                <w:bCs/>
                <w:i/>
                <w:sz w:val="22"/>
                <w:szCs w:val="22"/>
              </w:rPr>
              <w:t>End of Day</w:t>
            </w:r>
          </w:p>
          <w:p w:rsidR="002E3965" w:rsidRPr="00851400" w:rsidRDefault="002E3965" w:rsidP="00C67597">
            <w:pPr>
              <w:widowControl w:val="0"/>
              <w:jc w:val="center"/>
              <w:rPr>
                <w:bCs/>
                <w:i/>
                <w:sz w:val="22"/>
                <w:szCs w:val="22"/>
              </w:rPr>
            </w:pPr>
            <w:r w:rsidRPr="00851400">
              <w:rPr>
                <w:bCs/>
                <w:i/>
                <w:sz w:val="22"/>
                <w:szCs w:val="22"/>
              </w:rPr>
              <w:t>Friday, February 3, 2012</w:t>
            </w:r>
          </w:p>
          <w:p w:rsidR="00C67597" w:rsidRPr="00851400" w:rsidRDefault="00C67597" w:rsidP="00C67597">
            <w:pPr>
              <w:widowControl w:val="0"/>
              <w:jc w:val="center"/>
              <w:rPr>
                <w:b/>
                <w:bCs/>
                <w:sz w:val="22"/>
                <w:szCs w:val="22"/>
              </w:rPr>
            </w:pPr>
          </w:p>
        </w:tc>
      </w:tr>
      <w:tr w:rsidR="00C67597" w:rsidRPr="003B7ABC" w:rsidTr="00887EFC">
        <w:trPr>
          <w:trHeight w:val="539"/>
        </w:trPr>
        <w:tc>
          <w:tcPr>
            <w:tcW w:w="4986" w:type="dxa"/>
            <w:vAlign w:val="center"/>
          </w:tcPr>
          <w:p w:rsidR="00C67597" w:rsidRPr="00D77FEF" w:rsidRDefault="00C67597" w:rsidP="00C6759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C67597" w:rsidRDefault="002E3965" w:rsidP="00C67597">
            <w:pPr>
              <w:widowControl w:val="0"/>
              <w:jc w:val="center"/>
              <w:rPr>
                <w:b/>
                <w:bCs/>
                <w:color w:val="000000"/>
                <w:sz w:val="22"/>
                <w:szCs w:val="22"/>
              </w:rPr>
            </w:pPr>
            <w:r>
              <w:rPr>
                <w:b/>
                <w:bCs/>
                <w:color w:val="000000"/>
                <w:sz w:val="22"/>
                <w:szCs w:val="22"/>
              </w:rPr>
              <w:t xml:space="preserve">Week of </w:t>
            </w:r>
          </w:p>
          <w:p w:rsidR="002E3965" w:rsidRPr="002E3965" w:rsidRDefault="002E3965" w:rsidP="00C67597">
            <w:pPr>
              <w:widowControl w:val="0"/>
              <w:jc w:val="center"/>
              <w:rPr>
                <w:b/>
                <w:bCs/>
                <w:color w:val="000000"/>
                <w:sz w:val="22"/>
                <w:szCs w:val="22"/>
              </w:rPr>
            </w:pPr>
            <w:r>
              <w:rPr>
                <w:b/>
                <w:bCs/>
                <w:color w:val="000000"/>
                <w:sz w:val="22"/>
                <w:szCs w:val="22"/>
              </w:rPr>
              <w:t>February 6, 2012</w:t>
            </w:r>
          </w:p>
        </w:tc>
      </w:tr>
      <w:tr w:rsidR="002E3965" w:rsidRPr="003B7ABC" w:rsidTr="00887EFC">
        <w:trPr>
          <w:trHeight w:val="520"/>
        </w:trPr>
        <w:tc>
          <w:tcPr>
            <w:tcW w:w="4986" w:type="dxa"/>
            <w:vAlign w:val="center"/>
          </w:tcPr>
          <w:p w:rsidR="002E3965" w:rsidRPr="00D77FEF" w:rsidRDefault="002E3965" w:rsidP="002E3965">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2E3965" w:rsidRDefault="002E3965" w:rsidP="002E3965">
            <w:pPr>
              <w:widowControl w:val="0"/>
              <w:jc w:val="center"/>
              <w:rPr>
                <w:b/>
                <w:bCs/>
                <w:color w:val="000000"/>
                <w:sz w:val="22"/>
                <w:szCs w:val="22"/>
              </w:rPr>
            </w:pPr>
            <w:r>
              <w:rPr>
                <w:b/>
                <w:bCs/>
                <w:color w:val="000000"/>
                <w:sz w:val="22"/>
                <w:szCs w:val="22"/>
              </w:rPr>
              <w:t xml:space="preserve">Week of </w:t>
            </w:r>
          </w:p>
          <w:p w:rsidR="002E3965" w:rsidRPr="002E3965" w:rsidRDefault="002E3965" w:rsidP="002E3965">
            <w:pPr>
              <w:widowControl w:val="0"/>
              <w:jc w:val="center"/>
              <w:rPr>
                <w:b/>
                <w:bCs/>
                <w:color w:val="000000"/>
                <w:sz w:val="22"/>
                <w:szCs w:val="22"/>
              </w:rPr>
            </w:pPr>
            <w:r>
              <w:rPr>
                <w:b/>
                <w:bCs/>
                <w:color w:val="000000"/>
                <w:sz w:val="22"/>
                <w:szCs w:val="22"/>
              </w:rPr>
              <w:t>February 6, 2012</w:t>
            </w:r>
          </w:p>
        </w:tc>
      </w:tr>
      <w:tr w:rsidR="00C67597" w:rsidRPr="003B7ABC" w:rsidTr="00887EFC">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C67597" w:rsidRPr="00851400" w:rsidRDefault="002E3965" w:rsidP="00C67597">
            <w:pPr>
              <w:widowControl w:val="0"/>
              <w:jc w:val="center"/>
              <w:rPr>
                <w:bCs/>
                <w:i/>
                <w:sz w:val="22"/>
                <w:szCs w:val="22"/>
              </w:rPr>
            </w:pPr>
            <w:r w:rsidRPr="00851400">
              <w:rPr>
                <w:bCs/>
                <w:i/>
                <w:sz w:val="22"/>
                <w:szCs w:val="22"/>
              </w:rPr>
              <w:t xml:space="preserve">Week of </w:t>
            </w:r>
          </w:p>
          <w:p w:rsidR="002E3965" w:rsidRPr="00851400" w:rsidRDefault="002E3965" w:rsidP="00C67597">
            <w:pPr>
              <w:widowControl w:val="0"/>
              <w:jc w:val="center"/>
              <w:rPr>
                <w:b/>
                <w:bCs/>
                <w:sz w:val="22"/>
                <w:szCs w:val="22"/>
              </w:rPr>
            </w:pPr>
            <w:r w:rsidRPr="00851400">
              <w:rPr>
                <w:bCs/>
                <w:i/>
                <w:sz w:val="22"/>
                <w:szCs w:val="22"/>
              </w:rPr>
              <w:t>February 13, 2012</w:t>
            </w:r>
          </w:p>
        </w:tc>
      </w:tr>
      <w:tr w:rsidR="00C67597" w:rsidRPr="003B7ABC" w:rsidTr="00887EFC">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851400" w:rsidRDefault="002E3965" w:rsidP="00C67597">
            <w:pPr>
              <w:widowControl w:val="0"/>
              <w:jc w:val="center"/>
              <w:rPr>
                <w:b/>
                <w:bCs/>
                <w:sz w:val="22"/>
                <w:szCs w:val="22"/>
              </w:rPr>
            </w:pPr>
            <w:r w:rsidRPr="00851400">
              <w:rPr>
                <w:bCs/>
                <w:i/>
                <w:sz w:val="22"/>
                <w:szCs w:val="22"/>
              </w:rPr>
              <w:t>Week of February 17, 2012</w:t>
            </w:r>
          </w:p>
        </w:tc>
      </w:tr>
      <w:tr w:rsidR="00C67597" w:rsidRPr="003B7ABC" w:rsidTr="00887EFC">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851400" w:rsidRDefault="002E3965" w:rsidP="00C67597">
            <w:pPr>
              <w:widowControl w:val="0"/>
              <w:jc w:val="center"/>
              <w:rPr>
                <w:b/>
                <w:bCs/>
                <w:sz w:val="22"/>
                <w:szCs w:val="22"/>
              </w:rPr>
            </w:pPr>
            <w:r w:rsidRPr="00851400">
              <w:rPr>
                <w:bCs/>
                <w:i/>
                <w:sz w:val="22"/>
                <w:szCs w:val="22"/>
              </w:rPr>
              <w:t>March 12, 2012</w:t>
            </w:r>
          </w:p>
        </w:tc>
      </w:tr>
      <w:tr w:rsidR="00C67597" w:rsidRPr="003B7ABC" w:rsidTr="00887EFC">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851400" w:rsidRDefault="002E3965" w:rsidP="00C67597">
            <w:pPr>
              <w:widowControl w:val="0"/>
              <w:jc w:val="center"/>
              <w:rPr>
                <w:b/>
                <w:bCs/>
                <w:sz w:val="22"/>
                <w:szCs w:val="22"/>
              </w:rPr>
            </w:pPr>
            <w:r w:rsidRPr="00851400">
              <w:rPr>
                <w:bCs/>
                <w:i/>
                <w:sz w:val="22"/>
                <w:szCs w:val="22"/>
              </w:rPr>
              <w:t>June 10, 2012</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tbl>
      <w:tblPr>
        <w:tblStyle w:val="TableGrid"/>
        <w:tblW w:w="0" w:type="auto"/>
        <w:tblInd w:w="720" w:type="dxa"/>
        <w:tblLook w:val="04A0"/>
      </w:tblPr>
      <w:tblGrid>
        <w:gridCol w:w="2088"/>
        <w:gridCol w:w="6768"/>
      </w:tblGrid>
      <w:tr w:rsidR="00C67597" w:rsidTr="00887EFC">
        <w:tc>
          <w:tcPr>
            <w:tcW w:w="2088" w:type="dxa"/>
          </w:tcPr>
          <w:p w:rsidR="00C67597" w:rsidRDefault="00C67597" w:rsidP="00887EFC">
            <w:pPr>
              <w:keepNext/>
              <w:rPr>
                <w:b/>
                <w:bCs/>
                <w:color w:val="000000"/>
              </w:rPr>
            </w:pPr>
            <w:r>
              <w:rPr>
                <w:b/>
                <w:bCs/>
                <w:color w:val="000000"/>
              </w:rPr>
              <w:t>ATTACHMENT</w:t>
            </w:r>
          </w:p>
        </w:tc>
        <w:tc>
          <w:tcPr>
            <w:tcW w:w="6768" w:type="dxa"/>
          </w:tcPr>
          <w:p w:rsidR="00C67597" w:rsidRDefault="00C67597" w:rsidP="00887EFC">
            <w:pPr>
              <w:keepNext/>
              <w:rPr>
                <w:b/>
                <w:bCs/>
                <w:color w:val="000000"/>
              </w:rPr>
            </w:pPr>
            <w:r>
              <w:rPr>
                <w:b/>
                <w:bCs/>
                <w:color w:val="000000"/>
              </w:rPr>
              <w:t>DESCRIPTION</w:t>
            </w:r>
          </w:p>
        </w:tc>
      </w:tr>
      <w:tr w:rsidR="00C67597" w:rsidTr="00887EFC">
        <w:tc>
          <w:tcPr>
            <w:tcW w:w="2088" w:type="dxa"/>
          </w:tcPr>
          <w:p w:rsidR="00C67597" w:rsidRDefault="00C67597" w:rsidP="00887EFC">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887EFC">
            <w:pPr>
              <w:keepNext/>
              <w:rPr>
                <w:b/>
                <w:bCs/>
                <w:color w:val="000000"/>
              </w:rPr>
            </w:pPr>
            <w:r>
              <w:t>These rules govern this solicitation</w:t>
            </w:r>
          </w:p>
        </w:tc>
      </w:tr>
      <w:tr w:rsidR="00C67597" w:rsidTr="00887EFC">
        <w:tc>
          <w:tcPr>
            <w:tcW w:w="2088" w:type="dxa"/>
          </w:tcPr>
          <w:p w:rsidR="00C67597" w:rsidRDefault="00C67597" w:rsidP="00887EFC">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887EFC">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sidR="00D1108F">
              <w:rPr>
                <w:color w:val="000000"/>
              </w:rPr>
              <w:t xml:space="preserve"> an AOC Standard A</w:t>
            </w:r>
            <w:r>
              <w:rPr>
                <w:color w:val="000000"/>
              </w:rPr>
              <w:t xml:space="preserve">greement containing these terms and conditions (the “Terms and Conditions”).  </w:t>
            </w:r>
          </w:p>
          <w:p w:rsidR="00C67597" w:rsidRDefault="00C67597" w:rsidP="00887EFC">
            <w:pPr>
              <w:keepNext/>
              <w:rPr>
                <w:color w:val="000000"/>
              </w:rPr>
            </w:pPr>
          </w:p>
          <w:p w:rsidR="00C67597" w:rsidRDefault="00C67597" w:rsidP="00887EFC">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C67597" w:rsidRDefault="00C67597" w:rsidP="00887EFC">
            <w:pPr>
              <w:keepNext/>
              <w:rPr>
                <w:b/>
                <w:bCs/>
                <w:color w:val="000000"/>
              </w:rPr>
            </w:pPr>
          </w:p>
        </w:tc>
      </w:tr>
      <w:tr w:rsidR="00C67597" w:rsidTr="00887EFC">
        <w:tc>
          <w:tcPr>
            <w:tcW w:w="2088" w:type="dxa"/>
          </w:tcPr>
          <w:p w:rsidR="00C67597" w:rsidRDefault="00C67597" w:rsidP="00887EFC">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887EFC">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887EFC">
            <w:pPr>
              <w:keepNext/>
              <w:rPr>
                <w:b/>
                <w:bCs/>
                <w:color w:val="000000"/>
              </w:rPr>
            </w:pPr>
          </w:p>
        </w:tc>
      </w:tr>
      <w:tr w:rsidR="00C67597" w:rsidTr="00887EFC">
        <w:tc>
          <w:tcPr>
            <w:tcW w:w="2088" w:type="dxa"/>
          </w:tcPr>
          <w:p w:rsidR="00C67597" w:rsidRDefault="00C67597" w:rsidP="00887EFC">
            <w:pPr>
              <w:keepNext/>
              <w:rPr>
                <w:b/>
                <w:bCs/>
                <w:color w:val="000000"/>
              </w:rPr>
            </w:pPr>
            <w:r>
              <w:rPr>
                <w:bCs/>
                <w:sz w:val="22"/>
                <w:szCs w:val="22"/>
              </w:rPr>
              <w:t>Attachment 4: Darfur Contracting Act Certification</w:t>
            </w:r>
          </w:p>
        </w:tc>
        <w:tc>
          <w:tcPr>
            <w:tcW w:w="6768" w:type="dxa"/>
          </w:tcPr>
          <w:p w:rsidR="00C67597" w:rsidRDefault="00C67597" w:rsidP="00887EFC">
            <w:pPr>
              <w:widowControl w:val="0"/>
            </w:pPr>
            <w:r>
              <w:t>Proposer must complete the Darfur Contracting Act Certification and submit the completed certification with its proposal.</w:t>
            </w:r>
          </w:p>
          <w:p w:rsidR="00C67597" w:rsidRDefault="00C67597" w:rsidP="00887EFC">
            <w:pPr>
              <w:keepNext/>
              <w:rPr>
                <w:b/>
                <w:bCs/>
                <w:color w:val="000000"/>
              </w:rPr>
            </w:pPr>
          </w:p>
        </w:tc>
      </w:tr>
      <w:tr w:rsidR="00C67597" w:rsidTr="00887EFC">
        <w:tc>
          <w:tcPr>
            <w:tcW w:w="2088" w:type="dxa"/>
          </w:tcPr>
          <w:p w:rsidR="00C67597" w:rsidRDefault="00C67597" w:rsidP="00887EFC">
            <w:pPr>
              <w:keepNext/>
              <w:rPr>
                <w:b/>
                <w:bCs/>
                <w:color w:val="000000"/>
              </w:rPr>
            </w:pPr>
            <w:r>
              <w:rPr>
                <w:bCs/>
                <w:color w:val="000000"/>
                <w:sz w:val="22"/>
                <w:szCs w:val="22"/>
              </w:rPr>
              <w:t>Attachment 5: Submission form for Technical Proposal</w:t>
            </w:r>
          </w:p>
        </w:tc>
        <w:tc>
          <w:tcPr>
            <w:tcW w:w="6768" w:type="dxa"/>
          </w:tcPr>
          <w:p w:rsidR="00C67597" w:rsidRDefault="00C67597" w:rsidP="00887EFC">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887EFC">
        <w:tc>
          <w:tcPr>
            <w:tcW w:w="2088" w:type="dxa"/>
          </w:tcPr>
          <w:p w:rsidR="00C67597" w:rsidRDefault="00C67597" w:rsidP="00887EFC">
            <w:pPr>
              <w:widowControl w:val="0"/>
              <w:rPr>
                <w:bCs/>
                <w:color w:val="000000"/>
                <w:sz w:val="22"/>
                <w:szCs w:val="22"/>
              </w:rPr>
            </w:pPr>
            <w:r>
              <w:rPr>
                <w:bCs/>
                <w:color w:val="000000"/>
                <w:sz w:val="22"/>
                <w:szCs w:val="22"/>
              </w:rPr>
              <w:t>Attachement 6: Submission Form for Cost Proposal</w:t>
            </w:r>
          </w:p>
          <w:p w:rsidR="00C67597" w:rsidRDefault="00C67597" w:rsidP="00887EFC">
            <w:pPr>
              <w:keepNext/>
              <w:rPr>
                <w:b/>
                <w:bCs/>
                <w:color w:val="000000"/>
              </w:rPr>
            </w:pPr>
          </w:p>
        </w:tc>
        <w:tc>
          <w:tcPr>
            <w:tcW w:w="6768" w:type="dxa"/>
          </w:tcPr>
          <w:p w:rsidR="00C67597" w:rsidRDefault="00C67597" w:rsidP="00887EFC">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887EFC">
        <w:tc>
          <w:tcPr>
            <w:tcW w:w="2088" w:type="dxa"/>
          </w:tcPr>
          <w:p w:rsidR="00C67597" w:rsidRDefault="00C67597" w:rsidP="00887EFC">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887EFC">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C67597" w:rsidRDefault="00C67597" w:rsidP="00C67597">
      <w:pPr>
        <w:keepNext/>
        <w:ind w:left="720" w:hanging="720"/>
        <w:rPr>
          <w:b/>
          <w:bCs/>
        </w:rPr>
      </w:pPr>
      <w:r>
        <w:rPr>
          <w:b/>
          <w:bCs/>
        </w:rPr>
        <w:t>5</w:t>
      </w:r>
      <w:r w:rsidRPr="005E0EE1">
        <w:rPr>
          <w:b/>
          <w:bCs/>
        </w:rPr>
        <w:t>.0</w:t>
      </w:r>
      <w:r w:rsidRPr="005E0EE1">
        <w:rPr>
          <w:b/>
          <w:bCs/>
        </w:rPr>
        <w:tab/>
      </w:r>
      <w:r w:rsidRPr="00D613D4">
        <w:rPr>
          <w:rFonts w:ascii="Times New Roman Bold" w:hAnsi="Times New Roman Bold"/>
          <w:b/>
          <w:caps/>
          <w:color w:val="000000"/>
        </w:rPr>
        <w:t>Pre-proposal Conference</w:t>
      </w:r>
      <w:r>
        <w:rPr>
          <w:rFonts w:ascii="Times New Roman Bold" w:hAnsi="Times New Roman Bold"/>
          <w:b/>
          <w:caps/>
          <w:color w:val="000000"/>
        </w:rPr>
        <w:t xml:space="preserve"> CALL</w:t>
      </w:r>
    </w:p>
    <w:p w:rsidR="00C67597" w:rsidRDefault="00C67597" w:rsidP="00C67597">
      <w:pPr>
        <w:keepNext/>
        <w:ind w:left="720" w:hanging="720"/>
        <w:rPr>
          <w:b/>
          <w:bCs/>
        </w:rPr>
      </w:pPr>
    </w:p>
    <w:p w:rsidR="00C67597" w:rsidRDefault="00C67597" w:rsidP="00C67597">
      <w:pPr>
        <w:keepNext/>
        <w:ind w:left="720" w:hanging="720"/>
        <w:rPr>
          <w:bCs/>
        </w:rPr>
      </w:pPr>
      <w:r>
        <w:rPr>
          <w:b/>
          <w:bCs/>
        </w:rPr>
        <w:tab/>
      </w:r>
      <w:r w:rsidRPr="00D613D4">
        <w:rPr>
          <w:bCs/>
        </w:rPr>
        <w:t xml:space="preserve">The AOC will hold a pre-proposal conference </w:t>
      </w:r>
      <w:r>
        <w:rPr>
          <w:bCs/>
        </w:rPr>
        <w:t xml:space="preserve">call </w:t>
      </w:r>
      <w:r w:rsidRPr="00D613D4">
        <w:rPr>
          <w:bCs/>
        </w:rPr>
        <w:t>on the date</w:t>
      </w:r>
      <w:r>
        <w:rPr>
          <w:bCs/>
        </w:rPr>
        <w:t xml:space="preserve"> and at the time</w:t>
      </w:r>
      <w:r w:rsidRPr="00D613D4">
        <w:rPr>
          <w:bCs/>
        </w:rPr>
        <w:t xml:space="preserve"> identified in the timeline</w:t>
      </w:r>
      <w:r>
        <w:rPr>
          <w:bCs/>
        </w:rPr>
        <w:t xml:space="preserve"> (Section 3)</w:t>
      </w:r>
      <w:r w:rsidRPr="00D613D4">
        <w:rPr>
          <w:bCs/>
        </w:rPr>
        <w:t xml:space="preserve"> above.  </w:t>
      </w:r>
      <w:r>
        <w:rPr>
          <w:bCs/>
        </w:rPr>
        <w:t xml:space="preserve"> </w:t>
      </w:r>
    </w:p>
    <w:p w:rsidR="00C67597" w:rsidRDefault="00C67597" w:rsidP="00C67597">
      <w:pPr>
        <w:keepNext/>
        <w:ind w:left="720" w:hanging="720"/>
        <w:rPr>
          <w:bCs/>
        </w:rPr>
      </w:pPr>
    </w:p>
    <w:p w:rsidR="00C67597" w:rsidRDefault="00C67597" w:rsidP="00C67597">
      <w:pPr>
        <w:keepNext/>
        <w:ind w:left="720"/>
        <w:rPr>
          <w:bCs/>
        </w:rPr>
      </w:pPr>
      <w:r>
        <w:rPr>
          <w:bCs/>
        </w:rPr>
        <w:t>To attend the pre-proposal conference, call one of the following numbers:</w:t>
      </w:r>
    </w:p>
    <w:p w:rsidR="00C67597" w:rsidRDefault="00C67597" w:rsidP="00C67597">
      <w:pPr>
        <w:keepNext/>
        <w:ind w:left="720" w:hanging="720"/>
        <w:rPr>
          <w:bCs/>
        </w:rPr>
      </w:pPr>
    </w:p>
    <w:p w:rsidR="00C67597" w:rsidRPr="005C5347" w:rsidRDefault="00C67597" w:rsidP="00C67597">
      <w:pPr>
        <w:ind w:left="1440"/>
        <w:rPr>
          <w:rFonts w:asciiTheme="minorHAnsi" w:hAnsiTheme="minorHAnsi" w:cstheme="minorHAnsi"/>
          <w:b/>
          <w:color w:val="000000"/>
        </w:rPr>
      </w:pPr>
      <w:r w:rsidRPr="005C5347">
        <w:rPr>
          <w:rFonts w:asciiTheme="minorHAnsi" w:hAnsiTheme="minorHAnsi" w:cstheme="minorHAnsi"/>
          <w:b/>
          <w:color w:val="000000"/>
        </w:rPr>
        <w:t xml:space="preserve"> </w:t>
      </w:r>
      <w:r w:rsidR="00F82EEF">
        <w:rPr>
          <w:rFonts w:asciiTheme="minorHAnsi" w:hAnsiTheme="minorHAnsi" w:cstheme="minorHAnsi"/>
          <w:b/>
          <w:color w:val="000000"/>
        </w:rPr>
        <w:t>L</w:t>
      </w:r>
      <w:r w:rsidRPr="005C5347">
        <w:rPr>
          <w:rFonts w:asciiTheme="minorHAnsi" w:hAnsiTheme="minorHAnsi" w:cstheme="minorHAnsi"/>
          <w:b/>
          <w:color w:val="000000"/>
        </w:rPr>
        <w:t>ocal</w:t>
      </w:r>
      <w:r w:rsidR="00F82EEF">
        <w:rPr>
          <w:rFonts w:asciiTheme="minorHAnsi" w:hAnsiTheme="minorHAnsi" w:cstheme="minorHAnsi"/>
          <w:b/>
          <w:color w:val="000000"/>
        </w:rPr>
        <w:t>:</w:t>
      </w:r>
      <w:r w:rsidR="00F82EEF">
        <w:rPr>
          <w:rFonts w:asciiTheme="minorHAnsi" w:hAnsiTheme="minorHAnsi" w:cstheme="minorHAnsi"/>
          <w:b/>
          <w:color w:val="000000"/>
        </w:rPr>
        <w:tab/>
      </w:r>
      <w:r w:rsidR="00F82EEF">
        <w:rPr>
          <w:rFonts w:asciiTheme="minorHAnsi" w:hAnsiTheme="minorHAnsi" w:cstheme="minorHAnsi"/>
          <w:b/>
          <w:color w:val="000000"/>
        </w:rPr>
        <w:tab/>
      </w:r>
      <w:r w:rsidR="00F82EEF">
        <w:rPr>
          <w:rFonts w:asciiTheme="minorHAnsi" w:hAnsiTheme="minorHAnsi" w:cstheme="minorHAnsi"/>
          <w:b/>
          <w:color w:val="000000"/>
        </w:rPr>
        <w:tab/>
      </w:r>
      <w:r w:rsidR="00851400">
        <w:rPr>
          <w:rFonts w:asciiTheme="minorHAnsi" w:hAnsiTheme="minorHAnsi" w:cstheme="minorHAnsi"/>
          <w:b/>
          <w:color w:val="000000"/>
        </w:rPr>
        <w:t>415-</w:t>
      </w:r>
      <w:r w:rsidR="00F82EEF">
        <w:rPr>
          <w:rFonts w:asciiTheme="minorHAnsi" w:hAnsiTheme="minorHAnsi" w:cstheme="minorHAnsi"/>
          <w:b/>
          <w:color w:val="000000"/>
        </w:rPr>
        <w:t>355-5487</w:t>
      </w:r>
    </w:p>
    <w:p w:rsidR="00C67597" w:rsidRPr="005C5347" w:rsidRDefault="00C67597" w:rsidP="00C67597">
      <w:pPr>
        <w:ind w:left="1440"/>
        <w:rPr>
          <w:rFonts w:asciiTheme="minorHAnsi" w:hAnsiTheme="minorHAnsi" w:cstheme="minorHAnsi"/>
          <w:b/>
          <w:color w:val="000000"/>
        </w:rPr>
      </w:pPr>
    </w:p>
    <w:p w:rsidR="00C67597" w:rsidRPr="005C5347" w:rsidRDefault="00C67597" w:rsidP="00C67597">
      <w:pPr>
        <w:ind w:left="1440"/>
        <w:rPr>
          <w:rFonts w:asciiTheme="minorHAnsi" w:hAnsiTheme="minorHAnsi" w:cstheme="minorHAnsi"/>
          <w:b/>
          <w:color w:val="000000"/>
        </w:rPr>
      </w:pPr>
      <w:r w:rsidRPr="005C5347">
        <w:rPr>
          <w:rFonts w:asciiTheme="minorHAnsi" w:hAnsiTheme="minorHAnsi" w:cstheme="minorHAnsi"/>
          <w:b/>
          <w:color w:val="000000"/>
        </w:rPr>
        <w:t xml:space="preserve"> </w:t>
      </w:r>
      <w:r w:rsidR="00F82EEF">
        <w:rPr>
          <w:rFonts w:asciiTheme="minorHAnsi" w:hAnsiTheme="minorHAnsi" w:cstheme="minorHAnsi"/>
          <w:b/>
          <w:color w:val="000000"/>
        </w:rPr>
        <w:t>L</w:t>
      </w:r>
      <w:r w:rsidRPr="005C5347">
        <w:rPr>
          <w:rFonts w:asciiTheme="minorHAnsi" w:hAnsiTheme="minorHAnsi" w:cstheme="minorHAnsi"/>
          <w:b/>
          <w:color w:val="000000"/>
        </w:rPr>
        <w:t xml:space="preserve">ong </w:t>
      </w:r>
      <w:r w:rsidR="00F82EEF">
        <w:rPr>
          <w:rFonts w:asciiTheme="minorHAnsi" w:hAnsiTheme="minorHAnsi" w:cstheme="minorHAnsi"/>
          <w:b/>
          <w:color w:val="000000"/>
        </w:rPr>
        <w:t>D</w:t>
      </w:r>
      <w:r w:rsidRPr="005C5347">
        <w:rPr>
          <w:rFonts w:asciiTheme="minorHAnsi" w:hAnsiTheme="minorHAnsi" w:cstheme="minorHAnsi"/>
          <w:b/>
          <w:color w:val="000000"/>
        </w:rPr>
        <w:t>istance</w:t>
      </w:r>
      <w:r w:rsidR="00851400">
        <w:rPr>
          <w:rFonts w:asciiTheme="minorHAnsi" w:hAnsiTheme="minorHAnsi" w:cstheme="minorHAnsi"/>
          <w:b/>
          <w:color w:val="000000"/>
        </w:rPr>
        <w:t>:</w:t>
      </w:r>
      <w:r w:rsidR="00851400">
        <w:rPr>
          <w:rFonts w:asciiTheme="minorHAnsi" w:hAnsiTheme="minorHAnsi" w:cstheme="minorHAnsi"/>
          <w:b/>
          <w:color w:val="000000"/>
        </w:rPr>
        <w:tab/>
        <w:t>1-866</w:t>
      </w:r>
      <w:r w:rsidR="00F82EEF">
        <w:rPr>
          <w:rFonts w:asciiTheme="minorHAnsi" w:hAnsiTheme="minorHAnsi" w:cstheme="minorHAnsi"/>
          <w:b/>
          <w:color w:val="000000"/>
        </w:rPr>
        <w:t>-223-4037</w:t>
      </w:r>
    </w:p>
    <w:p w:rsidR="00C67597" w:rsidRPr="005C5347" w:rsidRDefault="00C67597" w:rsidP="00C67597">
      <w:pPr>
        <w:keepNext/>
        <w:ind w:left="720" w:hanging="720"/>
        <w:rPr>
          <w:b/>
          <w:bCs/>
        </w:rPr>
      </w:pPr>
    </w:p>
    <w:p w:rsidR="00C67597" w:rsidRDefault="00C67597" w:rsidP="00C67597">
      <w:pPr>
        <w:keepNext/>
        <w:ind w:left="720" w:hanging="720"/>
        <w:rPr>
          <w:b/>
          <w:bCs/>
        </w:rPr>
      </w:pPr>
      <w:r>
        <w:rPr>
          <w:bCs/>
        </w:rPr>
        <w:tab/>
        <w:t xml:space="preserve">Call in </w:t>
      </w:r>
      <w:r w:rsidR="00F0385D">
        <w:rPr>
          <w:bCs/>
        </w:rPr>
        <w:t xml:space="preserve">for </w:t>
      </w:r>
      <w:r>
        <w:rPr>
          <w:bCs/>
        </w:rPr>
        <w:t>the pre-proposal conference is optional.  Proposers are strongly encouraged to attend, however.</w:t>
      </w:r>
    </w:p>
    <w:p w:rsidR="00C67597" w:rsidRDefault="00C67597" w:rsidP="00C67597">
      <w:pPr>
        <w:keepNext/>
        <w:ind w:left="720" w:hanging="720"/>
        <w:rPr>
          <w:b/>
          <w:bCs/>
        </w:rPr>
      </w:pPr>
    </w:p>
    <w:p w:rsidR="00C67597" w:rsidRDefault="00C67597" w:rsidP="00C67597">
      <w:pPr>
        <w:keepNext/>
        <w:ind w:left="720" w:hanging="720"/>
        <w:rPr>
          <w:b/>
          <w:bCs/>
        </w:rPr>
      </w:pPr>
    </w:p>
    <w:p w:rsidR="00C67597" w:rsidRDefault="00C67597" w:rsidP="00C67597">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C67597" w:rsidRPr="00E46BDC" w:rsidRDefault="00C67597" w:rsidP="00C67597">
      <w:pPr>
        <w:keepNext/>
        <w:rPr>
          <w:color w:val="000000"/>
          <w:sz w:val="20"/>
          <w:szCs w:val="20"/>
        </w:rPr>
      </w:pPr>
    </w:p>
    <w:p w:rsidR="00C67597" w:rsidRPr="005E0EE1" w:rsidRDefault="00C67597" w:rsidP="00C67597">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C67597" w:rsidRDefault="00C67597" w:rsidP="00C67597">
      <w:pPr>
        <w:ind w:left="1440" w:right="468" w:hanging="720"/>
      </w:pPr>
      <w:r>
        <w:rPr>
          <w:color w:val="000000"/>
        </w:rPr>
        <w:t>6</w:t>
      </w:r>
      <w:r w:rsidRPr="005E0EE1">
        <w:rPr>
          <w:color w:val="000000"/>
        </w:rPr>
        <w:t>.2</w:t>
      </w:r>
      <w:r w:rsidRPr="005E0EE1">
        <w:rPr>
          <w:color w:val="000000"/>
        </w:rPr>
        <w:tab/>
      </w:r>
      <w:r w:rsidRPr="00B90602">
        <w:rPr>
          <w:color w:val="000000"/>
        </w:rPr>
        <w:t xml:space="preserve">The </w:t>
      </w:r>
      <w:r>
        <w:rPr>
          <w:color w:val="000000"/>
        </w:rPr>
        <w:t xml:space="preserve">Proposer </w:t>
      </w:r>
      <w:r>
        <w:t xml:space="preserve">must submit its proposal in two parts, the technical proposal and the cost proposal.  </w:t>
      </w:r>
    </w:p>
    <w:p w:rsidR="00C67597" w:rsidRDefault="00C67597" w:rsidP="00C67597">
      <w:pPr>
        <w:ind w:left="1440" w:right="468" w:hanging="720"/>
      </w:pPr>
    </w:p>
    <w:p w:rsidR="00C67597" w:rsidRPr="00A60DD4" w:rsidRDefault="00C67597" w:rsidP="00C67597">
      <w:pPr>
        <w:ind w:left="2250" w:right="468" w:hanging="720"/>
        <w:rPr>
          <w:b/>
        </w:rPr>
      </w:pPr>
      <w:r>
        <w:t>a.</w:t>
      </w:r>
      <w:r>
        <w:tab/>
      </w:r>
      <w:r>
        <w:rPr>
          <w:b/>
        </w:rPr>
        <w:t>Technical Proposal</w:t>
      </w:r>
    </w:p>
    <w:p w:rsidR="00C67597" w:rsidRDefault="00C67597" w:rsidP="00C67597">
      <w:pPr>
        <w:ind w:left="2250" w:right="468" w:hanging="720"/>
        <w:rPr>
          <w:color w:val="000000"/>
        </w:rPr>
      </w:pP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Pr>
          <w:b/>
          <w:color w:val="000000"/>
        </w:rPr>
        <w:t>one (1)</w:t>
      </w:r>
      <w:r w:rsidRPr="00294372">
        <w:rPr>
          <w:b/>
          <w:color w:val="000000"/>
        </w:rPr>
        <w:t xml:space="preserve"> copies</w:t>
      </w:r>
      <w:r w:rsidRPr="005E0EE1">
        <w:rPr>
          <w:color w:val="000000"/>
        </w:rPr>
        <w:t xml:space="preserve"> of the </w:t>
      </w:r>
      <w:r>
        <w:rPr>
          <w:color w:val="000000"/>
        </w:rPr>
        <w:t xml:space="preserve">technical </w:t>
      </w:r>
      <w:r w:rsidRPr="005E0EE1">
        <w:rPr>
          <w:color w:val="000000"/>
        </w:rPr>
        <w:t>proposal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w:t>
      </w:r>
      <w:r w:rsidRPr="00571656">
        <w:rPr>
          <w:color w:val="000000"/>
        </w:rPr>
        <w:t xml:space="preserve"> </w:t>
      </w:r>
      <w:r>
        <w:rPr>
          <w:color w:val="000000"/>
        </w:rPr>
        <w:t xml:space="preserve">The Bidder must write the RFP title and number </w:t>
      </w:r>
      <w:r w:rsidRPr="00DA6B88">
        <w:rPr>
          <w:color w:val="000000"/>
        </w:rPr>
        <w:t>on t</w:t>
      </w:r>
      <w:r>
        <w:rPr>
          <w:color w:val="000000"/>
        </w:rPr>
        <w:t>he outside of the sealed envelope.</w:t>
      </w:r>
    </w:p>
    <w:p w:rsidR="00C67597" w:rsidRDefault="00C67597" w:rsidP="00C67597">
      <w:pPr>
        <w:ind w:left="2250" w:right="468" w:hanging="720"/>
        <w:rPr>
          <w:color w:val="000000"/>
        </w:rPr>
      </w:pPr>
    </w:p>
    <w:p w:rsidR="00C67597" w:rsidRPr="00A60DD4" w:rsidRDefault="00C67597" w:rsidP="00C67597">
      <w:pPr>
        <w:ind w:left="2250" w:right="468" w:hanging="720"/>
        <w:rPr>
          <w:b/>
        </w:rPr>
      </w:pPr>
      <w:r>
        <w:t>b.</w:t>
      </w:r>
      <w:r>
        <w:tab/>
      </w:r>
      <w:r>
        <w:rPr>
          <w:b/>
        </w:rPr>
        <w:t>Cost Proposal</w:t>
      </w:r>
    </w:p>
    <w:p w:rsidR="00C67597" w:rsidRDefault="00C67597" w:rsidP="00C67597">
      <w:pPr>
        <w:ind w:left="2250" w:right="468" w:hanging="720"/>
        <w:rPr>
          <w:color w:val="000000"/>
        </w:rPr>
      </w:pPr>
      <w:r>
        <w:rPr>
          <w:b/>
        </w:rPr>
        <w:tab/>
      </w:r>
      <w:r>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Pr>
          <w:b/>
          <w:color w:val="000000"/>
        </w:rPr>
        <w:t>one (1)</w:t>
      </w:r>
      <w:r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AOC in a single sealed envelope, separate from the technical proposal. </w:t>
      </w:r>
      <w:r w:rsidRPr="00571656">
        <w:rPr>
          <w:color w:val="000000"/>
        </w:rPr>
        <w:t xml:space="preserve"> </w:t>
      </w:r>
      <w:r>
        <w:rPr>
          <w:color w:val="000000"/>
        </w:rPr>
        <w:t xml:space="preserve">The Bidder must write the RFP title and number </w:t>
      </w:r>
      <w:r w:rsidRPr="00DA6B88">
        <w:rPr>
          <w:color w:val="000000"/>
        </w:rPr>
        <w:t>on t</w:t>
      </w:r>
      <w:r>
        <w:rPr>
          <w:color w:val="000000"/>
        </w:rPr>
        <w:t>he outside of the sealed envelope.</w:t>
      </w:r>
    </w:p>
    <w:p w:rsidR="00C67597" w:rsidRDefault="00C67597" w:rsidP="00C67597">
      <w:pPr>
        <w:ind w:left="1440" w:right="468" w:hanging="720"/>
        <w:rPr>
          <w:color w:val="000000"/>
        </w:rPr>
      </w:pPr>
    </w:p>
    <w:p w:rsidR="00C67597" w:rsidRDefault="00C67597" w:rsidP="00C67597">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Pr="004134B4" w:rsidRDefault="00C67597" w:rsidP="00C67597">
      <w:pPr>
        <w:ind w:left="1440" w:right="468"/>
      </w:pPr>
      <w:r>
        <w:rPr>
          <w:color w:val="000000"/>
        </w:rPr>
        <w:t>Attn</w:t>
      </w:r>
      <w:r w:rsidRPr="003E5035">
        <w:rPr>
          <w:color w:val="000000"/>
        </w:rPr>
        <w:t>: Nadine McFadden</w:t>
      </w:r>
      <w:r>
        <w:rPr>
          <w:color w:val="000000"/>
        </w:rPr>
        <w:t xml:space="preserve">, </w:t>
      </w:r>
      <w:r w:rsidRPr="00C93477">
        <w:rPr>
          <w:b/>
          <w:color w:val="000000"/>
        </w:rPr>
        <w:t xml:space="preserve">RFP# </w:t>
      </w:r>
      <w:r w:rsidR="002E3965" w:rsidRPr="009E47C1">
        <w:rPr>
          <w:b/>
        </w:rPr>
        <w:t>ASU TD 005</w:t>
      </w:r>
      <w:r w:rsidR="00851400" w:rsidRPr="009E47C1">
        <w:rPr>
          <w:b/>
        </w:rPr>
        <w:t>-NN</w:t>
      </w:r>
    </w:p>
    <w:p w:rsidR="00C67597" w:rsidRPr="004134B4" w:rsidRDefault="00C67597" w:rsidP="00C67597">
      <w:pPr>
        <w:ind w:left="1440" w:right="468"/>
      </w:pPr>
      <w:r w:rsidRPr="004134B4">
        <w:t>Finance Division</w:t>
      </w:r>
    </w:p>
    <w:p w:rsidR="00C67597" w:rsidRPr="003E5035" w:rsidRDefault="00C67597" w:rsidP="00C67597">
      <w:pPr>
        <w:ind w:left="1440" w:right="468"/>
        <w:rPr>
          <w:color w:val="000000"/>
        </w:rPr>
      </w:pPr>
      <w:r w:rsidRPr="003E5035">
        <w:rPr>
          <w:color w:val="000000"/>
        </w:rPr>
        <w:t>455 Golden Gate Avenue</w:t>
      </w:r>
      <w:r>
        <w:rPr>
          <w:color w:val="000000"/>
        </w:rPr>
        <w:t xml:space="preserve"> 7th Floor</w:t>
      </w:r>
    </w:p>
    <w:p w:rsidR="00C67597" w:rsidRPr="005E0EE1" w:rsidRDefault="00C67597" w:rsidP="00C67597">
      <w:pPr>
        <w:ind w:left="1440" w:right="468"/>
        <w:rPr>
          <w:color w:val="000000"/>
        </w:rPr>
      </w:pPr>
      <w:r w:rsidRPr="003E5035">
        <w:rPr>
          <w:color w:val="000000"/>
        </w:rPr>
        <w:t>San Francisco, CA  94102</w:t>
      </w:r>
    </w:p>
    <w:p w:rsidR="00C67597" w:rsidRPr="00E46BDC" w:rsidRDefault="00C67597" w:rsidP="00C67597">
      <w:pPr>
        <w:ind w:left="1440" w:hanging="720"/>
        <w:rPr>
          <w:color w:val="000000"/>
          <w:sz w:val="20"/>
          <w:szCs w:val="20"/>
        </w:rPr>
      </w:pPr>
    </w:p>
    <w:p w:rsidR="00C67597" w:rsidRDefault="00C67597" w:rsidP="00C67597">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C67597" w:rsidP="00C67597">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00D1108F">
        <w:rPr>
          <w:color w:val="000000"/>
        </w:rPr>
        <w:t>must</w:t>
      </w:r>
      <w:r>
        <w:rPr>
          <w:color w:val="000000"/>
        </w:rPr>
        <w:t xml:space="preserve">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sidR="00D1108F">
        <w:rPr>
          <w:color w:val="000000" w:themeColor="text1"/>
        </w:rPr>
        <w:t>Proposals shall</w:t>
      </w:r>
      <w:r>
        <w:rPr>
          <w:color w:val="000000" w:themeColor="text1"/>
        </w:rPr>
        <w:t xml:space="preserve">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C67597" w:rsidP="00C67597">
      <w:pPr>
        <w:pStyle w:val="BodyTextIndent2"/>
        <w:keepNext/>
        <w:spacing w:after="0" w:line="240" w:lineRule="auto"/>
        <w:ind w:left="720"/>
      </w:pPr>
      <w:r>
        <w:lastRenderedPageBreak/>
        <w:t>7.1</w:t>
      </w:r>
      <w:r>
        <w:tab/>
      </w:r>
      <w:r w:rsidRPr="00A60DD4">
        <w:rPr>
          <w:b/>
          <w:u w:val="single"/>
        </w:rPr>
        <w:t>Technical Proposal (Attachment 5)</w:t>
      </w:r>
      <w:r w:rsidRPr="00A60DD4">
        <w:rPr>
          <w:b/>
        </w:rPr>
        <w:t>.</w:t>
      </w:r>
      <w:r>
        <w:t xml:space="preserve">    </w:t>
      </w:r>
      <w:r w:rsidRPr="00D33EA6">
        <w:t xml:space="preserve">The following information </w:t>
      </w:r>
      <w:r>
        <w:t>must</w:t>
      </w:r>
      <w:r w:rsidRPr="00D33EA6">
        <w:t xml:space="preserve"> be included </w:t>
      </w:r>
      <w:r>
        <w:t>in</w:t>
      </w:r>
      <w:r w:rsidRPr="00D33EA6">
        <w:t xml:space="preserve"> the technical </w:t>
      </w:r>
      <w:r>
        <w:t>proposal.  A proposal</w:t>
      </w:r>
      <w:r w:rsidRPr="00FF1876">
        <w:t xml:space="preserve"> </w:t>
      </w:r>
      <w:r>
        <w:t>lacking any of the following information may be d</w:t>
      </w:r>
      <w:r w:rsidRPr="00FF1876">
        <w:t xml:space="preserve">eemed non-responsive.  </w:t>
      </w:r>
    </w:p>
    <w:p w:rsidR="00C67597" w:rsidRDefault="00C67597" w:rsidP="00C67597">
      <w:pPr>
        <w:keepNext/>
        <w:ind w:left="720"/>
      </w:pPr>
    </w:p>
    <w:p w:rsidR="00C67597" w:rsidRDefault="00C67597" w:rsidP="00C67597">
      <w:pPr>
        <w:ind w:left="1440" w:hanging="720"/>
      </w:pPr>
      <w:r>
        <w:t>a.</w:t>
      </w:r>
      <w:r>
        <w:tab/>
        <w:t>Legal name and a</w:t>
      </w:r>
      <w:r w:rsidR="00D1108F">
        <w:t>ddress of firm (Proposer), the Proposer’s primary c</w:t>
      </w:r>
      <w:r>
        <w:t xml:space="preserve">ontact’s name, title, telephone and fax numbers and email address, and federal tax identification number.  </w:t>
      </w:r>
      <w:r w:rsidRPr="0046465F">
        <w:rPr>
          <w:color w:val="000000" w:themeColor="text1"/>
        </w:rPr>
        <w:t>No</w:t>
      </w:r>
      <w:r>
        <w:rPr>
          <w:color w:val="000000" w:themeColor="text1"/>
        </w:rPr>
        <w:t>te</w:t>
      </w:r>
      <w:r w:rsidR="00D1108F">
        <w:rPr>
          <w:color w:val="000000" w:themeColor="text1"/>
        </w:rPr>
        <w:t>: I</w:t>
      </w:r>
      <w:r>
        <w:rPr>
          <w:color w:val="000000" w:themeColor="text1"/>
        </w:rPr>
        <w:t xml:space="preserve">f </w:t>
      </w:r>
      <w:r w:rsidR="00D1108F">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r w:rsidR="00D1108F">
        <w:rPr>
          <w:color w:val="000000" w:themeColor="text1"/>
        </w:rPr>
        <w:t>, but do not include with the proposal.</w:t>
      </w:r>
    </w:p>
    <w:p w:rsidR="00C67597" w:rsidRDefault="00C67597" w:rsidP="00C67597">
      <w:pPr>
        <w:ind w:left="1440" w:hanging="720"/>
      </w:pPr>
    </w:p>
    <w:p w:rsidR="00C67597" w:rsidRDefault="00C67597" w:rsidP="00C67597">
      <w:pPr>
        <w:ind w:left="1440" w:hanging="720"/>
      </w:pPr>
      <w:r>
        <w:t>b.</w:t>
      </w:r>
      <w:r>
        <w:tab/>
        <w:t>Propose sleeping room date schedule a</w:t>
      </w:r>
      <w:r w:rsidR="00D1108F">
        <w:t>nd ADA compliance</w:t>
      </w:r>
      <w:r>
        <w:t>.</w:t>
      </w:r>
    </w:p>
    <w:p w:rsidR="00C67597" w:rsidRDefault="00C67597" w:rsidP="00C67597">
      <w:pPr>
        <w:ind w:left="1440" w:hanging="720"/>
      </w:pPr>
    </w:p>
    <w:p w:rsidR="00C67597" w:rsidRDefault="00C67597" w:rsidP="00C67597">
      <w:pPr>
        <w:ind w:left="1440" w:hanging="720"/>
        <w:rPr>
          <w:sz w:val="22"/>
        </w:rPr>
      </w:pPr>
      <w:r>
        <w:t>c.</w:t>
      </w:r>
      <w:r>
        <w:tab/>
      </w:r>
      <w:r>
        <w:rPr>
          <w:sz w:val="22"/>
        </w:rPr>
        <w:t xml:space="preserve">Propose the cut-off date for </w:t>
      </w:r>
      <w:r w:rsidR="00D1108F">
        <w:rPr>
          <w:sz w:val="22"/>
        </w:rPr>
        <w:t xml:space="preserve">room </w:t>
      </w:r>
      <w:r>
        <w:rPr>
          <w:sz w:val="22"/>
        </w:rPr>
        <w:t>reservations.</w:t>
      </w:r>
    </w:p>
    <w:p w:rsidR="00C67597" w:rsidRDefault="00C67597" w:rsidP="00C67597">
      <w:pPr>
        <w:ind w:left="1440" w:hanging="720"/>
        <w:rPr>
          <w:sz w:val="22"/>
        </w:rPr>
      </w:pPr>
    </w:p>
    <w:p w:rsidR="00C67597" w:rsidRDefault="00C67597" w:rsidP="00C67597">
      <w:pPr>
        <w:ind w:left="1440" w:hanging="720"/>
      </w:pPr>
      <w:r>
        <w:t>d.</w:t>
      </w:r>
      <w:r>
        <w:tab/>
        <w:t>Acceptance of additional program needs and concessions.</w:t>
      </w:r>
    </w:p>
    <w:p w:rsidR="00C67597" w:rsidRDefault="00C67597" w:rsidP="00C67597">
      <w:pPr>
        <w:ind w:left="1440" w:hanging="720"/>
      </w:pPr>
    </w:p>
    <w:p w:rsidR="00F0385D" w:rsidRDefault="00C67597" w:rsidP="00C67597">
      <w:pPr>
        <w:pStyle w:val="BodyText2"/>
        <w:tabs>
          <w:tab w:val="left" w:pos="1440"/>
        </w:tabs>
        <w:spacing w:line="240" w:lineRule="auto"/>
        <w:ind w:left="1440" w:hanging="720"/>
        <w:rPr>
          <w:sz w:val="22"/>
        </w:rPr>
      </w:pPr>
      <w:r>
        <w:rPr>
          <w:sz w:val="22"/>
        </w:rPr>
        <w:t>e.</w:t>
      </w:r>
      <w:r>
        <w:rPr>
          <w:sz w:val="22"/>
        </w:rPr>
        <w:tab/>
      </w:r>
      <w:r w:rsidR="00F0385D">
        <w:rPr>
          <w:sz w:val="22"/>
        </w:rPr>
        <w:t>Proposed options for transportation.</w:t>
      </w:r>
    </w:p>
    <w:p w:rsidR="00C67597" w:rsidRPr="004170E8" w:rsidRDefault="00F0385D" w:rsidP="00C67597">
      <w:pPr>
        <w:pStyle w:val="BodyText2"/>
        <w:tabs>
          <w:tab w:val="left" w:pos="1440"/>
        </w:tabs>
        <w:spacing w:line="240" w:lineRule="auto"/>
        <w:ind w:left="1440" w:hanging="720"/>
      </w:pPr>
      <w:r>
        <w:rPr>
          <w:sz w:val="22"/>
        </w:rPr>
        <w:t>f.</w:t>
      </w:r>
      <w:r>
        <w:rPr>
          <w:sz w:val="22"/>
        </w:rPr>
        <w:tab/>
      </w:r>
      <w:r w:rsidR="00C67597">
        <w:rPr>
          <w:sz w:val="22"/>
        </w:rPr>
        <w:t xml:space="preserve">Provide the </w:t>
      </w:r>
      <w:r w:rsidR="00D1108F">
        <w:rPr>
          <w:sz w:val="22"/>
        </w:rPr>
        <w:t xml:space="preserve">typed name, title and </w:t>
      </w:r>
      <w:r w:rsidR="00C67597">
        <w:rPr>
          <w:sz w:val="22"/>
        </w:rPr>
        <w:t>signature of the proposer</w:t>
      </w:r>
      <w:r w:rsidR="00D1108F">
        <w:rPr>
          <w:sz w:val="22"/>
        </w:rPr>
        <w:t>’s representative authorized to bind the proposer in contract.</w:t>
      </w:r>
    </w:p>
    <w:p w:rsidR="00C67597" w:rsidRDefault="00C67597" w:rsidP="00C67597">
      <w:pPr>
        <w:ind w:left="1440" w:hanging="720"/>
      </w:pPr>
    </w:p>
    <w:p w:rsidR="00C67597" w:rsidRDefault="00C67597" w:rsidP="00C67597">
      <w:pPr>
        <w:pStyle w:val="BodyTextIndent2"/>
        <w:keepNext/>
        <w:spacing w:after="0" w:line="240" w:lineRule="auto"/>
        <w:ind w:left="720"/>
      </w:pPr>
      <w:r>
        <w:t>7.2</w:t>
      </w:r>
      <w:r>
        <w:tab/>
      </w:r>
      <w:r w:rsidRPr="00A60DD4">
        <w:rPr>
          <w:b/>
          <w:u w:val="single"/>
        </w:rPr>
        <w:t>Cost Proposal (Attachment 6)</w:t>
      </w:r>
      <w:r w:rsidRPr="00A60DD4">
        <w:rPr>
          <w:b/>
        </w:rPr>
        <w:t>.</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 6.  A proposal</w:t>
      </w:r>
      <w:r w:rsidRPr="00FF1876">
        <w:t xml:space="preserve"> </w:t>
      </w:r>
      <w:r>
        <w:t>lacking any of the following information may be d</w:t>
      </w:r>
      <w:r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t>c.</w:t>
      </w:r>
      <w:r>
        <w:rPr>
          <w:sz w:val="22"/>
        </w:rPr>
        <w:tab/>
        <w:t>Propose sleeping room unit rate(s).</w:t>
      </w:r>
    </w:p>
    <w:p w:rsidR="00C67597" w:rsidRPr="00CC43CA" w:rsidRDefault="00C67597" w:rsidP="00C67597">
      <w:pPr>
        <w:ind w:left="1440" w:hanging="720"/>
        <w:rPr>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r>
      <w:r w:rsidR="00D1108F">
        <w:rPr>
          <w:sz w:val="22"/>
        </w:rPr>
        <w:t xml:space="preserve">Provide the typed name, title and signature of the proposer’s representative authorized to bind the proposer in contract. </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C67597" w:rsidP="00C67597">
      <w:pPr>
        <w:pStyle w:val="ListParagraph"/>
        <w:tabs>
          <w:tab w:val="left" w:pos="1440"/>
        </w:tabs>
        <w:ind w:left="1440" w:hanging="720"/>
        <w:rPr>
          <w:color w:val="000000"/>
        </w:rPr>
      </w:pPr>
      <w:r>
        <w:rPr>
          <w:color w:val="000000" w:themeColor="text1"/>
        </w:rPr>
        <w:t>7.3.</w:t>
      </w:r>
      <w:r>
        <w:rPr>
          <w:color w:val="000000" w:themeColor="text1"/>
        </w:rPr>
        <w:tab/>
        <w:t xml:space="preserve">Acceptance </w:t>
      </w:r>
      <w:r>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r>
        <w:rPr>
          <w:color w:val="000000"/>
        </w:rPr>
        <w:lastRenderedPageBreak/>
        <w:t>i.</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C67597" w:rsidP="00C67597">
      <w:pPr>
        <w:pStyle w:val="ListParagraph"/>
        <w:tabs>
          <w:tab w:val="left" w:pos="1440"/>
        </w:tabs>
        <w:ind w:left="1440" w:hanging="720"/>
        <w:rPr>
          <w:color w:val="000000" w:themeColor="text1"/>
        </w:rPr>
      </w:pPr>
      <w:r>
        <w:rPr>
          <w:color w:val="000000" w:themeColor="text1"/>
        </w:rPr>
        <w:t>7.4.</w:t>
      </w:r>
      <w:r>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t>i.</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87100 et seq.;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631784" w:rsidRDefault="00C67597" w:rsidP="00C67597">
      <w:pPr>
        <w:pStyle w:val="BodyTextIndent"/>
        <w:spacing w:after="0"/>
        <w:ind w:left="1440" w:right="460" w:hanging="720"/>
        <w:rPr>
          <w:color w:val="000000" w:themeColor="text1"/>
        </w:rPr>
      </w:pPr>
      <w:r w:rsidRPr="00631784">
        <w:rPr>
          <w:color w:val="000000" w:themeColor="text1"/>
        </w:rPr>
        <w:t>7.5</w:t>
      </w:r>
      <w:r w:rsidRPr="00631784">
        <w:rPr>
          <w:color w:val="000000" w:themeColor="text1"/>
        </w:rPr>
        <w:tab/>
        <w:t>Submission of Proposals</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w:t>
      </w:r>
      <w:r w:rsidRPr="00631784">
        <w:rPr>
          <w:color w:val="000000" w:themeColor="text1"/>
        </w:rPr>
        <w:tab/>
        <w:t xml:space="preserve">The Proposer should include the following attachments in the </w:t>
      </w:r>
      <w:r w:rsidRPr="00A60DD4">
        <w:rPr>
          <w:b/>
          <w:color w:val="000000" w:themeColor="text1"/>
        </w:rPr>
        <w:t>technical proposal envelope.</w:t>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Attachment 2 – AOC Standard Terms and Conditions  – only if there are exceptions/modifications as indicated on Attachment 3.</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lastRenderedPageBreak/>
        <w:tab/>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Pr="00631784" w:rsidRDefault="00C67597" w:rsidP="00C67597">
      <w:pPr>
        <w:pStyle w:val="BodyTextIndent"/>
        <w:tabs>
          <w:tab w:val="left" w:pos="2160"/>
        </w:tabs>
        <w:spacing w:after="0"/>
        <w:ind w:left="2160" w:right="460" w:hanging="720"/>
        <w:rPr>
          <w:color w:val="000000" w:themeColor="text1"/>
          <w:u w:val="single"/>
        </w:rPr>
      </w:pPr>
      <w:r w:rsidRPr="00631784">
        <w:rPr>
          <w:color w:val="000000" w:themeColor="text1"/>
        </w:rPr>
        <w:t>b.</w:t>
      </w:r>
      <w:r w:rsidRPr="00631784">
        <w:rPr>
          <w:color w:val="000000" w:themeColor="text1"/>
        </w:rPr>
        <w:tab/>
        <w:t>The Proposer should only include the Attachment 6 -</w:t>
      </w:r>
      <w:r w:rsidRPr="00631784">
        <w:rPr>
          <w:bCs/>
          <w:color w:val="000000" w:themeColor="text1"/>
        </w:rPr>
        <w:t xml:space="preserve"> Submission Form for Cost Proposal,</w:t>
      </w:r>
      <w:r w:rsidRPr="00631784">
        <w:rPr>
          <w:color w:val="000000" w:themeColor="text1"/>
        </w:rPr>
        <w:t xml:space="preserve"> in the </w:t>
      </w:r>
      <w:r w:rsidRPr="00A60DD4">
        <w:rPr>
          <w:b/>
          <w:color w:val="000000" w:themeColor="text1"/>
        </w:rPr>
        <w:t>cost proposal envelope</w:t>
      </w:r>
      <w:r w:rsidRPr="00631784">
        <w:rPr>
          <w:color w:val="000000" w:themeColor="text1"/>
        </w:rPr>
        <w:t>.</w:t>
      </w: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C67597" w:rsidP="00C67597">
      <w:pPr>
        <w:keepNext/>
        <w:ind w:left="720" w:hanging="720"/>
        <w:rPr>
          <w:b/>
          <w:bCs/>
        </w:rPr>
      </w:pPr>
      <w:r>
        <w:rPr>
          <w:b/>
          <w:bCs/>
        </w:rPr>
        <w:t>8.0</w:t>
      </w:r>
      <w:r>
        <w:rPr>
          <w:b/>
          <w:bCs/>
        </w:rPr>
        <w:tab/>
      </w:r>
      <w:r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w:t>
      </w:r>
      <w:r w:rsidR="002E3965">
        <w:rPr>
          <w:color w:val="000000" w:themeColor="text1"/>
        </w:rPr>
        <w:t>ninety</w:t>
      </w:r>
      <w:r w:rsidRPr="00E97124">
        <w:rPr>
          <w:color w:val="000000" w:themeColor="text1"/>
        </w:rPr>
        <w:t xml:space="preserve"> (</w:t>
      </w:r>
      <w:r w:rsidR="002E3965">
        <w:rPr>
          <w:color w:val="000000" w:themeColor="text1"/>
        </w:rPr>
        <w:t>9</w:t>
      </w:r>
      <w:r w:rsidRPr="00E97124">
        <w:rPr>
          <w:color w:val="000000" w:themeColor="text1"/>
        </w:rPr>
        <w:t xml:space="preserve">0) days following the proposal due date.  </w:t>
      </w:r>
      <w:r w:rsidRPr="00E97124">
        <w:t>In the event</w:t>
      </w:r>
      <w:r w:rsidR="002F409D">
        <w:t xml:space="preserve"> that</w:t>
      </w:r>
      <w:r w:rsidRPr="00E97124">
        <w:t xml:space="preserve"> a final contract has not been awarded within this ninety (90) day</w:t>
      </w:r>
      <w:r w:rsidRPr="00FE488A">
        <w:t xml:space="preserve"> period, the AOC reserves the right to negotiate extensions to this period.</w:t>
      </w:r>
    </w:p>
    <w:p w:rsidR="00C67597" w:rsidRDefault="00C67597" w:rsidP="00C67597">
      <w:pPr>
        <w:pStyle w:val="ExhibitC2"/>
        <w:numPr>
          <w:ilvl w:val="0"/>
          <w:numId w:val="0"/>
        </w:numPr>
        <w:spacing w:before="120" w:after="120"/>
        <w:ind w:left="720"/>
      </w:pPr>
    </w:p>
    <w:p w:rsidR="00C67597" w:rsidRDefault="00C67597" w:rsidP="00C67597">
      <w:pPr>
        <w:pStyle w:val="ExhibitC2"/>
        <w:numPr>
          <w:ilvl w:val="0"/>
          <w:numId w:val="0"/>
        </w:numPr>
        <w:spacing w:before="120" w:after="120"/>
        <w:ind w:left="720" w:hanging="720"/>
        <w:rPr>
          <w:b/>
          <w:bCs/>
        </w:rPr>
      </w:pPr>
      <w:r>
        <w:rPr>
          <w:b/>
          <w:bCs/>
        </w:rPr>
        <w:t>9.0</w:t>
      </w:r>
      <w:r>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C67597" w:rsidRDefault="00C67597" w:rsidP="00C67597">
      <w:pPr>
        <w:keepNext/>
        <w:ind w:left="720"/>
      </w:pPr>
    </w:p>
    <w:tbl>
      <w:tblPr>
        <w:tblStyle w:val="TableGrid"/>
        <w:tblW w:w="7398" w:type="dxa"/>
        <w:tblInd w:w="720" w:type="dxa"/>
        <w:tblLook w:val="04A0"/>
      </w:tblPr>
      <w:tblGrid>
        <w:gridCol w:w="5418"/>
        <w:gridCol w:w="1980"/>
      </w:tblGrid>
      <w:tr w:rsidR="00C67597" w:rsidTr="00887EFC">
        <w:tc>
          <w:tcPr>
            <w:tcW w:w="5418" w:type="dxa"/>
          </w:tcPr>
          <w:p w:rsidR="00C67597" w:rsidRDefault="00C67597" w:rsidP="00887EFC">
            <w:pPr>
              <w:keepNext/>
            </w:pPr>
            <w:r>
              <w:t>CRITERION</w:t>
            </w:r>
          </w:p>
        </w:tc>
        <w:tc>
          <w:tcPr>
            <w:tcW w:w="1980" w:type="dxa"/>
          </w:tcPr>
          <w:p w:rsidR="00C67597" w:rsidRDefault="00C67597" w:rsidP="00887EFC">
            <w:pPr>
              <w:keepNext/>
            </w:pPr>
            <w:r>
              <w:t>PERCENTAGE</w:t>
            </w:r>
          </w:p>
        </w:tc>
      </w:tr>
      <w:tr w:rsidR="00C67597" w:rsidTr="00887EFC">
        <w:tc>
          <w:tcPr>
            <w:tcW w:w="5418" w:type="dxa"/>
          </w:tcPr>
          <w:p w:rsidR="00C67597" w:rsidRDefault="00C67597" w:rsidP="00F0385D">
            <w:pPr>
              <w:keepNext/>
            </w:pPr>
            <w:r>
              <w:t>Cost (Sleeping Room Rate</w:t>
            </w:r>
            <w:r w:rsidR="002F409D">
              <w:t xml:space="preserve">, </w:t>
            </w:r>
            <w:r>
              <w:t xml:space="preserve"> Occupancy Tax Waiver, Parking, Internet)</w:t>
            </w:r>
          </w:p>
        </w:tc>
        <w:tc>
          <w:tcPr>
            <w:tcW w:w="1980" w:type="dxa"/>
          </w:tcPr>
          <w:p w:rsidR="00C67597" w:rsidRDefault="00C67597" w:rsidP="00887EFC">
            <w:pPr>
              <w:keepNext/>
            </w:pPr>
            <w:r>
              <w:t>30%</w:t>
            </w:r>
          </w:p>
        </w:tc>
      </w:tr>
      <w:tr w:rsidR="00C67597" w:rsidTr="00887EFC">
        <w:tc>
          <w:tcPr>
            <w:tcW w:w="5418" w:type="dxa"/>
          </w:tcPr>
          <w:p w:rsidR="00C67597" w:rsidRDefault="00C67597" w:rsidP="00887EFC">
            <w:pPr>
              <w:keepNext/>
            </w:pPr>
            <w:r>
              <w:t>Responsiveness to RFP (all attachments complete)</w:t>
            </w:r>
          </w:p>
        </w:tc>
        <w:tc>
          <w:tcPr>
            <w:tcW w:w="1980" w:type="dxa"/>
          </w:tcPr>
          <w:p w:rsidR="00C67597" w:rsidRDefault="002E3965" w:rsidP="00887EFC">
            <w:pPr>
              <w:keepNext/>
            </w:pPr>
            <w:r>
              <w:t>10%</w:t>
            </w:r>
          </w:p>
        </w:tc>
      </w:tr>
      <w:tr w:rsidR="00C67597" w:rsidTr="00887EFC">
        <w:tc>
          <w:tcPr>
            <w:tcW w:w="5418" w:type="dxa"/>
          </w:tcPr>
          <w:p w:rsidR="00C67597" w:rsidRDefault="00C67597" w:rsidP="00887EFC">
            <w:pPr>
              <w:keepNext/>
            </w:pPr>
            <w:r>
              <w:t>Acceptance of Terms and Conditions</w:t>
            </w:r>
          </w:p>
        </w:tc>
        <w:tc>
          <w:tcPr>
            <w:tcW w:w="1980" w:type="dxa"/>
          </w:tcPr>
          <w:p w:rsidR="00C67597" w:rsidRDefault="00C67597" w:rsidP="00887EFC">
            <w:pPr>
              <w:keepNext/>
            </w:pPr>
            <w:r>
              <w:t>10%</w:t>
            </w:r>
          </w:p>
        </w:tc>
      </w:tr>
      <w:tr w:rsidR="00C67597" w:rsidTr="00887EFC">
        <w:tc>
          <w:tcPr>
            <w:tcW w:w="5418" w:type="dxa"/>
          </w:tcPr>
          <w:p w:rsidR="00C67597" w:rsidRDefault="00C67597" w:rsidP="00887EFC">
            <w:pPr>
              <w:keepNext/>
            </w:pPr>
            <w:r>
              <w:t xml:space="preserve">Experience </w:t>
            </w:r>
            <w:r w:rsidR="002F409D">
              <w:t>relative to RFP requirements</w:t>
            </w:r>
          </w:p>
        </w:tc>
        <w:tc>
          <w:tcPr>
            <w:tcW w:w="1980" w:type="dxa"/>
          </w:tcPr>
          <w:p w:rsidR="00C67597" w:rsidRDefault="002E3965" w:rsidP="00887EFC">
            <w:pPr>
              <w:keepNext/>
            </w:pPr>
            <w:r>
              <w:t>10%</w:t>
            </w:r>
          </w:p>
        </w:tc>
      </w:tr>
      <w:tr w:rsidR="00C67597" w:rsidTr="00887EFC">
        <w:tc>
          <w:tcPr>
            <w:tcW w:w="5418" w:type="dxa"/>
          </w:tcPr>
          <w:p w:rsidR="00C67597" w:rsidRDefault="00C67597" w:rsidP="00887EFC">
            <w:pPr>
              <w:keepNext/>
            </w:pPr>
            <w:r>
              <w:t>Location of Property (i</w:t>
            </w:r>
            <w:r w:rsidR="002F409D">
              <w:t>.</w:t>
            </w:r>
            <w:r>
              <w:t>e</w:t>
            </w:r>
            <w:r w:rsidR="002F409D">
              <w:t>.</w:t>
            </w:r>
            <w:r>
              <w:t xml:space="preserve"> ease of access, transportation, safety in area)</w:t>
            </w:r>
          </w:p>
        </w:tc>
        <w:tc>
          <w:tcPr>
            <w:tcW w:w="1980" w:type="dxa"/>
          </w:tcPr>
          <w:p w:rsidR="00C67597" w:rsidRDefault="002E3965" w:rsidP="00887EFC">
            <w:pPr>
              <w:keepNext/>
            </w:pPr>
            <w:r>
              <w:t>20%</w:t>
            </w:r>
          </w:p>
        </w:tc>
      </w:tr>
      <w:tr w:rsidR="00C67597" w:rsidTr="00887EFC">
        <w:tc>
          <w:tcPr>
            <w:tcW w:w="5418" w:type="dxa"/>
          </w:tcPr>
          <w:p w:rsidR="00C67597" w:rsidRDefault="00C67597" w:rsidP="00887EFC">
            <w:pPr>
              <w:keepNext/>
            </w:pPr>
            <w:r>
              <w:t>Sleeping Rooms (ADA compliant, Upgrades, Complimentary Room Policy)</w:t>
            </w:r>
          </w:p>
        </w:tc>
        <w:tc>
          <w:tcPr>
            <w:tcW w:w="1980" w:type="dxa"/>
          </w:tcPr>
          <w:p w:rsidR="00C67597" w:rsidRDefault="002E3965" w:rsidP="00887EFC">
            <w:pPr>
              <w:keepNext/>
            </w:pPr>
            <w:r>
              <w:t>20%</w:t>
            </w:r>
          </w:p>
        </w:tc>
      </w:tr>
      <w:tr w:rsidR="00C67597" w:rsidTr="00887EFC">
        <w:tc>
          <w:tcPr>
            <w:tcW w:w="5418" w:type="dxa"/>
          </w:tcPr>
          <w:p w:rsidR="00C67597" w:rsidRDefault="00C67597" w:rsidP="00887EFC">
            <w:pPr>
              <w:keepNext/>
            </w:pPr>
          </w:p>
        </w:tc>
        <w:tc>
          <w:tcPr>
            <w:tcW w:w="1980" w:type="dxa"/>
          </w:tcPr>
          <w:p w:rsidR="00C67597" w:rsidRDefault="00C67597" w:rsidP="00887EFC">
            <w:pPr>
              <w:keepNext/>
            </w:pPr>
          </w:p>
        </w:tc>
      </w:tr>
    </w:tbl>
    <w:p w:rsidR="00C67597" w:rsidRPr="00E30011" w:rsidRDefault="00C67597" w:rsidP="00C67597">
      <w:pPr>
        <w:tabs>
          <w:tab w:val="left" w:leader="underscore" w:pos="5040"/>
          <w:tab w:val="right" w:leader="underscore" w:pos="9360"/>
        </w:tabs>
        <w:spacing w:before="120"/>
        <w:rPr>
          <w:sz w:val="22"/>
        </w:rPr>
      </w:pPr>
    </w:p>
    <w:p w:rsidR="00C67597" w:rsidRPr="00E30011" w:rsidRDefault="00C67597" w:rsidP="00C67597">
      <w:pPr>
        <w:widowControl w:val="0"/>
        <w:ind w:left="720" w:hanging="720"/>
        <w:rPr>
          <w:b/>
          <w:bCs/>
        </w:rPr>
      </w:pPr>
      <w:r w:rsidRPr="00E30011">
        <w:rPr>
          <w:b/>
          <w:bCs/>
        </w:rPr>
        <w:t>10.0</w:t>
      </w:r>
      <w:r w:rsidRPr="00E30011">
        <w:rPr>
          <w:b/>
          <w:bCs/>
        </w:rPr>
        <w:tab/>
        <w:t>INTERVIEWS</w:t>
      </w:r>
    </w:p>
    <w:p w:rsidR="00C67597" w:rsidRPr="00E30011" w:rsidRDefault="00C67597" w:rsidP="00C67597">
      <w:pPr>
        <w:widowControl w:val="0"/>
        <w:ind w:left="720"/>
      </w:pPr>
    </w:p>
    <w:p w:rsidR="00C67597" w:rsidRPr="00E30011" w:rsidRDefault="00C67597" w:rsidP="00C67597">
      <w:pPr>
        <w:widowControl w:val="0"/>
        <w:ind w:left="720"/>
      </w:pPr>
      <w:r w:rsidRPr="00E30011">
        <w:t>The AOC may conduct interviews with Proposers to clarify aspects set forth in their proposals.</w:t>
      </w:r>
      <w:r w:rsidR="002F409D" w:rsidRPr="00E30011">
        <w:t xml:space="preserve">  If required</w:t>
      </w:r>
      <w:r w:rsidRPr="00E30011">
        <w:t>, interviews will likely be conducted by phone or during site visits.  The AOC will not reimburse Proposers for any costs incurred pertaining to an interview, including travel expenses.  The AOC will notify eligible Proposers regarding interview arrangements.</w:t>
      </w:r>
    </w:p>
    <w:p w:rsidR="00C67597" w:rsidRPr="00E30011" w:rsidRDefault="00C67597" w:rsidP="00C67597">
      <w:pPr>
        <w:widowControl w:val="0"/>
        <w:ind w:left="720"/>
      </w:pPr>
    </w:p>
    <w:p w:rsidR="00C67597" w:rsidRPr="00E30011" w:rsidRDefault="00C67597" w:rsidP="00C67597">
      <w:pPr>
        <w:widowControl w:val="0"/>
        <w:ind w:left="720"/>
      </w:pPr>
    </w:p>
    <w:p w:rsidR="00C67597" w:rsidRPr="005E0EE1" w:rsidRDefault="00C67597" w:rsidP="00C67597">
      <w:pPr>
        <w:keepNext/>
        <w:ind w:left="720" w:hanging="720"/>
        <w:rPr>
          <w:b/>
          <w:bCs/>
        </w:rPr>
      </w:pPr>
      <w:r>
        <w:rPr>
          <w:b/>
          <w:bCs/>
        </w:rPr>
        <w:t>11.</w:t>
      </w:r>
      <w:r w:rsidRPr="005E0EE1">
        <w:rPr>
          <w:b/>
          <w:bCs/>
        </w:rPr>
        <w:t>0</w:t>
      </w:r>
      <w:r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w:t>
      </w:r>
      <w:r w:rsidRPr="005E0EE1">
        <w:lastRenderedPageBreak/>
        <w:t xml:space="preserve">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C67597" w:rsidP="00C67597">
      <w:pPr>
        <w:keepNext/>
        <w:ind w:left="720" w:hanging="720"/>
        <w:rPr>
          <w:b/>
          <w:bCs/>
        </w:rPr>
      </w:pPr>
      <w:r>
        <w:rPr>
          <w:b/>
          <w:bCs/>
        </w:rPr>
        <w:t>12</w:t>
      </w:r>
      <w:r w:rsidRPr="005E0EE1">
        <w:rPr>
          <w:b/>
          <w:bCs/>
        </w:rPr>
        <w:t>.0</w:t>
      </w:r>
      <w:r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C67597" w:rsidP="00C67597">
      <w:pPr>
        <w:keepNext/>
        <w:ind w:left="720" w:hanging="720"/>
        <w:rPr>
          <w:b/>
          <w:bCs/>
        </w:rPr>
      </w:pPr>
      <w:r>
        <w:rPr>
          <w:b/>
          <w:bCs/>
        </w:rPr>
        <w:t>13.0</w:t>
      </w:r>
      <w:r>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t>The AOC has waived the inclusion of DVBE participation in this solicitation</w:t>
      </w:r>
    </w:p>
    <w:p w:rsidR="00C67597" w:rsidRDefault="00C67597" w:rsidP="00C67597">
      <w:pPr>
        <w:widowControl w:val="0"/>
        <w:ind w:left="720"/>
      </w:pPr>
    </w:p>
    <w:p w:rsidR="00C67597" w:rsidRPr="0046465F"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14.0</w:t>
      </w:r>
      <w:r>
        <w:rPr>
          <w:rFonts w:ascii="Times New Roman Bold" w:hAnsi="Times New Roman Bold"/>
          <w:b/>
          <w:caps/>
          <w:color w:val="000000" w:themeColor="text1"/>
          <w:szCs w:val="20"/>
          <w:u w:val="none"/>
        </w:rPr>
        <w:tab/>
        <w:t>PROTESTs</w:t>
      </w:r>
    </w:p>
    <w:p w:rsidR="002F409D" w:rsidRDefault="00C67597" w:rsidP="00C67597">
      <w:pPr>
        <w:ind w:left="720"/>
        <w:rPr>
          <w:color w:val="000000" w:themeColor="text1"/>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 </w:t>
      </w:r>
      <w:r w:rsidR="002F409D">
        <w:rPr>
          <w:color w:val="000000" w:themeColor="text1"/>
        </w:rPr>
        <w:t>the due date and time for submittal of proposals</w:t>
      </w:r>
      <w:r w:rsidRPr="005A3E81">
        <w:rPr>
          <w:color w:val="000000" w:themeColor="text1"/>
        </w:rPr>
        <w:t>.</w:t>
      </w:r>
    </w:p>
    <w:p w:rsidR="002F409D" w:rsidRDefault="002F409D" w:rsidP="00C67597">
      <w:pPr>
        <w:ind w:left="720"/>
        <w:rPr>
          <w:color w:val="000000" w:themeColor="text1"/>
        </w:rPr>
      </w:pPr>
    </w:p>
    <w:p w:rsidR="00C67597" w:rsidRDefault="00C67597" w:rsidP="00C67597">
      <w:pPr>
        <w:ind w:left="720"/>
        <w:rPr>
          <w:noProof/>
          <w:color w:val="000000" w:themeColor="text1"/>
          <w:szCs w:val="20"/>
        </w:rPr>
      </w:pPr>
      <w:r w:rsidRPr="005A3E81">
        <w:rPr>
          <w:color w:val="000000" w:themeColor="text1"/>
        </w:rPr>
        <w:t xml:space="preserve"> </w:t>
      </w:r>
      <w:r>
        <w:rPr>
          <w:color w:val="000000" w:themeColor="text1"/>
        </w:rPr>
        <w:t xml:space="preserve">Protests should be sent to: </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7597" w:rsidRDefault="00C67597" w:rsidP="00C67597">
      <w:pPr>
        <w:keepNext/>
        <w:ind w:left="720" w:hanging="720"/>
      </w:pPr>
    </w:p>
    <w:p w:rsidR="00C662D1" w:rsidRDefault="00C662D1" w:rsidP="00C67597">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011" w:rsidRDefault="00E30011" w:rsidP="00C37FF7">
      <w:r>
        <w:separator/>
      </w:r>
    </w:p>
  </w:endnote>
  <w:endnote w:type="continuationSeparator" w:id="0">
    <w:p w:rsidR="00E30011" w:rsidRDefault="00E30011"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E30011" w:rsidRPr="00947F28" w:rsidRDefault="00E30011">
            <w:pPr>
              <w:pStyle w:val="Footer"/>
              <w:jc w:val="right"/>
              <w:rPr>
                <w:sz w:val="20"/>
                <w:szCs w:val="20"/>
              </w:rPr>
            </w:pPr>
            <w:r w:rsidRPr="00947F28">
              <w:rPr>
                <w:sz w:val="20"/>
                <w:szCs w:val="20"/>
              </w:rPr>
              <w:t xml:space="preserve">Page </w:t>
            </w:r>
            <w:r w:rsidR="00027E85" w:rsidRPr="00947F28">
              <w:rPr>
                <w:b/>
                <w:sz w:val="20"/>
                <w:szCs w:val="20"/>
              </w:rPr>
              <w:fldChar w:fldCharType="begin"/>
            </w:r>
            <w:r w:rsidRPr="00947F28">
              <w:rPr>
                <w:b/>
                <w:sz w:val="20"/>
                <w:szCs w:val="20"/>
              </w:rPr>
              <w:instrText xml:space="preserve"> PAGE </w:instrText>
            </w:r>
            <w:r w:rsidR="00027E85" w:rsidRPr="00947F28">
              <w:rPr>
                <w:b/>
                <w:sz w:val="20"/>
                <w:szCs w:val="20"/>
              </w:rPr>
              <w:fldChar w:fldCharType="separate"/>
            </w:r>
            <w:r w:rsidR="009A6CD0">
              <w:rPr>
                <w:b/>
                <w:noProof/>
                <w:sz w:val="20"/>
                <w:szCs w:val="20"/>
              </w:rPr>
              <w:t>1</w:t>
            </w:r>
            <w:r w:rsidR="00027E85" w:rsidRPr="00947F28">
              <w:rPr>
                <w:b/>
                <w:sz w:val="20"/>
                <w:szCs w:val="20"/>
              </w:rPr>
              <w:fldChar w:fldCharType="end"/>
            </w:r>
            <w:r w:rsidRPr="00947F28">
              <w:rPr>
                <w:sz w:val="20"/>
                <w:szCs w:val="20"/>
              </w:rPr>
              <w:t xml:space="preserve"> of </w:t>
            </w:r>
            <w:r w:rsidR="00027E85" w:rsidRPr="00947F28">
              <w:rPr>
                <w:b/>
                <w:sz w:val="20"/>
                <w:szCs w:val="20"/>
              </w:rPr>
              <w:fldChar w:fldCharType="begin"/>
            </w:r>
            <w:r w:rsidRPr="00947F28">
              <w:rPr>
                <w:b/>
                <w:sz w:val="20"/>
                <w:szCs w:val="20"/>
              </w:rPr>
              <w:instrText xml:space="preserve"> NUMPAGES  </w:instrText>
            </w:r>
            <w:r w:rsidR="00027E85" w:rsidRPr="00947F28">
              <w:rPr>
                <w:b/>
                <w:sz w:val="20"/>
                <w:szCs w:val="20"/>
              </w:rPr>
              <w:fldChar w:fldCharType="separate"/>
            </w:r>
            <w:r w:rsidR="009A6CD0">
              <w:rPr>
                <w:b/>
                <w:noProof/>
                <w:sz w:val="20"/>
                <w:szCs w:val="20"/>
              </w:rPr>
              <w:t>9</w:t>
            </w:r>
            <w:r w:rsidR="00027E85" w:rsidRPr="00947F28">
              <w:rPr>
                <w:b/>
                <w:sz w:val="20"/>
                <w:szCs w:val="20"/>
              </w:rPr>
              <w:fldChar w:fldCharType="end"/>
            </w:r>
          </w:p>
        </w:sdtContent>
      </w:sdt>
    </w:sdtContent>
  </w:sdt>
  <w:p w:rsidR="00E30011" w:rsidRPr="00947F28" w:rsidRDefault="00E30011">
    <w:pPr>
      <w:pStyle w:val="Footer"/>
      <w:rPr>
        <w:sz w:val="20"/>
        <w:szCs w:val="20"/>
      </w:rPr>
    </w:pPr>
    <w:r w:rsidRPr="00947F28">
      <w:rPr>
        <w:sz w:val="20"/>
        <w:szCs w:val="20"/>
      </w:rPr>
      <w:t xml:space="preserve">Tdl </w:t>
    </w:r>
    <w:r>
      <w:rPr>
        <w:sz w:val="20"/>
        <w:szCs w:val="20"/>
      </w:rPr>
      <w:t>1/17/12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011" w:rsidRDefault="00E30011" w:rsidP="00C37FF7">
      <w:r>
        <w:separator/>
      </w:r>
    </w:p>
  </w:footnote>
  <w:footnote w:type="continuationSeparator" w:id="0">
    <w:p w:rsidR="00E30011" w:rsidRDefault="00E30011"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11" w:rsidRPr="007511AD" w:rsidRDefault="00E30011" w:rsidP="00C37FF7">
    <w:pPr>
      <w:pStyle w:val="CommentText"/>
      <w:tabs>
        <w:tab w:val="left" w:pos="1242"/>
      </w:tabs>
      <w:ind w:right="252"/>
      <w:jc w:val="both"/>
      <w:rPr>
        <w:sz w:val="22"/>
        <w:szCs w:val="22"/>
      </w:rPr>
    </w:pPr>
    <w:r>
      <w:t>RFP</w:t>
    </w:r>
    <w:r w:rsidRPr="0045523B">
      <w:t xml:space="preserve"> Title:  </w:t>
    </w:r>
    <w:r>
      <w:rPr>
        <w:color w:val="000000"/>
        <w:sz w:val="22"/>
        <w:szCs w:val="22"/>
      </w:rPr>
      <w:t xml:space="preserve">  </w:t>
    </w:r>
    <w:r w:rsidRPr="00851400">
      <w:rPr>
        <w:sz w:val="22"/>
        <w:szCs w:val="22"/>
        <w:u w:val="single"/>
      </w:rPr>
      <w:t>Pathways to Justice Conference-Room Block</w:t>
    </w:r>
  </w:p>
  <w:p w:rsidR="00E30011" w:rsidRPr="009000D1" w:rsidRDefault="00E30011"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Pr="00851400">
      <w:rPr>
        <w:sz w:val="22"/>
        <w:szCs w:val="22"/>
        <w:u w:val="single"/>
      </w:rPr>
      <w:t>ASU TD 005-NN</w:t>
    </w:r>
  </w:p>
  <w:p w:rsidR="00E30011" w:rsidRDefault="00E300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4"/>
  </w:num>
  <w:num w:numId="10">
    <w:abstractNumId w:val="5"/>
  </w:num>
  <w:num w:numId="11">
    <w:abstractNumId w:val="13"/>
  </w:num>
  <w:num w:numId="12">
    <w:abstractNumId w:val="12"/>
  </w:num>
  <w:num w:numId="13">
    <w:abstractNumId w:val="1"/>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yLK8pbraF0wozUSGbqVxuQ9Tj5c=" w:salt="eFtkbtGmXtfh0sJBA33xXA=="/>
  <w:defaultTabStop w:val="720"/>
  <w:characterSpacingControl w:val="doNotCompress"/>
  <w:hdrShapeDefaults>
    <o:shapedefaults v:ext="edit" spidmax="67585"/>
  </w:hdrShapeDefaults>
  <w:footnotePr>
    <w:footnote w:id="-1"/>
    <w:footnote w:id="0"/>
  </w:footnotePr>
  <w:endnotePr>
    <w:endnote w:id="-1"/>
    <w:endnote w:id="0"/>
  </w:endnotePr>
  <w:compat/>
  <w:rsids>
    <w:rsidRoot w:val="00C37FF7"/>
    <w:rsid w:val="00004485"/>
    <w:rsid w:val="00022B15"/>
    <w:rsid w:val="0002344F"/>
    <w:rsid w:val="00023B38"/>
    <w:rsid w:val="00026B6F"/>
    <w:rsid w:val="00027E85"/>
    <w:rsid w:val="000356BE"/>
    <w:rsid w:val="00053778"/>
    <w:rsid w:val="00070FCA"/>
    <w:rsid w:val="00071914"/>
    <w:rsid w:val="00080391"/>
    <w:rsid w:val="00082230"/>
    <w:rsid w:val="000B0813"/>
    <w:rsid w:val="000D43CC"/>
    <w:rsid w:val="000D4C75"/>
    <w:rsid w:val="000D5FD6"/>
    <w:rsid w:val="000D6483"/>
    <w:rsid w:val="000E7644"/>
    <w:rsid w:val="00101C48"/>
    <w:rsid w:val="0012621F"/>
    <w:rsid w:val="001303B1"/>
    <w:rsid w:val="00133F5A"/>
    <w:rsid w:val="00142C87"/>
    <w:rsid w:val="00151D65"/>
    <w:rsid w:val="00166197"/>
    <w:rsid w:val="00181FDA"/>
    <w:rsid w:val="001B5E90"/>
    <w:rsid w:val="001C1E56"/>
    <w:rsid w:val="001E612A"/>
    <w:rsid w:val="0020192C"/>
    <w:rsid w:val="00204B2E"/>
    <w:rsid w:val="002102F5"/>
    <w:rsid w:val="00221FE9"/>
    <w:rsid w:val="00233D32"/>
    <w:rsid w:val="00246470"/>
    <w:rsid w:val="00251877"/>
    <w:rsid w:val="00251CC8"/>
    <w:rsid w:val="00253633"/>
    <w:rsid w:val="00255CED"/>
    <w:rsid w:val="002622C4"/>
    <w:rsid w:val="00262320"/>
    <w:rsid w:val="00285905"/>
    <w:rsid w:val="00292053"/>
    <w:rsid w:val="002929E9"/>
    <w:rsid w:val="002945D7"/>
    <w:rsid w:val="002C64BD"/>
    <w:rsid w:val="002D07F1"/>
    <w:rsid w:val="002D65A8"/>
    <w:rsid w:val="002E3965"/>
    <w:rsid w:val="002E7965"/>
    <w:rsid w:val="002F409D"/>
    <w:rsid w:val="003020A2"/>
    <w:rsid w:val="0031272D"/>
    <w:rsid w:val="00327099"/>
    <w:rsid w:val="0032785B"/>
    <w:rsid w:val="00333A7A"/>
    <w:rsid w:val="003364C3"/>
    <w:rsid w:val="00352D01"/>
    <w:rsid w:val="0036121D"/>
    <w:rsid w:val="00376819"/>
    <w:rsid w:val="00395B94"/>
    <w:rsid w:val="003A4D99"/>
    <w:rsid w:val="003B7F13"/>
    <w:rsid w:val="003C14B3"/>
    <w:rsid w:val="003C7436"/>
    <w:rsid w:val="003D5784"/>
    <w:rsid w:val="003E3614"/>
    <w:rsid w:val="003E46FF"/>
    <w:rsid w:val="003E4FB6"/>
    <w:rsid w:val="003E5035"/>
    <w:rsid w:val="00400CA2"/>
    <w:rsid w:val="004134B4"/>
    <w:rsid w:val="004170E8"/>
    <w:rsid w:val="0044047E"/>
    <w:rsid w:val="004425FB"/>
    <w:rsid w:val="00446009"/>
    <w:rsid w:val="004A337A"/>
    <w:rsid w:val="004B38F7"/>
    <w:rsid w:val="004E669D"/>
    <w:rsid w:val="00501FF0"/>
    <w:rsid w:val="00510171"/>
    <w:rsid w:val="00532899"/>
    <w:rsid w:val="00557794"/>
    <w:rsid w:val="005609CD"/>
    <w:rsid w:val="00571656"/>
    <w:rsid w:val="00574253"/>
    <w:rsid w:val="005927A5"/>
    <w:rsid w:val="005946B6"/>
    <w:rsid w:val="00595811"/>
    <w:rsid w:val="00595822"/>
    <w:rsid w:val="005A747B"/>
    <w:rsid w:val="005B04DF"/>
    <w:rsid w:val="005B761B"/>
    <w:rsid w:val="005F3F8D"/>
    <w:rsid w:val="005F597D"/>
    <w:rsid w:val="005F5C25"/>
    <w:rsid w:val="005F6E88"/>
    <w:rsid w:val="0060304D"/>
    <w:rsid w:val="00624AEA"/>
    <w:rsid w:val="00626B27"/>
    <w:rsid w:val="00636DB8"/>
    <w:rsid w:val="00640DD7"/>
    <w:rsid w:val="00646261"/>
    <w:rsid w:val="00650CA9"/>
    <w:rsid w:val="006513D0"/>
    <w:rsid w:val="00652F20"/>
    <w:rsid w:val="006537F3"/>
    <w:rsid w:val="006562BF"/>
    <w:rsid w:val="00675C38"/>
    <w:rsid w:val="006827CE"/>
    <w:rsid w:val="0068288F"/>
    <w:rsid w:val="006A7E63"/>
    <w:rsid w:val="006B572B"/>
    <w:rsid w:val="006D02BE"/>
    <w:rsid w:val="006D6F0B"/>
    <w:rsid w:val="006E1F73"/>
    <w:rsid w:val="006E24D0"/>
    <w:rsid w:val="006E449D"/>
    <w:rsid w:val="006F0B7C"/>
    <w:rsid w:val="006F6D6E"/>
    <w:rsid w:val="006F6D81"/>
    <w:rsid w:val="00704619"/>
    <w:rsid w:val="00726BE2"/>
    <w:rsid w:val="007511AD"/>
    <w:rsid w:val="0075335D"/>
    <w:rsid w:val="00753F60"/>
    <w:rsid w:val="00762829"/>
    <w:rsid w:val="007758AC"/>
    <w:rsid w:val="007A0851"/>
    <w:rsid w:val="007A3BFB"/>
    <w:rsid w:val="007A4AA2"/>
    <w:rsid w:val="007B0E96"/>
    <w:rsid w:val="007B5C23"/>
    <w:rsid w:val="007B7AC8"/>
    <w:rsid w:val="007C4712"/>
    <w:rsid w:val="007D2C73"/>
    <w:rsid w:val="007E6CEB"/>
    <w:rsid w:val="0080611E"/>
    <w:rsid w:val="00806692"/>
    <w:rsid w:val="00825BC4"/>
    <w:rsid w:val="00830A0C"/>
    <w:rsid w:val="00842D60"/>
    <w:rsid w:val="008465EC"/>
    <w:rsid w:val="00851400"/>
    <w:rsid w:val="0088206E"/>
    <w:rsid w:val="00887EFC"/>
    <w:rsid w:val="00893C52"/>
    <w:rsid w:val="008B3420"/>
    <w:rsid w:val="008D7DAB"/>
    <w:rsid w:val="00902769"/>
    <w:rsid w:val="00914A4E"/>
    <w:rsid w:val="009165E6"/>
    <w:rsid w:val="009211B9"/>
    <w:rsid w:val="00930FAC"/>
    <w:rsid w:val="0093651C"/>
    <w:rsid w:val="00945B36"/>
    <w:rsid w:val="00947F28"/>
    <w:rsid w:val="00967812"/>
    <w:rsid w:val="00967E54"/>
    <w:rsid w:val="009706E1"/>
    <w:rsid w:val="0098211F"/>
    <w:rsid w:val="009A6CD0"/>
    <w:rsid w:val="009B7587"/>
    <w:rsid w:val="009C08D0"/>
    <w:rsid w:val="009C38A6"/>
    <w:rsid w:val="009E0951"/>
    <w:rsid w:val="009E47C1"/>
    <w:rsid w:val="009E6B6B"/>
    <w:rsid w:val="009F6FA6"/>
    <w:rsid w:val="00A02FEB"/>
    <w:rsid w:val="00A10751"/>
    <w:rsid w:val="00A355F9"/>
    <w:rsid w:val="00A42DC6"/>
    <w:rsid w:val="00A50B42"/>
    <w:rsid w:val="00A55A9B"/>
    <w:rsid w:val="00A66B5A"/>
    <w:rsid w:val="00A74DB8"/>
    <w:rsid w:val="00A9408B"/>
    <w:rsid w:val="00AA07A8"/>
    <w:rsid w:val="00AB2FC2"/>
    <w:rsid w:val="00AB5BA4"/>
    <w:rsid w:val="00AC44D4"/>
    <w:rsid w:val="00AD59DB"/>
    <w:rsid w:val="00B0197D"/>
    <w:rsid w:val="00B23242"/>
    <w:rsid w:val="00B255A8"/>
    <w:rsid w:val="00B407B5"/>
    <w:rsid w:val="00B41390"/>
    <w:rsid w:val="00B56734"/>
    <w:rsid w:val="00B60F34"/>
    <w:rsid w:val="00B8213C"/>
    <w:rsid w:val="00B90602"/>
    <w:rsid w:val="00B94738"/>
    <w:rsid w:val="00BA17D7"/>
    <w:rsid w:val="00BB0779"/>
    <w:rsid w:val="00BB3660"/>
    <w:rsid w:val="00BB6590"/>
    <w:rsid w:val="00BC4C51"/>
    <w:rsid w:val="00BD0D2D"/>
    <w:rsid w:val="00BD3DD2"/>
    <w:rsid w:val="00BD65B9"/>
    <w:rsid w:val="00BE1290"/>
    <w:rsid w:val="00BE64DE"/>
    <w:rsid w:val="00BF12E9"/>
    <w:rsid w:val="00C02295"/>
    <w:rsid w:val="00C041EE"/>
    <w:rsid w:val="00C05278"/>
    <w:rsid w:val="00C10B54"/>
    <w:rsid w:val="00C37FF7"/>
    <w:rsid w:val="00C6169D"/>
    <w:rsid w:val="00C662D1"/>
    <w:rsid w:val="00C67597"/>
    <w:rsid w:val="00C738C0"/>
    <w:rsid w:val="00CB4253"/>
    <w:rsid w:val="00CC43CA"/>
    <w:rsid w:val="00CF70E4"/>
    <w:rsid w:val="00D1041F"/>
    <w:rsid w:val="00D1108F"/>
    <w:rsid w:val="00D205D6"/>
    <w:rsid w:val="00D22A15"/>
    <w:rsid w:val="00D44364"/>
    <w:rsid w:val="00D4710E"/>
    <w:rsid w:val="00D523F5"/>
    <w:rsid w:val="00D70833"/>
    <w:rsid w:val="00D7152A"/>
    <w:rsid w:val="00DD70AF"/>
    <w:rsid w:val="00DE3BF2"/>
    <w:rsid w:val="00E00E57"/>
    <w:rsid w:val="00E02D10"/>
    <w:rsid w:val="00E07049"/>
    <w:rsid w:val="00E1339D"/>
    <w:rsid w:val="00E30011"/>
    <w:rsid w:val="00E72BA3"/>
    <w:rsid w:val="00E91A91"/>
    <w:rsid w:val="00E93684"/>
    <w:rsid w:val="00EA2384"/>
    <w:rsid w:val="00EA31A4"/>
    <w:rsid w:val="00EB713B"/>
    <w:rsid w:val="00EC4775"/>
    <w:rsid w:val="00EE4622"/>
    <w:rsid w:val="00EE688C"/>
    <w:rsid w:val="00F0059D"/>
    <w:rsid w:val="00F0385D"/>
    <w:rsid w:val="00F23DD4"/>
    <w:rsid w:val="00F30230"/>
    <w:rsid w:val="00F34996"/>
    <w:rsid w:val="00F70A06"/>
    <w:rsid w:val="00F73B08"/>
    <w:rsid w:val="00F82EEF"/>
    <w:rsid w:val="00F83A2F"/>
    <w:rsid w:val="00F85DDD"/>
    <w:rsid w:val="00F95688"/>
    <w:rsid w:val="00FA6747"/>
    <w:rsid w:val="00FB31AC"/>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693769533">
      <w:bodyDiv w:val="1"/>
      <w:marLeft w:val="0"/>
      <w:marRight w:val="0"/>
      <w:marTop w:val="0"/>
      <w:marBottom w:val="0"/>
      <w:divBdr>
        <w:top w:val="none" w:sz="0" w:space="0" w:color="auto"/>
        <w:left w:val="none" w:sz="0" w:space="0" w:color="auto"/>
        <w:bottom w:val="none" w:sz="0" w:space="0" w:color="auto"/>
        <w:right w:val="none" w:sz="0" w:space="0" w:color="auto"/>
      </w:divBdr>
    </w:div>
    <w:div w:id="1728213865">
      <w:bodyDiv w:val="1"/>
      <w:marLeft w:val="0"/>
      <w:marRight w:val="0"/>
      <w:marTop w:val="0"/>
      <w:marBottom w:val="0"/>
      <w:divBdr>
        <w:top w:val="none" w:sz="0" w:space="0" w:color="auto"/>
        <w:left w:val="none" w:sz="0" w:space="0" w:color="auto"/>
        <w:bottom w:val="none" w:sz="0" w:space="0" w:color="auto"/>
        <w:right w:val="none" w:sz="0" w:space="0" w:color="auto"/>
      </w:divBdr>
    </w:div>
    <w:div w:id="18467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2121</Words>
  <Characters>12092</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Norma Nelson</cp:lastModifiedBy>
  <cp:revision>2</cp:revision>
  <cp:lastPrinted>2012-01-19T00:41:00Z</cp:lastPrinted>
  <dcterms:created xsi:type="dcterms:W3CDTF">2012-01-20T23:50:00Z</dcterms:created>
  <dcterms:modified xsi:type="dcterms:W3CDTF">2012-01-20T23:50:00Z</dcterms:modified>
</cp:coreProperties>
</file>