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70"/>
        <w:gridCol w:w="8370"/>
      </w:tblGrid>
      <w:tr w:rsidR="008B50E8" w:rsidRPr="009E10B7" w:rsidTr="008B50E8">
        <w:trPr>
          <w:cantSplit/>
          <w:trHeight w:hRule="exact" w:val="4860"/>
        </w:trPr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8B50E8" w:rsidRPr="009E10B7" w:rsidRDefault="008B50E8" w:rsidP="00B20BAD">
            <w:pPr>
              <w:rPr>
                <w:rFonts w:ascii="Arial" w:hAnsi="Arial" w:cs="Arial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B50E8" w:rsidRPr="008B50E8" w:rsidRDefault="008B50E8" w:rsidP="00B20BAD">
            <w:pPr>
              <w:pStyle w:val="JCCReportCoverTitle"/>
              <w:rPr>
                <w:rFonts w:ascii="Arial" w:hAnsi="Arial" w:cs="Arial"/>
                <w:sz w:val="80"/>
                <w:szCs w:val="80"/>
              </w:rPr>
            </w:pPr>
            <w:r w:rsidRPr="008B50E8">
              <w:rPr>
                <w:rFonts w:ascii="Arial" w:hAnsi="Arial" w:cs="Arial"/>
                <w:color w:val="073873"/>
                <w:sz w:val="80"/>
                <w:szCs w:val="80"/>
              </w:rPr>
              <w:t>REQUEST FOR PROPOSALS</w:t>
            </w:r>
          </w:p>
          <w:p w:rsidR="008B50E8" w:rsidRPr="009E10B7" w:rsidRDefault="008B50E8" w:rsidP="00B20BAD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8B50E8" w:rsidRPr="009E10B7" w:rsidTr="008B50E8">
        <w:trPr>
          <w:cantSplit/>
          <w:trHeight w:hRule="exact" w:val="6580"/>
        </w:trPr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8B50E8" w:rsidRPr="009E10B7" w:rsidRDefault="008B50E8" w:rsidP="00B20BAD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B50E8" w:rsidRPr="00B20BAD" w:rsidRDefault="001211F8" w:rsidP="008B50E8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B20BAD">
              <w:rPr>
                <w:rFonts w:ascii="Arial" w:hAnsi="Arial" w:cs="Arial"/>
                <w:b/>
                <w:szCs w:val="28"/>
              </w:rPr>
              <w:t>Court of Appeal, Third Appellate District</w:t>
            </w:r>
          </w:p>
          <w:p w:rsidR="008B50E8" w:rsidRPr="009E10B7" w:rsidRDefault="008B50E8" w:rsidP="00B20BAD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8B50E8" w:rsidRPr="00B20BAD" w:rsidRDefault="008B50E8" w:rsidP="00B20BAD">
            <w:pPr>
              <w:pStyle w:val="JCCReportCoverSubhead"/>
              <w:rPr>
                <w:rFonts w:ascii="Arial" w:hAnsi="Arial" w:cs="Arial"/>
                <w:caps w:val="0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  <w:r>
              <w:rPr>
                <w:rFonts w:ascii="Arial" w:hAnsi="Arial" w:cs="Arial"/>
                <w:b/>
                <w:szCs w:val="28"/>
              </w:rPr>
              <w:br/>
            </w:r>
            <w:r w:rsidR="00B20BAD" w:rsidRPr="00B20BAD">
              <w:rPr>
                <w:rFonts w:ascii="Arial" w:hAnsi="Arial" w:cs="Arial"/>
                <w:caps w:val="0"/>
                <w:szCs w:val="28"/>
              </w:rPr>
              <w:t>Mediator Training for Appellate Mediation Program</w:t>
            </w:r>
          </w:p>
          <w:p w:rsidR="00B20BAD" w:rsidRPr="00B20BAD" w:rsidRDefault="00B20BAD" w:rsidP="00B20BAD">
            <w:pPr>
              <w:pStyle w:val="JCCReportCoverSubhead"/>
              <w:rPr>
                <w:rFonts w:ascii="Arial" w:hAnsi="Arial" w:cs="Arial"/>
                <w:szCs w:val="28"/>
              </w:rPr>
            </w:pPr>
            <w:r w:rsidRPr="00B20BAD">
              <w:rPr>
                <w:rFonts w:ascii="Arial" w:hAnsi="Arial" w:cs="Arial"/>
                <w:caps w:val="0"/>
                <w:szCs w:val="28"/>
              </w:rPr>
              <w:t>3 DCA RFP 11/12-</w:t>
            </w:r>
            <w:r w:rsidR="00EE2B22">
              <w:rPr>
                <w:rFonts w:ascii="Arial" w:hAnsi="Arial" w:cs="Arial"/>
                <w:caps w:val="0"/>
                <w:szCs w:val="28"/>
              </w:rPr>
              <w:t>02</w:t>
            </w:r>
          </w:p>
          <w:p w:rsidR="008B50E8" w:rsidRDefault="008B50E8" w:rsidP="00B20BA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8B50E8" w:rsidP="00B20BA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8B50E8" w:rsidP="00B20BA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8B50E8" w:rsidP="00B20BA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:rsidR="00FC504B" w:rsidRPr="00B20BAD" w:rsidRDefault="00B20BAD" w:rsidP="00B20BA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B20BAD">
              <w:rPr>
                <w:rFonts w:ascii="Arial" w:hAnsi="Arial" w:cs="Arial"/>
                <w:sz w:val="28"/>
                <w:szCs w:val="28"/>
              </w:rPr>
              <w:t>Friday, February 17, 201</w:t>
            </w:r>
            <w:r w:rsidR="00BA4398">
              <w:rPr>
                <w:rFonts w:ascii="Arial" w:hAnsi="Arial" w:cs="Arial"/>
                <w:sz w:val="28"/>
                <w:szCs w:val="28"/>
              </w:rPr>
              <w:t>2</w:t>
            </w:r>
            <w:r w:rsidRPr="00B20BAD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8B50E8" w:rsidRPr="00B20BAD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no later than </w:t>
            </w:r>
            <w:r w:rsidRPr="00B20BAD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5:00 </w:t>
            </w:r>
            <w:r w:rsidR="008B50E8" w:rsidRPr="00B20BAD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p.m. Pacific time </w:t>
            </w:r>
          </w:p>
          <w:p w:rsidR="008B50E8" w:rsidRPr="009E10B7" w:rsidRDefault="008B50E8" w:rsidP="00B20BA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C37FF7" w:rsidRPr="009E10B7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keepNext/>
        <w:ind w:left="720" w:hanging="720"/>
        <w:rPr>
          <w:b/>
          <w:bCs/>
        </w:rPr>
      </w:pPr>
      <w:r w:rsidRPr="00D74462">
        <w:rPr>
          <w:b/>
          <w:bCs/>
        </w:rPr>
        <w:t>1.0</w:t>
      </w:r>
      <w:r w:rsidRPr="00D74462">
        <w:rPr>
          <w:b/>
          <w:bCs/>
        </w:rPr>
        <w:tab/>
      </w:r>
      <w:r w:rsidR="00B60C9F">
        <w:rPr>
          <w:b/>
          <w:bCs/>
        </w:rPr>
        <w:t xml:space="preserve">GENERAL </w:t>
      </w:r>
      <w:r w:rsidRPr="00D74462">
        <w:rPr>
          <w:b/>
          <w:bCs/>
        </w:rPr>
        <w:t>INFORMATION</w:t>
      </w:r>
      <w:r w:rsidR="00EC2AA2">
        <w:rPr>
          <w:b/>
          <w:bCs/>
        </w:rPr>
        <w:t xml:space="preserve"> (definitions set forth in Appendix D)</w:t>
      </w:r>
    </w:p>
    <w:p w:rsidR="00C37FF7" w:rsidRDefault="00C37FF7" w:rsidP="00C37FF7">
      <w:pPr>
        <w:keepNext/>
      </w:pPr>
    </w:p>
    <w:p w:rsidR="007D7BF2" w:rsidRDefault="00C37FF7" w:rsidP="007D7BF2">
      <w:pPr>
        <w:keepNext/>
        <w:ind w:left="1440" w:hanging="720"/>
        <w:rPr>
          <w:rFonts w:asciiTheme="minorHAnsi" w:hAnsiTheme="minorHAnsi" w:cstheme="minorHAnsi"/>
          <w:color w:val="333333"/>
        </w:rPr>
      </w:pPr>
      <w:r w:rsidRPr="003F01B9">
        <w:rPr>
          <w:rFonts w:asciiTheme="minorHAnsi" w:hAnsiTheme="minorHAnsi" w:cstheme="minorHAnsi"/>
        </w:rPr>
        <w:t>1.</w:t>
      </w:r>
      <w:r w:rsidR="008B50E8" w:rsidRPr="003F01B9">
        <w:rPr>
          <w:rFonts w:asciiTheme="minorHAnsi" w:hAnsiTheme="minorHAnsi" w:cstheme="minorHAnsi"/>
        </w:rPr>
        <w:t>1</w:t>
      </w:r>
      <w:r w:rsidR="00AF49B4" w:rsidRPr="003F01B9">
        <w:rPr>
          <w:rFonts w:asciiTheme="minorHAnsi" w:hAnsiTheme="minorHAnsi" w:cstheme="minorHAnsi"/>
        </w:rPr>
        <w:tab/>
        <w:t>In October 2006, t</w:t>
      </w:r>
      <w:r w:rsidR="00373611" w:rsidRPr="00373611">
        <w:rPr>
          <w:rFonts w:asciiTheme="minorHAnsi" w:hAnsiTheme="minorHAnsi" w:cstheme="minorHAnsi"/>
        </w:rPr>
        <w:t>he Court of Appeal, Third Appellate District</w:t>
      </w:r>
      <w:r w:rsidR="007B0158">
        <w:rPr>
          <w:rFonts w:asciiTheme="minorHAnsi" w:hAnsiTheme="minorHAnsi" w:cstheme="minorHAnsi"/>
        </w:rPr>
        <w:t xml:space="preserve"> (Court)</w:t>
      </w:r>
      <w:r w:rsidR="00373611" w:rsidRPr="00373611">
        <w:rPr>
          <w:rFonts w:asciiTheme="minorHAnsi" w:hAnsiTheme="minorHAnsi" w:cstheme="minorHAnsi"/>
        </w:rPr>
        <w:t xml:space="preserve">, launched the Appellate Mediation Program to </w:t>
      </w:r>
      <w:r w:rsidR="00FC504B">
        <w:rPr>
          <w:rFonts w:asciiTheme="minorHAnsi" w:hAnsiTheme="minorHAnsi" w:cstheme="minorHAnsi"/>
        </w:rPr>
        <w:t>facilitate</w:t>
      </w:r>
      <w:r w:rsidR="00373611" w:rsidRPr="00373611">
        <w:rPr>
          <w:rFonts w:asciiTheme="minorHAnsi" w:hAnsiTheme="minorHAnsi" w:cstheme="minorHAnsi"/>
        </w:rPr>
        <w:t xml:space="preserve"> </w:t>
      </w:r>
      <w:r w:rsidR="00101014">
        <w:rPr>
          <w:rFonts w:asciiTheme="minorHAnsi" w:hAnsiTheme="minorHAnsi" w:cstheme="minorHAnsi"/>
        </w:rPr>
        <w:t xml:space="preserve">civil </w:t>
      </w:r>
      <w:r w:rsidR="00373611" w:rsidRPr="00373611">
        <w:rPr>
          <w:rFonts w:asciiTheme="minorHAnsi" w:hAnsiTheme="minorHAnsi" w:cstheme="minorHAnsi"/>
        </w:rPr>
        <w:t>case resolution and to reduce costs to the litigants and the court.</w:t>
      </w:r>
      <w:r w:rsidR="00866FE0">
        <w:rPr>
          <w:rFonts w:asciiTheme="minorHAnsi" w:hAnsiTheme="minorHAnsi" w:cstheme="minorHAnsi"/>
        </w:rPr>
        <w:t xml:space="preserve"> </w:t>
      </w:r>
      <w:r w:rsidR="00373611" w:rsidRPr="00373611">
        <w:rPr>
          <w:rFonts w:asciiTheme="minorHAnsi" w:hAnsiTheme="minorHAnsi" w:cstheme="minorHAnsi"/>
        </w:rPr>
        <w:t xml:space="preserve"> Modeled after programs in the First and Fourth Appellate Districts, this program also provides facilities for mediation conferences and offers support staff to assist mediators and the parties. </w:t>
      </w:r>
      <w:r w:rsidR="00866FE0">
        <w:rPr>
          <w:rFonts w:asciiTheme="minorHAnsi" w:hAnsiTheme="minorHAnsi" w:cstheme="minorHAnsi"/>
        </w:rPr>
        <w:t xml:space="preserve"> </w:t>
      </w:r>
      <w:r w:rsidR="00FC504B">
        <w:rPr>
          <w:rFonts w:asciiTheme="minorHAnsi" w:hAnsiTheme="minorHAnsi" w:cstheme="minorHAnsi"/>
        </w:rPr>
        <w:t xml:space="preserve">In the Appellate Mediation Program, </w:t>
      </w:r>
      <w:r w:rsidR="00373611" w:rsidRPr="00373611">
        <w:rPr>
          <w:rFonts w:asciiTheme="minorHAnsi" w:hAnsiTheme="minorHAnsi" w:cstheme="minorHAnsi"/>
        </w:rPr>
        <w:t xml:space="preserve">mediation is mandatory </w:t>
      </w:r>
      <w:r w:rsidR="00FC504B">
        <w:rPr>
          <w:rFonts w:asciiTheme="minorHAnsi" w:hAnsiTheme="minorHAnsi" w:cstheme="minorHAnsi"/>
        </w:rPr>
        <w:t xml:space="preserve">for selected civil cases </w:t>
      </w:r>
      <w:r w:rsidR="00373611" w:rsidRPr="00373611">
        <w:rPr>
          <w:rFonts w:asciiTheme="minorHAnsi" w:hAnsiTheme="minorHAnsi" w:cstheme="minorHAnsi"/>
        </w:rPr>
        <w:t xml:space="preserve">and the </w:t>
      </w:r>
      <w:r w:rsidR="00FC504B">
        <w:rPr>
          <w:rFonts w:asciiTheme="minorHAnsi" w:hAnsiTheme="minorHAnsi" w:cstheme="minorHAnsi"/>
        </w:rPr>
        <w:t xml:space="preserve">mediation </w:t>
      </w:r>
      <w:r w:rsidR="00373611" w:rsidRPr="00373611">
        <w:rPr>
          <w:rFonts w:asciiTheme="minorHAnsi" w:hAnsiTheme="minorHAnsi" w:cstheme="minorHAnsi"/>
        </w:rPr>
        <w:t xml:space="preserve">process </w:t>
      </w:r>
      <w:r w:rsidR="00FC504B">
        <w:rPr>
          <w:rFonts w:asciiTheme="minorHAnsi" w:hAnsiTheme="minorHAnsi" w:cstheme="minorHAnsi"/>
        </w:rPr>
        <w:t xml:space="preserve">for identifying selected civil cases </w:t>
      </w:r>
      <w:r w:rsidR="00373611" w:rsidRPr="00373611">
        <w:rPr>
          <w:rFonts w:asciiTheme="minorHAnsi" w:hAnsiTheme="minorHAnsi" w:cstheme="minorHAnsi"/>
        </w:rPr>
        <w:t>begins with the filing of the notice of appeal.</w:t>
      </w:r>
      <w:r w:rsidR="00866FE0">
        <w:rPr>
          <w:rFonts w:asciiTheme="minorHAnsi" w:hAnsiTheme="minorHAnsi" w:cstheme="minorHAnsi"/>
        </w:rPr>
        <w:t xml:space="preserve"> </w:t>
      </w:r>
      <w:r w:rsidR="00373611" w:rsidRPr="00373611">
        <w:rPr>
          <w:rFonts w:asciiTheme="minorHAnsi" w:hAnsiTheme="minorHAnsi" w:cstheme="minorHAnsi"/>
        </w:rPr>
        <w:t xml:space="preserve"> </w:t>
      </w:r>
      <w:r w:rsidR="00B60C9F" w:rsidRPr="003F01B9">
        <w:rPr>
          <w:rFonts w:asciiTheme="minorHAnsi" w:hAnsiTheme="minorHAnsi" w:cstheme="minorHAnsi"/>
          <w:i/>
        </w:rPr>
        <w:t>Local Rule 1</w:t>
      </w:r>
      <w:r w:rsidR="00373611" w:rsidRPr="00373611">
        <w:rPr>
          <w:rFonts w:asciiTheme="minorHAnsi" w:hAnsiTheme="minorHAnsi" w:cstheme="minorHAnsi"/>
        </w:rPr>
        <w:t xml:space="preserve"> of the Court of Appeal, Third Appellate District, governs mediation in the Third Appellate District and can be found on its website at </w:t>
      </w:r>
      <w:hyperlink r:id="rId8" w:history="1">
        <w:r w:rsidR="007D7BF2" w:rsidRPr="001B4986">
          <w:rPr>
            <w:rStyle w:val="Hyperlink"/>
            <w:rFonts w:asciiTheme="minorHAnsi" w:hAnsiTheme="minorHAnsi" w:cstheme="minorHAnsi"/>
          </w:rPr>
          <w:t>http://www.courts.ca.gov/3140.htm</w:t>
        </w:r>
      </w:hyperlink>
      <w:r w:rsidR="007D7BF2">
        <w:rPr>
          <w:rFonts w:asciiTheme="minorHAnsi" w:hAnsiTheme="minorHAnsi" w:cstheme="minorHAnsi"/>
          <w:color w:val="333333"/>
        </w:rPr>
        <w:t>.</w:t>
      </w:r>
    </w:p>
    <w:p w:rsidR="007D7BF2" w:rsidRDefault="007D7BF2" w:rsidP="007D7BF2">
      <w:pPr>
        <w:keepNext/>
        <w:ind w:left="1440" w:hanging="720"/>
        <w:rPr>
          <w:rFonts w:asciiTheme="minorHAnsi" w:hAnsiTheme="minorHAnsi" w:cstheme="minorHAnsi"/>
          <w:color w:val="333333"/>
        </w:rPr>
      </w:pPr>
    </w:p>
    <w:p w:rsidR="007D7BF2" w:rsidRPr="003F01B9" w:rsidRDefault="00373611" w:rsidP="007D7BF2">
      <w:pPr>
        <w:keepNext/>
        <w:ind w:left="1440" w:hanging="720"/>
        <w:rPr>
          <w:rFonts w:asciiTheme="minorHAnsi" w:hAnsiTheme="minorHAnsi" w:cstheme="minorHAnsi"/>
        </w:rPr>
      </w:pPr>
      <w:r w:rsidRPr="00373611">
        <w:rPr>
          <w:rFonts w:asciiTheme="minorHAnsi" w:hAnsiTheme="minorHAnsi" w:cstheme="minorHAnsi"/>
        </w:rPr>
        <w:t>1.2</w:t>
      </w:r>
      <w:r w:rsidRPr="00373611">
        <w:rPr>
          <w:rFonts w:asciiTheme="minorHAnsi" w:hAnsiTheme="minorHAnsi" w:cstheme="minorHAnsi"/>
        </w:rPr>
        <w:tab/>
        <w:t xml:space="preserve">To become a mediator for the Court, attorneys and retired judges interested in joining the </w:t>
      </w:r>
      <w:r w:rsidR="005D3245">
        <w:rPr>
          <w:rFonts w:asciiTheme="minorHAnsi" w:hAnsiTheme="minorHAnsi" w:cstheme="minorHAnsi"/>
        </w:rPr>
        <w:t>C</w:t>
      </w:r>
      <w:r w:rsidRPr="00373611">
        <w:rPr>
          <w:rFonts w:asciiTheme="minorHAnsi" w:hAnsiTheme="minorHAnsi" w:cstheme="minorHAnsi"/>
        </w:rPr>
        <w:t>ourt’s panel must be trained by a</w:t>
      </w:r>
      <w:r w:rsidR="00FC504B">
        <w:rPr>
          <w:rFonts w:asciiTheme="minorHAnsi" w:hAnsiTheme="minorHAnsi" w:cstheme="minorHAnsi"/>
        </w:rPr>
        <w:t xml:space="preserve"> person or </w:t>
      </w:r>
      <w:r w:rsidRPr="00373611">
        <w:rPr>
          <w:rFonts w:asciiTheme="minorHAnsi" w:hAnsiTheme="minorHAnsi" w:cstheme="minorHAnsi"/>
        </w:rPr>
        <w:t xml:space="preserve">entity selected by the </w:t>
      </w:r>
      <w:r w:rsidR="005D3245">
        <w:rPr>
          <w:rFonts w:asciiTheme="minorHAnsi" w:hAnsiTheme="minorHAnsi" w:cstheme="minorHAnsi"/>
        </w:rPr>
        <w:t>C</w:t>
      </w:r>
      <w:r w:rsidRPr="00373611">
        <w:rPr>
          <w:rFonts w:asciiTheme="minorHAnsi" w:hAnsiTheme="minorHAnsi" w:cstheme="minorHAnsi"/>
        </w:rPr>
        <w:t xml:space="preserve">ourt.  In its five years of operation, the </w:t>
      </w:r>
      <w:r w:rsidR="005D3245">
        <w:rPr>
          <w:rFonts w:asciiTheme="minorHAnsi" w:hAnsiTheme="minorHAnsi" w:cstheme="minorHAnsi"/>
        </w:rPr>
        <w:t>C</w:t>
      </w:r>
      <w:r w:rsidRPr="00373611">
        <w:rPr>
          <w:rFonts w:asciiTheme="minorHAnsi" w:hAnsiTheme="minorHAnsi" w:cstheme="minorHAnsi"/>
        </w:rPr>
        <w:t xml:space="preserve">ourt has trained over 105 attorneys and retired judges who provide the </w:t>
      </w:r>
      <w:r w:rsidR="005D3245">
        <w:rPr>
          <w:rFonts w:asciiTheme="minorHAnsi" w:hAnsiTheme="minorHAnsi" w:cstheme="minorHAnsi"/>
        </w:rPr>
        <w:t>C</w:t>
      </w:r>
      <w:r w:rsidRPr="00373611">
        <w:rPr>
          <w:rFonts w:asciiTheme="minorHAnsi" w:hAnsiTheme="minorHAnsi" w:cstheme="minorHAnsi"/>
        </w:rPr>
        <w:t xml:space="preserve">ourt with mediation services.  Depending on funding, mediator training sessions are conducted every other year.  </w:t>
      </w:r>
      <w:r w:rsidR="00FC504B">
        <w:rPr>
          <w:rFonts w:asciiTheme="minorHAnsi" w:hAnsiTheme="minorHAnsi" w:cstheme="minorHAnsi"/>
        </w:rPr>
        <w:t>It is planned that t</w:t>
      </w:r>
      <w:r w:rsidRPr="00373611">
        <w:rPr>
          <w:rFonts w:asciiTheme="minorHAnsi" w:hAnsiTheme="minorHAnsi" w:cstheme="minorHAnsi"/>
        </w:rPr>
        <w:t xml:space="preserve">he next mediator training will take place before the end of the 2011-2012 fiscal </w:t>
      </w:r>
      <w:proofErr w:type="gramStart"/>
      <w:r w:rsidRPr="00373611">
        <w:rPr>
          <w:rFonts w:asciiTheme="minorHAnsi" w:hAnsiTheme="minorHAnsi" w:cstheme="minorHAnsi"/>
        </w:rPr>
        <w:t>year</w:t>
      </w:r>
      <w:proofErr w:type="gramEnd"/>
      <w:r w:rsidRPr="00373611">
        <w:rPr>
          <w:rFonts w:asciiTheme="minorHAnsi" w:hAnsiTheme="minorHAnsi" w:cstheme="minorHAnsi"/>
        </w:rPr>
        <w:t>, which is June 30, 2012.</w:t>
      </w:r>
    </w:p>
    <w:p w:rsidR="001D73E0" w:rsidRPr="007D7BF2" w:rsidRDefault="001D73E0" w:rsidP="007D7BF2">
      <w:pPr>
        <w:keepNext/>
        <w:ind w:left="1440" w:hanging="720"/>
        <w:rPr>
          <w:rFonts w:asciiTheme="minorHAnsi" w:hAnsiTheme="minorHAnsi" w:cstheme="minorHAnsi"/>
          <w:color w:val="333333"/>
        </w:rPr>
      </w:pPr>
    </w:p>
    <w:p w:rsidR="007D7BF2" w:rsidRPr="000734D3" w:rsidRDefault="007D7BF2" w:rsidP="00574253">
      <w:pPr>
        <w:keepNext/>
        <w:ind w:left="1440" w:hanging="720"/>
      </w:pPr>
    </w:p>
    <w:p w:rsidR="00C37FF7" w:rsidRDefault="00C37FF7" w:rsidP="00FC4A81">
      <w:pPr>
        <w:keepNext/>
        <w:ind w:left="720" w:hanging="720"/>
        <w:rPr>
          <w:b/>
          <w:bCs/>
        </w:rPr>
      </w:pPr>
      <w:r>
        <w:rPr>
          <w:b/>
          <w:bCs/>
        </w:rPr>
        <w:t>2.0</w:t>
      </w:r>
      <w:r>
        <w:rPr>
          <w:b/>
          <w:bCs/>
        </w:rPr>
        <w:tab/>
      </w:r>
      <w:r w:rsidR="00FC4A81">
        <w:rPr>
          <w:b/>
          <w:bCs/>
        </w:rPr>
        <w:t xml:space="preserve">DESCRIPTION OF </w:t>
      </w:r>
      <w:r w:rsidR="009C38A6">
        <w:rPr>
          <w:b/>
          <w:bCs/>
        </w:rPr>
        <w:t xml:space="preserve">SERVICES </w:t>
      </w:r>
      <w:r w:rsidR="005F3F8D">
        <w:rPr>
          <w:b/>
          <w:bCs/>
        </w:rPr>
        <w:t>AND DELIVERABLES</w:t>
      </w:r>
    </w:p>
    <w:p w:rsidR="00FC4A81" w:rsidRDefault="00FC4A81" w:rsidP="00FC4A81">
      <w:pPr>
        <w:keepNext/>
        <w:ind w:left="720" w:hanging="720"/>
      </w:pPr>
    </w:p>
    <w:p w:rsidR="00432934" w:rsidRDefault="004172AD">
      <w:pPr>
        <w:pStyle w:val="BodyTextIndent2"/>
        <w:spacing w:after="0" w:line="240" w:lineRule="auto"/>
        <w:ind w:left="1440" w:hanging="720"/>
      </w:pPr>
      <w:r>
        <w:t>2.1</w:t>
      </w:r>
      <w:r>
        <w:tab/>
      </w:r>
      <w:r w:rsidR="00C37FF7">
        <w:t xml:space="preserve">The </w:t>
      </w:r>
      <w:r w:rsidR="005D3245">
        <w:t>C</w:t>
      </w:r>
      <w:r w:rsidR="008B50E8">
        <w:t>ourt</w:t>
      </w:r>
      <w:r w:rsidR="00C37FF7">
        <w:t xml:space="preserve"> seeks the services of a </w:t>
      </w:r>
      <w:r w:rsidR="009C38A6">
        <w:t>person or entity</w:t>
      </w:r>
      <w:r w:rsidR="00C37FF7">
        <w:t xml:space="preserve"> with expertise in</w:t>
      </w:r>
      <w:r w:rsidR="008520BA">
        <w:t xml:space="preserve"> training mediators to conduct fundamental appellate mediation traini</w:t>
      </w:r>
      <w:r w:rsidR="00143663">
        <w:t xml:space="preserve">ng sessions for </w:t>
      </w:r>
      <w:r w:rsidR="00373611" w:rsidRPr="00432934">
        <w:t>no more than 24</w:t>
      </w:r>
      <w:r w:rsidR="00432934">
        <w:t xml:space="preserve"> </w:t>
      </w:r>
      <w:r w:rsidR="000734D3">
        <w:t>applicants</w:t>
      </w:r>
      <w:r w:rsidR="008520BA">
        <w:t xml:space="preserve"> to the </w:t>
      </w:r>
      <w:r w:rsidR="005D3245">
        <w:t>C</w:t>
      </w:r>
      <w:r w:rsidR="008520BA">
        <w:t>ourt’s mediation panel.  The training must include a segment on the appellate process and standards of review and reversal rates on appeal, as well as role play</w:t>
      </w:r>
      <w:r w:rsidR="00101014">
        <w:t>ing exercises</w:t>
      </w:r>
      <w:r w:rsidR="008520BA">
        <w:t xml:space="preserve"> based on hypothetical appeals.</w:t>
      </w:r>
    </w:p>
    <w:p w:rsidR="008520BA" w:rsidRDefault="008520BA" w:rsidP="008520BA">
      <w:pPr>
        <w:pStyle w:val="BodyTextIndent2"/>
        <w:spacing w:after="0" w:line="240" w:lineRule="auto"/>
        <w:ind w:left="720"/>
      </w:pPr>
    </w:p>
    <w:p w:rsidR="008520BA" w:rsidRDefault="004C6CA5" w:rsidP="00C026C3">
      <w:pPr>
        <w:pStyle w:val="BodyTextIndent2"/>
        <w:spacing w:after="0" w:line="240" w:lineRule="auto"/>
        <w:ind w:left="1440" w:hanging="720"/>
      </w:pPr>
      <w:r>
        <w:t>2.</w:t>
      </w:r>
      <w:r w:rsidR="004172AD">
        <w:t>2</w:t>
      </w:r>
      <w:r>
        <w:tab/>
        <w:t xml:space="preserve">Services are expected to be performed by the </w:t>
      </w:r>
      <w:r w:rsidR="000734D3">
        <w:t>provider</w:t>
      </w:r>
      <w:r>
        <w:t xml:space="preserve"> by the end of June 2012.</w:t>
      </w:r>
      <w:r w:rsidR="00C52110">
        <w:t xml:space="preserve"> </w:t>
      </w:r>
      <w:r w:rsidR="00281390">
        <w:t>The Court contemplates a training model consist</w:t>
      </w:r>
      <w:r w:rsidR="003A35CA">
        <w:t>ing</w:t>
      </w:r>
      <w:r w:rsidR="00281390">
        <w:t xml:space="preserve"> of</w:t>
      </w:r>
      <w:r w:rsidR="00311F5F">
        <w:t xml:space="preserve"> a </w:t>
      </w:r>
      <w:r w:rsidR="00C846AB">
        <w:t xml:space="preserve">minimum </w:t>
      </w:r>
      <w:r w:rsidR="00311F5F">
        <w:t xml:space="preserve">of </w:t>
      </w:r>
      <w:r w:rsidR="00A0257E">
        <w:t>32</w:t>
      </w:r>
      <w:r w:rsidR="003A35CA">
        <w:t xml:space="preserve"> </w:t>
      </w:r>
      <w:r w:rsidR="00311F5F">
        <w:t>hours</w:t>
      </w:r>
      <w:r w:rsidR="00C846AB">
        <w:t xml:space="preserve"> of mediation training.  The Court prefers the training to be conducted in full or half day sessions</w:t>
      </w:r>
      <w:r w:rsidR="00281390">
        <w:t xml:space="preserve">. </w:t>
      </w:r>
      <w:r w:rsidR="009C2070">
        <w:t>Classes should be structured to encourage participation and may include weekends.</w:t>
      </w:r>
    </w:p>
    <w:p w:rsidR="004C6CA5" w:rsidRDefault="004C6CA5" w:rsidP="008520BA">
      <w:pPr>
        <w:pStyle w:val="BodyTextIndent2"/>
        <w:spacing w:after="0" w:line="240" w:lineRule="auto"/>
        <w:ind w:left="720"/>
      </w:pPr>
    </w:p>
    <w:p w:rsidR="004C6CA5" w:rsidRDefault="004C6CA5" w:rsidP="008520BA">
      <w:pPr>
        <w:pStyle w:val="BodyTextIndent2"/>
        <w:spacing w:after="0" w:line="240" w:lineRule="auto"/>
        <w:ind w:left="720"/>
      </w:pPr>
      <w:r>
        <w:t>2.</w:t>
      </w:r>
      <w:r w:rsidR="004172AD">
        <w:t>3</w:t>
      </w:r>
      <w:r>
        <w:tab/>
        <w:t>The service provider will be asked to:</w:t>
      </w:r>
    </w:p>
    <w:p w:rsidR="004C6CA5" w:rsidRDefault="004C6CA5" w:rsidP="008520BA">
      <w:pPr>
        <w:pStyle w:val="BodyTextIndent2"/>
        <w:spacing w:after="0" w:line="240" w:lineRule="auto"/>
        <w:ind w:left="720"/>
      </w:pPr>
    </w:p>
    <w:p w:rsidR="004832FD" w:rsidRDefault="004C6CA5" w:rsidP="00ED5DE2">
      <w:pPr>
        <w:pStyle w:val="BodyTextIndent2"/>
        <w:spacing w:after="0" w:line="240" w:lineRule="auto"/>
        <w:ind w:left="2160" w:hanging="720"/>
      </w:pPr>
      <w:r>
        <w:t>A.</w:t>
      </w:r>
      <w:r>
        <w:tab/>
        <w:t>Provide a detailed project outline with a methodology that includes a description of the format, duration, materials, and curriculum for the training program</w:t>
      </w:r>
      <w:r w:rsidR="00175804">
        <w:t>, which should include</w:t>
      </w:r>
      <w:r w:rsidR="004832FD">
        <w:t>:</w:t>
      </w:r>
    </w:p>
    <w:p w:rsidR="004832FD" w:rsidRDefault="004832FD" w:rsidP="00DB01DB">
      <w:pPr>
        <w:pStyle w:val="BodyTextIndent2"/>
        <w:spacing w:after="0" w:line="240" w:lineRule="auto"/>
        <w:ind w:left="1440"/>
      </w:pP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A comparison of the appellate process and the mediation process</w:t>
      </w:r>
      <w:r w:rsidR="007C0330">
        <w:t>;</w:t>
      </w: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Standards of appellate review</w:t>
      </w:r>
      <w:r w:rsidR="007C0330">
        <w:t>;</w:t>
      </w: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Ethical standards for mediators</w:t>
      </w:r>
      <w:r w:rsidR="007C0330">
        <w:t>;</w:t>
      </w: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lastRenderedPageBreak/>
        <w:t>Confidentiality</w:t>
      </w:r>
      <w:r w:rsidR="007C0330">
        <w:t>;</w:t>
      </w: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Negotiated problem solving</w:t>
      </w:r>
      <w:r w:rsidR="007C0330">
        <w:t>;</w:t>
      </w: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Communication skills</w:t>
      </w:r>
      <w:r w:rsidR="007C0330">
        <w:t>;</w:t>
      </w: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Risk analysis</w:t>
      </w:r>
      <w:r w:rsidR="007C0330">
        <w:t>;</w:t>
      </w: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Structuring the mediation</w:t>
      </w:r>
      <w:r w:rsidR="007C0330">
        <w:t>;</w:t>
      </w: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Understanding the dispute from each party’s perspective</w:t>
      </w:r>
      <w:r w:rsidR="007C0330">
        <w:t>;</w:t>
      </w: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Defining problems to be solved</w:t>
      </w:r>
      <w:r w:rsidR="007C0330">
        <w:t>;</w:t>
      </w: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Caucusing</w:t>
      </w:r>
      <w:r w:rsidR="007C0330">
        <w:t>;</w:t>
      </w:r>
    </w:p>
    <w:p w:rsidR="004832FD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Generating and testing options</w:t>
      </w:r>
      <w:r w:rsidR="007C0330">
        <w:t>;</w:t>
      </w:r>
    </w:p>
    <w:p w:rsidR="007C0330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Reaching resolution</w:t>
      </w:r>
      <w:r w:rsidR="007C0330">
        <w:t>;</w:t>
      </w:r>
      <w:r w:rsidR="00243308">
        <w:t xml:space="preserve"> and</w:t>
      </w:r>
    </w:p>
    <w:p w:rsidR="004C6CA5" w:rsidRDefault="004832FD" w:rsidP="00ED5DE2">
      <w:pPr>
        <w:numPr>
          <w:ilvl w:val="0"/>
          <w:numId w:val="10"/>
        </w:numPr>
        <w:tabs>
          <w:tab w:val="num" w:pos="720"/>
        </w:tabs>
        <w:ind w:left="2880" w:hanging="720"/>
      </w:pPr>
      <w:r>
        <w:t>Drafting a memorandum of understanding.</w:t>
      </w:r>
    </w:p>
    <w:p w:rsidR="007C0330" w:rsidRDefault="007C0330" w:rsidP="007C0330">
      <w:pPr>
        <w:pStyle w:val="BodyTextIndent2"/>
        <w:spacing w:after="0" w:line="240" w:lineRule="auto"/>
        <w:ind w:left="1800"/>
      </w:pPr>
    </w:p>
    <w:p w:rsidR="004C6CA5" w:rsidRDefault="004C6CA5" w:rsidP="00ED5DE2">
      <w:pPr>
        <w:pStyle w:val="BodyTextIndent2"/>
        <w:spacing w:after="0" w:line="240" w:lineRule="auto"/>
        <w:ind w:left="2160" w:hanging="720"/>
      </w:pPr>
      <w:r>
        <w:t>B.</w:t>
      </w:r>
      <w:r>
        <w:tab/>
        <w:t>Describe the faculty, and their qualifications, who will participate in conducting the training sessions, with a desired faculty to student ratio of 6 to 1;</w:t>
      </w:r>
    </w:p>
    <w:p w:rsidR="004C6CA5" w:rsidRDefault="004C6CA5" w:rsidP="00ED5DE2">
      <w:pPr>
        <w:pStyle w:val="BodyTextIndent2"/>
        <w:spacing w:after="0" w:line="240" w:lineRule="auto"/>
        <w:ind w:left="2160" w:hanging="720"/>
      </w:pPr>
    </w:p>
    <w:p w:rsidR="004C6CA5" w:rsidRDefault="004C6CA5" w:rsidP="00ED5DE2">
      <w:pPr>
        <w:pStyle w:val="BodyTextIndent2"/>
        <w:spacing w:after="0" w:line="240" w:lineRule="auto"/>
        <w:ind w:left="2160" w:hanging="720"/>
      </w:pPr>
      <w:r>
        <w:t>C.</w:t>
      </w:r>
      <w:r>
        <w:tab/>
        <w:t>Meet and work with the Mediation Program Coordinator or other designated staff to review development of the training program;</w:t>
      </w:r>
    </w:p>
    <w:p w:rsidR="004C6CA5" w:rsidRDefault="004C6CA5" w:rsidP="00ED5DE2">
      <w:pPr>
        <w:pStyle w:val="BodyTextIndent2"/>
        <w:spacing w:after="0" w:line="240" w:lineRule="auto"/>
        <w:ind w:left="2160" w:hanging="720"/>
      </w:pPr>
    </w:p>
    <w:p w:rsidR="004C6CA5" w:rsidRDefault="004C6CA5" w:rsidP="00ED5DE2">
      <w:pPr>
        <w:pStyle w:val="BodyTextIndent2"/>
        <w:spacing w:after="0" w:line="240" w:lineRule="auto"/>
        <w:ind w:left="2160" w:hanging="720"/>
      </w:pPr>
      <w:r>
        <w:t>D.</w:t>
      </w:r>
      <w:r>
        <w:tab/>
        <w:t>Submit the proposed training program to the Mediation Program Committee for approval;</w:t>
      </w:r>
    </w:p>
    <w:p w:rsidR="004C6CA5" w:rsidRDefault="004C6CA5" w:rsidP="00ED5DE2">
      <w:pPr>
        <w:pStyle w:val="BodyTextIndent2"/>
        <w:spacing w:after="0" w:line="240" w:lineRule="auto"/>
        <w:ind w:left="2160" w:hanging="720"/>
      </w:pPr>
    </w:p>
    <w:p w:rsidR="004C6CA5" w:rsidRDefault="004C6CA5" w:rsidP="00ED5DE2">
      <w:pPr>
        <w:pStyle w:val="BodyTextIndent2"/>
        <w:spacing w:after="0" w:line="240" w:lineRule="auto"/>
        <w:ind w:left="2160" w:hanging="720"/>
      </w:pPr>
      <w:r>
        <w:t>E.</w:t>
      </w:r>
      <w:r>
        <w:tab/>
        <w:t>Secure approved credit for the training from the State Bar of Californi</w:t>
      </w:r>
      <w:r w:rsidR="00F432F9">
        <w:t>a as continuing legal education;</w:t>
      </w:r>
    </w:p>
    <w:p w:rsidR="003751D1" w:rsidRDefault="003751D1" w:rsidP="00ED5DE2">
      <w:pPr>
        <w:pStyle w:val="BodyTextIndent2"/>
        <w:spacing w:after="0" w:line="240" w:lineRule="auto"/>
        <w:ind w:left="2160" w:hanging="720"/>
      </w:pPr>
    </w:p>
    <w:p w:rsidR="003751D1" w:rsidRDefault="003751D1" w:rsidP="00ED5DE2">
      <w:pPr>
        <w:pStyle w:val="BodyTextIndent2"/>
        <w:spacing w:after="0" w:line="240" w:lineRule="auto"/>
        <w:ind w:left="2160" w:hanging="720"/>
      </w:pPr>
      <w:r>
        <w:t>F.</w:t>
      </w:r>
      <w:r>
        <w:tab/>
        <w:t xml:space="preserve">Provide the proposed training at </w:t>
      </w:r>
      <w:r w:rsidR="00F22E10">
        <w:t xml:space="preserve">a location </w:t>
      </w:r>
      <w:r w:rsidR="000734D3">
        <w:t xml:space="preserve">in Sacramento, California, as determined by the </w:t>
      </w:r>
      <w:r w:rsidR="005D3245">
        <w:t>C</w:t>
      </w:r>
      <w:r w:rsidR="000734D3">
        <w:t>ourt</w:t>
      </w:r>
      <w:r w:rsidR="007C07D2">
        <w:t xml:space="preserve"> by June 30, 2012</w:t>
      </w:r>
      <w:r>
        <w:t>.</w:t>
      </w:r>
    </w:p>
    <w:p w:rsidR="00C37FF7" w:rsidRDefault="00C37FF7" w:rsidP="00D2282E"/>
    <w:p w:rsidR="003F01B9" w:rsidRPr="00D2282E" w:rsidRDefault="003F01B9" w:rsidP="00D2282E"/>
    <w:p w:rsidR="00A50B42" w:rsidRPr="00D74462" w:rsidRDefault="00AB2FC2" w:rsidP="00AB2FC2">
      <w:pPr>
        <w:widowControl w:val="0"/>
        <w:rPr>
          <w:b/>
          <w:bCs/>
        </w:rPr>
      </w:pPr>
      <w:r>
        <w:rPr>
          <w:b/>
          <w:bCs/>
        </w:rPr>
        <w:t>3.0</w:t>
      </w:r>
      <w:r>
        <w:rPr>
          <w:b/>
          <w:bCs/>
        </w:rPr>
        <w:tab/>
      </w:r>
      <w:r w:rsidR="00A50B42" w:rsidRPr="00D74462">
        <w:rPr>
          <w:b/>
          <w:bCs/>
        </w:rPr>
        <w:t>TIMELINE FOR THIS RFP</w:t>
      </w:r>
    </w:p>
    <w:p w:rsidR="00A50B42" w:rsidRPr="00D74462" w:rsidRDefault="00A50B42" w:rsidP="00A50B42">
      <w:pPr>
        <w:widowControl w:val="0"/>
        <w:rPr>
          <w:bCs/>
        </w:rPr>
      </w:pPr>
    </w:p>
    <w:p w:rsidR="00A50B42" w:rsidRDefault="00A50B42" w:rsidP="00AB2FC2">
      <w:pPr>
        <w:widowControl w:val="0"/>
        <w:ind w:left="720"/>
        <w:rPr>
          <w:bCs/>
        </w:rPr>
      </w:pPr>
      <w:r w:rsidRPr="00D74462">
        <w:rPr>
          <w:bCs/>
        </w:rPr>
        <w:t xml:space="preserve">The </w:t>
      </w:r>
      <w:r w:rsidR="005D3245">
        <w:rPr>
          <w:bCs/>
        </w:rPr>
        <w:t>C</w:t>
      </w:r>
      <w:r w:rsidR="008B50E8">
        <w:rPr>
          <w:bCs/>
        </w:rPr>
        <w:t>ourt</w:t>
      </w:r>
      <w:r w:rsidRPr="00D74462">
        <w:rPr>
          <w:bCs/>
        </w:rPr>
        <w:t xml:space="preserve"> has developed the following list of key events </w:t>
      </w:r>
      <w:r w:rsidR="00FC4A81">
        <w:rPr>
          <w:bCs/>
        </w:rPr>
        <w:t>related to this RFP</w:t>
      </w:r>
      <w:r w:rsidRPr="00D74462">
        <w:rPr>
          <w:bCs/>
        </w:rPr>
        <w:t xml:space="preserve">.  All dates are subject to change at the discretion of </w:t>
      </w:r>
      <w:r>
        <w:rPr>
          <w:bCs/>
        </w:rPr>
        <w:t>the</w:t>
      </w:r>
      <w:r w:rsidRPr="00D74462">
        <w:rPr>
          <w:bCs/>
        </w:rPr>
        <w:t xml:space="preserve"> </w:t>
      </w:r>
      <w:r w:rsidR="005D3245">
        <w:rPr>
          <w:bCs/>
        </w:rPr>
        <w:t>C</w:t>
      </w:r>
      <w:r w:rsidR="00060767">
        <w:rPr>
          <w:bCs/>
        </w:rPr>
        <w:t>ourt</w:t>
      </w:r>
      <w:r w:rsidRPr="00D74462">
        <w:rPr>
          <w:bCs/>
        </w:rPr>
        <w:t>.</w:t>
      </w:r>
    </w:p>
    <w:p w:rsidR="00AB2FC2" w:rsidRDefault="00AB2FC2" w:rsidP="00A50B42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3192"/>
      </w:tblGrid>
      <w:tr w:rsidR="00A50B42" w:rsidRPr="003B7ABC" w:rsidTr="003F01B9">
        <w:trPr>
          <w:trHeight w:val="485"/>
          <w:tblHeader/>
          <w:jc w:val="center"/>
        </w:trPr>
        <w:tc>
          <w:tcPr>
            <w:tcW w:w="4986" w:type="dxa"/>
            <w:shd w:val="clear" w:color="auto" w:fill="E6E6E6"/>
            <w:vAlign w:val="center"/>
          </w:tcPr>
          <w:p w:rsidR="00A50B42" w:rsidRPr="00D77FEF" w:rsidRDefault="00A50B42" w:rsidP="003F01B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3192" w:type="dxa"/>
            <w:shd w:val="clear" w:color="auto" w:fill="E6E6E6"/>
            <w:vAlign w:val="center"/>
          </w:tcPr>
          <w:p w:rsidR="00A50B42" w:rsidRPr="00D77FEF" w:rsidRDefault="00A50B42" w:rsidP="003F01B9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A50B42" w:rsidRPr="003B7ABC" w:rsidTr="003F01B9">
        <w:trPr>
          <w:trHeight w:val="575"/>
          <w:jc w:val="center"/>
        </w:trPr>
        <w:tc>
          <w:tcPr>
            <w:tcW w:w="4986" w:type="dxa"/>
            <w:vAlign w:val="center"/>
          </w:tcPr>
          <w:p w:rsidR="00A50B42" w:rsidRPr="00D77FEF" w:rsidRDefault="00A50B42" w:rsidP="003F01B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>RFP issued</w:t>
            </w:r>
            <w:r w:rsidRPr="00D77FEF">
              <w:rPr>
                <w:b/>
                <w:bCs/>
                <w:vanish/>
                <w:color w:val="0000FF"/>
                <w:sz w:val="22"/>
                <w:szCs w:val="22"/>
              </w:rPr>
              <w:t>:</w:t>
            </w:r>
          </w:p>
        </w:tc>
        <w:tc>
          <w:tcPr>
            <w:tcW w:w="3192" w:type="dxa"/>
            <w:vAlign w:val="center"/>
          </w:tcPr>
          <w:p w:rsidR="00A50B42" w:rsidRPr="00703800" w:rsidRDefault="00703800" w:rsidP="003F01B9">
            <w:pPr>
              <w:widowControl w:val="0"/>
              <w:tabs>
                <w:tab w:val="left" w:pos="2178"/>
              </w:tabs>
              <w:jc w:val="center"/>
              <w:rPr>
                <w:bCs/>
                <w:sz w:val="22"/>
                <w:szCs w:val="22"/>
              </w:rPr>
            </w:pPr>
            <w:r w:rsidRPr="00703800">
              <w:rPr>
                <w:bCs/>
                <w:sz w:val="22"/>
                <w:szCs w:val="22"/>
              </w:rPr>
              <w:t>February 3, 2012</w:t>
            </w:r>
          </w:p>
        </w:tc>
      </w:tr>
      <w:tr w:rsidR="00A50B42" w:rsidRPr="003B7ABC" w:rsidTr="003F01B9">
        <w:trPr>
          <w:trHeight w:val="668"/>
          <w:jc w:val="center"/>
        </w:trPr>
        <w:tc>
          <w:tcPr>
            <w:tcW w:w="4986" w:type="dxa"/>
            <w:vAlign w:val="center"/>
          </w:tcPr>
          <w:p w:rsidR="00A50B42" w:rsidRPr="00D77FEF" w:rsidRDefault="00A50B42" w:rsidP="003F01B9">
            <w:pPr>
              <w:widowControl w:val="0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>Deadline for questions</w:t>
            </w:r>
          </w:p>
        </w:tc>
        <w:tc>
          <w:tcPr>
            <w:tcW w:w="3192" w:type="dxa"/>
            <w:vAlign w:val="center"/>
          </w:tcPr>
          <w:p w:rsidR="00A50B42" w:rsidRPr="00703800" w:rsidRDefault="00703800" w:rsidP="003F01B9">
            <w:pPr>
              <w:widowControl w:val="0"/>
              <w:tabs>
                <w:tab w:val="left" w:pos="2178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703800">
              <w:rPr>
                <w:bCs/>
                <w:color w:val="000000"/>
                <w:sz w:val="22"/>
                <w:szCs w:val="22"/>
              </w:rPr>
              <w:t>February 1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  <w:r w:rsidRPr="00703800">
              <w:rPr>
                <w:bCs/>
                <w:color w:val="000000"/>
                <w:sz w:val="22"/>
                <w:szCs w:val="22"/>
              </w:rPr>
              <w:t>, 2012</w:t>
            </w:r>
          </w:p>
        </w:tc>
      </w:tr>
      <w:tr w:rsidR="00C00178" w:rsidRPr="003B7ABC" w:rsidTr="003F01B9">
        <w:trPr>
          <w:trHeight w:val="647"/>
          <w:jc w:val="center"/>
        </w:trPr>
        <w:tc>
          <w:tcPr>
            <w:tcW w:w="4986" w:type="dxa"/>
            <w:vAlign w:val="center"/>
          </w:tcPr>
          <w:p w:rsidR="00C00178" w:rsidRPr="00D77FEF" w:rsidRDefault="00C00178" w:rsidP="003F01B9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Questions and answers posted</w:t>
            </w:r>
          </w:p>
        </w:tc>
        <w:tc>
          <w:tcPr>
            <w:tcW w:w="3192" w:type="dxa"/>
            <w:vAlign w:val="center"/>
          </w:tcPr>
          <w:p w:rsidR="00C00178" w:rsidRPr="00703800" w:rsidRDefault="00703800" w:rsidP="003F01B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03800">
              <w:rPr>
                <w:bCs/>
                <w:sz w:val="22"/>
                <w:szCs w:val="22"/>
              </w:rPr>
              <w:t>February 14, 2012</w:t>
            </w:r>
          </w:p>
        </w:tc>
      </w:tr>
      <w:tr w:rsidR="00C00178" w:rsidRPr="003B7ABC" w:rsidTr="003F01B9">
        <w:trPr>
          <w:trHeight w:val="647"/>
          <w:jc w:val="center"/>
        </w:trPr>
        <w:tc>
          <w:tcPr>
            <w:tcW w:w="4986" w:type="dxa"/>
            <w:vAlign w:val="center"/>
          </w:tcPr>
          <w:p w:rsidR="00C00178" w:rsidRPr="00D77FEF" w:rsidRDefault="00C00178" w:rsidP="003F01B9">
            <w:pPr>
              <w:widowControl w:val="0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 xml:space="preserve">Latest date and time proposal may be submitted </w:t>
            </w:r>
          </w:p>
        </w:tc>
        <w:tc>
          <w:tcPr>
            <w:tcW w:w="3192" w:type="dxa"/>
            <w:vAlign w:val="center"/>
          </w:tcPr>
          <w:p w:rsidR="0036682B" w:rsidRDefault="0036682B" w:rsidP="003F01B9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C00178" w:rsidRPr="0036682B" w:rsidRDefault="00703800" w:rsidP="003F01B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6682B">
              <w:rPr>
                <w:bCs/>
                <w:sz w:val="22"/>
                <w:szCs w:val="22"/>
              </w:rPr>
              <w:t>February 17, 2012</w:t>
            </w:r>
          </w:p>
          <w:p w:rsidR="00C00178" w:rsidRPr="0036682B" w:rsidRDefault="00703800" w:rsidP="003F01B9">
            <w:pPr>
              <w:widowControl w:val="0"/>
              <w:jc w:val="center"/>
              <w:rPr>
                <w:bCs/>
                <w:i/>
                <w:sz w:val="22"/>
                <w:szCs w:val="22"/>
              </w:rPr>
            </w:pPr>
            <w:r w:rsidRPr="0036682B">
              <w:rPr>
                <w:bCs/>
                <w:sz w:val="22"/>
                <w:szCs w:val="22"/>
              </w:rPr>
              <w:t>5:00 p.m. Pacific Time</w:t>
            </w:r>
          </w:p>
        </w:tc>
      </w:tr>
      <w:tr w:rsidR="00C00178" w:rsidRPr="003B7ABC" w:rsidTr="003F01B9">
        <w:trPr>
          <w:trHeight w:val="539"/>
          <w:jc w:val="center"/>
        </w:trPr>
        <w:tc>
          <w:tcPr>
            <w:tcW w:w="4986" w:type="dxa"/>
            <w:vAlign w:val="center"/>
          </w:tcPr>
          <w:p w:rsidR="00C00178" w:rsidRPr="00D77FEF" w:rsidRDefault="00C00178" w:rsidP="003F01B9">
            <w:pPr>
              <w:widowControl w:val="0"/>
              <w:ind w:right="576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lastRenderedPageBreak/>
              <w:t>Evaluation of proposals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D77FEF" w:rsidRDefault="00C00178" w:rsidP="003F01B9">
            <w:pPr>
              <w:widowControl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  <w:p w:rsidR="00C00178" w:rsidRPr="00703800" w:rsidRDefault="00703800" w:rsidP="003F01B9">
            <w:pPr>
              <w:widowControl w:val="0"/>
              <w:jc w:val="center"/>
              <w:rPr>
                <w:bCs/>
                <w:color w:val="000000"/>
              </w:rPr>
            </w:pPr>
            <w:r w:rsidRPr="00703800">
              <w:rPr>
                <w:bCs/>
                <w:color w:val="000000"/>
              </w:rPr>
              <w:t>March 21, 2012</w:t>
            </w:r>
          </w:p>
        </w:tc>
      </w:tr>
      <w:tr w:rsidR="00C00178" w:rsidRPr="003B7ABC" w:rsidTr="003F01B9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D77FEF" w:rsidRDefault="00C00178" w:rsidP="003F01B9">
            <w:pPr>
              <w:widowControl w:val="0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>Notice of Intent to Award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703800" w:rsidRDefault="00703800" w:rsidP="003F01B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03800">
              <w:rPr>
                <w:bCs/>
                <w:sz w:val="22"/>
                <w:szCs w:val="22"/>
              </w:rPr>
              <w:t>March 22, 2012</w:t>
            </w:r>
          </w:p>
        </w:tc>
      </w:tr>
      <w:tr w:rsidR="007D7123" w:rsidRPr="003B7ABC" w:rsidTr="003F01B9">
        <w:trPr>
          <w:trHeight w:val="520"/>
          <w:jc w:val="center"/>
        </w:trPr>
        <w:tc>
          <w:tcPr>
            <w:tcW w:w="4986" w:type="dxa"/>
            <w:vAlign w:val="center"/>
          </w:tcPr>
          <w:p w:rsidR="007D7123" w:rsidRPr="00D77FEF" w:rsidRDefault="007D7123" w:rsidP="003F01B9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Solicitation Specifications Protest</w:t>
            </w:r>
          </w:p>
        </w:tc>
        <w:tc>
          <w:tcPr>
            <w:tcW w:w="3192" w:type="dxa"/>
            <w:vAlign w:val="center"/>
          </w:tcPr>
          <w:p w:rsidR="007D7123" w:rsidRPr="00703800" w:rsidRDefault="007D7123" w:rsidP="003F01B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March 29, 2012</w:t>
            </w:r>
          </w:p>
        </w:tc>
      </w:tr>
      <w:tr w:rsidR="00C00178" w:rsidRPr="003B7ABC" w:rsidTr="003F01B9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D77FEF" w:rsidRDefault="00C00178" w:rsidP="003F01B9">
            <w:pPr>
              <w:widowControl w:val="0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 xml:space="preserve">Negotiations and execution of </w:t>
            </w:r>
            <w:r>
              <w:rPr>
                <w:bCs/>
                <w:sz w:val="22"/>
                <w:szCs w:val="22"/>
              </w:rPr>
              <w:t>contract</w:t>
            </w:r>
            <w:r w:rsidRPr="00D77FEF">
              <w:rPr>
                <w:bCs/>
                <w:sz w:val="22"/>
                <w:szCs w:val="22"/>
              </w:rPr>
              <w:t xml:space="preserve">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703800" w:rsidRDefault="00703800" w:rsidP="003F01B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03800">
              <w:rPr>
                <w:bCs/>
                <w:sz w:val="22"/>
                <w:szCs w:val="22"/>
              </w:rPr>
              <w:t>April 2012</w:t>
            </w:r>
          </w:p>
        </w:tc>
      </w:tr>
      <w:tr w:rsidR="00C00178" w:rsidRPr="003B7ABC" w:rsidTr="003F01B9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D77FEF" w:rsidRDefault="00C00178" w:rsidP="003F01B9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Contract start date </w:t>
            </w:r>
            <w:r w:rsidRPr="00D77FEF">
              <w:rPr>
                <w:bCs/>
                <w:sz w:val="22"/>
                <w:szCs w:val="22"/>
              </w:rPr>
              <w:t xml:space="preserve">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703800" w:rsidRDefault="00A536C2" w:rsidP="003F01B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April</w:t>
            </w:r>
            <w:r w:rsidR="00703800" w:rsidRPr="00703800">
              <w:rPr>
                <w:bCs/>
                <w:sz w:val="22"/>
                <w:szCs w:val="22"/>
              </w:rPr>
              <w:t xml:space="preserve"> 2012</w:t>
            </w:r>
          </w:p>
        </w:tc>
      </w:tr>
      <w:tr w:rsidR="00C00178" w:rsidRPr="003B7ABC" w:rsidTr="003F01B9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D77FEF" w:rsidRDefault="00C00178" w:rsidP="003F01B9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Contract end date </w:t>
            </w:r>
            <w:r w:rsidRPr="00D77FEF">
              <w:rPr>
                <w:bCs/>
                <w:sz w:val="22"/>
                <w:szCs w:val="22"/>
              </w:rPr>
              <w:t xml:space="preserve">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2C49D9" w:rsidRDefault="00703800" w:rsidP="003F01B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C49D9">
              <w:rPr>
                <w:bCs/>
                <w:sz w:val="22"/>
                <w:szCs w:val="22"/>
              </w:rPr>
              <w:t>June 30, 2012</w:t>
            </w:r>
          </w:p>
        </w:tc>
      </w:tr>
    </w:tbl>
    <w:p w:rsidR="00A50B42" w:rsidRDefault="00A50B42" w:rsidP="00A50B42">
      <w:pPr>
        <w:widowControl w:val="0"/>
        <w:ind w:left="1440"/>
        <w:rPr>
          <w:bCs/>
        </w:rPr>
      </w:pPr>
    </w:p>
    <w:p w:rsidR="00B53648" w:rsidRDefault="00B53648" w:rsidP="002E7965">
      <w:pPr>
        <w:keepNext/>
        <w:rPr>
          <w:b/>
          <w:bCs/>
          <w:color w:val="000000"/>
        </w:rPr>
      </w:pPr>
    </w:p>
    <w:p w:rsidR="002E7965" w:rsidRDefault="002E7965" w:rsidP="002E7965">
      <w:pPr>
        <w:keepNext/>
        <w:rPr>
          <w:b/>
          <w:bCs/>
          <w:color w:val="000000"/>
        </w:rPr>
      </w:pPr>
      <w:r>
        <w:rPr>
          <w:b/>
          <w:bCs/>
          <w:color w:val="000000"/>
        </w:rPr>
        <w:t>4.0</w:t>
      </w:r>
      <w:r>
        <w:rPr>
          <w:b/>
          <w:bCs/>
          <w:color w:val="000000"/>
        </w:rPr>
        <w:tab/>
      </w:r>
      <w:r w:rsidRPr="00D74462">
        <w:rPr>
          <w:b/>
          <w:bCs/>
          <w:color w:val="000000"/>
        </w:rPr>
        <w:t>RFP ATTACHMENTS</w:t>
      </w:r>
    </w:p>
    <w:p w:rsidR="002E7965" w:rsidRDefault="002E7965" w:rsidP="002E7965">
      <w:pPr>
        <w:keepNext/>
        <w:ind w:left="720"/>
        <w:rPr>
          <w:b/>
          <w:bCs/>
          <w:color w:val="000000"/>
        </w:rPr>
      </w:pPr>
    </w:p>
    <w:p w:rsidR="00432934" w:rsidRDefault="002E7965">
      <w:pPr>
        <w:pStyle w:val="BodyTextIndent2"/>
        <w:spacing w:after="0" w:line="240" w:lineRule="auto"/>
        <w:ind w:left="720"/>
        <w:rPr>
          <w:color w:val="000000"/>
        </w:rPr>
      </w:pPr>
      <w:r>
        <w:rPr>
          <w:color w:val="000000"/>
        </w:rPr>
        <w:t>The following attachments are included as part of this RFP</w:t>
      </w:r>
      <w:r w:rsidRPr="005E0EE1">
        <w:rPr>
          <w:color w:val="000000"/>
        </w:rPr>
        <w:t>:</w:t>
      </w:r>
    </w:p>
    <w:p w:rsidR="002E7965" w:rsidRDefault="002E7965" w:rsidP="002E7965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4"/>
        <w:gridCol w:w="6468"/>
      </w:tblGrid>
      <w:tr w:rsidR="002E7965" w:rsidRPr="003B7ABC" w:rsidTr="003F01B9">
        <w:trPr>
          <w:tblHeader/>
          <w:jc w:val="center"/>
        </w:trPr>
        <w:tc>
          <w:tcPr>
            <w:tcW w:w="2294" w:type="dxa"/>
            <w:shd w:val="clear" w:color="auto" w:fill="E6E6E6"/>
            <w:vAlign w:val="center"/>
          </w:tcPr>
          <w:p w:rsidR="002E7965" w:rsidRPr="00D77FEF" w:rsidRDefault="002E7965" w:rsidP="003F01B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ATTACMENT </w:t>
            </w:r>
          </w:p>
        </w:tc>
        <w:tc>
          <w:tcPr>
            <w:tcW w:w="6468" w:type="dxa"/>
            <w:shd w:val="clear" w:color="auto" w:fill="E6E6E6"/>
            <w:vAlign w:val="center"/>
          </w:tcPr>
          <w:p w:rsidR="002E7965" w:rsidRPr="00D77FEF" w:rsidRDefault="002E7965" w:rsidP="003F01B9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2E7965" w:rsidRPr="003B7ABC" w:rsidTr="003F01B9">
        <w:trPr>
          <w:tblHeader/>
          <w:jc w:val="center"/>
        </w:trPr>
        <w:tc>
          <w:tcPr>
            <w:tcW w:w="2294" w:type="dxa"/>
          </w:tcPr>
          <w:p w:rsidR="002E7965" w:rsidRPr="00F85DDD" w:rsidRDefault="002E7965" w:rsidP="003F01B9">
            <w:pPr>
              <w:widowControl w:val="0"/>
              <w:rPr>
                <w:bCs/>
                <w:color w:val="000000" w:themeColor="text1"/>
              </w:rPr>
            </w:pPr>
            <w:r w:rsidRPr="00F85DDD">
              <w:rPr>
                <w:bCs/>
                <w:color w:val="000000" w:themeColor="text1"/>
              </w:rPr>
              <w:t xml:space="preserve">Attachment 1: Administrative Rules Governing </w:t>
            </w:r>
            <w:r w:rsidR="00070FCA" w:rsidRPr="00F85DDD">
              <w:rPr>
                <w:bCs/>
                <w:color w:val="000000" w:themeColor="text1"/>
              </w:rPr>
              <w:t>RFPs (Non-IT Services)</w:t>
            </w:r>
            <w:r w:rsidRPr="00AB2FC2">
              <w:rPr>
                <w:bCs/>
                <w:vanish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468" w:type="dxa"/>
          </w:tcPr>
          <w:p w:rsidR="002E7965" w:rsidRPr="00F5201B" w:rsidRDefault="002E7965" w:rsidP="003F01B9">
            <w:pPr>
              <w:widowControl w:val="0"/>
              <w:tabs>
                <w:tab w:val="left" w:pos="2178"/>
              </w:tabs>
              <w:rPr>
                <w:bCs/>
                <w:i/>
                <w:sz w:val="22"/>
                <w:szCs w:val="22"/>
              </w:rPr>
            </w:pPr>
            <w:r>
              <w:t>These rules govern this solicitation</w:t>
            </w:r>
            <w:r w:rsidRPr="000900BC">
              <w:t>.</w:t>
            </w:r>
          </w:p>
        </w:tc>
      </w:tr>
      <w:tr w:rsidR="002E7965" w:rsidRPr="003B7ABC" w:rsidTr="003F01B9">
        <w:trPr>
          <w:tblHeader/>
          <w:jc w:val="center"/>
        </w:trPr>
        <w:tc>
          <w:tcPr>
            <w:tcW w:w="2294" w:type="dxa"/>
          </w:tcPr>
          <w:p w:rsidR="002E7965" w:rsidRPr="00AB2FC2" w:rsidRDefault="002E7965" w:rsidP="003F01B9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Attachment </w:t>
            </w:r>
            <w:r w:rsidRPr="00AB2FC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: </w:t>
            </w:r>
            <w:r w:rsidR="00133F5A">
              <w:rPr>
                <w:color w:val="000000"/>
              </w:rPr>
              <w:t xml:space="preserve"> </w:t>
            </w:r>
            <w:r w:rsidR="008B50E8">
              <w:rPr>
                <w:color w:val="000000"/>
              </w:rPr>
              <w:t>Court</w:t>
            </w:r>
            <w:r w:rsidR="00133F5A">
              <w:rPr>
                <w:color w:val="000000"/>
              </w:rPr>
              <w:t xml:space="preserve"> Standard </w:t>
            </w:r>
            <w:r w:rsidR="004E669D">
              <w:rPr>
                <w:color w:val="000000"/>
              </w:rPr>
              <w:t>Terms and Conditions</w:t>
            </w:r>
          </w:p>
        </w:tc>
        <w:tc>
          <w:tcPr>
            <w:tcW w:w="6468" w:type="dxa"/>
          </w:tcPr>
          <w:p w:rsidR="00133F5A" w:rsidRDefault="00595811" w:rsidP="003F01B9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  <w:r>
              <w:rPr>
                <w:color w:val="000000"/>
              </w:rPr>
              <w:t>If selected, t</w:t>
            </w:r>
            <w:r w:rsidR="002E7965">
              <w:rPr>
                <w:color w:val="000000"/>
              </w:rPr>
              <w:t xml:space="preserve">he </w:t>
            </w:r>
            <w:r w:rsidR="004A337A" w:rsidRPr="00B90602">
              <w:rPr>
                <w:color w:val="000000"/>
              </w:rPr>
              <w:t xml:space="preserve">person or entity submitting a proposal (the “Proposer”) </w:t>
            </w:r>
            <w:r w:rsidR="004A337A">
              <w:rPr>
                <w:color w:val="000000"/>
              </w:rPr>
              <w:t>must</w:t>
            </w:r>
            <w:r w:rsidR="002E7965" w:rsidRPr="005E0EE1">
              <w:rPr>
                <w:color w:val="000000"/>
              </w:rPr>
              <w:t xml:space="preserve"> sign</w:t>
            </w:r>
            <w:r w:rsidR="004E669D">
              <w:rPr>
                <w:color w:val="000000"/>
              </w:rPr>
              <w:t xml:space="preserve"> a </w:t>
            </w:r>
            <w:r w:rsidR="008B50E8">
              <w:rPr>
                <w:color w:val="000000"/>
              </w:rPr>
              <w:t>Court</w:t>
            </w:r>
            <w:r w:rsidR="004E669D">
              <w:rPr>
                <w:color w:val="000000"/>
              </w:rPr>
              <w:t xml:space="preserve"> Standard Form agreement containing these terms and conditions </w:t>
            </w:r>
            <w:r w:rsidR="00133F5A">
              <w:rPr>
                <w:color w:val="000000"/>
              </w:rPr>
              <w:t>(the “</w:t>
            </w:r>
            <w:r w:rsidR="004E669D">
              <w:rPr>
                <w:color w:val="000000"/>
              </w:rPr>
              <w:t>Terms and Conditions</w:t>
            </w:r>
            <w:r w:rsidR="00133F5A">
              <w:rPr>
                <w:color w:val="000000"/>
              </w:rPr>
              <w:t>”</w:t>
            </w:r>
            <w:r>
              <w:rPr>
                <w:color w:val="000000"/>
              </w:rPr>
              <w:t>).</w:t>
            </w:r>
          </w:p>
          <w:p w:rsidR="002E7965" w:rsidRPr="00D77FEF" w:rsidRDefault="002E7965" w:rsidP="003F01B9">
            <w:pPr>
              <w:widowControl w:val="0"/>
              <w:tabs>
                <w:tab w:val="left" w:pos="2178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669D" w:rsidRPr="003B7ABC" w:rsidTr="003F01B9">
        <w:trPr>
          <w:tblHeader/>
          <w:jc w:val="center"/>
        </w:trPr>
        <w:tc>
          <w:tcPr>
            <w:tcW w:w="2294" w:type="dxa"/>
          </w:tcPr>
          <w:p w:rsidR="004E669D" w:rsidRPr="00AB2FC2" w:rsidRDefault="004E669D" w:rsidP="003F01B9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Attachment </w:t>
            </w:r>
            <w:r w:rsidRPr="00AB2FC2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: </w:t>
            </w:r>
            <w:r w:rsidRPr="00AB2FC2">
              <w:rPr>
                <w:color w:val="000000"/>
              </w:rPr>
              <w:t xml:space="preserve">Proposer’s Acceptance </w:t>
            </w:r>
            <w:r>
              <w:rPr>
                <w:color w:val="000000"/>
              </w:rPr>
              <w:t xml:space="preserve"> of Terms and Conditions</w:t>
            </w:r>
          </w:p>
        </w:tc>
        <w:tc>
          <w:tcPr>
            <w:tcW w:w="6468" w:type="dxa"/>
          </w:tcPr>
          <w:p w:rsidR="004E669D" w:rsidRDefault="005946B6" w:rsidP="003F01B9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  <w:r>
              <w:rPr>
                <w:color w:val="000000"/>
              </w:rPr>
              <w:t>On</w:t>
            </w:r>
            <w:r w:rsidRPr="00D67C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this form, the Proposer</w:t>
            </w:r>
            <w:r w:rsidRPr="00D67C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must </w:t>
            </w:r>
            <w:r w:rsidRPr="00D67CC9">
              <w:rPr>
                <w:color w:val="000000"/>
              </w:rPr>
              <w:t xml:space="preserve">indicate acceptance of </w:t>
            </w:r>
            <w:r>
              <w:rPr>
                <w:color w:val="000000"/>
              </w:rPr>
              <w:t>the Terms and Conditions or identify</w:t>
            </w:r>
            <w:r w:rsidRPr="00D67CC9">
              <w:rPr>
                <w:color w:val="000000"/>
              </w:rPr>
              <w:t xml:space="preserve"> exceptions to the </w:t>
            </w:r>
            <w:r>
              <w:rPr>
                <w:color w:val="000000"/>
              </w:rPr>
              <w:t xml:space="preserve">Terms and Conditions.  </w:t>
            </w:r>
          </w:p>
          <w:p w:rsidR="004E669D" w:rsidRDefault="004E669D" w:rsidP="003F01B9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</w:p>
          <w:p w:rsidR="004E669D" w:rsidRPr="00133F5A" w:rsidRDefault="004E669D" w:rsidP="003F01B9">
            <w:pPr>
              <w:widowControl w:val="0"/>
              <w:tabs>
                <w:tab w:val="left" w:pos="2178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33F5A">
              <w:rPr>
                <w:b/>
                <w:color w:val="000000"/>
              </w:rPr>
              <w:t xml:space="preserve">Note: A material </w:t>
            </w:r>
            <w:r w:rsidR="003020A2" w:rsidRPr="003020A2">
              <w:rPr>
                <w:b/>
                <w:bCs/>
                <w:color w:val="000000" w:themeColor="text1"/>
              </w:rPr>
              <w:t>exception to a Minimum Term will render a proposal non-responsive</w:t>
            </w:r>
            <w:r w:rsidRPr="003020A2">
              <w:rPr>
                <w:b/>
                <w:color w:val="000000"/>
              </w:rPr>
              <w:t>.</w:t>
            </w:r>
            <w:r w:rsidRPr="00133F5A">
              <w:rPr>
                <w:b/>
                <w:color w:val="000000"/>
              </w:rPr>
              <w:t xml:space="preserve"> </w:t>
            </w:r>
          </w:p>
        </w:tc>
      </w:tr>
      <w:tr w:rsidR="004E669D" w:rsidRPr="003B7ABC" w:rsidTr="003F01B9">
        <w:trPr>
          <w:tblHeader/>
          <w:jc w:val="center"/>
        </w:trPr>
        <w:tc>
          <w:tcPr>
            <w:tcW w:w="2294" w:type="dxa"/>
          </w:tcPr>
          <w:p w:rsidR="004E669D" w:rsidRPr="00D77FEF" w:rsidRDefault="004E669D" w:rsidP="003F01B9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Attachment </w:t>
            </w:r>
            <w:r w:rsidR="00C00178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: Darfur Contracting Act Certification</w:t>
            </w:r>
          </w:p>
        </w:tc>
        <w:tc>
          <w:tcPr>
            <w:tcW w:w="6468" w:type="dxa"/>
          </w:tcPr>
          <w:p w:rsidR="004E669D" w:rsidRPr="00D77FEF" w:rsidRDefault="004E669D" w:rsidP="003F01B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380F9A">
              <w:t xml:space="preserve">If Proposer has had business activities or other operations outside of the United States within the previous three years, </w:t>
            </w:r>
            <w:r>
              <w:t>Proposer</w:t>
            </w:r>
            <w:r w:rsidRPr="00380F9A">
              <w:t xml:space="preserve"> must complete the Darfur Contracting Act Certif</w:t>
            </w:r>
            <w:r>
              <w:t>ication and submit the completed certification with its proposal</w:t>
            </w:r>
            <w:r w:rsidRPr="00380F9A">
              <w:t>.</w:t>
            </w:r>
          </w:p>
        </w:tc>
      </w:tr>
      <w:tr w:rsidR="001F5271" w:rsidRPr="003B7ABC" w:rsidTr="003F01B9">
        <w:trPr>
          <w:tblHeader/>
          <w:jc w:val="center"/>
        </w:trPr>
        <w:tc>
          <w:tcPr>
            <w:tcW w:w="2294" w:type="dxa"/>
          </w:tcPr>
          <w:p w:rsidR="000F0701" w:rsidRDefault="001F5271" w:rsidP="001F527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Attachment 5 </w:t>
            </w:r>
          </w:p>
          <w:p w:rsidR="001F5271" w:rsidRDefault="001F5271" w:rsidP="001F527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Travel Rate Guidelines</w:t>
            </w:r>
          </w:p>
        </w:tc>
        <w:tc>
          <w:tcPr>
            <w:tcW w:w="6468" w:type="dxa"/>
          </w:tcPr>
          <w:p w:rsidR="001F5271" w:rsidRPr="00380F9A" w:rsidRDefault="001F5271" w:rsidP="001F5271">
            <w:pPr>
              <w:widowControl w:val="0"/>
            </w:pPr>
            <w:r>
              <w:t>Travel will be reimbursed in accordance with the attached Travel Rate Guidelines</w:t>
            </w:r>
          </w:p>
        </w:tc>
      </w:tr>
    </w:tbl>
    <w:p w:rsidR="00A50B42" w:rsidRDefault="00A50B42" w:rsidP="00A50B42">
      <w:pPr>
        <w:pStyle w:val="ListParagraph"/>
      </w:pPr>
    </w:p>
    <w:p w:rsidR="009F7A75" w:rsidRDefault="009F7A75" w:rsidP="002C64BD">
      <w:pPr>
        <w:keepNext/>
        <w:ind w:left="720" w:hanging="720"/>
        <w:rPr>
          <w:b/>
          <w:bCs/>
        </w:rPr>
      </w:pPr>
    </w:p>
    <w:p w:rsidR="002C64BD" w:rsidRDefault="00B53648" w:rsidP="002C64BD">
      <w:pPr>
        <w:keepNext/>
        <w:ind w:left="720" w:hanging="720"/>
        <w:rPr>
          <w:b/>
          <w:bCs/>
          <w:color w:val="000000"/>
        </w:rPr>
      </w:pPr>
      <w:r>
        <w:rPr>
          <w:b/>
          <w:bCs/>
        </w:rPr>
        <w:t>5</w:t>
      </w:r>
      <w:r w:rsidR="002C64BD" w:rsidRPr="005E0EE1">
        <w:rPr>
          <w:b/>
          <w:bCs/>
        </w:rPr>
        <w:t>.0</w:t>
      </w:r>
      <w:r w:rsidR="002C64BD" w:rsidRPr="005E0EE1">
        <w:rPr>
          <w:b/>
          <w:bCs/>
        </w:rPr>
        <w:tab/>
        <w:t xml:space="preserve">SUBMISSIONS OF </w:t>
      </w:r>
      <w:r w:rsidR="002C64BD" w:rsidRPr="005E0EE1">
        <w:rPr>
          <w:b/>
          <w:bCs/>
          <w:color w:val="000000"/>
        </w:rPr>
        <w:t>PROPOSALS</w:t>
      </w:r>
    </w:p>
    <w:p w:rsidR="002C64BD" w:rsidRPr="00E46BDC" w:rsidRDefault="002C64BD" w:rsidP="002C64BD">
      <w:pPr>
        <w:keepNext/>
        <w:rPr>
          <w:color w:val="000000"/>
          <w:sz w:val="20"/>
          <w:szCs w:val="20"/>
        </w:rPr>
      </w:pPr>
    </w:p>
    <w:p w:rsidR="002C64BD" w:rsidRPr="005E0EE1" w:rsidRDefault="00D87ED4" w:rsidP="002C64BD">
      <w:pPr>
        <w:ind w:left="1440" w:right="468" w:hanging="720"/>
        <w:rPr>
          <w:color w:val="000000"/>
        </w:rPr>
      </w:pPr>
      <w:r>
        <w:rPr>
          <w:color w:val="000000"/>
        </w:rPr>
        <w:t>5</w:t>
      </w:r>
      <w:r w:rsidR="002C64BD">
        <w:rPr>
          <w:color w:val="000000"/>
        </w:rPr>
        <w:t>.1</w:t>
      </w:r>
      <w:r w:rsidR="002C64BD">
        <w:rPr>
          <w:color w:val="000000"/>
        </w:rPr>
        <w:tab/>
        <w:t>P</w:t>
      </w:r>
      <w:r w:rsidR="002C64BD" w:rsidRPr="005E0EE1">
        <w:rPr>
          <w:color w:val="000000"/>
        </w:rPr>
        <w:t xml:space="preserve">roposals should provide straightforward, concise information that satisfies the requirements </w:t>
      </w:r>
      <w:r w:rsidR="002C64BD">
        <w:rPr>
          <w:color w:val="000000"/>
        </w:rPr>
        <w:t xml:space="preserve">of </w:t>
      </w:r>
      <w:r w:rsidR="004F4E91">
        <w:rPr>
          <w:color w:val="000000"/>
        </w:rPr>
        <w:t>the “Proposal Contents” section below</w:t>
      </w:r>
      <w:r w:rsidR="002C64BD" w:rsidRPr="005E0EE1">
        <w:rPr>
          <w:color w:val="000000"/>
        </w:rPr>
        <w:t xml:space="preserve">.  Expensive bindings, color displays, and the like are not necessary or desired.  Emphasis should be placed on conformity to the </w:t>
      </w:r>
      <w:r w:rsidR="002C64BD">
        <w:rPr>
          <w:color w:val="000000"/>
        </w:rPr>
        <w:t xml:space="preserve">RFP’s </w:t>
      </w:r>
      <w:r w:rsidR="002C64BD" w:rsidRPr="005E0EE1">
        <w:rPr>
          <w:color w:val="000000"/>
        </w:rPr>
        <w:t>instructions</w:t>
      </w:r>
      <w:r w:rsidR="002C64BD">
        <w:rPr>
          <w:color w:val="000000"/>
        </w:rPr>
        <w:t xml:space="preserve"> and</w:t>
      </w:r>
      <w:r w:rsidR="002C64BD" w:rsidRPr="005E0EE1">
        <w:rPr>
          <w:color w:val="000000"/>
        </w:rPr>
        <w:t xml:space="preserve"> requirements, and completeness and clarity of content.</w:t>
      </w:r>
    </w:p>
    <w:p w:rsidR="002C64BD" w:rsidRPr="00E46BDC" w:rsidRDefault="002C64BD" w:rsidP="002C64BD">
      <w:pPr>
        <w:ind w:left="1440" w:hanging="720"/>
        <w:rPr>
          <w:color w:val="000000"/>
          <w:sz w:val="20"/>
          <w:szCs w:val="20"/>
        </w:rPr>
      </w:pPr>
    </w:p>
    <w:p w:rsidR="006D02BE" w:rsidRDefault="00D87ED4" w:rsidP="00B90602">
      <w:pPr>
        <w:ind w:left="1440" w:right="468" w:hanging="720"/>
      </w:pPr>
      <w:r>
        <w:rPr>
          <w:color w:val="000000"/>
        </w:rPr>
        <w:t>5</w:t>
      </w:r>
      <w:r w:rsidR="002C64BD" w:rsidRPr="005E0EE1">
        <w:rPr>
          <w:color w:val="000000"/>
        </w:rPr>
        <w:t>.2</w:t>
      </w:r>
      <w:r w:rsidR="002C64BD" w:rsidRPr="005E0EE1">
        <w:rPr>
          <w:color w:val="000000"/>
        </w:rPr>
        <w:tab/>
      </w:r>
      <w:r w:rsidR="00B90602" w:rsidRPr="00B90602">
        <w:rPr>
          <w:color w:val="000000"/>
        </w:rPr>
        <w:t xml:space="preserve">The </w:t>
      </w:r>
      <w:r w:rsidR="004A337A">
        <w:rPr>
          <w:color w:val="000000"/>
        </w:rPr>
        <w:t xml:space="preserve">Proposer </w:t>
      </w:r>
      <w:r w:rsidR="002C64BD">
        <w:t xml:space="preserve">must submit its proposal in </w:t>
      </w:r>
      <w:r w:rsidR="006D02BE">
        <w:t>two</w:t>
      </w:r>
      <w:r w:rsidR="002C64BD">
        <w:t xml:space="preserve"> parts, the technical p</w:t>
      </w:r>
      <w:r w:rsidR="006D02BE">
        <w:t xml:space="preserve">roposal and the cost proposal.  </w:t>
      </w:r>
    </w:p>
    <w:p w:rsidR="006D02BE" w:rsidRDefault="006D02BE" w:rsidP="002C64BD">
      <w:pPr>
        <w:ind w:left="1440" w:right="468" w:hanging="720"/>
      </w:pPr>
    </w:p>
    <w:p w:rsidR="006D02BE" w:rsidRDefault="00ED5DE2" w:rsidP="006D02BE">
      <w:pPr>
        <w:ind w:left="2250" w:right="468" w:hanging="720"/>
        <w:rPr>
          <w:color w:val="000000"/>
        </w:rPr>
      </w:pPr>
      <w:r>
        <w:t>A</w:t>
      </w:r>
      <w:r w:rsidR="006D02BE">
        <w:t>.</w:t>
      </w:r>
      <w:r w:rsidR="006D02BE">
        <w:tab/>
      </w:r>
      <w:r w:rsidR="002C64BD">
        <w:t xml:space="preserve">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 xml:space="preserve"> </w:t>
      </w:r>
      <w:r w:rsidR="002C64BD">
        <w:rPr>
          <w:color w:val="000000"/>
        </w:rPr>
        <w:t>must</w:t>
      </w:r>
      <w:r w:rsidR="002C64BD" w:rsidRPr="005E0EE1">
        <w:rPr>
          <w:color w:val="000000"/>
        </w:rPr>
        <w:t xml:space="preserve"> submit</w:t>
      </w:r>
      <w:r w:rsidR="002C64BD" w:rsidRPr="00294372">
        <w:rPr>
          <w:color w:val="000000"/>
        </w:rPr>
        <w:t xml:space="preserve"> </w:t>
      </w:r>
      <w:r w:rsidR="002C64BD" w:rsidRPr="00294372">
        <w:rPr>
          <w:b/>
          <w:color w:val="000000"/>
        </w:rPr>
        <w:t xml:space="preserve">one (1) original and </w:t>
      </w:r>
      <w:r w:rsidR="00172863">
        <w:rPr>
          <w:b/>
          <w:color w:val="000000"/>
        </w:rPr>
        <w:t>five</w:t>
      </w:r>
      <w:r w:rsidR="006F6C0D">
        <w:rPr>
          <w:b/>
          <w:color w:val="000000"/>
        </w:rPr>
        <w:t xml:space="preserve"> </w:t>
      </w:r>
      <w:r w:rsidR="002C64BD" w:rsidRPr="00285F11">
        <w:rPr>
          <w:b/>
          <w:color w:val="000000"/>
        </w:rPr>
        <w:t>(</w:t>
      </w:r>
      <w:r w:rsidR="006F6C0D">
        <w:rPr>
          <w:b/>
          <w:color w:val="000000"/>
        </w:rPr>
        <w:t>5</w:t>
      </w:r>
      <w:r w:rsidR="002C64BD" w:rsidRPr="00285F11">
        <w:rPr>
          <w:b/>
          <w:color w:val="000000"/>
        </w:rPr>
        <w:t>)</w:t>
      </w:r>
      <w:r w:rsidR="002C64BD" w:rsidRPr="00294372">
        <w:rPr>
          <w:b/>
          <w:color w:val="000000"/>
        </w:rPr>
        <w:t xml:space="preserve"> copies</w:t>
      </w:r>
      <w:r w:rsidR="002C64BD" w:rsidRPr="005E0EE1">
        <w:rPr>
          <w:color w:val="000000"/>
        </w:rPr>
        <w:t xml:space="preserve"> of the </w:t>
      </w:r>
      <w:r w:rsidR="002C64BD">
        <w:rPr>
          <w:color w:val="000000"/>
        </w:rPr>
        <w:t xml:space="preserve">technical </w:t>
      </w:r>
      <w:r w:rsidR="002C64BD" w:rsidRPr="005E0EE1">
        <w:rPr>
          <w:color w:val="000000"/>
        </w:rPr>
        <w:t>proposal</w:t>
      </w:r>
      <w:r w:rsidR="00626B27">
        <w:rPr>
          <w:color w:val="000000"/>
        </w:rPr>
        <w:t>.  The original must be</w:t>
      </w:r>
      <w:r w:rsidR="002C64BD" w:rsidRPr="005E0EE1">
        <w:rPr>
          <w:color w:val="000000"/>
        </w:rPr>
        <w:t xml:space="preserve"> signed by an authorized representative of 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>.</w:t>
      </w:r>
      <w:r w:rsidR="006D02BE">
        <w:rPr>
          <w:color w:val="000000"/>
        </w:rPr>
        <w:t xml:space="preserve">  </w:t>
      </w:r>
      <w:r w:rsidR="007C41DF" w:rsidRPr="007C41DF">
        <w:rPr>
          <w:color w:val="000000"/>
        </w:rPr>
        <w:t xml:space="preserve"> </w:t>
      </w:r>
      <w:r w:rsidR="007C41DF">
        <w:rPr>
          <w:color w:val="000000"/>
        </w:rPr>
        <w:t xml:space="preserve">The </w:t>
      </w:r>
      <w:r w:rsidR="00B87E50">
        <w:rPr>
          <w:color w:val="000000"/>
        </w:rPr>
        <w:t>Proposer</w:t>
      </w:r>
      <w:r w:rsidR="007C41DF">
        <w:rPr>
          <w:color w:val="000000"/>
        </w:rPr>
        <w:t xml:space="preserve"> must write the RFP title and number </w:t>
      </w:r>
      <w:r w:rsidR="007C41DF" w:rsidRPr="00DA6B88">
        <w:rPr>
          <w:color w:val="000000"/>
        </w:rPr>
        <w:t>on t</w:t>
      </w:r>
      <w:r w:rsidR="007C41DF">
        <w:rPr>
          <w:color w:val="000000"/>
        </w:rPr>
        <w:t>he outside of the sealed envelope.</w:t>
      </w:r>
    </w:p>
    <w:p w:rsidR="006D02BE" w:rsidRDefault="006D02BE" w:rsidP="006D02BE">
      <w:pPr>
        <w:ind w:left="2250" w:right="468" w:hanging="720"/>
        <w:rPr>
          <w:color w:val="000000"/>
        </w:rPr>
      </w:pPr>
    </w:p>
    <w:p w:rsidR="002C64BD" w:rsidRDefault="00ED5DE2" w:rsidP="006D02BE">
      <w:pPr>
        <w:ind w:left="2250" w:right="468" w:hanging="720"/>
        <w:rPr>
          <w:color w:val="000000"/>
        </w:rPr>
      </w:pPr>
      <w:r>
        <w:t>B</w:t>
      </w:r>
      <w:r w:rsidR="006D02BE">
        <w:t>.</w:t>
      </w:r>
      <w:r w:rsidR="006D02BE">
        <w:tab/>
        <w:t xml:space="preserve">The </w:t>
      </w:r>
      <w:r w:rsidR="006D02BE">
        <w:rPr>
          <w:color w:val="000000"/>
        </w:rPr>
        <w:t>Proposer</w:t>
      </w:r>
      <w:r w:rsidR="006D02BE" w:rsidRPr="005E0EE1">
        <w:rPr>
          <w:color w:val="000000"/>
        </w:rPr>
        <w:t xml:space="preserve"> </w:t>
      </w:r>
      <w:r w:rsidR="006D02BE">
        <w:rPr>
          <w:color w:val="000000"/>
        </w:rPr>
        <w:t>must</w:t>
      </w:r>
      <w:r w:rsidR="006D02BE" w:rsidRPr="005E0EE1">
        <w:rPr>
          <w:color w:val="000000"/>
        </w:rPr>
        <w:t xml:space="preserve"> submit</w:t>
      </w:r>
      <w:r w:rsidR="006D02BE" w:rsidRPr="00294372">
        <w:rPr>
          <w:color w:val="000000"/>
        </w:rPr>
        <w:t xml:space="preserve"> </w:t>
      </w:r>
      <w:r w:rsidR="006D02BE" w:rsidRPr="00294372">
        <w:rPr>
          <w:b/>
          <w:color w:val="000000"/>
        </w:rPr>
        <w:t xml:space="preserve">one (1) original and </w:t>
      </w:r>
      <w:r w:rsidR="006F6C0D">
        <w:rPr>
          <w:b/>
          <w:color w:val="000000"/>
        </w:rPr>
        <w:t>five</w:t>
      </w:r>
      <w:r w:rsidR="00285F11">
        <w:rPr>
          <w:b/>
          <w:color w:val="000000"/>
        </w:rPr>
        <w:t xml:space="preserve"> (</w:t>
      </w:r>
      <w:r w:rsidR="006F6C0D">
        <w:rPr>
          <w:b/>
          <w:color w:val="000000"/>
        </w:rPr>
        <w:t>5</w:t>
      </w:r>
      <w:r w:rsidR="00285F11">
        <w:rPr>
          <w:b/>
          <w:color w:val="000000"/>
        </w:rPr>
        <w:t xml:space="preserve">) </w:t>
      </w:r>
      <w:r w:rsidR="006D02BE" w:rsidRPr="00294372">
        <w:rPr>
          <w:b/>
          <w:color w:val="000000"/>
        </w:rPr>
        <w:t>copies</w:t>
      </w:r>
      <w:r w:rsidR="006D02BE" w:rsidRPr="005E0EE1">
        <w:rPr>
          <w:color w:val="000000"/>
        </w:rPr>
        <w:t xml:space="preserve"> of the </w:t>
      </w:r>
      <w:r w:rsidR="006D02BE">
        <w:rPr>
          <w:color w:val="000000"/>
        </w:rPr>
        <w:t xml:space="preserve">cost </w:t>
      </w:r>
      <w:r w:rsidR="006D02BE" w:rsidRPr="005E0EE1">
        <w:rPr>
          <w:color w:val="000000"/>
        </w:rPr>
        <w:t>proposal</w:t>
      </w:r>
      <w:r w:rsidR="00626B27">
        <w:rPr>
          <w:color w:val="000000"/>
        </w:rPr>
        <w:t>.  The original must be</w:t>
      </w:r>
      <w:r w:rsidR="006D02BE" w:rsidRPr="005E0EE1">
        <w:rPr>
          <w:color w:val="000000"/>
        </w:rPr>
        <w:t xml:space="preserve"> signed by an authorized representative of the </w:t>
      </w:r>
      <w:r w:rsidR="006D02BE">
        <w:rPr>
          <w:color w:val="000000"/>
        </w:rPr>
        <w:t>Proposer</w:t>
      </w:r>
      <w:r w:rsidR="006D02BE" w:rsidRPr="005E0EE1">
        <w:rPr>
          <w:color w:val="000000"/>
        </w:rPr>
        <w:t>.</w:t>
      </w:r>
      <w:r w:rsidR="006D02BE">
        <w:rPr>
          <w:color w:val="000000"/>
        </w:rPr>
        <w:t xml:space="preserve">  The original cost proposal (and the copies thereof) must be submitted to the </w:t>
      </w:r>
      <w:r w:rsidR="005D3245">
        <w:rPr>
          <w:color w:val="000000"/>
        </w:rPr>
        <w:t>C</w:t>
      </w:r>
      <w:r w:rsidR="008B50E8">
        <w:rPr>
          <w:color w:val="000000"/>
        </w:rPr>
        <w:t>ourt</w:t>
      </w:r>
      <w:r w:rsidR="006D02BE">
        <w:rPr>
          <w:color w:val="000000"/>
        </w:rPr>
        <w:t xml:space="preserve"> in a single sealed envelope, separate from the technical proposal. </w:t>
      </w:r>
      <w:r w:rsidR="007C41DF">
        <w:rPr>
          <w:color w:val="000000"/>
        </w:rPr>
        <w:t xml:space="preserve">The </w:t>
      </w:r>
      <w:r w:rsidR="00B87E50">
        <w:rPr>
          <w:color w:val="000000"/>
        </w:rPr>
        <w:t>Proposer</w:t>
      </w:r>
      <w:r w:rsidR="007C41DF">
        <w:rPr>
          <w:color w:val="000000"/>
        </w:rPr>
        <w:t xml:space="preserve"> must write the RFP title and number </w:t>
      </w:r>
      <w:r w:rsidR="007C41DF" w:rsidRPr="00DA6B88">
        <w:rPr>
          <w:color w:val="000000"/>
        </w:rPr>
        <w:t>on t</w:t>
      </w:r>
      <w:r w:rsidR="007C41DF">
        <w:rPr>
          <w:color w:val="000000"/>
        </w:rPr>
        <w:t>he outside of the sealed envelope.</w:t>
      </w:r>
    </w:p>
    <w:p w:rsidR="000D5FD6" w:rsidRDefault="000D5FD6" w:rsidP="006D02BE">
      <w:pPr>
        <w:ind w:left="2250" w:right="468" w:hanging="720"/>
        <w:rPr>
          <w:color w:val="000000"/>
        </w:rPr>
      </w:pPr>
    </w:p>
    <w:p w:rsidR="000D5FD6" w:rsidRDefault="00ED5DE2" w:rsidP="006D02BE">
      <w:pPr>
        <w:ind w:left="2250" w:right="468" w:hanging="720"/>
      </w:pPr>
      <w:r>
        <w:rPr>
          <w:color w:val="000000"/>
        </w:rPr>
        <w:t>C</w:t>
      </w:r>
      <w:r w:rsidR="000D5FD6">
        <w:rPr>
          <w:color w:val="000000"/>
        </w:rPr>
        <w:t>.</w:t>
      </w:r>
      <w:r w:rsidR="000D5FD6">
        <w:rPr>
          <w:color w:val="000000"/>
        </w:rPr>
        <w:tab/>
      </w:r>
      <w:r w:rsidR="00C041EE">
        <w:rPr>
          <w:color w:val="000000"/>
        </w:rPr>
        <w:t>T</w:t>
      </w:r>
      <w:r w:rsidR="000D5FD6">
        <w:rPr>
          <w:color w:val="000000"/>
        </w:rPr>
        <w:t xml:space="preserve">he Proposer must submit </w:t>
      </w:r>
      <w:r w:rsidR="000D5FD6" w:rsidRPr="005E0EE1">
        <w:rPr>
          <w:color w:val="000000"/>
        </w:rPr>
        <w:t xml:space="preserve">an electronic version of the entire proposal on </w:t>
      </w:r>
      <w:r w:rsidR="000D5FD6" w:rsidRPr="00091B52">
        <w:rPr>
          <w:color w:val="000000"/>
        </w:rPr>
        <w:t>CD-ROM</w:t>
      </w:r>
      <w:r w:rsidR="000D5FD6" w:rsidRPr="005E0EE1">
        <w:rPr>
          <w:color w:val="000000"/>
        </w:rPr>
        <w:t>.</w:t>
      </w:r>
      <w:r w:rsidR="00C041EE">
        <w:rPr>
          <w:color w:val="000000"/>
        </w:rPr>
        <w:t xml:space="preserve">  The files contained on the CD-ROM should be in PDF, Word, or Excel formats.</w:t>
      </w:r>
    </w:p>
    <w:p w:rsidR="002C64BD" w:rsidRPr="00E46BDC" w:rsidRDefault="006D02BE" w:rsidP="00C041EE">
      <w:pPr>
        <w:ind w:left="1440" w:right="468" w:hanging="720"/>
        <w:rPr>
          <w:color w:val="000000"/>
          <w:sz w:val="20"/>
          <w:szCs w:val="20"/>
        </w:rPr>
      </w:pPr>
      <w:r>
        <w:rPr>
          <w:color w:val="000000"/>
        </w:rPr>
        <w:tab/>
      </w:r>
    </w:p>
    <w:p w:rsidR="003E5035" w:rsidRDefault="00D87ED4" w:rsidP="002C64BD">
      <w:pPr>
        <w:ind w:left="1440" w:right="468" w:hanging="720"/>
        <w:rPr>
          <w:color w:val="000000"/>
        </w:rPr>
      </w:pPr>
      <w:r>
        <w:rPr>
          <w:color w:val="000000"/>
        </w:rPr>
        <w:t>5</w:t>
      </w:r>
      <w:r w:rsidR="002C64BD" w:rsidRPr="005E0EE1">
        <w:rPr>
          <w:color w:val="000000"/>
        </w:rPr>
        <w:t>.3</w:t>
      </w:r>
      <w:r w:rsidR="002C64BD" w:rsidRPr="005E0EE1">
        <w:rPr>
          <w:color w:val="000000"/>
        </w:rPr>
        <w:tab/>
        <w:t>Proposals must be delivered</w:t>
      </w:r>
      <w:r w:rsidR="002C64BD">
        <w:rPr>
          <w:color w:val="000000"/>
        </w:rPr>
        <w:t xml:space="preserve"> by </w:t>
      </w:r>
      <w:r w:rsidR="003E5035">
        <w:rPr>
          <w:color w:val="000000"/>
        </w:rPr>
        <w:t>the date and time listed on the coversheet of this RFP to:</w:t>
      </w:r>
    </w:p>
    <w:p w:rsidR="003E5035" w:rsidRDefault="003E5035" w:rsidP="002C64BD">
      <w:pPr>
        <w:ind w:left="1440" w:right="468" w:hanging="720"/>
        <w:rPr>
          <w:color w:val="000000"/>
        </w:rPr>
      </w:pPr>
    </w:p>
    <w:p w:rsidR="002C3530" w:rsidRDefault="00B53648" w:rsidP="00E0716A">
      <w:pPr>
        <w:ind w:left="1440" w:right="468"/>
        <w:rPr>
          <w:color w:val="000000"/>
        </w:rPr>
      </w:pPr>
      <w:r>
        <w:rPr>
          <w:color w:val="000000"/>
        </w:rPr>
        <w:t>Deena C. Fawcett</w:t>
      </w:r>
    </w:p>
    <w:p w:rsidR="00B53648" w:rsidRDefault="00B53648" w:rsidP="00E0716A">
      <w:pPr>
        <w:ind w:left="1440" w:right="468"/>
        <w:rPr>
          <w:color w:val="000000"/>
        </w:rPr>
      </w:pPr>
      <w:r>
        <w:rPr>
          <w:color w:val="000000"/>
        </w:rPr>
        <w:t>Clerk/Administrator</w:t>
      </w:r>
    </w:p>
    <w:p w:rsidR="00B53648" w:rsidRDefault="00B53648" w:rsidP="00E0716A">
      <w:pPr>
        <w:ind w:left="1440" w:right="468"/>
        <w:rPr>
          <w:color w:val="000000"/>
        </w:rPr>
      </w:pPr>
      <w:r>
        <w:rPr>
          <w:color w:val="000000"/>
        </w:rPr>
        <w:t>Court of Appeal, Third Appellate District</w:t>
      </w:r>
    </w:p>
    <w:p w:rsidR="00B53648" w:rsidRDefault="00B53648" w:rsidP="00E0716A">
      <w:pPr>
        <w:ind w:left="1440" w:right="468"/>
        <w:rPr>
          <w:color w:val="000000"/>
        </w:rPr>
      </w:pPr>
      <w:r>
        <w:rPr>
          <w:color w:val="000000"/>
        </w:rPr>
        <w:t>621 Capitol Mall, 10th Floor</w:t>
      </w:r>
    </w:p>
    <w:p w:rsidR="00B53648" w:rsidRDefault="00B53648" w:rsidP="00E0716A">
      <w:pPr>
        <w:ind w:left="1440" w:right="468"/>
        <w:rPr>
          <w:color w:val="000000"/>
        </w:rPr>
      </w:pPr>
      <w:r>
        <w:rPr>
          <w:color w:val="000000"/>
        </w:rPr>
        <w:t>Sacramento, CA 95814</w:t>
      </w:r>
    </w:p>
    <w:p w:rsidR="002C64BD" w:rsidRPr="00E46BDC" w:rsidRDefault="002C64BD" w:rsidP="002C64BD">
      <w:pPr>
        <w:ind w:left="1440" w:hanging="720"/>
        <w:rPr>
          <w:color w:val="000000"/>
          <w:sz w:val="20"/>
          <w:szCs w:val="20"/>
        </w:rPr>
      </w:pPr>
    </w:p>
    <w:p w:rsidR="001E612A" w:rsidRDefault="00D87ED4" w:rsidP="002C64BD">
      <w:pPr>
        <w:pStyle w:val="BodyTextIndent"/>
        <w:spacing w:after="0"/>
        <w:ind w:left="1440" w:right="460" w:hanging="720"/>
        <w:rPr>
          <w:color w:val="000000"/>
        </w:rPr>
      </w:pPr>
      <w:r>
        <w:rPr>
          <w:color w:val="000000"/>
        </w:rPr>
        <w:t>5</w:t>
      </w:r>
      <w:r w:rsidR="002C64BD" w:rsidRPr="005E0EE1">
        <w:rPr>
          <w:color w:val="000000"/>
        </w:rPr>
        <w:t>.4</w:t>
      </w:r>
      <w:r w:rsidR="002C64BD" w:rsidRPr="005E0EE1">
        <w:rPr>
          <w:color w:val="000000"/>
        </w:rPr>
        <w:tab/>
      </w:r>
      <w:r w:rsidR="001E612A" w:rsidRPr="001E612A">
        <w:rPr>
          <w:color w:val="000000"/>
        </w:rPr>
        <w:t>Late proposals will not be accepted.</w:t>
      </w:r>
    </w:p>
    <w:p w:rsidR="001E612A" w:rsidRDefault="001E612A" w:rsidP="002C64BD">
      <w:pPr>
        <w:pStyle w:val="BodyTextIndent"/>
        <w:spacing w:after="0"/>
        <w:ind w:left="1440" w:right="460" w:hanging="720"/>
        <w:rPr>
          <w:color w:val="000000"/>
        </w:rPr>
      </w:pPr>
    </w:p>
    <w:p w:rsidR="002C64BD" w:rsidRPr="005E0EE1" w:rsidRDefault="00D87ED4" w:rsidP="002C64BD">
      <w:pPr>
        <w:pStyle w:val="BodyTextIndent"/>
        <w:spacing w:after="0"/>
        <w:ind w:left="1440" w:right="460" w:hanging="720"/>
        <w:rPr>
          <w:color w:val="000000"/>
        </w:rPr>
      </w:pPr>
      <w:r>
        <w:rPr>
          <w:color w:val="000000"/>
        </w:rPr>
        <w:t>5</w:t>
      </w:r>
      <w:r w:rsidR="001E612A">
        <w:rPr>
          <w:color w:val="000000"/>
        </w:rPr>
        <w:t>.5</w:t>
      </w:r>
      <w:r w:rsidR="001E612A">
        <w:rPr>
          <w:color w:val="000000"/>
        </w:rPr>
        <w:tab/>
      </w:r>
      <w:r w:rsidR="002C64BD" w:rsidRPr="005E0EE1">
        <w:rPr>
          <w:color w:val="000000"/>
        </w:rPr>
        <w:t xml:space="preserve">Only written </w:t>
      </w:r>
      <w:r w:rsidR="002C64BD">
        <w:rPr>
          <w:color w:val="000000"/>
        </w:rPr>
        <w:t xml:space="preserve">proposals </w:t>
      </w:r>
      <w:r w:rsidR="002C64BD" w:rsidRPr="005E0EE1">
        <w:rPr>
          <w:color w:val="000000"/>
        </w:rPr>
        <w:t xml:space="preserve">will be accepted.  </w:t>
      </w:r>
      <w:r w:rsidR="002C64BD">
        <w:rPr>
          <w:color w:val="000000"/>
        </w:rPr>
        <w:t xml:space="preserve">Proposals </w:t>
      </w:r>
      <w:r w:rsidR="00173CFE">
        <w:rPr>
          <w:color w:val="000000"/>
        </w:rPr>
        <w:t>must</w:t>
      </w:r>
      <w:r w:rsidR="002C64BD">
        <w:rPr>
          <w:color w:val="000000"/>
        </w:rPr>
        <w:t xml:space="preserve"> be sent by registered or </w:t>
      </w:r>
      <w:r w:rsidR="002C64BD" w:rsidRPr="005E0EE1">
        <w:rPr>
          <w:color w:val="000000"/>
        </w:rPr>
        <w:t>certified mail</w:t>
      </w:r>
      <w:r w:rsidR="003E5035">
        <w:rPr>
          <w:color w:val="000000"/>
        </w:rPr>
        <w:t xml:space="preserve">, </w:t>
      </w:r>
      <w:r w:rsidR="00082230">
        <w:rPr>
          <w:color w:val="000000"/>
        </w:rPr>
        <w:t>courier</w:t>
      </w:r>
      <w:r w:rsidR="007A0851">
        <w:rPr>
          <w:color w:val="000000"/>
        </w:rPr>
        <w:t xml:space="preserve"> service (e.g. FedEx), or delivered by hand</w:t>
      </w:r>
      <w:r w:rsidR="002C64BD" w:rsidRPr="005E0EE1">
        <w:rPr>
          <w:color w:val="000000"/>
        </w:rPr>
        <w:t xml:space="preserve">. </w:t>
      </w:r>
      <w:r w:rsidR="002C64BD">
        <w:rPr>
          <w:color w:val="000000"/>
        </w:rPr>
        <w:t xml:space="preserve"> </w:t>
      </w:r>
      <w:r w:rsidR="00C041EE">
        <w:rPr>
          <w:color w:val="000000" w:themeColor="text1"/>
        </w:rPr>
        <w:t xml:space="preserve">Proposals may not be transmitted by </w:t>
      </w:r>
      <w:r w:rsidR="00027D20">
        <w:rPr>
          <w:color w:val="000000" w:themeColor="text1"/>
        </w:rPr>
        <w:t xml:space="preserve">fax </w:t>
      </w:r>
      <w:r w:rsidR="00C041EE">
        <w:rPr>
          <w:color w:val="000000" w:themeColor="text1"/>
        </w:rPr>
        <w:t>or e</w:t>
      </w:r>
      <w:r w:rsidR="007A6757">
        <w:rPr>
          <w:color w:val="000000" w:themeColor="text1"/>
        </w:rPr>
        <w:t>-</w:t>
      </w:r>
      <w:r w:rsidR="00C041EE">
        <w:rPr>
          <w:color w:val="000000" w:themeColor="text1"/>
        </w:rPr>
        <w:t>mail.</w:t>
      </w:r>
    </w:p>
    <w:p w:rsidR="002C64BD" w:rsidRPr="00B26847" w:rsidRDefault="002C64BD" w:rsidP="002C64BD">
      <w:pPr>
        <w:tabs>
          <w:tab w:val="left" w:pos="1440"/>
        </w:tabs>
        <w:autoSpaceDE w:val="0"/>
        <w:autoSpaceDN w:val="0"/>
        <w:adjustRightInd w:val="0"/>
        <w:ind w:left="1440" w:right="460" w:hanging="720"/>
        <w:rPr>
          <w:color w:val="000000"/>
        </w:rPr>
      </w:pPr>
    </w:p>
    <w:p w:rsidR="00595822" w:rsidRDefault="00595822" w:rsidP="00A50B42">
      <w:pPr>
        <w:pStyle w:val="ListParagraph"/>
      </w:pPr>
    </w:p>
    <w:p w:rsidR="00595822" w:rsidRDefault="00D87ED4" w:rsidP="00595822">
      <w:pPr>
        <w:keepNext/>
        <w:ind w:left="720" w:hanging="720"/>
        <w:rPr>
          <w:b/>
          <w:bCs/>
        </w:rPr>
      </w:pPr>
      <w:r>
        <w:rPr>
          <w:b/>
          <w:bCs/>
        </w:rPr>
        <w:lastRenderedPageBreak/>
        <w:t>6</w:t>
      </w:r>
      <w:r w:rsidR="00595822">
        <w:rPr>
          <w:b/>
          <w:bCs/>
        </w:rPr>
        <w:t>.0</w:t>
      </w:r>
      <w:r w:rsidR="00595822">
        <w:rPr>
          <w:b/>
          <w:bCs/>
        </w:rPr>
        <w:tab/>
        <w:t>PROPOSAL</w:t>
      </w:r>
      <w:r w:rsidR="002C64BD">
        <w:rPr>
          <w:b/>
          <w:bCs/>
        </w:rPr>
        <w:t xml:space="preserve"> CONTENTS</w:t>
      </w:r>
    </w:p>
    <w:p w:rsidR="00EB113E" w:rsidRDefault="00EB113E" w:rsidP="00EB113E">
      <w:pPr>
        <w:pStyle w:val="BodyTextIndent2"/>
        <w:keepNext/>
        <w:spacing w:after="0" w:line="240" w:lineRule="auto"/>
        <w:ind w:left="1440"/>
      </w:pPr>
    </w:p>
    <w:p w:rsidR="00595822" w:rsidRPr="00D33EA6" w:rsidRDefault="00D87ED4" w:rsidP="00EB113E">
      <w:pPr>
        <w:ind w:left="1440" w:hanging="720"/>
      </w:pPr>
      <w:r>
        <w:t>6</w:t>
      </w:r>
      <w:r w:rsidR="00EB113E">
        <w:t xml:space="preserve">.1 </w:t>
      </w:r>
      <w:r w:rsidR="00EB113E">
        <w:tab/>
      </w:r>
      <w:r w:rsidR="00893C52">
        <w:rPr>
          <w:u w:val="single"/>
        </w:rPr>
        <w:t>Technical Proposal</w:t>
      </w:r>
      <w:r w:rsidR="00EB113E">
        <w:t xml:space="preserve">.  </w:t>
      </w:r>
      <w:r w:rsidR="00595822" w:rsidRPr="00D33EA6">
        <w:t xml:space="preserve">The following information </w:t>
      </w:r>
      <w:r w:rsidR="00027D20">
        <w:t>must be</w:t>
      </w:r>
      <w:r w:rsidR="00595822" w:rsidRPr="00D33EA6">
        <w:t xml:space="preserve"> </w:t>
      </w:r>
      <w:r w:rsidR="001B37BB">
        <w:t xml:space="preserve">included </w:t>
      </w:r>
      <w:r w:rsidR="00893C52">
        <w:t>in</w:t>
      </w:r>
      <w:r w:rsidR="00595822" w:rsidRPr="00D33EA6">
        <w:t xml:space="preserve"> the technical </w:t>
      </w:r>
      <w:r w:rsidR="00893C52">
        <w:t>proposal.</w:t>
      </w:r>
      <w:r w:rsidR="00FF1876">
        <w:t xml:space="preserve">  A proposal</w:t>
      </w:r>
      <w:r w:rsidR="00FF1876" w:rsidRPr="00FF1876">
        <w:t xml:space="preserve"> </w:t>
      </w:r>
      <w:r w:rsidR="00FF1876">
        <w:t>lacking any of the following information may be d</w:t>
      </w:r>
      <w:r w:rsidR="00FF1876" w:rsidRPr="00FF1876">
        <w:t xml:space="preserve">eemed non-responsive.  </w:t>
      </w:r>
    </w:p>
    <w:p w:rsidR="00595822" w:rsidRDefault="00595822" w:rsidP="00595822">
      <w:pPr>
        <w:keepNext/>
        <w:ind w:left="720"/>
      </w:pPr>
    </w:p>
    <w:p w:rsidR="00432934" w:rsidRDefault="00ED5DE2">
      <w:pPr>
        <w:ind w:left="2160" w:hanging="720"/>
      </w:pPr>
      <w:r>
        <w:t>A</w:t>
      </w:r>
      <w:r w:rsidR="00893C52">
        <w:t>.</w:t>
      </w:r>
      <w:r w:rsidR="00595822">
        <w:tab/>
      </w:r>
      <w:r w:rsidR="00893C52">
        <w:t>Proposer’s n</w:t>
      </w:r>
      <w:r w:rsidR="00595822">
        <w:t xml:space="preserve">ame, address, telephone and fax numbers, and federal tax identification number.  </w:t>
      </w:r>
      <w:r w:rsidR="00893C52" w:rsidRPr="0046465F">
        <w:rPr>
          <w:color w:val="000000" w:themeColor="text1"/>
        </w:rPr>
        <w:t>No</w:t>
      </w:r>
      <w:r w:rsidR="00893C52">
        <w:rPr>
          <w:color w:val="000000" w:themeColor="text1"/>
        </w:rPr>
        <w:t xml:space="preserve">te that if </w:t>
      </w:r>
      <w:r w:rsidR="00027D20">
        <w:rPr>
          <w:color w:val="000000" w:themeColor="text1"/>
        </w:rPr>
        <w:t xml:space="preserve">the </w:t>
      </w:r>
      <w:r w:rsidR="00893C52">
        <w:rPr>
          <w:color w:val="000000" w:themeColor="text1"/>
        </w:rPr>
        <w:t>Proposer is a sole proprietor using his or her</w:t>
      </w:r>
      <w:r w:rsidR="00893C52" w:rsidRPr="0046465F">
        <w:rPr>
          <w:color w:val="000000" w:themeColor="text1"/>
        </w:rPr>
        <w:t xml:space="preserve"> social security number</w:t>
      </w:r>
      <w:r w:rsidR="00893C52">
        <w:rPr>
          <w:color w:val="000000" w:themeColor="text1"/>
        </w:rPr>
        <w:t xml:space="preserve">, </w:t>
      </w:r>
      <w:r w:rsidR="00893C52" w:rsidRPr="0046465F">
        <w:rPr>
          <w:color w:val="000000" w:themeColor="text1"/>
        </w:rPr>
        <w:t xml:space="preserve">the social security </w:t>
      </w:r>
      <w:r w:rsidR="0080611E">
        <w:rPr>
          <w:color w:val="000000" w:themeColor="text1"/>
        </w:rPr>
        <w:t>number will be required before</w:t>
      </w:r>
      <w:r w:rsidR="00893C52" w:rsidRPr="0046465F">
        <w:rPr>
          <w:color w:val="000000" w:themeColor="text1"/>
        </w:rPr>
        <w:t xml:space="preserve"> finalizing a contract.</w:t>
      </w:r>
      <w:r w:rsidR="00893C52">
        <w:rPr>
          <w:color w:val="000000" w:themeColor="text1"/>
        </w:rPr>
        <w:t xml:space="preserve">  </w:t>
      </w:r>
    </w:p>
    <w:p w:rsidR="00432934" w:rsidRDefault="00432934">
      <w:pPr>
        <w:ind w:left="2160" w:hanging="720"/>
      </w:pPr>
    </w:p>
    <w:p w:rsidR="00432934" w:rsidRDefault="00ED5DE2">
      <w:pPr>
        <w:ind w:left="2160" w:right="468" w:hanging="720"/>
        <w:rPr>
          <w:color w:val="000000"/>
        </w:rPr>
      </w:pPr>
      <w:r>
        <w:rPr>
          <w:color w:val="000000"/>
        </w:rPr>
        <w:t>B</w:t>
      </w:r>
      <w:r w:rsidR="00893C52">
        <w:rPr>
          <w:color w:val="000000"/>
        </w:rPr>
        <w:t>.</w:t>
      </w:r>
      <w:r w:rsidR="00893C52">
        <w:rPr>
          <w:color w:val="000000"/>
        </w:rPr>
        <w:tab/>
      </w:r>
      <w:r w:rsidR="00BB04C0">
        <w:rPr>
          <w:color w:val="000000"/>
        </w:rPr>
        <w:t>N</w:t>
      </w:r>
      <w:r w:rsidR="00C041EE" w:rsidRPr="005E0EE1">
        <w:rPr>
          <w:color w:val="000000"/>
        </w:rPr>
        <w:t>ame, title, address, telephone number</w:t>
      </w:r>
      <w:r w:rsidR="00893C52">
        <w:rPr>
          <w:color w:val="000000"/>
        </w:rPr>
        <w:t>, and e</w:t>
      </w:r>
      <w:r w:rsidR="00F201D4">
        <w:rPr>
          <w:color w:val="000000"/>
        </w:rPr>
        <w:t>-</w:t>
      </w:r>
      <w:r w:rsidR="00893C52">
        <w:rPr>
          <w:color w:val="000000"/>
        </w:rPr>
        <w:t>mail address</w:t>
      </w:r>
      <w:r w:rsidR="00C041EE" w:rsidRPr="005E0EE1">
        <w:rPr>
          <w:color w:val="000000"/>
        </w:rPr>
        <w:t xml:space="preserve"> of </w:t>
      </w:r>
      <w:r w:rsidR="00893C52">
        <w:rPr>
          <w:color w:val="000000"/>
        </w:rPr>
        <w:t>the</w:t>
      </w:r>
      <w:r w:rsidR="00C041EE" w:rsidRPr="005E0EE1">
        <w:rPr>
          <w:color w:val="000000"/>
        </w:rPr>
        <w:t xml:space="preserve"> individual who </w:t>
      </w:r>
      <w:r w:rsidR="00893C52">
        <w:rPr>
          <w:color w:val="000000"/>
        </w:rPr>
        <w:t>will act as P</w:t>
      </w:r>
      <w:r w:rsidR="00C041EE">
        <w:rPr>
          <w:color w:val="000000"/>
        </w:rPr>
        <w:t xml:space="preserve">roposer’s </w:t>
      </w:r>
      <w:r w:rsidR="00C041EE" w:rsidRPr="005E0EE1">
        <w:rPr>
          <w:color w:val="000000"/>
        </w:rPr>
        <w:t>designated representative</w:t>
      </w:r>
      <w:r w:rsidR="00893C52">
        <w:rPr>
          <w:color w:val="000000"/>
        </w:rPr>
        <w:t xml:space="preserve"> for purposes of this RFP</w:t>
      </w:r>
      <w:r w:rsidR="00C041EE" w:rsidRPr="005E0EE1">
        <w:rPr>
          <w:color w:val="000000"/>
        </w:rPr>
        <w:t xml:space="preserve">.  </w:t>
      </w:r>
    </w:p>
    <w:p w:rsidR="00432934" w:rsidRDefault="00432934">
      <w:pPr>
        <w:ind w:left="2160" w:hanging="720"/>
      </w:pPr>
    </w:p>
    <w:p w:rsidR="00432934" w:rsidRDefault="00ED5DE2">
      <w:pPr>
        <w:ind w:left="2160" w:hanging="720"/>
      </w:pPr>
      <w:r>
        <w:t>C</w:t>
      </w:r>
      <w:r w:rsidR="00893C52">
        <w:t>.</w:t>
      </w:r>
      <w:r w:rsidR="00595822">
        <w:tab/>
      </w:r>
      <w:r w:rsidR="00893C52">
        <w:t>For each key staff member: a resume</w:t>
      </w:r>
      <w:r w:rsidR="00595822">
        <w:t xml:space="preserve"> describing the </w:t>
      </w:r>
      <w:r w:rsidR="00893C52">
        <w:t xml:space="preserve">individual’s </w:t>
      </w:r>
      <w:r w:rsidR="00595822">
        <w:t xml:space="preserve">background and experience, as well as </w:t>
      </w:r>
      <w:r w:rsidR="00893C52">
        <w:t>the</w:t>
      </w:r>
      <w:r w:rsidR="00595822">
        <w:t xml:space="preserve"> individual’s ability and experience in conducting the proposed </w:t>
      </w:r>
      <w:r w:rsidR="001B37BB">
        <w:t>services</w:t>
      </w:r>
      <w:r w:rsidR="00595822">
        <w:t>.</w:t>
      </w:r>
      <w:r w:rsidR="00947E3E">
        <w:t xml:space="preserve">  Describe key staff’s knowledge of the requirements necessary to complete th</w:t>
      </w:r>
      <w:r w:rsidR="001B37BB">
        <w:t>e</w:t>
      </w:r>
      <w:r w:rsidR="00947E3E">
        <w:t xml:space="preserve"> </w:t>
      </w:r>
      <w:r w:rsidR="001B37BB">
        <w:t>mediation training</w:t>
      </w:r>
      <w:r w:rsidR="00947E3E">
        <w:t>.</w:t>
      </w:r>
    </w:p>
    <w:p w:rsidR="00432934" w:rsidRDefault="00432934">
      <w:pPr>
        <w:ind w:left="2160" w:hanging="720"/>
      </w:pPr>
    </w:p>
    <w:p w:rsidR="00432934" w:rsidRDefault="00ED5DE2">
      <w:pPr>
        <w:ind w:left="2160" w:hanging="720"/>
      </w:pPr>
      <w:r>
        <w:t>D</w:t>
      </w:r>
      <w:r w:rsidR="00893C52">
        <w:t>.</w:t>
      </w:r>
      <w:r w:rsidR="00595822">
        <w:tab/>
        <w:t xml:space="preserve">Names, addresses, and telephone numbers of a minimum of </w:t>
      </w:r>
      <w:r w:rsidR="00C644D2">
        <w:t xml:space="preserve">three (3) </w:t>
      </w:r>
      <w:r w:rsidR="00595822">
        <w:t xml:space="preserve">clients for whom the </w:t>
      </w:r>
      <w:r w:rsidR="00893C52">
        <w:t>Proposer</w:t>
      </w:r>
      <w:r w:rsidR="00595822">
        <w:t xml:space="preserve"> has conducted similar services.  The </w:t>
      </w:r>
      <w:r w:rsidR="005D3245">
        <w:t>C</w:t>
      </w:r>
      <w:r w:rsidR="00060767">
        <w:t xml:space="preserve">ourt </w:t>
      </w:r>
      <w:r w:rsidR="00595822">
        <w:t>ma</w:t>
      </w:r>
      <w:r w:rsidR="00893C52">
        <w:t>y check references listed by Proposer</w:t>
      </w:r>
      <w:r w:rsidR="00595822">
        <w:t>.</w:t>
      </w:r>
    </w:p>
    <w:p w:rsidR="00432934" w:rsidRDefault="00432934">
      <w:pPr>
        <w:ind w:left="2160" w:hanging="720"/>
      </w:pPr>
    </w:p>
    <w:p w:rsidR="00432934" w:rsidRDefault="00ED5DE2">
      <w:pPr>
        <w:ind w:left="2160" w:hanging="720"/>
      </w:pPr>
      <w:r>
        <w:t>E</w:t>
      </w:r>
      <w:r w:rsidR="00292053">
        <w:t>.</w:t>
      </w:r>
      <w:r w:rsidR="00595822">
        <w:tab/>
      </w:r>
      <w:r w:rsidR="003A4410">
        <w:t>The Proposer’s o</w:t>
      </w:r>
      <w:r w:rsidR="00947E3E">
        <w:t>verall plan with time estimates for completion of all work required</w:t>
      </w:r>
      <w:r w:rsidR="00636592">
        <w:t xml:space="preserve"> and p</w:t>
      </w:r>
      <w:r w:rsidR="00292053">
        <w:t>roposed m</w:t>
      </w:r>
      <w:r w:rsidR="00595822">
        <w:t xml:space="preserve">ethod to complete the </w:t>
      </w:r>
      <w:r w:rsidR="00292053">
        <w:t>work</w:t>
      </w:r>
      <w:r w:rsidR="00A9408B">
        <w:t>.</w:t>
      </w:r>
      <w:r w:rsidR="00A61978">
        <w:t xml:space="preserve">  Proposals will be evaluated by the </w:t>
      </w:r>
      <w:r w:rsidR="005D3245">
        <w:t>C</w:t>
      </w:r>
      <w:r w:rsidR="00060767">
        <w:t xml:space="preserve">ourt </w:t>
      </w:r>
      <w:r w:rsidR="00A61978">
        <w:t>using the following criteria:</w:t>
      </w:r>
    </w:p>
    <w:p w:rsidR="00432934" w:rsidRDefault="00432934">
      <w:pPr>
        <w:ind w:left="2160" w:hanging="720"/>
      </w:pPr>
    </w:p>
    <w:p w:rsidR="00432934" w:rsidRDefault="00A9408B">
      <w:pPr>
        <w:ind w:left="2880" w:hanging="720"/>
      </w:pPr>
      <w:r>
        <w:t>i.</w:t>
      </w:r>
      <w:r w:rsidR="00595822">
        <w:tab/>
      </w:r>
      <w:r w:rsidR="00A61978">
        <w:t>Quality of the work plan submitted;</w:t>
      </w:r>
    </w:p>
    <w:p w:rsidR="00432934" w:rsidRDefault="00432934">
      <w:pPr>
        <w:ind w:left="2880" w:hanging="720"/>
      </w:pPr>
    </w:p>
    <w:p w:rsidR="00432934" w:rsidRDefault="00A9408B">
      <w:pPr>
        <w:ind w:left="2880" w:hanging="720"/>
      </w:pPr>
      <w:r w:rsidRPr="00A61978">
        <w:t>ii.</w:t>
      </w:r>
      <w:r w:rsidR="00595822" w:rsidRPr="00A61978">
        <w:tab/>
      </w:r>
      <w:r w:rsidR="00A61978" w:rsidRPr="00A61978">
        <w:t>Experience on similar assignments;</w:t>
      </w:r>
    </w:p>
    <w:p w:rsidR="00432934" w:rsidRDefault="00432934">
      <w:pPr>
        <w:ind w:left="2880" w:hanging="720"/>
      </w:pPr>
    </w:p>
    <w:p w:rsidR="00432934" w:rsidRDefault="001C3EF5">
      <w:pPr>
        <w:ind w:left="2880" w:hanging="720"/>
      </w:pPr>
      <w:r>
        <w:t>iii</w:t>
      </w:r>
      <w:r w:rsidR="00A61978">
        <w:t>.</w:t>
      </w:r>
      <w:r w:rsidR="00A61978">
        <w:tab/>
        <w:t>Credentials of staff to be assigned to the project;</w:t>
      </w:r>
    </w:p>
    <w:p w:rsidR="00432934" w:rsidRDefault="00432934">
      <w:pPr>
        <w:ind w:left="2880" w:hanging="720"/>
      </w:pPr>
    </w:p>
    <w:p w:rsidR="00432934" w:rsidRDefault="00A61978">
      <w:pPr>
        <w:ind w:left="2880" w:hanging="720"/>
      </w:pPr>
      <w:r>
        <w:t>iv.</w:t>
      </w:r>
      <w:r>
        <w:tab/>
        <w:t>Ability to meet the timing requirements to complete the project;</w:t>
      </w:r>
    </w:p>
    <w:p w:rsidR="00432934" w:rsidRDefault="00432934">
      <w:pPr>
        <w:ind w:left="2880" w:hanging="720"/>
      </w:pPr>
    </w:p>
    <w:p w:rsidR="00432934" w:rsidRDefault="00A61978">
      <w:pPr>
        <w:ind w:left="2880" w:hanging="720"/>
      </w:pPr>
      <w:r>
        <w:t>v.</w:t>
      </w:r>
      <w:r>
        <w:tab/>
        <w:t>Reasonableness of cost projections</w:t>
      </w:r>
      <w:r w:rsidR="001C3EF5">
        <w:t>;</w:t>
      </w:r>
    </w:p>
    <w:p w:rsidR="00432934" w:rsidRDefault="00432934">
      <w:pPr>
        <w:ind w:left="2880" w:hanging="720"/>
      </w:pPr>
    </w:p>
    <w:p w:rsidR="00432934" w:rsidRDefault="001C3EF5">
      <w:pPr>
        <w:ind w:left="2880" w:hanging="720"/>
      </w:pPr>
      <w:r>
        <w:t>vi</w:t>
      </w:r>
      <w:r w:rsidR="00A61978">
        <w:t>.</w:t>
      </w:r>
      <w:r>
        <w:tab/>
        <w:t>Acceptance of Terms and Conditions.</w:t>
      </w:r>
    </w:p>
    <w:p w:rsidR="00432934" w:rsidRDefault="00432934">
      <w:pPr>
        <w:ind w:left="2880" w:hanging="720"/>
      </w:pPr>
    </w:p>
    <w:p w:rsidR="00432934" w:rsidRDefault="00ED5DE2">
      <w:pPr>
        <w:pStyle w:val="ListParagraph"/>
        <w:tabs>
          <w:tab w:val="left" w:pos="1440"/>
        </w:tabs>
        <w:ind w:left="2160" w:hanging="720"/>
        <w:rPr>
          <w:color w:val="000000"/>
        </w:rPr>
      </w:pPr>
      <w:r>
        <w:rPr>
          <w:color w:val="000000" w:themeColor="text1"/>
        </w:rPr>
        <w:t>F</w:t>
      </w:r>
      <w:r w:rsidR="007B0E96">
        <w:rPr>
          <w:color w:val="000000" w:themeColor="text1"/>
        </w:rPr>
        <w:t>.</w:t>
      </w:r>
      <w:r w:rsidR="007B0E96">
        <w:rPr>
          <w:color w:val="000000" w:themeColor="text1"/>
        </w:rPr>
        <w:tab/>
      </w:r>
      <w:r w:rsidR="00BD0D2D">
        <w:rPr>
          <w:color w:val="000000" w:themeColor="text1"/>
        </w:rPr>
        <w:t xml:space="preserve">Acceptance </w:t>
      </w:r>
      <w:r w:rsidR="00BD0D2D">
        <w:rPr>
          <w:color w:val="000000"/>
        </w:rPr>
        <w:t xml:space="preserve">of the </w:t>
      </w:r>
      <w:r w:rsidR="005F6E88">
        <w:rPr>
          <w:color w:val="000000"/>
        </w:rPr>
        <w:t>Terms and Conditions</w:t>
      </w:r>
      <w:r w:rsidR="00BD0D2D">
        <w:rPr>
          <w:color w:val="000000"/>
        </w:rPr>
        <w:t xml:space="preserve">.  </w:t>
      </w:r>
    </w:p>
    <w:p w:rsidR="00432934" w:rsidRDefault="00432934">
      <w:pPr>
        <w:pStyle w:val="ListParagraph"/>
        <w:tabs>
          <w:tab w:val="left" w:pos="1440"/>
        </w:tabs>
        <w:ind w:left="2160" w:hanging="720"/>
        <w:rPr>
          <w:color w:val="000000"/>
        </w:rPr>
      </w:pPr>
    </w:p>
    <w:p w:rsidR="00432934" w:rsidRDefault="00BD0D2D">
      <w:pPr>
        <w:pStyle w:val="ListParagraph"/>
        <w:tabs>
          <w:tab w:val="left" w:pos="2160"/>
        </w:tabs>
        <w:ind w:left="2880" w:hanging="720"/>
        <w:rPr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</w:r>
      <w:r w:rsidRPr="00BD0D2D">
        <w:rPr>
          <w:color w:val="000000"/>
        </w:rPr>
        <w:t xml:space="preserve">On </w:t>
      </w:r>
      <w:r>
        <w:rPr>
          <w:color w:val="000000"/>
        </w:rPr>
        <w:t>Attachment 3</w:t>
      </w:r>
      <w:r w:rsidRPr="00BD0D2D">
        <w:rPr>
          <w:color w:val="000000"/>
        </w:rPr>
        <w:t xml:space="preserve">, the Proposer must either indicate acceptance of the </w:t>
      </w:r>
      <w:r w:rsidR="00EC4775">
        <w:rPr>
          <w:color w:val="000000"/>
        </w:rPr>
        <w:t>Terms and Conditions</w:t>
      </w:r>
      <w:r w:rsidRPr="00BD0D2D">
        <w:rPr>
          <w:color w:val="000000"/>
        </w:rPr>
        <w:t xml:space="preserve"> or clearly identify exceptions to the </w:t>
      </w:r>
      <w:r w:rsidR="00EC4775">
        <w:rPr>
          <w:color w:val="000000"/>
        </w:rPr>
        <w:lastRenderedPageBreak/>
        <w:t>Terms and Conditions</w:t>
      </w:r>
      <w:r w:rsidRPr="00BD0D2D">
        <w:rPr>
          <w:color w:val="000000"/>
        </w:rPr>
        <w:t xml:space="preserve">.  </w:t>
      </w:r>
      <w:r w:rsidR="00173CFE" w:rsidRPr="00173CFE">
        <w:rPr>
          <w:color w:val="000000"/>
        </w:rPr>
        <w:t xml:space="preserve">An “exception” includes any addition, deletion, qualification, limitation, or other change.  </w:t>
      </w:r>
    </w:p>
    <w:p w:rsidR="00432934" w:rsidRDefault="00432934">
      <w:pPr>
        <w:pStyle w:val="ListParagraph"/>
        <w:tabs>
          <w:tab w:val="left" w:pos="2160"/>
        </w:tabs>
        <w:ind w:left="2880" w:hanging="720"/>
        <w:rPr>
          <w:color w:val="000000"/>
        </w:rPr>
      </w:pPr>
    </w:p>
    <w:p w:rsidR="00432934" w:rsidRDefault="00BD0D2D">
      <w:pPr>
        <w:pStyle w:val="ListParagraph"/>
        <w:tabs>
          <w:tab w:val="left" w:pos="2160"/>
        </w:tabs>
        <w:ind w:left="2880" w:hanging="720"/>
        <w:rPr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</w:r>
      <w:r w:rsidRPr="00BD0D2D">
        <w:rPr>
          <w:color w:val="000000"/>
        </w:rPr>
        <w:t>If exceptions are identified, th</w:t>
      </w:r>
      <w:r>
        <w:rPr>
          <w:color w:val="000000"/>
        </w:rPr>
        <w:t xml:space="preserve">e Proposer must also submit </w:t>
      </w:r>
      <w:r w:rsidRPr="00BD0D2D">
        <w:rPr>
          <w:color w:val="000000"/>
        </w:rPr>
        <w:t xml:space="preserve">a red-lined version of the </w:t>
      </w:r>
      <w:r w:rsidR="00EC4775">
        <w:rPr>
          <w:color w:val="000000"/>
        </w:rPr>
        <w:t>Terms and Conditions</w:t>
      </w:r>
      <w:r w:rsidR="00EC4775" w:rsidRPr="00BD0D2D">
        <w:rPr>
          <w:color w:val="000000"/>
        </w:rPr>
        <w:t xml:space="preserve"> </w:t>
      </w:r>
      <w:r w:rsidRPr="00BD0D2D">
        <w:rPr>
          <w:color w:val="000000"/>
        </w:rPr>
        <w:t xml:space="preserve">that clearly tracks proposed </w:t>
      </w:r>
      <w:r>
        <w:rPr>
          <w:color w:val="000000"/>
        </w:rPr>
        <w:t xml:space="preserve">changes, and </w:t>
      </w:r>
      <w:r w:rsidRPr="00BD0D2D">
        <w:rPr>
          <w:color w:val="000000"/>
        </w:rPr>
        <w:t>a written explanation or rationale for each exception and/or proposed change.</w:t>
      </w:r>
      <w:r>
        <w:rPr>
          <w:color w:val="000000"/>
        </w:rPr>
        <w:t xml:space="preserve"> </w:t>
      </w:r>
    </w:p>
    <w:p w:rsidR="00432934" w:rsidRDefault="00432934">
      <w:pPr>
        <w:pStyle w:val="ListParagraph"/>
        <w:tabs>
          <w:tab w:val="left" w:pos="2160"/>
        </w:tabs>
        <w:ind w:left="2880" w:hanging="720"/>
        <w:rPr>
          <w:color w:val="000000"/>
        </w:rPr>
      </w:pPr>
    </w:p>
    <w:p w:rsidR="00432934" w:rsidRDefault="00BD0D2D">
      <w:pPr>
        <w:pStyle w:val="ListParagraph"/>
        <w:tabs>
          <w:tab w:val="left" w:pos="2160"/>
        </w:tabs>
        <w:ind w:left="2880" w:hanging="720"/>
        <w:rPr>
          <w:color w:val="000000" w:themeColor="text1"/>
        </w:rPr>
      </w:pPr>
      <w:r>
        <w:rPr>
          <w:color w:val="000000"/>
        </w:rPr>
        <w:t xml:space="preserve">iii.  </w:t>
      </w:r>
      <w:r>
        <w:rPr>
          <w:color w:val="000000"/>
        </w:rPr>
        <w:tab/>
      </w:r>
      <w:r>
        <w:rPr>
          <w:b/>
          <w:color w:val="000000"/>
        </w:rPr>
        <w:t xml:space="preserve">Note:  </w:t>
      </w:r>
      <w:r w:rsidR="003020A2" w:rsidRPr="00133F5A">
        <w:rPr>
          <w:b/>
          <w:color w:val="000000"/>
        </w:rPr>
        <w:t xml:space="preserve">A material </w:t>
      </w:r>
      <w:r w:rsidR="003020A2" w:rsidRPr="003020A2">
        <w:rPr>
          <w:b/>
          <w:bCs/>
          <w:color w:val="000000" w:themeColor="text1"/>
        </w:rPr>
        <w:t>exception to a Minimum Term will render a proposal non-responsive</w:t>
      </w:r>
      <w:r w:rsidRPr="00133F5A">
        <w:rPr>
          <w:b/>
          <w:color w:val="000000"/>
        </w:rPr>
        <w:t>.</w:t>
      </w:r>
      <w:r w:rsidR="00EB113E">
        <w:rPr>
          <w:b/>
          <w:color w:val="000000"/>
        </w:rPr>
        <w:t xml:space="preserve">  Minimum terms include those items described in Section </w:t>
      </w:r>
      <w:r w:rsidR="008C0E47">
        <w:rPr>
          <w:b/>
          <w:color w:val="000000"/>
        </w:rPr>
        <w:t>4</w:t>
      </w:r>
      <w:r w:rsidR="00EB113E">
        <w:rPr>
          <w:b/>
          <w:color w:val="000000"/>
        </w:rPr>
        <w:t>.0 above.</w:t>
      </w:r>
    </w:p>
    <w:p w:rsidR="00432934" w:rsidRDefault="00432934">
      <w:pPr>
        <w:pStyle w:val="ListParagraph"/>
        <w:tabs>
          <w:tab w:val="left" w:pos="1440"/>
        </w:tabs>
        <w:ind w:left="2160" w:hanging="720"/>
        <w:rPr>
          <w:color w:val="000000" w:themeColor="text1"/>
        </w:rPr>
      </w:pPr>
    </w:p>
    <w:p w:rsidR="00432934" w:rsidRDefault="00ED5DE2">
      <w:pPr>
        <w:pStyle w:val="ListParagraph"/>
        <w:tabs>
          <w:tab w:val="left" w:pos="1440"/>
        </w:tabs>
        <w:ind w:left="216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4F4E91">
        <w:rPr>
          <w:color w:val="000000" w:themeColor="text1"/>
        </w:rPr>
        <w:t>.</w:t>
      </w:r>
      <w:r w:rsidR="004F4E91">
        <w:rPr>
          <w:color w:val="000000" w:themeColor="text1"/>
        </w:rPr>
        <w:tab/>
      </w:r>
      <w:r w:rsidR="007B0E96">
        <w:rPr>
          <w:color w:val="000000" w:themeColor="text1"/>
        </w:rPr>
        <w:t>Certifications</w:t>
      </w:r>
      <w:r w:rsidR="00595811">
        <w:rPr>
          <w:color w:val="000000" w:themeColor="text1"/>
        </w:rPr>
        <w:t>, Attachments,</w:t>
      </w:r>
      <w:r w:rsidR="007B0E96">
        <w:rPr>
          <w:color w:val="000000" w:themeColor="text1"/>
        </w:rPr>
        <w:t xml:space="preserve"> and other requirements. </w:t>
      </w:r>
    </w:p>
    <w:p w:rsidR="00432934" w:rsidRDefault="00432934">
      <w:pPr>
        <w:ind w:left="2160" w:hanging="720"/>
        <w:rPr>
          <w:color w:val="000000" w:themeColor="text1"/>
        </w:rPr>
      </w:pPr>
    </w:p>
    <w:p w:rsidR="00432934" w:rsidRDefault="007B0E96">
      <w:pPr>
        <w:ind w:left="2160" w:hanging="720"/>
        <w:rPr>
          <w:color w:val="000000" w:themeColor="text1"/>
        </w:rPr>
      </w:pPr>
      <w:r>
        <w:rPr>
          <w:color w:val="000000" w:themeColor="text1"/>
        </w:rPr>
        <w:tab/>
        <w:t>i.</w:t>
      </w:r>
      <w:r>
        <w:rPr>
          <w:color w:val="000000" w:themeColor="text1"/>
        </w:rPr>
        <w:tab/>
        <w:t>Proposer must include the following certification in its proposal:</w:t>
      </w:r>
    </w:p>
    <w:p w:rsidR="00432934" w:rsidRDefault="00432934">
      <w:pPr>
        <w:ind w:left="2880" w:hanging="720"/>
        <w:rPr>
          <w:color w:val="000000" w:themeColor="text1"/>
        </w:rPr>
      </w:pPr>
    </w:p>
    <w:p w:rsidR="00432934" w:rsidRDefault="00B8213C">
      <w:pPr>
        <w:pStyle w:val="BodyText"/>
        <w:tabs>
          <w:tab w:val="num" w:pos="2250"/>
        </w:tabs>
        <w:ind w:left="2880"/>
      </w:pPr>
      <w:r w:rsidRPr="00380F9A">
        <w:t xml:space="preserve">Proposer has no interest that would constitute a conflict of interest under California Public Contract Code sections 10365.5, 10410 or 10411; Government Code sections 1090 et seq. or 87100 et seq.; or </w:t>
      </w:r>
      <w:r>
        <w:t xml:space="preserve">rule 10.103 or rule 10.104 of the </w:t>
      </w:r>
      <w:r w:rsidRPr="00380F9A">
        <w:t>California Rules of Court, which restrict employees and former employees from contracting with judicial branch entities.</w:t>
      </w:r>
    </w:p>
    <w:p w:rsidR="00432934" w:rsidRDefault="00432934">
      <w:pPr>
        <w:ind w:left="2880" w:hanging="720"/>
        <w:rPr>
          <w:color w:val="000000" w:themeColor="text1"/>
        </w:rPr>
      </w:pPr>
    </w:p>
    <w:p w:rsidR="00432934" w:rsidRDefault="007B0E96">
      <w:pPr>
        <w:ind w:left="2880" w:hanging="720"/>
      </w:pPr>
      <w:r>
        <w:rPr>
          <w:color w:val="000000" w:themeColor="text1"/>
        </w:rPr>
        <w:t>ii</w:t>
      </w:r>
      <w:r w:rsidRPr="00380F9A">
        <w:rPr>
          <w:color w:val="000000" w:themeColor="text1"/>
        </w:rPr>
        <w:t>.</w:t>
      </w:r>
      <w:r w:rsidRPr="00380F9A">
        <w:rPr>
          <w:color w:val="000000" w:themeColor="text1"/>
        </w:rPr>
        <w:tab/>
      </w:r>
      <w:r w:rsidRPr="00380F9A">
        <w:t xml:space="preserve">If Proposer has had business activities or other operations outside of the United States within the previous three years, </w:t>
      </w:r>
      <w:r>
        <w:t>Proposer</w:t>
      </w:r>
      <w:r w:rsidRPr="00380F9A">
        <w:t xml:space="preserve"> must complete the Darfur Contracting Act Certif</w:t>
      </w:r>
      <w:r>
        <w:t xml:space="preserve">ication </w:t>
      </w:r>
      <w:r w:rsidR="00F95CBF">
        <w:t>(</w:t>
      </w:r>
      <w:r w:rsidR="00C00178">
        <w:t>Attachment 4</w:t>
      </w:r>
      <w:r w:rsidR="00F95CBF">
        <w:t>)</w:t>
      </w:r>
      <w:r>
        <w:t xml:space="preserve"> and submit the completed certification with its proposal</w:t>
      </w:r>
      <w:r w:rsidRPr="00380F9A">
        <w:t xml:space="preserve">. </w:t>
      </w:r>
    </w:p>
    <w:p w:rsidR="00432934" w:rsidRDefault="00432934">
      <w:pPr>
        <w:ind w:left="2880" w:hanging="720"/>
      </w:pPr>
    </w:p>
    <w:p w:rsidR="00432934" w:rsidRDefault="00595811">
      <w:pPr>
        <w:ind w:left="2880" w:hanging="720"/>
        <w:rPr>
          <w:color w:val="000000" w:themeColor="text1"/>
        </w:rPr>
      </w:pPr>
      <w:r>
        <w:rPr>
          <w:color w:val="000000" w:themeColor="text1"/>
        </w:rPr>
        <w:t>i</w:t>
      </w:r>
      <w:r w:rsidR="00C00178">
        <w:rPr>
          <w:color w:val="000000" w:themeColor="text1"/>
        </w:rPr>
        <w:t>ii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  <w:r w:rsidR="00B60F34">
        <w:rPr>
          <w:color w:val="000000" w:themeColor="text1"/>
        </w:rPr>
        <w:t>If Proposer is a corporation,</w:t>
      </w:r>
      <w:r w:rsidR="00B60F34" w:rsidRPr="00ED0701">
        <w:rPr>
          <w:color w:val="000000" w:themeColor="text1"/>
        </w:rPr>
        <w:t xml:space="preserve"> proof that Proposer is in good standing and qualified to conduct business in California.</w:t>
      </w:r>
    </w:p>
    <w:p w:rsidR="00432934" w:rsidRDefault="00432934">
      <w:pPr>
        <w:ind w:left="2880" w:hanging="720"/>
        <w:rPr>
          <w:color w:val="000000" w:themeColor="text1"/>
        </w:rPr>
      </w:pPr>
    </w:p>
    <w:p w:rsidR="00432934" w:rsidRDefault="00C00178">
      <w:pPr>
        <w:ind w:left="2880" w:hanging="720"/>
        <w:rPr>
          <w:rFonts w:cs="Arial"/>
          <w:spacing w:val="-3"/>
        </w:rPr>
      </w:pPr>
      <w:r>
        <w:rPr>
          <w:color w:val="000000" w:themeColor="text1"/>
        </w:rPr>
        <w:t>i</w:t>
      </w:r>
      <w:r w:rsidR="00A74DB8">
        <w:rPr>
          <w:color w:val="000000" w:themeColor="text1"/>
        </w:rPr>
        <w:t>v.</w:t>
      </w:r>
      <w:r w:rsidR="00A74DB8">
        <w:rPr>
          <w:color w:val="000000" w:themeColor="text1"/>
        </w:rPr>
        <w:tab/>
      </w:r>
      <w:r w:rsidR="00A74DB8" w:rsidRPr="00A96548">
        <w:rPr>
          <w:rFonts w:cs="Arial"/>
          <w:spacing w:val="-3"/>
        </w:rPr>
        <w:t>Copies of current business licenses, professional certifications, or other credentials</w:t>
      </w:r>
      <w:r w:rsidR="00A74DB8">
        <w:rPr>
          <w:rFonts w:cs="Arial"/>
          <w:spacing w:val="-3"/>
        </w:rPr>
        <w:t>.</w:t>
      </w:r>
    </w:p>
    <w:p w:rsidR="00432934" w:rsidRDefault="00432934">
      <w:pPr>
        <w:ind w:left="2880" w:hanging="720"/>
        <w:rPr>
          <w:rFonts w:cs="Arial"/>
          <w:spacing w:val="-3"/>
        </w:rPr>
      </w:pPr>
    </w:p>
    <w:p w:rsidR="00432934" w:rsidRDefault="00C00178">
      <w:pPr>
        <w:ind w:left="2880" w:hanging="720"/>
        <w:rPr>
          <w:color w:val="000000" w:themeColor="text1"/>
        </w:rPr>
      </w:pPr>
      <w:r>
        <w:rPr>
          <w:rFonts w:cs="Arial"/>
          <w:spacing w:val="-3"/>
        </w:rPr>
        <w:t>v</w:t>
      </w:r>
      <w:r w:rsidR="00A74DB8">
        <w:rPr>
          <w:rFonts w:cs="Arial"/>
          <w:spacing w:val="-3"/>
        </w:rPr>
        <w:t>.</w:t>
      </w:r>
      <w:r w:rsidR="00A74DB8">
        <w:rPr>
          <w:rFonts w:cs="Arial"/>
          <w:spacing w:val="-3"/>
        </w:rPr>
        <w:tab/>
      </w:r>
      <w:r w:rsidR="00A74DB8" w:rsidRPr="00A96548">
        <w:rPr>
          <w:rFonts w:cs="Arial"/>
          <w:spacing w:val="-3"/>
        </w:rPr>
        <w:t>Proof of financial solvency or stability (e.g., balance sheets and income statements)</w:t>
      </w:r>
      <w:r w:rsidR="00A74DB8">
        <w:rPr>
          <w:rFonts w:cs="Arial"/>
          <w:spacing w:val="-3"/>
        </w:rPr>
        <w:t>.</w:t>
      </w:r>
    </w:p>
    <w:p w:rsidR="00432934" w:rsidRDefault="00432934">
      <w:pPr>
        <w:ind w:left="2880" w:hanging="720"/>
        <w:rPr>
          <w:color w:val="000000" w:themeColor="text1"/>
        </w:rPr>
      </w:pPr>
    </w:p>
    <w:p w:rsidR="005B04DF" w:rsidRPr="00D33EA6" w:rsidRDefault="00D87ED4" w:rsidP="005B04DF">
      <w:pPr>
        <w:pStyle w:val="BodyTextIndent2"/>
        <w:keepNext/>
        <w:spacing w:after="0" w:line="240" w:lineRule="auto"/>
        <w:ind w:left="720"/>
      </w:pPr>
      <w:r>
        <w:t>6</w:t>
      </w:r>
      <w:r w:rsidR="005B04DF">
        <w:t>.2</w:t>
      </w:r>
      <w:r w:rsidR="005B04DF">
        <w:tab/>
      </w:r>
      <w:r w:rsidR="005B04DF">
        <w:rPr>
          <w:u w:val="single"/>
        </w:rPr>
        <w:t>Cost Proposal</w:t>
      </w:r>
      <w:r w:rsidR="005B04DF">
        <w:t xml:space="preserve">.    </w:t>
      </w:r>
      <w:r w:rsidR="005B04DF" w:rsidRPr="00D33EA6">
        <w:t xml:space="preserve">The following information </w:t>
      </w:r>
      <w:r w:rsidR="005B04DF">
        <w:t>must</w:t>
      </w:r>
      <w:r w:rsidR="005B04DF" w:rsidRPr="00D33EA6">
        <w:t xml:space="preserve"> be included </w:t>
      </w:r>
      <w:r w:rsidR="005B04DF">
        <w:t>in</w:t>
      </w:r>
      <w:r w:rsidR="005B04DF" w:rsidRPr="00D33EA6">
        <w:t xml:space="preserve"> the </w:t>
      </w:r>
      <w:r w:rsidR="003364C3">
        <w:t>cost</w:t>
      </w:r>
      <w:r w:rsidR="005B04DF" w:rsidRPr="00D33EA6">
        <w:t xml:space="preserve"> </w:t>
      </w:r>
      <w:r w:rsidR="005B04DF">
        <w:t>proposal.</w:t>
      </w:r>
    </w:p>
    <w:p w:rsidR="00595822" w:rsidRDefault="00595822" w:rsidP="00595822">
      <w:pPr>
        <w:ind w:left="2160" w:hanging="720"/>
      </w:pPr>
    </w:p>
    <w:p w:rsidR="00246470" w:rsidRDefault="00ED5DE2" w:rsidP="00595822">
      <w:pPr>
        <w:ind w:left="2160" w:hanging="720"/>
      </w:pPr>
      <w:r>
        <w:t>A</w:t>
      </w:r>
      <w:r w:rsidR="00246470">
        <w:t>.</w:t>
      </w:r>
      <w:r w:rsidR="00246470">
        <w:tab/>
        <w:t xml:space="preserve">A detailed line item budget showing total cost of the proposed services.  </w:t>
      </w:r>
    </w:p>
    <w:p w:rsidR="00246470" w:rsidRDefault="00246470" w:rsidP="00595822">
      <w:pPr>
        <w:ind w:left="2160" w:hanging="720"/>
      </w:pPr>
    </w:p>
    <w:p w:rsidR="00246470" w:rsidRDefault="00ED5DE2" w:rsidP="00595822">
      <w:pPr>
        <w:ind w:left="2160" w:hanging="720"/>
      </w:pPr>
      <w:r>
        <w:t>B</w:t>
      </w:r>
      <w:r w:rsidR="00246470">
        <w:t>.</w:t>
      </w:r>
      <w:r w:rsidR="00246470">
        <w:tab/>
        <w:t>A full explanation of all budget line items in a narrative entitled “Budget Justification.”</w:t>
      </w:r>
    </w:p>
    <w:p w:rsidR="00246470" w:rsidRDefault="00246470" w:rsidP="00595822">
      <w:pPr>
        <w:ind w:left="2160" w:hanging="720"/>
      </w:pPr>
    </w:p>
    <w:p w:rsidR="00246470" w:rsidRDefault="00ED5DE2" w:rsidP="00595822">
      <w:pPr>
        <w:ind w:left="2160" w:hanging="720"/>
      </w:pPr>
      <w:r>
        <w:t>C</w:t>
      </w:r>
      <w:r w:rsidR="005F5C25">
        <w:t xml:space="preserve">. </w:t>
      </w:r>
      <w:r w:rsidR="005F5C25">
        <w:tab/>
        <w:t>A “not to exceed” total for all work and expenses payable under the contract, if awarded.</w:t>
      </w:r>
    </w:p>
    <w:p w:rsidR="00636592" w:rsidRDefault="00636592" w:rsidP="00595822">
      <w:pPr>
        <w:ind w:left="2160" w:hanging="720"/>
      </w:pPr>
    </w:p>
    <w:p w:rsidR="00636592" w:rsidRDefault="00ED5DE2" w:rsidP="00595822">
      <w:pPr>
        <w:ind w:left="2160" w:hanging="720"/>
      </w:pPr>
      <w:r>
        <w:t>D</w:t>
      </w:r>
      <w:r w:rsidR="00636592">
        <w:t>.</w:t>
      </w:r>
      <w:r w:rsidR="00636592">
        <w:tab/>
        <w:t xml:space="preserve">The total cost for services will not exceed </w:t>
      </w:r>
      <w:r w:rsidR="00806C11">
        <w:t xml:space="preserve">forty thousand five hundred dollars </w:t>
      </w:r>
      <w:r w:rsidR="00636592">
        <w:t xml:space="preserve">($40,500), inclusive of personnel, materials, computer support, travel, lodging, per diem, and overhead rates.  The method of payment to the </w:t>
      </w:r>
      <w:r w:rsidR="00E64B58">
        <w:t>service provider</w:t>
      </w:r>
      <w:r w:rsidR="00636592">
        <w:t xml:space="preserve"> will be by cost reimbursement.</w:t>
      </w:r>
    </w:p>
    <w:p w:rsidR="005B04DF" w:rsidRDefault="005B04DF" w:rsidP="00595822">
      <w:pPr>
        <w:ind w:left="2160" w:hanging="720"/>
      </w:pPr>
    </w:p>
    <w:p w:rsidR="005B04DF" w:rsidRDefault="005B04DF" w:rsidP="005B04DF">
      <w:pPr>
        <w:ind w:left="720"/>
        <w:rPr>
          <w:color w:val="000000" w:themeColor="text1"/>
        </w:rPr>
      </w:pPr>
      <w:r w:rsidRPr="00FD4184">
        <w:rPr>
          <w:b/>
          <w:color w:val="000000" w:themeColor="text1"/>
        </w:rPr>
        <w:t>NOTE</w:t>
      </w:r>
      <w:r>
        <w:rPr>
          <w:b/>
          <w:color w:val="000000" w:themeColor="text1"/>
        </w:rPr>
        <w:t xml:space="preserve">: </w:t>
      </w:r>
      <w:r w:rsidRPr="00FD4184">
        <w:rPr>
          <w:color w:val="000000" w:themeColor="text1"/>
        </w:rPr>
        <w:t>It is unlawful for any person engaged in business within this state to sell or use any artic</w:t>
      </w:r>
      <w:r>
        <w:rPr>
          <w:color w:val="000000" w:themeColor="text1"/>
        </w:rPr>
        <w:t>le or product as a “loss leader”</w:t>
      </w:r>
      <w:r w:rsidRPr="00FD4184">
        <w:rPr>
          <w:color w:val="000000" w:themeColor="text1"/>
        </w:rPr>
        <w:t xml:space="preserve"> as defined in Section 17030 of the Business and Professions Code.</w:t>
      </w:r>
    </w:p>
    <w:p w:rsidR="002C64BD" w:rsidRDefault="002C64BD" w:rsidP="00BD65B9">
      <w:pPr>
        <w:keepNext/>
        <w:ind w:left="720" w:hanging="720"/>
        <w:rPr>
          <w:b/>
          <w:bCs/>
        </w:rPr>
      </w:pPr>
    </w:p>
    <w:p w:rsidR="003F01B9" w:rsidRDefault="003F01B9" w:rsidP="00BD65B9">
      <w:pPr>
        <w:keepNext/>
        <w:ind w:left="720" w:hanging="720"/>
        <w:rPr>
          <w:b/>
          <w:bCs/>
        </w:rPr>
      </w:pPr>
    </w:p>
    <w:p w:rsidR="00173CFE" w:rsidRDefault="00D87ED4" w:rsidP="00173CFE">
      <w:pPr>
        <w:keepNext/>
        <w:ind w:left="720" w:hanging="720"/>
        <w:rPr>
          <w:b/>
          <w:bCs/>
        </w:rPr>
      </w:pPr>
      <w:r>
        <w:rPr>
          <w:b/>
          <w:bCs/>
        </w:rPr>
        <w:t>7</w:t>
      </w:r>
      <w:r w:rsidR="00173CFE">
        <w:rPr>
          <w:b/>
          <w:bCs/>
        </w:rPr>
        <w:t>.0</w:t>
      </w:r>
      <w:r w:rsidR="00173CFE">
        <w:rPr>
          <w:b/>
          <w:bCs/>
        </w:rPr>
        <w:tab/>
      </w:r>
      <w:r w:rsidR="00173CFE" w:rsidRPr="006E4406">
        <w:rPr>
          <w:b/>
          <w:bCs/>
        </w:rPr>
        <w:t>OFFER PERIOD</w:t>
      </w:r>
    </w:p>
    <w:p w:rsidR="00173CFE" w:rsidRDefault="00173CFE" w:rsidP="00173CFE">
      <w:pPr>
        <w:keepNext/>
        <w:ind w:left="720" w:hanging="720"/>
        <w:rPr>
          <w:b/>
          <w:bCs/>
        </w:rPr>
      </w:pPr>
    </w:p>
    <w:p w:rsidR="00432934" w:rsidRDefault="00173CFE">
      <w:pPr>
        <w:pStyle w:val="ExhibitC2"/>
        <w:numPr>
          <w:ilvl w:val="0"/>
          <w:numId w:val="0"/>
        </w:numPr>
        <w:ind w:left="720"/>
      </w:pPr>
      <w:r w:rsidRPr="009D1BBC">
        <w:rPr>
          <w:color w:val="000000" w:themeColor="text1"/>
        </w:rPr>
        <w:t xml:space="preserve">A Proposer's proposal is an irrevocable offer </w:t>
      </w:r>
      <w:r w:rsidRPr="00432934">
        <w:rPr>
          <w:color w:val="000000" w:themeColor="text1"/>
        </w:rPr>
        <w:t xml:space="preserve">for </w:t>
      </w:r>
      <w:r w:rsidR="00373611" w:rsidRPr="00432934">
        <w:rPr>
          <w:color w:val="000000" w:themeColor="text1"/>
        </w:rPr>
        <w:t>ninety (90)</w:t>
      </w:r>
      <w:r w:rsidRPr="00173CFE">
        <w:rPr>
          <w:color w:val="000000" w:themeColor="text1"/>
        </w:rPr>
        <w:t xml:space="preserve"> days following the proposal due date.  </w:t>
      </w:r>
      <w:r w:rsidRPr="00173CFE">
        <w:t xml:space="preserve">In the event a final contract has not been awarded within this </w:t>
      </w:r>
      <w:r w:rsidRPr="00FE488A">
        <w:t xml:space="preserve">period, the </w:t>
      </w:r>
      <w:r w:rsidR="005D3245">
        <w:t>C</w:t>
      </w:r>
      <w:r w:rsidR="00806C11">
        <w:t>ourt</w:t>
      </w:r>
      <w:r w:rsidR="00806C11" w:rsidRPr="00FE488A">
        <w:t xml:space="preserve"> </w:t>
      </w:r>
      <w:r w:rsidRPr="00FE488A">
        <w:t>reserves the right to negotiate extensions to this period.</w:t>
      </w:r>
    </w:p>
    <w:p w:rsidR="00432934" w:rsidRDefault="00432934">
      <w:pPr>
        <w:pStyle w:val="ExhibitC2"/>
        <w:numPr>
          <w:ilvl w:val="0"/>
          <w:numId w:val="0"/>
        </w:numPr>
        <w:ind w:left="720"/>
        <w:rPr>
          <w:color w:val="000000" w:themeColor="text1"/>
        </w:rPr>
      </w:pPr>
    </w:p>
    <w:p w:rsidR="00432934" w:rsidRDefault="00432934">
      <w:pPr>
        <w:pStyle w:val="ExhibitC2"/>
        <w:numPr>
          <w:ilvl w:val="0"/>
          <w:numId w:val="0"/>
        </w:numPr>
        <w:ind w:left="720"/>
        <w:rPr>
          <w:color w:val="000000" w:themeColor="text1"/>
        </w:rPr>
      </w:pPr>
    </w:p>
    <w:p w:rsidR="00BD65B9" w:rsidRDefault="00D87ED4" w:rsidP="00BD65B9">
      <w:pPr>
        <w:keepNext/>
        <w:ind w:left="720" w:hanging="720"/>
        <w:rPr>
          <w:b/>
          <w:bCs/>
        </w:rPr>
      </w:pPr>
      <w:r>
        <w:rPr>
          <w:b/>
          <w:bCs/>
        </w:rPr>
        <w:t>8</w:t>
      </w:r>
      <w:r w:rsidR="00173CFE">
        <w:rPr>
          <w:b/>
          <w:bCs/>
        </w:rPr>
        <w:t>.</w:t>
      </w:r>
      <w:r w:rsidR="00BD65B9">
        <w:rPr>
          <w:b/>
          <w:bCs/>
        </w:rPr>
        <w:t>0</w:t>
      </w:r>
      <w:r w:rsidR="00BD65B9">
        <w:rPr>
          <w:b/>
          <w:bCs/>
        </w:rPr>
        <w:tab/>
        <w:t>EVALUATION OF PROPOSALS</w:t>
      </w:r>
    </w:p>
    <w:p w:rsidR="00BD65B9" w:rsidRDefault="00BD65B9" w:rsidP="00BD65B9">
      <w:pPr>
        <w:keepNext/>
      </w:pPr>
    </w:p>
    <w:p w:rsidR="00AC44D4" w:rsidRDefault="00AC44D4" w:rsidP="00595822">
      <w:pPr>
        <w:keepNext/>
        <w:ind w:left="720"/>
      </w:pPr>
      <w:r w:rsidRPr="00AC44D4">
        <w:t>At the time proposal</w:t>
      </w:r>
      <w:r>
        <w:t>s are opened</w:t>
      </w:r>
      <w:r w:rsidRPr="00AC44D4">
        <w:t xml:space="preserve">, each proposal will be checked for the presence or absence of </w:t>
      </w:r>
      <w:r>
        <w:t xml:space="preserve">the required proposal contents.  </w:t>
      </w:r>
      <w:r w:rsidRPr="00AC44D4">
        <w:tab/>
      </w:r>
    </w:p>
    <w:p w:rsidR="00AC44D4" w:rsidRDefault="00AC44D4" w:rsidP="00595822">
      <w:pPr>
        <w:keepNext/>
        <w:ind w:left="720"/>
      </w:pPr>
    </w:p>
    <w:p w:rsidR="00595822" w:rsidRDefault="00BD65B9" w:rsidP="00595822">
      <w:pPr>
        <w:keepNext/>
        <w:ind w:left="720"/>
      </w:pPr>
      <w:r>
        <w:t xml:space="preserve">The </w:t>
      </w:r>
      <w:r w:rsidR="005D3245">
        <w:t>C</w:t>
      </w:r>
      <w:r w:rsidR="00806C11">
        <w:t xml:space="preserve">ourt </w:t>
      </w:r>
      <w:r>
        <w:t xml:space="preserve">will evaluate the proposals </w:t>
      </w:r>
      <w:r w:rsidR="00595822" w:rsidRPr="007962DC">
        <w:t xml:space="preserve">on a 100 point scale </w:t>
      </w:r>
      <w:r w:rsidR="00AC44D4">
        <w:t>using t</w:t>
      </w:r>
      <w:r w:rsidR="00595822" w:rsidRPr="007962DC">
        <w:t xml:space="preserve">he criteria set forth in </w:t>
      </w:r>
      <w:r w:rsidR="00595822">
        <w:t>the table</w:t>
      </w:r>
      <w:r w:rsidR="00595822" w:rsidRPr="007962DC">
        <w:t xml:space="preserve"> below.  </w:t>
      </w:r>
      <w:r w:rsidR="00AC44D4" w:rsidRPr="00AC44D4">
        <w:t>Award, if made, will be to the highest scored proposal.</w:t>
      </w:r>
    </w:p>
    <w:p w:rsidR="003F01B9" w:rsidRDefault="003F01B9" w:rsidP="00595822">
      <w:pPr>
        <w:keepNext/>
        <w:ind w:left="7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3192"/>
      </w:tblGrid>
      <w:tr w:rsidR="004B2484" w:rsidRPr="003B7ABC" w:rsidTr="003F01B9">
        <w:trPr>
          <w:trHeight w:val="485"/>
          <w:tblHeader/>
          <w:jc w:val="center"/>
        </w:trPr>
        <w:tc>
          <w:tcPr>
            <w:tcW w:w="4986" w:type="dxa"/>
            <w:shd w:val="clear" w:color="auto" w:fill="E6E6E6"/>
            <w:vAlign w:val="center"/>
          </w:tcPr>
          <w:p w:rsidR="004B2484" w:rsidRDefault="004B2484" w:rsidP="003F01B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CRITERION</w:t>
            </w:r>
          </w:p>
          <w:p w:rsidR="004B2484" w:rsidRPr="00D77FEF" w:rsidRDefault="004B2484" w:rsidP="003F01B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2" w:type="dxa"/>
            <w:shd w:val="clear" w:color="auto" w:fill="E6E6E6"/>
            <w:vAlign w:val="center"/>
          </w:tcPr>
          <w:p w:rsidR="004B2484" w:rsidRPr="00D77FEF" w:rsidRDefault="004B2484" w:rsidP="003F01B9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6D7D">
              <w:rPr>
                <w:rFonts w:ascii="Times New Roman Bold" w:hAnsi="Times New Roman Bold"/>
                <w:b/>
                <w:bCs/>
                <w:caps/>
                <w:color w:val="000000"/>
              </w:rPr>
              <w:t>maximum number of points</w:t>
            </w:r>
          </w:p>
        </w:tc>
      </w:tr>
      <w:tr w:rsidR="004B2484" w:rsidRPr="003B7ABC" w:rsidTr="003F01B9">
        <w:trPr>
          <w:trHeight w:val="668"/>
          <w:jc w:val="center"/>
        </w:trPr>
        <w:tc>
          <w:tcPr>
            <w:tcW w:w="4986" w:type="dxa"/>
            <w:vAlign w:val="center"/>
          </w:tcPr>
          <w:p w:rsidR="004B2484" w:rsidRPr="00000911" w:rsidRDefault="004B2484" w:rsidP="003F01B9">
            <w:pPr>
              <w:widowControl w:val="0"/>
              <w:rPr>
                <w:bCs/>
                <w:sz w:val="22"/>
                <w:szCs w:val="22"/>
              </w:rPr>
            </w:pPr>
            <w:r w:rsidRPr="00000911">
              <w:t>Quality of work plan submitted</w:t>
            </w:r>
          </w:p>
        </w:tc>
        <w:tc>
          <w:tcPr>
            <w:tcW w:w="3192" w:type="dxa"/>
            <w:vAlign w:val="center"/>
          </w:tcPr>
          <w:p w:rsidR="004B2484" w:rsidRPr="00000911" w:rsidRDefault="008C0E47" w:rsidP="003F01B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4B2484" w:rsidRPr="00000911">
              <w:rPr>
                <w:bCs/>
                <w:sz w:val="22"/>
                <w:szCs w:val="22"/>
              </w:rPr>
              <w:t>%</w:t>
            </w:r>
          </w:p>
        </w:tc>
      </w:tr>
      <w:tr w:rsidR="004B2484" w:rsidRPr="003B7ABC" w:rsidTr="003F01B9">
        <w:trPr>
          <w:trHeight w:val="647"/>
          <w:jc w:val="center"/>
        </w:trPr>
        <w:tc>
          <w:tcPr>
            <w:tcW w:w="4986" w:type="dxa"/>
            <w:vAlign w:val="center"/>
          </w:tcPr>
          <w:p w:rsidR="004B2484" w:rsidRPr="00000911" w:rsidRDefault="004B2484" w:rsidP="003F01B9">
            <w:pPr>
              <w:widowControl w:val="0"/>
              <w:rPr>
                <w:bCs/>
                <w:sz w:val="22"/>
                <w:szCs w:val="22"/>
              </w:rPr>
            </w:pPr>
            <w:r w:rsidRPr="00000911">
              <w:t>Experience on similar assignments</w:t>
            </w:r>
          </w:p>
        </w:tc>
        <w:tc>
          <w:tcPr>
            <w:tcW w:w="3192" w:type="dxa"/>
            <w:vAlign w:val="center"/>
          </w:tcPr>
          <w:p w:rsidR="004B2484" w:rsidRPr="00000911" w:rsidRDefault="004B2484" w:rsidP="003F01B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25%</w:t>
            </w:r>
          </w:p>
        </w:tc>
      </w:tr>
      <w:tr w:rsidR="004B2484" w:rsidRPr="003B7ABC" w:rsidTr="003F01B9">
        <w:trPr>
          <w:trHeight w:val="647"/>
          <w:jc w:val="center"/>
        </w:trPr>
        <w:tc>
          <w:tcPr>
            <w:tcW w:w="4986" w:type="dxa"/>
            <w:vAlign w:val="center"/>
          </w:tcPr>
          <w:p w:rsidR="004B2484" w:rsidRPr="00000911" w:rsidRDefault="004B2484" w:rsidP="003F01B9">
            <w:pPr>
              <w:widowControl w:val="0"/>
              <w:rPr>
                <w:bCs/>
                <w:sz w:val="22"/>
                <w:szCs w:val="22"/>
              </w:rPr>
            </w:pPr>
            <w:r>
              <w:t>Reasonableness of cost projection</w:t>
            </w:r>
            <w:r w:rsidRPr="00000911">
              <w:t xml:space="preserve"> </w:t>
            </w:r>
          </w:p>
        </w:tc>
        <w:tc>
          <w:tcPr>
            <w:tcW w:w="3192" w:type="dxa"/>
            <w:vAlign w:val="center"/>
          </w:tcPr>
          <w:p w:rsidR="004B2484" w:rsidRPr="00000911" w:rsidRDefault="008C0E47" w:rsidP="003F01B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4B2484">
              <w:rPr>
                <w:bCs/>
                <w:sz w:val="22"/>
                <w:szCs w:val="22"/>
              </w:rPr>
              <w:t>%</w:t>
            </w:r>
          </w:p>
        </w:tc>
      </w:tr>
      <w:tr w:rsidR="004B2484" w:rsidRPr="003B7ABC" w:rsidTr="003F01B9">
        <w:trPr>
          <w:trHeight w:val="539"/>
          <w:jc w:val="center"/>
        </w:trPr>
        <w:tc>
          <w:tcPr>
            <w:tcW w:w="4986" w:type="dxa"/>
            <w:vAlign w:val="center"/>
          </w:tcPr>
          <w:p w:rsidR="004B2484" w:rsidRDefault="004B2484" w:rsidP="003F01B9">
            <w:pPr>
              <w:widowControl w:val="0"/>
              <w:ind w:right="576"/>
            </w:pPr>
          </w:p>
          <w:p w:rsidR="004B2484" w:rsidRDefault="004B2484" w:rsidP="003F01B9">
            <w:pPr>
              <w:widowControl w:val="0"/>
              <w:ind w:right="576"/>
            </w:pPr>
            <w:r w:rsidRPr="00000911">
              <w:t>Credentials of staff to be assigned to the project</w:t>
            </w:r>
          </w:p>
          <w:p w:rsidR="004B2484" w:rsidRPr="00000911" w:rsidRDefault="004B2484" w:rsidP="003F01B9">
            <w:pPr>
              <w:widowControl w:val="0"/>
              <w:ind w:right="576"/>
              <w:rPr>
                <w:bCs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2484" w:rsidRPr="00000911" w:rsidRDefault="004B2484" w:rsidP="003F01B9">
            <w:pPr>
              <w:widowControl w:val="0"/>
              <w:jc w:val="center"/>
              <w:rPr>
                <w:b/>
                <w:bCs/>
                <w:sz w:val="8"/>
                <w:szCs w:val="8"/>
              </w:rPr>
            </w:pPr>
          </w:p>
          <w:p w:rsidR="004B2484" w:rsidRPr="00000911" w:rsidRDefault="004B2484" w:rsidP="003F01B9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Cs/>
                <w:sz w:val="22"/>
                <w:szCs w:val="22"/>
              </w:rPr>
              <w:t>10%</w:t>
            </w:r>
          </w:p>
        </w:tc>
      </w:tr>
      <w:tr w:rsidR="004B2484" w:rsidRPr="003B7ABC" w:rsidTr="003F01B9">
        <w:trPr>
          <w:trHeight w:val="520"/>
          <w:jc w:val="center"/>
        </w:trPr>
        <w:tc>
          <w:tcPr>
            <w:tcW w:w="4986" w:type="dxa"/>
            <w:vAlign w:val="center"/>
          </w:tcPr>
          <w:p w:rsidR="004B2484" w:rsidRDefault="004B2484" w:rsidP="003F01B9">
            <w:pPr>
              <w:widowControl w:val="0"/>
            </w:pPr>
          </w:p>
          <w:p w:rsidR="004B2484" w:rsidRDefault="004B2484" w:rsidP="003F01B9">
            <w:pPr>
              <w:widowControl w:val="0"/>
            </w:pPr>
            <w:r w:rsidRPr="00000911">
              <w:t>Ability to meet timing requirements to complete the project</w:t>
            </w:r>
          </w:p>
          <w:p w:rsidR="004B2484" w:rsidRPr="00000911" w:rsidRDefault="004B2484" w:rsidP="003F01B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2484" w:rsidRPr="00000911" w:rsidRDefault="004B2484" w:rsidP="003F01B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10%</w:t>
            </w:r>
          </w:p>
        </w:tc>
      </w:tr>
      <w:tr w:rsidR="004B2484" w:rsidRPr="003B7ABC" w:rsidTr="003F01B9">
        <w:trPr>
          <w:trHeight w:val="520"/>
          <w:jc w:val="center"/>
        </w:trPr>
        <w:tc>
          <w:tcPr>
            <w:tcW w:w="4986" w:type="dxa"/>
            <w:vAlign w:val="center"/>
          </w:tcPr>
          <w:p w:rsidR="004B2484" w:rsidRPr="00000911" w:rsidRDefault="004B2484" w:rsidP="003F01B9">
            <w:pPr>
              <w:widowControl w:val="0"/>
              <w:ind w:right="576"/>
            </w:pPr>
            <w:r w:rsidRPr="00000911">
              <w:t>Acceptance of the  Terms and Conditions</w:t>
            </w:r>
          </w:p>
        </w:tc>
        <w:tc>
          <w:tcPr>
            <w:tcW w:w="3192" w:type="dxa"/>
            <w:vAlign w:val="center"/>
          </w:tcPr>
          <w:p w:rsidR="004B2484" w:rsidRPr="00000911" w:rsidRDefault="004B2484" w:rsidP="003F01B9">
            <w:pPr>
              <w:widowControl w:val="0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Cs/>
                <w:sz w:val="22"/>
                <w:szCs w:val="22"/>
              </w:rPr>
              <w:t>5%</w:t>
            </w:r>
          </w:p>
        </w:tc>
      </w:tr>
    </w:tbl>
    <w:p w:rsidR="00BD65B9" w:rsidRDefault="00BD65B9" w:rsidP="00BD65B9">
      <w:pPr>
        <w:widowControl w:val="0"/>
        <w:ind w:left="1440"/>
        <w:rPr>
          <w:bCs/>
        </w:rPr>
      </w:pPr>
    </w:p>
    <w:p w:rsidR="00C37FF7" w:rsidRDefault="00C37FF7"/>
    <w:p w:rsidR="003C6467" w:rsidRDefault="003C6467" w:rsidP="003C6467">
      <w:pPr>
        <w:widowControl w:val="0"/>
        <w:rPr>
          <w:b/>
          <w:bCs/>
        </w:rPr>
      </w:pPr>
      <w:r>
        <w:rPr>
          <w:b/>
          <w:bCs/>
        </w:rPr>
        <w:t>9.0</w:t>
      </w:r>
      <w:r>
        <w:rPr>
          <w:b/>
          <w:bCs/>
        </w:rPr>
        <w:tab/>
        <w:t>INTERVIEWS</w:t>
      </w:r>
    </w:p>
    <w:p w:rsidR="003C6467" w:rsidRDefault="003C6467" w:rsidP="003C6467">
      <w:pPr>
        <w:widowControl w:val="0"/>
      </w:pPr>
    </w:p>
    <w:p w:rsidR="006562BF" w:rsidRPr="003C6467" w:rsidRDefault="004B2484" w:rsidP="006562BF">
      <w:pPr>
        <w:ind w:left="720"/>
      </w:pPr>
      <w:r>
        <w:t xml:space="preserve">The </w:t>
      </w:r>
      <w:r w:rsidR="005D3245">
        <w:t>C</w:t>
      </w:r>
      <w:r w:rsidR="008B50E8">
        <w:t>ourt</w:t>
      </w:r>
      <w:r w:rsidR="006562BF">
        <w:t xml:space="preserve"> may conduct </w:t>
      </w:r>
      <w:r w:rsidR="006562BF" w:rsidRPr="005E0EE1">
        <w:t>interview</w:t>
      </w:r>
      <w:r w:rsidR="006562BF">
        <w:t>s</w:t>
      </w:r>
      <w:r w:rsidR="006562BF" w:rsidRPr="005E0EE1">
        <w:t xml:space="preserve"> </w:t>
      </w:r>
      <w:r w:rsidR="006562BF">
        <w:t xml:space="preserve">with </w:t>
      </w:r>
      <w:r w:rsidR="00AD59DB">
        <w:t>Proposers</w:t>
      </w:r>
      <w:r w:rsidR="006562BF" w:rsidRPr="005E0EE1">
        <w:t xml:space="preserve"> to clarify aspects </w:t>
      </w:r>
      <w:r w:rsidR="006562BF">
        <w:t>set forth in the</w:t>
      </w:r>
      <w:r w:rsidR="00AD59DB">
        <w:t>ir proposals</w:t>
      </w:r>
      <w:r w:rsidR="002E543F">
        <w:t xml:space="preserve"> or </w:t>
      </w:r>
      <w:r w:rsidR="002E543F">
        <w:rPr>
          <w:color w:val="000000"/>
        </w:rPr>
        <w:t>to assist in finalizing the ranking of top-ranked proposals</w:t>
      </w:r>
      <w:r w:rsidR="006C17E0">
        <w:rPr>
          <w:color w:val="000000"/>
        </w:rPr>
        <w:t>, and in its discretion, the Court may interview all Proposers</w:t>
      </w:r>
      <w:r w:rsidR="002E543F">
        <w:t>.</w:t>
      </w:r>
      <w:r w:rsidR="002E543F" w:rsidRPr="005E0EE1">
        <w:t xml:space="preserve">  </w:t>
      </w:r>
      <w:r w:rsidR="002E543F">
        <w:t xml:space="preserve">The interviews may be conducted in person or by phone.  </w:t>
      </w:r>
      <w:r w:rsidR="002E543F" w:rsidRPr="005E0EE1">
        <w:t>If conducted</w:t>
      </w:r>
      <w:r w:rsidR="002E543F">
        <w:t xml:space="preserve"> in person</w:t>
      </w:r>
      <w:r w:rsidR="002E543F" w:rsidRPr="005E0EE1">
        <w:t>,</w:t>
      </w:r>
      <w:r w:rsidR="002E543F">
        <w:t xml:space="preserve"> </w:t>
      </w:r>
      <w:r w:rsidR="006562BF" w:rsidRPr="005E0EE1">
        <w:t xml:space="preserve">interviews will likely be </w:t>
      </w:r>
      <w:r w:rsidR="00E00E57">
        <w:t>held</w:t>
      </w:r>
      <w:r w:rsidR="006562BF" w:rsidRPr="005E0EE1">
        <w:t xml:space="preserve"> </w:t>
      </w:r>
      <w:r w:rsidR="006562BF">
        <w:t xml:space="preserve">at the </w:t>
      </w:r>
      <w:r w:rsidR="005D3245">
        <w:t>C</w:t>
      </w:r>
      <w:r w:rsidR="00806C11">
        <w:t xml:space="preserve">ourt’s </w:t>
      </w:r>
      <w:r w:rsidR="006562BF">
        <w:t xml:space="preserve">offices.  The </w:t>
      </w:r>
      <w:r w:rsidR="005D3245">
        <w:t>C</w:t>
      </w:r>
      <w:r w:rsidR="00806C11">
        <w:t xml:space="preserve">ourt </w:t>
      </w:r>
      <w:r w:rsidR="006562BF">
        <w:t xml:space="preserve">will not reimburse </w:t>
      </w:r>
      <w:r w:rsidR="00A66B5A">
        <w:t>Proposers</w:t>
      </w:r>
      <w:r w:rsidR="006562BF">
        <w:t xml:space="preserve"> for any costs incurred in traveling to or from the interview location.  </w:t>
      </w:r>
      <w:r w:rsidR="006562BF" w:rsidRPr="005E0EE1">
        <w:t xml:space="preserve">The </w:t>
      </w:r>
      <w:r w:rsidR="005D3245">
        <w:t>C</w:t>
      </w:r>
      <w:r w:rsidR="00806C11">
        <w:t>ourt</w:t>
      </w:r>
      <w:r w:rsidR="00806C11" w:rsidRPr="005E0EE1">
        <w:t xml:space="preserve"> </w:t>
      </w:r>
      <w:r w:rsidR="006562BF" w:rsidRPr="005E0EE1">
        <w:t>will notify</w:t>
      </w:r>
      <w:r w:rsidR="006562BF">
        <w:t xml:space="preserve"> eligible </w:t>
      </w:r>
      <w:r w:rsidR="00AD59DB">
        <w:t>P</w:t>
      </w:r>
      <w:r w:rsidR="006562BF">
        <w:t>roposers</w:t>
      </w:r>
      <w:r w:rsidR="006562BF" w:rsidRPr="005E0EE1">
        <w:t xml:space="preserve"> regarding interview arrangements</w:t>
      </w:r>
      <w:r w:rsidR="006562BF" w:rsidRPr="003C6467">
        <w:t>.</w:t>
      </w:r>
    </w:p>
    <w:p w:rsidR="003C6467" w:rsidRPr="003C6467" w:rsidRDefault="003C6467" w:rsidP="006562BF">
      <w:pPr>
        <w:ind w:left="720"/>
      </w:pPr>
    </w:p>
    <w:p w:rsidR="003C6467" w:rsidRPr="00D25D02" w:rsidRDefault="003C6467" w:rsidP="006562BF">
      <w:pPr>
        <w:ind w:left="720"/>
        <w:rPr>
          <w:sz w:val="20"/>
          <w:szCs w:val="20"/>
        </w:rPr>
      </w:pPr>
    </w:p>
    <w:p w:rsidR="006562BF" w:rsidRPr="005E0EE1" w:rsidRDefault="00D87ED4" w:rsidP="006562BF">
      <w:pPr>
        <w:keepNext/>
        <w:ind w:left="720" w:hanging="720"/>
        <w:rPr>
          <w:b/>
          <w:bCs/>
        </w:rPr>
      </w:pPr>
      <w:r>
        <w:rPr>
          <w:b/>
          <w:bCs/>
        </w:rPr>
        <w:t>10</w:t>
      </w:r>
      <w:r w:rsidR="006562BF" w:rsidRPr="005E0EE1">
        <w:rPr>
          <w:b/>
          <w:bCs/>
        </w:rPr>
        <w:t>.0</w:t>
      </w:r>
      <w:r w:rsidR="006562BF" w:rsidRPr="005E0EE1">
        <w:rPr>
          <w:b/>
          <w:bCs/>
        </w:rPr>
        <w:tab/>
        <w:t>CONFIDENTIAL OR PROPRIETARY INFORMATION</w:t>
      </w:r>
    </w:p>
    <w:p w:rsidR="006562BF" w:rsidRPr="00E46BDC" w:rsidRDefault="006562BF" w:rsidP="006562BF">
      <w:pPr>
        <w:pStyle w:val="RFPA"/>
        <w:keepNext/>
        <w:numPr>
          <w:ilvl w:val="0"/>
          <w:numId w:val="0"/>
        </w:numPr>
        <w:ind w:left="720" w:hanging="720"/>
        <w:rPr>
          <w:sz w:val="20"/>
          <w:szCs w:val="20"/>
        </w:rPr>
      </w:pPr>
    </w:p>
    <w:p w:rsidR="00432934" w:rsidRDefault="002E543F">
      <w:pPr>
        <w:pStyle w:val="BodyTextIndent"/>
        <w:spacing w:after="0"/>
        <w:ind w:left="720"/>
      </w:pPr>
      <w:r>
        <w:t xml:space="preserve">One copy of each </w:t>
      </w:r>
      <w:r w:rsidRPr="005E0EE1">
        <w:t xml:space="preserve">proposal will be retained </w:t>
      </w:r>
      <w:r>
        <w:t xml:space="preserve">by the </w:t>
      </w:r>
      <w:r w:rsidR="005D3245">
        <w:t>C</w:t>
      </w:r>
      <w:r w:rsidR="00806C11">
        <w:t xml:space="preserve">ourt </w:t>
      </w:r>
      <w:r w:rsidRPr="005E0EE1">
        <w:t xml:space="preserve">for official files and </w:t>
      </w:r>
      <w:r>
        <w:t xml:space="preserve">will </w:t>
      </w:r>
      <w:r w:rsidRPr="005E0EE1">
        <w:t>become a public record</w:t>
      </w:r>
      <w:r w:rsidR="0000176E">
        <w:t xml:space="preserve"> after time for submitting the proposal has expired and the proposals have been opened</w:t>
      </w:r>
      <w:r>
        <w:t>.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F40B4D" w:rsidRPr="0046465F">
        <w:rPr>
          <w:color w:val="000000" w:themeColor="text1"/>
        </w:rPr>
        <w:t xml:space="preserve">California judicial branch entities are subject to </w:t>
      </w:r>
      <w:r w:rsidR="00F40B4D">
        <w:rPr>
          <w:color w:val="000000" w:themeColor="text1"/>
        </w:rPr>
        <w:t xml:space="preserve">rule 10.500 of the </w:t>
      </w:r>
      <w:r w:rsidR="00F40B4D" w:rsidRPr="0046465F">
        <w:rPr>
          <w:color w:val="000000" w:themeColor="text1"/>
        </w:rPr>
        <w:t>California Rule</w:t>
      </w:r>
      <w:r w:rsidR="00D81737">
        <w:rPr>
          <w:color w:val="000000" w:themeColor="text1"/>
        </w:rPr>
        <w:t>s</w:t>
      </w:r>
      <w:r w:rsidR="00F40B4D" w:rsidRPr="0046465F">
        <w:rPr>
          <w:color w:val="000000" w:themeColor="text1"/>
        </w:rPr>
        <w:t xml:space="preserve"> of Court, which governs public access to judicial administrative records</w:t>
      </w:r>
      <w:r w:rsidR="00F40B4D">
        <w:rPr>
          <w:color w:val="000000" w:themeColor="text1"/>
        </w:rPr>
        <w:t xml:space="preserve"> </w:t>
      </w:r>
      <w:r w:rsidR="00F40B4D" w:rsidRPr="0046465F">
        <w:rPr>
          <w:color w:val="000000" w:themeColor="text1"/>
        </w:rPr>
        <w:t>(see</w:t>
      </w:r>
      <w:r w:rsidR="00F40B4D">
        <w:rPr>
          <w:color w:val="000000" w:themeColor="text1"/>
        </w:rPr>
        <w:t xml:space="preserve"> </w:t>
      </w:r>
      <w:r w:rsidR="00F40B4D" w:rsidRPr="008A14EF">
        <w:rPr>
          <w:i/>
        </w:rPr>
        <w:t>www.courtinfo.ca.gov/cms/rules/index.cfm?title=ten&amp;linkid=rule10_500</w:t>
      </w:r>
      <w:r w:rsidR="00F40B4D" w:rsidRPr="0046465F">
        <w:rPr>
          <w:color w:val="000000" w:themeColor="text1"/>
        </w:rPr>
        <w:t>)</w:t>
      </w:r>
      <w:r w:rsidR="00F40B4D">
        <w:rPr>
          <w:color w:val="000000" w:themeColor="text1"/>
        </w:rPr>
        <w:t>.</w:t>
      </w:r>
    </w:p>
    <w:p w:rsidR="00432934" w:rsidRDefault="00432934">
      <w:pPr>
        <w:pStyle w:val="BodyTextIndent"/>
        <w:spacing w:after="0"/>
        <w:ind w:left="720"/>
      </w:pPr>
    </w:p>
    <w:p w:rsidR="00432934" w:rsidRDefault="006562BF">
      <w:pPr>
        <w:pStyle w:val="BodyTextIndent"/>
        <w:spacing w:after="0"/>
        <w:ind w:left="720"/>
      </w:pPr>
      <w:r w:rsidRPr="00011B71">
        <w:t xml:space="preserve">If information submitted </w:t>
      </w:r>
      <w:r>
        <w:t xml:space="preserve">in a proposal </w:t>
      </w:r>
      <w:r w:rsidRPr="00011B71">
        <w:t xml:space="preserve">contains material noted or marked as confidential and/or proprietary that, in the </w:t>
      </w:r>
      <w:r w:rsidR="005D3245">
        <w:t>C</w:t>
      </w:r>
      <w:r w:rsidR="00806C11">
        <w:t>ourt</w:t>
      </w:r>
      <w:r w:rsidR="00806C11" w:rsidRPr="00011B71">
        <w:t xml:space="preserve">’s </w:t>
      </w:r>
      <w:r w:rsidRPr="00011B71">
        <w:t xml:space="preserve">sole opinion, meets the disclosure exemption requirements of </w:t>
      </w:r>
      <w:r w:rsidR="00806C11">
        <w:t>r</w:t>
      </w:r>
      <w:r w:rsidR="00806C11" w:rsidRPr="00011B71">
        <w:t xml:space="preserve">ule </w:t>
      </w:r>
      <w:r w:rsidRPr="00011B71">
        <w:t xml:space="preserve">10.500, then that information will not be disclosed </w:t>
      </w:r>
      <w:r>
        <w:t xml:space="preserve">upon </w:t>
      </w:r>
      <w:r w:rsidRPr="00011B71">
        <w:t xml:space="preserve">a request for </w:t>
      </w:r>
      <w:r w:rsidRPr="00565EC6">
        <w:t xml:space="preserve">access to </w:t>
      </w:r>
      <w:r>
        <w:t>such records</w:t>
      </w:r>
      <w:r w:rsidRPr="00011B71">
        <w:t xml:space="preserve">. </w:t>
      </w:r>
      <w:r w:rsidRPr="00953A7F">
        <w:t xml:space="preserve"> If the </w:t>
      </w:r>
      <w:r w:rsidR="005D3245">
        <w:t>C</w:t>
      </w:r>
      <w:r w:rsidR="00806C11">
        <w:t>ourt</w:t>
      </w:r>
      <w:r w:rsidR="00806C11" w:rsidRPr="00953A7F">
        <w:t xml:space="preserve"> </w:t>
      </w:r>
      <w:r w:rsidRPr="00953A7F">
        <w:t xml:space="preserve">finds or reasonably believes that the material so marked is </w:t>
      </w:r>
      <w:r w:rsidRPr="00953A7F">
        <w:rPr>
          <w:b/>
        </w:rPr>
        <w:t>not</w:t>
      </w:r>
      <w:r w:rsidRPr="00953A7F">
        <w:t xml:space="preserve"> exempt from disclosure, the </w:t>
      </w:r>
      <w:r w:rsidR="005D3245">
        <w:t>C</w:t>
      </w:r>
      <w:r w:rsidR="00806C11">
        <w:t>ourt</w:t>
      </w:r>
      <w:r w:rsidR="00806C11" w:rsidRPr="00953A7F">
        <w:t xml:space="preserve"> </w:t>
      </w:r>
      <w:r w:rsidRPr="00953A7F">
        <w:t>will disclose the information regardless of the marking or notation seeking confidential treatment.</w:t>
      </w:r>
    </w:p>
    <w:p w:rsidR="00432934" w:rsidRDefault="00432934">
      <w:pPr>
        <w:pStyle w:val="BodyTextIndent"/>
        <w:spacing w:after="0"/>
        <w:ind w:left="720"/>
      </w:pPr>
    </w:p>
    <w:p w:rsidR="00432934" w:rsidRDefault="00432934">
      <w:pPr>
        <w:pStyle w:val="BodyTextIndent"/>
        <w:spacing w:after="0"/>
        <w:ind w:left="720"/>
      </w:pPr>
    </w:p>
    <w:p w:rsidR="00825BC4" w:rsidRDefault="00711B78" w:rsidP="00825BC4">
      <w:pPr>
        <w:keepNext/>
        <w:ind w:left="720" w:hanging="720"/>
        <w:rPr>
          <w:b/>
          <w:bCs/>
        </w:rPr>
      </w:pPr>
      <w:r>
        <w:rPr>
          <w:b/>
          <w:bCs/>
        </w:rPr>
        <w:t>11</w:t>
      </w:r>
      <w:r w:rsidR="00B94738">
        <w:rPr>
          <w:b/>
          <w:bCs/>
        </w:rPr>
        <w:t>.0</w:t>
      </w:r>
      <w:r w:rsidR="00B94738">
        <w:rPr>
          <w:b/>
          <w:bCs/>
        </w:rPr>
        <w:tab/>
        <w:t xml:space="preserve">DISABLED VETERAN BUSINESS </w:t>
      </w:r>
      <w:r w:rsidR="00825BC4">
        <w:rPr>
          <w:b/>
          <w:bCs/>
        </w:rPr>
        <w:t>ENTERPRISE PARTICIPATION GOALS</w:t>
      </w:r>
    </w:p>
    <w:p w:rsidR="00432934" w:rsidRDefault="00432934">
      <w:pPr>
        <w:pStyle w:val="BodyText"/>
        <w:spacing w:after="0"/>
        <w:rPr>
          <w:color w:val="000000" w:themeColor="text1"/>
        </w:rPr>
      </w:pPr>
    </w:p>
    <w:p w:rsidR="00432934" w:rsidRDefault="00825BC4">
      <w:pPr>
        <w:pStyle w:val="BodyText"/>
        <w:spacing w:after="0"/>
        <w:rPr>
          <w:color w:val="000000" w:themeColor="text1"/>
        </w:rPr>
      </w:pPr>
      <w:r>
        <w:tab/>
        <w:t xml:space="preserve">The </w:t>
      </w:r>
      <w:r w:rsidR="005D3245">
        <w:t>C</w:t>
      </w:r>
      <w:r w:rsidR="00806C11">
        <w:t xml:space="preserve">ourt </w:t>
      </w:r>
      <w:r>
        <w:t>has waived the inclusion of DVBE participation in this solicitation.</w:t>
      </w:r>
    </w:p>
    <w:p w:rsidR="00432934" w:rsidRDefault="00432934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</w:p>
    <w:p w:rsidR="00432934" w:rsidRDefault="00432934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</w:p>
    <w:p w:rsidR="00432934" w:rsidRDefault="00711B78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12</w:t>
      </w:r>
      <w:r w:rsidR="0005377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.0</w:t>
      </w:r>
      <w:r w:rsidR="0005377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ab/>
        <w:t>PROTESTs</w:t>
      </w:r>
    </w:p>
    <w:p w:rsidR="00432934" w:rsidRDefault="00432934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</w:p>
    <w:p w:rsidR="00053778" w:rsidRDefault="00053778" w:rsidP="00053778">
      <w:pPr>
        <w:ind w:left="720"/>
        <w:rPr>
          <w:noProof/>
          <w:color w:val="000000" w:themeColor="text1"/>
          <w:szCs w:val="20"/>
        </w:rPr>
      </w:pPr>
      <w:r w:rsidRPr="00F3548B">
        <w:rPr>
          <w:color w:val="000000" w:themeColor="text1"/>
        </w:rPr>
        <w:t>Any protests will be handled in accordance with Chapter 7 of the Judicial Branch Contract Manual</w:t>
      </w:r>
      <w:r w:rsidR="00166197">
        <w:rPr>
          <w:color w:val="000000" w:themeColor="text1"/>
        </w:rPr>
        <w:t xml:space="preserve"> (see </w:t>
      </w:r>
      <w:r w:rsidR="00166197" w:rsidRPr="00227F66">
        <w:rPr>
          <w:i/>
          <w:color w:val="000000" w:themeColor="text1"/>
        </w:rPr>
        <w:t>www.courts.ca.gov/documents/jbcl-manual.pdf</w:t>
      </w:r>
      <w:r w:rsidR="00166197" w:rsidRPr="00166197">
        <w:rPr>
          <w:color w:val="000000" w:themeColor="text1"/>
        </w:rPr>
        <w:t>)</w:t>
      </w:r>
      <w:r>
        <w:rPr>
          <w:color w:val="000000" w:themeColor="text1"/>
        </w:rPr>
        <w:t>. Failure of a P</w:t>
      </w:r>
      <w:r w:rsidRPr="00F3548B">
        <w:rPr>
          <w:color w:val="000000" w:themeColor="text1"/>
        </w:rPr>
        <w:t xml:space="preserve">roposer to comply with the protest procedures set forth in </w:t>
      </w:r>
      <w:r>
        <w:rPr>
          <w:color w:val="000000" w:themeColor="text1"/>
        </w:rPr>
        <w:t>that chapter</w:t>
      </w:r>
      <w:r w:rsidRPr="00F3548B">
        <w:rPr>
          <w:color w:val="000000" w:themeColor="text1"/>
        </w:rPr>
        <w:t xml:space="preserve"> will render a protest inadequate and non-responsive, and will result in rejection of the protest. </w:t>
      </w:r>
      <w:r w:rsidRPr="005A3E81">
        <w:rPr>
          <w:color w:val="000000" w:themeColor="text1"/>
        </w:rPr>
        <w:t xml:space="preserve">The deadline for the </w:t>
      </w:r>
      <w:r w:rsidR="005D3245">
        <w:rPr>
          <w:color w:val="000000" w:themeColor="text1"/>
        </w:rPr>
        <w:t>C</w:t>
      </w:r>
      <w:r w:rsidR="00806C11">
        <w:rPr>
          <w:color w:val="000000" w:themeColor="text1"/>
        </w:rPr>
        <w:t>ourt</w:t>
      </w:r>
      <w:r w:rsidR="00806C11" w:rsidRPr="005A3E81">
        <w:rPr>
          <w:color w:val="000000" w:themeColor="text1"/>
        </w:rPr>
        <w:t xml:space="preserve"> </w:t>
      </w:r>
      <w:r w:rsidRPr="005A3E81">
        <w:rPr>
          <w:color w:val="000000" w:themeColor="text1"/>
        </w:rPr>
        <w:t xml:space="preserve">to receive a solicitation specifications protest is </w:t>
      </w:r>
      <w:r w:rsidR="00DB01DB">
        <w:rPr>
          <w:color w:val="000000" w:themeColor="text1"/>
        </w:rPr>
        <w:t>March 29, 2012.</w:t>
      </w:r>
      <w:r w:rsidRPr="005A3E81">
        <w:rPr>
          <w:color w:val="000000" w:themeColor="text1"/>
        </w:rPr>
        <w:t xml:space="preserve"> </w:t>
      </w:r>
      <w:r w:rsidR="0043507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Protests </w:t>
      </w:r>
      <w:r w:rsidR="005D3245">
        <w:rPr>
          <w:color w:val="000000" w:themeColor="text1"/>
        </w:rPr>
        <w:t xml:space="preserve">must </w:t>
      </w:r>
      <w:r>
        <w:rPr>
          <w:color w:val="000000" w:themeColor="text1"/>
        </w:rPr>
        <w:t xml:space="preserve">be sent to: </w:t>
      </w:r>
    </w:p>
    <w:p w:rsidR="00053778" w:rsidRDefault="00053778" w:rsidP="00053778">
      <w:pPr>
        <w:ind w:left="720"/>
        <w:rPr>
          <w:noProof/>
          <w:color w:val="000000" w:themeColor="text1"/>
          <w:szCs w:val="20"/>
        </w:rPr>
      </w:pPr>
    </w:p>
    <w:p w:rsidR="0019714F" w:rsidRDefault="0019714F" w:rsidP="00D977E4">
      <w:pPr>
        <w:ind w:left="720" w:right="468"/>
        <w:rPr>
          <w:color w:val="000000"/>
        </w:rPr>
      </w:pPr>
      <w:r>
        <w:rPr>
          <w:color w:val="000000"/>
        </w:rPr>
        <w:t>Hon. M. Kathleen Butz</w:t>
      </w:r>
    </w:p>
    <w:p w:rsidR="0019714F" w:rsidRDefault="0019714F" w:rsidP="00D977E4">
      <w:pPr>
        <w:ind w:left="720" w:right="468"/>
        <w:rPr>
          <w:color w:val="000000"/>
        </w:rPr>
      </w:pPr>
      <w:r>
        <w:rPr>
          <w:color w:val="000000"/>
        </w:rPr>
        <w:t>Chair, Mediation Committee</w:t>
      </w:r>
    </w:p>
    <w:p w:rsidR="00566E98" w:rsidRDefault="00566E98" w:rsidP="00D977E4">
      <w:pPr>
        <w:ind w:left="720" w:right="468"/>
        <w:rPr>
          <w:color w:val="000000"/>
        </w:rPr>
      </w:pPr>
      <w:r>
        <w:rPr>
          <w:color w:val="000000"/>
        </w:rPr>
        <w:t>Court of Appeal, Third Appellate District</w:t>
      </w:r>
    </w:p>
    <w:p w:rsidR="00566E98" w:rsidRDefault="00566E98" w:rsidP="00D977E4">
      <w:pPr>
        <w:ind w:left="720" w:right="468"/>
        <w:rPr>
          <w:color w:val="000000"/>
        </w:rPr>
      </w:pPr>
      <w:r>
        <w:rPr>
          <w:color w:val="000000"/>
        </w:rPr>
        <w:t>621 Capitol Mall, 10th Floor</w:t>
      </w:r>
    </w:p>
    <w:p w:rsidR="00C662D1" w:rsidRPr="00883FAC" w:rsidRDefault="00566E98" w:rsidP="00883FAC">
      <w:pPr>
        <w:ind w:left="720" w:right="468"/>
        <w:rPr>
          <w:color w:val="000000"/>
        </w:rPr>
      </w:pPr>
      <w:r>
        <w:rPr>
          <w:color w:val="000000"/>
        </w:rPr>
        <w:t>Sacramento, CA 95814</w:t>
      </w:r>
    </w:p>
    <w:sectPr w:rsidR="00C662D1" w:rsidRPr="00883FAC" w:rsidSect="008820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468" w:rsidRDefault="00691468" w:rsidP="00C37FF7">
      <w:r>
        <w:separator/>
      </w:r>
    </w:p>
  </w:endnote>
  <w:endnote w:type="continuationSeparator" w:id="0">
    <w:p w:rsidR="00691468" w:rsidRDefault="00691468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5345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91468" w:rsidRDefault="00691468">
            <w:pPr>
              <w:pStyle w:val="Footer"/>
              <w:jc w:val="right"/>
            </w:pPr>
            <w:r>
              <w:t xml:space="preserve">Page </w:t>
            </w:r>
            <w:r w:rsidR="005F651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F6519">
              <w:rPr>
                <w:b/>
              </w:rPr>
              <w:fldChar w:fldCharType="separate"/>
            </w:r>
            <w:r w:rsidR="00883FAC">
              <w:rPr>
                <w:b/>
                <w:noProof/>
              </w:rPr>
              <w:t>6</w:t>
            </w:r>
            <w:r w:rsidR="005F6519">
              <w:rPr>
                <w:b/>
              </w:rPr>
              <w:fldChar w:fldCharType="end"/>
            </w:r>
            <w:r>
              <w:t xml:space="preserve"> of </w:t>
            </w:r>
            <w:r w:rsidR="005F651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F6519">
              <w:rPr>
                <w:b/>
              </w:rPr>
              <w:fldChar w:fldCharType="separate"/>
            </w:r>
            <w:r w:rsidR="00883FAC">
              <w:rPr>
                <w:b/>
                <w:noProof/>
              </w:rPr>
              <w:t>9</w:t>
            </w:r>
            <w:r w:rsidR="005F6519">
              <w:rPr>
                <w:b/>
              </w:rPr>
              <w:fldChar w:fldCharType="end"/>
            </w:r>
          </w:p>
        </w:sdtContent>
      </w:sdt>
    </w:sdtContent>
  </w:sdt>
  <w:p w:rsidR="00691468" w:rsidRDefault="006914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468" w:rsidRDefault="00691468" w:rsidP="00C37FF7">
      <w:r>
        <w:separator/>
      </w:r>
    </w:p>
  </w:footnote>
  <w:footnote w:type="continuationSeparator" w:id="0">
    <w:p w:rsidR="00691468" w:rsidRDefault="00691468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68" w:rsidRPr="001211F8" w:rsidRDefault="00691468" w:rsidP="00C37FF7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1211F8">
      <w:t xml:space="preserve">RFP Title:  </w:t>
    </w:r>
    <w:r w:rsidRPr="001211F8">
      <w:rPr>
        <w:sz w:val="22"/>
        <w:szCs w:val="22"/>
      </w:rPr>
      <w:t xml:space="preserve">  Mediator Training for Appellate Mediation Program</w:t>
    </w:r>
  </w:p>
  <w:p w:rsidR="00691468" w:rsidRPr="001211F8" w:rsidRDefault="00691468" w:rsidP="00C37FF7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1211F8">
      <w:t xml:space="preserve">RFP Number:  </w:t>
    </w:r>
    <w:r w:rsidRPr="001211F8">
      <w:rPr>
        <w:sz w:val="22"/>
        <w:szCs w:val="22"/>
      </w:rPr>
      <w:t xml:space="preserve"> 3 DCA RFP 11/12-</w:t>
    </w:r>
    <w:r>
      <w:rPr>
        <w:sz w:val="22"/>
        <w:szCs w:val="22"/>
      </w:rPr>
      <w:t>02</w:t>
    </w:r>
  </w:p>
  <w:p w:rsidR="00691468" w:rsidRDefault="006914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3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49E2376C"/>
    <w:multiLevelType w:val="singleLevel"/>
    <w:tmpl w:val="0409000B"/>
    <w:lvl w:ilvl="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6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8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FF7"/>
    <w:rsid w:val="00000911"/>
    <w:rsid w:val="0000176E"/>
    <w:rsid w:val="00020D77"/>
    <w:rsid w:val="0002344F"/>
    <w:rsid w:val="00023B38"/>
    <w:rsid w:val="00027D20"/>
    <w:rsid w:val="000356BE"/>
    <w:rsid w:val="000408D6"/>
    <w:rsid w:val="00053778"/>
    <w:rsid w:val="00060767"/>
    <w:rsid w:val="0006478E"/>
    <w:rsid w:val="00070FCA"/>
    <w:rsid w:val="000734D3"/>
    <w:rsid w:val="00080391"/>
    <w:rsid w:val="00082230"/>
    <w:rsid w:val="000B0813"/>
    <w:rsid w:val="000D43CC"/>
    <w:rsid w:val="000D4C75"/>
    <w:rsid w:val="000D5FD6"/>
    <w:rsid w:val="000F0701"/>
    <w:rsid w:val="00101014"/>
    <w:rsid w:val="00101C48"/>
    <w:rsid w:val="001211F8"/>
    <w:rsid w:val="00121C83"/>
    <w:rsid w:val="0012621F"/>
    <w:rsid w:val="001303B1"/>
    <w:rsid w:val="00133F5A"/>
    <w:rsid w:val="00142C87"/>
    <w:rsid w:val="00143663"/>
    <w:rsid w:val="00157C69"/>
    <w:rsid w:val="00166197"/>
    <w:rsid w:val="00172863"/>
    <w:rsid w:val="00173CFE"/>
    <w:rsid w:val="00175804"/>
    <w:rsid w:val="00181FDA"/>
    <w:rsid w:val="0019714F"/>
    <w:rsid w:val="001B29F7"/>
    <w:rsid w:val="001B37BB"/>
    <w:rsid w:val="001C3EF5"/>
    <w:rsid w:val="001D73E0"/>
    <w:rsid w:val="001D7F0E"/>
    <w:rsid w:val="001E612A"/>
    <w:rsid w:val="001F5271"/>
    <w:rsid w:val="0020192C"/>
    <w:rsid w:val="00201D27"/>
    <w:rsid w:val="00204B2E"/>
    <w:rsid w:val="002102F5"/>
    <w:rsid w:val="00227F66"/>
    <w:rsid w:val="00233D32"/>
    <w:rsid w:val="00243308"/>
    <w:rsid w:val="00246470"/>
    <w:rsid w:val="00251CC8"/>
    <w:rsid w:val="00253633"/>
    <w:rsid w:val="002622C4"/>
    <w:rsid w:val="00262320"/>
    <w:rsid w:val="0027648D"/>
    <w:rsid w:val="00281390"/>
    <w:rsid w:val="00285F11"/>
    <w:rsid w:val="00286D0F"/>
    <w:rsid w:val="00292053"/>
    <w:rsid w:val="002C3530"/>
    <w:rsid w:val="002C49D9"/>
    <w:rsid w:val="002C64BD"/>
    <w:rsid w:val="002D07F1"/>
    <w:rsid w:val="002D364C"/>
    <w:rsid w:val="002E543F"/>
    <w:rsid w:val="002E7965"/>
    <w:rsid w:val="002F00CF"/>
    <w:rsid w:val="002F3956"/>
    <w:rsid w:val="003020A2"/>
    <w:rsid w:val="00311F5F"/>
    <w:rsid w:val="0031272D"/>
    <w:rsid w:val="0032125D"/>
    <w:rsid w:val="00327099"/>
    <w:rsid w:val="0032785B"/>
    <w:rsid w:val="00333A7A"/>
    <w:rsid w:val="003364C3"/>
    <w:rsid w:val="0036121D"/>
    <w:rsid w:val="0036682B"/>
    <w:rsid w:val="003670B6"/>
    <w:rsid w:val="00373611"/>
    <w:rsid w:val="003751D1"/>
    <w:rsid w:val="00395B94"/>
    <w:rsid w:val="003A2FDE"/>
    <w:rsid w:val="003A35CA"/>
    <w:rsid w:val="003A4410"/>
    <w:rsid w:val="003A4D99"/>
    <w:rsid w:val="003C14B3"/>
    <w:rsid w:val="003C6467"/>
    <w:rsid w:val="003D4287"/>
    <w:rsid w:val="003D5784"/>
    <w:rsid w:val="003E46FF"/>
    <w:rsid w:val="003E5035"/>
    <w:rsid w:val="003F01B9"/>
    <w:rsid w:val="00400CA2"/>
    <w:rsid w:val="00401F22"/>
    <w:rsid w:val="004172AD"/>
    <w:rsid w:val="00424449"/>
    <w:rsid w:val="00432934"/>
    <w:rsid w:val="0043507E"/>
    <w:rsid w:val="0044047E"/>
    <w:rsid w:val="004425FB"/>
    <w:rsid w:val="004812BB"/>
    <w:rsid w:val="004832FD"/>
    <w:rsid w:val="00487656"/>
    <w:rsid w:val="00494EC2"/>
    <w:rsid w:val="004A337A"/>
    <w:rsid w:val="004A3920"/>
    <w:rsid w:val="004B2484"/>
    <w:rsid w:val="004B38F7"/>
    <w:rsid w:val="004C6CA5"/>
    <w:rsid w:val="004E669D"/>
    <w:rsid w:val="004F4E91"/>
    <w:rsid w:val="00501FF0"/>
    <w:rsid w:val="005034C2"/>
    <w:rsid w:val="00506B4C"/>
    <w:rsid w:val="00510171"/>
    <w:rsid w:val="00532899"/>
    <w:rsid w:val="00566E98"/>
    <w:rsid w:val="0057317D"/>
    <w:rsid w:val="00574253"/>
    <w:rsid w:val="005946B6"/>
    <w:rsid w:val="00594AB8"/>
    <w:rsid w:val="00595811"/>
    <w:rsid w:val="00595822"/>
    <w:rsid w:val="00597C4A"/>
    <w:rsid w:val="005A4D61"/>
    <w:rsid w:val="005A7426"/>
    <w:rsid w:val="005B04DF"/>
    <w:rsid w:val="005B2FF1"/>
    <w:rsid w:val="005D3245"/>
    <w:rsid w:val="005F3F8D"/>
    <w:rsid w:val="005F597D"/>
    <w:rsid w:val="005F5C25"/>
    <w:rsid w:val="005F6519"/>
    <w:rsid w:val="005F6E88"/>
    <w:rsid w:val="0060531E"/>
    <w:rsid w:val="00624AEA"/>
    <w:rsid w:val="00626B27"/>
    <w:rsid w:val="00636592"/>
    <w:rsid w:val="00640DD7"/>
    <w:rsid w:val="00646261"/>
    <w:rsid w:val="00652F20"/>
    <w:rsid w:val="006537F3"/>
    <w:rsid w:val="006562BF"/>
    <w:rsid w:val="00662A31"/>
    <w:rsid w:val="00672F7F"/>
    <w:rsid w:val="00673533"/>
    <w:rsid w:val="00675C38"/>
    <w:rsid w:val="0068288F"/>
    <w:rsid w:val="00691468"/>
    <w:rsid w:val="006B572B"/>
    <w:rsid w:val="006C17E0"/>
    <w:rsid w:val="006D02BE"/>
    <w:rsid w:val="006D5302"/>
    <w:rsid w:val="006D6F0B"/>
    <w:rsid w:val="006E1F73"/>
    <w:rsid w:val="006E24D0"/>
    <w:rsid w:val="006F0B7C"/>
    <w:rsid w:val="006F6C0D"/>
    <w:rsid w:val="006F6D6E"/>
    <w:rsid w:val="00703800"/>
    <w:rsid w:val="00711B78"/>
    <w:rsid w:val="00711F2D"/>
    <w:rsid w:val="00735F39"/>
    <w:rsid w:val="0075335D"/>
    <w:rsid w:val="00753F60"/>
    <w:rsid w:val="00760C32"/>
    <w:rsid w:val="00762C27"/>
    <w:rsid w:val="00782800"/>
    <w:rsid w:val="007A0851"/>
    <w:rsid w:val="007A6757"/>
    <w:rsid w:val="007A67C4"/>
    <w:rsid w:val="007B0158"/>
    <w:rsid w:val="007B0E96"/>
    <w:rsid w:val="007B470B"/>
    <w:rsid w:val="007B7AC8"/>
    <w:rsid w:val="007C0330"/>
    <w:rsid w:val="007C07D2"/>
    <w:rsid w:val="007C41DF"/>
    <w:rsid w:val="007C4712"/>
    <w:rsid w:val="007D7123"/>
    <w:rsid w:val="007D7BF2"/>
    <w:rsid w:val="0080611E"/>
    <w:rsid w:val="00806692"/>
    <w:rsid w:val="00806C11"/>
    <w:rsid w:val="00825BC4"/>
    <w:rsid w:val="0084586E"/>
    <w:rsid w:val="008465EC"/>
    <w:rsid w:val="008520BA"/>
    <w:rsid w:val="00855993"/>
    <w:rsid w:val="00866FE0"/>
    <w:rsid w:val="0088206E"/>
    <w:rsid w:val="00883FAC"/>
    <w:rsid w:val="00893C52"/>
    <w:rsid w:val="008A096B"/>
    <w:rsid w:val="008B3420"/>
    <w:rsid w:val="008B50E8"/>
    <w:rsid w:val="008C0E47"/>
    <w:rsid w:val="008C7BE2"/>
    <w:rsid w:val="008D1913"/>
    <w:rsid w:val="008E3B62"/>
    <w:rsid w:val="0090247B"/>
    <w:rsid w:val="00902769"/>
    <w:rsid w:val="00914A4E"/>
    <w:rsid w:val="00915742"/>
    <w:rsid w:val="009211B9"/>
    <w:rsid w:val="00945B36"/>
    <w:rsid w:val="00947E3E"/>
    <w:rsid w:val="00967812"/>
    <w:rsid w:val="00967E54"/>
    <w:rsid w:val="009742A1"/>
    <w:rsid w:val="009A762C"/>
    <w:rsid w:val="009B7587"/>
    <w:rsid w:val="009C0996"/>
    <w:rsid w:val="009C2070"/>
    <w:rsid w:val="009C38A6"/>
    <w:rsid w:val="009E0D30"/>
    <w:rsid w:val="009E6B6B"/>
    <w:rsid w:val="009F0E25"/>
    <w:rsid w:val="009F7A75"/>
    <w:rsid w:val="00A0257E"/>
    <w:rsid w:val="00A04F3B"/>
    <w:rsid w:val="00A177D0"/>
    <w:rsid w:val="00A42DC6"/>
    <w:rsid w:val="00A50B42"/>
    <w:rsid w:val="00A536C2"/>
    <w:rsid w:val="00A53E82"/>
    <w:rsid w:val="00A55A9B"/>
    <w:rsid w:val="00A61978"/>
    <w:rsid w:val="00A66B5A"/>
    <w:rsid w:val="00A74DB8"/>
    <w:rsid w:val="00A85B69"/>
    <w:rsid w:val="00A9408B"/>
    <w:rsid w:val="00AA07A8"/>
    <w:rsid w:val="00AA64A6"/>
    <w:rsid w:val="00AB2FC2"/>
    <w:rsid w:val="00AB5BA4"/>
    <w:rsid w:val="00AC44D4"/>
    <w:rsid w:val="00AC50F4"/>
    <w:rsid w:val="00AD59DB"/>
    <w:rsid w:val="00AF49B4"/>
    <w:rsid w:val="00B03894"/>
    <w:rsid w:val="00B20BAD"/>
    <w:rsid w:val="00B23242"/>
    <w:rsid w:val="00B26847"/>
    <w:rsid w:val="00B41390"/>
    <w:rsid w:val="00B5166B"/>
    <w:rsid w:val="00B53648"/>
    <w:rsid w:val="00B56734"/>
    <w:rsid w:val="00B60C9F"/>
    <w:rsid w:val="00B60F34"/>
    <w:rsid w:val="00B779C0"/>
    <w:rsid w:val="00B8213C"/>
    <w:rsid w:val="00B8774D"/>
    <w:rsid w:val="00B87E50"/>
    <w:rsid w:val="00B90602"/>
    <w:rsid w:val="00B94738"/>
    <w:rsid w:val="00BA4398"/>
    <w:rsid w:val="00BB04C0"/>
    <w:rsid w:val="00BB0779"/>
    <w:rsid w:val="00BC0C35"/>
    <w:rsid w:val="00BD08D3"/>
    <w:rsid w:val="00BD0D2D"/>
    <w:rsid w:val="00BD3DD2"/>
    <w:rsid w:val="00BD65B9"/>
    <w:rsid w:val="00BE1290"/>
    <w:rsid w:val="00C00178"/>
    <w:rsid w:val="00C02295"/>
    <w:rsid w:val="00C026C3"/>
    <w:rsid w:val="00C041EE"/>
    <w:rsid w:val="00C16E80"/>
    <w:rsid w:val="00C20845"/>
    <w:rsid w:val="00C37FF7"/>
    <w:rsid w:val="00C52110"/>
    <w:rsid w:val="00C644D2"/>
    <w:rsid w:val="00C662D1"/>
    <w:rsid w:val="00C738C0"/>
    <w:rsid w:val="00C846AB"/>
    <w:rsid w:val="00CA1FA1"/>
    <w:rsid w:val="00CA6804"/>
    <w:rsid w:val="00CB4253"/>
    <w:rsid w:val="00CF63BB"/>
    <w:rsid w:val="00CF70E4"/>
    <w:rsid w:val="00D00A72"/>
    <w:rsid w:val="00D1041F"/>
    <w:rsid w:val="00D2282E"/>
    <w:rsid w:val="00D22A15"/>
    <w:rsid w:val="00D343F3"/>
    <w:rsid w:val="00D44364"/>
    <w:rsid w:val="00D4710E"/>
    <w:rsid w:val="00D523F5"/>
    <w:rsid w:val="00D56F1F"/>
    <w:rsid w:val="00D713FD"/>
    <w:rsid w:val="00D7152A"/>
    <w:rsid w:val="00D81737"/>
    <w:rsid w:val="00D87ED4"/>
    <w:rsid w:val="00D977E4"/>
    <w:rsid w:val="00DA2076"/>
    <w:rsid w:val="00DA4DF7"/>
    <w:rsid w:val="00DB01DB"/>
    <w:rsid w:val="00DB4A83"/>
    <w:rsid w:val="00DC3845"/>
    <w:rsid w:val="00DD10DA"/>
    <w:rsid w:val="00DD249A"/>
    <w:rsid w:val="00E00E57"/>
    <w:rsid w:val="00E0716A"/>
    <w:rsid w:val="00E45B78"/>
    <w:rsid w:val="00E52659"/>
    <w:rsid w:val="00E54873"/>
    <w:rsid w:val="00E64B58"/>
    <w:rsid w:val="00E72BA3"/>
    <w:rsid w:val="00E7797E"/>
    <w:rsid w:val="00EA31A4"/>
    <w:rsid w:val="00EA391E"/>
    <w:rsid w:val="00EB093D"/>
    <w:rsid w:val="00EB113E"/>
    <w:rsid w:val="00EB5B0B"/>
    <w:rsid w:val="00EB5FDE"/>
    <w:rsid w:val="00EB639B"/>
    <w:rsid w:val="00EB713B"/>
    <w:rsid w:val="00EC2AA2"/>
    <w:rsid w:val="00EC4775"/>
    <w:rsid w:val="00ED5DE2"/>
    <w:rsid w:val="00ED79B8"/>
    <w:rsid w:val="00EE2B22"/>
    <w:rsid w:val="00EE4622"/>
    <w:rsid w:val="00EE5CEC"/>
    <w:rsid w:val="00EF3144"/>
    <w:rsid w:val="00F0059D"/>
    <w:rsid w:val="00F201D4"/>
    <w:rsid w:val="00F22E10"/>
    <w:rsid w:val="00F24FE5"/>
    <w:rsid w:val="00F34996"/>
    <w:rsid w:val="00F35CDA"/>
    <w:rsid w:val="00F40B4D"/>
    <w:rsid w:val="00F432F9"/>
    <w:rsid w:val="00F448B0"/>
    <w:rsid w:val="00F5201B"/>
    <w:rsid w:val="00F632B7"/>
    <w:rsid w:val="00F73B08"/>
    <w:rsid w:val="00F76B27"/>
    <w:rsid w:val="00F85DDD"/>
    <w:rsid w:val="00F92FB2"/>
    <w:rsid w:val="00F95CBF"/>
    <w:rsid w:val="00FA6747"/>
    <w:rsid w:val="00FC4A81"/>
    <w:rsid w:val="00FC504B"/>
    <w:rsid w:val="00FD3DAD"/>
    <w:rsid w:val="00FD40A0"/>
    <w:rsid w:val="00FE64FD"/>
    <w:rsid w:val="00FE6A19"/>
    <w:rsid w:val="00FE7B29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027D2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1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314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C964C-EBAF-4B0E-8AA6-C57DF85D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Torr</dc:creator>
  <cp:keywords/>
  <dc:description/>
  <cp:lastModifiedBy>Jack Simpson</cp:lastModifiedBy>
  <cp:revision>38</cp:revision>
  <cp:lastPrinted>2012-01-20T00:12:00Z</cp:lastPrinted>
  <dcterms:created xsi:type="dcterms:W3CDTF">2012-01-12T23:21:00Z</dcterms:created>
  <dcterms:modified xsi:type="dcterms:W3CDTF">2012-01-30T18:38:00Z</dcterms:modified>
</cp:coreProperties>
</file>