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640" w:type="dxa"/>
        <w:tblLayout w:type="fixed"/>
        <w:tblCellMar>
          <w:left w:w="115" w:type="dxa"/>
          <w:right w:w="115" w:type="dxa"/>
        </w:tblCellMar>
        <w:tblLook w:val="0000"/>
      </w:tblPr>
      <w:tblGrid>
        <w:gridCol w:w="270"/>
        <w:gridCol w:w="8370"/>
      </w:tblGrid>
      <w:tr w:rsidR="008B50E8" w:rsidRPr="009E10B7" w:rsidTr="008B50E8">
        <w:trPr>
          <w:cantSplit/>
          <w:trHeight w:hRule="exact" w:val="4860"/>
        </w:trPr>
        <w:tc>
          <w:tcPr>
            <w:tcW w:w="270" w:type="dxa"/>
            <w:vMerge w:val="restart"/>
            <w:tcMar>
              <w:left w:w="0" w:type="dxa"/>
              <w:right w:w="0" w:type="dxa"/>
            </w:tcMar>
          </w:tcPr>
          <w:p w:rsidR="008B50E8" w:rsidRPr="009E10B7" w:rsidRDefault="008B50E8" w:rsidP="009F7C78">
            <w:pPr>
              <w:rPr>
                <w:rFonts w:ascii="Arial" w:hAnsi="Arial" w:cs="Arial"/>
              </w:rPr>
            </w:pPr>
          </w:p>
        </w:tc>
        <w:tc>
          <w:tcPr>
            <w:tcW w:w="8370" w:type="dxa"/>
            <w:tcBorders>
              <w:bottom w:val="single" w:sz="4" w:space="0" w:color="auto"/>
            </w:tcBorders>
            <w:tcMar>
              <w:left w:w="0" w:type="dxa"/>
              <w:right w:w="0" w:type="dxa"/>
            </w:tcMar>
            <w:vAlign w:val="bottom"/>
          </w:tcPr>
          <w:p w:rsidR="008B50E8" w:rsidRPr="008B50E8" w:rsidRDefault="008B50E8" w:rsidP="009F7C78">
            <w:pPr>
              <w:pStyle w:val="JCCReportCoverTitle"/>
              <w:rPr>
                <w:rFonts w:ascii="Arial" w:hAnsi="Arial" w:cs="Arial"/>
                <w:sz w:val="80"/>
                <w:szCs w:val="80"/>
              </w:rPr>
            </w:pPr>
            <w:r w:rsidRPr="008B50E8">
              <w:rPr>
                <w:rFonts w:ascii="Arial" w:hAnsi="Arial" w:cs="Arial"/>
                <w:color w:val="073873"/>
                <w:sz w:val="80"/>
                <w:szCs w:val="80"/>
              </w:rPr>
              <w:t>REQUEST FOR PROPOSALS</w:t>
            </w:r>
          </w:p>
          <w:p w:rsidR="008B50E8" w:rsidRPr="009E10B7" w:rsidRDefault="008B50E8" w:rsidP="009F7C78">
            <w:pPr>
              <w:pStyle w:val="JCCReportCoverSpacer"/>
              <w:rPr>
                <w:rFonts w:ascii="Arial" w:hAnsi="Arial" w:cs="Arial"/>
              </w:rPr>
            </w:pPr>
            <w:r w:rsidRPr="009E10B7">
              <w:rPr>
                <w:rFonts w:ascii="Arial" w:hAnsi="Arial" w:cs="Arial"/>
              </w:rPr>
              <w:t xml:space="preserve"> </w:t>
            </w:r>
          </w:p>
        </w:tc>
      </w:tr>
      <w:tr w:rsidR="008B50E8" w:rsidRPr="009E10B7" w:rsidTr="008B50E8">
        <w:trPr>
          <w:cantSplit/>
          <w:trHeight w:hRule="exact" w:val="6580"/>
        </w:trPr>
        <w:tc>
          <w:tcPr>
            <w:tcW w:w="270" w:type="dxa"/>
            <w:vMerge/>
            <w:tcMar>
              <w:left w:w="0" w:type="dxa"/>
              <w:right w:w="0" w:type="dxa"/>
            </w:tcMar>
          </w:tcPr>
          <w:p w:rsidR="008B50E8" w:rsidRPr="009E10B7" w:rsidRDefault="008B50E8" w:rsidP="009F7C78">
            <w:pPr>
              <w:rPr>
                <w:rFonts w:ascii="Arial" w:hAnsi="Arial" w:cs="Arial"/>
                <w:b/>
                <w:caps/>
                <w:spacing w:val="20"/>
                <w:sz w:val="28"/>
              </w:rPr>
            </w:pPr>
          </w:p>
        </w:tc>
        <w:tc>
          <w:tcPr>
            <w:tcW w:w="8370" w:type="dxa"/>
            <w:tcBorders>
              <w:top w:val="single" w:sz="4" w:space="0" w:color="auto"/>
            </w:tcBorders>
            <w:tcMar>
              <w:left w:w="0" w:type="dxa"/>
              <w:right w:w="0" w:type="dxa"/>
            </w:tcMar>
          </w:tcPr>
          <w:p w:rsidR="008B50E8" w:rsidRDefault="007641BA" w:rsidP="009F7C78">
            <w:pPr>
              <w:pStyle w:val="JCCReportCoverSubhead"/>
              <w:rPr>
                <w:rFonts w:ascii="Arial" w:hAnsi="Arial" w:cs="Arial"/>
                <w:b/>
                <w:szCs w:val="28"/>
              </w:rPr>
            </w:pPr>
            <w:r>
              <w:rPr>
                <w:rFonts w:ascii="Arial" w:hAnsi="Arial" w:cs="Arial"/>
                <w:b/>
                <w:szCs w:val="28"/>
              </w:rPr>
              <w:t>Court</w:t>
            </w:r>
            <w:r w:rsidR="009F7C78">
              <w:rPr>
                <w:rFonts w:ascii="Arial" w:hAnsi="Arial" w:cs="Arial"/>
                <w:b/>
                <w:szCs w:val="28"/>
              </w:rPr>
              <w:t xml:space="preserve"> of Appeal, Third Appellate District</w:t>
            </w:r>
          </w:p>
          <w:p w:rsidR="009F7C78" w:rsidRPr="009E10B7" w:rsidRDefault="009F7C78" w:rsidP="009F7C78">
            <w:pPr>
              <w:pStyle w:val="JCCReportCoverSubhead"/>
              <w:rPr>
                <w:rFonts w:ascii="Arial" w:hAnsi="Arial" w:cs="Arial"/>
                <w:b/>
                <w:szCs w:val="28"/>
              </w:rPr>
            </w:pPr>
          </w:p>
          <w:p w:rsidR="008B50E8" w:rsidRDefault="008B50E8" w:rsidP="009F7C78">
            <w:pPr>
              <w:pStyle w:val="JCCReportCoverSubhead"/>
              <w:rPr>
                <w:rFonts w:asciiTheme="majorHAnsi" w:hAnsiTheme="majorHAnsi" w:cstheme="majorHAnsi"/>
                <w:caps w:val="0"/>
                <w:szCs w:val="28"/>
              </w:rPr>
            </w:pPr>
            <w:r>
              <w:rPr>
                <w:rFonts w:ascii="Arial" w:hAnsi="Arial" w:cs="Arial"/>
                <w:b/>
                <w:szCs w:val="28"/>
              </w:rPr>
              <w:t>Regarding:</w:t>
            </w:r>
            <w:r>
              <w:rPr>
                <w:rFonts w:ascii="Arial" w:hAnsi="Arial" w:cs="Arial"/>
                <w:b/>
                <w:szCs w:val="28"/>
              </w:rPr>
              <w:br/>
            </w:r>
            <w:r w:rsidR="009B7400">
              <w:rPr>
                <w:rFonts w:asciiTheme="majorHAnsi" w:hAnsiTheme="majorHAnsi" w:cstheme="majorHAnsi"/>
                <w:caps w:val="0"/>
                <w:szCs w:val="28"/>
              </w:rPr>
              <w:t xml:space="preserve">Relocation Manager or </w:t>
            </w:r>
            <w:r w:rsidR="009F7C78">
              <w:rPr>
                <w:rFonts w:asciiTheme="majorHAnsi" w:hAnsiTheme="majorHAnsi" w:cstheme="majorHAnsi"/>
                <w:caps w:val="0"/>
                <w:szCs w:val="28"/>
              </w:rPr>
              <w:t xml:space="preserve">Move Consultant for </w:t>
            </w:r>
            <w:r w:rsidR="00405B1C">
              <w:rPr>
                <w:rFonts w:asciiTheme="majorHAnsi" w:hAnsiTheme="majorHAnsi" w:cstheme="majorHAnsi"/>
                <w:caps w:val="0"/>
                <w:szCs w:val="28"/>
              </w:rPr>
              <w:t xml:space="preserve">relocation </w:t>
            </w:r>
            <w:r w:rsidR="009F7C78">
              <w:rPr>
                <w:rFonts w:asciiTheme="majorHAnsi" w:hAnsiTheme="majorHAnsi" w:cstheme="majorHAnsi"/>
                <w:caps w:val="0"/>
                <w:szCs w:val="28"/>
              </w:rPr>
              <w:t xml:space="preserve">of </w:t>
            </w:r>
            <w:r w:rsidR="00212CF7">
              <w:rPr>
                <w:rFonts w:asciiTheme="majorHAnsi" w:hAnsiTheme="majorHAnsi" w:cstheme="majorHAnsi"/>
                <w:caps w:val="0"/>
                <w:szCs w:val="28"/>
              </w:rPr>
              <w:t xml:space="preserve">the Court of Appeal, Third Appellate District, </w:t>
            </w:r>
            <w:r w:rsidR="009F7C78">
              <w:rPr>
                <w:rFonts w:asciiTheme="majorHAnsi" w:hAnsiTheme="majorHAnsi" w:cstheme="majorHAnsi"/>
                <w:caps w:val="0"/>
                <w:szCs w:val="28"/>
              </w:rPr>
              <w:t xml:space="preserve">from its </w:t>
            </w:r>
            <w:r w:rsidR="00F90D72">
              <w:rPr>
                <w:rFonts w:asciiTheme="majorHAnsi" w:hAnsiTheme="majorHAnsi" w:cstheme="majorHAnsi"/>
                <w:caps w:val="0"/>
                <w:szCs w:val="28"/>
              </w:rPr>
              <w:t xml:space="preserve">temporary location </w:t>
            </w:r>
            <w:r w:rsidR="00212CF7">
              <w:rPr>
                <w:rFonts w:asciiTheme="majorHAnsi" w:hAnsiTheme="majorHAnsi" w:cstheme="majorHAnsi"/>
                <w:caps w:val="0"/>
                <w:szCs w:val="28"/>
              </w:rPr>
              <w:t xml:space="preserve">in the U.S. Bank Tower </w:t>
            </w:r>
            <w:r w:rsidR="00F90D72">
              <w:rPr>
                <w:rFonts w:asciiTheme="majorHAnsi" w:hAnsiTheme="majorHAnsi" w:cstheme="majorHAnsi"/>
                <w:caps w:val="0"/>
                <w:szCs w:val="28"/>
              </w:rPr>
              <w:t>at 621 Capitol M</w:t>
            </w:r>
            <w:r w:rsidR="008651C6">
              <w:rPr>
                <w:rFonts w:asciiTheme="majorHAnsi" w:hAnsiTheme="majorHAnsi" w:cstheme="majorHAnsi"/>
                <w:caps w:val="0"/>
                <w:szCs w:val="28"/>
              </w:rPr>
              <w:t xml:space="preserve">all to its permanent location in the Stanley Mosk Library and </w:t>
            </w:r>
            <w:r w:rsidR="007641BA">
              <w:rPr>
                <w:rFonts w:asciiTheme="majorHAnsi" w:hAnsiTheme="majorHAnsi" w:cstheme="majorHAnsi"/>
                <w:caps w:val="0"/>
                <w:szCs w:val="28"/>
              </w:rPr>
              <w:t>Court</w:t>
            </w:r>
            <w:r w:rsidR="008651C6">
              <w:rPr>
                <w:rFonts w:asciiTheme="majorHAnsi" w:hAnsiTheme="majorHAnsi" w:cstheme="majorHAnsi"/>
                <w:caps w:val="0"/>
                <w:szCs w:val="28"/>
              </w:rPr>
              <w:t>s Building at</w:t>
            </w:r>
            <w:r w:rsidR="00F90D72">
              <w:rPr>
                <w:rFonts w:asciiTheme="majorHAnsi" w:hAnsiTheme="majorHAnsi" w:cstheme="majorHAnsi"/>
                <w:caps w:val="0"/>
                <w:szCs w:val="28"/>
              </w:rPr>
              <w:t xml:space="preserve"> </w:t>
            </w:r>
            <w:r w:rsidR="00212CF7">
              <w:rPr>
                <w:rFonts w:asciiTheme="majorHAnsi" w:hAnsiTheme="majorHAnsi" w:cstheme="majorHAnsi"/>
                <w:caps w:val="0"/>
                <w:szCs w:val="28"/>
              </w:rPr>
              <w:t>914 Capitol Mall</w:t>
            </w:r>
            <w:r w:rsidR="00F90D72">
              <w:rPr>
                <w:rFonts w:asciiTheme="majorHAnsi" w:hAnsiTheme="majorHAnsi" w:cstheme="majorHAnsi"/>
                <w:caps w:val="0"/>
                <w:szCs w:val="28"/>
              </w:rPr>
              <w:t>, Sacramento</w:t>
            </w:r>
            <w:r w:rsidR="008651C6">
              <w:rPr>
                <w:rFonts w:asciiTheme="majorHAnsi" w:hAnsiTheme="majorHAnsi" w:cstheme="majorHAnsi"/>
                <w:caps w:val="0"/>
                <w:szCs w:val="28"/>
              </w:rPr>
              <w:t>, California.</w:t>
            </w:r>
          </w:p>
          <w:p w:rsidR="009B7400" w:rsidRPr="009F7C78" w:rsidRDefault="009B7400" w:rsidP="009F7C78">
            <w:pPr>
              <w:pStyle w:val="JCCReportCoverSubhead"/>
              <w:rPr>
                <w:rFonts w:asciiTheme="majorHAnsi" w:hAnsiTheme="majorHAnsi" w:cstheme="majorHAnsi"/>
                <w:caps w:val="0"/>
                <w:szCs w:val="28"/>
              </w:rPr>
            </w:pPr>
            <w:r>
              <w:rPr>
                <w:rFonts w:asciiTheme="majorHAnsi" w:hAnsiTheme="majorHAnsi" w:cstheme="majorHAnsi"/>
                <w:caps w:val="0"/>
                <w:szCs w:val="28"/>
              </w:rPr>
              <w:t>3 DCA RFP 11/12-01</w:t>
            </w:r>
          </w:p>
          <w:p w:rsidR="008B50E8" w:rsidRDefault="008B50E8" w:rsidP="009F7C78">
            <w:pPr>
              <w:pStyle w:val="Header"/>
              <w:tabs>
                <w:tab w:val="clear" w:pos="4320"/>
                <w:tab w:val="clear" w:pos="8640"/>
              </w:tabs>
              <w:autoSpaceDE w:val="0"/>
              <w:autoSpaceDN w:val="0"/>
              <w:adjustRightInd w:val="0"/>
              <w:rPr>
                <w:rFonts w:ascii="Arial" w:hAnsi="Arial" w:cs="Arial"/>
                <w:b/>
                <w:bCs/>
                <w:smallCaps/>
                <w:sz w:val="28"/>
                <w:szCs w:val="20"/>
              </w:rPr>
            </w:pPr>
          </w:p>
          <w:p w:rsidR="008B50E8" w:rsidRDefault="008B50E8" w:rsidP="009F7C78">
            <w:pPr>
              <w:pStyle w:val="Header"/>
              <w:tabs>
                <w:tab w:val="clear" w:pos="4320"/>
                <w:tab w:val="clear" w:pos="8640"/>
              </w:tabs>
              <w:autoSpaceDE w:val="0"/>
              <w:autoSpaceDN w:val="0"/>
              <w:adjustRightInd w:val="0"/>
              <w:rPr>
                <w:rFonts w:ascii="Arial" w:hAnsi="Arial" w:cs="Arial"/>
                <w:b/>
                <w:bCs/>
                <w:smallCaps/>
                <w:sz w:val="28"/>
                <w:szCs w:val="20"/>
              </w:rPr>
            </w:pPr>
          </w:p>
          <w:p w:rsidR="008B50E8" w:rsidRDefault="008B50E8" w:rsidP="009F7C78">
            <w:pPr>
              <w:pStyle w:val="Header"/>
              <w:tabs>
                <w:tab w:val="clear" w:pos="4320"/>
                <w:tab w:val="clear" w:pos="8640"/>
              </w:tabs>
              <w:autoSpaceDE w:val="0"/>
              <w:autoSpaceDN w:val="0"/>
              <w:adjustRightInd w:val="0"/>
              <w:rPr>
                <w:rFonts w:ascii="Arial" w:hAnsi="Arial" w:cs="Arial"/>
                <w:b/>
                <w:bCs/>
                <w:smallCaps/>
                <w:sz w:val="28"/>
                <w:szCs w:val="20"/>
              </w:rPr>
            </w:pPr>
          </w:p>
          <w:p w:rsidR="008B50E8" w:rsidRDefault="008B50E8" w:rsidP="009F7C78">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PROPOSALS</w:t>
            </w:r>
            <w:r w:rsidRPr="009E10B7">
              <w:rPr>
                <w:rFonts w:ascii="Arial" w:hAnsi="Arial" w:cs="Arial"/>
                <w:b/>
                <w:bCs/>
                <w:smallCaps/>
                <w:sz w:val="28"/>
                <w:szCs w:val="20"/>
              </w:rPr>
              <w:t xml:space="preserve"> DUE: </w:t>
            </w:r>
            <w:r>
              <w:rPr>
                <w:rFonts w:ascii="Arial" w:hAnsi="Arial" w:cs="Arial"/>
                <w:b/>
                <w:bCs/>
                <w:smallCaps/>
                <w:sz w:val="28"/>
                <w:szCs w:val="20"/>
              </w:rPr>
              <w:t xml:space="preserve"> </w:t>
            </w:r>
          </w:p>
          <w:p w:rsidR="008B50E8" w:rsidRPr="002355CF" w:rsidRDefault="00E00FC1" w:rsidP="009F7C78">
            <w:pPr>
              <w:pStyle w:val="Header"/>
              <w:tabs>
                <w:tab w:val="clear" w:pos="4320"/>
                <w:tab w:val="clear" w:pos="8640"/>
              </w:tabs>
              <w:autoSpaceDE w:val="0"/>
              <w:autoSpaceDN w:val="0"/>
              <w:adjustRightInd w:val="0"/>
              <w:rPr>
                <w:rFonts w:ascii="Arial" w:hAnsi="Arial" w:cs="Arial"/>
                <w:b/>
                <w:bCs/>
                <w:smallCaps/>
                <w:color w:val="000000"/>
                <w:sz w:val="28"/>
                <w:szCs w:val="20"/>
              </w:rPr>
            </w:pPr>
            <w:r>
              <w:rPr>
                <w:rFonts w:ascii="Arial" w:hAnsi="Arial" w:cs="Arial"/>
                <w:bCs/>
                <w:smallCaps/>
                <w:sz w:val="28"/>
                <w:szCs w:val="28"/>
              </w:rPr>
              <w:t xml:space="preserve">Tuesday, January 31, 2012, </w:t>
            </w:r>
            <w:r w:rsidR="008B50E8" w:rsidRPr="00A50B42">
              <w:rPr>
                <w:rFonts w:ascii="Arial" w:hAnsi="Arial" w:cs="Arial"/>
                <w:bCs/>
                <w:smallCaps/>
                <w:color w:val="000000"/>
                <w:sz w:val="28"/>
                <w:szCs w:val="28"/>
              </w:rPr>
              <w:t xml:space="preserve"> no later than </w:t>
            </w:r>
            <w:r>
              <w:rPr>
                <w:rFonts w:ascii="Arial" w:hAnsi="Arial" w:cs="Arial"/>
                <w:bCs/>
                <w:smallCaps/>
                <w:color w:val="000000"/>
                <w:sz w:val="28"/>
                <w:szCs w:val="28"/>
              </w:rPr>
              <w:t xml:space="preserve">5:00 </w:t>
            </w:r>
            <w:r w:rsidR="008B50E8">
              <w:rPr>
                <w:rFonts w:ascii="Arial" w:hAnsi="Arial" w:cs="Arial"/>
                <w:bCs/>
                <w:smallCaps/>
                <w:color w:val="000000"/>
                <w:sz w:val="28"/>
                <w:szCs w:val="20"/>
              </w:rPr>
              <w:t xml:space="preserve">p.m. Pacific time </w:t>
            </w:r>
          </w:p>
          <w:p w:rsidR="008B50E8" w:rsidRPr="009E10B7" w:rsidRDefault="008B50E8" w:rsidP="009F7C78">
            <w:pPr>
              <w:pStyle w:val="Header"/>
              <w:tabs>
                <w:tab w:val="clear" w:pos="4320"/>
                <w:tab w:val="clear" w:pos="8640"/>
              </w:tabs>
              <w:autoSpaceDE w:val="0"/>
              <w:autoSpaceDN w:val="0"/>
              <w:adjustRightInd w:val="0"/>
              <w:rPr>
                <w:rFonts w:ascii="Arial" w:hAnsi="Arial" w:cs="Arial"/>
                <w:b/>
                <w:bCs/>
                <w:sz w:val="36"/>
              </w:rPr>
            </w:pPr>
          </w:p>
        </w:tc>
      </w:tr>
    </w:tbl>
    <w:p w:rsidR="00C37FF7" w:rsidRPr="009E10B7" w:rsidRDefault="00C37FF7" w:rsidP="00C37FF7">
      <w:pPr>
        <w:pStyle w:val="Header"/>
        <w:tabs>
          <w:tab w:val="clear" w:pos="4320"/>
          <w:tab w:val="clear" w:pos="8640"/>
          <w:tab w:val="left" w:pos="2220"/>
        </w:tabs>
        <w:autoSpaceDE w:val="0"/>
        <w:autoSpaceDN w:val="0"/>
        <w:adjustRightInd w:val="0"/>
        <w:rPr>
          <w:rFonts w:ascii="Arial" w:hAnsi="Arial" w:cs="Arial"/>
          <w:b/>
          <w:bCs/>
        </w:rPr>
      </w:pPr>
      <w:r>
        <w:rPr>
          <w:rFonts w:ascii="Arial" w:hAnsi="Arial" w:cs="Arial"/>
        </w:rPr>
        <w:br/>
      </w:r>
      <w:r w:rsidRPr="009E10B7">
        <w:rPr>
          <w:rFonts w:ascii="Arial" w:hAnsi="Arial" w:cs="Arial"/>
        </w:rPr>
        <w:tab/>
      </w:r>
    </w:p>
    <w:p w:rsidR="00C37FF7" w:rsidRDefault="00C37FF7" w:rsidP="00C37FF7">
      <w:pPr>
        <w:jc w:val="center"/>
        <w:rPr>
          <w:b/>
          <w:bCs/>
          <w:sz w:val="26"/>
          <w:szCs w:val="26"/>
        </w:rPr>
      </w:pPr>
    </w:p>
    <w:p w:rsidR="00C37FF7" w:rsidRDefault="00C37FF7" w:rsidP="00C37FF7">
      <w:pPr>
        <w:jc w:val="center"/>
        <w:rPr>
          <w:b/>
          <w:bCs/>
          <w:sz w:val="26"/>
          <w:szCs w:val="26"/>
        </w:rPr>
      </w:pPr>
    </w:p>
    <w:p w:rsidR="00C37FF7" w:rsidRDefault="00C37FF7" w:rsidP="00C37FF7">
      <w:pPr>
        <w:jc w:val="center"/>
        <w:rPr>
          <w:b/>
          <w:bCs/>
          <w:sz w:val="26"/>
          <w:szCs w:val="26"/>
        </w:rPr>
      </w:pPr>
    </w:p>
    <w:p w:rsidR="00C37FF7" w:rsidRPr="00643E20" w:rsidRDefault="00C37FF7" w:rsidP="00C37FF7">
      <w:pPr>
        <w:jc w:val="center"/>
        <w:rPr>
          <w:b/>
          <w:bCs/>
          <w:szCs w:val="26"/>
        </w:rPr>
      </w:pPr>
    </w:p>
    <w:p w:rsidR="00C37FF7" w:rsidRDefault="00C37FF7" w:rsidP="00C37FF7">
      <w:pPr>
        <w:keepNext/>
        <w:ind w:left="720" w:hanging="720"/>
        <w:rPr>
          <w:b/>
          <w:bCs/>
        </w:rPr>
      </w:pPr>
      <w:r w:rsidRPr="00D74462">
        <w:rPr>
          <w:b/>
          <w:bCs/>
        </w:rPr>
        <w:t>1.0</w:t>
      </w:r>
      <w:r w:rsidRPr="00D74462">
        <w:rPr>
          <w:b/>
          <w:bCs/>
        </w:rPr>
        <w:tab/>
      </w:r>
      <w:r>
        <w:rPr>
          <w:b/>
          <w:bCs/>
        </w:rPr>
        <w:t>BACKGROUND</w:t>
      </w:r>
      <w:r w:rsidRPr="00D74462">
        <w:rPr>
          <w:b/>
          <w:bCs/>
        </w:rPr>
        <w:t xml:space="preserve"> INFORMATION</w:t>
      </w:r>
    </w:p>
    <w:p w:rsidR="00C37FF7" w:rsidRDefault="00C37FF7" w:rsidP="00C37FF7">
      <w:pPr>
        <w:keepNext/>
      </w:pPr>
    </w:p>
    <w:p w:rsidR="00045876" w:rsidRDefault="00C37FF7" w:rsidP="00212CF7">
      <w:pPr>
        <w:ind w:left="1440" w:hanging="720"/>
        <w:rPr>
          <w:color w:val="000000"/>
        </w:rPr>
      </w:pPr>
      <w:r>
        <w:t>1.</w:t>
      </w:r>
      <w:r w:rsidR="008B50E8">
        <w:t>1</w:t>
      </w:r>
      <w:r>
        <w:tab/>
      </w:r>
      <w:r w:rsidR="006702BD">
        <w:t xml:space="preserve">In February 2009, the </w:t>
      </w:r>
      <w:r w:rsidR="007641BA">
        <w:t>Court</w:t>
      </w:r>
      <w:r w:rsidR="006702BD">
        <w:t xml:space="preserve"> of Appeal, Third Appellate District</w:t>
      </w:r>
      <w:r w:rsidR="00212CF7">
        <w:t xml:space="preserve"> (</w:t>
      </w:r>
      <w:r w:rsidR="00C5230E">
        <w:t xml:space="preserve">the </w:t>
      </w:r>
      <w:r w:rsidR="00AC3681">
        <w:t>C</w:t>
      </w:r>
      <w:r w:rsidR="00212CF7">
        <w:t>ourt)</w:t>
      </w:r>
      <w:r w:rsidR="006702BD">
        <w:t>, move</w:t>
      </w:r>
      <w:r w:rsidR="002F47A4">
        <w:t>d</w:t>
      </w:r>
      <w:r w:rsidR="006702BD">
        <w:t xml:space="preserve"> to a temporary location </w:t>
      </w:r>
      <w:r w:rsidR="00212CF7">
        <w:t xml:space="preserve">in the U.S. Bank Tower </w:t>
      </w:r>
      <w:r w:rsidR="006702BD">
        <w:t xml:space="preserve">at 621 Capitol Mall, Sacramento, during </w:t>
      </w:r>
      <w:r w:rsidR="00045876">
        <w:t>the</w:t>
      </w:r>
      <w:r w:rsidR="00045876" w:rsidRPr="00283C35">
        <w:rPr>
          <w:color w:val="000000"/>
        </w:rPr>
        <w:t xml:space="preserve"> renovation of the historic 1928 </w:t>
      </w:r>
      <w:r w:rsidR="00045876">
        <w:rPr>
          <w:color w:val="000000"/>
        </w:rPr>
        <w:t xml:space="preserve">Stanley Mosk </w:t>
      </w:r>
      <w:r w:rsidR="00045876" w:rsidRPr="00283C35">
        <w:rPr>
          <w:color w:val="000000"/>
        </w:rPr>
        <w:t xml:space="preserve">Library and </w:t>
      </w:r>
      <w:r w:rsidR="007641BA">
        <w:rPr>
          <w:color w:val="000000"/>
        </w:rPr>
        <w:t>Court</w:t>
      </w:r>
      <w:r w:rsidR="00045876" w:rsidRPr="00283C35">
        <w:rPr>
          <w:color w:val="000000"/>
        </w:rPr>
        <w:t xml:space="preserve">s Building in Sacramento, a five story building of approximately 200,000 square feet.  </w:t>
      </w:r>
      <w:r w:rsidR="007B31FD">
        <w:rPr>
          <w:color w:val="000000"/>
        </w:rPr>
        <w:t xml:space="preserve">The </w:t>
      </w:r>
      <w:r w:rsidR="00AC3681">
        <w:rPr>
          <w:color w:val="000000"/>
        </w:rPr>
        <w:t>C</w:t>
      </w:r>
      <w:r w:rsidR="007B31FD">
        <w:rPr>
          <w:color w:val="000000"/>
        </w:rPr>
        <w:t xml:space="preserve">ourt will occupy approximately </w:t>
      </w:r>
      <w:r w:rsidR="00BE6D35">
        <w:rPr>
          <w:color w:val="000000"/>
        </w:rPr>
        <w:t xml:space="preserve">62,000 </w:t>
      </w:r>
      <w:r w:rsidR="007B31FD">
        <w:rPr>
          <w:color w:val="000000"/>
        </w:rPr>
        <w:t xml:space="preserve">square feet on four floors.  </w:t>
      </w:r>
      <w:r w:rsidR="00045876" w:rsidRPr="00283C35">
        <w:rPr>
          <w:color w:val="000000"/>
        </w:rPr>
        <w:t>Included</w:t>
      </w:r>
      <w:r w:rsidR="00045876">
        <w:rPr>
          <w:color w:val="000000"/>
        </w:rPr>
        <w:t xml:space="preserve"> in the renovation project </w:t>
      </w:r>
      <w:r w:rsidR="00045876" w:rsidRPr="00283C35">
        <w:rPr>
          <w:color w:val="000000"/>
        </w:rPr>
        <w:t>are complete fire sprinkl</w:t>
      </w:r>
      <w:r w:rsidR="00045876">
        <w:rPr>
          <w:color w:val="000000"/>
        </w:rPr>
        <w:t>ers,</w:t>
      </w:r>
      <w:r w:rsidR="00045876" w:rsidRPr="00283C35">
        <w:rPr>
          <w:color w:val="000000"/>
        </w:rPr>
        <w:t xml:space="preserve"> life safety upgrades</w:t>
      </w:r>
      <w:r w:rsidR="00045876">
        <w:rPr>
          <w:color w:val="000000"/>
        </w:rPr>
        <w:t>,</w:t>
      </w:r>
      <w:r w:rsidR="00045876" w:rsidRPr="00283C35">
        <w:rPr>
          <w:color w:val="000000"/>
        </w:rPr>
        <w:t xml:space="preserve"> </w:t>
      </w:r>
      <w:r w:rsidR="00045876">
        <w:rPr>
          <w:color w:val="000000"/>
        </w:rPr>
        <w:t>substantially new</w:t>
      </w:r>
      <w:r w:rsidR="00045876" w:rsidRPr="00283C35">
        <w:rPr>
          <w:color w:val="000000"/>
        </w:rPr>
        <w:t xml:space="preserve"> mechanical, electrical and plumbing systems, security</w:t>
      </w:r>
      <w:r w:rsidR="00045876">
        <w:rPr>
          <w:color w:val="000000"/>
        </w:rPr>
        <w:t xml:space="preserve"> upgrades</w:t>
      </w:r>
      <w:r w:rsidR="00045876" w:rsidRPr="00283C35">
        <w:rPr>
          <w:color w:val="000000"/>
        </w:rPr>
        <w:t xml:space="preserve">, </w:t>
      </w:r>
      <w:r w:rsidR="00045876">
        <w:rPr>
          <w:color w:val="000000"/>
        </w:rPr>
        <w:t xml:space="preserve">improved </w:t>
      </w:r>
      <w:r w:rsidR="00045876" w:rsidRPr="00283C35">
        <w:rPr>
          <w:color w:val="000000"/>
        </w:rPr>
        <w:t>accessibility</w:t>
      </w:r>
      <w:r w:rsidR="00045876">
        <w:rPr>
          <w:color w:val="000000"/>
        </w:rPr>
        <w:t>,</w:t>
      </w:r>
      <w:r w:rsidR="00045876" w:rsidRPr="00283C35">
        <w:rPr>
          <w:color w:val="000000"/>
        </w:rPr>
        <w:t xml:space="preserve"> </w:t>
      </w:r>
      <w:r w:rsidR="00045876">
        <w:rPr>
          <w:color w:val="000000"/>
        </w:rPr>
        <w:t xml:space="preserve">new </w:t>
      </w:r>
      <w:r w:rsidR="00045876" w:rsidRPr="00283C35">
        <w:rPr>
          <w:color w:val="000000"/>
        </w:rPr>
        <w:t>roof</w:t>
      </w:r>
      <w:r w:rsidR="00045876">
        <w:rPr>
          <w:color w:val="000000"/>
        </w:rPr>
        <w:t>ing</w:t>
      </w:r>
      <w:r w:rsidR="00045876" w:rsidRPr="00283C35">
        <w:rPr>
          <w:color w:val="000000"/>
        </w:rPr>
        <w:t xml:space="preserve"> and </w:t>
      </w:r>
      <w:r w:rsidR="00045876">
        <w:rPr>
          <w:color w:val="000000"/>
        </w:rPr>
        <w:t>exterior</w:t>
      </w:r>
      <w:r w:rsidR="00045876" w:rsidRPr="00283C35">
        <w:rPr>
          <w:color w:val="000000"/>
        </w:rPr>
        <w:t xml:space="preserve"> repairs</w:t>
      </w:r>
      <w:r w:rsidR="00045876">
        <w:rPr>
          <w:color w:val="000000"/>
        </w:rPr>
        <w:t>, hazardous material</w:t>
      </w:r>
      <w:r w:rsidR="00045876" w:rsidRPr="00283C35">
        <w:rPr>
          <w:color w:val="000000"/>
        </w:rPr>
        <w:t xml:space="preserve"> abatement</w:t>
      </w:r>
      <w:r w:rsidR="00045876">
        <w:rPr>
          <w:color w:val="000000"/>
        </w:rPr>
        <w:t>,</w:t>
      </w:r>
      <w:r w:rsidR="00045876" w:rsidRPr="00283C35">
        <w:rPr>
          <w:color w:val="000000"/>
        </w:rPr>
        <w:t xml:space="preserve"> and renovation of historic ceilings, lights, art, and elevat</w:t>
      </w:r>
      <w:r w:rsidR="00045876">
        <w:rPr>
          <w:color w:val="000000"/>
        </w:rPr>
        <w:t>ors.</w:t>
      </w:r>
      <w:r w:rsidR="006702BD">
        <w:rPr>
          <w:color w:val="000000"/>
        </w:rPr>
        <w:t xml:space="preserve">  The renovation is scheduled to be complete in November 2012.</w:t>
      </w:r>
      <w:r w:rsidR="007B31FD">
        <w:rPr>
          <w:color w:val="000000"/>
        </w:rPr>
        <w:t xml:space="preserve">  </w:t>
      </w:r>
      <w:r w:rsidR="007B31FD" w:rsidRPr="00283C35">
        <w:rPr>
          <w:color w:val="000000"/>
        </w:rPr>
        <w:t xml:space="preserve">The building contains </w:t>
      </w:r>
      <w:r w:rsidR="007B31FD">
        <w:rPr>
          <w:color w:val="000000"/>
        </w:rPr>
        <w:t xml:space="preserve">two tenants, </w:t>
      </w:r>
      <w:r w:rsidR="007B31FD" w:rsidRPr="00283C35">
        <w:rPr>
          <w:color w:val="000000"/>
        </w:rPr>
        <w:t xml:space="preserve">the </w:t>
      </w:r>
      <w:r w:rsidR="00AC3681">
        <w:rPr>
          <w:color w:val="000000"/>
        </w:rPr>
        <w:t>C</w:t>
      </w:r>
      <w:r w:rsidR="007B31FD">
        <w:rPr>
          <w:color w:val="000000"/>
        </w:rPr>
        <w:t xml:space="preserve">ourt </w:t>
      </w:r>
      <w:r w:rsidR="007B31FD" w:rsidRPr="00283C35">
        <w:rPr>
          <w:color w:val="000000"/>
        </w:rPr>
        <w:t xml:space="preserve">and </w:t>
      </w:r>
      <w:r w:rsidR="007B31FD">
        <w:rPr>
          <w:color w:val="000000"/>
        </w:rPr>
        <w:t xml:space="preserve">the California State Library.  </w:t>
      </w:r>
      <w:r w:rsidR="007B31FD" w:rsidRPr="00283C35">
        <w:rPr>
          <w:color w:val="000000"/>
        </w:rPr>
        <w:t xml:space="preserve">The single </w:t>
      </w:r>
      <w:r w:rsidR="007B31FD">
        <w:rPr>
          <w:color w:val="000000"/>
        </w:rPr>
        <w:t>court</w:t>
      </w:r>
      <w:r w:rsidR="007B31FD" w:rsidRPr="00283C35">
        <w:rPr>
          <w:color w:val="000000"/>
        </w:rPr>
        <w:t xml:space="preserve">room </w:t>
      </w:r>
      <w:r w:rsidR="007B31FD">
        <w:rPr>
          <w:color w:val="000000"/>
        </w:rPr>
        <w:t xml:space="preserve">is also occasionally </w:t>
      </w:r>
      <w:r w:rsidR="007B31FD" w:rsidRPr="00283C35">
        <w:rPr>
          <w:color w:val="000000"/>
        </w:rPr>
        <w:t xml:space="preserve">used by the </w:t>
      </w:r>
      <w:r w:rsidR="007B31FD">
        <w:rPr>
          <w:color w:val="000000"/>
        </w:rPr>
        <w:t xml:space="preserve">California </w:t>
      </w:r>
      <w:r w:rsidR="007B31FD" w:rsidRPr="00283C35">
        <w:rPr>
          <w:color w:val="000000"/>
        </w:rPr>
        <w:t xml:space="preserve">Supreme </w:t>
      </w:r>
      <w:r w:rsidR="007B31FD">
        <w:rPr>
          <w:color w:val="000000"/>
        </w:rPr>
        <w:t>Court</w:t>
      </w:r>
      <w:r w:rsidR="007B31FD" w:rsidRPr="00283C35">
        <w:rPr>
          <w:color w:val="000000"/>
        </w:rPr>
        <w:t xml:space="preserve">.  </w:t>
      </w:r>
      <w:r w:rsidR="007B31FD">
        <w:rPr>
          <w:color w:val="000000"/>
        </w:rPr>
        <w:t>The tenants will move back into the historic building after completion of the renovation.  The building is a State-owned building, with t</w:t>
      </w:r>
      <w:r w:rsidR="007B31FD" w:rsidRPr="00283C35">
        <w:rPr>
          <w:color w:val="000000"/>
        </w:rPr>
        <w:t xml:space="preserve">he Department of General Services (DGS) </w:t>
      </w:r>
      <w:r w:rsidR="007B31FD">
        <w:rPr>
          <w:color w:val="000000"/>
        </w:rPr>
        <w:t>being responsible for overall management of</w:t>
      </w:r>
      <w:r w:rsidR="007B31FD" w:rsidRPr="00283C35">
        <w:rPr>
          <w:color w:val="000000"/>
        </w:rPr>
        <w:t xml:space="preserve"> the </w:t>
      </w:r>
      <w:r w:rsidR="007B31FD">
        <w:rPr>
          <w:color w:val="000000"/>
        </w:rPr>
        <w:t>building and renovation p</w:t>
      </w:r>
      <w:r w:rsidR="007B31FD" w:rsidRPr="00283C35">
        <w:rPr>
          <w:color w:val="000000"/>
        </w:rPr>
        <w:t>roject</w:t>
      </w:r>
      <w:r w:rsidR="007B31FD">
        <w:rPr>
          <w:color w:val="000000"/>
        </w:rPr>
        <w:t>.</w:t>
      </w:r>
    </w:p>
    <w:p w:rsidR="00045876" w:rsidRDefault="00045876" w:rsidP="00212CF7">
      <w:pPr>
        <w:ind w:left="1440" w:hanging="720"/>
        <w:rPr>
          <w:color w:val="000000"/>
        </w:rPr>
      </w:pPr>
    </w:p>
    <w:p w:rsidR="00045876" w:rsidRDefault="00045876" w:rsidP="00212CF7">
      <w:pPr>
        <w:ind w:left="1440" w:hanging="720"/>
        <w:rPr>
          <w:color w:val="000000"/>
        </w:rPr>
      </w:pPr>
      <w:r>
        <w:rPr>
          <w:color w:val="000000"/>
        </w:rPr>
        <w:t>1.2</w:t>
      </w:r>
      <w:r>
        <w:rPr>
          <w:color w:val="000000"/>
        </w:rPr>
        <w:tab/>
      </w:r>
      <w:r w:rsidR="007B31FD">
        <w:rPr>
          <w:color w:val="000000"/>
        </w:rPr>
        <w:t xml:space="preserve">The U.S. Bank Tower is a 26 story high rise, owned and managed by David S. Taylor Interests, Inc.  The </w:t>
      </w:r>
      <w:r w:rsidR="00AC3681">
        <w:rPr>
          <w:color w:val="000000"/>
        </w:rPr>
        <w:t>C</w:t>
      </w:r>
      <w:r w:rsidR="007B31FD">
        <w:rPr>
          <w:color w:val="000000"/>
        </w:rPr>
        <w:t>ourt occupies approximately 61,000 square feet, spanning three floors of the building.</w:t>
      </w:r>
    </w:p>
    <w:p w:rsidR="007B31FD" w:rsidRDefault="007B31FD" w:rsidP="00212CF7">
      <w:pPr>
        <w:ind w:left="1440" w:hanging="720"/>
        <w:rPr>
          <w:color w:val="000000"/>
        </w:rPr>
      </w:pPr>
    </w:p>
    <w:p w:rsidR="007B31FD" w:rsidRDefault="007B31FD" w:rsidP="00212CF7">
      <w:pPr>
        <w:ind w:left="1440" w:hanging="720"/>
        <w:rPr>
          <w:color w:val="000000"/>
        </w:rPr>
      </w:pPr>
      <w:r>
        <w:rPr>
          <w:color w:val="000000"/>
        </w:rPr>
        <w:t>1.3</w:t>
      </w:r>
      <w:r>
        <w:rPr>
          <w:color w:val="000000"/>
        </w:rPr>
        <w:tab/>
        <w:t xml:space="preserve">The </w:t>
      </w:r>
      <w:r w:rsidR="00AC3681">
        <w:rPr>
          <w:color w:val="000000"/>
        </w:rPr>
        <w:t>C</w:t>
      </w:r>
      <w:r>
        <w:rPr>
          <w:color w:val="000000"/>
        </w:rPr>
        <w:t xml:space="preserve">ourt has approximately 80 employees and 10 justices.  Personnel and equipment will be moved from the U.S. Bank Tower to the Library and Courts Building.  In addition, the </w:t>
      </w:r>
      <w:r w:rsidR="00AC3681">
        <w:rPr>
          <w:color w:val="000000"/>
        </w:rPr>
        <w:t>C</w:t>
      </w:r>
      <w:r>
        <w:rPr>
          <w:color w:val="000000"/>
        </w:rPr>
        <w:t xml:space="preserve">ourt has equipment stored in an off-site storage facility.  </w:t>
      </w:r>
      <w:r w:rsidR="002A71E7">
        <w:rPr>
          <w:color w:val="000000"/>
        </w:rPr>
        <w:t>Items</w:t>
      </w:r>
      <w:r>
        <w:rPr>
          <w:color w:val="000000"/>
        </w:rPr>
        <w:t xml:space="preserve"> at the U.S. Bank Tower and the storage location </w:t>
      </w:r>
      <w:r w:rsidR="002A71E7">
        <w:rPr>
          <w:color w:val="000000"/>
        </w:rPr>
        <w:t>include, but are not limited to, office furniture, information technology equipment, office supplies, systems furniture, and historically valuable items, as well as multiple law libraries and a complete case file room.</w:t>
      </w:r>
    </w:p>
    <w:p w:rsidR="00C37FF7" w:rsidRPr="002F47A4" w:rsidRDefault="00C37FF7" w:rsidP="00574253">
      <w:pPr>
        <w:keepNext/>
        <w:ind w:left="1440" w:hanging="720"/>
      </w:pPr>
    </w:p>
    <w:p w:rsidR="0088206E" w:rsidRDefault="0088206E"/>
    <w:p w:rsidR="00C37FF7" w:rsidRDefault="00C37FF7" w:rsidP="00FC4A81">
      <w:pPr>
        <w:keepNext/>
        <w:ind w:left="720" w:hanging="720"/>
        <w:rPr>
          <w:b/>
          <w:bCs/>
        </w:rPr>
      </w:pPr>
      <w:r>
        <w:rPr>
          <w:b/>
          <w:bCs/>
        </w:rPr>
        <w:t>2.0</w:t>
      </w:r>
      <w:r>
        <w:rPr>
          <w:b/>
          <w:bCs/>
        </w:rPr>
        <w:tab/>
      </w:r>
      <w:r w:rsidR="00FC4A81">
        <w:rPr>
          <w:b/>
          <w:bCs/>
        </w:rPr>
        <w:t xml:space="preserve">DESCRIPTION OF </w:t>
      </w:r>
      <w:r w:rsidR="009C38A6">
        <w:rPr>
          <w:b/>
          <w:bCs/>
        </w:rPr>
        <w:t xml:space="preserve">SERVICES </w:t>
      </w:r>
      <w:r w:rsidR="005F3F8D">
        <w:rPr>
          <w:b/>
          <w:bCs/>
        </w:rPr>
        <w:t>AND DELIVERABLES</w:t>
      </w:r>
    </w:p>
    <w:p w:rsidR="00FC4A81" w:rsidRDefault="00FC4A81" w:rsidP="00FC4A81">
      <w:pPr>
        <w:keepNext/>
        <w:ind w:left="720" w:hanging="720"/>
      </w:pPr>
    </w:p>
    <w:p w:rsidR="0097153B" w:rsidRDefault="00812EB7" w:rsidP="00212CF7">
      <w:pPr>
        <w:pStyle w:val="BodyTextIndent2"/>
        <w:spacing w:after="0" w:line="240" w:lineRule="auto"/>
        <w:ind w:left="1440" w:hanging="720"/>
      </w:pPr>
      <w:r>
        <w:t>2.1</w:t>
      </w:r>
      <w:r>
        <w:tab/>
      </w:r>
      <w:r w:rsidR="00C37FF7">
        <w:t xml:space="preserve">The </w:t>
      </w:r>
      <w:r w:rsidR="00AC3681">
        <w:t>C</w:t>
      </w:r>
      <w:r w:rsidR="007641BA">
        <w:t>ourt</w:t>
      </w:r>
      <w:r w:rsidR="00C37FF7">
        <w:t xml:space="preserve"> seeks the services of a </w:t>
      </w:r>
      <w:r w:rsidR="009C38A6">
        <w:t>person or entity</w:t>
      </w:r>
      <w:r>
        <w:t xml:space="preserve"> with expertise in </w:t>
      </w:r>
      <w:r w:rsidR="00D41F4B">
        <w:t>relocation management.</w:t>
      </w:r>
    </w:p>
    <w:p w:rsidR="00D41F4B" w:rsidRPr="002F47A4" w:rsidRDefault="00D41F4B" w:rsidP="00212CF7">
      <w:pPr>
        <w:pStyle w:val="BodyTextIndent2"/>
        <w:spacing w:after="0" w:line="240" w:lineRule="auto"/>
        <w:ind w:left="1440" w:hanging="720"/>
      </w:pPr>
    </w:p>
    <w:p w:rsidR="002B18E1" w:rsidRPr="002B18E1" w:rsidRDefault="00812EB7" w:rsidP="00212CF7">
      <w:pPr>
        <w:ind w:left="1440" w:hanging="720"/>
      </w:pPr>
      <w:r>
        <w:t>2.2</w:t>
      </w:r>
      <w:r>
        <w:tab/>
      </w:r>
      <w:r w:rsidR="002F47A4">
        <w:t xml:space="preserve">The </w:t>
      </w:r>
      <w:r w:rsidR="00CC0B67">
        <w:t>service provider</w:t>
      </w:r>
      <w:r w:rsidR="002B18E1" w:rsidRPr="002B18E1">
        <w:t xml:space="preserve"> will work in conjunction with the </w:t>
      </w:r>
      <w:r w:rsidR="00AC3681">
        <w:t>C</w:t>
      </w:r>
      <w:r w:rsidR="007641BA">
        <w:t>ourt</w:t>
      </w:r>
      <w:r w:rsidR="002B18E1" w:rsidRPr="002B18E1">
        <w:t xml:space="preserve"> to identify and track personnel and equipment to be moved.  The </w:t>
      </w:r>
      <w:r w:rsidR="00CC0B67">
        <w:t>service provider</w:t>
      </w:r>
      <w:r w:rsidR="002B18E1" w:rsidRPr="002B18E1">
        <w:t xml:space="preserve"> will </w:t>
      </w:r>
      <w:r w:rsidR="002F47A4">
        <w:t xml:space="preserve">also </w:t>
      </w:r>
      <w:r w:rsidR="002B18E1" w:rsidRPr="002B18E1">
        <w:t xml:space="preserve">work with the </w:t>
      </w:r>
      <w:r w:rsidR="00AC3681">
        <w:t>C</w:t>
      </w:r>
      <w:r w:rsidR="007641BA">
        <w:t>ourt</w:t>
      </w:r>
      <w:r w:rsidR="002B18E1" w:rsidRPr="002B18E1">
        <w:t xml:space="preserve"> to identify needs and establish defined scopes of work for a move vendor, technical crews, and other services to complete the relocation.  The </w:t>
      </w:r>
      <w:r w:rsidR="00CC0B67">
        <w:t>service provider</w:t>
      </w:r>
      <w:r w:rsidR="002B18E1" w:rsidRPr="002B18E1">
        <w:t xml:space="preserve"> will assist the </w:t>
      </w:r>
      <w:r w:rsidR="00AC3681">
        <w:t>C</w:t>
      </w:r>
      <w:r w:rsidR="007641BA">
        <w:t>ourt</w:t>
      </w:r>
      <w:r w:rsidR="002B18E1" w:rsidRPr="002B18E1">
        <w:t xml:space="preserve"> in developing a detailed relocation </w:t>
      </w:r>
      <w:r w:rsidR="00694E48">
        <w:t xml:space="preserve">plan and </w:t>
      </w:r>
      <w:r w:rsidR="002B18E1" w:rsidRPr="002B18E1">
        <w:t>schedule to accommodate the needs of individual department</w:t>
      </w:r>
      <w:r w:rsidR="002F47A4">
        <w:t>s</w:t>
      </w:r>
      <w:r w:rsidR="002B18E1" w:rsidRPr="002B18E1">
        <w:t>, with revisions as needed.</w:t>
      </w:r>
    </w:p>
    <w:p w:rsidR="002B18E1" w:rsidRPr="00812EB7" w:rsidRDefault="002B18E1" w:rsidP="00C37FF7">
      <w:pPr>
        <w:ind w:left="720"/>
      </w:pPr>
    </w:p>
    <w:p w:rsidR="00E72BA3" w:rsidRDefault="00812EB7" w:rsidP="00C37FF7">
      <w:pPr>
        <w:ind w:left="720"/>
      </w:pPr>
      <w:r>
        <w:lastRenderedPageBreak/>
        <w:t>2.3</w:t>
      </w:r>
      <w:r>
        <w:tab/>
        <w:t>The service provider will be asked to:</w:t>
      </w:r>
    </w:p>
    <w:p w:rsidR="00812EB7" w:rsidRPr="0010599B" w:rsidRDefault="00812EB7" w:rsidP="00C37FF7">
      <w:pPr>
        <w:ind w:left="720"/>
      </w:pPr>
    </w:p>
    <w:p w:rsidR="00673F6C" w:rsidRDefault="00212CF7" w:rsidP="00212CF7">
      <w:pPr>
        <w:ind w:left="2160" w:hanging="720"/>
      </w:pPr>
      <w:r>
        <w:t>a</w:t>
      </w:r>
      <w:r w:rsidR="00812EB7">
        <w:t>.</w:t>
      </w:r>
      <w:r w:rsidR="00812EB7">
        <w:tab/>
      </w:r>
      <w:r w:rsidR="00673F6C" w:rsidRPr="0010599B">
        <w:t xml:space="preserve">Develop a detailed relocation </w:t>
      </w:r>
      <w:r w:rsidR="00694E48">
        <w:t xml:space="preserve">plan and </w:t>
      </w:r>
      <w:r w:rsidR="00673F6C" w:rsidRPr="0010599B">
        <w:t xml:space="preserve">schedule with phasing to accommodate the </w:t>
      </w:r>
      <w:r w:rsidR="00AC3681">
        <w:t>C</w:t>
      </w:r>
      <w:r w:rsidR="00673F6C">
        <w:t>ourt</w:t>
      </w:r>
      <w:r w:rsidR="00673F6C" w:rsidRPr="0010599B">
        <w:t>’s needs;</w:t>
      </w:r>
    </w:p>
    <w:p w:rsidR="00812EB7" w:rsidRPr="0010599B" w:rsidRDefault="00812EB7" w:rsidP="00212CF7">
      <w:pPr>
        <w:ind w:left="2160" w:hanging="720"/>
      </w:pPr>
    </w:p>
    <w:p w:rsidR="00673F6C" w:rsidRDefault="00212CF7" w:rsidP="00212CF7">
      <w:pPr>
        <w:ind w:left="2160" w:hanging="720"/>
      </w:pPr>
      <w:r>
        <w:t>b</w:t>
      </w:r>
      <w:r w:rsidR="00812EB7">
        <w:t>.</w:t>
      </w:r>
      <w:r w:rsidR="00812EB7">
        <w:tab/>
      </w:r>
      <w:r w:rsidR="00673F6C">
        <w:t>Manage</w:t>
      </w:r>
      <w:r w:rsidR="00673F6C" w:rsidRPr="0010599B">
        <w:t xml:space="preserve"> c</w:t>
      </w:r>
      <w:r w:rsidR="00673F6C">
        <w:t>ritical deadlines and coordinate</w:t>
      </w:r>
      <w:r w:rsidR="00673F6C" w:rsidRPr="0010599B">
        <w:t xml:space="preserve"> with the </w:t>
      </w:r>
      <w:r w:rsidR="00AC3681">
        <w:t>C</w:t>
      </w:r>
      <w:r w:rsidR="00673F6C">
        <w:t>ourt</w:t>
      </w:r>
      <w:r w:rsidR="00673F6C" w:rsidRPr="0010599B">
        <w:t xml:space="preserve"> as needed;</w:t>
      </w:r>
    </w:p>
    <w:p w:rsidR="00812EB7" w:rsidRPr="0010599B" w:rsidRDefault="00812EB7" w:rsidP="00212CF7">
      <w:pPr>
        <w:ind w:left="2160" w:hanging="720"/>
      </w:pPr>
    </w:p>
    <w:p w:rsidR="00E72BA3" w:rsidRPr="0010599B" w:rsidRDefault="00212CF7" w:rsidP="00212CF7">
      <w:pPr>
        <w:ind w:left="2160" w:hanging="720"/>
      </w:pPr>
      <w:r>
        <w:t>c</w:t>
      </w:r>
      <w:r w:rsidR="00812EB7">
        <w:t>.</w:t>
      </w:r>
      <w:r w:rsidR="00812EB7">
        <w:tab/>
      </w:r>
      <w:r w:rsidR="0061267B" w:rsidRPr="0010599B">
        <w:t>Coordinat</w:t>
      </w:r>
      <w:r w:rsidR="009E11A0">
        <w:t>e</w:t>
      </w:r>
      <w:r w:rsidR="0061267B" w:rsidRPr="0010599B">
        <w:t xml:space="preserve"> with the </w:t>
      </w:r>
      <w:r w:rsidR="00AC3681">
        <w:t>C</w:t>
      </w:r>
      <w:r w:rsidR="007641BA">
        <w:t>ourt</w:t>
      </w:r>
      <w:r w:rsidR="0061267B" w:rsidRPr="0010599B">
        <w:t xml:space="preserve">, move vendor, </w:t>
      </w:r>
      <w:r w:rsidR="002F47A4">
        <w:t xml:space="preserve">the U.S. Bank Tower, </w:t>
      </w:r>
      <w:r w:rsidR="00405B1C">
        <w:t>DGS</w:t>
      </w:r>
      <w:r w:rsidR="002F47A4">
        <w:t xml:space="preserve">, </w:t>
      </w:r>
      <w:r w:rsidR="0061267B" w:rsidRPr="0010599B">
        <w:t xml:space="preserve">and </w:t>
      </w:r>
      <w:r w:rsidR="002F47A4">
        <w:t xml:space="preserve">other </w:t>
      </w:r>
      <w:r w:rsidR="0061267B" w:rsidRPr="0010599B">
        <w:t>agencies and entities as needed</w:t>
      </w:r>
      <w:r w:rsidR="00E72BA3" w:rsidRPr="0010599B">
        <w:t>;</w:t>
      </w:r>
    </w:p>
    <w:p w:rsidR="00812EB7" w:rsidRDefault="00812EB7" w:rsidP="00212CF7">
      <w:pPr>
        <w:ind w:left="2160" w:hanging="720"/>
      </w:pPr>
    </w:p>
    <w:p w:rsidR="0061267B" w:rsidRDefault="00212CF7" w:rsidP="00212CF7">
      <w:pPr>
        <w:ind w:left="2160" w:hanging="720"/>
      </w:pPr>
      <w:r>
        <w:t>d</w:t>
      </w:r>
      <w:r w:rsidR="00812EB7">
        <w:t>.</w:t>
      </w:r>
      <w:r w:rsidR="00812EB7">
        <w:tab/>
      </w:r>
      <w:r w:rsidR="0061267B" w:rsidRPr="0010599B">
        <w:t>Monitor site</w:t>
      </w:r>
      <w:r w:rsidR="00694E48">
        <w:t>(s)</w:t>
      </w:r>
      <w:r w:rsidR="0061267B" w:rsidRPr="0010599B">
        <w:t xml:space="preserve"> as needed to identify and resolve any issues prior to </w:t>
      </w:r>
      <w:r w:rsidR="00405B1C">
        <w:t xml:space="preserve">and during the </w:t>
      </w:r>
      <w:r w:rsidR="0061267B" w:rsidRPr="0010599B">
        <w:t>move;</w:t>
      </w:r>
    </w:p>
    <w:p w:rsidR="009E11A0" w:rsidRPr="0010599B" w:rsidRDefault="009E11A0" w:rsidP="00212CF7">
      <w:pPr>
        <w:ind w:left="2160" w:hanging="720"/>
      </w:pPr>
    </w:p>
    <w:p w:rsidR="00E72BA3" w:rsidRPr="00643E20" w:rsidRDefault="00212CF7" w:rsidP="00212CF7">
      <w:pPr>
        <w:ind w:left="2160" w:hanging="720"/>
      </w:pPr>
      <w:proofErr w:type="gramStart"/>
      <w:r w:rsidRPr="00643E20">
        <w:t>e</w:t>
      </w:r>
      <w:proofErr w:type="gramEnd"/>
      <w:r w:rsidR="009E11A0" w:rsidRPr="00643E20">
        <w:t>.</w:t>
      </w:r>
      <w:r w:rsidR="009E11A0" w:rsidRPr="00643E20">
        <w:tab/>
      </w:r>
      <w:r w:rsidR="0061267B" w:rsidRPr="00643E20">
        <w:t xml:space="preserve">Develop a </w:t>
      </w:r>
      <w:r w:rsidR="002F47A4" w:rsidRPr="00643E20">
        <w:t xml:space="preserve">plan </w:t>
      </w:r>
      <w:r w:rsidR="0061267B" w:rsidRPr="00643E20">
        <w:t xml:space="preserve">to identify and track personnel </w:t>
      </w:r>
      <w:r w:rsidR="00C5230E">
        <w:t xml:space="preserve">and equipment </w:t>
      </w:r>
      <w:r w:rsidR="0061267B" w:rsidRPr="00643E20">
        <w:t>to be moved and update with revisions as needed</w:t>
      </w:r>
      <w:r w:rsidR="00E72BA3" w:rsidRPr="00643E20">
        <w:t>;</w:t>
      </w:r>
    </w:p>
    <w:p w:rsidR="00212CF7" w:rsidRPr="00643E20" w:rsidRDefault="00212CF7" w:rsidP="00212CF7">
      <w:pPr>
        <w:ind w:left="2160" w:hanging="720"/>
      </w:pPr>
    </w:p>
    <w:p w:rsidR="00E72BA3" w:rsidRPr="00643E20" w:rsidRDefault="00212CF7" w:rsidP="00212CF7">
      <w:pPr>
        <w:ind w:left="2160" w:hanging="720"/>
      </w:pPr>
      <w:r w:rsidRPr="00643E20">
        <w:t>f</w:t>
      </w:r>
      <w:r w:rsidR="009E11A0" w:rsidRPr="00643E20">
        <w:t>.</w:t>
      </w:r>
      <w:r w:rsidR="009E11A0" w:rsidRPr="00643E20">
        <w:tab/>
      </w:r>
      <w:r w:rsidR="002F47A4" w:rsidRPr="00643E20">
        <w:t>Identify</w:t>
      </w:r>
      <w:r w:rsidR="0061267B" w:rsidRPr="00643E20">
        <w:t xml:space="preserve"> needs and develop comprehensive scopes of work for </w:t>
      </w:r>
      <w:r w:rsidR="002F47A4" w:rsidRPr="00643E20">
        <w:t xml:space="preserve">a </w:t>
      </w:r>
      <w:r w:rsidR="0061267B" w:rsidRPr="00643E20">
        <w:t>move vendor and other vendors as needed, and assist</w:t>
      </w:r>
      <w:r w:rsidR="002F47A4" w:rsidRPr="00643E20">
        <w:t xml:space="preserve"> the</w:t>
      </w:r>
      <w:r w:rsidR="0061267B" w:rsidRPr="00643E20">
        <w:t xml:space="preserve"> </w:t>
      </w:r>
      <w:r w:rsidR="00AC3681">
        <w:t>C</w:t>
      </w:r>
      <w:r w:rsidR="007641BA" w:rsidRPr="00643E20">
        <w:t>ourt</w:t>
      </w:r>
      <w:r w:rsidR="0061267B" w:rsidRPr="00643E20">
        <w:t xml:space="preserve"> in selection of additional vendors as needed</w:t>
      </w:r>
      <w:r w:rsidR="00E72BA3" w:rsidRPr="00643E20">
        <w:t>;</w:t>
      </w:r>
    </w:p>
    <w:p w:rsidR="009E11A0" w:rsidRPr="00643E20" w:rsidRDefault="009E11A0" w:rsidP="00212CF7">
      <w:pPr>
        <w:ind w:left="2160" w:hanging="720"/>
      </w:pPr>
    </w:p>
    <w:p w:rsidR="00E72BA3" w:rsidRPr="00643E20" w:rsidRDefault="00212CF7" w:rsidP="00212CF7">
      <w:pPr>
        <w:ind w:left="2160" w:hanging="720"/>
      </w:pPr>
      <w:r w:rsidRPr="00643E20">
        <w:t>g</w:t>
      </w:r>
      <w:r w:rsidR="009E11A0" w:rsidRPr="00643E20">
        <w:t>.</w:t>
      </w:r>
      <w:r w:rsidR="009E11A0" w:rsidRPr="00643E20">
        <w:tab/>
      </w:r>
      <w:r w:rsidR="002F47A4" w:rsidRPr="00643E20">
        <w:t>Provid</w:t>
      </w:r>
      <w:r w:rsidR="009E11A0" w:rsidRPr="00643E20">
        <w:t>e</w:t>
      </w:r>
      <w:r w:rsidR="0061267B" w:rsidRPr="00643E20">
        <w:t xml:space="preserve"> client and site regulations to move crews and enforc</w:t>
      </w:r>
      <w:r w:rsidR="009E11A0" w:rsidRPr="00643E20">
        <w:t>e</w:t>
      </w:r>
      <w:r w:rsidR="0061267B" w:rsidRPr="00643E20">
        <w:t xml:space="preserve"> adherence to these regulations</w:t>
      </w:r>
      <w:r w:rsidR="00E72BA3" w:rsidRPr="00643E20">
        <w:t>;</w:t>
      </w:r>
    </w:p>
    <w:p w:rsidR="009E11A0" w:rsidRPr="00643E20" w:rsidRDefault="009E11A0" w:rsidP="00212CF7">
      <w:pPr>
        <w:ind w:left="2160" w:hanging="720"/>
      </w:pPr>
    </w:p>
    <w:p w:rsidR="00E72BA3" w:rsidRPr="00643E20" w:rsidRDefault="00212CF7" w:rsidP="00212CF7">
      <w:pPr>
        <w:ind w:left="2160" w:hanging="720"/>
      </w:pPr>
      <w:r w:rsidRPr="00643E20">
        <w:t>h</w:t>
      </w:r>
      <w:r w:rsidR="009E11A0" w:rsidRPr="00643E20">
        <w:t>.</w:t>
      </w:r>
      <w:r w:rsidR="009E11A0" w:rsidRPr="00643E20">
        <w:tab/>
      </w:r>
      <w:r w:rsidR="006343E4" w:rsidRPr="00643E20">
        <w:t>Manag</w:t>
      </w:r>
      <w:r w:rsidR="009E11A0" w:rsidRPr="00643E20">
        <w:t>e</w:t>
      </w:r>
      <w:r w:rsidR="0061267B" w:rsidRPr="00643E20">
        <w:t xml:space="preserve"> delivery and pick up of packing materials and equipment as needed</w:t>
      </w:r>
      <w:r w:rsidR="00E72BA3" w:rsidRPr="00643E20">
        <w:t>;</w:t>
      </w:r>
    </w:p>
    <w:p w:rsidR="009E11A0" w:rsidRPr="00643E20" w:rsidRDefault="009E11A0" w:rsidP="00212CF7">
      <w:pPr>
        <w:ind w:left="2160" w:hanging="720"/>
      </w:pPr>
    </w:p>
    <w:p w:rsidR="00E72BA3" w:rsidRPr="00643E20" w:rsidRDefault="00212CF7" w:rsidP="00212CF7">
      <w:pPr>
        <w:ind w:left="2160" w:hanging="720"/>
      </w:pPr>
      <w:r w:rsidRPr="00643E20">
        <w:t>i</w:t>
      </w:r>
      <w:r w:rsidR="009E11A0" w:rsidRPr="00643E20">
        <w:t>.</w:t>
      </w:r>
      <w:r w:rsidR="009E11A0" w:rsidRPr="00643E20">
        <w:tab/>
      </w:r>
      <w:r w:rsidR="006343E4" w:rsidRPr="00643E20">
        <w:t>Provid</w:t>
      </w:r>
      <w:r w:rsidR="009E11A0" w:rsidRPr="00643E20">
        <w:t>e</w:t>
      </w:r>
      <w:r w:rsidR="0061267B" w:rsidRPr="00643E20">
        <w:t xml:space="preserve"> on</w:t>
      </w:r>
      <w:r w:rsidR="00694E48" w:rsidRPr="00643E20">
        <w:t>-</w:t>
      </w:r>
      <w:r w:rsidR="0061267B" w:rsidRPr="00643E20">
        <w:t>site supervision and coordination during each phase of the relocation</w:t>
      </w:r>
      <w:r w:rsidR="00E72BA3" w:rsidRPr="00643E20">
        <w:t>;</w:t>
      </w:r>
    </w:p>
    <w:p w:rsidR="009E11A0" w:rsidRPr="00643E20" w:rsidRDefault="009E11A0" w:rsidP="00212CF7">
      <w:pPr>
        <w:ind w:left="2160" w:hanging="720"/>
      </w:pPr>
    </w:p>
    <w:p w:rsidR="0061267B" w:rsidRPr="00643E20" w:rsidRDefault="00212CF7" w:rsidP="00212CF7">
      <w:pPr>
        <w:ind w:left="2160" w:hanging="720"/>
      </w:pPr>
      <w:r w:rsidRPr="00643E20">
        <w:t>j</w:t>
      </w:r>
      <w:r w:rsidR="009E11A0" w:rsidRPr="00643E20">
        <w:t>.</w:t>
      </w:r>
      <w:r w:rsidR="009E11A0" w:rsidRPr="00643E20">
        <w:tab/>
      </w:r>
      <w:r w:rsidR="0061267B" w:rsidRPr="00643E20">
        <w:t>Address</w:t>
      </w:r>
      <w:r w:rsidR="006343E4" w:rsidRPr="00643E20">
        <w:t xml:space="preserve"> and resolv</w:t>
      </w:r>
      <w:r w:rsidR="009E11A0" w:rsidRPr="00643E20">
        <w:t>e</w:t>
      </w:r>
      <w:r w:rsidR="0061267B" w:rsidRPr="00643E20">
        <w:t xml:space="preserve"> any quality control or customer satisfaction issues;</w:t>
      </w:r>
    </w:p>
    <w:p w:rsidR="009E11A0" w:rsidRPr="00643E20" w:rsidRDefault="009E11A0" w:rsidP="00212CF7">
      <w:pPr>
        <w:ind w:left="2160" w:hanging="720"/>
      </w:pPr>
    </w:p>
    <w:p w:rsidR="00E72BA3" w:rsidRPr="00643E20" w:rsidRDefault="00212CF7" w:rsidP="00212CF7">
      <w:pPr>
        <w:ind w:left="2160" w:hanging="720"/>
      </w:pPr>
      <w:r w:rsidRPr="00643E20">
        <w:t>k</w:t>
      </w:r>
      <w:r w:rsidR="009E11A0" w:rsidRPr="00643E20">
        <w:t>.</w:t>
      </w:r>
      <w:r w:rsidR="009E11A0" w:rsidRPr="00643E20">
        <w:tab/>
      </w:r>
      <w:r w:rsidR="0061267B" w:rsidRPr="00643E20">
        <w:t xml:space="preserve">After the move, perform a site walk with </w:t>
      </w:r>
      <w:r w:rsidR="00AC3681">
        <w:t>C</w:t>
      </w:r>
      <w:r w:rsidR="007641BA" w:rsidRPr="00643E20">
        <w:t>ourt</w:t>
      </w:r>
      <w:r w:rsidR="0061267B" w:rsidRPr="00643E20">
        <w:t xml:space="preserve"> representatives and generat</w:t>
      </w:r>
      <w:r w:rsidR="009E11A0" w:rsidRPr="00643E20">
        <w:t>e</w:t>
      </w:r>
      <w:r w:rsidR="0061267B" w:rsidRPr="00643E20">
        <w:t xml:space="preserve"> a punch list, and ensur</w:t>
      </w:r>
      <w:r w:rsidR="009E11A0" w:rsidRPr="00643E20">
        <w:t>e</w:t>
      </w:r>
      <w:r w:rsidR="0061267B" w:rsidRPr="00643E20">
        <w:t xml:space="preserve"> the timely resolution of any punch list items.</w:t>
      </w:r>
    </w:p>
    <w:p w:rsidR="00C37FF7" w:rsidRPr="00643E20" w:rsidRDefault="00C37FF7" w:rsidP="00C37FF7">
      <w:pPr>
        <w:ind w:left="720"/>
      </w:pPr>
    </w:p>
    <w:p w:rsidR="00B4421F" w:rsidRPr="00643E20" w:rsidRDefault="00B4421F" w:rsidP="00C37FF7">
      <w:pPr>
        <w:ind w:left="720"/>
      </w:pPr>
    </w:p>
    <w:p w:rsidR="00A50B42" w:rsidRPr="00643E20" w:rsidRDefault="00AB2FC2" w:rsidP="00AB2FC2">
      <w:pPr>
        <w:widowControl w:val="0"/>
        <w:rPr>
          <w:b/>
          <w:bCs/>
        </w:rPr>
      </w:pPr>
      <w:r w:rsidRPr="00643E20">
        <w:rPr>
          <w:b/>
          <w:bCs/>
        </w:rPr>
        <w:t>3.0</w:t>
      </w:r>
      <w:r w:rsidRPr="00643E20">
        <w:rPr>
          <w:b/>
          <w:bCs/>
        </w:rPr>
        <w:tab/>
      </w:r>
      <w:r w:rsidR="00A50B42" w:rsidRPr="00643E20">
        <w:rPr>
          <w:b/>
          <w:bCs/>
        </w:rPr>
        <w:t>TIMELINE FOR THIS RFP</w:t>
      </w:r>
    </w:p>
    <w:p w:rsidR="00A50B42" w:rsidRPr="00643E20" w:rsidRDefault="00A50B42" w:rsidP="00A50B42">
      <w:pPr>
        <w:widowControl w:val="0"/>
        <w:rPr>
          <w:bCs/>
        </w:rPr>
      </w:pPr>
    </w:p>
    <w:p w:rsidR="00A50B42" w:rsidRPr="00643E20" w:rsidRDefault="00A50B42" w:rsidP="00EF2B02">
      <w:pPr>
        <w:widowControl w:val="0"/>
        <w:ind w:left="720"/>
        <w:rPr>
          <w:bCs/>
        </w:rPr>
      </w:pPr>
      <w:r w:rsidRPr="00643E20">
        <w:rPr>
          <w:bCs/>
        </w:rPr>
        <w:t xml:space="preserve">The </w:t>
      </w:r>
      <w:r w:rsidR="00AC3681">
        <w:rPr>
          <w:bCs/>
        </w:rPr>
        <w:t>C</w:t>
      </w:r>
      <w:r w:rsidR="007641BA" w:rsidRPr="00643E20">
        <w:rPr>
          <w:bCs/>
        </w:rPr>
        <w:t>ourt</w:t>
      </w:r>
      <w:r w:rsidRPr="00643E20">
        <w:rPr>
          <w:bCs/>
        </w:rPr>
        <w:t xml:space="preserve"> has developed the following list of key events </w:t>
      </w:r>
      <w:r w:rsidR="00FC4A81" w:rsidRPr="00643E20">
        <w:rPr>
          <w:bCs/>
        </w:rPr>
        <w:t>related to this RFP</w:t>
      </w:r>
      <w:r w:rsidRPr="00643E20">
        <w:rPr>
          <w:bCs/>
        </w:rPr>
        <w:t xml:space="preserve">.  All dates are subject to change at the discretion of the </w:t>
      </w:r>
      <w:r w:rsidR="00AC3681">
        <w:rPr>
          <w:bCs/>
        </w:rPr>
        <w:t>C</w:t>
      </w:r>
      <w:r w:rsidR="007641BA" w:rsidRPr="00643E20">
        <w:rPr>
          <w:bCs/>
        </w:rPr>
        <w:t>ourt</w:t>
      </w:r>
      <w:r w:rsidRPr="00643E20">
        <w:rPr>
          <w:bCs/>
        </w:rPr>
        <w:t>.</w:t>
      </w:r>
    </w:p>
    <w:p w:rsidR="00AB2FC2" w:rsidRDefault="00AB2FC2" w:rsidP="00A50B42">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3192"/>
      </w:tblGrid>
      <w:tr w:rsidR="00A50B42" w:rsidRPr="003B7ABC" w:rsidTr="00212CF7">
        <w:trPr>
          <w:trHeight w:val="485"/>
          <w:tblHeader/>
          <w:jc w:val="center"/>
        </w:trPr>
        <w:tc>
          <w:tcPr>
            <w:tcW w:w="4986" w:type="dxa"/>
            <w:shd w:val="clear" w:color="auto" w:fill="E6E6E6"/>
            <w:vAlign w:val="center"/>
          </w:tcPr>
          <w:p w:rsidR="00A50B42" w:rsidRPr="00D77FEF" w:rsidRDefault="00A50B42" w:rsidP="00212CF7">
            <w:pPr>
              <w:widowControl w:val="0"/>
              <w:tabs>
                <w:tab w:val="left" w:pos="6354"/>
              </w:tabs>
              <w:ind w:right="-18"/>
              <w:jc w:val="center"/>
              <w:rPr>
                <w:b/>
                <w:bCs/>
                <w:color w:val="000000"/>
              </w:rPr>
            </w:pPr>
            <w:r w:rsidRPr="00D77FEF">
              <w:rPr>
                <w:b/>
                <w:bCs/>
                <w:color w:val="000000"/>
              </w:rPr>
              <w:t>EVENT</w:t>
            </w:r>
          </w:p>
        </w:tc>
        <w:tc>
          <w:tcPr>
            <w:tcW w:w="3192" w:type="dxa"/>
            <w:shd w:val="clear" w:color="auto" w:fill="E6E6E6"/>
            <w:vAlign w:val="center"/>
          </w:tcPr>
          <w:p w:rsidR="00A50B42" w:rsidRPr="00D77FEF" w:rsidRDefault="00A50B42" w:rsidP="00212CF7">
            <w:pPr>
              <w:widowControl w:val="0"/>
              <w:ind w:left="-108" w:right="-108"/>
              <w:jc w:val="center"/>
              <w:rPr>
                <w:b/>
                <w:bCs/>
                <w:color w:val="000000"/>
                <w:sz w:val="22"/>
                <w:szCs w:val="22"/>
              </w:rPr>
            </w:pPr>
            <w:r w:rsidRPr="00D77FEF">
              <w:rPr>
                <w:b/>
                <w:bCs/>
                <w:color w:val="000000"/>
                <w:sz w:val="22"/>
                <w:szCs w:val="22"/>
              </w:rPr>
              <w:t>DATE</w:t>
            </w:r>
          </w:p>
        </w:tc>
      </w:tr>
      <w:tr w:rsidR="00A50B42" w:rsidRPr="003B7ABC" w:rsidTr="00212CF7">
        <w:trPr>
          <w:trHeight w:val="575"/>
          <w:jc w:val="center"/>
        </w:trPr>
        <w:tc>
          <w:tcPr>
            <w:tcW w:w="4986" w:type="dxa"/>
            <w:vAlign w:val="center"/>
          </w:tcPr>
          <w:p w:rsidR="00A50B42" w:rsidRPr="00643E20" w:rsidRDefault="00A50B42" w:rsidP="00212CF7">
            <w:pPr>
              <w:widowControl w:val="0"/>
              <w:rPr>
                <w:b/>
                <w:bCs/>
                <w:szCs w:val="22"/>
              </w:rPr>
            </w:pPr>
            <w:r w:rsidRPr="00643E20">
              <w:rPr>
                <w:bCs/>
                <w:szCs w:val="22"/>
              </w:rPr>
              <w:t>RFP issued</w:t>
            </w:r>
            <w:r w:rsidRPr="00643E20">
              <w:rPr>
                <w:b/>
                <w:bCs/>
                <w:vanish/>
                <w:color w:val="0000FF"/>
                <w:szCs w:val="22"/>
              </w:rPr>
              <w:t>:</w:t>
            </w:r>
          </w:p>
        </w:tc>
        <w:tc>
          <w:tcPr>
            <w:tcW w:w="3192" w:type="dxa"/>
            <w:vAlign w:val="center"/>
          </w:tcPr>
          <w:p w:rsidR="00A50B42" w:rsidRPr="00643E20" w:rsidRDefault="007641BA" w:rsidP="00212CF7">
            <w:pPr>
              <w:widowControl w:val="0"/>
              <w:tabs>
                <w:tab w:val="left" w:pos="2178"/>
              </w:tabs>
              <w:jc w:val="center"/>
              <w:rPr>
                <w:bCs/>
                <w:szCs w:val="22"/>
              </w:rPr>
            </w:pPr>
            <w:r w:rsidRPr="00643E20">
              <w:rPr>
                <w:bCs/>
                <w:szCs w:val="22"/>
              </w:rPr>
              <w:t>January 18, 2012</w:t>
            </w:r>
          </w:p>
        </w:tc>
      </w:tr>
      <w:tr w:rsidR="00A50B42" w:rsidRPr="003B7ABC" w:rsidTr="00212CF7">
        <w:trPr>
          <w:trHeight w:val="668"/>
          <w:jc w:val="center"/>
        </w:trPr>
        <w:tc>
          <w:tcPr>
            <w:tcW w:w="4986" w:type="dxa"/>
            <w:vAlign w:val="center"/>
          </w:tcPr>
          <w:p w:rsidR="00A50B42" w:rsidRPr="00643E20" w:rsidRDefault="00A50B42" w:rsidP="00212CF7">
            <w:pPr>
              <w:widowControl w:val="0"/>
              <w:rPr>
                <w:bCs/>
                <w:szCs w:val="22"/>
              </w:rPr>
            </w:pPr>
            <w:r w:rsidRPr="00643E20">
              <w:rPr>
                <w:bCs/>
                <w:szCs w:val="22"/>
              </w:rPr>
              <w:lastRenderedPageBreak/>
              <w:t>Deadline for questions</w:t>
            </w:r>
          </w:p>
        </w:tc>
        <w:tc>
          <w:tcPr>
            <w:tcW w:w="3192" w:type="dxa"/>
            <w:vAlign w:val="center"/>
          </w:tcPr>
          <w:p w:rsidR="00A50B42" w:rsidRPr="00643E20" w:rsidRDefault="007641BA" w:rsidP="00212CF7">
            <w:pPr>
              <w:widowControl w:val="0"/>
              <w:tabs>
                <w:tab w:val="left" w:pos="2178"/>
              </w:tabs>
              <w:jc w:val="center"/>
              <w:rPr>
                <w:bCs/>
                <w:color w:val="000000"/>
                <w:szCs w:val="22"/>
              </w:rPr>
            </w:pPr>
            <w:r w:rsidRPr="00643E20">
              <w:rPr>
                <w:bCs/>
                <w:color w:val="000000"/>
                <w:szCs w:val="22"/>
              </w:rPr>
              <w:t>January 2</w:t>
            </w:r>
            <w:r w:rsidR="006B3F95" w:rsidRPr="00643E20">
              <w:rPr>
                <w:bCs/>
                <w:color w:val="000000"/>
                <w:szCs w:val="22"/>
              </w:rPr>
              <w:t>3</w:t>
            </w:r>
            <w:r w:rsidRPr="00643E20">
              <w:rPr>
                <w:bCs/>
                <w:color w:val="000000"/>
                <w:szCs w:val="22"/>
              </w:rPr>
              <w:t>, 2012</w:t>
            </w:r>
          </w:p>
        </w:tc>
      </w:tr>
      <w:tr w:rsidR="00C00178" w:rsidRPr="003B7ABC" w:rsidTr="00212CF7">
        <w:trPr>
          <w:trHeight w:val="647"/>
          <w:jc w:val="center"/>
        </w:trPr>
        <w:tc>
          <w:tcPr>
            <w:tcW w:w="4986" w:type="dxa"/>
            <w:vAlign w:val="center"/>
          </w:tcPr>
          <w:p w:rsidR="00C00178" w:rsidRPr="00643E20" w:rsidRDefault="00C00178" w:rsidP="00212CF7">
            <w:pPr>
              <w:widowControl w:val="0"/>
              <w:rPr>
                <w:bCs/>
                <w:szCs w:val="22"/>
              </w:rPr>
            </w:pPr>
            <w:r w:rsidRPr="00643E20">
              <w:rPr>
                <w:bCs/>
                <w:szCs w:val="22"/>
              </w:rPr>
              <w:t>Questions and answers posted</w:t>
            </w:r>
          </w:p>
        </w:tc>
        <w:tc>
          <w:tcPr>
            <w:tcW w:w="3192" w:type="dxa"/>
            <w:vAlign w:val="center"/>
          </w:tcPr>
          <w:p w:rsidR="00C00178" w:rsidRPr="00643E20" w:rsidRDefault="007641BA" w:rsidP="00212CF7">
            <w:pPr>
              <w:widowControl w:val="0"/>
              <w:tabs>
                <w:tab w:val="left" w:pos="2178"/>
              </w:tabs>
              <w:jc w:val="center"/>
              <w:rPr>
                <w:bCs/>
                <w:color w:val="000000"/>
                <w:szCs w:val="22"/>
              </w:rPr>
            </w:pPr>
            <w:r w:rsidRPr="00643E20">
              <w:rPr>
                <w:bCs/>
                <w:color w:val="000000"/>
                <w:szCs w:val="22"/>
              </w:rPr>
              <w:t>January 26, 2012</w:t>
            </w:r>
          </w:p>
        </w:tc>
      </w:tr>
      <w:tr w:rsidR="00C00178" w:rsidRPr="003B7ABC" w:rsidTr="00212CF7">
        <w:trPr>
          <w:trHeight w:val="647"/>
          <w:jc w:val="center"/>
        </w:trPr>
        <w:tc>
          <w:tcPr>
            <w:tcW w:w="4986" w:type="dxa"/>
            <w:vAlign w:val="center"/>
          </w:tcPr>
          <w:p w:rsidR="00C00178" w:rsidRPr="00643E20" w:rsidRDefault="00C00178" w:rsidP="00212CF7">
            <w:pPr>
              <w:widowControl w:val="0"/>
              <w:rPr>
                <w:bCs/>
                <w:szCs w:val="22"/>
              </w:rPr>
            </w:pPr>
            <w:r w:rsidRPr="00643E20">
              <w:rPr>
                <w:bCs/>
                <w:szCs w:val="22"/>
              </w:rPr>
              <w:t xml:space="preserve">Latest date and time proposal may be submitted </w:t>
            </w:r>
          </w:p>
        </w:tc>
        <w:tc>
          <w:tcPr>
            <w:tcW w:w="3192" w:type="dxa"/>
            <w:vAlign w:val="center"/>
          </w:tcPr>
          <w:p w:rsidR="00C00178" w:rsidRPr="00643E20" w:rsidRDefault="007641BA" w:rsidP="00212CF7">
            <w:pPr>
              <w:widowControl w:val="0"/>
              <w:jc w:val="center"/>
              <w:rPr>
                <w:bCs/>
                <w:color w:val="000000"/>
                <w:szCs w:val="22"/>
              </w:rPr>
            </w:pPr>
            <w:r w:rsidRPr="00643E20">
              <w:rPr>
                <w:bCs/>
                <w:color w:val="000000"/>
                <w:szCs w:val="22"/>
              </w:rPr>
              <w:t>January 31, 2012</w:t>
            </w:r>
          </w:p>
          <w:p w:rsidR="007641BA" w:rsidRPr="00643E20" w:rsidRDefault="007641BA" w:rsidP="00212CF7">
            <w:pPr>
              <w:widowControl w:val="0"/>
              <w:jc w:val="center"/>
              <w:rPr>
                <w:b/>
                <w:bCs/>
                <w:color w:val="000000"/>
                <w:szCs w:val="22"/>
              </w:rPr>
            </w:pPr>
            <w:r w:rsidRPr="00643E20">
              <w:rPr>
                <w:bCs/>
                <w:color w:val="000000"/>
                <w:szCs w:val="22"/>
              </w:rPr>
              <w:t>5:00 p.m. P.T.</w:t>
            </w:r>
          </w:p>
        </w:tc>
      </w:tr>
      <w:tr w:rsidR="00C00178" w:rsidRPr="003B7ABC" w:rsidTr="00212CF7">
        <w:trPr>
          <w:trHeight w:val="539"/>
          <w:jc w:val="center"/>
        </w:trPr>
        <w:tc>
          <w:tcPr>
            <w:tcW w:w="4986" w:type="dxa"/>
            <w:vAlign w:val="center"/>
          </w:tcPr>
          <w:p w:rsidR="00C00178" w:rsidRPr="00643E20" w:rsidRDefault="00C00178" w:rsidP="00212CF7">
            <w:pPr>
              <w:widowControl w:val="0"/>
              <w:ind w:right="576"/>
              <w:rPr>
                <w:bCs/>
                <w:szCs w:val="22"/>
              </w:rPr>
            </w:pPr>
            <w:r w:rsidRPr="00643E20">
              <w:rPr>
                <w:bCs/>
                <w:szCs w:val="22"/>
              </w:rPr>
              <w:t>Evaluation of proposals (</w:t>
            </w:r>
            <w:r w:rsidRPr="00643E20">
              <w:rPr>
                <w:bCs/>
                <w:i/>
                <w:szCs w:val="22"/>
              </w:rPr>
              <w:t>estimate only</w:t>
            </w:r>
            <w:r w:rsidRPr="00643E20">
              <w:rPr>
                <w:bCs/>
                <w:szCs w:val="22"/>
              </w:rPr>
              <w:t>)</w:t>
            </w:r>
          </w:p>
        </w:tc>
        <w:tc>
          <w:tcPr>
            <w:tcW w:w="3192" w:type="dxa"/>
            <w:vAlign w:val="center"/>
          </w:tcPr>
          <w:p w:rsidR="00074DA9" w:rsidRPr="00643E20" w:rsidRDefault="00074DA9" w:rsidP="00212CF7">
            <w:pPr>
              <w:widowControl w:val="0"/>
              <w:jc w:val="center"/>
              <w:rPr>
                <w:b/>
                <w:bCs/>
                <w:szCs w:val="12"/>
              </w:rPr>
            </w:pPr>
            <w:r w:rsidRPr="00643E20">
              <w:rPr>
                <w:bCs/>
                <w:szCs w:val="22"/>
              </w:rPr>
              <w:t>February 20, 2012</w:t>
            </w:r>
          </w:p>
        </w:tc>
      </w:tr>
      <w:tr w:rsidR="00C00178" w:rsidRPr="003B7ABC" w:rsidTr="00212CF7">
        <w:trPr>
          <w:trHeight w:val="520"/>
          <w:jc w:val="center"/>
        </w:trPr>
        <w:tc>
          <w:tcPr>
            <w:tcW w:w="4986" w:type="dxa"/>
            <w:vAlign w:val="center"/>
          </w:tcPr>
          <w:p w:rsidR="00C00178" w:rsidRPr="00643E20" w:rsidRDefault="00C00178" w:rsidP="00212CF7">
            <w:pPr>
              <w:widowControl w:val="0"/>
              <w:rPr>
                <w:bCs/>
                <w:szCs w:val="22"/>
              </w:rPr>
            </w:pPr>
            <w:r w:rsidRPr="00643E20">
              <w:rPr>
                <w:bCs/>
                <w:szCs w:val="22"/>
              </w:rPr>
              <w:t>Notice of Intent to Award (</w:t>
            </w:r>
            <w:r w:rsidRPr="00643E20">
              <w:rPr>
                <w:bCs/>
                <w:i/>
                <w:szCs w:val="22"/>
              </w:rPr>
              <w:t>estimate only</w:t>
            </w:r>
            <w:r w:rsidRPr="00643E20">
              <w:rPr>
                <w:bCs/>
                <w:szCs w:val="22"/>
              </w:rPr>
              <w:t>)</w:t>
            </w:r>
          </w:p>
        </w:tc>
        <w:tc>
          <w:tcPr>
            <w:tcW w:w="3192" w:type="dxa"/>
            <w:vAlign w:val="center"/>
          </w:tcPr>
          <w:p w:rsidR="00C00178" w:rsidRPr="00643E20" w:rsidRDefault="00074DA9" w:rsidP="00212CF7">
            <w:pPr>
              <w:widowControl w:val="0"/>
              <w:jc w:val="center"/>
              <w:rPr>
                <w:b/>
                <w:bCs/>
                <w:szCs w:val="22"/>
              </w:rPr>
            </w:pPr>
            <w:r w:rsidRPr="00643E20">
              <w:rPr>
                <w:bCs/>
                <w:szCs w:val="22"/>
              </w:rPr>
              <w:t>February 21, 2012</w:t>
            </w:r>
          </w:p>
        </w:tc>
      </w:tr>
      <w:tr w:rsidR="00C00178" w:rsidRPr="003B7ABC" w:rsidTr="00212CF7">
        <w:trPr>
          <w:trHeight w:val="520"/>
          <w:jc w:val="center"/>
        </w:trPr>
        <w:tc>
          <w:tcPr>
            <w:tcW w:w="4986" w:type="dxa"/>
            <w:vAlign w:val="center"/>
          </w:tcPr>
          <w:p w:rsidR="00C00178" w:rsidRPr="00643E20" w:rsidRDefault="00C00178" w:rsidP="00212CF7">
            <w:pPr>
              <w:widowControl w:val="0"/>
              <w:rPr>
                <w:bCs/>
                <w:szCs w:val="22"/>
              </w:rPr>
            </w:pPr>
            <w:r w:rsidRPr="00643E20">
              <w:rPr>
                <w:bCs/>
                <w:szCs w:val="22"/>
              </w:rPr>
              <w:t>Negotiations and execution of contract (</w:t>
            </w:r>
            <w:r w:rsidRPr="00643E20">
              <w:rPr>
                <w:bCs/>
                <w:i/>
                <w:szCs w:val="22"/>
              </w:rPr>
              <w:t>estimate only</w:t>
            </w:r>
            <w:r w:rsidRPr="00643E20">
              <w:rPr>
                <w:bCs/>
                <w:szCs w:val="22"/>
              </w:rPr>
              <w:t>)</w:t>
            </w:r>
          </w:p>
        </w:tc>
        <w:tc>
          <w:tcPr>
            <w:tcW w:w="3192" w:type="dxa"/>
            <w:vAlign w:val="center"/>
          </w:tcPr>
          <w:p w:rsidR="00C00178" w:rsidRPr="00643E20" w:rsidRDefault="00074DA9" w:rsidP="00212CF7">
            <w:pPr>
              <w:widowControl w:val="0"/>
              <w:jc w:val="center"/>
              <w:rPr>
                <w:b/>
                <w:bCs/>
                <w:szCs w:val="22"/>
              </w:rPr>
            </w:pPr>
            <w:r w:rsidRPr="00643E20">
              <w:rPr>
                <w:bCs/>
                <w:szCs w:val="22"/>
              </w:rPr>
              <w:t>March 2012</w:t>
            </w:r>
          </w:p>
        </w:tc>
      </w:tr>
      <w:tr w:rsidR="00C00178" w:rsidRPr="003B7ABC" w:rsidTr="00212CF7">
        <w:trPr>
          <w:trHeight w:val="520"/>
          <w:jc w:val="center"/>
        </w:trPr>
        <w:tc>
          <w:tcPr>
            <w:tcW w:w="4986" w:type="dxa"/>
            <w:vAlign w:val="center"/>
          </w:tcPr>
          <w:p w:rsidR="00C00178" w:rsidRPr="00643E20" w:rsidRDefault="00C00178" w:rsidP="00212CF7">
            <w:pPr>
              <w:widowControl w:val="0"/>
              <w:rPr>
                <w:bCs/>
                <w:szCs w:val="22"/>
              </w:rPr>
            </w:pPr>
            <w:r w:rsidRPr="00643E20">
              <w:rPr>
                <w:bCs/>
                <w:szCs w:val="22"/>
              </w:rPr>
              <w:t>Contract start date  (</w:t>
            </w:r>
            <w:r w:rsidRPr="00643E20">
              <w:rPr>
                <w:bCs/>
                <w:i/>
                <w:szCs w:val="22"/>
              </w:rPr>
              <w:t>estimate only</w:t>
            </w:r>
            <w:r w:rsidRPr="00643E20">
              <w:rPr>
                <w:bCs/>
                <w:szCs w:val="22"/>
              </w:rPr>
              <w:t>)</w:t>
            </w:r>
          </w:p>
        </w:tc>
        <w:tc>
          <w:tcPr>
            <w:tcW w:w="3192" w:type="dxa"/>
            <w:vAlign w:val="center"/>
          </w:tcPr>
          <w:p w:rsidR="00C00178" w:rsidRPr="00643E20" w:rsidRDefault="00074DA9" w:rsidP="00212CF7">
            <w:pPr>
              <w:widowControl w:val="0"/>
              <w:jc w:val="center"/>
              <w:rPr>
                <w:b/>
                <w:bCs/>
                <w:szCs w:val="22"/>
              </w:rPr>
            </w:pPr>
            <w:r w:rsidRPr="00643E20">
              <w:rPr>
                <w:bCs/>
                <w:szCs w:val="22"/>
              </w:rPr>
              <w:t>April 2012</w:t>
            </w:r>
          </w:p>
        </w:tc>
      </w:tr>
      <w:tr w:rsidR="00C00178" w:rsidRPr="003B7ABC" w:rsidTr="00212CF7">
        <w:trPr>
          <w:trHeight w:val="520"/>
          <w:jc w:val="center"/>
        </w:trPr>
        <w:tc>
          <w:tcPr>
            <w:tcW w:w="4986" w:type="dxa"/>
            <w:vAlign w:val="center"/>
          </w:tcPr>
          <w:p w:rsidR="00C00178" w:rsidRPr="00643E20" w:rsidRDefault="00C00178" w:rsidP="00212CF7">
            <w:pPr>
              <w:widowControl w:val="0"/>
              <w:rPr>
                <w:bCs/>
                <w:szCs w:val="22"/>
              </w:rPr>
            </w:pPr>
            <w:r w:rsidRPr="00643E20">
              <w:rPr>
                <w:bCs/>
                <w:szCs w:val="22"/>
              </w:rPr>
              <w:t>Contract end date  (</w:t>
            </w:r>
            <w:r w:rsidRPr="00643E20">
              <w:rPr>
                <w:bCs/>
                <w:i/>
                <w:szCs w:val="22"/>
              </w:rPr>
              <w:t>estimate only</w:t>
            </w:r>
            <w:r w:rsidRPr="00643E20">
              <w:rPr>
                <w:bCs/>
                <w:szCs w:val="22"/>
              </w:rPr>
              <w:t>)</w:t>
            </w:r>
          </w:p>
        </w:tc>
        <w:tc>
          <w:tcPr>
            <w:tcW w:w="3192" w:type="dxa"/>
            <w:vAlign w:val="center"/>
          </w:tcPr>
          <w:p w:rsidR="00C00178" w:rsidRPr="00643E20" w:rsidRDefault="00074DA9" w:rsidP="00212CF7">
            <w:pPr>
              <w:widowControl w:val="0"/>
              <w:jc w:val="center"/>
              <w:rPr>
                <w:b/>
                <w:bCs/>
                <w:szCs w:val="22"/>
              </w:rPr>
            </w:pPr>
            <w:r w:rsidRPr="00643E20">
              <w:rPr>
                <w:bCs/>
                <w:szCs w:val="22"/>
              </w:rPr>
              <w:t>January 2013</w:t>
            </w:r>
          </w:p>
        </w:tc>
      </w:tr>
    </w:tbl>
    <w:p w:rsidR="00A50B42" w:rsidRDefault="00A50B42" w:rsidP="00212CF7">
      <w:pPr>
        <w:widowControl w:val="0"/>
        <w:rPr>
          <w:bCs/>
        </w:rPr>
      </w:pPr>
    </w:p>
    <w:p w:rsidR="00EF2B02" w:rsidRDefault="00EF2B02">
      <w:pPr>
        <w:spacing w:line="276" w:lineRule="auto"/>
        <w:rPr>
          <w:b/>
          <w:bCs/>
          <w:color w:val="000000"/>
        </w:rPr>
      </w:pPr>
    </w:p>
    <w:p w:rsidR="002E7965" w:rsidRDefault="002E7965" w:rsidP="002E7965">
      <w:pPr>
        <w:keepNext/>
        <w:rPr>
          <w:b/>
          <w:bCs/>
          <w:color w:val="000000"/>
        </w:rPr>
      </w:pPr>
      <w:r>
        <w:rPr>
          <w:b/>
          <w:bCs/>
          <w:color w:val="000000"/>
        </w:rPr>
        <w:t>4.0</w:t>
      </w:r>
      <w:r>
        <w:rPr>
          <w:b/>
          <w:bCs/>
          <w:color w:val="000000"/>
        </w:rPr>
        <w:tab/>
      </w:r>
      <w:r w:rsidRPr="00D74462">
        <w:rPr>
          <w:b/>
          <w:bCs/>
          <w:color w:val="000000"/>
        </w:rPr>
        <w:t>RFP ATTACHMENTS</w:t>
      </w:r>
    </w:p>
    <w:p w:rsidR="002E7965" w:rsidRDefault="002E7965" w:rsidP="002E7965">
      <w:pPr>
        <w:keepNext/>
        <w:ind w:left="720"/>
        <w:rPr>
          <w:b/>
          <w:bCs/>
          <w:color w:val="000000"/>
        </w:rPr>
      </w:pPr>
    </w:p>
    <w:p w:rsidR="002E7965" w:rsidRDefault="002E7965" w:rsidP="00976673">
      <w:pPr>
        <w:pStyle w:val="BodyTextIndent2"/>
        <w:spacing w:after="0" w:line="240" w:lineRule="auto"/>
        <w:ind w:left="720"/>
        <w:rPr>
          <w:color w:val="000000"/>
        </w:rPr>
      </w:pPr>
      <w:r>
        <w:rPr>
          <w:color w:val="000000"/>
        </w:rPr>
        <w:t>The following attachments are included as part of this RFP</w:t>
      </w:r>
      <w:r w:rsidRPr="005E0EE1">
        <w:rPr>
          <w:color w:val="000000"/>
        </w:rPr>
        <w:t>:</w:t>
      </w:r>
    </w:p>
    <w:p w:rsidR="00976673" w:rsidRPr="00212CF7" w:rsidRDefault="00976673" w:rsidP="00976673">
      <w:pPr>
        <w:pStyle w:val="BodyTextIndent2"/>
        <w:spacing w:after="0" w:line="240" w:lineRule="auto"/>
        <w:ind w:left="720"/>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94"/>
        <w:gridCol w:w="6468"/>
      </w:tblGrid>
      <w:tr w:rsidR="002E7965" w:rsidRPr="003B7ABC" w:rsidTr="00212CF7">
        <w:trPr>
          <w:tblHeader/>
          <w:jc w:val="center"/>
        </w:trPr>
        <w:tc>
          <w:tcPr>
            <w:tcW w:w="2294" w:type="dxa"/>
            <w:shd w:val="clear" w:color="auto" w:fill="E6E6E6"/>
            <w:vAlign w:val="center"/>
          </w:tcPr>
          <w:p w:rsidR="002E7965" w:rsidRPr="00D77FEF" w:rsidRDefault="002E7965" w:rsidP="00212CF7">
            <w:pPr>
              <w:widowControl w:val="0"/>
              <w:tabs>
                <w:tab w:val="left" w:pos="6354"/>
              </w:tabs>
              <w:ind w:right="-18"/>
              <w:jc w:val="center"/>
              <w:rPr>
                <w:b/>
                <w:bCs/>
                <w:color w:val="000000"/>
              </w:rPr>
            </w:pPr>
            <w:r>
              <w:rPr>
                <w:b/>
                <w:bCs/>
                <w:color w:val="000000"/>
              </w:rPr>
              <w:t xml:space="preserve">ATTACMENT </w:t>
            </w:r>
          </w:p>
        </w:tc>
        <w:tc>
          <w:tcPr>
            <w:tcW w:w="6468" w:type="dxa"/>
            <w:shd w:val="clear" w:color="auto" w:fill="E6E6E6"/>
            <w:vAlign w:val="center"/>
          </w:tcPr>
          <w:p w:rsidR="002E7965" w:rsidRPr="00D77FEF" w:rsidRDefault="002E7965" w:rsidP="00212CF7">
            <w:pPr>
              <w:widowControl w:val="0"/>
              <w:ind w:left="-108" w:right="-108"/>
              <w:jc w:val="center"/>
              <w:rPr>
                <w:b/>
                <w:bCs/>
                <w:color w:val="000000"/>
                <w:sz w:val="22"/>
                <w:szCs w:val="22"/>
              </w:rPr>
            </w:pPr>
            <w:r>
              <w:rPr>
                <w:b/>
                <w:bCs/>
                <w:color w:val="000000"/>
                <w:sz w:val="22"/>
                <w:szCs w:val="22"/>
              </w:rPr>
              <w:t>DESCRIPTION</w:t>
            </w:r>
          </w:p>
        </w:tc>
      </w:tr>
      <w:tr w:rsidR="002E7965" w:rsidRPr="003B7ABC" w:rsidTr="00212CF7">
        <w:trPr>
          <w:tblHeader/>
          <w:jc w:val="center"/>
        </w:trPr>
        <w:tc>
          <w:tcPr>
            <w:tcW w:w="2294" w:type="dxa"/>
          </w:tcPr>
          <w:p w:rsidR="002E7965" w:rsidRPr="00976673" w:rsidRDefault="002E7965" w:rsidP="00212CF7">
            <w:pPr>
              <w:widowControl w:val="0"/>
              <w:rPr>
                <w:bCs/>
                <w:color w:val="000000" w:themeColor="text1"/>
              </w:rPr>
            </w:pPr>
            <w:r w:rsidRPr="00976673">
              <w:rPr>
                <w:bCs/>
                <w:color w:val="000000" w:themeColor="text1"/>
              </w:rPr>
              <w:t xml:space="preserve">Attachment 1: Administrative Rules Governing </w:t>
            </w:r>
            <w:r w:rsidR="00070FCA" w:rsidRPr="00976673">
              <w:rPr>
                <w:bCs/>
                <w:color w:val="000000" w:themeColor="text1"/>
              </w:rPr>
              <w:t>RFPs (Non-IT Services)</w:t>
            </w:r>
            <w:r w:rsidRPr="00976673">
              <w:rPr>
                <w:bCs/>
                <w:vanish/>
                <w:color w:val="000000" w:themeColor="text1"/>
              </w:rPr>
              <w:t>:</w:t>
            </w:r>
          </w:p>
        </w:tc>
        <w:tc>
          <w:tcPr>
            <w:tcW w:w="6468" w:type="dxa"/>
          </w:tcPr>
          <w:p w:rsidR="002E7965" w:rsidRPr="00976673" w:rsidRDefault="002E7965" w:rsidP="00212CF7">
            <w:pPr>
              <w:widowControl w:val="0"/>
              <w:tabs>
                <w:tab w:val="left" w:pos="2178"/>
              </w:tabs>
              <w:rPr>
                <w:bCs/>
                <w:i/>
                <w:color w:val="FF0000"/>
              </w:rPr>
            </w:pPr>
            <w:r w:rsidRPr="00976673">
              <w:t>These rules govern this solicitation.</w:t>
            </w:r>
          </w:p>
        </w:tc>
      </w:tr>
      <w:tr w:rsidR="002E7965" w:rsidRPr="003B7ABC" w:rsidTr="00212CF7">
        <w:trPr>
          <w:tblHeader/>
          <w:jc w:val="center"/>
        </w:trPr>
        <w:tc>
          <w:tcPr>
            <w:tcW w:w="2294" w:type="dxa"/>
          </w:tcPr>
          <w:p w:rsidR="002E7965" w:rsidRPr="00976673" w:rsidRDefault="002E7965" w:rsidP="00212CF7">
            <w:pPr>
              <w:widowControl w:val="0"/>
              <w:rPr>
                <w:bCs/>
              </w:rPr>
            </w:pPr>
            <w:r w:rsidRPr="00976673">
              <w:rPr>
                <w:bCs/>
                <w:color w:val="000000" w:themeColor="text1"/>
              </w:rPr>
              <w:t xml:space="preserve">Attachment </w:t>
            </w:r>
            <w:r w:rsidRPr="00976673">
              <w:rPr>
                <w:color w:val="000000"/>
              </w:rPr>
              <w:t xml:space="preserve">2: </w:t>
            </w:r>
            <w:r w:rsidR="00133F5A" w:rsidRPr="00976673">
              <w:rPr>
                <w:color w:val="000000"/>
              </w:rPr>
              <w:t xml:space="preserve"> </w:t>
            </w:r>
            <w:r w:rsidR="007641BA" w:rsidRPr="00976673">
              <w:rPr>
                <w:color w:val="000000"/>
              </w:rPr>
              <w:t>Court</w:t>
            </w:r>
            <w:r w:rsidR="00133F5A" w:rsidRPr="00976673">
              <w:rPr>
                <w:color w:val="000000"/>
              </w:rPr>
              <w:t xml:space="preserve"> Standard </w:t>
            </w:r>
            <w:r w:rsidR="004E669D" w:rsidRPr="00976673">
              <w:rPr>
                <w:color w:val="000000"/>
              </w:rPr>
              <w:t>Terms and Conditions</w:t>
            </w:r>
          </w:p>
        </w:tc>
        <w:tc>
          <w:tcPr>
            <w:tcW w:w="6468" w:type="dxa"/>
          </w:tcPr>
          <w:p w:rsidR="00133F5A" w:rsidRPr="00976673" w:rsidRDefault="00595811" w:rsidP="00212CF7">
            <w:pPr>
              <w:widowControl w:val="0"/>
              <w:tabs>
                <w:tab w:val="left" w:pos="2178"/>
              </w:tabs>
              <w:rPr>
                <w:color w:val="000000"/>
              </w:rPr>
            </w:pPr>
            <w:r w:rsidRPr="00976673">
              <w:rPr>
                <w:color w:val="000000"/>
              </w:rPr>
              <w:t>If selected, t</w:t>
            </w:r>
            <w:r w:rsidR="002E7965" w:rsidRPr="00976673">
              <w:rPr>
                <w:color w:val="000000"/>
              </w:rPr>
              <w:t xml:space="preserve">he </w:t>
            </w:r>
            <w:r w:rsidR="004A337A" w:rsidRPr="00976673">
              <w:rPr>
                <w:color w:val="000000"/>
              </w:rPr>
              <w:t>person or entity submitting a proposal (the “Proposer”) must</w:t>
            </w:r>
            <w:r w:rsidR="002E7965" w:rsidRPr="00976673">
              <w:rPr>
                <w:color w:val="000000"/>
              </w:rPr>
              <w:t xml:space="preserve"> sign </w:t>
            </w:r>
            <w:r w:rsidR="00133F5A" w:rsidRPr="00976673">
              <w:rPr>
                <w:color w:val="000000"/>
              </w:rPr>
              <w:t xml:space="preserve">this </w:t>
            </w:r>
            <w:r w:rsidR="007641BA" w:rsidRPr="00976673">
              <w:rPr>
                <w:color w:val="000000"/>
              </w:rPr>
              <w:t>Court</w:t>
            </w:r>
            <w:r w:rsidR="002E7965" w:rsidRPr="00976673">
              <w:rPr>
                <w:color w:val="000000"/>
              </w:rPr>
              <w:t xml:space="preserve"> Standard Form agreement</w:t>
            </w:r>
            <w:r w:rsidR="00436CC6" w:rsidRPr="00976673">
              <w:rPr>
                <w:color w:val="000000"/>
              </w:rPr>
              <w:t xml:space="preserve"> containing these terms and conditions (the “Terms and Conditions”).</w:t>
            </w:r>
          </w:p>
          <w:p w:rsidR="002E7965" w:rsidRPr="00976673" w:rsidRDefault="002E7965" w:rsidP="00212CF7">
            <w:pPr>
              <w:widowControl w:val="0"/>
              <w:tabs>
                <w:tab w:val="left" w:pos="2178"/>
              </w:tabs>
              <w:rPr>
                <w:b/>
                <w:bCs/>
                <w:color w:val="000000"/>
              </w:rPr>
            </w:pPr>
          </w:p>
        </w:tc>
      </w:tr>
      <w:tr w:rsidR="004E669D" w:rsidRPr="003B7ABC" w:rsidTr="00212CF7">
        <w:trPr>
          <w:tblHeader/>
          <w:jc w:val="center"/>
        </w:trPr>
        <w:tc>
          <w:tcPr>
            <w:tcW w:w="2294" w:type="dxa"/>
          </w:tcPr>
          <w:p w:rsidR="004E669D" w:rsidRPr="00976673" w:rsidRDefault="004E669D" w:rsidP="00212CF7">
            <w:pPr>
              <w:widowControl w:val="0"/>
              <w:rPr>
                <w:bCs/>
              </w:rPr>
            </w:pPr>
            <w:r w:rsidRPr="00976673">
              <w:rPr>
                <w:bCs/>
                <w:color w:val="000000" w:themeColor="text1"/>
              </w:rPr>
              <w:t xml:space="preserve">Attachment </w:t>
            </w:r>
            <w:r w:rsidRPr="00976673">
              <w:rPr>
                <w:color w:val="000000"/>
              </w:rPr>
              <w:t>3: Proposer’s Acceptance  of Terms and Conditions</w:t>
            </w:r>
          </w:p>
        </w:tc>
        <w:tc>
          <w:tcPr>
            <w:tcW w:w="6468" w:type="dxa"/>
          </w:tcPr>
          <w:p w:rsidR="004E669D" w:rsidRPr="00976673" w:rsidRDefault="005946B6" w:rsidP="00212CF7">
            <w:pPr>
              <w:widowControl w:val="0"/>
              <w:tabs>
                <w:tab w:val="left" w:pos="2178"/>
              </w:tabs>
              <w:rPr>
                <w:color w:val="000000"/>
              </w:rPr>
            </w:pPr>
            <w:r w:rsidRPr="00976673">
              <w:rPr>
                <w:color w:val="000000"/>
              </w:rPr>
              <w:t xml:space="preserve">On this form, the Proposer must indicate acceptance of the Terms and Conditions or identify exceptions to the Terms and Conditions.  </w:t>
            </w:r>
          </w:p>
          <w:p w:rsidR="004E669D" w:rsidRPr="00976673" w:rsidRDefault="004E669D" w:rsidP="00212CF7">
            <w:pPr>
              <w:widowControl w:val="0"/>
              <w:tabs>
                <w:tab w:val="left" w:pos="2178"/>
              </w:tabs>
              <w:rPr>
                <w:color w:val="000000"/>
              </w:rPr>
            </w:pPr>
          </w:p>
          <w:p w:rsidR="004E669D" w:rsidRPr="00976673" w:rsidRDefault="004E669D" w:rsidP="00212CF7">
            <w:pPr>
              <w:widowControl w:val="0"/>
              <w:tabs>
                <w:tab w:val="left" w:pos="2178"/>
              </w:tabs>
              <w:rPr>
                <w:b/>
                <w:bCs/>
                <w:color w:val="000000"/>
              </w:rPr>
            </w:pPr>
            <w:r w:rsidRPr="00976673">
              <w:rPr>
                <w:b/>
                <w:color w:val="000000"/>
              </w:rPr>
              <w:t xml:space="preserve">Note: A material </w:t>
            </w:r>
            <w:r w:rsidR="003020A2" w:rsidRPr="00976673">
              <w:rPr>
                <w:b/>
                <w:bCs/>
                <w:color w:val="000000" w:themeColor="text1"/>
              </w:rPr>
              <w:t>exception to a Minimum Term will render a proposal non-responsive</w:t>
            </w:r>
            <w:r w:rsidRPr="00976673">
              <w:rPr>
                <w:b/>
                <w:color w:val="000000"/>
              </w:rPr>
              <w:t xml:space="preserve">. </w:t>
            </w:r>
          </w:p>
        </w:tc>
      </w:tr>
      <w:tr w:rsidR="004E669D" w:rsidRPr="003B7ABC" w:rsidTr="00212CF7">
        <w:trPr>
          <w:tblHeader/>
          <w:jc w:val="center"/>
        </w:trPr>
        <w:tc>
          <w:tcPr>
            <w:tcW w:w="2294" w:type="dxa"/>
          </w:tcPr>
          <w:p w:rsidR="004E669D" w:rsidRPr="00976673" w:rsidRDefault="004E669D" w:rsidP="00212CF7">
            <w:pPr>
              <w:widowControl w:val="0"/>
              <w:rPr>
                <w:bCs/>
              </w:rPr>
            </w:pPr>
            <w:r w:rsidRPr="00976673">
              <w:rPr>
                <w:bCs/>
              </w:rPr>
              <w:t xml:space="preserve">Attachment </w:t>
            </w:r>
            <w:r w:rsidR="00C00178" w:rsidRPr="00976673">
              <w:rPr>
                <w:bCs/>
              </w:rPr>
              <w:t>4</w:t>
            </w:r>
            <w:r w:rsidRPr="00976673">
              <w:rPr>
                <w:bCs/>
              </w:rPr>
              <w:t>: Darfur Contracting Act Certification</w:t>
            </w:r>
          </w:p>
        </w:tc>
        <w:tc>
          <w:tcPr>
            <w:tcW w:w="6468" w:type="dxa"/>
          </w:tcPr>
          <w:p w:rsidR="004E669D" w:rsidRPr="00976673" w:rsidRDefault="004E669D" w:rsidP="00212CF7">
            <w:pPr>
              <w:widowControl w:val="0"/>
              <w:rPr>
                <w:b/>
                <w:bCs/>
                <w:color w:val="000000"/>
              </w:rPr>
            </w:pPr>
            <w:r w:rsidRPr="00976673">
              <w:t>If Proposer has had business activities or other operations outside of the United States within the previous three years, Proposer must complete the Darfur Contracting Act Certification and submit the completed certification with its proposal.</w:t>
            </w:r>
          </w:p>
        </w:tc>
      </w:tr>
      <w:tr w:rsidR="008403D5" w:rsidRPr="003B7ABC" w:rsidTr="00212CF7">
        <w:trPr>
          <w:tblHeader/>
          <w:jc w:val="center"/>
        </w:trPr>
        <w:tc>
          <w:tcPr>
            <w:tcW w:w="2294" w:type="dxa"/>
          </w:tcPr>
          <w:p w:rsidR="008403D5" w:rsidRPr="00976673" w:rsidRDefault="008403D5" w:rsidP="00976673">
            <w:pPr>
              <w:widowControl w:val="0"/>
              <w:rPr>
                <w:bCs/>
              </w:rPr>
            </w:pPr>
            <w:r w:rsidRPr="00976673">
              <w:rPr>
                <w:bCs/>
              </w:rPr>
              <w:lastRenderedPageBreak/>
              <w:t>Attachment 5</w:t>
            </w:r>
            <w:r w:rsidR="00976673">
              <w:rPr>
                <w:bCs/>
              </w:rPr>
              <w:t xml:space="preserve">:  </w:t>
            </w:r>
            <w:r w:rsidRPr="00976673">
              <w:rPr>
                <w:bCs/>
              </w:rPr>
              <w:t>Travel Rate Guidelines</w:t>
            </w:r>
          </w:p>
        </w:tc>
        <w:tc>
          <w:tcPr>
            <w:tcW w:w="6468" w:type="dxa"/>
          </w:tcPr>
          <w:p w:rsidR="008403D5" w:rsidRPr="00976673" w:rsidRDefault="008403D5" w:rsidP="00212CF7">
            <w:pPr>
              <w:widowControl w:val="0"/>
            </w:pPr>
            <w:r w:rsidRPr="00976673">
              <w:t>Travel will be reimbursed in accordance with the attached Travel Rate Guidelines.</w:t>
            </w:r>
          </w:p>
        </w:tc>
      </w:tr>
    </w:tbl>
    <w:p w:rsidR="002E7965" w:rsidRDefault="002E7965" w:rsidP="002E7965">
      <w:pPr>
        <w:widowControl w:val="0"/>
        <w:ind w:left="1440"/>
        <w:rPr>
          <w:bCs/>
        </w:rPr>
      </w:pPr>
    </w:p>
    <w:p w:rsidR="00976673" w:rsidRDefault="00976673" w:rsidP="002E7965">
      <w:pPr>
        <w:widowControl w:val="0"/>
        <w:ind w:left="1440"/>
        <w:rPr>
          <w:bCs/>
        </w:rPr>
      </w:pPr>
    </w:p>
    <w:p w:rsidR="002C64BD" w:rsidRDefault="00851294" w:rsidP="002C64BD">
      <w:pPr>
        <w:keepNext/>
        <w:ind w:left="720" w:hanging="720"/>
        <w:rPr>
          <w:b/>
          <w:bCs/>
          <w:color w:val="000000"/>
        </w:rPr>
      </w:pPr>
      <w:r>
        <w:rPr>
          <w:b/>
          <w:bCs/>
        </w:rPr>
        <w:t>5</w:t>
      </w:r>
      <w:r w:rsidR="002C64BD" w:rsidRPr="005E0EE1">
        <w:rPr>
          <w:b/>
          <w:bCs/>
        </w:rPr>
        <w:t>.0</w:t>
      </w:r>
      <w:r w:rsidR="002C64BD" w:rsidRPr="005E0EE1">
        <w:rPr>
          <w:b/>
          <w:bCs/>
        </w:rPr>
        <w:tab/>
        <w:t xml:space="preserve">SUBMISSIONS OF </w:t>
      </w:r>
      <w:r w:rsidR="002C64BD" w:rsidRPr="005E0EE1">
        <w:rPr>
          <w:b/>
          <w:bCs/>
          <w:color w:val="000000"/>
        </w:rPr>
        <w:t>PROPOSALS</w:t>
      </w:r>
    </w:p>
    <w:p w:rsidR="002C64BD" w:rsidRPr="00E46BDC" w:rsidRDefault="002C64BD" w:rsidP="002C64BD">
      <w:pPr>
        <w:keepNext/>
        <w:rPr>
          <w:color w:val="000000"/>
          <w:sz w:val="20"/>
          <w:szCs w:val="20"/>
        </w:rPr>
      </w:pPr>
    </w:p>
    <w:p w:rsidR="002C64BD" w:rsidRPr="005E0EE1" w:rsidRDefault="00851294" w:rsidP="00212CF7">
      <w:pPr>
        <w:ind w:left="1440" w:hanging="720"/>
        <w:rPr>
          <w:color w:val="000000"/>
        </w:rPr>
      </w:pPr>
      <w:r>
        <w:rPr>
          <w:color w:val="000000"/>
        </w:rPr>
        <w:t>5</w:t>
      </w:r>
      <w:r w:rsidR="002C64BD">
        <w:rPr>
          <w:color w:val="000000"/>
        </w:rPr>
        <w:t>.1</w:t>
      </w:r>
      <w:r w:rsidR="002C64BD">
        <w:rPr>
          <w:color w:val="000000"/>
        </w:rPr>
        <w:tab/>
        <w:t>P</w:t>
      </w:r>
      <w:r w:rsidR="002C64BD" w:rsidRPr="005E0EE1">
        <w:rPr>
          <w:color w:val="000000"/>
        </w:rPr>
        <w:t xml:space="preserve">roposals should provide straightforward, concise information that satisfies the requirements </w:t>
      </w:r>
      <w:r w:rsidR="002C64BD">
        <w:rPr>
          <w:color w:val="000000"/>
        </w:rPr>
        <w:t xml:space="preserve">of </w:t>
      </w:r>
      <w:r w:rsidR="004F4E91">
        <w:rPr>
          <w:color w:val="000000"/>
        </w:rPr>
        <w:t>the “Proposal Contents” section below</w:t>
      </w:r>
      <w:r w:rsidR="002C64BD" w:rsidRPr="005E0EE1">
        <w:rPr>
          <w:color w:val="000000"/>
        </w:rPr>
        <w:t xml:space="preserve">.  Expensive bindings, color displays, and the like are not necessary or desired.  Emphasis should be placed on conformity to the </w:t>
      </w:r>
      <w:r w:rsidR="002C64BD">
        <w:rPr>
          <w:color w:val="000000"/>
        </w:rPr>
        <w:t xml:space="preserve">RFP’s </w:t>
      </w:r>
      <w:r w:rsidR="002C64BD" w:rsidRPr="005E0EE1">
        <w:rPr>
          <w:color w:val="000000"/>
        </w:rPr>
        <w:t>instructions</w:t>
      </w:r>
      <w:r w:rsidR="002C64BD">
        <w:rPr>
          <w:color w:val="000000"/>
        </w:rPr>
        <w:t xml:space="preserve"> and</w:t>
      </w:r>
      <w:r w:rsidR="002C64BD" w:rsidRPr="005E0EE1">
        <w:rPr>
          <w:color w:val="000000"/>
        </w:rPr>
        <w:t xml:space="preserve"> requirements, and completeness and clarity of content.</w:t>
      </w:r>
    </w:p>
    <w:p w:rsidR="002C64BD" w:rsidRPr="00E46BDC" w:rsidRDefault="002C64BD" w:rsidP="00212CF7">
      <w:pPr>
        <w:ind w:left="1440" w:hanging="720"/>
        <w:rPr>
          <w:color w:val="000000"/>
          <w:sz w:val="20"/>
          <w:szCs w:val="20"/>
        </w:rPr>
      </w:pPr>
    </w:p>
    <w:p w:rsidR="006D02BE" w:rsidRDefault="00851294" w:rsidP="00212CF7">
      <w:pPr>
        <w:ind w:left="1440" w:hanging="720"/>
      </w:pPr>
      <w:r>
        <w:rPr>
          <w:color w:val="000000"/>
        </w:rPr>
        <w:t>5</w:t>
      </w:r>
      <w:r w:rsidR="002C64BD" w:rsidRPr="005E0EE1">
        <w:rPr>
          <w:color w:val="000000"/>
        </w:rPr>
        <w:t>.2</w:t>
      </w:r>
      <w:r w:rsidR="002C64BD" w:rsidRPr="005E0EE1">
        <w:rPr>
          <w:color w:val="000000"/>
        </w:rPr>
        <w:tab/>
      </w:r>
      <w:r w:rsidR="00B90602" w:rsidRPr="00B90602">
        <w:rPr>
          <w:color w:val="000000"/>
        </w:rPr>
        <w:t xml:space="preserve">The </w:t>
      </w:r>
      <w:r w:rsidR="004A337A">
        <w:rPr>
          <w:color w:val="000000"/>
        </w:rPr>
        <w:t xml:space="preserve">Proposer </w:t>
      </w:r>
      <w:r w:rsidR="002C64BD">
        <w:t xml:space="preserve">must submit its proposal in </w:t>
      </w:r>
      <w:r w:rsidR="006D02BE">
        <w:t>two</w:t>
      </w:r>
      <w:r w:rsidR="002C64BD">
        <w:t xml:space="preserve"> parts, the technical p</w:t>
      </w:r>
      <w:r w:rsidR="006D02BE">
        <w:t xml:space="preserve">roposal and the cost proposal.  </w:t>
      </w:r>
    </w:p>
    <w:p w:rsidR="006D02BE" w:rsidRDefault="006D02BE" w:rsidP="002C64BD">
      <w:pPr>
        <w:ind w:left="1440" w:right="468" w:hanging="720"/>
      </w:pPr>
    </w:p>
    <w:p w:rsidR="006D02BE" w:rsidRDefault="006D02BE" w:rsidP="00212CF7">
      <w:pPr>
        <w:ind w:left="2250" w:hanging="720"/>
        <w:rPr>
          <w:color w:val="000000"/>
        </w:rPr>
      </w:pPr>
      <w:r>
        <w:t>a.</w:t>
      </w:r>
      <w:r>
        <w:tab/>
      </w:r>
      <w:r w:rsidR="002C64BD">
        <w:t xml:space="preserve">The </w:t>
      </w:r>
      <w:r w:rsidR="002C64BD">
        <w:rPr>
          <w:color w:val="000000"/>
        </w:rPr>
        <w:t>Proposer</w:t>
      </w:r>
      <w:r w:rsidR="002C64BD" w:rsidRPr="005E0EE1">
        <w:rPr>
          <w:color w:val="000000"/>
        </w:rPr>
        <w:t xml:space="preserve"> </w:t>
      </w:r>
      <w:r w:rsidR="002C64BD">
        <w:rPr>
          <w:color w:val="000000"/>
        </w:rPr>
        <w:t>must</w:t>
      </w:r>
      <w:r w:rsidR="002C64BD" w:rsidRPr="005E0EE1">
        <w:rPr>
          <w:color w:val="000000"/>
        </w:rPr>
        <w:t xml:space="preserve"> submit</w:t>
      </w:r>
      <w:r w:rsidR="002C64BD" w:rsidRPr="00294372">
        <w:rPr>
          <w:color w:val="000000"/>
        </w:rPr>
        <w:t xml:space="preserve"> </w:t>
      </w:r>
      <w:r w:rsidR="002C64BD" w:rsidRPr="00294372">
        <w:rPr>
          <w:b/>
          <w:color w:val="000000"/>
        </w:rPr>
        <w:t xml:space="preserve">one (1) original and </w:t>
      </w:r>
      <w:r w:rsidR="00406CA5">
        <w:rPr>
          <w:b/>
          <w:color w:val="000000"/>
        </w:rPr>
        <w:t>five</w:t>
      </w:r>
      <w:r w:rsidR="002C64BD" w:rsidRPr="00406CA5">
        <w:rPr>
          <w:b/>
          <w:color w:val="000000"/>
        </w:rPr>
        <w:t xml:space="preserve"> (</w:t>
      </w:r>
      <w:r w:rsidR="00406CA5">
        <w:rPr>
          <w:b/>
          <w:color w:val="000000"/>
        </w:rPr>
        <w:t>5</w:t>
      </w:r>
      <w:r w:rsidR="002C64BD" w:rsidRPr="00406CA5">
        <w:rPr>
          <w:b/>
          <w:color w:val="000000"/>
        </w:rPr>
        <w:t>)</w:t>
      </w:r>
      <w:r w:rsidR="002C64BD" w:rsidRPr="00294372">
        <w:rPr>
          <w:b/>
          <w:color w:val="000000"/>
        </w:rPr>
        <w:t xml:space="preserve"> copies</w:t>
      </w:r>
      <w:r w:rsidR="002C64BD" w:rsidRPr="005E0EE1">
        <w:rPr>
          <w:color w:val="000000"/>
        </w:rPr>
        <w:t xml:space="preserve"> of the </w:t>
      </w:r>
      <w:r w:rsidR="002C64BD">
        <w:rPr>
          <w:color w:val="000000"/>
        </w:rPr>
        <w:t xml:space="preserve">technical </w:t>
      </w:r>
      <w:r w:rsidR="002C64BD" w:rsidRPr="005E0EE1">
        <w:rPr>
          <w:color w:val="000000"/>
        </w:rPr>
        <w:t>proposal</w:t>
      </w:r>
      <w:r w:rsidR="00626B27">
        <w:rPr>
          <w:color w:val="000000"/>
        </w:rPr>
        <w:t>.  The original must be</w:t>
      </w:r>
      <w:r w:rsidR="002C64BD" w:rsidRPr="005E0EE1">
        <w:rPr>
          <w:color w:val="000000"/>
        </w:rPr>
        <w:t xml:space="preserve"> signed by an authorized representative of the </w:t>
      </w:r>
      <w:r w:rsidR="002C64BD">
        <w:rPr>
          <w:color w:val="000000"/>
        </w:rPr>
        <w:t>Proposer</w:t>
      </w:r>
      <w:r w:rsidR="002C64BD" w:rsidRPr="005E0EE1">
        <w:rPr>
          <w:color w:val="000000"/>
        </w:rPr>
        <w:t>.</w:t>
      </w:r>
      <w:r>
        <w:rPr>
          <w:color w:val="000000"/>
        </w:rPr>
        <w:t xml:space="preserve">  </w:t>
      </w:r>
      <w:r w:rsidR="007C41DF" w:rsidRPr="007C41DF">
        <w:rPr>
          <w:color w:val="000000"/>
        </w:rPr>
        <w:t xml:space="preserve"> </w:t>
      </w:r>
      <w:r w:rsidR="007C41DF">
        <w:rPr>
          <w:color w:val="000000"/>
        </w:rPr>
        <w:t xml:space="preserve">The </w:t>
      </w:r>
      <w:r w:rsidR="00B87E50">
        <w:rPr>
          <w:color w:val="000000"/>
        </w:rPr>
        <w:t>Proposer</w:t>
      </w:r>
      <w:r w:rsidR="007C41DF">
        <w:rPr>
          <w:color w:val="000000"/>
        </w:rPr>
        <w:t xml:space="preserve"> must write the RFP title and number </w:t>
      </w:r>
      <w:r w:rsidR="007C41DF" w:rsidRPr="00DA6B88">
        <w:rPr>
          <w:color w:val="000000"/>
        </w:rPr>
        <w:t>on t</w:t>
      </w:r>
      <w:r w:rsidR="007C41DF">
        <w:rPr>
          <w:color w:val="000000"/>
        </w:rPr>
        <w:t>he outside of the sealed envelope.</w:t>
      </w:r>
    </w:p>
    <w:p w:rsidR="006D02BE" w:rsidRDefault="006D02BE" w:rsidP="00212CF7">
      <w:pPr>
        <w:ind w:left="2250" w:hanging="720"/>
        <w:rPr>
          <w:color w:val="000000"/>
        </w:rPr>
      </w:pPr>
    </w:p>
    <w:p w:rsidR="002C64BD" w:rsidRDefault="006D02BE" w:rsidP="00212CF7">
      <w:pPr>
        <w:ind w:left="2250" w:hanging="720"/>
        <w:rPr>
          <w:color w:val="000000"/>
        </w:rPr>
      </w:pPr>
      <w:r>
        <w:t>b.</w:t>
      </w:r>
      <w:r>
        <w:tab/>
        <w:t xml:space="preserve">The </w:t>
      </w:r>
      <w:r>
        <w:rPr>
          <w:color w:val="000000"/>
        </w:rPr>
        <w:t>Proposer</w:t>
      </w:r>
      <w:r w:rsidRPr="005E0EE1">
        <w:rPr>
          <w:color w:val="000000"/>
        </w:rPr>
        <w:t xml:space="preserve"> </w:t>
      </w:r>
      <w:r>
        <w:rPr>
          <w:color w:val="000000"/>
        </w:rPr>
        <w:t>must</w:t>
      </w:r>
      <w:r w:rsidRPr="005E0EE1">
        <w:rPr>
          <w:color w:val="000000"/>
        </w:rPr>
        <w:t xml:space="preserve"> submit</w:t>
      </w:r>
      <w:r w:rsidRPr="00294372">
        <w:rPr>
          <w:color w:val="000000"/>
        </w:rPr>
        <w:t xml:space="preserve"> </w:t>
      </w:r>
      <w:r w:rsidRPr="00294372">
        <w:rPr>
          <w:b/>
          <w:color w:val="000000"/>
        </w:rPr>
        <w:t>one (1) original and</w:t>
      </w:r>
      <w:r w:rsidR="00406CA5">
        <w:rPr>
          <w:b/>
          <w:color w:val="000000"/>
        </w:rPr>
        <w:t xml:space="preserve"> five (5) </w:t>
      </w:r>
      <w:r w:rsidRPr="00294372">
        <w:rPr>
          <w:b/>
          <w:color w:val="000000"/>
        </w:rPr>
        <w:t>copies</w:t>
      </w:r>
      <w:r w:rsidRPr="005E0EE1">
        <w:rPr>
          <w:color w:val="000000"/>
        </w:rPr>
        <w:t xml:space="preserve"> of the </w:t>
      </w:r>
      <w:r>
        <w:rPr>
          <w:color w:val="000000"/>
        </w:rPr>
        <w:t xml:space="preserve">cost </w:t>
      </w:r>
      <w:r w:rsidRPr="005E0EE1">
        <w:rPr>
          <w:color w:val="000000"/>
        </w:rPr>
        <w:t>proposal</w:t>
      </w:r>
      <w:r w:rsidR="00626B27">
        <w:rPr>
          <w:color w:val="000000"/>
        </w:rPr>
        <w:t>.  The original must be</w:t>
      </w:r>
      <w:r w:rsidRPr="005E0EE1">
        <w:rPr>
          <w:color w:val="000000"/>
        </w:rPr>
        <w:t xml:space="preserve"> signed by an authorized representative of the </w:t>
      </w:r>
      <w:r>
        <w:rPr>
          <w:color w:val="000000"/>
        </w:rPr>
        <w:t>Proposer</w:t>
      </w:r>
      <w:r w:rsidRPr="005E0EE1">
        <w:rPr>
          <w:color w:val="000000"/>
        </w:rPr>
        <w:t>.</w:t>
      </w:r>
      <w:r>
        <w:rPr>
          <w:color w:val="000000"/>
        </w:rPr>
        <w:t xml:space="preserve">  The original cost proposal (and the copies thereof) must be submitted to the </w:t>
      </w:r>
      <w:r w:rsidR="00AC3681">
        <w:rPr>
          <w:color w:val="000000"/>
        </w:rPr>
        <w:t>C</w:t>
      </w:r>
      <w:r w:rsidR="007641BA">
        <w:rPr>
          <w:color w:val="000000"/>
        </w:rPr>
        <w:t>ourt</w:t>
      </w:r>
      <w:r>
        <w:rPr>
          <w:color w:val="000000"/>
        </w:rPr>
        <w:t xml:space="preserve"> in a single sealed envelope, separate from the technical proposal. </w:t>
      </w:r>
      <w:r w:rsidR="00405B1C">
        <w:rPr>
          <w:color w:val="000000"/>
        </w:rPr>
        <w:t xml:space="preserve"> </w:t>
      </w:r>
      <w:r w:rsidR="007C41DF">
        <w:rPr>
          <w:color w:val="000000"/>
        </w:rPr>
        <w:t xml:space="preserve">The </w:t>
      </w:r>
      <w:r w:rsidR="00B87E50">
        <w:rPr>
          <w:color w:val="000000"/>
        </w:rPr>
        <w:t>Proposer</w:t>
      </w:r>
      <w:r w:rsidR="007C41DF">
        <w:rPr>
          <w:color w:val="000000"/>
        </w:rPr>
        <w:t xml:space="preserve"> must write the RFP title and number </w:t>
      </w:r>
      <w:r w:rsidR="007C41DF" w:rsidRPr="00DA6B88">
        <w:rPr>
          <w:color w:val="000000"/>
        </w:rPr>
        <w:t>on t</w:t>
      </w:r>
      <w:r w:rsidR="007C41DF">
        <w:rPr>
          <w:color w:val="000000"/>
        </w:rPr>
        <w:t>he outside of the sealed envelope.</w:t>
      </w:r>
    </w:p>
    <w:p w:rsidR="000D5FD6" w:rsidRDefault="000D5FD6" w:rsidP="00212CF7">
      <w:pPr>
        <w:ind w:left="2250" w:hanging="720"/>
        <w:rPr>
          <w:color w:val="000000"/>
        </w:rPr>
      </w:pPr>
    </w:p>
    <w:p w:rsidR="000D5FD6" w:rsidRDefault="000D5FD6" w:rsidP="00212CF7">
      <w:pPr>
        <w:ind w:left="2250" w:hanging="720"/>
      </w:pPr>
      <w:r>
        <w:rPr>
          <w:color w:val="000000"/>
        </w:rPr>
        <w:t>c.</w:t>
      </w:r>
      <w:r>
        <w:rPr>
          <w:color w:val="000000"/>
        </w:rPr>
        <w:tab/>
      </w:r>
      <w:r w:rsidR="00C041EE">
        <w:rPr>
          <w:color w:val="000000"/>
        </w:rPr>
        <w:t>T</w:t>
      </w:r>
      <w:r>
        <w:rPr>
          <w:color w:val="000000"/>
        </w:rPr>
        <w:t xml:space="preserve">he Proposer must submit </w:t>
      </w:r>
      <w:r w:rsidRPr="005E0EE1">
        <w:rPr>
          <w:color w:val="000000"/>
        </w:rPr>
        <w:t xml:space="preserve">an electronic version of the entire proposal on </w:t>
      </w:r>
      <w:r w:rsidRPr="00091B52">
        <w:rPr>
          <w:color w:val="000000"/>
        </w:rPr>
        <w:t>CD-ROM</w:t>
      </w:r>
      <w:r w:rsidRPr="005E0EE1">
        <w:rPr>
          <w:color w:val="000000"/>
        </w:rPr>
        <w:t>.</w:t>
      </w:r>
      <w:r w:rsidR="00C041EE">
        <w:rPr>
          <w:color w:val="000000"/>
        </w:rPr>
        <w:t xml:space="preserve">  The files contained on the CD-ROM should be in PDF, Word, or Excel formats.</w:t>
      </w:r>
    </w:p>
    <w:p w:rsidR="002C64BD" w:rsidRPr="00E46BDC" w:rsidRDefault="006D02BE" w:rsidP="00C041EE">
      <w:pPr>
        <w:ind w:left="1440" w:right="468" w:hanging="720"/>
        <w:rPr>
          <w:color w:val="000000"/>
          <w:sz w:val="20"/>
          <w:szCs w:val="20"/>
        </w:rPr>
      </w:pPr>
      <w:r>
        <w:rPr>
          <w:color w:val="000000"/>
        </w:rPr>
        <w:tab/>
      </w:r>
    </w:p>
    <w:p w:rsidR="003E5035" w:rsidRDefault="00851294" w:rsidP="00212CF7">
      <w:pPr>
        <w:ind w:left="1440" w:hanging="720"/>
        <w:rPr>
          <w:color w:val="000000"/>
        </w:rPr>
      </w:pPr>
      <w:r>
        <w:rPr>
          <w:color w:val="000000"/>
        </w:rPr>
        <w:t>5</w:t>
      </w:r>
      <w:r w:rsidR="002C64BD" w:rsidRPr="005E0EE1">
        <w:rPr>
          <w:color w:val="000000"/>
        </w:rPr>
        <w:t>.3</w:t>
      </w:r>
      <w:r w:rsidR="002C64BD" w:rsidRPr="005E0EE1">
        <w:rPr>
          <w:color w:val="000000"/>
        </w:rPr>
        <w:tab/>
        <w:t>Proposals must be delivered</w:t>
      </w:r>
      <w:r w:rsidR="002C64BD">
        <w:rPr>
          <w:color w:val="000000"/>
        </w:rPr>
        <w:t xml:space="preserve"> by </w:t>
      </w:r>
      <w:r w:rsidR="003E5035">
        <w:rPr>
          <w:color w:val="000000"/>
        </w:rPr>
        <w:t>the date and time listed on the coversheet of this RFP to:</w:t>
      </w:r>
    </w:p>
    <w:p w:rsidR="003E5035" w:rsidRDefault="003E5035" w:rsidP="002C64BD">
      <w:pPr>
        <w:ind w:left="1440" w:right="468" w:hanging="720"/>
        <w:rPr>
          <w:color w:val="000000"/>
        </w:rPr>
      </w:pPr>
    </w:p>
    <w:p w:rsidR="002C3530" w:rsidRDefault="00D11623" w:rsidP="00EF2B02">
      <w:pPr>
        <w:ind w:left="2160" w:right="468"/>
        <w:rPr>
          <w:color w:val="000000"/>
        </w:rPr>
      </w:pPr>
      <w:r>
        <w:rPr>
          <w:color w:val="000000"/>
        </w:rPr>
        <w:t>Deena C. Fawcett</w:t>
      </w:r>
    </w:p>
    <w:p w:rsidR="00D11623" w:rsidRDefault="00D11623" w:rsidP="00EF2B02">
      <w:pPr>
        <w:ind w:left="2160" w:right="468"/>
        <w:rPr>
          <w:color w:val="000000"/>
        </w:rPr>
      </w:pPr>
      <w:r>
        <w:rPr>
          <w:color w:val="000000"/>
        </w:rPr>
        <w:t>Clerk/Administrator</w:t>
      </w:r>
    </w:p>
    <w:p w:rsidR="00D11623" w:rsidRDefault="00D11623" w:rsidP="00EF2B02">
      <w:pPr>
        <w:ind w:left="2160" w:right="468"/>
        <w:rPr>
          <w:color w:val="000000"/>
        </w:rPr>
      </w:pPr>
      <w:r>
        <w:rPr>
          <w:color w:val="000000"/>
        </w:rPr>
        <w:t>Court of Appeal, Third Appellate District</w:t>
      </w:r>
    </w:p>
    <w:p w:rsidR="00D11623" w:rsidRDefault="00D11623" w:rsidP="00EF2B02">
      <w:pPr>
        <w:ind w:left="2160" w:right="468"/>
        <w:rPr>
          <w:color w:val="000000"/>
        </w:rPr>
      </w:pPr>
      <w:r>
        <w:rPr>
          <w:color w:val="000000"/>
        </w:rPr>
        <w:t>621 Capitol Mall, 10th Floor</w:t>
      </w:r>
    </w:p>
    <w:p w:rsidR="00D11623" w:rsidRDefault="00D11623" w:rsidP="00EF2B02">
      <w:pPr>
        <w:ind w:left="2160" w:right="468"/>
        <w:rPr>
          <w:color w:val="000000"/>
        </w:rPr>
      </w:pPr>
      <w:r>
        <w:rPr>
          <w:color w:val="000000"/>
        </w:rPr>
        <w:t>Sacramento, CA 95814</w:t>
      </w:r>
    </w:p>
    <w:p w:rsidR="002C64BD" w:rsidRPr="00E46BDC" w:rsidRDefault="002C64BD" w:rsidP="002C64BD">
      <w:pPr>
        <w:ind w:left="1440" w:hanging="720"/>
        <w:rPr>
          <w:color w:val="000000"/>
          <w:sz w:val="20"/>
          <w:szCs w:val="20"/>
        </w:rPr>
      </w:pPr>
    </w:p>
    <w:p w:rsidR="001E612A" w:rsidRDefault="00851294" w:rsidP="00212CF7">
      <w:pPr>
        <w:pStyle w:val="BodyTextIndent"/>
        <w:spacing w:after="0"/>
        <w:ind w:left="1440" w:hanging="720"/>
        <w:rPr>
          <w:color w:val="000000"/>
        </w:rPr>
      </w:pPr>
      <w:r>
        <w:rPr>
          <w:color w:val="000000"/>
        </w:rPr>
        <w:t>5</w:t>
      </w:r>
      <w:r w:rsidR="002C64BD" w:rsidRPr="005E0EE1">
        <w:rPr>
          <w:color w:val="000000"/>
        </w:rPr>
        <w:t>.4</w:t>
      </w:r>
      <w:r w:rsidR="002C64BD" w:rsidRPr="005E0EE1">
        <w:rPr>
          <w:color w:val="000000"/>
        </w:rPr>
        <w:tab/>
      </w:r>
      <w:r w:rsidR="001E612A" w:rsidRPr="001E612A">
        <w:rPr>
          <w:color w:val="000000"/>
        </w:rPr>
        <w:t>Late proposals will not be accepted.</w:t>
      </w:r>
    </w:p>
    <w:p w:rsidR="001E612A" w:rsidRDefault="001E612A" w:rsidP="00212CF7">
      <w:pPr>
        <w:pStyle w:val="BodyTextIndent"/>
        <w:spacing w:after="0"/>
        <w:ind w:left="1440" w:hanging="720"/>
        <w:rPr>
          <w:color w:val="000000"/>
        </w:rPr>
      </w:pPr>
    </w:p>
    <w:p w:rsidR="002C64BD" w:rsidRPr="005E0EE1" w:rsidRDefault="00851294" w:rsidP="00212CF7">
      <w:pPr>
        <w:pStyle w:val="BodyTextIndent"/>
        <w:spacing w:after="0"/>
        <w:ind w:left="1440" w:hanging="720"/>
        <w:rPr>
          <w:color w:val="000000"/>
        </w:rPr>
      </w:pPr>
      <w:r>
        <w:rPr>
          <w:color w:val="000000"/>
        </w:rPr>
        <w:t>5</w:t>
      </w:r>
      <w:r w:rsidR="001E612A">
        <w:rPr>
          <w:color w:val="000000"/>
        </w:rPr>
        <w:t>.5</w:t>
      </w:r>
      <w:r w:rsidR="001E612A">
        <w:rPr>
          <w:color w:val="000000"/>
        </w:rPr>
        <w:tab/>
      </w:r>
      <w:r w:rsidR="002C64BD" w:rsidRPr="005E0EE1">
        <w:rPr>
          <w:color w:val="000000"/>
        </w:rPr>
        <w:t xml:space="preserve">Only written </w:t>
      </w:r>
      <w:r w:rsidR="002C64BD">
        <w:rPr>
          <w:color w:val="000000"/>
        </w:rPr>
        <w:t xml:space="preserve">proposals </w:t>
      </w:r>
      <w:r w:rsidR="002C64BD" w:rsidRPr="005E0EE1">
        <w:rPr>
          <w:color w:val="000000"/>
        </w:rPr>
        <w:t xml:space="preserve">will be accepted.  </w:t>
      </w:r>
      <w:r w:rsidR="002C64BD">
        <w:rPr>
          <w:color w:val="000000"/>
        </w:rPr>
        <w:t xml:space="preserve">Proposals </w:t>
      </w:r>
      <w:r w:rsidR="00173CFE">
        <w:rPr>
          <w:color w:val="000000"/>
        </w:rPr>
        <w:t>must</w:t>
      </w:r>
      <w:r w:rsidR="002C64BD">
        <w:rPr>
          <w:color w:val="000000"/>
        </w:rPr>
        <w:t xml:space="preserve"> be sent by registered or </w:t>
      </w:r>
      <w:r w:rsidR="002C64BD" w:rsidRPr="005E0EE1">
        <w:rPr>
          <w:color w:val="000000"/>
        </w:rPr>
        <w:t>certified mail</w:t>
      </w:r>
      <w:r w:rsidR="003E5035">
        <w:rPr>
          <w:color w:val="000000"/>
        </w:rPr>
        <w:t xml:space="preserve">, </w:t>
      </w:r>
      <w:r w:rsidR="00082230">
        <w:rPr>
          <w:color w:val="000000"/>
        </w:rPr>
        <w:t>courier</w:t>
      </w:r>
      <w:r w:rsidR="007A0851">
        <w:rPr>
          <w:color w:val="000000"/>
        </w:rPr>
        <w:t xml:space="preserve"> service (e.g.</w:t>
      </w:r>
      <w:r w:rsidR="00AC3681">
        <w:rPr>
          <w:color w:val="000000"/>
        </w:rPr>
        <w:t>,</w:t>
      </w:r>
      <w:r w:rsidR="007A0851">
        <w:rPr>
          <w:color w:val="000000"/>
        </w:rPr>
        <w:t xml:space="preserve"> FedEx), or delivered by hand</w:t>
      </w:r>
      <w:r w:rsidR="002C64BD" w:rsidRPr="005E0EE1">
        <w:rPr>
          <w:color w:val="000000"/>
        </w:rPr>
        <w:t xml:space="preserve">. </w:t>
      </w:r>
      <w:r w:rsidR="002C64BD">
        <w:rPr>
          <w:color w:val="000000"/>
        </w:rPr>
        <w:t xml:space="preserve"> </w:t>
      </w:r>
      <w:r w:rsidR="00C041EE">
        <w:rPr>
          <w:color w:val="000000" w:themeColor="text1"/>
        </w:rPr>
        <w:t>Proposals may not be transmitted by fax or email.</w:t>
      </w:r>
    </w:p>
    <w:p w:rsidR="002C64BD" w:rsidRPr="00976673" w:rsidRDefault="002C64BD" w:rsidP="002C64BD">
      <w:pPr>
        <w:tabs>
          <w:tab w:val="left" w:pos="1440"/>
        </w:tabs>
        <w:autoSpaceDE w:val="0"/>
        <w:autoSpaceDN w:val="0"/>
        <w:adjustRightInd w:val="0"/>
        <w:ind w:left="1440" w:right="460" w:hanging="720"/>
        <w:rPr>
          <w:color w:val="000000"/>
          <w:szCs w:val="20"/>
        </w:rPr>
      </w:pPr>
    </w:p>
    <w:p w:rsidR="00595822" w:rsidRDefault="00595822" w:rsidP="00A50B42">
      <w:pPr>
        <w:pStyle w:val="ListParagraph"/>
      </w:pPr>
    </w:p>
    <w:p w:rsidR="00595822" w:rsidRPr="00643E20" w:rsidRDefault="001D6798" w:rsidP="00212CF7">
      <w:pPr>
        <w:keepNext/>
        <w:ind w:left="720" w:hanging="720"/>
        <w:rPr>
          <w:b/>
          <w:bCs/>
        </w:rPr>
      </w:pPr>
      <w:r w:rsidRPr="00643E20">
        <w:rPr>
          <w:b/>
          <w:bCs/>
        </w:rPr>
        <w:t>6</w:t>
      </w:r>
      <w:r w:rsidR="00595822" w:rsidRPr="00643E20">
        <w:rPr>
          <w:b/>
          <w:bCs/>
        </w:rPr>
        <w:t>.0</w:t>
      </w:r>
      <w:r w:rsidR="00595822" w:rsidRPr="00643E20">
        <w:rPr>
          <w:b/>
          <w:bCs/>
        </w:rPr>
        <w:tab/>
        <w:t>PROPOSAL</w:t>
      </w:r>
      <w:r w:rsidR="002C64BD" w:rsidRPr="00643E20">
        <w:rPr>
          <w:b/>
          <w:bCs/>
        </w:rPr>
        <w:t xml:space="preserve"> CONTENTS</w:t>
      </w:r>
    </w:p>
    <w:p w:rsidR="00595822" w:rsidRPr="00643E20" w:rsidRDefault="00595822" w:rsidP="00212CF7">
      <w:pPr>
        <w:keepNext/>
      </w:pPr>
    </w:p>
    <w:p w:rsidR="00595822" w:rsidRPr="00643E20" w:rsidRDefault="009151C2" w:rsidP="00212CF7">
      <w:pPr>
        <w:pStyle w:val="BodyTextIndent2"/>
        <w:keepNext/>
        <w:spacing w:after="0" w:line="240" w:lineRule="auto"/>
        <w:ind w:left="1440" w:hanging="720"/>
      </w:pPr>
      <w:r w:rsidRPr="00643E20">
        <w:t>6</w:t>
      </w:r>
      <w:r w:rsidR="00574253" w:rsidRPr="00643E20">
        <w:t>.1</w:t>
      </w:r>
      <w:r w:rsidR="00574253" w:rsidRPr="00643E20">
        <w:tab/>
      </w:r>
      <w:r w:rsidR="00893C52" w:rsidRPr="00643E20">
        <w:rPr>
          <w:u w:val="single"/>
        </w:rPr>
        <w:t>Technical Proposal</w:t>
      </w:r>
      <w:r w:rsidR="00574253" w:rsidRPr="00643E20">
        <w:t xml:space="preserve">.  </w:t>
      </w:r>
      <w:r w:rsidR="00C02295" w:rsidRPr="00643E20">
        <w:t xml:space="preserve">  </w:t>
      </w:r>
      <w:r w:rsidR="00595822" w:rsidRPr="00643E20">
        <w:t xml:space="preserve">The following information </w:t>
      </w:r>
      <w:r w:rsidR="00893C52" w:rsidRPr="00643E20">
        <w:t>must</w:t>
      </w:r>
      <w:r w:rsidR="00595822" w:rsidRPr="00643E20">
        <w:t xml:space="preserve"> be included </w:t>
      </w:r>
      <w:r w:rsidR="00893C52" w:rsidRPr="00643E20">
        <w:t>in</w:t>
      </w:r>
      <w:r w:rsidR="00595822" w:rsidRPr="00643E20">
        <w:t xml:space="preserve"> the technical </w:t>
      </w:r>
      <w:r w:rsidR="00893C52" w:rsidRPr="00643E20">
        <w:t>proposal.</w:t>
      </w:r>
      <w:r w:rsidR="00FF1876" w:rsidRPr="00643E20">
        <w:t xml:space="preserve">  A proposal lacking any of the following information may be deemed non-responsive.  </w:t>
      </w:r>
    </w:p>
    <w:p w:rsidR="00595822" w:rsidRPr="00643E20" w:rsidRDefault="00595822" w:rsidP="00212CF7">
      <w:pPr>
        <w:keepNext/>
        <w:ind w:left="1440"/>
      </w:pPr>
    </w:p>
    <w:p w:rsidR="00595822" w:rsidRPr="00643E20" w:rsidRDefault="00893C52" w:rsidP="00212CF7">
      <w:pPr>
        <w:ind w:left="2160" w:hanging="720"/>
      </w:pPr>
      <w:r w:rsidRPr="00643E20">
        <w:t>a.</w:t>
      </w:r>
      <w:r w:rsidR="00595822" w:rsidRPr="00643E20">
        <w:tab/>
      </w:r>
      <w:r w:rsidRPr="00643E20">
        <w:t>Proposer’s n</w:t>
      </w:r>
      <w:r w:rsidR="00595822" w:rsidRPr="00643E20">
        <w:t xml:space="preserve">ame, address, telephone and fax numbers, and federal tax identification number.  </w:t>
      </w:r>
      <w:r w:rsidRPr="00643E20">
        <w:rPr>
          <w:color w:val="000000" w:themeColor="text1"/>
        </w:rPr>
        <w:t xml:space="preserve">Note that if Proposer is a sole proprietor using his or her social security number, the social security </w:t>
      </w:r>
      <w:r w:rsidR="0080611E" w:rsidRPr="00643E20">
        <w:rPr>
          <w:color w:val="000000" w:themeColor="text1"/>
        </w:rPr>
        <w:t>number will be required before</w:t>
      </w:r>
      <w:r w:rsidRPr="00643E20">
        <w:rPr>
          <w:color w:val="000000" w:themeColor="text1"/>
        </w:rPr>
        <w:t xml:space="preserve"> finalizing a contract.  </w:t>
      </w:r>
    </w:p>
    <w:p w:rsidR="00893C52" w:rsidRPr="00643E20" w:rsidRDefault="00893C52" w:rsidP="00212CF7">
      <w:pPr>
        <w:ind w:left="2160" w:hanging="720"/>
      </w:pPr>
    </w:p>
    <w:p w:rsidR="00C041EE" w:rsidRPr="00643E20" w:rsidRDefault="00893C52" w:rsidP="00212CF7">
      <w:pPr>
        <w:ind w:left="2160" w:hanging="720"/>
        <w:rPr>
          <w:color w:val="000000"/>
        </w:rPr>
      </w:pPr>
      <w:r w:rsidRPr="00643E20">
        <w:rPr>
          <w:color w:val="000000"/>
        </w:rPr>
        <w:t>b.</w:t>
      </w:r>
      <w:r w:rsidRPr="00643E20">
        <w:rPr>
          <w:color w:val="000000"/>
        </w:rPr>
        <w:tab/>
        <w:t>N</w:t>
      </w:r>
      <w:r w:rsidR="00C041EE" w:rsidRPr="00643E20">
        <w:rPr>
          <w:color w:val="000000"/>
        </w:rPr>
        <w:t>ame, title, address, telephone number</w:t>
      </w:r>
      <w:r w:rsidRPr="00643E20">
        <w:rPr>
          <w:color w:val="000000"/>
        </w:rPr>
        <w:t>, and email address</w:t>
      </w:r>
      <w:r w:rsidR="00C041EE" w:rsidRPr="00643E20">
        <w:rPr>
          <w:color w:val="000000"/>
        </w:rPr>
        <w:t xml:space="preserve"> of </w:t>
      </w:r>
      <w:r w:rsidRPr="00643E20">
        <w:rPr>
          <w:color w:val="000000"/>
        </w:rPr>
        <w:t>the</w:t>
      </w:r>
      <w:r w:rsidR="00C041EE" w:rsidRPr="00643E20">
        <w:rPr>
          <w:color w:val="000000"/>
        </w:rPr>
        <w:t xml:space="preserve"> individual who </w:t>
      </w:r>
      <w:r w:rsidRPr="00643E20">
        <w:rPr>
          <w:color w:val="000000"/>
        </w:rPr>
        <w:t>will act as P</w:t>
      </w:r>
      <w:r w:rsidR="00C041EE" w:rsidRPr="00643E20">
        <w:rPr>
          <w:color w:val="000000"/>
        </w:rPr>
        <w:t>roposer’s designated representative</w:t>
      </w:r>
      <w:r w:rsidRPr="00643E20">
        <w:rPr>
          <w:color w:val="000000"/>
        </w:rPr>
        <w:t xml:space="preserve"> for purposes of this RFP</w:t>
      </w:r>
      <w:r w:rsidR="00C041EE" w:rsidRPr="00643E20">
        <w:rPr>
          <w:color w:val="000000"/>
        </w:rPr>
        <w:t xml:space="preserve">.  </w:t>
      </w:r>
    </w:p>
    <w:p w:rsidR="00C041EE" w:rsidRPr="00643E20" w:rsidRDefault="00C041EE" w:rsidP="00212CF7">
      <w:pPr>
        <w:ind w:left="2160" w:hanging="720"/>
      </w:pPr>
    </w:p>
    <w:p w:rsidR="00595822" w:rsidRPr="00643E20" w:rsidRDefault="00893C52" w:rsidP="00212CF7">
      <w:pPr>
        <w:ind w:left="2160" w:hanging="720"/>
      </w:pPr>
      <w:proofErr w:type="gramStart"/>
      <w:r w:rsidRPr="00643E20">
        <w:t>c</w:t>
      </w:r>
      <w:proofErr w:type="gramEnd"/>
      <w:r w:rsidRPr="00643E20">
        <w:t>.</w:t>
      </w:r>
      <w:r w:rsidR="00595822" w:rsidRPr="00643E20">
        <w:tab/>
      </w:r>
      <w:r w:rsidRPr="00643E20">
        <w:t>For each key staff member: a resume</w:t>
      </w:r>
      <w:r w:rsidR="00595822" w:rsidRPr="00643E20">
        <w:t xml:space="preserve"> describing the </w:t>
      </w:r>
      <w:r w:rsidRPr="00643E20">
        <w:t xml:space="preserve">individual’s </w:t>
      </w:r>
      <w:r w:rsidR="00595822" w:rsidRPr="00643E20">
        <w:t xml:space="preserve">background and experience, as well as </w:t>
      </w:r>
      <w:r w:rsidRPr="00643E20">
        <w:t>the</w:t>
      </w:r>
      <w:r w:rsidR="00595822" w:rsidRPr="00643E20">
        <w:t xml:space="preserve"> individual’s ability and experience in conducting the proposed activities.</w:t>
      </w:r>
    </w:p>
    <w:p w:rsidR="00595822" w:rsidRPr="00643E20" w:rsidRDefault="00595822" w:rsidP="00212CF7">
      <w:pPr>
        <w:ind w:left="2160" w:hanging="720"/>
      </w:pPr>
    </w:p>
    <w:p w:rsidR="00595822" w:rsidRPr="00643E20" w:rsidRDefault="00893C52" w:rsidP="00212CF7">
      <w:pPr>
        <w:ind w:left="2160" w:hanging="720"/>
      </w:pPr>
      <w:r w:rsidRPr="00643E20">
        <w:t>d.</w:t>
      </w:r>
      <w:r w:rsidR="00595822" w:rsidRPr="00643E20">
        <w:tab/>
        <w:t xml:space="preserve">Names, addresses, and telephone numbers of a minimum of </w:t>
      </w:r>
      <w:r w:rsidR="001D6798" w:rsidRPr="00643E20">
        <w:t xml:space="preserve">three (3) </w:t>
      </w:r>
      <w:r w:rsidR="00595822" w:rsidRPr="00643E20">
        <w:t xml:space="preserve">clients for whom the </w:t>
      </w:r>
      <w:r w:rsidRPr="00643E20">
        <w:t>Proposer</w:t>
      </w:r>
      <w:r w:rsidR="00595822" w:rsidRPr="00643E20">
        <w:t xml:space="preserve"> has conducted similar services.  The </w:t>
      </w:r>
      <w:r w:rsidR="00AC3681">
        <w:t>C</w:t>
      </w:r>
      <w:r w:rsidR="007641BA" w:rsidRPr="00643E20">
        <w:t>ourt</w:t>
      </w:r>
      <w:r w:rsidR="00595822" w:rsidRPr="00643E20">
        <w:t xml:space="preserve"> ma</w:t>
      </w:r>
      <w:r w:rsidRPr="00643E20">
        <w:t>y check references listed by Proposer</w:t>
      </w:r>
      <w:r w:rsidR="00595822" w:rsidRPr="00643E20">
        <w:t>.</w:t>
      </w:r>
    </w:p>
    <w:p w:rsidR="00595822" w:rsidRPr="00643E20" w:rsidRDefault="00595822" w:rsidP="00212CF7">
      <w:pPr>
        <w:ind w:left="2160" w:hanging="720"/>
      </w:pPr>
    </w:p>
    <w:p w:rsidR="00595822" w:rsidRPr="00643E20" w:rsidRDefault="00B60F34" w:rsidP="00212CF7">
      <w:pPr>
        <w:ind w:left="2160" w:hanging="720"/>
      </w:pPr>
      <w:r w:rsidRPr="00643E20">
        <w:t>e</w:t>
      </w:r>
      <w:r w:rsidR="00292053" w:rsidRPr="00643E20">
        <w:t>.</w:t>
      </w:r>
      <w:r w:rsidR="00595822" w:rsidRPr="00643E20">
        <w:tab/>
      </w:r>
      <w:r w:rsidR="006867CF" w:rsidRPr="00643E20">
        <w:t xml:space="preserve">The Proposer’s overall plan with time estimates for completion of all work required and proposed method to complete the work.  Proposals will be evaluated by the </w:t>
      </w:r>
      <w:r w:rsidR="00AC3681">
        <w:t>C</w:t>
      </w:r>
      <w:r w:rsidR="006867CF" w:rsidRPr="00643E20">
        <w:t>ourt using the following criteria:</w:t>
      </w:r>
    </w:p>
    <w:p w:rsidR="00595822" w:rsidRPr="00643E20" w:rsidRDefault="00595822" w:rsidP="00212CF7">
      <w:pPr>
        <w:ind w:left="2160" w:hanging="720"/>
      </w:pPr>
    </w:p>
    <w:p w:rsidR="00FC514F" w:rsidRPr="00643E20" w:rsidRDefault="00FC514F" w:rsidP="00212CF7">
      <w:pPr>
        <w:ind w:left="2880" w:hanging="720"/>
      </w:pPr>
      <w:r w:rsidRPr="00643E20">
        <w:t>i.</w:t>
      </w:r>
      <w:r w:rsidRPr="00643E20">
        <w:tab/>
        <w:t>Quality of the work plan submitted;</w:t>
      </w:r>
    </w:p>
    <w:p w:rsidR="00FC514F" w:rsidRPr="00643E20" w:rsidRDefault="00FC514F" w:rsidP="00212CF7">
      <w:pPr>
        <w:ind w:left="3600" w:hanging="720"/>
      </w:pPr>
    </w:p>
    <w:p w:rsidR="00FC514F" w:rsidRPr="00643E20" w:rsidRDefault="00FC514F" w:rsidP="00212CF7">
      <w:pPr>
        <w:ind w:left="2880" w:hanging="720"/>
      </w:pPr>
      <w:r w:rsidRPr="00643E20">
        <w:t>ii.</w:t>
      </w:r>
      <w:r w:rsidRPr="00643E20">
        <w:tab/>
        <w:t>Experience on similar assignments;</w:t>
      </w:r>
    </w:p>
    <w:p w:rsidR="00FC514F" w:rsidRPr="00643E20" w:rsidRDefault="00FC514F" w:rsidP="00212CF7">
      <w:pPr>
        <w:ind w:left="3600" w:hanging="720"/>
      </w:pPr>
    </w:p>
    <w:p w:rsidR="00FC514F" w:rsidRPr="00643E20" w:rsidRDefault="00FC514F" w:rsidP="00212CF7">
      <w:pPr>
        <w:ind w:left="2880" w:hanging="720"/>
      </w:pPr>
      <w:r w:rsidRPr="00643E20">
        <w:t>iii.</w:t>
      </w:r>
      <w:r w:rsidRPr="00643E20">
        <w:tab/>
      </w:r>
      <w:r w:rsidR="00D52FC3" w:rsidRPr="00643E20">
        <w:t>Reasonableness of cost projections;</w:t>
      </w:r>
    </w:p>
    <w:p w:rsidR="00FC514F" w:rsidRPr="00643E20" w:rsidRDefault="00FC514F" w:rsidP="00212CF7">
      <w:pPr>
        <w:ind w:left="3600" w:hanging="720"/>
      </w:pPr>
    </w:p>
    <w:p w:rsidR="00FC514F" w:rsidRPr="00643E20" w:rsidRDefault="00FC514F" w:rsidP="00212CF7">
      <w:pPr>
        <w:ind w:left="2880" w:hanging="720"/>
      </w:pPr>
      <w:r w:rsidRPr="00643E20">
        <w:t>iv.</w:t>
      </w:r>
      <w:r w:rsidRPr="00643E20">
        <w:tab/>
      </w:r>
      <w:r w:rsidR="00D52FC3" w:rsidRPr="00643E20">
        <w:t>Credentials of staff to be assigned to the project;</w:t>
      </w:r>
    </w:p>
    <w:p w:rsidR="00FC514F" w:rsidRPr="00643E20" w:rsidRDefault="00FC514F" w:rsidP="00212CF7">
      <w:pPr>
        <w:ind w:left="3600" w:hanging="720"/>
      </w:pPr>
    </w:p>
    <w:p w:rsidR="00FC514F" w:rsidRPr="00643E20" w:rsidRDefault="00FC514F" w:rsidP="00212CF7">
      <w:pPr>
        <w:ind w:left="2880" w:hanging="720"/>
      </w:pPr>
      <w:r w:rsidRPr="00643E20">
        <w:t>v.</w:t>
      </w:r>
      <w:r w:rsidRPr="00643E20">
        <w:tab/>
      </w:r>
      <w:r w:rsidR="00D52FC3" w:rsidRPr="00643E20">
        <w:t>Acceptance of Terms and Conditions</w:t>
      </w:r>
      <w:r w:rsidR="00D52FC3">
        <w:t>;</w:t>
      </w:r>
    </w:p>
    <w:p w:rsidR="00FC514F" w:rsidRPr="00643E20" w:rsidRDefault="00FC514F" w:rsidP="00212CF7">
      <w:pPr>
        <w:ind w:left="3600" w:hanging="720"/>
      </w:pPr>
    </w:p>
    <w:p w:rsidR="00B60F34" w:rsidRPr="00643E20" w:rsidRDefault="00FC514F" w:rsidP="00212CF7">
      <w:pPr>
        <w:ind w:left="2880" w:hanging="720"/>
      </w:pPr>
      <w:r w:rsidRPr="00643E20">
        <w:t>vi.</w:t>
      </w:r>
      <w:r w:rsidRPr="00643E20">
        <w:tab/>
      </w:r>
      <w:r w:rsidR="00D52FC3" w:rsidRPr="00643E20">
        <w:t>Ability to meet the timing requi</w:t>
      </w:r>
      <w:r w:rsidR="00D52FC3">
        <w:t>rements to complete the project</w:t>
      </w:r>
      <w:r w:rsidRPr="00643E20">
        <w:t>.</w:t>
      </w:r>
    </w:p>
    <w:p w:rsidR="006867CF" w:rsidRPr="00643E20" w:rsidRDefault="006867CF" w:rsidP="00212CF7">
      <w:pPr>
        <w:ind w:left="3600" w:hanging="720"/>
      </w:pPr>
    </w:p>
    <w:p w:rsidR="00BD0D2D" w:rsidRPr="00643E20" w:rsidRDefault="00B60F34" w:rsidP="00212CF7">
      <w:pPr>
        <w:pStyle w:val="ListParagraph"/>
        <w:tabs>
          <w:tab w:val="left" w:pos="1440"/>
        </w:tabs>
        <w:ind w:left="2160" w:hanging="720"/>
        <w:rPr>
          <w:color w:val="000000"/>
        </w:rPr>
      </w:pPr>
      <w:r w:rsidRPr="00643E20">
        <w:rPr>
          <w:color w:val="000000" w:themeColor="text1"/>
        </w:rPr>
        <w:t>f</w:t>
      </w:r>
      <w:r w:rsidR="007B0E96" w:rsidRPr="00643E20">
        <w:rPr>
          <w:color w:val="000000" w:themeColor="text1"/>
        </w:rPr>
        <w:t>.</w:t>
      </w:r>
      <w:r w:rsidR="007B0E96" w:rsidRPr="00643E20">
        <w:rPr>
          <w:color w:val="000000" w:themeColor="text1"/>
        </w:rPr>
        <w:tab/>
      </w:r>
      <w:r w:rsidR="00E1464B" w:rsidRPr="00E1464B">
        <w:rPr>
          <w:color w:val="000000" w:themeColor="text1"/>
          <w:u w:val="single"/>
        </w:rPr>
        <w:t xml:space="preserve">Acceptance </w:t>
      </w:r>
      <w:r w:rsidR="00E1464B" w:rsidRPr="00E1464B">
        <w:rPr>
          <w:color w:val="000000"/>
          <w:u w:val="single"/>
        </w:rPr>
        <w:t>of the Terms and Conditions</w:t>
      </w:r>
      <w:r w:rsidR="00BD0D2D" w:rsidRPr="00643E20">
        <w:rPr>
          <w:color w:val="000000"/>
        </w:rPr>
        <w:t xml:space="preserve">.  </w:t>
      </w:r>
    </w:p>
    <w:p w:rsidR="00BD0D2D" w:rsidRPr="00643E20" w:rsidRDefault="00BD0D2D" w:rsidP="00212CF7">
      <w:pPr>
        <w:pStyle w:val="ListParagraph"/>
        <w:tabs>
          <w:tab w:val="left" w:pos="1440"/>
        </w:tabs>
        <w:ind w:left="2160" w:hanging="720"/>
        <w:rPr>
          <w:color w:val="000000"/>
        </w:rPr>
      </w:pPr>
    </w:p>
    <w:p w:rsidR="00BD0D2D" w:rsidRPr="00643E20" w:rsidRDefault="00BD0D2D" w:rsidP="00212CF7">
      <w:pPr>
        <w:pStyle w:val="ListParagraph"/>
        <w:tabs>
          <w:tab w:val="left" w:pos="2160"/>
        </w:tabs>
        <w:ind w:left="2880" w:hanging="720"/>
        <w:rPr>
          <w:color w:val="000000"/>
        </w:rPr>
      </w:pPr>
      <w:r w:rsidRPr="00643E20">
        <w:rPr>
          <w:color w:val="000000"/>
        </w:rPr>
        <w:t>i.</w:t>
      </w:r>
      <w:r w:rsidRPr="00643E20">
        <w:rPr>
          <w:color w:val="000000"/>
        </w:rPr>
        <w:tab/>
        <w:t xml:space="preserve">On Attachment 3, the Proposer must either indicate acceptance of the </w:t>
      </w:r>
      <w:r w:rsidR="00EC4775" w:rsidRPr="00643E20">
        <w:rPr>
          <w:color w:val="000000"/>
        </w:rPr>
        <w:t>Terms and Conditions</w:t>
      </w:r>
      <w:r w:rsidRPr="00643E20">
        <w:rPr>
          <w:color w:val="000000"/>
        </w:rPr>
        <w:t xml:space="preserve"> or clearly identify exceptions to the </w:t>
      </w:r>
      <w:r w:rsidR="00EC4775" w:rsidRPr="00643E20">
        <w:rPr>
          <w:color w:val="000000"/>
        </w:rPr>
        <w:t>Terms and Conditions</w:t>
      </w:r>
      <w:r w:rsidRPr="00643E20">
        <w:rPr>
          <w:color w:val="000000"/>
        </w:rPr>
        <w:t xml:space="preserve">.  </w:t>
      </w:r>
      <w:r w:rsidR="00173CFE" w:rsidRPr="00643E20">
        <w:rPr>
          <w:color w:val="000000"/>
        </w:rPr>
        <w:t xml:space="preserve">An “exception” includes any addition, deletion, qualification, limitation, or other change.  </w:t>
      </w:r>
    </w:p>
    <w:p w:rsidR="00BD0D2D" w:rsidRPr="00643E20" w:rsidRDefault="00BD0D2D" w:rsidP="00212CF7">
      <w:pPr>
        <w:pStyle w:val="ListParagraph"/>
        <w:tabs>
          <w:tab w:val="left" w:pos="2160"/>
        </w:tabs>
        <w:ind w:left="2880" w:hanging="720"/>
        <w:rPr>
          <w:color w:val="000000"/>
        </w:rPr>
      </w:pPr>
    </w:p>
    <w:p w:rsidR="00BD0D2D" w:rsidRPr="00643E20" w:rsidRDefault="00BD0D2D" w:rsidP="00212CF7">
      <w:pPr>
        <w:pStyle w:val="ListParagraph"/>
        <w:tabs>
          <w:tab w:val="left" w:pos="2160"/>
        </w:tabs>
        <w:ind w:left="2880" w:hanging="720"/>
        <w:rPr>
          <w:color w:val="000000"/>
        </w:rPr>
      </w:pPr>
      <w:r w:rsidRPr="00643E20">
        <w:rPr>
          <w:color w:val="000000"/>
        </w:rPr>
        <w:t>ii.</w:t>
      </w:r>
      <w:r w:rsidRPr="00643E20">
        <w:rPr>
          <w:color w:val="000000"/>
        </w:rPr>
        <w:tab/>
        <w:t xml:space="preserve">If exceptions are identified, the Proposer must also submit a red-lined version of the </w:t>
      </w:r>
      <w:r w:rsidR="00EC4775" w:rsidRPr="00643E20">
        <w:rPr>
          <w:color w:val="000000"/>
        </w:rPr>
        <w:t xml:space="preserve">Terms and Conditions </w:t>
      </w:r>
      <w:r w:rsidRPr="00643E20">
        <w:rPr>
          <w:color w:val="000000"/>
        </w:rPr>
        <w:t xml:space="preserve">that clearly tracks proposed changes, and a written explanation or rationale for each exception and/or proposed change. </w:t>
      </w:r>
    </w:p>
    <w:p w:rsidR="00BD0D2D" w:rsidRPr="00643E20" w:rsidRDefault="00BD0D2D" w:rsidP="00212CF7">
      <w:pPr>
        <w:pStyle w:val="ListParagraph"/>
        <w:tabs>
          <w:tab w:val="left" w:pos="2160"/>
        </w:tabs>
        <w:ind w:left="2880" w:hanging="720"/>
        <w:rPr>
          <w:color w:val="000000"/>
        </w:rPr>
      </w:pPr>
    </w:p>
    <w:p w:rsidR="00BD0D2D" w:rsidRPr="00643E20" w:rsidRDefault="00BD0D2D" w:rsidP="00212CF7">
      <w:pPr>
        <w:pStyle w:val="ListParagraph"/>
        <w:tabs>
          <w:tab w:val="left" w:pos="2160"/>
        </w:tabs>
        <w:ind w:left="2880" w:hanging="720"/>
        <w:rPr>
          <w:color w:val="000000" w:themeColor="text1"/>
        </w:rPr>
      </w:pPr>
      <w:r w:rsidRPr="00643E20">
        <w:rPr>
          <w:color w:val="000000"/>
        </w:rPr>
        <w:t xml:space="preserve">iii.  </w:t>
      </w:r>
      <w:r w:rsidRPr="00643E20">
        <w:rPr>
          <w:color w:val="000000"/>
        </w:rPr>
        <w:tab/>
      </w:r>
      <w:r w:rsidRPr="00643E20">
        <w:rPr>
          <w:b/>
          <w:color w:val="000000"/>
        </w:rPr>
        <w:t xml:space="preserve">Note:  </w:t>
      </w:r>
      <w:r w:rsidR="003020A2" w:rsidRPr="00643E20">
        <w:rPr>
          <w:b/>
          <w:color w:val="000000"/>
        </w:rPr>
        <w:t xml:space="preserve">A material </w:t>
      </w:r>
      <w:r w:rsidR="003020A2" w:rsidRPr="00643E20">
        <w:rPr>
          <w:b/>
          <w:bCs/>
          <w:color w:val="000000" w:themeColor="text1"/>
        </w:rPr>
        <w:t>exception to a Minimum Term will render a proposal non-responsive</w:t>
      </w:r>
      <w:r w:rsidRPr="00643E20">
        <w:rPr>
          <w:b/>
          <w:color w:val="000000"/>
        </w:rPr>
        <w:t>.</w:t>
      </w:r>
      <w:r w:rsidR="006867CF" w:rsidRPr="00643E20">
        <w:rPr>
          <w:b/>
          <w:color w:val="000000"/>
        </w:rPr>
        <w:t xml:space="preserve">  Minimum terms include those items described in Section </w:t>
      </w:r>
      <w:r w:rsidR="00AC3681">
        <w:rPr>
          <w:b/>
          <w:color w:val="000000"/>
        </w:rPr>
        <w:t>4</w:t>
      </w:r>
      <w:r w:rsidR="006867CF" w:rsidRPr="00643E20">
        <w:rPr>
          <w:b/>
          <w:color w:val="000000"/>
        </w:rPr>
        <w:t>.0 above.</w:t>
      </w:r>
    </w:p>
    <w:p w:rsidR="00BD0D2D" w:rsidRPr="00643E20" w:rsidRDefault="00BD0D2D" w:rsidP="00212CF7">
      <w:pPr>
        <w:pStyle w:val="ListParagraph"/>
        <w:tabs>
          <w:tab w:val="left" w:pos="1440"/>
        </w:tabs>
        <w:ind w:left="2160" w:hanging="720"/>
        <w:rPr>
          <w:color w:val="000000" w:themeColor="text1"/>
        </w:rPr>
      </w:pPr>
    </w:p>
    <w:p w:rsidR="007B0E96" w:rsidRPr="00643E20" w:rsidRDefault="004F4E91" w:rsidP="00212CF7">
      <w:pPr>
        <w:pStyle w:val="ListParagraph"/>
        <w:tabs>
          <w:tab w:val="left" w:pos="1440"/>
        </w:tabs>
        <w:ind w:left="2160" w:hanging="720"/>
        <w:rPr>
          <w:color w:val="000000" w:themeColor="text1"/>
        </w:rPr>
      </w:pPr>
      <w:r w:rsidRPr="00643E20">
        <w:rPr>
          <w:color w:val="000000" w:themeColor="text1"/>
        </w:rPr>
        <w:t>g.</w:t>
      </w:r>
      <w:r w:rsidRPr="00643E20">
        <w:rPr>
          <w:color w:val="000000" w:themeColor="text1"/>
        </w:rPr>
        <w:tab/>
      </w:r>
      <w:r w:rsidR="00E1464B" w:rsidRPr="00E1464B">
        <w:rPr>
          <w:color w:val="000000" w:themeColor="text1"/>
          <w:u w:val="single"/>
        </w:rPr>
        <w:t>Certifications, Attachments, and Other Requirements</w:t>
      </w:r>
      <w:r w:rsidR="007B0E96" w:rsidRPr="00643E20">
        <w:rPr>
          <w:color w:val="000000" w:themeColor="text1"/>
        </w:rPr>
        <w:t xml:space="preserve">. </w:t>
      </w:r>
    </w:p>
    <w:p w:rsidR="007B0E96" w:rsidRPr="00643E20" w:rsidRDefault="007B0E96" w:rsidP="00212CF7">
      <w:pPr>
        <w:ind w:left="2160" w:hanging="720"/>
        <w:rPr>
          <w:color w:val="000000" w:themeColor="text1"/>
        </w:rPr>
      </w:pPr>
    </w:p>
    <w:p w:rsidR="007B0E96" w:rsidRPr="00643E20" w:rsidRDefault="007B0E96" w:rsidP="00976673">
      <w:pPr>
        <w:ind w:left="2880" w:hanging="720"/>
        <w:rPr>
          <w:color w:val="000000" w:themeColor="text1"/>
        </w:rPr>
      </w:pPr>
      <w:r w:rsidRPr="00643E20">
        <w:rPr>
          <w:color w:val="000000" w:themeColor="text1"/>
        </w:rPr>
        <w:t>i.</w:t>
      </w:r>
      <w:r w:rsidRPr="00643E20">
        <w:rPr>
          <w:color w:val="000000" w:themeColor="text1"/>
        </w:rPr>
        <w:tab/>
        <w:t>Proposer must include the following certification in its proposal:</w:t>
      </w:r>
    </w:p>
    <w:p w:rsidR="007B0E96" w:rsidRPr="00643E20" w:rsidRDefault="007B0E96" w:rsidP="00976673">
      <w:pPr>
        <w:ind w:left="2880" w:hanging="720"/>
        <w:rPr>
          <w:color w:val="000000" w:themeColor="text1"/>
        </w:rPr>
      </w:pPr>
    </w:p>
    <w:p w:rsidR="00B8213C" w:rsidRPr="00643E20" w:rsidRDefault="00976673" w:rsidP="00976673">
      <w:pPr>
        <w:pStyle w:val="BodyText"/>
        <w:ind w:left="2880" w:hanging="720"/>
      </w:pPr>
      <w:r w:rsidRPr="00643E20">
        <w:tab/>
      </w:r>
      <w:r w:rsidR="00B8213C" w:rsidRPr="00643E20">
        <w:t xml:space="preserve">Proposer has no interest that would constitute a conflict of interest under California Public Contract Code sections 10365.5, 10410 or 10411; Government Code sections 1090 et seq. or </w:t>
      </w:r>
      <w:proofErr w:type="gramStart"/>
      <w:r w:rsidR="00B8213C" w:rsidRPr="00643E20">
        <w:t>87100 et seq.;</w:t>
      </w:r>
      <w:proofErr w:type="gramEnd"/>
      <w:r w:rsidR="00B8213C" w:rsidRPr="00643E20">
        <w:t xml:space="preserve"> or rule 10.103 or rule 10.104 of the California Rules of </w:t>
      </w:r>
      <w:r w:rsidR="007641BA" w:rsidRPr="00643E20">
        <w:t>Court</w:t>
      </w:r>
      <w:r w:rsidR="00B8213C" w:rsidRPr="00643E20">
        <w:t>, which restrict employees and former employees from contracting with judicial branch entities.</w:t>
      </w:r>
    </w:p>
    <w:p w:rsidR="007B0E96" w:rsidRPr="00643E20" w:rsidRDefault="007B0E96" w:rsidP="00976673">
      <w:pPr>
        <w:ind w:left="2160" w:hanging="720"/>
        <w:rPr>
          <w:color w:val="000000" w:themeColor="text1"/>
        </w:rPr>
      </w:pPr>
    </w:p>
    <w:p w:rsidR="007B0E96" w:rsidRPr="00643E20" w:rsidRDefault="007B0E96" w:rsidP="00976673">
      <w:pPr>
        <w:ind w:left="2880" w:hanging="720"/>
      </w:pPr>
      <w:r w:rsidRPr="00643E20">
        <w:rPr>
          <w:color w:val="000000" w:themeColor="text1"/>
        </w:rPr>
        <w:t>ii.</w:t>
      </w:r>
      <w:r w:rsidRPr="00643E20">
        <w:rPr>
          <w:color w:val="000000" w:themeColor="text1"/>
        </w:rPr>
        <w:tab/>
      </w:r>
      <w:r w:rsidRPr="00643E20">
        <w:t xml:space="preserve">If Proposer has had business activities or other operations outside of the United States within the previous three </w:t>
      </w:r>
      <w:r w:rsidR="00C5230E">
        <w:t xml:space="preserve">(3) </w:t>
      </w:r>
      <w:r w:rsidRPr="00643E20">
        <w:t xml:space="preserve">years, Proposer must complete the Darfur Contracting Act Certification </w:t>
      </w:r>
      <w:r w:rsidR="00F95CBF" w:rsidRPr="00643E20">
        <w:t>(</w:t>
      </w:r>
      <w:r w:rsidR="00C00178" w:rsidRPr="00643E20">
        <w:t>Attachment 4</w:t>
      </w:r>
      <w:r w:rsidR="00F95CBF" w:rsidRPr="00643E20">
        <w:t>)</w:t>
      </w:r>
      <w:r w:rsidRPr="00643E20">
        <w:t xml:space="preserve"> and submit the completed certification with its proposal. </w:t>
      </w:r>
    </w:p>
    <w:p w:rsidR="007B0E96" w:rsidRPr="00643E20" w:rsidRDefault="007B0E96" w:rsidP="00976673">
      <w:pPr>
        <w:ind w:left="2160" w:hanging="720"/>
      </w:pPr>
    </w:p>
    <w:p w:rsidR="00A74DB8" w:rsidRPr="00643E20" w:rsidRDefault="00595811" w:rsidP="00976673">
      <w:pPr>
        <w:ind w:left="2880" w:hanging="720"/>
        <w:rPr>
          <w:color w:val="000000" w:themeColor="text1"/>
        </w:rPr>
      </w:pPr>
      <w:r w:rsidRPr="00643E20">
        <w:rPr>
          <w:color w:val="000000" w:themeColor="text1"/>
        </w:rPr>
        <w:t>i</w:t>
      </w:r>
      <w:r w:rsidR="00C00178" w:rsidRPr="00643E20">
        <w:rPr>
          <w:color w:val="000000" w:themeColor="text1"/>
        </w:rPr>
        <w:t>ii</w:t>
      </w:r>
      <w:r w:rsidRPr="00643E20">
        <w:rPr>
          <w:color w:val="000000" w:themeColor="text1"/>
        </w:rPr>
        <w:t>.</w:t>
      </w:r>
      <w:r w:rsidRPr="00643E20">
        <w:rPr>
          <w:color w:val="000000" w:themeColor="text1"/>
        </w:rPr>
        <w:tab/>
      </w:r>
      <w:r w:rsidR="00B60F34" w:rsidRPr="00643E20">
        <w:rPr>
          <w:color w:val="000000" w:themeColor="text1"/>
        </w:rPr>
        <w:t>If Proposer is a corporation, proof that Proposer is in good standing and qualified to conduct business in California.</w:t>
      </w:r>
    </w:p>
    <w:p w:rsidR="00A74DB8" w:rsidRPr="00643E20" w:rsidRDefault="00A74DB8" w:rsidP="00976673">
      <w:pPr>
        <w:ind w:left="2160" w:hanging="720"/>
        <w:rPr>
          <w:color w:val="000000" w:themeColor="text1"/>
        </w:rPr>
      </w:pPr>
    </w:p>
    <w:p w:rsidR="00A74DB8" w:rsidRPr="00643E20" w:rsidRDefault="00C00178" w:rsidP="00976673">
      <w:pPr>
        <w:ind w:left="2880" w:hanging="720"/>
        <w:rPr>
          <w:rFonts w:cs="Arial"/>
          <w:spacing w:val="-3"/>
        </w:rPr>
      </w:pPr>
      <w:r w:rsidRPr="00643E20">
        <w:rPr>
          <w:color w:val="000000" w:themeColor="text1"/>
        </w:rPr>
        <w:t>i</w:t>
      </w:r>
      <w:r w:rsidR="00A74DB8" w:rsidRPr="00643E20">
        <w:rPr>
          <w:color w:val="000000" w:themeColor="text1"/>
        </w:rPr>
        <w:t>v.</w:t>
      </w:r>
      <w:r w:rsidR="00A74DB8" w:rsidRPr="00643E20">
        <w:rPr>
          <w:color w:val="000000" w:themeColor="text1"/>
        </w:rPr>
        <w:tab/>
      </w:r>
      <w:r w:rsidR="00A74DB8" w:rsidRPr="00643E20">
        <w:rPr>
          <w:rFonts w:cs="Arial"/>
          <w:spacing w:val="-3"/>
        </w:rPr>
        <w:t>Copies of current business licenses, professional certifications, or other credentials.</w:t>
      </w:r>
    </w:p>
    <w:p w:rsidR="00A74DB8" w:rsidRPr="00643E20" w:rsidRDefault="00A74DB8" w:rsidP="00976673">
      <w:pPr>
        <w:ind w:left="2160" w:hanging="720"/>
        <w:rPr>
          <w:rFonts w:cs="Arial"/>
          <w:spacing w:val="-3"/>
        </w:rPr>
      </w:pPr>
    </w:p>
    <w:p w:rsidR="00A74DB8" w:rsidRPr="00643E20" w:rsidRDefault="00C00178" w:rsidP="00976673">
      <w:pPr>
        <w:ind w:left="2880" w:hanging="720"/>
        <w:rPr>
          <w:color w:val="000000" w:themeColor="text1"/>
        </w:rPr>
      </w:pPr>
      <w:r w:rsidRPr="00643E20">
        <w:rPr>
          <w:rFonts w:cs="Arial"/>
          <w:spacing w:val="-3"/>
        </w:rPr>
        <w:t>v</w:t>
      </w:r>
      <w:r w:rsidR="00A74DB8" w:rsidRPr="00643E20">
        <w:rPr>
          <w:rFonts w:cs="Arial"/>
          <w:spacing w:val="-3"/>
        </w:rPr>
        <w:t>.</w:t>
      </w:r>
      <w:r w:rsidR="00A74DB8" w:rsidRPr="00643E20">
        <w:rPr>
          <w:rFonts w:cs="Arial"/>
          <w:spacing w:val="-3"/>
        </w:rPr>
        <w:tab/>
        <w:t>Proof of financial solvency or stability (e.g., balance sheets and income statements).</w:t>
      </w:r>
    </w:p>
    <w:p w:rsidR="00A74DB8" w:rsidRPr="00643E20" w:rsidRDefault="00A74DB8" w:rsidP="00212CF7">
      <w:pPr>
        <w:ind w:left="2160" w:hanging="720"/>
        <w:rPr>
          <w:color w:val="000000" w:themeColor="text1"/>
        </w:rPr>
      </w:pPr>
    </w:p>
    <w:p w:rsidR="005B04DF" w:rsidRPr="00643E20" w:rsidRDefault="009151C2" w:rsidP="00212CF7">
      <w:pPr>
        <w:pStyle w:val="BodyTextIndent2"/>
        <w:keepNext/>
        <w:spacing w:after="0" w:line="240" w:lineRule="auto"/>
        <w:ind w:left="720"/>
      </w:pPr>
      <w:r w:rsidRPr="00643E20">
        <w:t>6</w:t>
      </w:r>
      <w:r w:rsidR="005B04DF" w:rsidRPr="00643E20">
        <w:t>.2</w:t>
      </w:r>
      <w:r w:rsidR="005B04DF" w:rsidRPr="00643E20">
        <w:tab/>
      </w:r>
      <w:r w:rsidR="005B04DF" w:rsidRPr="00643E20">
        <w:rPr>
          <w:u w:val="single"/>
        </w:rPr>
        <w:t>Cost Proposal</w:t>
      </w:r>
      <w:r w:rsidR="005B04DF" w:rsidRPr="00643E20">
        <w:t xml:space="preserve">.    The following information must be included in the </w:t>
      </w:r>
      <w:r w:rsidR="003364C3" w:rsidRPr="00643E20">
        <w:t>cost</w:t>
      </w:r>
      <w:r w:rsidR="005B04DF" w:rsidRPr="00643E20">
        <w:t xml:space="preserve"> proposal.</w:t>
      </w:r>
    </w:p>
    <w:p w:rsidR="00595822" w:rsidRPr="00643E20" w:rsidRDefault="00595822" w:rsidP="00212CF7">
      <w:pPr>
        <w:ind w:left="2160" w:hanging="720"/>
      </w:pPr>
    </w:p>
    <w:p w:rsidR="00246470" w:rsidRPr="00643E20" w:rsidRDefault="000B685D" w:rsidP="00212CF7">
      <w:pPr>
        <w:ind w:left="2160" w:hanging="720"/>
      </w:pPr>
      <w:r w:rsidRPr="00643E20">
        <w:t>a</w:t>
      </w:r>
      <w:r w:rsidR="00246470" w:rsidRPr="00643E20">
        <w:t>.</w:t>
      </w:r>
      <w:r w:rsidR="00246470" w:rsidRPr="00643E20">
        <w:tab/>
        <w:t xml:space="preserve">A detailed line item budget showing total cost of the proposed services.  </w:t>
      </w:r>
    </w:p>
    <w:p w:rsidR="00246470" w:rsidRPr="00643E20" w:rsidRDefault="00246470" w:rsidP="00212CF7">
      <w:pPr>
        <w:ind w:left="2160" w:hanging="720"/>
      </w:pPr>
    </w:p>
    <w:p w:rsidR="00246470" w:rsidRPr="00643E20" w:rsidRDefault="000B685D" w:rsidP="00212CF7">
      <w:pPr>
        <w:ind w:left="2160" w:hanging="720"/>
      </w:pPr>
      <w:r w:rsidRPr="00643E20">
        <w:t>b</w:t>
      </w:r>
      <w:r w:rsidR="00246470" w:rsidRPr="00643E20">
        <w:t>.</w:t>
      </w:r>
      <w:r w:rsidR="00246470" w:rsidRPr="00643E20">
        <w:tab/>
        <w:t>A full explanation of all budget line items in a narrative entitled “Budget Justification.”</w:t>
      </w:r>
    </w:p>
    <w:p w:rsidR="00246470" w:rsidRPr="00643E20" w:rsidRDefault="00246470" w:rsidP="00212CF7">
      <w:pPr>
        <w:ind w:left="2160" w:hanging="720"/>
      </w:pPr>
    </w:p>
    <w:p w:rsidR="00246470" w:rsidRPr="00643E20" w:rsidRDefault="000B685D" w:rsidP="00212CF7">
      <w:pPr>
        <w:ind w:left="2160" w:hanging="720"/>
      </w:pPr>
      <w:r w:rsidRPr="00643E20">
        <w:t>c</w:t>
      </w:r>
      <w:r w:rsidR="005F5C25" w:rsidRPr="00643E20">
        <w:t xml:space="preserve">. </w:t>
      </w:r>
      <w:r w:rsidR="005F5C25" w:rsidRPr="00643E20">
        <w:tab/>
        <w:t>A “not to exceed” total for all work and expenses payable under the contract, if awarded.</w:t>
      </w:r>
    </w:p>
    <w:p w:rsidR="005B04DF" w:rsidRPr="00643E20" w:rsidRDefault="005B04DF" w:rsidP="00212CF7">
      <w:pPr>
        <w:ind w:left="2160" w:hanging="720"/>
      </w:pPr>
    </w:p>
    <w:p w:rsidR="005B04DF" w:rsidRDefault="005B04DF" w:rsidP="00212CF7">
      <w:pPr>
        <w:ind w:left="720"/>
        <w:rPr>
          <w:color w:val="000000" w:themeColor="text1"/>
        </w:rPr>
      </w:pPr>
      <w:r w:rsidRPr="00643E20">
        <w:rPr>
          <w:b/>
          <w:color w:val="000000" w:themeColor="text1"/>
        </w:rPr>
        <w:lastRenderedPageBreak/>
        <w:t xml:space="preserve">NOTE: </w:t>
      </w:r>
      <w:r w:rsidRPr="00643E20">
        <w:rPr>
          <w:color w:val="000000" w:themeColor="text1"/>
        </w:rPr>
        <w:t>It is unlawful for any person engaged in business within this state to sell or use any article or product as a “loss leader” as defined in Section 17030 of the Business and Professions Code.</w:t>
      </w:r>
    </w:p>
    <w:p w:rsidR="00BE6D35" w:rsidRPr="00643E20" w:rsidRDefault="00BE6D35" w:rsidP="00212CF7">
      <w:pPr>
        <w:ind w:left="720"/>
        <w:rPr>
          <w:color w:val="000000" w:themeColor="text1"/>
        </w:rPr>
      </w:pPr>
    </w:p>
    <w:p w:rsidR="00643E20" w:rsidRPr="00643E20" w:rsidRDefault="00643E20" w:rsidP="00212CF7">
      <w:pPr>
        <w:keepNext/>
        <w:ind w:left="720" w:hanging="720"/>
        <w:rPr>
          <w:b/>
          <w:bCs/>
        </w:rPr>
      </w:pPr>
    </w:p>
    <w:p w:rsidR="00173CFE" w:rsidRPr="00643E20" w:rsidRDefault="009151C2" w:rsidP="00643E20">
      <w:pPr>
        <w:keepNext/>
        <w:ind w:left="720" w:hanging="720"/>
        <w:rPr>
          <w:b/>
          <w:bCs/>
        </w:rPr>
      </w:pPr>
      <w:r w:rsidRPr="00643E20">
        <w:rPr>
          <w:b/>
          <w:bCs/>
        </w:rPr>
        <w:t>7</w:t>
      </w:r>
      <w:r w:rsidR="00173CFE" w:rsidRPr="00643E20">
        <w:rPr>
          <w:b/>
          <w:bCs/>
        </w:rPr>
        <w:t>.0</w:t>
      </w:r>
      <w:r w:rsidR="00173CFE" w:rsidRPr="00643E20">
        <w:rPr>
          <w:b/>
          <w:bCs/>
        </w:rPr>
        <w:tab/>
        <w:t>OFFER PERIOD</w:t>
      </w:r>
    </w:p>
    <w:p w:rsidR="00643E20" w:rsidRDefault="00643E20" w:rsidP="00643E20">
      <w:pPr>
        <w:pStyle w:val="ExhibitC2"/>
        <w:numPr>
          <w:ilvl w:val="0"/>
          <w:numId w:val="0"/>
        </w:numPr>
        <w:ind w:left="720"/>
        <w:rPr>
          <w:color w:val="000000" w:themeColor="text1"/>
          <w:szCs w:val="24"/>
        </w:rPr>
      </w:pPr>
    </w:p>
    <w:p w:rsidR="006B4CA2" w:rsidRDefault="00173CFE" w:rsidP="00643E20">
      <w:pPr>
        <w:pStyle w:val="ExhibitC2"/>
        <w:numPr>
          <w:ilvl w:val="0"/>
          <w:numId w:val="0"/>
        </w:numPr>
        <w:ind w:left="720"/>
        <w:rPr>
          <w:szCs w:val="24"/>
        </w:rPr>
      </w:pPr>
      <w:r w:rsidRPr="00643E20">
        <w:rPr>
          <w:color w:val="000000" w:themeColor="text1"/>
          <w:szCs w:val="24"/>
        </w:rPr>
        <w:t xml:space="preserve">A Proposer's proposal is an irrevocable offer for ninety (90) days following the proposal due date.  </w:t>
      </w:r>
      <w:r w:rsidRPr="00643E20">
        <w:rPr>
          <w:szCs w:val="24"/>
        </w:rPr>
        <w:t xml:space="preserve">In the event a final contract has not been awarded within this period, the </w:t>
      </w:r>
      <w:r w:rsidR="00AC3681">
        <w:rPr>
          <w:szCs w:val="24"/>
        </w:rPr>
        <w:t>C</w:t>
      </w:r>
      <w:r w:rsidR="007641BA" w:rsidRPr="00643E20">
        <w:rPr>
          <w:szCs w:val="24"/>
        </w:rPr>
        <w:t>ourt</w:t>
      </w:r>
      <w:r w:rsidRPr="00643E20">
        <w:rPr>
          <w:szCs w:val="24"/>
        </w:rPr>
        <w:t xml:space="preserve"> reserves the right to nego</w:t>
      </w:r>
      <w:r w:rsidR="00EF2B02" w:rsidRPr="00643E20">
        <w:rPr>
          <w:szCs w:val="24"/>
        </w:rPr>
        <w:t>tiate extensions to this period</w:t>
      </w:r>
      <w:r w:rsidR="00643E20">
        <w:rPr>
          <w:szCs w:val="24"/>
        </w:rPr>
        <w:t>.</w:t>
      </w:r>
    </w:p>
    <w:p w:rsidR="00BE6D35" w:rsidRDefault="00BE6D35" w:rsidP="00643E20">
      <w:pPr>
        <w:pStyle w:val="ExhibitC2"/>
        <w:numPr>
          <w:ilvl w:val="0"/>
          <w:numId w:val="0"/>
        </w:numPr>
        <w:ind w:left="720"/>
        <w:rPr>
          <w:szCs w:val="24"/>
        </w:rPr>
      </w:pPr>
    </w:p>
    <w:p w:rsidR="006B4CA2" w:rsidRPr="00643E20" w:rsidRDefault="006B4CA2" w:rsidP="00643E20">
      <w:pPr>
        <w:pStyle w:val="ExhibitC2"/>
        <w:numPr>
          <w:ilvl w:val="0"/>
          <w:numId w:val="0"/>
        </w:numPr>
        <w:ind w:left="720"/>
        <w:rPr>
          <w:szCs w:val="24"/>
        </w:rPr>
      </w:pPr>
    </w:p>
    <w:p w:rsidR="00BD65B9" w:rsidRPr="00643E20" w:rsidRDefault="009151C2" w:rsidP="00643E20">
      <w:pPr>
        <w:keepNext/>
        <w:ind w:left="720" w:hanging="720"/>
        <w:rPr>
          <w:b/>
          <w:bCs/>
        </w:rPr>
      </w:pPr>
      <w:r w:rsidRPr="00643E20">
        <w:rPr>
          <w:b/>
          <w:bCs/>
        </w:rPr>
        <w:t>8</w:t>
      </w:r>
      <w:r w:rsidR="00173CFE" w:rsidRPr="00643E20">
        <w:rPr>
          <w:b/>
          <w:bCs/>
        </w:rPr>
        <w:t>.</w:t>
      </w:r>
      <w:r w:rsidR="00BD65B9" w:rsidRPr="00643E20">
        <w:rPr>
          <w:b/>
          <w:bCs/>
        </w:rPr>
        <w:t>0</w:t>
      </w:r>
      <w:r w:rsidR="00BD65B9" w:rsidRPr="00643E20">
        <w:rPr>
          <w:b/>
          <w:bCs/>
        </w:rPr>
        <w:tab/>
        <w:t>EVALUATION OF PROPOSALS</w:t>
      </w:r>
    </w:p>
    <w:p w:rsidR="00BD65B9" w:rsidRPr="00643E20" w:rsidRDefault="00BD65B9" w:rsidP="00643E20">
      <w:pPr>
        <w:keepNext/>
      </w:pPr>
    </w:p>
    <w:p w:rsidR="00AC44D4" w:rsidRPr="00643E20" w:rsidRDefault="00AC44D4" w:rsidP="00643E20">
      <w:pPr>
        <w:keepNext/>
        <w:ind w:left="720"/>
      </w:pPr>
      <w:r w:rsidRPr="00643E20">
        <w:t>At the time proposals are opened, each proposal will be checked for the presence or absence of t</w:t>
      </w:r>
      <w:r w:rsidR="00643E20">
        <w:t>he required proposal contents.</w:t>
      </w:r>
    </w:p>
    <w:p w:rsidR="00AC44D4" w:rsidRPr="00643E20" w:rsidRDefault="00AC44D4" w:rsidP="00643E20">
      <w:pPr>
        <w:keepNext/>
        <w:ind w:left="720"/>
      </w:pPr>
    </w:p>
    <w:p w:rsidR="00EF2B02" w:rsidRPr="00643E20" w:rsidRDefault="00BD65B9" w:rsidP="00643E20">
      <w:pPr>
        <w:keepNext/>
        <w:ind w:left="720"/>
      </w:pPr>
      <w:r w:rsidRPr="00643E20">
        <w:t xml:space="preserve">The </w:t>
      </w:r>
      <w:r w:rsidR="00AC3681">
        <w:t>C</w:t>
      </w:r>
      <w:r w:rsidR="00C5230E" w:rsidRPr="00643E20">
        <w:t xml:space="preserve">ourt </w:t>
      </w:r>
      <w:r w:rsidRPr="00643E20">
        <w:t xml:space="preserve">will evaluate the proposals </w:t>
      </w:r>
      <w:r w:rsidR="00595822" w:rsidRPr="00643E20">
        <w:t xml:space="preserve">on a 100 point scale </w:t>
      </w:r>
      <w:r w:rsidR="00AC44D4" w:rsidRPr="00643E20">
        <w:t>using t</w:t>
      </w:r>
      <w:r w:rsidR="00595822" w:rsidRPr="00643E20">
        <w:t xml:space="preserve">he criteria set forth in the table below.  </w:t>
      </w:r>
      <w:r w:rsidR="00AC44D4" w:rsidRPr="00643E20">
        <w:t>Award, if made, will be to the highest scored proposal.</w:t>
      </w:r>
    </w:p>
    <w:p w:rsidR="00BD65B9" w:rsidRPr="00643E20" w:rsidRDefault="00BD65B9" w:rsidP="00643E20">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3192"/>
      </w:tblGrid>
      <w:tr w:rsidR="00BD65B9" w:rsidRPr="00643E20" w:rsidTr="00976673">
        <w:trPr>
          <w:trHeight w:val="485"/>
          <w:tblHeader/>
          <w:jc w:val="center"/>
        </w:trPr>
        <w:tc>
          <w:tcPr>
            <w:tcW w:w="4986" w:type="dxa"/>
            <w:shd w:val="clear" w:color="auto" w:fill="E6E6E6"/>
            <w:vAlign w:val="center"/>
          </w:tcPr>
          <w:p w:rsidR="001138B9" w:rsidRPr="00643E20" w:rsidRDefault="001138B9" w:rsidP="00976673">
            <w:pPr>
              <w:widowControl w:val="0"/>
              <w:tabs>
                <w:tab w:val="left" w:pos="6354"/>
              </w:tabs>
              <w:ind w:right="-18"/>
              <w:jc w:val="center"/>
              <w:rPr>
                <w:b/>
                <w:bCs/>
                <w:color w:val="000000"/>
              </w:rPr>
            </w:pPr>
          </w:p>
          <w:p w:rsidR="00BD65B9" w:rsidRPr="00643E20" w:rsidRDefault="00BD65B9" w:rsidP="00976673">
            <w:pPr>
              <w:widowControl w:val="0"/>
              <w:tabs>
                <w:tab w:val="left" w:pos="6354"/>
              </w:tabs>
              <w:ind w:right="-18"/>
              <w:jc w:val="center"/>
              <w:rPr>
                <w:b/>
                <w:bCs/>
                <w:color w:val="000000"/>
              </w:rPr>
            </w:pPr>
            <w:r w:rsidRPr="00643E20">
              <w:rPr>
                <w:b/>
                <w:bCs/>
                <w:color w:val="000000"/>
              </w:rPr>
              <w:t>C</w:t>
            </w:r>
            <w:r w:rsidR="00595822" w:rsidRPr="00643E20">
              <w:rPr>
                <w:b/>
                <w:bCs/>
                <w:color w:val="000000"/>
              </w:rPr>
              <w:t>RITERION</w:t>
            </w:r>
          </w:p>
          <w:p w:rsidR="003A4D99" w:rsidRPr="00643E20" w:rsidRDefault="003A4D99" w:rsidP="00976673">
            <w:pPr>
              <w:widowControl w:val="0"/>
              <w:tabs>
                <w:tab w:val="left" w:pos="6354"/>
              </w:tabs>
              <w:ind w:right="-18"/>
              <w:jc w:val="center"/>
              <w:rPr>
                <w:b/>
                <w:bCs/>
                <w:color w:val="000000"/>
              </w:rPr>
            </w:pPr>
          </w:p>
          <w:p w:rsidR="003A4D99" w:rsidRPr="00643E20" w:rsidRDefault="003A4D99" w:rsidP="00976673">
            <w:pPr>
              <w:widowControl w:val="0"/>
              <w:tabs>
                <w:tab w:val="left" w:pos="6354"/>
              </w:tabs>
              <w:ind w:right="-18"/>
              <w:jc w:val="center"/>
              <w:rPr>
                <w:b/>
                <w:bCs/>
                <w:color w:val="000000"/>
              </w:rPr>
            </w:pPr>
          </w:p>
        </w:tc>
        <w:tc>
          <w:tcPr>
            <w:tcW w:w="3192" w:type="dxa"/>
            <w:shd w:val="clear" w:color="auto" w:fill="E6E6E6"/>
            <w:vAlign w:val="center"/>
          </w:tcPr>
          <w:p w:rsidR="00BD65B9" w:rsidRPr="00643E20" w:rsidRDefault="00020D77" w:rsidP="00976673">
            <w:pPr>
              <w:widowControl w:val="0"/>
              <w:ind w:left="-108" w:right="-108"/>
              <w:jc w:val="center"/>
              <w:rPr>
                <w:b/>
                <w:bCs/>
                <w:color w:val="000000"/>
              </w:rPr>
            </w:pPr>
            <w:r w:rsidRPr="00643E20">
              <w:rPr>
                <w:rFonts w:ascii="Times New Roman Bold" w:hAnsi="Times New Roman Bold"/>
                <w:b/>
                <w:bCs/>
                <w:caps/>
                <w:color w:val="000000"/>
              </w:rPr>
              <w:t>maximum number of points</w:t>
            </w:r>
          </w:p>
        </w:tc>
      </w:tr>
      <w:tr w:rsidR="00BD65B9" w:rsidRPr="00643E20" w:rsidTr="00976673">
        <w:trPr>
          <w:trHeight w:val="668"/>
          <w:jc w:val="center"/>
        </w:trPr>
        <w:tc>
          <w:tcPr>
            <w:tcW w:w="4986" w:type="dxa"/>
            <w:vAlign w:val="center"/>
          </w:tcPr>
          <w:p w:rsidR="00BD65B9" w:rsidRPr="00643E20" w:rsidRDefault="00BD65B9" w:rsidP="00976673">
            <w:pPr>
              <w:widowControl w:val="0"/>
              <w:rPr>
                <w:bCs/>
              </w:rPr>
            </w:pPr>
            <w:r w:rsidRPr="00643E20">
              <w:t>Quality of work plan submitted</w:t>
            </w:r>
          </w:p>
        </w:tc>
        <w:tc>
          <w:tcPr>
            <w:tcW w:w="3192" w:type="dxa"/>
            <w:vAlign w:val="center"/>
          </w:tcPr>
          <w:p w:rsidR="00BD65B9" w:rsidRPr="00643E20" w:rsidRDefault="001138B9" w:rsidP="00976673">
            <w:pPr>
              <w:widowControl w:val="0"/>
              <w:tabs>
                <w:tab w:val="left" w:pos="2178"/>
              </w:tabs>
              <w:jc w:val="center"/>
              <w:rPr>
                <w:bCs/>
                <w:color w:val="000000"/>
              </w:rPr>
            </w:pPr>
            <w:r w:rsidRPr="00643E20">
              <w:rPr>
                <w:bCs/>
                <w:color w:val="000000"/>
              </w:rPr>
              <w:t>20%</w:t>
            </w:r>
          </w:p>
        </w:tc>
      </w:tr>
      <w:tr w:rsidR="00BD65B9" w:rsidRPr="00643E20" w:rsidTr="00976673">
        <w:trPr>
          <w:trHeight w:val="647"/>
          <w:jc w:val="center"/>
        </w:trPr>
        <w:tc>
          <w:tcPr>
            <w:tcW w:w="4986" w:type="dxa"/>
            <w:vAlign w:val="center"/>
          </w:tcPr>
          <w:p w:rsidR="00BD65B9" w:rsidRPr="00643E20" w:rsidRDefault="00BD65B9" w:rsidP="00976673">
            <w:pPr>
              <w:widowControl w:val="0"/>
              <w:rPr>
                <w:bCs/>
              </w:rPr>
            </w:pPr>
            <w:r w:rsidRPr="00643E20">
              <w:t>Experience on similar assignments</w:t>
            </w:r>
          </w:p>
        </w:tc>
        <w:tc>
          <w:tcPr>
            <w:tcW w:w="3192" w:type="dxa"/>
            <w:vAlign w:val="center"/>
          </w:tcPr>
          <w:p w:rsidR="00BD65B9" w:rsidRPr="00643E20" w:rsidRDefault="001138B9" w:rsidP="00976673">
            <w:pPr>
              <w:widowControl w:val="0"/>
              <w:tabs>
                <w:tab w:val="left" w:pos="2178"/>
              </w:tabs>
              <w:jc w:val="center"/>
              <w:rPr>
                <w:b/>
                <w:bCs/>
              </w:rPr>
            </w:pPr>
            <w:r w:rsidRPr="00643E20">
              <w:rPr>
                <w:bCs/>
              </w:rPr>
              <w:t>25%</w:t>
            </w:r>
          </w:p>
        </w:tc>
      </w:tr>
      <w:tr w:rsidR="00BD65B9" w:rsidRPr="00643E20" w:rsidTr="00976673">
        <w:trPr>
          <w:trHeight w:val="647"/>
          <w:jc w:val="center"/>
        </w:trPr>
        <w:tc>
          <w:tcPr>
            <w:tcW w:w="4986" w:type="dxa"/>
            <w:vAlign w:val="center"/>
          </w:tcPr>
          <w:p w:rsidR="00BD65B9" w:rsidRPr="00643E20" w:rsidRDefault="00F42C92" w:rsidP="00976673">
            <w:pPr>
              <w:widowControl w:val="0"/>
              <w:rPr>
                <w:bCs/>
              </w:rPr>
            </w:pPr>
            <w:r w:rsidRPr="00643E20">
              <w:t>Reasonableness of c</w:t>
            </w:r>
            <w:r w:rsidR="00595822" w:rsidRPr="00643E20">
              <w:t xml:space="preserve">ost </w:t>
            </w:r>
            <w:r w:rsidRPr="00643E20">
              <w:t>projection</w:t>
            </w:r>
          </w:p>
        </w:tc>
        <w:tc>
          <w:tcPr>
            <w:tcW w:w="3192" w:type="dxa"/>
            <w:vAlign w:val="center"/>
          </w:tcPr>
          <w:p w:rsidR="00BD65B9" w:rsidRPr="00643E20" w:rsidRDefault="0002344F" w:rsidP="00976673">
            <w:pPr>
              <w:widowControl w:val="0"/>
              <w:jc w:val="center"/>
              <w:rPr>
                <w:b/>
                <w:bCs/>
              </w:rPr>
            </w:pPr>
            <w:r w:rsidRPr="00643E20">
              <w:rPr>
                <w:bCs/>
              </w:rPr>
              <w:t>30%</w:t>
            </w:r>
          </w:p>
        </w:tc>
      </w:tr>
      <w:tr w:rsidR="00BD65B9" w:rsidRPr="00643E20" w:rsidTr="00976673">
        <w:trPr>
          <w:trHeight w:val="539"/>
          <w:jc w:val="center"/>
        </w:trPr>
        <w:tc>
          <w:tcPr>
            <w:tcW w:w="4986" w:type="dxa"/>
            <w:vAlign w:val="center"/>
          </w:tcPr>
          <w:p w:rsidR="00BD65B9" w:rsidRPr="00643E20" w:rsidRDefault="00BD65B9" w:rsidP="00976673">
            <w:pPr>
              <w:widowControl w:val="0"/>
              <w:ind w:right="576"/>
              <w:rPr>
                <w:bCs/>
              </w:rPr>
            </w:pPr>
            <w:r w:rsidRPr="00643E20">
              <w:t>Credentials of staff to be assigned to the project</w:t>
            </w:r>
          </w:p>
        </w:tc>
        <w:tc>
          <w:tcPr>
            <w:tcW w:w="3192" w:type="dxa"/>
            <w:vAlign w:val="center"/>
          </w:tcPr>
          <w:p w:rsidR="00BD65B9" w:rsidRPr="00643E20" w:rsidRDefault="00F42C92" w:rsidP="00976673">
            <w:pPr>
              <w:widowControl w:val="0"/>
              <w:jc w:val="center"/>
              <w:rPr>
                <w:b/>
                <w:bCs/>
              </w:rPr>
            </w:pPr>
            <w:r w:rsidRPr="00643E20">
              <w:rPr>
                <w:bCs/>
              </w:rPr>
              <w:t>10%</w:t>
            </w:r>
          </w:p>
        </w:tc>
      </w:tr>
      <w:tr w:rsidR="00595822" w:rsidRPr="00643E20" w:rsidTr="00976673">
        <w:trPr>
          <w:trHeight w:val="539"/>
          <w:jc w:val="center"/>
        </w:trPr>
        <w:tc>
          <w:tcPr>
            <w:tcW w:w="4986" w:type="dxa"/>
            <w:vAlign w:val="center"/>
          </w:tcPr>
          <w:p w:rsidR="00595822" w:rsidRPr="00643E20" w:rsidRDefault="005F597D" w:rsidP="00976673">
            <w:pPr>
              <w:widowControl w:val="0"/>
              <w:ind w:right="576"/>
            </w:pPr>
            <w:r w:rsidRPr="00643E20">
              <w:t xml:space="preserve">Acceptance of </w:t>
            </w:r>
            <w:r w:rsidR="00B23242" w:rsidRPr="00643E20">
              <w:t xml:space="preserve">the </w:t>
            </w:r>
            <w:r w:rsidR="00EC4775" w:rsidRPr="00643E20">
              <w:t xml:space="preserve"> Terms and Conditions</w:t>
            </w:r>
          </w:p>
        </w:tc>
        <w:tc>
          <w:tcPr>
            <w:tcW w:w="3192" w:type="dxa"/>
            <w:vAlign w:val="center"/>
          </w:tcPr>
          <w:p w:rsidR="00595822" w:rsidRPr="00643E20" w:rsidRDefault="00F42C92" w:rsidP="00976673">
            <w:pPr>
              <w:widowControl w:val="0"/>
              <w:jc w:val="center"/>
              <w:rPr>
                <w:bCs/>
                <w:color w:val="000000"/>
              </w:rPr>
            </w:pPr>
            <w:r w:rsidRPr="00643E20">
              <w:rPr>
                <w:bCs/>
                <w:color w:val="000000"/>
              </w:rPr>
              <w:t>10%</w:t>
            </w:r>
          </w:p>
        </w:tc>
      </w:tr>
      <w:tr w:rsidR="00BD65B9" w:rsidRPr="00643E20" w:rsidTr="00976673">
        <w:trPr>
          <w:trHeight w:val="520"/>
          <w:jc w:val="center"/>
        </w:trPr>
        <w:tc>
          <w:tcPr>
            <w:tcW w:w="4986" w:type="dxa"/>
            <w:vAlign w:val="center"/>
          </w:tcPr>
          <w:p w:rsidR="00BD65B9" w:rsidRPr="00643E20" w:rsidRDefault="00BD65B9" w:rsidP="00976673">
            <w:pPr>
              <w:widowControl w:val="0"/>
              <w:rPr>
                <w:bCs/>
              </w:rPr>
            </w:pPr>
            <w:r w:rsidRPr="00643E20">
              <w:t>Ability to meet timing requirements to complete the project</w:t>
            </w:r>
          </w:p>
        </w:tc>
        <w:tc>
          <w:tcPr>
            <w:tcW w:w="3192" w:type="dxa"/>
            <w:vAlign w:val="center"/>
          </w:tcPr>
          <w:p w:rsidR="00BD65B9" w:rsidRPr="00643E20" w:rsidRDefault="00F42C92" w:rsidP="00976673">
            <w:pPr>
              <w:widowControl w:val="0"/>
              <w:jc w:val="center"/>
              <w:rPr>
                <w:bCs/>
                <w:color w:val="000000"/>
              </w:rPr>
            </w:pPr>
            <w:r w:rsidRPr="00643E20">
              <w:rPr>
                <w:bCs/>
                <w:color w:val="000000"/>
              </w:rPr>
              <w:t>5%</w:t>
            </w:r>
          </w:p>
        </w:tc>
      </w:tr>
    </w:tbl>
    <w:p w:rsidR="00EF2B02" w:rsidRPr="00643E20" w:rsidRDefault="00EF2B02" w:rsidP="006562BF">
      <w:pPr>
        <w:widowControl w:val="0"/>
        <w:ind w:left="720" w:hanging="720"/>
        <w:rPr>
          <w:b/>
          <w:bCs/>
        </w:rPr>
      </w:pPr>
    </w:p>
    <w:p w:rsidR="00EF2B02" w:rsidRPr="00643E20" w:rsidRDefault="00EF2B02" w:rsidP="006562BF">
      <w:pPr>
        <w:widowControl w:val="0"/>
        <w:ind w:left="720" w:hanging="720"/>
        <w:rPr>
          <w:b/>
          <w:bCs/>
        </w:rPr>
      </w:pPr>
    </w:p>
    <w:p w:rsidR="006562BF" w:rsidRPr="00643E20" w:rsidRDefault="009151C2" w:rsidP="006562BF">
      <w:pPr>
        <w:widowControl w:val="0"/>
        <w:ind w:left="720" w:hanging="720"/>
        <w:rPr>
          <w:b/>
          <w:bCs/>
        </w:rPr>
      </w:pPr>
      <w:r w:rsidRPr="00643E20">
        <w:rPr>
          <w:b/>
          <w:bCs/>
        </w:rPr>
        <w:t>9</w:t>
      </w:r>
      <w:r w:rsidR="006562BF" w:rsidRPr="00643E20">
        <w:rPr>
          <w:b/>
          <w:bCs/>
        </w:rPr>
        <w:t>.0</w:t>
      </w:r>
      <w:r w:rsidR="006562BF" w:rsidRPr="00643E20">
        <w:rPr>
          <w:b/>
          <w:bCs/>
        </w:rPr>
        <w:tab/>
        <w:t>INTERVIEWS</w:t>
      </w:r>
    </w:p>
    <w:p w:rsidR="00FA6747" w:rsidRPr="00643E20" w:rsidRDefault="00FA6747" w:rsidP="00A66B5A">
      <w:pPr>
        <w:widowControl w:val="0"/>
        <w:ind w:left="720"/>
      </w:pPr>
    </w:p>
    <w:p w:rsidR="006562BF" w:rsidRPr="00643E20" w:rsidRDefault="006562BF" w:rsidP="00A66B5A">
      <w:pPr>
        <w:widowControl w:val="0"/>
        <w:ind w:left="720"/>
      </w:pPr>
      <w:r w:rsidRPr="00643E20">
        <w:t xml:space="preserve">The </w:t>
      </w:r>
      <w:r w:rsidR="00AC3681">
        <w:t>C</w:t>
      </w:r>
      <w:r w:rsidR="007641BA" w:rsidRPr="00643E20">
        <w:t>ourt</w:t>
      </w:r>
      <w:r w:rsidRPr="00643E20">
        <w:t xml:space="preserve"> may conduct interviews with </w:t>
      </w:r>
      <w:r w:rsidR="00AD59DB" w:rsidRPr="00643E20">
        <w:t>Proposers</w:t>
      </w:r>
      <w:r w:rsidRPr="00643E20">
        <w:t xml:space="preserve"> to clarify aspects set forth in the</w:t>
      </w:r>
      <w:r w:rsidR="00AD59DB" w:rsidRPr="00643E20">
        <w:t>ir proposals</w:t>
      </w:r>
      <w:r w:rsidR="002E543F" w:rsidRPr="00643E20">
        <w:t xml:space="preserve"> or </w:t>
      </w:r>
      <w:r w:rsidR="002E543F" w:rsidRPr="00643E20">
        <w:rPr>
          <w:color w:val="000000"/>
        </w:rPr>
        <w:t>to assist in finalizing the ranking of top-ranked proposals</w:t>
      </w:r>
      <w:r w:rsidR="002E543F" w:rsidRPr="00643E20">
        <w:t xml:space="preserve">.  The interviews may be conducted in person or by phone.  If conducted in person, </w:t>
      </w:r>
      <w:r w:rsidRPr="00643E20">
        <w:t xml:space="preserve">interviews will likely be </w:t>
      </w:r>
      <w:r w:rsidR="00E00E57" w:rsidRPr="00643E20">
        <w:t>held</w:t>
      </w:r>
      <w:r w:rsidRPr="00643E20">
        <w:t xml:space="preserve"> at the </w:t>
      </w:r>
      <w:r w:rsidR="00AC3681">
        <w:t>C</w:t>
      </w:r>
      <w:r w:rsidR="007641BA" w:rsidRPr="00643E20">
        <w:t>ourt</w:t>
      </w:r>
      <w:r w:rsidRPr="00643E20">
        <w:t xml:space="preserve">’s offices.  The </w:t>
      </w:r>
      <w:r w:rsidR="00AC3681">
        <w:t>C</w:t>
      </w:r>
      <w:r w:rsidR="007641BA" w:rsidRPr="00643E20">
        <w:t>ourt</w:t>
      </w:r>
      <w:r w:rsidRPr="00643E20">
        <w:t xml:space="preserve"> will not reimburse </w:t>
      </w:r>
      <w:r w:rsidR="00A66B5A" w:rsidRPr="00643E20">
        <w:t>Proposers</w:t>
      </w:r>
      <w:r w:rsidRPr="00643E20">
        <w:t xml:space="preserve"> for any costs incurred in traveling to or from the interview location.  The </w:t>
      </w:r>
      <w:r w:rsidR="00AC3681">
        <w:t>C</w:t>
      </w:r>
      <w:r w:rsidR="007641BA" w:rsidRPr="00643E20">
        <w:t>ourt</w:t>
      </w:r>
      <w:r w:rsidRPr="00643E20">
        <w:t xml:space="preserve"> will notify eligible </w:t>
      </w:r>
      <w:r w:rsidR="00AD59DB" w:rsidRPr="00643E20">
        <w:lastRenderedPageBreak/>
        <w:t>P</w:t>
      </w:r>
      <w:r w:rsidRPr="00643E20">
        <w:t>roposers regarding interview arrangements.</w:t>
      </w:r>
    </w:p>
    <w:p w:rsidR="00EF2B02" w:rsidRPr="00643E20" w:rsidRDefault="00EF2B02" w:rsidP="00EF2B02"/>
    <w:p w:rsidR="00EF2B02" w:rsidRPr="00643E20" w:rsidRDefault="00EF2B02" w:rsidP="00EF2B02"/>
    <w:p w:rsidR="006562BF" w:rsidRPr="00643E20" w:rsidRDefault="009151C2" w:rsidP="00EF2B02">
      <w:pPr>
        <w:rPr>
          <w:b/>
          <w:bCs/>
        </w:rPr>
      </w:pPr>
      <w:r w:rsidRPr="00643E20">
        <w:rPr>
          <w:b/>
          <w:bCs/>
        </w:rPr>
        <w:t>10</w:t>
      </w:r>
      <w:r w:rsidR="006562BF" w:rsidRPr="00643E20">
        <w:rPr>
          <w:b/>
          <w:bCs/>
        </w:rPr>
        <w:t>.0</w:t>
      </w:r>
      <w:r w:rsidR="006562BF" w:rsidRPr="00643E20">
        <w:rPr>
          <w:b/>
          <w:bCs/>
        </w:rPr>
        <w:tab/>
        <w:t>CONFIDENTIAL OR PROPRIETARY INFORMATION</w:t>
      </w:r>
    </w:p>
    <w:p w:rsidR="006562BF" w:rsidRPr="00643E20" w:rsidRDefault="006562BF" w:rsidP="00EF2B02"/>
    <w:p w:rsidR="006562BF" w:rsidRPr="00643E20" w:rsidRDefault="002E543F" w:rsidP="006562BF">
      <w:pPr>
        <w:pStyle w:val="BodyTextIndent"/>
        <w:spacing w:after="240"/>
        <w:ind w:left="720"/>
      </w:pPr>
      <w:r w:rsidRPr="00643E20">
        <w:t xml:space="preserve">One copy of each proposal will be retained by the </w:t>
      </w:r>
      <w:r w:rsidR="00AC3681">
        <w:t>C</w:t>
      </w:r>
      <w:r w:rsidR="007641BA" w:rsidRPr="00643E20">
        <w:t>ourt</w:t>
      </w:r>
      <w:r w:rsidRPr="00643E20">
        <w:t xml:space="preserve"> for official files and will become a public record.</w:t>
      </w:r>
      <w:r w:rsidRPr="00643E20">
        <w:rPr>
          <w:color w:val="000000" w:themeColor="text1"/>
        </w:rPr>
        <w:t xml:space="preserve">  </w:t>
      </w:r>
      <w:r w:rsidR="00F40B4D" w:rsidRPr="00643E20">
        <w:rPr>
          <w:color w:val="000000" w:themeColor="text1"/>
        </w:rPr>
        <w:t>California judicial branch entities are subject to rule 10.500 of the California Rule</w:t>
      </w:r>
      <w:r w:rsidR="00A6414B" w:rsidRPr="00643E20">
        <w:rPr>
          <w:color w:val="000000" w:themeColor="text1"/>
        </w:rPr>
        <w:t>s</w:t>
      </w:r>
      <w:r w:rsidR="00F40B4D" w:rsidRPr="00643E20">
        <w:rPr>
          <w:color w:val="000000" w:themeColor="text1"/>
        </w:rPr>
        <w:t xml:space="preserve"> of </w:t>
      </w:r>
      <w:r w:rsidR="007641BA" w:rsidRPr="00643E20">
        <w:rPr>
          <w:color w:val="000000" w:themeColor="text1"/>
        </w:rPr>
        <w:t>Court</w:t>
      </w:r>
      <w:r w:rsidR="00F40B4D" w:rsidRPr="00643E20">
        <w:rPr>
          <w:color w:val="000000" w:themeColor="text1"/>
        </w:rPr>
        <w:t xml:space="preserve">, which governs public access to judicial administrative records (see </w:t>
      </w:r>
      <w:r w:rsidR="00F40B4D" w:rsidRPr="00643E20">
        <w:rPr>
          <w:i/>
        </w:rPr>
        <w:t>www.</w:t>
      </w:r>
      <w:r w:rsidR="007641BA" w:rsidRPr="00643E20">
        <w:rPr>
          <w:i/>
        </w:rPr>
        <w:t>court</w:t>
      </w:r>
      <w:r w:rsidR="00F40B4D" w:rsidRPr="00643E20">
        <w:rPr>
          <w:i/>
        </w:rPr>
        <w:t>info.ca.gov/cms/rules/index.cfm?title=ten&amp;linkid=rule10_500</w:t>
      </w:r>
      <w:r w:rsidR="00F40B4D" w:rsidRPr="00643E20">
        <w:rPr>
          <w:color w:val="000000" w:themeColor="text1"/>
        </w:rPr>
        <w:t>).</w:t>
      </w:r>
    </w:p>
    <w:p w:rsidR="00EF2B02" w:rsidRPr="00643E20" w:rsidRDefault="006562BF" w:rsidP="00643E20">
      <w:pPr>
        <w:pStyle w:val="BodyTextIndent"/>
        <w:spacing w:after="0"/>
        <w:ind w:left="720"/>
      </w:pPr>
      <w:r w:rsidRPr="00643E20">
        <w:t xml:space="preserve">If information submitted in a proposal contains material noted or marked as confidential and/or proprietary that, in the </w:t>
      </w:r>
      <w:r w:rsidR="00AC3681">
        <w:t>C</w:t>
      </w:r>
      <w:r w:rsidR="007641BA" w:rsidRPr="00643E20">
        <w:t>ourt</w:t>
      </w:r>
      <w:r w:rsidRPr="00643E20">
        <w:t xml:space="preserve">’s sole opinion, meets the disclosure exemption requirements of Rule 10.500, then that information will not be disclosed upon a request for access to such records.  If the </w:t>
      </w:r>
      <w:r w:rsidR="00AC3681">
        <w:t>C</w:t>
      </w:r>
      <w:r w:rsidR="007641BA" w:rsidRPr="00643E20">
        <w:t>ourt</w:t>
      </w:r>
      <w:r w:rsidRPr="00643E20">
        <w:t xml:space="preserve"> finds or reasonably believes that the material so marked is </w:t>
      </w:r>
      <w:r w:rsidRPr="00643E20">
        <w:rPr>
          <w:b/>
        </w:rPr>
        <w:t>not</w:t>
      </w:r>
      <w:r w:rsidRPr="00643E20">
        <w:t xml:space="preserve"> exempt from disclosure, the </w:t>
      </w:r>
      <w:r w:rsidR="00AC3681">
        <w:t>C</w:t>
      </w:r>
      <w:r w:rsidR="007641BA" w:rsidRPr="00643E20">
        <w:t>ourt</w:t>
      </w:r>
      <w:r w:rsidRPr="00643E20">
        <w:t xml:space="preserve"> will disclose the information regardless of the marking or notation seeking confidential treatment.</w:t>
      </w:r>
    </w:p>
    <w:p w:rsidR="00EF2B02" w:rsidRPr="00643E20" w:rsidRDefault="00EF2B02" w:rsidP="00643E20"/>
    <w:p w:rsidR="005A3A5C" w:rsidRPr="00643E20" w:rsidRDefault="005A3A5C" w:rsidP="00643E20"/>
    <w:p w:rsidR="00825BC4" w:rsidRPr="00643E20" w:rsidRDefault="009151C2" w:rsidP="00643E20">
      <w:pPr>
        <w:keepNext/>
        <w:ind w:left="720" w:hanging="720"/>
        <w:rPr>
          <w:b/>
          <w:bCs/>
        </w:rPr>
      </w:pPr>
      <w:r w:rsidRPr="00643E20">
        <w:rPr>
          <w:b/>
          <w:bCs/>
        </w:rPr>
        <w:t>11</w:t>
      </w:r>
      <w:r w:rsidR="00B94738" w:rsidRPr="00643E20">
        <w:rPr>
          <w:b/>
          <w:bCs/>
        </w:rPr>
        <w:t>.0</w:t>
      </w:r>
      <w:r w:rsidR="00B94738" w:rsidRPr="00643E20">
        <w:rPr>
          <w:b/>
          <w:bCs/>
        </w:rPr>
        <w:tab/>
        <w:t xml:space="preserve">DISABLED VETERAN BUSINESS </w:t>
      </w:r>
      <w:r w:rsidR="00825BC4" w:rsidRPr="00643E20">
        <w:rPr>
          <w:b/>
          <w:bCs/>
        </w:rPr>
        <w:t>ENTERPRISE PARTICIPATION GOALS</w:t>
      </w:r>
    </w:p>
    <w:p w:rsidR="00825BC4" w:rsidRPr="00643E20" w:rsidRDefault="00825BC4" w:rsidP="00643E20">
      <w:pPr>
        <w:pStyle w:val="BodyText"/>
        <w:spacing w:after="0"/>
        <w:rPr>
          <w:color w:val="000000" w:themeColor="text1"/>
        </w:rPr>
      </w:pPr>
    </w:p>
    <w:p w:rsidR="00825BC4" w:rsidRPr="00643E20" w:rsidRDefault="00825BC4" w:rsidP="00643E20">
      <w:pPr>
        <w:pStyle w:val="BodyText"/>
        <w:spacing w:after="0"/>
        <w:rPr>
          <w:color w:val="000000" w:themeColor="text1"/>
        </w:rPr>
      </w:pPr>
      <w:r w:rsidRPr="00643E20">
        <w:tab/>
        <w:t xml:space="preserve">The </w:t>
      </w:r>
      <w:r w:rsidR="00AC3681">
        <w:t>C</w:t>
      </w:r>
      <w:r w:rsidR="00405B1C" w:rsidRPr="00643E20">
        <w:t xml:space="preserve">ourt </w:t>
      </w:r>
      <w:r w:rsidRPr="00643E20">
        <w:t>has waived the inclusion of DVBE participation in this solicitation.</w:t>
      </w:r>
    </w:p>
    <w:p w:rsidR="00643E20" w:rsidRDefault="00643E20" w:rsidP="00643E20">
      <w:pPr>
        <w:pStyle w:val="ExhibitA1"/>
        <w:numPr>
          <w:ilvl w:val="0"/>
          <w:numId w:val="0"/>
        </w:numPr>
        <w:tabs>
          <w:tab w:val="clear" w:pos="1296"/>
          <w:tab w:val="clear" w:pos="2016"/>
          <w:tab w:val="clear" w:pos="2592"/>
          <w:tab w:val="clear" w:pos="4176"/>
          <w:tab w:val="clear" w:pos="10710"/>
        </w:tabs>
        <w:rPr>
          <w:rFonts w:ascii="Times New Roman Bold" w:hAnsi="Times New Roman Bold"/>
          <w:b/>
          <w:caps/>
          <w:color w:val="000000" w:themeColor="text1"/>
          <w:u w:val="none"/>
        </w:rPr>
      </w:pPr>
    </w:p>
    <w:p w:rsidR="00643E20" w:rsidRDefault="00643E20" w:rsidP="00643E20">
      <w:pPr>
        <w:pStyle w:val="ExhibitA1"/>
        <w:numPr>
          <w:ilvl w:val="0"/>
          <w:numId w:val="0"/>
        </w:numPr>
        <w:tabs>
          <w:tab w:val="clear" w:pos="1296"/>
          <w:tab w:val="clear" w:pos="2016"/>
          <w:tab w:val="clear" w:pos="2592"/>
          <w:tab w:val="clear" w:pos="4176"/>
          <w:tab w:val="clear" w:pos="10710"/>
        </w:tabs>
        <w:rPr>
          <w:rFonts w:ascii="Times New Roman Bold" w:hAnsi="Times New Roman Bold"/>
          <w:b/>
          <w:caps/>
          <w:color w:val="000000" w:themeColor="text1"/>
          <w:u w:val="none"/>
        </w:rPr>
      </w:pPr>
    </w:p>
    <w:p w:rsidR="00053778" w:rsidRPr="00643E20" w:rsidRDefault="002E543F" w:rsidP="00643E20">
      <w:pPr>
        <w:pStyle w:val="ExhibitA1"/>
        <w:numPr>
          <w:ilvl w:val="0"/>
          <w:numId w:val="0"/>
        </w:numPr>
        <w:tabs>
          <w:tab w:val="clear" w:pos="1296"/>
          <w:tab w:val="clear" w:pos="2016"/>
          <w:tab w:val="clear" w:pos="2592"/>
          <w:tab w:val="clear" w:pos="4176"/>
          <w:tab w:val="clear" w:pos="10710"/>
        </w:tabs>
        <w:rPr>
          <w:rFonts w:ascii="Times New Roman Bold" w:hAnsi="Times New Roman Bold"/>
          <w:b/>
          <w:caps/>
          <w:color w:val="000000" w:themeColor="text1"/>
          <w:u w:val="none"/>
        </w:rPr>
      </w:pPr>
      <w:r w:rsidRPr="00643E20">
        <w:rPr>
          <w:rFonts w:ascii="Times New Roman Bold" w:hAnsi="Times New Roman Bold"/>
          <w:b/>
          <w:caps/>
          <w:color w:val="000000" w:themeColor="text1"/>
          <w:u w:val="none"/>
        </w:rPr>
        <w:t>1</w:t>
      </w:r>
      <w:r w:rsidR="009151C2" w:rsidRPr="00643E20">
        <w:rPr>
          <w:rFonts w:ascii="Times New Roman Bold" w:hAnsi="Times New Roman Bold"/>
          <w:b/>
          <w:caps/>
          <w:color w:val="000000" w:themeColor="text1"/>
          <w:u w:val="none"/>
        </w:rPr>
        <w:t>2</w:t>
      </w:r>
      <w:r w:rsidR="00053778" w:rsidRPr="00643E20">
        <w:rPr>
          <w:rFonts w:ascii="Times New Roman Bold" w:hAnsi="Times New Roman Bold"/>
          <w:b/>
          <w:caps/>
          <w:color w:val="000000" w:themeColor="text1"/>
          <w:u w:val="none"/>
        </w:rPr>
        <w:t>.0</w:t>
      </w:r>
      <w:r w:rsidR="00053778" w:rsidRPr="00643E20">
        <w:rPr>
          <w:rFonts w:ascii="Times New Roman Bold" w:hAnsi="Times New Roman Bold"/>
          <w:b/>
          <w:caps/>
          <w:color w:val="000000" w:themeColor="text1"/>
          <w:u w:val="none"/>
        </w:rPr>
        <w:tab/>
        <w:t>PROTESTs</w:t>
      </w:r>
    </w:p>
    <w:p w:rsidR="00643E20" w:rsidRDefault="00643E20" w:rsidP="00643E20">
      <w:pPr>
        <w:ind w:left="720"/>
        <w:rPr>
          <w:color w:val="000000" w:themeColor="text1"/>
        </w:rPr>
      </w:pPr>
    </w:p>
    <w:p w:rsidR="00053778" w:rsidRPr="00643E20" w:rsidRDefault="00053778" w:rsidP="00643E20">
      <w:pPr>
        <w:ind w:left="720"/>
        <w:rPr>
          <w:color w:val="000000" w:themeColor="text1"/>
        </w:rPr>
      </w:pPr>
      <w:r w:rsidRPr="00643E20">
        <w:rPr>
          <w:color w:val="000000" w:themeColor="text1"/>
        </w:rPr>
        <w:t>Any protests will be handled in accordance with Chapter 7 of the Judicial Branch Contract Manual</w:t>
      </w:r>
      <w:r w:rsidR="00166197" w:rsidRPr="00643E20">
        <w:rPr>
          <w:color w:val="000000" w:themeColor="text1"/>
        </w:rPr>
        <w:t xml:space="preserve"> (see </w:t>
      </w:r>
      <w:hyperlink r:id="rId8" w:history="1">
        <w:r w:rsidR="00A6414B" w:rsidRPr="00643E20">
          <w:rPr>
            <w:rStyle w:val="Hyperlink"/>
            <w:i/>
          </w:rPr>
          <w:t>www.courts.ca.gov/documents/jbcl-manual.pdf</w:t>
        </w:r>
      </w:hyperlink>
      <w:r w:rsidR="00166197" w:rsidRPr="00643E20">
        <w:rPr>
          <w:color w:val="000000" w:themeColor="text1"/>
        </w:rPr>
        <w:t>)</w:t>
      </w:r>
      <w:r w:rsidR="00A6414B" w:rsidRPr="00643E20">
        <w:rPr>
          <w:color w:val="000000" w:themeColor="text1"/>
        </w:rPr>
        <w:t xml:space="preserve">.  </w:t>
      </w:r>
      <w:r w:rsidRPr="00643E20">
        <w:rPr>
          <w:color w:val="000000" w:themeColor="text1"/>
        </w:rPr>
        <w:t xml:space="preserve">Failure of a Proposer to comply with the protest procedures set forth in that chapter will render a protest inadequate and non-responsive, and will result in rejection of the protest. The deadline for the </w:t>
      </w:r>
      <w:r w:rsidR="00AC3681">
        <w:rPr>
          <w:color w:val="000000" w:themeColor="text1"/>
        </w:rPr>
        <w:t>C</w:t>
      </w:r>
      <w:r w:rsidR="007641BA" w:rsidRPr="00643E20">
        <w:rPr>
          <w:color w:val="000000" w:themeColor="text1"/>
        </w:rPr>
        <w:t>ourt</w:t>
      </w:r>
      <w:r w:rsidRPr="00643E20">
        <w:rPr>
          <w:color w:val="000000" w:themeColor="text1"/>
        </w:rPr>
        <w:t xml:space="preserve"> to receive a solicitation specifications protest is </w:t>
      </w:r>
      <w:r w:rsidR="00A6414B" w:rsidRPr="00643E20">
        <w:rPr>
          <w:color w:val="000000" w:themeColor="text1"/>
        </w:rPr>
        <w:t xml:space="preserve">March 4, 2012.  </w:t>
      </w:r>
      <w:r w:rsidRPr="00643E20">
        <w:rPr>
          <w:color w:val="000000" w:themeColor="text1"/>
        </w:rPr>
        <w:t xml:space="preserve">Protests should be sent to: </w:t>
      </w:r>
    </w:p>
    <w:p w:rsidR="00053778" w:rsidRPr="00643E20" w:rsidRDefault="00053778" w:rsidP="00643E20">
      <w:pPr>
        <w:ind w:left="720"/>
        <w:rPr>
          <w:noProof/>
          <w:color w:val="000000" w:themeColor="text1"/>
        </w:rPr>
      </w:pPr>
    </w:p>
    <w:p w:rsidR="002C3530" w:rsidRPr="00643E20" w:rsidRDefault="009151C2" w:rsidP="00643E20">
      <w:pPr>
        <w:ind w:left="2160"/>
        <w:rPr>
          <w:color w:val="000000" w:themeColor="text1"/>
        </w:rPr>
      </w:pPr>
      <w:r w:rsidRPr="00643E20">
        <w:rPr>
          <w:color w:val="000000" w:themeColor="text1"/>
        </w:rPr>
        <w:t>Vance W. Raye, Administrative Presiding Justice</w:t>
      </w:r>
    </w:p>
    <w:p w:rsidR="009151C2" w:rsidRPr="00643E20" w:rsidRDefault="009151C2" w:rsidP="00643E20">
      <w:pPr>
        <w:ind w:left="2160"/>
        <w:rPr>
          <w:color w:val="000000" w:themeColor="text1"/>
        </w:rPr>
      </w:pPr>
      <w:r w:rsidRPr="00643E20">
        <w:rPr>
          <w:color w:val="000000" w:themeColor="text1"/>
        </w:rPr>
        <w:t>Court of Appeal, Third Appellate District</w:t>
      </w:r>
    </w:p>
    <w:p w:rsidR="009151C2" w:rsidRPr="00643E20" w:rsidRDefault="009151C2" w:rsidP="00643E20">
      <w:pPr>
        <w:ind w:left="2160"/>
        <w:rPr>
          <w:color w:val="000000" w:themeColor="text1"/>
        </w:rPr>
      </w:pPr>
      <w:r w:rsidRPr="00643E20">
        <w:rPr>
          <w:color w:val="000000" w:themeColor="text1"/>
        </w:rPr>
        <w:t>621 Capitol Mall, 10th Floor</w:t>
      </w:r>
    </w:p>
    <w:p w:rsidR="009151C2" w:rsidRPr="00643E20" w:rsidRDefault="009151C2" w:rsidP="00643E20">
      <w:pPr>
        <w:ind w:left="2160"/>
        <w:rPr>
          <w:color w:val="000000" w:themeColor="text1"/>
        </w:rPr>
      </w:pPr>
      <w:r w:rsidRPr="00643E20">
        <w:rPr>
          <w:color w:val="000000" w:themeColor="text1"/>
        </w:rPr>
        <w:t>Sacramento, CA 95814</w:t>
      </w:r>
    </w:p>
    <w:p w:rsidR="002C3530" w:rsidRPr="00643E20" w:rsidRDefault="002C3530" w:rsidP="00643E20"/>
    <w:p w:rsidR="00C662D1" w:rsidRDefault="00C662D1" w:rsidP="00643E20"/>
    <w:sectPr w:rsidR="00C662D1" w:rsidSect="0088206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1491" w:rsidRDefault="00FF1491" w:rsidP="00C37FF7">
      <w:r>
        <w:separator/>
      </w:r>
    </w:p>
  </w:endnote>
  <w:endnote w:type="continuationSeparator" w:id="0">
    <w:p w:rsidR="00FF1491" w:rsidRDefault="00FF1491" w:rsidP="00C3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501" w:rsidRDefault="00EB750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012047"/>
      <w:docPartObj>
        <w:docPartGallery w:val="Page Numbers (Bottom of Page)"/>
        <w:docPartUnique/>
      </w:docPartObj>
    </w:sdtPr>
    <w:sdtContent>
      <w:sdt>
        <w:sdtPr>
          <w:id w:val="565050523"/>
          <w:docPartObj>
            <w:docPartGallery w:val="Page Numbers (Top of Page)"/>
            <w:docPartUnique/>
          </w:docPartObj>
        </w:sdtPr>
        <w:sdtContent>
          <w:p w:rsidR="007B31FD" w:rsidRDefault="007B31FD">
            <w:pPr>
              <w:pStyle w:val="Footer"/>
              <w:jc w:val="right"/>
            </w:pPr>
            <w:r>
              <w:t xml:space="preserve">Page </w:t>
            </w:r>
            <w:r w:rsidR="00826219">
              <w:rPr>
                <w:b/>
              </w:rPr>
              <w:fldChar w:fldCharType="begin"/>
            </w:r>
            <w:r>
              <w:rPr>
                <w:b/>
              </w:rPr>
              <w:instrText xml:space="preserve"> PAGE </w:instrText>
            </w:r>
            <w:r w:rsidR="00826219">
              <w:rPr>
                <w:b/>
              </w:rPr>
              <w:fldChar w:fldCharType="separate"/>
            </w:r>
            <w:r w:rsidR="00CC0B67">
              <w:rPr>
                <w:b/>
                <w:noProof/>
              </w:rPr>
              <w:t>1</w:t>
            </w:r>
            <w:r w:rsidR="00826219">
              <w:rPr>
                <w:b/>
              </w:rPr>
              <w:fldChar w:fldCharType="end"/>
            </w:r>
            <w:r>
              <w:t xml:space="preserve"> of </w:t>
            </w:r>
            <w:r w:rsidR="00826219">
              <w:rPr>
                <w:b/>
              </w:rPr>
              <w:fldChar w:fldCharType="begin"/>
            </w:r>
            <w:r>
              <w:rPr>
                <w:b/>
              </w:rPr>
              <w:instrText xml:space="preserve"> NUMPAGES  </w:instrText>
            </w:r>
            <w:r w:rsidR="00826219">
              <w:rPr>
                <w:b/>
              </w:rPr>
              <w:fldChar w:fldCharType="separate"/>
            </w:r>
            <w:r w:rsidR="00CC0B67">
              <w:rPr>
                <w:b/>
                <w:noProof/>
              </w:rPr>
              <w:t>9</w:t>
            </w:r>
            <w:r w:rsidR="00826219">
              <w:rPr>
                <w:b/>
              </w:rPr>
              <w:fldChar w:fldCharType="end"/>
            </w:r>
          </w:p>
        </w:sdtContent>
      </w:sdt>
    </w:sdtContent>
  </w:sdt>
  <w:p w:rsidR="007B31FD" w:rsidRDefault="007B31F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501" w:rsidRDefault="00EB75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1491" w:rsidRDefault="00FF1491" w:rsidP="00C37FF7">
      <w:r>
        <w:separator/>
      </w:r>
    </w:p>
  </w:footnote>
  <w:footnote w:type="continuationSeparator" w:id="0">
    <w:p w:rsidR="00FF1491" w:rsidRDefault="00FF1491"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501" w:rsidRDefault="00EB750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1FD" w:rsidRDefault="007B31FD" w:rsidP="00C37FF7">
    <w:pPr>
      <w:pStyle w:val="CommentText"/>
      <w:tabs>
        <w:tab w:val="left" w:pos="1242"/>
      </w:tabs>
      <w:ind w:right="252"/>
      <w:jc w:val="both"/>
      <w:rPr>
        <w:color w:val="000000"/>
        <w:sz w:val="22"/>
        <w:szCs w:val="22"/>
      </w:rPr>
    </w:pPr>
    <w:r>
      <w:t>RFP Title:  Move Consultant for Relocation of Third District Court of Appeal</w:t>
    </w:r>
  </w:p>
  <w:p w:rsidR="007B31FD" w:rsidRPr="009000D1" w:rsidRDefault="007B31FD" w:rsidP="00C37FF7">
    <w:pPr>
      <w:pStyle w:val="CommentText"/>
      <w:tabs>
        <w:tab w:val="left" w:pos="1242"/>
      </w:tabs>
      <w:ind w:right="252"/>
      <w:jc w:val="both"/>
      <w:rPr>
        <w:color w:val="000000"/>
        <w:sz w:val="22"/>
        <w:szCs w:val="22"/>
      </w:rPr>
    </w:pPr>
    <w:r w:rsidRPr="0045523B">
      <w:t>RFP Number:</w:t>
    </w:r>
    <w:r>
      <w:rPr>
        <w:color w:val="000000"/>
      </w:rPr>
      <w:t xml:space="preserve">  3DCA RFP 11/12-</w:t>
    </w:r>
    <w:r w:rsidR="00EB7501">
      <w:rPr>
        <w:color w:val="000000"/>
      </w:rPr>
      <w:t>01</w:t>
    </w:r>
  </w:p>
  <w:p w:rsidR="007B31FD" w:rsidRDefault="007B31F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501" w:rsidRDefault="00EB750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3">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7">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8">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num w:numId="1">
    <w:abstractNumId w:val="8"/>
  </w:num>
  <w:num w:numId="2">
    <w:abstractNumId w:val="5"/>
  </w:num>
  <w:num w:numId="3">
    <w:abstractNumId w:val="4"/>
  </w:num>
  <w:num w:numId="4">
    <w:abstractNumId w:val="6"/>
  </w:num>
  <w:num w:numId="5">
    <w:abstractNumId w:val="0"/>
  </w:num>
  <w:num w:numId="6">
    <w:abstractNumId w:val="7"/>
  </w:num>
  <w:num w:numId="7">
    <w:abstractNumId w:val="3"/>
  </w:num>
  <w:num w:numId="8">
    <w:abstractNumId w:val="1"/>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37FF7"/>
    <w:rsid w:val="00020D77"/>
    <w:rsid w:val="0002344F"/>
    <w:rsid w:val="00023B38"/>
    <w:rsid w:val="000356BE"/>
    <w:rsid w:val="000450A0"/>
    <w:rsid w:val="00045876"/>
    <w:rsid w:val="00053778"/>
    <w:rsid w:val="00070FCA"/>
    <w:rsid w:val="00074DA9"/>
    <w:rsid w:val="00080391"/>
    <w:rsid w:val="00082230"/>
    <w:rsid w:val="000B0813"/>
    <w:rsid w:val="000B685D"/>
    <w:rsid w:val="000D43CC"/>
    <w:rsid w:val="000D4C75"/>
    <w:rsid w:val="000D5FD6"/>
    <w:rsid w:val="00101C48"/>
    <w:rsid w:val="0010599B"/>
    <w:rsid w:val="001138B9"/>
    <w:rsid w:val="001250E9"/>
    <w:rsid w:val="0012621F"/>
    <w:rsid w:val="001303B1"/>
    <w:rsid w:val="00133F5A"/>
    <w:rsid w:val="00142C87"/>
    <w:rsid w:val="00147E4D"/>
    <w:rsid w:val="00157C69"/>
    <w:rsid w:val="00166197"/>
    <w:rsid w:val="00173CFE"/>
    <w:rsid w:val="0017708D"/>
    <w:rsid w:val="00181FDA"/>
    <w:rsid w:val="001A1665"/>
    <w:rsid w:val="001B29F7"/>
    <w:rsid w:val="001D6798"/>
    <w:rsid w:val="001E0D22"/>
    <w:rsid w:val="001E612A"/>
    <w:rsid w:val="0020192C"/>
    <w:rsid w:val="00201D27"/>
    <w:rsid w:val="00204B2E"/>
    <w:rsid w:val="002102F5"/>
    <w:rsid w:val="00212CF7"/>
    <w:rsid w:val="00227F66"/>
    <w:rsid w:val="00233D32"/>
    <w:rsid w:val="00246470"/>
    <w:rsid w:val="00251CC8"/>
    <w:rsid w:val="00253633"/>
    <w:rsid w:val="00256070"/>
    <w:rsid w:val="002622C4"/>
    <w:rsid w:val="00262320"/>
    <w:rsid w:val="00265131"/>
    <w:rsid w:val="00292053"/>
    <w:rsid w:val="002A1645"/>
    <w:rsid w:val="002A71E7"/>
    <w:rsid w:val="002B18E1"/>
    <w:rsid w:val="002C3530"/>
    <w:rsid w:val="002C64BD"/>
    <w:rsid w:val="002C650C"/>
    <w:rsid w:val="002D07F1"/>
    <w:rsid w:val="002E543F"/>
    <w:rsid w:val="002E7965"/>
    <w:rsid w:val="002F47A4"/>
    <w:rsid w:val="003020A2"/>
    <w:rsid w:val="00304D33"/>
    <w:rsid w:val="0031272D"/>
    <w:rsid w:val="0032125D"/>
    <w:rsid w:val="00327099"/>
    <w:rsid w:val="0032785B"/>
    <w:rsid w:val="00333A7A"/>
    <w:rsid w:val="00333BD4"/>
    <w:rsid w:val="003364C3"/>
    <w:rsid w:val="0036121D"/>
    <w:rsid w:val="003670B6"/>
    <w:rsid w:val="0038363B"/>
    <w:rsid w:val="00395B94"/>
    <w:rsid w:val="003A4D99"/>
    <w:rsid w:val="003C14B3"/>
    <w:rsid w:val="003D5784"/>
    <w:rsid w:val="003E46FF"/>
    <w:rsid w:val="003E5035"/>
    <w:rsid w:val="00400CA2"/>
    <w:rsid w:val="00401F22"/>
    <w:rsid w:val="00405B1C"/>
    <w:rsid w:val="00406CA5"/>
    <w:rsid w:val="00436CC6"/>
    <w:rsid w:val="0044047E"/>
    <w:rsid w:val="004425FB"/>
    <w:rsid w:val="004812BB"/>
    <w:rsid w:val="00494EC2"/>
    <w:rsid w:val="004A2158"/>
    <w:rsid w:val="004A337A"/>
    <w:rsid w:val="004B38F7"/>
    <w:rsid w:val="004E669D"/>
    <w:rsid w:val="004F4E91"/>
    <w:rsid w:val="00501FF0"/>
    <w:rsid w:val="00510171"/>
    <w:rsid w:val="00532899"/>
    <w:rsid w:val="0057317D"/>
    <w:rsid w:val="00574253"/>
    <w:rsid w:val="005946B6"/>
    <w:rsid w:val="00595811"/>
    <w:rsid w:val="00595822"/>
    <w:rsid w:val="00597C4A"/>
    <w:rsid w:val="005A3A5C"/>
    <w:rsid w:val="005B04DF"/>
    <w:rsid w:val="005C1794"/>
    <w:rsid w:val="005F3F8D"/>
    <w:rsid w:val="005F597D"/>
    <w:rsid w:val="005F5C25"/>
    <w:rsid w:val="005F6E88"/>
    <w:rsid w:val="0061267B"/>
    <w:rsid w:val="00624AEA"/>
    <w:rsid w:val="00626B27"/>
    <w:rsid w:val="00633324"/>
    <w:rsid w:val="006343E4"/>
    <w:rsid w:val="00640DD7"/>
    <w:rsid w:val="00642D89"/>
    <w:rsid w:val="00643E20"/>
    <w:rsid w:val="00646261"/>
    <w:rsid w:val="00652F20"/>
    <w:rsid w:val="006537F3"/>
    <w:rsid w:val="006562BF"/>
    <w:rsid w:val="00662A31"/>
    <w:rsid w:val="006702BD"/>
    <w:rsid w:val="00673F6C"/>
    <w:rsid w:val="00675C38"/>
    <w:rsid w:val="0068288F"/>
    <w:rsid w:val="006867CF"/>
    <w:rsid w:val="0068702A"/>
    <w:rsid w:val="00694E48"/>
    <w:rsid w:val="00696BC5"/>
    <w:rsid w:val="006B3F95"/>
    <w:rsid w:val="006B4CA2"/>
    <w:rsid w:val="006B572B"/>
    <w:rsid w:val="006D02BE"/>
    <w:rsid w:val="006D6F0B"/>
    <w:rsid w:val="006E1F73"/>
    <w:rsid w:val="006E24D0"/>
    <w:rsid w:val="006F0B7C"/>
    <w:rsid w:val="006F6D6E"/>
    <w:rsid w:val="00734B4D"/>
    <w:rsid w:val="00735F39"/>
    <w:rsid w:val="0075335D"/>
    <w:rsid w:val="00753F60"/>
    <w:rsid w:val="007641BA"/>
    <w:rsid w:val="00782800"/>
    <w:rsid w:val="007A0851"/>
    <w:rsid w:val="007B0E96"/>
    <w:rsid w:val="007B31FD"/>
    <w:rsid w:val="007B7AC8"/>
    <w:rsid w:val="007C41DF"/>
    <w:rsid w:val="007C4712"/>
    <w:rsid w:val="0080611E"/>
    <w:rsid w:val="00806692"/>
    <w:rsid w:val="00812EB7"/>
    <w:rsid w:val="00825BC4"/>
    <w:rsid w:val="00826219"/>
    <w:rsid w:val="00834E82"/>
    <w:rsid w:val="008403D5"/>
    <w:rsid w:val="00840BE9"/>
    <w:rsid w:val="0084500F"/>
    <w:rsid w:val="0084586E"/>
    <w:rsid w:val="008465EC"/>
    <w:rsid w:val="00851294"/>
    <w:rsid w:val="008651C6"/>
    <w:rsid w:val="0088206E"/>
    <w:rsid w:val="00893C52"/>
    <w:rsid w:val="008B3420"/>
    <w:rsid w:val="008B50E8"/>
    <w:rsid w:val="0090247B"/>
    <w:rsid w:val="00902769"/>
    <w:rsid w:val="00914A4E"/>
    <w:rsid w:val="009151C2"/>
    <w:rsid w:val="009211B9"/>
    <w:rsid w:val="00945B36"/>
    <w:rsid w:val="00967812"/>
    <w:rsid w:val="00967E54"/>
    <w:rsid w:val="0097153B"/>
    <w:rsid w:val="0097160A"/>
    <w:rsid w:val="00976673"/>
    <w:rsid w:val="009B7400"/>
    <w:rsid w:val="009B7587"/>
    <w:rsid w:val="009C0996"/>
    <w:rsid w:val="009C38A6"/>
    <w:rsid w:val="009E11A0"/>
    <w:rsid w:val="009E6B6B"/>
    <w:rsid w:val="009F7C78"/>
    <w:rsid w:val="00A21375"/>
    <w:rsid w:val="00A42DC6"/>
    <w:rsid w:val="00A46575"/>
    <w:rsid w:val="00A50B42"/>
    <w:rsid w:val="00A55A9B"/>
    <w:rsid w:val="00A6414B"/>
    <w:rsid w:val="00A66B5A"/>
    <w:rsid w:val="00A74DB8"/>
    <w:rsid w:val="00A85B69"/>
    <w:rsid w:val="00A9408B"/>
    <w:rsid w:val="00AA07A8"/>
    <w:rsid w:val="00AA3F8F"/>
    <w:rsid w:val="00AB2FC2"/>
    <w:rsid w:val="00AB5BA4"/>
    <w:rsid w:val="00AC3681"/>
    <w:rsid w:val="00AC44D4"/>
    <w:rsid w:val="00AD59DB"/>
    <w:rsid w:val="00B01D34"/>
    <w:rsid w:val="00B23242"/>
    <w:rsid w:val="00B334D2"/>
    <w:rsid w:val="00B41390"/>
    <w:rsid w:val="00B4421F"/>
    <w:rsid w:val="00B51BE7"/>
    <w:rsid w:val="00B56734"/>
    <w:rsid w:val="00B60F34"/>
    <w:rsid w:val="00B65F4C"/>
    <w:rsid w:val="00B76F34"/>
    <w:rsid w:val="00B8213C"/>
    <w:rsid w:val="00B857C8"/>
    <w:rsid w:val="00B87E50"/>
    <w:rsid w:val="00B90602"/>
    <w:rsid w:val="00B94738"/>
    <w:rsid w:val="00BB0779"/>
    <w:rsid w:val="00BD0D2D"/>
    <w:rsid w:val="00BD3DD2"/>
    <w:rsid w:val="00BD65B9"/>
    <w:rsid w:val="00BE1290"/>
    <w:rsid w:val="00BE6D35"/>
    <w:rsid w:val="00C00178"/>
    <w:rsid w:val="00C02295"/>
    <w:rsid w:val="00C041EE"/>
    <w:rsid w:val="00C20845"/>
    <w:rsid w:val="00C22EDE"/>
    <w:rsid w:val="00C37FF7"/>
    <w:rsid w:val="00C5230E"/>
    <w:rsid w:val="00C662D1"/>
    <w:rsid w:val="00C738C0"/>
    <w:rsid w:val="00C80CAB"/>
    <w:rsid w:val="00C93DC6"/>
    <w:rsid w:val="00CA6804"/>
    <w:rsid w:val="00CB4253"/>
    <w:rsid w:val="00CC0B67"/>
    <w:rsid w:val="00CC566F"/>
    <w:rsid w:val="00CF63BB"/>
    <w:rsid w:val="00CF70E4"/>
    <w:rsid w:val="00D1041F"/>
    <w:rsid w:val="00D11623"/>
    <w:rsid w:val="00D1502F"/>
    <w:rsid w:val="00D22A15"/>
    <w:rsid w:val="00D41F4B"/>
    <w:rsid w:val="00D44364"/>
    <w:rsid w:val="00D4710E"/>
    <w:rsid w:val="00D523F5"/>
    <w:rsid w:val="00D52FC3"/>
    <w:rsid w:val="00D713FD"/>
    <w:rsid w:val="00D7152A"/>
    <w:rsid w:val="00D77E96"/>
    <w:rsid w:val="00DA4DF7"/>
    <w:rsid w:val="00E00E57"/>
    <w:rsid w:val="00E00FC1"/>
    <w:rsid w:val="00E1464B"/>
    <w:rsid w:val="00E45B78"/>
    <w:rsid w:val="00E72BA3"/>
    <w:rsid w:val="00E74CF8"/>
    <w:rsid w:val="00E7797E"/>
    <w:rsid w:val="00EA31A4"/>
    <w:rsid w:val="00EA391E"/>
    <w:rsid w:val="00EA5D9A"/>
    <w:rsid w:val="00EB5FDE"/>
    <w:rsid w:val="00EB713B"/>
    <w:rsid w:val="00EB7501"/>
    <w:rsid w:val="00EC4775"/>
    <w:rsid w:val="00EC78F6"/>
    <w:rsid w:val="00EE4622"/>
    <w:rsid w:val="00EF2B02"/>
    <w:rsid w:val="00EF3144"/>
    <w:rsid w:val="00F0059D"/>
    <w:rsid w:val="00F34996"/>
    <w:rsid w:val="00F40B4D"/>
    <w:rsid w:val="00F42C92"/>
    <w:rsid w:val="00F632B7"/>
    <w:rsid w:val="00F73B08"/>
    <w:rsid w:val="00F85DDD"/>
    <w:rsid w:val="00F90D72"/>
    <w:rsid w:val="00F92FB2"/>
    <w:rsid w:val="00F95CBF"/>
    <w:rsid w:val="00FA6747"/>
    <w:rsid w:val="00FC4A81"/>
    <w:rsid w:val="00FC514F"/>
    <w:rsid w:val="00FD3DAD"/>
    <w:rsid w:val="00FD40A0"/>
    <w:rsid w:val="00FF1491"/>
    <w:rsid w:val="00FF1876"/>
    <w:rsid w:val="00FF45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0">
    <w:name w:val="normal"/>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b/>
      <w:bCs/>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173CFE"/>
    <w:pPr>
      <w:numPr>
        <w:numId w:val="9"/>
      </w:numPr>
    </w:pPr>
    <w:rPr>
      <w:noProof/>
      <w:szCs w:val="20"/>
      <w:u w:val="single"/>
    </w:rPr>
  </w:style>
  <w:style w:type="paragraph" w:customStyle="1" w:styleId="ExhibitC2">
    <w:name w:val="ExhibitC2"/>
    <w:basedOn w:val="Normal"/>
    <w:rsid w:val="00173CFE"/>
    <w:pPr>
      <w:numPr>
        <w:ilvl w:val="1"/>
        <w:numId w:val="9"/>
      </w:numPr>
    </w:pPr>
    <w:rPr>
      <w:noProof/>
      <w:szCs w:val="20"/>
    </w:rPr>
  </w:style>
  <w:style w:type="paragraph" w:customStyle="1" w:styleId="ExhibitC3">
    <w:name w:val="ExhibitC3"/>
    <w:basedOn w:val="Normal"/>
    <w:rsid w:val="00173CFE"/>
    <w:pPr>
      <w:keepNext/>
      <w:numPr>
        <w:ilvl w:val="2"/>
        <w:numId w:val="9"/>
      </w:numPr>
      <w:tabs>
        <w:tab w:val="left" w:pos="2592"/>
        <w:tab w:val="left" w:pos="4176"/>
        <w:tab w:val="left" w:pos="10710"/>
      </w:tabs>
      <w:ind w:right="187"/>
      <w:outlineLvl w:val="0"/>
    </w:pPr>
    <w:rPr>
      <w:szCs w:val="20"/>
    </w:rPr>
  </w:style>
  <w:style w:type="paragraph" w:customStyle="1" w:styleId="ExhibitC4">
    <w:name w:val="ExhibitC4"/>
    <w:basedOn w:val="Normal"/>
    <w:rsid w:val="00173CFE"/>
    <w:pPr>
      <w:numPr>
        <w:ilvl w:val="3"/>
        <w:numId w:val="9"/>
      </w:numPr>
      <w:spacing w:before="120" w:after="120"/>
    </w:pPr>
    <w:rPr>
      <w:szCs w:val="20"/>
    </w:rPr>
  </w:style>
  <w:style w:type="paragraph" w:customStyle="1" w:styleId="ExhibitC5">
    <w:name w:val="ExhibitC5"/>
    <w:basedOn w:val="Normal"/>
    <w:rsid w:val="00173CFE"/>
    <w:pPr>
      <w:numPr>
        <w:ilvl w:val="4"/>
        <w:numId w:val="9"/>
      </w:numPr>
      <w:spacing w:before="120" w:after="120"/>
    </w:pPr>
    <w:rPr>
      <w:szCs w:val="20"/>
    </w:rPr>
  </w:style>
  <w:style w:type="paragraph" w:customStyle="1" w:styleId="ExhibitC6">
    <w:name w:val="ExhibitC6"/>
    <w:basedOn w:val="Normal"/>
    <w:rsid w:val="00173CFE"/>
    <w:pPr>
      <w:numPr>
        <w:ilvl w:val="5"/>
        <w:numId w:val="9"/>
      </w:numPr>
      <w:spacing w:before="120" w:after="120"/>
    </w:pPr>
    <w:rPr>
      <w:szCs w:val="20"/>
    </w:rPr>
  </w:style>
  <w:style w:type="paragraph" w:customStyle="1" w:styleId="ExhibitC7">
    <w:name w:val="ExhibitC7"/>
    <w:basedOn w:val="Normal"/>
    <w:rsid w:val="00173CFE"/>
    <w:pPr>
      <w:numPr>
        <w:ilvl w:val="6"/>
        <w:numId w:val="9"/>
      </w:numPr>
      <w:spacing w:before="120" w:after="120"/>
    </w:pPr>
    <w:rPr>
      <w:szCs w:val="20"/>
    </w:rPr>
  </w:style>
  <w:style w:type="paragraph" w:styleId="Revision">
    <w:name w:val="Revision"/>
    <w:hidden/>
    <w:uiPriority w:val="99"/>
    <w:semiHidden/>
    <w:rsid w:val="008651C6"/>
    <w:pPr>
      <w:spacing w:line="240" w:lineRule="auto"/>
    </w:pPr>
    <w:rPr>
      <w:rFonts w:ascii="Times New Roman" w:eastAsia="Times New Roman" w:hAnsi="Times New Roman"/>
      <w:lang w:bidi="ar-SA"/>
    </w:rPr>
  </w:style>
  <w:style w:type="character" w:styleId="FollowedHyperlink">
    <w:name w:val="FollowedHyperlink"/>
    <w:basedOn w:val="DefaultParagraphFont"/>
    <w:uiPriority w:val="99"/>
    <w:semiHidden/>
    <w:unhideWhenUsed/>
    <w:rsid w:val="00A6414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urts.ca.gov/documents/jbcl-manual.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5E70A-A82C-4125-A97B-191BD2DC1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2208</Words>
  <Characters>12590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14769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Torr</dc:creator>
  <cp:keywords/>
  <dc:description/>
  <cp:lastModifiedBy>CBruggman</cp:lastModifiedBy>
  <cp:revision>4</cp:revision>
  <cp:lastPrinted>2012-01-09T23:20:00Z</cp:lastPrinted>
  <dcterms:created xsi:type="dcterms:W3CDTF">2012-01-18T00:35:00Z</dcterms:created>
  <dcterms:modified xsi:type="dcterms:W3CDTF">2012-01-18T00:46:00Z</dcterms:modified>
</cp:coreProperties>
</file>