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B9FA6" w14:textId="77777777" w:rsidR="007F43CB" w:rsidRPr="0076168B" w:rsidRDefault="00743A32" w:rsidP="00743A32">
      <w:pPr>
        <w:spacing w:after="0" w:line="240" w:lineRule="auto"/>
        <w:jc w:val="center"/>
        <w:rPr>
          <w:rFonts w:ascii="Times New Roman" w:hAnsi="Times New Roman" w:cs="Times New Roman"/>
          <w:b/>
          <w:sz w:val="24"/>
          <w:szCs w:val="24"/>
        </w:rPr>
      </w:pPr>
      <w:r w:rsidRPr="0076168B">
        <w:rPr>
          <w:rFonts w:ascii="Times New Roman" w:hAnsi="Times New Roman" w:cs="Times New Roman"/>
          <w:b/>
          <w:sz w:val="24"/>
          <w:szCs w:val="24"/>
        </w:rPr>
        <w:t>Judicial Council of California</w:t>
      </w:r>
    </w:p>
    <w:p w14:paraId="05171E03" w14:textId="77777777" w:rsidR="00187B45" w:rsidRPr="0076168B" w:rsidRDefault="00187B45" w:rsidP="00743A32">
      <w:pPr>
        <w:spacing w:after="0" w:line="240" w:lineRule="auto"/>
        <w:jc w:val="center"/>
        <w:rPr>
          <w:rFonts w:ascii="Times New Roman" w:hAnsi="Times New Roman" w:cs="Times New Roman"/>
          <w:b/>
          <w:sz w:val="24"/>
          <w:szCs w:val="24"/>
        </w:rPr>
      </w:pPr>
      <w:r w:rsidRPr="0076168B">
        <w:rPr>
          <w:rFonts w:ascii="Times New Roman" w:hAnsi="Times New Roman" w:cs="Times New Roman"/>
          <w:b/>
          <w:sz w:val="24"/>
          <w:szCs w:val="24"/>
        </w:rPr>
        <w:t xml:space="preserve">Statewide Collections Services for Court-Ordered and Other Debt </w:t>
      </w:r>
    </w:p>
    <w:p w14:paraId="47C3A916" w14:textId="37C02259" w:rsidR="00743A32" w:rsidRPr="0076168B" w:rsidRDefault="00743A32" w:rsidP="00743A32">
      <w:pPr>
        <w:spacing w:after="0" w:line="240" w:lineRule="auto"/>
        <w:jc w:val="center"/>
        <w:rPr>
          <w:rFonts w:ascii="Times New Roman" w:hAnsi="Times New Roman" w:cs="Times New Roman"/>
          <w:b/>
          <w:sz w:val="24"/>
          <w:szCs w:val="24"/>
        </w:rPr>
      </w:pPr>
      <w:r w:rsidRPr="0076168B">
        <w:rPr>
          <w:rFonts w:ascii="Times New Roman" w:hAnsi="Times New Roman" w:cs="Times New Roman"/>
          <w:b/>
          <w:sz w:val="24"/>
          <w:szCs w:val="24"/>
        </w:rPr>
        <w:t>RFP #</w:t>
      </w:r>
      <w:r w:rsidR="00187B45" w:rsidRPr="0076168B">
        <w:rPr>
          <w:rFonts w:ascii="Times New Roman" w:hAnsi="Times New Roman" w:cs="Times New Roman"/>
          <w:b/>
          <w:sz w:val="24"/>
          <w:szCs w:val="24"/>
        </w:rPr>
        <w:t>TCAS-2018-05-M</w:t>
      </w:r>
    </w:p>
    <w:p w14:paraId="383A9C84" w14:textId="77777777" w:rsidR="00743A32" w:rsidRPr="0076168B" w:rsidRDefault="00743A32" w:rsidP="00743A32">
      <w:pPr>
        <w:spacing w:after="0" w:line="240" w:lineRule="auto"/>
        <w:jc w:val="center"/>
        <w:rPr>
          <w:rFonts w:ascii="Times New Roman" w:hAnsi="Times New Roman" w:cs="Times New Roman"/>
          <w:b/>
          <w:sz w:val="24"/>
          <w:szCs w:val="24"/>
        </w:rPr>
      </w:pPr>
    </w:p>
    <w:p w14:paraId="3B934088" w14:textId="77777777" w:rsidR="00743A32" w:rsidRDefault="00743A32" w:rsidP="00743A32">
      <w:pPr>
        <w:spacing w:after="0" w:line="240" w:lineRule="auto"/>
        <w:jc w:val="center"/>
        <w:rPr>
          <w:rFonts w:ascii="Times New Roman" w:hAnsi="Times New Roman" w:cs="Times New Roman"/>
          <w:b/>
          <w:sz w:val="24"/>
          <w:szCs w:val="24"/>
        </w:rPr>
      </w:pPr>
      <w:r w:rsidRPr="0076168B">
        <w:rPr>
          <w:rFonts w:ascii="Times New Roman" w:hAnsi="Times New Roman" w:cs="Times New Roman"/>
          <w:b/>
          <w:sz w:val="24"/>
          <w:szCs w:val="24"/>
        </w:rPr>
        <w:t>RFP QUESTIONS AND ANSWERS</w:t>
      </w:r>
    </w:p>
    <w:p w14:paraId="390E973D" w14:textId="6F8873DC" w:rsidR="006E5F00" w:rsidRDefault="006E5F00" w:rsidP="00743A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Revision 1</w:t>
      </w:r>
    </w:p>
    <w:p w14:paraId="7FCCD15A" w14:textId="5DCD87EE" w:rsidR="006E5F00" w:rsidRPr="0076168B" w:rsidRDefault="006E5F00" w:rsidP="00743A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 14, 2018</w:t>
      </w:r>
    </w:p>
    <w:p w14:paraId="1B1F6D50" w14:textId="77777777" w:rsidR="00743A32" w:rsidRDefault="00743A32" w:rsidP="00743A32">
      <w:pPr>
        <w:spacing w:after="0" w:line="240" w:lineRule="auto"/>
        <w:jc w:val="center"/>
        <w:rPr>
          <w:rFonts w:ascii="Times New Roman" w:hAnsi="Times New Roman" w:cs="Times New Roman"/>
          <w:b/>
          <w:sz w:val="24"/>
          <w:szCs w:val="24"/>
        </w:rPr>
      </w:pPr>
    </w:p>
    <w:p w14:paraId="6F61E4AC" w14:textId="77777777" w:rsidR="0061196C" w:rsidRDefault="0061196C" w:rsidP="0061196C">
      <w:pPr>
        <w:spacing w:after="0" w:line="240" w:lineRule="auto"/>
        <w:rPr>
          <w:rFonts w:ascii="Times New Roman" w:hAnsi="Times New Roman" w:cs="Times New Roman"/>
          <w:b/>
          <w:sz w:val="24"/>
          <w:szCs w:val="24"/>
        </w:rPr>
      </w:pPr>
    </w:p>
    <w:p w14:paraId="198E961E" w14:textId="3B80F394" w:rsidR="00743A32" w:rsidRPr="00D854CC" w:rsidRDefault="00187B45" w:rsidP="00F1777F">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Please reconfirm the due date for this procurement by providing it in response to answers to questions. </w:t>
      </w:r>
      <w:r w:rsidR="00D32B1E" w:rsidRPr="00D854CC">
        <w:rPr>
          <w:rFonts w:cstheme="minorHAnsi"/>
          <w:b/>
        </w:rPr>
        <w:t xml:space="preserve">ANSWER: </w:t>
      </w:r>
      <w:r w:rsidR="00CA522F" w:rsidRPr="00CB75A2">
        <w:t>The proposal due date is August 30, 2018.</w:t>
      </w:r>
    </w:p>
    <w:p w14:paraId="0E21CBA7" w14:textId="17EE4B15" w:rsidR="00D32B1E" w:rsidRPr="00D854CC" w:rsidRDefault="00187B45" w:rsidP="00F1777F">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Please describe your level of satisfaction with your current or recent vendor(s) for the same purchasing activity, if applicable. </w:t>
      </w:r>
      <w:r w:rsidR="00D32B1E" w:rsidRPr="00D854CC">
        <w:rPr>
          <w:rFonts w:cstheme="minorHAnsi"/>
          <w:b/>
        </w:rPr>
        <w:t>ANSWER</w:t>
      </w:r>
      <w:r w:rsidRPr="00D854CC">
        <w:rPr>
          <w:rFonts w:cstheme="minorHAnsi"/>
          <w:b/>
        </w:rPr>
        <w:t>:</w:t>
      </w:r>
      <w:r w:rsidR="00CA522F">
        <w:rPr>
          <w:rFonts w:cstheme="minorHAnsi"/>
          <w:b/>
        </w:rPr>
        <w:t xml:space="preserve"> </w:t>
      </w:r>
      <w:r w:rsidR="00EC4DDA">
        <w:rPr>
          <w:rFonts w:cstheme="minorHAnsi"/>
        </w:rPr>
        <w:t xml:space="preserve">The level of satisfaction with </w:t>
      </w:r>
      <w:r w:rsidR="00E318FA">
        <w:rPr>
          <w:rFonts w:cstheme="minorHAnsi"/>
        </w:rPr>
        <w:t>the current vendor(s) i</w:t>
      </w:r>
      <w:r w:rsidR="00EC4DDA">
        <w:rPr>
          <w:rFonts w:cstheme="minorHAnsi"/>
        </w:rPr>
        <w:t>s determined by each Participating Entity.</w:t>
      </w:r>
    </w:p>
    <w:p w14:paraId="113D7874" w14:textId="6DCE7B95" w:rsidR="00846D88" w:rsidRPr="008B4A4E" w:rsidRDefault="00187B45" w:rsidP="008B4A4E">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Will the selected vendor be allowed to litigate balances exceeding a certain dollar amount on your behalf, with your explicit approval? </w:t>
      </w:r>
      <w:r w:rsidR="00846D88" w:rsidRPr="00D854CC">
        <w:rPr>
          <w:rFonts w:cstheme="minorHAnsi"/>
          <w:b/>
        </w:rPr>
        <w:t>ANSWER</w:t>
      </w:r>
      <w:r w:rsidR="00846D88" w:rsidRPr="00D854CC">
        <w:rPr>
          <w:rFonts w:cstheme="minorHAnsi"/>
        </w:rPr>
        <w:t>:</w:t>
      </w:r>
      <w:r w:rsidR="00EC4DDA">
        <w:rPr>
          <w:rFonts w:cstheme="minorHAnsi"/>
        </w:rPr>
        <w:t xml:space="preserve"> </w:t>
      </w:r>
      <w:r w:rsidR="008B4A4E">
        <w:rPr>
          <w:rFonts w:cstheme="minorHAnsi"/>
        </w:rPr>
        <w:t>No.</w:t>
      </w:r>
      <w:r w:rsidR="00CA522F">
        <w:rPr>
          <w:rFonts w:cstheme="minorHAnsi"/>
        </w:rPr>
        <w:t xml:space="preserve"> </w:t>
      </w:r>
      <w:r w:rsidR="008B4A4E" w:rsidRPr="008B4A4E">
        <w:rPr>
          <w:rFonts w:cstheme="minorHAnsi"/>
        </w:rPr>
        <w:t>The services required are those specified in the RFP.</w:t>
      </w:r>
    </w:p>
    <w:p w14:paraId="7E42B747" w14:textId="15920059" w:rsidR="00846D88" w:rsidRPr="00D854CC" w:rsidRDefault="00187B45" w:rsidP="000337AA">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What is the total number of accounts available for placement now by category, including any backlog? </w:t>
      </w:r>
      <w:r w:rsidR="00846D88" w:rsidRPr="00D854CC">
        <w:rPr>
          <w:rFonts w:cstheme="minorHAnsi"/>
          <w:b/>
        </w:rPr>
        <w:t>ANSWER</w:t>
      </w:r>
      <w:r w:rsidR="00846D88" w:rsidRPr="00D854CC">
        <w:rPr>
          <w:rFonts w:cstheme="minorHAnsi"/>
        </w:rPr>
        <w:t xml:space="preserve">: </w:t>
      </w:r>
      <w:r w:rsidR="00CA522F">
        <w:rPr>
          <w:rFonts w:cstheme="minorHAnsi"/>
        </w:rPr>
        <w:t xml:space="preserve"> </w:t>
      </w:r>
      <w:r w:rsidR="000337AA">
        <w:rPr>
          <w:rFonts w:cstheme="minorHAnsi"/>
        </w:rPr>
        <w:t>This information is unknown</w:t>
      </w:r>
      <w:r w:rsidR="00CB75A2">
        <w:rPr>
          <w:rFonts w:cstheme="minorHAnsi"/>
        </w:rPr>
        <w:t>.</w:t>
      </w:r>
      <w:r w:rsidR="00CA522F">
        <w:rPr>
          <w:rFonts w:cstheme="minorHAnsi"/>
        </w:rPr>
        <w:t xml:space="preserve"> </w:t>
      </w:r>
      <w:r w:rsidR="003C574B" w:rsidRPr="00CA522F">
        <w:t>Please s</w:t>
      </w:r>
      <w:r w:rsidR="003C574B">
        <w:t>ee Section 3.9, Historical Data</w:t>
      </w:r>
      <w:r w:rsidR="000337AA">
        <w:t xml:space="preserve">, for available account information. </w:t>
      </w:r>
    </w:p>
    <w:p w14:paraId="607E2763" w14:textId="039E5E08" w:rsidR="00846D88" w:rsidRPr="00CA522F" w:rsidRDefault="00187B45" w:rsidP="00F1777F">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What is the average balance of accounts by category? </w:t>
      </w:r>
      <w:r w:rsidR="00846D88" w:rsidRPr="00D854CC">
        <w:rPr>
          <w:rFonts w:cstheme="minorHAnsi"/>
          <w:b/>
        </w:rPr>
        <w:t>ANSWER</w:t>
      </w:r>
      <w:r w:rsidR="00846D88" w:rsidRPr="00D854CC">
        <w:rPr>
          <w:rFonts w:cstheme="minorHAnsi"/>
        </w:rPr>
        <w:t>:</w:t>
      </w:r>
      <w:r w:rsidR="00861B39" w:rsidRPr="00D854CC">
        <w:rPr>
          <w:rFonts w:cstheme="minorHAnsi"/>
        </w:rPr>
        <w:t xml:space="preserve"> </w:t>
      </w:r>
      <w:r w:rsidR="000337AA">
        <w:t>T</w:t>
      </w:r>
      <w:r w:rsidR="0001231D">
        <w:t>his in</w:t>
      </w:r>
      <w:r w:rsidR="00CA522F" w:rsidRPr="00CA522F">
        <w:t>formation</w:t>
      </w:r>
      <w:r w:rsidR="000337AA">
        <w:t xml:space="preserve"> is unknown</w:t>
      </w:r>
      <w:r w:rsidR="0088660A">
        <w:t xml:space="preserve">. </w:t>
      </w:r>
      <w:r w:rsidR="00CA522F" w:rsidRPr="00CA522F">
        <w:t>Please s</w:t>
      </w:r>
      <w:r w:rsidR="003C574B">
        <w:t xml:space="preserve">ee Section 3.9, Historical Data, for available account information. </w:t>
      </w:r>
    </w:p>
    <w:p w14:paraId="62B9DFE6" w14:textId="6A30A90C" w:rsidR="00846D88" w:rsidRPr="00D854CC" w:rsidRDefault="00187B45" w:rsidP="00F1777F">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What is the monthly or quarterly number of accounts expected to be placed with the vendor(s) by category? </w:t>
      </w:r>
      <w:r w:rsidR="00BE33FB" w:rsidRPr="00D854CC">
        <w:rPr>
          <w:rFonts w:cstheme="minorHAnsi"/>
          <w:b/>
        </w:rPr>
        <w:t>ANSWER</w:t>
      </w:r>
      <w:r w:rsidR="00BE33FB" w:rsidRPr="00D854CC">
        <w:rPr>
          <w:rFonts w:cstheme="minorHAnsi"/>
        </w:rPr>
        <w:t xml:space="preserve">: </w:t>
      </w:r>
      <w:r w:rsidR="0001231D">
        <w:t xml:space="preserve">This information is unknown. </w:t>
      </w:r>
      <w:r w:rsidR="000337AA">
        <w:t xml:space="preserve">Please see Section 3.9, Historical Data, for available account information. </w:t>
      </w:r>
      <w:r w:rsidR="003E5354" w:rsidRPr="00CA522F">
        <w:t xml:space="preserve">  </w:t>
      </w:r>
    </w:p>
    <w:p w14:paraId="0FCF59B8" w14:textId="257A0CF9" w:rsidR="00846D88" w:rsidRPr="000337AA" w:rsidRDefault="00187B45" w:rsidP="000337AA">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What is the monthly or quarterly dollar value of accounts expected to be placed with the vendor(s) by category? </w:t>
      </w:r>
      <w:r w:rsidR="00846D88" w:rsidRPr="00D854CC">
        <w:rPr>
          <w:rFonts w:cstheme="minorHAnsi"/>
          <w:b/>
        </w:rPr>
        <w:t>ANSWER</w:t>
      </w:r>
      <w:r w:rsidR="00846D88" w:rsidRPr="00D854CC">
        <w:rPr>
          <w:rFonts w:cstheme="minorHAnsi"/>
        </w:rPr>
        <w:t xml:space="preserve">: </w:t>
      </w:r>
      <w:r w:rsidR="000337AA">
        <w:t xml:space="preserve">This information is unknown. Please see Section 3.9, Historical Data, for available account information.  </w:t>
      </w:r>
    </w:p>
    <w:p w14:paraId="7BE307BC" w14:textId="11BCBEE9" w:rsidR="00646202" w:rsidRPr="00506C60" w:rsidRDefault="00187B45" w:rsidP="0088660A">
      <w:pPr>
        <w:pStyle w:val="ListParagraph"/>
        <w:numPr>
          <w:ilvl w:val="0"/>
          <w:numId w:val="1"/>
        </w:numPr>
        <w:spacing w:after="240" w:line="276" w:lineRule="auto"/>
        <w:contextualSpacing w:val="0"/>
        <w:jc w:val="both"/>
        <w:rPr>
          <w:rFonts w:cstheme="minorHAnsi"/>
        </w:rPr>
      </w:pPr>
      <w:r w:rsidRPr="00506C60">
        <w:rPr>
          <w:rFonts w:cstheme="minorHAnsi"/>
          <w:color w:val="000000"/>
        </w:rPr>
        <w:t xml:space="preserve">What has been the historical rate of return or liquidation rate provided by any incumbent(s), and/or what is anticipated or expected as a result of this procurement? </w:t>
      </w:r>
      <w:r w:rsidR="00846D88" w:rsidRPr="00506C60">
        <w:rPr>
          <w:rFonts w:cstheme="minorHAnsi"/>
          <w:b/>
        </w:rPr>
        <w:t>ANSWER</w:t>
      </w:r>
      <w:r w:rsidR="00846D88" w:rsidRPr="00506C60">
        <w:rPr>
          <w:rFonts w:cstheme="minorHAnsi"/>
        </w:rPr>
        <w:t xml:space="preserve">: </w:t>
      </w:r>
      <w:r w:rsidR="000337AA">
        <w:rPr>
          <w:rFonts w:cstheme="minorHAnsi"/>
        </w:rPr>
        <w:t xml:space="preserve">Please see section 3.9, Historical Data. </w:t>
      </w:r>
      <w:r w:rsidR="0001231D" w:rsidRPr="00506C60">
        <w:rPr>
          <w:rFonts w:cstheme="minorHAnsi"/>
        </w:rPr>
        <w:t xml:space="preserve"> </w:t>
      </w:r>
    </w:p>
    <w:p w14:paraId="56CEBF69" w14:textId="0DF16B06" w:rsidR="00846D88" w:rsidRPr="00D854CC" w:rsidRDefault="00187B45" w:rsidP="00DB126C">
      <w:pPr>
        <w:pStyle w:val="ListParagraph"/>
        <w:numPr>
          <w:ilvl w:val="0"/>
          <w:numId w:val="1"/>
        </w:numPr>
        <w:spacing w:after="240" w:line="276" w:lineRule="auto"/>
        <w:contextualSpacing w:val="0"/>
        <w:jc w:val="both"/>
        <w:rPr>
          <w:rFonts w:cstheme="minorHAnsi"/>
        </w:rPr>
      </w:pPr>
      <w:r w:rsidRPr="00D854CC">
        <w:rPr>
          <w:rFonts w:cstheme="minorHAnsi"/>
          <w:color w:val="000000"/>
        </w:rPr>
        <w:t xml:space="preserve">If applicable, will accounts held by any incumbent(s) or any backlog be moved to any new vendor(s) as a one-time placement at contract start up? </w:t>
      </w:r>
      <w:r w:rsidR="00846D88" w:rsidRPr="00D854CC">
        <w:rPr>
          <w:rFonts w:cstheme="minorHAnsi"/>
          <w:b/>
        </w:rPr>
        <w:t>ANSWER</w:t>
      </w:r>
      <w:r w:rsidR="00846D88" w:rsidRPr="00D854CC">
        <w:rPr>
          <w:rFonts w:cstheme="minorHAnsi"/>
        </w:rPr>
        <w:t xml:space="preserve">: </w:t>
      </w:r>
      <w:r w:rsidR="00EC4DDA">
        <w:rPr>
          <w:rFonts w:cstheme="minorHAnsi"/>
        </w:rPr>
        <w:t xml:space="preserve">The reassignment </w:t>
      </w:r>
      <w:r w:rsidR="001C7351">
        <w:rPr>
          <w:rFonts w:cstheme="minorHAnsi"/>
        </w:rPr>
        <w:t>of</w:t>
      </w:r>
      <w:r w:rsidR="00EC4DDA">
        <w:rPr>
          <w:rFonts w:cstheme="minorHAnsi"/>
        </w:rPr>
        <w:t xml:space="preserve"> any </w:t>
      </w:r>
      <w:r w:rsidR="001C7351">
        <w:rPr>
          <w:rFonts w:cstheme="minorHAnsi"/>
        </w:rPr>
        <w:t>a</w:t>
      </w:r>
      <w:r w:rsidR="00EC4DDA">
        <w:rPr>
          <w:rFonts w:cstheme="minorHAnsi"/>
        </w:rPr>
        <w:t>ccounts is determined by each Participating Entity</w:t>
      </w:r>
      <w:r w:rsidR="002E239B">
        <w:rPr>
          <w:rFonts w:cstheme="minorHAnsi"/>
        </w:rPr>
        <w:t>, who</w:t>
      </w:r>
      <w:r w:rsidR="002E239B" w:rsidRPr="001A22E0">
        <w:rPr>
          <w:rFonts w:cstheme="minorHAnsi"/>
        </w:rPr>
        <w:t xml:space="preserve"> may or may not </w:t>
      </w:r>
      <w:r w:rsidR="002E239B">
        <w:rPr>
          <w:rFonts w:cstheme="minorHAnsi"/>
        </w:rPr>
        <w:t>decide</w:t>
      </w:r>
      <w:r w:rsidR="002E239B" w:rsidRPr="001A22E0">
        <w:rPr>
          <w:rFonts w:cstheme="minorHAnsi"/>
        </w:rPr>
        <w:t xml:space="preserve"> to move accounts to a new Master Agreement holder</w:t>
      </w:r>
      <w:r w:rsidR="002E239B">
        <w:rPr>
          <w:rFonts w:cstheme="minorHAnsi"/>
        </w:rPr>
        <w:t>.</w:t>
      </w:r>
    </w:p>
    <w:p w14:paraId="0C858153" w14:textId="77777777" w:rsidR="001B6C65" w:rsidRDefault="001B6C65" w:rsidP="00F1777F">
      <w:pPr>
        <w:pStyle w:val="DocNumber1"/>
        <w:numPr>
          <w:ilvl w:val="0"/>
          <w:numId w:val="1"/>
        </w:numPr>
        <w:spacing w:line="240" w:lineRule="auto"/>
        <w:jc w:val="both"/>
        <w:rPr>
          <w:rFonts w:asciiTheme="minorHAnsi" w:hAnsiTheme="minorHAnsi" w:cstheme="minorHAnsi"/>
          <w:color w:val="auto"/>
          <w:sz w:val="22"/>
          <w:szCs w:val="22"/>
        </w:rPr>
      </w:pPr>
      <w:r w:rsidRPr="00D854CC">
        <w:rPr>
          <w:rStyle w:val="DocBold"/>
          <w:rFonts w:asciiTheme="minorHAnsi" w:hAnsiTheme="minorHAnsi" w:cstheme="minorHAnsi"/>
          <w:b w:val="0"/>
          <w:color w:val="auto"/>
          <w:sz w:val="22"/>
          <w:szCs w:val="22"/>
        </w:rPr>
        <w:t xml:space="preserve">Section 1.2 (page 4) indicates, “The purpose of this Request for Proposal (RFP) is to solicit and award one or more master agreements…to selected proposers…to provide specified collections </w:t>
      </w:r>
      <w:r w:rsidRPr="00D854CC">
        <w:rPr>
          <w:rStyle w:val="DocBold"/>
          <w:rFonts w:asciiTheme="minorHAnsi" w:hAnsiTheme="minorHAnsi" w:cstheme="minorHAnsi"/>
          <w:b w:val="0"/>
          <w:color w:val="auto"/>
          <w:sz w:val="22"/>
          <w:szCs w:val="22"/>
        </w:rPr>
        <w:lastRenderedPageBreak/>
        <w:t>services to the Participating Entities including but not limited to those further described herein...”</w:t>
      </w:r>
      <w:r w:rsidRPr="00D854CC">
        <w:rPr>
          <w:rFonts w:asciiTheme="minorHAnsi" w:hAnsiTheme="minorHAnsi" w:cstheme="minorHAnsi"/>
          <w:color w:val="auto"/>
          <w:sz w:val="22"/>
          <w:szCs w:val="22"/>
        </w:rPr>
        <w:t xml:space="preserve"> Please provide the following clarifications:</w:t>
      </w:r>
    </w:p>
    <w:p w14:paraId="67B58950" w14:textId="77777777" w:rsidR="000E208E" w:rsidRPr="00D854CC" w:rsidRDefault="000E208E" w:rsidP="000E208E">
      <w:pPr>
        <w:pStyle w:val="DocNumber1"/>
        <w:numPr>
          <w:ilvl w:val="0"/>
          <w:numId w:val="0"/>
        </w:numPr>
        <w:spacing w:line="240" w:lineRule="auto"/>
        <w:ind w:left="720"/>
        <w:jc w:val="both"/>
        <w:rPr>
          <w:rFonts w:asciiTheme="minorHAnsi" w:hAnsiTheme="minorHAnsi" w:cstheme="minorHAnsi"/>
          <w:color w:val="auto"/>
          <w:sz w:val="22"/>
          <w:szCs w:val="22"/>
        </w:rPr>
      </w:pPr>
    </w:p>
    <w:p w14:paraId="78BEFD7A" w14:textId="41661803" w:rsidR="001B6C65" w:rsidRPr="0001231D" w:rsidRDefault="001B6C65" w:rsidP="00F1777F">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How many contracts were awarded during the previous procurement?</w:t>
      </w:r>
      <w:r w:rsidR="006D0C93" w:rsidRPr="00D854CC">
        <w:rPr>
          <w:rFonts w:asciiTheme="minorHAnsi" w:hAnsiTheme="minorHAnsi" w:cstheme="minorHAnsi"/>
          <w:color w:val="auto"/>
          <w:sz w:val="22"/>
          <w:szCs w:val="22"/>
        </w:rPr>
        <w:t xml:space="preserve"> </w:t>
      </w:r>
      <w:r w:rsidR="006D0C93" w:rsidRPr="00D854CC">
        <w:rPr>
          <w:rFonts w:asciiTheme="minorHAnsi" w:hAnsiTheme="minorHAnsi" w:cstheme="minorHAnsi"/>
          <w:b/>
          <w:color w:val="auto"/>
          <w:sz w:val="22"/>
          <w:szCs w:val="22"/>
        </w:rPr>
        <w:t>ANSWER:</w:t>
      </w:r>
      <w:r w:rsidR="00104018" w:rsidRPr="00104018">
        <w:rPr>
          <w:b/>
        </w:rPr>
        <w:t xml:space="preserve"> </w:t>
      </w:r>
      <w:r w:rsidR="00104018" w:rsidRPr="0001231D">
        <w:rPr>
          <w:rFonts w:asciiTheme="minorHAnsi" w:hAnsiTheme="minorHAnsi" w:cstheme="minorHAnsi"/>
          <w:color w:val="auto"/>
          <w:sz w:val="22"/>
          <w:szCs w:val="22"/>
        </w:rPr>
        <w:t xml:space="preserve">The </w:t>
      </w:r>
      <w:r w:rsidR="0001231D">
        <w:rPr>
          <w:rFonts w:asciiTheme="minorHAnsi" w:hAnsiTheme="minorHAnsi" w:cstheme="minorHAnsi"/>
          <w:color w:val="auto"/>
          <w:sz w:val="22"/>
          <w:szCs w:val="22"/>
        </w:rPr>
        <w:t>2013</w:t>
      </w:r>
      <w:r w:rsidR="00EC4DDA" w:rsidRPr="0001231D">
        <w:rPr>
          <w:rFonts w:asciiTheme="minorHAnsi" w:hAnsiTheme="minorHAnsi" w:cstheme="minorHAnsi"/>
          <w:color w:val="auto"/>
          <w:sz w:val="22"/>
          <w:szCs w:val="22"/>
        </w:rPr>
        <w:t xml:space="preserve"> </w:t>
      </w:r>
      <w:r w:rsidR="00104018" w:rsidRPr="0001231D">
        <w:rPr>
          <w:rFonts w:asciiTheme="minorHAnsi" w:hAnsiTheme="minorHAnsi" w:cstheme="minorHAnsi"/>
          <w:color w:val="auto"/>
          <w:sz w:val="22"/>
          <w:szCs w:val="22"/>
        </w:rPr>
        <w:t>solicitation</w:t>
      </w:r>
      <w:r w:rsidR="00EC4DDA" w:rsidRPr="0001231D">
        <w:rPr>
          <w:rFonts w:asciiTheme="minorHAnsi" w:hAnsiTheme="minorHAnsi" w:cstheme="minorHAnsi"/>
          <w:color w:val="auto"/>
          <w:sz w:val="22"/>
          <w:szCs w:val="22"/>
        </w:rPr>
        <w:t xml:space="preserve"> </w:t>
      </w:r>
      <w:r w:rsidR="00104018" w:rsidRPr="0001231D">
        <w:rPr>
          <w:rFonts w:asciiTheme="minorHAnsi" w:hAnsiTheme="minorHAnsi" w:cstheme="minorHAnsi"/>
          <w:color w:val="auto"/>
          <w:sz w:val="22"/>
          <w:szCs w:val="22"/>
        </w:rPr>
        <w:t>resulted in eleven awards.</w:t>
      </w:r>
    </w:p>
    <w:p w14:paraId="272D39DA" w14:textId="77777777" w:rsidR="006D0C93" w:rsidRPr="00D854CC" w:rsidRDefault="006D0C93" w:rsidP="00F1777F">
      <w:pPr>
        <w:pStyle w:val="DocNumber2"/>
        <w:numPr>
          <w:ilvl w:val="0"/>
          <w:numId w:val="0"/>
        </w:numPr>
        <w:spacing w:line="240" w:lineRule="auto"/>
        <w:ind w:left="1440"/>
        <w:jc w:val="both"/>
        <w:rPr>
          <w:rFonts w:asciiTheme="minorHAnsi" w:hAnsiTheme="minorHAnsi" w:cstheme="minorHAnsi"/>
          <w:color w:val="auto"/>
          <w:sz w:val="22"/>
          <w:szCs w:val="22"/>
        </w:rPr>
      </w:pPr>
    </w:p>
    <w:p w14:paraId="520F3797" w14:textId="532755A3" w:rsidR="001B6C65" w:rsidRPr="000E208E" w:rsidRDefault="001B6C65" w:rsidP="00F1777F">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Were any contracts not renewed due to performance for Contractors awarded contracts during the previous procurement?</w:t>
      </w:r>
      <w:r w:rsidR="006D0C93" w:rsidRPr="00D854CC">
        <w:rPr>
          <w:rFonts w:asciiTheme="minorHAnsi" w:hAnsiTheme="minorHAnsi" w:cstheme="minorHAnsi"/>
          <w:color w:val="auto"/>
          <w:sz w:val="22"/>
          <w:szCs w:val="22"/>
        </w:rPr>
        <w:t xml:space="preserve"> </w:t>
      </w:r>
      <w:r w:rsidR="006D0C93" w:rsidRPr="00D854CC">
        <w:rPr>
          <w:rFonts w:asciiTheme="minorHAnsi" w:hAnsiTheme="minorHAnsi" w:cstheme="minorHAnsi"/>
          <w:b/>
          <w:color w:val="auto"/>
          <w:sz w:val="22"/>
          <w:szCs w:val="22"/>
        </w:rPr>
        <w:t>ANSWER:</w:t>
      </w:r>
      <w:r w:rsidR="00104018">
        <w:rPr>
          <w:rFonts w:asciiTheme="minorHAnsi" w:hAnsiTheme="minorHAnsi" w:cstheme="minorHAnsi"/>
          <w:b/>
          <w:color w:val="auto"/>
          <w:sz w:val="22"/>
          <w:szCs w:val="22"/>
        </w:rPr>
        <w:t xml:space="preserve"> </w:t>
      </w:r>
      <w:r w:rsidR="00104018" w:rsidRPr="00104018">
        <w:rPr>
          <w:rFonts w:asciiTheme="minorHAnsi" w:hAnsiTheme="minorHAnsi" w:cstheme="minorHAnsi"/>
          <w:color w:val="auto"/>
          <w:sz w:val="22"/>
          <w:szCs w:val="22"/>
        </w:rPr>
        <w:t>No</w:t>
      </w:r>
      <w:r w:rsidR="00104018">
        <w:rPr>
          <w:rFonts w:asciiTheme="minorHAnsi" w:hAnsiTheme="minorHAnsi" w:cstheme="minorHAnsi"/>
          <w:b/>
          <w:color w:val="auto"/>
          <w:sz w:val="22"/>
          <w:szCs w:val="22"/>
        </w:rPr>
        <w:t xml:space="preserve">. </w:t>
      </w:r>
      <w:r w:rsidR="00104018" w:rsidRPr="00104018">
        <w:rPr>
          <w:rFonts w:asciiTheme="minorHAnsi" w:hAnsiTheme="minorHAnsi" w:cstheme="minorHAnsi"/>
          <w:color w:val="auto"/>
          <w:sz w:val="22"/>
          <w:szCs w:val="22"/>
        </w:rPr>
        <w:t xml:space="preserve"> </w:t>
      </w:r>
    </w:p>
    <w:p w14:paraId="7E47D618" w14:textId="77777777" w:rsidR="000E208E" w:rsidRDefault="000E208E" w:rsidP="000E208E">
      <w:pPr>
        <w:pStyle w:val="DocNumber2"/>
        <w:numPr>
          <w:ilvl w:val="0"/>
          <w:numId w:val="0"/>
        </w:numPr>
        <w:spacing w:line="240" w:lineRule="auto"/>
        <w:ind w:left="1440"/>
        <w:jc w:val="both"/>
        <w:rPr>
          <w:rFonts w:asciiTheme="minorHAnsi" w:hAnsiTheme="minorHAnsi" w:cstheme="minorHAnsi"/>
          <w:color w:val="auto"/>
          <w:sz w:val="22"/>
          <w:szCs w:val="22"/>
        </w:rPr>
      </w:pPr>
    </w:p>
    <w:p w14:paraId="411542EE" w14:textId="743E9294" w:rsidR="000E208E" w:rsidRPr="00F26AA2" w:rsidRDefault="001B6C65" w:rsidP="000E208E">
      <w:pPr>
        <w:pStyle w:val="DocNumber2"/>
        <w:numPr>
          <w:ilvl w:val="1"/>
          <w:numId w:val="1"/>
        </w:numPr>
        <w:spacing w:line="240" w:lineRule="auto"/>
        <w:jc w:val="both"/>
        <w:rPr>
          <w:rFonts w:ascii="Calibri" w:hAnsi="Calibri" w:cs="Calibri"/>
          <w:color w:val="auto"/>
          <w:sz w:val="22"/>
          <w:szCs w:val="22"/>
        </w:rPr>
      </w:pPr>
      <w:r w:rsidRPr="00D854CC">
        <w:rPr>
          <w:rFonts w:asciiTheme="minorHAnsi" w:hAnsiTheme="minorHAnsi" w:cstheme="minorHAnsi"/>
          <w:color w:val="auto"/>
          <w:sz w:val="22"/>
          <w:szCs w:val="22"/>
        </w:rPr>
        <w:t>To how many Contractors does the Judicial Council anticipate awarding contracts?</w:t>
      </w:r>
      <w:r w:rsidR="006D0C93" w:rsidRPr="00D854CC">
        <w:rPr>
          <w:rFonts w:asciiTheme="minorHAnsi" w:hAnsiTheme="minorHAnsi" w:cstheme="minorHAnsi"/>
          <w:color w:val="auto"/>
          <w:sz w:val="22"/>
          <w:szCs w:val="22"/>
        </w:rPr>
        <w:t xml:space="preserve"> </w:t>
      </w:r>
      <w:r w:rsidR="006D0C93" w:rsidRPr="00D854CC">
        <w:rPr>
          <w:rFonts w:asciiTheme="minorHAnsi" w:hAnsiTheme="minorHAnsi" w:cstheme="minorHAnsi"/>
          <w:b/>
          <w:color w:val="auto"/>
          <w:sz w:val="22"/>
          <w:szCs w:val="22"/>
        </w:rPr>
        <w:t>ANSWER:</w:t>
      </w:r>
      <w:r w:rsidR="00F26AA2">
        <w:rPr>
          <w:rFonts w:asciiTheme="minorHAnsi" w:hAnsiTheme="minorHAnsi" w:cstheme="minorHAnsi"/>
          <w:b/>
          <w:color w:val="auto"/>
          <w:sz w:val="22"/>
          <w:szCs w:val="22"/>
        </w:rPr>
        <w:t xml:space="preserve"> </w:t>
      </w:r>
      <w:r w:rsidR="00F26AA2" w:rsidRPr="0001231D">
        <w:rPr>
          <w:rFonts w:asciiTheme="minorHAnsi" w:hAnsiTheme="minorHAnsi" w:cstheme="minorHAnsi"/>
          <w:color w:val="auto"/>
          <w:sz w:val="22"/>
          <w:szCs w:val="22"/>
        </w:rPr>
        <w:t xml:space="preserve">This is unknown at this time and depends on how well proposers meet the requirements of the RFP.  The solicitation </w:t>
      </w:r>
      <w:r w:rsidR="0001231D">
        <w:rPr>
          <w:rFonts w:asciiTheme="minorHAnsi" w:hAnsiTheme="minorHAnsi" w:cstheme="minorHAnsi"/>
          <w:color w:val="auto"/>
          <w:sz w:val="22"/>
          <w:szCs w:val="22"/>
        </w:rPr>
        <w:t xml:space="preserve">in 2013 </w:t>
      </w:r>
      <w:r w:rsidR="00F26AA2" w:rsidRPr="0001231D">
        <w:rPr>
          <w:rFonts w:asciiTheme="minorHAnsi" w:hAnsiTheme="minorHAnsi" w:cstheme="minorHAnsi"/>
          <w:color w:val="auto"/>
          <w:sz w:val="22"/>
          <w:szCs w:val="22"/>
        </w:rPr>
        <w:t xml:space="preserve">resulted in eleven awards, and the 2008 solicitation resulted in seven.   </w:t>
      </w:r>
    </w:p>
    <w:p w14:paraId="3FFDC363" w14:textId="77777777" w:rsidR="00F26AA2" w:rsidRPr="00F26AA2" w:rsidRDefault="00F26AA2" w:rsidP="00F26AA2">
      <w:pPr>
        <w:pStyle w:val="DocNumber2"/>
        <w:numPr>
          <w:ilvl w:val="0"/>
          <w:numId w:val="0"/>
        </w:numPr>
        <w:spacing w:line="240" w:lineRule="auto"/>
        <w:ind w:left="1440"/>
        <w:jc w:val="both"/>
        <w:rPr>
          <w:rFonts w:asciiTheme="minorHAnsi" w:hAnsiTheme="minorHAnsi" w:cstheme="minorHAnsi"/>
          <w:color w:val="auto"/>
          <w:sz w:val="22"/>
          <w:szCs w:val="22"/>
        </w:rPr>
      </w:pPr>
    </w:p>
    <w:p w14:paraId="56032336" w14:textId="77777777" w:rsidR="001B6C65" w:rsidRPr="00D854CC" w:rsidRDefault="001B6C65" w:rsidP="00F1777F">
      <w:pPr>
        <w:pStyle w:val="DocNumber1"/>
        <w:numPr>
          <w:ilvl w:val="0"/>
          <w:numId w:val="1"/>
        </w:numPr>
        <w:spacing w:line="240" w:lineRule="auto"/>
        <w:jc w:val="both"/>
        <w:rPr>
          <w:rFonts w:asciiTheme="minorHAnsi" w:hAnsiTheme="minorHAnsi" w:cstheme="minorHAnsi"/>
          <w:color w:val="auto"/>
          <w:sz w:val="22"/>
          <w:szCs w:val="22"/>
        </w:rPr>
      </w:pPr>
      <w:r w:rsidRPr="00D854CC">
        <w:rPr>
          <w:rStyle w:val="DocBold"/>
          <w:rFonts w:asciiTheme="minorHAnsi" w:hAnsiTheme="minorHAnsi" w:cstheme="minorHAnsi"/>
          <w:b w:val="0"/>
          <w:color w:val="auto"/>
          <w:sz w:val="22"/>
          <w:szCs w:val="22"/>
        </w:rPr>
        <w:t>Section 2.1 (page 5) indicates, “For FY 2016–17, a total of $592.7 million in delinquent court-ordered debt was collected statewide. Of that amount, $159.2 (26.9 percent) was collected by the private collection contractors on behalf of 52 participating programs. (See Exhibit B, Programs and Contractors, for a list of current contractors by program.)”</w:t>
      </w:r>
      <w:r w:rsidRPr="00D854CC">
        <w:rPr>
          <w:rFonts w:asciiTheme="minorHAnsi" w:hAnsiTheme="minorHAnsi" w:cstheme="minorHAnsi"/>
          <w:color w:val="auto"/>
          <w:sz w:val="22"/>
          <w:szCs w:val="22"/>
        </w:rPr>
        <w:t xml:space="preserve"> Please provide the following clarifications:</w:t>
      </w:r>
    </w:p>
    <w:p w14:paraId="088C1FC7" w14:textId="77777777" w:rsidR="006D0C93" w:rsidRPr="00D854CC" w:rsidRDefault="006D0C93" w:rsidP="00F1777F">
      <w:pPr>
        <w:pStyle w:val="DocNumber1"/>
        <w:numPr>
          <w:ilvl w:val="0"/>
          <w:numId w:val="0"/>
        </w:numPr>
        <w:spacing w:line="240" w:lineRule="auto"/>
        <w:ind w:left="720"/>
        <w:jc w:val="both"/>
        <w:rPr>
          <w:rFonts w:asciiTheme="minorHAnsi" w:hAnsiTheme="minorHAnsi" w:cstheme="minorHAnsi"/>
          <w:color w:val="auto"/>
          <w:sz w:val="22"/>
          <w:szCs w:val="22"/>
        </w:rPr>
      </w:pPr>
    </w:p>
    <w:p w14:paraId="2D00225D" w14:textId="442DC655" w:rsidR="00254882" w:rsidRPr="00254882" w:rsidRDefault="001B6C65" w:rsidP="00F1777F">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What are the number and dollar value of accounts placed with current Contractors for collection in FY 2016-17, segregated by account type and age if available?</w:t>
      </w:r>
      <w:r w:rsidR="006D0C93" w:rsidRPr="00D854CC">
        <w:rPr>
          <w:rFonts w:asciiTheme="minorHAnsi" w:hAnsiTheme="minorHAnsi" w:cstheme="minorHAnsi"/>
          <w:color w:val="auto"/>
          <w:sz w:val="22"/>
          <w:szCs w:val="22"/>
        </w:rPr>
        <w:t xml:space="preserve"> </w:t>
      </w:r>
      <w:r w:rsidR="006D0C93" w:rsidRPr="00D854CC">
        <w:rPr>
          <w:rFonts w:asciiTheme="minorHAnsi" w:hAnsiTheme="minorHAnsi" w:cstheme="minorHAnsi"/>
          <w:b/>
          <w:color w:val="auto"/>
          <w:sz w:val="22"/>
          <w:szCs w:val="22"/>
        </w:rPr>
        <w:t>ANSWER:</w:t>
      </w:r>
      <w:r w:rsidR="00104018">
        <w:rPr>
          <w:rFonts w:asciiTheme="minorHAnsi" w:hAnsiTheme="minorHAnsi" w:cstheme="minorHAnsi"/>
          <w:b/>
          <w:color w:val="auto"/>
          <w:sz w:val="22"/>
          <w:szCs w:val="22"/>
        </w:rPr>
        <w:t xml:space="preserve"> </w:t>
      </w:r>
      <w:r w:rsidR="00254882" w:rsidRPr="00254882">
        <w:rPr>
          <w:rFonts w:asciiTheme="minorHAnsi" w:hAnsiTheme="minorHAnsi" w:cstheme="minorHAnsi"/>
          <w:color w:val="auto"/>
          <w:sz w:val="22"/>
          <w:szCs w:val="22"/>
        </w:rPr>
        <w:t>For fiscal year 20</w:t>
      </w:r>
      <w:r w:rsidR="00B344F0">
        <w:rPr>
          <w:rFonts w:asciiTheme="minorHAnsi" w:hAnsiTheme="minorHAnsi" w:cstheme="minorHAnsi"/>
          <w:color w:val="auto"/>
          <w:sz w:val="22"/>
          <w:szCs w:val="22"/>
        </w:rPr>
        <w:t>1</w:t>
      </w:r>
      <w:r w:rsidR="00254882" w:rsidRPr="00254882">
        <w:rPr>
          <w:rFonts w:asciiTheme="minorHAnsi" w:hAnsiTheme="minorHAnsi" w:cstheme="minorHAnsi"/>
          <w:color w:val="auto"/>
          <w:sz w:val="22"/>
          <w:szCs w:val="22"/>
        </w:rPr>
        <w:t>6-17, a total of</w:t>
      </w:r>
      <w:r w:rsidR="00BF78D7">
        <w:rPr>
          <w:rFonts w:asciiTheme="minorHAnsi" w:hAnsiTheme="minorHAnsi" w:cstheme="minorHAnsi"/>
          <w:color w:val="auto"/>
          <w:sz w:val="22"/>
          <w:szCs w:val="22"/>
        </w:rPr>
        <w:t xml:space="preserve"> 655,764 </w:t>
      </w:r>
      <w:r w:rsidR="00254882" w:rsidRPr="00254882">
        <w:rPr>
          <w:rFonts w:asciiTheme="minorHAnsi" w:hAnsiTheme="minorHAnsi" w:cstheme="minorHAnsi"/>
          <w:color w:val="auto"/>
          <w:sz w:val="22"/>
          <w:szCs w:val="22"/>
        </w:rPr>
        <w:t xml:space="preserve">accounts with an estimated </w:t>
      </w:r>
      <w:r w:rsidR="00254882">
        <w:rPr>
          <w:rFonts w:asciiTheme="minorHAnsi" w:hAnsiTheme="minorHAnsi" w:cstheme="minorHAnsi"/>
          <w:color w:val="auto"/>
          <w:sz w:val="22"/>
          <w:szCs w:val="22"/>
        </w:rPr>
        <w:t xml:space="preserve">dollar </w:t>
      </w:r>
      <w:r w:rsidR="00254882" w:rsidRPr="00254882">
        <w:rPr>
          <w:rFonts w:asciiTheme="minorHAnsi" w:hAnsiTheme="minorHAnsi" w:cstheme="minorHAnsi"/>
          <w:color w:val="auto"/>
          <w:sz w:val="22"/>
          <w:szCs w:val="22"/>
        </w:rPr>
        <w:t>value of $</w:t>
      </w:r>
      <w:r w:rsidR="00BF78D7">
        <w:rPr>
          <w:rFonts w:asciiTheme="minorHAnsi" w:hAnsiTheme="minorHAnsi" w:cstheme="minorHAnsi"/>
          <w:color w:val="auto"/>
          <w:sz w:val="22"/>
          <w:szCs w:val="22"/>
        </w:rPr>
        <w:t xml:space="preserve">578 million </w:t>
      </w:r>
      <w:r w:rsidR="00254882" w:rsidRPr="00254882">
        <w:rPr>
          <w:rFonts w:asciiTheme="minorHAnsi" w:hAnsiTheme="minorHAnsi" w:cstheme="minorHAnsi"/>
          <w:color w:val="auto"/>
          <w:sz w:val="22"/>
          <w:szCs w:val="22"/>
        </w:rPr>
        <w:t xml:space="preserve">were placed with </w:t>
      </w:r>
      <w:r w:rsidR="00254882">
        <w:rPr>
          <w:rFonts w:asciiTheme="minorHAnsi" w:hAnsiTheme="minorHAnsi" w:cstheme="minorHAnsi"/>
          <w:color w:val="auto"/>
          <w:sz w:val="22"/>
          <w:szCs w:val="22"/>
        </w:rPr>
        <w:t xml:space="preserve">the current contractors. </w:t>
      </w:r>
    </w:p>
    <w:p w14:paraId="02ABD73C" w14:textId="77777777" w:rsidR="006D0C93" w:rsidRPr="00D854CC" w:rsidRDefault="006D0C93" w:rsidP="00F1777F">
      <w:pPr>
        <w:pStyle w:val="DocNumber2"/>
        <w:numPr>
          <w:ilvl w:val="0"/>
          <w:numId w:val="0"/>
        </w:numPr>
        <w:spacing w:line="240" w:lineRule="auto"/>
        <w:ind w:left="1440"/>
        <w:jc w:val="both"/>
        <w:rPr>
          <w:rFonts w:asciiTheme="minorHAnsi" w:hAnsiTheme="minorHAnsi" w:cstheme="minorHAnsi"/>
          <w:color w:val="auto"/>
          <w:sz w:val="22"/>
          <w:szCs w:val="22"/>
        </w:rPr>
      </w:pPr>
    </w:p>
    <w:p w14:paraId="57341CB3" w14:textId="77777777" w:rsidR="0088660A" w:rsidRDefault="001B6C65" w:rsidP="00733AC6">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What are the estimated number and dollar value of accounts to be placed with collection agency Contractors annually?</w:t>
      </w:r>
      <w:r w:rsidR="006D0C93" w:rsidRPr="00D854CC">
        <w:rPr>
          <w:rFonts w:asciiTheme="minorHAnsi" w:hAnsiTheme="minorHAnsi" w:cstheme="minorHAnsi"/>
          <w:color w:val="auto"/>
          <w:sz w:val="22"/>
          <w:szCs w:val="22"/>
        </w:rPr>
        <w:t xml:space="preserve"> </w:t>
      </w:r>
      <w:r w:rsidR="006D0C93" w:rsidRPr="00D854CC">
        <w:rPr>
          <w:rFonts w:asciiTheme="minorHAnsi" w:hAnsiTheme="minorHAnsi" w:cstheme="minorHAnsi"/>
          <w:b/>
          <w:color w:val="auto"/>
          <w:sz w:val="22"/>
          <w:szCs w:val="22"/>
        </w:rPr>
        <w:t>ANSWER:</w:t>
      </w:r>
      <w:r w:rsidR="00690F16">
        <w:rPr>
          <w:rFonts w:asciiTheme="minorHAnsi" w:hAnsiTheme="minorHAnsi" w:cstheme="minorHAnsi"/>
          <w:b/>
          <w:color w:val="auto"/>
          <w:sz w:val="22"/>
          <w:szCs w:val="22"/>
        </w:rPr>
        <w:t xml:space="preserve"> </w:t>
      </w:r>
      <w:r w:rsidR="005572D6">
        <w:rPr>
          <w:rFonts w:asciiTheme="minorHAnsi" w:hAnsiTheme="minorHAnsi" w:cstheme="minorHAnsi"/>
          <w:color w:val="auto"/>
          <w:sz w:val="22"/>
          <w:szCs w:val="22"/>
        </w:rPr>
        <w:t>This information is unknown.</w:t>
      </w:r>
      <w:r w:rsidR="00690F16" w:rsidRPr="00690F16">
        <w:rPr>
          <w:rFonts w:asciiTheme="minorHAnsi" w:hAnsiTheme="minorHAnsi" w:cstheme="minorHAnsi"/>
          <w:color w:val="auto"/>
          <w:sz w:val="22"/>
          <w:szCs w:val="22"/>
        </w:rPr>
        <w:t xml:space="preserve"> Please see Section</w:t>
      </w:r>
      <w:r w:rsidR="0088660A">
        <w:rPr>
          <w:rFonts w:asciiTheme="minorHAnsi" w:hAnsiTheme="minorHAnsi" w:cstheme="minorHAnsi"/>
          <w:color w:val="auto"/>
          <w:sz w:val="22"/>
          <w:szCs w:val="22"/>
        </w:rPr>
        <w:t xml:space="preserve"> 3.9, Historical Data, for available account information.</w:t>
      </w:r>
    </w:p>
    <w:p w14:paraId="622C27FE" w14:textId="77777777" w:rsidR="0088660A" w:rsidRDefault="0088660A" w:rsidP="0088660A">
      <w:pPr>
        <w:pStyle w:val="DocNumber2"/>
        <w:numPr>
          <w:ilvl w:val="0"/>
          <w:numId w:val="0"/>
        </w:numPr>
        <w:spacing w:line="240" w:lineRule="auto"/>
        <w:ind w:left="1440"/>
        <w:jc w:val="both"/>
        <w:rPr>
          <w:rFonts w:asciiTheme="minorHAnsi" w:hAnsiTheme="minorHAnsi" w:cstheme="minorHAnsi"/>
          <w:color w:val="auto"/>
          <w:sz w:val="22"/>
          <w:szCs w:val="22"/>
        </w:rPr>
      </w:pPr>
    </w:p>
    <w:p w14:paraId="45CC9CB3" w14:textId="76317396" w:rsidR="00690F16" w:rsidRPr="0088660A" w:rsidRDefault="001B6C65" w:rsidP="00733AC6">
      <w:pPr>
        <w:pStyle w:val="DocNumber2"/>
        <w:numPr>
          <w:ilvl w:val="1"/>
          <w:numId w:val="1"/>
        </w:numPr>
        <w:spacing w:line="240" w:lineRule="auto"/>
        <w:jc w:val="both"/>
        <w:rPr>
          <w:rFonts w:asciiTheme="minorHAnsi" w:hAnsiTheme="minorHAnsi" w:cstheme="minorHAnsi"/>
          <w:color w:val="auto"/>
          <w:sz w:val="22"/>
          <w:szCs w:val="22"/>
        </w:rPr>
      </w:pPr>
      <w:r w:rsidRPr="0088660A">
        <w:rPr>
          <w:rFonts w:asciiTheme="minorHAnsi" w:hAnsiTheme="minorHAnsi" w:cstheme="minorHAnsi"/>
          <w:color w:val="auto"/>
          <w:sz w:val="22"/>
          <w:szCs w:val="22"/>
        </w:rPr>
        <w:t>What are the number and total dollar value of any backlog of accounts available for placement immediately upon contract award?</w:t>
      </w:r>
      <w:r w:rsidR="006D0C93" w:rsidRPr="0088660A">
        <w:rPr>
          <w:rFonts w:asciiTheme="minorHAnsi" w:hAnsiTheme="minorHAnsi" w:cstheme="minorHAnsi"/>
          <w:color w:val="auto"/>
          <w:sz w:val="22"/>
          <w:szCs w:val="22"/>
        </w:rPr>
        <w:t xml:space="preserve"> </w:t>
      </w:r>
      <w:r w:rsidR="006D0C93" w:rsidRPr="0088660A">
        <w:rPr>
          <w:rFonts w:asciiTheme="minorHAnsi" w:hAnsiTheme="minorHAnsi" w:cstheme="minorHAnsi"/>
          <w:b/>
          <w:color w:val="auto"/>
          <w:sz w:val="22"/>
          <w:szCs w:val="22"/>
        </w:rPr>
        <w:t>ANSWER:</w:t>
      </w:r>
      <w:r w:rsidR="00690F16" w:rsidRPr="0088660A">
        <w:rPr>
          <w:rFonts w:asciiTheme="minorHAnsi" w:hAnsiTheme="minorHAnsi" w:cstheme="minorHAnsi"/>
          <w:b/>
          <w:color w:val="auto"/>
          <w:sz w:val="22"/>
          <w:szCs w:val="22"/>
        </w:rPr>
        <w:t xml:space="preserve"> </w:t>
      </w:r>
      <w:r w:rsidR="005572D6" w:rsidRPr="0088660A">
        <w:rPr>
          <w:rFonts w:asciiTheme="minorHAnsi" w:hAnsiTheme="minorHAnsi" w:cstheme="minorHAnsi"/>
          <w:color w:val="auto"/>
          <w:sz w:val="22"/>
          <w:szCs w:val="22"/>
        </w:rPr>
        <w:t xml:space="preserve"> </w:t>
      </w:r>
      <w:r w:rsidR="0088660A" w:rsidRPr="0088660A">
        <w:rPr>
          <w:rFonts w:asciiTheme="minorHAnsi" w:hAnsiTheme="minorHAnsi" w:cstheme="minorHAnsi"/>
          <w:color w:val="auto"/>
          <w:sz w:val="22"/>
          <w:szCs w:val="22"/>
        </w:rPr>
        <w:t>This information is unknown. S</w:t>
      </w:r>
      <w:r w:rsidR="005572D6" w:rsidRPr="0088660A">
        <w:rPr>
          <w:rFonts w:asciiTheme="minorHAnsi" w:hAnsiTheme="minorHAnsi" w:cstheme="minorHAnsi"/>
          <w:color w:val="auto"/>
          <w:sz w:val="22"/>
          <w:szCs w:val="22"/>
        </w:rPr>
        <w:t xml:space="preserve">ee Section 3.9, Historical Data, </w:t>
      </w:r>
      <w:r w:rsidR="0088660A" w:rsidRPr="0088660A">
        <w:rPr>
          <w:rFonts w:asciiTheme="minorHAnsi" w:hAnsiTheme="minorHAnsi" w:cstheme="minorHAnsi"/>
          <w:color w:val="auto"/>
          <w:sz w:val="22"/>
          <w:szCs w:val="22"/>
        </w:rPr>
        <w:t xml:space="preserve">for available account information </w:t>
      </w:r>
    </w:p>
    <w:p w14:paraId="27241FA5" w14:textId="77777777" w:rsidR="0088660A" w:rsidRDefault="0088660A" w:rsidP="0088660A">
      <w:pPr>
        <w:pStyle w:val="DocNumber2"/>
        <w:numPr>
          <w:ilvl w:val="0"/>
          <w:numId w:val="0"/>
        </w:numPr>
        <w:spacing w:line="240" w:lineRule="auto"/>
        <w:ind w:left="1440"/>
        <w:jc w:val="both"/>
        <w:rPr>
          <w:rFonts w:asciiTheme="minorHAnsi" w:hAnsiTheme="minorHAnsi" w:cstheme="minorHAnsi"/>
          <w:color w:val="auto"/>
          <w:sz w:val="22"/>
          <w:szCs w:val="22"/>
        </w:rPr>
      </w:pPr>
    </w:p>
    <w:p w14:paraId="30EFDF53" w14:textId="0742C249" w:rsidR="001B6C65" w:rsidRPr="00D854CC" w:rsidRDefault="001B6C65" w:rsidP="00F1777F">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What is the average balance of accounts, segregated by account type and age?</w:t>
      </w:r>
      <w:r w:rsidR="006D0C93" w:rsidRPr="00D854CC">
        <w:rPr>
          <w:rFonts w:asciiTheme="minorHAnsi" w:hAnsiTheme="minorHAnsi" w:cstheme="minorHAnsi"/>
          <w:color w:val="auto"/>
          <w:sz w:val="22"/>
          <w:szCs w:val="22"/>
        </w:rPr>
        <w:t xml:space="preserve"> </w:t>
      </w:r>
      <w:r w:rsidR="006D0C93" w:rsidRPr="00D854CC">
        <w:rPr>
          <w:rFonts w:asciiTheme="minorHAnsi" w:hAnsiTheme="minorHAnsi" w:cstheme="minorHAnsi"/>
          <w:b/>
          <w:color w:val="auto"/>
          <w:sz w:val="22"/>
          <w:szCs w:val="22"/>
        </w:rPr>
        <w:t>ANSWER:</w:t>
      </w:r>
    </w:p>
    <w:p w14:paraId="42494DE0" w14:textId="4ABA1347" w:rsidR="006D4E20" w:rsidRDefault="00E449D1" w:rsidP="006D4E20">
      <w:pPr>
        <w:pStyle w:val="DocNumber2"/>
        <w:numPr>
          <w:ilvl w:val="0"/>
          <w:numId w:val="0"/>
        </w:numPr>
        <w:spacing w:line="240" w:lineRule="auto"/>
        <w:ind w:left="1440"/>
        <w:jc w:val="both"/>
        <w:rPr>
          <w:rFonts w:asciiTheme="minorHAnsi" w:hAnsiTheme="minorHAnsi" w:cstheme="minorHAnsi"/>
          <w:color w:val="auto"/>
          <w:sz w:val="22"/>
          <w:szCs w:val="22"/>
        </w:rPr>
      </w:pPr>
      <w:r w:rsidRPr="00E449D1">
        <w:rPr>
          <w:rFonts w:asciiTheme="minorHAnsi" w:hAnsiTheme="minorHAnsi" w:cstheme="minorHAnsi"/>
          <w:color w:val="auto"/>
          <w:sz w:val="22"/>
          <w:szCs w:val="22"/>
        </w:rPr>
        <w:t>This information is unknown; we do not collect data at the level of detail requested.</w:t>
      </w:r>
      <w:r w:rsidR="00BF78D7">
        <w:rPr>
          <w:rFonts w:asciiTheme="minorHAnsi" w:hAnsiTheme="minorHAnsi" w:cstheme="minorHAnsi"/>
          <w:color w:val="auto"/>
          <w:sz w:val="22"/>
          <w:szCs w:val="22"/>
        </w:rPr>
        <w:t xml:space="preserve"> </w:t>
      </w:r>
    </w:p>
    <w:p w14:paraId="5A2B787B" w14:textId="77777777" w:rsidR="006D4E20" w:rsidRDefault="006D4E20" w:rsidP="006D4E20">
      <w:pPr>
        <w:pStyle w:val="DocNumber2"/>
        <w:numPr>
          <w:ilvl w:val="0"/>
          <w:numId w:val="0"/>
        </w:numPr>
        <w:spacing w:line="240" w:lineRule="auto"/>
        <w:ind w:left="1440"/>
        <w:jc w:val="both"/>
        <w:rPr>
          <w:rFonts w:asciiTheme="minorHAnsi" w:hAnsiTheme="minorHAnsi" w:cstheme="minorHAnsi"/>
          <w:color w:val="auto"/>
          <w:sz w:val="22"/>
          <w:szCs w:val="22"/>
        </w:rPr>
      </w:pPr>
    </w:p>
    <w:p w14:paraId="7D5742F3" w14:textId="27B138BF" w:rsidR="001B6C65" w:rsidRPr="00D854CC" w:rsidRDefault="006D4E20" w:rsidP="006D4E20">
      <w:pPr>
        <w:pStyle w:val="DocNumber2"/>
        <w:numPr>
          <w:ilvl w:val="0"/>
          <w:numId w:val="0"/>
        </w:numPr>
        <w:spacing w:line="240" w:lineRule="auto"/>
        <w:ind w:left="144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 </w:t>
      </w:r>
      <w:r>
        <w:rPr>
          <w:rFonts w:asciiTheme="minorHAnsi" w:hAnsiTheme="minorHAnsi" w:cstheme="minorHAnsi"/>
          <w:color w:val="auto"/>
          <w:sz w:val="22"/>
          <w:szCs w:val="22"/>
        </w:rPr>
        <w:tab/>
      </w:r>
      <w:r w:rsidR="001B6C65" w:rsidRPr="00D854CC">
        <w:rPr>
          <w:rFonts w:asciiTheme="minorHAnsi" w:hAnsiTheme="minorHAnsi" w:cstheme="minorHAnsi"/>
          <w:color w:val="auto"/>
          <w:sz w:val="22"/>
          <w:szCs w:val="22"/>
        </w:rPr>
        <w:t>What is the average age of accounts at placement, segregated by account type?</w:t>
      </w:r>
      <w:r w:rsidR="006D0C93" w:rsidRPr="00D854CC">
        <w:rPr>
          <w:rFonts w:asciiTheme="minorHAnsi" w:hAnsiTheme="minorHAnsi" w:cstheme="minorHAnsi"/>
          <w:color w:val="auto"/>
          <w:sz w:val="22"/>
          <w:szCs w:val="22"/>
        </w:rPr>
        <w:t xml:space="preserve"> </w:t>
      </w:r>
      <w:r w:rsidR="006D0C93" w:rsidRPr="00D854CC">
        <w:rPr>
          <w:rFonts w:asciiTheme="minorHAnsi" w:hAnsiTheme="minorHAnsi" w:cstheme="minorHAnsi"/>
          <w:b/>
          <w:color w:val="auto"/>
          <w:sz w:val="22"/>
          <w:szCs w:val="22"/>
        </w:rPr>
        <w:t>ANSWER:</w:t>
      </w:r>
    </w:p>
    <w:p w14:paraId="1A8562AB" w14:textId="259B33F1" w:rsidR="006D4E20" w:rsidRDefault="000432E1" w:rsidP="00733AC6">
      <w:pPr>
        <w:pStyle w:val="DocNumber2"/>
        <w:numPr>
          <w:ilvl w:val="0"/>
          <w:numId w:val="0"/>
        </w:numPr>
        <w:spacing w:line="240" w:lineRule="auto"/>
        <w:ind w:left="14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This information is unknown; we do not </w:t>
      </w:r>
      <w:r w:rsidR="00BF78D7">
        <w:rPr>
          <w:rFonts w:asciiTheme="minorHAnsi" w:hAnsiTheme="minorHAnsi" w:cstheme="minorHAnsi"/>
          <w:color w:val="auto"/>
          <w:sz w:val="22"/>
          <w:szCs w:val="22"/>
        </w:rPr>
        <w:t>collect data at the level of detail requested.</w:t>
      </w:r>
    </w:p>
    <w:p w14:paraId="4E24733A" w14:textId="77777777" w:rsidR="006D4E20" w:rsidRDefault="006D4E20" w:rsidP="00733AC6">
      <w:pPr>
        <w:pStyle w:val="DocNumber2"/>
        <w:numPr>
          <w:ilvl w:val="0"/>
          <w:numId w:val="0"/>
        </w:numPr>
        <w:spacing w:line="240" w:lineRule="auto"/>
        <w:ind w:left="1440"/>
        <w:jc w:val="both"/>
        <w:rPr>
          <w:rFonts w:asciiTheme="minorHAnsi" w:hAnsiTheme="minorHAnsi" w:cstheme="minorHAnsi"/>
          <w:color w:val="auto"/>
          <w:sz w:val="22"/>
          <w:szCs w:val="22"/>
        </w:rPr>
      </w:pPr>
    </w:p>
    <w:p w14:paraId="1B933E62" w14:textId="5B75792A" w:rsidR="006D4E20" w:rsidRDefault="006D4E20" w:rsidP="006D4E20">
      <w:pPr>
        <w:pStyle w:val="DocNumber2"/>
        <w:numPr>
          <w:ilvl w:val="0"/>
          <w:numId w:val="0"/>
        </w:numPr>
        <w:spacing w:line="240" w:lineRule="auto"/>
        <w:ind w:left="1440" w:hanging="360"/>
        <w:jc w:val="both"/>
        <w:rPr>
          <w:rFonts w:asciiTheme="minorHAnsi" w:hAnsiTheme="minorHAnsi" w:cstheme="minorHAnsi"/>
          <w:color w:val="auto"/>
          <w:sz w:val="22"/>
          <w:szCs w:val="22"/>
        </w:rPr>
      </w:pPr>
      <w:r>
        <w:rPr>
          <w:rFonts w:asciiTheme="minorHAnsi" w:hAnsiTheme="minorHAnsi" w:cstheme="minorHAnsi"/>
          <w:color w:val="auto"/>
          <w:sz w:val="22"/>
          <w:szCs w:val="22"/>
        </w:rPr>
        <w:t>f.</w:t>
      </w:r>
      <w:r>
        <w:rPr>
          <w:rFonts w:asciiTheme="minorHAnsi" w:hAnsiTheme="minorHAnsi" w:cstheme="minorHAnsi"/>
          <w:color w:val="auto"/>
          <w:sz w:val="22"/>
          <w:szCs w:val="22"/>
        </w:rPr>
        <w:tab/>
      </w:r>
      <w:r w:rsidR="001B6C65" w:rsidRPr="006D4E20">
        <w:rPr>
          <w:rFonts w:asciiTheme="minorHAnsi" w:hAnsiTheme="minorHAnsi" w:cstheme="minorHAnsi"/>
          <w:color w:val="auto"/>
          <w:sz w:val="22"/>
          <w:szCs w:val="22"/>
        </w:rPr>
        <w:t xml:space="preserve">Are the 11 current Contractors listed on Exhibit B the </w:t>
      </w:r>
      <w:r>
        <w:rPr>
          <w:rFonts w:asciiTheme="minorHAnsi" w:hAnsiTheme="minorHAnsi" w:cstheme="minorHAnsi"/>
          <w:color w:val="auto"/>
          <w:sz w:val="22"/>
          <w:szCs w:val="22"/>
        </w:rPr>
        <w:t>only Contractors awarded Master</w:t>
      </w:r>
    </w:p>
    <w:p w14:paraId="7D46C11C" w14:textId="11B37E79" w:rsidR="000432E1" w:rsidRPr="006D4E20" w:rsidRDefault="001B6C65" w:rsidP="00733AC6">
      <w:pPr>
        <w:pStyle w:val="DocNumber2"/>
        <w:numPr>
          <w:ilvl w:val="0"/>
          <w:numId w:val="0"/>
        </w:numPr>
        <w:spacing w:line="240" w:lineRule="auto"/>
        <w:ind w:left="1440"/>
        <w:jc w:val="both"/>
        <w:rPr>
          <w:rFonts w:asciiTheme="minorHAnsi" w:hAnsiTheme="minorHAnsi" w:cstheme="minorHAnsi"/>
          <w:color w:val="auto"/>
          <w:sz w:val="22"/>
          <w:szCs w:val="22"/>
        </w:rPr>
      </w:pPr>
      <w:r w:rsidRPr="006D4E20">
        <w:rPr>
          <w:rFonts w:asciiTheme="minorHAnsi" w:hAnsiTheme="minorHAnsi" w:cstheme="minorHAnsi"/>
          <w:color w:val="auto"/>
          <w:sz w:val="22"/>
          <w:szCs w:val="22"/>
        </w:rPr>
        <w:t>Agreements as a result of the Judicial Council’s most recent prior RFP?</w:t>
      </w:r>
      <w:r w:rsidR="006D0C93" w:rsidRPr="006D4E20">
        <w:rPr>
          <w:rFonts w:asciiTheme="minorHAnsi" w:hAnsiTheme="minorHAnsi" w:cstheme="minorHAnsi"/>
          <w:color w:val="auto"/>
          <w:sz w:val="22"/>
          <w:szCs w:val="22"/>
        </w:rPr>
        <w:t xml:space="preserve"> </w:t>
      </w:r>
      <w:r w:rsidR="006D0C93" w:rsidRPr="006D4E20">
        <w:rPr>
          <w:rFonts w:asciiTheme="minorHAnsi" w:hAnsiTheme="minorHAnsi" w:cstheme="minorHAnsi"/>
          <w:b/>
          <w:color w:val="auto"/>
          <w:sz w:val="22"/>
          <w:szCs w:val="22"/>
        </w:rPr>
        <w:t>ANSWER:</w:t>
      </w:r>
      <w:r w:rsidR="00BF132B" w:rsidRPr="00E449D1">
        <w:rPr>
          <w:rFonts w:asciiTheme="minorHAnsi" w:hAnsiTheme="minorHAnsi" w:cstheme="minorHAnsi"/>
          <w:color w:val="auto"/>
          <w:sz w:val="22"/>
          <w:szCs w:val="22"/>
        </w:rPr>
        <w:t xml:space="preserve"> </w:t>
      </w:r>
      <w:r w:rsidR="00E449D1" w:rsidRPr="00E449D1">
        <w:rPr>
          <w:rFonts w:asciiTheme="minorHAnsi" w:hAnsiTheme="minorHAnsi" w:cstheme="minorHAnsi"/>
          <w:color w:val="auto"/>
          <w:sz w:val="22"/>
          <w:szCs w:val="22"/>
        </w:rPr>
        <w:t xml:space="preserve">Exhibit B includes eight of </w:t>
      </w:r>
      <w:r w:rsidR="00C464F3" w:rsidRPr="00E449D1">
        <w:rPr>
          <w:rFonts w:asciiTheme="minorHAnsi" w:hAnsiTheme="minorHAnsi" w:cstheme="minorHAnsi"/>
          <w:color w:val="auto"/>
          <w:sz w:val="22"/>
          <w:szCs w:val="22"/>
        </w:rPr>
        <w:t xml:space="preserve">the eleven contractors awarded </w:t>
      </w:r>
      <w:r w:rsidR="006D4E20" w:rsidRPr="00E449D1">
        <w:rPr>
          <w:rFonts w:asciiTheme="minorHAnsi" w:hAnsiTheme="minorHAnsi" w:cstheme="minorHAnsi"/>
          <w:color w:val="auto"/>
          <w:sz w:val="22"/>
          <w:szCs w:val="22"/>
        </w:rPr>
        <w:t>Master Agreement</w:t>
      </w:r>
      <w:r w:rsidR="00C464F3" w:rsidRPr="00E449D1">
        <w:rPr>
          <w:rFonts w:asciiTheme="minorHAnsi" w:hAnsiTheme="minorHAnsi" w:cstheme="minorHAnsi"/>
          <w:color w:val="auto"/>
          <w:sz w:val="22"/>
          <w:szCs w:val="22"/>
        </w:rPr>
        <w:t>s</w:t>
      </w:r>
      <w:r w:rsidR="006D4E20" w:rsidRPr="00E449D1">
        <w:rPr>
          <w:rFonts w:asciiTheme="minorHAnsi" w:hAnsiTheme="minorHAnsi" w:cstheme="minorHAnsi"/>
          <w:color w:val="auto"/>
          <w:sz w:val="22"/>
          <w:szCs w:val="22"/>
        </w:rPr>
        <w:t xml:space="preserve"> </w:t>
      </w:r>
      <w:r w:rsidR="00BF132B" w:rsidRPr="00E449D1">
        <w:rPr>
          <w:rFonts w:asciiTheme="minorHAnsi" w:hAnsiTheme="minorHAnsi" w:cstheme="minorHAnsi"/>
          <w:color w:val="auto"/>
          <w:sz w:val="22"/>
          <w:szCs w:val="22"/>
        </w:rPr>
        <w:t>as a result of</w:t>
      </w:r>
      <w:r w:rsidR="00BF132B" w:rsidRPr="006D4E20">
        <w:rPr>
          <w:rFonts w:asciiTheme="minorHAnsi" w:hAnsiTheme="minorHAnsi" w:cstheme="minorHAnsi"/>
          <w:color w:val="auto"/>
          <w:sz w:val="22"/>
          <w:szCs w:val="22"/>
        </w:rPr>
        <w:t xml:space="preserve"> the 2013 solicitation</w:t>
      </w:r>
      <w:r w:rsidR="00E449D1">
        <w:rPr>
          <w:rFonts w:asciiTheme="minorHAnsi" w:hAnsiTheme="minorHAnsi" w:cstheme="minorHAnsi"/>
          <w:color w:val="auto"/>
          <w:sz w:val="22"/>
          <w:szCs w:val="22"/>
        </w:rPr>
        <w:t>.</w:t>
      </w:r>
      <w:r w:rsidR="00A75759">
        <w:rPr>
          <w:rFonts w:asciiTheme="minorHAnsi" w:hAnsiTheme="minorHAnsi" w:cstheme="minorHAnsi"/>
          <w:color w:val="auto"/>
          <w:sz w:val="22"/>
          <w:szCs w:val="22"/>
        </w:rPr>
        <w:t xml:space="preserve"> </w:t>
      </w:r>
    </w:p>
    <w:p w14:paraId="36BB2DB4" w14:textId="77777777" w:rsidR="006D4E20" w:rsidRDefault="006D4E20" w:rsidP="006D4E20">
      <w:pPr>
        <w:pStyle w:val="DocNumber2"/>
        <w:numPr>
          <w:ilvl w:val="0"/>
          <w:numId w:val="0"/>
        </w:numPr>
        <w:spacing w:line="240" w:lineRule="auto"/>
        <w:ind w:left="1440"/>
        <w:jc w:val="both"/>
        <w:rPr>
          <w:rFonts w:asciiTheme="minorHAnsi" w:hAnsiTheme="minorHAnsi" w:cstheme="minorHAnsi"/>
          <w:color w:val="auto"/>
          <w:sz w:val="22"/>
          <w:szCs w:val="22"/>
        </w:rPr>
      </w:pPr>
    </w:p>
    <w:p w14:paraId="46CB323F" w14:textId="77137A5E" w:rsidR="006D0C93" w:rsidRPr="000432E1" w:rsidRDefault="006D4E20" w:rsidP="006D4E20">
      <w:pPr>
        <w:pStyle w:val="DocNumber2"/>
        <w:numPr>
          <w:ilvl w:val="0"/>
          <w:numId w:val="0"/>
        </w:numPr>
        <w:spacing w:line="240" w:lineRule="auto"/>
        <w:ind w:left="1440" w:hanging="36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g. </w:t>
      </w:r>
      <w:r w:rsidR="00A75759">
        <w:rPr>
          <w:rFonts w:asciiTheme="minorHAnsi" w:hAnsiTheme="minorHAnsi" w:cstheme="minorHAnsi"/>
          <w:color w:val="auto"/>
          <w:sz w:val="22"/>
          <w:szCs w:val="22"/>
        </w:rPr>
        <w:tab/>
      </w:r>
      <w:r w:rsidR="001B6C65" w:rsidRPr="000432E1">
        <w:rPr>
          <w:rFonts w:asciiTheme="minorHAnsi" w:hAnsiTheme="minorHAnsi" w:cstheme="minorHAnsi"/>
          <w:color w:val="auto"/>
          <w:sz w:val="22"/>
          <w:szCs w:val="22"/>
        </w:rPr>
        <w:t>What are the current Contractors’ commission fees?</w:t>
      </w:r>
      <w:r w:rsidR="006D0C93" w:rsidRPr="000432E1">
        <w:rPr>
          <w:rFonts w:asciiTheme="minorHAnsi" w:hAnsiTheme="minorHAnsi" w:cstheme="minorHAnsi"/>
          <w:color w:val="auto"/>
          <w:sz w:val="22"/>
          <w:szCs w:val="22"/>
        </w:rPr>
        <w:t xml:space="preserve"> </w:t>
      </w:r>
      <w:r w:rsidR="006D0C93" w:rsidRPr="000432E1">
        <w:rPr>
          <w:rFonts w:asciiTheme="minorHAnsi" w:hAnsiTheme="minorHAnsi" w:cstheme="minorHAnsi"/>
          <w:b/>
          <w:color w:val="auto"/>
          <w:sz w:val="22"/>
          <w:szCs w:val="22"/>
        </w:rPr>
        <w:t>ANSWER:</w:t>
      </w:r>
      <w:r w:rsidR="00690F16" w:rsidRPr="000432E1">
        <w:rPr>
          <w:rFonts w:asciiTheme="minorHAnsi" w:hAnsiTheme="minorHAnsi" w:cstheme="minorHAnsi"/>
          <w:b/>
          <w:color w:val="auto"/>
          <w:sz w:val="22"/>
          <w:szCs w:val="22"/>
        </w:rPr>
        <w:t xml:space="preserve"> </w:t>
      </w:r>
      <w:r w:rsidR="00A75759" w:rsidRPr="00C464F3">
        <w:rPr>
          <w:rFonts w:asciiTheme="minorHAnsi" w:hAnsiTheme="minorHAnsi" w:cstheme="minorHAnsi"/>
          <w:color w:val="auto"/>
          <w:sz w:val="22"/>
          <w:szCs w:val="22"/>
        </w:rPr>
        <w:t>Commission</w:t>
      </w:r>
      <w:r w:rsidR="00A75759" w:rsidRPr="00B344F0">
        <w:rPr>
          <w:rFonts w:asciiTheme="minorHAnsi" w:hAnsiTheme="minorHAnsi" w:cstheme="minorHAnsi"/>
          <w:color w:val="auto"/>
          <w:sz w:val="22"/>
          <w:szCs w:val="22"/>
        </w:rPr>
        <w:t xml:space="preserve"> f</w:t>
      </w:r>
      <w:r w:rsidR="00417A4A" w:rsidRPr="000432E1">
        <w:rPr>
          <w:rFonts w:asciiTheme="minorHAnsi" w:hAnsiTheme="minorHAnsi" w:cstheme="minorHAnsi"/>
          <w:color w:val="auto"/>
          <w:sz w:val="22"/>
          <w:szCs w:val="22"/>
        </w:rPr>
        <w:t xml:space="preserve">ees charged by </w:t>
      </w:r>
      <w:r w:rsidR="002F3524" w:rsidRPr="000432E1">
        <w:rPr>
          <w:rFonts w:asciiTheme="minorHAnsi" w:hAnsiTheme="minorHAnsi" w:cstheme="minorHAnsi"/>
          <w:color w:val="auto"/>
          <w:sz w:val="22"/>
          <w:szCs w:val="22"/>
        </w:rPr>
        <w:t>current</w:t>
      </w:r>
      <w:r w:rsidR="00417A4A" w:rsidRPr="000432E1">
        <w:rPr>
          <w:rFonts w:asciiTheme="minorHAnsi" w:hAnsiTheme="minorHAnsi" w:cstheme="minorHAnsi"/>
          <w:color w:val="auto"/>
          <w:sz w:val="22"/>
          <w:szCs w:val="22"/>
        </w:rPr>
        <w:t xml:space="preserve"> </w:t>
      </w:r>
      <w:r w:rsidR="002F3524" w:rsidRPr="000432E1">
        <w:rPr>
          <w:rFonts w:asciiTheme="minorHAnsi" w:hAnsiTheme="minorHAnsi" w:cstheme="minorHAnsi"/>
          <w:color w:val="auto"/>
          <w:sz w:val="22"/>
          <w:szCs w:val="22"/>
        </w:rPr>
        <w:t xml:space="preserve">Contractors </w:t>
      </w:r>
      <w:r w:rsidR="00A75759">
        <w:rPr>
          <w:rFonts w:asciiTheme="minorHAnsi" w:hAnsiTheme="minorHAnsi" w:cstheme="minorHAnsi"/>
          <w:color w:val="auto"/>
          <w:sz w:val="22"/>
          <w:szCs w:val="22"/>
        </w:rPr>
        <w:t xml:space="preserve">range from 11.5 to 18 percent. </w:t>
      </w:r>
      <w:r w:rsidR="00A75759" w:rsidRPr="000432E1">
        <w:rPr>
          <w:rFonts w:asciiTheme="minorHAnsi" w:hAnsiTheme="minorHAnsi" w:cstheme="minorHAnsi"/>
          <w:color w:val="auto"/>
          <w:sz w:val="22"/>
          <w:szCs w:val="22"/>
        </w:rPr>
        <w:t xml:space="preserve"> </w:t>
      </w:r>
    </w:p>
    <w:p w14:paraId="377C87D8" w14:textId="4C7C1799" w:rsidR="00BE33FB" w:rsidRPr="007E3BB4" w:rsidRDefault="006D4E20" w:rsidP="006D4E20">
      <w:pPr>
        <w:pStyle w:val="ListParagraph"/>
        <w:ind w:left="1440" w:hanging="360"/>
        <w:rPr>
          <w:rFonts w:cstheme="minorHAnsi"/>
        </w:rPr>
      </w:pPr>
      <w:r>
        <w:rPr>
          <w:rFonts w:cstheme="minorHAnsi"/>
        </w:rPr>
        <w:t xml:space="preserve">h. </w:t>
      </w:r>
      <w:r>
        <w:rPr>
          <w:rFonts w:cstheme="minorHAnsi"/>
        </w:rPr>
        <w:tab/>
      </w:r>
      <w:r w:rsidR="001B6C65" w:rsidRPr="008017FC">
        <w:rPr>
          <w:rFonts w:cstheme="minorHAnsi"/>
        </w:rPr>
        <w:t>What are the current Contractors’ historical liquidation (i.e., recovery) rates, segregated by account type and age if available?</w:t>
      </w:r>
      <w:r w:rsidR="006D0C93" w:rsidRPr="008017FC">
        <w:rPr>
          <w:rFonts w:cstheme="minorHAnsi"/>
        </w:rPr>
        <w:t xml:space="preserve"> </w:t>
      </w:r>
      <w:r w:rsidR="00BE33FB" w:rsidRPr="008017FC">
        <w:rPr>
          <w:rFonts w:cstheme="minorHAnsi"/>
          <w:b/>
        </w:rPr>
        <w:t>ANSWER</w:t>
      </w:r>
      <w:r w:rsidR="00BE33FB" w:rsidRPr="008017FC">
        <w:rPr>
          <w:rFonts w:cstheme="minorHAnsi"/>
        </w:rPr>
        <w:t xml:space="preserve">: </w:t>
      </w:r>
      <w:r w:rsidR="008017FC" w:rsidRPr="007E3BB4">
        <w:rPr>
          <w:rFonts w:cstheme="minorHAnsi"/>
        </w:rPr>
        <w:t>This information is unknown</w:t>
      </w:r>
      <w:r w:rsidR="00B344F0" w:rsidRPr="007E3BB4">
        <w:rPr>
          <w:rFonts w:cstheme="minorHAnsi"/>
        </w:rPr>
        <w:t>;</w:t>
      </w:r>
      <w:r w:rsidR="00B344F0" w:rsidRPr="007E3BB4">
        <w:t xml:space="preserve"> </w:t>
      </w:r>
      <w:r w:rsidR="00B344F0" w:rsidRPr="007E3BB4">
        <w:rPr>
          <w:rFonts w:cstheme="minorHAnsi"/>
        </w:rPr>
        <w:t>we do not collect data at the level of detail requested</w:t>
      </w:r>
      <w:r w:rsidR="008017FC" w:rsidRPr="007E3BB4">
        <w:rPr>
          <w:rFonts w:cstheme="minorHAnsi"/>
        </w:rPr>
        <w:t xml:space="preserve"> </w:t>
      </w:r>
    </w:p>
    <w:p w14:paraId="6AC87223" w14:textId="77777777" w:rsidR="001B6C65" w:rsidRPr="00D854CC" w:rsidRDefault="001B6C65" w:rsidP="00F1777F">
      <w:pPr>
        <w:pStyle w:val="DocNumber1"/>
        <w:numPr>
          <w:ilvl w:val="0"/>
          <w:numId w:val="1"/>
        </w:numPr>
        <w:spacing w:line="240" w:lineRule="auto"/>
        <w:jc w:val="both"/>
        <w:rPr>
          <w:rFonts w:asciiTheme="minorHAnsi" w:hAnsiTheme="minorHAnsi" w:cstheme="minorHAnsi"/>
          <w:color w:val="auto"/>
          <w:sz w:val="22"/>
          <w:szCs w:val="22"/>
        </w:rPr>
      </w:pPr>
      <w:r w:rsidRPr="00D854CC">
        <w:rPr>
          <w:rStyle w:val="DocBold"/>
          <w:rFonts w:asciiTheme="minorHAnsi" w:hAnsiTheme="minorHAnsi" w:cstheme="minorHAnsi"/>
          <w:b w:val="0"/>
          <w:color w:val="auto"/>
          <w:sz w:val="22"/>
          <w:szCs w:val="22"/>
        </w:rPr>
        <w:t>Section 3.2(a) (page 8) indicates, “Contractor shall provide on-site staff at public counter areas to assist the public (e.g. accept payments, answer questions, set-up payment arrangements, etc.) during all hours the Participating Entity is open to the public, including night hours.”</w:t>
      </w:r>
      <w:r w:rsidRPr="00D854CC">
        <w:rPr>
          <w:rFonts w:asciiTheme="minorHAnsi" w:hAnsiTheme="minorHAnsi" w:cstheme="minorHAnsi"/>
          <w:color w:val="auto"/>
          <w:sz w:val="22"/>
          <w:szCs w:val="22"/>
        </w:rPr>
        <w:t xml:space="preserve"> Please provide the following clarifications:</w:t>
      </w:r>
    </w:p>
    <w:p w14:paraId="2B3734D4" w14:textId="77777777" w:rsidR="001655C9" w:rsidRPr="00D854CC" w:rsidRDefault="001655C9" w:rsidP="00F1777F">
      <w:pPr>
        <w:pStyle w:val="DocNumber1"/>
        <w:numPr>
          <w:ilvl w:val="0"/>
          <w:numId w:val="0"/>
        </w:numPr>
        <w:spacing w:line="240" w:lineRule="auto"/>
        <w:ind w:left="720"/>
        <w:jc w:val="both"/>
        <w:rPr>
          <w:rFonts w:asciiTheme="minorHAnsi" w:hAnsiTheme="minorHAnsi" w:cstheme="minorHAnsi"/>
          <w:color w:val="auto"/>
          <w:sz w:val="22"/>
          <w:szCs w:val="22"/>
        </w:rPr>
      </w:pPr>
    </w:p>
    <w:p w14:paraId="57CA8CB5" w14:textId="4EAB9B4D" w:rsidR="00E07DA3" w:rsidRDefault="001B6C65" w:rsidP="00E07DA3">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How many Participating Entities currently utilize Contractor onsite staff?</w:t>
      </w:r>
      <w:r w:rsidR="001655C9" w:rsidRPr="00D854CC">
        <w:rPr>
          <w:rFonts w:asciiTheme="minorHAnsi" w:hAnsiTheme="minorHAnsi" w:cstheme="minorHAnsi"/>
          <w:color w:val="auto"/>
          <w:sz w:val="22"/>
          <w:szCs w:val="22"/>
        </w:rPr>
        <w:t xml:space="preserve"> </w:t>
      </w:r>
      <w:r w:rsidR="001655C9" w:rsidRPr="00D854CC">
        <w:rPr>
          <w:rFonts w:asciiTheme="minorHAnsi" w:hAnsiTheme="minorHAnsi" w:cstheme="minorHAnsi"/>
          <w:b/>
          <w:color w:val="auto"/>
          <w:sz w:val="22"/>
          <w:szCs w:val="22"/>
        </w:rPr>
        <w:t>ANSWER:</w:t>
      </w:r>
      <w:r w:rsidR="00A82C21">
        <w:rPr>
          <w:rFonts w:asciiTheme="minorHAnsi" w:hAnsiTheme="minorHAnsi" w:cstheme="minorHAnsi"/>
          <w:b/>
          <w:color w:val="auto"/>
          <w:sz w:val="22"/>
          <w:szCs w:val="22"/>
        </w:rPr>
        <w:t xml:space="preserve"> </w:t>
      </w:r>
      <w:r w:rsidR="00E07DA3">
        <w:rPr>
          <w:rFonts w:asciiTheme="minorHAnsi" w:hAnsiTheme="minorHAnsi" w:cstheme="minorHAnsi"/>
          <w:color w:val="auto"/>
          <w:sz w:val="22"/>
          <w:szCs w:val="22"/>
        </w:rPr>
        <w:t>Th</w:t>
      </w:r>
      <w:r w:rsidR="007E3BB4">
        <w:rPr>
          <w:rFonts w:asciiTheme="minorHAnsi" w:hAnsiTheme="minorHAnsi" w:cstheme="minorHAnsi"/>
          <w:color w:val="auto"/>
          <w:sz w:val="22"/>
          <w:szCs w:val="22"/>
        </w:rPr>
        <w:t>is service is at the option of each Participating Entity</w:t>
      </w:r>
      <w:r w:rsidR="00E449D1">
        <w:rPr>
          <w:rFonts w:asciiTheme="minorHAnsi" w:hAnsiTheme="minorHAnsi" w:cstheme="minorHAnsi"/>
          <w:color w:val="auto"/>
          <w:sz w:val="22"/>
          <w:szCs w:val="22"/>
        </w:rPr>
        <w:t xml:space="preserve"> and may vary;</w:t>
      </w:r>
      <w:r w:rsidR="007E3BB4">
        <w:rPr>
          <w:rFonts w:asciiTheme="minorHAnsi" w:hAnsiTheme="minorHAnsi" w:cstheme="minorHAnsi"/>
          <w:color w:val="auto"/>
          <w:sz w:val="22"/>
          <w:szCs w:val="22"/>
        </w:rPr>
        <w:t xml:space="preserve"> the </w:t>
      </w:r>
      <w:r w:rsidR="00B344F0">
        <w:rPr>
          <w:rFonts w:asciiTheme="minorHAnsi" w:hAnsiTheme="minorHAnsi" w:cstheme="minorHAnsi"/>
          <w:color w:val="auto"/>
          <w:sz w:val="22"/>
          <w:szCs w:val="22"/>
        </w:rPr>
        <w:t>J</w:t>
      </w:r>
      <w:r w:rsidR="00A35829">
        <w:rPr>
          <w:rFonts w:asciiTheme="minorHAnsi" w:hAnsiTheme="minorHAnsi" w:cstheme="minorHAnsi"/>
          <w:color w:val="auto"/>
          <w:sz w:val="22"/>
          <w:szCs w:val="22"/>
        </w:rPr>
        <w:t xml:space="preserve">udicial Council </w:t>
      </w:r>
      <w:r w:rsidR="007E3BB4">
        <w:rPr>
          <w:rFonts w:asciiTheme="minorHAnsi" w:hAnsiTheme="minorHAnsi" w:cstheme="minorHAnsi"/>
          <w:color w:val="auto"/>
          <w:sz w:val="22"/>
          <w:szCs w:val="22"/>
        </w:rPr>
        <w:t>does not have</w:t>
      </w:r>
      <w:r w:rsidR="00E07DA3">
        <w:rPr>
          <w:rFonts w:asciiTheme="minorHAnsi" w:hAnsiTheme="minorHAnsi" w:cstheme="minorHAnsi"/>
          <w:color w:val="auto"/>
          <w:sz w:val="22"/>
          <w:szCs w:val="22"/>
        </w:rPr>
        <w:t xml:space="preserve"> this information</w:t>
      </w:r>
      <w:r w:rsidR="000432E1" w:rsidRPr="000432E1">
        <w:rPr>
          <w:rFonts w:asciiTheme="minorHAnsi" w:hAnsiTheme="minorHAnsi" w:cstheme="minorHAnsi"/>
          <w:color w:val="auto"/>
          <w:sz w:val="22"/>
          <w:szCs w:val="22"/>
        </w:rPr>
        <w:t>.</w:t>
      </w:r>
      <w:r w:rsidR="002F3524" w:rsidRPr="000432E1">
        <w:rPr>
          <w:rFonts w:asciiTheme="minorHAnsi" w:hAnsiTheme="minorHAnsi" w:cstheme="minorHAnsi"/>
          <w:color w:val="auto"/>
          <w:sz w:val="22"/>
          <w:szCs w:val="22"/>
        </w:rPr>
        <w:t xml:space="preserve"> </w:t>
      </w:r>
    </w:p>
    <w:p w14:paraId="1B3E2A19" w14:textId="77777777" w:rsidR="00E07DA3" w:rsidRDefault="00E07DA3" w:rsidP="00E07DA3">
      <w:pPr>
        <w:pStyle w:val="DocNumber2"/>
        <w:numPr>
          <w:ilvl w:val="0"/>
          <w:numId w:val="0"/>
        </w:numPr>
        <w:spacing w:line="240" w:lineRule="auto"/>
        <w:ind w:left="1440"/>
        <w:jc w:val="both"/>
        <w:rPr>
          <w:rFonts w:asciiTheme="minorHAnsi" w:hAnsiTheme="minorHAnsi" w:cstheme="minorHAnsi"/>
          <w:color w:val="auto"/>
          <w:sz w:val="22"/>
          <w:szCs w:val="22"/>
        </w:rPr>
      </w:pPr>
    </w:p>
    <w:p w14:paraId="439765DB" w14:textId="68C896D9" w:rsidR="00F7287A" w:rsidRPr="00AB3B1A" w:rsidRDefault="001B6C65" w:rsidP="00AB3B1A">
      <w:pPr>
        <w:pStyle w:val="ListParagraph"/>
        <w:numPr>
          <w:ilvl w:val="1"/>
          <w:numId w:val="1"/>
        </w:numPr>
        <w:rPr>
          <w:rFonts w:cstheme="minorHAnsi"/>
        </w:rPr>
      </w:pPr>
      <w:r w:rsidRPr="00AB3B1A">
        <w:rPr>
          <w:rFonts w:cstheme="minorHAnsi"/>
        </w:rPr>
        <w:t>How many total Contractor staff are currently onsite at Participating Entity public counter areas?</w:t>
      </w:r>
      <w:r w:rsidR="00F7287A" w:rsidRPr="00AB3B1A">
        <w:rPr>
          <w:rFonts w:cstheme="minorHAnsi"/>
        </w:rPr>
        <w:t xml:space="preserve"> </w:t>
      </w:r>
      <w:r w:rsidR="00F7287A" w:rsidRPr="00AB3B1A">
        <w:rPr>
          <w:rFonts w:cstheme="minorHAnsi"/>
          <w:b/>
        </w:rPr>
        <w:t>ANSWER:</w:t>
      </w:r>
      <w:r w:rsidR="008F6C57" w:rsidRPr="00AB3B1A">
        <w:rPr>
          <w:rFonts w:cstheme="minorHAnsi"/>
          <w:b/>
        </w:rPr>
        <w:t xml:space="preserve"> </w:t>
      </w:r>
      <w:r w:rsidR="007E3BB4">
        <w:rPr>
          <w:rFonts w:cstheme="minorHAnsi"/>
        </w:rPr>
        <w:t xml:space="preserve">See </w:t>
      </w:r>
      <w:r w:rsidR="00F73ADE">
        <w:rPr>
          <w:rFonts w:cstheme="minorHAnsi"/>
        </w:rPr>
        <w:t>response to question 12a</w:t>
      </w:r>
      <w:r w:rsidR="007E3BB4">
        <w:rPr>
          <w:rFonts w:cstheme="minorHAnsi"/>
        </w:rPr>
        <w:t xml:space="preserve">. </w:t>
      </w:r>
      <w:r w:rsidR="00AB3B1A" w:rsidRPr="00AB3B1A">
        <w:rPr>
          <w:rFonts w:cstheme="minorHAnsi"/>
        </w:rPr>
        <w:t xml:space="preserve"> </w:t>
      </w:r>
    </w:p>
    <w:p w14:paraId="5F34830D" w14:textId="0EBD704E" w:rsidR="001B6C65" w:rsidRPr="00D854CC" w:rsidRDefault="001B6C65" w:rsidP="00F1777F">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Will existing space utilized by current Contractors be made available to new Contractors?</w:t>
      </w:r>
      <w:r w:rsidR="001655C9" w:rsidRPr="00D854CC">
        <w:rPr>
          <w:rFonts w:asciiTheme="minorHAnsi" w:hAnsiTheme="minorHAnsi" w:cstheme="minorHAnsi"/>
          <w:color w:val="auto"/>
          <w:sz w:val="22"/>
          <w:szCs w:val="22"/>
        </w:rPr>
        <w:t xml:space="preserve"> </w:t>
      </w:r>
      <w:r w:rsidR="001655C9" w:rsidRPr="00D854CC">
        <w:rPr>
          <w:rFonts w:asciiTheme="minorHAnsi" w:hAnsiTheme="minorHAnsi" w:cstheme="minorHAnsi"/>
          <w:b/>
          <w:color w:val="auto"/>
          <w:sz w:val="22"/>
          <w:szCs w:val="22"/>
        </w:rPr>
        <w:t>ANSWER:</w:t>
      </w:r>
      <w:r w:rsidR="008F6C57">
        <w:rPr>
          <w:rFonts w:asciiTheme="minorHAnsi" w:hAnsiTheme="minorHAnsi" w:cstheme="minorHAnsi"/>
          <w:b/>
          <w:color w:val="auto"/>
          <w:sz w:val="22"/>
          <w:szCs w:val="22"/>
        </w:rPr>
        <w:t xml:space="preserve"> </w:t>
      </w:r>
      <w:r w:rsidR="007E3BB4">
        <w:rPr>
          <w:rFonts w:asciiTheme="minorHAnsi" w:hAnsiTheme="minorHAnsi" w:cstheme="minorHAnsi"/>
          <w:color w:val="auto"/>
          <w:sz w:val="22"/>
          <w:szCs w:val="22"/>
        </w:rPr>
        <w:t xml:space="preserve">See </w:t>
      </w:r>
      <w:r w:rsidR="00F73ADE">
        <w:rPr>
          <w:rFonts w:asciiTheme="minorHAnsi" w:hAnsiTheme="minorHAnsi" w:cstheme="minorHAnsi"/>
          <w:color w:val="auto"/>
          <w:sz w:val="22"/>
          <w:szCs w:val="22"/>
        </w:rPr>
        <w:t xml:space="preserve">response to question </w:t>
      </w:r>
      <w:r w:rsidR="007E3BB4">
        <w:rPr>
          <w:rFonts w:asciiTheme="minorHAnsi" w:hAnsiTheme="minorHAnsi" w:cstheme="minorHAnsi"/>
          <w:color w:val="auto"/>
          <w:sz w:val="22"/>
          <w:szCs w:val="22"/>
        </w:rPr>
        <w:t xml:space="preserve">12a </w:t>
      </w:r>
      <w:r w:rsidR="005B7432">
        <w:rPr>
          <w:rFonts w:asciiTheme="minorHAnsi" w:hAnsiTheme="minorHAnsi" w:cstheme="minorHAnsi"/>
          <w:color w:val="auto"/>
          <w:sz w:val="22"/>
          <w:szCs w:val="22"/>
        </w:rPr>
        <w:t xml:space="preserve"> </w:t>
      </w:r>
    </w:p>
    <w:p w14:paraId="06EF7D06" w14:textId="77777777" w:rsidR="001655C9" w:rsidRPr="00D854CC" w:rsidRDefault="001655C9" w:rsidP="00F1777F">
      <w:pPr>
        <w:pStyle w:val="ListParagraph"/>
        <w:jc w:val="both"/>
        <w:rPr>
          <w:rFonts w:cstheme="minorHAnsi"/>
        </w:rPr>
      </w:pPr>
    </w:p>
    <w:p w14:paraId="1446460E" w14:textId="77777777" w:rsidR="001B6C65" w:rsidRPr="00D854CC" w:rsidRDefault="001B6C65" w:rsidP="00F1777F">
      <w:pPr>
        <w:pStyle w:val="DocNumber1"/>
        <w:numPr>
          <w:ilvl w:val="0"/>
          <w:numId w:val="1"/>
        </w:numPr>
        <w:spacing w:line="240" w:lineRule="auto"/>
        <w:jc w:val="both"/>
        <w:rPr>
          <w:rFonts w:asciiTheme="minorHAnsi" w:hAnsiTheme="minorHAnsi" w:cstheme="minorHAnsi"/>
          <w:color w:val="auto"/>
          <w:sz w:val="22"/>
          <w:szCs w:val="22"/>
        </w:rPr>
      </w:pPr>
      <w:r w:rsidRPr="00D854CC">
        <w:rPr>
          <w:rStyle w:val="DocBold"/>
          <w:rFonts w:asciiTheme="minorHAnsi" w:hAnsiTheme="minorHAnsi" w:cstheme="minorHAnsi"/>
          <w:b w:val="0"/>
          <w:color w:val="auto"/>
          <w:sz w:val="22"/>
          <w:szCs w:val="22"/>
        </w:rPr>
        <w:t>Section 3.9 Historical Data (page 15) provides delinquent gross revenue collected, outstanding number of cases, and outstanding court-ordered debt for fiscal year 2008-09 through fiscal year 2016-17.</w:t>
      </w:r>
      <w:r w:rsidRPr="00D854CC">
        <w:rPr>
          <w:rFonts w:asciiTheme="minorHAnsi" w:hAnsiTheme="minorHAnsi" w:cstheme="minorHAnsi"/>
          <w:color w:val="auto"/>
          <w:sz w:val="22"/>
          <w:szCs w:val="22"/>
        </w:rPr>
        <w:t xml:space="preserve"> Please provide the following clarifications:</w:t>
      </w:r>
    </w:p>
    <w:p w14:paraId="22C89A46" w14:textId="77777777" w:rsidR="001E271C" w:rsidRPr="00D854CC" w:rsidRDefault="001E271C" w:rsidP="00F1777F">
      <w:pPr>
        <w:pStyle w:val="DocNumber1"/>
        <w:numPr>
          <w:ilvl w:val="0"/>
          <w:numId w:val="0"/>
        </w:numPr>
        <w:spacing w:line="240" w:lineRule="auto"/>
        <w:ind w:left="720"/>
        <w:jc w:val="both"/>
        <w:rPr>
          <w:rFonts w:asciiTheme="minorHAnsi" w:hAnsiTheme="minorHAnsi" w:cstheme="minorHAnsi"/>
          <w:color w:val="auto"/>
          <w:sz w:val="22"/>
          <w:szCs w:val="22"/>
        </w:rPr>
      </w:pPr>
    </w:p>
    <w:p w14:paraId="5E3F47B2" w14:textId="44E2E35B" w:rsidR="00D95A85" w:rsidRPr="00D95A85" w:rsidRDefault="001B6C65" w:rsidP="008F6C57">
      <w:pPr>
        <w:pStyle w:val="DocNumber2"/>
        <w:numPr>
          <w:ilvl w:val="1"/>
          <w:numId w:val="1"/>
        </w:numPr>
        <w:spacing w:line="240" w:lineRule="auto"/>
        <w:jc w:val="both"/>
        <w:rPr>
          <w:rStyle w:val="DocBold"/>
          <w:rFonts w:asciiTheme="minorHAnsi" w:hAnsiTheme="minorHAnsi" w:cstheme="minorHAnsi"/>
          <w:b w:val="0"/>
          <w:bCs w:val="0"/>
          <w:color w:val="auto"/>
          <w:sz w:val="22"/>
          <w:szCs w:val="22"/>
        </w:rPr>
      </w:pPr>
      <w:r w:rsidRPr="00D854CC">
        <w:rPr>
          <w:rFonts w:asciiTheme="minorHAnsi" w:hAnsiTheme="minorHAnsi" w:cstheme="minorHAnsi"/>
          <w:color w:val="auto"/>
          <w:sz w:val="22"/>
          <w:szCs w:val="22"/>
        </w:rPr>
        <w:t>Of the delinquent gross revenue collected, what is the dollar value of revenue collected by collection Contractors?</w:t>
      </w:r>
      <w:r w:rsidR="00F7287A" w:rsidRPr="00D854CC">
        <w:rPr>
          <w:rFonts w:asciiTheme="minorHAnsi" w:hAnsiTheme="minorHAnsi" w:cstheme="minorHAnsi"/>
          <w:color w:val="auto"/>
          <w:sz w:val="22"/>
          <w:szCs w:val="22"/>
        </w:rPr>
        <w:t xml:space="preserve"> </w:t>
      </w:r>
      <w:r w:rsidR="00F7287A" w:rsidRPr="00D854CC">
        <w:rPr>
          <w:rFonts w:asciiTheme="minorHAnsi" w:hAnsiTheme="minorHAnsi" w:cstheme="minorHAnsi"/>
          <w:b/>
          <w:color w:val="auto"/>
          <w:sz w:val="22"/>
          <w:szCs w:val="22"/>
        </w:rPr>
        <w:t>ANSWER:</w:t>
      </w:r>
      <w:r w:rsidR="008F6C57" w:rsidRPr="008F6C57">
        <w:rPr>
          <w:rStyle w:val="DocBold"/>
          <w:rFonts w:asciiTheme="minorHAnsi" w:hAnsiTheme="minorHAnsi" w:cstheme="minorHAnsi"/>
          <w:b w:val="0"/>
          <w:color w:val="auto"/>
          <w:sz w:val="22"/>
          <w:szCs w:val="22"/>
        </w:rPr>
        <w:t xml:space="preserve"> </w:t>
      </w:r>
      <w:r w:rsidR="00D95A85">
        <w:rPr>
          <w:rStyle w:val="DocBold"/>
          <w:rFonts w:asciiTheme="minorHAnsi" w:hAnsiTheme="minorHAnsi" w:cstheme="minorHAnsi"/>
          <w:b w:val="0"/>
          <w:color w:val="auto"/>
          <w:sz w:val="22"/>
          <w:szCs w:val="22"/>
        </w:rPr>
        <w:t>See table below for total revenue collected by Contractors, by fiscal year:</w:t>
      </w:r>
    </w:p>
    <w:p w14:paraId="11B92CDB" w14:textId="1167DE29" w:rsidR="00D95A85" w:rsidRDefault="00D95A85" w:rsidP="00D95A85">
      <w:pPr>
        <w:pStyle w:val="DocNumber2"/>
        <w:numPr>
          <w:ilvl w:val="0"/>
          <w:numId w:val="0"/>
        </w:numPr>
        <w:spacing w:line="240" w:lineRule="auto"/>
        <w:ind w:left="1440"/>
        <w:jc w:val="both"/>
        <w:rPr>
          <w:rStyle w:val="DocBold"/>
          <w:rFonts w:asciiTheme="minorHAnsi" w:hAnsiTheme="minorHAnsi" w:cstheme="minorHAnsi"/>
          <w:b w:val="0"/>
          <w:bCs w:val="0"/>
          <w:color w:val="auto"/>
          <w:sz w:val="22"/>
          <w:szCs w:val="22"/>
        </w:rPr>
      </w:pPr>
    </w:p>
    <w:tbl>
      <w:tblPr>
        <w:tblW w:w="4465" w:type="dxa"/>
        <w:tblInd w:w="1465" w:type="dxa"/>
        <w:tblLook w:val="04A0" w:firstRow="1" w:lastRow="0" w:firstColumn="1" w:lastColumn="0" w:noHBand="0" w:noVBand="1"/>
      </w:tblPr>
      <w:tblGrid>
        <w:gridCol w:w="1787"/>
        <w:gridCol w:w="2678"/>
      </w:tblGrid>
      <w:tr w:rsidR="00D95A85" w:rsidRPr="00D95A85" w14:paraId="541B5733" w14:textId="77777777" w:rsidTr="00484F22">
        <w:trPr>
          <w:trHeight w:val="571"/>
        </w:trPr>
        <w:tc>
          <w:tcPr>
            <w:tcW w:w="17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5036AAB"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Fiscal Year:</w:t>
            </w:r>
          </w:p>
        </w:tc>
        <w:tc>
          <w:tcPr>
            <w:tcW w:w="2678" w:type="dxa"/>
            <w:tcBorders>
              <w:top w:val="single" w:sz="8" w:space="0" w:color="auto"/>
              <w:left w:val="nil"/>
              <w:bottom w:val="single" w:sz="8" w:space="0" w:color="auto"/>
              <w:right w:val="single" w:sz="8" w:space="0" w:color="auto"/>
            </w:tcBorders>
            <w:shd w:val="clear" w:color="auto" w:fill="auto"/>
            <w:vAlign w:val="bottom"/>
            <w:hideMark/>
          </w:tcPr>
          <w:p w14:paraId="0F1FDAD8"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Gross Revenue Collected:</w:t>
            </w:r>
          </w:p>
        </w:tc>
      </w:tr>
      <w:tr w:rsidR="00D95A85" w:rsidRPr="00D95A85" w14:paraId="6FDD236F"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37ED2B5A"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2008-09</w:t>
            </w:r>
          </w:p>
        </w:tc>
        <w:tc>
          <w:tcPr>
            <w:tcW w:w="2678" w:type="dxa"/>
            <w:tcBorders>
              <w:top w:val="nil"/>
              <w:left w:val="nil"/>
              <w:bottom w:val="single" w:sz="4" w:space="0" w:color="auto"/>
              <w:right w:val="single" w:sz="8" w:space="0" w:color="auto"/>
            </w:tcBorders>
            <w:shd w:val="clear" w:color="auto" w:fill="auto"/>
            <w:noWrap/>
            <w:vAlign w:val="bottom"/>
            <w:hideMark/>
          </w:tcPr>
          <w:p w14:paraId="20A4DDC9"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$166,368,067</w:t>
            </w:r>
          </w:p>
        </w:tc>
      </w:tr>
      <w:tr w:rsidR="00D95A85" w:rsidRPr="00D95A85" w14:paraId="3E403293"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11A55B1A"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2009-10</w:t>
            </w:r>
          </w:p>
        </w:tc>
        <w:tc>
          <w:tcPr>
            <w:tcW w:w="2678" w:type="dxa"/>
            <w:tcBorders>
              <w:top w:val="nil"/>
              <w:left w:val="nil"/>
              <w:bottom w:val="single" w:sz="4" w:space="0" w:color="auto"/>
              <w:right w:val="single" w:sz="8" w:space="0" w:color="auto"/>
            </w:tcBorders>
            <w:shd w:val="clear" w:color="auto" w:fill="auto"/>
            <w:noWrap/>
            <w:vAlign w:val="bottom"/>
            <w:hideMark/>
          </w:tcPr>
          <w:p w14:paraId="0FA4BF01"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$178,619,830</w:t>
            </w:r>
          </w:p>
        </w:tc>
      </w:tr>
      <w:tr w:rsidR="00D95A85" w:rsidRPr="00D95A85" w14:paraId="32547806"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3FE1077F"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2010-11</w:t>
            </w:r>
          </w:p>
        </w:tc>
        <w:tc>
          <w:tcPr>
            <w:tcW w:w="2678" w:type="dxa"/>
            <w:tcBorders>
              <w:top w:val="nil"/>
              <w:left w:val="nil"/>
              <w:bottom w:val="single" w:sz="4" w:space="0" w:color="auto"/>
              <w:right w:val="single" w:sz="8" w:space="0" w:color="auto"/>
            </w:tcBorders>
            <w:shd w:val="clear" w:color="auto" w:fill="auto"/>
            <w:noWrap/>
            <w:vAlign w:val="bottom"/>
            <w:hideMark/>
          </w:tcPr>
          <w:p w14:paraId="36E961AA"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$225,119,462</w:t>
            </w:r>
          </w:p>
        </w:tc>
      </w:tr>
      <w:tr w:rsidR="00D95A85" w:rsidRPr="00D95A85" w14:paraId="031FD429"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6D8D39AC"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2011-12</w:t>
            </w:r>
          </w:p>
        </w:tc>
        <w:tc>
          <w:tcPr>
            <w:tcW w:w="2678" w:type="dxa"/>
            <w:tcBorders>
              <w:top w:val="nil"/>
              <w:left w:val="nil"/>
              <w:bottom w:val="single" w:sz="4" w:space="0" w:color="auto"/>
              <w:right w:val="single" w:sz="8" w:space="0" w:color="auto"/>
            </w:tcBorders>
            <w:shd w:val="clear" w:color="auto" w:fill="auto"/>
            <w:noWrap/>
            <w:vAlign w:val="bottom"/>
            <w:hideMark/>
          </w:tcPr>
          <w:p w14:paraId="5DEA5DDD"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$211,472,511</w:t>
            </w:r>
          </w:p>
        </w:tc>
      </w:tr>
      <w:tr w:rsidR="00D95A85" w:rsidRPr="00D95A85" w14:paraId="27C4ABBC"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771AD972"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2012-13</w:t>
            </w:r>
          </w:p>
        </w:tc>
        <w:tc>
          <w:tcPr>
            <w:tcW w:w="2678" w:type="dxa"/>
            <w:tcBorders>
              <w:top w:val="nil"/>
              <w:left w:val="nil"/>
              <w:bottom w:val="single" w:sz="4" w:space="0" w:color="auto"/>
              <w:right w:val="single" w:sz="8" w:space="0" w:color="auto"/>
            </w:tcBorders>
            <w:shd w:val="clear" w:color="auto" w:fill="auto"/>
            <w:noWrap/>
            <w:vAlign w:val="bottom"/>
            <w:hideMark/>
          </w:tcPr>
          <w:p w14:paraId="5C14DF3A"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$218,260,450</w:t>
            </w:r>
          </w:p>
        </w:tc>
      </w:tr>
      <w:tr w:rsidR="00D95A85" w:rsidRPr="00D95A85" w14:paraId="2F91B9DA"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3EFD01D8"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2013-14</w:t>
            </w:r>
          </w:p>
        </w:tc>
        <w:tc>
          <w:tcPr>
            <w:tcW w:w="2678" w:type="dxa"/>
            <w:tcBorders>
              <w:top w:val="nil"/>
              <w:left w:val="nil"/>
              <w:bottom w:val="single" w:sz="4" w:space="0" w:color="auto"/>
              <w:right w:val="single" w:sz="8" w:space="0" w:color="auto"/>
            </w:tcBorders>
            <w:shd w:val="clear" w:color="auto" w:fill="auto"/>
            <w:noWrap/>
            <w:vAlign w:val="bottom"/>
            <w:hideMark/>
          </w:tcPr>
          <w:p w14:paraId="0B3C9E4D"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$223,903,225</w:t>
            </w:r>
          </w:p>
        </w:tc>
      </w:tr>
      <w:tr w:rsidR="00D95A85" w:rsidRPr="00D95A85" w14:paraId="01A1F17A"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0493BDC9"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2014-15</w:t>
            </w:r>
          </w:p>
        </w:tc>
        <w:tc>
          <w:tcPr>
            <w:tcW w:w="2678" w:type="dxa"/>
            <w:tcBorders>
              <w:top w:val="nil"/>
              <w:left w:val="nil"/>
              <w:bottom w:val="single" w:sz="4" w:space="0" w:color="auto"/>
              <w:right w:val="single" w:sz="8" w:space="0" w:color="auto"/>
            </w:tcBorders>
            <w:shd w:val="clear" w:color="auto" w:fill="auto"/>
            <w:noWrap/>
            <w:vAlign w:val="bottom"/>
            <w:hideMark/>
          </w:tcPr>
          <w:p w14:paraId="32E4767A"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$219,962,854</w:t>
            </w:r>
          </w:p>
        </w:tc>
      </w:tr>
      <w:tr w:rsidR="00D95A85" w:rsidRPr="00D95A85" w14:paraId="75D4E81F" w14:textId="77777777" w:rsidTr="00484F22">
        <w:trPr>
          <w:trHeight w:val="278"/>
        </w:trPr>
        <w:tc>
          <w:tcPr>
            <w:tcW w:w="1787" w:type="dxa"/>
            <w:tcBorders>
              <w:top w:val="nil"/>
              <w:left w:val="single" w:sz="8" w:space="0" w:color="auto"/>
              <w:bottom w:val="single" w:sz="4" w:space="0" w:color="auto"/>
              <w:right w:val="single" w:sz="4" w:space="0" w:color="auto"/>
            </w:tcBorders>
            <w:shd w:val="clear" w:color="auto" w:fill="auto"/>
            <w:noWrap/>
            <w:vAlign w:val="bottom"/>
            <w:hideMark/>
          </w:tcPr>
          <w:p w14:paraId="3CB98FEA"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2015-16</w:t>
            </w:r>
          </w:p>
        </w:tc>
        <w:tc>
          <w:tcPr>
            <w:tcW w:w="2678" w:type="dxa"/>
            <w:tcBorders>
              <w:top w:val="nil"/>
              <w:left w:val="nil"/>
              <w:bottom w:val="single" w:sz="4" w:space="0" w:color="auto"/>
              <w:right w:val="single" w:sz="8" w:space="0" w:color="auto"/>
            </w:tcBorders>
            <w:shd w:val="clear" w:color="auto" w:fill="auto"/>
            <w:noWrap/>
            <w:vAlign w:val="bottom"/>
            <w:hideMark/>
          </w:tcPr>
          <w:p w14:paraId="35D2DF7F"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$205,732,307</w:t>
            </w:r>
          </w:p>
        </w:tc>
      </w:tr>
      <w:tr w:rsidR="00D95A85" w:rsidRPr="00D95A85" w14:paraId="72CC2CFF" w14:textId="77777777" w:rsidTr="00484F22">
        <w:trPr>
          <w:trHeight w:val="292"/>
        </w:trPr>
        <w:tc>
          <w:tcPr>
            <w:tcW w:w="1787" w:type="dxa"/>
            <w:tcBorders>
              <w:top w:val="nil"/>
              <w:left w:val="single" w:sz="8" w:space="0" w:color="auto"/>
              <w:bottom w:val="single" w:sz="8" w:space="0" w:color="auto"/>
              <w:right w:val="single" w:sz="4" w:space="0" w:color="auto"/>
            </w:tcBorders>
            <w:shd w:val="clear" w:color="auto" w:fill="auto"/>
            <w:noWrap/>
            <w:vAlign w:val="bottom"/>
            <w:hideMark/>
          </w:tcPr>
          <w:p w14:paraId="03D9D711"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2016-17</w:t>
            </w:r>
          </w:p>
        </w:tc>
        <w:tc>
          <w:tcPr>
            <w:tcW w:w="2678" w:type="dxa"/>
            <w:tcBorders>
              <w:top w:val="nil"/>
              <w:left w:val="nil"/>
              <w:bottom w:val="single" w:sz="8" w:space="0" w:color="auto"/>
              <w:right w:val="single" w:sz="8" w:space="0" w:color="auto"/>
            </w:tcBorders>
            <w:shd w:val="clear" w:color="auto" w:fill="auto"/>
            <w:noWrap/>
            <w:vAlign w:val="bottom"/>
            <w:hideMark/>
          </w:tcPr>
          <w:p w14:paraId="571C4692" w14:textId="77777777" w:rsidR="00D95A85" w:rsidRPr="00D95A85" w:rsidRDefault="00D95A85" w:rsidP="00D95A85">
            <w:pPr>
              <w:spacing w:after="0" w:line="240" w:lineRule="auto"/>
              <w:rPr>
                <w:rFonts w:ascii="Calibri" w:eastAsia="Times New Roman" w:hAnsi="Calibri" w:cs="Calibri"/>
                <w:color w:val="000000"/>
              </w:rPr>
            </w:pPr>
            <w:r w:rsidRPr="00D95A85">
              <w:rPr>
                <w:rFonts w:ascii="Calibri" w:eastAsia="Times New Roman" w:hAnsi="Calibri" w:cs="Calibri"/>
                <w:color w:val="000000"/>
              </w:rPr>
              <w:t>$159,896,037</w:t>
            </w:r>
          </w:p>
        </w:tc>
      </w:tr>
    </w:tbl>
    <w:p w14:paraId="3B63694C" w14:textId="77777777" w:rsidR="00F7287A" w:rsidRPr="00D854CC" w:rsidRDefault="00F7287A" w:rsidP="00F1777F">
      <w:pPr>
        <w:pStyle w:val="DocNumber2"/>
        <w:numPr>
          <w:ilvl w:val="0"/>
          <w:numId w:val="0"/>
        </w:numPr>
        <w:spacing w:line="240" w:lineRule="auto"/>
        <w:ind w:left="1440"/>
        <w:jc w:val="both"/>
        <w:rPr>
          <w:rFonts w:asciiTheme="minorHAnsi" w:hAnsiTheme="minorHAnsi" w:cstheme="minorHAnsi"/>
          <w:color w:val="auto"/>
          <w:sz w:val="22"/>
          <w:szCs w:val="22"/>
        </w:rPr>
      </w:pPr>
    </w:p>
    <w:p w14:paraId="277D654F" w14:textId="3C587A02" w:rsidR="001B6C65" w:rsidRPr="00D854CC" w:rsidRDefault="001B6C65" w:rsidP="00F1777F">
      <w:pPr>
        <w:pStyle w:val="DocNumber2"/>
        <w:numPr>
          <w:ilvl w:val="1"/>
          <w:numId w:val="1"/>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 xml:space="preserve">Could you provide a breakdown of outstanding number of cases and court-ordered debt by account type and age? </w:t>
      </w:r>
      <w:r w:rsidR="00F7287A" w:rsidRPr="00D854CC">
        <w:rPr>
          <w:rFonts w:asciiTheme="minorHAnsi" w:hAnsiTheme="minorHAnsi" w:cstheme="minorHAnsi"/>
          <w:b/>
          <w:color w:val="auto"/>
          <w:sz w:val="22"/>
          <w:szCs w:val="22"/>
        </w:rPr>
        <w:t>ANSWER:</w:t>
      </w:r>
      <w:r w:rsidR="008F6C57">
        <w:rPr>
          <w:rFonts w:asciiTheme="minorHAnsi" w:hAnsiTheme="minorHAnsi" w:cstheme="minorHAnsi"/>
          <w:b/>
          <w:color w:val="auto"/>
          <w:sz w:val="22"/>
          <w:szCs w:val="22"/>
        </w:rPr>
        <w:t xml:space="preserve"> </w:t>
      </w:r>
      <w:r w:rsidR="008F6C57" w:rsidRPr="008F6C57">
        <w:rPr>
          <w:rFonts w:asciiTheme="minorHAnsi" w:hAnsiTheme="minorHAnsi" w:cstheme="minorHAnsi"/>
          <w:color w:val="auto"/>
          <w:sz w:val="22"/>
          <w:szCs w:val="22"/>
        </w:rPr>
        <w:t xml:space="preserve"> </w:t>
      </w:r>
      <w:r w:rsidR="00C464F3">
        <w:rPr>
          <w:rFonts w:asciiTheme="minorHAnsi" w:hAnsiTheme="minorHAnsi" w:cstheme="minorHAnsi"/>
          <w:color w:val="auto"/>
          <w:sz w:val="22"/>
          <w:szCs w:val="22"/>
        </w:rPr>
        <w:t xml:space="preserve">Information </w:t>
      </w:r>
      <w:r w:rsidR="00E449D1">
        <w:rPr>
          <w:rFonts w:asciiTheme="minorHAnsi" w:hAnsiTheme="minorHAnsi" w:cstheme="minorHAnsi"/>
          <w:color w:val="auto"/>
          <w:sz w:val="22"/>
          <w:szCs w:val="22"/>
        </w:rPr>
        <w:t xml:space="preserve">by </w:t>
      </w:r>
      <w:r w:rsidR="00C464F3">
        <w:rPr>
          <w:rFonts w:asciiTheme="minorHAnsi" w:hAnsiTheme="minorHAnsi" w:cstheme="minorHAnsi"/>
          <w:color w:val="auto"/>
          <w:sz w:val="22"/>
          <w:szCs w:val="22"/>
        </w:rPr>
        <w:t>account</w:t>
      </w:r>
      <w:r w:rsidR="008F6C57">
        <w:rPr>
          <w:rFonts w:asciiTheme="minorHAnsi" w:hAnsiTheme="minorHAnsi" w:cstheme="minorHAnsi"/>
          <w:color w:val="auto"/>
          <w:sz w:val="22"/>
          <w:szCs w:val="22"/>
        </w:rPr>
        <w:t xml:space="preserve"> type and age is</w:t>
      </w:r>
      <w:r w:rsidR="002E3754">
        <w:rPr>
          <w:rFonts w:asciiTheme="minorHAnsi" w:hAnsiTheme="minorHAnsi" w:cstheme="minorHAnsi"/>
          <w:color w:val="auto"/>
          <w:sz w:val="22"/>
          <w:szCs w:val="22"/>
        </w:rPr>
        <w:t xml:space="preserve"> not </w:t>
      </w:r>
      <w:r w:rsidR="008F6C57">
        <w:rPr>
          <w:rFonts w:asciiTheme="minorHAnsi" w:hAnsiTheme="minorHAnsi" w:cstheme="minorHAnsi"/>
          <w:color w:val="auto"/>
          <w:sz w:val="22"/>
          <w:szCs w:val="22"/>
        </w:rPr>
        <w:t xml:space="preserve">available; </w:t>
      </w:r>
      <w:r w:rsidR="00C464F3">
        <w:rPr>
          <w:rFonts w:asciiTheme="minorHAnsi" w:hAnsiTheme="minorHAnsi" w:cstheme="minorHAnsi"/>
          <w:color w:val="auto"/>
          <w:sz w:val="22"/>
          <w:szCs w:val="22"/>
        </w:rPr>
        <w:t xml:space="preserve">the </w:t>
      </w:r>
      <w:r w:rsidR="00A35829">
        <w:rPr>
          <w:rFonts w:asciiTheme="minorHAnsi" w:hAnsiTheme="minorHAnsi" w:cstheme="minorHAnsi"/>
          <w:color w:val="auto"/>
          <w:sz w:val="22"/>
          <w:szCs w:val="22"/>
        </w:rPr>
        <w:t>Judicial Council</w:t>
      </w:r>
      <w:r w:rsidR="00D95A85">
        <w:rPr>
          <w:rFonts w:asciiTheme="minorHAnsi" w:hAnsiTheme="minorHAnsi" w:cstheme="minorHAnsi"/>
          <w:color w:val="auto"/>
          <w:sz w:val="22"/>
          <w:szCs w:val="22"/>
        </w:rPr>
        <w:t xml:space="preserve"> do</w:t>
      </w:r>
      <w:r w:rsidR="00C464F3">
        <w:rPr>
          <w:rFonts w:asciiTheme="minorHAnsi" w:hAnsiTheme="minorHAnsi" w:cstheme="minorHAnsi"/>
          <w:color w:val="auto"/>
          <w:sz w:val="22"/>
          <w:szCs w:val="22"/>
        </w:rPr>
        <w:t>es</w:t>
      </w:r>
      <w:r w:rsidR="00D95A85">
        <w:rPr>
          <w:rFonts w:asciiTheme="minorHAnsi" w:hAnsiTheme="minorHAnsi" w:cstheme="minorHAnsi"/>
          <w:color w:val="auto"/>
          <w:sz w:val="22"/>
          <w:szCs w:val="22"/>
        </w:rPr>
        <w:t xml:space="preserve"> not collect </w:t>
      </w:r>
      <w:r w:rsidR="008F6C57">
        <w:rPr>
          <w:rFonts w:asciiTheme="minorHAnsi" w:hAnsiTheme="minorHAnsi" w:cstheme="minorHAnsi"/>
          <w:color w:val="auto"/>
          <w:sz w:val="22"/>
          <w:szCs w:val="22"/>
        </w:rPr>
        <w:t>data</w:t>
      </w:r>
      <w:r w:rsidR="00D95A85">
        <w:rPr>
          <w:rFonts w:asciiTheme="minorHAnsi" w:hAnsiTheme="minorHAnsi" w:cstheme="minorHAnsi"/>
          <w:color w:val="auto"/>
          <w:sz w:val="22"/>
          <w:szCs w:val="22"/>
        </w:rPr>
        <w:t xml:space="preserve"> at the level of detail requested</w:t>
      </w:r>
      <w:r w:rsidR="008F6C57">
        <w:rPr>
          <w:rFonts w:asciiTheme="minorHAnsi" w:hAnsiTheme="minorHAnsi" w:cstheme="minorHAnsi"/>
          <w:color w:val="auto"/>
          <w:sz w:val="22"/>
          <w:szCs w:val="22"/>
        </w:rPr>
        <w:t>.</w:t>
      </w:r>
      <w:r w:rsidR="008F6C57" w:rsidRPr="008F6C57">
        <w:rPr>
          <w:rFonts w:asciiTheme="minorHAnsi" w:hAnsiTheme="minorHAnsi" w:cstheme="minorHAnsi"/>
          <w:color w:val="auto"/>
          <w:sz w:val="22"/>
          <w:szCs w:val="22"/>
        </w:rPr>
        <w:t xml:space="preserve"> </w:t>
      </w:r>
    </w:p>
    <w:p w14:paraId="6184B6BD" w14:textId="0230AFEC" w:rsidR="00F7287A" w:rsidRDefault="00F7287A" w:rsidP="00F1777F">
      <w:pPr>
        <w:pStyle w:val="DocNumber2"/>
        <w:numPr>
          <w:ilvl w:val="0"/>
          <w:numId w:val="0"/>
        </w:numPr>
        <w:spacing w:line="240" w:lineRule="auto"/>
        <w:ind w:left="1440"/>
        <w:jc w:val="both"/>
        <w:rPr>
          <w:rFonts w:asciiTheme="minorHAnsi" w:hAnsiTheme="minorHAnsi" w:cstheme="minorHAnsi"/>
          <w:color w:val="auto"/>
          <w:sz w:val="22"/>
          <w:szCs w:val="22"/>
        </w:rPr>
      </w:pPr>
    </w:p>
    <w:p w14:paraId="20D9A556" w14:textId="17248E59" w:rsidR="006E7FD8" w:rsidRDefault="006E7FD8" w:rsidP="00F1777F">
      <w:pPr>
        <w:pStyle w:val="DocNumber2"/>
        <w:numPr>
          <w:ilvl w:val="0"/>
          <w:numId w:val="0"/>
        </w:numPr>
        <w:spacing w:line="240" w:lineRule="auto"/>
        <w:ind w:left="1440"/>
        <w:jc w:val="both"/>
        <w:rPr>
          <w:rFonts w:asciiTheme="minorHAnsi" w:hAnsiTheme="minorHAnsi" w:cstheme="minorHAnsi"/>
          <w:color w:val="auto"/>
          <w:sz w:val="22"/>
          <w:szCs w:val="22"/>
        </w:rPr>
      </w:pPr>
    </w:p>
    <w:p w14:paraId="7075B250" w14:textId="17B5238B" w:rsidR="006E7FD8" w:rsidRDefault="006E7FD8" w:rsidP="00F1777F">
      <w:pPr>
        <w:pStyle w:val="DocNumber2"/>
        <w:numPr>
          <w:ilvl w:val="0"/>
          <w:numId w:val="0"/>
        </w:numPr>
        <w:spacing w:line="240" w:lineRule="auto"/>
        <w:ind w:left="1440"/>
        <w:jc w:val="both"/>
        <w:rPr>
          <w:rFonts w:asciiTheme="minorHAnsi" w:hAnsiTheme="minorHAnsi" w:cstheme="minorHAnsi"/>
          <w:color w:val="auto"/>
          <w:sz w:val="22"/>
          <w:szCs w:val="22"/>
        </w:rPr>
      </w:pPr>
    </w:p>
    <w:p w14:paraId="18EFFCEF" w14:textId="77777777" w:rsidR="001C3DFC" w:rsidRDefault="001B6C65" w:rsidP="001C3DFC">
      <w:pPr>
        <w:pStyle w:val="DocNumber1"/>
        <w:numPr>
          <w:ilvl w:val="0"/>
          <w:numId w:val="1"/>
        </w:numPr>
        <w:spacing w:line="240" w:lineRule="auto"/>
        <w:jc w:val="both"/>
        <w:rPr>
          <w:rFonts w:asciiTheme="minorHAnsi" w:hAnsiTheme="minorHAnsi" w:cstheme="minorHAnsi"/>
          <w:color w:val="auto"/>
          <w:sz w:val="22"/>
          <w:szCs w:val="22"/>
        </w:rPr>
      </w:pPr>
      <w:r w:rsidRPr="00D854CC">
        <w:rPr>
          <w:rStyle w:val="DocBold"/>
          <w:rFonts w:asciiTheme="minorHAnsi" w:hAnsiTheme="minorHAnsi" w:cstheme="minorHAnsi"/>
          <w:b w:val="0"/>
          <w:color w:val="auto"/>
          <w:sz w:val="22"/>
          <w:szCs w:val="22"/>
        </w:rPr>
        <w:t>Section 3.10(d) (page 16) indicates, “For victim restitution fines, Contractor’s fee will be limited to the actual administrative cost of collecting the restitution fine, not to exceed 10 percent of the amount ordered to be paid, as allowed by Penal Code section 1202.4(a) and if authorized by a resolution by a county Board of Supervisors.”</w:t>
      </w:r>
      <w:r w:rsidRPr="00D854CC">
        <w:rPr>
          <w:rFonts w:asciiTheme="minorHAnsi" w:hAnsiTheme="minorHAnsi" w:cstheme="minorHAnsi"/>
          <w:color w:val="auto"/>
          <w:sz w:val="22"/>
          <w:szCs w:val="22"/>
        </w:rPr>
        <w:t xml:space="preserve"> Please provide the following clarifications:</w:t>
      </w:r>
    </w:p>
    <w:p w14:paraId="739EA5F7" w14:textId="77777777" w:rsidR="001C3DFC" w:rsidRDefault="001C3DFC" w:rsidP="001C3DFC">
      <w:pPr>
        <w:pStyle w:val="DocNumber1"/>
        <w:numPr>
          <w:ilvl w:val="0"/>
          <w:numId w:val="0"/>
        </w:numPr>
        <w:spacing w:line="240" w:lineRule="auto"/>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ab/>
      </w:r>
    </w:p>
    <w:p w14:paraId="7CFA72EC" w14:textId="1174B263" w:rsidR="00D139FD" w:rsidRDefault="001C3DFC" w:rsidP="00411AFB">
      <w:pPr>
        <w:pStyle w:val="DocNumber1"/>
        <w:numPr>
          <w:ilvl w:val="0"/>
          <w:numId w:val="0"/>
        </w:numPr>
        <w:tabs>
          <w:tab w:val="left" w:pos="1530"/>
        </w:tabs>
        <w:spacing w:line="240" w:lineRule="auto"/>
        <w:ind w:left="1440" w:hanging="360"/>
        <w:jc w:val="both"/>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r>
      <w:r w:rsidR="001B6C65" w:rsidRPr="001C3DFC">
        <w:rPr>
          <w:rFonts w:asciiTheme="minorHAnsi" w:hAnsiTheme="minorHAnsi" w:cstheme="minorHAnsi"/>
          <w:color w:val="auto"/>
          <w:sz w:val="22"/>
          <w:szCs w:val="22"/>
        </w:rPr>
        <w:t>How does the Judicial Council define “actual administrative cost”?</w:t>
      </w:r>
      <w:r w:rsidR="00E92094" w:rsidRPr="001C3DFC">
        <w:rPr>
          <w:rFonts w:asciiTheme="minorHAnsi" w:hAnsiTheme="minorHAnsi" w:cstheme="minorHAnsi"/>
          <w:color w:val="auto"/>
          <w:sz w:val="22"/>
          <w:szCs w:val="22"/>
        </w:rPr>
        <w:t xml:space="preserve"> </w:t>
      </w:r>
      <w:r w:rsidR="00E92094" w:rsidRPr="001C3DFC">
        <w:rPr>
          <w:rFonts w:asciiTheme="minorHAnsi" w:hAnsiTheme="minorHAnsi" w:cstheme="minorHAnsi"/>
          <w:b/>
          <w:color w:val="auto"/>
          <w:sz w:val="22"/>
          <w:szCs w:val="22"/>
        </w:rPr>
        <w:t>ANSWER:</w:t>
      </w:r>
      <w:r w:rsidR="003C574B">
        <w:rPr>
          <w:rFonts w:asciiTheme="minorHAnsi" w:hAnsiTheme="minorHAnsi" w:cstheme="minorHAnsi"/>
          <w:b/>
          <w:color w:val="auto"/>
          <w:sz w:val="22"/>
          <w:szCs w:val="22"/>
        </w:rPr>
        <w:t xml:space="preserve">  </w:t>
      </w:r>
      <w:r w:rsidR="00411AFB" w:rsidRPr="00411AFB">
        <w:rPr>
          <w:rFonts w:asciiTheme="minorHAnsi" w:hAnsiTheme="minorHAnsi" w:cstheme="minorHAnsi"/>
          <w:color w:val="auto"/>
          <w:sz w:val="22"/>
          <w:szCs w:val="22"/>
        </w:rPr>
        <w:t xml:space="preserve">“Actual administrative cost” is the verbatim term used in Penal Code Section 1202.4(l), which states “At its discretion, the board of supervisors of a county may impose a fee to cover the actual administrative cost of collecting the restitution fine, not to exceed 10 percent of the amount ordered to be paid, to be added to the restitution fine and included in the order of the court, the proceeds of which shall be deposited in the general fund of the county.”  The term is not defined by Section 1202.4(l). Contractors will either need to refer to the Penal Code or the Counties for the answer.  </w:t>
      </w:r>
    </w:p>
    <w:p w14:paraId="089D7BBC" w14:textId="77777777" w:rsidR="00411AFB" w:rsidRPr="00411AFB" w:rsidRDefault="00411AFB" w:rsidP="00411AFB">
      <w:pPr>
        <w:pStyle w:val="DocNumber1"/>
        <w:numPr>
          <w:ilvl w:val="0"/>
          <w:numId w:val="0"/>
        </w:numPr>
        <w:tabs>
          <w:tab w:val="left" w:pos="1530"/>
        </w:tabs>
        <w:spacing w:line="240" w:lineRule="auto"/>
        <w:ind w:left="1440" w:hanging="360"/>
        <w:jc w:val="both"/>
        <w:rPr>
          <w:rFonts w:asciiTheme="minorHAnsi" w:hAnsiTheme="minorHAnsi" w:cstheme="minorHAnsi"/>
          <w:b/>
          <w:color w:val="auto"/>
          <w:sz w:val="22"/>
          <w:szCs w:val="22"/>
        </w:rPr>
      </w:pPr>
    </w:p>
    <w:p w14:paraId="4C5C395F" w14:textId="38507FEB" w:rsidR="001B6C65" w:rsidRPr="00411AFB" w:rsidRDefault="001C3DFC" w:rsidP="00411AFB">
      <w:pPr>
        <w:pStyle w:val="DocNumber1"/>
        <w:numPr>
          <w:ilvl w:val="0"/>
          <w:numId w:val="0"/>
        </w:numPr>
        <w:spacing w:line="240" w:lineRule="auto"/>
        <w:ind w:left="720" w:firstLine="360"/>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b. </w:t>
      </w:r>
      <w:r>
        <w:rPr>
          <w:rFonts w:asciiTheme="minorHAnsi" w:hAnsiTheme="minorHAnsi" w:cstheme="minorHAnsi"/>
          <w:color w:val="auto"/>
          <w:sz w:val="22"/>
          <w:szCs w:val="22"/>
        </w:rPr>
        <w:tab/>
      </w:r>
      <w:r w:rsidR="001B6C65" w:rsidRPr="00D854CC">
        <w:rPr>
          <w:rFonts w:asciiTheme="minorHAnsi" w:hAnsiTheme="minorHAnsi" w:cstheme="minorHAnsi"/>
          <w:color w:val="auto"/>
          <w:sz w:val="22"/>
          <w:szCs w:val="22"/>
        </w:rPr>
        <w:t xml:space="preserve">Do county Board of Supervisors resolutions currently exist for the payment of </w:t>
      </w:r>
      <w:r>
        <w:rPr>
          <w:rFonts w:asciiTheme="minorHAnsi" w:hAnsiTheme="minorHAnsi" w:cstheme="minorHAnsi"/>
          <w:color w:val="auto"/>
          <w:sz w:val="22"/>
          <w:szCs w:val="22"/>
        </w:rPr>
        <w:tab/>
      </w:r>
      <w:r w:rsidR="001B6C65" w:rsidRPr="00D854CC">
        <w:rPr>
          <w:rFonts w:asciiTheme="minorHAnsi" w:hAnsiTheme="minorHAnsi" w:cstheme="minorHAnsi"/>
          <w:color w:val="auto"/>
          <w:sz w:val="22"/>
          <w:szCs w:val="22"/>
        </w:rPr>
        <w:t>Contractor’s fees for victim restitution fines?</w:t>
      </w:r>
      <w:r w:rsidR="00E92094" w:rsidRPr="00D854CC">
        <w:rPr>
          <w:rFonts w:asciiTheme="minorHAnsi" w:hAnsiTheme="minorHAnsi" w:cstheme="minorHAnsi"/>
          <w:color w:val="auto"/>
          <w:sz w:val="22"/>
          <w:szCs w:val="22"/>
        </w:rPr>
        <w:t xml:space="preserve"> </w:t>
      </w:r>
      <w:r w:rsidR="00E92094" w:rsidRPr="00D854CC">
        <w:rPr>
          <w:rFonts w:asciiTheme="minorHAnsi" w:hAnsiTheme="minorHAnsi" w:cstheme="minorHAnsi"/>
          <w:b/>
          <w:color w:val="auto"/>
          <w:sz w:val="22"/>
          <w:szCs w:val="22"/>
        </w:rPr>
        <w:t>ANSWER:</w:t>
      </w:r>
      <w:r w:rsidR="00411AFB">
        <w:rPr>
          <w:rFonts w:asciiTheme="minorHAnsi" w:hAnsiTheme="minorHAnsi" w:cstheme="minorHAnsi"/>
          <w:b/>
          <w:color w:val="auto"/>
          <w:sz w:val="22"/>
          <w:szCs w:val="22"/>
        </w:rPr>
        <w:tab/>
      </w:r>
      <w:r w:rsidR="00411AFB" w:rsidRPr="00411AFB">
        <w:rPr>
          <w:rFonts w:asciiTheme="minorHAnsi" w:hAnsiTheme="minorHAnsi" w:cstheme="minorHAnsi"/>
          <w:color w:val="auto"/>
          <w:sz w:val="22"/>
          <w:szCs w:val="22"/>
        </w:rPr>
        <w:t xml:space="preserve">There are 58 counties. </w:t>
      </w:r>
      <w:r w:rsidR="00411AFB">
        <w:rPr>
          <w:rFonts w:asciiTheme="minorHAnsi" w:hAnsiTheme="minorHAnsi" w:cstheme="minorHAnsi"/>
          <w:color w:val="auto"/>
          <w:sz w:val="22"/>
          <w:szCs w:val="22"/>
        </w:rPr>
        <w:t>The</w:t>
      </w:r>
      <w:r w:rsidR="00411AFB" w:rsidRPr="00411AFB">
        <w:rPr>
          <w:rFonts w:asciiTheme="minorHAnsi" w:hAnsiTheme="minorHAnsi" w:cstheme="minorHAnsi"/>
          <w:color w:val="auto"/>
          <w:sz w:val="22"/>
          <w:szCs w:val="22"/>
        </w:rPr>
        <w:t xml:space="preserve"> </w:t>
      </w:r>
      <w:r w:rsidR="00411AFB">
        <w:rPr>
          <w:rFonts w:asciiTheme="minorHAnsi" w:hAnsiTheme="minorHAnsi" w:cstheme="minorHAnsi"/>
          <w:color w:val="auto"/>
          <w:sz w:val="22"/>
          <w:szCs w:val="22"/>
        </w:rPr>
        <w:tab/>
      </w:r>
      <w:r w:rsidR="00411AFB" w:rsidRPr="00411AFB">
        <w:rPr>
          <w:rFonts w:asciiTheme="minorHAnsi" w:hAnsiTheme="minorHAnsi" w:cstheme="minorHAnsi"/>
          <w:color w:val="auto"/>
          <w:sz w:val="22"/>
          <w:szCs w:val="22"/>
        </w:rPr>
        <w:t>Judicial Council cannot verify status of each county’s resolutions.</w:t>
      </w:r>
    </w:p>
    <w:p w14:paraId="427F1A77" w14:textId="77777777" w:rsidR="00E92094" w:rsidRPr="00D854CC" w:rsidRDefault="00E92094" w:rsidP="00411AFB">
      <w:pPr>
        <w:pStyle w:val="DocNumber2"/>
        <w:numPr>
          <w:ilvl w:val="0"/>
          <w:numId w:val="0"/>
        </w:numPr>
        <w:spacing w:line="240" w:lineRule="auto"/>
        <w:ind w:left="1440"/>
        <w:jc w:val="both"/>
        <w:rPr>
          <w:rFonts w:asciiTheme="minorHAnsi" w:hAnsiTheme="minorHAnsi" w:cstheme="minorHAnsi"/>
          <w:color w:val="auto"/>
          <w:sz w:val="22"/>
          <w:szCs w:val="22"/>
        </w:rPr>
      </w:pPr>
    </w:p>
    <w:p w14:paraId="1BD7F57B" w14:textId="77777777" w:rsidR="001B6C65" w:rsidRPr="00D854CC" w:rsidRDefault="001B6C65" w:rsidP="00F1777F">
      <w:pPr>
        <w:pStyle w:val="DocNumber1"/>
        <w:numPr>
          <w:ilvl w:val="0"/>
          <w:numId w:val="1"/>
        </w:numPr>
        <w:spacing w:line="240" w:lineRule="auto"/>
        <w:jc w:val="both"/>
        <w:rPr>
          <w:rFonts w:asciiTheme="minorHAnsi" w:hAnsiTheme="minorHAnsi" w:cstheme="minorHAnsi"/>
          <w:color w:val="auto"/>
          <w:sz w:val="22"/>
          <w:szCs w:val="22"/>
        </w:rPr>
      </w:pPr>
      <w:r w:rsidRPr="00D854CC">
        <w:rPr>
          <w:rStyle w:val="DocBold"/>
          <w:rFonts w:asciiTheme="minorHAnsi" w:hAnsiTheme="minorHAnsi" w:cstheme="minorHAnsi"/>
          <w:b w:val="0"/>
          <w:color w:val="auto"/>
          <w:sz w:val="22"/>
          <w:szCs w:val="22"/>
        </w:rPr>
        <w:t>Section 3.10(f) (page 16) indicates, “Contractor understands that the California Department of Motor Vehicles (DMV), and the California Franchise Tax Board (FTB) under its Tax Intercept Program, will sometimes collect the money due on an Account that has been referred to the Contractor.”</w:t>
      </w:r>
      <w:r w:rsidRPr="00D854CC">
        <w:rPr>
          <w:rFonts w:asciiTheme="minorHAnsi" w:hAnsiTheme="minorHAnsi" w:cstheme="minorHAnsi"/>
          <w:color w:val="auto"/>
          <w:sz w:val="22"/>
          <w:szCs w:val="22"/>
        </w:rPr>
        <w:t xml:space="preserve"> Please provide the following clarifications:</w:t>
      </w:r>
    </w:p>
    <w:p w14:paraId="3262F27B" w14:textId="77777777" w:rsidR="001E271C" w:rsidRPr="00D854CC" w:rsidRDefault="001E271C" w:rsidP="00F1777F">
      <w:pPr>
        <w:pStyle w:val="DocNumber1"/>
        <w:numPr>
          <w:ilvl w:val="0"/>
          <w:numId w:val="0"/>
        </w:numPr>
        <w:spacing w:line="240" w:lineRule="auto"/>
        <w:ind w:left="720"/>
        <w:jc w:val="both"/>
        <w:rPr>
          <w:rFonts w:asciiTheme="minorHAnsi" w:hAnsiTheme="minorHAnsi" w:cstheme="minorHAnsi"/>
          <w:color w:val="auto"/>
          <w:sz w:val="22"/>
          <w:szCs w:val="22"/>
        </w:rPr>
      </w:pPr>
    </w:p>
    <w:p w14:paraId="070310A1" w14:textId="47453568" w:rsidR="003C574B" w:rsidRPr="00E449D1" w:rsidRDefault="001B6C65" w:rsidP="00E449D1">
      <w:pPr>
        <w:pStyle w:val="DocNumber2"/>
        <w:numPr>
          <w:ilvl w:val="1"/>
          <w:numId w:val="6"/>
        </w:numPr>
        <w:spacing w:line="240" w:lineRule="auto"/>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What dollar value and percentage of accounts placed are recalled annually due to amounts collected by the DMV and/or FTB under its Tax Intercept Program?</w:t>
      </w:r>
      <w:r w:rsidR="00BB3522" w:rsidRPr="00D854CC">
        <w:rPr>
          <w:rFonts w:asciiTheme="minorHAnsi" w:hAnsiTheme="minorHAnsi" w:cstheme="minorHAnsi"/>
          <w:color w:val="auto"/>
          <w:sz w:val="22"/>
          <w:szCs w:val="22"/>
        </w:rPr>
        <w:t xml:space="preserve"> </w:t>
      </w:r>
      <w:r w:rsidR="00BB3522" w:rsidRPr="00D854CC">
        <w:rPr>
          <w:rFonts w:asciiTheme="minorHAnsi" w:hAnsiTheme="minorHAnsi" w:cstheme="minorHAnsi"/>
          <w:b/>
          <w:color w:val="auto"/>
          <w:sz w:val="22"/>
          <w:szCs w:val="22"/>
        </w:rPr>
        <w:t>ANSWER:</w:t>
      </w:r>
      <w:r w:rsidR="002F3524">
        <w:rPr>
          <w:rFonts w:asciiTheme="minorHAnsi" w:hAnsiTheme="minorHAnsi" w:cstheme="minorHAnsi"/>
          <w:b/>
          <w:color w:val="auto"/>
          <w:sz w:val="22"/>
          <w:szCs w:val="22"/>
        </w:rPr>
        <w:t xml:space="preserve">  </w:t>
      </w:r>
      <w:r w:rsidR="00E449D1" w:rsidRPr="00E449D1">
        <w:t xml:space="preserve"> </w:t>
      </w:r>
      <w:r w:rsidR="00863B9A">
        <w:rPr>
          <w:rFonts w:asciiTheme="minorHAnsi" w:hAnsiTheme="minorHAnsi" w:cstheme="minorHAnsi"/>
          <w:color w:val="auto"/>
          <w:sz w:val="22"/>
          <w:szCs w:val="22"/>
        </w:rPr>
        <w:t xml:space="preserve">This information </w:t>
      </w:r>
      <w:r w:rsidR="00E449D1" w:rsidRPr="00E449D1">
        <w:rPr>
          <w:rFonts w:asciiTheme="minorHAnsi" w:hAnsiTheme="minorHAnsi" w:cstheme="minorHAnsi"/>
          <w:color w:val="auto"/>
          <w:sz w:val="22"/>
          <w:szCs w:val="22"/>
        </w:rPr>
        <w:t>is not available; the Judicial Council does not collect data at the level of detail requested.</w:t>
      </w:r>
    </w:p>
    <w:p w14:paraId="74E72334" w14:textId="45632158" w:rsidR="00E92094" w:rsidRPr="00D854CC" w:rsidRDefault="003C574B" w:rsidP="003C574B">
      <w:pPr>
        <w:pStyle w:val="DocNumber2"/>
        <w:numPr>
          <w:ilvl w:val="0"/>
          <w:numId w:val="0"/>
        </w:numPr>
        <w:spacing w:line="240" w:lineRule="auto"/>
        <w:ind w:left="1440"/>
        <w:jc w:val="both"/>
        <w:rPr>
          <w:rFonts w:asciiTheme="minorHAnsi" w:hAnsiTheme="minorHAnsi" w:cstheme="minorHAnsi"/>
          <w:color w:val="auto"/>
          <w:sz w:val="22"/>
          <w:szCs w:val="22"/>
        </w:rPr>
      </w:pPr>
      <w:r w:rsidRPr="00D854CC">
        <w:rPr>
          <w:rFonts w:asciiTheme="minorHAnsi" w:hAnsiTheme="minorHAnsi" w:cstheme="minorHAnsi"/>
          <w:color w:val="auto"/>
          <w:sz w:val="22"/>
          <w:szCs w:val="22"/>
        </w:rPr>
        <w:t xml:space="preserve"> </w:t>
      </w:r>
    </w:p>
    <w:p w14:paraId="7561B252" w14:textId="238AA30A" w:rsidR="00863B9A" w:rsidRPr="00E449D1" w:rsidRDefault="001B6C65" w:rsidP="00863B9A">
      <w:pPr>
        <w:pStyle w:val="DocNumber2"/>
        <w:numPr>
          <w:ilvl w:val="1"/>
          <w:numId w:val="6"/>
        </w:numPr>
        <w:spacing w:line="240" w:lineRule="auto"/>
        <w:jc w:val="both"/>
        <w:rPr>
          <w:rFonts w:asciiTheme="minorHAnsi" w:hAnsiTheme="minorHAnsi" w:cstheme="minorHAnsi"/>
          <w:color w:val="auto"/>
          <w:sz w:val="22"/>
          <w:szCs w:val="22"/>
        </w:rPr>
      </w:pPr>
      <w:r w:rsidRPr="00863B9A">
        <w:rPr>
          <w:rFonts w:asciiTheme="minorHAnsi" w:hAnsiTheme="minorHAnsi" w:cstheme="minorHAnsi"/>
          <w:color w:val="auto"/>
          <w:sz w:val="22"/>
          <w:szCs w:val="22"/>
        </w:rPr>
        <w:t>Of the delinquent court-ordered debt collected statewide annually, what is the amount collected by the DMV and FTB under its Tax Intercept Program?</w:t>
      </w:r>
      <w:r w:rsidR="00BB3522" w:rsidRPr="00863B9A">
        <w:rPr>
          <w:rFonts w:asciiTheme="minorHAnsi" w:hAnsiTheme="minorHAnsi" w:cstheme="minorHAnsi"/>
          <w:color w:val="auto"/>
          <w:sz w:val="22"/>
          <w:szCs w:val="22"/>
        </w:rPr>
        <w:t xml:space="preserve"> </w:t>
      </w:r>
      <w:r w:rsidR="00BB3522" w:rsidRPr="00863B9A">
        <w:rPr>
          <w:rFonts w:asciiTheme="minorHAnsi" w:hAnsiTheme="minorHAnsi" w:cstheme="minorHAnsi"/>
          <w:b/>
          <w:color w:val="auto"/>
          <w:sz w:val="22"/>
          <w:szCs w:val="22"/>
        </w:rPr>
        <w:t>ANSWER:</w:t>
      </w:r>
      <w:r w:rsidR="00863B9A">
        <w:rPr>
          <w:rFonts w:asciiTheme="minorHAnsi" w:hAnsiTheme="minorHAnsi" w:cstheme="minorHAnsi"/>
          <w:b/>
          <w:color w:val="auto"/>
          <w:sz w:val="22"/>
          <w:szCs w:val="22"/>
        </w:rPr>
        <w:t xml:space="preserve"> </w:t>
      </w:r>
      <w:r w:rsidR="00863B9A">
        <w:rPr>
          <w:rFonts w:asciiTheme="minorHAnsi" w:hAnsiTheme="minorHAnsi" w:cstheme="minorHAnsi"/>
          <w:color w:val="auto"/>
          <w:sz w:val="22"/>
          <w:szCs w:val="22"/>
        </w:rPr>
        <w:t xml:space="preserve">This information </w:t>
      </w:r>
      <w:r w:rsidR="00863B9A" w:rsidRPr="00E449D1">
        <w:rPr>
          <w:rFonts w:asciiTheme="minorHAnsi" w:hAnsiTheme="minorHAnsi" w:cstheme="minorHAnsi"/>
          <w:color w:val="auto"/>
          <w:sz w:val="22"/>
          <w:szCs w:val="22"/>
        </w:rPr>
        <w:t>is not available; the Judicial Council does not collect data at the level of detail requested.</w:t>
      </w:r>
    </w:p>
    <w:p w14:paraId="0BED5B6C" w14:textId="4E823CC2" w:rsidR="00BB3522" w:rsidRPr="00863B9A" w:rsidRDefault="00BB3522" w:rsidP="002914BF">
      <w:pPr>
        <w:pStyle w:val="DocNumber2"/>
        <w:numPr>
          <w:ilvl w:val="0"/>
          <w:numId w:val="0"/>
        </w:numPr>
        <w:spacing w:line="240" w:lineRule="auto"/>
        <w:ind w:left="1440"/>
        <w:jc w:val="both"/>
        <w:rPr>
          <w:rFonts w:asciiTheme="minorHAnsi" w:hAnsiTheme="minorHAnsi" w:cstheme="minorHAnsi"/>
          <w:color w:val="auto"/>
          <w:sz w:val="22"/>
          <w:szCs w:val="22"/>
        </w:rPr>
      </w:pPr>
    </w:p>
    <w:p w14:paraId="0046E812" w14:textId="77777777" w:rsidR="006113B5" w:rsidRPr="00DD1941" w:rsidRDefault="006113B5" w:rsidP="00F1777F">
      <w:pPr>
        <w:pStyle w:val="DocNumber1"/>
        <w:numPr>
          <w:ilvl w:val="0"/>
          <w:numId w:val="1"/>
        </w:numPr>
        <w:spacing w:line="240" w:lineRule="auto"/>
        <w:jc w:val="both"/>
        <w:rPr>
          <w:rFonts w:asciiTheme="minorHAnsi" w:hAnsiTheme="minorHAnsi" w:cstheme="minorHAnsi"/>
          <w:color w:val="auto"/>
          <w:sz w:val="22"/>
          <w:szCs w:val="22"/>
        </w:rPr>
      </w:pPr>
      <w:r w:rsidRPr="00DD1941">
        <w:rPr>
          <w:rStyle w:val="DocBold"/>
          <w:rFonts w:asciiTheme="minorHAnsi" w:hAnsiTheme="minorHAnsi" w:cstheme="minorHAnsi"/>
          <w:b w:val="0"/>
          <w:color w:val="auto"/>
          <w:sz w:val="22"/>
          <w:szCs w:val="22"/>
        </w:rPr>
        <w:t>Sections 6.2(a) and (b) (page 20) indicate the Technical and Cost proposals “must be submitted to the Judicial Council staff in a single sealed envelope”.</w:t>
      </w:r>
      <w:r w:rsidRPr="00DD1941">
        <w:rPr>
          <w:rFonts w:asciiTheme="minorHAnsi" w:hAnsiTheme="minorHAnsi" w:cstheme="minorHAnsi"/>
          <w:color w:val="auto"/>
          <w:sz w:val="22"/>
          <w:szCs w:val="22"/>
        </w:rPr>
        <w:t xml:space="preserve"> Please provide the following clarifications:</w:t>
      </w:r>
    </w:p>
    <w:p w14:paraId="18FD2A35" w14:textId="77777777" w:rsidR="001E271C" w:rsidRPr="00DD1941" w:rsidRDefault="001E271C" w:rsidP="00F1777F">
      <w:pPr>
        <w:pStyle w:val="DocNumber1"/>
        <w:numPr>
          <w:ilvl w:val="0"/>
          <w:numId w:val="0"/>
        </w:numPr>
        <w:spacing w:line="240" w:lineRule="auto"/>
        <w:ind w:left="720"/>
        <w:jc w:val="both"/>
        <w:rPr>
          <w:rFonts w:asciiTheme="minorHAnsi" w:hAnsiTheme="minorHAnsi" w:cstheme="minorHAnsi"/>
          <w:color w:val="auto"/>
          <w:sz w:val="22"/>
          <w:szCs w:val="22"/>
        </w:rPr>
      </w:pPr>
    </w:p>
    <w:p w14:paraId="64D9817D" w14:textId="120ACC3C" w:rsidR="006E7FD8" w:rsidRDefault="006E7FD8" w:rsidP="006E7FD8">
      <w:pPr>
        <w:pStyle w:val="DocNumber2"/>
        <w:numPr>
          <w:ilvl w:val="0"/>
          <w:numId w:val="0"/>
        </w:numPr>
        <w:spacing w:line="240" w:lineRule="auto"/>
        <w:ind w:left="1440" w:hanging="360"/>
        <w:jc w:val="both"/>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r>
      <w:r w:rsidR="006113B5" w:rsidRPr="00DD1941">
        <w:rPr>
          <w:rFonts w:asciiTheme="minorHAnsi" w:hAnsiTheme="minorHAnsi" w:cstheme="minorHAnsi"/>
          <w:color w:val="auto"/>
          <w:sz w:val="22"/>
          <w:szCs w:val="22"/>
        </w:rPr>
        <w:t>If an envelope is not of sufficient size to hold the proposal, are Proposers permitted to package the proposal in a larger container, such as a box?</w:t>
      </w:r>
      <w:r w:rsidR="00E92094" w:rsidRPr="00DD1941">
        <w:rPr>
          <w:rFonts w:asciiTheme="minorHAnsi" w:hAnsiTheme="minorHAnsi" w:cstheme="minorHAnsi"/>
          <w:color w:val="auto"/>
          <w:sz w:val="22"/>
          <w:szCs w:val="22"/>
        </w:rPr>
        <w:t xml:space="preserve"> </w:t>
      </w:r>
      <w:r w:rsidR="00E92094" w:rsidRPr="00DD1941">
        <w:rPr>
          <w:rFonts w:asciiTheme="minorHAnsi" w:hAnsiTheme="minorHAnsi" w:cstheme="minorHAnsi"/>
          <w:b/>
          <w:color w:val="auto"/>
          <w:sz w:val="22"/>
          <w:szCs w:val="22"/>
        </w:rPr>
        <w:t>ANSWER:</w:t>
      </w:r>
      <w:r w:rsidR="00970172" w:rsidRPr="00DD1941">
        <w:rPr>
          <w:rFonts w:asciiTheme="minorHAnsi" w:hAnsiTheme="minorHAnsi" w:cstheme="minorHAnsi"/>
          <w:b/>
          <w:color w:val="auto"/>
          <w:sz w:val="22"/>
          <w:szCs w:val="22"/>
        </w:rPr>
        <w:t xml:space="preserve"> </w:t>
      </w:r>
      <w:r w:rsidR="00970172" w:rsidRPr="00DD1941">
        <w:rPr>
          <w:rFonts w:asciiTheme="minorHAnsi" w:hAnsiTheme="minorHAnsi" w:cstheme="minorHAnsi"/>
          <w:color w:val="auto"/>
          <w:sz w:val="22"/>
          <w:szCs w:val="22"/>
        </w:rPr>
        <w:t>Yes</w:t>
      </w:r>
      <w:r w:rsidR="00970172" w:rsidRPr="00DD1941">
        <w:rPr>
          <w:rFonts w:asciiTheme="minorHAnsi" w:hAnsiTheme="minorHAnsi" w:cstheme="minorHAnsi"/>
          <w:b/>
          <w:color w:val="auto"/>
          <w:sz w:val="22"/>
          <w:szCs w:val="22"/>
        </w:rPr>
        <w:t xml:space="preserve">. </w:t>
      </w:r>
    </w:p>
    <w:p w14:paraId="4AA6811B" w14:textId="77777777" w:rsidR="006E7FD8" w:rsidRDefault="006E7FD8" w:rsidP="006E7FD8">
      <w:pPr>
        <w:pStyle w:val="DocNumber2"/>
        <w:numPr>
          <w:ilvl w:val="0"/>
          <w:numId w:val="0"/>
        </w:numPr>
        <w:spacing w:line="240" w:lineRule="auto"/>
        <w:ind w:left="1440"/>
        <w:jc w:val="both"/>
        <w:rPr>
          <w:rFonts w:asciiTheme="minorHAnsi" w:hAnsiTheme="minorHAnsi" w:cstheme="minorHAnsi"/>
          <w:color w:val="auto"/>
          <w:sz w:val="22"/>
          <w:szCs w:val="22"/>
        </w:rPr>
      </w:pPr>
    </w:p>
    <w:p w14:paraId="60816F5A" w14:textId="06839511" w:rsidR="006113B5" w:rsidRPr="00DD1941" w:rsidRDefault="006E7FD8" w:rsidP="006E7FD8">
      <w:pPr>
        <w:pStyle w:val="DocNumber2"/>
        <w:numPr>
          <w:ilvl w:val="0"/>
          <w:numId w:val="0"/>
        </w:numPr>
        <w:spacing w:line="240" w:lineRule="auto"/>
        <w:ind w:left="1440" w:hanging="3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b. </w:t>
      </w:r>
      <w:r>
        <w:rPr>
          <w:rFonts w:asciiTheme="minorHAnsi" w:hAnsiTheme="minorHAnsi" w:cstheme="minorHAnsi"/>
          <w:color w:val="auto"/>
          <w:sz w:val="22"/>
          <w:szCs w:val="22"/>
        </w:rPr>
        <w:tab/>
      </w:r>
      <w:r w:rsidR="006113B5" w:rsidRPr="00DD1941">
        <w:rPr>
          <w:rFonts w:asciiTheme="minorHAnsi" w:hAnsiTheme="minorHAnsi" w:cstheme="minorHAnsi"/>
          <w:color w:val="auto"/>
          <w:sz w:val="22"/>
          <w:szCs w:val="22"/>
        </w:rPr>
        <w:t xml:space="preserve">Are proposers permitted to ship the two separate, sealed proposal packages in a single package for ease of shipping? </w:t>
      </w:r>
      <w:r w:rsidR="006113B5" w:rsidRPr="00DD1941">
        <w:rPr>
          <w:rFonts w:asciiTheme="minorHAnsi" w:hAnsiTheme="minorHAnsi" w:cstheme="minorHAnsi"/>
          <w:b/>
          <w:color w:val="auto"/>
          <w:sz w:val="22"/>
          <w:szCs w:val="22"/>
        </w:rPr>
        <w:t>ANSWER:</w:t>
      </w:r>
      <w:r w:rsidR="0043372D" w:rsidRPr="00DD1941">
        <w:rPr>
          <w:rFonts w:asciiTheme="minorHAnsi" w:hAnsiTheme="minorHAnsi" w:cstheme="minorHAnsi"/>
          <w:b/>
          <w:color w:val="auto"/>
          <w:sz w:val="22"/>
          <w:szCs w:val="22"/>
        </w:rPr>
        <w:t xml:space="preserve"> </w:t>
      </w:r>
      <w:r w:rsidR="0048497E" w:rsidRPr="00DD1941">
        <w:rPr>
          <w:rFonts w:asciiTheme="minorHAnsi" w:hAnsiTheme="minorHAnsi" w:cstheme="minorHAnsi"/>
          <w:color w:val="auto"/>
          <w:sz w:val="22"/>
          <w:szCs w:val="22"/>
        </w:rPr>
        <w:t xml:space="preserve">Yes. </w:t>
      </w:r>
    </w:p>
    <w:p w14:paraId="0312328C" w14:textId="1EEC5373" w:rsidR="006113B5" w:rsidRDefault="006113B5" w:rsidP="006113B5">
      <w:pPr>
        <w:pStyle w:val="DocNumber2"/>
        <w:numPr>
          <w:ilvl w:val="0"/>
          <w:numId w:val="0"/>
        </w:numPr>
        <w:spacing w:line="240" w:lineRule="auto"/>
        <w:ind w:left="1440"/>
        <w:rPr>
          <w:rFonts w:asciiTheme="minorHAnsi" w:hAnsiTheme="minorHAnsi" w:cstheme="minorHAnsi"/>
          <w:color w:val="auto"/>
          <w:sz w:val="22"/>
          <w:szCs w:val="22"/>
        </w:rPr>
      </w:pPr>
    </w:p>
    <w:p w14:paraId="6B4A1C8B" w14:textId="77777777" w:rsidR="00484F22" w:rsidRPr="00D854CC" w:rsidRDefault="00484F22" w:rsidP="006113B5">
      <w:pPr>
        <w:pStyle w:val="DocNumber2"/>
        <w:numPr>
          <w:ilvl w:val="0"/>
          <w:numId w:val="0"/>
        </w:numPr>
        <w:spacing w:line="240" w:lineRule="auto"/>
        <w:ind w:left="1440"/>
        <w:rPr>
          <w:rFonts w:asciiTheme="minorHAnsi" w:hAnsiTheme="minorHAnsi" w:cstheme="minorHAnsi"/>
          <w:color w:val="auto"/>
          <w:sz w:val="22"/>
          <w:szCs w:val="22"/>
        </w:rPr>
      </w:pPr>
    </w:p>
    <w:p w14:paraId="18FF8CBF" w14:textId="129B7391" w:rsidR="006113B5" w:rsidRDefault="006113B5" w:rsidP="00F1777F">
      <w:pPr>
        <w:pStyle w:val="DocNumber1"/>
        <w:numPr>
          <w:ilvl w:val="0"/>
          <w:numId w:val="1"/>
        </w:numPr>
        <w:spacing w:line="240" w:lineRule="auto"/>
        <w:jc w:val="both"/>
        <w:rPr>
          <w:rFonts w:asciiTheme="minorHAnsi" w:hAnsiTheme="minorHAnsi" w:cstheme="minorHAnsi"/>
          <w:color w:val="auto"/>
          <w:sz w:val="22"/>
          <w:szCs w:val="22"/>
        </w:rPr>
      </w:pPr>
      <w:r w:rsidRPr="00D854CC">
        <w:rPr>
          <w:rStyle w:val="DocBold"/>
          <w:rFonts w:asciiTheme="minorHAnsi" w:hAnsiTheme="minorHAnsi" w:cstheme="minorHAnsi"/>
          <w:b w:val="0"/>
          <w:color w:val="auto"/>
          <w:sz w:val="22"/>
          <w:szCs w:val="22"/>
        </w:rPr>
        <w:t>Section 6.2(b) (page 20) indicates, “The original [Cost proposal] document must be signed by an authorized representative of the Proposer.”</w:t>
      </w:r>
      <w:r w:rsidRPr="00D854CC">
        <w:rPr>
          <w:rFonts w:asciiTheme="minorHAnsi" w:hAnsiTheme="minorHAnsi" w:cstheme="minorHAnsi"/>
          <w:color w:val="auto"/>
          <w:sz w:val="22"/>
          <w:szCs w:val="22"/>
        </w:rPr>
        <w:t xml:space="preserve"> No signature line is provided on the Pricing Proposal (Exhibit A) worksheet. Please indicate where Proposers should sign the Cost proposal. </w:t>
      </w:r>
      <w:r w:rsidRPr="00D854CC">
        <w:rPr>
          <w:rFonts w:asciiTheme="minorHAnsi" w:hAnsiTheme="minorHAnsi" w:cstheme="minorHAnsi"/>
          <w:b/>
          <w:color w:val="auto"/>
          <w:sz w:val="22"/>
          <w:szCs w:val="22"/>
        </w:rPr>
        <w:t>ANSWER:</w:t>
      </w:r>
      <w:r w:rsidRPr="00D854CC">
        <w:rPr>
          <w:rFonts w:asciiTheme="minorHAnsi" w:hAnsiTheme="minorHAnsi" w:cstheme="minorHAnsi"/>
          <w:color w:val="auto"/>
          <w:sz w:val="22"/>
          <w:szCs w:val="22"/>
        </w:rPr>
        <w:t xml:space="preserve"> </w:t>
      </w:r>
    </w:p>
    <w:p w14:paraId="7AA915F5" w14:textId="2BF93457" w:rsidR="006113B5" w:rsidRDefault="00CC72BF" w:rsidP="00F1777F">
      <w:pPr>
        <w:pStyle w:val="DocNumber1"/>
        <w:numPr>
          <w:ilvl w:val="0"/>
          <w:numId w:val="0"/>
        </w:numPr>
        <w:spacing w:line="240" w:lineRule="auto"/>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Please s</w:t>
      </w:r>
      <w:r w:rsidR="004D54F8">
        <w:rPr>
          <w:rFonts w:asciiTheme="minorHAnsi" w:hAnsiTheme="minorHAnsi" w:cstheme="minorHAnsi"/>
          <w:color w:val="auto"/>
          <w:sz w:val="22"/>
          <w:szCs w:val="22"/>
        </w:rPr>
        <w:t xml:space="preserve">ign </w:t>
      </w:r>
      <w:r>
        <w:rPr>
          <w:rFonts w:asciiTheme="minorHAnsi" w:hAnsiTheme="minorHAnsi" w:cstheme="minorHAnsi"/>
          <w:color w:val="auto"/>
          <w:sz w:val="22"/>
          <w:szCs w:val="22"/>
        </w:rPr>
        <w:t xml:space="preserve">at </w:t>
      </w:r>
      <w:r w:rsidR="004D54F8" w:rsidRPr="004D54F8">
        <w:rPr>
          <w:rFonts w:asciiTheme="minorHAnsi" w:hAnsiTheme="minorHAnsi" w:cstheme="minorHAnsi"/>
          <w:color w:val="auto"/>
          <w:sz w:val="22"/>
          <w:szCs w:val="22"/>
        </w:rPr>
        <w:t>the bottom, right hand corn</w:t>
      </w:r>
      <w:r>
        <w:rPr>
          <w:rFonts w:asciiTheme="minorHAnsi" w:hAnsiTheme="minorHAnsi" w:cstheme="minorHAnsi"/>
          <w:color w:val="auto"/>
          <w:sz w:val="22"/>
          <w:szCs w:val="22"/>
        </w:rPr>
        <w:t>er of the Pricing Proposal form -</w:t>
      </w:r>
      <w:r w:rsidR="004D54F8" w:rsidRPr="004D54F8">
        <w:rPr>
          <w:rFonts w:asciiTheme="minorHAnsi" w:hAnsiTheme="minorHAnsi" w:cstheme="minorHAnsi"/>
          <w:color w:val="auto"/>
          <w:sz w:val="22"/>
          <w:szCs w:val="22"/>
        </w:rPr>
        <w:t>Exhibit A.</w:t>
      </w:r>
    </w:p>
    <w:p w14:paraId="4F9D7B02" w14:textId="3C226367" w:rsidR="0054660E" w:rsidRPr="00D854CC" w:rsidRDefault="0054660E" w:rsidP="00F1777F">
      <w:pPr>
        <w:pStyle w:val="DocNumber1"/>
        <w:numPr>
          <w:ilvl w:val="0"/>
          <w:numId w:val="0"/>
        </w:numPr>
        <w:spacing w:line="240" w:lineRule="auto"/>
        <w:ind w:left="720"/>
        <w:jc w:val="both"/>
        <w:rPr>
          <w:rFonts w:asciiTheme="minorHAnsi" w:hAnsiTheme="minorHAnsi" w:cstheme="minorHAnsi"/>
          <w:color w:val="auto"/>
          <w:sz w:val="22"/>
          <w:szCs w:val="22"/>
        </w:rPr>
      </w:pPr>
    </w:p>
    <w:p w14:paraId="2C57BCD0" w14:textId="4BECCD8A" w:rsidR="00B97F1F" w:rsidRPr="008631A7" w:rsidRDefault="006113B5" w:rsidP="008631A7">
      <w:pPr>
        <w:pStyle w:val="DocNumber1"/>
        <w:numPr>
          <w:ilvl w:val="0"/>
          <w:numId w:val="1"/>
        </w:numPr>
        <w:spacing w:line="240" w:lineRule="auto"/>
        <w:jc w:val="both"/>
        <w:rPr>
          <w:rFonts w:asciiTheme="minorHAnsi" w:hAnsiTheme="minorHAnsi" w:cstheme="minorHAnsi"/>
          <w:color w:val="auto"/>
          <w:sz w:val="22"/>
          <w:szCs w:val="22"/>
        </w:rPr>
      </w:pPr>
      <w:r w:rsidRPr="008631A7">
        <w:rPr>
          <w:rStyle w:val="DocBold"/>
          <w:rFonts w:asciiTheme="minorHAnsi" w:hAnsiTheme="minorHAnsi" w:cstheme="minorHAnsi"/>
          <w:b w:val="0"/>
          <w:color w:val="auto"/>
          <w:sz w:val="22"/>
          <w:szCs w:val="22"/>
        </w:rPr>
        <w:t>Section 7.0 Proposal Contents (pages 21-26). The Judicial Council does not specifically provide a section within the Proposal Contents where Proposers can offer innovative customer service and collection solutions.</w:t>
      </w:r>
      <w:r w:rsidRPr="008631A7">
        <w:rPr>
          <w:rFonts w:asciiTheme="minorHAnsi" w:hAnsiTheme="minorHAnsi" w:cstheme="minorHAnsi"/>
          <w:color w:val="auto"/>
          <w:sz w:val="22"/>
          <w:szCs w:val="22"/>
        </w:rPr>
        <w:t xml:space="preserve"> Is the Judicial Council interested in Proposers defining innovative solutions and their associated value propositions? If so, where should Proposers insert this information? </w:t>
      </w:r>
      <w:r w:rsidRPr="008631A7">
        <w:rPr>
          <w:rFonts w:asciiTheme="minorHAnsi" w:hAnsiTheme="minorHAnsi" w:cstheme="minorHAnsi"/>
          <w:b/>
          <w:color w:val="auto"/>
          <w:sz w:val="22"/>
          <w:szCs w:val="22"/>
        </w:rPr>
        <w:t>ANSWER:</w:t>
      </w:r>
      <w:r w:rsidR="0043372D" w:rsidRPr="008631A7">
        <w:rPr>
          <w:rFonts w:asciiTheme="minorHAnsi" w:hAnsiTheme="minorHAnsi" w:cstheme="minorHAnsi"/>
          <w:b/>
          <w:color w:val="auto"/>
          <w:sz w:val="22"/>
          <w:szCs w:val="22"/>
        </w:rPr>
        <w:t xml:space="preserve"> </w:t>
      </w:r>
      <w:r w:rsidR="008F5D84" w:rsidRPr="008631A7">
        <w:rPr>
          <w:rFonts w:asciiTheme="minorHAnsi" w:hAnsiTheme="minorHAnsi" w:cstheme="minorHAnsi"/>
          <w:b/>
          <w:color w:val="auto"/>
          <w:sz w:val="22"/>
          <w:szCs w:val="22"/>
        </w:rPr>
        <w:t xml:space="preserve"> </w:t>
      </w:r>
      <w:r w:rsidR="008631A7" w:rsidRPr="008631A7">
        <w:rPr>
          <w:rFonts w:asciiTheme="minorHAnsi" w:hAnsiTheme="minorHAnsi" w:cstheme="minorHAnsi"/>
          <w:color w:val="auto"/>
          <w:sz w:val="22"/>
          <w:szCs w:val="22"/>
        </w:rPr>
        <w:t xml:space="preserve">Proposers </w:t>
      </w:r>
      <w:r w:rsidR="003C574B">
        <w:rPr>
          <w:rFonts w:asciiTheme="minorHAnsi" w:hAnsiTheme="minorHAnsi" w:cstheme="minorHAnsi"/>
          <w:color w:val="auto"/>
          <w:sz w:val="22"/>
          <w:szCs w:val="22"/>
        </w:rPr>
        <w:t>should</w:t>
      </w:r>
      <w:r w:rsidR="008631A7" w:rsidRPr="008631A7">
        <w:rPr>
          <w:rFonts w:asciiTheme="minorHAnsi" w:hAnsiTheme="minorHAnsi" w:cstheme="minorHAnsi"/>
          <w:color w:val="auto"/>
          <w:sz w:val="22"/>
          <w:szCs w:val="22"/>
        </w:rPr>
        <w:t xml:space="preserve"> describe work plan and methods for providing the required services in the Work Plan and Methodology— </w:t>
      </w:r>
      <w:r w:rsidR="008631A7" w:rsidRPr="008631A7">
        <w:rPr>
          <w:rFonts w:ascii="Calibri" w:hAnsi="Calibri" w:cs="Calibri"/>
          <w:color w:val="auto"/>
          <w:sz w:val="22"/>
          <w:szCs w:val="22"/>
        </w:rPr>
        <w:t xml:space="preserve">Tab </w:t>
      </w:r>
      <w:r w:rsidR="008631A7" w:rsidRPr="008631A7">
        <w:rPr>
          <w:rFonts w:asciiTheme="minorHAnsi" w:hAnsiTheme="minorHAnsi" w:cstheme="minorHAnsi"/>
          <w:color w:val="auto"/>
          <w:sz w:val="22"/>
          <w:szCs w:val="22"/>
        </w:rPr>
        <w:t>4.</w:t>
      </w:r>
    </w:p>
    <w:p w14:paraId="4906964E" w14:textId="77777777" w:rsidR="00B97F1F" w:rsidRPr="008631A7" w:rsidRDefault="00B97F1F" w:rsidP="00B97F1F">
      <w:pPr>
        <w:pStyle w:val="DocNumber1"/>
        <w:numPr>
          <w:ilvl w:val="0"/>
          <w:numId w:val="0"/>
        </w:numPr>
        <w:spacing w:line="240" w:lineRule="auto"/>
        <w:ind w:left="720"/>
        <w:jc w:val="both"/>
        <w:rPr>
          <w:rFonts w:asciiTheme="minorHAnsi" w:hAnsiTheme="minorHAnsi" w:cstheme="minorHAnsi"/>
          <w:color w:val="auto"/>
          <w:sz w:val="22"/>
          <w:szCs w:val="22"/>
        </w:rPr>
      </w:pPr>
    </w:p>
    <w:p w14:paraId="036C1EE2" w14:textId="13AF0C42" w:rsidR="00064074" w:rsidRPr="003F568E" w:rsidRDefault="006815B3" w:rsidP="003F568E">
      <w:pPr>
        <w:pStyle w:val="DocNumber1"/>
        <w:numPr>
          <w:ilvl w:val="0"/>
          <w:numId w:val="1"/>
        </w:numPr>
        <w:spacing w:line="240" w:lineRule="auto"/>
        <w:jc w:val="both"/>
        <w:rPr>
          <w:rFonts w:asciiTheme="minorHAnsi" w:hAnsiTheme="minorHAnsi" w:cstheme="minorHAnsi"/>
          <w:color w:val="auto"/>
          <w:sz w:val="22"/>
          <w:szCs w:val="22"/>
        </w:rPr>
      </w:pPr>
      <w:r w:rsidRPr="003F568E">
        <w:rPr>
          <w:rStyle w:val="DocBold"/>
          <w:rFonts w:asciiTheme="minorHAnsi" w:hAnsiTheme="minorHAnsi" w:cstheme="minorHAnsi"/>
          <w:b w:val="0"/>
          <w:color w:val="auto"/>
          <w:sz w:val="22"/>
          <w:szCs w:val="22"/>
        </w:rPr>
        <w:t>Section 7.1, Financial Viability and Stability, item n (page 23) indicates, “If subcontractors are proposed for this RFP, the Proposer’s contract management process for subcontractors, together with copies of any signed formal agreements…between Proposer and each proposed subcontractor.”</w:t>
      </w:r>
      <w:r w:rsidRPr="003F568E">
        <w:rPr>
          <w:rFonts w:asciiTheme="minorHAnsi" w:hAnsiTheme="minorHAnsi" w:cstheme="minorHAnsi"/>
          <w:color w:val="auto"/>
          <w:sz w:val="22"/>
          <w:szCs w:val="22"/>
        </w:rPr>
        <w:t xml:space="preserve"> Please clarify the Judicial Council’s definition of subcontractor. For example, does the Judicial Council consider third-party vendors that provide letter services or batch skip tracing services to be subcontractors? </w:t>
      </w:r>
      <w:r w:rsidRPr="003F568E">
        <w:rPr>
          <w:rFonts w:asciiTheme="minorHAnsi" w:hAnsiTheme="minorHAnsi" w:cstheme="minorHAnsi"/>
          <w:b/>
          <w:color w:val="auto"/>
          <w:sz w:val="22"/>
          <w:szCs w:val="22"/>
        </w:rPr>
        <w:t>ANSWER:</w:t>
      </w:r>
      <w:r w:rsidR="00856BCF" w:rsidRPr="003F568E">
        <w:rPr>
          <w:color w:val="auto"/>
          <w:sz w:val="22"/>
          <w:szCs w:val="22"/>
        </w:rPr>
        <w:t xml:space="preserve"> </w:t>
      </w:r>
      <w:r w:rsidR="003F568E">
        <w:rPr>
          <w:rFonts w:asciiTheme="minorHAnsi" w:hAnsiTheme="minorHAnsi" w:cstheme="minorHAnsi"/>
          <w:color w:val="auto"/>
          <w:sz w:val="22"/>
          <w:szCs w:val="22"/>
        </w:rPr>
        <w:t>The J</w:t>
      </w:r>
      <w:r w:rsidR="003F568E" w:rsidRPr="003F568E">
        <w:rPr>
          <w:rFonts w:asciiTheme="minorHAnsi" w:hAnsiTheme="minorHAnsi" w:cstheme="minorHAnsi"/>
          <w:color w:val="auto"/>
          <w:sz w:val="22"/>
          <w:szCs w:val="22"/>
        </w:rPr>
        <w:t>udicial Council has not assigned a special definition of “subcontractor” that is different from its usual meaning or how a court of law interpreting the contract may define “subcontractor,”  However, the RFP requires that contractor to</w:t>
      </w:r>
      <w:r w:rsidR="003F568E">
        <w:rPr>
          <w:rFonts w:asciiTheme="minorHAnsi" w:hAnsiTheme="minorHAnsi" w:cstheme="minorHAnsi"/>
          <w:color w:val="auto"/>
          <w:sz w:val="22"/>
          <w:szCs w:val="22"/>
        </w:rPr>
        <w:t xml:space="preserve"> provide the required documents </w:t>
      </w:r>
      <w:r w:rsidR="003F568E" w:rsidRPr="003F568E">
        <w:rPr>
          <w:rFonts w:asciiTheme="minorHAnsi" w:hAnsiTheme="minorHAnsi" w:cstheme="minorHAnsi"/>
          <w:color w:val="auto"/>
          <w:sz w:val="22"/>
          <w:szCs w:val="22"/>
        </w:rPr>
        <w:t>and information regarding subcontractors and the subcontractor relationship (e.g. signed formal agreements).</w:t>
      </w:r>
      <w:r w:rsidR="003F568E" w:rsidRPr="003F568E">
        <w:rPr>
          <w:rFonts w:asciiTheme="minorHAnsi" w:hAnsiTheme="minorHAnsi" w:cstheme="minorHAnsi"/>
        </w:rPr>
        <w:t xml:space="preserve">  </w:t>
      </w:r>
    </w:p>
    <w:p w14:paraId="5C172AAD" w14:textId="3F7EA073" w:rsidR="00232E73" w:rsidRPr="00330B52" w:rsidRDefault="00232E73" w:rsidP="00330B52">
      <w:pPr>
        <w:pStyle w:val="DocNumber1"/>
        <w:numPr>
          <w:ilvl w:val="0"/>
          <w:numId w:val="0"/>
        </w:numPr>
        <w:spacing w:line="240" w:lineRule="auto"/>
        <w:ind w:left="720"/>
        <w:jc w:val="both"/>
        <w:rPr>
          <w:rFonts w:asciiTheme="minorHAnsi" w:hAnsiTheme="minorHAnsi" w:cstheme="minorHAnsi"/>
          <w:color w:val="auto"/>
          <w:sz w:val="22"/>
          <w:szCs w:val="22"/>
        </w:rPr>
      </w:pPr>
    </w:p>
    <w:p w14:paraId="464CA65B" w14:textId="39068475" w:rsidR="007B1C77" w:rsidRPr="00232E73" w:rsidRDefault="006815B3" w:rsidP="00232E73">
      <w:pPr>
        <w:pStyle w:val="DocNumber1"/>
        <w:numPr>
          <w:ilvl w:val="0"/>
          <w:numId w:val="1"/>
        </w:numPr>
        <w:spacing w:line="240" w:lineRule="auto"/>
        <w:jc w:val="both"/>
        <w:rPr>
          <w:rFonts w:asciiTheme="minorHAnsi" w:hAnsiTheme="minorHAnsi" w:cstheme="minorHAnsi"/>
          <w:color w:val="auto"/>
          <w:sz w:val="22"/>
          <w:szCs w:val="22"/>
        </w:rPr>
      </w:pPr>
      <w:r w:rsidRPr="00232E73">
        <w:rPr>
          <w:rStyle w:val="DocBold"/>
          <w:rFonts w:asciiTheme="minorHAnsi" w:hAnsiTheme="minorHAnsi" w:cstheme="minorHAnsi"/>
          <w:b w:val="0"/>
          <w:color w:val="auto"/>
          <w:sz w:val="22"/>
          <w:szCs w:val="22"/>
        </w:rPr>
        <w:t>Section 7.2 Cost Proposal (page 26) indicates, “Proposers must use the Microsoft Excel template (Pricing Proposal form – Exhibit A) and complete all worksheets (tabs) to submit the required cost proposal information.”</w:t>
      </w:r>
      <w:r w:rsidRPr="00232E73">
        <w:rPr>
          <w:rFonts w:asciiTheme="minorHAnsi" w:hAnsiTheme="minorHAnsi" w:cstheme="minorHAnsi"/>
          <w:color w:val="auto"/>
          <w:sz w:val="22"/>
          <w:szCs w:val="22"/>
        </w:rPr>
        <w:t xml:space="preserve"> Please confirm this section is referencing the Microsoft Word document titled Exhibit A – Pricing Proposal. </w:t>
      </w:r>
      <w:r w:rsidRPr="00232E73">
        <w:rPr>
          <w:rFonts w:asciiTheme="minorHAnsi" w:hAnsiTheme="minorHAnsi" w:cstheme="minorHAnsi"/>
          <w:b/>
          <w:color w:val="auto"/>
          <w:sz w:val="22"/>
          <w:szCs w:val="22"/>
        </w:rPr>
        <w:t>ANSWER:</w:t>
      </w:r>
      <w:r w:rsidR="00970172" w:rsidRPr="00232E73">
        <w:rPr>
          <w:rFonts w:asciiTheme="minorHAnsi" w:hAnsiTheme="minorHAnsi" w:cstheme="minorHAnsi"/>
          <w:b/>
          <w:color w:val="auto"/>
          <w:sz w:val="22"/>
          <w:szCs w:val="22"/>
        </w:rPr>
        <w:t xml:space="preserve"> </w:t>
      </w:r>
      <w:r w:rsidR="00005161" w:rsidRPr="00232E73">
        <w:rPr>
          <w:rFonts w:asciiTheme="minorHAnsi" w:hAnsiTheme="minorHAnsi" w:cstheme="minorHAnsi"/>
          <w:color w:val="auto"/>
          <w:sz w:val="22"/>
          <w:szCs w:val="22"/>
        </w:rPr>
        <w:t>Yes.</w:t>
      </w:r>
      <w:r w:rsidR="00114580">
        <w:rPr>
          <w:rFonts w:asciiTheme="minorHAnsi" w:hAnsiTheme="minorHAnsi" w:cstheme="minorHAnsi"/>
          <w:color w:val="auto"/>
          <w:sz w:val="22"/>
          <w:szCs w:val="22"/>
        </w:rPr>
        <w:t xml:space="preserve"> This section is referencing th</w:t>
      </w:r>
      <w:r w:rsidR="00005161" w:rsidRPr="00232E73">
        <w:rPr>
          <w:rFonts w:asciiTheme="minorHAnsi" w:hAnsiTheme="minorHAnsi" w:cstheme="minorHAnsi"/>
          <w:color w:val="auto"/>
          <w:sz w:val="22"/>
          <w:szCs w:val="22"/>
        </w:rPr>
        <w:t>e Pricing Proposal form- Exhibit A,</w:t>
      </w:r>
      <w:r w:rsidR="002A5DC0">
        <w:rPr>
          <w:rFonts w:asciiTheme="minorHAnsi" w:hAnsiTheme="minorHAnsi" w:cstheme="minorHAnsi"/>
          <w:color w:val="auto"/>
          <w:sz w:val="22"/>
          <w:szCs w:val="22"/>
        </w:rPr>
        <w:t xml:space="preserve"> in Microsoft Word format.</w:t>
      </w:r>
    </w:p>
    <w:p w14:paraId="01C47AA5" w14:textId="77777777" w:rsidR="006815B3" w:rsidRPr="00D854CC" w:rsidRDefault="006815B3" w:rsidP="00F1777F">
      <w:pPr>
        <w:pStyle w:val="DocNumber1"/>
        <w:numPr>
          <w:ilvl w:val="0"/>
          <w:numId w:val="0"/>
        </w:numPr>
        <w:spacing w:line="240" w:lineRule="auto"/>
        <w:ind w:left="720"/>
        <w:jc w:val="both"/>
        <w:rPr>
          <w:rFonts w:asciiTheme="minorHAnsi" w:hAnsiTheme="minorHAnsi" w:cstheme="minorHAnsi"/>
          <w:color w:val="auto"/>
          <w:sz w:val="22"/>
          <w:szCs w:val="22"/>
        </w:rPr>
      </w:pPr>
    </w:p>
    <w:p w14:paraId="5A968A40" w14:textId="77777777" w:rsidR="00DD1941" w:rsidRDefault="006815B3" w:rsidP="00F1777F">
      <w:pPr>
        <w:pStyle w:val="DocNumber1"/>
        <w:numPr>
          <w:ilvl w:val="0"/>
          <w:numId w:val="1"/>
        </w:numPr>
        <w:spacing w:line="240" w:lineRule="auto"/>
        <w:jc w:val="both"/>
        <w:rPr>
          <w:rFonts w:asciiTheme="minorHAnsi" w:hAnsiTheme="minorHAnsi" w:cstheme="minorHAnsi"/>
          <w:color w:val="auto"/>
          <w:sz w:val="22"/>
          <w:szCs w:val="22"/>
        </w:rPr>
      </w:pPr>
      <w:r w:rsidRPr="00DD1941">
        <w:rPr>
          <w:rStyle w:val="DocBold"/>
          <w:rFonts w:asciiTheme="minorHAnsi" w:hAnsiTheme="minorHAnsi" w:cstheme="minorHAnsi"/>
          <w:b w:val="0"/>
          <w:color w:val="auto"/>
          <w:sz w:val="22"/>
          <w:szCs w:val="22"/>
        </w:rPr>
        <w:t>Section 12.3 (page 30) indicates, “To receive the DVBE incentive, at least 3 percent of the contract goods and/or services must be provided by a DVBE performing a commercially useful function.”</w:t>
      </w:r>
      <w:r w:rsidRPr="00DD1941">
        <w:rPr>
          <w:rFonts w:asciiTheme="minorHAnsi" w:hAnsiTheme="minorHAnsi" w:cstheme="minorHAnsi"/>
          <w:color w:val="auto"/>
          <w:sz w:val="22"/>
          <w:szCs w:val="22"/>
        </w:rPr>
        <w:t xml:space="preserve"> How does the Judicial Council define “commercially useful function”? </w:t>
      </w:r>
    </w:p>
    <w:p w14:paraId="12F3F483" w14:textId="7A1A4C02" w:rsidR="00396467" w:rsidRDefault="006815B3" w:rsidP="00DD1941">
      <w:pPr>
        <w:pStyle w:val="DocNumber1"/>
        <w:numPr>
          <w:ilvl w:val="0"/>
          <w:numId w:val="0"/>
        </w:numPr>
        <w:spacing w:line="240" w:lineRule="auto"/>
        <w:ind w:left="720"/>
        <w:rPr>
          <w:rFonts w:asciiTheme="minorHAnsi" w:hAnsiTheme="minorHAnsi" w:cstheme="minorHAnsi"/>
          <w:sz w:val="22"/>
          <w:szCs w:val="22"/>
        </w:rPr>
      </w:pPr>
      <w:r w:rsidRPr="00DD1941">
        <w:rPr>
          <w:rFonts w:asciiTheme="minorHAnsi" w:hAnsiTheme="minorHAnsi" w:cstheme="minorHAnsi"/>
          <w:b/>
          <w:color w:val="auto"/>
          <w:sz w:val="22"/>
          <w:szCs w:val="22"/>
        </w:rPr>
        <w:t>ANSWER:</w:t>
      </w:r>
      <w:r w:rsidR="00DD1941" w:rsidRPr="00232E73">
        <w:rPr>
          <w:rFonts w:asciiTheme="minorHAnsi" w:hAnsiTheme="minorHAnsi" w:cstheme="minorHAnsi"/>
          <w:b/>
          <w:color w:val="auto"/>
          <w:sz w:val="22"/>
          <w:szCs w:val="22"/>
        </w:rPr>
        <w:t xml:space="preserve"> </w:t>
      </w:r>
      <w:r w:rsidR="004C6B67" w:rsidRPr="004C6B67">
        <w:rPr>
          <w:rFonts w:asciiTheme="minorHAnsi" w:hAnsiTheme="minorHAnsi" w:cstheme="minorHAnsi"/>
          <w:color w:val="auto"/>
          <w:sz w:val="22"/>
          <w:szCs w:val="22"/>
        </w:rPr>
        <w:t>See</w:t>
      </w:r>
      <w:r w:rsidR="000D685F" w:rsidRPr="00232E73">
        <w:rPr>
          <w:rFonts w:asciiTheme="minorHAnsi" w:hAnsiTheme="minorHAnsi" w:cstheme="minorHAnsi"/>
          <w:sz w:val="22"/>
          <w:szCs w:val="22"/>
        </w:rPr>
        <w:t xml:space="preserve"> definition of “commercially useful function”</w:t>
      </w:r>
      <w:r w:rsidR="005660BE" w:rsidRPr="00232E73">
        <w:rPr>
          <w:rFonts w:asciiTheme="minorHAnsi" w:hAnsiTheme="minorHAnsi" w:cstheme="minorHAnsi"/>
          <w:sz w:val="22"/>
          <w:szCs w:val="22"/>
        </w:rPr>
        <w:t xml:space="preserve"> at</w:t>
      </w:r>
      <w:r w:rsidR="000D685F" w:rsidRPr="00232E73">
        <w:rPr>
          <w:rFonts w:asciiTheme="minorHAnsi" w:hAnsiTheme="minorHAnsi" w:cstheme="minorHAnsi"/>
          <w:sz w:val="22"/>
          <w:szCs w:val="22"/>
        </w:rPr>
        <w:t xml:space="preserve">: </w:t>
      </w:r>
      <w:hyperlink r:id="rId8" w:history="1">
        <w:r w:rsidR="000D685F" w:rsidRPr="00232E73">
          <w:rPr>
            <w:rStyle w:val="Hyperlink"/>
            <w:rFonts w:asciiTheme="minorHAnsi" w:hAnsiTheme="minorHAnsi" w:cstheme="minorHAnsi"/>
            <w:sz w:val="22"/>
            <w:szCs w:val="22"/>
          </w:rPr>
          <w:t>https://www.documents.dgs.ca.gov/pd/delegations/cufbrdcst0106.pdf</w:t>
        </w:r>
      </w:hyperlink>
    </w:p>
    <w:p w14:paraId="65382FED" w14:textId="77777777" w:rsidR="00B97F1F" w:rsidRPr="00DD1941" w:rsidRDefault="00B97F1F" w:rsidP="00DD1941">
      <w:pPr>
        <w:pStyle w:val="DocNumber1"/>
        <w:numPr>
          <w:ilvl w:val="0"/>
          <w:numId w:val="0"/>
        </w:numPr>
        <w:spacing w:line="240" w:lineRule="auto"/>
        <w:ind w:left="720"/>
        <w:rPr>
          <w:rFonts w:asciiTheme="minorHAnsi" w:hAnsiTheme="minorHAnsi" w:cstheme="minorHAnsi"/>
          <w:color w:val="auto"/>
          <w:sz w:val="22"/>
          <w:szCs w:val="22"/>
        </w:rPr>
      </w:pPr>
    </w:p>
    <w:p w14:paraId="5A2026E2" w14:textId="76E43658" w:rsidR="00E77649" w:rsidRPr="00E77649" w:rsidRDefault="00B97F1F" w:rsidP="00E77649">
      <w:pPr>
        <w:numPr>
          <w:ilvl w:val="0"/>
          <w:numId w:val="1"/>
        </w:numPr>
        <w:spacing w:after="0" w:line="240" w:lineRule="auto"/>
        <w:jc w:val="both"/>
        <w:rPr>
          <w:rFonts w:eastAsia="Times New Roman"/>
        </w:rPr>
      </w:pPr>
      <w:r w:rsidRPr="00E77649">
        <w:rPr>
          <w:rFonts w:eastAsia="Times New Roman"/>
          <w:lang w:val="en"/>
        </w:rPr>
        <w:t xml:space="preserve">What documentation should a proposer provide to show that we are qualified to do business in California and in good standing? Does registering with the Secretary of State satisfy that requirement? </w:t>
      </w:r>
      <w:r w:rsidRPr="002A3E8E">
        <w:rPr>
          <w:rFonts w:eastAsia="Times New Roman"/>
          <w:b/>
          <w:lang w:val="en"/>
        </w:rPr>
        <w:t>ANSWER:</w:t>
      </w:r>
      <w:r w:rsidR="006D751F" w:rsidRPr="00E77649">
        <w:rPr>
          <w:rFonts w:eastAsia="Times New Roman"/>
          <w:lang w:val="en"/>
        </w:rPr>
        <w:t xml:space="preserve"> </w:t>
      </w:r>
      <w:r w:rsidR="00E77649" w:rsidRPr="00E77649">
        <w:rPr>
          <w:rFonts w:eastAsia="Times New Roman"/>
          <w:lang w:val="en"/>
        </w:rPr>
        <w:t xml:space="preserve"> Yes,</w:t>
      </w:r>
      <w:r w:rsidR="00E77649" w:rsidRPr="00E77649">
        <w:rPr>
          <w:rFonts w:eastAsia="Times New Roman"/>
        </w:rPr>
        <w:t xml:space="preserve"> the Secretary of State issues </w:t>
      </w:r>
      <w:r w:rsidR="00E77649" w:rsidRPr="00E77649">
        <w:rPr>
          <w:rFonts w:eastAsia="Times New Roman"/>
          <w:lang w:val="en"/>
        </w:rPr>
        <w:t xml:space="preserve">a  Certificate </w:t>
      </w:r>
      <w:r w:rsidR="00E77649">
        <w:rPr>
          <w:rFonts w:eastAsia="Times New Roman"/>
          <w:lang w:val="en"/>
        </w:rPr>
        <w:t>of Status, which shows that you are a</w:t>
      </w:r>
      <w:r w:rsidR="00E77649" w:rsidRPr="00E77649">
        <w:rPr>
          <w:rFonts w:eastAsia="Times New Roman"/>
          <w:lang w:val="en"/>
        </w:rPr>
        <w:t xml:space="preserve"> corporation or limited liability company (LLC) </w:t>
      </w:r>
      <w:r w:rsidR="00E77649">
        <w:rPr>
          <w:rFonts w:eastAsia="Times New Roman"/>
          <w:lang w:val="en"/>
        </w:rPr>
        <w:t xml:space="preserve">and </w:t>
      </w:r>
      <w:r w:rsidR="00E77649" w:rsidRPr="00E77649">
        <w:rPr>
          <w:rFonts w:eastAsia="Times New Roman"/>
          <w:lang w:val="en"/>
        </w:rPr>
        <w:t xml:space="preserve">has met its statutory requirements (your business retains good corporate standing, has paid all state taxes and fees, and has filed an annual report (if applicable)) and is authorized to do business in the state. </w:t>
      </w:r>
    </w:p>
    <w:p w14:paraId="0D334F6F" w14:textId="77777777" w:rsidR="00B97F1F" w:rsidRPr="00411AFB" w:rsidRDefault="00B97F1F" w:rsidP="00B97F1F">
      <w:pPr>
        <w:spacing w:after="0" w:line="240" w:lineRule="auto"/>
        <w:ind w:left="720"/>
        <w:jc w:val="both"/>
        <w:rPr>
          <w:rFonts w:ascii="Arial" w:eastAsia="Times New Roman" w:hAnsi="Arial" w:cs="Arial"/>
          <w:color w:val="4C4D4F"/>
          <w:sz w:val="20"/>
          <w:szCs w:val="20"/>
        </w:rPr>
      </w:pPr>
    </w:p>
    <w:p w14:paraId="00DC3D54" w14:textId="2D039644" w:rsidR="00B97F1F" w:rsidRPr="008B7FC5" w:rsidRDefault="00B97F1F" w:rsidP="002914BF">
      <w:pPr>
        <w:pStyle w:val="PlainText"/>
        <w:numPr>
          <w:ilvl w:val="0"/>
          <w:numId w:val="1"/>
        </w:numPr>
        <w:contextualSpacing/>
      </w:pPr>
      <w:r w:rsidRPr="008B7FC5">
        <w:lastRenderedPageBreak/>
        <w:t xml:space="preserve">Does a proposer need to provide insurance certificates with their bid submission? </w:t>
      </w:r>
      <w:r w:rsidRPr="008B7FC5">
        <w:rPr>
          <w:rFonts w:cstheme="minorHAnsi"/>
          <w:b/>
        </w:rPr>
        <w:t>ANSWER:</w:t>
      </w:r>
      <w:r w:rsidR="00411AFB" w:rsidRPr="00411AFB">
        <w:t xml:space="preserve"> </w:t>
      </w:r>
      <w:r w:rsidR="00411AFB" w:rsidRPr="008B7FC5">
        <w:rPr>
          <w:rFonts w:cstheme="minorHAnsi"/>
        </w:rPr>
        <w:t xml:space="preserve">If required by RFP; otherwise </w:t>
      </w:r>
      <w:r w:rsidR="00FD0060" w:rsidRPr="00FD0060">
        <w:t xml:space="preserve">upon contract execution. </w:t>
      </w:r>
      <w:r w:rsidR="00D32601">
        <w:t xml:space="preserve">Appendix C, </w:t>
      </w:r>
      <w:r w:rsidR="008B7FC5">
        <w:t xml:space="preserve">Section 3 of the master agreement explains in detail the </w:t>
      </w:r>
      <w:r w:rsidR="00863B9A">
        <w:t>Judicial Council’</w:t>
      </w:r>
      <w:r w:rsidR="008B7FC5">
        <w:t>s insurance requirements.</w:t>
      </w:r>
    </w:p>
    <w:p w14:paraId="1C29673B" w14:textId="1FEB0014" w:rsidR="00B97F1F" w:rsidRPr="00B97F1F" w:rsidRDefault="00B97F1F" w:rsidP="00B97F1F">
      <w:pPr>
        <w:numPr>
          <w:ilvl w:val="0"/>
          <w:numId w:val="1"/>
        </w:numPr>
        <w:spacing w:after="200" w:line="276" w:lineRule="auto"/>
        <w:contextualSpacing/>
        <w:jc w:val="both"/>
        <w:rPr>
          <w:rFonts w:cstheme="minorHAnsi"/>
        </w:rPr>
      </w:pPr>
      <w:r w:rsidRPr="00B97F1F">
        <w:rPr>
          <w:rFonts w:cstheme="minorHAnsi"/>
        </w:rPr>
        <w:t>Regardi</w:t>
      </w:r>
      <w:r w:rsidRPr="00484F22">
        <w:rPr>
          <w:rFonts w:cstheme="minorHAnsi"/>
        </w:rPr>
        <w:t xml:space="preserve">ng </w:t>
      </w:r>
      <w:r w:rsidRPr="00484F22">
        <w:rPr>
          <w:rFonts w:cstheme="minorHAnsi"/>
          <w:bCs/>
        </w:rPr>
        <w:t>7.1 Technical Proposal</w:t>
      </w:r>
      <w:r w:rsidRPr="00484F22">
        <w:rPr>
          <w:rFonts w:cstheme="minorHAnsi"/>
        </w:rPr>
        <w:t>:</w:t>
      </w:r>
      <w:r w:rsidRPr="00B97F1F">
        <w:rPr>
          <w:rFonts w:cstheme="minorHAnsi"/>
        </w:rPr>
        <w:t xml:space="preserve"> Are Proposers permitted to provide a tabbed </w:t>
      </w:r>
      <w:r w:rsidRPr="00B97F1F">
        <w:rPr>
          <w:rFonts w:cstheme="minorHAnsi"/>
          <w:i/>
          <w:iCs/>
        </w:rPr>
        <w:t>Table of Contents</w:t>
      </w:r>
      <w:r w:rsidRPr="00B97F1F">
        <w:rPr>
          <w:rFonts w:cstheme="minorHAnsi"/>
        </w:rPr>
        <w:t xml:space="preserve"> to precede the response structure described in this section?</w:t>
      </w:r>
      <w:r w:rsidRPr="00B97F1F">
        <w:rPr>
          <w:rFonts w:cstheme="minorHAnsi"/>
          <w:b/>
        </w:rPr>
        <w:t xml:space="preserve"> ANSWER:</w:t>
      </w:r>
      <w:r w:rsidR="004C6B67">
        <w:rPr>
          <w:rFonts w:cstheme="minorHAnsi"/>
          <w:b/>
        </w:rPr>
        <w:t xml:space="preserve"> </w:t>
      </w:r>
      <w:r w:rsidR="004C6B67" w:rsidRPr="004C6B67">
        <w:rPr>
          <w:rFonts w:cstheme="minorHAnsi"/>
        </w:rPr>
        <w:t xml:space="preserve">Yes. </w:t>
      </w:r>
    </w:p>
    <w:p w14:paraId="7B6A003F" w14:textId="77777777" w:rsidR="00B97F1F" w:rsidRPr="00B97F1F" w:rsidRDefault="00B97F1F" w:rsidP="00B97F1F">
      <w:pPr>
        <w:ind w:left="720"/>
        <w:contextualSpacing/>
        <w:rPr>
          <w:rFonts w:cstheme="minorHAnsi"/>
        </w:rPr>
      </w:pPr>
    </w:p>
    <w:p w14:paraId="2C9876F9" w14:textId="23AA885B" w:rsidR="00B97F1F" w:rsidRPr="00484F22" w:rsidRDefault="00B97F1F" w:rsidP="00B97F1F">
      <w:pPr>
        <w:numPr>
          <w:ilvl w:val="0"/>
          <w:numId w:val="1"/>
        </w:numPr>
        <w:spacing w:after="200" w:line="276" w:lineRule="auto"/>
        <w:contextualSpacing/>
        <w:jc w:val="both"/>
        <w:rPr>
          <w:rFonts w:cstheme="minorHAnsi"/>
        </w:rPr>
      </w:pPr>
      <w:r w:rsidRPr="00484F22">
        <w:rPr>
          <w:rFonts w:cstheme="minorHAnsi"/>
        </w:rPr>
        <w:t xml:space="preserve">Regarding </w:t>
      </w:r>
      <w:r w:rsidRPr="00484F22">
        <w:rPr>
          <w:rFonts w:cstheme="minorHAnsi"/>
          <w:bCs/>
        </w:rPr>
        <w:t>7.1 Technical Proposal</w:t>
      </w:r>
      <w:r w:rsidRPr="00484F22">
        <w:rPr>
          <w:rFonts w:cstheme="minorHAnsi"/>
        </w:rPr>
        <w:t xml:space="preserve">: Are Proposers permitted to provide a tabbed </w:t>
      </w:r>
      <w:r w:rsidRPr="00484F22">
        <w:rPr>
          <w:rFonts w:cstheme="minorHAnsi"/>
          <w:i/>
          <w:iCs/>
        </w:rPr>
        <w:t>Cover/Transmittal Letter</w:t>
      </w:r>
      <w:r w:rsidRPr="00484F22">
        <w:rPr>
          <w:rFonts w:cstheme="minorHAnsi"/>
        </w:rPr>
        <w:t xml:space="preserve"> to precede the response structure described in this section? </w:t>
      </w:r>
      <w:r w:rsidRPr="000774A9">
        <w:rPr>
          <w:rFonts w:cstheme="minorHAnsi"/>
          <w:b/>
        </w:rPr>
        <w:t>ANSWER:</w:t>
      </w:r>
      <w:r w:rsidR="004C6B67" w:rsidRPr="00484F22">
        <w:rPr>
          <w:rFonts w:cstheme="minorHAnsi"/>
        </w:rPr>
        <w:t xml:space="preserve"> Yes. </w:t>
      </w:r>
    </w:p>
    <w:p w14:paraId="7018F6E9" w14:textId="77777777" w:rsidR="00B97F1F" w:rsidRPr="00484F22" w:rsidRDefault="00B97F1F" w:rsidP="00B97F1F">
      <w:pPr>
        <w:ind w:left="720"/>
        <w:contextualSpacing/>
        <w:rPr>
          <w:rFonts w:cstheme="minorHAnsi"/>
        </w:rPr>
      </w:pPr>
    </w:p>
    <w:p w14:paraId="08C53B4A" w14:textId="7B093E42" w:rsidR="00B97F1F" w:rsidRPr="00484F22" w:rsidRDefault="00B97F1F" w:rsidP="00B97F1F">
      <w:pPr>
        <w:numPr>
          <w:ilvl w:val="0"/>
          <w:numId w:val="1"/>
        </w:numPr>
        <w:spacing w:after="200" w:line="276" w:lineRule="auto"/>
        <w:contextualSpacing/>
        <w:jc w:val="both"/>
        <w:rPr>
          <w:rFonts w:cstheme="minorHAnsi"/>
        </w:rPr>
      </w:pPr>
      <w:r w:rsidRPr="00484F22">
        <w:rPr>
          <w:rFonts w:cstheme="minorHAnsi"/>
        </w:rPr>
        <w:t xml:space="preserve">Regarding </w:t>
      </w:r>
      <w:r w:rsidRPr="00484F22">
        <w:rPr>
          <w:rFonts w:cstheme="minorHAnsi"/>
          <w:bCs/>
        </w:rPr>
        <w:t xml:space="preserve">7.1 Technical Proposal, Executive Summary – Tab 1, letter a: </w:t>
      </w:r>
      <w:r w:rsidRPr="00484F22">
        <w:rPr>
          <w:rFonts w:cstheme="minorHAnsi"/>
        </w:rPr>
        <w:t xml:space="preserve">Is the three page limit cited here for the entire Executive Summary, or for just the description of the company? Is there in fact a page limit overall for the Executive Summary? </w:t>
      </w:r>
      <w:r w:rsidRPr="000774A9">
        <w:rPr>
          <w:rFonts w:cstheme="minorHAnsi"/>
          <w:b/>
        </w:rPr>
        <w:t>ANSWER:</w:t>
      </w:r>
      <w:r w:rsidR="004C6B67" w:rsidRPr="00484F22">
        <w:rPr>
          <w:rFonts w:cstheme="minorHAnsi"/>
        </w:rPr>
        <w:t xml:space="preserve">  The three page limit is for the description of the company</w:t>
      </w:r>
      <w:r w:rsidR="00CC72BF" w:rsidRPr="00484F22">
        <w:rPr>
          <w:rFonts w:cstheme="minorHAnsi"/>
        </w:rPr>
        <w:t>, t</w:t>
      </w:r>
      <w:r w:rsidR="004C6B67" w:rsidRPr="00484F22">
        <w:rPr>
          <w:rFonts w:cstheme="minorHAnsi"/>
        </w:rPr>
        <w:t xml:space="preserve">here is no page limit for the Executive Summary. </w:t>
      </w:r>
    </w:p>
    <w:p w14:paraId="11803611" w14:textId="77777777" w:rsidR="00B97F1F" w:rsidRPr="00484F22" w:rsidRDefault="00B97F1F" w:rsidP="00B97F1F">
      <w:pPr>
        <w:ind w:left="720"/>
        <w:contextualSpacing/>
        <w:rPr>
          <w:rFonts w:cstheme="minorHAnsi"/>
        </w:rPr>
      </w:pPr>
    </w:p>
    <w:p w14:paraId="7EA6D5C8" w14:textId="382500B2" w:rsidR="00B97F1F" w:rsidRPr="00B97F1F" w:rsidRDefault="00B97F1F" w:rsidP="00B97F1F">
      <w:pPr>
        <w:numPr>
          <w:ilvl w:val="0"/>
          <w:numId w:val="1"/>
        </w:numPr>
        <w:spacing w:after="200" w:line="276" w:lineRule="auto"/>
        <w:contextualSpacing/>
        <w:jc w:val="both"/>
        <w:rPr>
          <w:rFonts w:cstheme="minorHAnsi"/>
        </w:rPr>
      </w:pPr>
      <w:r w:rsidRPr="00484F22">
        <w:rPr>
          <w:rFonts w:cstheme="minorHAnsi"/>
        </w:rPr>
        <w:t xml:space="preserve">Regarding </w:t>
      </w:r>
      <w:r w:rsidRPr="00484F22">
        <w:rPr>
          <w:rFonts w:cstheme="minorHAnsi"/>
          <w:bCs/>
        </w:rPr>
        <w:t>7.1 Technical Proposal, Work Plan and Methodology – Tab 4</w:t>
      </w:r>
      <w:r w:rsidRPr="00484F22">
        <w:rPr>
          <w:rFonts w:cstheme="minorHAnsi"/>
        </w:rPr>
        <w:t xml:space="preserve">, </w:t>
      </w:r>
      <w:r w:rsidRPr="00484F22">
        <w:rPr>
          <w:rFonts w:cstheme="minorHAnsi"/>
          <w:bCs/>
        </w:rPr>
        <w:t>letter b</w:t>
      </w:r>
      <w:r w:rsidRPr="00484F22">
        <w:rPr>
          <w:rFonts w:cstheme="minorHAnsi"/>
        </w:rPr>
        <w:t xml:space="preserve"> and </w:t>
      </w:r>
      <w:r w:rsidRPr="00484F22">
        <w:rPr>
          <w:rFonts w:cstheme="minorHAnsi"/>
          <w:bCs/>
        </w:rPr>
        <w:t>Key Personnel – Tab 6</w:t>
      </w:r>
      <w:r w:rsidRPr="00484F22">
        <w:rPr>
          <w:rFonts w:cstheme="minorHAnsi"/>
        </w:rPr>
        <w:t>: I</w:t>
      </w:r>
      <w:r w:rsidRPr="00B97F1F">
        <w:rPr>
          <w:rFonts w:cstheme="minorHAnsi"/>
        </w:rPr>
        <w:t xml:space="preserve">nformation regarding key personnel is requested in both of these sections. Are proposers permitted to provide the information in one section and then make a narrative reference back to that section as an acceptable response for the second instance? </w:t>
      </w:r>
      <w:r w:rsidRPr="00B97F1F">
        <w:rPr>
          <w:rFonts w:cstheme="minorHAnsi"/>
          <w:b/>
        </w:rPr>
        <w:t>ANSWER:</w:t>
      </w:r>
      <w:r w:rsidR="004C6B67">
        <w:rPr>
          <w:rFonts w:cstheme="minorHAnsi"/>
          <w:b/>
        </w:rPr>
        <w:t xml:space="preserve"> </w:t>
      </w:r>
      <w:r w:rsidR="004C6B67" w:rsidRPr="00BF6518">
        <w:rPr>
          <w:rFonts w:cstheme="minorHAnsi"/>
        </w:rPr>
        <w:t xml:space="preserve">No. </w:t>
      </w:r>
      <w:r w:rsidR="00BF6518">
        <w:rPr>
          <w:rFonts w:cstheme="minorHAnsi"/>
        </w:rPr>
        <w:t>Each section should include the</w:t>
      </w:r>
      <w:r w:rsidR="003629B1">
        <w:rPr>
          <w:rFonts w:cstheme="minorHAnsi"/>
        </w:rPr>
        <w:t xml:space="preserve"> information</w:t>
      </w:r>
      <w:r w:rsidR="00BF6518">
        <w:rPr>
          <w:rFonts w:cstheme="minorHAnsi"/>
        </w:rPr>
        <w:t xml:space="preserve"> </w:t>
      </w:r>
      <w:r w:rsidR="003629B1">
        <w:rPr>
          <w:rFonts w:cstheme="minorHAnsi"/>
        </w:rPr>
        <w:t xml:space="preserve">as </w:t>
      </w:r>
      <w:r w:rsidR="00BF6518">
        <w:rPr>
          <w:rFonts w:cstheme="minorHAnsi"/>
        </w:rPr>
        <w:t xml:space="preserve">requested </w:t>
      </w:r>
      <w:r w:rsidR="003629B1">
        <w:rPr>
          <w:rFonts w:cstheme="minorHAnsi"/>
        </w:rPr>
        <w:t>in the RFP</w:t>
      </w:r>
    </w:p>
    <w:p w14:paraId="61644EEB" w14:textId="77777777" w:rsidR="00B97F1F" w:rsidRPr="00B97F1F" w:rsidRDefault="00B97F1F" w:rsidP="00B97F1F">
      <w:pPr>
        <w:ind w:left="720"/>
        <w:contextualSpacing/>
        <w:rPr>
          <w:rFonts w:cstheme="minorHAnsi"/>
        </w:rPr>
      </w:pPr>
    </w:p>
    <w:p w14:paraId="56F50271" w14:textId="4D876C7A" w:rsidR="00B97F1F" w:rsidRPr="00484F22" w:rsidRDefault="00B97F1F" w:rsidP="002914BF">
      <w:pPr>
        <w:numPr>
          <w:ilvl w:val="0"/>
          <w:numId w:val="1"/>
        </w:numPr>
        <w:spacing w:after="200" w:line="276" w:lineRule="auto"/>
        <w:contextualSpacing/>
        <w:jc w:val="both"/>
        <w:rPr>
          <w:rFonts w:cstheme="minorHAnsi"/>
        </w:rPr>
      </w:pPr>
      <w:r w:rsidRPr="00484F22">
        <w:rPr>
          <w:rFonts w:cstheme="minorHAnsi"/>
        </w:rPr>
        <w:t>Can the Judicial Council provide a list of the jurisdictions that are actively referring accounts under the existing contract?</w:t>
      </w:r>
      <w:r w:rsidRPr="00484F22">
        <w:rPr>
          <w:rFonts w:cstheme="minorHAnsi"/>
          <w:b/>
        </w:rPr>
        <w:t xml:space="preserve"> ANSWER:</w:t>
      </w:r>
      <w:r w:rsidR="00BF6518" w:rsidRPr="00484F22">
        <w:rPr>
          <w:rFonts w:cstheme="minorHAnsi"/>
          <w:b/>
        </w:rPr>
        <w:t xml:space="preserve"> </w:t>
      </w:r>
      <w:r w:rsidR="00185C0D">
        <w:rPr>
          <w:rFonts w:cstheme="minorHAnsi"/>
        </w:rPr>
        <w:t xml:space="preserve">The Judicial Council does not </w:t>
      </w:r>
      <w:r w:rsidR="00435654">
        <w:rPr>
          <w:rFonts w:cstheme="minorHAnsi"/>
        </w:rPr>
        <w:t xml:space="preserve">know which </w:t>
      </w:r>
      <w:r w:rsidR="00185C0D">
        <w:rPr>
          <w:rFonts w:cstheme="minorHAnsi"/>
        </w:rPr>
        <w:t>jurisdictions (</w:t>
      </w:r>
      <w:r w:rsidR="00435654">
        <w:rPr>
          <w:rFonts w:cstheme="minorHAnsi"/>
        </w:rPr>
        <w:t>i.</w:t>
      </w:r>
      <w:r w:rsidR="00185C0D">
        <w:rPr>
          <w:rFonts w:cstheme="minorHAnsi"/>
        </w:rPr>
        <w:t xml:space="preserve">e., court/county collection programs) are actively referring accounts under the existing contract.  </w:t>
      </w:r>
    </w:p>
    <w:p w14:paraId="31FC9E0A" w14:textId="77777777" w:rsidR="00484F22" w:rsidRPr="00484F22" w:rsidRDefault="00484F22" w:rsidP="00484F22">
      <w:pPr>
        <w:spacing w:after="200" w:line="276" w:lineRule="auto"/>
        <w:ind w:left="720"/>
        <w:contextualSpacing/>
        <w:jc w:val="both"/>
        <w:rPr>
          <w:rFonts w:cstheme="minorHAnsi"/>
        </w:rPr>
      </w:pPr>
    </w:p>
    <w:p w14:paraId="106B8930" w14:textId="77777777" w:rsidR="00B97F1F" w:rsidRPr="006E5F00" w:rsidRDefault="00B97F1F" w:rsidP="00B97F1F">
      <w:pPr>
        <w:numPr>
          <w:ilvl w:val="0"/>
          <w:numId w:val="1"/>
        </w:numPr>
        <w:spacing w:after="200" w:line="276" w:lineRule="auto"/>
        <w:contextualSpacing/>
        <w:jc w:val="both"/>
        <w:rPr>
          <w:rFonts w:cstheme="minorHAnsi"/>
          <w:color w:val="FF0000"/>
        </w:rPr>
      </w:pPr>
      <w:r w:rsidRPr="006E5F00">
        <w:rPr>
          <w:rFonts w:cstheme="minorHAnsi"/>
          <w:color w:val="FF0000"/>
        </w:rPr>
        <w:t xml:space="preserve">Regarding </w:t>
      </w:r>
      <w:r w:rsidRPr="006E5F00">
        <w:rPr>
          <w:rFonts w:cstheme="minorHAnsi"/>
          <w:bCs/>
          <w:color w:val="FF0000"/>
        </w:rPr>
        <w:t>Attachment 1, 4. Addenda</w:t>
      </w:r>
      <w:r w:rsidRPr="006E5F00">
        <w:rPr>
          <w:rFonts w:cstheme="minorHAnsi"/>
          <w:color w:val="FF0000"/>
        </w:rPr>
        <w:t xml:space="preserve">: Proposers are advised that it is their responsibility to inform themselves of the existence/issuance of any addenda. </w:t>
      </w:r>
    </w:p>
    <w:p w14:paraId="087AABA4" w14:textId="77777777" w:rsidR="00B97F1F" w:rsidRPr="00B97F1F" w:rsidRDefault="00B97F1F" w:rsidP="00B97F1F">
      <w:pPr>
        <w:spacing w:after="200" w:line="276" w:lineRule="auto"/>
        <w:ind w:left="720"/>
        <w:contextualSpacing/>
        <w:jc w:val="both"/>
        <w:rPr>
          <w:rFonts w:cstheme="minorHAnsi"/>
        </w:rPr>
      </w:pPr>
    </w:p>
    <w:p w14:paraId="651764B4" w14:textId="754C0766" w:rsidR="00B97F1F" w:rsidRDefault="00B97F1F" w:rsidP="00B97F1F">
      <w:pPr>
        <w:numPr>
          <w:ilvl w:val="1"/>
          <w:numId w:val="1"/>
        </w:numPr>
        <w:spacing w:after="200" w:line="276" w:lineRule="auto"/>
        <w:contextualSpacing/>
        <w:jc w:val="both"/>
        <w:rPr>
          <w:rFonts w:cstheme="minorHAnsi"/>
        </w:rPr>
      </w:pPr>
      <w:r w:rsidRPr="00B97F1F">
        <w:rPr>
          <w:rFonts w:cstheme="minorHAnsi"/>
        </w:rPr>
        <w:t xml:space="preserve">How does the Judicial Council plan to issue addenda: by email, posting to a Web site? </w:t>
      </w:r>
      <w:r w:rsidRPr="00B97F1F">
        <w:rPr>
          <w:rFonts w:cstheme="minorHAnsi"/>
          <w:b/>
        </w:rPr>
        <w:t xml:space="preserve">ANSWER: </w:t>
      </w:r>
      <w:r w:rsidR="00EC710C" w:rsidRPr="00EC710C">
        <w:rPr>
          <w:rFonts w:cstheme="minorHAnsi"/>
        </w:rPr>
        <w:t>The</w:t>
      </w:r>
      <w:r w:rsidR="00EC710C">
        <w:rPr>
          <w:rFonts w:cstheme="minorHAnsi"/>
          <w:b/>
        </w:rPr>
        <w:t xml:space="preserve"> </w:t>
      </w:r>
      <w:r w:rsidR="00A35829">
        <w:rPr>
          <w:rFonts w:cstheme="minorHAnsi"/>
        </w:rPr>
        <w:t xml:space="preserve">Judicial Council </w:t>
      </w:r>
      <w:r w:rsidRPr="00B97F1F">
        <w:rPr>
          <w:rFonts w:cstheme="minorHAnsi"/>
        </w:rPr>
        <w:t xml:space="preserve">sends emails to </w:t>
      </w:r>
      <w:r w:rsidR="00EC710C">
        <w:rPr>
          <w:rFonts w:cstheme="minorHAnsi"/>
        </w:rPr>
        <w:t>potential proposers</w:t>
      </w:r>
      <w:r w:rsidRPr="00B97F1F">
        <w:rPr>
          <w:rFonts w:cstheme="minorHAnsi"/>
        </w:rPr>
        <w:t xml:space="preserve"> to inform them of any changes and post</w:t>
      </w:r>
      <w:r w:rsidR="00EC710C">
        <w:rPr>
          <w:rFonts w:cstheme="minorHAnsi"/>
        </w:rPr>
        <w:t>s</w:t>
      </w:r>
      <w:r w:rsidRPr="00B97F1F">
        <w:rPr>
          <w:rFonts w:cstheme="minorHAnsi"/>
        </w:rPr>
        <w:t xml:space="preserve"> the Addenda to the court’s website.</w:t>
      </w:r>
      <w:r w:rsidR="002914BF">
        <w:rPr>
          <w:rFonts w:cstheme="minorHAnsi"/>
        </w:rPr>
        <w:t xml:space="preserve"> (</w:t>
      </w:r>
      <w:r w:rsidR="007A5BD6">
        <w:rPr>
          <w:rFonts w:cstheme="minorHAnsi"/>
        </w:rPr>
        <w:t xml:space="preserve">The answer to this question is hereby deleted </w:t>
      </w:r>
      <w:r w:rsidR="002914BF">
        <w:rPr>
          <w:rFonts w:cstheme="minorHAnsi"/>
        </w:rPr>
        <w:t xml:space="preserve">and replaced </w:t>
      </w:r>
      <w:r w:rsidR="007A5BD6">
        <w:rPr>
          <w:rFonts w:cstheme="minorHAnsi"/>
        </w:rPr>
        <w:t xml:space="preserve">with the revised answer </w:t>
      </w:r>
      <w:r w:rsidR="002914BF">
        <w:rPr>
          <w:rFonts w:cstheme="minorHAnsi"/>
        </w:rPr>
        <w:t>below</w:t>
      </w:r>
      <w:r w:rsidR="007A5BD6">
        <w:rPr>
          <w:rFonts w:cstheme="minorHAnsi"/>
        </w:rPr>
        <w:t>.</w:t>
      </w:r>
      <w:r w:rsidR="002914BF">
        <w:rPr>
          <w:rFonts w:cstheme="minorHAnsi"/>
        </w:rPr>
        <w:t>)</w:t>
      </w:r>
    </w:p>
    <w:p w14:paraId="4FC0C1A7" w14:textId="77777777" w:rsidR="002F07F7" w:rsidRDefault="002F07F7" w:rsidP="002F07F7">
      <w:pPr>
        <w:spacing w:after="200" w:line="276" w:lineRule="auto"/>
        <w:ind w:left="720"/>
        <w:contextualSpacing/>
        <w:jc w:val="both"/>
        <w:rPr>
          <w:rFonts w:cstheme="minorHAnsi"/>
        </w:rPr>
      </w:pPr>
    </w:p>
    <w:p w14:paraId="25C651A6" w14:textId="2B16EB9F" w:rsidR="002F07F7" w:rsidRPr="006E5F00" w:rsidRDefault="007A5BD6" w:rsidP="002F07F7">
      <w:pPr>
        <w:spacing w:after="200" w:line="276" w:lineRule="auto"/>
        <w:ind w:left="1440"/>
        <w:contextualSpacing/>
        <w:jc w:val="both"/>
        <w:rPr>
          <w:rFonts w:cstheme="minorHAnsi"/>
          <w:color w:val="FF0000"/>
        </w:rPr>
      </w:pPr>
      <w:r w:rsidRPr="006E5F00">
        <w:rPr>
          <w:b/>
          <w:color w:val="FF0000"/>
        </w:rPr>
        <w:t xml:space="preserve">REVISED </w:t>
      </w:r>
      <w:r w:rsidR="002F07F7" w:rsidRPr="006E5F00">
        <w:rPr>
          <w:b/>
          <w:color w:val="FF0000"/>
        </w:rPr>
        <w:t>ANSWER:</w:t>
      </w:r>
      <w:r w:rsidR="006E5F00">
        <w:rPr>
          <w:color w:val="FF0000"/>
        </w:rPr>
        <w:t xml:space="preserve">  JCC</w:t>
      </w:r>
      <w:r w:rsidR="002F07F7" w:rsidRPr="006E5F00">
        <w:rPr>
          <w:color w:val="FF0000"/>
        </w:rPr>
        <w:t xml:space="preserve"> </w:t>
      </w:r>
      <w:r w:rsidR="006E5F00">
        <w:rPr>
          <w:color w:val="FF0000"/>
        </w:rPr>
        <w:t xml:space="preserve">will </w:t>
      </w:r>
      <w:bookmarkStart w:id="0" w:name="_GoBack"/>
      <w:bookmarkEnd w:id="0"/>
      <w:r w:rsidR="002F07F7" w:rsidRPr="006E5F00">
        <w:rPr>
          <w:color w:val="FF0000"/>
        </w:rPr>
        <w:t xml:space="preserve">post any Addenda and/or updates to the RFP on the court’s website. It is the responsibility of the proposer to check the court’s website regularly for any updates. Here’s the link to the website: </w:t>
      </w:r>
      <w:hyperlink r:id="rId9" w:history="1">
        <w:r w:rsidR="002F07F7" w:rsidRPr="006E5F00">
          <w:rPr>
            <w:rStyle w:val="Hyperlink"/>
            <w:color w:val="FF0000"/>
          </w:rPr>
          <w:t>http://www.courts.ca.gov/41164.htm</w:t>
        </w:r>
      </w:hyperlink>
      <w:r w:rsidRPr="006E5F00">
        <w:rPr>
          <w:color w:val="FF0000"/>
        </w:rPr>
        <w:t>. The original email sent by JCC is just a courtesy email to inform potential proposers of the RFP, JCC is not obligated to send emails to proposers regarding any changes or updates to the RFP. It is the proposers’ responsibility to inform themselves of the existence/issuance of any addenda.</w:t>
      </w:r>
    </w:p>
    <w:p w14:paraId="4D7F3B16" w14:textId="77777777" w:rsidR="00B97F1F" w:rsidRPr="00B97F1F" w:rsidRDefault="00B97F1F" w:rsidP="00B97F1F">
      <w:pPr>
        <w:spacing w:after="200" w:line="276" w:lineRule="auto"/>
        <w:ind w:left="1440"/>
        <w:contextualSpacing/>
        <w:jc w:val="both"/>
        <w:rPr>
          <w:rFonts w:cstheme="minorHAnsi"/>
        </w:rPr>
      </w:pPr>
    </w:p>
    <w:p w14:paraId="250A91D6" w14:textId="6C209C24" w:rsidR="00B97F1F" w:rsidRDefault="00B97F1F" w:rsidP="00B97F1F">
      <w:pPr>
        <w:numPr>
          <w:ilvl w:val="1"/>
          <w:numId w:val="1"/>
        </w:numPr>
        <w:spacing w:after="200" w:line="276" w:lineRule="auto"/>
        <w:contextualSpacing/>
        <w:jc w:val="both"/>
        <w:rPr>
          <w:rFonts w:cstheme="minorHAnsi"/>
        </w:rPr>
      </w:pPr>
      <w:r w:rsidRPr="00B97F1F">
        <w:rPr>
          <w:rFonts w:cstheme="minorHAnsi"/>
        </w:rPr>
        <w:lastRenderedPageBreak/>
        <w:t>How do addenda need to be acknowledged? Is there a signature page for each that needs to be signed and returned as part of a proposal? Or does it automatically become part of the procurement and require no formal acknowledgment?</w:t>
      </w:r>
      <w:r w:rsidRPr="00B97F1F">
        <w:rPr>
          <w:rFonts w:cstheme="minorHAnsi"/>
          <w:b/>
        </w:rPr>
        <w:t xml:space="preserve"> ANSWER: </w:t>
      </w:r>
      <w:r w:rsidRPr="00B97F1F">
        <w:rPr>
          <w:rFonts w:cstheme="minorHAnsi"/>
        </w:rPr>
        <w:t xml:space="preserve">No signature page </w:t>
      </w:r>
      <w:r w:rsidRPr="00484F22">
        <w:rPr>
          <w:rFonts w:cstheme="minorHAnsi"/>
        </w:rPr>
        <w:t>required. We post the Addenda on the court’s w</w:t>
      </w:r>
      <w:r w:rsidR="00EC710C" w:rsidRPr="00484F22">
        <w:rPr>
          <w:rFonts w:cstheme="minorHAnsi"/>
        </w:rPr>
        <w:t>ebsite and email the link to potential Proposers</w:t>
      </w:r>
      <w:r w:rsidRPr="00484F22">
        <w:rPr>
          <w:rFonts w:cstheme="minorHAnsi"/>
        </w:rPr>
        <w:t>.</w:t>
      </w:r>
      <w:r w:rsidR="007A5BD6">
        <w:rPr>
          <w:rFonts w:cstheme="minorHAnsi"/>
        </w:rPr>
        <w:t xml:space="preserve"> (The answer to this question is hereby deleted and replaced with the revised answer below.)</w:t>
      </w:r>
    </w:p>
    <w:p w14:paraId="7C4ECB52" w14:textId="77777777" w:rsidR="002F07F7" w:rsidRDefault="002F07F7" w:rsidP="002F07F7">
      <w:pPr>
        <w:spacing w:after="200" w:line="276" w:lineRule="auto"/>
        <w:ind w:left="1440"/>
        <w:contextualSpacing/>
        <w:jc w:val="both"/>
        <w:rPr>
          <w:rFonts w:cstheme="minorHAnsi"/>
        </w:rPr>
      </w:pPr>
    </w:p>
    <w:p w14:paraId="75DB11E8" w14:textId="3A12FE06" w:rsidR="002F07F7" w:rsidRPr="006E5F00" w:rsidRDefault="007A5BD6" w:rsidP="002F07F7">
      <w:pPr>
        <w:spacing w:after="200" w:line="276" w:lineRule="auto"/>
        <w:ind w:left="1440"/>
        <w:contextualSpacing/>
        <w:jc w:val="both"/>
        <w:rPr>
          <w:rFonts w:cstheme="minorHAnsi"/>
          <w:b/>
          <w:color w:val="FF0000"/>
        </w:rPr>
      </w:pPr>
      <w:r w:rsidRPr="006E5F00">
        <w:rPr>
          <w:rFonts w:cstheme="minorHAnsi"/>
          <w:b/>
          <w:color w:val="FF0000"/>
        </w:rPr>
        <w:t xml:space="preserve">REVISED </w:t>
      </w:r>
      <w:r w:rsidR="002F07F7" w:rsidRPr="006E5F00">
        <w:rPr>
          <w:rFonts w:cstheme="minorHAnsi"/>
          <w:b/>
          <w:color w:val="FF0000"/>
        </w:rPr>
        <w:t>ANSWER:</w:t>
      </w:r>
      <w:r w:rsidR="002914BF" w:rsidRPr="006E5F00">
        <w:rPr>
          <w:rFonts w:cstheme="minorHAnsi"/>
          <w:b/>
          <w:color w:val="FF0000"/>
        </w:rPr>
        <w:t xml:space="preserve"> </w:t>
      </w:r>
      <w:r w:rsidR="002914BF" w:rsidRPr="006E5F00">
        <w:rPr>
          <w:rFonts w:cstheme="minorHAnsi"/>
          <w:color w:val="FF0000"/>
        </w:rPr>
        <w:t>No signature page required. Any changes or updates becomes part of the proposal. Proposer must ensure that they are aware of the changes or updates to the RFP by checking the</w:t>
      </w:r>
      <w:r w:rsidRPr="006E5F00">
        <w:rPr>
          <w:rFonts w:cstheme="minorHAnsi"/>
          <w:color w:val="FF0000"/>
        </w:rPr>
        <w:t xml:space="preserve"> court’s website regularly.</w:t>
      </w:r>
      <w:r w:rsidRPr="006E5F00">
        <w:rPr>
          <w:rFonts w:cstheme="minorHAnsi"/>
          <w:b/>
          <w:color w:val="FF0000"/>
        </w:rPr>
        <w:t xml:space="preserve"> </w:t>
      </w:r>
      <w:r w:rsidRPr="006E5F00">
        <w:rPr>
          <w:color w:val="FF0000"/>
        </w:rPr>
        <w:t xml:space="preserve">Here’s the link to the website: </w:t>
      </w:r>
      <w:hyperlink r:id="rId10" w:history="1">
        <w:r w:rsidRPr="006E5F00">
          <w:rPr>
            <w:rStyle w:val="Hyperlink"/>
            <w:color w:val="FF0000"/>
          </w:rPr>
          <w:t>http://www.courts.ca.gov/41164.htm</w:t>
        </w:r>
      </w:hyperlink>
    </w:p>
    <w:p w14:paraId="49AD8DD0" w14:textId="7D2366D3" w:rsidR="00D12506" w:rsidRPr="00484F22" w:rsidRDefault="00D12506" w:rsidP="00B97F1F">
      <w:pPr>
        <w:spacing w:after="0" w:line="240" w:lineRule="auto"/>
        <w:ind w:left="720"/>
        <w:rPr>
          <w:rFonts w:eastAsia="Times New Roman"/>
        </w:rPr>
      </w:pPr>
    </w:p>
    <w:p w14:paraId="3127C711" w14:textId="55BAFA5F" w:rsidR="00484F22" w:rsidRPr="00F73ADE" w:rsidRDefault="00D12506" w:rsidP="00484F22">
      <w:pPr>
        <w:numPr>
          <w:ilvl w:val="0"/>
          <w:numId w:val="1"/>
        </w:numPr>
        <w:spacing w:after="240" w:line="240" w:lineRule="auto"/>
        <w:jc w:val="both"/>
        <w:rPr>
          <w:rFonts w:eastAsia="Times New Roman"/>
          <w:b/>
        </w:rPr>
      </w:pPr>
      <w:r w:rsidRPr="00484F22">
        <w:rPr>
          <w:rFonts w:eastAsia="Times New Roman"/>
        </w:rPr>
        <w:t xml:space="preserve">Are teaming arrangements allowed in this opportunity?  For instance, our parent company owns other collection agencies with complimentary service offerings that would add value to our proposal.  By responding to the RFP with a teaming arrangement we would provide a more robust solution to the CA Judicial Council. </w:t>
      </w:r>
      <w:r w:rsidRPr="00484F22">
        <w:rPr>
          <w:rFonts w:eastAsia="Times New Roman"/>
          <w:b/>
        </w:rPr>
        <w:t>ANSWER:</w:t>
      </w:r>
      <w:r w:rsidR="003629B1" w:rsidRPr="00484F22">
        <w:rPr>
          <w:rFonts w:eastAsia="Times New Roman"/>
        </w:rPr>
        <w:t xml:space="preserve"> </w:t>
      </w:r>
      <w:r w:rsidR="00411AFB" w:rsidRPr="00484F22">
        <w:rPr>
          <w:rFonts w:eastAsia="Times New Roman"/>
        </w:rPr>
        <w:t>See 7.0(n) on page 20 of RFP:  “If subcontractors are proposed for this RFP, the Proposer’s contract management process for subcontractors, together with copies of any signed formal agreements (e.g., teaming agreement or any other legally binding document) between Proposer and each proposed subcontractor.”</w:t>
      </w:r>
    </w:p>
    <w:p w14:paraId="32435F28" w14:textId="17E6C780" w:rsidR="00D12506" w:rsidRPr="00484F22" w:rsidRDefault="00D12506" w:rsidP="00484F22">
      <w:pPr>
        <w:numPr>
          <w:ilvl w:val="0"/>
          <w:numId w:val="1"/>
        </w:numPr>
        <w:spacing w:after="240" w:line="240" w:lineRule="auto"/>
        <w:jc w:val="both"/>
        <w:rPr>
          <w:rFonts w:eastAsia="Times New Roman"/>
          <w:b/>
        </w:rPr>
      </w:pPr>
      <w:r w:rsidRPr="00484F22">
        <w:rPr>
          <w:rFonts w:eastAsia="Times New Roman"/>
        </w:rPr>
        <w:t xml:space="preserve">Please describe in greater detail the compensation plan to the vendors for the on-site personnel required to work at the Participating Entities. </w:t>
      </w:r>
      <w:r w:rsidRPr="00484F22">
        <w:rPr>
          <w:rFonts w:eastAsia="Times New Roman"/>
          <w:b/>
        </w:rPr>
        <w:t>ANSWER:</w:t>
      </w:r>
      <w:r w:rsidR="00EC710C" w:rsidRPr="00484F22">
        <w:rPr>
          <w:rFonts w:cstheme="minorHAnsi"/>
        </w:rPr>
        <w:t xml:space="preserve"> Compensation </w:t>
      </w:r>
      <w:r w:rsidR="00F73ADE">
        <w:rPr>
          <w:rFonts w:cstheme="minorHAnsi"/>
        </w:rPr>
        <w:t xml:space="preserve">for on-site personnel will be based </w:t>
      </w:r>
      <w:r w:rsidR="00EC710C" w:rsidRPr="00484F22">
        <w:rPr>
          <w:rFonts w:cstheme="minorHAnsi"/>
        </w:rPr>
        <w:t xml:space="preserve">on the percentage commission fee or </w:t>
      </w:r>
      <w:r w:rsidR="00F73ADE">
        <w:rPr>
          <w:rFonts w:cstheme="minorHAnsi"/>
        </w:rPr>
        <w:t xml:space="preserve">on an </w:t>
      </w:r>
      <w:r w:rsidR="003629B1" w:rsidRPr="00484F22">
        <w:rPr>
          <w:rFonts w:cstheme="minorHAnsi"/>
        </w:rPr>
        <w:t>hourly rate</w:t>
      </w:r>
      <w:r w:rsidR="00F73ADE">
        <w:rPr>
          <w:rFonts w:cstheme="minorHAnsi"/>
        </w:rPr>
        <w:t>,</w:t>
      </w:r>
      <w:r w:rsidR="003629B1" w:rsidRPr="00484F22">
        <w:rPr>
          <w:rFonts w:cstheme="minorHAnsi"/>
        </w:rPr>
        <w:t xml:space="preserve"> </w:t>
      </w:r>
      <w:r w:rsidR="00EC710C" w:rsidRPr="00484F22">
        <w:rPr>
          <w:rFonts w:cstheme="minorHAnsi"/>
        </w:rPr>
        <w:t xml:space="preserve">as listed </w:t>
      </w:r>
      <w:r w:rsidR="00F73ADE">
        <w:rPr>
          <w:rFonts w:cstheme="minorHAnsi"/>
        </w:rPr>
        <w:t>on Exhibit A- Pricing Proposal.</w:t>
      </w:r>
    </w:p>
    <w:p w14:paraId="50099455" w14:textId="38CB40A0" w:rsidR="00D12506" w:rsidRPr="00D12506" w:rsidRDefault="00D12506" w:rsidP="006931FD">
      <w:pPr>
        <w:numPr>
          <w:ilvl w:val="0"/>
          <w:numId w:val="1"/>
        </w:numPr>
        <w:spacing w:after="0" w:line="240" w:lineRule="auto"/>
        <w:jc w:val="both"/>
      </w:pPr>
      <w:r w:rsidRPr="00D12506">
        <w:t xml:space="preserve">Exhibit A – Pricing Proposal, and 3.10 Pricing Structure, paragraph c. (A-1, A-2 and RFP page 16).  Where can vendors enter pricing for on-site personnel? Is it acceptable for us to add a row under each pricing table for our “on-site personnel” pricing? </w:t>
      </w:r>
      <w:r w:rsidRPr="00D12506">
        <w:rPr>
          <w:b/>
        </w:rPr>
        <w:t>ANSWER:</w:t>
      </w:r>
      <w:r w:rsidR="00A6440D">
        <w:rPr>
          <w:b/>
        </w:rPr>
        <w:t xml:space="preserve"> </w:t>
      </w:r>
      <w:r w:rsidR="00435654">
        <w:rPr>
          <w:b/>
        </w:rPr>
        <w:t xml:space="preserve"> </w:t>
      </w:r>
      <w:r w:rsidR="00435654" w:rsidRPr="00435654">
        <w:t>Please e</w:t>
      </w:r>
      <w:r w:rsidR="00A6440D" w:rsidRPr="00435654">
        <w:t>n</w:t>
      </w:r>
      <w:r w:rsidR="00A6440D" w:rsidRPr="00A6440D">
        <w:t xml:space="preserve">ter </w:t>
      </w:r>
      <w:r w:rsidR="00A6440D">
        <w:t xml:space="preserve">the </w:t>
      </w:r>
      <w:r w:rsidR="00A6440D" w:rsidRPr="00A6440D">
        <w:t xml:space="preserve">pricing for onsite staff on </w:t>
      </w:r>
      <w:r w:rsidR="00A6440D">
        <w:t xml:space="preserve">Exhibit A— </w:t>
      </w:r>
      <w:r w:rsidR="00A6440D" w:rsidRPr="00A6440D">
        <w:t>Pricing Proposal.</w:t>
      </w:r>
      <w:r w:rsidR="00435654">
        <w:t xml:space="preserve"> </w:t>
      </w:r>
      <w:r w:rsidR="00A6440D" w:rsidRPr="00A6440D">
        <w:t xml:space="preserve"> </w:t>
      </w:r>
      <w:r w:rsidR="00A6440D">
        <w:t xml:space="preserve">Yes. </w:t>
      </w:r>
      <w:r w:rsidR="00A6440D" w:rsidRPr="00A6440D">
        <w:t>It is acceptable to add a row under each pricing table</w:t>
      </w:r>
      <w:r w:rsidR="00A6440D">
        <w:t xml:space="preserve"> </w:t>
      </w:r>
      <w:r w:rsidR="006931FD">
        <w:t>for “on-site personnel” pricing</w:t>
      </w:r>
      <w:r w:rsidR="006931FD" w:rsidRPr="006931FD">
        <w:t xml:space="preserve"> or submit on a separate form if based on an hourly rate.</w:t>
      </w:r>
    </w:p>
    <w:p w14:paraId="1A8C630A" w14:textId="77777777" w:rsidR="00D12506" w:rsidRPr="00D12506" w:rsidRDefault="00D12506" w:rsidP="00D12506">
      <w:pPr>
        <w:spacing w:after="0" w:line="240" w:lineRule="auto"/>
        <w:ind w:left="720"/>
        <w:jc w:val="both"/>
        <w:rPr>
          <w:b/>
        </w:rPr>
      </w:pPr>
    </w:p>
    <w:p w14:paraId="16C0282A" w14:textId="40D7E077" w:rsidR="00D12506" w:rsidRPr="00D12506" w:rsidRDefault="00D12506" w:rsidP="003F568E">
      <w:pPr>
        <w:numPr>
          <w:ilvl w:val="0"/>
          <w:numId w:val="1"/>
        </w:numPr>
        <w:spacing w:after="0" w:line="240" w:lineRule="auto"/>
        <w:contextualSpacing/>
        <w:jc w:val="both"/>
        <w:rPr>
          <w:rFonts w:eastAsia="Times New Roman"/>
        </w:rPr>
      </w:pPr>
      <w:r w:rsidRPr="003F568E">
        <w:t xml:space="preserve">Attachment 2 – Standard Terms and Conditions (Master Agreement), Appendix C – General Provisions, section 3.8, “Required Policy Provisions” section 3.8, C-5.  This provision requires that all insurance policies maintained by the Contractor are primary and noncontributory. It is typical that insurers will allow coverage to be primary and noncontributory on general liability, but not with respect to other policies, including Errors &amp; Omissions. Please clarify whether it is the Council’s intent to require that only general liability coverage is primary and noncontributory. </w:t>
      </w:r>
      <w:r w:rsidRPr="003F568E">
        <w:rPr>
          <w:b/>
        </w:rPr>
        <w:t>A</w:t>
      </w:r>
      <w:r w:rsidR="00C11424">
        <w:rPr>
          <w:b/>
        </w:rPr>
        <w:t>NSWER</w:t>
      </w:r>
      <w:r w:rsidRPr="003F568E">
        <w:rPr>
          <w:b/>
        </w:rPr>
        <w:t>:</w:t>
      </w:r>
      <w:r w:rsidRPr="00D12506">
        <w:t xml:space="preserve"> </w:t>
      </w:r>
      <w:r w:rsidR="00FD0060" w:rsidRPr="00FD0060">
        <w:t>The primary and non-contributory is for the G</w:t>
      </w:r>
      <w:r w:rsidR="00FD0060">
        <w:t xml:space="preserve">eneral </w:t>
      </w:r>
      <w:r w:rsidR="00FD0060" w:rsidRPr="00FD0060">
        <w:t>L</w:t>
      </w:r>
      <w:r w:rsidR="00FD0060">
        <w:t>iability</w:t>
      </w:r>
      <w:r w:rsidR="00FD0060" w:rsidRPr="00FD0060">
        <w:t xml:space="preserve"> policy only and not</w:t>
      </w:r>
      <w:r w:rsidR="00FD0060">
        <w:t xml:space="preserve"> for the Professional L</w:t>
      </w:r>
      <w:r w:rsidR="00FD0060" w:rsidRPr="00FD0060">
        <w:t>iability.</w:t>
      </w:r>
    </w:p>
    <w:p w14:paraId="64D18934" w14:textId="77777777" w:rsidR="00D12506" w:rsidRPr="00D12506" w:rsidRDefault="00D12506" w:rsidP="00D12506">
      <w:pPr>
        <w:spacing w:after="0" w:line="240" w:lineRule="auto"/>
        <w:ind w:left="720"/>
        <w:contextualSpacing/>
        <w:jc w:val="both"/>
        <w:rPr>
          <w:rFonts w:eastAsia="Times New Roman"/>
        </w:rPr>
      </w:pPr>
    </w:p>
    <w:p w14:paraId="1827C8E1" w14:textId="421070A5" w:rsidR="00D12506" w:rsidRDefault="00D12506" w:rsidP="00F73ADE">
      <w:pPr>
        <w:numPr>
          <w:ilvl w:val="0"/>
          <w:numId w:val="1"/>
        </w:numPr>
        <w:contextualSpacing/>
        <w:jc w:val="both"/>
      </w:pPr>
      <w:r w:rsidRPr="00506C60">
        <w:t xml:space="preserve">On 9.3.4 Pricing (P. 28) What specific weights will be applied to each of the pricing categories in Exhibit A – Pricing Proposal? </w:t>
      </w:r>
      <w:r w:rsidRPr="00506C60">
        <w:rPr>
          <w:b/>
        </w:rPr>
        <w:t>ANSWER</w:t>
      </w:r>
      <w:r w:rsidR="006D751F" w:rsidRPr="00506C60">
        <w:rPr>
          <w:b/>
        </w:rPr>
        <w:t>:</w:t>
      </w:r>
      <w:r w:rsidR="00A70113" w:rsidRPr="00506C60">
        <w:t xml:space="preserve"> </w:t>
      </w:r>
      <w:r w:rsidR="00F73ADE" w:rsidRPr="00506C60">
        <w:t>The specif</w:t>
      </w:r>
      <w:r w:rsidR="00F73ADE">
        <w:t xml:space="preserve">ic weights will not be provided. </w:t>
      </w:r>
      <w:r w:rsidR="001F29F3" w:rsidRPr="00506C60">
        <w:t xml:space="preserve">See section 9.3.4 Pricing for </w:t>
      </w:r>
      <w:r w:rsidR="00A70113" w:rsidRPr="00506C60">
        <w:t>the point scale an</w:t>
      </w:r>
      <w:r w:rsidR="001F29F3" w:rsidRPr="00506C60">
        <w:t>d evaluation criteria detail.</w:t>
      </w:r>
      <w:r w:rsidR="00A70113">
        <w:tab/>
      </w:r>
    </w:p>
    <w:p w14:paraId="0BBE43EF" w14:textId="77777777" w:rsidR="00F73ADE" w:rsidRPr="00D12506" w:rsidRDefault="00F73ADE" w:rsidP="00F73ADE">
      <w:pPr>
        <w:ind w:left="720"/>
        <w:contextualSpacing/>
        <w:jc w:val="both"/>
      </w:pPr>
    </w:p>
    <w:p w14:paraId="495213F7" w14:textId="77777777" w:rsidR="00D12506" w:rsidRPr="00D12506" w:rsidRDefault="00D12506" w:rsidP="00D12506">
      <w:pPr>
        <w:numPr>
          <w:ilvl w:val="0"/>
          <w:numId w:val="1"/>
        </w:numPr>
        <w:spacing w:after="0" w:line="240" w:lineRule="auto"/>
        <w:contextualSpacing/>
        <w:jc w:val="both"/>
        <w:rPr>
          <w:rFonts w:eastAsia="Times New Roman"/>
        </w:rPr>
      </w:pPr>
      <w:r w:rsidRPr="00D12506">
        <w:t xml:space="preserve">Attachment 9 - “Darfur Contracting Act Certification” - The file name for the “Darfur Contracting Act Certification” says “Attachment 9,” but the heading when you open the actual document says “Attachment 10.” Should the heading be corrected to say “Attachment 9”? </w:t>
      </w:r>
      <w:r w:rsidRPr="00D12506">
        <w:rPr>
          <w:b/>
        </w:rPr>
        <w:t>ANSWER:</w:t>
      </w:r>
      <w:r w:rsidRPr="00D12506">
        <w:t xml:space="preserve"> We will make the necessary correction.</w:t>
      </w:r>
    </w:p>
    <w:p w14:paraId="6CD4B55B" w14:textId="77777777" w:rsidR="00D12506" w:rsidRPr="00D12506" w:rsidRDefault="00D12506" w:rsidP="00D12506">
      <w:pPr>
        <w:ind w:left="720"/>
        <w:contextualSpacing/>
        <w:jc w:val="both"/>
        <w:rPr>
          <w:rFonts w:eastAsia="Times New Roman"/>
        </w:rPr>
      </w:pPr>
    </w:p>
    <w:p w14:paraId="373E60F7" w14:textId="77777777" w:rsidR="00D12506" w:rsidRPr="00D12506" w:rsidRDefault="00D12506" w:rsidP="00D12506">
      <w:pPr>
        <w:numPr>
          <w:ilvl w:val="0"/>
          <w:numId w:val="1"/>
        </w:numPr>
        <w:spacing w:after="0" w:line="240" w:lineRule="auto"/>
        <w:contextualSpacing/>
        <w:jc w:val="both"/>
        <w:rPr>
          <w:rFonts w:eastAsia="Times New Roman"/>
        </w:rPr>
      </w:pPr>
      <w:r w:rsidRPr="00D12506">
        <w:t xml:space="preserve">Attachment 10 – Iran Contracting Act Certification - The file name of the “Iran Contracting Act Certification” form says Attachment 10, but the heading in the actual document says “Attachment 11.” Should that heading be corrected to say “Attachment 10”? </w:t>
      </w:r>
      <w:r w:rsidRPr="00D12506">
        <w:rPr>
          <w:b/>
        </w:rPr>
        <w:t>ANSWER:</w:t>
      </w:r>
      <w:r w:rsidRPr="00D12506">
        <w:t xml:space="preserve"> We will make the necessary correction.</w:t>
      </w:r>
    </w:p>
    <w:p w14:paraId="6F1AB5C6" w14:textId="77777777" w:rsidR="00D12506" w:rsidRPr="00D12506" w:rsidRDefault="00D12506" w:rsidP="00D12506">
      <w:pPr>
        <w:spacing w:after="0" w:line="240" w:lineRule="auto"/>
        <w:ind w:left="720"/>
        <w:jc w:val="both"/>
        <w:rPr>
          <w:rFonts w:cstheme="minorHAnsi"/>
        </w:rPr>
      </w:pPr>
    </w:p>
    <w:p w14:paraId="78E7DB1E" w14:textId="77777777" w:rsidR="00E9721F" w:rsidRPr="00F73ADE" w:rsidRDefault="00D12506" w:rsidP="00E9721F">
      <w:pPr>
        <w:numPr>
          <w:ilvl w:val="0"/>
          <w:numId w:val="1"/>
        </w:numPr>
        <w:contextualSpacing/>
        <w:jc w:val="both"/>
      </w:pPr>
      <w:r w:rsidRPr="00F73ADE">
        <w:t xml:space="preserve">As required in Attachment 1 – Administrative Rules Governing RFPs, we would like to submit the following question for clarification of the Judicial Council of California’s Statewide Collection Services of Court-Ordered Debt and Other Debt RFP No. TCAS-2018-05-MS. </w:t>
      </w:r>
    </w:p>
    <w:p w14:paraId="715E9E53" w14:textId="77777777" w:rsidR="00E9721F" w:rsidRDefault="00E9721F" w:rsidP="00E9721F">
      <w:pPr>
        <w:ind w:left="720"/>
        <w:contextualSpacing/>
        <w:jc w:val="both"/>
      </w:pPr>
    </w:p>
    <w:p w14:paraId="26282A2F" w14:textId="30B07205" w:rsidR="00D12506" w:rsidRPr="00E9721F" w:rsidRDefault="00D12506" w:rsidP="00E9721F">
      <w:pPr>
        <w:ind w:left="720"/>
        <w:contextualSpacing/>
        <w:jc w:val="both"/>
      </w:pPr>
      <w:r w:rsidRPr="00E9721F">
        <w:rPr>
          <w:color w:val="000000"/>
        </w:rPr>
        <w:t xml:space="preserve">The required policy provisions of section 3.8 of the Master Agreement  requires that “Each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and”; “(iii) each insurer waives any right of recovery or subrogation it may have against the Participating Entity…”.  As certain provisions are not available on specific policy types, please confirm that the primary and noncontributory requirement does not relate to the Crime policy requirement and that the waiver of subrogation requirement does not relate to the workers compensation, Crime or Professional Liability policy requirements. </w:t>
      </w:r>
      <w:r w:rsidRPr="0030694E">
        <w:rPr>
          <w:b/>
          <w:color w:val="000000"/>
        </w:rPr>
        <w:t>ANSWER:</w:t>
      </w:r>
      <w:r w:rsidRPr="00E9721F">
        <w:rPr>
          <w:color w:val="000000"/>
        </w:rPr>
        <w:t xml:space="preserve"> </w:t>
      </w:r>
      <w:r w:rsidR="0030694E" w:rsidRPr="0030694E">
        <w:rPr>
          <w:color w:val="000000"/>
        </w:rPr>
        <w:t>The primary and non-contributory does not pertain to the Crime Policy. As for the waiver of subrogation, it is required for Worker’s Compensation, but not for Crime and Professional Liability.</w:t>
      </w:r>
    </w:p>
    <w:p w14:paraId="563E5D78" w14:textId="2D5223F2" w:rsidR="00E414A4" w:rsidRPr="00D12506" w:rsidRDefault="00E414A4" w:rsidP="00D12506">
      <w:pPr>
        <w:spacing w:line="252" w:lineRule="auto"/>
        <w:ind w:left="720"/>
        <w:contextualSpacing/>
        <w:jc w:val="both"/>
        <w:rPr>
          <w:color w:val="000000"/>
        </w:rPr>
      </w:pPr>
    </w:p>
    <w:p w14:paraId="52E48932" w14:textId="09676CFA" w:rsidR="00D12506" w:rsidRPr="00D12506" w:rsidRDefault="00D12506" w:rsidP="00111CFD">
      <w:pPr>
        <w:numPr>
          <w:ilvl w:val="0"/>
          <w:numId w:val="1"/>
        </w:numPr>
        <w:contextualSpacing/>
        <w:jc w:val="both"/>
      </w:pPr>
      <w:r w:rsidRPr="00D12506">
        <w:t xml:space="preserve">Do any fees get passed along to the consumer? </w:t>
      </w:r>
      <w:r w:rsidRPr="00D12506">
        <w:rPr>
          <w:b/>
        </w:rPr>
        <w:t>ANSWER:</w:t>
      </w:r>
      <w:r w:rsidR="009B7800">
        <w:rPr>
          <w:b/>
        </w:rPr>
        <w:t xml:space="preserve"> </w:t>
      </w:r>
      <w:r w:rsidR="006D751F" w:rsidRPr="006D751F">
        <w:t>No.</w:t>
      </w:r>
      <w:r w:rsidR="009B7800">
        <w:t xml:space="preserve"> </w:t>
      </w:r>
      <w:r w:rsidR="006D751F" w:rsidRPr="006D751F">
        <w:t xml:space="preserve"> </w:t>
      </w:r>
    </w:p>
    <w:p w14:paraId="24701A75" w14:textId="77777777" w:rsidR="00D12506" w:rsidRPr="00D12506" w:rsidRDefault="00D12506" w:rsidP="00111CFD">
      <w:pPr>
        <w:ind w:left="720"/>
        <w:contextualSpacing/>
        <w:jc w:val="both"/>
      </w:pPr>
    </w:p>
    <w:p w14:paraId="4D738695" w14:textId="77777777" w:rsidR="0054660E" w:rsidRDefault="00D12506" w:rsidP="00111CFD">
      <w:pPr>
        <w:numPr>
          <w:ilvl w:val="0"/>
          <w:numId w:val="1"/>
        </w:numPr>
        <w:contextualSpacing/>
        <w:jc w:val="both"/>
      </w:pPr>
      <w:r w:rsidRPr="00D12506">
        <w:t xml:space="preserve">Are there any debt types that are not technically a judgment upon referral, such that we would need to subsequently use the court system to obtain a judgment? </w:t>
      </w:r>
      <w:r w:rsidRPr="00E9721F">
        <w:rPr>
          <w:b/>
        </w:rPr>
        <w:t>ANSWER:</w:t>
      </w:r>
      <w:r w:rsidR="006D751F" w:rsidRPr="00E9721F">
        <w:rPr>
          <w:b/>
        </w:rPr>
        <w:t xml:space="preserve"> </w:t>
      </w:r>
      <w:r w:rsidR="006D751F" w:rsidRPr="006D751F">
        <w:t xml:space="preserve">No. </w:t>
      </w:r>
    </w:p>
    <w:p w14:paraId="230B4D22" w14:textId="77777777" w:rsidR="0054660E" w:rsidRDefault="0054660E" w:rsidP="00111CFD">
      <w:pPr>
        <w:ind w:left="720"/>
        <w:contextualSpacing/>
        <w:jc w:val="both"/>
      </w:pPr>
    </w:p>
    <w:p w14:paraId="4FEEFEFA" w14:textId="1745B3A3" w:rsidR="00EC710C" w:rsidRPr="00D12506" w:rsidRDefault="00D12506" w:rsidP="00111CFD">
      <w:pPr>
        <w:numPr>
          <w:ilvl w:val="0"/>
          <w:numId w:val="1"/>
        </w:numPr>
        <w:contextualSpacing/>
        <w:jc w:val="both"/>
      </w:pPr>
      <w:r w:rsidRPr="00D12506">
        <w:t xml:space="preserve">Which/how many participating entities will require on-site presence and is this on-site presence for back office tasks (Client Service and dispute/direct pay verification handling) or is the requirement for collectors on-site? </w:t>
      </w:r>
      <w:r w:rsidRPr="00F73ADE">
        <w:rPr>
          <w:b/>
        </w:rPr>
        <w:t>ANSWER:</w:t>
      </w:r>
      <w:r w:rsidR="006D751F" w:rsidRPr="00F73ADE">
        <w:rPr>
          <w:b/>
        </w:rPr>
        <w:t xml:space="preserve"> </w:t>
      </w:r>
      <w:r w:rsidR="00F73ADE" w:rsidRPr="00F73ADE">
        <w:t xml:space="preserve">See </w:t>
      </w:r>
      <w:r w:rsidR="00F73ADE">
        <w:t xml:space="preserve">response to question </w:t>
      </w:r>
      <w:r w:rsidR="00F73ADE" w:rsidRPr="00F73ADE">
        <w:t xml:space="preserve">12a. </w:t>
      </w:r>
    </w:p>
    <w:sectPr w:rsidR="00EC710C" w:rsidRPr="00D12506" w:rsidSect="000E1A50">
      <w:headerReference w:type="default" r:id="rId11"/>
      <w:footerReference w:type="default" r:id="rId12"/>
      <w:pgSz w:w="12240" w:h="15840" w:code="1"/>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558BC" w14:textId="77777777" w:rsidR="00531640" w:rsidRDefault="00531640" w:rsidP="0061196C">
      <w:pPr>
        <w:spacing w:after="0" w:line="240" w:lineRule="auto"/>
      </w:pPr>
      <w:r>
        <w:separator/>
      </w:r>
    </w:p>
  </w:endnote>
  <w:endnote w:type="continuationSeparator" w:id="0">
    <w:p w14:paraId="5660576C" w14:textId="77777777" w:rsidR="00531640" w:rsidRDefault="00531640" w:rsidP="0061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426530"/>
      <w:docPartObj>
        <w:docPartGallery w:val="Page Numbers (Bottom of Page)"/>
        <w:docPartUnique/>
      </w:docPartObj>
    </w:sdtPr>
    <w:sdtEndPr>
      <w:rPr>
        <w:rFonts w:ascii="Times New Roman" w:hAnsi="Times New Roman" w:cs="Times New Roman"/>
      </w:rPr>
    </w:sdtEndPr>
    <w:sdtContent>
      <w:sdt>
        <w:sdtPr>
          <w:id w:val="-1521078168"/>
          <w:docPartObj>
            <w:docPartGallery w:val="Page Numbers (Top of Page)"/>
            <w:docPartUnique/>
          </w:docPartObj>
        </w:sdtPr>
        <w:sdtEndPr>
          <w:rPr>
            <w:rFonts w:ascii="Times New Roman" w:hAnsi="Times New Roman" w:cs="Times New Roman"/>
          </w:rPr>
        </w:sdtEndPr>
        <w:sdtContent>
          <w:p w14:paraId="3F50DE99" w14:textId="4B93805C" w:rsidR="002914BF" w:rsidRPr="0061196C" w:rsidRDefault="002914BF">
            <w:pPr>
              <w:pStyle w:val="Footer"/>
              <w:jc w:val="center"/>
              <w:rPr>
                <w:rFonts w:ascii="Times New Roman" w:hAnsi="Times New Roman" w:cs="Times New Roman"/>
              </w:rPr>
            </w:pPr>
            <w:r w:rsidRPr="0061196C">
              <w:rPr>
                <w:rFonts w:ascii="Times New Roman" w:hAnsi="Times New Roman" w:cs="Times New Roman"/>
              </w:rPr>
              <w:t xml:space="preserve">Page </w:t>
            </w:r>
            <w:r w:rsidRPr="0061196C">
              <w:rPr>
                <w:rFonts w:ascii="Times New Roman" w:hAnsi="Times New Roman" w:cs="Times New Roman"/>
                <w:bCs/>
                <w:sz w:val="24"/>
                <w:szCs w:val="24"/>
              </w:rPr>
              <w:fldChar w:fldCharType="begin"/>
            </w:r>
            <w:r w:rsidRPr="0061196C">
              <w:rPr>
                <w:rFonts w:ascii="Times New Roman" w:hAnsi="Times New Roman" w:cs="Times New Roman"/>
                <w:bCs/>
              </w:rPr>
              <w:instrText xml:space="preserve"> PAGE </w:instrText>
            </w:r>
            <w:r w:rsidRPr="0061196C">
              <w:rPr>
                <w:rFonts w:ascii="Times New Roman" w:hAnsi="Times New Roman" w:cs="Times New Roman"/>
                <w:bCs/>
                <w:sz w:val="24"/>
                <w:szCs w:val="24"/>
              </w:rPr>
              <w:fldChar w:fldCharType="separate"/>
            </w:r>
            <w:r w:rsidR="006E5F00">
              <w:rPr>
                <w:rFonts w:ascii="Times New Roman" w:hAnsi="Times New Roman" w:cs="Times New Roman"/>
                <w:bCs/>
                <w:noProof/>
              </w:rPr>
              <w:t>2</w:t>
            </w:r>
            <w:r w:rsidRPr="0061196C">
              <w:rPr>
                <w:rFonts w:ascii="Times New Roman" w:hAnsi="Times New Roman" w:cs="Times New Roman"/>
                <w:bCs/>
                <w:sz w:val="24"/>
                <w:szCs w:val="24"/>
              </w:rPr>
              <w:fldChar w:fldCharType="end"/>
            </w:r>
            <w:r w:rsidRPr="0061196C">
              <w:rPr>
                <w:rFonts w:ascii="Times New Roman" w:hAnsi="Times New Roman" w:cs="Times New Roman"/>
              </w:rPr>
              <w:t xml:space="preserve"> of </w:t>
            </w:r>
            <w:r w:rsidRPr="0061196C">
              <w:rPr>
                <w:rFonts w:ascii="Times New Roman" w:hAnsi="Times New Roman" w:cs="Times New Roman"/>
                <w:bCs/>
                <w:sz w:val="24"/>
                <w:szCs w:val="24"/>
              </w:rPr>
              <w:fldChar w:fldCharType="begin"/>
            </w:r>
            <w:r w:rsidRPr="0061196C">
              <w:rPr>
                <w:rFonts w:ascii="Times New Roman" w:hAnsi="Times New Roman" w:cs="Times New Roman"/>
                <w:bCs/>
              </w:rPr>
              <w:instrText xml:space="preserve"> NUMPAGES  </w:instrText>
            </w:r>
            <w:r w:rsidRPr="0061196C">
              <w:rPr>
                <w:rFonts w:ascii="Times New Roman" w:hAnsi="Times New Roman" w:cs="Times New Roman"/>
                <w:bCs/>
                <w:sz w:val="24"/>
                <w:szCs w:val="24"/>
              </w:rPr>
              <w:fldChar w:fldCharType="separate"/>
            </w:r>
            <w:r w:rsidR="006E5F00">
              <w:rPr>
                <w:rFonts w:ascii="Times New Roman" w:hAnsi="Times New Roman" w:cs="Times New Roman"/>
                <w:bCs/>
                <w:noProof/>
              </w:rPr>
              <w:t>8</w:t>
            </w:r>
            <w:r w:rsidRPr="0061196C">
              <w:rPr>
                <w:rFonts w:ascii="Times New Roman" w:hAnsi="Times New Roman" w:cs="Times New Roman"/>
                <w:bCs/>
                <w:sz w:val="24"/>
                <w:szCs w:val="24"/>
              </w:rPr>
              <w:fldChar w:fldCharType="end"/>
            </w:r>
          </w:p>
        </w:sdtContent>
      </w:sdt>
    </w:sdtContent>
  </w:sdt>
  <w:p w14:paraId="1C787404" w14:textId="77777777" w:rsidR="002914BF" w:rsidRDefault="00291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46A4A" w14:textId="77777777" w:rsidR="00531640" w:rsidRDefault="00531640" w:rsidP="0061196C">
      <w:pPr>
        <w:spacing w:after="0" w:line="240" w:lineRule="auto"/>
      </w:pPr>
      <w:r>
        <w:separator/>
      </w:r>
    </w:p>
  </w:footnote>
  <w:footnote w:type="continuationSeparator" w:id="0">
    <w:p w14:paraId="53F165E0" w14:textId="77777777" w:rsidR="00531640" w:rsidRDefault="00531640" w:rsidP="00611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893AB" w14:textId="77777777" w:rsidR="002914BF" w:rsidRPr="00D854CC" w:rsidRDefault="002914BF" w:rsidP="0061196C">
    <w:pPr>
      <w:spacing w:after="0" w:line="240" w:lineRule="auto"/>
      <w:jc w:val="right"/>
      <w:rPr>
        <w:rFonts w:cstheme="minorHAnsi"/>
        <w:sz w:val="20"/>
        <w:szCs w:val="20"/>
      </w:rPr>
    </w:pPr>
    <w:r w:rsidRPr="00D854CC">
      <w:rPr>
        <w:rFonts w:cstheme="minorHAnsi"/>
        <w:sz w:val="20"/>
        <w:szCs w:val="20"/>
      </w:rPr>
      <w:t>Judicial Council of California</w:t>
    </w:r>
  </w:p>
  <w:p w14:paraId="52A22288" w14:textId="77777777" w:rsidR="002914BF" w:rsidRPr="00D854CC" w:rsidRDefault="002914BF" w:rsidP="00FD4887">
    <w:pPr>
      <w:spacing w:after="0" w:line="240" w:lineRule="auto"/>
      <w:jc w:val="right"/>
      <w:rPr>
        <w:rFonts w:cstheme="minorHAnsi"/>
        <w:sz w:val="20"/>
        <w:szCs w:val="20"/>
      </w:rPr>
    </w:pPr>
    <w:r w:rsidRPr="00D854CC">
      <w:rPr>
        <w:rFonts w:cstheme="minorHAnsi"/>
        <w:sz w:val="20"/>
        <w:szCs w:val="20"/>
      </w:rPr>
      <w:t xml:space="preserve">Statewide Collections Services for Court-Ordered and Other Debt </w:t>
    </w:r>
  </w:p>
  <w:p w14:paraId="44BDBB9F" w14:textId="69A72670" w:rsidR="002914BF" w:rsidRPr="00D854CC" w:rsidRDefault="002914BF" w:rsidP="00FD4887">
    <w:pPr>
      <w:spacing w:after="0" w:line="240" w:lineRule="auto"/>
      <w:jc w:val="right"/>
      <w:rPr>
        <w:rFonts w:cstheme="minorHAnsi"/>
        <w:sz w:val="20"/>
        <w:szCs w:val="20"/>
      </w:rPr>
    </w:pPr>
    <w:r w:rsidRPr="00D854CC">
      <w:rPr>
        <w:rFonts w:cstheme="minorHAnsi"/>
        <w:sz w:val="20"/>
        <w:szCs w:val="20"/>
      </w:rPr>
      <w:t>RFP #TCAS-2018-05-MS</w:t>
    </w:r>
  </w:p>
  <w:p w14:paraId="47E11567" w14:textId="77777777" w:rsidR="002914BF" w:rsidRPr="00D854CC" w:rsidRDefault="002914BF" w:rsidP="0061196C">
    <w:pPr>
      <w:spacing w:after="0" w:line="240" w:lineRule="auto"/>
      <w:jc w:val="right"/>
      <w:rPr>
        <w:rFonts w:cstheme="minorHAnsi"/>
        <w:sz w:val="20"/>
        <w:szCs w:val="20"/>
      </w:rPr>
    </w:pPr>
    <w:r w:rsidRPr="00D854CC">
      <w:rPr>
        <w:rFonts w:cstheme="minorHAnsi"/>
        <w:sz w:val="20"/>
        <w:szCs w:val="20"/>
      </w:rPr>
      <w:t>RFP Questions and Answers</w:t>
    </w:r>
  </w:p>
  <w:p w14:paraId="729A493B" w14:textId="2E7CFF6A" w:rsidR="002914BF" w:rsidRPr="00D854CC" w:rsidRDefault="002914BF" w:rsidP="0061196C">
    <w:pPr>
      <w:spacing w:after="0" w:line="240" w:lineRule="auto"/>
      <w:jc w:val="right"/>
      <w:rPr>
        <w:rFonts w:cstheme="minorHAnsi"/>
        <w:sz w:val="20"/>
        <w:szCs w:val="20"/>
      </w:rPr>
    </w:pPr>
    <w:r w:rsidRPr="00D854CC">
      <w:rPr>
        <w:rFonts w:cstheme="minorHAnsi"/>
        <w:sz w:val="20"/>
        <w:szCs w:val="20"/>
      </w:rPr>
      <w:t>Posted Date:</w:t>
    </w:r>
    <w:r>
      <w:rPr>
        <w:rFonts w:cstheme="minorHAnsi"/>
        <w:sz w:val="20"/>
        <w:szCs w:val="20"/>
      </w:rPr>
      <w:t xml:space="preserve"> August 9, 2018</w:t>
    </w:r>
  </w:p>
  <w:p w14:paraId="20FEE637" w14:textId="77777777" w:rsidR="002914BF" w:rsidRDefault="00291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08FE"/>
    <w:multiLevelType w:val="hybridMultilevel"/>
    <w:tmpl w:val="901E5008"/>
    <w:lvl w:ilvl="0" w:tplc="99A863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50E"/>
    <w:multiLevelType w:val="hybridMultilevel"/>
    <w:tmpl w:val="7F9E74DC"/>
    <w:lvl w:ilvl="0" w:tplc="D68441F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1518F"/>
    <w:multiLevelType w:val="hybridMultilevel"/>
    <w:tmpl w:val="FB1A9982"/>
    <w:lvl w:ilvl="0" w:tplc="30F6DCEE">
      <w:start w:val="1"/>
      <w:numFmt w:val="decimal"/>
      <w:pStyle w:val="DocNumber1"/>
      <w:lvlText w:val="%1."/>
      <w:lvlJc w:val="left"/>
      <w:pPr>
        <w:ind w:left="720" w:hanging="360"/>
      </w:pPr>
    </w:lvl>
    <w:lvl w:ilvl="1" w:tplc="BC70CCE8">
      <w:start w:val="1"/>
      <w:numFmt w:val="lowerLetter"/>
      <w:pStyle w:val="DocNumber2"/>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961744"/>
    <w:multiLevelType w:val="hybridMultilevel"/>
    <w:tmpl w:val="903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538BC"/>
    <w:multiLevelType w:val="hybridMultilevel"/>
    <w:tmpl w:val="6CCC57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7416CDB"/>
    <w:multiLevelType w:val="hybridMultilevel"/>
    <w:tmpl w:val="D206F072"/>
    <w:lvl w:ilvl="0" w:tplc="99A863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32"/>
    <w:rsid w:val="00005161"/>
    <w:rsid w:val="0001231D"/>
    <w:rsid w:val="00017588"/>
    <w:rsid w:val="0002098E"/>
    <w:rsid w:val="00025C87"/>
    <w:rsid w:val="00027BD3"/>
    <w:rsid w:val="000337AA"/>
    <w:rsid w:val="000350C5"/>
    <w:rsid w:val="00035294"/>
    <w:rsid w:val="00042AA7"/>
    <w:rsid w:val="000432E1"/>
    <w:rsid w:val="00055F24"/>
    <w:rsid w:val="00060D0C"/>
    <w:rsid w:val="00064074"/>
    <w:rsid w:val="00070D07"/>
    <w:rsid w:val="00074C43"/>
    <w:rsid w:val="000774A9"/>
    <w:rsid w:val="00090786"/>
    <w:rsid w:val="000A7D63"/>
    <w:rsid w:val="000B7B99"/>
    <w:rsid w:val="000C7FCD"/>
    <w:rsid w:val="000D685F"/>
    <w:rsid w:val="000D6DF0"/>
    <w:rsid w:val="000E1A50"/>
    <w:rsid w:val="000E208E"/>
    <w:rsid w:val="000E4A66"/>
    <w:rsid w:val="00104018"/>
    <w:rsid w:val="00105649"/>
    <w:rsid w:val="00111040"/>
    <w:rsid w:val="00111CFD"/>
    <w:rsid w:val="00114580"/>
    <w:rsid w:val="00124C61"/>
    <w:rsid w:val="00150F67"/>
    <w:rsid w:val="00154411"/>
    <w:rsid w:val="001655C9"/>
    <w:rsid w:val="00177F16"/>
    <w:rsid w:val="00183603"/>
    <w:rsid w:val="00185C0D"/>
    <w:rsid w:val="00187B45"/>
    <w:rsid w:val="00192434"/>
    <w:rsid w:val="00193A49"/>
    <w:rsid w:val="001A22E0"/>
    <w:rsid w:val="001B6C65"/>
    <w:rsid w:val="001C3DFC"/>
    <w:rsid w:val="001C7351"/>
    <w:rsid w:val="001E271C"/>
    <w:rsid w:val="001E39C6"/>
    <w:rsid w:val="001E514C"/>
    <w:rsid w:val="001F29F3"/>
    <w:rsid w:val="00232E73"/>
    <w:rsid w:val="00240FB2"/>
    <w:rsid w:val="0025062A"/>
    <w:rsid w:val="00254882"/>
    <w:rsid w:val="0026172B"/>
    <w:rsid w:val="002730F4"/>
    <w:rsid w:val="002873AC"/>
    <w:rsid w:val="002914BF"/>
    <w:rsid w:val="002A3E8E"/>
    <w:rsid w:val="002A5DC0"/>
    <w:rsid w:val="002E239B"/>
    <w:rsid w:val="002E3754"/>
    <w:rsid w:val="002F07F7"/>
    <w:rsid w:val="002F3524"/>
    <w:rsid w:val="00302371"/>
    <w:rsid w:val="0030694E"/>
    <w:rsid w:val="00321299"/>
    <w:rsid w:val="00330B52"/>
    <w:rsid w:val="003326DF"/>
    <w:rsid w:val="0033722E"/>
    <w:rsid w:val="003448DB"/>
    <w:rsid w:val="00355C7E"/>
    <w:rsid w:val="003629B1"/>
    <w:rsid w:val="0036611C"/>
    <w:rsid w:val="00370F3D"/>
    <w:rsid w:val="00386087"/>
    <w:rsid w:val="0039174A"/>
    <w:rsid w:val="00396467"/>
    <w:rsid w:val="003A04B2"/>
    <w:rsid w:val="003B0D2C"/>
    <w:rsid w:val="003C01B8"/>
    <w:rsid w:val="003C574B"/>
    <w:rsid w:val="003E11B4"/>
    <w:rsid w:val="003E5354"/>
    <w:rsid w:val="003F30D0"/>
    <w:rsid w:val="003F568E"/>
    <w:rsid w:val="004051C1"/>
    <w:rsid w:val="00411AFB"/>
    <w:rsid w:val="00417A4A"/>
    <w:rsid w:val="0042241F"/>
    <w:rsid w:val="00431D99"/>
    <w:rsid w:val="0043372D"/>
    <w:rsid w:val="00435654"/>
    <w:rsid w:val="004449F7"/>
    <w:rsid w:val="004779F5"/>
    <w:rsid w:val="0048497E"/>
    <w:rsid w:val="00484F22"/>
    <w:rsid w:val="004C391F"/>
    <w:rsid w:val="004C6B67"/>
    <w:rsid w:val="004D54F8"/>
    <w:rsid w:val="00506C60"/>
    <w:rsid w:val="005247C1"/>
    <w:rsid w:val="00531640"/>
    <w:rsid w:val="00535DC6"/>
    <w:rsid w:val="0054660E"/>
    <w:rsid w:val="00553199"/>
    <w:rsid w:val="005572D6"/>
    <w:rsid w:val="005660BE"/>
    <w:rsid w:val="00571CD1"/>
    <w:rsid w:val="00577379"/>
    <w:rsid w:val="005808E2"/>
    <w:rsid w:val="005A2CF4"/>
    <w:rsid w:val="005B7432"/>
    <w:rsid w:val="005C0D55"/>
    <w:rsid w:val="005C4A05"/>
    <w:rsid w:val="005C4F8F"/>
    <w:rsid w:val="005C7F41"/>
    <w:rsid w:val="006113B5"/>
    <w:rsid w:val="0061196C"/>
    <w:rsid w:val="00630D3B"/>
    <w:rsid w:val="00633586"/>
    <w:rsid w:val="00637D00"/>
    <w:rsid w:val="00646202"/>
    <w:rsid w:val="00676C11"/>
    <w:rsid w:val="006815B3"/>
    <w:rsid w:val="00690F16"/>
    <w:rsid w:val="006931FD"/>
    <w:rsid w:val="006C0C8E"/>
    <w:rsid w:val="006C3EEE"/>
    <w:rsid w:val="006C5A39"/>
    <w:rsid w:val="006D0C93"/>
    <w:rsid w:val="006D4E20"/>
    <w:rsid w:val="006D751F"/>
    <w:rsid w:val="006D7BD5"/>
    <w:rsid w:val="006E5F00"/>
    <w:rsid w:val="006E7FD8"/>
    <w:rsid w:val="006F77F8"/>
    <w:rsid w:val="00710873"/>
    <w:rsid w:val="007122FD"/>
    <w:rsid w:val="00723AC8"/>
    <w:rsid w:val="00725A3A"/>
    <w:rsid w:val="00733AC6"/>
    <w:rsid w:val="00737032"/>
    <w:rsid w:val="0073714D"/>
    <w:rsid w:val="007433C6"/>
    <w:rsid w:val="00743A32"/>
    <w:rsid w:val="0076168B"/>
    <w:rsid w:val="00773767"/>
    <w:rsid w:val="00775B14"/>
    <w:rsid w:val="0079092B"/>
    <w:rsid w:val="00797526"/>
    <w:rsid w:val="00797B4B"/>
    <w:rsid w:val="007A5831"/>
    <w:rsid w:val="007A5BD6"/>
    <w:rsid w:val="007B1C77"/>
    <w:rsid w:val="007B4851"/>
    <w:rsid w:val="007E3BB4"/>
    <w:rsid w:val="007E747A"/>
    <w:rsid w:val="007F43CB"/>
    <w:rsid w:val="008017FC"/>
    <w:rsid w:val="00826539"/>
    <w:rsid w:val="00836499"/>
    <w:rsid w:val="00837BB5"/>
    <w:rsid w:val="00846775"/>
    <w:rsid w:val="00846D88"/>
    <w:rsid w:val="00850AC9"/>
    <w:rsid w:val="008519FE"/>
    <w:rsid w:val="00856BCF"/>
    <w:rsid w:val="00861B39"/>
    <w:rsid w:val="008631A7"/>
    <w:rsid w:val="00863B9A"/>
    <w:rsid w:val="0088660A"/>
    <w:rsid w:val="008B4A4E"/>
    <w:rsid w:val="008B7FC5"/>
    <w:rsid w:val="008F2F56"/>
    <w:rsid w:val="008F5D84"/>
    <w:rsid w:val="008F6C57"/>
    <w:rsid w:val="0090672E"/>
    <w:rsid w:val="00932304"/>
    <w:rsid w:val="0095701E"/>
    <w:rsid w:val="009664EF"/>
    <w:rsid w:val="00970172"/>
    <w:rsid w:val="00973361"/>
    <w:rsid w:val="0098418A"/>
    <w:rsid w:val="009A68E7"/>
    <w:rsid w:val="009B7800"/>
    <w:rsid w:val="009D1DFD"/>
    <w:rsid w:val="009D388F"/>
    <w:rsid w:val="009D3C71"/>
    <w:rsid w:val="009E1A21"/>
    <w:rsid w:val="009E4590"/>
    <w:rsid w:val="00A35829"/>
    <w:rsid w:val="00A404F2"/>
    <w:rsid w:val="00A6440D"/>
    <w:rsid w:val="00A70113"/>
    <w:rsid w:val="00A732CD"/>
    <w:rsid w:val="00A75759"/>
    <w:rsid w:val="00A82C21"/>
    <w:rsid w:val="00AB3B1A"/>
    <w:rsid w:val="00AB7B4D"/>
    <w:rsid w:val="00AF583F"/>
    <w:rsid w:val="00B30D5E"/>
    <w:rsid w:val="00B344F0"/>
    <w:rsid w:val="00B444B4"/>
    <w:rsid w:val="00B6402A"/>
    <w:rsid w:val="00B77EC2"/>
    <w:rsid w:val="00B826A0"/>
    <w:rsid w:val="00B973E1"/>
    <w:rsid w:val="00B97F1F"/>
    <w:rsid w:val="00BB3522"/>
    <w:rsid w:val="00BC22A2"/>
    <w:rsid w:val="00BC46F0"/>
    <w:rsid w:val="00BC4F62"/>
    <w:rsid w:val="00BD7631"/>
    <w:rsid w:val="00BE119B"/>
    <w:rsid w:val="00BE33FB"/>
    <w:rsid w:val="00BF132B"/>
    <w:rsid w:val="00BF6518"/>
    <w:rsid w:val="00BF78D7"/>
    <w:rsid w:val="00C11424"/>
    <w:rsid w:val="00C2789F"/>
    <w:rsid w:val="00C43E63"/>
    <w:rsid w:val="00C464F3"/>
    <w:rsid w:val="00C622EF"/>
    <w:rsid w:val="00C7306B"/>
    <w:rsid w:val="00C86EFA"/>
    <w:rsid w:val="00C91B00"/>
    <w:rsid w:val="00CA522F"/>
    <w:rsid w:val="00CB21C4"/>
    <w:rsid w:val="00CB75A2"/>
    <w:rsid w:val="00CC72BF"/>
    <w:rsid w:val="00CD5158"/>
    <w:rsid w:val="00CD7D07"/>
    <w:rsid w:val="00CF0F43"/>
    <w:rsid w:val="00CF3B05"/>
    <w:rsid w:val="00D12506"/>
    <w:rsid w:val="00D139FD"/>
    <w:rsid w:val="00D13DC8"/>
    <w:rsid w:val="00D21D6A"/>
    <w:rsid w:val="00D32601"/>
    <w:rsid w:val="00D32B1E"/>
    <w:rsid w:val="00D854CC"/>
    <w:rsid w:val="00D95A85"/>
    <w:rsid w:val="00DA2245"/>
    <w:rsid w:val="00DB126C"/>
    <w:rsid w:val="00DB1DEB"/>
    <w:rsid w:val="00DC54B3"/>
    <w:rsid w:val="00DD1941"/>
    <w:rsid w:val="00DF7161"/>
    <w:rsid w:val="00E02D66"/>
    <w:rsid w:val="00E07DA3"/>
    <w:rsid w:val="00E318FA"/>
    <w:rsid w:val="00E323E7"/>
    <w:rsid w:val="00E414A4"/>
    <w:rsid w:val="00E449D1"/>
    <w:rsid w:val="00E55D34"/>
    <w:rsid w:val="00E72312"/>
    <w:rsid w:val="00E77649"/>
    <w:rsid w:val="00E92094"/>
    <w:rsid w:val="00E9721F"/>
    <w:rsid w:val="00EC4DDA"/>
    <w:rsid w:val="00EC710C"/>
    <w:rsid w:val="00F06AE6"/>
    <w:rsid w:val="00F1527A"/>
    <w:rsid w:val="00F152A1"/>
    <w:rsid w:val="00F1777F"/>
    <w:rsid w:val="00F1785A"/>
    <w:rsid w:val="00F2485C"/>
    <w:rsid w:val="00F26AA2"/>
    <w:rsid w:val="00F3432C"/>
    <w:rsid w:val="00F37D6A"/>
    <w:rsid w:val="00F4475E"/>
    <w:rsid w:val="00F57D8C"/>
    <w:rsid w:val="00F7287A"/>
    <w:rsid w:val="00F73ADE"/>
    <w:rsid w:val="00F8183B"/>
    <w:rsid w:val="00F83D17"/>
    <w:rsid w:val="00FA0C01"/>
    <w:rsid w:val="00FC1D70"/>
    <w:rsid w:val="00FD0060"/>
    <w:rsid w:val="00FD3F15"/>
    <w:rsid w:val="00FD4887"/>
    <w:rsid w:val="00FF20C1"/>
    <w:rsid w:val="00FF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B8563"/>
  <w15:chartTrackingRefBased/>
  <w15:docId w15:val="{ABD7C713-CFAF-4CAC-B66B-17490C91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B1E"/>
    <w:pPr>
      <w:ind w:left="720"/>
      <w:contextualSpacing/>
    </w:pPr>
  </w:style>
  <w:style w:type="paragraph" w:styleId="Header">
    <w:name w:val="header"/>
    <w:basedOn w:val="Normal"/>
    <w:link w:val="HeaderChar"/>
    <w:uiPriority w:val="99"/>
    <w:unhideWhenUsed/>
    <w:rsid w:val="0061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C"/>
  </w:style>
  <w:style w:type="paragraph" w:styleId="Footer">
    <w:name w:val="footer"/>
    <w:basedOn w:val="Normal"/>
    <w:link w:val="FooterChar"/>
    <w:uiPriority w:val="99"/>
    <w:unhideWhenUsed/>
    <w:rsid w:val="00611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C"/>
  </w:style>
  <w:style w:type="character" w:styleId="CommentReference">
    <w:name w:val="annotation reference"/>
    <w:basedOn w:val="DefaultParagraphFont"/>
    <w:uiPriority w:val="99"/>
    <w:semiHidden/>
    <w:unhideWhenUsed/>
    <w:rsid w:val="007433C6"/>
    <w:rPr>
      <w:sz w:val="16"/>
      <w:szCs w:val="16"/>
    </w:rPr>
  </w:style>
  <w:style w:type="paragraph" w:styleId="CommentText">
    <w:name w:val="annotation text"/>
    <w:basedOn w:val="Normal"/>
    <w:link w:val="CommentTextChar"/>
    <w:uiPriority w:val="99"/>
    <w:semiHidden/>
    <w:unhideWhenUsed/>
    <w:rsid w:val="007433C6"/>
    <w:pPr>
      <w:spacing w:line="240" w:lineRule="auto"/>
    </w:pPr>
    <w:rPr>
      <w:sz w:val="20"/>
      <w:szCs w:val="20"/>
    </w:rPr>
  </w:style>
  <w:style w:type="character" w:customStyle="1" w:styleId="CommentTextChar">
    <w:name w:val="Comment Text Char"/>
    <w:basedOn w:val="DefaultParagraphFont"/>
    <w:link w:val="CommentText"/>
    <w:uiPriority w:val="99"/>
    <w:semiHidden/>
    <w:rsid w:val="007433C6"/>
    <w:rPr>
      <w:sz w:val="20"/>
      <w:szCs w:val="20"/>
    </w:rPr>
  </w:style>
  <w:style w:type="paragraph" w:styleId="CommentSubject">
    <w:name w:val="annotation subject"/>
    <w:basedOn w:val="CommentText"/>
    <w:next w:val="CommentText"/>
    <w:link w:val="CommentSubjectChar"/>
    <w:uiPriority w:val="99"/>
    <w:semiHidden/>
    <w:unhideWhenUsed/>
    <w:rsid w:val="007433C6"/>
    <w:rPr>
      <w:b/>
      <w:bCs/>
    </w:rPr>
  </w:style>
  <w:style w:type="character" w:customStyle="1" w:styleId="CommentSubjectChar">
    <w:name w:val="Comment Subject Char"/>
    <w:basedOn w:val="CommentTextChar"/>
    <w:link w:val="CommentSubject"/>
    <w:uiPriority w:val="99"/>
    <w:semiHidden/>
    <w:rsid w:val="007433C6"/>
    <w:rPr>
      <w:b/>
      <w:bCs/>
      <w:sz w:val="20"/>
      <w:szCs w:val="20"/>
    </w:rPr>
  </w:style>
  <w:style w:type="paragraph" w:styleId="BalloonText">
    <w:name w:val="Balloon Text"/>
    <w:basedOn w:val="Normal"/>
    <w:link w:val="BalloonTextChar"/>
    <w:uiPriority w:val="99"/>
    <w:semiHidden/>
    <w:unhideWhenUsed/>
    <w:rsid w:val="0074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3C6"/>
    <w:rPr>
      <w:rFonts w:ascii="Segoe UI" w:hAnsi="Segoe UI" w:cs="Segoe UI"/>
      <w:sz w:val="18"/>
      <w:szCs w:val="18"/>
    </w:rPr>
  </w:style>
  <w:style w:type="character" w:customStyle="1" w:styleId="fontstyle01">
    <w:name w:val="fontstyle01"/>
    <w:basedOn w:val="DefaultParagraphFont"/>
    <w:rsid w:val="00F83D17"/>
    <w:rPr>
      <w:rFonts w:ascii="ArialMT" w:hAnsi="ArialMT" w:hint="default"/>
      <w:b w:val="0"/>
      <w:bCs w:val="0"/>
      <w:i w:val="0"/>
      <w:iCs w:val="0"/>
      <w:color w:val="000000"/>
      <w:sz w:val="22"/>
      <w:szCs w:val="22"/>
    </w:rPr>
  </w:style>
  <w:style w:type="paragraph" w:styleId="Revision">
    <w:name w:val="Revision"/>
    <w:hidden/>
    <w:uiPriority w:val="99"/>
    <w:semiHidden/>
    <w:rsid w:val="00553199"/>
    <w:pPr>
      <w:spacing w:after="0" w:line="240" w:lineRule="auto"/>
    </w:pPr>
  </w:style>
  <w:style w:type="paragraph" w:customStyle="1" w:styleId="DocBodyText0pt">
    <w:name w:val="+DocBodyText_0pt"/>
    <w:basedOn w:val="Normal"/>
    <w:rsid w:val="001B6C65"/>
    <w:pPr>
      <w:spacing w:after="0" w:line="264" w:lineRule="auto"/>
    </w:pPr>
    <w:rPr>
      <w:rFonts w:ascii="Arial" w:hAnsi="Arial" w:cs="Arial"/>
      <w:color w:val="4C4D4F"/>
      <w:sz w:val="20"/>
      <w:szCs w:val="20"/>
    </w:rPr>
  </w:style>
  <w:style w:type="paragraph" w:customStyle="1" w:styleId="DocNumber1">
    <w:name w:val="+DocNumber1"/>
    <w:basedOn w:val="Normal"/>
    <w:rsid w:val="001B6C65"/>
    <w:pPr>
      <w:numPr>
        <w:numId w:val="5"/>
      </w:numPr>
      <w:spacing w:after="0" w:line="264" w:lineRule="auto"/>
    </w:pPr>
    <w:rPr>
      <w:rFonts w:ascii="Arial" w:hAnsi="Arial" w:cs="Arial"/>
      <w:color w:val="4C4D4F"/>
      <w:sz w:val="20"/>
      <w:szCs w:val="20"/>
    </w:rPr>
  </w:style>
  <w:style w:type="paragraph" w:customStyle="1" w:styleId="DocNumber2">
    <w:name w:val="+DocNumber2"/>
    <w:basedOn w:val="Normal"/>
    <w:rsid w:val="001B6C65"/>
    <w:pPr>
      <w:numPr>
        <w:ilvl w:val="1"/>
        <w:numId w:val="5"/>
      </w:numPr>
      <w:spacing w:after="0" w:line="300" w:lineRule="auto"/>
    </w:pPr>
    <w:rPr>
      <w:rFonts w:ascii="Arial" w:hAnsi="Arial" w:cs="Arial"/>
      <w:color w:val="4C4D4F"/>
      <w:sz w:val="20"/>
      <w:szCs w:val="20"/>
    </w:rPr>
  </w:style>
  <w:style w:type="character" w:customStyle="1" w:styleId="DocBold">
    <w:name w:val="+DocBold"/>
    <w:basedOn w:val="DefaultParagraphFont"/>
    <w:rsid w:val="001B6C65"/>
    <w:rPr>
      <w:b/>
      <w:bCs/>
    </w:rPr>
  </w:style>
  <w:style w:type="character" w:styleId="Hyperlink">
    <w:name w:val="Hyperlink"/>
    <w:basedOn w:val="DefaultParagraphFont"/>
    <w:uiPriority w:val="99"/>
    <w:unhideWhenUsed/>
    <w:rsid w:val="00417A4A"/>
    <w:rPr>
      <w:color w:val="0563C1" w:themeColor="hyperlink"/>
      <w:u w:val="single"/>
    </w:rPr>
  </w:style>
  <w:style w:type="character" w:styleId="FollowedHyperlink">
    <w:name w:val="FollowedHyperlink"/>
    <w:basedOn w:val="DefaultParagraphFont"/>
    <w:uiPriority w:val="99"/>
    <w:semiHidden/>
    <w:unhideWhenUsed/>
    <w:rsid w:val="00417A4A"/>
    <w:rPr>
      <w:color w:val="954F72" w:themeColor="followedHyperlink"/>
      <w:u w:val="single"/>
    </w:rPr>
  </w:style>
  <w:style w:type="paragraph" w:styleId="PlainText">
    <w:name w:val="Plain Text"/>
    <w:basedOn w:val="Normal"/>
    <w:link w:val="PlainTextChar"/>
    <w:uiPriority w:val="99"/>
    <w:unhideWhenUsed/>
    <w:rsid w:val="00FD006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FD0060"/>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725">
      <w:bodyDiv w:val="1"/>
      <w:marLeft w:val="0"/>
      <w:marRight w:val="0"/>
      <w:marTop w:val="0"/>
      <w:marBottom w:val="0"/>
      <w:divBdr>
        <w:top w:val="none" w:sz="0" w:space="0" w:color="auto"/>
        <w:left w:val="none" w:sz="0" w:space="0" w:color="auto"/>
        <w:bottom w:val="none" w:sz="0" w:space="0" w:color="auto"/>
        <w:right w:val="none" w:sz="0" w:space="0" w:color="auto"/>
      </w:divBdr>
    </w:div>
    <w:div w:id="306515402">
      <w:bodyDiv w:val="1"/>
      <w:marLeft w:val="0"/>
      <w:marRight w:val="0"/>
      <w:marTop w:val="0"/>
      <w:marBottom w:val="0"/>
      <w:divBdr>
        <w:top w:val="none" w:sz="0" w:space="0" w:color="auto"/>
        <w:left w:val="none" w:sz="0" w:space="0" w:color="auto"/>
        <w:bottom w:val="none" w:sz="0" w:space="0" w:color="auto"/>
        <w:right w:val="none" w:sz="0" w:space="0" w:color="auto"/>
      </w:divBdr>
    </w:div>
    <w:div w:id="355278853">
      <w:bodyDiv w:val="1"/>
      <w:marLeft w:val="0"/>
      <w:marRight w:val="0"/>
      <w:marTop w:val="0"/>
      <w:marBottom w:val="0"/>
      <w:divBdr>
        <w:top w:val="none" w:sz="0" w:space="0" w:color="auto"/>
        <w:left w:val="none" w:sz="0" w:space="0" w:color="auto"/>
        <w:bottom w:val="none" w:sz="0" w:space="0" w:color="auto"/>
        <w:right w:val="none" w:sz="0" w:space="0" w:color="auto"/>
      </w:divBdr>
    </w:div>
    <w:div w:id="491066035">
      <w:bodyDiv w:val="1"/>
      <w:marLeft w:val="0"/>
      <w:marRight w:val="0"/>
      <w:marTop w:val="0"/>
      <w:marBottom w:val="0"/>
      <w:divBdr>
        <w:top w:val="none" w:sz="0" w:space="0" w:color="auto"/>
        <w:left w:val="none" w:sz="0" w:space="0" w:color="auto"/>
        <w:bottom w:val="none" w:sz="0" w:space="0" w:color="auto"/>
        <w:right w:val="none" w:sz="0" w:space="0" w:color="auto"/>
      </w:divBdr>
    </w:div>
    <w:div w:id="499807693">
      <w:bodyDiv w:val="1"/>
      <w:marLeft w:val="0"/>
      <w:marRight w:val="0"/>
      <w:marTop w:val="0"/>
      <w:marBottom w:val="0"/>
      <w:divBdr>
        <w:top w:val="none" w:sz="0" w:space="0" w:color="auto"/>
        <w:left w:val="none" w:sz="0" w:space="0" w:color="auto"/>
        <w:bottom w:val="none" w:sz="0" w:space="0" w:color="auto"/>
        <w:right w:val="none" w:sz="0" w:space="0" w:color="auto"/>
      </w:divBdr>
    </w:div>
    <w:div w:id="1008871717">
      <w:bodyDiv w:val="1"/>
      <w:marLeft w:val="0"/>
      <w:marRight w:val="0"/>
      <w:marTop w:val="0"/>
      <w:marBottom w:val="0"/>
      <w:divBdr>
        <w:top w:val="none" w:sz="0" w:space="0" w:color="auto"/>
        <w:left w:val="none" w:sz="0" w:space="0" w:color="auto"/>
        <w:bottom w:val="none" w:sz="0" w:space="0" w:color="auto"/>
        <w:right w:val="none" w:sz="0" w:space="0" w:color="auto"/>
      </w:divBdr>
    </w:div>
    <w:div w:id="1009139817">
      <w:bodyDiv w:val="1"/>
      <w:marLeft w:val="0"/>
      <w:marRight w:val="0"/>
      <w:marTop w:val="0"/>
      <w:marBottom w:val="0"/>
      <w:divBdr>
        <w:top w:val="none" w:sz="0" w:space="0" w:color="auto"/>
        <w:left w:val="none" w:sz="0" w:space="0" w:color="auto"/>
        <w:bottom w:val="none" w:sz="0" w:space="0" w:color="auto"/>
        <w:right w:val="none" w:sz="0" w:space="0" w:color="auto"/>
      </w:divBdr>
      <w:divsChild>
        <w:div w:id="570819005">
          <w:marLeft w:val="0"/>
          <w:marRight w:val="0"/>
          <w:marTop w:val="0"/>
          <w:marBottom w:val="0"/>
          <w:divBdr>
            <w:top w:val="none" w:sz="0" w:space="0" w:color="auto"/>
            <w:left w:val="none" w:sz="0" w:space="0" w:color="auto"/>
            <w:bottom w:val="none" w:sz="0" w:space="0" w:color="auto"/>
            <w:right w:val="none" w:sz="0" w:space="0" w:color="auto"/>
          </w:divBdr>
        </w:div>
      </w:divsChild>
    </w:div>
    <w:div w:id="1255868555">
      <w:bodyDiv w:val="1"/>
      <w:marLeft w:val="0"/>
      <w:marRight w:val="0"/>
      <w:marTop w:val="0"/>
      <w:marBottom w:val="0"/>
      <w:divBdr>
        <w:top w:val="none" w:sz="0" w:space="0" w:color="auto"/>
        <w:left w:val="none" w:sz="0" w:space="0" w:color="auto"/>
        <w:bottom w:val="none" w:sz="0" w:space="0" w:color="auto"/>
        <w:right w:val="none" w:sz="0" w:space="0" w:color="auto"/>
      </w:divBdr>
    </w:div>
    <w:div w:id="1439065399">
      <w:bodyDiv w:val="1"/>
      <w:marLeft w:val="0"/>
      <w:marRight w:val="0"/>
      <w:marTop w:val="0"/>
      <w:marBottom w:val="0"/>
      <w:divBdr>
        <w:top w:val="none" w:sz="0" w:space="0" w:color="auto"/>
        <w:left w:val="none" w:sz="0" w:space="0" w:color="auto"/>
        <w:bottom w:val="none" w:sz="0" w:space="0" w:color="auto"/>
        <w:right w:val="none" w:sz="0" w:space="0" w:color="auto"/>
      </w:divBdr>
    </w:div>
    <w:div w:id="1604220265">
      <w:bodyDiv w:val="1"/>
      <w:marLeft w:val="0"/>
      <w:marRight w:val="0"/>
      <w:marTop w:val="0"/>
      <w:marBottom w:val="0"/>
      <w:divBdr>
        <w:top w:val="none" w:sz="0" w:space="0" w:color="auto"/>
        <w:left w:val="none" w:sz="0" w:space="0" w:color="auto"/>
        <w:bottom w:val="none" w:sz="0" w:space="0" w:color="auto"/>
        <w:right w:val="none" w:sz="0" w:space="0" w:color="auto"/>
      </w:divBdr>
    </w:div>
    <w:div w:id="1948194365">
      <w:bodyDiv w:val="1"/>
      <w:marLeft w:val="0"/>
      <w:marRight w:val="0"/>
      <w:marTop w:val="0"/>
      <w:marBottom w:val="0"/>
      <w:divBdr>
        <w:top w:val="none" w:sz="0" w:space="0" w:color="auto"/>
        <w:left w:val="none" w:sz="0" w:space="0" w:color="auto"/>
        <w:bottom w:val="none" w:sz="0" w:space="0" w:color="auto"/>
        <w:right w:val="none" w:sz="0" w:space="0" w:color="auto"/>
      </w:divBdr>
    </w:div>
    <w:div w:id="2087022497">
      <w:bodyDiv w:val="1"/>
      <w:marLeft w:val="0"/>
      <w:marRight w:val="0"/>
      <w:marTop w:val="0"/>
      <w:marBottom w:val="0"/>
      <w:divBdr>
        <w:top w:val="none" w:sz="0" w:space="0" w:color="auto"/>
        <w:left w:val="none" w:sz="0" w:space="0" w:color="auto"/>
        <w:bottom w:val="none" w:sz="0" w:space="0" w:color="auto"/>
        <w:right w:val="none" w:sz="0" w:space="0" w:color="auto"/>
      </w:divBdr>
    </w:div>
    <w:div w:id="21335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uments.dgs.ca.gov/pd/delegations/cufbrdcst010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s.ca.gov/41164.htm" TargetMode="External"/><Relationship Id="rId4" Type="http://schemas.openxmlformats.org/officeDocument/2006/relationships/settings" Target="settings.xml"/><Relationship Id="rId9" Type="http://schemas.openxmlformats.org/officeDocument/2006/relationships/hyperlink" Target="http://www.courts.ca.gov/41164.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F97F-4248-4C71-A955-8B5016F9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Smith, Marissa</cp:lastModifiedBy>
  <cp:revision>2</cp:revision>
  <cp:lastPrinted>2018-08-09T15:14:00Z</cp:lastPrinted>
  <dcterms:created xsi:type="dcterms:W3CDTF">2018-08-14T17:18:00Z</dcterms:created>
  <dcterms:modified xsi:type="dcterms:W3CDTF">2018-08-14T17:18:00Z</dcterms:modified>
</cp:coreProperties>
</file>