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640" w:type="dxa"/>
        <w:tblLayout w:type="fixed"/>
        <w:tblCellMar>
          <w:left w:w="115" w:type="dxa"/>
          <w:right w:w="115" w:type="dxa"/>
        </w:tblCellMar>
        <w:tblLook w:val="0000"/>
      </w:tblPr>
      <w:tblGrid>
        <w:gridCol w:w="270"/>
        <w:gridCol w:w="8370"/>
      </w:tblGrid>
      <w:tr w:rsidR="008B50E8" w:rsidRPr="006754E3" w:rsidTr="008B50E8">
        <w:trPr>
          <w:cantSplit/>
          <w:trHeight w:hRule="exact" w:val="4860"/>
        </w:trPr>
        <w:tc>
          <w:tcPr>
            <w:tcW w:w="270" w:type="dxa"/>
            <w:vMerge w:val="restart"/>
            <w:tcMar>
              <w:left w:w="0" w:type="dxa"/>
              <w:right w:w="0" w:type="dxa"/>
            </w:tcMar>
          </w:tcPr>
          <w:p w:rsidR="008B50E8" w:rsidRPr="006754E3" w:rsidRDefault="008B50E8" w:rsidP="005A1040">
            <w:pPr>
              <w:rPr>
                <w:rFonts w:asciiTheme="majorHAnsi" w:hAnsiTheme="majorHAnsi" w:cstheme="majorHAnsi"/>
                <w:sz w:val="22"/>
                <w:szCs w:val="22"/>
              </w:rPr>
            </w:pPr>
          </w:p>
        </w:tc>
        <w:tc>
          <w:tcPr>
            <w:tcW w:w="8370" w:type="dxa"/>
            <w:tcBorders>
              <w:bottom w:val="single" w:sz="4" w:space="0" w:color="auto"/>
            </w:tcBorders>
            <w:tcMar>
              <w:left w:w="0" w:type="dxa"/>
              <w:right w:w="0" w:type="dxa"/>
            </w:tcMar>
            <w:vAlign w:val="bottom"/>
          </w:tcPr>
          <w:p w:rsidR="00372660" w:rsidRDefault="00372660" w:rsidP="005A1040">
            <w:pPr>
              <w:pStyle w:val="JCCReportCoverTitle"/>
              <w:rPr>
                <w:rFonts w:asciiTheme="majorHAnsi" w:hAnsiTheme="majorHAnsi" w:cstheme="majorHAnsi"/>
                <w:sz w:val="22"/>
                <w:szCs w:val="22"/>
              </w:rPr>
            </w:pPr>
          </w:p>
          <w:p w:rsidR="008B50E8" w:rsidRPr="00D2707E" w:rsidRDefault="008F1B3A" w:rsidP="005A1040">
            <w:pPr>
              <w:pStyle w:val="JCCReportCoverTitle"/>
              <w:rPr>
                <w:rFonts w:asciiTheme="majorHAnsi" w:hAnsiTheme="majorHAnsi" w:cstheme="majorHAnsi"/>
                <w:sz w:val="22"/>
                <w:szCs w:val="22"/>
              </w:rPr>
            </w:pPr>
            <w:r w:rsidRPr="00D2707E">
              <w:rPr>
                <w:rFonts w:asciiTheme="majorHAnsi" w:hAnsiTheme="majorHAnsi" w:cstheme="majorHAnsi"/>
                <w:sz w:val="22"/>
                <w:szCs w:val="22"/>
              </w:rPr>
              <w:t>REQUEST FOR PROPOSALS</w:t>
            </w:r>
          </w:p>
          <w:p w:rsidR="008B50E8" w:rsidRPr="00D2707E" w:rsidRDefault="008F1B3A" w:rsidP="005A1040">
            <w:pPr>
              <w:pStyle w:val="JCCReportCoverSpacer"/>
              <w:rPr>
                <w:rFonts w:asciiTheme="majorHAnsi" w:hAnsiTheme="majorHAnsi" w:cstheme="majorHAnsi"/>
                <w:sz w:val="22"/>
                <w:szCs w:val="22"/>
              </w:rPr>
            </w:pPr>
            <w:r w:rsidRPr="00D2707E">
              <w:rPr>
                <w:rFonts w:asciiTheme="majorHAnsi" w:hAnsiTheme="majorHAnsi" w:cstheme="majorHAnsi"/>
                <w:sz w:val="22"/>
                <w:szCs w:val="22"/>
              </w:rPr>
              <w:t xml:space="preserve"> </w:t>
            </w:r>
          </w:p>
        </w:tc>
      </w:tr>
      <w:tr w:rsidR="008B50E8" w:rsidRPr="006754E3" w:rsidTr="008B50E8">
        <w:trPr>
          <w:cantSplit/>
          <w:trHeight w:hRule="exact" w:val="6580"/>
        </w:trPr>
        <w:tc>
          <w:tcPr>
            <w:tcW w:w="270" w:type="dxa"/>
            <w:vMerge/>
            <w:tcMar>
              <w:left w:w="0" w:type="dxa"/>
              <w:right w:w="0" w:type="dxa"/>
            </w:tcMar>
          </w:tcPr>
          <w:p w:rsidR="008B50E8" w:rsidRPr="006754E3" w:rsidRDefault="008B50E8" w:rsidP="005A1040">
            <w:pPr>
              <w:rPr>
                <w:rFonts w:asciiTheme="majorHAnsi" w:hAnsiTheme="majorHAnsi" w:cstheme="majorHAnsi"/>
                <w:b/>
                <w:caps/>
                <w:spacing w:val="20"/>
                <w:sz w:val="22"/>
                <w:szCs w:val="22"/>
              </w:rPr>
            </w:pPr>
          </w:p>
        </w:tc>
        <w:tc>
          <w:tcPr>
            <w:tcW w:w="8370" w:type="dxa"/>
            <w:tcBorders>
              <w:top w:val="single" w:sz="4" w:space="0" w:color="auto"/>
            </w:tcBorders>
            <w:tcMar>
              <w:left w:w="0" w:type="dxa"/>
              <w:right w:w="0" w:type="dxa"/>
            </w:tcMar>
          </w:tcPr>
          <w:p w:rsidR="008B50E8" w:rsidRPr="00D2707E" w:rsidRDefault="008F1B3A" w:rsidP="008B50E8">
            <w:pPr>
              <w:pStyle w:val="JCCReportCoverSubhead"/>
              <w:rPr>
                <w:rFonts w:asciiTheme="majorHAnsi" w:hAnsiTheme="majorHAnsi" w:cstheme="majorHAnsi"/>
                <w:b/>
                <w:i/>
                <w:sz w:val="22"/>
                <w:szCs w:val="22"/>
              </w:rPr>
            </w:pPr>
            <w:r w:rsidRPr="00D2707E">
              <w:rPr>
                <w:rFonts w:asciiTheme="majorHAnsi" w:hAnsiTheme="majorHAnsi" w:cstheme="majorHAnsi"/>
                <w:b/>
                <w:i/>
                <w:sz w:val="22"/>
                <w:szCs w:val="22"/>
              </w:rPr>
              <w:t>AOC jUDICIAL AND COURT ADMINISTRATIVE SERVICES DIVISION</w:t>
            </w:r>
          </w:p>
          <w:p w:rsidR="005A1040" w:rsidRPr="00D2707E" w:rsidRDefault="008F1B3A" w:rsidP="008B50E8">
            <w:pPr>
              <w:pStyle w:val="JCCReportCoverSubhead"/>
              <w:rPr>
                <w:rFonts w:asciiTheme="majorHAnsi" w:hAnsiTheme="majorHAnsi" w:cstheme="majorHAnsi"/>
                <w:b/>
                <w:i/>
                <w:sz w:val="22"/>
                <w:szCs w:val="22"/>
              </w:rPr>
            </w:pPr>
            <w:r w:rsidRPr="00D2707E">
              <w:rPr>
                <w:rFonts w:asciiTheme="majorHAnsi" w:hAnsiTheme="majorHAnsi" w:cstheme="majorHAnsi"/>
                <w:b/>
                <w:i/>
                <w:sz w:val="22"/>
                <w:szCs w:val="22"/>
              </w:rPr>
              <w:t>TRIAL COURT ADMINISTRATIVE SERVICES OFFICE</w:t>
            </w:r>
          </w:p>
          <w:p w:rsidR="008B50E8" w:rsidRPr="00D2707E" w:rsidRDefault="008B50E8" w:rsidP="005A1040">
            <w:pPr>
              <w:pStyle w:val="JCCReportCoverSubhead"/>
              <w:rPr>
                <w:rFonts w:asciiTheme="majorHAnsi" w:hAnsiTheme="majorHAnsi" w:cstheme="majorHAnsi"/>
                <w:b/>
                <w:sz w:val="22"/>
                <w:szCs w:val="22"/>
              </w:rPr>
            </w:pPr>
          </w:p>
          <w:p w:rsidR="00AF33C4" w:rsidRPr="00D2707E" w:rsidRDefault="008F1B3A" w:rsidP="005A1040">
            <w:pPr>
              <w:pStyle w:val="JCCReportCoverSubhead"/>
              <w:rPr>
                <w:rFonts w:asciiTheme="majorHAnsi" w:hAnsiTheme="majorHAnsi" w:cstheme="majorHAnsi"/>
                <w:i/>
                <w:caps w:val="0"/>
                <w:sz w:val="22"/>
                <w:szCs w:val="22"/>
              </w:rPr>
            </w:pPr>
            <w:r w:rsidRPr="00D2707E">
              <w:rPr>
                <w:rFonts w:asciiTheme="majorHAnsi" w:hAnsiTheme="majorHAnsi" w:cstheme="majorHAnsi"/>
                <w:b/>
                <w:sz w:val="22"/>
                <w:szCs w:val="22"/>
              </w:rPr>
              <w:t>Regarding:</w:t>
            </w:r>
            <w:r w:rsidRPr="00D2707E">
              <w:rPr>
                <w:rFonts w:asciiTheme="majorHAnsi" w:hAnsiTheme="majorHAnsi" w:cstheme="majorHAnsi"/>
                <w:b/>
                <w:sz w:val="22"/>
                <w:szCs w:val="22"/>
              </w:rPr>
              <w:br/>
            </w:r>
            <w:r w:rsidRPr="00D2707E">
              <w:rPr>
                <w:rFonts w:asciiTheme="majorHAnsi" w:hAnsiTheme="majorHAnsi" w:cstheme="majorHAnsi"/>
                <w:i/>
                <w:caps w:val="0"/>
                <w:sz w:val="22"/>
                <w:szCs w:val="22"/>
              </w:rPr>
              <w:t xml:space="preserve">Phoenix SAP System Support Consultants </w:t>
            </w:r>
          </w:p>
          <w:p w:rsidR="00AF33C4" w:rsidRPr="00D2707E" w:rsidRDefault="00AF33C4" w:rsidP="005A1040">
            <w:pPr>
              <w:pStyle w:val="JCCReportCoverSubhead"/>
              <w:rPr>
                <w:rFonts w:asciiTheme="majorHAnsi" w:hAnsiTheme="majorHAnsi" w:cstheme="majorHAnsi"/>
                <w:i/>
                <w:caps w:val="0"/>
                <w:sz w:val="22"/>
                <w:szCs w:val="22"/>
              </w:rPr>
            </w:pPr>
          </w:p>
          <w:p w:rsidR="008B50E8" w:rsidRPr="00D2707E" w:rsidRDefault="008F1B3A" w:rsidP="005A1040">
            <w:pPr>
              <w:pStyle w:val="JCCReportCoverSubhead"/>
              <w:rPr>
                <w:rFonts w:asciiTheme="majorHAnsi" w:hAnsiTheme="majorHAnsi" w:cstheme="majorHAnsi"/>
                <w:sz w:val="22"/>
                <w:szCs w:val="22"/>
              </w:rPr>
            </w:pPr>
            <w:r w:rsidRPr="00D2707E">
              <w:rPr>
                <w:rFonts w:asciiTheme="majorHAnsi" w:hAnsiTheme="majorHAnsi" w:cstheme="majorHAnsi"/>
                <w:i/>
                <w:caps w:val="0"/>
                <w:sz w:val="22"/>
                <w:szCs w:val="22"/>
              </w:rPr>
              <w:t xml:space="preserve">RFP Number: </w:t>
            </w:r>
            <w:r w:rsidRPr="00D2707E">
              <w:rPr>
                <w:rFonts w:asciiTheme="majorHAnsi" w:hAnsiTheme="majorHAnsi" w:cstheme="majorHAnsi"/>
                <w:sz w:val="22"/>
                <w:szCs w:val="22"/>
              </w:rPr>
              <w:t>SAPC 201</w:t>
            </w:r>
            <w:r w:rsidR="00372660">
              <w:rPr>
                <w:rFonts w:asciiTheme="majorHAnsi" w:hAnsiTheme="majorHAnsi" w:cstheme="majorHAnsi"/>
                <w:sz w:val="22"/>
                <w:szCs w:val="22"/>
              </w:rPr>
              <w:t>3</w:t>
            </w:r>
            <w:r w:rsidRPr="00D2707E">
              <w:rPr>
                <w:rFonts w:asciiTheme="majorHAnsi" w:hAnsiTheme="majorHAnsi" w:cstheme="majorHAnsi"/>
                <w:sz w:val="22"/>
                <w:szCs w:val="22"/>
              </w:rPr>
              <w:t>-01-JMG</w:t>
            </w:r>
          </w:p>
          <w:p w:rsidR="008B50E8" w:rsidRPr="00D2707E" w:rsidRDefault="008B50E8" w:rsidP="005A1040">
            <w:pPr>
              <w:pStyle w:val="Header"/>
              <w:tabs>
                <w:tab w:val="clear" w:pos="4320"/>
                <w:tab w:val="clear" w:pos="8640"/>
              </w:tabs>
              <w:autoSpaceDE w:val="0"/>
              <w:autoSpaceDN w:val="0"/>
              <w:adjustRightInd w:val="0"/>
              <w:rPr>
                <w:rFonts w:asciiTheme="majorHAnsi" w:hAnsiTheme="majorHAnsi" w:cstheme="majorHAnsi"/>
                <w:b/>
                <w:bCs/>
                <w:smallCaps/>
                <w:sz w:val="22"/>
                <w:szCs w:val="22"/>
              </w:rPr>
            </w:pPr>
          </w:p>
          <w:p w:rsidR="00C84C13" w:rsidRPr="00D2707E" w:rsidRDefault="00C84C13" w:rsidP="005A1040">
            <w:pPr>
              <w:pStyle w:val="Header"/>
              <w:tabs>
                <w:tab w:val="clear" w:pos="4320"/>
                <w:tab w:val="clear" w:pos="8640"/>
              </w:tabs>
              <w:autoSpaceDE w:val="0"/>
              <w:autoSpaceDN w:val="0"/>
              <w:adjustRightInd w:val="0"/>
              <w:rPr>
                <w:rFonts w:asciiTheme="majorHAnsi" w:hAnsiTheme="majorHAnsi" w:cstheme="majorHAnsi"/>
                <w:b/>
                <w:bCs/>
                <w:smallCaps/>
                <w:sz w:val="22"/>
                <w:szCs w:val="22"/>
              </w:rPr>
            </w:pPr>
          </w:p>
          <w:p w:rsidR="008B50E8" w:rsidRPr="00D2707E" w:rsidRDefault="008F1B3A" w:rsidP="005A1040">
            <w:pPr>
              <w:pStyle w:val="Header"/>
              <w:tabs>
                <w:tab w:val="clear" w:pos="4320"/>
                <w:tab w:val="clear" w:pos="8640"/>
              </w:tabs>
              <w:autoSpaceDE w:val="0"/>
              <w:autoSpaceDN w:val="0"/>
              <w:adjustRightInd w:val="0"/>
              <w:rPr>
                <w:rFonts w:asciiTheme="majorHAnsi" w:hAnsiTheme="majorHAnsi" w:cstheme="majorHAnsi"/>
                <w:b/>
                <w:bCs/>
                <w:smallCaps/>
                <w:sz w:val="22"/>
                <w:szCs w:val="22"/>
              </w:rPr>
            </w:pPr>
            <w:r w:rsidRPr="00D2707E">
              <w:rPr>
                <w:rFonts w:asciiTheme="majorHAnsi" w:hAnsiTheme="majorHAnsi" w:cstheme="majorHAnsi"/>
                <w:b/>
                <w:bCs/>
                <w:smallCaps/>
                <w:sz w:val="22"/>
                <w:szCs w:val="22"/>
              </w:rPr>
              <w:t xml:space="preserve">PROPOSALS DUE:  </w:t>
            </w:r>
          </w:p>
          <w:p w:rsidR="008B50E8" w:rsidRPr="00D2707E" w:rsidRDefault="008F1B3A" w:rsidP="005A1040">
            <w:pPr>
              <w:pStyle w:val="Header"/>
              <w:tabs>
                <w:tab w:val="clear" w:pos="4320"/>
                <w:tab w:val="clear" w:pos="8640"/>
              </w:tabs>
              <w:autoSpaceDE w:val="0"/>
              <w:autoSpaceDN w:val="0"/>
              <w:adjustRightInd w:val="0"/>
              <w:rPr>
                <w:rFonts w:asciiTheme="majorHAnsi" w:hAnsiTheme="majorHAnsi" w:cstheme="majorHAnsi"/>
                <w:b/>
                <w:bCs/>
                <w:smallCaps/>
                <w:sz w:val="22"/>
                <w:szCs w:val="22"/>
              </w:rPr>
            </w:pPr>
            <w:r w:rsidRPr="00D2707E">
              <w:rPr>
                <w:rFonts w:asciiTheme="majorHAnsi" w:hAnsiTheme="majorHAnsi" w:cstheme="majorHAnsi"/>
                <w:i/>
                <w:sz w:val="22"/>
                <w:szCs w:val="22"/>
              </w:rPr>
              <w:t xml:space="preserve">See Project Schedule Posted to the </w:t>
            </w:r>
            <w:r w:rsidR="004B59C6">
              <w:rPr>
                <w:rFonts w:asciiTheme="majorHAnsi" w:hAnsiTheme="majorHAnsi" w:cstheme="majorHAnsi"/>
                <w:i/>
                <w:sz w:val="22"/>
                <w:szCs w:val="22"/>
              </w:rPr>
              <w:t>RFP website</w:t>
            </w:r>
          </w:p>
          <w:p w:rsidR="008B50E8" w:rsidRPr="00D2707E" w:rsidRDefault="008B50E8" w:rsidP="005A1040">
            <w:pPr>
              <w:pStyle w:val="Header"/>
              <w:tabs>
                <w:tab w:val="clear" w:pos="4320"/>
                <w:tab w:val="clear" w:pos="8640"/>
              </w:tabs>
              <w:autoSpaceDE w:val="0"/>
              <w:autoSpaceDN w:val="0"/>
              <w:adjustRightInd w:val="0"/>
              <w:rPr>
                <w:rFonts w:asciiTheme="majorHAnsi" w:hAnsiTheme="majorHAnsi" w:cstheme="majorHAnsi"/>
                <w:b/>
                <w:bCs/>
                <w:sz w:val="22"/>
                <w:szCs w:val="22"/>
              </w:rPr>
            </w:pPr>
          </w:p>
        </w:tc>
      </w:tr>
    </w:tbl>
    <w:p w:rsidR="00C37FF7" w:rsidRPr="006754E3" w:rsidRDefault="008F1B3A" w:rsidP="00C37FF7">
      <w:pPr>
        <w:pStyle w:val="Header"/>
        <w:tabs>
          <w:tab w:val="clear" w:pos="4320"/>
          <w:tab w:val="clear" w:pos="8640"/>
          <w:tab w:val="left" w:pos="2220"/>
        </w:tabs>
        <w:autoSpaceDE w:val="0"/>
        <w:autoSpaceDN w:val="0"/>
        <w:adjustRightInd w:val="0"/>
        <w:rPr>
          <w:rFonts w:asciiTheme="majorHAnsi" w:hAnsiTheme="majorHAnsi" w:cstheme="majorHAnsi"/>
          <w:b/>
          <w:bCs/>
          <w:sz w:val="22"/>
          <w:szCs w:val="22"/>
        </w:rPr>
      </w:pPr>
      <w:r w:rsidRPr="008F1B3A">
        <w:rPr>
          <w:rFonts w:asciiTheme="majorHAnsi" w:hAnsiTheme="majorHAnsi" w:cstheme="majorHAnsi"/>
          <w:sz w:val="22"/>
          <w:szCs w:val="22"/>
        </w:rPr>
        <w:br/>
      </w:r>
      <w:r w:rsidRPr="008F1B3A">
        <w:rPr>
          <w:rFonts w:asciiTheme="majorHAnsi" w:hAnsiTheme="majorHAnsi" w:cstheme="majorHAnsi"/>
          <w:sz w:val="22"/>
          <w:szCs w:val="22"/>
        </w:rPr>
        <w:tab/>
      </w:r>
    </w:p>
    <w:p w:rsidR="00C37FF7" w:rsidRPr="006754E3" w:rsidRDefault="00C37FF7" w:rsidP="00C37FF7">
      <w:pPr>
        <w:jc w:val="center"/>
        <w:rPr>
          <w:rFonts w:asciiTheme="majorHAnsi" w:hAnsiTheme="majorHAnsi" w:cstheme="majorHAnsi"/>
          <w:b/>
          <w:bCs/>
          <w:sz w:val="22"/>
          <w:szCs w:val="22"/>
        </w:rPr>
      </w:pPr>
    </w:p>
    <w:p w:rsidR="00C37FF7" w:rsidRPr="006754E3" w:rsidRDefault="00C37FF7" w:rsidP="00C37FF7">
      <w:pPr>
        <w:jc w:val="center"/>
        <w:rPr>
          <w:rFonts w:asciiTheme="majorHAnsi" w:hAnsiTheme="majorHAnsi" w:cstheme="majorHAnsi"/>
          <w:b/>
          <w:bCs/>
          <w:sz w:val="22"/>
          <w:szCs w:val="22"/>
        </w:rPr>
      </w:pPr>
    </w:p>
    <w:p w:rsidR="00C37FF7" w:rsidRPr="006754E3" w:rsidRDefault="00C37FF7" w:rsidP="00C37FF7">
      <w:pPr>
        <w:jc w:val="center"/>
        <w:rPr>
          <w:rFonts w:asciiTheme="majorHAnsi" w:hAnsiTheme="majorHAnsi" w:cstheme="majorHAnsi"/>
          <w:b/>
          <w:bCs/>
          <w:sz w:val="22"/>
          <w:szCs w:val="22"/>
        </w:rPr>
      </w:pPr>
    </w:p>
    <w:p w:rsidR="00C37FF7" w:rsidRPr="006754E3" w:rsidRDefault="00C37FF7" w:rsidP="00C37FF7">
      <w:pPr>
        <w:jc w:val="center"/>
        <w:rPr>
          <w:rFonts w:asciiTheme="majorHAnsi" w:hAnsiTheme="majorHAnsi" w:cstheme="majorHAnsi"/>
          <w:b/>
          <w:bCs/>
          <w:sz w:val="22"/>
          <w:szCs w:val="22"/>
        </w:rPr>
      </w:pPr>
    </w:p>
    <w:p w:rsidR="00C37FF7" w:rsidRPr="006754E3" w:rsidRDefault="008F1B3A" w:rsidP="00C37FF7">
      <w:pPr>
        <w:keepNext/>
        <w:ind w:left="720" w:hanging="720"/>
        <w:rPr>
          <w:rFonts w:asciiTheme="majorHAnsi" w:hAnsiTheme="majorHAnsi" w:cstheme="majorHAnsi"/>
          <w:b/>
          <w:bCs/>
          <w:sz w:val="22"/>
          <w:szCs w:val="22"/>
        </w:rPr>
      </w:pPr>
      <w:r w:rsidRPr="008F1B3A">
        <w:rPr>
          <w:rFonts w:asciiTheme="majorHAnsi" w:hAnsiTheme="majorHAnsi" w:cstheme="majorHAnsi"/>
          <w:b/>
          <w:bCs/>
          <w:sz w:val="22"/>
          <w:szCs w:val="22"/>
        </w:rPr>
        <w:t>1.0</w:t>
      </w:r>
      <w:r w:rsidRPr="008F1B3A">
        <w:rPr>
          <w:rFonts w:asciiTheme="majorHAnsi" w:hAnsiTheme="majorHAnsi" w:cstheme="majorHAnsi"/>
          <w:b/>
          <w:bCs/>
          <w:sz w:val="22"/>
          <w:szCs w:val="22"/>
        </w:rPr>
        <w:tab/>
        <w:t>BACKGROUND INFORMATION</w:t>
      </w:r>
    </w:p>
    <w:p w:rsidR="00C37FF7" w:rsidRPr="006754E3" w:rsidRDefault="00C37FF7" w:rsidP="00C37FF7">
      <w:pPr>
        <w:keepNext/>
        <w:rPr>
          <w:rFonts w:asciiTheme="majorHAnsi" w:hAnsiTheme="majorHAnsi" w:cstheme="majorHAnsi"/>
          <w:sz w:val="22"/>
          <w:szCs w:val="22"/>
        </w:rPr>
      </w:pPr>
    </w:p>
    <w:p w:rsidR="000B55AE" w:rsidRPr="006754E3" w:rsidRDefault="008F1B3A" w:rsidP="008B3640">
      <w:pPr>
        <w:spacing w:after="120"/>
        <w:ind w:left="1440" w:hanging="720"/>
        <w:rPr>
          <w:rFonts w:asciiTheme="majorHAnsi" w:hAnsiTheme="majorHAnsi" w:cstheme="majorHAnsi"/>
          <w:sz w:val="22"/>
          <w:szCs w:val="22"/>
        </w:rPr>
      </w:pPr>
      <w:r w:rsidRPr="008F1B3A">
        <w:rPr>
          <w:rFonts w:asciiTheme="majorHAnsi" w:hAnsiTheme="majorHAnsi" w:cstheme="majorHAnsi"/>
          <w:sz w:val="22"/>
          <w:szCs w:val="22"/>
        </w:rPr>
        <w:t>1.1</w:t>
      </w:r>
      <w:r w:rsidRPr="008F1B3A">
        <w:rPr>
          <w:rFonts w:asciiTheme="majorHAnsi" w:hAnsiTheme="majorHAnsi" w:cstheme="majorHAnsi"/>
          <w:sz w:val="22"/>
          <w:szCs w:val="22"/>
        </w:rPr>
        <w:tab/>
        <w:t>VISION</w:t>
      </w:r>
    </w:p>
    <w:p w:rsidR="00F6688F" w:rsidRPr="006754E3" w:rsidRDefault="008F1B3A" w:rsidP="003546EC">
      <w:pPr>
        <w:spacing w:after="120"/>
        <w:ind w:left="720"/>
        <w:rPr>
          <w:rFonts w:asciiTheme="majorHAnsi" w:hAnsiTheme="majorHAnsi" w:cstheme="majorHAnsi"/>
          <w:sz w:val="22"/>
          <w:szCs w:val="22"/>
        </w:rPr>
      </w:pPr>
      <w:r w:rsidRPr="008F1B3A">
        <w:rPr>
          <w:rFonts w:asciiTheme="majorHAnsi" w:hAnsiTheme="majorHAnsi" w:cstheme="majorHAnsi"/>
          <w:sz w:val="22"/>
          <w:szCs w:val="22"/>
        </w:rPr>
        <w:t xml:space="preserve">The objective of the Phoenix Program is to maintain a statewide finance and human resources system, with the same core configuration, for the 58 </w:t>
      </w:r>
      <w:r w:rsidR="003D4D76">
        <w:rPr>
          <w:rFonts w:asciiTheme="majorHAnsi" w:hAnsiTheme="majorHAnsi" w:cstheme="majorHAnsi"/>
          <w:sz w:val="22"/>
          <w:szCs w:val="22"/>
        </w:rPr>
        <w:t>s</w:t>
      </w:r>
      <w:r w:rsidRPr="008F1B3A">
        <w:rPr>
          <w:rFonts w:asciiTheme="majorHAnsi" w:hAnsiTheme="majorHAnsi" w:cstheme="majorHAnsi"/>
          <w:sz w:val="22"/>
          <w:szCs w:val="22"/>
        </w:rPr>
        <w:t xml:space="preserve">uperior </w:t>
      </w:r>
      <w:r w:rsidR="003D4D76">
        <w:rPr>
          <w:rFonts w:asciiTheme="majorHAnsi" w:hAnsiTheme="majorHAnsi" w:cstheme="majorHAnsi"/>
          <w:sz w:val="22"/>
          <w:szCs w:val="22"/>
        </w:rPr>
        <w:t>c</w:t>
      </w:r>
      <w:r w:rsidRPr="008F1B3A">
        <w:rPr>
          <w:rFonts w:asciiTheme="majorHAnsi" w:hAnsiTheme="majorHAnsi" w:cstheme="majorHAnsi"/>
          <w:sz w:val="22"/>
          <w:szCs w:val="22"/>
        </w:rPr>
        <w:t xml:space="preserve">ourts in California.  The system is supported on a single SAP software system called Phoenix on which all 58 </w:t>
      </w:r>
      <w:r w:rsidR="003D4D76">
        <w:rPr>
          <w:rFonts w:asciiTheme="majorHAnsi" w:hAnsiTheme="majorHAnsi" w:cstheme="majorHAnsi"/>
          <w:sz w:val="22"/>
          <w:szCs w:val="22"/>
        </w:rPr>
        <w:t>s</w:t>
      </w:r>
      <w:r w:rsidRPr="008F1B3A">
        <w:rPr>
          <w:rFonts w:asciiTheme="majorHAnsi" w:hAnsiTheme="majorHAnsi" w:cstheme="majorHAnsi"/>
          <w:sz w:val="22"/>
          <w:szCs w:val="22"/>
        </w:rPr>
        <w:t xml:space="preserve">uperior </w:t>
      </w:r>
      <w:r w:rsidR="003D4D76">
        <w:rPr>
          <w:rFonts w:asciiTheme="majorHAnsi" w:hAnsiTheme="majorHAnsi" w:cstheme="majorHAnsi"/>
          <w:sz w:val="22"/>
          <w:szCs w:val="22"/>
        </w:rPr>
        <w:t>c</w:t>
      </w:r>
      <w:r w:rsidRPr="008F1B3A">
        <w:rPr>
          <w:rFonts w:asciiTheme="majorHAnsi" w:hAnsiTheme="majorHAnsi" w:cstheme="majorHAnsi"/>
          <w:sz w:val="22"/>
          <w:szCs w:val="22"/>
        </w:rPr>
        <w:t xml:space="preserve">ourts maintain their financial data, and 7 </w:t>
      </w:r>
      <w:r w:rsidR="003D4D76">
        <w:rPr>
          <w:rFonts w:asciiTheme="majorHAnsi" w:hAnsiTheme="majorHAnsi" w:cstheme="majorHAnsi"/>
          <w:sz w:val="22"/>
          <w:szCs w:val="22"/>
        </w:rPr>
        <w:t>s</w:t>
      </w:r>
      <w:r w:rsidRPr="008F1B3A">
        <w:rPr>
          <w:rFonts w:asciiTheme="majorHAnsi" w:hAnsiTheme="majorHAnsi" w:cstheme="majorHAnsi"/>
          <w:sz w:val="22"/>
          <w:szCs w:val="22"/>
        </w:rPr>
        <w:t xml:space="preserve">uperior </w:t>
      </w:r>
      <w:r w:rsidR="003D4D76">
        <w:rPr>
          <w:rFonts w:asciiTheme="majorHAnsi" w:hAnsiTheme="majorHAnsi" w:cstheme="majorHAnsi"/>
          <w:sz w:val="22"/>
          <w:szCs w:val="22"/>
        </w:rPr>
        <w:t>c</w:t>
      </w:r>
      <w:r w:rsidRPr="008F1B3A">
        <w:rPr>
          <w:rFonts w:asciiTheme="majorHAnsi" w:hAnsiTheme="majorHAnsi" w:cstheme="majorHAnsi"/>
          <w:sz w:val="22"/>
          <w:szCs w:val="22"/>
        </w:rPr>
        <w:t>ourts maintain their Human Resource</w:t>
      </w:r>
      <w:r w:rsidR="003D4D76">
        <w:rPr>
          <w:rFonts w:asciiTheme="majorHAnsi" w:hAnsiTheme="majorHAnsi" w:cstheme="majorHAnsi"/>
          <w:sz w:val="22"/>
          <w:szCs w:val="22"/>
        </w:rPr>
        <w:t>s</w:t>
      </w:r>
      <w:r w:rsidRPr="008F1B3A">
        <w:rPr>
          <w:rFonts w:asciiTheme="majorHAnsi" w:hAnsiTheme="majorHAnsi" w:cstheme="majorHAnsi"/>
          <w:sz w:val="22"/>
          <w:szCs w:val="22"/>
        </w:rPr>
        <w:t xml:space="preserve"> and </w:t>
      </w:r>
      <w:r w:rsidR="003D4D76">
        <w:rPr>
          <w:rFonts w:asciiTheme="majorHAnsi" w:hAnsiTheme="majorHAnsi" w:cstheme="majorHAnsi"/>
          <w:sz w:val="22"/>
          <w:szCs w:val="22"/>
        </w:rPr>
        <w:t>p</w:t>
      </w:r>
      <w:r w:rsidRPr="008F1B3A">
        <w:rPr>
          <w:rFonts w:asciiTheme="majorHAnsi" w:hAnsiTheme="majorHAnsi" w:cstheme="majorHAnsi"/>
          <w:sz w:val="22"/>
          <w:szCs w:val="22"/>
        </w:rPr>
        <w:t xml:space="preserve">ayroll data. See </w:t>
      </w:r>
      <w:r w:rsidR="004B59C6">
        <w:rPr>
          <w:rFonts w:asciiTheme="majorHAnsi" w:hAnsiTheme="majorHAnsi" w:cstheme="majorHAnsi"/>
          <w:sz w:val="22"/>
          <w:szCs w:val="22"/>
        </w:rPr>
        <w:t>A</w:t>
      </w:r>
      <w:r w:rsidRPr="008F1B3A">
        <w:rPr>
          <w:rFonts w:asciiTheme="majorHAnsi" w:hAnsiTheme="majorHAnsi" w:cstheme="majorHAnsi"/>
          <w:sz w:val="22"/>
          <w:szCs w:val="22"/>
        </w:rPr>
        <w:t>ttachment</w:t>
      </w:r>
      <w:r w:rsidR="004B59C6">
        <w:rPr>
          <w:rFonts w:asciiTheme="majorHAnsi" w:hAnsiTheme="majorHAnsi" w:cstheme="majorHAnsi"/>
          <w:sz w:val="22"/>
          <w:szCs w:val="22"/>
        </w:rPr>
        <w:t xml:space="preserve"> 2</w:t>
      </w:r>
      <w:r w:rsidRPr="008F1B3A">
        <w:rPr>
          <w:rFonts w:asciiTheme="majorHAnsi" w:hAnsiTheme="majorHAnsi" w:cstheme="majorHAnsi"/>
          <w:sz w:val="22"/>
          <w:szCs w:val="22"/>
        </w:rPr>
        <w:t xml:space="preserve"> for program information including current program organization; deployment footprint; </w:t>
      </w:r>
      <w:r w:rsidR="006E784E">
        <w:rPr>
          <w:rFonts w:asciiTheme="majorHAnsi" w:hAnsiTheme="majorHAnsi" w:cstheme="majorHAnsi"/>
          <w:sz w:val="22"/>
          <w:szCs w:val="22"/>
        </w:rPr>
        <w:t xml:space="preserve">court </w:t>
      </w:r>
      <w:r w:rsidRPr="008F1B3A">
        <w:rPr>
          <w:rFonts w:asciiTheme="majorHAnsi" w:hAnsiTheme="majorHAnsi" w:cstheme="majorHAnsi"/>
          <w:sz w:val="22"/>
          <w:szCs w:val="22"/>
        </w:rPr>
        <w:t>employee and user counts; key system usage and support metrics; and current environment and system support requirements</w:t>
      </w:r>
      <w:r w:rsidR="006E784E">
        <w:rPr>
          <w:rFonts w:asciiTheme="majorHAnsi" w:hAnsiTheme="majorHAnsi" w:cstheme="majorHAnsi"/>
          <w:sz w:val="22"/>
          <w:szCs w:val="22"/>
        </w:rPr>
        <w:t xml:space="preserve"> including brief descriptions of main support organization processes and responsibilities.</w:t>
      </w:r>
    </w:p>
    <w:p w:rsidR="000B55AE" w:rsidRPr="006754E3" w:rsidRDefault="008F1B3A" w:rsidP="008B3640">
      <w:pPr>
        <w:spacing w:after="120"/>
        <w:ind w:left="1440" w:hanging="720"/>
        <w:rPr>
          <w:rFonts w:asciiTheme="majorHAnsi" w:hAnsiTheme="majorHAnsi" w:cstheme="majorHAnsi"/>
          <w:sz w:val="22"/>
          <w:szCs w:val="22"/>
        </w:rPr>
      </w:pPr>
      <w:r w:rsidRPr="008F1B3A">
        <w:rPr>
          <w:rFonts w:asciiTheme="majorHAnsi" w:hAnsiTheme="majorHAnsi" w:cstheme="majorHAnsi"/>
          <w:sz w:val="22"/>
          <w:szCs w:val="22"/>
        </w:rPr>
        <w:t>1.2</w:t>
      </w:r>
      <w:r w:rsidRPr="008F1B3A">
        <w:rPr>
          <w:rFonts w:asciiTheme="majorHAnsi" w:hAnsiTheme="majorHAnsi" w:cstheme="majorHAnsi"/>
          <w:sz w:val="22"/>
          <w:szCs w:val="22"/>
        </w:rPr>
        <w:tab/>
        <w:t>ORGANIZATION</w:t>
      </w:r>
    </w:p>
    <w:p w:rsidR="00C56C9A" w:rsidRPr="006754E3" w:rsidRDefault="008F1B3A" w:rsidP="003546EC">
      <w:pPr>
        <w:spacing w:after="120"/>
        <w:ind w:left="720"/>
        <w:rPr>
          <w:rFonts w:asciiTheme="majorHAnsi" w:hAnsiTheme="majorHAnsi" w:cstheme="majorHAnsi"/>
          <w:sz w:val="22"/>
          <w:szCs w:val="22"/>
        </w:rPr>
      </w:pPr>
      <w:r w:rsidRPr="008F1B3A">
        <w:rPr>
          <w:rFonts w:asciiTheme="majorHAnsi" w:hAnsiTheme="majorHAnsi" w:cstheme="majorHAnsi"/>
          <w:sz w:val="22"/>
          <w:szCs w:val="22"/>
        </w:rPr>
        <w:t xml:space="preserve">The Phoenix Program is maintained by a </w:t>
      </w:r>
      <w:r w:rsidR="00412798">
        <w:rPr>
          <w:rFonts w:asciiTheme="majorHAnsi" w:hAnsiTheme="majorHAnsi" w:cstheme="majorHAnsi"/>
          <w:sz w:val="22"/>
          <w:szCs w:val="22"/>
        </w:rPr>
        <w:t>S</w:t>
      </w:r>
      <w:r w:rsidR="00412798" w:rsidRPr="008F1B3A">
        <w:rPr>
          <w:rFonts w:asciiTheme="majorHAnsi" w:hAnsiTheme="majorHAnsi" w:cstheme="majorHAnsi"/>
          <w:sz w:val="22"/>
          <w:szCs w:val="22"/>
        </w:rPr>
        <w:t xml:space="preserve">tate </w:t>
      </w:r>
      <w:r w:rsidRPr="008F1B3A">
        <w:rPr>
          <w:rFonts w:asciiTheme="majorHAnsi" w:hAnsiTheme="majorHAnsi" w:cstheme="majorHAnsi"/>
          <w:sz w:val="22"/>
          <w:szCs w:val="22"/>
        </w:rPr>
        <w:t>of California entity- the Judicial Council, Administrative Office of the Courts</w:t>
      </w:r>
      <w:r w:rsidR="00412798">
        <w:rPr>
          <w:rFonts w:asciiTheme="majorHAnsi" w:hAnsiTheme="majorHAnsi" w:cstheme="majorHAnsi"/>
          <w:sz w:val="22"/>
          <w:szCs w:val="22"/>
        </w:rPr>
        <w:t xml:space="preserve"> (AOC)</w:t>
      </w:r>
      <w:r w:rsidRPr="008F1B3A">
        <w:rPr>
          <w:rFonts w:asciiTheme="majorHAnsi" w:hAnsiTheme="majorHAnsi" w:cstheme="majorHAnsi"/>
          <w:sz w:val="22"/>
          <w:szCs w:val="22"/>
        </w:rPr>
        <w:t xml:space="preserve">, Judicial and Court Administrative Services Division, Trial Court Administrative Services Office. The data in the system and the primary system users are from the 58 </w:t>
      </w:r>
      <w:r w:rsidR="003D4D76">
        <w:rPr>
          <w:rFonts w:asciiTheme="majorHAnsi" w:hAnsiTheme="majorHAnsi" w:cstheme="majorHAnsi"/>
          <w:sz w:val="22"/>
          <w:szCs w:val="22"/>
        </w:rPr>
        <w:t>s</w:t>
      </w:r>
      <w:r w:rsidRPr="008F1B3A">
        <w:rPr>
          <w:rFonts w:asciiTheme="majorHAnsi" w:hAnsiTheme="majorHAnsi" w:cstheme="majorHAnsi"/>
          <w:sz w:val="22"/>
          <w:szCs w:val="22"/>
        </w:rPr>
        <w:t xml:space="preserve">uperior </w:t>
      </w:r>
      <w:r w:rsidR="003D4D76">
        <w:rPr>
          <w:rFonts w:asciiTheme="majorHAnsi" w:hAnsiTheme="majorHAnsi" w:cstheme="majorHAnsi"/>
          <w:sz w:val="22"/>
          <w:szCs w:val="22"/>
        </w:rPr>
        <w:t>c</w:t>
      </w:r>
      <w:r w:rsidRPr="008F1B3A">
        <w:rPr>
          <w:rFonts w:asciiTheme="majorHAnsi" w:hAnsiTheme="majorHAnsi" w:cstheme="majorHAnsi"/>
          <w:sz w:val="22"/>
          <w:szCs w:val="22"/>
        </w:rPr>
        <w:t>ourts.</w:t>
      </w:r>
    </w:p>
    <w:p w:rsidR="00A901B4" w:rsidRPr="006754E3" w:rsidRDefault="008F1B3A" w:rsidP="003546EC">
      <w:pPr>
        <w:spacing w:after="120"/>
        <w:ind w:left="720"/>
        <w:rPr>
          <w:rFonts w:asciiTheme="majorHAnsi" w:hAnsiTheme="majorHAnsi" w:cstheme="majorHAnsi"/>
          <w:sz w:val="22"/>
          <w:szCs w:val="22"/>
        </w:rPr>
      </w:pPr>
      <w:r w:rsidRPr="008F1B3A">
        <w:rPr>
          <w:rFonts w:asciiTheme="majorHAnsi" w:hAnsiTheme="majorHAnsi" w:cstheme="majorHAnsi"/>
          <w:sz w:val="22"/>
          <w:szCs w:val="22"/>
        </w:rPr>
        <w:t xml:space="preserve">The Trial Court Administrative Services Office is comprised of two main units: </w:t>
      </w:r>
    </w:p>
    <w:p w:rsidR="00A901B4" w:rsidRPr="006754E3" w:rsidRDefault="008F1B3A" w:rsidP="00A901B4">
      <w:pPr>
        <w:pStyle w:val="ListParagraph"/>
        <w:numPr>
          <w:ilvl w:val="0"/>
          <w:numId w:val="26"/>
        </w:numPr>
        <w:spacing w:after="120"/>
        <w:rPr>
          <w:rFonts w:asciiTheme="majorHAnsi" w:hAnsiTheme="majorHAnsi" w:cstheme="majorHAnsi"/>
          <w:sz w:val="22"/>
          <w:szCs w:val="22"/>
        </w:rPr>
      </w:pPr>
      <w:r w:rsidRPr="008F1B3A">
        <w:rPr>
          <w:rFonts w:asciiTheme="majorHAnsi" w:hAnsiTheme="majorHAnsi" w:cstheme="majorHAnsi"/>
          <w:sz w:val="22"/>
          <w:szCs w:val="22"/>
        </w:rPr>
        <w:t xml:space="preserve">The Phoenix </w:t>
      </w:r>
      <w:r w:rsidRPr="008F1B3A">
        <w:rPr>
          <w:rFonts w:asciiTheme="majorHAnsi" w:hAnsiTheme="majorHAnsi" w:cstheme="majorHAnsi"/>
          <w:b/>
          <w:sz w:val="22"/>
          <w:szCs w:val="22"/>
        </w:rPr>
        <w:t>Shared Services Center</w:t>
      </w:r>
      <w:r w:rsidRPr="008F1B3A">
        <w:rPr>
          <w:rFonts w:asciiTheme="majorHAnsi" w:hAnsiTheme="majorHAnsi" w:cstheme="majorHAnsi"/>
          <w:sz w:val="22"/>
          <w:szCs w:val="22"/>
        </w:rPr>
        <w:t xml:space="preserve"> consists of staff that are super-users of the Phoenix SAP system, who provide day-to-day operational support of the courts.</w:t>
      </w:r>
    </w:p>
    <w:p w:rsidR="000B55AE" w:rsidRPr="006754E3" w:rsidRDefault="008F1B3A">
      <w:pPr>
        <w:pStyle w:val="ListParagraph"/>
        <w:numPr>
          <w:ilvl w:val="0"/>
          <w:numId w:val="26"/>
        </w:numPr>
        <w:spacing w:after="120"/>
        <w:rPr>
          <w:rFonts w:asciiTheme="majorHAnsi" w:hAnsiTheme="majorHAnsi" w:cstheme="majorHAnsi"/>
          <w:sz w:val="22"/>
          <w:szCs w:val="22"/>
        </w:rPr>
      </w:pPr>
      <w:r w:rsidRPr="008F1B3A">
        <w:rPr>
          <w:rFonts w:asciiTheme="majorHAnsi" w:hAnsiTheme="majorHAnsi" w:cstheme="majorHAnsi"/>
          <w:sz w:val="22"/>
          <w:szCs w:val="22"/>
        </w:rPr>
        <w:t xml:space="preserve">The Phoenix </w:t>
      </w:r>
      <w:r w:rsidRPr="008F1B3A">
        <w:rPr>
          <w:rFonts w:asciiTheme="majorHAnsi" w:hAnsiTheme="majorHAnsi" w:cstheme="majorHAnsi"/>
          <w:b/>
          <w:sz w:val="22"/>
          <w:szCs w:val="22"/>
        </w:rPr>
        <w:t xml:space="preserve">Center of Excellence </w:t>
      </w:r>
      <w:r w:rsidRPr="008F1B3A">
        <w:rPr>
          <w:rFonts w:asciiTheme="majorHAnsi" w:hAnsiTheme="majorHAnsi" w:cstheme="majorHAnsi"/>
          <w:sz w:val="22"/>
          <w:szCs w:val="22"/>
        </w:rPr>
        <w:t>consists of staff that</w:t>
      </w:r>
      <w:r w:rsidR="003D4D76">
        <w:rPr>
          <w:rFonts w:asciiTheme="majorHAnsi" w:hAnsiTheme="majorHAnsi" w:cstheme="majorHAnsi"/>
          <w:sz w:val="22"/>
          <w:szCs w:val="22"/>
        </w:rPr>
        <w:t xml:space="preserve"> is</w:t>
      </w:r>
      <w:r w:rsidR="003D4D76" w:rsidRPr="008F1B3A">
        <w:rPr>
          <w:rFonts w:asciiTheme="majorHAnsi" w:hAnsiTheme="majorHAnsi" w:cstheme="majorHAnsi"/>
          <w:sz w:val="22"/>
          <w:szCs w:val="22"/>
        </w:rPr>
        <w:t xml:space="preserve"> </w:t>
      </w:r>
      <w:r w:rsidRPr="008F1B3A">
        <w:rPr>
          <w:rFonts w:asciiTheme="majorHAnsi" w:hAnsiTheme="majorHAnsi" w:cstheme="majorHAnsi"/>
          <w:sz w:val="22"/>
          <w:szCs w:val="22"/>
        </w:rPr>
        <w:t>proficient in functional configuration</w:t>
      </w:r>
      <w:r w:rsidR="003D4D76">
        <w:rPr>
          <w:rFonts w:asciiTheme="majorHAnsi" w:hAnsiTheme="majorHAnsi" w:cstheme="majorHAnsi"/>
          <w:sz w:val="22"/>
          <w:szCs w:val="22"/>
        </w:rPr>
        <w:t xml:space="preserve"> </w:t>
      </w:r>
      <w:r w:rsidRPr="008F1B3A">
        <w:rPr>
          <w:rFonts w:asciiTheme="majorHAnsi" w:hAnsiTheme="majorHAnsi" w:cstheme="majorHAnsi"/>
          <w:sz w:val="22"/>
          <w:szCs w:val="22"/>
        </w:rPr>
        <w:t>ABAP, and Basis, who provide analytical, configuration, and technical support of the Phoenix SAP system.</w:t>
      </w:r>
    </w:p>
    <w:p w:rsidR="000B55AE" w:rsidRPr="006754E3" w:rsidRDefault="000B55AE">
      <w:pPr>
        <w:autoSpaceDE w:val="0"/>
        <w:autoSpaceDN w:val="0"/>
        <w:adjustRightInd w:val="0"/>
        <w:ind w:left="90"/>
        <w:rPr>
          <w:rFonts w:asciiTheme="majorHAnsi" w:hAnsiTheme="majorHAnsi" w:cstheme="majorHAnsi"/>
          <w:b/>
          <w:sz w:val="22"/>
          <w:szCs w:val="22"/>
        </w:rPr>
      </w:pPr>
    </w:p>
    <w:p w:rsidR="000B55AE" w:rsidRPr="006754E3" w:rsidRDefault="008F1B3A" w:rsidP="008B3640">
      <w:pPr>
        <w:spacing w:after="120"/>
        <w:ind w:left="1440" w:hanging="720"/>
        <w:rPr>
          <w:rFonts w:asciiTheme="majorHAnsi" w:hAnsiTheme="majorHAnsi" w:cstheme="majorHAnsi"/>
          <w:sz w:val="22"/>
          <w:szCs w:val="22"/>
        </w:rPr>
      </w:pPr>
      <w:r w:rsidRPr="008F1B3A">
        <w:rPr>
          <w:rFonts w:asciiTheme="majorHAnsi" w:hAnsiTheme="majorHAnsi" w:cstheme="majorHAnsi"/>
          <w:sz w:val="22"/>
          <w:szCs w:val="22"/>
        </w:rPr>
        <w:t>1.3</w:t>
      </w:r>
      <w:r w:rsidRPr="008F1B3A">
        <w:rPr>
          <w:rFonts w:asciiTheme="majorHAnsi" w:hAnsiTheme="majorHAnsi" w:cstheme="majorHAnsi"/>
          <w:sz w:val="22"/>
          <w:szCs w:val="22"/>
        </w:rPr>
        <w:tab/>
        <w:t>SERVICES AND RESPONSIBILITIES</w:t>
      </w:r>
    </w:p>
    <w:p w:rsidR="000B55AE" w:rsidRPr="006754E3" w:rsidRDefault="000B55AE">
      <w:pPr>
        <w:autoSpaceDE w:val="0"/>
        <w:autoSpaceDN w:val="0"/>
        <w:adjustRightInd w:val="0"/>
        <w:ind w:left="90"/>
        <w:rPr>
          <w:rFonts w:asciiTheme="majorHAnsi" w:hAnsiTheme="majorHAnsi" w:cstheme="majorHAnsi"/>
          <w:b/>
          <w:sz w:val="22"/>
          <w:szCs w:val="22"/>
        </w:rPr>
      </w:pPr>
    </w:p>
    <w:p w:rsidR="000B55AE" w:rsidRPr="006754E3" w:rsidRDefault="008F1B3A" w:rsidP="00A15354">
      <w:pPr>
        <w:autoSpaceDE w:val="0"/>
        <w:autoSpaceDN w:val="0"/>
        <w:adjustRightInd w:val="0"/>
        <w:ind w:left="2070" w:hanging="630"/>
        <w:rPr>
          <w:rFonts w:asciiTheme="majorHAnsi" w:hAnsiTheme="majorHAnsi" w:cstheme="majorHAnsi"/>
          <w:sz w:val="22"/>
          <w:szCs w:val="22"/>
        </w:rPr>
      </w:pPr>
      <w:r w:rsidRPr="008F1B3A">
        <w:rPr>
          <w:rFonts w:asciiTheme="majorHAnsi" w:hAnsiTheme="majorHAnsi" w:cstheme="majorHAnsi"/>
          <w:sz w:val="22"/>
          <w:szCs w:val="22"/>
        </w:rPr>
        <w:t>1.3.1</w:t>
      </w:r>
      <w:r w:rsidRPr="008F1B3A">
        <w:rPr>
          <w:rFonts w:asciiTheme="majorHAnsi" w:hAnsiTheme="majorHAnsi" w:cstheme="majorHAnsi"/>
          <w:sz w:val="22"/>
          <w:szCs w:val="22"/>
        </w:rPr>
        <w:tab/>
        <w:t xml:space="preserve">SHARED SERVICES CENTER </w:t>
      </w:r>
    </w:p>
    <w:p w:rsidR="00A901B4" w:rsidRPr="006754E3" w:rsidRDefault="00A901B4" w:rsidP="00702D9A">
      <w:pPr>
        <w:autoSpaceDE w:val="0"/>
        <w:autoSpaceDN w:val="0"/>
        <w:adjustRightInd w:val="0"/>
        <w:spacing w:line="276" w:lineRule="auto"/>
        <w:ind w:left="1080"/>
        <w:rPr>
          <w:rFonts w:asciiTheme="majorHAnsi" w:hAnsiTheme="majorHAnsi" w:cstheme="majorHAnsi"/>
          <w:sz w:val="22"/>
          <w:szCs w:val="22"/>
        </w:rPr>
      </w:pPr>
    </w:p>
    <w:p w:rsidR="00A901B4" w:rsidRPr="006754E3" w:rsidRDefault="008F1B3A" w:rsidP="00A15354">
      <w:pPr>
        <w:spacing w:line="276" w:lineRule="auto"/>
        <w:ind w:left="2160"/>
        <w:rPr>
          <w:rFonts w:asciiTheme="majorHAnsi" w:hAnsiTheme="majorHAnsi" w:cstheme="majorHAnsi"/>
          <w:sz w:val="22"/>
          <w:szCs w:val="22"/>
        </w:rPr>
      </w:pPr>
      <w:r w:rsidRPr="008F1B3A">
        <w:rPr>
          <w:rFonts w:asciiTheme="majorHAnsi" w:hAnsiTheme="majorHAnsi" w:cstheme="majorHAnsi"/>
          <w:sz w:val="22"/>
          <w:szCs w:val="22"/>
        </w:rPr>
        <w:t xml:space="preserve">The Shared Services Center provides centralized administrative services to the courts on the Phoenix System and promotes best practices and operational consistency statewide.  The center provides a diverse range of Financial and Human Capital Management operational services on a daily basis. </w:t>
      </w:r>
    </w:p>
    <w:p w:rsidR="00A901B4" w:rsidRPr="006754E3" w:rsidRDefault="00A901B4" w:rsidP="00702D9A">
      <w:pPr>
        <w:autoSpaceDE w:val="0"/>
        <w:autoSpaceDN w:val="0"/>
        <w:adjustRightInd w:val="0"/>
        <w:spacing w:line="276" w:lineRule="auto"/>
        <w:ind w:left="1080"/>
        <w:rPr>
          <w:rFonts w:asciiTheme="majorHAnsi" w:hAnsiTheme="majorHAnsi" w:cstheme="majorHAnsi"/>
          <w:b/>
          <w:sz w:val="22"/>
          <w:szCs w:val="22"/>
        </w:rPr>
      </w:pPr>
    </w:p>
    <w:p w:rsidR="000B55AE" w:rsidRPr="006754E3" w:rsidRDefault="008F1B3A" w:rsidP="00A15354">
      <w:pPr>
        <w:autoSpaceDE w:val="0"/>
        <w:autoSpaceDN w:val="0"/>
        <w:adjustRightInd w:val="0"/>
        <w:ind w:left="2880" w:hanging="630"/>
        <w:rPr>
          <w:rFonts w:asciiTheme="majorHAnsi" w:hAnsiTheme="majorHAnsi" w:cstheme="majorHAnsi"/>
          <w:sz w:val="22"/>
          <w:szCs w:val="22"/>
          <w:u w:val="single"/>
        </w:rPr>
      </w:pPr>
      <w:r w:rsidRPr="008F1B3A">
        <w:rPr>
          <w:rFonts w:asciiTheme="majorHAnsi" w:hAnsiTheme="majorHAnsi" w:cstheme="majorHAnsi"/>
          <w:sz w:val="22"/>
          <w:szCs w:val="22"/>
        </w:rPr>
        <w:t>1.3.1.1</w:t>
      </w:r>
      <w:r w:rsidRPr="008F1B3A">
        <w:rPr>
          <w:rFonts w:asciiTheme="majorHAnsi" w:hAnsiTheme="majorHAnsi" w:cstheme="majorHAnsi"/>
          <w:sz w:val="22"/>
          <w:szCs w:val="22"/>
        </w:rPr>
        <w:tab/>
        <w:t>SSC Overview</w:t>
      </w:r>
      <w:r w:rsidRPr="008F1B3A">
        <w:rPr>
          <w:rFonts w:asciiTheme="majorHAnsi" w:hAnsiTheme="majorHAnsi" w:cstheme="majorHAnsi"/>
          <w:sz w:val="22"/>
          <w:szCs w:val="22"/>
          <w:u w:val="single"/>
        </w:rPr>
        <w:br/>
      </w:r>
    </w:p>
    <w:p w:rsidR="000B55AE" w:rsidRPr="006754E3" w:rsidRDefault="008F1B3A" w:rsidP="00A15354">
      <w:pPr>
        <w:autoSpaceDE w:val="0"/>
        <w:autoSpaceDN w:val="0"/>
        <w:adjustRightInd w:val="0"/>
        <w:spacing w:line="276" w:lineRule="auto"/>
        <w:ind w:left="2250"/>
        <w:rPr>
          <w:rFonts w:asciiTheme="majorHAnsi" w:hAnsiTheme="majorHAnsi" w:cstheme="majorHAnsi"/>
          <w:sz w:val="22"/>
          <w:szCs w:val="22"/>
        </w:rPr>
      </w:pPr>
      <w:r w:rsidRPr="008F1B3A">
        <w:rPr>
          <w:rFonts w:asciiTheme="majorHAnsi" w:hAnsiTheme="majorHAnsi" w:cstheme="majorHAnsi"/>
          <w:sz w:val="22"/>
          <w:szCs w:val="22"/>
        </w:rPr>
        <w:t xml:space="preserve">The Shared Services Center (SSC) is the central point of contact for courts using the </w:t>
      </w:r>
      <w:r w:rsidRPr="008F1B3A">
        <w:rPr>
          <w:rFonts w:asciiTheme="majorHAnsi" w:hAnsiTheme="majorHAnsi" w:cstheme="majorHAnsi"/>
          <w:i/>
          <w:sz w:val="22"/>
          <w:szCs w:val="22"/>
        </w:rPr>
        <w:t>Phoenix System.</w:t>
      </w:r>
      <w:r w:rsidRPr="008F1B3A">
        <w:rPr>
          <w:rFonts w:asciiTheme="majorHAnsi" w:hAnsiTheme="majorHAnsi" w:cstheme="majorHAnsi"/>
          <w:sz w:val="22"/>
          <w:szCs w:val="22"/>
        </w:rPr>
        <w:t xml:space="preserve">  </w:t>
      </w:r>
    </w:p>
    <w:p w:rsidR="000B55AE" w:rsidRPr="006754E3" w:rsidRDefault="000B55AE">
      <w:pPr>
        <w:autoSpaceDE w:val="0"/>
        <w:autoSpaceDN w:val="0"/>
        <w:adjustRightInd w:val="0"/>
        <w:spacing w:line="276" w:lineRule="auto"/>
        <w:ind w:left="360"/>
        <w:rPr>
          <w:rFonts w:asciiTheme="majorHAnsi" w:hAnsiTheme="majorHAnsi" w:cstheme="majorHAnsi"/>
          <w:sz w:val="22"/>
          <w:szCs w:val="22"/>
        </w:rPr>
      </w:pPr>
    </w:p>
    <w:p w:rsidR="000B55AE" w:rsidRPr="006754E3" w:rsidRDefault="008F1B3A" w:rsidP="00A15354">
      <w:pPr>
        <w:autoSpaceDE w:val="0"/>
        <w:autoSpaceDN w:val="0"/>
        <w:adjustRightInd w:val="0"/>
        <w:ind w:left="2880" w:hanging="630"/>
        <w:rPr>
          <w:rFonts w:asciiTheme="majorHAnsi" w:hAnsiTheme="majorHAnsi" w:cstheme="majorHAnsi"/>
          <w:sz w:val="22"/>
          <w:szCs w:val="22"/>
        </w:rPr>
      </w:pPr>
      <w:r w:rsidRPr="008F1B3A">
        <w:rPr>
          <w:rFonts w:asciiTheme="majorHAnsi" w:hAnsiTheme="majorHAnsi" w:cstheme="majorHAnsi"/>
          <w:sz w:val="22"/>
          <w:szCs w:val="22"/>
        </w:rPr>
        <w:t>1.3.1.2</w:t>
      </w:r>
      <w:r w:rsidRPr="008F1B3A">
        <w:rPr>
          <w:rFonts w:asciiTheme="majorHAnsi" w:hAnsiTheme="majorHAnsi" w:cstheme="majorHAnsi"/>
          <w:sz w:val="22"/>
          <w:szCs w:val="22"/>
        </w:rPr>
        <w:tab/>
        <w:t>SSC Services and Responsibilities</w:t>
      </w:r>
    </w:p>
    <w:p w:rsidR="00A15354" w:rsidRPr="006754E3" w:rsidRDefault="00A15354" w:rsidP="00A15354">
      <w:pPr>
        <w:autoSpaceDE w:val="0"/>
        <w:autoSpaceDN w:val="0"/>
        <w:adjustRightInd w:val="0"/>
        <w:ind w:left="2070" w:hanging="630"/>
        <w:rPr>
          <w:rFonts w:asciiTheme="majorHAnsi" w:hAnsiTheme="majorHAnsi" w:cstheme="majorHAnsi"/>
          <w:sz w:val="22"/>
          <w:szCs w:val="22"/>
        </w:rPr>
      </w:pPr>
    </w:p>
    <w:p w:rsidR="000B55AE" w:rsidRPr="006754E3" w:rsidRDefault="008F1B3A" w:rsidP="00A15354">
      <w:pPr>
        <w:autoSpaceDE w:val="0"/>
        <w:autoSpaceDN w:val="0"/>
        <w:adjustRightInd w:val="0"/>
        <w:spacing w:line="276" w:lineRule="auto"/>
        <w:ind w:left="2250"/>
        <w:rPr>
          <w:rFonts w:asciiTheme="majorHAnsi" w:hAnsiTheme="majorHAnsi" w:cstheme="majorHAnsi"/>
          <w:sz w:val="22"/>
          <w:szCs w:val="22"/>
          <w:lang w:bidi="en-US"/>
        </w:rPr>
      </w:pPr>
      <w:r w:rsidRPr="008F1B3A">
        <w:rPr>
          <w:rFonts w:asciiTheme="majorHAnsi" w:hAnsiTheme="majorHAnsi" w:cstheme="majorHAnsi"/>
          <w:sz w:val="22"/>
          <w:szCs w:val="22"/>
        </w:rPr>
        <w:t xml:space="preserve">Financial Services provided by the SSC include: </w:t>
      </w:r>
    </w:p>
    <w:p w:rsidR="00F57E60" w:rsidRPr="006754E3" w:rsidRDefault="008F1B3A" w:rsidP="00A15354">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General ledger management, reconciliation, and reporting</w:t>
      </w:r>
    </w:p>
    <w:p w:rsidR="00F57E60" w:rsidRPr="006754E3" w:rsidRDefault="008F1B3A" w:rsidP="00A15354">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lastRenderedPageBreak/>
        <w:t>A centralized treasury, including bank account management and investments</w:t>
      </w:r>
    </w:p>
    <w:p w:rsidR="00F57E60" w:rsidRPr="006754E3" w:rsidRDefault="008F1B3A" w:rsidP="00A15354">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 xml:space="preserve">Trust accounting, which consists of money collected and held in trust on individual cases by the trial courts </w:t>
      </w:r>
    </w:p>
    <w:p w:rsidR="00F57E60" w:rsidRPr="006754E3" w:rsidRDefault="008F1B3A" w:rsidP="00A15354">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Procurement services, including supporting all the courts in using the system, and smaller courts in the entire procurement process</w:t>
      </w:r>
    </w:p>
    <w:p w:rsidR="00F57E60" w:rsidRPr="006754E3" w:rsidRDefault="008F1B3A" w:rsidP="00A15354">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Accounts payable which includes vendor, employee, and jury payments</w:t>
      </w:r>
    </w:p>
    <w:p w:rsidR="00F57E60" w:rsidRPr="006754E3" w:rsidRDefault="008F1B3A" w:rsidP="00A15354">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Production of a standardized set of monthly, quarterly, and annual financial statements that comply with existing statutes, rules, and regulations.</w:t>
      </w:r>
    </w:p>
    <w:p w:rsidR="00A901B4" w:rsidRPr="006754E3" w:rsidRDefault="00A901B4" w:rsidP="00A15354">
      <w:pPr>
        <w:autoSpaceDE w:val="0"/>
        <w:autoSpaceDN w:val="0"/>
        <w:adjustRightInd w:val="0"/>
        <w:spacing w:line="276" w:lineRule="auto"/>
        <w:ind w:left="2880"/>
        <w:rPr>
          <w:rFonts w:asciiTheme="majorHAnsi" w:hAnsiTheme="majorHAnsi" w:cstheme="majorHAnsi"/>
          <w:sz w:val="22"/>
          <w:szCs w:val="22"/>
        </w:rPr>
      </w:pPr>
    </w:p>
    <w:p w:rsidR="000B55AE" w:rsidRPr="006754E3" w:rsidRDefault="008F1B3A" w:rsidP="00A15354">
      <w:pPr>
        <w:autoSpaceDE w:val="0"/>
        <w:autoSpaceDN w:val="0"/>
        <w:adjustRightInd w:val="0"/>
        <w:spacing w:line="276" w:lineRule="auto"/>
        <w:ind w:left="2250"/>
        <w:rPr>
          <w:rFonts w:asciiTheme="majorHAnsi" w:hAnsiTheme="majorHAnsi" w:cstheme="majorHAnsi"/>
          <w:sz w:val="22"/>
          <w:szCs w:val="22"/>
        </w:rPr>
      </w:pPr>
      <w:r w:rsidRPr="008F1B3A">
        <w:rPr>
          <w:rFonts w:asciiTheme="majorHAnsi" w:hAnsiTheme="majorHAnsi" w:cstheme="majorHAnsi"/>
          <w:sz w:val="22"/>
          <w:szCs w:val="22"/>
        </w:rPr>
        <w:t xml:space="preserve">Human Resources/Payroll Services provided by the SSC include: </w:t>
      </w:r>
    </w:p>
    <w:p w:rsidR="00F57E60" w:rsidRPr="006754E3" w:rsidRDefault="008F1B3A" w:rsidP="00A15354">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Personnel administration, which includes employee hiring and separation, classification and pay, and organization management.</w:t>
      </w:r>
    </w:p>
    <w:p w:rsidR="00F57E60" w:rsidRPr="006754E3" w:rsidRDefault="008F1B3A" w:rsidP="00A15354">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 xml:space="preserve">Benefits, which includes the proper deduction and payments, such as, health, dental, vision, etc. </w:t>
      </w:r>
    </w:p>
    <w:p w:rsidR="00F57E60" w:rsidRPr="006754E3" w:rsidRDefault="008F1B3A" w:rsidP="00A15354">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 xml:space="preserve">Time management, which includes the proper recording of time and leave based on an individual’s work schedule, representation status, etc. </w:t>
      </w:r>
    </w:p>
    <w:p w:rsidR="00F57E60" w:rsidRPr="006754E3" w:rsidRDefault="008F1B3A" w:rsidP="00A15354">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Payroll, which includes the processing of time records against pay and benefit records to produce employee payments, vendor payments, and updating of accounting records.</w:t>
      </w:r>
    </w:p>
    <w:p w:rsidR="00F57E60" w:rsidRPr="006754E3" w:rsidRDefault="008F1B3A" w:rsidP="00A15354">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 xml:space="preserve">Payroll reconciliation, which includes validating the accounting records against the payroll records to ensure payments have been properly collected, disbursed, and accounted. </w:t>
      </w:r>
    </w:p>
    <w:p w:rsidR="000B55AE" w:rsidRPr="006754E3" w:rsidRDefault="008F1B3A" w:rsidP="00A15354">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 xml:space="preserve">Employee and manager self-service, which includes access to self service options, such as, timesheets for entry and verification, benefit information, contact information, etc. </w:t>
      </w:r>
    </w:p>
    <w:p w:rsidR="000B55AE" w:rsidRPr="006754E3" w:rsidRDefault="000B55AE" w:rsidP="00A15354">
      <w:pPr>
        <w:autoSpaceDE w:val="0"/>
        <w:autoSpaceDN w:val="0"/>
        <w:adjustRightInd w:val="0"/>
        <w:spacing w:line="276" w:lineRule="auto"/>
        <w:ind w:left="2880"/>
        <w:rPr>
          <w:rFonts w:asciiTheme="majorHAnsi" w:hAnsiTheme="majorHAnsi" w:cstheme="majorHAnsi"/>
          <w:sz w:val="22"/>
          <w:szCs w:val="22"/>
          <w:lang w:bidi="en-US"/>
        </w:rPr>
      </w:pPr>
    </w:p>
    <w:p w:rsidR="000B55AE" w:rsidRPr="006754E3" w:rsidRDefault="008F1B3A" w:rsidP="00A15354">
      <w:pPr>
        <w:autoSpaceDE w:val="0"/>
        <w:autoSpaceDN w:val="0"/>
        <w:adjustRightInd w:val="0"/>
        <w:ind w:left="2880" w:hanging="630"/>
        <w:rPr>
          <w:rFonts w:asciiTheme="majorHAnsi" w:hAnsiTheme="majorHAnsi" w:cstheme="majorHAnsi"/>
          <w:sz w:val="22"/>
          <w:szCs w:val="22"/>
        </w:rPr>
      </w:pPr>
      <w:r w:rsidRPr="008F1B3A">
        <w:rPr>
          <w:rFonts w:asciiTheme="majorHAnsi" w:hAnsiTheme="majorHAnsi" w:cstheme="majorHAnsi"/>
          <w:sz w:val="22"/>
          <w:szCs w:val="22"/>
        </w:rPr>
        <w:t>1.3.1.3</w:t>
      </w:r>
      <w:r w:rsidRPr="008F1B3A">
        <w:rPr>
          <w:rFonts w:asciiTheme="majorHAnsi" w:hAnsiTheme="majorHAnsi" w:cstheme="majorHAnsi"/>
          <w:sz w:val="22"/>
          <w:szCs w:val="22"/>
        </w:rPr>
        <w:tab/>
        <w:t xml:space="preserve">SSC Goals </w:t>
      </w:r>
    </w:p>
    <w:p w:rsidR="00A901B4" w:rsidRPr="006754E3" w:rsidRDefault="008F1B3A" w:rsidP="00A15354">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 xml:space="preserve">Ensure uniformity of financial records. </w:t>
      </w:r>
    </w:p>
    <w:p w:rsidR="00A901B4" w:rsidRPr="006754E3" w:rsidRDefault="008F1B3A" w:rsidP="00A15354">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 xml:space="preserve">Provide consistency of accounting and financial data. </w:t>
      </w:r>
    </w:p>
    <w:p w:rsidR="00A901B4" w:rsidRPr="006754E3" w:rsidRDefault="008F1B3A" w:rsidP="00A15354">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 xml:space="preserve">Produce trial court monthly, quarterly, and annual financial statements. </w:t>
      </w:r>
    </w:p>
    <w:p w:rsidR="00A901B4" w:rsidRPr="006754E3" w:rsidRDefault="008F1B3A" w:rsidP="00A15354">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 xml:space="preserve">Ensure compliance with existing statutes, rules, and regulations. </w:t>
      </w:r>
    </w:p>
    <w:p w:rsidR="00A901B4" w:rsidRPr="006754E3" w:rsidRDefault="008F1B3A" w:rsidP="00A15354">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 xml:space="preserve">Monitor process compliance with service level agreements. </w:t>
      </w:r>
    </w:p>
    <w:p w:rsidR="00A901B4" w:rsidRPr="006754E3" w:rsidRDefault="00A901B4" w:rsidP="00702D9A">
      <w:pPr>
        <w:autoSpaceDE w:val="0"/>
        <w:autoSpaceDN w:val="0"/>
        <w:adjustRightInd w:val="0"/>
        <w:ind w:left="1080"/>
        <w:rPr>
          <w:rFonts w:asciiTheme="majorHAnsi" w:hAnsiTheme="majorHAnsi" w:cstheme="majorHAnsi"/>
          <w:bCs/>
          <w:sz w:val="22"/>
          <w:szCs w:val="22"/>
        </w:rPr>
      </w:pPr>
    </w:p>
    <w:p w:rsidR="000B55AE" w:rsidRPr="006754E3" w:rsidRDefault="008F1B3A" w:rsidP="00A15354">
      <w:pPr>
        <w:autoSpaceDE w:val="0"/>
        <w:autoSpaceDN w:val="0"/>
        <w:adjustRightInd w:val="0"/>
        <w:ind w:left="2880" w:hanging="630"/>
        <w:rPr>
          <w:rFonts w:asciiTheme="majorHAnsi" w:hAnsiTheme="majorHAnsi" w:cstheme="majorHAnsi"/>
          <w:sz w:val="22"/>
          <w:szCs w:val="22"/>
        </w:rPr>
      </w:pPr>
      <w:r w:rsidRPr="008F1B3A">
        <w:rPr>
          <w:rFonts w:asciiTheme="majorHAnsi" w:hAnsiTheme="majorHAnsi" w:cstheme="majorHAnsi"/>
          <w:sz w:val="22"/>
          <w:szCs w:val="22"/>
        </w:rPr>
        <w:t>1.3.1.4</w:t>
      </w:r>
      <w:r w:rsidRPr="008F1B3A">
        <w:rPr>
          <w:rFonts w:asciiTheme="majorHAnsi" w:hAnsiTheme="majorHAnsi" w:cstheme="majorHAnsi"/>
          <w:sz w:val="22"/>
          <w:szCs w:val="22"/>
        </w:rPr>
        <w:tab/>
        <w:t>SSC Organization</w:t>
      </w:r>
    </w:p>
    <w:p w:rsidR="00A901B4" w:rsidRPr="006754E3" w:rsidRDefault="00A901B4" w:rsidP="00702D9A">
      <w:pPr>
        <w:autoSpaceDE w:val="0"/>
        <w:autoSpaceDN w:val="0"/>
        <w:adjustRightInd w:val="0"/>
        <w:ind w:left="1080"/>
        <w:rPr>
          <w:rFonts w:asciiTheme="majorHAnsi" w:hAnsiTheme="majorHAnsi" w:cstheme="majorHAnsi"/>
          <w:sz w:val="22"/>
          <w:szCs w:val="22"/>
        </w:rPr>
      </w:pPr>
    </w:p>
    <w:p w:rsidR="00A901B4" w:rsidRPr="006754E3" w:rsidRDefault="008F1B3A" w:rsidP="00A15354">
      <w:pPr>
        <w:autoSpaceDE w:val="0"/>
        <w:autoSpaceDN w:val="0"/>
        <w:adjustRightInd w:val="0"/>
        <w:spacing w:line="276" w:lineRule="auto"/>
        <w:ind w:left="2250"/>
        <w:rPr>
          <w:rFonts w:asciiTheme="majorHAnsi" w:hAnsiTheme="majorHAnsi" w:cstheme="majorHAnsi"/>
          <w:sz w:val="22"/>
          <w:szCs w:val="22"/>
        </w:rPr>
      </w:pPr>
      <w:r w:rsidRPr="008F1B3A">
        <w:rPr>
          <w:rFonts w:asciiTheme="majorHAnsi" w:hAnsiTheme="majorHAnsi" w:cstheme="majorHAnsi"/>
          <w:sz w:val="22"/>
          <w:szCs w:val="22"/>
        </w:rPr>
        <w:t xml:space="preserve">The Shared Services Center is comprised of two major sections: </w:t>
      </w:r>
    </w:p>
    <w:p w:rsidR="00A901B4" w:rsidRPr="006754E3" w:rsidRDefault="008F1B3A" w:rsidP="00A15354">
      <w:pPr>
        <w:pStyle w:val="ListParagraph"/>
        <w:autoSpaceDE w:val="0"/>
        <w:autoSpaceDN w:val="0"/>
        <w:adjustRightInd w:val="0"/>
        <w:spacing w:before="100" w:after="100" w:line="276" w:lineRule="auto"/>
        <w:ind w:left="2970"/>
        <w:rPr>
          <w:rFonts w:asciiTheme="majorHAnsi" w:hAnsiTheme="majorHAnsi" w:cstheme="majorHAnsi"/>
          <w:sz w:val="22"/>
          <w:szCs w:val="22"/>
        </w:rPr>
      </w:pPr>
      <w:r w:rsidRPr="008F1B3A">
        <w:rPr>
          <w:rFonts w:asciiTheme="majorHAnsi" w:hAnsiTheme="majorHAnsi" w:cstheme="majorHAnsi"/>
          <w:sz w:val="22"/>
          <w:szCs w:val="22"/>
        </w:rPr>
        <w:t>1.3.1.4.1</w:t>
      </w:r>
      <w:r w:rsidRPr="008F1B3A">
        <w:rPr>
          <w:rFonts w:asciiTheme="majorHAnsi" w:hAnsiTheme="majorHAnsi" w:cstheme="majorHAnsi"/>
          <w:sz w:val="22"/>
          <w:szCs w:val="22"/>
        </w:rPr>
        <w:tab/>
        <w:t>Phoenix Financial Services</w:t>
      </w:r>
    </w:p>
    <w:p w:rsidR="00A901B4" w:rsidRPr="006754E3" w:rsidRDefault="008F1B3A" w:rsidP="00A15354">
      <w:pPr>
        <w:pStyle w:val="ListParagraph"/>
        <w:numPr>
          <w:ilvl w:val="0"/>
          <w:numId w:val="44"/>
        </w:numPr>
        <w:autoSpaceDE w:val="0"/>
        <w:autoSpaceDN w:val="0"/>
        <w:adjustRightInd w:val="0"/>
        <w:spacing w:before="100" w:after="100" w:line="276" w:lineRule="auto"/>
        <w:contextualSpacing/>
        <w:rPr>
          <w:rFonts w:asciiTheme="majorHAnsi" w:hAnsiTheme="majorHAnsi" w:cstheme="majorHAnsi"/>
          <w:sz w:val="22"/>
          <w:szCs w:val="22"/>
        </w:rPr>
      </w:pPr>
      <w:r w:rsidRPr="008F1B3A">
        <w:rPr>
          <w:rFonts w:asciiTheme="majorHAnsi" w:hAnsiTheme="majorHAnsi" w:cstheme="majorHAnsi"/>
          <w:sz w:val="22"/>
          <w:szCs w:val="22"/>
        </w:rPr>
        <w:t>Trust Accounting Unit</w:t>
      </w:r>
    </w:p>
    <w:p w:rsidR="00A901B4" w:rsidRPr="006754E3" w:rsidRDefault="008F1B3A" w:rsidP="00A15354">
      <w:pPr>
        <w:pStyle w:val="ListParagraph"/>
        <w:numPr>
          <w:ilvl w:val="0"/>
          <w:numId w:val="44"/>
        </w:numPr>
        <w:autoSpaceDE w:val="0"/>
        <w:autoSpaceDN w:val="0"/>
        <w:adjustRightInd w:val="0"/>
        <w:spacing w:before="100" w:after="100" w:line="276" w:lineRule="auto"/>
        <w:contextualSpacing/>
        <w:rPr>
          <w:rFonts w:asciiTheme="majorHAnsi" w:hAnsiTheme="majorHAnsi" w:cstheme="majorHAnsi"/>
          <w:sz w:val="22"/>
          <w:szCs w:val="22"/>
        </w:rPr>
      </w:pPr>
      <w:r w:rsidRPr="008F1B3A">
        <w:rPr>
          <w:rFonts w:asciiTheme="majorHAnsi" w:hAnsiTheme="majorHAnsi" w:cstheme="majorHAnsi"/>
          <w:sz w:val="22"/>
          <w:szCs w:val="22"/>
        </w:rPr>
        <w:t>Phoenix Purchasing Support Services Unit</w:t>
      </w:r>
    </w:p>
    <w:p w:rsidR="00A901B4" w:rsidRPr="006754E3" w:rsidRDefault="008F1B3A" w:rsidP="00A15354">
      <w:pPr>
        <w:pStyle w:val="ListParagraph"/>
        <w:numPr>
          <w:ilvl w:val="0"/>
          <w:numId w:val="44"/>
        </w:numPr>
        <w:autoSpaceDE w:val="0"/>
        <w:autoSpaceDN w:val="0"/>
        <w:adjustRightInd w:val="0"/>
        <w:spacing w:before="100" w:after="100" w:line="276" w:lineRule="auto"/>
        <w:contextualSpacing/>
        <w:rPr>
          <w:rFonts w:asciiTheme="majorHAnsi" w:hAnsiTheme="majorHAnsi" w:cstheme="majorHAnsi"/>
          <w:sz w:val="22"/>
          <w:szCs w:val="22"/>
        </w:rPr>
      </w:pPr>
      <w:r w:rsidRPr="008F1B3A">
        <w:rPr>
          <w:rFonts w:asciiTheme="majorHAnsi" w:hAnsiTheme="majorHAnsi" w:cstheme="majorHAnsi"/>
          <w:sz w:val="22"/>
          <w:szCs w:val="22"/>
        </w:rPr>
        <w:lastRenderedPageBreak/>
        <w:t>General Ledger and Reports Unit</w:t>
      </w:r>
    </w:p>
    <w:p w:rsidR="00A901B4" w:rsidRPr="006754E3" w:rsidRDefault="008F1B3A" w:rsidP="00A15354">
      <w:pPr>
        <w:pStyle w:val="ListParagraph"/>
        <w:numPr>
          <w:ilvl w:val="0"/>
          <w:numId w:val="44"/>
        </w:numPr>
        <w:autoSpaceDE w:val="0"/>
        <w:autoSpaceDN w:val="0"/>
        <w:adjustRightInd w:val="0"/>
        <w:spacing w:before="100" w:after="100" w:line="276" w:lineRule="auto"/>
        <w:contextualSpacing/>
        <w:rPr>
          <w:rFonts w:asciiTheme="majorHAnsi" w:hAnsiTheme="majorHAnsi" w:cstheme="majorHAnsi"/>
          <w:sz w:val="22"/>
          <w:szCs w:val="22"/>
        </w:rPr>
      </w:pPr>
      <w:r w:rsidRPr="008F1B3A">
        <w:rPr>
          <w:rFonts w:asciiTheme="majorHAnsi" w:hAnsiTheme="majorHAnsi" w:cstheme="majorHAnsi"/>
          <w:sz w:val="22"/>
          <w:szCs w:val="22"/>
        </w:rPr>
        <w:t>Accounts Payable Unit</w:t>
      </w:r>
    </w:p>
    <w:p w:rsidR="00A901B4" w:rsidRPr="006754E3" w:rsidRDefault="00A901B4" w:rsidP="00A15354">
      <w:pPr>
        <w:pStyle w:val="ListParagraph"/>
        <w:autoSpaceDE w:val="0"/>
        <w:autoSpaceDN w:val="0"/>
        <w:adjustRightInd w:val="0"/>
        <w:spacing w:before="100" w:after="100" w:line="276" w:lineRule="auto"/>
        <w:ind w:left="2970"/>
        <w:rPr>
          <w:rFonts w:asciiTheme="majorHAnsi" w:hAnsiTheme="majorHAnsi" w:cstheme="majorHAnsi"/>
          <w:sz w:val="22"/>
          <w:szCs w:val="22"/>
        </w:rPr>
      </w:pPr>
    </w:p>
    <w:p w:rsidR="00A901B4" w:rsidRPr="006754E3" w:rsidRDefault="008F1B3A" w:rsidP="00A15354">
      <w:pPr>
        <w:pStyle w:val="ListParagraph"/>
        <w:autoSpaceDE w:val="0"/>
        <w:autoSpaceDN w:val="0"/>
        <w:adjustRightInd w:val="0"/>
        <w:spacing w:before="100" w:after="100" w:line="276" w:lineRule="auto"/>
        <w:ind w:left="2970"/>
        <w:rPr>
          <w:rFonts w:asciiTheme="majorHAnsi" w:hAnsiTheme="majorHAnsi" w:cstheme="majorHAnsi"/>
          <w:sz w:val="22"/>
          <w:szCs w:val="22"/>
        </w:rPr>
      </w:pPr>
      <w:r w:rsidRPr="008F1B3A">
        <w:rPr>
          <w:rFonts w:asciiTheme="majorHAnsi" w:hAnsiTheme="majorHAnsi" w:cstheme="majorHAnsi"/>
          <w:sz w:val="22"/>
          <w:szCs w:val="22"/>
        </w:rPr>
        <w:t>1.3.1.4.2</w:t>
      </w:r>
      <w:r w:rsidRPr="008F1B3A">
        <w:rPr>
          <w:rFonts w:asciiTheme="majorHAnsi" w:hAnsiTheme="majorHAnsi" w:cstheme="majorHAnsi"/>
          <w:sz w:val="22"/>
          <w:szCs w:val="22"/>
        </w:rPr>
        <w:tab/>
        <w:t>Phoenix Human Resources Services</w:t>
      </w:r>
    </w:p>
    <w:p w:rsidR="00A901B4" w:rsidRPr="006754E3" w:rsidRDefault="008F1B3A" w:rsidP="00A15354">
      <w:pPr>
        <w:pStyle w:val="ListParagraph"/>
        <w:numPr>
          <w:ilvl w:val="0"/>
          <w:numId w:val="45"/>
        </w:numPr>
        <w:autoSpaceDE w:val="0"/>
        <w:autoSpaceDN w:val="0"/>
        <w:adjustRightInd w:val="0"/>
        <w:spacing w:before="100" w:after="100" w:line="276" w:lineRule="auto"/>
        <w:contextualSpacing/>
        <w:rPr>
          <w:rFonts w:asciiTheme="majorHAnsi" w:hAnsiTheme="majorHAnsi" w:cstheme="majorHAnsi"/>
          <w:sz w:val="22"/>
          <w:szCs w:val="22"/>
        </w:rPr>
      </w:pPr>
      <w:r w:rsidRPr="008F1B3A">
        <w:rPr>
          <w:rFonts w:asciiTheme="majorHAnsi" w:hAnsiTheme="majorHAnsi" w:cstheme="majorHAnsi"/>
          <w:sz w:val="22"/>
          <w:szCs w:val="22"/>
        </w:rPr>
        <w:t>Payroll Financial Services Unit</w:t>
      </w:r>
    </w:p>
    <w:p w:rsidR="00A901B4" w:rsidRPr="006754E3" w:rsidRDefault="008F1B3A" w:rsidP="00A15354">
      <w:pPr>
        <w:pStyle w:val="ListParagraph"/>
        <w:numPr>
          <w:ilvl w:val="0"/>
          <w:numId w:val="45"/>
        </w:numPr>
        <w:autoSpaceDE w:val="0"/>
        <w:autoSpaceDN w:val="0"/>
        <w:adjustRightInd w:val="0"/>
        <w:spacing w:before="100" w:after="100" w:line="276" w:lineRule="auto"/>
        <w:contextualSpacing/>
        <w:rPr>
          <w:rFonts w:asciiTheme="majorHAnsi" w:hAnsiTheme="majorHAnsi" w:cstheme="majorHAnsi"/>
          <w:sz w:val="22"/>
          <w:szCs w:val="22"/>
        </w:rPr>
      </w:pPr>
      <w:r w:rsidRPr="008F1B3A">
        <w:rPr>
          <w:rFonts w:asciiTheme="majorHAnsi" w:hAnsiTheme="majorHAnsi" w:cstheme="majorHAnsi"/>
          <w:sz w:val="22"/>
          <w:szCs w:val="22"/>
        </w:rPr>
        <w:t>Payroll Services Unit</w:t>
      </w:r>
    </w:p>
    <w:p w:rsidR="001B159C" w:rsidRPr="006754E3" w:rsidRDefault="003D4D76" w:rsidP="00A15354">
      <w:pPr>
        <w:autoSpaceDE w:val="0"/>
        <w:autoSpaceDN w:val="0"/>
        <w:adjustRightInd w:val="0"/>
        <w:spacing w:before="100" w:after="100" w:line="276" w:lineRule="auto"/>
        <w:ind w:left="2250"/>
        <w:contextualSpacing/>
        <w:rPr>
          <w:rFonts w:asciiTheme="majorHAnsi" w:hAnsiTheme="majorHAnsi" w:cstheme="majorHAnsi"/>
          <w:sz w:val="22"/>
          <w:szCs w:val="22"/>
        </w:rPr>
      </w:pPr>
      <w:r>
        <w:rPr>
          <w:rFonts w:asciiTheme="majorHAnsi" w:hAnsiTheme="majorHAnsi" w:cstheme="majorHAnsi"/>
          <w:sz w:val="22"/>
          <w:szCs w:val="22"/>
        </w:rPr>
        <w:t xml:space="preserve">The </w:t>
      </w:r>
      <w:r w:rsidR="008F1B3A" w:rsidRPr="008F1B3A">
        <w:rPr>
          <w:rFonts w:asciiTheme="majorHAnsi" w:hAnsiTheme="majorHAnsi" w:cstheme="majorHAnsi"/>
          <w:sz w:val="22"/>
          <w:szCs w:val="22"/>
        </w:rPr>
        <w:t xml:space="preserve">Phoenix Shared Services </w:t>
      </w:r>
      <w:r>
        <w:rPr>
          <w:rFonts w:asciiTheme="majorHAnsi" w:hAnsiTheme="majorHAnsi" w:cstheme="majorHAnsi"/>
          <w:sz w:val="22"/>
          <w:szCs w:val="22"/>
        </w:rPr>
        <w:t xml:space="preserve">Center </w:t>
      </w:r>
      <w:r w:rsidR="008F1B3A" w:rsidRPr="008F1B3A">
        <w:rPr>
          <w:rFonts w:asciiTheme="majorHAnsi" w:hAnsiTheme="majorHAnsi" w:cstheme="majorHAnsi"/>
          <w:sz w:val="22"/>
          <w:szCs w:val="22"/>
        </w:rPr>
        <w:t xml:space="preserve">is housed solely in the Sacramento </w:t>
      </w:r>
      <w:r>
        <w:rPr>
          <w:rFonts w:asciiTheme="majorHAnsi" w:hAnsiTheme="majorHAnsi" w:cstheme="majorHAnsi"/>
          <w:sz w:val="22"/>
          <w:szCs w:val="22"/>
        </w:rPr>
        <w:t>o</w:t>
      </w:r>
      <w:r w:rsidR="008F1B3A" w:rsidRPr="008F1B3A">
        <w:rPr>
          <w:rFonts w:asciiTheme="majorHAnsi" w:hAnsiTheme="majorHAnsi" w:cstheme="majorHAnsi"/>
          <w:sz w:val="22"/>
          <w:szCs w:val="22"/>
        </w:rPr>
        <w:t>ffice of the Administrative Office of the Courts.</w:t>
      </w:r>
    </w:p>
    <w:p w:rsidR="00A901B4" w:rsidRPr="006754E3" w:rsidRDefault="00A901B4" w:rsidP="00702D9A">
      <w:pPr>
        <w:autoSpaceDE w:val="0"/>
        <w:autoSpaceDN w:val="0"/>
        <w:adjustRightInd w:val="0"/>
        <w:ind w:left="1080"/>
        <w:rPr>
          <w:rFonts w:asciiTheme="majorHAnsi" w:hAnsiTheme="majorHAnsi" w:cstheme="majorHAnsi"/>
          <w:sz w:val="22"/>
          <w:szCs w:val="22"/>
        </w:rPr>
      </w:pPr>
    </w:p>
    <w:p w:rsidR="000B55AE" w:rsidRPr="006754E3" w:rsidRDefault="008F1B3A" w:rsidP="00B9411F">
      <w:pPr>
        <w:autoSpaceDE w:val="0"/>
        <w:autoSpaceDN w:val="0"/>
        <w:adjustRightInd w:val="0"/>
        <w:ind w:left="2070" w:hanging="630"/>
        <w:rPr>
          <w:rFonts w:asciiTheme="majorHAnsi" w:hAnsiTheme="majorHAnsi" w:cstheme="majorHAnsi"/>
          <w:sz w:val="22"/>
          <w:szCs w:val="22"/>
        </w:rPr>
      </w:pPr>
      <w:r w:rsidRPr="008F1B3A">
        <w:rPr>
          <w:rFonts w:asciiTheme="majorHAnsi" w:hAnsiTheme="majorHAnsi" w:cstheme="majorHAnsi"/>
          <w:sz w:val="22"/>
          <w:szCs w:val="22"/>
        </w:rPr>
        <w:t>1.3.2</w:t>
      </w:r>
      <w:r w:rsidRPr="008F1B3A">
        <w:rPr>
          <w:rFonts w:asciiTheme="majorHAnsi" w:hAnsiTheme="majorHAnsi" w:cstheme="majorHAnsi"/>
          <w:sz w:val="22"/>
          <w:szCs w:val="22"/>
        </w:rPr>
        <w:tab/>
        <w:t xml:space="preserve">CENTER OF EXCELLENCE </w:t>
      </w:r>
    </w:p>
    <w:p w:rsidR="00A901B4" w:rsidRPr="006754E3" w:rsidRDefault="00A901B4" w:rsidP="00702D9A">
      <w:pPr>
        <w:autoSpaceDE w:val="0"/>
        <w:autoSpaceDN w:val="0"/>
        <w:adjustRightInd w:val="0"/>
        <w:spacing w:line="276" w:lineRule="auto"/>
        <w:ind w:left="1080"/>
        <w:rPr>
          <w:rFonts w:asciiTheme="majorHAnsi" w:hAnsiTheme="majorHAnsi" w:cstheme="majorHAnsi"/>
          <w:sz w:val="22"/>
          <w:szCs w:val="22"/>
        </w:rPr>
      </w:pPr>
    </w:p>
    <w:p w:rsidR="00A901B4" w:rsidRPr="006754E3" w:rsidRDefault="008F1B3A" w:rsidP="00B9411F">
      <w:pPr>
        <w:autoSpaceDE w:val="0"/>
        <w:autoSpaceDN w:val="0"/>
        <w:adjustRightInd w:val="0"/>
        <w:spacing w:line="276" w:lineRule="auto"/>
        <w:ind w:left="1440"/>
        <w:rPr>
          <w:rFonts w:asciiTheme="majorHAnsi" w:hAnsiTheme="majorHAnsi" w:cstheme="majorHAnsi"/>
          <w:sz w:val="22"/>
          <w:szCs w:val="22"/>
        </w:rPr>
      </w:pPr>
      <w:r w:rsidRPr="008F1B3A">
        <w:rPr>
          <w:rFonts w:asciiTheme="majorHAnsi" w:hAnsiTheme="majorHAnsi" w:cstheme="majorHAnsi"/>
          <w:sz w:val="22"/>
          <w:szCs w:val="22"/>
        </w:rPr>
        <w:t xml:space="preserve">The Center of Excellence (COE) is responsible for the systematic deployment, maintenance, and operation of the Phoenix System to the trial courts.  Currently, all 58 courts have implemented the Phoenix Financial System.  The Phoenix Human Resources System has been deployed to seven courts – further deployment efforts are contingent upon additional resources.  </w:t>
      </w:r>
    </w:p>
    <w:p w:rsidR="00A901B4" w:rsidRPr="006754E3" w:rsidRDefault="00A901B4" w:rsidP="00702D9A">
      <w:pPr>
        <w:autoSpaceDE w:val="0"/>
        <w:autoSpaceDN w:val="0"/>
        <w:adjustRightInd w:val="0"/>
        <w:spacing w:line="276" w:lineRule="auto"/>
        <w:ind w:left="1080"/>
        <w:rPr>
          <w:rFonts w:asciiTheme="majorHAnsi" w:hAnsiTheme="majorHAnsi" w:cstheme="majorHAnsi"/>
          <w:b/>
          <w:bCs/>
          <w:sz w:val="22"/>
          <w:szCs w:val="22"/>
        </w:rPr>
      </w:pPr>
    </w:p>
    <w:p w:rsidR="000B55AE" w:rsidRPr="006754E3" w:rsidRDefault="008F1B3A" w:rsidP="00B9411F">
      <w:pPr>
        <w:autoSpaceDE w:val="0"/>
        <w:autoSpaceDN w:val="0"/>
        <w:adjustRightInd w:val="0"/>
        <w:ind w:left="2880" w:hanging="630"/>
        <w:rPr>
          <w:rFonts w:asciiTheme="majorHAnsi" w:hAnsiTheme="majorHAnsi" w:cstheme="majorHAnsi"/>
          <w:sz w:val="22"/>
          <w:szCs w:val="22"/>
        </w:rPr>
      </w:pPr>
      <w:r w:rsidRPr="008F1B3A">
        <w:rPr>
          <w:rFonts w:asciiTheme="majorHAnsi" w:hAnsiTheme="majorHAnsi" w:cstheme="majorHAnsi"/>
          <w:sz w:val="22"/>
          <w:szCs w:val="22"/>
        </w:rPr>
        <w:t>1.3.2.1</w:t>
      </w:r>
      <w:r w:rsidRPr="008F1B3A">
        <w:rPr>
          <w:rFonts w:asciiTheme="majorHAnsi" w:hAnsiTheme="majorHAnsi" w:cstheme="majorHAnsi"/>
          <w:sz w:val="22"/>
          <w:szCs w:val="22"/>
        </w:rPr>
        <w:tab/>
        <w:t>COE Overview</w:t>
      </w:r>
    </w:p>
    <w:p w:rsidR="00A901B4" w:rsidRPr="006754E3" w:rsidRDefault="008F1B3A" w:rsidP="00B9411F">
      <w:pPr>
        <w:autoSpaceDE w:val="0"/>
        <w:autoSpaceDN w:val="0"/>
        <w:adjustRightInd w:val="0"/>
        <w:spacing w:line="276" w:lineRule="auto"/>
        <w:ind w:left="2250"/>
        <w:rPr>
          <w:rFonts w:asciiTheme="majorHAnsi" w:hAnsiTheme="majorHAnsi" w:cstheme="majorHAnsi"/>
          <w:sz w:val="22"/>
          <w:szCs w:val="22"/>
        </w:rPr>
      </w:pPr>
      <w:r w:rsidRPr="008F1B3A">
        <w:rPr>
          <w:rFonts w:asciiTheme="majorHAnsi" w:hAnsiTheme="majorHAnsi" w:cstheme="majorHAnsi"/>
          <w:sz w:val="22"/>
          <w:szCs w:val="22"/>
        </w:rPr>
        <w:t xml:space="preserve">The COE performs complex studies of accounting and human resource/payroll processes, business procedures, and court administrative operations.  It also assists in formulation of new or revised policies and/or procedures to meet court administrative and business operations needs, and implements automated processes where possible. The COE also includes a unit from Information Technology Services Office that provides the technology support to the Phoenix </w:t>
      </w:r>
      <w:r w:rsidR="003D4D76">
        <w:rPr>
          <w:rFonts w:asciiTheme="majorHAnsi" w:hAnsiTheme="majorHAnsi" w:cstheme="majorHAnsi"/>
          <w:sz w:val="22"/>
          <w:szCs w:val="22"/>
        </w:rPr>
        <w:t>P</w:t>
      </w:r>
      <w:r w:rsidRPr="008F1B3A">
        <w:rPr>
          <w:rFonts w:asciiTheme="majorHAnsi" w:hAnsiTheme="majorHAnsi" w:cstheme="majorHAnsi"/>
          <w:sz w:val="22"/>
          <w:szCs w:val="22"/>
        </w:rPr>
        <w:t xml:space="preserve">rogram.  </w:t>
      </w:r>
    </w:p>
    <w:p w:rsidR="00A901B4" w:rsidRPr="006754E3" w:rsidRDefault="00A901B4" w:rsidP="00702D9A">
      <w:pPr>
        <w:autoSpaceDE w:val="0"/>
        <w:autoSpaceDN w:val="0"/>
        <w:adjustRightInd w:val="0"/>
        <w:ind w:left="1080"/>
        <w:rPr>
          <w:rFonts w:asciiTheme="majorHAnsi" w:hAnsiTheme="majorHAnsi" w:cstheme="majorHAnsi"/>
          <w:b/>
          <w:bCs/>
          <w:sz w:val="22"/>
          <w:szCs w:val="22"/>
        </w:rPr>
      </w:pPr>
    </w:p>
    <w:p w:rsidR="000B55AE" w:rsidRPr="006754E3" w:rsidRDefault="008F1B3A" w:rsidP="00B9411F">
      <w:pPr>
        <w:autoSpaceDE w:val="0"/>
        <w:autoSpaceDN w:val="0"/>
        <w:adjustRightInd w:val="0"/>
        <w:ind w:left="2880" w:hanging="630"/>
        <w:rPr>
          <w:rFonts w:asciiTheme="majorHAnsi" w:hAnsiTheme="majorHAnsi" w:cstheme="majorHAnsi"/>
          <w:sz w:val="22"/>
          <w:szCs w:val="22"/>
        </w:rPr>
      </w:pPr>
      <w:r w:rsidRPr="008F1B3A">
        <w:rPr>
          <w:rFonts w:asciiTheme="majorHAnsi" w:hAnsiTheme="majorHAnsi" w:cstheme="majorHAnsi"/>
          <w:sz w:val="22"/>
          <w:szCs w:val="22"/>
        </w:rPr>
        <w:t>1.3.2.2</w:t>
      </w:r>
      <w:r w:rsidRPr="008F1B3A">
        <w:rPr>
          <w:rFonts w:asciiTheme="majorHAnsi" w:hAnsiTheme="majorHAnsi" w:cstheme="majorHAnsi"/>
          <w:sz w:val="22"/>
          <w:szCs w:val="22"/>
        </w:rPr>
        <w:tab/>
        <w:t>COE Services and Responsibilities</w:t>
      </w:r>
    </w:p>
    <w:p w:rsidR="00A901B4" w:rsidRPr="006754E3" w:rsidRDefault="008F1B3A" w:rsidP="00B9411F">
      <w:pPr>
        <w:autoSpaceDE w:val="0"/>
        <w:autoSpaceDN w:val="0"/>
        <w:adjustRightInd w:val="0"/>
        <w:spacing w:line="276" w:lineRule="auto"/>
        <w:ind w:left="2250"/>
        <w:rPr>
          <w:rFonts w:asciiTheme="majorHAnsi" w:hAnsiTheme="majorHAnsi" w:cstheme="majorHAnsi"/>
          <w:sz w:val="22"/>
          <w:szCs w:val="22"/>
        </w:rPr>
      </w:pPr>
      <w:r w:rsidRPr="008F1B3A">
        <w:rPr>
          <w:rFonts w:asciiTheme="majorHAnsi" w:hAnsiTheme="majorHAnsi" w:cstheme="majorHAnsi"/>
          <w:sz w:val="22"/>
          <w:szCs w:val="22"/>
        </w:rPr>
        <w:t xml:space="preserve">Continually direct project teams of AOC and court representatives in the development of new and revised Financial and HR/Payroll processes and configuration for continuous improvement. </w:t>
      </w:r>
    </w:p>
    <w:p w:rsidR="00A901B4" w:rsidRPr="006754E3" w:rsidRDefault="008F1B3A" w:rsidP="00B9411F">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 xml:space="preserve">Develop and modify reports for Financial and HR/Payroll activities specific to court operations and budgeting. </w:t>
      </w:r>
    </w:p>
    <w:p w:rsidR="00A901B4" w:rsidRPr="006754E3" w:rsidRDefault="008F1B3A" w:rsidP="00B9411F">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 xml:space="preserve">Prepare reports with recommendations based on studies and surveys to improve or change accounting and HR/Payroll policies, processes, and procedures. </w:t>
      </w:r>
    </w:p>
    <w:p w:rsidR="00A901B4" w:rsidRPr="006754E3" w:rsidRDefault="008F1B3A" w:rsidP="00B9411F">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 xml:space="preserve">Continually manage the work of contracted system support consultants involved in support of the Phoenix System on behalf of the courts. </w:t>
      </w:r>
    </w:p>
    <w:p w:rsidR="00CC1F84" w:rsidRPr="006754E3" w:rsidRDefault="008F1B3A" w:rsidP="00B9411F">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 xml:space="preserve">Design and build reports to satisfy requests from third parties including California Legislature, Bureau of State Audits, the Judicial Council and other </w:t>
      </w:r>
      <w:r w:rsidR="003D4D76">
        <w:rPr>
          <w:rFonts w:asciiTheme="majorHAnsi" w:hAnsiTheme="majorHAnsi" w:cstheme="majorHAnsi"/>
          <w:sz w:val="22"/>
          <w:szCs w:val="22"/>
          <w:lang w:bidi="en-US"/>
        </w:rPr>
        <w:t>b</w:t>
      </w:r>
      <w:r w:rsidRPr="008F1B3A">
        <w:rPr>
          <w:rFonts w:asciiTheme="majorHAnsi" w:hAnsiTheme="majorHAnsi" w:cstheme="majorHAnsi"/>
          <w:sz w:val="22"/>
          <w:szCs w:val="22"/>
          <w:lang w:bidi="en-US"/>
        </w:rPr>
        <w:t xml:space="preserve">ranch entities. </w:t>
      </w:r>
    </w:p>
    <w:p w:rsidR="00A60B24" w:rsidRPr="006754E3" w:rsidRDefault="008F1B3A" w:rsidP="00B9411F">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Provide day-to-day user support and break fix services.</w:t>
      </w:r>
    </w:p>
    <w:p w:rsidR="00A60B24" w:rsidRPr="006754E3" w:rsidRDefault="008F1B3A" w:rsidP="00B9411F">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lastRenderedPageBreak/>
        <w:t xml:space="preserve">Develop requested enhancements; implement </w:t>
      </w:r>
      <w:r w:rsidRPr="008F1B3A">
        <w:rPr>
          <w:rFonts w:asciiTheme="majorHAnsi" w:hAnsiTheme="majorHAnsi" w:cstheme="majorHAnsi"/>
          <w:sz w:val="22"/>
          <w:szCs w:val="22"/>
        </w:rPr>
        <w:t xml:space="preserve">system patches and upgrades for hardware as well as software.   </w:t>
      </w:r>
    </w:p>
    <w:p w:rsidR="004E6029" w:rsidRPr="006754E3" w:rsidRDefault="008F1B3A" w:rsidP="00B9411F">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rPr>
        <w:t>Provide daily monitoring of system, tools and interfaces.</w:t>
      </w:r>
    </w:p>
    <w:p w:rsidR="000B55AE" w:rsidRPr="006754E3" w:rsidRDefault="008F1B3A" w:rsidP="00B9411F">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 xml:space="preserve">Provide ongoing Maintenance and Operations </w:t>
      </w:r>
      <w:r w:rsidR="003D4D76">
        <w:rPr>
          <w:rFonts w:asciiTheme="majorHAnsi" w:hAnsiTheme="majorHAnsi" w:cstheme="majorHAnsi"/>
          <w:sz w:val="22"/>
          <w:szCs w:val="22"/>
          <w:lang w:bidi="en-US"/>
        </w:rPr>
        <w:t>s</w:t>
      </w:r>
      <w:r w:rsidRPr="008F1B3A">
        <w:rPr>
          <w:rFonts w:asciiTheme="majorHAnsi" w:hAnsiTheme="majorHAnsi" w:cstheme="majorHAnsi"/>
          <w:sz w:val="22"/>
          <w:szCs w:val="22"/>
          <w:lang w:bidi="en-US"/>
        </w:rPr>
        <w:t>ervices (M&amp;O Support) to the Phoenix Program.</w:t>
      </w:r>
    </w:p>
    <w:p w:rsidR="00A901B4" w:rsidRPr="006754E3" w:rsidRDefault="00A901B4" w:rsidP="00702D9A">
      <w:pPr>
        <w:autoSpaceDE w:val="0"/>
        <w:autoSpaceDN w:val="0"/>
        <w:adjustRightInd w:val="0"/>
        <w:ind w:left="1080"/>
        <w:rPr>
          <w:rFonts w:asciiTheme="majorHAnsi" w:hAnsiTheme="majorHAnsi" w:cstheme="majorHAnsi"/>
          <w:sz w:val="22"/>
          <w:szCs w:val="22"/>
        </w:rPr>
      </w:pPr>
    </w:p>
    <w:p w:rsidR="000B55AE" w:rsidRPr="006754E3" w:rsidRDefault="008F1B3A" w:rsidP="00B9411F">
      <w:pPr>
        <w:autoSpaceDE w:val="0"/>
        <w:autoSpaceDN w:val="0"/>
        <w:adjustRightInd w:val="0"/>
        <w:ind w:left="2880" w:hanging="630"/>
        <w:rPr>
          <w:rFonts w:asciiTheme="majorHAnsi" w:hAnsiTheme="majorHAnsi" w:cstheme="majorHAnsi"/>
          <w:sz w:val="22"/>
          <w:szCs w:val="22"/>
        </w:rPr>
      </w:pPr>
      <w:r w:rsidRPr="008F1B3A">
        <w:rPr>
          <w:rFonts w:asciiTheme="majorHAnsi" w:hAnsiTheme="majorHAnsi" w:cstheme="majorHAnsi"/>
          <w:sz w:val="22"/>
          <w:szCs w:val="22"/>
        </w:rPr>
        <w:t>1.3.2.3</w:t>
      </w:r>
      <w:r w:rsidRPr="008F1B3A">
        <w:rPr>
          <w:rFonts w:asciiTheme="majorHAnsi" w:hAnsiTheme="majorHAnsi" w:cstheme="majorHAnsi"/>
          <w:sz w:val="22"/>
          <w:szCs w:val="22"/>
        </w:rPr>
        <w:tab/>
        <w:t xml:space="preserve">COE Goals </w:t>
      </w:r>
    </w:p>
    <w:p w:rsidR="00B9411F" w:rsidRPr="006754E3" w:rsidRDefault="00B9411F" w:rsidP="00B9411F">
      <w:pPr>
        <w:autoSpaceDE w:val="0"/>
        <w:autoSpaceDN w:val="0"/>
        <w:adjustRightInd w:val="0"/>
        <w:ind w:left="2880" w:hanging="630"/>
        <w:rPr>
          <w:rFonts w:asciiTheme="majorHAnsi" w:hAnsiTheme="majorHAnsi" w:cstheme="majorHAnsi"/>
          <w:sz w:val="22"/>
          <w:szCs w:val="22"/>
        </w:rPr>
      </w:pPr>
    </w:p>
    <w:p w:rsidR="00A11DFD" w:rsidRDefault="008F1B3A" w:rsidP="00A11DFD">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Design, develop, enhance and maintain a quality integrated system of financial, human capital, and payroll processes within the Phoenix System.</w:t>
      </w:r>
    </w:p>
    <w:p w:rsidR="00A11DFD" w:rsidRDefault="008F1B3A" w:rsidP="00A11DFD">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Continually improve AOC staff knowledge, skills, and abilities, as well as, review processes and configuration, to reduce the cost of delivering an integrated finance/HR/payroll system for the trial courts.</w:t>
      </w:r>
    </w:p>
    <w:p w:rsidR="00A11DFD" w:rsidRDefault="008F1B3A" w:rsidP="00A11DFD">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 xml:space="preserve">Design and develop training curriculum to support the trial court financial and human resources system. </w:t>
      </w:r>
    </w:p>
    <w:p w:rsidR="00A11DFD" w:rsidRDefault="008F1B3A" w:rsidP="00A11DFD">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Provide timely response to all system trouble tickets, and enhancement requests.</w:t>
      </w:r>
    </w:p>
    <w:p w:rsidR="00A11DFD" w:rsidRDefault="008F1B3A" w:rsidP="00A11DFD">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 xml:space="preserve">Assist the AOC in realization of the benefits of a fully integrated financial and HR </w:t>
      </w:r>
      <w:r w:rsidR="003D4D76">
        <w:rPr>
          <w:rFonts w:asciiTheme="majorHAnsi" w:hAnsiTheme="majorHAnsi" w:cstheme="majorHAnsi"/>
          <w:sz w:val="22"/>
          <w:szCs w:val="22"/>
          <w:lang w:bidi="en-US"/>
        </w:rPr>
        <w:t>s</w:t>
      </w:r>
      <w:r w:rsidRPr="008F1B3A">
        <w:rPr>
          <w:rFonts w:asciiTheme="majorHAnsi" w:hAnsiTheme="majorHAnsi" w:cstheme="majorHAnsi"/>
          <w:sz w:val="22"/>
          <w:szCs w:val="22"/>
          <w:lang w:bidi="en-US"/>
        </w:rPr>
        <w:t>ystem</w:t>
      </w:r>
    </w:p>
    <w:p w:rsidR="00A11DFD" w:rsidRDefault="008F1B3A" w:rsidP="00A11DFD">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Provide opportunities for greater efficiency by the restructuring and redesign of business processes by leveraging the value of the ERP systems capabilities</w:t>
      </w:r>
    </w:p>
    <w:p w:rsidR="00A11DFD" w:rsidRDefault="008F1B3A" w:rsidP="00A11DFD">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Elimination of duplication of efforts</w:t>
      </w:r>
    </w:p>
    <w:p w:rsidR="00A11DFD" w:rsidRDefault="008F1B3A" w:rsidP="00A11DFD">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Minimizing of manual reconciliations</w:t>
      </w:r>
    </w:p>
    <w:p w:rsidR="00A11DFD" w:rsidRDefault="008F1B3A" w:rsidP="00A11DFD">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 xml:space="preserve">Provide a foundation for the </w:t>
      </w:r>
      <w:smartTag w:uri="urn:schemas-microsoft-com:office:smarttags" w:element="stockticker">
        <w:r w:rsidRPr="008F1B3A">
          <w:rPr>
            <w:rFonts w:asciiTheme="majorHAnsi" w:hAnsiTheme="majorHAnsi" w:cstheme="majorHAnsi"/>
            <w:sz w:val="22"/>
            <w:szCs w:val="22"/>
            <w:lang w:bidi="en-US"/>
          </w:rPr>
          <w:t>AOC</w:t>
        </w:r>
      </w:smartTag>
      <w:r w:rsidRPr="008F1B3A">
        <w:rPr>
          <w:rFonts w:asciiTheme="majorHAnsi" w:hAnsiTheme="majorHAnsi" w:cstheme="majorHAnsi"/>
          <w:sz w:val="22"/>
          <w:szCs w:val="22"/>
          <w:lang w:bidi="en-US"/>
        </w:rPr>
        <w:t xml:space="preserve"> and the </w:t>
      </w:r>
      <w:r w:rsidR="003D4D76">
        <w:rPr>
          <w:rFonts w:asciiTheme="majorHAnsi" w:hAnsiTheme="majorHAnsi" w:cstheme="majorHAnsi"/>
          <w:sz w:val="22"/>
          <w:szCs w:val="22"/>
          <w:lang w:bidi="en-US"/>
        </w:rPr>
        <w:t>c</w:t>
      </w:r>
      <w:r w:rsidRPr="008F1B3A">
        <w:rPr>
          <w:rFonts w:asciiTheme="majorHAnsi" w:hAnsiTheme="majorHAnsi" w:cstheme="majorHAnsi"/>
          <w:sz w:val="22"/>
          <w:szCs w:val="22"/>
          <w:lang w:bidi="en-US"/>
        </w:rPr>
        <w:t>ourts to explore additional functional improvement opportunities, such as:</w:t>
      </w:r>
    </w:p>
    <w:p w:rsidR="00A11DFD" w:rsidRDefault="008F1B3A" w:rsidP="00A11DFD">
      <w:pPr>
        <w:numPr>
          <w:ilvl w:val="3"/>
          <w:numId w:val="28"/>
        </w:numPr>
        <w:autoSpaceDE w:val="0"/>
        <w:autoSpaceDN w:val="0"/>
        <w:adjustRightInd w:val="0"/>
        <w:spacing w:line="276" w:lineRule="auto"/>
        <w:ind w:firstLine="360"/>
        <w:rPr>
          <w:rFonts w:asciiTheme="majorHAnsi" w:hAnsiTheme="majorHAnsi" w:cstheme="majorHAnsi"/>
          <w:sz w:val="22"/>
          <w:szCs w:val="22"/>
          <w:lang w:bidi="en-US"/>
        </w:rPr>
      </w:pPr>
      <w:r w:rsidRPr="008F1B3A">
        <w:rPr>
          <w:rFonts w:asciiTheme="majorHAnsi" w:hAnsiTheme="majorHAnsi" w:cstheme="majorHAnsi"/>
          <w:sz w:val="22"/>
          <w:szCs w:val="22"/>
          <w:lang w:bidi="en-US"/>
        </w:rPr>
        <w:t>Deployment of HCM functionality to additional courts</w:t>
      </w:r>
    </w:p>
    <w:p w:rsidR="00A11DFD" w:rsidRDefault="008F1B3A" w:rsidP="00A11DFD">
      <w:pPr>
        <w:numPr>
          <w:ilvl w:val="3"/>
          <w:numId w:val="28"/>
        </w:numPr>
        <w:autoSpaceDE w:val="0"/>
        <w:autoSpaceDN w:val="0"/>
        <w:adjustRightInd w:val="0"/>
        <w:spacing w:line="276" w:lineRule="auto"/>
        <w:ind w:firstLine="360"/>
        <w:rPr>
          <w:rFonts w:asciiTheme="majorHAnsi" w:hAnsiTheme="majorHAnsi" w:cstheme="majorHAnsi"/>
          <w:sz w:val="22"/>
          <w:szCs w:val="22"/>
          <w:lang w:bidi="en-US"/>
        </w:rPr>
      </w:pPr>
      <w:r w:rsidRPr="008F1B3A">
        <w:rPr>
          <w:rFonts w:asciiTheme="majorHAnsi" w:hAnsiTheme="majorHAnsi" w:cstheme="majorHAnsi"/>
          <w:sz w:val="22"/>
          <w:szCs w:val="22"/>
          <w:lang w:bidi="en-US"/>
        </w:rPr>
        <w:t>Public Sector Budget Planning</w:t>
      </w:r>
    </w:p>
    <w:p w:rsidR="00A11DFD" w:rsidRDefault="008F1B3A" w:rsidP="00A11DFD">
      <w:pPr>
        <w:numPr>
          <w:ilvl w:val="3"/>
          <w:numId w:val="28"/>
        </w:numPr>
        <w:autoSpaceDE w:val="0"/>
        <w:autoSpaceDN w:val="0"/>
        <w:adjustRightInd w:val="0"/>
        <w:spacing w:line="276" w:lineRule="auto"/>
        <w:ind w:firstLine="360"/>
        <w:rPr>
          <w:rFonts w:asciiTheme="majorHAnsi" w:hAnsiTheme="majorHAnsi" w:cstheme="majorHAnsi"/>
          <w:sz w:val="22"/>
          <w:szCs w:val="22"/>
          <w:lang w:bidi="en-US"/>
        </w:rPr>
      </w:pPr>
      <w:r w:rsidRPr="008F1B3A">
        <w:rPr>
          <w:rFonts w:asciiTheme="majorHAnsi" w:hAnsiTheme="majorHAnsi" w:cstheme="majorHAnsi"/>
          <w:sz w:val="22"/>
          <w:szCs w:val="22"/>
          <w:lang w:bidi="en-US"/>
        </w:rPr>
        <w:t>e</w:t>
      </w:r>
      <w:r w:rsidR="00C550AE">
        <w:rPr>
          <w:rFonts w:asciiTheme="majorHAnsi" w:hAnsiTheme="majorHAnsi" w:cstheme="majorHAnsi"/>
          <w:sz w:val="22"/>
          <w:szCs w:val="22"/>
          <w:lang w:bidi="en-US"/>
        </w:rPr>
        <w:t xml:space="preserve"> </w:t>
      </w:r>
      <w:r w:rsidRPr="008F1B3A">
        <w:rPr>
          <w:rFonts w:asciiTheme="majorHAnsi" w:hAnsiTheme="majorHAnsi" w:cstheme="majorHAnsi"/>
          <w:sz w:val="22"/>
          <w:szCs w:val="22"/>
          <w:lang w:bidi="en-US"/>
        </w:rPr>
        <w:t>Procurement</w:t>
      </w:r>
    </w:p>
    <w:p w:rsidR="00A11DFD" w:rsidRDefault="008F1B3A" w:rsidP="00A11DFD">
      <w:pPr>
        <w:numPr>
          <w:ilvl w:val="3"/>
          <w:numId w:val="28"/>
        </w:numPr>
        <w:autoSpaceDE w:val="0"/>
        <w:autoSpaceDN w:val="0"/>
        <w:adjustRightInd w:val="0"/>
        <w:spacing w:line="276" w:lineRule="auto"/>
        <w:ind w:firstLine="360"/>
        <w:rPr>
          <w:rFonts w:asciiTheme="majorHAnsi" w:hAnsiTheme="majorHAnsi" w:cstheme="majorHAnsi"/>
          <w:sz w:val="22"/>
          <w:szCs w:val="22"/>
          <w:lang w:bidi="en-US"/>
        </w:rPr>
      </w:pPr>
      <w:r w:rsidRPr="008F1B3A">
        <w:rPr>
          <w:rFonts w:asciiTheme="majorHAnsi" w:hAnsiTheme="majorHAnsi" w:cstheme="majorHAnsi"/>
          <w:sz w:val="22"/>
          <w:szCs w:val="22"/>
          <w:lang w:bidi="en-US"/>
        </w:rPr>
        <w:t>Fixed Assets Management</w:t>
      </w:r>
    </w:p>
    <w:p w:rsidR="00A11DFD" w:rsidRDefault="008F1B3A" w:rsidP="00A11DFD">
      <w:pPr>
        <w:numPr>
          <w:ilvl w:val="3"/>
          <w:numId w:val="28"/>
        </w:numPr>
        <w:autoSpaceDE w:val="0"/>
        <w:autoSpaceDN w:val="0"/>
        <w:adjustRightInd w:val="0"/>
        <w:spacing w:line="276" w:lineRule="auto"/>
        <w:ind w:firstLine="360"/>
        <w:rPr>
          <w:rFonts w:asciiTheme="majorHAnsi" w:hAnsiTheme="majorHAnsi" w:cstheme="majorHAnsi"/>
          <w:sz w:val="22"/>
          <w:szCs w:val="22"/>
          <w:lang w:bidi="en-US"/>
        </w:rPr>
      </w:pPr>
      <w:r w:rsidRPr="008F1B3A">
        <w:rPr>
          <w:rFonts w:asciiTheme="majorHAnsi" w:hAnsiTheme="majorHAnsi" w:cstheme="majorHAnsi"/>
          <w:sz w:val="22"/>
          <w:szCs w:val="22"/>
          <w:lang w:bidi="en-US"/>
        </w:rPr>
        <w:t>Inventory Management</w:t>
      </w:r>
    </w:p>
    <w:p w:rsidR="00A11DFD" w:rsidRDefault="008F1B3A" w:rsidP="00A11DFD">
      <w:pPr>
        <w:numPr>
          <w:ilvl w:val="3"/>
          <w:numId w:val="28"/>
        </w:numPr>
        <w:autoSpaceDE w:val="0"/>
        <w:autoSpaceDN w:val="0"/>
        <w:adjustRightInd w:val="0"/>
        <w:spacing w:line="276" w:lineRule="auto"/>
        <w:ind w:firstLine="360"/>
        <w:rPr>
          <w:rFonts w:asciiTheme="majorHAnsi" w:hAnsiTheme="majorHAnsi" w:cstheme="majorHAnsi"/>
          <w:sz w:val="22"/>
          <w:szCs w:val="22"/>
          <w:lang w:bidi="en-US"/>
        </w:rPr>
      </w:pPr>
      <w:r w:rsidRPr="008F1B3A">
        <w:rPr>
          <w:rFonts w:asciiTheme="majorHAnsi" w:hAnsiTheme="majorHAnsi" w:cstheme="majorHAnsi"/>
          <w:sz w:val="22"/>
          <w:szCs w:val="22"/>
          <w:lang w:bidi="en-US"/>
        </w:rPr>
        <w:t>Learning Management Solution</w:t>
      </w:r>
    </w:p>
    <w:p w:rsidR="00A11DFD" w:rsidRDefault="008F1B3A" w:rsidP="00A11DFD">
      <w:pPr>
        <w:numPr>
          <w:ilvl w:val="3"/>
          <w:numId w:val="28"/>
        </w:numPr>
        <w:autoSpaceDE w:val="0"/>
        <w:autoSpaceDN w:val="0"/>
        <w:adjustRightInd w:val="0"/>
        <w:spacing w:line="276" w:lineRule="auto"/>
        <w:ind w:firstLine="360"/>
        <w:rPr>
          <w:rFonts w:asciiTheme="majorHAnsi" w:hAnsiTheme="majorHAnsi" w:cstheme="majorHAnsi"/>
          <w:sz w:val="22"/>
          <w:szCs w:val="22"/>
          <w:lang w:bidi="en-US"/>
        </w:rPr>
      </w:pPr>
      <w:r w:rsidRPr="008F1B3A">
        <w:rPr>
          <w:rFonts w:asciiTheme="majorHAnsi" w:hAnsiTheme="majorHAnsi" w:cstheme="majorHAnsi"/>
          <w:sz w:val="22"/>
          <w:szCs w:val="22"/>
          <w:lang w:bidi="en-US"/>
        </w:rPr>
        <w:t>Applicant Tracking</w:t>
      </w:r>
    </w:p>
    <w:p w:rsidR="00A11DFD" w:rsidRDefault="008F1B3A" w:rsidP="00A11DFD">
      <w:pPr>
        <w:numPr>
          <w:ilvl w:val="3"/>
          <w:numId w:val="28"/>
        </w:numPr>
        <w:autoSpaceDE w:val="0"/>
        <w:autoSpaceDN w:val="0"/>
        <w:adjustRightInd w:val="0"/>
        <w:spacing w:line="276" w:lineRule="auto"/>
        <w:ind w:firstLine="360"/>
        <w:rPr>
          <w:rFonts w:asciiTheme="majorHAnsi" w:hAnsiTheme="majorHAnsi" w:cstheme="majorHAnsi"/>
          <w:sz w:val="22"/>
          <w:szCs w:val="22"/>
          <w:lang w:bidi="en-US"/>
        </w:rPr>
      </w:pPr>
      <w:r w:rsidRPr="008F1B3A">
        <w:rPr>
          <w:rFonts w:asciiTheme="majorHAnsi" w:hAnsiTheme="majorHAnsi" w:cstheme="majorHAnsi"/>
          <w:sz w:val="22"/>
          <w:szCs w:val="22"/>
          <w:lang w:bidi="en-US"/>
        </w:rPr>
        <w:t>Performance Management</w:t>
      </w:r>
    </w:p>
    <w:p w:rsidR="00A11DFD" w:rsidRDefault="008F1B3A" w:rsidP="00A11DFD">
      <w:pPr>
        <w:numPr>
          <w:ilvl w:val="3"/>
          <w:numId w:val="28"/>
        </w:numPr>
        <w:autoSpaceDE w:val="0"/>
        <w:autoSpaceDN w:val="0"/>
        <w:adjustRightInd w:val="0"/>
        <w:spacing w:line="276" w:lineRule="auto"/>
        <w:ind w:firstLine="360"/>
        <w:rPr>
          <w:rFonts w:asciiTheme="majorHAnsi" w:hAnsiTheme="majorHAnsi" w:cstheme="majorHAnsi"/>
          <w:sz w:val="22"/>
          <w:szCs w:val="22"/>
          <w:lang w:bidi="en-US"/>
        </w:rPr>
      </w:pPr>
      <w:r w:rsidRPr="008F1B3A">
        <w:rPr>
          <w:rFonts w:asciiTheme="majorHAnsi" w:hAnsiTheme="majorHAnsi" w:cstheme="majorHAnsi"/>
          <w:sz w:val="22"/>
          <w:szCs w:val="22"/>
          <w:lang w:bidi="en-US"/>
        </w:rPr>
        <w:t>Expanded Self-Service functionality</w:t>
      </w:r>
    </w:p>
    <w:p w:rsidR="00A11DFD" w:rsidRDefault="008F1B3A" w:rsidP="00A11DFD">
      <w:pPr>
        <w:numPr>
          <w:ilvl w:val="3"/>
          <w:numId w:val="28"/>
        </w:numPr>
        <w:autoSpaceDE w:val="0"/>
        <w:autoSpaceDN w:val="0"/>
        <w:adjustRightInd w:val="0"/>
        <w:spacing w:line="276" w:lineRule="auto"/>
        <w:ind w:firstLine="360"/>
        <w:rPr>
          <w:rFonts w:asciiTheme="majorHAnsi" w:hAnsiTheme="majorHAnsi" w:cstheme="majorHAnsi"/>
          <w:sz w:val="22"/>
          <w:szCs w:val="22"/>
          <w:lang w:bidi="en-US"/>
        </w:rPr>
      </w:pPr>
      <w:r w:rsidRPr="008F1B3A">
        <w:rPr>
          <w:rFonts w:asciiTheme="majorHAnsi" w:hAnsiTheme="majorHAnsi" w:cstheme="majorHAnsi"/>
          <w:sz w:val="22"/>
          <w:szCs w:val="22"/>
          <w:lang w:bidi="en-US"/>
        </w:rPr>
        <w:t>Increased use of automated system support tools such as</w:t>
      </w:r>
    </w:p>
    <w:p w:rsidR="00A11DFD" w:rsidRDefault="008F1B3A" w:rsidP="00A11DFD">
      <w:pPr>
        <w:numPr>
          <w:ilvl w:val="4"/>
          <w:numId w:val="28"/>
        </w:numPr>
        <w:autoSpaceDE w:val="0"/>
        <w:autoSpaceDN w:val="0"/>
        <w:adjustRightInd w:val="0"/>
        <w:spacing w:line="276" w:lineRule="auto"/>
        <w:ind w:firstLine="360"/>
        <w:rPr>
          <w:rFonts w:asciiTheme="majorHAnsi" w:hAnsiTheme="majorHAnsi" w:cstheme="majorHAnsi"/>
          <w:sz w:val="22"/>
          <w:szCs w:val="22"/>
          <w:lang w:bidi="en-US"/>
        </w:rPr>
      </w:pPr>
      <w:r w:rsidRPr="008F1B3A">
        <w:rPr>
          <w:rFonts w:asciiTheme="majorHAnsi" w:hAnsiTheme="majorHAnsi" w:cstheme="majorHAnsi"/>
          <w:sz w:val="22"/>
          <w:szCs w:val="22"/>
          <w:lang w:bidi="en-US"/>
        </w:rPr>
        <w:t>automated testing tools and</w:t>
      </w:r>
    </w:p>
    <w:p w:rsidR="00A11DFD" w:rsidRDefault="008F1B3A" w:rsidP="00A11DFD">
      <w:pPr>
        <w:numPr>
          <w:ilvl w:val="4"/>
          <w:numId w:val="28"/>
        </w:numPr>
        <w:autoSpaceDE w:val="0"/>
        <w:autoSpaceDN w:val="0"/>
        <w:adjustRightInd w:val="0"/>
        <w:spacing w:line="276" w:lineRule="auto"/>
        <w:ind w:firstLine="360"/>
        <w:rPr>
          <w:rFonts w:asciiTheme="majorHAnsi" w:hAnsiTheme="majorHAnsi" w:cstheme="majorHAnsi"/>
          <w:sz w:val="22"/>
          <w:szCs w:val="22"/>
          <w:lang w:bidi="en-US"/>
        </w:rPr>
      </w:pPr>
      <w:r w:rsidRPr="008F1B3A">
        <w:rPr>
          <w:rFonts w:asciiTheme="majorHAnsi" w:hAnsiTheme="majorHAnsi" w:cstheme="majorHAnsi"/>
          <w:sz w:val="22"/>
          <w:szCs w:val="22"/>
          <w:lang w:bidi="en-US"/>
        </w:rPr>
        <w:t>advanced Solution Manager functions</w:t>
      </w:r>
    </w:p>
    <w:p w:rsidR="00A901B4" w:rsidRPr="006754E3" w:rsidRDefault="00A901B4" w:rsidP="00702D9A">
      <w:pPr>
        <w:pStyle w:val="ListParagraph"/>
        <w:autoSpaceDE w:val="0"/>
        <w:autoSpaceDN w:val="0"/>
        <w:adjustRightInd w:val="0"/>
        <w:spacing w:before="100" w:after="100"/>
        <w:ind w:left="1080"/>
        <w:rPr>
          <w:rFonts w:asciiTheme="majorHAnsi" w:hAnsiTheme="majorHAnsi" w:cstheme="majorHAnsi"/>
          <w:b/>
          <w:bCs/>
          <w:sz w:val="22"/>
          <w:szCs w:val="22"/>
        </w:rPr>
      </w:pPr>
    </w:p>
    <w:p w:rsidR="000B55AE" w:rsidRPr="006754E3" w:rsidRDefault="008F1B3A" w:rsidP="00B9411F">
      <w:pPr>
        <w:autoSpaceDE w:val="0"/>
        <w:autoSpaceDN w:val="0"/>
        <w:adjustRightInd w:val="0"/>
        <w:ind w:left="2880" w:hanging="630"/>
        <w:rPr>
          <w:rFonts w:asciiTheme="majorHAnsi" w:hAnsiTheme="majorHAnsi" w:cstheme="majorHAnsi"/>
          <w:sz w:val="22"/>
          <w:szCs w:val="22"/>
        </w:rPr>
      </w:pPr>
      <w:r w:rsidRPr="008F1B3A">
        <w:rPr>
          <w:rFonts w:asciiTheme="majorHAnsi" w:hAnsiTheme="majorHAnsi" w:cstheme="majorHAnsi"/>
          <w:sz w:val="22"/>
          <w:szCs w:val="22"/>
        </w:rPr>
        <w:t>1.3.2.4</w:t>
      </w:r>
      <w:r w:rsidRPr="008F1B3A">
        <w:rPr>
          <w:rFonts w:asciiTheme="majorHAnsi" w:hAnsiTheme="majorHAnsi" w:cstheme="majorHAnsi"/>
          <w:sz w:val="22"/>
          <w:szCs w:val="22"/>
        </w:rPr>
        <w:tab/>
        <w:t>COE Organization</w:t>
      </w:r>
    </w:p>
    <w:p w:rsidR="00A901B4" w:rsidRPr="006754E3" w:rsidRDefault="00A901B4" w:rsidP="00702D9A">
      <w:pPr>
        <w:autoSpaceDE w:val="0"/>
        <w:autoSpaceDN w:val="0"/>
        <w:adjustRightInd w:val="0"/>
        <w:ind w:left="1080"/>
        <w:rPr>
          <w:rFonts w:asciiTheme="majorHAnsi" w:hAnsiTheme="majorHAnsi" w:cstheme="majorHAnsi"/>
          <w:sz w:val="22"/>
          <w:szCs w:val="22"/>
        </w:rPr>
      </w:pPr>
    </w:p>
    <w:p w:rsidR="00A901B4" w:rsidRPr="006754E3" w:rsidRDefault="008F1B3A" w:rsidP="00B9411F">
      <w:pPr>
        <w:autoSpaceDE w:val="0"/>
        <w:autoSpaceDN w:val="0"/>
        <w:adjustRightInd w:val="0"/>
        <w:ind w:left="2250"/>
        <w:rPr>
          <w:rFonts w:asciiTheme="majorHAnsi" w:hAnsiTheme="majorHAnsi" w:cstheme="majorHAnsi"/>
          <w:sz w:val="22"/>
          <w:szCs w:val="22"/>
        </w:rPr>
      </w:pPr>
      <w:r w:rsidRPr="008F1B3A">
        <w:rPr>
          <w:rFonts w:asciiTheme="majorHAnsi" w:hAnsiTheme="majorHAnsi" w:cstheme="majorHAnsi"/>
          <w:sz w:val="22"/>
          <w:szCs w:val="22"/>
        </w:rPr>
        <w:t>The Center of Expertise is comprised of three major sections:</w:t>
      </w:r>
    </w:p>
    <w:p w:rsidR="00A901B4" w:rsidRPr="006754E3" w:rsidRDefault="00A901B4" w:rsidP="00702D9A">
      <w:pPr>
        <w:autoSpaceDE w:val="0"/>
        <w:autoSpaceDN w:val="0"/>
        <w:adjustRightInd w:val="0"/>
        <w:spacing w:line="276" w:lineRule="auto"/>
        <w:ind w:left="1080"/>
        <w:rPr>
          <w:rFonts w:asciiTheme="majorHAnsi" w:hAnsiTheme="majorHAnsi" w:cstheme="majorHAnsi"/>
          <w:sz w:val="22"/>
          <w:szCs w:val="22"/>
        </w:rPr>
      </w:pPr>
    </w:p>
    <w:p w:rsidR="00A901B4" w:rsidRPr="006754E3" w:rsidRDefault="008F1B3A" w:rsidP="00B9411F">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HR Production Support</w:t>
      </w:r>
    </w:p>
    <w:p w:rsidR="00A901B4" w:rsidRPr="006754E3" w:rsidRDefault="008F1B3A" w:rsidP="00B9411F">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Finance Production Support, including Process Support and Reporting.</w:t>
      </w:r>
    </w:p>
    <w:p w:rsidR="001B159C" w:rsidRPr="006754E3" w:rsidRDefault="008F1B3A" w:rsidP="00B9411F">
      <w:pPr>
        <w:numPr>
          <w:ilvl w:val="2"/>
          <w:numId w:val="28"/>
        </w:numPr>
        <w:autoSpaceDE w:val="0"/>
        <w:autoSpaceDN w:val="0"/>
        <w:adjustRightInd w:val="0"/>
        <w:spacing w:line="276" w:lineRule="auto"/>
        <w:ind w:left="2880"/>
        <w:rPr>
          <w:rFonts w:asciiTheme="majorHAnsi" w:hAnsiTheme="majorHAnsi" w:cstheme="majorHAnsi"/>
          <w:sz w:val="22"/>
          <w:szCs w:val="22"/>
          <w:lang w:bidi="en-US"/>
        </w:rPr>
      </w:pPr>
      <w:r w:rsidRPr="008F1B3A">
        <w:rPr>
          <w:rFonts w:asciiTheme="majorHAnsi" w:hAnsiTheme="majorHAnsi" w:cstheme="majorHAnsi"/>
          <w:sz w:val="22"/>
          <w:szCs w:val="22"/>
          <w:lang w:bidi="en-US"/>
        </w:rPr>
        <w:t>Phoenix Information Systems Enterprise Resource Planning</w:t>
      </w:r>
    </w:p>
    <w:p w:rsidR="001B159C" w:rsidRPr="006754E3" w:rsidRDefault="008F1B3A" w:rsidP="00B9411F">
      <w:pPr>
        <w:autoSpaceDE w:val="0"/>
        <w:autoSpaceDN w:val="0"/>
        <w:adjustRightInd w:val="0"/>
        <w:spacing w:line="276" w:lineRule="auto"/>
        <w:ind w:left="3240"/>
        <w:contextualSpacing/>
        <w:rPr>
          <w:rFonts w:asciiTheme="majorHAnsi" w:hAnsiTheme="majorHAnsi" w:cstheme="majorHAnsi"/>
          <w:sz w:val="22"/>
          <w:szCs w:val="22"/>
        </w:rPr>
      </w:pPr>
      <w:r w:rsidRPr="008F1B3A">
        <w:rPr>
          <w:rFonts w:asciiTheme="majorHAnsi" w:hAnsiTheme="majorHAnsi" w:cstheme="majorHAnsi"/>
          <w:sz w:val="22"/>
          <w:szCs w:val="22"/>
        </w:rPr>
        <w:t>Phoenix Program Unit</w:t>
      </w:r>
    </w:p>
    <w:p w:rsidR="007351AF" w:rsidRPr="006754E3" w:rsidRDefault="008F1B3A" w:rsidP="00B9411F">
      <w:pPr>
        <w:autoSpaceDE w:val="0"/>
        <w:autoSpaceDN w:val="0"/>
        <w:adjustRightInd w:val="0"/>
        <w:spacing w:line="276" w:lineRule="auto"/>
        <w:ind w:left="3240"/>
        <w:contextualSpacing/>
        <w:rPr>
          <w:rFonts w:asciiTheme="majorHAnsi" w:hAnsiTheme="majorHAnsi" w:cstheme="majorHAnsi"/>
          <w:sz w:val="22"/>
          <w:szCs w:val="22"/>
        </w:rPr>
      </w:pPr>
      <w:r w:rsidRPr="008F1B3A">
        <w:rPr>
          <w:rFonts w:asciiTheme="majorHAnsi" w:hAnsiTheme="majorHAnsi" w:cstheme="majorHAnsi"/>
          <w:sz w:val="22"/>
          <w:szCs w:val="22"/>
        </w:rPr>
        <w:t>Phoenix Infrastructure/BW Unit</w:t>
      </w:r>
    </w:p>
    <w:p w:rsidR="001B159C" w:rsidRPr="006754E3" w:rsidRDefault="001B159C" w:rsidP="001B159C">
      <w:pPr>
        <w:pStyle w:val="ListParagraph"/>
        <w:autoSpaceDE w:val="0"/>
        <w:autoSpaceDN w:val="0"/>
        <w:adjustRightInd w:val="0"/>
        <w:spacing w:before="100" w:after="100" w:line="276" w:lineRule="auto"/>
        <w:contextualSpacing/>
        <w:rPr>
          <w:rFonts w:asciiTheme="majorHAnsi" w:hAnsiTheme="majorHAnsi" w:cstheme="majorHAnsi"/>
          <w:sz w:val="22"/>
          <w:szCs w:val="22"/>
        </w:rPr>
      </w:pPr>
    </w:p>
    <w:p w:rsidR="001B159C" w:rsidRPr="006754E3" w:rsidRDefault="008F1B3A" w:rsidP="00B9411F">
      <w:pPr>
        <w:pStyle w:val="ListParagraph"/>
        <w:autoSpaceDE w:val="0"/>
        <w:autoSpaceDN w:val="0"/>
        <w:adjustRightInd w:val="0"/>
        <w:spacing w:before="100" w:after="100" w:line="276" w:lineRule="auto"/>
        <w:ind w:left="2250"/>
        <w:contextualSpacing/>
        <w:rPr>
          <w:rFonts w:asciiTheme="majorHAnsi" w:hAnsiTheme="majorHAnsi" w:cstheme="majorHAnsi"/>
          <w:sz w:val="22"/>
          <w:szCs w:val="22"/>
        </w:rPr>
      </w:pPr>
      <w:r w:rsidRPr="008F1B3A">
        <w:rPr>
          <w:rFonts w:asciiTheme="majorHAnsi" w:hAnsiTheme="majorHAnsi" w:cstheme="majorHAnsi"/>
          <w:sz w:val="22"/>
          <w:szCs w:val="22"/>
        </w:rPr>
        <w:t xml:space="preserve">Phoenix Center of Excellence units are housed in both the Sacramento </w:t>
      </w:r>
      <w:r w:rsidR="003D4D76">
        <w:rPr>
          <w:rFonts w:asciiTheme="majorHAnsi" w:hAnsiTheme="majorHAnsi" w:cstheme="majorHAnsi"/>
          <w:sz w:val="22"/>
          <w:szCs w:val="22"/>
        </w:rPr>
        <w:t>o</w:t>
      </w:r>
      <w:r w:rsidRPr="008F1B3A">
        <w:rPr>
          <w:rFonts w:asciiTheme="majorHAnsi" w:hAnsiTheme="majorHAnsi" w:cstheme="majorHAnsi"/>
          <w:sz w:val="22"/>
          <w:szCs w:val="22"/>
        </w:rPr>
        <w:t xml:space="preserve">ffice of the Administrative Office of the Courts (HR and Finance functional analysis and configuration staff); and the San Francisco </w:t>
      </w:r>
      <w:r w:rsidR="003D4D76">
        <w:rPr>
          <w:rFonts w:asciiTheme="majorHAnsi" w:hAnsiTheme="majorHAnsi" w:cstheme="majorHAnsi"/>
          <w:sz w:val="22"/>
          <w:szCs w:val="22"/>
        </w:rPr>
        <w:t>o</w:t>
      </w:r>
      <w:r w:rsidRPr="008F1B3A">
        <w:rPr>
          <w:rFonts w:asciiTheme="majorHAnsi" w:hAnsiTheme="majorHAnsi" w:cstheme="majorHAnsi"/>
          <w:sz w:val="22"/>
          <w:szCs w:val="22"/>
        </w:rPr>
        <w:t>ffice (ABAP Development and Basis support staff).</w:t>
      </w:r>
    </w:p>
    <w:p w:rsidR="003546EC" w:rsidRPr="006754E3" w:rsidRDefault="003546EC" w:rsidP="003546EC">
      <w:pPr>
        <w:pStyle w:val="ListBullet"/>
        <w:numPr>
          <w:ilvl w:val="0"/>
          <w:numId w:val="0"/>
        </w:numPr>
        <w:spacing w:after="120"/>
        <w:ind w:left="1800"/>
        <w:rPr>
          <w:rFonts w:asciiTheme="majorHAnsi" w:hAnsiTheme="majorHAnsi" w:cstheme="majorHAnsi"/>
          <w:sz w:val="22"/>
          <w:szCs w:val="22"/>
          <w:lang w:val="en-US"/>
        </w:rPr>
      </w:pPr>
    </w:p>
    <w:p w:rsidR="00C37FF7" w:rsidRPr="006754E3" w:rsidRDefault="008F1B3A" w:rsidP="00FC4A81">
      <w:pPr>
        <w:keepNext/>
        <w:ind w:left="720" w:hanging="720"/>
        <w:rPr>
          <w:rFonts w:asciiTheme="majorHAnsi" w:hAnsiTheme="majorHAnsi" w:cstheme="majorHAnsi"/>
          <w:b/>
          <w:bCs/>
          <w:sz w:val="22"/>
          <w:szCs w:val="22"/>
        </w:rPr>
      </w:pPr>
      <w:r w:rsidRPr="008F1B3A">
        <w:rPr>
          <w:rFonts w:asciiTheme="majorHAnsi" w:hAnsiTheme="majorHAnsi" w:cstheme="majorHAnsi"/>
          <w:b/>
          <w:bCs/>
          <w:sz w:val="22"/>
          <w:szCs w:val="22"/>
        </w:rPr>
        <w:t>2.0</w:t>
      </w:r>
      <w:r w:rsidRPr="008F1B3A">
        <w:rPr>
          <w:rFonts w:asciiTheme="majorHAnsi" w:hAnsiTheme="majorHAnsi" w:cstheme="majorHAnsi"/>
          <w:b/>
          <w:bCs/>
          <w:sz w:val="22"/>
          <w:szCs w:val="22"/>
        </w:rPr>
        <w:tab/>
        <w:t xml:space="preserve">DESCRIPTION OF SERVICES </w:t>
      </w:r>
    </w:p>
    <w:p w:rsidR="00FC4A81" w:rsidRPr="006754E3" w:rsidRDefault="00FC4A81" w:rsidP="00FC4A81">
      <w:pPr>
        <w:keepNext/>
        <w:ind w:left="720" w:hanging="720"/>
        <w:rPr>
          <w:rFonts w:asciiTheme="majorHAnsi" w:hAnsiTheme="majorHAnsi" w:cstheme="majorHAnsi"/>
          <w:sz w:val="22"/>
          <w:szCs w:val="22"/>
        </w:rPr>
      </w:pPr>
    </w:p>
    <w:p w:rsidR="000758D9" w:rsidRPr="006754E3" w:rsidRDefault="008F1B3A" w:rsidP="00E36A52">
      <w:pPr>
        <w:spacing w:after="120"/>
        <w:ind w:left="270"/>
        <w:jc w:val="both"/>
        <w:rPr>
          <w:rFonts w:asciiTheme="majorHAnsi" w:hAnsiTheme="majorHAnsi" w:cstheme="majorHAnsi"/>
          <w:sz w:val="22"/>
          <w:szCs w:val="22"/>
        </w:rPr>
      </w:pPr>
      <w:r w:rsidRPr="008F1B3A">
        <w:rPr>
          <w:rFonts w:asciiTheme="majorHAnsi" w:hAnsiTheme="majorHAnsi" w:cstheme="majorHAnsi"/>
          <w:sz w:val="22"/>
          <w:szCs w:val="22"/>
        </w:rPr>
        <w:t>2.1</w:t>
      </w:r>
      <w:r w:rsidRPr="008F1B3A">
        <w:rPr>
          <w:rFonts w:asciiTheme="majorHAnsi" w:hAnsiTheme="majorHAnsi" w:cstheme="majorHAnsi"/>
          <w:sz w:val="22"/>
          <w:szCs w:val="22"/>
        </w:rPr>
        <w:tab/>
        <w:t>Overview</w:t>
      </w:r>
    </w:p>
    <w:p w:rsidR="00745F23" w:rsidRPr="006754E3" w:rsidRDefault="008F1B3A" w:rsidP="00E36A52">
      <w:pPr>
        <w:spacing w:after="120"/>
        <w:ind w:left="1440" w:hanging="720"/>
        <w:jc w:val="both"/>
        <w:rPr>
          <w:rFonts w:asciiTheme="majorHAnsi" w:hAnsiTheme="majorHAnsi" w:cstheme="majorHAnsi"/>
          <w:sz w:val="22"/>
          <w:szCs w:val="22"/>
        </w:rPr>
      </w:pPr>
      <w:r w:rsidRPr="008F1B3A">
        <w:rPr>
          <w:rFonts w:asciiTheme="majorHAnsi" w:hAnsiTheme="majorHAnsi" w:cstheme="majorHAnsi"/>
          <w:sz w:val="22"/>
          <w:szCs w:val="22"/>
        </w:rPr>
        <w:t>2.1.1</w:t>
      </w:r>
      <w:r w:rsidRPr="008F1B3A">
        <w:rPr>
          <w:rFonts w:asciiTheme="majorHAnsi" w:hAnsiTheme="majorHAnsi" w:cstheme="majorHAnsi"/>
          <w:sz w:val="22"/>
          <w:szCs w:val="22"/>
        </w:rPr>
        <w:tab/>
        <w:t xml:space="preserve">The AOC seeks to contract with a single organization that will provide experienced and knowledgeable consultants to the AOC to assist the AOC in providing the services and fulfilling its responsibilities as described in Section 1.3 above and further elaborated upon in </w:t>
      </w:r>
      <w:r w:rsidR="004B59C6">
        <w:rPr>
          <w:rFonts w:asciiTheme="majorHAnsi" w:hAnsiTheme="majorHAnsi" w:cstheme="majorHAnsi"/>
          <w:sz w:val="22"/>
          <w:szCs w:val="22"/>
        </w:rPr>
        <w:t>Attachment 2</w:t>
      </w:r>
      <w:r w:rsidRPr="008F1B3A">
        <w:rPr>
          <w:rFonts w:asciiTheme="majorHAnsi" w:hAnsiTheme="majorHAnsi" w:cstheme="majorHAnsi"/>
          <w:sz w:val="22"/>
          <w:szCs w:val="22"/>
        </w:rPr>
        <w:t xml:space="preserve"> of this RFP.</w:t>
      </w:r>
    </w:p>
    <w:p w:rsidR="000758D9" w:rsidRPr="006754E3" w:rsidRDefault="008F1B3A" w:rsidP="00E36A52">
      <w:pPr>
        <w:spacing w:after="120"/>
        <w:ind w:left="1440" w:hanging="720"/>
        <w:jc w:val="both"/>
        <w:rPr>
          <w:rFonts w:asciiTheme="majorHAnsi" w:hAnsiTheme="majorHAnsi" w:cstheme="majorHAnsi"/>
          <w:sz w:val="22"/>
          <w:szCs w:val="22"/>
        </w:rPr>
      </w:pPr>
      <w:r w:rsidRPr="008F1B3A">
        <w:rPr>
          <w:rFonts w:asciiTheme="majorHAnsi" w:hAnsiTheme="majorHAnsi" w:cstheme="majorHAnsi"/>
          <w:sz w:val="22"/>
          <w:szCs w:val="22"/>
        </w:rPr>
        <w:t>2.1.2</w:t>
      </w:r>
      <w:r w:rsidRPr="008F1B3A">
        <w:rPr>
          <w:rFonts w:asciiTheme="majorHAnsi" w:hAnsiTheme="majorHAnsi" w:cstheme="majorHAnsi"/>
          <w:sz w:val="22"/>
          <w:szCs w:val="22"/>
        </w:rPr>
        <w:tab/>
        <w:t xml:space="preserve">The consultants to be provided must have expertise and experience in support of a mature SAP installation substantially equivalent to the AOC’s current installation. The consultants will, in addition and when requested, engage in knowledge transfer activities to promote AOC’s goal of achieving AOC independence in maintaining and developing the Phoenix System. </w:t>
      </w:r>
    </w:p>
    <w:p w:rsidR="00D363E7" w:rsidRPr="006754E3" w:rsidRDefault="008F1B3A" w:rsidP="00E36A52">
      <w:pPr>
        <w:spacing w:after="120"/>
        <w:ind w:left="1440" w:hanging="720"/>
        <w:jc w:val="both"/>
        <w:rPr>
          <w:rFonts w:asciiTheme="majorHAnsi" w:hAnsiTheme="majorHAnsi" w:cstheme="majorHAnsi"/>
          <w:sz w:val="22"/>
          <w:szCs w:val="22"/>
        </w:rPr>
      </w:pPr>
      <w:r w:rsidRPr="008F1B3A">
        <w:rPr>
          <w:rFonts w:asciiTheme="majorHAnsi" w:hAnsiTheme="majorHAnsi" w:cstheme="majorHAnsi"/>
          <w:sz w:val="22"/>
          <w:szCs w:val="22"/>
        </w:rPr>
        <w:t>2.1.3</w:t>
      </w:r>
      <w:r w:rsidRPr="008F1B3A">
        <w:rPr>
          <w:rFonts w:asciiTheme="majorHAnsi" w:hAnsiTheme="majorHAnsi" w:cstheme="majorHAnsi"/>
          <w:sz w:val="22"/>
          <w:szCs w:val="22"/>
        </w:rPr>
        <w:tab/>
        <w:t>The Consultants to be provided may come from the Contractor’s own organization, or may be under subcontract to the Contractor.</w:t>
      </w:r>
    </w:p>
    <w:p w:rsidR="000B58E8" w:rsidRPr="006754E3" w:rsidRDefault="008F1B3A" w:rsidP="00E36A52">
      <w:pPr>
        <w:spacing w:after="120"/>
        <w:ind w:left="1440" w:hanging="720"/>
        <w:jc w:val="both"/>
        <w:rPr>
          <w:rFonts w:asciiTheme="majorHAnsi" w:hAnsiTheme="majorHAnsi" w:cstheme="majorHAnsi"/>
          <w:sz w:val="22"/>
          <w:szCs w:val="22"/>
        </w:rPr>
      </w:pPr>
      <w:r w:rsidRPr="008F1B3A">
        <w:rPr>
          <w:rFonts w:asciiTheme="majorHAnsi" w:hAnsiTheme="majorHAnsi" w:cstheme="majorHAnsi"/>
          <w:sz w:val="22"/>
          <w:szCs w:val="22"/>
        </w:rPr>
        <w:t>2.1.4</w:t>
      </w:r>
      <w:r w:rsidRPr="008F1B3A">
        <w:rPr>
          <w:rFonts w:asciiTheme="majorHAnsi" w:hAnsiTheme="majorHAnsi" w:cstheme="majorHAnsi"/>
          <w:sz w:val="22"/>
          <w:szCs w:val="22"/>
        </w:rPr>
        <w:tab/>
        <w:t xml:space="preserve">When this RFP refers to the M&amp;O Support Team, unless otherwise noted, the M&amp;O Support Team refers to a combination of Contractor supplied consultants and </w:t>
      </w:r>
      <w:smartTag w:uri="urn:schemas-microsoft-com:office:smarttags" w:element="stockticker">
        <w:r w:rsidRPr="008F1B3A">
          <w:rPr>
            <w:rFonts w:asciiTheme="majorHAnsi" w:hAnsiTheme="majorHAnsi" w:cstheme="majorHAnsi"/>
            <w:sz w:val="22"/>
            <w:szCs w:val="22"/>
          </w:rPr>
          <w:t>AOC</w:t>
        </w:r>
      </w:smartTag>
      <w:r w:rsidRPr="008F1B3A">
        <w:rPr>
          <w:rFonts w:asciiTheme="majorHAnsi" w:hAnsiTheme="majorHAnsi" w:cstheme="majorHAnsi"/>
          <w:sz w:val="22"/>
          <w:szCs w:val="22"/>
        </w:rPr>
        <w:t xml:space="preserve"> employee resources.</w:t>
      </w:r>
    </w:p>
    <w:p w:rsidR="00E2338E" w:rsidRPr="006754E3" w:rsidRDefault="00E2338E" w:rsidP="003546EC">
      <w:pPr>
        <w:spacing w:after="120"/>
        <w:ind w:left="720"/>
        <w:jc w:val="both"/>
        <w:rPr>
          <w:rFonts w:asciiTheme="majorHAnsi" w:hAnsiTheme="majorHAnsi" w:cstheme="majorHAnsi"/>
          <w:sz w:val="22"/>
          <w:szCs w:val="22"/>
        </w:rPr>
      </w:pPr>
    </w:p>
    <w:p w:rsidR="008F1B3A" w:rsidRPr="008F1B3A" w:rsidRDefault="008F1B3A" w:rsidP="008F1B3A">
      <w:pPr>
        <w:spacing w:after="120"/>
        <w:ind w:left="270"/>
        <w:jc w:val="both"/>
        <w:rPr>
          <w:rFonts w:asciiTheme="majorHAnsi" w:hAnsiTheme="majorHAnsi" w:cstheme="majorHAnsi"/>
          <w:sz w:val="22"/>
          <w:szCs w:val="22"/>
        </w:rPr>
      </w:pPr>
      <w:r w:rsidRPr="008F1B3A">
        <w:rPr>
          <w:rFonts w:asciiTheme="majorHAnsi" w:hAnsiTheme="majorHAnsi" w:cstheme="majorHAnsi"/>
          <w:sz w:val="22"/>
          <w:szCs w:val="22"/>
        </w:rPr>
        <w:t>2.2</w:t>
      </w:r>
      <w:r w:rsidRPr="008F1B3A">
        <w:rPr>
          <w:rFonts w:asciiTheme="majorHAnsi" w:hAnsiTheme="majorHAnsi" w:cstheme="majorHAnsi"/>
          <w:sz w:val="22"/>
          <w:szCs w:val="22"/>
        </w:rPr>
        <w:tab/>
        <w:t>Staffing</w:t>
      </w:r>
    </w:p>
    <w:p w:rsidR="00CF0E01" w:rsidRPr="006754E3" w:rsidRDefault="008F1B3A" w:rsidP="00E36A52">
      <w:pPr>
        <w:spacing w:after="120"/>
        <w:ind w:left="720"/>
        <w:jc w:val="both"/>
        <w:rPr>
          <w:rFonts w:asciiTheme="majorHAnsi" w:hAnsiTheme="majorHAnsi" w:cstheme="majorHAnsi"/>
          <w:sz w:val="22"/>
          <w:szCs w:val="22"/>
        </w:rPr>
      </w:pPr>
      <w:r w:rsidRPr="008F1B3A">
        <w:rPr>
          <w:rFonts w:asciiTheme="majorHAnsi" w:hAnsiTheme="majorHAnsi" w:cstheme="majorHAnsi"/>
          <w:sz w:val="22"/>
          <w:szCs w:val="22"/>
        </w:rPr>
        <w:t>2.2.1</w:t>
      </w:r>
      <w:r w:rsidRPr="008F1B3A">
        <w:rPr>
          <w:rFonts w:asciiTheme="majorHAnsi" w:hAnsiTheme="majorHAnsi" w:cstheme="majorHAnsi"/>
          <w:sz w:val="22"/>
          <w:szCs w:val="22"/>
        </w:rPr>
        <w:tab/>
        <w:t>Currently Utilized Resources</w:t>
      </w:r>
      <w:r w:rsidR="004203A5">
        <w:rPr>
          <w:rFonts w:asciiTheme="majorHAnsi" w:hAnsiTheme="majorHAnsi" w:cstheme="majorHAnsi"/>
          <w:sz w:val="22"/>
          <w:szCs w:val="22"/>
        </w:rPr>
        <w:t xml:space="preserve"> </w:t>
      </w:r>
      <w:r w:rsidR="00987CED">
        <w:rPr>
          <w:rFonts w:asciiTheme="majorHAnsi" w:hAnsiTheme="majorHAnsi" w:cstheme="majorHAnsi"/>
          <w:sz w:val="22"/>
          <w:szCs w:val="22"/>
        </w:rPr>
        <w:t xml:space="preserve">- Position </w:t>
      </w:r>
      <w:r w:rsidR="004203A5">
        <w:rPr>
          <w:rFonts w:asciiTheme="majorHAnsi" w:hAnsiTheme="majorHAnsi" w:cstheme="majorHAnsi"/>
          <w:sz w:val="22"/>
          <w:szCs w:val="22"/>
        </w:rPr>
        <w:t>Titles</w:t>
      </w:r>
      <w:r w:rsidR="00987CED">
        <w:rPr>
          <w:rFonts w:asciiTheme="majorHAnsi" w:hAnsiTheme="majorHAnsi" w:cstheme="majorHAnsi"/>
          <w:sz w:val="22"/>
          <w:szCs w:val="22"/>
        </w:rPr>
        <w:t xml:space="preserve"> and Descriptions:</w:t>
      </w:r>
    </w:p>
    <w:p w:rsidR="00CD346B" w:rsidRPr="006754E3" w:rsidRDefault="008F1B3A" w:rsidP="00E36A52">
      <w:pPr>
        <w:spacing w:after="120"/>
        <w:ind w:left="2880" w:hanging="720"/>
        <w:jc w:val="both"/>
        <w:rPr>
          <w:rFonts w:asciiTheme="majorHAnsi" w:hAnsiTheme="majorHAnsi" w:cstheme="majorHAnsi"/>
          <w:sz w:val="22"/>
          <w:szCs w:val="22"/>
        </w:rPr>
      </w:pPr>
      <w:r w:rsidRPr="008F1B3A">
        <w:rPr>
          <w:rFonts w:asciiTheme="majorHAnsi" w:hAnsiTheme="majorHAnsi" w:cstheme="majorHAnsi"/>
          <w:sz w:val="22"/>
          <w:szCs w:val="22"/>
        </w:rPr>
        <w:t>2.2.1.1</w:t>
      </w:r>
      <w:r w:rsidRPr="008F1B3A">
        <w:rPr>
          <w:rFonts w:asciiTheme="majorHAnsi" w:hAnsiTheme="majorHAnsi" w:cstheme="majorHAnsi"/>
          <w:sz w:val="22"/>
          <w:szCs w:val="22"/>
        </w:rPr>
        <w:tab/>
        <w:t>It is expected that at a minimum the current (</w:t>
      </w:r>
      <w:r w:rsidR="00E01762">
        <w:rPr>
          <w:rFonts w:asciiTheme="majorHAnsi" w:hAnsiTheme="majorHAnsi" w:cstheme="majorHAnsi"/>
          <w:sz w:val="22"/>
          <w:szCs w:val="22"/>
        </w:rPr>
        <w:t xml:space="preserve">AOC </w:t>
      </w:r>
      <w:r w:rsidRPr="008F1B3A">
        <w:rPr>
          <w:rFonts w:asciiTheme="majorHAnsi" w:hAnsiTheme="majorHAnsi" w:cstheme="majorHAnsi"/>
          <w:sz w:val="22"/>
          <w:szCs w:val="22"/>
        </w:rPr>
        <w:t xml:space="preserve">Fiscal Year </w:t>
      </w:r>
      <w:r w:rsidR="00E01762">
        <w:rPr>
          <w:rFonts w:asciiTheme="majorHAnsi" w:hAnsiTheme="majorHAnsi" w:cstheme="majorHAnsi"/>
          <w:sz w:val="22"/>
          <w:szCs w:val="22"/>
        </w:rPr>
        <w:t xml:space="preserve">July - </w:t>
      </w:r>
      <w:r w:rsidRPr="008F1B3A">
        <w:rPr>
          <w:rFonts w:asciiTheme="majorHAnsi" w:hAnsiTheme="majorHAnsi" w:cstheme="majorHAnsi"/>
          <w:sz w:val="22"/>
          <w:szCs w:val="22"/>
        </w:rPr>
        <w:t>2012/</w:t>
      </w:r>
      <w:r w:rsidR="00E01762">
        <w:rPr>
          <w:rFonts w:asciiTheme="majorHAnsi" w:hAnsiTheme="majorHAnsi" w:cstheme="majorHAnsi"/>
          <w:sz w:val="22"/>
          <w:szCs w:val="22"/>
        </w:rPr>
        <w:t xml:space="preserve"> June - </w:t>
      </w:r>
      <w:r w:rsidRPr="008F1B3A">
        <w:rPr>
          <w:rFonts w:asciiTheme="majorHAnsi" w:hAnsiTheme="majorHAnsi" w:cstheme="majorHAnsi"/>
          <w:sz w:val="22"/>
          <w:szCs w:val="22"/>
        </w:rPr>
        <w:t xml:space="preserve">2013) </w:t>
      </w:r>
      <w:r w:rsidR="000D01EE">
        <w:rPr>
          <w:rFonts w:asciiTheme="majorHAnsi" w:hAnsiTheme="majorHAnsi" w:cstheme="majorHAnsi"/>
          <w:sz w:val="22"/>
          <w:szCs w:val="22"/>
        </w:rPr>
        <w:t xml:space="preserve">consultant </w:t>
      </w:r>
      <w:r w:rsidRPr="008F1B3A">
        <w:rPr>
          <w:rFonts w:asciiTheme="majorHAnsi" w:hAnsiTheme="majorHAnsi" w:cstheme="majorHAnsi"/>
          <w:sz w:val="22"/>
          <w:szCs w:val="22"/>
        </w:rPr>
        <w:t xml:space="preserve">resource levels (see 2.2.1.2) will continue to be required through the life of the Legal Agreement resulting from this RFP. </w:t>
      </w:r>
    </w:p>
    <w:p w:rsidR="00D64809" w:rsidRPr="006754E3" w:rsidRDefault="008F1B3A" w:rsidP="00E36A52">
      <w:pPr>
        <w:spacing w:after="120"/>
        <w:ind w:left="2880" w:hanging="720"/>
        <w:jc w:val="both"/>
        <w:rPr>
          <w:rFonts w:asciiTheme="majorHAnsi" w:hAnsiTheme="majorHAnsi" w:cstheme="majorHAnsi"/>
          <w:sz w:val="22"/>
          <w:szCs w:val="22"/>
        </w:rPr>
      </w:pPr>
      <w:r w:rsidRPr="008F1B3A">
        <w:rPr>
          <w:rFonts w:asciiTheme="majorHAnsi" w:hAnsiTheme="majorHAnsi" w:cstheme="majorHAnsi"/>
          <w:sz w:val="22"/>
          <w:szCs w:val="22"/>
        </w:rPr>
        <w:t>2.2.1.2</w:t>
      </w:r>
      <w:r w:rsidRPr="008F1B3A">
        <w:rPr>
          <w:rFonts w:asciiTheme="majorHAnsi" w:hAnsiTheme="majorHAnsi" w:cstheme="majorHAnsi"/>
          <w:sz w:val="22"/>
          <w:szCs w:val="22"/>
        </w:rPr>
        <w:tab/>
        <w:t xml:space="preserve">The currently utilized consultant resource positions (“Currently Utilized Consultant Resource(s)’) </w:t>
      </w:r>
      <w:r w:rsidR="001D2A3E">
        <w:rPr>
          <w:rFonts w:asciiTheme="majorHAnsi" w:hAnsiTheme="majorHAnsi" w:cstheme="majorHAnsi"/>
          <w:sz w:val="22"/>
          <w:szCs w:val="22"/>
        </w:rPr>
        <w:t>are</w:t>
      </w:r>
      <w:r w:rsidRPr="008F1B3A">
        <w:rPr>
          <w:rFonts w:asciiTheme="majorHAnsi" w:hAnsiTheme="majorHAnsi" w:cstheme="majorHAnsi"/>
          <w:sz w:val="22"/>
          <w:szCs w:val="22"/>
        </w:rPr>
        <w:t>:</w:t>
      </w:r>
    </w:p>
    <w:p w:rsidR="008F1B3A" w:rsidRPr="008F1B3A" w:rsidRDefault="008F1B3A" w:rsidP="008F1B3A">
      <w:pPr>
        <w:spacing w:after="120"/>
        <w:ind w:left="3600" w:hanging="720"/>
        <w:jc w:val="both"/>
        <w:rPr>
          <w:rFonts w:asciiTheme="majorHAnsi" w:hAnsiTheme="majorHAnsi" w:cstheme="majorHAnsi"/>
          <w:sz w:val="22"/>
          <w:szCs w:val="22"/>
        </w:rPr>
      </w:pPr>
      <w:r w:rsidRPr="008F1B3A">
        <w:rPr>
          <w:rFonts w:asciiTheme="majorHAnsi" w:hAnsiTheme="majorHAnsi" w:cstheme="majorHAnsi"/>
          <w:sz w:val="22"/>
          <w:szCs w:val="22"/>
        </w:rPr>
        <w:t>1</w:t>
      </w:r>
      <w:r w:rsidRPr="008F1B3A">
        <w:rPr>
          <w:rFonts w:asciiTheme="majorHAnsi" w:hAnsiTheme="majorHAnsi" w:cstheme="majorHAnsi"/>
          <w:sz w:val="22"/>
          <w:szCs w:val="22"/>
        </w:rPr>
        <w:tab/>
      </w:r>
      <w:r w:rsidR="001D2A3E" w:rsidRPr="004C29EC">
        <w:rPr>
          <w:rFonts w:asciiTheme="majorHAnsi" w:hAnsiTheme="majorHAnsi" w:cstheme="majorHAnsi"/>
          <w:sz w:val="22"/>
          <w:szCs w:val="22"/>
        </w:rPr>
        <w:t>SAP Financial Functional Analyst</w:t>
      </w:r>
      <w:r w:rsidR="001D2A3E">
        <w:rPr>
          <w:rFonts w:asciiTheme="majorHAnsi" w:hAnsiTheme="majorHAnsi" w:cstheme="majorHAnsi"/>
          <w:sz w:val="22"/>
          <w:szCs w:val="22"/>
        </w:rPr>
        <w:t xml:space="preserve"> – (1 </w:t>
      </w:r>
      <w:r w:rsidRPr="008F1B3A">
        <w:rPr>
          <w:rFonts w:asciiTheme="majorHAnsi" w:hAnsiTheme="majorHAnsi" w:cstheme="majorHAnsi"/>
          <w:sz w:val="22"/>
          <w:szCs w:val="22"/>
        </w:rPr>
        <w:t>Full Time Equivalent (FTE)</w:t>
      </w:r>
      <w:r w:rsidR="001D2A3E">
        <w:rPr>
          <w:rFonts w:asciiTheme="majorHAnsi" w:hAnsiTheme="majorHAnsi" w:cstheme="majorHAnsi"/>
          <w:sz w:val="22"/>
          <w:szCs w:val="22"/>
        </w:rPr>
        <w:t>)</w:t>
      </w:r>
      <w:r w:rsidRPr="008F1B3A">
        <w:rPr>
          <w:rFonts w:asciiTheme="majorHAnsi" w:hAnsiTheme="majorHAnsi" w:cstheme="majorHAnsi"/>
          <w:sz w:val="22"/>
          <w:szCs w:val="22"/>
        </w:rPr>
        <w:t xml:space="preserve"> </w:t>
      </w:r>
      <w:r w:rsidR="00C550AE">
        <w:rPr>
          <w:rFonts w:asciiTheme="majorHAnsi" w:hAnsiTheme="majorHAnsi" w:cstheme="majorHAnsi"/>
          <w:sz w:val="22"/>
          <w:szCs w:val="22"/>
        </w:rPr>
        <w:t xml:space="preserve">with </w:t>
      </w:r>
      <w:r w:rsidR="00B65B22">
        <w:rPr>
          <w:rFonts w:asciiTheme="majorHAnsi" w:hAnsiTheme="majorHAnsi" w:cstheme="majorHAnsi"/>
          <w:sz w:val="22"/>
          <w:szCs w:val="22"/>
        </w:rPr>
        <w:t xml:space="preserve">approximately </w:t>
      </w:r>
      <w:r w:rsidR="00C550AE">
        <w:rPr>
          <w:rFonts w:asciiTheme="majorHAnsi" w:hAnsiTheme="majorHAnsi" w:cstheme="majorHAnsi"/>
          <w:sz w:val="22"/>
          <w:szCs w:val="22"/>
        </w:rPr>
        <w:t>10 years work experience</w:t>
      </w:r>
    </w:p>
    <w:p w:rsidR="008F1B3A" w:rsidRPr="008F1B3A" w:rsidRDefault="008F1B3A" w:rsidP="008F1B3A">
      <w:pPr>
        <w:spacing w:after="120"/>
        <w:ind w:left="3600" w:hanging="720"/>
        <w:jc w:val="both"/>
        <w:rPr>
          <w:rFonts w:asciiTheme="majorHAnsi" w:hAnsiTheme="majorHAnsi" w:cstheme="majorHAnsi"/>
          <w:sz w:val="22"/>
          <w:szCs w:val="22"/>
        </w:rPr>
      </w:pPr>
      <w:r w:rsidRPr="008F1B3A">
        <w:rPr>
          <w:rFonts w:asciiTheme="majorHAnsi" w:hAnsiTheme="majorHAnsi" w:cstheme="majorHAnsi"/>
          <w:sz w:val="22"/>
          <w:szCs w:val="22"/>
        </w:rPr>
        <w:lastRenderedPageBreak/>
        <w:t>1</w:t>
      </w:r>
      <w:r w:rsidRPr="008F1B3A">
        <w:rPr>
          <w:rFonts w:asciiTheme="majorHAnsi" w:hAnsiTheme="majorHAnsi" w:cstheme="majorHAnsi"/>
          <w:sz w:val="22"/>
          <w:szCs w:val="22"/>
        </w:rPr>
        <w:tab/>
        <w:t>SAP Human Capital Management (HCM) Functional Analyst</w:t>
      </w:r>
      <w:r w:rsidR="001D2A3E">
        <w:rPr>
          <w:rFonts w:asciiTheme="majorHAnsi" w:hAnsiTheme="majorHAnsi" w:cstheme="majorHAnsi"/>
          <w:sz w:val="22"/>
          <w:szCs w:val="22"/>
        </w:rPr>
        <w:t xml:space="preserve"> (1 </w:t>
      </w:r>
      <w:r w:rsidR="001D2A3E" w:rsidRPr="004C29EC">
        <w:rPr>
          <w:rFonts w:asciiTheme="majorHAnsi" w:hAnsiTheme="majorHAnsi" w:cstheme="majorHAnsi"/>
          <w:sz w:val="22"/>
          <w:szCs w:val="22"/>
        </w:rPr>
        <w:t>FTE</w:t>
      </w:r>
      <w:r w:rsidR="001D2A3E">
        <w:rPr>
          <w:rFonts w:asciiTheme="majorHAnsi" w:hAnsiTheme="majorHAnsi" w:cstheme="majorHAnsi"/>
          <w:sz w:val="22"/>
          <w:szCs w:val="22"/>
        </w:rPr>
        <w:t>)</w:t>
      </w:r>
      <w:r w:rsidR="00C550AE">
        <w:rPr>
          <w:rFonts w:asciiTheme="majorHAnsi" w:hAnsiTheme="majorHAnsi" w:cstheme="majorHAnsi"/>
          <w:sz w:val="22"/>
          <w:szCs w:val="22"/>
        </w:rPr>
        <w:t xml:space="preserve"> with </w:t>
      </w:r>
      <w:r w:rsidR="00B65B22">
        <w:rPr>
          <w:rFonts w:asciiTheme="majorHAnsi" w:hAnsiTheme="majorHAnsi" w:cstheme="majorHAnsi"/>
          <w:sz w:val="22"/>
          <w:szCs w:val="22"/>
        </w:rPr>
        <w:t xml:space="preserve">approximately </w:t>
      </w:r>
      <w:r w:rsidR="00C550AE">
        <w:rPr>
          <w:rFonts w:asciiTheme="majorHAnsi" w:hAnsiTheme="majorHAnsi" w:cstheme="majorHAnsi"/>
          <w:sz w:val="22"/>
          <w:szCs w:val="22"/>
        </w:rPr>
        <w:t>10 years work experience</w:t>
      </w:r>
    </w:p>
    <w:p w:rsidR="008F1B3A" w:rsidRPr="008F1B3A" w:rsidRDefault="008F1B3A" w:rsidP="008F1B3A">
      <w:pPr>
        <w:spacing w:after="120"/>
        <w:ind w:left="3600" w:hanging="720"/>
        <w:jc w:val="both"/>
        <w:rPr>
          <w:rFonts w:asciiTheme="majorHAnsi" w:hAnsiTheme="majorHAnsi" w:cstheme="majorHAnsi"/>
          <w:sz w:val="22"/>
          <w:szCs w:val="22"/>
        </w:rPr>
      </w:pPr>
      <w:r w:rsidRPr="008F1B3A">
        <w:rPr>
          <w:rFonts w:asciiTheme="majorHAnsi" w:hAnsiTheme="majorHAnsi" w:cstheme="majorHAnsi"/>
          <w:sz w:val="22"/>
          <w:szCs w:val="22"/>
        </w:rPr>
        <w:t>1</w:t>
      </w:r>
      <w:r w:rsidRPr="008F1B3A">
        <w:rPr>
          <w:rFonts w:asciiTheme="majorHAnsi" w:hAnsiTheme="majorHAnsi" w:cstheme="majorHAnsi"/>
          <w:sz w:val="22"/>
          <w:szCs w:val="22"/>
        </w:rPr>
        <w:tab/>
        <w:t>SAP ABAP Developer</w:t>
      </w:r>
      <w:r w:rsidR="001D2A3E">
        <w:rPr>
          <w:rFonts w:asciiTheme="majorHAnsi" w:hAnsiTheme="majorHAnsi" w:cstheme="majorHAnsi"/>
          <w:sz w:val="22"/>
          <w:szCs w:val="22"/>
        </w:rPr>
        <w:t xml:space="preserve"> (1 </w:t>
      </w:r>
      <w:r w:rsidR="001D2A3E" w:rsidRPr="004C29EC">
        <w:rPr>
          <w:rFonts w:asciiTheme="majorHAnsi" w:hAnsiTheme="majorHAnsi" w:cstheme="majorHAnsi"/>
          <w:sz w:val="22"/>
          <w:szCs w:val="22"/>
        </w:rPr>
        <w:t>FTE</w:t>
      </w:r>
      <w:r w:rsidR="001D2A3E">
        <w:rPr>
          <w:rFonts w:asciiTheme="majorHAnsi" w:hAnsiTheme="majorHAnsi" w:cstheme="majorHAnsi"/>
          <w:sz w:val="22"/>
          <w:szCs w:val="22"/>
        </w:rPr>
        <w:t>)</w:t>
      </w:r>
      <w:r w:rsidR="00C550AE" w:rsidRPr="00C550AE">
        <w:rPr>
          <w:rFonts w:asciiTheme="majorHAnsi" w:hAnsiTheme="majorHAnsi" w:cstheme="majorHAnsi"/>
          <w:sz w:val="22"/>
          <w:szCs w:val="22"/>
        </w:rPr>
        <w:t xml:space="preserve"> </w:t>
      </w:r>
      <w:r w:rsidR="00C550AE">
        <w:rPr>
          <w:rFonts w:asciiTheme="majorHAnsi" w:hAnsiTheme="majorHAnsi" w:cstheme="majorHAnsi"/>
          <w:sz w:val="22"/>
          <w:szCs w:val="22"/>
        </w:rPr>
        <w:t xml:space="preserve">with </w:t>
      </w:r>
      <w:r w:rsidR="00B65B22">
        <w:rPr>
          <w:rFonts w:asciiTheme="majorHAnsi" w:hAnsiTheme="majorHAnsi" w:cstheme="majorHAnsi"/>
          <w:sz w:val="22"/>
          <w:szCs w:val="22"/>
        </w:rPr>
        <w:t xml:space="preserve">approximately </w:t>
      </w:r>
      <w:r w:rsidR="00C550AE">
        <w:rPr>
          <w:rFonts w:asciiTheme="majorHAnsi" w:hAnsiTheme="majorHAnsi" w:cstheme="majorHAnsi"/>
          <w:sz w:val="22"/>
          <w:szCs w:val="22"/>
        </w:rPr>
        <w:t xml:space="preserve">10 years work experience </w:t>
      </w:r>
    </w:p>
    <w:p w:rsidR="008F1B3A" w:rsidRPr="008F1B3A" w:rsidRDefault="008F1B3A" w:rsidP="008F1B3A">
      <w:pPr>
        <w:spacing w:after="120"/>
        <w:ind w:left="3600" w:hanging="720"/>
        <w:jc w:val="both"/>
        <w:rPr>
          <w:rFonts w:asciiTheme="majorHAnsi" w:hAnsiTheme="majorHAnsi" w:cstheme="majorHAnsi"/>
          <w:sz w:val="22"/>
          <w:szCs w:val="22"/>
        </w:rPr>
      </w:pPr>
      <w:r w:rsidRPr="008F1B3A">
        <w:rPr>
          <w:rFonts w:asciiTheme="majorHAnsi" w:hAnsiTheme="majorHAnsi" w:cstheme="majorHAnsi"/>
          <w:sz w:val="22"/>
          <w:szCs w:val="22"/>
        </w:rPr>
        <w:t>1</w:t>
      </w:r>
      <w:r w:rsidRPr="008F1B3A">
        <w:rPr>
          <w:rFonts w:asciiTheme="majorHAnsi" w:hAnsiTheme="majorHAnsi" w:cstheme="majorHAnsi"/>
          <w:sz w:val="22"/>
          <w:szCs w:val="22"/>
        </w:rPr>
        <w:tab/>
        <w:t>SAP Basis Consultant</w:t>
      </w:r>
      <w:r w:rsidR="001D2A3E">
        <w:rPr>
          <w:rFonts w:asciiTheme="majorHAnsi" w:hAnsiTheme="majorHAnsi" w:cstheme="majorHAnsi"/>
          <w:sz w:val="22"/>
          <w:szCs w:val="22"/>
        </w:rPr>
        <w:t xml:space="preserve"> (1 </w:t>
      </w:r>
      <w:r w:rsidR="001D2A3E" w:rsidRPr="004C29EC">
        <w:rPr>
          <w:rFonts w:asciiTheme="majorHAnsi" w:hAnsiTheme="majorHAnsi" w:cstheme="majorHAnsi"/>
          <w:sz w:val="22"/>
          <w:szCs w:val="22"/>
        </w:rPr>
        <w:t>FTE</w:t>
      </w:r>
      <w:r w:rsidR="001D2A3E">
        <w:rPr>
          <w:rFonts w:asciiTheme="majorHAnsi" w:hAnsiTheme="majorHAnsi" w:cstheme="majorHAnsi"/>
          <w:sz w:val="22"/>
          <w:szCs w:val="22"/>
        </w:rPr>
        <w:t>)</w:t>
      </w:r>
      <w:r w:rsidR="00C550AE">
        <w:rPr>
          <w:rFonts w:asciiTheme="majorHAnsi" w:hAnsiTheme="majorHAnsi" w:cstheme="majorHAnsi"/>
          <w:sz w:val="22"/>
          <w:szCs w:val="22"/>
        </w:rPr>
        <w:t xml:space="preserve"> with </w:t>
      </w:r>
      <w:r w:rsidR="00B65B22">
        <w:rPr>
          <w:rFonts w:asciiTheme="majorHAnsi" w:hAnsiTheme="majorHAnsi" w:cstheme="majorHAnsi"/>
          <w:sz w:val="22"/>
          <w:szCs w:val="22"/>
        </w:rPr>
        <w:t xml:space="preserve">approximately </w:t>
      </w:r>
      <w:r w:rsidR="00C550AE">
        <w:rPr>
          <w:rFonts w:asciiTheme="majorHAnsi" w:hAnsiTheme="majorHAnsi" w:cstheme="majorHAnsi"/>
          <w:sz w:val="22"/>
          <w:szCs w:val="22"/>
        </w:rPr>
        <w:t>10 years work experience</w:t>
      </w:r>
    </w:p>
    <w:p w:rsidR="00CF0E01" w:rsidRPr="006754E3" w:rsidRDefault="00CF0E01" w:rsidP="00F54D02">
      <w:pPr>
        <w:spacing w:after="120"/>
        <w:ind w:left="1080"/>
        <w:jc w:val="both"/>
        <w:rPr>
          <w:rFonts w:asciiTheme="majorHAnsi" w:hAnsiTheme="majorHAnsi" w:cstheme="majorHAnsi"/>
          <w:sz w:val="22"/>
          <w:szCs w:val="22"/>
        </w:rPr>
      </w:pPr>
    </w:p>
    <w:p w:rsidR="008F1B3A" w:rsidRPr="008F1B3A" w:rsidRDefault="008F1B3A" w:rsidP="008F1B3A">
      <w:pPr>
        <w:spacing w:after="120"/>
        <w:ind w:left="2880" w:hanging="720"/>
        <w:jc w:val="both"/>
        <w:rPr>
          <w:rFonts w:asciiTheme="majorHAnsi" w:hAnsiTheme="majorHAnsi" w:cstheme="majorHAnsi"/>
          <w:sz w:val="22"/>
          <w:szCs w:val="22"/>
        </w:rPr>
      </w:pPr>
      <w:r w:rsidRPr="008F1B3A">
        <w:rPr>
          <w:rFonts w:asciiTheme="majorHAnsi" w:hAnsiTheme="majorHAnsi" w:cstheme="majorHAnsi"/>
          <w:sz w:val="22"/>
          <w:szCs w:val="22"/>
        </w:rPr>
        <w:t>2.2</w:t>
      </w:r>
      <w:r w:rsidR="00354CDB" w:rsidRPr="006754E3">
        <w:rPr>
          <w:rFonts w:asciiTheme="majorHAnsi" w:hAnsiTheme="majorHAnsi" w:cstheme="majorHAnsi"/>
          <w:sz w:val="22"/>
          <w:szCs w:val="22"/>
        </w:rPr>
        <w:t xml:space="preserve">. </w:t>
      </w:r>
      <w:r w:rsidRPr="008F1B3A">
        <w:rPr>
          <w:rFonts w:asciiTheme="majorHAnsi" w:hAnsiTheme="majorHAnsi" w:cstheme="majorHAnsi"/>
          <w:sz w:val="22"/>
          <w:szCs w:val="22"/>
        </w:rPr>
        <w:t>1.3</w:t>
      </w:r>
      <w:r w:rsidRPr="008F1B3A">
        <w:rPr>
          <w:rFonts w:asciiTheme="majorHAnsi" w:hAnsiTheme="majorHAnsi" w:cstheme="majorHAnsi"/>
          <w:sz w:val="22"/>
          <w:szCs w:val="22"/>
        </w:rPr>
        <w:tab/>
        <w:t xml:space="preserve">Position </w:t>
      </w:r>
      <w:r w:rsidR="00661A5E" w:rsidRPr="008F1B3A">
        <w:rPr>
          <w:rFonts w:asciiTheme="majorHAnsi" w:hAnsiTheme="majorHAnsi" w:cstheme="majorHAnsi"/>
          <w:sz w:val="22"/>
          <w:szCs w:val="22"/>
        </w:rPr>
        <w:t>Descriptions -</w:t>
      </w:r>
      <w:r w:rsidRPr="008F1B3A">
        <w:rPr>
          <w:rFonts w:asciiTheme="majorHAnsi" w:hAnsiTheme="majorHAnsi" w:cstheme="majorHAnsi"/>
          <w:sz w:val="22"/>
          <w:szCs w:val="22"/>
        </w:rPr>
        <w:t xml:space="preserve"> Currently Utilized Consultant Resources:</w:t>
      </w:r>
    </w:p>
    <w:p w:rsidR="008F1B3A" w:rsidRPr="008F1B3A" w:rsidRDefault="008F1B3A" w:rsidP="008F1B3A">
      <w:pPr>
        <w:spacing w:after="120"/>
        <w:ind w:left="2880"/>
        <w:jc w:val="both"/>
        <w:rPr>
          <w:rFonts w:asciiTheme="majorHAnsi" w:hAnsiTheme="majorHAnsi" w:cstheme="majorHAnsi"/>
          <w:sz w:val="22"/>
          <w:szCs w:val="22"/>
        </w:rPr>
      </w:pPr>
      <w:r w:rsidRPr="008F1B3A">
        <w:rPr>
          <w:rFonts w:asciiTheme="majorHAnsi" w:hAnsiTheme="majorHAnsi" w:cstheme="majorHAnsi"/>
          <w:sz w:val="22"/>
          <w:szCs w:val="22"/>
        </w:rPr>
        <w:t xml:space="preserve">Below are the position descriptions of the </w:t>
      </w:r>
      <w:r w:rsidR="00987CED">
        <w:rPr>
          <w:rFonts w:asciiTheme="majorHAnsi" w:hAnsiTheme="majorHAnsi" w:cstheme="majorHAnsi"/>
          <w:sz w:val="22"/>
          <w:szCs w:val="22"/>
        </w:rPr>
        <w:t>C</w:t>
      </w:r>
      <w:r w:rsidR="00987CED" w:rsidRPr="008F1B3A">
        <w:rPr>
          <w:rFonts w:asciiTheme="majorHAnsi" w:hAnsiTheme="majorHAnsi" w:cstheme="majorHAnsi"/>
          <w:sz w:val="22"/>
          <w:szCs w:val="22"/>
        </w:rPr>
        <w:t xml:space="preserve">urrently </w:t>
      </w:r>
      <w:r w:rsidR="00987CED">
        <w:rPr>
          <w:rFonts w:asciiTheme="majorHAnsi" w:hAnsiTheme="majorHAnsi" w:cstheme="majorHAnsi"/>
          <w:sz w:val="22"/>
          <w:szCs w:val="22"/>
        </w:rPr>
        <w:t>U</w:t>
      </w:r>
      <w:r w:rsidR="00987CED" w:rsidRPr="008F1B3A">
        <w:rPr>
          <w:rFonts w:asciiTheme="majorHAnsi" w:hAnsiTheme="majorHAnsi" w:cstheme="majorHAnsi"/>
          <w:sz w:val="22"/>
          <w:szCs w:val="22"/>
        </w:rPr>
        <w:t xml:space="preserve">tilized </w:t>
      </w:r>
      <w:r w:rsidR="00987CED">
        <w:rPr>
          <w:rFonts w:asciiTheme="majorHAnsi" w:hAnsiTheme="majorHAnsi" w:cstheme="majorHAnsi"/>
          <w:sz w:val="22"/>
          <w:szCs w:val="22"/>
        </w:rPr>
        <w:t>Consultant</w:t>
      </w:r>
      <w:r w:rsidRPr="008F1B3A">
        <w:rPr>
          <w:rFonts w:asciiTheme="majorHAnsi" w:hAnsiTheme="majorHAnsi" w:cstheme="majorHAnsi"/>
          <w:sz w:val="22"/>
          <w:szCs w:val="22"/>
        </w:rPr>
        <w:t xml:space="preserve"> </w:t>
      </w:r>
      <w:r w:rsidR="00987CED">
        <w:rPr>
          <w:rFonts w:asciiTheme="majorHAnsi" w:hAnsiTheme="majorHAnsi" w:cstheme="majorHAnsi"/>
          <w:sz w:val="22"/>
          <w:szCs w:val="22"/>
        </w:rPr>
        <w:t>R</w:t>
      </w:r>
      <w:r w:rsidR="00987CED" w:rsidRPr="008F1B3A">
        <w:rPr>
          <w:rFonts w:asciiTheme="majorHAnsi" w:hAnsiTheme="majorHAnsi" w:cstheme="majorHAnsi"/>
          <w:sz w:val="22"/>
          <w:szCs w:val="22"/>
        </w:rPr>
        <w:t>esources</w:t>
      </w:r>
      <w:r w:rsidR="00987CED">
        <w:rPr>
          <w:rFonts w:asciiTheme="majorHAnsi" w:hAnsiTheme="majorHAnsi" w:cstheme="majorHAnsi"/>
          <w:sz w:val="22"/>
          <w:szCs w:val="22"/>
        </w:rPr>
        <w:t>. These resou</w:t>
      </w:r>
      <w:r w:rsidR="000D01EE">
        <w:rPr>
          <w:rFonts w:asciiTheme="majorHAnsi" w:hAnsiTheme="majorHAnsi" w:cstheme="majorHAnsi"/>
          <w:sz w:val="22"/>
          <w:szCs w:val="22"/>
        </w:rPr>
        <w:t>r</w:t>
      </w:r>
      <w:r w:rsidR="00987CED">
        <w:rPr>
          <w:rFonts w:asciiTheme="majorHAnsi" w:hAnsiTheme="majorHAnsi" w:cstheme="majorHAnsi"/>
          <w:sz w:val="22"/>
          <w:szCs w:val="22"/>
        </w:rPr>
        <w:t>ces</w:t>
      </w:r>
      <w:r w:rsidRPr="008F1B3A">
        <w:rPr>
          <w:rFonts w:asciiTheme="majorHAnsi" w:hAnsiTheme="majorHAnsi" w:cstheme="majorHAnsi"/>
          <w:sz w:val="22"/>
          <w:szCs w:val="22"/>
        </w:rPr>
        <w:t xml:space="preserve"> will </w:t>
      </w:r>
      <w:r w:rsidR="00987CED">
        <w:rPr>
          <w:rFonts w:asciiTheme="majorHAnsi" w:hAnsiTheme="majorHAnsi" w:cstheme="majorHAnsi"/>
          <w:sz w:val="22"/>
          <w:szCs w:val="22"/>
        </w:rPr>
        <w:t xml:space="preserve">be in place when the legal agreement resulting from this RFP is initiated. </w:t>
      </w:r>
      <w:r w:rsidRPr="008F1B3A">
        <w:rPr>
          <w:rFonts w:asciiTheme="majorHAnsi" w:hAnsiTheme="majorHAnsi" w:cstheme="majorHAnsi"/>
          <w:sz w:val="22"/>
          <w:szCs w:val="22"/>
        </w:rPr>
        <w:t xml:space="preserve"> </w:t>
      </w:r>
    </w:p>
    <w:p w:rsidR="00DD0095" w:rsidRPr="006754E3" w:rsidRDefault="00DD0095" w:rsidP="00E36A52">
      <w:pPr>
        <w:spacing w:after="120"/>
        <w:ind w:left="1440" w:hanging="720"/>
        <w:jc w:val="both"/>
        <w:rPr>
          <w:rFonts w:asciiTheme="majorHAnsi" w:hAnsiTheme="majorHAnsi" w:cstheme="majorHAnsi"/>
          <w:sz w:val="22"/>
          <w:szCs w:val="22"/>
        </w:rPr>
      </w:pPr>
    </w:p>
    <w:p w:rsidR="00B9411F" w:rsidRPr="006754E3" w:rsidRDefault="008F1B3A" w:rsidP="00B9411F">
      <w:pPr>
        <w:spacing w:after="120"/>
        <w:ind w:left="2880" w:hanging="720"/>
        <w:jc w:val="both"/>
        <w:rPr>
          <w:rFonts w:asciiTheme="majorHAnsi" w:hAnsiTheme="majorHAnsi" w:cstheme="majorHAnsi"/>
          <w:sz w:val="22"/>
          <w:szCs w:val="22"/>
        </w:rPr>
      </w:pPr>
      <w:r w:rsidRPr="008F1B3A">
        <w:rPr>
          <w:rFonts w:asciiTheme="majorHAnsi" w:hAnsiTheme="majorHAnsi" w:cstheme="majorHAnsi"/>
          <w:sz w:val="22"/>
          <w:szCs w:val="22"/>
        </w:rPr>
        <w:t>2.2.1.3.1</w:t>
      </w:r>
      <w:r w:rsidRPr="008F1B3A">
        <w:rPr>
          <w:rFonts w:asciiTheme="majorHAnsi" w:hAnsiTheme="majorHAnsi" w:cstheme="majorHAnsi"/>
          <w:sz w:val="22"/>
          <w:szCs w:val="22"/>
        </w:rPr>
        <w:tab/>
        <w:t xml:space="preserve">SAP Financial Functional Analyst </w:t>
      </w:r>
    </w:p>
    <w:p w:rsidR="000758D9" w:rsidRDefault="008F1B3A" w:rsidP="00B9411F">
      <w:pPr>
        <w:spacing w:after="120"/>
        <w:ind w:left="2880"/>
        <w:jc w:val="both"/>
        <w:rPr>
          <w:rFonts w:asciiTheme="majorHAnsi" w:hAnsiTheme="majorHAnsi" w:cstheme="majorHAnsi"/>
          <w:sz w:val="22"/>
          <w:szCs w:val="22"/>
        </w:rPr>
      </w:pPr>
      <w:r w:rsidRPr="008F1B3A">
        <w:rPr>
          <w:rFonts w:asciiTheme="majorHAnsi" w:hAnsiTheme="majorHAnsi" w:cstheme="majorHAnsi"/>
          <w:sz w:val="22"/>
          <w:szCs w:val="22"/>
        </w:rPr>
        <w:t xml:space="preserve">Performs professional-level analytical and functional work maintaining system configuration.  Will coordinate the functional/business unit activities related to the requirements gathering, use cases, process documentation, development, training, testing and use of the Phoenix Financial System.  This position provides the subject matter expertise to support the development and configuration updates in support of AOC’s SAP implementation for the courts. In addition, provides lead direction and senior level subject matter expertise, and work review of project staff and/or performs and coordinates complex and specialized work to include defining test plans, training plans and recommendations for business process reengineering. Preferable skills would include expertise using SAP Solution Manger, SAP Productivity Pak, and AOC’s support tools (see </w:t>
      </w:r>
      <w:r w:rsidR="004B59C6">
        <w:rPr>
          <w:rFonts w:asciiTheme="majorHAnsi" w:hAnsiTheme="majorHAnsi" w:cstheme="majorHAnsi"/>
          <w:sz w:val="22"/>
          <w:szCs w:val="22"/>
        </w:rPr>
        <w:t>Attachment 2</w:t>
      </w:r>
      <w:r w:rsidRPr="008F1B3A">
        <w:rPr>
          <w:rFonts w:asciiTheme="majorHAnsi" w:hAnsiTheme="majorHAnsi" w:cstheme="majorHAnsi"/>
          <w:sz w:val="22"/>
          <w:szCs w:val="22"/>
        </w:rPr>
        <w:t xml:space="preserve"> for list of complementary third party software tools used by the Program). The SAP Senior Financial Functional Analyst’s skill set required may include any of or a combination of the following or similar areas</w:t>
      </w:r>
      <w:r w:rsidR="009410ED">
        <w:rPr>
          <w:rFonts w:asciiTheme="majorHAnsi" w:hAnsiTheme="majorHAnsi" w:cstheme="majorHAnsi"/>
          <w:sz w:val="22"/>
          <w:szCs w:val="22"/>
        </w:rPr>
        <w:t>.</w:t>
      </w:r>
    </w:p>
    <w:p w:rsidR="009410ED" w:rsidRDefault="009410ED" w:rsidP="00B9411F">
      <w:pPr>
        <w:spacing w:after="120"/>
        <w:ind w:left="2880"/>
        <w:jc w:val="both"/>
        <w:rPr>
          <w:rFonts w:asciiTheme="majorHAnsi" w:hAnsiTheme="majorHAnsi" w:cstheme="majorHAnsi"/>
          <w:sz w:val="22"/>
          <w:szCs w:val="22"/>
        </w:rPr>
      </w:pPr>
    </w:p>
    <w:p w:rsidR="000758D9"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Team Lead</w:t>
      </w:r>
    </w:p>
    <w:p w:rsidR="000758D9"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Integration Manager</w:t>
      </w:r>
    </w:p>
    <w:p w:rsidR="000758D9"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General Ledger</w:t>
      </w:r>
    </w:p>
    <w:p w:rsidR="000758D9"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Accounts Payable</w:t>
      </w:r>
    </w:p>
    <w:p w:rsidR="000758D9"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Accounts Receivable</w:t>
      </w:r>
    </w:p>
    <w:p w:rsidR="000758D9"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Cash Management</w:t>
      </w:r>
    </w:p>
    <w:p w:rsidR="000758D9"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Controlling (Cost Center and Internal Order Accounting)</w:t>
      </w:r>
    </w:p>
    <w:p w:rsidR="000758D9"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Project Systems (Project Accounting)</w:t>
      </w:r>
    </w:p>
    <w:p w:rsidR="000758D9"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lastRenderedPageBreak/>
        <w:t>Funds Management Budget Control System</w:t>
      </w:r>
    </w:p>
    <w:p w:rsidR="000758D9"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Grants Management</w:t>
      </w:r>
    </w:p>
    <w:p w:rsidR="000758D9"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Public Sector Collections and Disbursements</w:t>
      </w:r>
    </w:p>
    <w:p w:rsidR="000758D9"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Materials Management (Procurement)</w:t>
      </w:r>
    </w:p>
    <w:p w:rsidR="00861650"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Public Sector Budgeting</w:t>
      </w:r>
    </w:p>
    <w:p w:rsidR="000758D9"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Workflow</w:t>
      </w:r>
    </w:p>
    <w:p w:rsidR="00726D4A"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eProcurement</w:t>
      </w:r>
    </w:p>
    <w:p w:rsidR="00726D4A"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Fixed Assets Management</w:t>
      </w:r>
    </w:p>
    <w:p w:rsidR="00726D4A"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Inventory Management</w:t>
      </w:r>
    </w:p>
    <w:p w:rsidR="0074308F" w:rsidRDefault="008F1B3A" w:rsidP="00956449">
      <w:pPr>
        <w:spacing w:after="120"/>
        <w:ind w:left="2970"/>
        <w:rPr>
          <w:rFonts w:asciiTheme="majorHAnsi" w:hAnsiTheme="majorHAnsi" w:cstheme="majorHAnsi"/>
          <w:sz w:val="22"/>
          <w:szCs w:val="22"/>
        </w:rPr>
      </w:pPr>
      <w:r w:rsidRPr="008F1B3A">
        <w:rPr>
          <w:rFonts w:asciiTheme="majorHAnsi" w:hAnsiTheme="majorHAnsi" w:cstheme="majorHAnsi"/>
          <w:sz w:val="22"/>
          <w:szCs w:val="22"/>
        </w:rPr>
        <w:t>The regular location to which this individual would report is the AOC Sacramento office.</w:t>
      </w:r>
    </w:p>
    <w:p w:rsidR="000D01EE" w:rsidRDefault="000D01EE" w:rsidP="00956449">
      <w:pPr>
        <w:spacing w:after="120"/>
        <w:ind w:left="2970"/>
        <w:rPr>
          <w:rFonts w:asciiTheme="majorHAnsi" w:hAnsiTheme="majorHAnsi" w:cstheme="majorHAnsi"/>
          <w:sz w:val="22"/>
          <w:szCs w:val="22"/>
        </w:rPr>
      </w:pPr>
    </w:p>
    <w:p w:rsidR="00CD346B" w:rsidRPr="006754E3" w:rsidRDefault="008F1B3A" w:rsidP="00CD346B">
      <w:pPr>
        <w:spacing w:after="120"/>
        <w:ind w:left="2880" w:hanging="720"/>
        <w:jc w:val="both"/>
        <w:rPr>
          <w:rFonts w:asciiTheme="majorHAnsi" w:hAnsiTheme="majorHAnsi" w:cstheme="majorHAnsi"/>
          <w:sz w:val="22"/>
          <w:szCs w:val="22"/>
        </w:rPr>
      </w:pPr>
      <w:r w:rsidRPr="008F1B3A">
        <w:rPr>
          <w:rFonts w:asciiTheme="majorHAnsi" w:hAnsiTheme="majorHAnsi" w:cstheme="majorHAnsi"/>
          <w:sz w:val="22"/>
          <w:szCs w:val="22"/>
        </w:rPr>
        <w:t>2.2</w:t>
      </w:r>
      <w:r w:rsidR="00354CDB" w:rsidRPr="006754E3">
        <w:rPr>
          <w:rFonts w:asciiTheme="majorHAnsi" w:hAnsiTheme="majorHAnsi" w:cstheme="majorHAnsi"/>
          <w:sz w:val="22"/>
          <w:szCs w:val="22"/>
        </w:rPr>
        <w:t xml:space="preserve">. </w:t>
      </w:r>
      <w:r w:rsidRPr="008F1B3A">
        <w:rPr>
          <w:rFonts w:asciiTheme="majorHAnsi" w:hAnsiTheme="majorHAnsi" w:cstheme="majorHAnsi"/>
          <w:sz w:val="22"/>
          <w:szCs w:val="22"/>
        </w:rPr>
        <w:t>1.3.2</w:t>
      </w:r>
      <w:r w:rsidRPr="008F1B3A">
        <w:rPr>
          <w:rFonts w:asciiTheme="majorHAnsi" w:hAnsiTheme="majorHAnsi" w:cstheme="majorHAnsi"/>
          <w:sz w:val="22"/>
          <w:szCs w:val="22"/>
        </w:rPr>
        <w:tab/>
        <w:t xml:space="preserve">SAP HCM Functional Analyst </w:t>
      </w:r>
    </w:p>
    <w:p w:rsidR="000758D9" w:rsidRPr="006754E3" w:rsidRDefault="008F1B3A" w:rsidP="00B9411F">
      <w:pPr>
        <w:spacing w:after="120"/>
        <w:ind w:left="2880"/>
        <w:jc w:val="both"/>
        <w:rPr>
          <w:rFonts w:asciiTheme="majorHAnsi" w:hAnsiTheme="majorHAnsi" w:cstheme="majorHAnsi"/>
          <w:sz w:val="22"/>
          <w:szCs w:val="22"/>
        </w:rPr>
      </w:pPr>
      <w:r w:rsidRPr="008F1B3A">
        <w:rPr>
          <w:rFonts w:asciiTheme="majorHAnsi" w:hAnsiTheme="majorHAnsi" w:cstheme="majorHAnsi"/>
          <w:sz w:val="22"/>
          <w:szCs w:val="22"/>
        </w:rPr>
        <w:t xml:space="preserve">See SAP Financial Functional Analyst for preferred experience and expectations. The SAP HCM Functional Analyst’s skill set </w:t>
      </w:r>
      <w:r w:rsidR="00354CDB" w:rsidRPr="006754E3">
        <w:rPr>
          <w:rFonts w:asciiTheme="majorHAnsi" w:hAnsiTheme="majorHAnsi" w:cstheme="majorHAnsi"/>
          <w:sz w:val="22"/>
          <w:szCs w:val="22"/>
        </w:rPr>
        <w:t>required may</w:t>
      </w:r>
      <w:r w:rsidRPr="008F1B3A">
        <w:rPr>
          <w:rFonts w:asciiTheme="majorHAnsi" w:hAnsiTheme="majorHAnsi" w:cstheme="majorHAnsi"/>
          <w:sz w:val="22"/>
          <w:szCs w:val="22"/>
        </w:rPr>
        <w:t xml:space="preserve"> include any of or a combination of the following or similar areas–</w:t>
      </w:r>
    </w:p>
    <w:p w:rsidR="000758D9"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Team Lead</w:t>
      </w:r>
    </w:p>
    <w:p w:rsidR="000758D9"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Integration Manager</w:t>
      </w:r>
    </w:p>
    <w:p w:rsidR="000758D9"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Personnel Administration</w:t>
      </w:r>
    </w:p>
    <w:p w:rsidR="000758D9"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Organizational Management</w:t>
      </w:r>
    </w:p>
    <w:p w:rsidR="000758D9"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Payroll (HR and Finance)</w:t>
      </w:r>
    </w:p>
    <w:p w:rsidR="000758D9"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Time Management</w:t>
      </w:r>
    </w:p>
    <w:p w:rsidR="000758D9"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Benefits Administration</w:t>
      </w:r>
    </w:p>
    <w:p w:rsidR="000758D9"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Organization Management</w:t>
      </w:r>
    </w:p>
    <w:p w:rsidR="000758D9"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HR/Payroll Financials</w:t>
      </w:r>
    </w:p>
    <w:p w:rsidR="000758D9"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Employee and Manager Self-Service</w:t>
      </w:r>
    </w:p>
    <w:p w:rsidR="000758D9"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Workflow</w:t>
      </w:r>
    </w:p>
    <w:p w:rsidR="00861650"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Learning Management Solution</w:t>
      </w:r>
    </w:p>
    <w:p w:rsidR="00861650" w:rsidRPr="006754E3" w:rsidRDefault="008F1B3A" w:rsidP="00B9411F">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Performance Management</w:t>
      </w:r>
    </w:p>
    <w:p w:rsidR="00310E83" w:rsidRDefault="008F1B3A" w:rsidP="00956449">
      <w:pPr>
        <w:spacing w:after="120"/>
        <w:ind w:left="2970"/>
        <w:rPr>
          <w:rFonts w:asciiTheme="majorHAnsi" w:hAnsiTheme="majorHAnsi" w:cstheme="majorHAnsi"/>
          <w:sz w:val="22"/>
          <w:szCs w:val="22"/>
        </w:rPr>
      </w:pPr>
      <w:r w:rsidRPr="008F1B3A">
        <w:rPr>
          <w:rFonts w:asciiTheme="majorHAnsi" w:hAnsiTheme="majorHAnsi" w:cstheme="majorHAnsi"/>
          <w:sz w:val="22"/>
          <w:szCs w:val="22"/>
        </w:rPr>
        <w:t>The regular location to which this individual would report is the AOC Sacramento office.</w:t>
      </w:r>
    </w:p>
    <w:p w:rsidR="00CD346B" w:rsidRPr="006754E3" w:rsidRDefault="008F1B3A" w:rsidP="00CD346B">
      <w:pPr>
        <w:spacing w:after="120"/>
        <w:ind w:left="2880" w:hanging="720"/>
        <w:jc w:val="both"/>
        <w:rPr>
          <w:rFonts w:asciiTheme="majorHAnsi" w:hAnsiTheme="majorHAnsi" w:cstheme="majorHAnsi"/>
          <w:sz w:val="22"/>
          <w:szCs w:val="22"/>
        </w:rPr>
      </w:pPr>
      <w:r w:rsidRPr="008F1B3A">
        <w:rPr>
          <w:rFonts w:asciiTheme="majorHAnsi" w:hAnsiTheme="majorHAnsi" w:cstheme="majorHAnsi"/>
          <w:sz w:val="22"/>
          <w:szCs w:val="22"/>
        </w:rPr>
        <w:t>2.2</w:t>
      </w:r>
      <w:r w:rsidR="00354CDB" w:rsidRPr="006754E3">
        <w:rPr>
          <w:rFonts w:asciiTheme="majorHAnsi" w:hAnsiTheme="majorHAnsi" w:cstheme="majorHAnsi"/>
          <w:sz w:val="22"/>
          <w:szCs w:val="22"/>
        </w:rPr>
        <w:t xml:space="preserve">. </w:t>
      </w:r>
      <w:r w:rsidRPr="008F1B3A">
        <w:rPr>
          <w:rFonts w:asciiTheme="majorHAnsi" w:hAnsiTheme="majorHAnsi" w:cstheme="majorHAnsi"/>
          <w:sz w:val="22"/>
          <w:szCs w:val="22"/>
        </w:rPr>
        <w:t>1.3.3</w:t>
      </w:r>
      <w:r w:rsidRPr="008F1B3A">
        <w:rPr>
          <w:rFonts w:asciiTheme="majorHAnsi" w:hAnsiTheme="majorHAnsi" w:cstheme="majorHAnsi"/>
          <w:sz w:val="22"/>
          <w:szCs w:val="22"/>
        </w:rPr>
        <w:tab/>
        <w:t xml:space="preserve">SAP ABAP Developer </w:t>
      </w:r>
    </w:p>
    <w:p w:rsidR="00ED4434" w:rsidRPr="006754E3" w:rsidRDefault="008F1B3A" w:rsidP="00B9411F">
      <w:pPr>
        <w:spacing w:after="120"/>
        <w:ind w:left="2880"/>
        <w:jc w:val="both"/>
        <w:rPr>
          <w:rFonts w:asciiTheme="majorHAnsi" w:hAnsiTheme="majorHAnsi" w:cstheme="majorHAnsi"/>
          <w:sz w:val="22"/>
          <w:szCs w:val="22"/>
        </w:rPr>
      </w:pPr>
      <w:r w:rsidRPr="008F1B3A">
        <w:rPr>
          <w:rFonts w:asciiTheme="majorHAnsi" w:hAnsiTheme="majorHAnsi" w:cstheme="majorHAnsi"/>
          <w:sz w:val="22"/>
          <w:szCs w:val="22"/>
        </w:rPr>
        <w:t xml:space="preserve">Performs professional-level analytical ABAP design, review and development. Senior developer has ability to lead ABAP development staff, with Finance and/or HCM development </w:t>
      </w:r>
      <w:r w:rsidRPr="008F1B3A">
        <w:rPr>
          <w:rFonts w:asciiTheme="majorHAnsi" w:hAnsiTheme="majorHAnsi" w:cstheme="majorHAnsi"/>
          <w:sz w:val="22"/>
          <w:szCs w:val="22"/>
        </w:rPr>
        <w:lastRenderedPageBreak/>
        <w:t>expertise on Reports, Interfaces, Enhancements, Forms, etc. - designs, codes, configures, tests and debugs ABAP programs.  Performs code review/analysis, requirements analysis, quality assurance, and performance tuning.  Supports, maintains, and documents Phoenix SAP custom functions and routines.  Analyzes support issues in interaction with functional team members, participates in design and develops viable solutions. Develops and provides production support of the Phoenix SAP application using best practices and complies with AOC development standards. The ideal candidate will support existing and new interfaces, thus would have a good understanding of integration with 3rd party tools using Web Services, SFTP, etc</w:t>
      </w:r>
    </w:p>
    <w:p w:rsidR="00310E83" w:rsidRDefault="008F1B3A" w:rsidP="00B9411F">
      <w:pPr>
        <w:spacing w:after="120"/>
        <w:ind w:left="2880"/>
        <w:rPr>
          <w:rFonts w:asciiTheme="majorHAnsi" w:hAnsiTheme="majorHAnsi" w:cstheme="majorHAnsi"/>
          <w:sz w:val="22"/>
          <w:szCs w:val="22"/>
        </w:rPr>
      </w:pPr>
      <w:r w:rsidRPr="008F1B3A">
        <w:rPr>
          <w:rFonts w:asciiTheme="majorHAnsi" w:hAnsiTheme="majorHAnsi" w:cstheme="majorHAnsi"/>
          <w:sz w:val="22"/>
          <w:szCs w:val="22"/>
        </w:rPr>
        <w:t>The regular location to which this individual would report is the AOC San Francisco office.</w:t>
      </w:r>
    </w:p>
    <w:p w:rsidR="000D01EE" w:rsidRDefault="000D01EE" w:rsidP="00B9411F">
      <w:pPr>
        <w:spacing w:after="120"/>
        <w:ind w:left="2880"/>
        <w:rPr>
          <w:rFonts w:asciiTheme="majorHAnsi" w:hAnsiTheme="majorHAnsi" w:cstheme="majorHAnsi"/>
          <w:sz w:val="22"/>
          <w:szCs w:val="22"/>
        </w:rPr>
      </w:pPr>
    </w:p>
    <w:p w:rsidR="00CD346B" w:rsidRPr="006754E3" w:rsidRDefault="008F1B3A" w:rsidP="00CD346B">
      <w:pPr>
        <w:spacing w:after="120"/>
        <w:ind w:left="2880" w:hanging="720"/>
        <w:jc w:val="both"/>
        <w:rPr>
          <w:rFonts w:asciiTheme="majorHAnsi" w:hAnsiTheme="majorHAnsi" w:cstheme="majorHAnsi"/>
          <w:sz w:val="22"/>
          <w:szCs w:val="22"/>
        </w:rPr>
      </w:pPr>
      <w:r w:rsidRPr="008F1B3A">
        <w:rPr>
          <w:rFonts w:asciiTheme="majorHAnsi" w:hAnsiTheme="majorHAnsi" w:cstheme="majorHAnsi"/>
          <w:sz w:val="22"/>
          <w:szCs w:val="22"/>
        </w:rPr>
        <w:t>2.2.1.3.4</w:t>
      </w:r>
      <w:r w:rsidRPr="008F1B3A">
        <w:rPr>
          <w:rFonts w:asciiTheme="majorHAnsi" w:hAnsiTheme="majorHAnsi" w:cstheme="majorHAnsi"/>
          <w:sz w:val="22"/>
          <w:szCs w:val="22"/>
        </w:rPr>
        <w:tab/>
        <w:t xml:space="preserve">SAP Basis Consultant </w:t>
      </w:r>
    </w:p>
    <w:p w:rsidR="00D526F4" w:rsidRPr="00F86C51" w:rsidRDefault="00D526F4" w:rsidP="00D526F4">
      <w:pPr>
        <w:spacing w:after="120"/>
        <w:ind w:left="2880"/>
        <w:rPr>
          <w:rFonts w:asciiTheme="majorHAnsi" w:hAnsiTheme="majorHAnsi" w:cstheme="majorHAnsi"/>
          <w:sz w:val="22"/>
          <w:szCs w:val="22"/>
        </w:rPr>
      </w:pPr>
      <w:r w:rsidRPr="00F86C51">
        <w:rPr>
          <w:rFonts w:asciiTheme="majorHAnsi" w:hAnsiTheme="majorHAnsi" w:cstheme="majorHAnsi"/>
          <w:sz w:val="22"/>
          <w:szCs w:val="22"/>
        </w:rPr>
        <w:t xml:space="preserve">Provides basis consulting, system administration and operation control for Support and Maintenance and Implementation Projects.  Should have strong technical skills in SAP </w:t>
      </w:r>
      <w:r>
        <w:rPr>
          <w:rFonts w:asciiTheme="majorHAnsi" w:hAnsiTheme="majorHAnsi" w:cstheme="majorHAnsi"/>
          <w:sz w:val="22"/>
          <w:szCs w:val="22"/>
        </w:rPr>
        <w:t>s</w:t>
      </w:r>
      <w:r w:rsidRPr="00F86C51">
        <w:rPr>
          <w:rFonts w:asciiTheme="majorHAnsi" w:hAnsiTheme="majorHAnsi" w:cstheme="majorHAnsi"/>
          <w:sz w:val="22"/>
          <w:szCs w:val="22"/>
        </w:rPr>
        <w:t>upport, which includes</w:t>
      </w:r>
    </w:p>
    <w:p w:rsidR="00D526F4" w:rsidRDefault="008F1B3A" w:rsidP="00D526F4">
      <w:pPr>
        <w:pStyle w:val="ListParagraph"/>
        <w:numPr>
          <w:ilvl w:val="0"/>
          <w:numId w:val="54"/>
        </w:numPr>
        <w:ind w:left="3690"/>
        <w:rPr>
          <w:rFonts w:asciiTheme="majorHAnsi" w:hAnsiTheme="majorHAnsi" w:cstheme="majorHAnsi"/>
          <w:sz w:val="22"/>
          <w:szCs w:val="22"/>
        </w:rPr>
      </w:pPr>
      <w:r w:rsidRPr="008F1B3A">
        <w:rPr>
          <w:rFonts w:asciiTheme="majorHAnsi" w:hAnsiTheme="majorHAnsi" w:cstheme="majorHAnsi"/>
          <w:sz w:val="22"/>
          <w:szCs w:val="22"/>
        </w:rPr>
        <w:t>U</w:t>
      </w:r>
      <w:r w:rsidR="00D526F4" w:rsidRPr="00D526F4">
        <w:rPr>
          <w:rFonts w:asciiTheme="majorHAnsi" w:hAnsiTheme="majorHAnsi" w:cstheme="majorHAnsi"/>
          <w:sz w:val="22"/>
          <w:szCs w:val="22"/>
        </w:rPr>
        <w:t xml:space="preserve">pgrades, system copy, performance tuning, authorization setup, TMS admin, applying </w:t>
      </w:r>
      <w:r w:rsidRPr="008F1B3A">
        <w:rPr>
          <w:rFonts w:asciiTheme="majorHAnsi" w:hAnsiTheme="majorHAnsi" w:cstheme="majorHAnsi"/>
          <w:sz w:val="22"/>
          <w:szCs w:val="22"/>
        </w:rPr>
        <w:t>p</w:t>
      </w:r>
      <w:r w:rsidR="00D526F4" w:rsidRPr="00D526F4">
        <w:rPr>
          <w:rFonts w:asciiTheme="majorHAnsi" w:hAnsiTheme="majorHAnsi" w:cstheme="majorHAnsi"/>
          <w:sz w:val="22"/>
          <w:szCs w:val="22"/>
        </w:rPr>
        <w:t>atches, backup and restore</w:t>
      </w:r>
      <w:r w:rsidRPr="008F1B3A">
        <w:rPr>
          <w:rFonts w:asciiTheme="majorHAnsi" w:hAnsiTheme="majorHAnsi" w:cstheme="majorHAnsi"/>
          <w:sz w:val="22"/>
          <w:szCs w:val="22"/>
        </w:rPr>
        <w:t xml:space="preserve"> </w:t>
      </w:r>
      <w:r w:rsidR="00D526F4">
        <w:rPr>
          <w:rFonts w:asciiTheme="majorHAnsi" w:hAnsiTheme="majorHAnsi" w:cstheme="majorHAnsi"/>
          <w:sz w:val="22"/>
          <w:szCs w:val="22"/>
        </w:rPr>
        <w:t>processes</w:t>
      </w:r>
    </w:p>
    <w:p w:rsidR="00D526F4" w:rsidRPr="00D526F4" w:rsidRDefault="00D526F4" w:rsidP="00D526F4">
      <w:pPr>
        <w:pStyle w:val="ListParagraph"/>
        <w:numPr>
          <w:ilvl w:val="0"/>
          <w:numId w:val="54"/>
        </w:numPr>
        <w:ind w:left="3690"/>
        <w:rPr>
          <w:rFonts w:asciiTheme="majorHAnsi" w:hAnsiTheme="majorHAnsi" w:cstheme="majorHAnsi"/>
          <w:sz w:val="22"/>
          <w:szCs w:val="22"/>
        </w:rPr>
      </w:pPr>
      <w:r>
        <w:rPr>
          <w:rFonts w:asciiTheme="majorHAnsi" w:hAnsiTheme="majorHAnsi" w:cstheme="majorHAnsi"/>
          <w:sz w:val="22"/>
          <w:szCs w:val="22"/>
        </w:rPr>
        <w:t>S</w:t>
      </w:r>
      <w:r w:rsidR="008F1B3A" w:rsidRPr="008F1B3A">
        <w:rPr>
          <w:rFonts w:asciiTheme="majorHAnsi" w:hAnsiTheme="majorHAnsi" w:cstheme="majorHAnsi"/>
          <w:sz w:val="22"/>
          <w:szCs w:val="22"/>
        </w:rPr>
        <w:t>upport for ECC, Netweaver, BW, and Enterprise Portal, experience supporting add-on tools such as Solution Manager, Productivity Pack, EPI-USE HR data migration tools, BSI Taxfactory, Secude/NetWeaver SSO and FileNet</w:t>
      </w:r>
    </w:p>
    <w:p w:rsidR="00D526F4" w:rsidRPr="00D526F4" w:rsidRDefault="008F1B3A" w:rsidP="00D526F4">
      <w:pPr>
        <w:pStyle w:val="ListParagraph"/>
        <w:numPr>
          <w:ilvl w:val="0"/>
          <w:numId w:val="54"/>
        </w:numPr>
        <w:ind w:left="3690"/>
        <w:rPr>
          <w:rFonts w:asciiTheme="majorHAnsi" w:hAnsiTheme="majorHAnsi" w:cstheme="majorHAnsi"/>
          <w:sz w:val="22"/>
          <w:szCs w:val="22"/>
        </w:rPr>
      </w:pPr>
      <w:r w:rsidRPr="008F1B3A">
        <w:rPr>
          <w:rFonts w:asciiTheme="majorHAnsi" w:hAnsiTheme="majorHAnsi" w:cstheme="majorHAnsi"/>
          <w:sz w:val="22"/>
          <w:szCs w:val="22"/>
        </w:rPr>
        <w:t xml:space="preserve">Understanding of ESS/MSS configuration and portal content management </w:t>
      </w:r>
    </w:p>
    <w:p w:rsidR="00D526F4" w:rsidRPr="00D526F4" w:rsidRDefault="008F1B3A" w:rsidP="00D526F4">
      <w:pPr>
        <w:pStyle w:val="ListParagraph"/>
        <w:numPr>
          <w:ilvl w:val="0"/>
          <w:numId w:val="54"/>
        </w:numPr>
        <w:ind w:left="3690"/>
        <w:rPr>
          <w:rFonts w:asciiTheme="majorHAnsi" w:hAnsiTheme="majorHAnsi" w:cstheme="majorHAnsi"/>
          <w:sz w:val="22"/>
          <w:szCs w:val="22"/>
        </w:rPr>
      </w:pPr>
      <w:r w:rsidRPr="008F1B3A">
        <w:rPr>
          <w:rFonts w:asciiTheme="majorHAnsi" w:hAnsiTheme="majorHAnsi" w:cstheme="majorHAnsi"/>
          <w:sz w:val="22"/>
          <w:szCs w:val="22"/>
        </w:rPr>
        <w:t>Knowledge of Oracle database administration, Linux OS and application and infrastructure security.</w:t>
      </w:r>
    </w:p>
    <w:p w:rsidR="00ED4434" w:rsidRPr="006754E3" w:rsidRDefault="00ED4434" w:rsidP="00B9411F">
      <w:pPr>
        <w:spacing w:after="120"/>
        <w:ind w:left="2880"/>
        <w:rPr>
          <w:rFonts w:asciiTheme="majorHAnsi" w:hAnsiTheme="majorHAnsi" w:cstheme="majorHAnsi"/>
          <w:sz w:val="22"/>
          <w:szCs w:val="22"/>
        </w:rPr>
      </w:pPr>
      <w:bookmarkStart w:id="0" w:name="_Toc335652381"/>
    </w:p>
    <w:p w:rsidR="000B58E8" w:rsidRDefault="008F1B3A" w:rsidP="00956449">
      <w:pPr>
        <w:spacing w:after="120"/>
        <w:ind w:left="2880"/>
        <w:rPr>
          <w:rFonts w:asciiTheme="majorHAnsi" w:hAnsiTheme="majorHAnsi" w:cstheme="majorHAnsi"/>
          <w:sz w:val="22"/>
          <w:szCs w:val="22"/>
        </w:rPr>
      </w:pPr>
      <w:r w:rsidRPr="008F1B3A">
        <w:rPr>
          <w:rFonts w:asciiTheme="majorHAnsi" w:hAnsiTheme="majorHAnsi" w:cstheme="majorHAnsi"/>
          <w:sz w:val="22"/>
          <w:szCs w:val="22"/>
        </w:rPr>
        <w:t>The regular location to which this individual would report is the AOC San Francisco office.</w:t>
      </w:r>
    </w:p>
    <w:p w:rsidR="00762311" w:rsidRPr="006754E3" w:rsidRDefault="008F1B3A" w:rsidP="00762311">
      <w:pPr>
        <w:spacing w:after="120"/>
        <w:ind w:left="1080"/>
        <w:jc w:val="both"/>
        <w:rPr>
          <w:rFonts w:asciiTheme="majorHAnsi" w:hAnsiTheme="majorHAnsi" w:cstheme="majorHAnsi"/>
          <w:sz w:val="22"/>
          <w:szCs w:val="22"/>
        </w:rPr>
      </w:pPr>
      <w:r w:rsidRPr="008F1B3A">
        <w:rPr>
          <w:rFonts w:asciiTheme="majorHAnsi" w:hAnsiTheme="majorHAnsi" w:cstheme="majorHAnsi"/>
          <w:sz w:val="22"/>
          <w:szCs w:val="22"/>
        </w:rPr>
        <w:tab/>
        <w:t>2.2.2</w:t>
      </w:r>
      <w:r w:rsidRPr="008F1B3A">
        <w:rPr>
          <w:rFonts w:asciiTheme="majorHAnsi" w:hAnsiTheme="majorHAnsi" w:cstheme="majorHAnsi"/>
          <w:sz w:val="22"/>
          <w:szCs w:val="22"/>
        </w:rPr>
        <w:tab/>
        <w:t>Additional Consultant Resources</w:t>
      </w:r>
      <w:r w:rsidR="00987CED">
        <w:rPr>
          <w:rFonts w:asciiTheme="majorHAnsi" w:hAnsiTheme="majorHAnsi" w:cstheme="majorHAnsi"/>
          <w:sz w:val="22"/>
          <w:szCs w:val="22"/>
        </w:rPr>
        <w:t xml:space="preserve"> – Position Titles and Descriptions</w:t>
      </w:r>
      <w:r w:rsidRPr="008F1B3A">
        <w:rPr>
          <w:rFonts w:asciiTheme="majorHAnsi" w:hAnsiTheme="majorHAnsi" w:cstheme="majorHAnsi"/>
          <w:sz w:val="22"/>
          <w:szCs w:val="22"/>
        </w:rPr>
        <w:t>:</w:t>
      </w:r>
    </w:p>
    <w:p w:rsidR="001B17A4" w:rsidRDefault="008F1B3A" w:rsidP="001B17A4">
      <w:pPr>
        <w:spacing w:after="120"/>
        <w:ind w:left="2880" w:hanging="720"/>
        <w:jc w:val="both"/>
        <w:rPr>
          <w:rFonts w:asciiTheme="majorHAnsi" w:hAnsiTheme="majorHAnsi" w:cstheme="majorHAnsi"/>
          <w:sz w:val="22"/>
          <w:szCs w:val="22"/>
        </w:rPr>
      </w:pPr>
      <w:r w:rsidRPr="008F1B3A">
        <w:rPr>
          <w:rFonts w:asciiTheme="majorHAnsi" w:hAnsiTheme="majorHAnsi" w:cstheme="majorHAnsi"/>
          <w:sz w:val="22"/>
          <w:szCs w:val="22"/>
        </w:rPr>
        <w:t>2.2.2.1</w:t>
      </w:r>
      <w:r w:rsidRPr="008F1B3A">
        <w:rPr>
          <w:rFonts w:asciiTheme="majorHAnsi" w:hAnsiTheme="majorHAnsi" w:cstheme="majorHAnsi"/>
          <w:sz w:val="22"/>
          <w:szCs w:val="22"/>
        </w:rPr>
        <w:tab/>
      </w:r>
      <w:r w:rsidR="001B17A4" w:rsidRPr="008F1B3A">
        <w:rPr>
          <w:rFonts w:asciiTheme="majorHAnsi" w:hAnsiTheme="majorHAnsi" w:cstheme="majorHAnsi"/>
          <w:sz w:val="22"/>
          <w:szCs w:val="22"/>
        </w:rPr>
        <w:t xml:space="preserve">Additional </w:t>
      </w:r>
      <w:r w:rsidR="000D01EE">
        <w:rPr>
          <w:rFonts w:asciiTheme="majorHAnsi" w:hAnsiTheme="majorHAnsi" w:cstheme="majorHAnsi"/>
          <w:sz w:val="22"/>
          <w:szCs w:val="22"/>
        </w:rPr>
        <w:t>consultant</w:t>
      </w:r>
      <w:r w:rsidR="001B17A4" w:rsidRPr="008F1B3A">
        <w:rPr>
          <w:rFonts w:asciiTheme="majorHAnsi" w:hAnsiTheme="majorHAnsi" w:cstheme="majorHAnsi"/>
          <w:sz w:val="22"/>
          <w:szCs w:val="22"/>
        </w:rPr>
        <w:t xml:space="preserve"> resources (“Additional Consultant Resources”) will at times be needed by the AOC. The</w:t>
      </w:r>
      <w:r w:rsidR="001B17A4">
        <w:rPr>
          <w:rFonts w:asciiTheme="majorHAnsi" w:hAnsiTheme="majorHAnsi" w:cstheme="majorHAnsi"/>
          <w:sz w:val="22"/>
          <w:szCs w:val="22"/>
        </w:rPr>
        <w:t xml:space="preserve"> selected contractor must be able to provide the</w:t>
      </w:r>
      <w:r w:rsidR="001B17A4" w:rsidRPr="008F1B3A">
        <w:rPr>
          <w:rFonts w:asciiTheme="majorHAnsi" w:hAnsiTheme="majorHAnsi" w:cstheme="majorHAnsi"/>
          <w:sz w:val="22"/>
          <w:szCs w:val="22"/>
        </w:rPr>
        <w:t>se additional resources</w:t>
      </w:r>
      <w:r w:rsidR="001B17A4">
        <w:rPr>
          <w:rFonts w:asciiTheme="majorHAnsi" w:hAnsiTheme="majorHAnsi" w:cstheme="majorHAnsi"/>
          <w:sz w:val="22"/>
          <w:szCs w:val="22"/>
        </w:rPr>
        <w:t xml:space="preserve">, if and when needed, for durations of time </w:t>
      </w:r>
      <w:r w:rsidR="001B17A4" w:rsidRPr="008F1B3A">
        <w:rPr>
          <w:rFonts w:asciiTheme="majorHAnsi" w:hAnsiTheme="majorHAnsi" w:cstheme="majorHAnsi"/>
          <w:sz w:val="22"/>
          <w:szCs w:val="22"/>
        </w:rPr>
        <w:t>that will be specified</w:t>
      </w:r>
      <w:r w:rsidR="001B17A4">
        <w:rPr>
          <w:rFonts w:asciiTheme="majorHAnsi" w:hAnsiTheme="majorHAnsi" w:cstheme="majorHAnsi"/>
          <w:sz w:val="22"/>
          <w:szCs w:val="22"/>
        </w:rPr>
        <w:t xml:space="preserve"> by the AOC</w:t>
      </w:r>
      <w:r w:rsidR="001B17A4" w:rsidRPr="008F1B3A">
        <w:rPr>
          <w:rFonts w:asciiTheme="majorHAnsi" w:hAnsiTheme="majorHAnsi" w:cstheme="majorHAnsi"/>
          <w:sz w:val="22"/>
          <w:szCs w:val="22"/>
        </w:rPr>
        <w:t xml:space="preserve"> when </w:t>
      </w:r>
      <w:r w:rsidR="001B17A4">
        <w:rPr>
          <w:rFonts w:asciiTheme="majorHAnsi" w:hAnsiTheme="majorHAnsi" w:cstheme="majorHAnsi"/>
          <w:sz w:val="22"/>
          <w:szCs w:val="22"/>
        </w:rPr>
        <w:t xml:space="preserve">the resource is </w:t>
      </w:r>
      <w:r w:rsidR="001B17A4" w:rsidRPr="008F1B3A">
        <w:rPr>
          <w:rFonts w:asciiTheme="majorHAnsi" w:hAnsiTheme="majorHAnsi" w:cstheme="majorHAnsi"/>
          <w:sz w:val="22"/>
          <w:szCs w:val="22"/>
        </w:rPr>
        <w:t>needed</w:t>
      </w:r>
      <w:r w:rsidR="001B17A4">
        <w:rPr>
          <w:rFonts w:asciiTheme="majorHAnsi" w:hAnsiTheme="majorHAnsi" w:cstheme="majorHAnsi"/>
          <w:sz w:val="22"/>
          <w:szCs w:val="22"/>
        </w:rPr>
        <w:t xml:space="preserve">. </w:t>
      </w:r>
    </w:p>
    <w:p w:rsidR="001B17A4" w:rsidRDefault="001B17A4" w:rsidP="001B17A4">
      <w:pPr>
        <w:spacing w:after="120"/>
        <w:ind w:left="2880"/>
        <w:jc w:val="both"/>
        <w:rPr>
          <w:rFonts w:asciiTheme="majorHAnsi" w:hAnsiTheme="majorHAnsi" w:cstheme="majorHAnsi"/>
          <w:sz w:val="22"/>
          <w:szCs w:val="22"/>
        </w:rPr>
      </w:pPr>
      <w:r>
        <w:rPr>
          <w:rFonts w:asciiTheme="majorHAnsi" w:hAnsiTheme="majorHAnsi" w:cstheme="majorHAnsi"/>
          <w:sz w:val="22"/>
          <w:szCs w:val="22"/>
        </w:rPr>
        <w:t xml:space="preserve">These Additional Consultant Resources include the position descriptions in section 2.2.2.3 below, </w:t>
      </w:r>
      <w:r w:rsidR="001862C0">
        <w:rPr>
          <w:rFonts w:asciiTheme="majorHAnsi" w:hAnsiTheme="majorHAnsi" w:cstheme="majorHAnsi"/>
          <w:sz w:val="22"/>
          <w:szCs w:val="22"/>
        </w:rPr>
        <w:t>as well as,</w:t>
      </w:r>
      <w:r>
        <w:rPr>
          <w:rFonts w:asciiTheme="majorHAnsi" w:hAnsiTheme="majorHAnsi" w:cstheme="majorHAnsi"/>
          <w:sz w:val="22"/>
          <w:szCs w:val="22"/>
        </w:rPr>
        <w:t xml:space="preserve"> the four (4) position descriptions listed in section 2.2.1.3 above.  The vendor is expected to be able to provide resources that have the skills described in sections 2.2.1.3 and 2.2.2.3 with either approximately 10 years experience, or approximately 3 years experience.</w:t>
      </w:r>
    </w:p>
    <w:p w:rsidR="001B17A4" w:rsidRDefault="001B17A4" w:rsidP="001B17A4">
      <w:pPr>
        <w:spacing w:after="120"/>
        <w:ind w:left="2880"/>
        <w:jc w:val="both"/>
        <w:rPr>
          <w:rFonts w:asciiTheme="majorHAnsi" w:hAnsiTheme="majorHAnsi" w:cstheme="majorHAnsi"/>
          <w:sz w:val="22"/>
          <w:szCs w:val="22"/>
        </w:rPr>
      </w:pPr>
      <w:r>
        <w:rPr>
          <w:rFonts w:asciiTheme="majorHAnsi" w:hAnsiTheme="majorHAnsi" w:cstheme="majorHAnsi"/>
          <w:sz w:val="22"/>
          <w:szCs w:val="22"/>
        </w:rPr>
        <w:lastRenderedPageBreak/>
        <w:t xml:space="preserve">These </w:t>
      </w:r>
      <w:r w:rsidR="000D01EE">
        <w:rPr>
          <w:rFonts w:asciiTheme="majorHAnsi" w:hAnsiTheme="majorHAnsi" w:cstheme="majorHAnsi"/>
          <w:sz w:val="22"/>
          <w:szCs w:val="22"/>
        </w:rPr>
        <w:t>consultant</w:t>
      </w:r>
      <w:r>
        <w:rPr>
          <w:rFonts w:asciiTheme="majorHAnsi" w:hAnsiTheme="majorHAnsi" w:cstheme="majorHAnsi"/>
          <w:sz w:val="22"/>
          <w:szCs w:val="22"/>
        </w:rPr>
        <w:t xml:space="preserve"> resources will usually be located at locations noted in the position descriptions, however, remote support may at times be appropriate.</w:t>
      </w:r>
    </w:p>
    <w:p w:rsidR="00C00E4C" w:rsidRDefault="001B17A4">
      <w:pPr>
        <w:spacing w:after="120"/>
        <w:ind w:left="2880"/>
        <w:jc w:val="both"/>
        <w:rPr>
          <w:rFonts w:asciiTheme="majorHAnsi" w:hAnsiTheme="majorHAnsi" w:cstheme="majorHAnsi"/>
          <w:sz w:val="22"/>
          <w:szCs w:val="22"/>
        </w:rPr>
      </w:pPr>
      <w:r>
        <w:rPr>
          <w:rFonts w:asciiTheme="majorHAnsi" w:hAnsiTheme="majorHAnsi" w:cstheme="majorHAnsi"/>
          <w:sz w:val="22"/>
          <w:szCs w:val="22"/>
        </w:rPr>
        <w:t>The AOC requires a contractor that will be able to provide consultants of various work experience levels.   For this reason, the AOC is requesting separate rates for ‘senior’ (at least 10 years of relevant work experience) and ‘less-senior’ (approximately 3 years of relevant work experience) resources having the same job descriptions.</w:t>
      </w:r>
    </w:p>
    <w:p w:rsidR="00303670" w:rsidRPr="006754E3" w:rsidRDefault="00303670" w:rsidP="00762311">
      <w:pPr>
        <w:spacing w:after="120"/>
        <w:ind w:left="2880" w:hanging="720"/>
        <w:jc w:val="both"/>
        <w:rPr>
          <w:rFonts w:asciiTheme="majorHAnsi" w:hAnsiTheme="majorHAnsi" w:cstheme="majorHAnsi"/>
          <w:sz w:val="22"/>
          <w:szCs w:val="22"/>
        </w:rPr>
      </w:pPr>
    </w:p>
    <w:p w:rsidR="00B62541" w:rsidRPr="006754E3" w:rsidRDefault="00B62541" w:rsidP="00B62541">
      <w:pPr>
        <w:spacing w:after="120"/>
        <w:ind w:left="2880" w:hanging="720"/>
        <w:jc w:val="both"/>
        <w:rPr>
          <w:rFonts w:asciiTheme="majorHAnsi" w:hAnsiTheme="majorHAnsi" w:cstheme="majorHAnsi"/>
          <w:sz w:val="22"/>
          <w:szCs w:val="22"/>
        </w:rPr>
      </w:pPr>
      <w:r w:rsidRPr="00F56AAD">
        <w:rPr>
          <w:rFonts w:asciiTheme="majorHAnsi" w:hAnsiTheme="majorHAnsi" w:cstheme="majorHAnsi"/>
          <w:sz w:val="22"/>
          <w:szCs w:val="22"/>
        </w:rPr>
        <w:t>2.2.2.2</w:t>
      </w:r>
      <w:r w:rsidRPr="00F56AAD">
        <w:rPr>
          <w:rFonts w:asciiTheme="majorHAnsi" w:hAnsiTheme="majorHAnsi" w:cstheme="majorHAnsi"/>
          <w:sz w:val="22"/>
          <w:szCs w:val="22"/>
        </w:rPr>
        <w:tab/>
        <w:t>The Additional Consultant Resources positions include:</w:t>
      </w:r>
    </w:p>
    <w:p w:rsidR="00B62541" w:rsidRPr="006754E3" w:rsidRDefault="00B62541" w:rsidP="001B17A4">
      <w:pPr>
        <w:spacing w:after="120"/>
        <w:ind w:left="2880"/>
        <w:rPr>
          <w:rFonts w:asciiTheme="majorHAnsi" w:hAnsiTheme="majorHAnsi" w:cstheme="majorHAnsi"/>
          <w:sz w:val="22"/>
          <w:szCs w:val="22"/>
        </w:rPr>
      </w:pPr>
      <w:r w:rsidRPr="00F56AAD">
        <w:rPr>
          <w:rFonts w:asciiTheme="majorHAnsi" w:hAnsiTheme="majorHAnsi" w:cstheme="majorHAnsi"/>
          <w:sz w:val="22"/>
          <w:szCs w:val="22"/>
        </w:rPr>
        <w:t>SAP Project Manager</w:t>
      </w:r>
      <w:r>
        <w:rPr>
          <w:rFonts w:asciiTheme="majorHAnsi" w:hAnsiTheme="majorHAnsi" w:cstheme="majorHAnsi"/>
          <w:sz w:val="22"/>
          <w:szCs w:val="22"/>
        </w:rPr>
        <w:t xml:space="preserve"> </w:t>
      </w:r>
    </w:p>
    <w:p w:rsidR="00B62541" w:rsidRPr="006754E3" w:rsidRDefault="00B62541" w:rsidP="001B17A4">
      <w:pPr>
        <w:spacing w:after="120"/>
        <w:ind w:left="2880"/>
        <w:rPr>
          <w:rFonts w:asciiTheme="majorHAnsi" w:hAnsiTheme="majorHAnsi" w:cstheme="majorHAnsi"/>
          <w:sz w:val="22"/>
          <w:szCs w:val="22"/>
        </w:rPr>
      </w:pPr>
      <w:r w:rsidRPr="00F56AAD">
        <w:rPr>
          <w:rFonts w:asciiTheme="majorHAnsi" w:hAnsiTheme="majorHAnsi" w:cstheme="majorHAnsi"/>
          <w:sz w:val="22"/>
          <w:szCs w:val="22"/>
        </w:rPr>
        <w:t>SAP Quality Assurance Analyst</w:t>
      </w:r>
    </w:p>
    <w:p w:rsidR="00B62541" w:rsidRPr="006754E3" w:rsidRDefault="00B62541" w:rsidP="001B17A4">
      <w:pPr>
        <w:spacing w:after="120"/>
        <w:ind w:left="2880"/>
        <w:rPr>
          <w:rFonts w:asciiTheme="majorHAnsi" w:hAnsiTheme="majorHAnsi" w:cstheme="majorHAnsi"/>
          <w:sz w:val="22"/>
          <w:szCs w:val="22"/>
        </w:rPr>
      </w:pPr>
      <w:r w:rsidRPr="00F56AAD">
        <w:rPr>
          <w:rFonts w:asciiTheme="majorHAnsi" w:hAnsiTheme="majorHAnsi" w:cstheme="majorHAnsi"/>
          <w:sz w:val="22"/>
          <w:szCs w:val="22"/>
        </w:rPr>
        <w:t>OCM/Training Consultant</w:t>
      </w:r>
    </w:p>
    <w:p w:rsidR="00B62541" w:rsidRPr="006754E3" w:rsidRDefault="00B62541" w:rsidP="001B17A4">
      <w:pPr>
        <w:spacing w:after="120"/>
        <w:ind w:left="2880"/>
        <w:rPr>
          <w:rFonts w:asciiTheme="majorHAnsi" w:hAnsiTheme="majorHAnsi" w:cstheme="majorHAnsi"/>
          <w:sz w:val="22"/>
          <w:szCs w:val="22"/>
        </w:rPr>
      </w:pPr>
      <w:r w:rsidRPr="00F56AAD">
        <w:rPr>
          <w:rFonts w:asciiTheme="majorHAnsi" w:hAnsiTheme="majorHAnsi" w:cstheme="majorHAnsi"/>
          <w:sz w:val="22"/>
          <w:szCs w:val="22"/>
        </w:rPr>
        <w:t>SAP Business Warehouse Architect/Developer</w:t>
      </w:r>
    </w:p>
    <w:p w:rsidR="001B17A4" w:rsidRDefault="00B62541" w:rsidP="001B17A4">
      <w:pPr>
        <w:spacing w:after="120"/>
        <w:ind w:left="2880"/>
        <w:rPr>
          <w:rFonts w:asciiTheme="majorHAnsi" w:hAnsiTheme="majorHAnsi" w:cstheme="majorHAnsi"/>
          <w:sz w:val="22"/>
          <w:szCs w:val="22"/>
        </w:rPr>
      </w:pPr>
      <w:r w:rsidRPr="00F56AAD">
        <w:rPr>
          <w:rFonts w:asciiTheme="majorHAnsi" w:hAnsiTheme="majorHAnsi" w:cstheme="majorHAnsi"/>
          <w:sz w:val="22"/>
          <w:szCs w:val="22"/>
        </w:rPr>
        <w:t>SAP Security Analyst</w:t>
      </w:r>
    </w:p>
    <w:p w:rsidR="001B17A4" w:rsidRDefault="001B17A4" w:rsidP="001B17A4">
      <w:pPr>
        <w:spacing w:after="120"/>
        <w:ind w:left="2880"/>
        <w:rPr>
          <w:rFonts w:asciiTheme="majorHAnsi" w:hAnsiTheme="majorHAnsi" w:cstheme="majorHAnsi"/>
          <w:sz w:val="22"/>
          <w:szCs w:val="22"/>
        </w:rPr>
      </w:pPr>
      <w:r>
        <w:rPr>
          <w:rFonts w:asciiTheme="majorHAnsi" w:hAnsiTheme="majorHAnsi" w:cstheme="majorHAnsi"/>
          <w:sz w:val="22"/>
          <w:szCs w:val="22"/>
        </w:rPr>
        <w:t xml:space="preserve">The positions described in section 2.2.1.3 </w:t>
      </w:r>
    </w:p>
    <w:p w:rsidR="000D01EE" w:rsidRDefault="000D01EE" w:rsidP="001B17A4">
      <w:pPr>
        <w:spacing w:after="120"/>
        <w:ind w:left="2880"/>
        <w:rPr>
          <w:rFonts w:asciiTheme="majorHAnsi" w:hAnsiTheme="majorHAnsi" w:cstheme="majorHAnsi"/>
          <w:sz w:val="22"/>
          <w:szCs w:val="22"/>
        </w:rPr>
      </w:pPr>
    </w:p>
    <w:p w:rsidR="00A11DFD" w:rsidRDefault="008F1B3A" w:rsidP="00A11DFD">
      <w:pPr>
        <w:spacing w:after="120"/>
        <w:ind w:left="2880" w:hanging="720"/>
        <w:jc w:val="both"/>
        <w:rPr>
          <w:rFonts w:asciiTheme="majorHAnsi" w:hAnsiTheme="majorHAnsi" w:cstheme="majorHAnsi"/>
          <w:sz w:val="22"/>
          <w:szCs w:val="22"/>
        </w:rPr>
      </w:pPr>
      <w:r w:rsidRPr="008F1B3A">
        <w:rPr>
          <w:rFonts w:asciiTheme="majorHAnsi" w:hAnsiTheme="majorHAnsi" w:cstheme="majorHAnsi"/>
          <w:sz w:val="22"/>
          <w:szCs w:val="22"/>
        </w:rPr>
        <w:t>2.2.2.3</w:t>
      </w:r>
      <w:r w:rsidRPr="008F1B3A">
        <w:rPr>
          <w:rFonts w:asciiTheme="majorHAnsi" w:hAnsiTheme="majorHAnsi" w:cstheme="majorHAnsi"/>
          <w:sz w:val="22"/>
          <w:szCs w:val="22"/>
        </w:rPr>
        <w:tab/>
      </w:r>
      <w:r w:rsidR="003D4D76">
        <w:rPr>
          <w:rFonts w:asciiTheme="majorHAnsi" w:hAnsiTheme="majorHAnsi" w:cstheme="majorHAnsi"/>
          <w:sz w:val="22"/>
          <w:szCs w:val="22"/>
        </w:rPr>
        <w:tab/>
      </w:r>
      <w:r w:rsidRPr="008F1B3A">
        <w:rPr>
          <w:rFonts w:asciiTheme="majorHAnsi" w:hAnsiTheme="majorHAnsi" w:cstheme="majorHAnsi"/>
          <w:sz w:val="22"/>
          <w:szCs w:val="22"/>
        </w:rPr>
        <w:t>Position Descriptions - Additional Consultant Resources:</w:t>
      </w:r>
    </w:p>
    <w:p w:rsidR="00D94489" w:rsidRPr="006754E3" w:rsidRDefault="008F1B3A" w:rsidP="00956449">
      <w:pPr>
        <w:spacing w:after="120"/>
        <w:ind w:left="2880"/>
        <w:rPr>
          <w:rFonts w:asciiTheme="majorHAnsi" w:hAnsiTheme="majorHAnsi" w:cstheme="majorHAnsi"/>
          <w:sz w:val="22"/>
          <w:szCs w:val="22"/>
        </w:rPr>
      </w:pPr>
      <w:r w:rsidRPr="008F1B3A">
        <w:rPr>
          <w:rFonts w:asciiTheme="majorHAnsi" w:hAnsiTheme="majorHAnsi" w:cstheme="majorHAnsi"/>
          <w:sz w:val="22"/>
          <w:szCs w:val="22"/>
        </w:rPr>
        <w:t>Below are the position descriptions of the Additional Consultant Resources:</w:t>
      </w:r>
    </w:p>
    <w:p w:rsidR="008F1B3A" w:rsidRPr="008F1B3A" w:rsidRDefault="008F1B3A" w:rsidP="008F1B3A">
      <w:pPr>
        <w:spacing w:after="120"/>
        <w:ind w:left="2880" w:hanging="720"/>
        <w:jc w:val="both"/>
        <w:rPr>
          <w:rFonts w:asciiTheme="majorHAnsi" w:hAnsiTheme="majorHAnsi" w:cstheme="majorHAnsi"/>
          <w:sz w:val="22"/>
          <w:szCs w:val="22"/>
        </w:rPr>
      </w:pPr>
      <w:r w:rsidRPr="008F1B3A">
        <w:rPr>
          <w:rFonts w:asciiTheme="majorHAnsi" w:hAnsiTheme="majorHAnsi" w:cstheme="majorHAnsi"/>
          <w:sz w:val="22"/>
          <w:szCs w:val="22"/>
        </w:rPr>
        <w:t>2.2.2.3.1</w:t>
      </w:r>
      <w:r w:rsidRPr="008F1B3A">
        <w:rPr>
          <w:rFonts w:asciiTheme="majorHAnsi" w:hAnsiTheme="majorHAnsi" w:cstheme="majorHAnsi"/>
          <w:sz w:val="22"/>
          <w:szCs w:val="22"/>
        </w:rPr>
        <w:tab/>
        <w:t xml:space="preserve">SAP Project Manager </w:t>
      </w:r>
    </w:p>
    <w:p w:rsidR="008F1B3A" w:rsidRPr="008F1B3A" w:rsidRDefault="008F1B3A" w:rsidP="008F1B3A">
      <w:pPr>
        <w:spacing w:after="120"/>
        <w:ind w:left="2880"/>
        <w:jc w:val="both"/>
        <w:rPr>
          <w:rFonts w:asciiTheme="majorHAnsi" w:hAnsiTheme="majorHAnsi" w:cstheme="majorHAnsi"/>
          <w:sz w:val="22"/>
          <w:szCs w:val="22"/>
        </w:rPr>
      </w:pPr>
      <w:r w:rsidRPr="008F1B3A">
        <w:rPr>
          <w:rFonts w:asciiTheme="majorHAnsi" w:hAnsiTheme="majorHAnsi" w:cstheme="majorHAnsi"/>
          <w:sz w:val="22"/>
          <w:szCs w:val="22"/>
        </w:rPr>
        <w:t>L</w:t>
      </w:r>
      <w:r w:rsidR="004C29EC">
        <w:rPr>
          <w:rFonts w:asciiTheme="majorHAnsi" w:hAnsiTheme="majorHAnsi" w:cstheme="majorHAnsi"/>
          <w:sz w:val="22"/>
          <w:szCs w:val="22"/>
        </w:rPr>
        <w:t>ead and participate</w:t>
      </w:r>
      <w:r w:rsidRPr="008F1B3A">
        <w:rPr>
          <w:rFonts w:asciiTheme="majorHAnsi" w:hAnsiTheme="majorHAnsi" w:cstheme="majorHAnsi"/>
          <w:sz w:val="22"/>
          <w:szCs w:val="22"/>
        </w:rPr>
        <w:t xml:space="preserve"> in project planning and monitoring, and vendor resource management, including tasks such as:</w:t>
      </w:r>
    </w:p>
    <w:p w:rsidR="008F1B3A" w:rsidRPr="008F1B3A" w:rsidRDefault="008F1B3A" w:rsidP="008F1B3A">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Develop or assist in development and monitoring of detailed project work plans using Microsoft Project and other tools</w:t>
      </w:r>
    </w:p>
    <w:p w:rsidR="008F1B3A" w:rsidRPr="008F1B3A" w:rsidRDefault="008F1B3A" w:rsidP="008F1B3A">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Review and provide assistance in managing the support process and specific incident handling using SAP Solution Manager and other tools</w:t>
      </w:r>
    </w:p>
    <w:p w:rsidR="008F1B3A" w:rsidRPr="008F1B3A" w:rsidRDefault="008F1B3A" w:rsidP="008F1B3A">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Support Quality Assurance process</w:t>
      </w:r>
    </w:p>
    <w:p w:rsidR="008F1B3A" w:rsidRPr="008F1B3A" w:rsidRDefault="008F1B3A" w:rsidP="008F1B3A">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Review support needs and ensure proper resources are assigned and functioning at a high level.</w:t>
      </w:r>
    </w:p>
    <w:p w:rsidR="008F1B3A" w:rsidRPr="008F1B3A" w:rsidRDefault="008F1B3A" w:rsidP="008F1B3A">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 xml:space="preserve">This position would primarily be located in the Sacramento office. </w:t>
      </w:r>
    </w:p>
    <w:p w:rsidR="008F1B3A" w:rsidRPr="008F1B3A" w:rsidRDefault="008F1B3A" w:rsidP="008F1B3A">
      <w:pPr>
        <w:spacing w:after="120"/>
        <w:ind w:left="2880" w:hanging="720"/>
        <w:jc w:val="both"/>
        <w:rPr>
          <w:rFonts w:asciiTheme="majorHAnsi" w:hAnsiTheme="majorHAnsi" w:cstheme="majorHAnsi"/>
          <w:sz w:val="22"/>
          <w:szCs w:val="22"/>
        </w:rPr>
      </w:pPr>
      <w:r w:rsidRPr="008F1B3A">
        <w:rPr>
          <w:rFonts w:asciiTheme="majorHAnsi" w:hAnsiTheme="majorHAnsi" w:cstheme="majorHAnsi"/>
          <w:sz w:val="22"/>
          <w:szCs w:val="22"/>
        </w:rPr>
        <w:t>2.2.2.3.2</w:t>
      </w:r>
      <w:r w:rsidRPr="008F1B3A">
        <w:rPr>
          <w:rFonts w:asciiTheme="majorHAnsi" w:hAnsiTheme="majorHAnsi" w:cstheme="majorHAnsi"/>
          <w:sz w:val="22"/>
          <w:szCs w:val="22"/>
        </w:rPr>
        <w:tab/>
        <w:t>SAP Quality Assurance Analyst</w:t>
      </w:r>
    </w:p>
    <w:p w:rsidR="008F1B3A" w:rsidRPr="008F1B3A" w:rsidRDefault="004C29EC" w:rsidP="008F1B3A">
      <w:pPr>
        <w:pStyle w:val="ListParagraph"/>
        <w:numPr>
          <w:ilvl w:val="0"/>
          <w:numId w:val="17"/>
        </w:numPr>
        <w:spacing w:after="120"/>
        <w:ind w:left="3420" w:hanging="450"/>
        <w:rPr>
          <w:rFonts w:asciiTheme="majorHAnsi" w:hAnsiTheme="majorHAnsi" w:cstheme="majorHAnsi"/>
          <w:sz w:val="22"/>
          <w:szCs w:val="22"/>
        </w:rPr>
      </w:pPr>
      <w:r>
        <w:rPr>
          <w:rFonts w:asciiTheme="majorHAnsi" w:hAnsiTheme="majorHAnsi" w:cstheme="majorHAnsi"/>
          <w:sz w:val="22"/>
          <w:szCs w:val="22"/>
        </w:rPr>
        <w:t>Design, automate, and execute</w:t>
      </w:r>
      <w:r w:rsidR="008F1B3A" w:rsidRPr="008F1B3A">
        <w:rPr>
          <w:rFonts w:asciiTheme="majorHAnsi" w:hAnsiTheme="majorHAnsi" w:cstheme="majorHAnsi"/>
          <w:sz w:val="22"/>
          <w:szCs w:val="22"/>
        </w:rPr>
        <w:t xml:space="preserve"> test plans, scripts, and test data creating to ensure the quality of software applications and enhancements; supports research, triage and resolution for both production and testing incidents; performs related </w:t>
      </w:r>
      <w:r w:rsidR="008F1B3A" w:rsidRPr="008F1B3A">
        <w:rPr>
          <w:rFonts w:asciiTheme="majorHAnsi" w:hAnsiTheme="majorHAnsi" w:cstheme="majorHAnsi"/>
          <w:sz w:val="22"/>
          <w:szCs w:val="22"/>
        </w:rPr>
        <w:lastRenderedPageBreak/>
        <w:t>work as assigned. This position would primarily be located in the Sacramento office.</w:t>
      </w:r>
    </w:p>
    <w:p w:rsidR="008F1B3A" w:rsidRPr="008F1B3A" w:rsidRDefault="008F1B3A" w:rsidP="008F1B3A">
      <w:pPr>
        <w:spacing w:after="120"/>
        <w:ind w:left="2880"/>
        <w:jc w:val="both"/>
        <w:rPr>
          <w:rFonts w:asciiTheme="majorHAnsi" w:hAnsiTheme="majorHAnsi" w:cstheme="majorHAnsi"/>
          <w:sz w:val="22"/>
          <w:szCs w:val="22"/>
        </w:rPr>
      </w:pPr>
    </w:p>
    <w:p w:rsidR="008F1B3A" w:rsidRPr="008F1B3A" w:rsidRDefault="008F1B3A" w:rsidP="008F1B3A">
      <w:pPr>
        <w:spacing w:after="120"/>
        <w:ind w:left="2880" w:hanging="720"/>
        <w:jc w:val="both"/>
        <w:rPr>
          <w:rFonts w:asciiTheme="majorHAnsi" w:hAnsiTheme="majorHAnsi" w:cstheme="majorHAnsi"/>
          <w:sz w:val="22"/>
          <w:szCs w:val="22"/>
        </w:rPr>
      </w:pPr>
      <w:r w:rsidRPr="008F1B3A">
        <w:rPr>
          <w:rFonts w:asciiTheme="majorHAnsi" w:hAnsiTheme="majorHAnsi" w:cstheme="majorHAnsi"/>
          <w:sz w:val="22"/>
          <w:szCs w:val="22"/>
        </w:rPr>
        <w:t>2.2.2.3.3</w:t>
      </w:r>
      <w:r w:rsidRPr="008F1B3A">
        <w:rPr>
          <w:rFonts w:asciiTheme="majorHAnsi" w:hAnsiTheme="majorHAnsi" w:cstheme="majorHAnsi"/>
          <w:sz w:val="22"/>
          <w:szCs w:val="22"/>
        </w:rPr>
        <w:tab/>
        <w:t xml:space="preserve">OCM/Training Consultant </w:t>
      </w:r>
    </w:p>
    <w:p w:rsidR="008F1B3A" w:rsidRPr="008F1B3A" w:rsidRDefault="008F1B3A" w:rsidP="008F1B3A">
      <w:pPr>
        <w:spacing w:after="120"/>
        <w:ind w:left="2880"/>
        <w:jc w:val="both"/>
        <w:rPr>
          <w:rFonts w:asciiTheme="majorHAnsi" w:hAnsiTheme="majorHAnsi" w:cstheme="majorHAnsi"/>
          <w:sz w:val="22"/>
          <w:szCs w:val="22"/>
        </w:rPr>
      </w:pPr>
      <w:r w:rsidRPr="008F1B3A">
        <w:rPr>
          <w:rFonts w:asciiTheme="majorHAnsi" w:hAnsiTheme="majorHAnsi" w:cstheme="majorHAnsi"/>
          <w:sz w:val="22"/>
          <w:szCs w:val="22"/>
        </w:rPr>
        <w:t>Leads and participates in project training and communication planning and execution, including tasks such as:</w:t>
      </w:r>
    </w:p>
    <w:p w:rsidR="008F1B3A" w:rsidRPr="008F1B3A" w:rsidRDefault="008F1B3A" w:rsidP="008F1B3A">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Assist in Training Curriculum and Material  development and review using SAP Productivity Pak and Microsoft Office  tools</w:t>
      </w:r>
    </w:p>
    <w:p w:rsidR="008F1B3A" w:rsidRPr="008F1B3A" w:rsidRDefault="008F1B3A" w:rsidP="008F1B3A">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Provide and support in-person and online End-User Training</w:t>
      </w:r>
    </w:p>
    <w:p w:rsidR="008F1B3A" w:rsidRPr="008F1B3A" w:rsidRDefault="008F1B3A" w:rsidP="008F1B3A">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This position would primarily be located in the Sacramento office.</w:t>
      </w:r>
    </w:p>
    <w:p w:rsidR="00D94489" w:rsidRPr="006754E3" w:rsidRDefault="00D94489" w:rsidP="00956449">
      <w:pPr>
        <w:spacing w:after="120"/>
        <w:ind w:left="2880"/>
        <w:rPr>
          <w:rFonts w:asciiTheme="majorHAnsi" w:hAnsiTheme="majorHAnsi" w:cstheme="majorHAnsi"/>
          <w:sz w:val="22"/>
          <w:szCs w:val="22"/>
        </w:rPr>
      </w:pPr>
    </w:p>
    <w:p w:rsidR="008F1B3A" w:rsidRPr="008F1B3A" w:rsidRDefault="008F1B3A" w:rsidP="008F1B3A">
      <w:pPr>
        <w:spacing w:after="120"/>
        <w:ind w:left="2880" w:hanging="720"/>
        <w:jc w:val="both"/>
        <w:rPr>
          <w:rFonts w:asciiTheme="majorHAnsi" w:hAnsiTheme="majorHAnsi" w:cstheme="majorHAnsi"/>
          <w:sz w:val="22"/>
          <w:szCs w:val="22"/>
        </w:rPr>
      </w:pPr>
      <w:r w:rsidRPr="008F1B3A">
        <w:rPr>
          <w:rFonts w:asciiTheme="majorHAnsi" w:hAnsiTheme="majorHAnsi" w:cstheme="majorHAnsi"/>
          <w:sz w:val="22"/>
          <w:szCs w:val="22"/>
        </w:rPr>
        <w:t>2.2.2.3.4</w:t>
      </w:r>
      <w:r w:rsidRPr="008F1B3A">
        <w:rPr>
          <w:rFonts w:asciiTheme="majorHAnsi" w:hAnsiTheme="majorHAnsi" w:cstheme="majorHAnsi"/>
          <w:sz w:val="22"/>
          <w:szCs w:val="22"/>
        </w:rPr>
        <w:tab/>
        <w:t xml:space="preserve">SAP Business Warehouse Architect/Developer </w:t>
      </w:r>
    </w:p>
    <w:p w:rsidR="008F1B3A" w:rsidRPr="008F1B3A" w:rsidRDefault="008F1B3A" w:rsidP="008F1B3A">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Supports existing SAP Business Warehouse solution and assists with design, development, configuration and tuning of new and existing Business Warehouse extractors, data providers, cubes and reports. This position would primarily be located in the Sacramento office.</w:t>
      </w:r>
    </w:p>
    <w:p w:rsidR="008F1B3A" w:rsidRPr="008F1B3A" w:rsidRDefault="008F1B3A" w:rsidP="008F1B3A">
      <w:pPr>
        <w:spacing w:after="120"/>
        <w:ind w:left="2160" w:hanging="720"/>
        <w:rPr>
          <w:rFonts w:asciiTheme="majorHAnsi" w:hAnsiTheme="majorHAnsi" w:cstheme="majorHAnsi"/>
          <w:sz w:val="22"/>
          <w:szCs w:val="22"/>
        </w:rPr>
      </w:pPr>
    </w:p>
    <w:p w:rsidR="008F1B3A" w:rsidRPr="008F1B3A" w:rsidRDefault="008F1B3A" w:rsidP="008F1B3A">
      <w:pPr>
        <w:spacing w:after="120"/>
        <w:ind w:left="2880" w:hanging="720"/>
        <w:jc w:val="both"/>
        <w:rPr>
          <w:rFonts w:asciiTheme="majorHAnsi" w:hAnsiTheme="majorHAnsi" w:cstheme="majorHAnsi"/>
          <w:sz w:val="22"/>
          <w:szCs w:val="22"/>
        </w:rPr>
      </w:pPr>
      <w:r w:rsidRPr="008F1B3A">
        <w:rPr>
          <w:rFonts w:asciiTheme="majorHAnsi" w:hAnsiTheme="majorHAnsi" w:cstheme="majorHAnsi"/>
          <w:sz w:val="22"/>
          <w:szCs w:val="22"/>
        </w:rPr>
        <w:t>2.2.2.3.5</w:t>
      </w:r>
      <w:r w:rsidRPr="008F1B3A">
        <w:rPr>
          <w:rFonts w:asciiTheme="majorHAnsi" w:hAnsiTheme="majorHAnsi" w:cstheme="majorHAnsi"/>
          <w:sz w:val="22"/>
          <w:szCs w:val="22"/>
        </w:rPr>
        <w:tab/>
        <w:t>SAP Security Analyst</w:t>
      </w:r>
    </w:p>
    <w:p w:rsidR="008F1B3A" w:rsidRPr="008F1B3A" w:rsidRDefault="008F1B3A" w:rsidP="008F1B3A">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 xml:space="preserve">Supports maintenance of existing catalog of user roles, identifies and provides recommendations for mitigating risk. Work with technical and functional support staff on design of new roles and user maintenance. </w:t>
      </w:r>
    </w:p>
    <w:p w:rsidR="008F1B3A" w:rsidRPr="008F1B3A" w:rsidRDefault="008F1B3A" w:rsidP="008F1B3A">
      <w:pPr>
        <w:pStyle w:val="ListParagraph"/>
        <w:numPr>
          <w:ilvl w:val="0"/>
          <w:numId w:val="17"/>
        </w:numPr>
        <w:spacing w:after="120"/>
        <w:ind w:left="3420" w:hanging="450"/>
        <w:rPr>
          <w:rFonts w:asciiTheme="majorHAnsi" w:hAnsiTheme="majorHAnsi" w:cstheme="majorHAnsi"/>
          <w:sz w:val="22"/>
          <w:szCs w:val="22"/>
        </w:rPr>
      </w:pPr>
      <w:r w:rsidRPr="008F1B3A">
        <w:rPr>
          <w:rFonts w:asciiTheme="majorHAnsi" w:hAnsiTheme="majorHAnsi" w:cstheme="majorHAnsi"/>
          <w:sz w:val="22"/>
          <w:szCs w:val="22"/>
        </w:rPr>
        <w:t>This position would primarily be located in the Sacramento office.</w:t>
      </w:r>
    </w:p>
    <w:p w:rsidR="009410ED" w:rsidRPr="006754E3" w:rsidRDefault="009410ED" w:rsidP="009410ED">
      <w:pPr>
        <w:spacing w:after="120"/>
        <w:ind w:left="1440" w:hanging="720"/>
        <w:jc w:val="both"/>
        <w:rPr>
          <w:rFonts w:asciiTheme="majorHAnsi" w:hAnsiTheme="majorHAnsi" w:cstheme="majorHAnsi"/>
          <w:sz w:val="22"/>
          <w:szCs w:val="22"/>
        </w:rPr>
      </w:pPr>
    </w:p>
    <w:p w:rsidR="000F1C6D" w:rsidRPr="006754E3" w:rsidRDefault="008F1B3A" w:rsidP="000F1C6D">
      <w:pPr>
        <w:spacing w:after="120"/>
        <w:ind w:left="1080"/>
        <w:jc w:val="both"/>
        <w:rPr>
          <w:rFonts w:asciiTheme="majorHAnsi" w:hAnsiTheme="majorHAnsi" w:cstheme="majorHAnsi"/>
          <w:sz w:val="22"/>
          <w:szCs w:val="22"/>
        </w:rPr>
      </w:pPr>
      <w:r w:rsidRPr="008F1B3A">
        <w:rPr>
          <w:rFonts w:asciiTheme="majorHAnsi" w:hAnsiTheme="majorHAnsi" w:cstheme="majorHAnsi"/>
          <w:sz w:val="22"/>
          <w:szCs w:val="22"/>
        </w:rPr>
        <w:tab/>
        <w:t>2.2.3</w:t>
      </w:r>
      <w:r w:rsidRPr="008F1B3A">
        <w:rPr>
          <w:rFonts w:asciiTheme="majorHAnsi" w:hAnsiTheme="majorHAnsi" w:cstheme="majorHAnsi"/>
          <w:sz w:val="22"/>
          <w:szCs w:val="22"/>
        </w:rPr>
        <w:tab/>
        <w:t>Consultant Resource Utilization:</w:t>
      </w:r>
    </w:p>
    <w:p w:rsidR="008F1B3A" w:rsidRPr="008F1B3A" w:rsidRDefault="008F1B3A" w:rsidP="008F1B3A">
      <w:pPr>
        <w:spacing w:after="120"/>
        <w:ind w:left="2880" w:hanging="720"/>
        <w:jc w:val="both"/>
        <w:rPr>
          <w:rFonts w:asciiTheme="majorHAnsi" w:hAnsiTheme="majorHAnsi" w:cstheme="majorHAnsi"/>
          <w:sz w:val="22"/>
          <w:szCs w:val="22"/>
        </w:rPr>
      </w:pPr>
      <w:r w:rsidRPr="008F1B3A">
        <w:rPr>
          <w:rFonts w:asciiTheme="majorHAnsi" w:hAnsiTheme="majorHAnsi" w:cstheme="majorHAnsi"/>
          <w:sz w:val="22"/>
          <w:szCs w:val="22"/>
        </w:rPr>
        <w:t>2.2.3.1</w:t>
      </w:r>
      <w:r w:rsidRPr="008F1B3A">
        <w:rPr>
          <w:rFonts w:asciiTheme="majorHAnsi" w:hAnsiTheme="majorHAnsi" w:cstheme="majorHAnsi"/>
          <w:sz w:val="22"/>
          <w:szCs w:val="22"/>
        </w:rPr>
        <w:tab/>
        <w:t>While the AOC expects to utilize Consultant Resources as described in Sections 2.2.1.2 and 2.2.2.1 above, the actual number of Consultant(s) and the type of Consultant(s) utilized will vary depending upon the AOC’s needs throughout the duration of the term of the Legal Agreement.</w:t>
      </w:r>
    </w:p>
    <w:p w:rsidR="008F1B3A" w:rsidRPr="008F1B3A" w:rsidRDefault="008F1B3A" w:rsidP="008F1B3A">
      <w:pPr>
        <w:spacing w:after="120"/>
        <w:ind w:left="2880" w:hanging="720"/>
        <w:jc w:val="both"/>
        <w:rPr>
          <w:rFonts w:asciiTheme="majorHAnsi" w:hAnsiTheme="majorHAnsi" w:cstheme="majorHAnsi"/>
          <w:sz w:val="22"/>
          <w:szCs w:val="22"/>
        </w:rPr>
      </w:pPr>
      <w:r w:rsidRPr="008F1B3A">
        <w:rPr>
          <w:rFonts w:asciiTheme="majorHAnsi" w:hAnsiTheme="majorHAnsi" w:cstheme="majorHAnsi"/>
          <w:sz w:val="22"/>
          <w:szCs w:val="22"/>
        </w:rPr>
        <w:t>2.2.3.2</w:t>
      </w:r>
      <w:r w:rsidRPr="008F1B3A">
        <w:rPr>
          <w:rFonts w:asciiTheme="majorHAnsi" w:hAnsiTheme="majorHAnsi" w:cstheme="majorHAnsi"/>
          <w:sz w:val="22"/>
          <w:szCs w:val="22"/>
        </w:rPr>
        <w:tab/>
        <w:t xml:space="preserve">The AOC shall not be obligated to use any number or type of Consultant(s) except as authorized by the Work Authorization Process given in the Legal Agreement. </w:t>
      </w:r>
    </w:p>
    <w:p w:rsidR="008F1B3A" w:rsidRPr="008F1B3A" w:rsidRDefault="008F1B3A" w:rsidP="008F1B3A">
      <w:pPr>
        <w:spacing w:after="120"/>
        <w:ind w:left="2880" w:hanging="720"/>
        <w:jc w:val="both"/>
        <w:rPr>
          <w:rFonts w:asciiTheme="majorHAnsi" w:hAnsiTheme="majorHAnsi" w:cstheme="majorHAnsi"/>
          <w:sz w:val="22"/>
          <w:szCs w:val="22"/>
        </w:rPr>
      </w:pPr>
      <w:r w:rsidRPr="008F1B3A">
        <w:rPr>
          <w:rFonts w:asciiTheme="majorHAnsi" w:hAnsiTheme="majorHAnsi" w:cstheme="majorHAnsi"/>
          <w:sz w:val="22"/>
          <w:szCs w:val="22"/>
        </w:rPr>
        <w:t>2.2.3.3</w:t>
      </w:r>
      <w:r w:rsidRPr="008F1B3A">
        <w:rPr>
          <w:rFonts w:asciiTheme="majorHAnsi" w:hAnsiTheme="majorHAnsi" w:cstheme="majorHAnsi"/>
          <w:sz w:val="22"/>
          <w:szCs w:val="22"/>
        </w:rPr>
        <w:tab/>
        <w:t xml:space="preserve">The AOC shall have the right under the Legal Agreement to utilize any number of Consultants of any type for any time period and the selected Contractor will be obligated to provide such Consultants when needed. </w:t>
      </w:r>
    </w:p>
    <w:p w:rsidR="008F1B3A" w:rsidRPr="008F1B3A" w:rsidRDefault="008F1B3A" w:rsidP="008F1B3A">
      <w:pPr>
        <w:spacing w:after="120"/>
        <w:ind w:left="2880" w:hanging="720"/>
        <w:jc w:val="both"/>
        <w:rPr>
          <w:rFonts w:asciiTheme="majorHAnsi" w:hAnsiTheme="majorHAnsi" w:cstheme="majorHAnsi"/>
          <w:sz w:val="22"/>
          <w:szCs w:val="22"/>
        </w:rPr>
      </w:pPr>
      <w:r w:rsidRPr="008F1B3A">
        <w:rPr>
          <w:rFonts w:asciiTheme="majorHAnsi" w:hAnsiTheme="majorHAnsi" w:cstheme="majorHAnsi"/>
          <w:sz w:val="22"/>
          <w:szCs w:val="22"/>
        </w:rPr>
        <w:lastRenderedPageBreak/>
        <w:t>2.2.3.4</w:t>
      </w:r>
      <w:r w:rsidRPr="008F1B3A">
        <w:rPr>
          <w:rFonts w:asciiTheme="majorHAnsi" w:hAnsiTheme="majorHAnsi" w:cstheme="majorHAnsi"/>
          <w:sz w:val="22"/>
          <w:szCs w:val="22"/>
        </w:rPr>
        <w:tab/>
        <w:t>The actual numbers and types of Consultants to be used will be specified via the Work Authorization process given in the Legal Agreement.</w:t>
      </w:r>
    </w:p>
    <w:p w:rsidR="008F1B3A" w:rsidRPr="008F1B3A" w:rsidRDefault="008F1B3A" w:rsidP="008F1B3A">
      <w:pPr>
        <w:spacing w:after="120"/>
        <w:ind w:left="2160" w:hanging="720"/>
        <w:rPr>
          <w:rFonts w:asciiTheme="majorHAnsi" w:hAnsiTheme="majorHAnsi" w:cstheme="majorHAnsi"/>
          <w:sz w:val="22"/>
          <w:szCs w:val="22"/>
        </w:rPr>
      </w:pPr>
    </w:p>
    <w:p w:rsidR="008F1B3A" w:rsidRPr="008F1B3A" w:rsidRDefault="008F1B3A" w:rsidP="008F1B3A">
      <w:pPr>
        <w:spacing w:after="120"/>
        <w:ind w:left="2160" w:hanging="720"/>
        <w:rPr>
          <w:rFonts w:asciiTheme="majorHAnsi" w:hAnsiTheme="majorHAnsi" w:cstheme="majorHAnsi"/>
          <w:sz w:val="22"/>
          <w:szCs w:val="22"/>
        </w:rPr>
      </w:pPr>
    </w:p>
    <w:p w:rsidR="003D23DD" w:rsidRPr="006754E3" w:rsidRDefault="008F1B3A" w:rsidP="003D23DD">
      <w:pPr>
        <w:keepNext/>
        <w:ind w:left="720" w:hanging="720"/>
        <w:rPr>
          <w:rFonts w:asciiTheme="majorHAnsi" w:hAnsiTheme="majorHAnsi" w:cstheme="majorHAnsi"/>
          <w:b/>
          <w:bCs/>
          <w:sz w:val="22"/>
          <w:szCs w:val="22"/>
        </w:rPr>
      </w:pPr>
      <w:r w:rsidRPr="008F1B3A">
        <w:rPr>
          <w:rFonts w:asciiTheme="majorHAnsi" w:hAnsiTheme="majorHAnsi" w:cstheme="majorHAnsi"/>
          <w:b/>
          <w:sz w:val="22"/>
          <w:szCs w:val="22"/>
        </w:rPr>
        <w:t>2.3</w:t>
      </w:r>
      <w:r w:rsidRPr="008F1B3A">
        <w:rPr>
          <w:rFonts w:asciiTheme="majorHAnsi" w:hAnsiTheme="majorHAnsi" w:cstheme="majorHAnsi"/>
          <w:b/>
          <w:sz w:val="22"/>
          <w:szCs w:val="22"/>
        </w:rPr>
        <w:tab/>
      </w:r>
      <w:r w:rsidRPr="008F1B3A">
        <w:rPr>
          <w:rFonts w:asciiTheme="majorHAnsi" w:hAnsiTheme="majorHAnsi" w:cstheme="majorHAnsi"/>
          <w:b/>
          <w:bCs/>
          <w:sz w:val="22"/>
          <w:szCs w:val="22"/>
        </w:rPr>
        <w:t>SPECIFICS OF A RESPONSIVE PROPOSAL</w:t>
      </w:r>
    </w:p>
    <w:p w:rsidR="003D23DD" w:rsidRPr="006754E3" w:rsidRDefault="003D23DD" w:rsidP="003D23DD">
      <w:pPr>
        <w:keepNext/>
        <w:rPr>
          <w:rFonts w:asciiTheme="majorHAnsi" w:hAnsiTheme="majorHAnsi" w:cstheme="majorHAnsi"/>
          <w:b/>
          <w:bCs/>
          <w:sz w:val="22"/>
          <w:szCs w:val="22"/>
        </w:rPr>
      </w:pPr>
    </w:p>
    <w:p w:rsidR="003D23DD" w:rsidRPr="006754E3" w:rsidRDefault="008F1B3A" w:rsidP="003D23D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Theme="majorHAnsi" w:hAnsiTheme="majorHAnsi" w:cstheme="majorHAnsi"/>
          <w:sz w:val="22"/>
          <w:szCs w:val="22"/>
        </w:rPr>
      </w:pPr>
      <w:r w:rsidRPr="008F1B3A">
        <w:rPr>
          <w:rFonts w:asciiTheme="majorHAnsi" w:hAnsiTheme="majorHAnsi" w:cstheme="majorHAnsi"/>
          <w:sz w:val="22"/>
          <w:szCs w:val="22"/>
        </w:rPr>
        <w:t>Prospective Contractors are required to submit their Proposals in accordance with the directions and in the format specified in this RFP, without modifications or additions, in order that the Proposals of different parties may be compared on the same basis.</w:t>
      </w:r>
    </w:p>
    <w:p w:rsidR="00C60BF7" w:rsidRPr="006754E3" w:rsidRDefault="00C60BF7" w:rsidP="003D23D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Theme="majorHAnsi" w:hAnsiTheme="majorHAnsi" w:cstheme="majorHAnsi"/>
          <w:sz w:val="22"/>
          <w:szCs w:val="22"/>
        </w:rPr>
      </w:pPr>
    </w:p>
    <w:p w:rsidR="00C60BF7" w:rsidRPr="006754E3" w:rsidRDefault="008F1B3A" w:rsidP="003D23D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Theme="majorHAnsi" w:hAnsiTheme="majorHAnsi" w:cstheme="majorHAnsi"/>
          <w:sz w:val="22"/>
          <w:szCs w:val="22"/>
        </w:rPr>
      </w:pPr>
      <w:r w:rsidRPr="008F1B3A">
        <w:rPr>
          <w:rFonts w:asciiTheme="majorHAnsi" w:hAnsiTheme="majorHAnsi" w:cstheme="majorHAnsi"/>
          <w:sz w:val="22"/>
          <w:szCs w:val="22"/>
        </w:rPr>
        <w:t xml:space="preserve">All prospective Contractors are hereby apprised that their Proposal shall constitute an irrevocable offer available for acceptance by the AOC at any time within the ninety (90) days period following the </w:t>
      </w:r>
      <w:r w:rsidR="000D01EE">
        <w:rPr>
          <w:rFonts w:asciiTheme="majorHAnsi" w:hAnsiTheme="majorHAnsi" w:cstheme="majorHAnsi"/>
          <w:sz w:val="22"/>
          <w:szCs w:val="22"/>
        </w:rPr>
        <w:t>P</w:t>
      </w:r>
      <w:r w:rsidR="000D01EE" w:rsidRPr="008F1B3A">
        <w:rPr>
          <w:rFonts w:asciiTheme="majorHAnsi" w:hAnsiTheme="majorHAnsi" w:cstheme="majorHAnsi"/>
          <w:sz w:val="22"/>
          <w:szCs w:val="22"/>
        </w:rPr>
        <w:t xml:space="preserve">roposal </w:t>
      </w:r>
      <w:r w:rsidRPr="008F1B3A">
        <w:rPr>
          <w:rFonts w:asciiTheme="majorHAnsi" w:hAnsiTheme="majorHAnsi" w:cstheme="majorHAnsi"/>
          <w:sz w:val="22"/>
          <w:szCs w:val="22"/>
        </w:rPr>
        <w:t>due date.</w:t>
      </w:r>
    </w:p>
    <w:p w:rsidR="00310E83" w:rsidRPr="006754E3" w:rsidRDefault="00310E8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Theme="majorHAnsi" w:hAnsiTheme="majorHAnsi" w:cstheme="majorHAnsi"/>
          <w:sz w:val="22"/>
          <w:szCs w:val="22"/>
        </w:rPr>
      </w:pPr>
    </w:p>
    <w:p w:rsidR="000B55AE" w:rsidRPr="006754E3" w:rsidRDefault="008F1B3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Theme="majorHAnsi" w:hAnsiTheme="majorHAnsi" w:cstheme="majorHAnsi"/>
          <w:sz w:val="22"/>
          <w:szCs w:val="22"/>
        </w:rPr>
      </w:pPr>
      <w:r w:rsidRPr="008F1B3A">
        <w:rPr>
          <w:rFonts w:asciiTheme="majorHAnsi" w:hAnsiTheme="majorHAnsi" w:cstheme="majorHAnsi"/>
          <w:sz w:val="22"/>
          <w:szCs w:val="22"/>
        </w:rPr>
        <w:t xml:space="preserve">The following information must be provided in order for a Proposal to be regarded as responsive and receive further evaluation by the AOC. All of the following must be provided as specified below. </w:t>
      </w:r>
    </w:p>
    <w:p w:rsidR="000B55AE" w:rsidRPr="006754E3" w:rsidRDefault="000B55A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Theme="majorHAnsi" w:hAnsiTheme="majorHAnsi" w:cstheme="majorHAnsi"/>
          <w:sz w:val="22"/>
          <w:szCs w:val="22"/>
        </w:rPr>
      </w:pPr>
    </w:p>
    <w:p w:rsidR="002A6313" w:rsidRPr="006754E3" w:rsidRDefault="008F1B3A" w:rsidP="003D23DD">
      <w:pPr>
        <w:keepNext/>
        <w:ind w:left="720"/>
        <w:rPr>
          <w:rFonts w:asciiTheme="majorHAnsi" w:hAnsiTheme="majorHAnsi" w:cstheme="majorHAnsi"/>
          <w:sz w:val="22"/>
          <w:szCs w:val="22"/>
        </w:rPr>
      </w:pPr>
      <w:r w:rsidRPr="008F1B3A">
        <w:rPr>
          <w:rFonts w:asciiTheme="majorHAnsi" w:hAnsiTheme="majorHAnsi" w:cstheme="majorHAnsi"/>
          <w:sz w:val="22"/>
          <w:szCs w:val="22"/>
        </w:rPr>
        <w:t>2.3.1</w:t>
      </w:r>
      <w:r w:rsidRPr="008F1B3A">
        <w:rPr>
          <w:rFonts w:asciiTheme="majorHAnsi" w:hAnsiTheme="majorHAnsi" w:cstheme="majorHAnsi"/>
          <w:sz w:val="22"/>
          <w:szCs w:val="22"/>
        </w:rPr>
        <w:tab/>
        <w:t xml:space="preserve"> Organization Background and Experience</w:t>
      </w:r>
    </w:p>
    <w:p w:rsidR="002A6313" w:rsidRPr="006754E3" w:rsidRDefault="002A6313" w:rsidP="003D23DD">
      <w:pPr>
        <w:keepNext/>
        <w:ind w:left="720"/>
        <w:rPr>
          <w:rFonts w:asciiTheme="majorHAnsi" w:hAnsiTheme="majorHAnsi" w:cstheme="majorHAnsi"/>
          <w:sz w:val="22"/>
          <w:szCs w:val="22"/>
        </w:rPr>
      </w:pPr>
    </w:p>
    <w:p w:rsidR="002A6313" w:rsidRPr="006754E3" w:rsidRDefault="008F1B3A" w:rsidP="00CE0BBC">
      <w:pPr>
        <w:ind w:left="1440"/>
        <w:rPr>
          <w:rFonts w:asciiTheme="majorHAnsi" w:hAnsiTheme="majorHAnsi" w:cstheme="majorHAnsi"/>
          <w:sz w:val="22"/>
          <w:szCs w:val="22"/>
        </w:rPr>
      </w:pPr>
      <w:r w:rsidRPr="008F1B3A">
        <w:rPr>
          <w:rFonts w:asciiTheme="majorHAnsi" w:hAnsiTheme="majorHAnsi" w:cstheme="majorHAnsi"/>
          <w:sz w:val="22"/>
          <w:szCs w:val="22"/>
        </w:rPr>
        <w:t xml:space="preserve">Provide a written document describing your organization and specifying its number of years in business. Include a description of up to 3 business engagements where you have provided consultants that provided services substantially similar or identical to those requested here. Describe the dates and duration of these engagements and name the consultants provided. Provide at least one reference name and the contact information for an individual from </w:t>
      </w:r>
      <w:r w:rsidR="000D01EE">
        <w:rPr>
          <w:rFonts w:asciiTheme="majorHAnsi" w:hAnsiTheme="majorHAnsi" w:cstheme="majorHAnsi"/>
          <w:sz w:val="22"/>
          <w:szCs w:val="22"/>
        </w:rPr>
        <w:t xml:space="preserve">the </w:t>
      </w:r>
      <w:r w:rsidRPr="008F1B3A">
        <w:rPr>
          <w:rFonts w:asciiTheme="majorHAnsi" w:hAnsiTheme="majorHAnsi" w:cstheme="majorHAnsi"/>
          <w:sz w:val="22"/>
          <w:szCs w:val="22"/>
        </w:rPr>
        <w:t>organization you serviced who is knowledgeable with the details of the engagement at and who is willing to talk to the AOC regarding this engagement.</w:t>
      </w:r>
    </w:p>
    <w:p w:rsidR="00BE37CE" w:rsidRDefault="00BE37CE" w:rsidP="00CE0BBC">
      <w:pPr>
        <w:ind w:left="1440"/>
        <w:rPr>
          <w:rFonts w:asciiTheme="majorHAnsi" w:hAnsiTheme="majorHAnsi" w:cstheme="majorHAnsi"/>
          <w:sz w:val="22"/>
          <w:szCs w:val="22"/>
        </w:rPr>
      </w:pPr>
    </w:p>
    <w:p w:rsidR="007D1BB0" w:rsidRDefault="007D1BB0" w:rsidP="007D1BB0">
      <w:pPr>
        <w:pStyle w:val="CommentText"/>
        <w:ind w:left="1440"/>
        <w:rPr>
          <w:rFonts w:ascii="Arial" w:hAnsi="Arial" w:cs="Arial"/>
          <w:sz w:val="22"/>
          <w:szCs w:val="22"/>
        </w:rPr>
      </w:pPr>
      <w:r>
        <w:rPr>
          <w:rFonts w:ascii="Arial" w:hAnsi="Arial" w:cs="Arial"/>
          <w:sz w:val="22"/>
          <w:szCs w:val="22"/>
        </w:rPr>
        <w:t xml:space="preserve">Describe your organization’s methodology for </w:t>
      </w:r>
      <w:r w:rsidRPr="00CB1F87">
        <w:rPr>
          <w:rFonts w:ascii="Arial" w:hAnsi="Arial" w:cs="Arial"/>
          <w:sz w:val="22"/>
          <w:szCs w:val="22"/>
        </w:rPr>
        <w:t>managing similar engagements</w:t>
      </w:r>
      <w:r>
        <w:rPr>
          <w:rFonts w:ascii="Arial" w:hAnsi="Arial" w:cs="Arial"/>
          <w:sz w:val="22"/>
          <w:szCs w:val="22"/>
        </w:rPr>
        <w:t>, including w</w:t>
      </w:r>
      <w:r w:rsidRPr="00CB1F87">
        <w:rPr>
          <w:rFonts w:ascii="Arial" w:hAnsi="Arial" w:cs="Arial"/>
          <w:sz w:val="22"/>
          <w:szCs w:val="22"/>
        </w:rPr>
        <w:t xml:space="preserve">hat characteristics of your </w:t>
      </w:r>
      <w:r>
        <w:rPr>
          <w:rFonts w:ascii="Arial" w:hAnsi="Arial" w:cs="Arial"/>
          <w:sz w:val="22"/>
          <w:szCs w:val="22"/>
        </w:rPr>
        <w:t xml:space="preserve">organization’s support methodology and internal management </w:t>
      </w:r>
      <w:r w:rsidRPr="00CB1F87">
        <w:rPr>
          <w:rFonts w:ascii="Arial" w:hAnsi="Arial" w:cs="Arial"/>
          <w:sz w:val="22"/>
          <w:szCs w:val="22"/>
        </w:rPr>
        <w:t>process</w:t>
      </w:r>
      <w:r>
        <w:rPr>
          <w:rFonts w:ascii="Arial" w:hAnsi="Arial" w:cs="Arial"/>
          <w:sz w:val="22"/>
          <w:szCs w:val="22"/>
        </w:rPr>
        <w:t>es</w:t>
      </w:r>
      <w:r w:rsidRPr="00CB1F87">
        <w:rPr>
          <w:rFonts w:ascii="Arial" w:hAnsi="Arial" w:cs="Arial"/>
          <w:sz w:val="22"/>
          <w:szCs w:val="22"/>
        </w:rPr>
        <w:t xml:space="preserve"> </w:t>
      </w:r>
      <w:r>
        <w:rPr>
          <w:rFonts w:ascii="Arial" w:hAnsi="Arial" w:cs="Arial"/>
          <w:sz w:val="22"/>
          <w:szCs w:val="22"/>
        </w:rPr>
        <w:t xml:space="preserve">distinguish you </w:t>
      </w:r>
      <w:r w:rsidRPr="00CB1F87">
        <w:rPr>
          <w:rFonts w:ascii="Arial" w:hAnsi="Arial" w:cs="Arial"/>
          <w:sz w:val="22"/>
          <w:szCs w:val="22"/>
        </w:rPr>
        <w:t>from other vendors</w:t>
      </w:r>
      <w:r>
        <w:rPr>
          <w:rFonts w:ascii="Arial" w:hAnsi="Arial" w:cs="Arial"/>
          <w:sz w:val="22"/>
          <w:szCs w:val="22"/>
        </w:rPr>
        <w:t xml:space="preserve"> that provide these services.  Of particular interest are your organization</w:t>
      </w:r>
      <w:r w:rsidR="00C07262">
        <w:rPr>
          <w:rFonts w:ascii="Arial" w:hAnsi="Arial" w:cs="Arial"/>
          <w:sz w:val="22"/>
          <w:szCs w:val="22"/>
        </w:rPr>
        <w:t>’</w:t>
      </w:r>
      <w:r>
        <w:rPr>
          <w:rFonts w:ascii="Arial" w:hAnsi="Arial" w:cs="Arial"/>
          <w:sz w:val="22"/>
          <w:szCs w:val="22"/>
        </w:rPr>
        <w:t>s internal processes to manage:</w:t>
      </w:r>
    </w:p>
    <w:p w:rsidR="000D01EE" w:rsidRPr="00CB1F87" w:rsidRDefault="000D01EE" w:rsidP="007D1BB0">
      <w:pPr>
        <w:pStyle w:val="CommentText"/>
        <w:ind w:left="1440"/>
        <w:rPr>
          <w:rFonts w:ascii="Arial" w:hAnsi="Arial" w:cs="Arial"/>
          <w:sz w:val="22"/>
          <w:szCs w:val="22"/>
        </w:rPr>
      </w:pPr>
    </w:p>
    <w:p w:rsidR="007D1BB0" w:rsidRPr="00CB1F87" w:rsidRDefault="007D1BB0" w:rsidP="007D1BB0">
      <w:pPr>
        <w:pStyle w:val="ListParagraph"/>
        <w:numPr>
          <w:ilvl w:val="0"/>
          <w:numId w:val="46"/>
        </w:numPr>
        <w:ind w:left="1890" w:hanging="270"/>
        <w:rPr>
          <w:rFonts w:ascii="Arial" w:hAnsi="Arial" w:cs="Arial"/>
          <w:sz w:val="22"/>
          <w:szCs w:val="22"/>
        </w:rPr>
      </w:pPr>
      <w:r>
        <w:rPr>
          <w:rFonts w:ascii="Arial" w:hAnsi="Arial" w:cs="Arial"/>
          <w:sz w:val="22"/>
          <w:szCs w:val="22"/>
        </w:rPr>
        <w:t xml:space="preserve">Filling </w:t>
      </w:r>
      <w:r w:rsidRPr="00CB1F87">
        <w:rPr>
          <w:rFonts w:ascii="Arial" w:hAnsi="Arial" w:cs="Arial"/>
          <w:sz w:val="22"/>
          <w:szCs w:val="22"/>
        </w:rPr>
        <w:t xml:space="preserve">AOC </w:t>
      </w:r>
      <w:r>
        <w:rPr>
          <w:rFonts w:ascii="Arial" w:hAnsi="Arial" w:cs="Arial"/>
          <w:sz w:val="22"/>
          <w:szCs w:val="22"/>
        </w:rPr>
        <w:t>requests for</w:t>
      </w:r>
      <w:r w:rsidRPr="00CB1F87">
        <w:rPr>
          <w:rFonts w:ascii="Arial" w:hAnsi="Arial" w:cs="Arial"/>
          <w:sz w:val="22"/>
          <w:szCs w:val="22"/>
        </w:rPr>
        <w:t xml:space="preserve"> resources</w:t>
      </w:r>
      <w:r>
        <w:rPr>
          <w:rFonts w:ascii="Arial" w:hAnsi="Arial" w:cs="Arial"/>
          <w:sz w:val="22"/>
          <w:szCs w:val="22"/>
        </w:rPr>
        <w:t>, including identifying and securing resources and normal internal timelines to do so.</w:t>
      </w:r>
    </w:p>
    <w:p w:rsidR="007D1BB0" w:rsidRPr="00CB1F87" w:rsidRDefault="007D1BB0" w:rsidP="007D1BB0">
      <w:pPr>
        <w:pStyle w:val="ListParagraph"/>
        <w:numPr>
          <w:ilvl w:val="0"/>
          <w:numId w:val="46"/>
        </w:numPr>
        <w:ind w:left="1890" w:hanging="270"/>
        <w:rPr>
          <w:rFonts w:ascii="Arial" w:hAnsi="Arial" w:cs="Arial"/>
          <w:sz w:val="22"/>
          <w:szCs w:val="22"/>
        </w:rPr>
      </w:pPr>
      <w:r>
        <w:rPr>
          <w:rFonts w:ascii="Arial" w:hAnsi="Arial" w:cs="Arial"/>
          <w:sz w:val="22"/>
          <w:szCs w:val="22"/>
        </w:rPr>
        <w:t>Time tracking against specific work items; for example, what</w:t>
      </w:r>
      <w:r w:rsidRPr="00CB1F87">
        <w:rPr>
          <w:rFonts w:ascii="Arial" w:hAnsi="Arial" w:cs="Arial"/>
          <w:sz w:val="22"/>
          <w:szCs w:val="22"/>
        </w:rPr>
        <w:t xml:space="preserve"> vendor tools are available to show billable hours and specific work completed</w:t>
      </w:r>
      <w:r>
        <w:rPr>
          <w:rFonts w:ascii="Arial" w:hAnsi="Arial" w:cs="Arial"/>
          <w:sz w:val="22"/>
          <w:szCs w:val="22"/>
        </w:rPr>
        <w:t>.</w:t>
      </w:r>
    </w:p>
    <w:p w:rsidR="007D1BB0" w:rsidRPr="00CB1F87" w:rsidRDefault="007D1BB0" w:rsidP="007D1BB0">
      <w:pPr>
        <w:pStyle w:val="ListParagraph"/>
        <w:numPr>
          <w:ilvl w:val="0"/>
          <w:numId w:val="46"/>
        </w:numPr>
        <w:ind w:left="1890" w:hanging="270"/>
        <w:rPr>
          <w:rFonts w:ascii="Arial" w:hAnsi="Arial" w:cs="Arial"/>
          <w:sz w:val="22"/>
          <w:szCs w:val="22"/>
        </w:rPr>
      </w:pPr>
      <w:r>
        <w:rPr>
          <w:rFonts w:ascii="Arial" w:hAnsi="Arial" w:cs="Arial"/>
          <w:sz w:val="22"/>
          <w:szCs w:val="22"/>
        </w:rPr>
        <w:t>Billing concerns, in the case of discrepancies identified on periodic billing reports.</w:t>
      </w:r>
    </w:p>
    <w:p w:rsidR="007D1BB0" w:rsidRPr="00CB1F87" w:rsidRDefault="007D1BB0" w:rsidP="007D1BB0">
      <w:pPr>
        <w:pStyle w:val="ListParagraph"/>
        <w:numPr>
          <w:ilvl w:val="0"/>
          <w:numId w:val="46"/>
        </w:numPr>
        <w:ind w:left="1890" w:hanging="270"/>
        <w:rPr>
          <w:rFonts w:ascii="Arial" w:hAnsi="Arial" w:cs="Arial"/>
          <w:sz w:val="22"/>
          <w:szCs w:val="22"/>
        </w:rPr>
      </w:pPr>
      <w:r>
        <w:rPr>
          <w:rFonts w:ascii="Arial" w:hAnsi="Arial" w:cs="Arial"/>
          <w:sz w:val="22"/>
          <w:szCs w:val="22"/>
        </w:rPr>
        <w:t>Resource concerns, in the case of a complaint or issue with an individual consultant.</w:t>
      </w:r>
    </w:p>
    <w:p w:rsidR="007D1BB0" w:rsidRPr="006754E3" w:rsidRDefault="007D1BB0" w:rsidP="00CE0BBC">
      <w:pPr>
        <w:ind w:left="1440"/>
        <w:rPr>
          <w:rFonts w:asciiTheme="majorHAnsi" w:hAnsiTheme="majorHAnsi" w:cstheme="majorHAnsi"/>
          <w:sz w:val="22"/>
          <w:szCs w:val="22"/>
        </w:rPr>
      </w:pPr>
    </w:p>
    <w:p w:rsidR="00BE37CE" w:rsidRPr="006754E3" w:rsidRDefault="008F1B3A" w:rsidP="00BE37CE">
      <w:pPr>
        <w:keepNext/>
        <w:ind w:left="1440"/>
        <w:rPr>
          <w:rFonts w:asciiTheme="majorHAnsi" w:hAnsiTheme="majorHAnsi" w:cstheme="majorHAnsi"/>
          <w:sz w:val="22"/>
          <w:szCs w:val="22"/>
        </w:rPr>
      </w:pPr>
      <w:r w:rsidRPr="008F1B3A">
        <w:rPr>
          <w:rFonts w:asciiTheme="majorHAnsi" w:hAnsiTheme="majorHAnsi" w:cstheme="majorHAnsi"/>
          <w:sz w:val="22"/>
          <w:szCs w:val="22"/>
        </w:rPr>
        <w:lastRenderedPageBreak/>
        <w:t xml:space="preserve">Along with the above provide evidence of the financial solvency or stability of your organization (e.g., balance sheets and income statements from the last 3 years). </w:t>
      </w:r>
    </w:p>
    <w:p w:rsidR="002A6313" w:rsidRPr="006754E3" w:rsidRDefault="002A6313" w:rsidP="003D23DD">
      <w:pPr>
        <w:keepNext/>
        <w:ind w:left="720"/>
        <w:rPr>
          <w:rFonts w:asciiTheme="majorHAnsi" w:hAnsiTheme="majorHAnsi" w:cstheme="majorHAnsi"/>
          <w:sz w:val="22"/>
          <w:szCs w:val="22"/>
        </w:rPr>
      </w:pPr>
    </w:p>
    <w:p w:rsidR="003D23DD" w:rsidRPr="006754E3" w:rsidRDefault="008F1B3A" w:rsidP="003D23DD">
      <w:pPr>
        <w:keepNext/>
        <w:ind w:left="720"/>
        <w:rPr>
          <w:rFonts w:asciiTheme="majorHAnsi" w:hAnsiTheme="majorHAnsi" w:cstheme="majorHAnsi"/>
          <w:sz w:val="22"/>
          <w:szCs w:val="22"/>
        </w:rPr>
      </w:pPr>
      <w:r w:rsidRPr="008F1B3A">
        <w:rPr>
          <w:rFonts w:asciiTheme="majorHAnsi" w:hAnsiTheme="majorHAnsi" w:cstheme="majorHAnsi"/>
          <w:sz w:val="22"/>
          <w:szCs w:val="22"/>
        </w:rPr>
        <w:t>2.3.2</w:t>
      </w:r>
      <w:r w:rsidRPr="008F1B3A">
        <w:rPr>
          <w:rFonts w:asciiTheme="majorHAnsi" w:hAnsiTheme="majorHAnsi" w:cstheme="majorHAnsi"/>
          <w:sz w:val="22"/>
          <w:szCs w:val="22"/>
        </w:rPr>
        <w:tab/>
        <w:t xml:space="preserve">Consultants Proposed </w:t>
      </w:r>
    </w:p>
    <w:p w:rsidR="003D23DD" w:rsidRPr="006754E3" w:rsidRDefault="003D23DD" w:rsidP="003D23DD">
      <w:pPr>
        <w:ind w:left="2160"/>
        <w:rPr>
          <w:rFonts w:asciiTheme="majorHAnsi" w:hAnsiTheme="majorHAnsi" w:cstheme="majorHAnsi"/>
          <w:color w:val="000000"/>
          <w:sz w:val="22"/>
          <w:szCs w:val="22"/>
        </w:rPr>
      </w:pPr>
    </w:p>
    <w:p w:rsidR="00C73311" w:rsidRPr="006754E3" w:rsidRDefault="008F1B3A" w:rsidP="00CE0BBC">
      <w:pPr>
        <w:ind w:left="1440"/>
        <w:rPr>
          <w:rFonts w:asciiTheme="majorHAnsi" w:hAnsiTheme="majorHAnsi" w:cstheme="majorHAnsi"/>
          <w:sz w:val="22"/>
          <w:szCs w:val="22"/>
        </w:rPr>
      </w:pPr>
      <w:r w:rsidRPr="008F1B3A">
        <w:rPr>
          <w:rFonts w:asciiTheme="majorHAnsi" w:hAnsiTheme="majorHAnsi" w:cstheme="majorHAnsi"/>
          <w:sz w:val="22"/>
          <w:szCs w:val="22"/>
        </w:rPr>
        <w:t>2.3.2.1</w:t>
      </w:r>
      <w:r w:rsidRPr="008F1B3A">
        <w:rPr>
          <w:rFonts w:asciiTheme="majorHAnsi" w:hAnsiTheme="majorHAnsi" w:cstheme="majorHAnsi"/>
          <w:sz w:val="22"/>
          <w:szCs w:val="22"/>
        </w:rPr>
        <w:tab/>
        <w:t>Currently Utilized Resource Consultants</w:t>
      </w:r>
    </w:p>
    <w:p w:rsidR="00C73311" w:rsidRPr="006754E3" w:rsidRDefault="00C73311" w:rsidP="00CE0BBC">
      <w:pPr>
        <w:ind w:left="1440"/>
        <w:rPr>
          <w:rFonts w:asciiTheme="majorHAnsi" w:hAnsiTheme="majorHAnsi" w:cstheme="majorHAnsi"/>
          <w:sz w:val="22"/>
          <w:szCs w:val="22"/>
        </w:rPr>
      </w:pPr>
    </w:p>
    <w:p w:rsidR="008F1B3A" w:rsidRPr="008F1B3A" w:rsidRDefault="008F1B3A" w:rsidP="008F1B3A">
      <w:pPr>
        <w:ind w:left="2160"/>
        <w:rPr>
          <w:rFonts w:asciiTheme="majorHAnsi" w:hAnsiTheme="majorHAnsi" w:cstheme="majorHAnsi"/>
          <w:sz w:val="22"/>
          <w:szCs w:val="22"/>
        </w:rPr>
      </w:pPr>
      <w:r w:rsidRPr="008F1B3A">
        <w:rPr>
          <w:rFonts w:asciiTheme="majorHAnsi" w:hAnsiTheme="majorHAnsi" w:cstheme="majorHAnsi"/>
          <w:sz w:val="22"/>
          <w:szCs w:val="22"/>
        </w:rPr>
        <w:t xml:space="preserve">Provide a list identifying by </w:t>
      </w:r>
      <w:r w:rsidR="0095402F">
        <w:rPr>
          <w:rFonts w:asciiTheme="majorHAnsi" w:hAnsiTheme="majorHAnsi" w:cstheme="majorHAnsi"/>
          <w:sz w:val="22"/>
          <w:szCs w:val="22"/>
        </w:rPr>
        <w:t>nam</w:t>
      </w:r>
      <w:r w:rsidR="00B65B22">
        <w:rPr>
          <w:rFonts w:asciiTheme="majorHAnsi" w:hAnsiTheme="majorHAnsi" w:cstheme="majorHAnsi"/>
          <w:sz w:val="22"/>
          <w:szCs w:val="22"/>
        </w:rPr>
        <w:t>e</w:t>
      </w:r>
      <w:r w:rsidR="0095402F">
        <w:rPr>
          <w:rFonts w:asciiTheme="majorHAnsi" w:hAnsiTheme="majorHAnsi" w:cstheme="majorHAnsi"/>
          <w:sz w:val="22"/>
          <w:szCs w:val="22"/>
        </w:rPr>
        <w:t xml:space="preserve"> a single</w:t>
      </w:r>
      <w:r w:rsidRPr="008F1B3A">
        <w:rPr>
          <w:rFonts w:asciiTheme="majorHAnsi" w:hAnsiTheme="majorHAnsi" w:cstheme="majorHAnsi"/>
          <w:sz w:val="22"/>
          <w:szCs w:val="22"/>
        </w:rPr>
        <w:t xml:space="preserve"> individual that you are proposing to fill each of </w:t>
      </w:r>
      <w:r w:rsidRPr="004B59C6">
        <w:rPr>
          <w:rFonts w:asciiTheme="majorHAnsi" w:hAnsiTheme="majorHAnsi" w:cstheme="majorHAnsi"/>
          <w:sz w:val="22"/>
          <w:szCs w:val="22"/>
        </w:rPr>
        <w:t xml:space="preserve">the 4 Currently Utilized Resource Consultant positions (see Section 2.2.1.2). Submit the list in the format given </w:t>
      </w:r>
      <w:r w:rsidR="004B59C6">
        <w:rPr>
          <w:rFonts w:asciiTheme="majorHAnsi" w:hAnsiTheme="majorHAnsi" w:cstheme="majorHAnsi"/>
          <w:sz w:val="22"/>
          <w:szCs w:val="22"/>
        </w:rPr>
        <w:t>in the “</w:t>
      </w:r>
      <w:r w:rsidR="004B59C6" w:rsidRPr="004B59C6">
        <w:rPr>
          <w:rFonts w:ascii="Arial" w:hAnsi="Arial" w:cs="Arial"/>
          <w:sz w:val="22"/>
          <w:szCs w:val="22"/>
        </w:rPr>
        <w:t>Proposed Consultants and Titles Form</w:t>
      </w:r>
      <w:r w:rsidR="004B59C6">
        <w:rPr>
          <w:rFonts w:ascii="Arial" w:hAnsi="Arial" w:cs="Arial"/>
          <w:sz w:val="22"/>
          <w:szCs w:val="22"/>
        </w:rPr>
        <w:t>”</w:t>
      </w:r>
      <w:r w:rsidR="004B59C6" w:rsidRPr="004B59C6">
        <w:rPr>
          <w:rFonts w:ascii="Arial" w:hAnsi="Arial" w:cs="Arial"/>
          <w:sz w:val="22"/>
          <w:szCs w:val="22"/>
        </w:rPr>
        <w:t xml:space="preserve"> posted to the </w:t>
      </w:r>
      <w:r w:rsidR="004B59C6">
        <w:rPr>
          <w:rFonts w:ascii="Arial" w:hAnsi="Arial" w:cs="Arial"/>
          <w:sz w:val="22"/>
          <w:szCs w:val="22"/>
        </w:rPr>
        <w:t xml:space="preserve">RFP </w:t>
      </w:r>
      <w:r w:rsidR="004B59C6" w:rsidRPr="004B59C6">
        <w:rPr>
          <w:rFonts w:ascii="Arial" w:hAnsi="Arial" w:cs="Arial"/>
          <w:sz w:val="22"/>
          <w:szCs w:val="22"/>
        </w:rPr>
        <w:t>website</w:t>
      </w:r>
      <w:r w:rsidRPr="004B59C6">
        <w:rPr>
          <w:rFonts w:asciiTheme="majorHAnsi" w:hAnsiTheme="majorHAnsi" w:cstheme="majorHAnsi"/>
          <w:sz w:val="22"/>
          <w:szCs w:val="22"/>
        </w:rPr>
        <w:t>. Separately provide a résumé for each individual, providing his or her name and detailing that individual’s educational background, professional qualifications, and actual work experience. Describe the actual</w:t>
      </w:r>
      <w:r w:rsidRPr="008F1B3A">
        <w:rPr>
          <w:rFonts w:asciiTheme="majorHAnsi" w:hAnsiTheme="majorHAnsi" w:cstheme="majorHAnsi"/>
          <w:sz w:val="22"/>
          <w:szCs w:val="22"/>
        </w:rPr>
        <w:t xml:space="preserve"> roles and responsibilities that that individual has had in providing services identical or substantially similar to those described here in the</w:t>
      </w:r>
      <w:r w:rsidR="0095402F">
        <w:rPr>
          <w:rFonts w:asciiTheme="majorHAnsi" w:hAnsiTheme="majorHAnsi" w:cstheme="majorHAnsi"/>
          <w:sz w:val="22"/>
          <w:szCs w:val="22"/>
        </w:rPr>
        <w:t xml:space="preserve"> position descriptions. </w:t>
      </w:r>
      <w:r w:rsidRPr="008F1B3A">
        <w:rPr>
          <w:rFonts w:asciiTheme="majorHAnsi" w:hAnsiTheme="majorHAnsi" w:cstheme="majorHAnsi"/>
          <w:sz w:val="22"/>
          <w:szCs w:val="22"/>
        </w:rPr>
        <w:t xml:space="preserve"> Résumés to be submitted should endeavor to demonstrate the proposed individual’s ability to provide services identical or substantially similar to the services to be provided for the AOC.</w:t>
      </w:r>
    </w:p>
    <w:p w:rsidR="003D23DD" w:rsidRPr="006754E3" w:rsidRDefault="003D23DD" w:rsidP="00CE0BBC">
      <w:pPr>
        <w:ind w:left="1440"/>
        <w:rPr>
          <w:rFonts w:asciiTheme="majorHAnsi" w:hAnsiTheme="majorHAnsi" w:cstheme="majorHAnsi"/>
          <w:sz w:val="22"/>
          <w:szCs w:val="22"/>
        </w:rPr>
      </w:pPr>
    </w:p>
    <w:p w:rsidR="000D01EE" w:rsidRPr="008F1B3A" w:rsidRDefault="000D01EE" w:rsidP="000D01EE">
      <w:pPr>
        <w:ind w:left="2160"/>
        <w:rPr>
          <w:rFonts w:asciiTheme="majorHAnsi" w:hAnsiTheme="majorHAnsi" w:cstheme="majorHAnsi"/>
          <w:sz w:val="22"/>
          <w:szCs w:val="22"/>
        </w:rPr>
      </w:pPr>
      <w:r w:rsidRPr="008F1B3A">
        <w:rPr>
          <w:rFonts w:asciiTheme="majorHAnsi" w:hAnsiTheme="majorHAnsi" w:cstheme="majorHAnsi"/>
          <w:sz w:val="22"/>
          <w:szCs w:val="22"/>
        </w:rPr>
        <w:t xml:space="preserve">Following submission of your Proposal but prior to the AOC’s execution of the Legal Agreement resulting from this RFP, if a consultant that you have proposed for one of the four Currently Utilized Resource Consultant positions leaves your organization or is otherwise rendered unavailable to work, notify the AOC immediately in writing and provide the name and résumé of a replacement consultant you propose and their hourly rate. If the identity of your proposed consultant changes prior to the AOC’s signing of the Legal Agreement, the AOC shall reevaluate and rescore the Work Experience and Educational Qualifications and Price Proposal area of your Proposal, and modify your score. If the change in scoring so dictates, the AOC shall withdraw and revise the posted notice of intent to award. </w:t>
      </w:r>
    </w:p>
    <w:p w:rsidR="003D23DD" w:rsidRPr="006754E3" w:rsidRDefault="003D23DD" w:rsidP="00CE0BBC">
      <w:pPr>
        <w:ind w:left="1440"/>
        <w:rPr>
          <w:rFonts w:asciiTheme="majorHAnsi" w:hAnsiTheme="majorHAnsi" w:cstheme="majorHAnsi"/>
          <w:sz w:val="22"/>
          <w:szCs w:val="22"/>
        </w:rPr>
      </w:pPr>
    </w:p>
    <w:p w:rsidR="008F1B3A" w:rsidRPr="008F1B3A" w:rsidRDefault="008F1B3A" w:rsidP="008F1B3A">
      <w:pPr>
        <w:tabs>
          <w:tab w:val="left" w:pos="2160"/>
        </w:tabs>
        <w:ind w:left="2160"/>
        <w:rPr>
          <w:rFonts w:asciiTheme="majorHAnsi" w:hAnsiTheme="majorHAnsi" w:cstheme="majorHAnsi"/>
          <w:sz w:val="22"/>
          <w:szCs w:val="22"/>
        </w:rPr>
      </w:pPr>
      <w:r w:rsidRPr="008F1B3A">
        <w:rPr>
          <w:rFonts w:asciiTheme="majorHAnsi" w:hAnsiTheme="majorHAnsi" w:cstheme="majorHAnsi"/>
          <w:sz w:val="22"/>
          <w:szCs w:val="22"/>
        </w:rPr>
        <w:t>Following execution of the Legal Agreement, changes in Consultant personnel are governed by the terms and conditions of the Legal Agreement.</w:t>
      </w:r>
    </w:p>
    <w:p w:rsidR="003D23DD" w:rsidRPr="006754E3" w:rsidRDefault="003D23DD" w:rsidP="003D23DD">
      <w:pPr>
        <w:ind w:left="2160"/>
        <w:rPr>
          <w:rFonts w:asciiTheme="majorHAnsi" w:hAnsiTheme="majorHAnsi" w:cstheme="majorHAnsi"/>
          <w:color w:val="000000"/>
          <w:sz w:val="22"/>
          <w:szCs w:val="22"/>
        </w:rPr>
      </w:pPr>
    </w:p>
    <w:p w:rsidR="00AF6FB2" w:rsidRPr="006754E3" w:rsidRDefault="008F1B3A" w:rsidP="00AF6FB2">
      <w:pPr>
        <w:ind w:left="1440"/>
        <w:rPr>
          <w:rFonts w:asciiTheme="majorHAnsi" w:hAnsiTheme="majorHAnsi" w:cstheme="majorHAnsi"/>
          <w:sz w:val="22"/>
          <w:szCs w:val="22"/>
        </w:rPr>
      </w:pPr>
      <w:r w:rsidRPr="008F1B3A">
        <w:rPr>
          <w:rFonts w:asciiTheme="majorHAnsi" w:hAnsiTheme="majorHAnsi" w:cstheme="majorHAnsi"/>
          <w:sz w:val="22"/>
          <w:szCs w:val="22"/>
        </w:rPr>
        <w:t>2.3.2.2</w:t>
      </w:r>
      <w:r w:rsidRPr="008F1B3A">
        <w:rPr>
          <w:rFonts w:asciiTheme="majorHAnsi" w:hAnsiTheme="majorHAnsi" w:cstheme="majorHAnsi"/>
          <w:sz w:val="22"/>
          <w:szCs w:val="22"/>
        </w:rPr>
        <w:tab/>
        <w:t>Additional Consultant Resource(s):</w:t>
      </w:r>
    </w:p>
    <w:p w:rsidR="00AF6FB2" w:rsidRPr="006754E3" w:rsidRDefault="00AF6FB2" w:rsidP="003D23DD">
      <w:pPr>
        <w:ind w:left="2160"/>
        <w:rPr>
          <w:rFonts w:asciiTheme="majorHAnsi" w:hAnsiTheme="majorHAnsi" w:cstheme="majorHAnsi"/>
          <w:color w:val="000000"/>
          <w:sz w:val="22"/>
          <w:szCs w:val="22"/>
        </w:rPr>
      </w:pPr>
    </w:p>
    <w:p w:rsidR="00B65B22" w:rsidRDefault="008F1B3A" w:rsidP="003D23DD">
      <w:pPr>
        <w:ind w:left="2160"/>
        <w:rPr>
          <w:rFonts w:asciiTheme="majorHAnsi" w:hAnsiTheme="majorHAnsi" w:cstheme="majorHAnsi"/>
          <w:color w:val="000000"/>
          <w:sz w:val="22"/>
          <w:szCs w:val="22"/>
        </w:rPr>
      </w:pPr>
      <w:r w:rsidRPr="008F1B3A">
        <w:rPr>
          <w:rFonts w:asciiTheme="majorHAnsi" w:hAnsiTheme="majorHAnsi" w:cstheme="majorHAnsi"/>
          <w:color w:val="000000"/>
          <w:sz w:val="22"/>
          <w:szCs w:val="22"/>
        </w:rPr>
        <w:t xml:space="preserve">Provide </w:t>
      </w:r>
      <w:r w:rsidR="0095402F">
        <w:rPr>
          <w:rFonts w:asciiTheme="majorHAnsi" w:hAnsiTheme="majorHAnsi" w:cstheme="majorHAnsi"/>
          <w:color w:val="000000"/>
          <w:sz w:val="22"/>
          <w:szCs w:val="22"/>
        </w:rPr>
        <w:t>a single</w:t>
      </w:r>
      <w:r w:rsidR="0095402F" w:rsidRPr="008F1B3A">
        <w:rPr>
          <w:rFonts w:asciiTheme="majorHAnsi" w:hAnsiTheme="majorHAnsi" w:cstheme="majorHAnsi"/>
          <w:color w:val="000000"/>
          <w:sz w:val="22"/>
          <w:szCs w:val="22"/>
        </w:rPr>
        <w:t xml:space="preserve"> </w:t>
      </w:r>
      <w:r w:rsidRPr="008F1B3A">
        <w:rPr>
          <w:rFonts w:asciiTheme="majorHAnsi" w:hAnsiTheme="majorHAnsi" w:cstheme="majorHAnsi"/>
          <w:color w:val="000000"/>
          <w:sz w:val="22"/>
          <w:szCs w:val="22"/>
        </w:rPr>
        <w:t xml:space="preserve">resume for each of </w:t>
      </w:r>
      <w:r w:rsidR="001A1FD4">
        <w:rPr>
          <w:rFonts w:asciiTheme="majorHAnsi" w:hAnsiTheme="majorHAnsi" w:cstheme="majorHAnsi"/>
          <w:color w:val="000000"/>
          <w:sz w:val="22"/>
          <w:szCs w:val="22"/>
        </w:rPr>
        <w:t xml:space="preserve">the </w:t>
      </w:r>
      <w:r w:rsidR="00B65B22">
        <w:rPr>
          <w:rFonts w:asciiTheme="majorHAnsi" w:hAnsiTheme="majorHAnsi" w:cstheme="majorHAnsi"/>
          <w:color w:val="000000"/>
          <w:sz w:val="22"/>
          <w:szCs w:val="22"/>
        </w:rPr>
        <w:t>5</w:t>
      </w:r>
      <w:r w:rsidR="0095402F">
        <w:rPr>
          <w:rFonts w:asciiTheme="majorHAnsi" w:hAnsiTheme="majorHAnsi" w:cstheme="majorHAnsi"/>
          <w:color w:val="000000"/>
          <w:sz w:val="22"/>
          <w:szCs w:val="22"/>
        </w:rPr>
        <w:t xml:space="preserve"> </w:t>
      </w:r>
      <w:r w:rsidRPr="008F1B3A">
        <w:rPr>
          <w:rFonts w:asciiTheme="majorHAnsi" w:hAnsiTheme="majorHAnsi" w:cstheme="majorHAnsi"/>
          <w:color w:val="000000"/>
          <w:sz w:val="22"/>
          <w:szCs w:val="22"/>
        </w:rPr>
        <w:t xml:space="preserve">Additional Resource Consultant positions </w:t>
      </w:r>
      <w:r w:rsidRPr="008F1B3A">
        <w:rPr>
          <w:rFonts w:asciiTheme="majorHAnsi" w:hAnsiTheme="majorHAnsi" w:cstheme="majorHAnsi"/>
          <w:sz w:val="22"/>
          <w:szCs w:val="22"/>
        </w:rPr>
        <w:t>(see Section 2.2.2.2)</w:t>
      </w:r>
      <w:r w:rsidRPr="008F1B3A">
        <w:rPr>
          <w:rFonts w:asciiTheme="majorHAnsi" w:hAnsiTheme="majorHAnsi" w:cstheme="majorHAnsi"/>
          <w:color w:val="000000"/>
          <w:sz w:val="22"/>
          <w:szCs w:val="22"/>
        </w:rPr>
        <w:t xml:space="preserve">. </w:t>
      </w:r>
    </w:p>
    <w:p w:rsidR="00B65B22" w:rsidRPr="006754E3" w:rsidRDefault="00B65B22" w:rsidP="00B65B22">
      <w:pPr>
        <w:spacing w:after="120"/>
        <w:ind w:left="2880"/>
        <w:rPr>
          <w:rFonts w:asciiTheme="majorHAnsi" w:hAnsiTheme="majorHAnsi" w:cstheme="majorHAnsi"/>
          <w:sz w:val="22"/>
          <w:szCs w:val="22"/>
        </w:rPr>
      </w:pPr>
      <w:r w:rsidRPr="00F56AAD">
        <w:rPr>
          <w:rFonts w:asciiTheme="majorHAnsi" w:hAnsiTheme="majorHAnsi" w:cstheme="majorHAnsi"/>
          <w:sz w:val="22"/>
          <w:szCs w:val="22"/>
        </w:rPr>
        <w:t>SAP Project Manager</w:t>
      </w:r>
      <w:r>
        <w:rPr>
          <w:rFonts w:asciiTheme="majorHAnsi" w:hAnsiTheme="majorHAnsi" w:cstheme="majorHAnsi"/>
          <w:sz w:val="22"/>
          <w:szCs w:val="22"/>
        </w:rPr>
        <w:t xml:space="preserve"> </w:t>
      </w:r>
    </w:p>
    <w:p w:rsidR="00B65B22" w:rsidRPr="006754E3" w:rsidRDefault="00B65B22" w:rsidP="00B65B22">
      <w:pPr>
        <w:spacing w:after="120"/>
        <w:ind w:left="2880"/>
        <w:rPr>
          <w:rFonts w:asciiTheme="majorHAnsi" w:hAnsiTheme="majorHAnsi" w:cstheme="majorHAnsi"/>
          <w:sz w:val="22"/>
          <w:szCs w:val="22"/>
        </w:rPr>
      </w:pPr>
      <w:r w:rsidRPr="00F56AAD">
        <w:rPr>
          <w:rFonts w:asciiTheme="majorHAnsi" w:hAnsiTheme="majorHAnsi" w:cstheme="majorHAnsi"/>
          <w:sz w:val="22"/>
          <w:szCs w:val="22"/>
        </w:rPr>
        <w:t>SAP Quality Assurance Analyst</w:t>
      </w:r>
    </w:p>
    <w:p w:rsidR="00B65B22" w:rsidRPr="006754E3" w:rsidRDefault="00B65B22" w:rsidP="00B65B22">
      <w:pPr>
        <w:spacing w:after="120"/>
        <w:ind w:left="2880"/>
        <w:rPr>
          <w:rFonts w:asciiTheme="majorHAnsi" w:hAnsiTheme="majorHAnsi" w:cstheme="majorHAnsi"/>
          <w:sz w:val="22"/>
          <w:szCs w:val="22"/>
        </w:rPr>
      </w:pPr>
      <w:r w:rsidRPr="00F56AAD">
        <w:rPr>
          <w:rFonts w:asciiTheme="majorHAnsi" w:hAnsiTheme="majorHAnsi" w:cstheme="majorHAnsi"/>
          <w:sz w:val="22"/>
          <w:szCs w:val="22"/>
        </w:rPr>
        <w:t>OCM/Training Consultant</w:t>
      </w:r>
    </w:p>
    <w:p w:rsidR="00B65B22" w:rsidRPr="006754E3" w:rsidRDefault="00B65B22" w:rsidP="00B65B22">
      <w:pPr>
        <w:spacing w:after="120"/>
        <w:ind w:left="2880"/>
        <w:rPr>
          <w:rFonts w:asciiTheme="majorHAnsi" w:hAnsiTheme="majorHAnsi" w:cstheme="majorHAnsi"/>
          <w:sz w:val="22"/>
          <w:szCs w:val="22"/>
        </w:rPr>
      </w:pPr>
      <w:r w:rsidRPr="00F56AAD">
        <w:rPr>
          <w:rFonts w:asciiTheme="majorHAnsi" w:hAnsiTheme="majorHAnsi" w:cstheme="majorHAnsi"/>
          <w:sz w:val="22"/>
          <w:szCs w:val="22"/>
        </w:rPr>
        <w:t>SAP Business Warehouse Architect/Developer</w:t>
      </w:r>
    </w:p>
    <w:p w:rsidR="00B65B22" w:rsidRDefault="00B65B22" w:rsidP="00B65B22">
      <w:pPr>
        <w:spacing w:after="120"/>
        <w:ind w:left="2880"/>
        <w:rPr>
          <w:rFonts w:asciiTheme="majorHAnsi" w:hAnsiTheme="majorHAnsi" w:cstheme="majorHAnsi"/>
          <w:sz w:val="22"/>
          <w:szCs w:val="22"/>
        </w:rPr>
      </w:pPr>
      <w:r w:rsidRPr="00F56AAD">
        <w:rPr>
          <w:rFonts w:asciiTheme="majorHAnsi" w:hAnsiTheme="majorHAnsi" w:cstheme="majorHAnsi"/>
          <w:sz w:val="22"/>
          <w:szCs w:val="22"/>
        </w:rPr>
        <w:t>SAP Security Analyst</w:t>
      </w:r>
    </w:p>
    <w:p w:rsidR="0057640B" w:rsidRPr="006754E3" w:rsidRDefault="008F1B3A" w:rsidP="003D23DD">
      <w:pPr>
        <w:ind w:left="2160"/>
        <w:rPr>
          <w:rFonts w:asciiTheme="majorHAnsi" w:hAnsiTheme="majorHAnsi" w:cstheme="majorHAnsi"/>
          <w:color w:val="000000"/>
          <w:sz w:val="22"/>
          <w:szCs w:val="22"/>
        </w:rPr>
      </w:pPr>
      <w:r w:rsidRPr="008F1B3A">
        <w:rPr>
          <w:rFonts w:asciiTheme="majorHAnsi" w:hAnsiTheme="majorHAnsi" w:cstheme="majorHAnsi"/>
          <w:color w:val="000000"/>
          <w:sz w:val="22"/>
          <w:szCs w:val="22"/>
        </w:rPr>
        <w:lastRenderedPageBreak/>
        <w:t xml:space="preserve">The resumes you provide should provide a representative sample of the </w:t>
      </w:r>
      <w:r w:rsidR="00B65B22">
        <w:rPr>
          <w:rFonts w:asciiTheme="majorHAnsi" w:hAnsiTheme="majorHAnsi" w:cstheme="majorHAnsi"/>
          <w:color w:val="000000"/>
          <w:sz w:val="22"/>
          <w:szCs w:val="22"/>
        </w:rPr>
        <w:t xml:space="preserve">senior (approximately 10 years of experience) </w:t>
      </w:r>
      <w:r w:rsidRPr="008F1B3A">
        <w:rPr>
          <w:rFonts w:asciiTheme="majorHAnsi" w:hAnsiTheme="majorHAnsi" w:cstheme="majorHAnsi"/>
          <w:color w:val="000000"/>
          <w:sz w:val="22"/>
          <w:szCs w:val="22"/>
        </w:rPr>
        <w:t>individuals that you might provide should the AOC require them. If and when the AOC requires Additional Consultant Resources, you will not be required to provide the exact named individuals identified on the resumes you provide, but you will be expected to provide individuals of substantially similar education and work experience at the rates you propose in your Price Proposal (see below)</w:t>
      </w:r>
    </w:p>
    <w:p w:rsidR="00AF6FB2" w:rsidRPr="006754E3" w:rsidRDefault="00AF6FB2" w:rsidP="003D23DD">
      <w:pPr>
        <w:ind w:left="2160"/>
        <w:rPr>
          <w:rFonts w:asciiTheme="majorHAnsi" w:hAnsiTheme="majorHAnsi" w:cstheme="majorHAnsi"/>
          <w:color w:val="000000"/>
          <w:sz w:val="22"/>
          <w:szCs w:val="22"/>
        </w:rPr>
      </w:pPr>
    </w:p>
    <w:p w:rsidR="00AF6FB2" w:rsidRPr="006754E3" w:rsidRDefault="00AF6FB2" w:rsidP="003D23DD">
      <w:pPr>
        <w:ind w:left="2160"/>
        <w:rPr>
          <w:rFonts w:asciiTheme="majorHAnsi" w:hAnsiTheme="majorHAnsi" w:cstheme="majorHAnsi"/>
          <w:color w:val="000000"/>
          <w:sz w:val="22"/>
          <w:szCs w:val="22"/>
        </w:rPr>
      </w:pPr>
    </w:p>
    <w:p w:rsidR="003D23DD" w:rsidRPr="006754E3" w:rsidRDefault="008F1B3A" w:rsidP="003D23DD">
      <w:pPr>
        <w:keepNext/>
        <w:ind w:left="720"/>
        <w:rPr>
          <w:rFonts w:asciiTheme="majorHAnsi" w:hAnsiTheme="majorHAnsi" w:cstheme="majorHAnsi"/>
          <w:sz w:val="22"/>
          <w:szCs w:val="22"/>
        </w:rPr>
      </w:pPr>
      <w:r w:rsidRPr="008F1B3A">
        <w:rPr>
          <w:rFonts w:asciiTheme="majorHAnsi" w:hAnsiTheme="majorHAnsi" w:cstheme="majorHAnsi"/>
          <w:sz w:val="22"/>
          <w:szCs w:val="22"/>
        </w:rPr>
        <w:t>2.3.3</w:t>
      </w:r>
      <w:r w:rsidRPr="008F1B3A">
        <w:rPr>
          <w:rFonts w:asciiTheme="majorHAnsi" w:hAnsiTheme="majorHAnsi" w:cstheme="majorHAnsi"/>
          <w:sz w:val="22"/>
          <w:szCs w:val="22"/>
        </w:rPr>
        <w:tab/>
        <w:t>Price Proposal:</w:t>
      </w:r>
    </w:p>
    <w:p w:rsidR="003D23DD" w:rsidRPr="006754E3" w:rsidRDefault="003D23DD" w:rsidP="003D23DD">
      <w:pPr>
        <w:ind w:left="2160" w:hanging="720"/>
        <w:rPr>
          <w:rFonts w:asciiTheme="majorHAnsi" w:hAnsiTheme="majorHAnsi" w:cstheme="majorHAnsi"/>
          <w:sz w:val="22"/>
          <w:szCs w:val="22"/>
        </w:rPr>
      </w:pPr>
    </w:p>
    <w:p w:rsidR="008F1B3A" w:rsidRPr="008F1B3A" w:rsidRDefault="008F1B3A" w:rsidP="008F1B3A">
      <w:pPr>
        <w:ind w:left="1440"/>
        <w:rPr>
          <w:rFonts w:asciiTheme="majorHAnsi" w:hAnsiTheme="majorHAnsi" w:cstheme="majorHAnsi"/>
          <w:sz w:val="22"/>
          <w:szCs w:val="22"/>
        </w:rPr>
      </w:pPr>
      <w:r w:rsidRPr="008F1B3A">
        <w:rPr>
          <w:rFonts w:asciiTheme="majorHAnsi" w:hAnsiTheme="majorHAnsi" w:cstheme="majorHAnsi"/>
          <w:sz w:val="22"/>
          <w:szCs w:val="22"/>
        </w:rPr>
        <w:t xml:space="preserve">Submit your price Proposal in the format of the form posted on </w:t>
      </w:r>
      <w:r w:rsidR="004B59C6">
        <w:rPr>
          <w:rFonts w:asciiTheme="majorHAnsi" w:hAnsiTheme="majorHAnsi" w:cstheme="majorHAnsi"/>
          <w:sz w:val="22"/>
          <w:szCs w:val="22"/>
        </w:rPr>
        <w:t xml:space="preserve">the RFP website </w:t>
      </w:r>
      <w:r w:rsidRPr="008F1B3A">
        <w:rPr>
          <w:rFonts w:asciiTheme="majorHAnsi" w:hAnsiTheme="majorHAnsi" w:cstheme="majorHAnsi"/>
          <w:sz w:val="22"/>
          <w:szCs w:val="22"/>
        </w:rPr>
        <w:t xml:space="preserve">as </w:t>
      </w:r>
      <w:r w:rsidR="004B59C6">
        <w:rPr>
          <w:rFonts w:asciiTheme="majorHAnsi" w:hAnsiTheme="majorHAnsi" w:cstheme="majorHAnsi"/>
          <w:sz w:val="22"/>
          <w:szCs w:val="22"/>
        </w:rPr>
        <w:t>“</w:t>
      </w:r>
      <w:r w:rsidR="004B59C6">
        <w:rPr>
          <w:rFonts w:ascii="Arial" w:hAnsi="Arial" w:cs="Arial"/>
        </w:rPr>
        <w:t>Pricing Proposal Form”</w:t>
      </w:r>
      <w:r w:rsidRPr="008F1B3A">
        <w:rPr>
          <w:rFonts w:asciiTheme="majorHAnsi" w:hAnsiTheme="majorHAnsi" w:cstheme="majorHAnsi"/>
          <w:sz w:val="22"/>
          <w:szCs w:val="22"/>
        </w:rPr>
        <w:t>.</w:t>
      </w:r>
    </w:p>
    <w:p w:rsidR="003D23DD" w:rsidRPr="006754E3" w:rsidRDefault="003D23DD" w:rsidP="003D23DD">
      <w:pPr>
        <w:ind w:left="2160" w:hanging="720"/>
        <w:rPr>
          <w:rFonts w:asciiTheme="majorHAnsi" w:hAnsiTheme="majorHAnsi" w:cstheme="majorHAnsi"/>
          <w:sz w:val="22"/>
          <w:szCs w:val="22"/>
        </w:rPr>
      </w:pPr>
    </w:p>
    <w:p w:rsidR="000D681F" w:rsidRPr="006754E3" w:rsidRDefault="008F1B3A" w:rsidP="005F6A5C">
      <w:pPr>
        <w:ind w:left="1440"/>
        <w:rPr>
          <w:rFonts w:asciiTheme="majorHAnsi" w:hAnsiTheme="majorHAnsi" w:cstheme="majorHAnsi"/>
          <w:sz w:val="22"/>
          <w:szCs w:val="22"/>
        </w:rPr>
      </w:pPr>
      <w:r w:rsidRPr="008F1B3A">
        <w:rPr>
          <w:rFonts w:asciiTheme="majorHAnsi" w:hAnsiTheme="majorHAnsi" w:cstheme="majorHAnsi"/>
          <w:sz w:val="22"/>
          <w:szCs w:val="22"/>
        </w:rPr>
        <w:t xml:space="preserve">For all types of the Consultant positions described (See Sections 2.2.1.2 and 2.2.2.2), provide a firm fixed hourly rate for that consultant that will be charged the AOC for the performance of the Consultant’s services. </w:t>
      </w:r>
    </w:p>
    <w:p w:rsidR="000D681F" w:rsidRPr="006754E3" w:rsidRDefault="000D681F" w:rsidP="005F6A5C">
      <w:pPr>
        <w:ind w:left="1440"/>
        <w:rPr>
          <w:rFonts w:asciiTheme="majorHAnsi" w:hAnsiTheme="majorHAnsi" w:cstheme="majorHAnsi"/>
          <w:sz w:val="22"/>
          <w:szCs w:val="22"/>
        </w:rPr>
      </w:pPr>
    </w:p>
    <w:p w:rsidR="0076322E" w:rsidRPr="006754E3" w:rsidRDefault="008F1B3A" w:rsidP="00D7266B">
      <w:pPr>
        <w:ind w:left="1440"/>
        <w:rPr>
          <w:rFonts w:asciiTheme="majorHAnsi" w:hAnsiTheme="majorHAnsi" w:cstheme="majorHAnsi"/>
          <w:sz w:val="22"/>
          <w:szCs w:val="22"/>
        </w:rPr>
      </w:pPr>
      <w:r w:rsidRPr="008F1B3A">
        <w:rPr>
          <w:rFonts w:asciiTheme="majorHAnsi" w:hAnsiTheme="majorHAnsi" w:cstheme="majorHAnsi"/>
          <w:sz w:val="22"/>
          <w:szCs w:val="22"/>
        </w:rPr>
        <w:t xml:space="preserve">The AOC is requesting that your submit rates for both a senior resource (Greater than 10 years of work experience) and a junior Resource (Greater than 3 but less than 10 years of work experience) for all types of Consultants, and prospective Contractors must provide rates for all </w:t>
      </w:r>
      <w:r w:rsidR="008C0DBB">
        <w:rPr>
          <w:rFonts w:asciiTheme="majorHAnsi" w:hAnsiTheme="majorHAnsi" w:cstheme="majorHAnsi"/>
          <w:sz w:val="22"/>
          <w:szCs w:val="22"/>
        </w:rPr>
        <w:t>9</w:t>
      </w:r>
      <w:r w:rsidR="008C0DBB" w:rsidRPr="008F1B3A">
        <w:rPr>
          <w:rFonts w:asciiTheme="majorHAnsi" w:hAnsiTheme="majorHAnsi" w:cstheme="majorHAnsi"/>
          <w:sz w:val="22"/>
          <w:szCs w:val="22"/>
        </w:rPr>
        <w:t xml:space="preserve"> </w:t>
      </w:r>
      <w:r w:rsidRPr="008F1B3A">
        <w:rPr>
          <w:rFonts w:asciiTheme="majorHAnsi" w:hAnsiTheme="majorHAnsi" w:cstheme="majorHAnsi"/>
          <w:sz w:val="22"/>
          <w:szCs w:val="22"/>
        </w:rPr>
        <w:t>types of Consultants at the levels of experience requested. Failure to do so will render your Proposal nonresponsive and your organization will not receive further consideration for an award.</w:t>
      </w:r>
    </w:p>
    <w:p w:rsidR="0076322E" w:rsidRPr="006754E3" w:rsidRDefault="0076322E" w:rsidP="00D7266B">
      <w:pPr>
        <w:ind w:left="1440"/>
        <w:rPr>
          <w:rFonts w:asciiTheme="majorHAnsi" w:hAnsiTheme="majorHAnsi" w:cstheme="majorHAnsi"/>
          <w:sz w:val="22"/>
          <w:szCs w:val="22"/>
        </w:rPr>
      </w:pPr>
    </w:p>
    <w:p w:rsidR="00D7266B" w:rsidRPr="006754E3" w:rsidRDefault="008F1B3A" w:rsidP="00D7266B">
      <w:pPr>
        <w:ind w:left="1440"/>
        <w:rPr>
          <w:rFonts w:asciiTheme="majorHAnsi" w:hAnsiTheme="majorHAnsi" w:cstheme="majorHAnsi"/>
          <w:sz w:val="22"/>
          <w:szCs w:val="22"/>
        </w:rPr>
      </w:pPr>
      <w:r w:rsidRPr="008F1B3A">
        <w:rPr>
          <w:rFonts w:asciiTheme="majorHAnsi" w:hAnsiTheme="majorHAnsi" w:cstheme="majorHAnsi"/>
          <w:sz w:val="22"/>
          <w:szCs w:val="22"/>
        </w:rPr>
        <w:t>The rates you quote will not be subject to change during the 3 year term of the Legal Agreement. Be advised that the AOC does not pay at a higher rate for overtime, weekend, or holiday work and do not include any provisions to this effect in your pricing. Any language in your proposal that qualifies or seeks to modify your hourly rate in any manner or impose overtime or other additional charges or fees will be disregarded when your Price Proposal is evaluated.</w:t>
      </w:r>
    </w:p>
    <w:p w:rsidR="00D7266B" w:rsidRPr="006754E3" w:rsidRDefault="00D7266B" w:rsidP="003D23DD">
      <w:pPr>
        <w:ind w:left="2160" w:hanging="720"/>
        <w:rPr>
          <w:rFonts w:asciiTheme="majorHAnsi" w:hAnsiTheme="majorHAnsi" w:cstheme="majorHAnsi"/>
          <w:sz w:val="22"/>
          <w:szCs w:val="22"/>
        </w:rPr>
      </w:pPr>
    </w:p>
    <w:p w:rsidR="008F1B3A" w:rsidRPr="008F1B3A" w:rsidRDefault="008F1B3A" w:rsidP="008F1B3A">
      <w:pPr>
        <w:ind w:left="1440"/>
        <w:rPr>
          <w:rFonts w:asciiTheme="majorHAnsi" w:hAnsiTheme="majorHAnsi" w:cstheme="majorHAnsi"/>
          <w:sz w:val="22"/>
          <w:szCs w:val="22"/>
        </w:rPr>
      </w:pPr>
      <w:r w:rsidRPr="008F1B3A">
        <w:rPr>
          <w:rFonts w:asciiTheme="majorHAnsi" w:hAnsiTheme="majorHAnsi" w:cstheme="majorHAnsi"/>
          <w:sz w:val="22"/>
          <w:szCs w:val="22"/>
        </w:rPr>
        <w:t xml:space="preserve">In determining your hourly rates, please take the following into consideration. The AOC will not reimburse the selected Contractor for any travel and/or living charges incurred by Contractor’s consultants when such charges are accrued for travel to or from the consultant’s residence to their regularly assigned location. The AOC will reimburse the selected Contractor for travel and/or living expenses incurred for travel to locations other than the consultant’s regularly assigned location, but only if such travel is authorized in accordance with the Legal Agreement.   All such travel is subject to the AOC’s Travel and Living Expense Guidelines and will be reimbursed only in the amounts specified in those guidelines. See the Legal Agreement posted with this RFP for the details of the policy and amounts that will be reimbursed. </w:t>
      </w:r>
    </w:p>
    <w:p w:rsidR="008F1B3A" w:rsidRPr="008F1B3A" w:rsidRDefault="008F1B3A" w:rsidP="008F1B3A">
      <w:pPr>
        <w:ind w:left="1440"/>
        <w:rPr>
          <w:rFonts w:asciiTheme="majorHAnsi" w:hAnsiTheme="majorHAnsi" w:cstheme="majorHAnsi"/>
          <w:sz w:val="22"/>
          <w:szCs w:val="22"/>
        </w:rPr>
      </w:pPr>
    </w:p>
    <w:p w:rsidR="00A86B81" w:rsidRPr="006754E3" w:rsidRDefault="003D23DD" w:rsidP="00A86B81">
      <w:pPr>
        <w:tabs>
          <w:tab w:val="left" w:pos="1440"/>
        </w:tabs>
        <w:ind w:left="720"/>
        <w:rPr>
          <w:rFonts w:asciiTheme="majorHAnsi" w:hAnsiTheme="majorHAnsi" w:cstheme="majorHAnsi"/>
          <w:color w:val="000000" w:themeColor="text1"/>
          <w:sz w:val="22"/>
          <w:szCs w:val="22"/>
        </w:rPr>
      </w:pPr>
      <w:r w:rsidRPr="006754E3">
        <w:rPr>
          <w:rFonts w:asciiTheme="majorHAnsi" w:hAnsiTheme="majorHAnsi" w:cstheme="majorHAnsi"/>
          <w:bCs/>
          <w:sz w:val="22"/>
          <w:szCs w:val="22"/>
        </w:rPr>
        <w:t>2.3.</w:t>
      </w:r>
      <w:r w:rsidR="003646B9" w:rsidRPr="006754E3">
        <w:rPr>
          <w:rFonts w:asciiTheme="majorHAnsi" w:hAnsiTheme="majorHAnsi" w:cstheme="majorHAnsi"/>
          <w:bCs/>
          <w:sz w:val="22"/>
          <w:szCs w:val="22"/>
        </w:rPr>
        <w:t>4</w:t>
      </w:r>
      <w:r w:rsidRPr="006754E3">
        <w:rPr>
          <w:rFonts w:asciiTheme="majorHAnsi" w:hAnsiTheme="majorHAnsi" w:cstheme="majorHAnsi"/>
          <w:bCs/>
          <w:sz w:val="22"/>
          <w:szCs w:val="22"/>
        </w:rPr>
        <w:tab/>
      </w:r>
      <w:r w:rsidR="00A86B81" w:rsidRPr="006754E3">
        <w:rPr>
          <w:rFonts w:asciiTheme="majorHAnsi" w:hAnsiTheme="majorHAnsi" w:cstheme="majorHAnsi"/>
          <w:color w:val="000000" w:themeColor="text1"/>
          <w:sz w:val="22"/>
          <w:szCs w:val="22"/>
        </w:rPr>
        <w:t xml:space="preserve">Certifications, Attachments, and Other Requirements. </w:t>
      </w:r>
    </w:p>
    <w:p w:rsidR="00A86B81" w:rsidRPr="006754E3" w:rsidRDefault="00A86B81" w:rsidP="00A86B81">
      <w:pPr>
        <w:ind w:left="1440" w:hanging="720"/>
        <w:rPr>
          <w:rFonts w:asciiTheme="majorHAnsi" w:hAnsiTheme="majorHAnsi" w:cstheme="majorHAnsi"/>
          <w:color w:val="000000" w:themeColor="text1"/>
          <w:sz w:val="22"/>
          <w:szCs w:val="22"/>
        </w:rPr>
      </w:pPr>
    </w:p>
    <w:p w:rsidR="00A86B81" w:rsidRPr="006754E3" w:rsidRDefault="00354CDB" w:rsidP="007A02B0">
      <w:pPr>
        <w:tabs>
          <w:tab w:val="left" w:pos="2160"/>
        </w:tabs>
        <w:ind w:left="2160" w:hanging="720"/>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2.3.4.1</w:t>
      </w:r>
      <w:r w:rsidR="00A86B81" w:rsidRPr="006754E3">
        <w:rPr>
          <w:rFonts w:asciiTheme="majorHAnsi" w:hAnsiTheme="majorHAnsi" w:cstheme="majorHAnsi"/>
          <w:color w:val="000000" w:themeColor="text1"/>
          <w:sz w:val="22"/>
          <w:szCs w:val="22"/>
        </w:rPr>
        <w:tab/>
      </w:r>
      <w:r w:rsidR="007A02B0" w:rsidRPr="006754E3">
        <w:rPr>
          <w:rFonts w:asciiTheme="majorHAnsi" w:hAnsiTheme="majorHAnsi" w:cstheme="majorHAnsi"/>
          <w:color w:val="000000" w:themeColor="text1"/>
          <w:sz w:val="22"/>
          <w:szCs w:val="22"/>
        </w:rPr>
        <w:t>As part of their Proposal p</w:t>
      </w:r>
      <w:r w:rsidR="00A86B81" w:rsidRPr="006754E3">
        <w:rPr>
          <w:rFonts w:asciiTheme="majorHAnsi" w:hAnsiTheme="majorHAnsi" w:cstheme="majorHAnsi"/>
          <w:color w:val="000000" w:themeColor="text1"/>
          <w:sz w:val="22"/>
          <w:szCs w:val="22"/>
        </w:rPr>
        <w:t>roposer</w:t>
      </w:r>
      <w:r w:rsidR="007A02B0" w:rsidRPr="006754E3">
        <w:rPr>
          <w:rFonts w:asciiTheme="majorHAnsi" w:hAnsiTheme="majorHAnsi" w:cstheme="majorHAnsi"/>
          <w:color w:val="000000" w:themeColor="text1"/>
          <w:sz w:val="22"/>
          <w:szCs w:val="22"/>
        </w:rPr>
        <w:t>s</w:t>
      </w:r>
      <w:r w:rsidR="00A86B81" w:rsidRPr="006754E3">
        <w:rPr>
          <w:rFonts w:asciiTheme="majorHAnsi" w:hAnsiTheme="majorHAnsi" w:cstheme="majorHAnsi"/>
          <w:color w:val="000000" w:themeColor="text1"/>
          <w:sz w:val="22"/>
          <w:szCs w:val="22"/>
        </w:rPr>
        <w:t xml:space="preserve"> must include a signed original document, executed by a prope</w:t>
      </w:r>
      <w:r w:rsidR="007A02B0" w:rsidRPr="006754E3">
        <w:rPr>
          <w:rFonts w:asciiTheme="majorHAnsi" w:hAnsiTheme="majorHAnsi" w:cstheme="majorHAnsi"/>
          <w:color w:val="000000" w:themeColor="text1"/>
          <w:sz w:val="22"/>
          <w:szCs w:val="22"/>
        </w:rPr>
        <w:t>rly authorized individual from p</w:t>
      </w:r>
      <w:r w:rsidR="00A86B81" w:rsidRPr="006754E3">
        <w:rPr>
          <w:rFonts w:asciiTheme="majorHAnsi" w:hAnsiTheme="majorHAnsi" w:cstheme="majorHAnsi"/>
          <w:color w:val="000000" w:themeColor="text1"/>
          <w:sz w:val="22"/>
          <w:szCs w:val="22"/>
        </w:rPr>
        <w:t xml:space="preserve">roposer’s organization, </w:t>
      </w:r>
      <w:r w:rsidR="00B37D39" w:rsidRPr="006754E3">
        <w:rPr>
          <w:rFonts w:asciiTheme="majorHAnsi" w:hAnsiTheme="majorHAnsi" w:cstheme="majorHAnsi"/>
          <w:color w:val="000000" w:themeColor="text1"/>
          <w:sz w:val="22"/>
          <w:szCs w:val="22"/>
        </w:rPr>
        <w:t>providing the</w:t>
      </w:r>
      <w:r w:rsidR="00A86B81" w:rsidRPr="006754E3">
        <w:rPr>
          <w:rFonts w:asciiTheme="majorHAnsi" w:hAnsiTheme="majorHAnsi" w:cstheme="majorHAnsi"/>
          <w:color w:val="000000" w:themeColor="text1"/>
          <w:sz w:val="22"/>
          <w:szCs w:val="22"/>
        </w:rPr>
        <w:t xml:space="preserve"> following certification:</w:t>
      </w:r>
    </w:p>
    <w:p w:rsidR="00A86B81" w:rsidRPr="006754E3" w:rsidRDefault="00A86B81" w:rsidP="00A86B81">
      <w:pPr>
        <w:ind w:left="2160" w:hanging="720"/>
        <w:rPr>
          <w:rFonts w:asciiTheme="majorHAnsi" w:hAnsiTheme="majorHAnsi" w:cstheme="majorHAnsi"/>
          <w:color w:val="000000" w:themeColor="text1"/>
          <w:sz w:val="22"/>
          <w:szCs w:val="22"/>
        </w:rPr>
      </w:pPr>
    </w:p>
    <w:p w:rsidR="00A86B81" w:rsidRPr="006754E3" w:rsidRDefault="00A86B81" w:rsidP="007A02B0">
      <w:pPr>
        <w:pStyle w:val="BodyText"/>
        <w:tabs>
          <w:tab w:val="num" w:pos="2250"/>
        </w:tabs>
        <w:ind w:left="2880"/>
        <w:rPr>
          <w:rFonts w:asciiTheme="majorHAnsi" w:hAnsiTheme="majorHAnsi" w:cstheme="majorHAnsi"/>
          <w:sz w:val="22"/>
          <w:szCs w:val="22"/>
        </w:rPr>
      </w:pPr>
      <w:r w:rsidRPr="006754E3">
        <w:rPr>
          <w:rFonts w:asciiTheme="majorHAnsi" w:hAnsiTheme="majorHAnsi" w:cstheme="majorHAnsi"/>
          <w:sz w:val="22"/>
          <w:szCs w:val="22"/>
        </w:rPr>
        <w:t xml:space="preserve">“Proposer has no interest that would constitute a conflict of interest under California Public Contract Code sections 10365.5, 10410 or 10411; Government Code </w:t>
      </w:r>
      <w:r w:rsidR="00226A99" w:rsidRPr="006754E3">
        <w:rPr>
          <w:rFonts w:asciiTheme="majorHAnsi" w:hAnsiTheme="majorHAnsi" w:cstheme="majorHAnsi"/>
          <w:sz w:val="22"/>
          <w:szCs w:val="22"/>
        </w:rPr>
        <w:t>S</w:t>
      </w:r>
      <w:r w:rsidRPr="006754E3">
        <w:rPr>
          <w:rFonts w:asciiTheme="majorHAnsi" w:hAnsiTheme="majorHAnsi" w:cstheme="majorHAnsi"/>
          <w:sz w:val="22"/>
          <w:szCs w:val="22"/>
        </w:rPr>
        <w:t>ections 1090 et seq. or 87100 et seq.; or rule 10.103 or rule 10.104 of the California Rules of Court, which restrict employees and former employees from contracting with judicial branch entities”</w:t>
      </w:r>
    </w:p>
    <w:p w:rsidR="00A86B81" w:rsidRPr="006754E3" w:rsidRDefault="00354CDB" w:rsidP="00A86B81">
      <w:pPr>
        <w:ind w:left="2160" w:hanging="720"/>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2.3.4.2</w:t>
      </w:r>
      <w:r w:rsidR="00A86B81" w:rsidRPr="006754E3">
        <w:rPr>
          <w:rFonts w:asciiTheme="majorHAnsi" w:hAnsiTheme="majorHAnsi" w:cstheme="majorHAnsi"/>
          <w:color w:val="000000" w:themeColor="text1"/>
          <w:sz w:val="22"/>
          <w:szCs w:val="22"/>
        </w:rPr>
        <w:tab/>
        <w:t xml:space="preserve">If </w:t>
      </w:r>
      <w:r w:rsidR="00336D36" w:rsidRPr="006754E3">
        <w:rPr>
          <w:rFonts w:asciiTheme="majorHAnsi" w:hAnsiTheme="majorHAnsi" w:cstheme="majorHAnsi"/>
          <w:color w:val="000000" w:themeColor="text1"/>
          <w:sz w:val="22"/>
          <w:szCs w:val="22"/>
        </w:rPr>
        <w:t>p</w:t>
      </w:r>
      <w:r w:rsidR="00A86B81" w:rsidRPr="006754E3">
        <w:rPr>
          <w:rFonts w:asciiTheme="majorHAnsi" w:hAnsiTheme="majorHAnsi" w:cstheme="majorHAnsi"/>
          <w:color w:val="000000" w:themeColor="text1"/>
          <w:sz w:val="22"/>
          <w:szCs w:val="22"/>
        </w:rPr>
        <w:t xml:space="preserve">roposer is a corporation, provide </w:t>
      </w:r>
      <w:r w:rsidR="00336D36" w:rsidRPr="006754E3">
        <w:rPr>
          <w:rFonts w:asciiTheme="majorHAnsi" w:hAnsiTheme="majorHAnsi" w:cstheme="majorHAnsi"/>
          <w:color w:val="000000" w:themeColor="text1"/>
          <w:sz w:val="22"/>
          <w:szCs w:val="22"/>
        </w:rPr>
        <w:t xml:space="preserve">documented </w:t>
      </w:r>
      <w:r w:rsidR="00A86B81" w:rsidRPr="006754E3">
        <w:rPr>
          <w:rFonts w:asciiTheme="majorHAnsi" w:hAnsiTheme="majorHAnsi" w:cstheme="majorHAnsi"/>
          <w:color w:val="000000" w:themeColor="text1"/>
          <w:sz w:val="22"/>
          <w:szCs w:val="22"/>
        </w:rPr>
        <w:t>proof that Proposer is in good standing and qualified to conduct business in California.</w:t>
      </w:r>
    </w:p>
    <w:p w:rsidR="00336D36" w:rsidRPr="006754E3" w:rsidRDefault="00336D36" w:rsidP="00A86B81">
      <w:pPr>
        <w:ind w:left="2160" w:hanging="720"/>
        <w:rPr>
          <w:rFonts w:asciiTheme="majorHAnsi" w:hAnsiTheme="majorHAnsi" w:cstheme="majorHAnsi"/>
          <w:spacing w:val="-3"/>
          <w:sz w:val="22"/>
          <w:szCs w:val="22"/>
        </w:rPr>
      </w:pPr>
    </w:p>
    <w:p w:rsidR="00A86B81" w:rsidRPr="006754E3" w:rsidRDefault="00354CDB" w:rsidP="00A86B81">
      <w:pPr>
        <w:ind w:left="2160" w:hanging="720"/>
        <w:rPr>
          <w:rFonts w:asciiTheme="majorHAnsi" w:hAnsiTheme="majorHAnsi" w:cstheme="majorHAnsi"/>
          <w:sz w:val="22"/>
          <w:szCs w:val="22"/>
        </w:rPr>
      </w:pPr>
      <w:r>
        <w:rPr>
          <w:rFonts w:asciiTheme="majorHAnsi" w:hAnsiTheme="majorHAnsi" w:cstheme="majorHAnsi"/>
          <w:spacing w:val="-3"/>
          <w:sz w:val="22"/>
          <w:szCs w:val="22"/>
        </w:rPr>
        <w:t>2.3.4.3</w:t>
      </w:r>
      <w:r w:rsidR="00A86B81" w:rsidRPr="006754E3">
        <w:rPr>
          <w:rFonts w:asciiTheme="majorHAnsi" w:hAnsiTheme="majorHAnsi" w:cstheme="majorHAnsi"/>
          <w:spacing w:val="-3"/>
          <w:sz w:val="22"/>
          <w:szCs w:val="22"/>
        </w:rPr>
        <w:tab/>
      </w:r>
      <w:r w:rsidR="00A86B81" w:rsidRPr="006754E3">
        <w:rPr>
          <w:rFonts w:asciiTheme="majorHAnsi" w:hAnsiTheme="majorHAnsi" w:cstheme="majorHAnsi"/>
          <w:sz w:val="22"/>
          <w:szCs w:val="22"/>
        </w:rPr>
        <w:t xml:space="preserve">Proposer must complete the </w:t>
      </w:r>
      <w:r w:rsidR="00D7264D" w:rsidRPr="006754E3">
        <w:rPr>
          <w:rFonts w:asciiTheme="majorHAnsi" w:hAnsiTheme="majorHAnsi" w:cstheme="majorHAnsi"/>
          <w:sz w:val="22"/>
          <w:szCs w:val="22"/>
        </w:rPr>
        <w:t xml:space="preserve">separately posted </w:t>
      </w:r>
      <w:r w:rsidR="004B59C6">
        <w:rPr>
          <w:rFonts w:asciiTheme="majorHAnsi" w:hAnsiTheme="majorHAnsi" w:cstheme="majorHAnsi"/>
          <w:sz w:val="22"/>
          <w:szCs w:val="22"/>
        </w:rPr>
        <w:t>“</w:t>
      </w:r>
      <w:r w:rsidR="004B59C6">
        <w:rPr>
          <w:rFonts w:ascii="Arial" w:hAnsi="Arial" w:cs="Arial"/>
        </w:rPr>
        <w:t xml:space="preserve">Iran Contracting Act Certification Form” posted to </w:t>
      </w:r>
      <w:r w:rsidR="00D7264D" w:rsidRPr="006754E3">
        <w:rPr>
          <w:rFonts w:asciiTheme="majorHAnsi" w:hAnsiTheme="majorHAnsi" w:cstheme="majorHAnsi"/>
          <w:sz w:val="22"/>
          <w:szCs w:val="22"/>
        </w:rPr>
        <w:t>the RFP website</w:t>
      </w:r>
      <w:r w:rsidR="004B59C6">
        <w:rPr>
          <w:rFonts w:asciiTheme="majorHAnsi" w:hAnsiTheme="majorHAnsi" w:cstheme="majorHAnsi"/>
          <w:sz w:val="22"/>
          <w:szCs w:val="22"/>
        </w:rPr>
        <w:t xml:space="preserve">. Submit a </w:t>
      </w:r>
      <w:r w:rsidR="00A86B81" w:rsidRPr="006754E3">
        <w:rPr>
          <w:rFonts w:asciiTheme="majorHAnsi" w:hAnsiTheme="majorHAnsi" w:cstheme="majorHAnsi"/>
          <w:sz w:val="22"/>
          <w:szCs w:val="22"/>
        </w:rPr>
        <w:t xml:space="preserve">completed </w:t>
      </w:r>
      <w:r w:rsidR="00336D36" w:rsidRPr="006754E3">
        <w:rPr>
          <w:rFonts w:asciiTheme="majorHAnsi" w:hAnsiTheme="majorHAnsi" w:cstheme="majorHAnsi"/>
          <w:sz w:val="22"/>
          <w:szCs w:val="22"/>
        </w:rPr>
        <w:t xml:space="preserve">and signed </w:t>
      </w:r>
      <w:r w:rsidR="00D7264D" w:rsidRPr="006754E3">
        <w:rPr>
          <w:rFonts w:asciiTheme="majorHAnsi" w:hAnsiTheme="majorHAnsi" w:cstheme="majorHAnsi"/>
          <w:sz w:val="22"/>
          <w:szCs w:val="22"/>
        </w:rPr>
        <w:t xml:space="preserve">original of the </w:t>
      </w:r>
      <w:r w:rsidR="00A86B81" w:rsidRPr="006754E3">
        <w:rPr>
          <w:rFonts w:asciiTheme="majorHAnsi" w:hAnsiTheme="majorHAnsi" w:cstheme="majorHAnsi"/>
          <w:sz w:val="22"/>
          <w:szCs w:val="22"/>
        </w:rPr>
        <w:t>certification</w:t>
      </w:r>
      <w:r w:rsidR="00336D36" w:rsidRPr="006754E3">
        <w:rPr>
          <w:rFonts w:asciiTheme="majorHAnsi" w:hAnsiTheme="majorHAnsi" w:cstheme="majorHAnsi"/>
          <w:sz w:val="22"/>
          <w:szCs w:val="22"/>
        </w:rPr>
        <w:t>.</w:t>
      </w:r>
    </w:p>
    <w:p w:rsidR="00A86B81" w:rsidRPr="006754E3" w:rsidRDefault="00A86B81" w:rsidP="003D23DD">
      <w:pPr>
        <w:keepNext/>
        <w:ind w:left="1440" w:hanging="720"/>
        <w:rPr>
          <w:rFonts w:asciiTheme="majorHAnsi" w:hAnsiTheme="majorHAnsi" w:cstheme="majorHAnsi"/>
          <w:bCs/>
          <w:sz w:val="22"/>
          <w:szCs w:val="22"/>
        </w:rPr>
      </w:pPr>
    </w:p>
    <w:p w:rsidR="003D23DD" w:rsidRPr="006754E3" w:rsidRDefault="008F1B3A" w:rsidP="003D23DD">
      <w:pPr>
        <w:keepNext/>
        <w:ind w:left="1440" w:hanging="720"/>
        <w:rPr>
          <w:rFonts w:asciiTheme="majorHAnsi" w:hAnsiTheme="majorHAnsi" w:cstheme="majorHAnsi"/>
          <w:bCs/>
          <w:sz w:val="22"/>
          <w:szCs w:val="22"/>
        </w:rPr>
      </w:pPr>
      <w:r w:rsidRPr="008F1B3A">
        <w:rPr>
          <w:rFonts w:asciiTheme="majorHAnsi" w:hAnsiTheme="majorHAnsi" w:cstheme="majorHAnsi"/>
          <w:bCs/>
          <w:sz w:val="22"/>
          <w:szCs w:val="22"/>
        </w:rPr>
        <w:t>2.3.5</w:t>
      </w:r>
      <w:r w:rsidRPr="008F1B3A">
        <w:rPr>
          <w:rFonts w:asciiTheme="majorHAnsi" w:hAnsiTheme="majorHAnsi" w:cstheme="majorHAnsi"/>
          <w:bCs/>
          <w:sz w:val="22"/>
          <w:szCs w:val="22"/>
        </w:rPr>
        <w:tab/>
        <w:t>Proposal Materials to be Submitted:</w:t>
      </w:r>
    </w:p>
    <w:p w:rsidR="003D23DD" w:rsidRPr="006754E3" w:rsidRDefault="003D23DD" w:rsidP="003D23D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40"/>
        <w:rPr>
          <w:rFonts w:asciiTheme="majorHAnsi" w:hAnsiTheme="majorHAnsi" w:cstheme="majorHAnsi"/>
          <w:sz w:val="22"/>
          <w:szCs w:val="22"/>
        </w:rPr>
      </w:pPr>
    </w:p>
    <w:p w:rsidR="008F1B3A" w:rsidRPr="008F1B3A" w:rsidRDefault="008F1B3A" w:rsidP="008F1B3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60" w:hanging="720"/>
        <w:rPr>
          <w:rFonts w:asciiTheme="majorHAnsi" w:hAnsiTheme="majorHAnsi" w:cstheme="majorHAnsi"/>
          <w:sz w:val="22"/>
          <w:szCs w:val="22"/>
        </w:rPr>
      </w:pPr>
      <w:r w:rsidRPr="008F1B3A">
        <w:rPr>
          <w:rFonts w:asciiTheme="majorHAnsi" w:hAnsiTheme="majorHAnsi" w:cstheme="majorHAnsi"/>
          <w:sz w:val="22"/>
          <w:szCs w:val="22"/>
        </w:rPr>
        <w:t>2.3.5.1</w:t>
      </w:r>
      <w:r w:rsidRPr="008F1B3A">
        <w:rPr>
          <w:rFonts w:asciiTheme="majorHAnsi" w:hAnsiTheme="majorHAnsi" w:cstheme="majorHAnsi"/>
          <w:sz w:val="22"/>
          <w:szCs w:val="22"/>
        </w:rPr>
        <w:tab/>
        <w:t xml:space="preserve">In a single sealed envelope labeled with the name of your organization and the words “Company Background and Resumes” provide </w:t>
      </w:r>
    </w:p>
    <w:p w:rsidR="00DD409D" w:rsidRPr="006754E3" w:rsidRDefault="00DD409D" w:rsidP="003D23D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40"/>
        <w:rPr>
          <w:rFonts w:asciiTheme="majorHAnsi" w:hAnsiTheme="majorHAnsi" w:cstheme="majorHAnsi"/>
          <w:sz w:val="22"/>
          <w:szCs w:val="22"/>
        </w:rPr>
      </w:pPr>
    </w:p>
    <w:p w:rsidR="008F1B3A" w:rsidRPr="008F1B3A" w:rsidRDefault="008F1B3A" w:rsidP="008F1B3A">
      <w:pPr>
        <w:pStyle w:val="HTMLPreformatted"/>
        <w:numPr>
          <w:ilvl w:val="0"/>
          <w:numId w:val="4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0" w:hanging="720"/>
        <w:rPr>
          <w:rFonts w:asciiTheme="majorHAnsi" w:hAnsiTheme="majorHAnsi" w:cstheme="majorHAnsi"/>
          <w:sz w:val="22"/>
          <w:szCs w:val="22"/>
        </w:rPr>
      </w:pPr>
      <w:r w:rsidRPr="008F1B3A">
        <w:rPr>
          <w:rFonts w:asciiTheme="majorHAnsi" w:hAnsiTheme="majorHAnsi" w:cstheme="majorHAnsi"/>
          <w:sz w:val="22"/>
          <w:szCs w:val="22"/>
        </w:rPr>
        <w:t>Six (6) printed copies of the materials described in Sections 2.3.1 and 2.3.2;</w:t>
      </w:r>
    </w:p>
    <w:p w:rsidR="008F1B3A" w:rsidRPr="008F1B3A" w:rsidRDefault="008F1B3A" w:rsidP="008F1B3A">
      <w:pPr>
        <w:pStyle w:val="HTMLPreformatted"/>
        <w:numPr>
          <w:ilvl w:val="0"/>
          <w:numId w:val="4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0" w:hanging="720"/>
        <w:rPr>
          <w:rFonts w:asciiTheme="majorHAnsi" w:hAnsiTheme="majorHAnsi" w:cstheme="majorHAnsi"/>
          <w:sz w:val="22"/>
          <w:szCs w:val="22"/>
        </w:rPr>
      </w:pPr>
      <w:r w:rsidRPr="008F1B3A">
        <w:rPr>
          <w:rFonts w:asciiTheme="majorHAnsi" w:hAnsiTheme="majorHAnsi" w:cstheme="majorHAnsi"/>
          <w:sz w:val="22"/>
          <w:szCs w:val="22"/>
        </w:rPr>
        <w:t>Provide 1 set of documents to evidence of the financial solvency or stability of your organization (e.g., balance sheets and income statements from the last 3 years).</w:t>
      </w:r>
    </w:p>
    <w:p w:rsidR="008F1B3A" w:rsidRPr="008F1B3A" w:rsidRDefault="008F1B3A" w:rsidP="008F1B3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0"/>
        <w:rPr>
          <w:rFonts w:asciiTheme="majorHAnsi" w:hAnsiTheme="majorHAnsi" w:cstheme="majorHAnsi"/>
          <w:sz w:val="22"/>
          <w:szCs w:val="22"/>
        </w:rPr>
      </w:pPr>
    </w:p>
    <w:p w:rsidR="008F1B3A" w:rsidRPr="008F1B3A" w:rsidRDefault="008F1B3A" w:rsidP="008F1B3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60"/>
        <w:rPr>
          <w:rFonts w:asciiTheme="majorHAnsi" w:hAnsiTheme="majorHAnsi" w:cstheme="majorHAnsi"/>
          <w:sz w:val="22"/>
          <w:szCs w:val="22"/>
        </w:rPr>
      </w:pPr>
      <w:r w:rsidRPr="008F1B3A">
        <w:rPr>
          <w:rFonts w:asciiTheme="majorHAnsi" w:hAnsiTheme="majorHAnsi" w:cstheme="majorHAnsi"/>
          <w:sz w:val="22"/>
          <w:szCs w:val="22"/>
        </w:rPr>
        <w:t xml:space="preserve">Do not include any other materials in this envelope. </w:t>
      </w:r>
    </w:p>
    <w:p w:rsidR="003D23DD" w:rsidRPr="006754E3" w:rsidRDefault="003D23DD" w:rsidP="003D23D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40"/>
        <w:rPr>
          <w:rFonts w:asciiTheme="majorHAnsi" w:hAnsiTheme="majorHAnsi" w:cstheme="majorHAnsi"/>
          <w:sz w:val="22"/>
          <w:szCs w:val="22"/>
        </w:rPr>
      </w:pPr>
    </w:p>
    <w:p w:rsidR="008F1B3A" w:rsidRPr="008F1B3A" w:rsidRDefault="008F1B3A" w:rsidP="008F1B3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60" w:hanging="720"/>
        <w:rPr>
          <w:rFonts w:asciiTheme="majorHAnsi" w:hAnsiTheme="majorHAnsi" w:cstheme="majorHAnsi"/>
          <w:sz w:val="22"/>
          <w:szCs w:val="22"/>
        </w:rPr>
      </w:pPr>
      <w:r w:rsidRPr="008F1B3A">
        <w:rPr>
          <w:rFonts w:asciiTheme="majorHAnsi" w:hAnsiTheme="majorHAnsi" w:cstheme="majorHAnsi"/>
          <w:sz w:val="22"/>
          <w:szCs w:val="22"/>
        </w:rPr>
        <w:t>2.3.5.2</w:t>
      </w:r>
      <w:r w:rsidRPr="008F1B3A">
        <w:rPr>
          <w:rFonts w:asciiTheme="majorHAnsi" w:hAnsiTheme="majorHAnsi" w:cstheme="majorHAnsi"/>
          <w:sz w:val="22"/>
          <w:szCs w:val="22"/>
        </w:rPr>
        <w:tab/>
        <w:t xml:space="preserve">In a separate single sealed envelope different from the one above, and labeled with the name of your organization and the words “Price Proposal and Certifications” provide </w:t>
      </w:r>
    </w:p>
    <w:p w:rsidR="00DD409D" w:rsidRPr="006754E3" w:rsidRDefault="00DD409D" w:rsidP="003D23D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40"/>
        <w:rPr>
          <w:rFonts w:asciiTheme="majorHAnsi" w:hAnsiTheme="majorHAnsi" w:cstheme="majorHAnsi"/>
          <w:sz w:val="22"/>
          <w:szCs w:val="22"/>
        </w:rPr>
      </w:pPr>
    </w:p>
    <w:p w:rsidR="008F1B3A" w:rsidRPr="008F1B3A" w:rsidRDefault="008F1B3A" w:rsidP="008F1B3A">
      <w:pPr>
        <w:pStyle w:val="HTMLPreformatted"/>
        <w:numPr>
          <w:ilvl w:val="0"/>
          <w:numId w:val="5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0" w:hanging="720"/>
        <w:rPr>
          <w:rFonts w:asciiTheme="majorHAnsi" w:hAnsiTheme="majorHAnsi" w:cstheme="majorHAnsi"/>
          <w:sz w:val="22"/>
          <w:szCs w:val="22"/>
        </w:rPr>
      </w:pPr>
      <w:r w:rsidRPr="008F1B3A">
        <w:rPr>
          <w:rFonts w:asciiTheme="majorHAnsi" w:hAnsiTheme="majorHAnsi" w:cstheme="majorHAnsi"/>
          <w:sz w:val="22"/>
          <w:szCs w:val="22"/>
        </w:rPr>
        <w:t>A single printed copy of your Price Proposal prepared as specified in Section 2.3.3 above;</w:t>
      </w:r>
    </w:p>
    <w:p w:rsidR="008F1B3A" w:rsidRPr="008F1B3A" w:rsidRDefault="008F1B3A" w:rsidP="008F1B3A">
      <w:pPr>
        <w:pStyle w:val="HTMLPreformatted"/>
        <w:numPr>
          <w:ilvl w:val="0"/>
          <w:numId w:val="5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0" w:hanging="720"/>
        <w:rPr>
          <w:rFonts w:asciiTheme="majorHAnsi" w:hAnsiTheme="majorHAnsi" w:cstheme="majorHAnsi"/>
          <w:sz w:val="22"/>
          <w:szCs w:val="22"/>
        </w:rPr>
      </w:pPr>
      <w:r w:rsidRPr="008F1B3A">
        <w:rPr>
          <w:rFonts w:asciiTheme="majorHAnsi" w:hAnsiTheme="majorHAnsi" w:cstheme="majorHAnsi"/>
          <w:sz w:val="22"/>
          <w:szCs w:val="22"/>
        </w:rPr>
        <w:t>A single copy of the documents required in Section 2.3.4 above;</w:t>
      </w:r>
    </w:p>
    <w:p w:rsidR="008F1B3A" w:rsidRPr="008F1B3A" w:rsidRDefault="008F1B3A" w:rsidP="008F1B3A">
      <w:pPr>
        <w:pStyle w:val="HTMLPreformatted"/>
        <w:numPr>
          <w:ilvl w:val="0"/>
          <w:numId w:val="5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0" w:hanging="720"/>
        <w:rPr>
          <w:rFonts w:asciiTheme="majorHAnsi" w:hAnsiTheme="majorHAnsi" w:cstheme="majorHAnsi"/>
          <w:sz w:val="22"/>
          <w:szCs w:val="22"/>
        </w:rPr>
      </w:pPr>
      <w:r w:rsidRPr="008F1B3A">
        <w:rPr>
          <w:rFonts w:asciiTheme="majorHAnsi" w:hAnsiTheme="majorHAnsi" w:cstheme="majorHAnsi"/>
          <w:sz w:val="22"/>
          <w:szCs w:val="22"/>
        </w:rPr>
        <w:t xml:space="preserve">One printed, completed, and signed original of the </w:t>
      </w:r>
      <w:r w:rsidR="004B59C6">
        <w:rPr>
          <w:rFonts w:asciiTheme="majorHAnsi" w:hAnsiTheme="majorHAnsi" w:cstheme="majorHAnsi"/>
          <w:sz w:val="22"/>
          <w:szCs w:val="22"/>
        </w:rPr>
        <w:t>“</w:t>
      </w:r>
      <w:r w:rsidRPr="008F1B3A">
        <w:rPr>
          <w:rFonts w:asciiTheme="majorHAnsi" w:hAnsiTheme="majorHAnsi" w:cstheme="majorHAnsi"/>
          <w:sz w:val="22"/>
          <w:szCs w:val="22"/>
        </w:rPr>
        <w:t xml:space="preserve">Payee Data </w:t>
      </w:r>
      <w:r w:rsidR="004B59C6">
        <w:rPr>
          <w:rFonts w:asciiTheme="majorHAnsi" w:hAnsiTheme="majorHAnsi" w:cstheme="majorHAnsi"/>
          <w:sz w:val="22"/>
          <w:szCs w:val="22"/>
        </w:rPr>
        <w:t xml:space="preserve">Record </w:t>
      </w:r>
      <w:r w:rsidRPr="008F1B3A">
        <w:rPr>
          <w:rFonts w:asciiTheme="majorHAnsi" w:hAnsiTheme="majorHAnsi" w:cstheme="majorHAnsi"/>
          <w:sz w:val="22"/>
          <w:szCs w:val="22"/>
        </w:rPr>
        <w:t>Form</w:t>
      </w:r>
      <w:r w:rsidR="004B59C6">
        <w:rPr>
          <w:rFonts w:asciiTheme="majorHAnsi" w:hAnsiTheme="majorHAnsi" w:cstheme="majorHAnsi"/>
          <w:sz w:val="22"/>
          <w:szCs w:val="22"/>
        </w:rPr>
        <w:t>”</w:t>
      </w:r>
      <w:r w:rsidRPr="008F1B3A">
        <w:rPr>
          <w:rFonts w:asciiTheme="majorHAnsi" w:hAnsiTheme="majorHAnsi" w:cstheme="majorHAnsi"/>
          <w:sz w:val="22"/>
          <w:szCs w:val="22"/>
        </w:rPr>
        <w:t xml:space="preserve"> provided </w:t>
      </w:r>
      <w:r w:rsidR="004B59C6">
        <w:rPr>
          <w:rFonts w:asciiTheme="majorHAnsi" w:hAnsiTheme="majorHAnsi" w:cstheme="majorHAnsi"/>
          <w:sz w:val="22"/>
          <w:szCs w:val="22"/>
        </w:rPr>
        <w:t>on the RFP website</w:t>
      </w:r>
      <w:r w:rsidRPr="008F1B3A">
        <w:rPr>
          <w:rFonts w:asciiTheme="majorHAnsi" w:hAnsiTheme="majorHAnsi" w:cstheme="majorHAnsi"/>
          <w:sz w:val="22"/>
          <w:szCs w:val="22"/>
        </w:rPr>
        <w:t xml:space="preserve"> for this RFP. The Payee Dat</w:t>
      </w:r>
      <w:r w:rsidR="004B59C6">
        <w:rPr>
          <w:rFonts w:asciiTheme="majorHAnsi" w:hAnsiTheme="majorHAnsi" w:cstheme="majorHAnsi"/>
          <w:sz w:val="22"/>
          <w:szCs w:val="22"/>
        </w:rPr>
        <w:t>a Record</w:t>
      </w:r>
      <w:r w:rsidRPr="008F1B3A">
        <w:rPr>
          <w:rFonts w:asciiTheme="majorHAnsi" w:hAnsiTheme="majorHAnsi" w:cstheme="majorHAnsi"/>
          <w:sz w:val="22"/>
          <w:szCs w:val="22"/>
        </w:rPr>
        <w:t xml:space="preserve"> Form must be completed in the exact legal name under which you are proposing to enter into the Legal Agreement with the AOC.</w:t>
      </w:r>
    </w:p>
    <w:p w:rsidR="008F1B3A" w:rsidRPr="008F1B3A" w:rsidRDefault="008F1B3A" w:rsidP="008F1B3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0"/>
        <w:rPr>
          <w:rFonts w:asciiTheme="majorHAnsi" w:hAnsiTheme="majorHAnsi" w:cstheme="majorHAnsi"/>
          <w:sz w:val="22"/>
          <w:szCs w:val="22"/>
        </w:rPr>
      </w:pPr>
    </w:p>
    <w:p w:rsidR="008F1B3A" w:rsidRPr="008F1B3A" w:rsidRDefault="008F1B3A" w:rsidP="008F1B3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60"/>
        <w:rPr>
          <w:rFonts w:asciiTheme="majorHAnsi" w:hAnsiTheme="majorHAnsi" w:cstheme="majorHAnsi"/>
          <w:sz w:val="22"/>
          <w:szCs w:val="22"/>
        </w:rPr>
      </w:pPr>
      <w:r w:rsidRPr="008F1B3A">
        <w:rPr>
          <w:rFonts w:asciiTheme="majorHAnsi" w:hAnsiTheme="majorHAnsi" w:cstheme="majorHAnsi"/>
          <w:sz w:val="22"/>
          <w:szCs w:val="22"/>
        </w:rPr>
        <w:t>Do not include any other materials in this envelope.</w:t>
      </w:r>
    </w:p>
    <w:p w:rsidR="003D23DD" w:rsidRPr="006754E3" w:rsidRDefault="003D23DD" w:rsidP="003D23D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40"/>
        <w:rPr>
          <w:rFonts w:asciiTheme="majorHAnsi" w:hAnsiTheme="majorHAnsi" w:cstheme="majorHAnsi"/>
          <w:sz w:val="22"/>
          <w:szCs w:val="22"/>
        </w:rPr>
      </w:pPr>
    </w:p>
    <w:p w:rsidR="008F1B3A" w:rsidRPr="008F1B3A" w:rsidRDefault="008F1B3A" w:rsidP="008F1B3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60" w:hanging="720"/>
        <w:rPr>
          <w:rFonts w:asciiTheme="majorHAnsi" w:hAnsiTheme="majorHAnsi" w:cstheme="majorHAnsi"/>
          <w:sz w:val="22"/>
          <w:szCs w:val="22"/>
        </w:rPr>
      </w:pPr>
      <w:r w:rsidRPr="008F1B3A">
        <w:rPr>
          <w:rFonts w:asciiTheme="majorHAnsi" w:hAnsiTheme="majorHAnsi" w:cstheme="majorHAnsi"/>
          <w:sz w:val="22"/>
          <w:szCs w:val="22"/>
        </w:rPr>
        <w:t>2.3.5.3</w:t>
      </w:r>
      <w:r w:rsidRPr="008F1B3A">
        <w:rPr>
          <w:rFonts w:asciiTheme="majorHAnsi" w:hAnsiTheme="majorHAnsi" w:cstheme="majorHAnsi"/>
          <w:sz w:val="22"/>
          <w:szCs w:val="22"/>
        </w:rPr>
        <w:tab/>
        <w:t>Provide a single disk labeled with the name of your organization, the title of this RFP “Phoenix SAP System Support Consultants”, and the RFP Number:  “SAPC 201</w:t>
      </w:r>
      <w:r w:rsidR="00372660">
        <w:rPr>
          <w:rFonts w:asciiTheme="majorHAnsi" w:hAnsiTheme="majorHAnsi" w:cstheme="majorHAnsi"/>
          <w:sz w:val="22"/>
          <w:szCs w:val="22"/>
        </w:rPr>
        <w:t>3</w:t>
      </w:r>
      <w:r w:rsidRPr="008F1B3A">
        <w:rPr>
          <w:rFonts w:asciiTheme="majorHAnsi" w:hAnsiTheme="majorHAnsi" w:cstheme="majorHAnsi"/>
          <w:sz w:val="22"/>
          <w:szCs w:val="22"/>
        </w:rPr>
        <w:t xml:space="preserve">-01-JMG”. The disk must contain </w:t>
      </w:r>
    </w:p>
    <w:p w:rsidR="008F1B3A" w:rsidRPr="008F1B3A" w:rsidRDefault="008F1B3A" w:rsidP="008F1B3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60" w:hanging="720"/>
        <w:rPr>
          <w:rFonts w:asciiTheme="majorHAnsi" w:hAnsiTheme="majorHAnsi" w:cstheme="majorHAnsi"/>
          <w:sz w:val="22"/>
          <w:szCs w:val="22"/>
        </w:rPr>
      </w:pPr>
    </w:p>
    <w:p w:rsidR="008F1B3A" w:rsidRPr="008F1B3A" w:rsidRDefault="008F1B3A" w:rsidP="008F1B3A">
      <w:pPr>
        <w:pStyle w:val="HTMLPreformatted"/>
        <w:numPr>
          <w:ilvl w:val="0"/>
          <w:numId w:val="5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0" w:hanging="720"/>
        <w:rPr>
          <w:rFonts w:asciiTheme="majorHAnsi" w:hAnsiTheme="majorHAnsi" w:cstheme="majorHAnsi"/>
          <w:sz w:val="22"/>
          <w:szCs w:val="22"/>
        </w:rPr>
      </w:pPr>
      <w:r w:rsidRPr="008F1B3A">
        <w:rPr>
          <w:rFonts w:asciiTheme="majorHAnsi" w:hAnsiTheme="majorHAnsi" w:cstheme="majorHAnsi"/>
          <w:sz w:val="22"/>
          <w:szCs w:val="22"/>
        </w:rPr>
        <w:t xml:space="preserve">A single PDF file entitled “Entire Proposal” which contains copies of all of the written materials you have provided in response to RFP Sections 2.3.5.1, and  2.3.5.2, </w:t>
      </w:r>
    </w:p>
    <w:p w:rsidR="008F1B3A" w:rsidRPr="008F1B3A" w:rsidRDefault="008F1B3A" w:rsidP="008F1B3A">
      <w:pPr>
        <w:pStyle w:val="HTMLPreformatted"/>
        <w:numPr>
          <w:ilvl w:val="0"/>
          <w:numId w:val="5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0" w:hanging="720"/>
        <w:rPr>
          <w:rFonts w:asciiTheme="majorHAnsi" w:hAnsiTheme="majorHAnsi" w:cstheme="majorHAnsi"/>
          <w:sz w:val="22"/>
          <w:szCs w:val="22"/>
        </w:rPr>
      </w:pPr>
      <w:r w:rsidRPr="008F1B3A">
        <w:rPr>
          <w:rFonts w:asciiTheme="majorHAnsi" w:hAnsiTheme="majorHAnsi" w:cstheme="majorHAnsi"/>
          <w:sz w:val="22"/>
          <w:szCs w:val="22"/>
        </w:rPr>
        <w:lastRenderedPageBreak/>
        <w:t>A single PDF file, different from the one above, entitled “Technical Proposal” which contains copies of all of the written materials you have provided in response to Section 2.3.5.1;</w:t>
      </w:r>
    </w:p>
    <w:p w:rsidR="008F1B3A" w:rsidRPr="008F1B3A" w:rsidRDefault="008F1B3A" w:rsidP="008F1B3A">
      <w:pPr>
        <w:pStyle w:val="HTMLPreformatted"/>
        <w:numPr>
          <w:ilvl w:val="0"/>
          <w:numId w:val="5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0" w:hanging="720"/>
        <w:rPr>
          <w:rFonts w:asciiTheme="majorHAnsi" w:hAnsiTheme="majorHAnsi" w:cstheme="majorHAnsi"/>
          <w:sz w:val="22"/>
          <w:szCs w:val="22"/>
        </w:rPr>
      </w:pPr>
      <w:r w:rsidRPr="008F1B3A">
        <w:rPr>
          <w:rFonts w:asciiTheme="majorHAnsi" w:hAnsiTheme="majorHAnsi" w:cstheme="majorHAnsi"/>
          <w:sz w:val="22"/>
          <w:szCs w:val="22"/>
        </w:rPr>
        <w:t xml:space="preserve">A separate MS Word file entitled “Price Proposal” containing the same information you have provided in writing in response to Section 2.3.5.2 (1) above. </w:t>
      </w:r>
    </w:p>
    <w:p w:rsidR="003D23DD" w:rsidRPr="006754E3" w:rsidRDefault="003D23DD" w:rsidP="003D23D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40"/>
        <w:rPr>
          <w:rFonts w:asciiTheme="majorHAnsi" w:hAnsiTheme="majorHAnsi" w:cstheme="majorHAnsi"/>
          <w:sz w:val="22"/>
          <w:szCs w:val="22"/>
        </w:rPr>
      </w:pPr>
    </w:p>
    <w:p w:rsidR="003D23DD" w:rsidRPr="006754E3" w:rsidRDefault="008F1B3A" w:rsidP="003D23D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40"/>
        <w:rPr>
          <w:rFonts w:asciiTheme="majorHAnsi" w:hAnsiTheme="majorHAnsi" w:cstheme="majorHAnsi"/>
          <w:sz w:val="22"/>
          <w:szCs w:val="22"/>
        </w:rPr>
      </w:pPr>
      <w:r w:rsidRPr="008F1B3A">
        <w:rPr>
          <w:rFonts w:asciiTheme="majorHAnsi" w:hAnsiTheme="majorHAnsi" w:cstheme="majorHAnsi"/>
          <w:sz w:val="22"/>
          <w:szCs w:val="22"/>
        </w:rPr>
        <w:t>No other information or materials are requested, and any received will be discarded without evaluation.</w:t>
      </w:r>
    </w:p>
    <w:p w:rsidR="003D23DD" w:rsidRPr="006754E3" w:rsidRDefault="003D23DD" w:rsidP="003D23D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40"/>
        <w:jc w:val="both"/>
        <w:rPr>
          <w:rFonts w:asciiTheme="majorHAnsi" w:hAnsiTheme="majorHAnsi" w:cstheme="majorHAnsi"/>
          <w:sz w:val="22"/>
          <w:szCs w:val="22"/>
        </w:rPr>
      </w:pPr>
    </w:p>
    <w:p w:rsidR="00DE06C9" w:rsidRPr="006754E3" w:rsidRDefault="008F1B3A" w:rsidP="003D23DD">
      <w:pPr>
        <w:pStyle w:val="ListParagraph"/>
        <w:tabs>
          <w:tab w:val="left" w:pos="630"/>
        </w:tabs>
        <w:ind w:left="1440"/>
        <w:rPr>
          <w:rFonts w:asciiTheme="majorHAnsi" w:hAnsiTheme="majorHAnsi" w:cstheme="majorHAnsi"/>
          <w:sz w:val="22"/>
          <w:szCs w:val="22"/>
        </w:rPr>
      </w:pPr>
      <w:r w:rsidRPr="008F1B3A">
        <w:rPr>
          <w:rFonts w:asciiTheme="majorHAnsi" w:hAnsiTheme="majorHAnsi" w:cstheme="majorHAnsi"/>
          <w:sz w:val="22"/>
          <w:szCs w:val="22"/>
        </w:rPr>
        <w:t xml:space="preserve">The due date and time deadline for the submission of Proposal materials can be found in the most recently published version of the Project Schedule posted to the web page of the California Courts’ website (http://www.courts.ca.gov/ ) on which this RFP is posted. </w:t>
      </w:r>
    </w:p>
    <w:p w:rsidR="00DE06C9" w:rsidRPr="006754E3" w:rsidRDefault="00DE06C9" w:rsidP="003D23DD">
      <w:pPr>
        <w:pStyle w:val="ListParagraph"/>
        <w:tabs>
          <w:tab w:val="left" w:pos="630"/>
        </w:tabs>
        <w:ind w:left="1440"/>
        <w:rPr>
          <w:rFonts w:asciiTheme="majorHAnsi" w:hAnsiTheme="majorHAnsi" w:cstheme="majorHAnsi"/>
          <w:sz w:val="22"/>
          <w:szCs w:val="22"/>
        </w:rPr>
      </w:pPr>
    </w:p>
    <w:p w:rsidR="003D23DD" w:rsidRPr="006754E3" w:rsidRDefault="008F1B3A" w:rsidP="003D23DD">
      <w:pPr>
        <w:pStyle w:val="ListParagraph"/>
        <w:tabs>
          <w:tab w:val="left" w:pos="630"/>
        </w:tabs>
        <w:ind w:left="1440"/>
        <w:rPr>
          <w:rFonts w:asciiTheme="majorHAnsi" w:hAnsiTheme="majorHAnsi" w:cstheme="majorHAnsi"/>
          <w:sz w:val="22"/>
          <w:szCs w:val="22"/>
        </w:rPr>
      </w:pPr>
      <w:r w:rsidRPr="008F1B3A">
        <w:rPr>
          <w:rFonts w:asciiTheme="majorHAnsi" w:hAnsiTheme="majorHAnsi" w:cstheme="majorHAnsi"/>
          <w:sz w:val="22"/>
          <w:szCs w:val="22"/>
        </w:rPr>
        <w:t xml:space="preserve">Proposal materials received after the due date and time deadline will not be evaluated or considered for an award. </w:t>
      </w:r>
    </w:p>
    <w:p w:rsidR="003D23DD" w:rsidRPr="006754E3" w:rsidRDefault="003D23DD" w:rsidP="003D23DD">
      <w:pPr>
        <w:pStyle w:val="ListParagraph"/>
        <w:tabs>
          <w:tab w:val="left" w:pos="630"/>
        </w:tabs>
        <w:ind w:left="1440"/>
        <w:rPr>
          <w:rFonts w:asciiTheme="majorHAnsi" w:hAnsiTheme="majorHAnsi" w:cstheme="majorHAnsi"/>
          <w:sz w:val="22"/>
          <w:szCs w:val="22"/>
        </w:rPr>
      </w:pPr>
    </w:p>
    <w:p w:rsidR="003D23DD" w:rsidRPr="006754E3" w:rsidRDefault="008F1B3A" w:rsidP="003D23DD">
      <w:pPr>
        <w:pStyle w:val="ListParagraph"/>
        <w:tabs>
          <w:tab w:val="left" w:pos="630"/>
        </w:tabs>
        <w:ind w:left="1440"/>
        <w:rPr>
          <w:rFonts w:asciiTheme="majorHAnsi" w:hAnsiTheme="majorHAnsi" w:cstheme="majorHAnsi"/>
          <w:sz w:val="22"/>
          <w:szCs w:val="22"/>
        </w:rPr>
      </w:pPr>
      <w:r w:rsidRPr="008F1B3A">
        <w:rPr>
          <w:rFonts w:asciiTheme="majorHAnsi" w:hAnsiTheme="majorHAnsi" w:cstheme="majorHAnsi"/>
          <w:sz w:val="22"/>
          <w:szCs w:val="22"/>
        </w:rPr>
        <w:t>Proposals to be submitted may be sent by US mail, express mail, courier service of the prospective Contractor’s choice, or by hand delivery to the AOC.</w:t>
      </w:r>
    </w:p>
    <w:p w:rsidR="003D23DD" w:rsidRPr="006754E3" w:rsidRDefault="003D23DD" w:rsidP="003D23DD">
      <w:pPr>
        <w:pStyle w:val="ListParagraph"/>
        <w:tabs>
          <w:tab w:val="left" w:pos="630"/>
        </w:tabs>
        <w:ind w:left="1440"/>
        <w:rPr>
          <w:rFonts w:asciiTheme="majorHAnsi" w:hAnsiTheme="majorHAnsi" w:cstheme="majorHAnsi"/>
          <w:sz w:val="22"/>
          <w:szCs w:val="22"/>
        </w:rPr>
      </w:pPr>
    </w:p>
    <w:p w:rsidR="003D23DD" w:rsidRPr="006754E3" w:rsidRDefault="008F1B3A" w:rsidP="003D23DD">
      <w:pPr>
        <w:pStyle w:val="ListParagraph"/>
        <w:tabs>
          <w:tab w:val="left" w:pos="630"/>
        </w:tabs>
        <w:ind w:left="1440"/>
        <w:rPr>
          <w:rFonts w:asciiTheme="majorHAnsi" w:hAnsiTheme="majorHAnsi" w:cstheme="majorHAnsi"/>
          <w:sz w:val="22"/>
          <w:szCs w:val="22"/>
        </w:rPr>
      </w:pPr>
      <w:r w:rsidRPr="008F1B3A">
        <w:rPr>
          <w:rFonts w:asciiTheme="majorHAnsi" w:hAnsiTheme="majorHAnsi" w:cstheme="majorHAnsi"/>
          <w:sz w:val="22"/>
          <w:szCs w:val="22"/>
        </w:rPr>
        <w:t>E-mail or fax submissions are not acceptable.</w:t>
      </w:r>
    </w:p>
    <w:p w:rsidR="003D23DD" w:rsidRPr="006754E3" w:rsidRDefault="003D23DD" w:rsidP="003D23DD">
      <w:pPr>
        <w:pStyle w:val="BodyText3"/>
        <w:spacing w:after="60"/>
        <w:ind w:left="720"/>
        <w:rPr>
          <w:rFonts w:asciiTheme="majorHAnsi" w:hAnsiTheme="majorHAnsi" w:cstheme="majorHAnsi"/>
          <w:sz w:val="22"/>
          <w:szCs w:val="22"/>
        </w:rPr>
      </w:pPr>
    </w:p>
    <w:p w:rsidR="003D23DD" w:rsidRPr="006754E3" w:rsidRDefault="008F1B3A" w:rsidP="003D23DD">
      <w:pPr>
        <w:pStyle w:val="ListParagraph"/>
        <w:tabs>
          <w:tab w:val="left" w:pos="630"/>
        </w:tabs>
        <w:ind w:left="1440"/>
        <w:rPr>
          <w:rFonts w:asciiTheme="majorHAnsi" w:hAnsiTheme="majorHAnsi" w:cstheme="majorHAnsi"/>
          <w:sz w:val="22"/>
          <w:szCs w:val="22"/>
        </w:rPr>
      </w:pPr>
      <w:r w:rsidRPr="008F1B3A">
        <w:rPr>
          <w:rFonts w:asciiTheme="majorHAnsi" w:hAnsiTheme="majorHAnsi" w:cstheme="majorHAnsi"/>
          <w:sz w:val="22"/>
          <w:szCs w:val="22"/>
        </w:rPr>
        <w:t>Proposal Materials must be sent to:</w:t>
      </w:r>
    </w:p>
    <w:p w:rsidR="003D23DD" w:rsidRPr="006754E3" w:rsidRDefault="003D23DD" w:rsidP="003D23DD">
      <w:pPr>
        <w:pStyle w:val="ListParagraph"/>
        <w:tabs>
          <w:tab w:val="left" w:pos="630"/>
        </w:tabs>
        <w:ind w:left="1440"/>
        <w:rPr>
          <w:rFonts w:asciiTheme="majorHAnsi" w:hAnsiTheme="majorHAnsi" w:cstheme="majorHAnsi"/>
          <w:sz w:val="22"/>
          <w:szCs w:val="22"/>
        </w:rPr>
      </w:pPr>
    </w:p>
    <w:p w:rsidR="003D23DD" w:rsidRPr="006754E3" w:rsidRDefault="008F1B3A" w:rsidP="003D23DD">
      <w:pPr>
        <w:pStyle w:val="JCCBodyText"/>
        <w:spacing w:line="240" w:lineRule="auto"/>
        <w:ind w:left="2160"/>
        <w:rPr>
          <w:rFonts w:asciiTheme="majorHAnsi" w:hAnsiTheme="majorHAnsi" w:cstheme="majorHAnsi"/>
          <w:sz w:val="22"/>
          <w:szCs w:val="22"/>
        </w:rPr>
      </w:pPr>
      <w:r w:rsidRPr="008F1B3A">
        <w:rPr>
          <w:rFonts w:asciiTheme="majorHAnsi" w:hAnsiTheme="majorHAnsi" w:cstheme="majorHAnsi"/>
          <w:sz w:val="22"/>
          <w:szCs w:val="22"/>
        </w:rPr>
        <w:t>Judicial Council of California</w:t>
      </w:r>
    </w:p>
    <w:p w:rsidR="003D23DD" w:rsidRPr="006754E3" w:rsidRDefault="008F1B3A" w:rsidP="003D23DD">
      <w:pPr>
        <w:pStyle w:val="JCCBodyText"/>
        <w:spacing w:line="240" w:lineRule="auto"/>
        <w:ind w:left="2160"/>
        <w:rPr>
          <w:rFonts w:asciiTheme="majorHAnsi" w:hAnsiTheme="majorHAnsi" w:cstheme="majorHAnsi"/>
          <w:sz w:val="22"/>
          <w:szCs w:val="22"/>
        </w:rPr>
      </w:pPr>
      <w:r w:rsidRPr="008F1B3A">
        <w:rPr>
          <w:rFonts w:asciiTheme="majorHAnsi" w:hAnsiTheme="majorHAnsi" w:cstheme="majorHAnsi"/>
          <w:sz w:val="22"/>
          <w:szCs w:val="22"/>
        </w:rPr>
        <w:t>Administrative Office of the Courts</w:t>
      </w:r>
    </w:p>
    <w:p w:rsidR="003D23DD" w:rsidRPr="006754E3" w:rsidRDefault="008F1B3A" w:rsidP="003D23DD">
      <w:pPr>
        <w:pStyle w:val="JCCBodyText"/>
        <w:spacing w:line="240" w:lineRule="auto"/>
        <w:ind w:left="2160"/>
        <w:rPr>
          <w:rFonts w:asciiTheme="majorHAnsi" w:hAnsiTheme="majorHAnsi" w:cstheme="majorHAnsi"/>
          <w:sz w:val="22"/>
          <w:szCs w:val="22"/>
        </w:rPr>
      </w:pPr>
      <w:r w:rsidRPr="008F1B3A">
        <w:rPr>
          <w:rFonts w:asciiTheme="majorHAnsi" w:hAnsiTheme="majorHAnsi" w:cstheme="majorHAnsi"/>
          <w:sz w:val="22"/>
          <w:szCs w:val="22"/>
        </w:rPr>
        <w:t>Attn: Ms. Nadine McFadden</w:t>
      </w:r>
    </w:p>
    <w:p w:rsidR="003D23DD" w:rsidRPr="006754E3" w:rsidRDefault="008F1B3A" w:rsidP="003D23DD">
      <w:pPr>
        <w:pStyle w:val="JCCBodyText"/>
        <w:spacing w:line="240" w:lineRule="auto"/>
        <w:ind w:left="2160"/>
        <w:rPr>
          <w:rFonts w:asciiTheme="majorHAnsi" w:hAnsiTheme="majorHAnsi" w:cstheme="majorHAnsi"/>
          <w:sz w:val="22"/>
          <w:szCs w:val="22"/>
        </w:rPr>
      </w:pPr>
      <w:r w:rsidRPr="008F1B3A">
        <w:rPr>
          <w:rFonts w:asciiTheme="majorHAnsi" w:hAnsiTheme="majorHAnsi" w:cstheme="majorHAnsi"/>
          <w:sz w:val="22"/>
          <w:szCs w:val="22"/>
        </w:rPr>
        <w:t xml:space="preserve">455 Golden Gate Avenue, </w:t>
      </w:r>
      <w:r w:rsidR="007E2684">
        <w:rPr>
          <w:rFonts w:asciiTheme="majorHAnsi" w:hAnsiTheme="majorHAnsi" w:cstheme="majorHAnsi"/>
          <w:sz w:val="22"/>
          <w:szCs w:val="22"/>
        </w:rPr>
        <w:t>6</w:t>
      </w:r>
      <w:r w:rsidR="007E2684" w:rsidRPr="008F1B3A">
        <w:rPr>
          <w:rFonts w:asciiTheme="majorHAnsi" w:hAnsiTheme="majorHAnsi" w:cstheme="majorHAnsi"/>
          <w:sz w:val="22"/>
          <w:szCs w:val="22"/>
          <w:vertAlign w:val="superscript"/>
        </w:rPr>
        <w:t>th</w:t>
      </w:r>
      <w:r w:rsidR="007E2684" w:rsidRPr="008F1B3A">
        <w:rPr>
          <w:rFonts w:asciiTheme="majorHAnsi" w:hAnsiTheme="majorHAnsi" w:cstheme="majorHAnsi"/>
          <w:sz w:val="22"/>
          <w:szCs w:val="22"/>
        </w:rPr>
        <w:t xml:space="preserve"> </w:t>
      </w:r>
      <w:r w:rsidRPr="008F1B3A">
        <w:rPr>
          <w:rFonts w:asciiTheme="majorHAnsi" w:hAnsiTheme="majorHAnsi" w:cstheme="majorHAnsi"/>
          <w:sz w:val="22"/>
          <w:szCs w:val="22"/>
        </w:rPr>
        <w:t>Floor</w:t>
      </w:r>
    </w:p>
    <w:p w:rsidR="003D23DD" w:rsidRPr="006754E3" w:rsidRDefault="008F1B3A" w:rsidP="003D23DD">
      <w:pPr>
        <w:pStyle w:val="JCCBodyText"/>
        <w:spacing w:line="240" w:lineRule="auto"/>
        <w:ind w:left="2160"/>
        <w:rPr>
          <w:rFonts w:asciiTheme="majorHAnsi" w:hAnsiTheme="majorHAnsi" w:cstheme="majorHAnsi"/>
          <w:sz w:val="22"/>
          <w:szCs w:val="22"/>
        </w:rPr>
      </w:pPr>
      <w:r w:rsidRPr="008F1B3A">
        <w:rPr>
          <w:rFonts w:asciiTheme="majorHAnsi" w:hAnsiTheme="majorHAnsi" w:cstheme="majorHAnsi"/>
          <w:sz w:val="22"/>
          <w:szCs w:val="22"/>
        </w:rPr>
        <w:t>San Francisco, CA  94102</w:t>
      </w:r>
    </w:p>
    <w:p w:rsidR="003D23DD" w:rsidRPr="006754E3" w:rsidRDefault="008F1B3A" w:rsidP="003D23DD">
      <w:pPr>
        <w:pStyle w:val="JCCBodyText"/>
        <w:spacing w:after="60"/>
        <w:ind w:left="2160"/>
        <w:rPr>
          <w:rFonts w:asciiTheme="majorHAnsi" w:hAnsiTheme="majorHAnsi" w:cstheme="majorHAnsi"/>
          <w:i/>
          <w:sz w:val="22"/>
          <w:szCs w:val="22"/>
        </w:rPr>
      </w:pPr>
      <w:r w:rsidRPr="008F1B3A">
        <w:rPr>
          <w:rFonts w:asciiTheme="majorHAnsi" w:hAnsiTheme="majorHAnsi" w:cstheme="majorHAnsi"/>
          <w:i/>
          <w:sz w:val="22"/>
          <w:szCs w:val="22"/>
        </w:rPr>
        <w:t xml:space="preserve">(Indicate”RFP Number </w:t>
      </w:r>
      <w:r w:rsidRPr="008F1B3A">
        <w:rPr>
          <w:rFonts w:asciiTheme="majorHAnsi" w:hAnsiTheme="majorHAnsi" w:cstheme="majorHAnsi"/>
          <w:sz w:val="22"/>
          <w:szCs w:val="22"/>
        </w:rPr>
        <w:t>SAPC 201</w:t>
      </w:r>
      <w:r w:rsidR="00372660">
        <w:rPr>
          <w:rFonts w:asciiTheme="majorHAnsi" w:hAnsiTheme="majorHAnsi" w:cstheme="majorHAnsi"/>
          <w:sz w:val="22"/>
          <w:szCs w:val="22"/>
        </w:rPr>
        <w:t>3</w:t>
      </w:r>
      <w:r w:rsidRPr="008F1B3A">
        <w:rPr>
          <w:rFonts w:asciiTheme="majorHAnsi" w:hAnsiTheme="majorHAnsi" w:cstheme="majorHAnsi"/>
          <w:sz w:val="22"/>
          <w:szCs w:val="22"/>
        </w:rPr>
        <w:t>-01-JMG”</w:t>
      </w:r>
      <w:r w:rsidRPr="008F1B3A">
        <w:rPr>
          <w:rFonts w:asciiTheme="majorHAnsi" w:hAnsiTheme="majorHAnsi" w:cstheme="majorHAnsi"/>
          <w:i/>
          <w:sz w:val="22"/>
          <w:szCs w:val="22"/>
        </w:rPr>
        <w:t xml:space="preserve"> and Name of Your Organization at lower left corner of outer packing of your Proposal)</w:t>
      </w:r>
    </w:p>
    <w:p w:rsidR="003D23DD" w:rsidRPr="006754E3" w:rsidRDefault="003D23DD" w:rsidP="003D23DD">
      <w:pPr>
        <w:pStyle w:val="JCCBodyText"/>
        <w:spacing w:after="60"/>
        <w:ind w:left="2160"/>
        <w:rPr>
          <w:rFonts w:asciiTheme="majorHAnsi" w:hAnsiTheme="majorHAnsi" w:cstheme="majorHAnsi"/>
          <w:i/>
          <w:sz w:val="22"/>
          <w:szCs w:val="22"/>
        </w:rPr>
      </w:pPr>
    </w:p>
    <w:p w:rsidR="003D23DD" w:rsidRPr="006754E3" w:rsidRDefault="008F1B3A" w:rsidP="003D23DD">
      <w:pPr>
        <w:pStyle w:val="ListParagraph"/>
        <w:tabs>
          <w:tab w:val="left" w:pos="630"/>
        </w:tabs>
        <w:ind w:left="1440"/>
        <w:rPr>
          <w:rFonts w:asciiTheme="majorHAnsi" w:hAnsiTheme="majorHAnsi" w:cstheme="majorHAnsi"/>
          <w:sz w:val="22"/>
          <w:szCs w:val="22"/>
        </w:rPr>
      </w:pPr>
      <w:r w:rsidRPr="008F1B3A">
        <w:rPr>
          <w:rFonts w:asciiTheme="majorHAnsi" w:hAnsiTheme="majorHAnsi" w:cstheme="majorHAnsi"/>
          <w:sz w:val="22"/>
          <w:szCs w:val="22"/>
        </w:rPr>
        <w:t xml:space="preserve">If a Proposal is to be submitted by hand delivery to the AOC, it must  be submitted at the reception desk of the AOC on the </w:t>
      </w:r>
      <w:r w:rsidR="007E2684">
        <w:rPr>
          <w:rFonts w:asciiTheme="majorHAnsi" w:hAnsiTheme="majorHAnsi" w:cstheme="majorHAnsi"/>
          <w:sz w:val="22"/>
          <w:szCs w:val="22"/>
        </w:rPr>
        <w:t>6</w:t>
      </w:r>
      <w:r w:rsidRPr="008F1B3A">
        <w:rPr>
          <w:rFonts w:asciiTheme="majorHAnsi" w:hAnsiTheme="majorHAnsi" w:cstheme="majorHAnsi"/>
          <w:sz w:val="22"/>
          <w:szCs w:val="22"/>
        </w:rPr>
        <w:t>th floor, 455 Golden Gate Avenue, San Francisco, CA  94102, between the hours of 9 AM and 5 PM, Monday through Friday, AOC work days. Prospective Contractors are advised to obtain a handwritten receipt for their Proposal from the AOC receptionist when submitting in this manner. Submissions made at other AOC locations or in any other manner will not be evaluated.</w:t>
      </w:r>
    </w:p>
    <w:p w:rsidR="003D23DD" w:rsidRPr="006754E3" w:rsidRDefault="003D23DD" w:rsidP="003D23DD">
      <w:pPr>
        <w:pStyle w:val="ListParagraph"/>
        <w:tabs>
          <w:tab w:val="left" w:pos="630"/>
        </w:tabs>
        <w:ind w:left="1440"/>
        <w:rPr>
          <w:rFonts w:asciiTheme="majorHAnsi" w:hAnsiTheme="majorHAnsi" w:cstheme="majorHAnsi"/>
          <w:sz w:val="22"/>
          <w:szCs w:val="22"/>
        </w:rPr>
      </w:pPr>
    </w:p>
    <w:p w:rsidR="003D23DD" w:rsidRPr="006754E3" w:rsidRDefault="008F1B3A" w:rsidP="003D23DD">
      <w:pPr>
        <w:pStyle w:val="ListParagraph"/>
        <w:tabs>
          <w:tab w:val="left" w:pos="630"/>
        </w:tabs>
        <w:ind w:left="1440"/>
        <w:rPr>
          <w:rFonts w:asciiTheme="majorHAnsi" w:hAnsiTheme="majorHAnsi" w:cstheme="majorHAnsi"/>
          <w:sz w:val="22"/>
          <w:szCs w:val="22"/>
        </w:rPr>
      </w:pPr>
      <w:r w:rsidRPr="008F1B3A">
        <w:rPr>
          <w:rFonts w:asciiTheme="majorHAnsi" w:hAnsiTheme="majorHAnsi" w:cstheme="majorHAnsi"/>
          <w:sz w:val="22"/>
          <w:szCs w:val="22"/>
        </w:rPr>
        <w:t>With the exception of the handwritten receipts furnished for Proposals delivered by hand, the AOC does not provide acknowledgement of receipt of Proposals. Please refrain from contacting the AOC for this information and consult your delivery service for this information.</w:t>
      </w:r>
    </w:p>
    <w:p w:rsidR="003D23DD" w:rsidRPr="006754E3" w:rsidRDefault="003D23DD" w:rsidP="003D23D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1440"/>
        <w:rPr>
          <w:rFonts w:asciiTheme="majorHAnsi" w:hAnsiTheme="majorHAnsi" w:cstheme="majorHAnsi"/>
          <w:sz w:val="22"/>
          <w:szCs w:val="22"/>
        </w:rPr>
      </w:pPr>
    </w:p>
    <w:p w:rsidR="003D23DD" w:rsidRPr="006754E3" w:rsidRDefault="003D23DD" w:rsidP="003D23D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1440"/>
        <w:rPr>
          <w:rFonts w:asciiTheme="majorHAnsi" w:hAnsiTheme="majorHAnsi" w:cstheme="majorHAnsi"/>
          <w:sz w:val="22"/>
          <w:szCs w:val="22"/>
        </w:rPr>
      </w:pPr>
    </w:p>
    <w:p w:rsidR="000B55AE" w:rsidRPr="006754E3" w:rsidRDefault="008F1B3A">
      <w:pPr>
        <w:keepNext/>
        <w:spacing w:after="60"/>
        <w:rPr>
          <w:rFonts w:asciiTheme="majorHAnsi" w:hAnsiTheme="majorHAnsi" w:cstheme="majorHAnsi"/>
          <w:b/>
          <w:bCs/>
          <w:sz w:val="22"/>
          <w:szCs w:val="22"/>
        </w:rPr>
      </w:pPr>
      <w:r w:rsidRPr="008F1B3A">
        <w:rPr>
          <w:rFonts w:asciiTheme="majorHAnsi" w:hAnsiTheme="majorHAnsi" w:cstheme="majorHAnsi"/>
          <w:b/>
          <w:bCs/>
          <w:sz w:val="22"/>
          <w:szCs w:val="22"/>
        </w:rPr>
        <w:lastRenderedPageBreak/>
        <w:t>3.0.</w:t>
      </w:r>
      <w:r w:rsidRPr="008F1B3A">
        <w:rPr>
          <w:rFonts w:asciiTheme="majorHAnsi" w:hAnsiTheme="majorHAnsi" w:cstheme="majorHAnsi"/>
          <w:b/>
          <w:bCs/>
          <w:sz w:val="22"/>
          <w:szCs w:val="22"/>
        </w:rPr>
        <w:tab/>
        <w:t>INITIAL RFP PROCESS:</w:t>
      </w:r>
    </w:p>
    <w:p w:rsidR="003D23DD" w:rsidRPr="006754E3" w:rsidRDefault="003D23DD" w:rsidP="003D23DD">
      <w:pPr>
        <w:keepNext/>
        <w:spacing w:after="60"/>
        <w:ind w:left="2160" w:hanging="720"/>
        <w:jc w:val="both"/>
        <w:rPr>
          <w:rFonts w:asciiTheme="majorHAnsi" w:hAnsiTheme="majorHAnsi" w:cstheme="majorHAnsi"/>
          <w:sz w:val="22"/>
          <w:szCs w:val="22"/>
        </w:rPr>
      </w:pPr>
    </w:p>
    <w:p w:rsidR="00DE06C9" w:rsidRPr="006754E3" w:rsidRDefault="008F1B3A" w:rsidP="00AA2A84">
      <w:pPr>
        <w:keepNext/>
        <w:ind w:left="2880" w:hanging="720"/>
        <w:rPr>
          <w:rFonts w:asciiTheme="majorHAnsi" w:hAnsiTheme="majorHAnsi" w:cstheme="majorHAnsi"/>
          <w:sz w:val="22"/>
          <w:szCs w:val="22"/>
        </w:rPr>
      </w:pPr>
      <w:r w:rsidRPr="008F1B3A">
        <w:rPr>
          <w:rFonts w:asciiTheme="majorHAnsi" w:hAnsiTheme="majorHAnsi" w:cstheme="majorHAnsi"/>
          <w:sz w:val="22"/>
          <w:szCs w:val="22"/>
        </w:rPr>
        <w:t>3.1</w:t>
      </w:r>
      <w:r w:rsidRPr="008F1B3A">
        <w:rPr>
          <w:rFonts w:asciiTheme="majorHAnsi" w:hAnsiTheme="majorHAnsi" w:cstheme="majorHAnsi"/>
          <w:sz w:val="22"/>
          <w:szCs w:val="22"/>
        </w:rPr>
        <w:tab/>
        <w:t xml:space="preserve">The AOC has the right to modify any element of this RFP, including the RFP schedule, at any time, and without notice other than a modification to the website posting pertaining to this RFP. Prospective Contractors are urged to consult the website frequently to remain apprised of any such changes. Staying abreast of changes in the RFP is the sole responsibility of the prospective Contractor and not the AOC. </w:t>
      </w:r>
    </w:p>
    <w:p w:rsidR="00AA2A84" w:rsidRPr="006754E3" w:rsidRDefault="00AA2A84" w:rsidP="00AA2A84">
      <w:pPr>
        <w:keepNext/>
        <w:ind w:left="2880" w:hanging="720"/>
        <w:rPr>
          <w:rFonts w:asciiTheme="majorHAnsi" w:hAnsiTheme="majorHAnsi" w:cstheme="majorHAnsi"/>
          <w:sz w:val="22"/>
          <w:szCs w:val="22"/>
        </w:rPr>
      </w:pPr>
    </w:p>
    <w:p w:rsidR="003D23DD" w:rsidRPr="006754E3" w:rsidRDefault="008F1B3A" w:rsidP="00AA2A84">
      <w:pPr>
        <w:keepNext/>
        <w:ind w:left="2880" w:hanging="720"/>
        <w:rPr>
          <w:rFonts w:asciiTheme="majorHAnsi" w:hAnsiTheme="majorHAnsi" w:cstheme="majorHAnsi"/>
          <w:sz w:val="22"/>
          <w:szCs w:val="22"/>
        </w:rPr>
      </w:pPr>
      <w:r w:rsidRPr="008F1B3A">
        <w:rPr>
          <w:rFonts w:asciiTheme="majorHAnsi" w:hAnsiTheme="majorHAnsi" w:cstheme="majorHAnsi"/>
          <w:sz w:val="22"/>
          <w:szCs w:val="22"/>
        </w:rPr>
        <w:t>3.2</w:t>
      </w:r>
      <w:r w:rsidRPr="008F1B3A">
        <w:rPr>
          <w:rFonts w:asciiTheme="majorHAnsi" w:hAnsiTheme="majorHAnsi" w:cstheme="majorHAnsi"/>
          <w:sz w:val="22"/>
          <w:szCs w:val="22"/>
        </w:rPr>
        <w:tab/>
        <w:t>A teleconference will be held on the date specified in the RFP Project Schedule to explain and answer preliminary questions regarding this RFP. A verbal Question and Answer session will be conducted at this teleconference. Do not submit written questions prior to this teleconference. The AOC representatives present shall make their best efforts to answer any questions raised at the teleconference, however, due to the nature of this forum the answers provided verbally by the AOC shall not be binding upon the AOC unless a prospective Contractor follows up with a written question via the written Questions and Answers procedure of this RFP, which is described immediately below.</w:t>
      </w:r>
    </w:p>
    <w:p w:rsidR="00AA2A84" w:rsidRPr="006754E3" w:rsidRDefault="00AA2A84" w:rsidP="00AA2A84">
      <w:pPr>
        <w:keepNext/>
        <w:ind w:left="2880" w:hanging="720"/>
        <w:rPr>
          <w:rFonts w:asciiTheme="majorHAnsi" w:hAnsiTheme="majorHAnsi" w:cstheme="majorHAnsi"/>
          <w:sz w:val="22"/>
          <w:szCs w:val="22"/>
        </w:rPr>
      </w:pPr>
    </w:p>
    <w:p w:rsidR="00755CB1" w:rsidRDefault="008F1B3A" w:rsidP="00AA2A84">
      <w:pPr>
        <w:keepNext/>
        <w:ind w:left="2880" w:hanging="720"/>
        <w:rPr>
          <w:rFonts w:asciiTheme="majorHAnsi" w:hAnsiTheme="majorHAnsi" w:cstheme="majorHAnsi"/>
          <w:sz w:val="22"/>
          <w:szCs w:val="22"/>
        </w:rPr>
      </w:pPr>
      <w:r w:rsidRPr="008F1B3A">
        <w:rPr>
          <w:rFonts w:asciiTheme="majorHAnsi" w:hAnsiTheme="majorHAnsi" w:cstheme="majorHAnsi"/>
          <w:sz w:val="22"/>
          <w:szCs w:val="22"/>
        </w:rPr>
        <w:t>3.3</w:t>
      </w:r>
      <w:r w:rsidRPr="008F1B3A">
        <w:rPr>
          <w:rFonts w:asciiTheme="majorHAnsi" w:hAnsiTheme="majorHAnsi" w:cstheme="majorHAnsi"/>
          <w:sz w:val="22"/>
          <w:szCs w:val="22"/>
        </w:rPr>
        <w:tab/>
        <w:t xml:space="preserve">Following the teleconference prospective Contractors may, if they wish, submit written questions regarding this RFP to the AOC via e-mail, which must be sent to </w:t>
      </w:r>
    </w:p>
    <w:p w:rsidR="00755CB1" w:rsidRDefault="00755CB1" w:rsidP="00AA2A84">
      <w:pPr>
        <w:keepNext/>
        <w:ind w:left="2880" w:hanging="720"/>
        <w:rPr>
          <w:rFonts w:asciiTheme="majorHAnsi" w:hAnsiTheme="majorHAnsi" w:cstheme="majorHAnsi"/>
          <w:sz w:val="22"/>
          <w:szCs w:val="22"/>
        </w:rPr>
      </w:pPr>
    </w:p>
    <w:p w:rsidR="00755CB1" w:rsidRDefault="00C33B59" w:rsidP="00755CB1">
      <w:pPr>
        <w:keepNext/>
        <w:ind w:left="2880"/>
        <w:rPr>
          <w:rFonts w:asciiTheme="majorHAnsi" w:hAnsiTheme="majorHAnsi" w:cstheme="majorHAnsi"/>
          <w:sz w:val="22"/>
          <w:szCs w:val="22"/>
        </w:rPr>
      </w:pPr>
      <w:hyperlink r:id="rId8" w:history="1">
        <w:r w:rsidR="00755CB1" w:rsidRPr="00755CB1">
          <w:t>occm.solicitations@jud.ca.gov</w:t>
        </w:r>
        <w:r w:rsidR="00755CB1" w:rsidRPr="007C02D5">
          <w:rPr>
            <w:rStyle w:val="Hyperlink"/>
            <w:rFonts w:asciiTheme="majorHAnsi" w:hAnsiTheme="majorHAnsi" w:cstheme="majorHAnsi"/>
            <w:sz w:val="22"/>
            <w:szCs w:val="22"/>
          </w:rPr>
          <w:t>@jud.ca.gov</w:t>
        </w:r>
      </w:hyperlink>
      <w:r w:rsidR="008F1B3A" w:rsidRPr="008F1B3A">
        <w:rPr>
          <w:rFonts w:asciiTheme="majorHAnsi" w:hAnsiTheme="majorHAnsi" w:cstheme="majorHAnsi"/>
          <w:sz w:val="22"/>
          <w:szCs w:val="22"/>
        </w:rPr>
        <w:t xml:space="preserve">. </w:t>
      </w:r>
    </w:p>
    <w:p w:rsidR="00755CB1" w:rsidRDefault="00755CB1" w:rsidP="00AA2A84">
      <w:pPr>
        <w:keepNext/>
        <w:ind w:left="2880" w:hanging="720"/>
        <w:rPr>
          <w:rFonts w:asciiTheme="majorHAnsi" w:hAnsiTheme="majorHAnsi" w:cstheme="majorHAnsi"/>
          <w:sz w:val="22"/>
          <w:szCs w:val="22"/>
        </w:rPr>
      </w:pPr>
    </w:p>
    <w:p w:rsidR="003D23DD" w:rsidRPr="006754E3" w:rsidRDefault="008F1B3A" w:rsidP="00755CB1">
      <w:pPr>
        <w:keepNext/>
        <w:ind w:left="2880"/>
        <w:rPr>
          <w:rFonts w:asciiTheme="majorHAnsi" w:hAnsiTheme="majorHAnsi" w:cstheme="majorHAnsi"/>
          <w:sz w:val="22"/>
          <w:szCs w:val="22"/>
        </w:rPr>
      </w:pPr>
      <w:r w:rsidRPr="008F1B3A">
        <w:rPr>
          <w:rFonts w:asciiTheme="majorHAnsi" w:hAnsiTheme="majorHAnsi" w:cstheme="majorHAnsi"/>
          <w:sz w:val="22"/>
          <w:szCs w:val="22"/>
        </w:rPr>
        <w:t>Please include the words “Q&amp;A, RFP Number SAPC 201</w:t>
      </w:r>
      <w:r w:rsidR="00372660">
        <w:rPr>
          <w:rFonts w:asciiTheme="majorHAnsi" w:hAnsiTheme="majorHAnsi" w:cstheme="majorHAnsi"/>
          <w:sz w:val="22"/>
          <w:szCs w:val="22"/>
        </w:rPr>
        <w:t>3</w:t>
      </w:r>
      <w:r w:rsidRPr="008F1B3A">
        <w:rPr>
          <w:rFonts w:asciiTheme="majorHAnsi" w:hAnsiTheme="majorHAnsi" w:cstheme="majorHAnsi"/>
          <w:sz w:val="22"/>
          <w:szCs w:val="22"/>
        </w:rPr>
        <w:t xml:space="preserve">-01-JMG” in the subject line of your email. </w:t>
      </w:r>
    </w:p>
    <w:p w:rsidR="00942453" w:rsidRPr="006754E3" w:rsidRDefault="00942453" w:rsidP="00AA2A84">
      <w:pPr>
        <w:keepNext/>
        <w:ind w:left="2880" w:hanging="720"/>
        <w:rPr>
          <w:rFonts w:asciiTheme="majorHAnsi" w:hAnsiTheme="majorHAnsi" w:cstheme="majorHAnsi"/>
          <w:sz w:val="22"/>
          <w:szCs w:val="22"/>
        </w:rPr>
      </w:pPr>
    </w:p>
    <w:p w:rsidR="003D23DD" w:rsidRPr="006754E3" w:rsidRDefault="008F1B3A" w:rsidP="00AA2A84">
      <w:pPr>
        <w:keepNext/>
        <w:ind w:left="2880" w:hanging="720"/>
        <w:rPr>
          <w:rFonts w:asciiTheme="majorHAnsi" w:hAnsiTheme="majorHAnsi" w:cstheme="majorHAnsi"/>
          <w:sz w:val="22"/>
          <w:szCs w:val="22"/>
        </w:rPr>
      </w:pPr>
      <w:r w:rsidRPr="008F1B3A">
        <w:rPr>
          <w:rFonts w:asciiTheme="majorHAnsi" w:hAnsiTheme="majorHAnsi" w:cstheme="majorHAnsi"/>
          <w:sz w:val="22"/>
          <w:szCs w:val="22"/>
        </w:rPr>
        <w:t>3.4</w:t>
      </w:r>
      <w:r w:rsidRPr="008F1B3A">
        <w:rPr>
          <w:rFonts w:asciiTheme="majorHAnsi" w:hAnsiTheme="majorHAnsi" w:cstheme="majorHAnsi"/>
          <w:sz w:val="22"/>
          <w:szCs w:val="22"/>
        </w:rPr>
        <w:tab/>
        <w:t xml:space="preserve">All written questions must be submitted no later than the date and time specified in the RFP schedule. </w:t>
      </w:r>
      <w:r w:rsidRPr="004B59C6">
        <w:rPr>
          <w:rFonts w:asciiTheme="majorHAnsi" w:hAnsiTheme="majorHAnsi" w:cstheme="majorHAnsi"/>
          <w:sz w:val="22"/>
          <w:szCs w:val="22"/>
        </w:rPr>
        <w:t>Utilize the “</w:t>
      </w:r>
      <w:r w:rsidR="004B59C6" w:rsidRPr="004B59C6">
        <w:rPr>
          <w:rFonts w:ascii="Arial" w:hAnsi="Arial" w:cs="Arial"/>
          <w:sz w:val="22"/>
          <w:szCs w:val="22"/>
        </w:rPr>
        <w:t>Questions and Answers Form” posted to the RFP we</w:t>
      </w:r>
      <w:r w:rsidR="004B59C6">
        <w:rPr>
          <w:rFonts w:ascii="Arial" w:hAnsi="Arial" w:cs="Arial"/>
        </w:rPr>
        <w:t>bsite</w:t>
      </w:r>
      <w:r w:rsidRPr="008F1B3A">
        <w:rPr>
          <w:rFonts w:asciiTheme="majorHAnsi" w:hAnsiTheme="majorHAnsi" w:cstheme="majorHAnsi"/>
          <w:sz w:val="22"/>
          <w:szCs w:val="22"/>
        </w:rPr>
        <w:t xml:space="preserve"> as the format</w:t>
      </w:r>
      <w:r w:rsidR="004B59C6">
        <w:rPr>
          <w:rFonts w:asciiTheme="majorHAnsi" w:hAnsiTheme="majorHAnsi" w:cstheme="majorHAnsi"/>
          <w:sz w:val="22"/>
          <w:szCs w:val="22"/>
        </w:rPr>
        <w:t xml:space="preserve"> in which </w:t>
      </w:r>
      <w:r w:rsidRPr="008F1B3A">
        <w:rPr>
          <w:rFonts w:asciiTheme="majorHAnsi" w:hAnsiTheme="majorHAnsi" w:cstheme="majorHAnsi"/>
          <w:sz w:val="22"/>
          <w:szCs w:val="22"/>
        </w:rPr>
        <w:t>to submit your questions. The AOC will post answers to the questions submitted as well as any necessary clarifications and addenda to this RFP or the agreement on the California Courts’ website (</w:t>
      </w:r>
      <w:hyperlink r:id="rId9" w:history="1">
        <w:r w:rsidRPr="008F1B3A">
          <w:rPr>
            <w:rFonts w:asciiTheme="majorHAnsi" w:hAnsiTheme="majorHAnsi" w:cstheme="majorHAnsi"/>
            <w:sz w:val="22"/>
            <w:szCs w:val="22"/>
          </w:rPr>
          <w:t>http://www.courts.ca.gov/</w:t>
        </w:r>
      </w:hyperlink>
      <w:r w:rsidRPr="008F1B3A">
        <w:rPr>
          <w:rFonts w:asciiTheme="majorHAnsi" w:hAnsiTheme="majorHAnsi" w:cstheme="majorHAnsi"/>
          <w:sz w:val="22"/>
          <w:szCs w:val="22"/>
        </w:rPr>
        <w:t xml:space="preserve">) on which this RFP is posted on or before the date specified in the most current RFP schedule. </w:t>
      </w:r>
    </w:p>
    <w:p w:rsidR="003D23DD" w:rsidRPr="006754E3" w:rsidRDefault="003D23DD" w:rsidP="00AA2A84">
      <w:pPr>
        <w:keepNext/>
        <w:ind w:left="2880" w:hanging="720"/>
        <w:rPr>
          <w:rFonts w:asciiTheme="majorHAnsi" w:hAnsiTheme="majorHAnsi" w:cstheme="majorHAnsi"/>
          <w:sz w:val="22"/>
          <w:szCs w:val="22"/>
        </w:rPr>
      </w:pPr>
    </w:p>
    <w:p w:rsidR="003D23DD" w:rsidRPr="006754E3" w:rsidRDefault="008F1B3A" w:rsidP="00AA2A84">
      <w:pPr>
        <w:keepNext/>
        <w:ind w:left="2880" w:hanging="720"/>
        <w:rPr>
          <w:rFonts w:asciiTheme="majorHAnsi" w:hAnsiTheme="majorHAnsi" w:cstheme="majorHAnsi"/>
          <w:sz w:val="22"/>
          <w:szCs w:val="22"/>
        </w:rPr>
      </w:pPr>
      <w:r w:rsidRPr="008F1B3A">
        <w:rPr>
          <w:rFonts w:asciiTheme="majorHAnsi" w:hAnsiTheme="majorHAnsi" w:cstheme="majorHAnsi"/>
          <w:sz w:val="22"/>
          <w:szCs w:val="22"/>
        </w:rPr>
        <w:t>3.5</w:t>
      </w:r>
      <w:r w:rsidRPr="008F1B3A">
        <w:rPr>
          <w:rFonts w:asciiTheme="majorHAnsi" w:hAnsiTheme="majorHAnsi" w:cstheme="majorHAnsi"/>
          <w:sz w:val="22"/>
          <w:szCs w:val="22"/>
        </w:rPr>
        <w:tab/>
        <w:t>On or before the due date and time for proposals specified in the RFP Schedule, prospective Contractors who wish to participate in this procurement must provide the Proposal Materials specified in Section 2.3.5 to the AOC.</w:t>
      </w:r>
    </w:p>
    <w:p w:rsidR="00AA2A84" w:rsidRPr="006754E3" w:rsidRDefault="00AA2A84" w:rsidP="00AA2A84">
      <w:pPr>
        <w:keepNext/>
        <w:ind w:left="2880" w:hanging="720"/>
        <w:rPr>
          <w:rFonts w:asciiTheme="majorHAnsi" w:hAnsiTheme="majorHAnsi" w:cstheme="majorHAnsi"/>
          <w:sz w:val="22"/>
          <w:szCs w:val="22"/>
        </w:rPr>
      </w:pPr>
    </w:p>
    <w:p w:rsidR="003D23DD" w:rsidRPr="006754E3" w:rsidRDefault="008F1B3A" w:rsidP="00AA2A84">
      <w:pPr>
        <w:keepNext/>
        <w:ind w:left="2880" w:hanging="720"/>
        <w:rPr>
          <w:rFonts w:asciiTheme="majorHAnsi" w:hAnsiTheme="majorHAnsi" w:cstheme="majorHAnsi"/>
          <w:sz w:val="22"/>
          <w:szCs w:val="22"/>
        </w:rPr>
      </w:pPr>
      <w:r w:rsidRPr="008F1B3A">
        <w:rPr>
          <w:rFonts w:asciiTheme="majorHAnsi" w:hAnsiTheme="majorHAnsi" w:cstheme="majorHAnsi"/>
          <w:sz w:val="22"/>
          <w:szCs w:val="22"/>
        </w:rPr>
        <w:t>3.6</w:t>
      </w:r>
      <w:r w:rsidRPr="008F1B3A">
        <w:rPr>
          <w:rFonts w:asciiTheme="majorHAnsi" w:hAnsiTheme="majorHAnsi" w:cstheme="majorHAnsi"/>
          <w:sz w:val="22"/>
          <w:szCs w:val="22"/>
        </w:rPr>
        <w:tab/>
        <w:t xml:space="preserve">It is the sole responsibility of the prospective Contractor to ensure that their Proposal reaches the AOC on or before the date and time specified. Submittals received after the deadline will be rejected without review. With the exception of Proposals delivered by hand, the AOC provides no receipts nor makes any notification </w:t>
      </w:r>
      <w:r w:rsidRPr="008F1B3A">
        <w:rPr>
          <w:rFonts w:asciiTheme="majorHAnsi" w:hAnsiTheme="majorHAnsi" w:cstheme="majorHAnsi"/>
          <w:sz w:val="22"/>
          <w:szCs w:val="22"/>
        </w:rPr>
        <w:lastRenderedPageBreak/>
        <w:t>of its receipt or failure to receive any Proposal, and prospective Contractors are requested to refrain from inquiring about this matter. If you require proof of delivery, please consult your express mail carrier or delivery service.</w:t>
      </w:r>
    </w:p>
    <w:p w:rsidR="003D23DD" w:rsidRPr="006754E3" w:rsidRDefault="003D23DD" w:rsidP="003D23DD">
      <w:pPr>
        <w:spacing w:after="60"/>
        <w:ind w:left="1440"/>
        <w:jc w:val="both"/>
        <w:rPr>
          <w:rFonts w:asciiTheme="majorHAnsi" w:hAnsiTheme="majorHAnsi" w:cstheme="majorHAnsi"/>
          <w:sz w:val="22"/>
          <w:szCs w:val="22"/>
        </w:rPr>
      </w:pPr>
    </w:p>
    <w:p w:rsidR="003D23DD" w:rsidRPr="006754E3" w:rsidRDefault="008F1B3A" w:rsidP="00FD15A3">
      <w:pPr>
        <w:keepNext/>
        <w:spacing w:after="60"/>
        <w:rPr>
          <w:rFonts w:asciiTheme="majorHAnsi" w:hAnsiTheme="majorHAnsi" w:cstheme="majorHAnsi"/>
          <w:b/>
          <w:bCs/>
          <w:sz w:val="22"/>
          <w:szCs w:val="22"/>
        </w:rPr>
      </w:pPr>
      <w:r w:rsidRPr="008F1B3A">
        <w:rPr>
          <w:rFonts w:asciiTheme="majorHAnsi" w:hAnsiTheme="majorHAnsi" w:cstheme="majorHAnsi"/>
          <w:b/>
          <w:bCs/>
          <w:sz w:val="22"/>
          <w:szCs w:val="22"/>
        </w:rPr>
        <w:t>4.0</w:t>
      </w:r>
      <w:r w:rsidRPr="008F1B3A">
        <w:rPr>
          <w:rFonts w:asciiTheme="majorHAnsi" w:hAnsiTheme="majorHAnsi" w:cstheme="majorHAnsi"/>
          <w:b/>
          <w:bCs/>
          <w:sz w:val="22"/>
          <w:szCs w:val="22"/>
        </w:rPr>
        <w:tab/>
        <w:t xml:space="preserve">EVALUATION AND AWARD OF PROPOSALS </w:t>
      </w:r>
    </w:p>
    <w:p w:rsidR="003D23DD" w:rsidRPr="006754E3" w:rsidRDefault="003D23DD" w:rsidP="003D23DD">
      <w:pPr>
        <w:keepNext/>
        <w:ind w:left="1440"/>
        <w:rPr>
          <w:rFonts w:asciiTheme="majorHAnsi" w:hAnsiTheme="majorHAnsi" w:cstheme="majorHAnsi"/>
          <w:sz w:val="22"/>
          <w:szCs w:val="22"/>
        </w:rPr>
      </w:pPr>
    </w:p>
    <w:p w:rsidR="003D23DD" w:rsidRPr="006754E3" w:rsidRDefault="008F1B3A" w:rsidP="003D23DD">
      <w:pPr>
        <w:keepNext/>
        <w:ind w:left="2880" w:hanging="720"/>
        <w:rPr>
          <w:rFonts w:asciiTheme="majorHAnsi" w:hAnsiTheme="majorHAnsi" w:cstheme="majorHAnsi"/>
          <w:sz w:val="22"/>
          <w:szCs w:val="22"/>
        </w:rPr>
      </w:pPr>
      <w:r w:rsidRPr="008F1B3A">
        <w:rPr>
          <w:rFonts w:asciiTheme="majorHAnsi" w:hAnsiTheme="majorHAnsi" w:cstheme="majorHAnsi"/>
          <w:sz w:val="22"/>
          <w:szCs w:val="22"/>
        </w:rPr>
        <w:t>4.1.</w:t>
      </w:r>
      <w:r w:rsidRPr="008F1B3A">
        <w:rPr>
          <w:rFonts w:asciiTheme="majorHAnsi" w:hAnsiTheme="majorHAnsi" w:cstheme="majorHAnsi"/>
          <w:sz w:val="22"/>
          <w:szCs w:val="22"/>
        </w:rPr>
        <w:tab/>
      </w:r>
      <w:r w:rsidR="00755CB1">
        <w:rPr>
          <w:rFonts w:asciiTheme="majorHAnsi" w:hAnsiTheme="majorHAnsi" w:cstheme="majorHAnsi"/>
          <w:sz w:val="22"/>
          <w:szCs w:val="22"/>
        </w:rPr>
        <w:t>The AOC will</w:t>
      </w:r>
      <w:r w:rsidRPr="008F1B3A">
        <w:rPr>
          <w:rFonts w:asciiTheme="majorHAnsi" w:hAnsiTheme="majorHAnsi" w:cstheme="majorHAnsi"/>
          <w:sz w:val="22"/>
          <w:szCs w:val="22"/>
        </w:rPr>
        <w:t xml:space="preserve"> evaluate and score the Proposal materials received as follows. </w:t>
      </w:r>
    </w:p>
    <w:p w:rsidR="003D23DD" w:rsidRPr="006754E3" w:rsidRDefault="003D23DD" w:rsidP="003D23DD">
      <w:pPr>
        <w:keepNext/>
        <w:ind w:left="2160"/>
        <w:rPr>
          <w:rFonts w:asciiTheme="majorHAnsi" w:hAnsiTheme="majorHAnsi" w:cstheme="majorHAnsi"/>
          <w:sz w:val="22"/>
          <w:szCs w:val="22"/>
        </w:rPr>
      </w:pPr>
    </w:p>
    <w:p w:rsidR="003D23DD" w:rsidRPr="006754E3" w:rsidRDefault="008F1B3A" w:rsidP="003D23DD">
      <w:pPr>
        <w:keepNext/>
        <w:ind w:left="2880" w:hanging="720"/>
        <w:rPr>
          <w:rFonts w:asciiTheme="majorHAnsi" w:hAnsiTheme="majorHAnsi" w:cstheme="majorHAnsi"/>
          <w:sz w:val="22"/>
          <w:szCs w:val="22"/>
        </w:rPr>
      </w:pPr>
      <w:r w:rsidRPr="008F1B3A">
        <w:rPr>
          <w:rFonts w:asciiTheme="majorHAnsi" w:hAnsiTheme="majorHAnsi" w:cstheme="majorHAnsi"/>
          <w:sz w:val="22"/>
          <w:szCs w:val="22"/>
        </w:rPr>
        <w:t>4.2</w:t>
      </w:r>
      <w:r w:rsidRPr="008F1B3A">
        <w:rPr>
          <w:rFonts w:asciiTheme="majorHAnsi" w:hAnsiTheme="majorHAnsi" w:cstheme="majorHAnsi"/>
          <w:sz w:val="22"/>
          <w:szCs w:val="22"/>
        </w:rPr>
        <w:tab/>
        <w:t xml:space="preserve">The subject areas to be evaluated, and the percentage weights accorded each subject area in scoring the Proposals are given below. </w:t>
      </w:r>
    </w:p>
    <w:p w:rsidR="002A6313" w:rsidRPr="006754E3" w:rsidRDefault="002A6313" w:rsidP="003D23DD">
      <w:pPr>
        <w:keepNext/>
        <w:ind w:left="2880" w:hanging="720"/>
        <w:rPr>
          <w:rFonts w:asciiTheme="majorHAnsi" w:hAnsiTheme="majorHAnsi" w:cstheme="majorHAnsi"/>
          <w:sz w:val="22"/>
          <w:szCs w:val="22"/>
        </w:rPr>
      </w:pPr>
    </w:p>
    <w:p w:rsidR="003D23DD" w:rsidRPr="006754E3" w:rsidRDefault="008F1B3A" w:rsidP="003D23DD">
      <w:pPr>
        <w:keepNext/>
        <w:ind w:left="2880" w:hanging="720"/>
        <w:rPr>
          <w:rFonts w:asciiTheme="majorHAnsi" w:hAnsiTheme="majorHAnsi" w:cstheme="majorHAnsi"/>
          <w:sz w:val="22"/>
          <w:szCs w:val="22"/>
        </w:rPr>
      </w:pPr>
      <w:r w:rsidRPr="008F1B3A">
        <w:rPr>
          <w:rFonts w:asciiTheme="majorHAnsi" w:hAnsiTheme="majorHAnsi" w:cstheme="majorHAnsi"/>
          <w:sz w:val="22"/>
          <w:szCs w:val="22"/>
        </w:rPr>
        <w:t>4.3</w:t>
      </w:r>
      <w:r w:rsidRPr="008F1B3A">
        <w:rPr>
          <w:rFonts w:asciiTheme="majorHAnsi" w:hAnsiTheme="majorHAnsi" w:cstheme="majorHAnsi"/>
          <w:sz w:val="22"/>
          <w:szCs w:val="22"/>
        </w:rPr>
        <w:tab/>
        <w:t>An evaluation committee composed of individuals from the AOC will evaluate the Organization Background and Consultant List and Resumes received and score these parts of the Proposals.</w:t>
      </w:r>
    </w:p>
    <w:p w:rsidR="003D23DD" w:rsidRPr="006754E3" w:rsidRDefault="003D23DD" w:rsidP="003D23DD">
      <w:pPr>
        <w:keepNext/>
        <w:ind w:left="2880" w:hanging="720"/>
        <w:rPr>
          <w:rFonts w:asciiTheme="majorHAnsi" w:hAnsiTheme="majorHAnsi" w:cstheme="majorHAnsi"/>
          <w:sz w:val="22"/>
          <w:szCs w:val="22"/>
        </w:rPr>
      </w:pPr>
    </w:p>
    <w:p w:rsidR="003D23DD" w:rsidRPr="006754E3" w:rsidRDefault="008F1B3A" w:rsidP="003D23DD">
      <w:pPr>
        <w:keepNext/>
        <w:ind w:left="2880" w:hanging="720"/>
        <w:rPr>
          <w:rFonts w:asciiTheme="majorHAnsi" w:hAnsiTheme="majorHAnsi" w:cstheme="majorHAnsi"/>
          <w:sz w:val="22"/>
          <w:szCs w:val="22"/>
        </w:rPr>
      </w:pPr>
      <w:r w:rsidRPr="008F1B3A">
        <w:rPr>
          <w:rFonts w:asciiTheme="majorHAnsi" w:hAnsiTheme="majorHAnsi" w:cstheme="majorHAnsi"/>
          <w:sz w:val="22"/>
          <w:szCs w:val="22"/>
        </w:rPr>
        <w:t>4.4</w:t>
      </w:r>
      <w:r w:rsidRPr="008F1B3A">
        <w:rPr>
          <w:rFonts w:asciiTheme="majorHAnsi" w:hAnsiTheme="majorHAnsi" w:cstheme="majorHAnsi"/>
          <w:sz w:val="22"/>
          <w:szCs w:val="22"/>
        </w:rPr>
        <w:tab/>
        <w:t xml:space="preserve">Prior to scoring of the Organization Background, Consultant List and Resumes, the AOC evaluation committee will schedule and initiate calls to interview the business references and proposed consultants of all prospective Contractors. Prospective Contractors shall ensure the availability of such references and consultants throughout the evaluation period. </w:t>
      </w:r>
    </w:p>
    <w:p w:rsidR="003D23DD" w:rsidRPr="006754E3" w:rsidRDefault="008F1B3A" w:rsidP="003D23DD">
      <w:pPr>
        <w:keepNext/>
        <w:ind w:left="2880" w:hanging="720"/>
        <w:rPr>
          <w:rFonts w:asciiTheme="majorHAnsi" w:hAnsiTheme="majorHAnsi" w:cstheme="majorHAnsi"/>
          <w:sz w:val="22"/>
          <w:szCs w:val="22"/>
        </w:rPr>
      </w:pPr>
      <w:r w:rsidRPr="008F1B3A">
        <w:rPr>
          <w:rFonts w:asciiTheme="majorHAnsi" w:hAnsiTheme="majorHAnsi" w:cstheme="majorHAnsi"/>
          <w:sz w:val="22"/>
          <w:szCs w:val="22"/>
        </w:rPr>
        <w:t xml:space="preserve"> </w:t>
      </w:r>
      <w:r w:rsidRPr="008F1B3A">
        <w:rPr>
          <w:rFonts w:asciiTheme="majorHAnsi" w:hAnsiTheme="majorHAnsi" w:cstheme="majorHAnsi"/>
          <w:sz w:val="22"/>
          <w:szCs w:val="22"/>
        </w:rPr>
        <w:tab/>
      </w:r>
    </w:p>
    <w:p w:rsidR="003D23DD" w:rsidRPr="006754E3" w:rsidRDefault="008F1B3A" w:rsidP="003D23DD">
      <w:pPr>
        <w:ind w:left="2880" w:hanging="720"/>
        <w:rPr>
          <w:rFonts w:asciiTheme="majorHAnsi" w:hAnsiTheme="majorHAnsi" w:cstheme="majorHAnsi"/>
          <w:sz w:val="22"/>
          <w:szCs w:val="22"/>
        </w:rPr>
      </w:pPr>
      <w:r w:rsidRPr="008F1B3A">
        <w:rPr>
          <w:rFonts w:asciiTheme="majorHAnsi" w:hAnsiTheme="majorHAnsi" w:cstheme="majorHAnsi"/>
          <w:sz w:val="22"/>
          <w:szCs w:val="22"/>
        </w:rPr>
        <w:t>4.5</w:t>
      </w:r>
      <w:r w:rsidRPr="008F1B3A">
        <w:rPr>
          <w:rFonts w:asciiTheme="majorHAnsi" w:hAnsiTheme="majorHAnsi" w:cstheme="majorHAnsi"/>
          <w:sz w:val="22"/>
          <w:szCs w:val="22"/>
        </w:rPr>
        <w:tab/>
        <w:t xml:space="preserve">This evaluation committee may, if it deems necessary, contact prospective Contractors to request clarifications or additional information pertaining to the subject areas being evaluated, and prospective Contractors shall endeavor to promptly provide any such information. Failure to provide such information with the time frames set forth by the AOC will result in down scoring of the area being evaluated.  </w:t>
      </w:r>
    </w:p>
    <w:p w:rsidR="003D23DD" w:rsidRPr="006754E3" w:rsidRDefault="003D23DD" w:rsidP="003D23DD">
      <w:pPr>
        <w:keepNext/>
        <w:ind w:left="2160"/>
        <w:rPr>
          <w:rFonts w:asciiTheme="majorHAnsi" w:hAnsiTheme="majorHAnsi" w:cstheme="majorHAnsi"/>
          <w:sz w:val="22"/>
          <w:szCs w:val="22"/>
        </w:rPr>
      </w:pPr>
    </w:p>
    <w:p w:rsidR="003D23DD" w:rsidRPr="006754E3" w:rsidRDefault="008F1B3A" w:rsidP="003D23DD">
      <w:pPr>
        <w:keepNext/>
        <w:ind w:left="2880" w:hanging="720"/>
        <w:rPr>
          <w:rFonts w:asciiTheme="majorHAnsi" w:hAnsiTheme="majorHAnsi" w:cstheme="majorHAnsi"/>
          <w:sz w:val="22"/>
          <w:szCs w:val="22"/>
        </w:rPr>
      </w:pPr>
      <w:r w:rsidRPr="008F1B3A">
        <w:rPr>
          <w:rFonts w:asciiTheme="majorHAnsi" w:hAnsiTheme="majorHAnsi" w:cstheme="majorHAnsi"/>
          <w:sz w:val="22"/>
          <w:szCs w:val="22"/>
        </w:rPr>
        <w:t>4.6</w:t>
      </w:r>
      <w:r w:rsidRPr="008F1B3A">
        <w:rPr>
          <w:rFonts w:asciiTheme="majorHAnsi" w:hAnsiTheme="majorHAnsi" w:cstheme="majorHAnsi"/>
          <w:sz w:val="22"/>
          <w:szCs w:val="22"/>
        </w:rPr>
        <w:tab/>
        <w:t xml:space="preserve">Note that the evaluation of Proposals is to be performed on a best value basis, as specified below; the prospective Contractor offering the lowest rates will not necessarily be the Contractor selected. </w:t>
      </w:r>
    </w:p>
    <w:p w:rsidR="00193C7B" w:rsidRPr="006754E3" w:rsidRDefault="00193C7B" w:rsidP="003D23DD">
      <w:pPr>
        <w:keepNext/>
        <w:ind w:left="2880" w:hanging="720"/>
        <w:rPr>
          <w:rFonts w:asciiTheme="majorHAnsi" w:hAnsiTheme="majorHAnsi" w:cstheme="majorHAnsi"/>
          <w:sz w:val="22"/>
          <w:szCs w:val="22"/>
        </w:rPr>
      </w:pPr>
    </w:p>
    <w:p w:rsidR="00193C7B" w:rsidRPr="006754E3" w:rsidRDefault="008F1B3A" w:rsidP="00193C7B">
      <w:pPr>
        <w:widowControl w:val="0"/>
        <w:ind w:left="2880" w:hanging="720"/>
        <w:rPr>
          <w:rFonts w:asciiTheme="majorHAnsi" w:hAnsiTheme="majorHAnsi" w:cstheme="majorHAnsi"/>
          <w:sz w:val="22"/>
          <w:szCs w:val="22"/>
        </w:rPr>
      </w:pPr>
      <w:r w:rsidRPr="008F1B3A">
        <w:rPr>
          <w:rFonts w:asciiTheme="majorHAnsi" w:hAnsiTheme="majorHAnsi" w:cstheme="majorHAnsi"/>
          <w:sz w:val="22"/>
          <w:szCs w:val="22"/>
        </w:rPr>
        <w:t>4.7</w:t>
      </w:r>
      <w:r w:rsidRPr="008F1B3A">
        <w:rPr>
          <w:rFonts w:asciiTheme="majorHAnsi" w:hAnsiTheme="majorHAnsi" w:cstheme="majorHAnsi"/>
          <w:sz w:val="22"/>
          <w:szCs w:val="22"/>
        </w:rPr>
        <w:tab/>
        <w:t xml:space="preserve">The AOC will evaluate the proposals in the subject areas given below and weights will be given in accordance with the below: The award will be made to the organization having the highest-scored proposal. </w:t>
      </w:r>
    </w:p>
    <w:p w:rsidR="00193C7B" w:rsidRPr="006754E3" w:rsidRDefault="008F1B3A" w:rsidP="00193C7B">
      <w:pPr>
        <w:widowControl w:val="0"/>
        <w:ind w:left="2880" w:hanging="720"/>
        <w:rPr>
          <w:rFonts w:asciiTheme="majorHAnsi" w:hAnsiTheme="majorHAnsi" w:cstheme="majorHAnsi"/>
          <w:sz w:val="22"/>
          <w:szCs w:val="22"/>
        </w:rPr>
      </w:pPr>
      <w:r w:rsidRPr="008F1B3A">
        <w:rPr>
          <w:rFonts w:asciiTheme="majorHAnsi" w:hAnsiTheme="majorHAnsi" w:cstheme="majorHAnsi"/>
          <w:sz w:val="22"/>
          <w:szCs w:val="22"/>
        </w:rPr>
        <w:t xml:space="preserve"> </w:t>
      </w:r>
    </w:p>
    <w:tbl>
      <w:tblPr>
        <w:tblW w:w="0" w:type="auto"/>
        <w:tblInd w:w="526" w:type="dxa"/>
        <w:tblLook w:val="00BF"/>
      </w:tblPr>
      <w:tblGrid>
        <w:gridCol w:w="1202"/>
        <w:gridCol w:w="7384"/>
      </w:tblGrid>
      <w:tr w:rsidR="00193C7B" w:rsidRPr="006754E3" w:rsidTr="00193C7B">
        <w:trPr>
          <w:trHeight w:val="162"/>
        </w:trPr>
        <w:tc>
          <w:tcPr>
            <w:tcW w:w="1202" w:type="dxa"/>
            <w:tcBorders>
              <w:bottom w:val="single" w:sz="18" w:space="0" w:color="000000"/>
              <w:right w:val="single" w:sz="18" w:space="0" w:color="000000"/>
            </w:tcBorders>
          </w:tcPr>
          <w:p w:rsidR="00193C7B" w:rsidRPr="006754E3" w:rsidRDefault="00193C7B" w:rsidP="00193C7B">
            <w:pPr>
              <w:keepNext/>
              <w:spacing w:after="60"/>
              <w:jc w:val="center"/>
              <w:rPr>
                <w:rFonts w:asciiTheme="majorHAnsi" w:hAnsiTheme="majorHAnsi" w:cstheme="majorHAnsi"/>
                <w:b/>
                <w:sz w:val="22"/>
                <w:szCs w:val="22"/>
              </w:rPr>
            </w:pPr>
          </w:p>
          <w:p w:rsidR="00193C7B" w:rsidRPr="006754E3" w:rsidRDefault="008F1B3A" w:rsidP="00193C7B">
            <w:pPr>
              <w:keepNext/>
              <w:spacing w:after="60"/>
              <w:jc w:val="center"/>
              <w:rPr>
                <w:rFonts w:asciiTheme="majorHAnsi" w:hAnsiTheme="majorHAnsi" w:cstheme="majorHAnsi"/>
                <w:b/>
                <w:sz w:val="22"/>
                <w:szCs w:val="22"/>
              </w:rPr>
            </w:pPr>
            <w:r w:rsidRPr="008F1B3A">
              <w:rPr>
                <w:rFonts w:asciiTheme="majorHAnsi" w:hAnsiTheme="majorHAnsi" w:cstheme="majorHAnsi"/>
                <w:b/>
                <w:sz w:val="22"/>
                <w:szCs w:val="22"/>
              </w:rPr>
              <w:t>Possible</w:t>
            </w:r>
          </w:p>
          <w:p w:rsidR="00193C7B" w:rsidRPr="006754E3" w:rsidRDefault="008F1B3A" w:rsidP="00193C7B">
            <w:pPr>
              <w:keepNext/>
              <w:spacing w:after="60"/>
              <w:jc w:val="center"/>
              <w:rPr>
                <w:rFonts w:asciiTheme="majorHAnsi" w:hAnsiTheme="majorHAnsi" w:cstheme="majorHAnsi"/>
                <w:b/>
                <w:sz w:val="22"/>
                <w:szCs w:val="22"/>
              </w:rPr>
            </w:pPr>
            <w:r w:rsidRPr="008F1B3A">
              <w:rPr>
                <w:rFonts w:asciiTheme="majorHAnsi" w:hAnsiTheme="majorHAnsi" w:cstheme="majorHAnsi"/>
                <w:b/>
                <w:sz w:val="22"/>
                <w:szCs w:val="22"/>
              </w:rPr>
              <w:t>Points</w:t>
            </w:r>
          </w:p>
          <w:p w:rsidR="00193C7B" w:rsidRPr="006754E3" w:rsidRDefault="00193C7B" w:rsidP="00193C7B">
            <w:pPr>
              <w:keepNext/>
              <w:spacing w:after="60"/>
              <w:jc w:val="center"/>
              <w:rPr>
                <w:rFonts w:asciiTheme="majorHAnsi" w:hAnsiTheme="majorHAnsi" w:cstheme="majorHAnsi"/>
                <w:b/>
                <w:sz w:val="22"/>
                <w:szCs w:val="22"/>
              </w:rPr>
            </w:pPr>
          </w:p>
        </w:tc>
        <w:tc>
          <w:tcPr>
            <w:tcW w:w="7384" w:type="dxa"/>
            <w:tcBorders>
              <w:left w:val="single" w:sz="18" w:space="0" w:color="000000"/>
              <w:bottom w:val="single" w:sz="18" w:space="0" w:color="000000"/>
            </w:tcBorders>
          </w:tcPr>
          <w:p w:rsidR="00193C7B" w:rsidRPr="006754E3" w:rsidRDefault="00193C7B" w:rsidP="00193C7B">
            <w:pPr>
              <w:pStyle w:val="Header"/>
              <w:tabs>
                <w:tab w:val="clear" w:pos="4320"/>
                <w:tab w:val="clear" w:pos="8640"/>
              </w:tabs>
              <w:spacing w:after="60"/>
              <w:ind w:firstLine="162"/>
              <w:rPr>
                <w:rFonts w:asciiTheme="majorHAnsi" w:hAnsiTheme="majorHAnsi" w:cstheme="majorHAnsi"/>
                <w:b/>
                <w:sz w:val="22"/>
                <w:szCs w:val="22"/>
              </w:rPr>
            </w:pPr>
          </w:p>
          <w:p w:rsidR="00193C7B" w:rsidRPr="006754E3" w:rsidRDefault="008F1B3A" w:rsidP="00193C7B">
            <w:pPr>
              <w:pStyle w:val="Header"/>
              <w:tabs>
                <w:tab w:val="clear" w:pos="4320"/>
                <w:tab w:val="clear" w:pos="8640"/>
              </w:tabs>
              <w:spacing w:after="60"/>
              <w:ind w:firstLine="162"/>
              <w:rPr>
                <w:rFonts w:asciiTheme="majorHAnsi" w:hAnsiTheme="majorHAnsi" w:cstheme="majorHAnsi"/>
                <w:b/>
                <w:sz w:val="22"/>
                <w:szCs w:val="22"/>
              </w:rPr>
            </w:pPr>
            <w:r w:rsidRPr="008F1B3A">
              <w:rPr>
                <w:rFonts w:asciiTheme="majorHAnsi" w:hAnsiTheme="majorHAnsi" w:cstheme="majorHAnsi"/>
                <w:b/>
                <w:sz w:val="22"/>
                <w:szCs w:val="22"/>
              </w:rPr>
              <w:t>Subject Area Being Evaluated</w:t>
            </w:r>
          </w:p>
          <w:p w:rsidR="00193C7B" w:rsidRPr="006754E3" w:rsidRDefault="00193C7B" w:rsidP="00193C7B">
            <w:pPr>
              <w:pStyle w:val="Header"/>
              <w:tabs>
                <w:tab w:val="clear" w:pos="4320"/>
                <w:tab w:val="clear" w:pos="8640"/>
              </w:tabs>
              <w:spacing w:after="60"/>
              <w:ind w:left="5202"/>
              <w:rPr>
                <w:rFonts w:asciiTheme="majorHAnsi" w:hAnsiTheme="majorHAnsi" w:cstheme="majorHAnsi"/>
                <w:b/>
                <w:sz w:val="22"/>
                <w:szCs w:val="22"/>
              </w:rPr>
            </w:pPr>
          </w:p>
        </w:tc>
      </w:tr>
      <w:tr w:rsidR="00193C7B" w:rsidRPr="006754E3" w:rsidTr="00193C7B">
        <w:trPr>
          <w:trHeight w:val="1219"/>
        </w:trPr>
        <w:tc>
          <w:tcPr>
            <w:tcW w:w="1202" w:type="dxa"/>
            <w:tcBorders>
              <w:top w:val="single" w:sz="18" w:space="0" w:color="000000"/>
              <w:right w:val="single" w:sz="18" w:space="0" w:color="000000"/>
            </w:tcBorders>
          </w:tcPr>
          <w:p w:rsidR="00193C7B" w:rsidRPr="006754E3" w:rsidRDefault="00193C7B" w:rsidP="00193C7B">
            <w:pPr>
              <w:spacing w:after="60"/>
              <w:jc w:val="center"/>
              <w:rPr>
                <w:rFonts w:asciiTheme="majorHAnsi" w:hAnsiTheme="majorHAnsi" w:cstheme="majorHAnsi"/>
                <w:sz w:val="22"/>
                <w:szCs w:val="22"/>
              </w:rPr>
            </w:pPr>
          </w:p>
          <w:p w:rsidR="00193C7B" w:rsidRPr="006754E3" w:rsidRDefault="008F1B3A" w:rsidP="00193C7B">
            <w:pPr>
              <w:spacing w:after="60"/>
              <w:jc w:val="center"/>
              <w:rPr>
                <w:rFonts w:asciiTheme="majorHAnsi" w:hAnsiTheme="majorHAnsi" w:cstheme="majorHAnsi"/>
                <w:sz w:val="22"/>
                <w:szCs w:val="22"/>
              </w:rPr>
            </w:pPr>
            <w:r w:rsidRPr="008F1B3A">
              <w:rPr>
                <w:rFonts w:asciiTheme="majorHAnsi" w:hAnsiTheme="majorHAnsi" w:cstheme="majorHAnsi"/>
                <w:sz w:val="22"/>
                <w:szCs w:val="22"/>
              </w:rPr>
              <w:t>10</w:t>
            </w:r>
          </w:p>
          <w:p w:rsidR="007132A7" w:rsidRPr="006754E3" w:rsidRDefault="007132A7" w:rsidP="00193C7B">
            <w:pPr>
              <w:spacing w:after="60"/>
              <w:jc w:val="center"/>
              <w:rPr>
                <w:rFonts w:asciiTheme="majorHAnsi" w:hAnsiTheme="majorHAnsi" w:cstheme="majorHAnsi"/>
                <w:sz w:val="22"/>
                <w:szCs w:val="22"/>
              </w:rPr>
            </w:pPr>
          </w:p>
          <w:p w:rsidR="007132A7" w:rsidRPr="006754E3" w:rsidRDefault="007132A7" w:rsidP="00193C7B">
            <w:pPr>
              <w:spacing w:after="60"/>
              <w:jc w:val="center"/>
              <w:rPr>
                <w:rFonts w:asciiTheme="majorHAnsi" w:hAnsiTheme="majorHAnsi" w:cstheme="majorHAnsi"/>
                <w:sz w:val="22"/>
                <w:szCs w:val="22"/>
              </w:rPr>
            </w:pPr>
          </w:p>
          <w:p w:rsidR="00193C7B" w:rsidRPr="006754E3" w:rsidRDefault="00193C7B" w:rsidP="00193C7B">
            <w:pPr>
              <w:spacing w:after="60"/>
              <w:jc w:val="center"/>
              <w:rPr>
                <w:rFonts w:asciiTheme="majorHAnsi" w:hAnsiTheme="majorHAnsi" w:cstheme="majorHAnsi"/>
                <w:sz w:val="22"/>
                <w:szCs w:val="22"/>
              </w:rPr>
            </w:pPr>
          </w:p>
          <w:p w:rsidR="00193C7B" w:rsidRPr="006754E3" w:rsidRDefault="008F1B3A" w:rsidP="00193C7B">
            <w:pPr>
              <w:spacing w:after="60"/>
              <w:jc w:val="center"/>
              <w:rPr>
                <w:rFonts w:asciiTheme="majorHAnsi" w:hAnsiTheme="majorHAnsi" w:cstheme="majorHAnsi"/>
                <w:sz w:val="22"/>
                <w:szCs w:val="22"/>
              </w:rPr>
            </w:pPr>
            <w:r w:rsidRPr="008F1B3A">
              <w:rPr>
                <w:rFonts w:asciiTheme="majorHAnsi" w:hAnsiTheme="majorHAnsi" w:cstheme="majorHAnsi"/>
                <w:sz w:val="22"/>
                <w:szCs w:val="22"/>
              </w:rPr>
              <w:t>40</w:t>
            </w:r>
          </w:p>
        </w:tc>
        <w:tc>
          <w:tcPr>
            <w:tcW w:w="7384" w:type="dxa"/>
            <w:tcBorders>
              <w:top w:val="single" w:sz="18" w:space="0" w:color="000000"/>
              <w:left w:val="single" w:sz="18" w:space="0" w:color="000000"/>
            </w:tcBorders>
          </w:tcPr>
          <w:p w:rsidR="00193C7B" w:rsidRPr="006754E3" w:rsidRDefault="00193C7B" w:rsidP="00193C7B">
            <w:pPr>
              <w:keepNext/>
              <w:spacing w:after="60"/>
              <w:ind w:left="144"/>
              <w:rPr>
                <w:rFonts w:asciiTheme="majorHAnsi" w:hAnsiTheme="majorHAnsi" w:cstheme="majorHAnsi"/>
                <w:sz w:val="22"/>
                <w:szCs w:val="22"/>
                <w:u w:val="single"/>
              </w:rPr>
            </w:pPr>
          </w:p>
          <w:p w:rsidR="00193C7B" w:rsidRPr="006754E3" w:rsidRDefault="008F1B3A" w:rsidP="00193C7B">
            <w:pPr>
              <w:keepNext/>
              <w:spacing w:after="60"/>
              <w:ind w:left="144"/>
              <w:rPr>
                <w:rFonts w:asciiTheme="majorHAnsi" w:hAnsiTheme="majorHAnsi" w:cstheme="majorHAnsi"/>
                <w:b/>
                <w:sz w:val="22"/>
                <w:szCs w:val="22"/>
                <w:u w:val="single"/>
              </w:rPr>
            </w:pPr>
            <w:r w:rsidRPr="008F1B3A">
              <w:rPr>
                <w:rFonts w:asciiTheme="majorHAnsi" w:hAnsiTheme="majorHAnsi" w:cstheme="majorHAnsi"/>
                <w:b/>
                <w:sz w:val="22"/>
                <w:szCs w:val="22"/>
                <w:u w:val="single"/>
              </w:rPr>
              <w:t>Organization Background and Experience:</w:t>
            </w:r>
          </w:p>
          <w:p w:rsidR="009572B3" w:rsidRPr="006754E3" w:rsidRDefault="008F1B3A" w:rsidP="00193C7B">
            <w:pPr>
              <w:spacing w:after="60"/>
              <w:ind w:left="144"/>
              <w:rPr>
                <w:rFonts w:asciiTheme="majorHAnsi" w:hAnsiTheme="majorHAnsi" w:cstheme="majorHAnsi"/>
                <w:sz w:val="22"/>
                <w:szCs w:val="22"/>
              </w:rPr>
            </w:pPr>
            <w:r w:rsidRPr="008F1B3A">
              <w:rPr>
                <w:rFonts w:asciiTheme="majorHAnsi" w:hAnsiTheme="majorHAnsi" w:cstheme="majorHAnsi"/>
                <w:sz w:val="22"/>
                <w:szCs w:val="22"/>
              </w:rPr>
              <w:t xml:space="preserve">Experience of the proposing organization based upon evaluation of the description of </w:t>
            </w:r>
            <w:r w:rsidR="00EE36B2">
              <w:rPr>
                <w:rFonts w:asciiTheme="majorHAnsi" w:hAnsiTheme="majorHAnsi" w:cstheme="majorHAnsi"/>
                <w:sz w:val="22"/>
                <w:szCs w:val="22"/>
              </w:rPr>
              <w:t xml:space="preserve">support methodology, internal management processes and </w:t>
            </w:r>
            <w:r w:rsidRPr="008F1B3A">
              <w:rPr>
                <w:rFonts w:asciiTheme="majorHAnsi" w:hAnsiTheme="majorHAnsi" w:cstheme="majorHAnsi"/>
                <w:sz w:val="22"/>
                <w:szCs w:val="22"/>
              </w:rPr>
              <w:t xml:space="preserve">similar projects provided in your Proposal. </w:t>
            </w:r>
          </w:p>
          <w:p w:rsidR="009572B3" w:rsidRPr="006754E3" w:rsidRDefault="009572B3" w:rsidP="00193C7B">
            <w:pPr>
              <w:spacing w:after="60"/>
              <w:ind w:left="144"/>
              <w:rPr>
                <w:rFonts w:asciiTheme="majorHAnsi" w:hAnsiTheme="majorHAnsi" w:cstheme="majorHAnsi"/>
                <w:sz w:val="22"/>
                <w:szCs w:val="22"/>
              </w:rPr>
            </w:pPr>
          </w:p>
          <w:p w:rsidR="00193C7B" w:rsidRPr="006754E3" w:rsidRDefault="008F1B3A" w:rsidP="00193C7B">
            <w:pPr>
              <w:spacing w:after="60"/>
              <w:ind w:left="144"/>
              <w:rPr>
                <w:rFonts w:asciiTheme="majorHAnsi" w:hAnsiTheme="majorHAnsi" w:cstheme="majorHAnsi"/>
                <w:b/>
                <w:sz w:val="22"/>
                <w:szCs w:val="22"/>
                <w:u w:val="single"/>
              </w:rPr>
            </w:pPr>
            <w:r w:rsidRPr="008F1B3A">
              <w:rPr>
                <w:rFonts w:asciiTheme="majorHAnsi" w:hAnsiTheme="majorHAnsi" w:cstheme="majorHAnsi"/>
                <w:b/>
                <w:sz w:val="22"/>
                <w:szCs w:val="22"/>
                <w:u w:val="single"/>
              </w:rPr>
              <w:t>List of Consultants Proposed and Resumes:</w:t>
            </w:r>
          </w:p>
          <w:p w:rsidR="009572B3" w:rsidRPr="006754E3" w:rsidRDefault="008F1B3A" w:rsidP="009572B3">
            <w:pPr>
              <w:spacing w:after="60"/>
              <w:ind w:left="144"/>
              <w:rPr>
                <w:rFonts w:asciiTheme="majorHAnsi" w:hAnsiTheme="majorHAnsi" w:cstheme="majorHAnsi"/>
                <w:sz w:val="22"/>
                <w:szCs w:val="22"/>
              </w:rPr>
            </w:pPr>
            <w:r w:rsidRPr="008F1B3A">
              <w:rPr>
                <w:rFonts w:asciiTheme="majorHAnsi" w:hAnsiTheme="majorHAnsi" w:cstheme="majorHAnsi"/>
                <w:sz w:val="22"/>
                <w:szCs w:val="22"/>
              </w:rPr>
              <w:t>The quality of the consultants proposed to provide the services as judged by their educational background, training and past work experience.</w:t>
            </w:r>
          </w:p>
          <w:p w:rsidR="00193C7B" w:rsidRPr="006754E3" w:rsidRDefault="00193C7B" w:rsidP="009572B3">
            <w:pPr>
              <w:spacing w:after="60"/>
              <w:ind w:left="144"/>
              <w:rPr>
                <w:rFonts w:asciiTheme="majorHAnsi" w:hAnsiTheme="majorHAnsi" w:cstheme="majorHAnsi"/>
                <w:sz w:val="22"/>
                <w:szCs w:val="22"/>
              </w:rPr>
            </w:pPr>
          </w:p>
        </w:tc>
      </w:tr>
      <w:tr w:rsidR="00193C7B" w:rsidRPr="006754E3" w:rsidTr="00193C7B">
        <w:trPr>
          <w:trHeight w:val="720"/>
        </w:trPr>
        <w:tc>
          <w:tcPr>
            <w:tcW w:w="1202" w:type="dxa"/>
            <w:tcBorders>
              <w:right w:val="single" w:sz="18" w:space="0" w:color="000000"/>
            </w:tcBorders>
          </w:tcPr>
          <w:p w:rsidR="00193C7B" w:rsidRPr="006754E3" w:rsidRDefault="008F1B3A" w:rsidP="00193C7B">
            <w:pPr>
              <w:spacing w:after="60"/>
              <w:jc w:val="center"/>
              <w:rPr>
                <w:rFonts w:asciiTheme="majorHAnsi" w:hAnsiTheme="majorHAnsi" w:cstheme="majorHAnsi"/>
                <w:sz w:val="22"/>
                <w:szCs w:val="22"/>
              </w:rPr>
            </w:pPr>
            <w:r w:rsidRPr="008F1B3A">
              <w:rPr>
                <w:rFonts w:asciiTheme="majorHAnsi" w:hAnsiTheme="majorHAnsi" w:cstheme="majorHAnsi"/>
                <w:sz w:val="22"/>
                <w:szCs w:val="22"/>
              </w:rPr>
              <w:t>50</w:t>
            </w:r>
          </w:p>
          <w:p w:rsidR="00193C7B" w:rsidRPr="006754E3" w:rsidRDefault="00193C7B" w:rsidP="00193C7B">
            <w:pPr>
              <w:spacing w:after="60"/>
              <w:jc w:val="center"/>
              <w:rPr>
                <w:rFonts w:asciiTheme="majorHAnsi" w:hAnsiTheme="majorHAnsi" w:cstheme="majorHAnsi"/>
                <w:sz w:val="22"/>
                <w:szCs w:val="22"/>
              </w:rPr>
            </w:pPr>
          </w:p>
        </w:tc>
        <w:tc>
          <w:tcPr>
            <w:tcW w:w="7384" w:type="dxa"/>
            <w:tcBorders>
              <w:left w:val="single" w:sz="18" w:space="0" w:color="000000"/>
            </w:tcBorders>
          </w:tcPr>
          <w:p w:rsidR="00193C7B" w:rsidRPr="006754E3" w:rsidRDefault="008F1B3A" w:rsidP="00193C7B">
            <w:pPr>
              <w:spacing w:after="60"/>
              <w:ind w:left="144"/>
              <w:rPr>
                <w:rFonts w:asciiTheme="majorHAnsi" w:hAnsiTheme="majorHAnsi" w:cstheme="majorHAnsi"/>
                <w:b/>
                <w:sz w:val="22"/>
                <w:szCs w:val="22"/>
                <w:u w:val="single"/>
              </w:rPr>
            </w:pPr>
            <w:r w:rsidRPr="008F1B3A">
              <w:rPr>
                <w:rFonts w:asciiTheme="majorHAnsi" w:hAnsiTheme="majorHAnsi" w:cstheme="majorHAnsi"/>
                <w:b/>
                <w:sz w:val="22"/>
                <w:szCs w:val="22"/>
                <w:u w:val="single"/>
              </w:rPr>
              <w:t>Price:</w:t>
            </w:r>
          </w:p>
          <w:p w:rsidR="00193C7B" w:rsidRPr="006754E3" w:rsidRDefault="008F1B3A" w:rsidP="007132A7">
            <w:pPr>
              <w:spacing w:after="60"/>
              <w:ind w:left="144"/>
              <w:rPr>
                <w:rFonts w:asciiTheme="majorHAnsi" w:hAnsiTheme="majorHAnsi" w:cstheme="majorHAnsi"/>
                <w:sz w:val="22"/>
                <w:szCs w:val="22"/>
              </w:rPr>
            </w:pPr>
            <w:r w:rsidRPr="008F1B3A">
              <w:rPr>
                <w:rFonts w:asciiTheme="majorHAnsi" w:hAnsiTheme="majorHAnsi" w:cstheme="majorHAnsi"/>
                <w:sz w:val="22"/>
                <w:szCs w:val="22"/>
              </w:rPr>
              <w:t>Comparison of the expected total prices of proposers, based upon the expected hours for the first engagement of consultants by the AOC priced at Contractor’s quoted hourly rates.</w:t>
            </w:r>
          </w:p>
        </w:tc>
      </w:tr>
    </w:tbl>
    <w:p w:rsidR="00193C7B" w:rsidRPr="006754E3" w:rsidRDefault="00193C7B" w:rsidP="003D23DD">
      <w:pPr>
        <w:keepNext/>
        <w:ind w:left="2880" w:hanging="720"/>
        <w:rPr>
          <w:rFonts w:asciiTheme="majorHAnsi" w:hAnsiTheme="majorHAnsi" w:cstheme="majorHAnsi"/>
          <w:sz w:val="22"/>
          <w:szCs w:val="22"/>
        </w:rPr>
      </w:pPr>
    </w:p>
    <w:p w:rsidR="00AB509B" w:rsidRPr="006754E3" w:rsidRDefault="00AB509B" w:rsidP="003D23DD">
      <w:pPr>
        <w:keepNext/>
        <w:ind w:left="2880" w:hanging="720"/>
        <w:rPr>
          <w:rFonts w:asciiTheme="majorHAnsi" w:hAnsiTheme="majorHAnsi" w:cstheme="majorHAnsi"/>
          <w:sz w:val="22"/>
          <w:szCs w:val="22"/>
        </w:rPr>
      </w:pPr>
    </w:p>
    <w:p w:rsidR="00AB509B" w:rsidRPr="006754E3" w:rsidRDefault="008F1B3A" w:rsidP="00AB509B">
      <w:pPr>
        <w:ind w:left="2880" w:hanging="720"/>
        <w:rPr>
          <w:rFonts w:asciiTheme="majorHAnsi" w:hAnsiTheme="majorHAnsi" w:cstheme="majorHAnsi"/>
          <w:sz w:val="22"/>
          <w:szCs w:val="22"/>
        </w:rPr>
      </w:pPr>
      <w:r w:rsidRPr="008F1B3A">
        <w:rPr>
          <w:rFonts w:asciiTheme="majorHAnsi" w:hAnsiTheme="majorHAnsi" w:cstheme="majorHAnsi"/>
          <w:sz w:val="22"/>
          <w:szCs w:val="22"/>
        </w:rPr>
        <w:t>4.8</w:t>
      </w:r>
      <w:r w:rsidRPr="008F1B3A">
        <w:rPr>
          <w:rFonts w:asciiTheme="majorHAnsi" w:hAnsiTheme="majorHAnsi" w:cstheme="majorHAnsi"/>
          <w:sz w:val="22"/>
          <w:szCs w:val="22"/>
        </w:rPr>
        <w:tab/>
        <w:t>Following the completion of the scoring of the subject areas regarding Organization Background / Experience and List of Consultants Proposed / Resumes, the AOC will publish the compiled scores of these subject areas to the RFP website.</w:t>
      </w:r>
    </w:p>
    <w:p w:rsidR="00AB509B" w:rsidRPr="006754E3" w:rsidRDefault="00AB509B" w:rsidP="00AB509B">
      <w:pPr>
        <w:ind w:left="2880" w:hanging="720"/>
        <w:rPr>
          <w:rFonts w:asciiTheme="majorHAnsi" w:hAnsiTheme="majorHAnsi" w:cstheme="majorHAnsi"/>
          <w:sz w:val="22"/>
          <w:szCs w:val="22"/>
        </w:rPr>
      </w:pPr>
    </w:p>
    <w:p w:rsidR="00AB509B" w:rsidRPr="006754E3" w:rsidRDefault="008F1B3A" w:rsidP="00AB509B">
      <w:pPr>
        <w:ind w:left="2880" w:hanging="720"/>
        <w:rPr>
          <w:rFonts w:asciiTheme="majorHAnsi" w:hAnsiTheme="majorHAnsi" w:cstheme="majorHAnsi"/>
          <w:sz w:val="22"/>
          <w:szCs w:val="22"/>
        </w:rPr>
      </w:pPr>
      <w:r w:rsidRPr="008F1B3A">
        <w:rPr>
          <w:rFonts w:asciiTheme="majorHAnsi" w:hAnsiTheme="majorHAnsi" w:cstheme="majorHAnsi"/>
          <w:sz w:val="22"/>
          <w:szCs w:val="22"/>
        </w:rPr>
        <w:t xml:space="preserve"> 4.9</w:t>
      </w:r>
      <w:r w:rsidRPr="008F1B3A">
        <w:rPr>
          <w:rFonts w:asciiTheme="majorHAnsi" w:hAnsiTheme="majorHAnsi" w:cstheme="majorHAnsi"/>
          <w:sz w:val="22"/>
          <w:szCs w:val="22"/>
        </w:rPr>
        <w:tab/>
        <w:t xml:space="preserve">Following the publishing of the compiled scores. The AOC will conduct a public opening of the sealed Price Proposals.  Prospective Contractors and the general public may attend the opening. </w:t>
      </w:r>
    </w:p>
    <w:p w:rsidR="00AB509B" w:rsidRPr="006754E3" w:rsidRDefault="00AB509B" w:rsidP="00AB509B">
      <w:pPr>
        <w:ind w:left="2880" w:hanging="720"/>
        <w:rPr>
          <w:rFonts w:asciiTheme="majorHAnsi" w:hAnsiTheme="majorHAnsi" w:cstheme="majorHAnsi"/>
          <w:sz w:val="22"/>
          <w:szCs w:val="22"/>
        </w:rPr>
      </w:pPr>
    </w:p>
    <w:p w:rsidR="007132A7" w:rsidRPr="006754E3" w:rsidRDefault="008F1B3A" w:rsidP="00AB509B">
      <w:pPr>
        <w:ind w:left="2880" w:hanging="720"/>
        <w:rPr>
          <w:rFonts w:asciiTheme="majorHAnsi" w:hAnsiTheme="majorHAnsi" w:cstheme="majorHAnsi"/>
          <w:sz w:val="22"/>
          <w:szCs w:val="22"/>
        </w:rPr>
      </w:pPr>
      <w:r w:rsidRPr="008F1B3A">
        <w:rPr>
          <w:rFonts w:asciiTheme="majorHAnsi" w:hAnsiTheme="majorHAnsi" w:cstheme="majorHAnsi"/>
          <w:sz w:val="22"/>
          <w:szCs w:val="22"/>
        </w:rPr>
        <w:t>4.10</w:t>
      </w:r>
      <w:r w:rsidRPr="008F1B3A">
        <w:rPr>
          <w:rFonts w:asciiTheme="majorHAnsi" w:hAnsiTheme="majorHAnsi" w:cstheme="majorHAnsi"/>
          <w:sz w:val="22"/>
          <w:szCs w:val="22"/>
        </w:rPr>
        <w:tab/>
        <w:t>Following the public opening of the Price Proposals, the Price Proposals will be evaluated and scored, and the final scoring of all subject areas will be published to the RFP website, accompanied by the announcement of the name of the prospective Contractor to whom the AOC intends to award the Legal Agreement.</w:t>
      </w:r>
    </w:p>
    <w:p w:rsidR="006E64EB" w:rsidRPr="006754E3" w:rsidRDefault="006E64EB" w:rsidP="00AB509B">
      <w:pPr>
        <w:ind w:left="2880" w:hanging="720"/>
        <w:rPr>
          <w:rFonts w:asciiTheme="majorHAnsi" w:hAnsiTheme="majorHAnsi" w:cstheme="majorHAnsi"/>
          <w:sz w:val="22"/>
          <w:szCs w:val="22"/>
        </w:rPr>
      </w:pPr>
    </w:p>
    <w:p w:rsidR="00AB509B" w:rsidRPr="006754E3" w:rsidRDefault="008F1B3A" w:rsidP="00AB509B">
      <w:pPr>
        <w:keepNext/>
        <w:ind w:left="2880" w:hanging="720"/>
        <w:rPr>
          <w:rFonts w:asciiTheme="majorHAnsi" w:hAnsiTheme="majorHAnsi" w:cstheme="majorHAnsi"/>
          <w:sz w:val="22"/>
          <w:szCs w:val="22"/>
        </w:rPr>
      </w:pPr>
      <w:r w:rsidRPr="008F1B3A">
        <w:rPr>
          <w:rFonts w:asciiTheme="majorHAnsi" w:hAnsiTheme="majorHAnsi" w:cstheme="majorHAnsi"/>
          <w:sz w:val="22"/>
          <w:szCs w:val="22"/>
        </w:rPr>
        <w:t>4.11</w:t>
      </w:r>
      <w:r w:rsidRPr="008F1B3A">
        <w:rPr>
          <w:rFonts w:asciiTheme="majorHAnsi" w:hAnsiTheme="majorHAnsi" w:cstheme="majorHAnsi"/>
          <w:sz w:val="22"/>
          <w:szCs w:val="22"/>
        </w:rPr>
        <w:tab/>
        <w:t xml:space="preserve">The contractual basis for the provision of the consultants to the AOC as a result of this procurement shall be the   posted as a separate document to the RFP website for this RFP. The AOC will contact the prospective Contractor awarded the Legal Agreement to initiate completion and execution of the Legal Agreement for the work. </w:t>
      </w:r>
    </w:p>
    <w:p w:rsidR="00AB509B" w:rsidRPr="006754E3" w:rsidRDefault="00AB509B" w:rsidP="00AB509B">
      <w:pPr>
        <w:keepNext/>
        <w:ind w:left="2880" w:hanging="720"/>
        <w:rPr>
          <w:rFonts w:asciiTheme="majorHAnsi" w:hAnsiTheme="majorHAnsi" w:cstheme="majorHAnsi"/>
          <w:sz w:val="22"/>
          <w:szCs w:val="22"/>
        </w:rPr>
      </w:pPr>
    </w:p>
    <w:p w:rsidR="00AB509B" w:rsidRPr="006754E3" w:rsidRDefault="008F1B3A" w:rsidP="00AB509B">
      <w:pPr>
        <w:keepNext/>
        <w:ind w:left="2880" w:hanging="720"/>
        <w:rPr>
          <w:rFonts w:asciiTheme="majorHAnsi" w:hAnsiTheme="majorHAnsi" w:cstheme="majorHAnsi"/>
          <w:sz w:val="22"/>
          <w:szCs w:val="22"/>
        </w:rPr>
      </w:pPr>
      <w:r w:rsidRPr="008F1B3A">
        <w:rPr>
          <w:rFonts w:asciiTheme="majorHAnsi" w:hAnsiTheme="majorHAnsi" w:cstheme="majorHAnsi"/>
          <w:sz w:val="22"/>
          <w:szCs w:val="22"/>
        </w:rPr>
        <w:t>4.12</w:t>
      </w:r>
      <w:r w:rsidRPr="008F1B3A">
        <w:rPr>
          <w:rFonts w:asciiTheme="majorHAnsi" w:hAnsiTheme="majorHAnsi" w:cstheme="majorHAnsi"/>
          <w:sz w:val="22"/>
          <w:szCs w:val="22"/>
        </w:rPr>
        <w:tab/>
        <w:t>Should the AOC be unable to execute a Legal Agreement acceptable to the AOC within ten (10) business days following submittal of the Agreement to the awarded proposer</w:t>
      </w:r>
      <w:r w:rsidRPr="008F1B3A">
        <w:rPr>
          <w:rFonts w:asciiTheme="majorHAnsi" w:hAnsiTheme="majorHAnsi" w:cstheme="majorHAnsi"/>
          <w:i/>
          <w:sz w:val="22"/>
          <w:szCs w:val="22"/>
        </w:rPr>
        <w:t>,</w:t>
      </w:r>
      <w:r w:rsidRPr="008F1B3A">
        <w:rPr>
          <w:rFonts w:asciiTheme="majorHAnsi" w:hAnsiTheme="majorHAnsi" w:cstheme="majorHAnsi"/>
          <w:sz w:val="22"/>
          <w:szCs w:val="22"/>
        </w:rPr>
        <w:t xml:space="preserve"> the AOC </w:t>
      </w:r>
      <w:r w:rsidRPr="008F1B3A">
        <w:rPr>
          <w:rFonts w:asciiTheme="majorHAnsi" w:hAnsiTheme="majorHAnsi" w:cstheme="majorHAnsi"/>
          <w:sz w:val="22"/>
          <w:szCs w:val="22"/>
        </w:rPr>
        <w:lastRenderedPageBreak/>
        <w:t xml:space="preserve">shall have the right to rescind its notice of award and proceed with an award to other prospective Contractors in accordance with their respective scores. </w:t>
      </w:r>
    </w:p>
    <w:p w:rsidR="00AB509B" w:rsidRPr="006754E3" w:rsidRDefault="00AB509B" w:rsidP="003D23DD">
      <w:pPr>
        <w:keepNext/>
        <w:ind w:left="2880" w:hanging="720"/>
        <w:rPr>
          <w:rFonts w:asciiTheme="majorHAnsi" w:hAnsiTheme="majorHAnsi" w:cstheme="majorHAnsi"/>
          <w:sz w:val="22"/>
          <w:szCs w:val="22"/>
        </w:rPr>
      </w:pPr>
    </w:p>
    <w:p w:rsidR="00AB509B" w:rsidRPr="006754E3" w:rsidRDefault="00AB509B" w:rsidP="003D23DD">
      <w:pPr>
        <w:keepNext/>
        <w:ind w:left="2880" w:hanging="720"/>
        <w:rPr>
          <w:rFonts w:asciiTheme="majorHAnsi" w:hAnsiTheme="majorHAnsi" w:cstheme="majorHAnsi"/>
          <w:sz w:val="22"/>
          <w:szCs w:val="22"/>
        </w:rPr>
      </w:pPr>
    </w:p>
    <w:p w:rsidR="00AB509B" w:rsidRPr="00372660" w:rsidRDefault="008F1B3A" w:rsidP="00372660">
      <w:pPr>
        <w:spacing w:after="60"/>
        <w:jc w:val="both"/>
        <w:rPr>
          <w:rFonts w:asciiTheme="majorHAnsi" w:hAnsiTheme="majorHAnsi" w:cstheme="majorHAnsi"/>
          <w:b/>
          <w:sz w:val="22"/>
          <w:szCs w:val="22"/>
        </w:rPr>
      </w:pPr>
      <w:r w:rsidRPr="00372660">
        <w:rPr>
          <w:rFonts w:asciiTheme="majorHAnsi" w:hAnsiTheme="majorHAnsi" w:cstheme="majorHAnsi"/>
          <w:b/>
          <w:sz w:val="22"/>
          <w:szCs w:val="22"/>
        </w:rPr>
        <w:t>5.0</w:t>
      </w:r>
      <w:r w:rsidRPr="00372660">
        <w:rPr>
          <w:rFonts w:asciiTheme="majorHAnsi" w:hAnsiTheme="majorHAnsi" w:cstheme="majorHAnsi"/>
          <w:b/>
          <w:sz w:val="22"/>
          <w:szCs w:val="22"/>
        </w:rPr>
        <w:tab/>
        <w:t xml:space="preserve">COMPENSATION </w:t>
      </w:r>
    </w:p>
    <w:p w:rsidR="00AB509B" w:rsidRPr="006754E3" w:rsidRDefault="00AB509B" w:rsidP="00AB509B">
      <w:pPr>
        <w:keepNext/>
        <w:ind w:left="2160" w:hanging="720"/>
        <w:rPr>
          <w:rFonts w:asciiTheme="majorHAnsi" w:hAnsiTheme="majorHAnsi" w:cstheme="majorHAnsi"/>
          <w:b/>
          <w:bCs/>
          <w:sz w:val="22"/>
          <w:szCs w:val="22"/>
        </w:rPr>
      </w:pPr>
    </w:p>
    <w:p w:rsidR="00AB509B" w:rsidRPr="006754E3" w:rsidRDefault="008F1B3A" w:rsidP="00AB509B">
      <w:pPr>
        <w:keepNext/>
        <w:ind w:left="2160"/>
        <w:rPr>
          <w:rFonts w:asciiTheme="majorHAnsi" w:hAnsiTheme="majorHAnsi" w:cstheme="majorHAnsi"/>
          <w:bCs/>
          <w:sz w:val="22"/>
          <w:szCs w:val="22"/>
        </w:rPr>
      </w:pPr>
      <w:r w:rsidRPr="008F1B3A">
        <w:rPr>
          <w:rFonts w:asciiTheme="majorHAnsi" w:hAnsiTheme="majorHAnsi" w:cstheme="majorHAnsi"/>
          <w:bCs/>
          <w:sz w:val="22"/>
          <w:szCs w:val="22"/>
        </w:rPr>
        <w:t>5.1</w:t>
      </w:r>
      <w:r w:rsidRPr="008F1B3A">
        <w:rPr>
          <w:rFonts w:asciiTheme="majorHAnsi" w:hAnsiTheme="majorHAnsi" w:cstheme="majorHAnsi"/>
          <w:bCs/>
          <w:sz w:val="22"/>
          <w:szCs w:val="22"/>
        </w:rPr>
        <w:tab/>
        <w:t>Compensation for hours actually worked will be invoiced to the AOC monthly and payment will be made at the hourly rates specified in the awarded Proposal. Consultant’s actual activities performed for the hours invoiced must be described in sufficient detail for the AOC to satisfactorily verify the work actually performed. The existing vendor accomplishes this by referencing an issue number in a tracking database where the consultant has described the actions taken. Providing such information is a contractual requirement.</w:t>
      </w:r>
    </w:p>
    <w:p w:rsidR="004E1C91" w:rsidRPr="006754E3" w:rsidRDefault="004E1C91" w:rsidP="00AB509B">
      <w:pPr>
        <w:keepNext/>
        <w:ind w:left="2160"/>
        <w:rPr>
          <w:rFonts w:asciiTheme="majorHAnsi" w:hAnsiTheme="majorHAnsi" w:cstheme="majorHAnsi"/>
          <w:bCs/>
          <w:sz w:val="22"/>
          <w:szCs w:val="22"/>
        </w:rPr>
      </w:pPr>
    </w:p>
    <w:p w:rsidR="004E1C91" w:rsidRPr="006754E3" w:rsidRDefault="008F1B3A" w:rsidP="00AB509B">
      <w:pPr>
        <w:keepNext/>
        <w:ind w:left="2160"/>
        <w:rPr>
          <w:rFonts w:asciiTheme="majorHAnsi" w:hAnsiTheme="majorHAnsi" w:cstheme="majorHAnsi"/>
          <w:bCs/>
          <w:sz w:val="22"/>
          <w:szCs w:val="22"/>
        </w:rPr>
      </w:pPr>
      <w:r w:rsidRPr="008F1B3A">
        <w:rPr>
          <w:rFonts w:asciiTheme="majorHAnsi" w:hAnsiTheme="majorHAnsi" w:cstheme="majorHAnsi"/>
          <w:bCs/>
          <w:sz w:val="22"/>
          <w:szCs w:val="22"/>
        </w:rPr>
        <w:t>5.3</w:t>
      </w:r>
      <w:r w:rsidRPr="008F1B3A">
        <w:rPr>
          <w:rFonts w:asciiTheme="majorHAnsi" w:hAnsiTheme="majorHAnsi" w:cstheme="majorHAnsi"/>
          <w:bCs/>
          <w:sz w:val="22"/>
          <w:szCs w:val="22"/>
        </w:rPr>
        <w:tab/>
        <w:t>Compensation for Travel and Living Expenses authorized in accordance with the process established in the Legal Agreement resulting from this RFP will be made, but payment is subject to the AOC’s Travel and Living Expense Guidelines as specified in that agreement.</w:t>
      </w:r>
    </w:p>
    <w:p w:rsidR="004E1C91" w:rsidRPr="006754E3" w:rsidRDefault="004E1C91" w:rsidP="00AB509B">
      <w:pPr>
        <w:keepNext/>
        <w:ind w:left="2160"/>
        <w:rPr>
          <w:rFonts w:asciiTheme="majorHAnsi" w:hAnsiTheme="majorHAnsi" w:cstheme="majorHAnsi"/>
          <w:bCs/>
          <w:sz w:val="22"/>
          <w:szCs w:val="22"/>
        </w:rPr>
      </w:pPr>
    </w:p>
    <w:p w:rsidR="00AB509B" w:rsidRPr="006754E3" w:rsidRDefault="008F1B3A" w:rsidP="00AB509B">
      <w:pPr>
        <w:keepNext/>
        <w:ind w:left="2160"/>
        <w:rPr>
          <w:rFonts w:asciiTheme="majorHAnsi" w:hAnsiTheme="majorHAnsi" w:cstheme="majorHAnsi"/>
          <w:bCs/>
          <w:sz w:val="22"/>
          <w:szCs w:val="22"/>
        </w:rPr>
      </w:pPr>
      <w:r w:rsidRPr="008F1B3A">
        <w:rPr>
          <w:rFonts w:asciiTheme="majorHAnsi" w:hAnsiTheme="majorHAnsi" w:cstheme="majorHAnsi"/>
          <w:bCs/>
          <w:sz w:val="22"/>
          <w:szCs w:val="22"/>
        </w:rPr>
        <w:t xml:space="preserve">5.4 </w:t>
      </w:r>
      <w:r w:rsidRPr="008F1B3A">
        <w:rPr>
          <w:rFonts w:asciiTheme="majorHAnsi" w:hAnsiTheme="majorHAnsi" w:cstheme="majorHAnsi"/>
          <w:bCs/>
          <w:sz w:val="22"/>
          <w:szCs w:val="22"/>
        </w:rPr>
        <w:tab/>
        <w:t>In no event will a Prospective Contractor be compensated or reimbursed for any costs, expenses, efforts, or lost opportunities incurred or otherwise experienced as a result of their participation in the this procurement.</w:t>
      </w:r>
    </w:p>
    <w:p w:rsidR="00AB509B" w:rsidRPr="006754E3" w:rsidRDefault="00AB509B" w:rsidP="003D23DD">
      <w:pPr>
        <w:keepNext/>
        <w:ind w:left="2880" w:hanging="720"/>
        <w:rPr>
          <w:rFonts w:asciiTheme="majorHAnsi" w:hAnsiTheme="majorHAnsi" w:cstheme="majorHAnsi"/>
          <w:sz w:val="22"/>
          <w:szCs w:val="22"/>
        </w:rPr>
      </w:pPr>
    </w:p>
    <w:p w:rsidR="0021268A" w:rsidRPr="006754E3" w:rsidRDefault="0021268A" w:rsidP="00372660">
      <w:pPr>
        <w:spacing w:after="60"/>
        <w:jc w:val="both"/>
        <w:rPr>
          <w:rFonts w:asciiTheme="majorHAnsi" w:hAnsiTheme="majorHAnsi" w:cstheme="majorHAnsi"/>
          <w:b/>
          <w:sz w:val="22"/>
          <w:szCs w:val="22"/>
        </w:rPr>
      </w:pPr>
    </w:p>
    <w:p w:rsidR="0021268A" w:rsidRPr="00372660" w:rsidRDefault="008F1B3A" w:rsidP="00372660">
      <w:pPr>
        <w:spacing w:after="60"/>
        <w:jc w:val="both"/>
        <w:rPr>
          <w:rFonts w:asciiTheme="majorHAnsi" w:hAnsiTheme="majorHAnsi" w:cstheme="majorHAnsi"/>
          <w:b/>
          <w:sz w:val="22"/>
          <w:szCs w:val="22"/>
        </w:rPr>
      </w:pPr>
      <w:r w:rsidRPr="00372660">
        <w:rPr>
          <w:rFonts w:asciiTheme="majorHAnsi" w:hAnsiTheme="majorHAnsi" w:cstheme="majorHAnsi"/>
          <w:b/>
          <w:sz w:val="22"/>
          <w:szCs w:val="22"/>
        </w:rPr>
        <w:t>6.0</w:t>
      </w:r>
      <w:r w:rsidRPr="00372660">
        <w:rPr>
          <w:rFonts w:asciiTheme="majorHAnsi" w:hAnsiTheme="majorHAnsi" w:cstheme="majorHAnsi"/>
          <w:b/>
          <w:sz w:val="22"/>
          <w:szCs w:val="22"/>
        </w:rPr>
        <w:tab/>
        <w:t>OTHER INFORMATION:</w:t>
      </w:r>
    </w:p>
    <w:p w:rsidR="0021268A" w:rsidRPr="006754E3" w:rsidRDefault="0021268A" w:rsidP="0021268A">
      <w:pPr>
        <w:keepNext/>
        <w:spacing w:after="60"/>
        <w:ind w:left="1440"/>
        <w:rPr>
          <w:rFonts w:asciiTheme="majorHAnsi" w:hAnsiTheme="majorHAnsi" w:cstheme="majorHAnsi"/>
          <w:bCs/>
          <w:sz w:val="22"/>
          <w:szCs w:val="22"/>
        </w:rPr>
      </w:pPr>
    </w:p>
    <w:p w:rsidR="0021268A" w:rsidRPr="006754E3" w:rsidRDefault="008F1B3A" w:rsidP="0021268A">
      <w:pPr>
        <w:spacing w:after="60"/>
        <w:ind w:left="2880" w:hanging="720"/>
        <w:rPr>
          <w:rFonts w:asciiTheme="majorHAnsi" w:hAnsiTheme="majorHAnsi" w:cstheme="majorHAnsi"/>
          <w:sz w:val="22"/>
          <w:szCs w:val="22"/>
        </w:rPr>
      </w:pPr>
      <w:r w:rsidRPr="008F1B3A">
        <w:rPr>
          <w:rFonts w:asciiTheme="majorHAnsi" w:hAnsiTheme="majorHAnsi" w:cstheme="majorHAnsi"/>
          <w:sz w:val="22"/>
          <w:szCs w:val="22"/>
        </w:rPr>
        <w:t>A.</w:t>
      </w:r>
      <w:r w:rsidRPr="008F1B3A">
        <w:rPr>
          <w:rFonts w:asciiTheme="majorHAnsi" w:hAnsiTheme="majorHAnsi" w:cstheme="majorHAnsi"/>
          <w:sz w:val="22"/>
          <w:szCs w:val="22"/>
        </w:rPr>
        <w:tab/>
        <w:t>The AOC has the right to cancel or reschedule this RFP at any point prior to Legal Agreement execution, without cause and without prior notice.</w:t>
      </w:r>
    </w:p>
    <w:p w:rsidR="0021268A" w:rsidRPr="006754E3" w:rsidRDefault="0021268A" w:rsidP="0021268A">
      <w:pPr>
        <w:tabs>
          <w:tab w:val="left" w:pos="1440"/>
        </w:tabs>
        <w:spacing w:after="60"/>
        <w:ind w:left="2880"/>
        <w:rPr>
          <w:rFonts w:asciiTheme="majorHAnsi" w:hAnsiTheme="majorHAnsi" w:cstheme="majorHAnsi"/>
          <w:sz w:val="22"/>
          <w:szCs w:val="22"/>
        </w:rPr>
      </w:pPr>
    </w:p>
    <w:p w:rsidR="0021268A" w:rsidRPr="006754E3" w:rsidRDefault="008F1B3A" w:rsidP="0021268A">
      <w:pPr>
        <w:tabs>
          <w:tab w:val="left" w:pos="1440"/>
        </w:tabs>
        <w:spacing w:after="60"/>
        <w:ind w:left="2880" w:hanging="720"/>
        <w:rPr>
          <w:rFonts w:asciiTheme="majorHAnsi" w:hAnsiTheme="majorHAnsi" w:cstheme="majorHAnsi"/>
          <w:sz w:val="22"/>
          <w:szCs w:val="22"/>
        </w:rPr>
      </w:pPr>
      <w:r w:rsidRPr="008F1B3A">
        <w:rPr>
          <w:rFonts w:asciiTheme="majorHAnsi" w:hAnsiTheme="majorHAnsi" w:cstheme="majorHAnsi"/>
          <w:sz w:val="22"/>
          <w:szCs w:val="22"/>
        </w:rPr>
        <w:t>B.</w:t>
      </w:r>
      <w:r w:rsidRPr="008F1B3A">
        <w:rPr>
          <w:rFonts w:asciiTheme="majorHAnsi" w:hAnsiTheme="majorHAnsi" w:cstheme="majorHAnsi"/>
          <w:sz w:val="22"/>
          <w:szCs w:val="22"/>
        </w:rPr>
        <w:tab/>
        <w:t xml:space="preserve">The AOC has the right to issue RFPs for the same or similar services in the future. </w:t>
      </w:r>
    </w:p>
    <w:p w:rsidR="0021268A" w:rsidRPr="006754E3" w:rsidRDefault="0021268A" w:rsidP="0021268A">
      <w:pPr>
        <w:tabs>
          <w:tab w:val="left" w:pos="1440"/>
        </w:tabs>
        <w:spacing w:after="60"/>
        <w:ind w:left="2880"/>
        <w:rPr>
          <w:rFonts w:asciiTheme="majorHAnsi" w:hAnsiTheme="majorHAnsi" w:cstheme="majorHAnsi"/>
          <w:sz w:val="22"/>
          <w:szCs w:val="22"/>
        </w:rPr>
      </w:pPr>
    </w:p>
    <w:p w:rsidR="0021268A" w:rsidRPr="006754E3" w:rsidRDefault="008F1B3A" w:rsidP="0021268A">
      <w:pPr>
        <w:spacing w:after="60"/>
        <w:ind w:left="2880" w:hanging="720"/>
        <w:rPr>
          <w:rFonts w:asciiTheme="majorHAnsi" w:hAnsiTheme="majorHAnsi" w:cstheme="majorHAnsi"/>
          <w:sz w:val="22"/>
          <w:szCs w:val="22"/>
        </w:rPr>
      </w:pPr>
      <w:r w:rsidRPr="008F1B3A">
        <w:rPr>
          <w:rFonts w:asciiTheme="majorHAnsi" w:hAnsiTheme="majorHAnsi" w:cstheme="majorHAnsi"/>
          <w:sz w:val="22"/>
          <w:szCs w:val="22"/>
        </w:rPr>
        <w:t>C.</w:t>
      </w:r>
      <w:r w:rsidRPr="008F1B3A">
        <w:rPr>
          <w:rFonts w:asciiTheme="majorHAnsi" w:hAnsiTheme="majorHAnsi" w:cstheme="majorHAnsi"/>
          <w:sz w:val="22"/>
          <w:szCs w:val="22"/>
        </w:rPr>
        <w:tab/>
        <w:t>If, prior to contact execution, the proposing entity changes its business ownership, or if the AOC determines that a proposal contains a misrepresentation, the AOC has the right to reevaluate that entity’s Proposal, and, if necessary, rescind the award, effective upon written notice.</w:t>
      </w:r>
    </w:p>
    <w:p w:rsidR="0021268A" w:rsidRPr="006754E3" w:rsidRDefault="0021268A" w:rsidP="0021268A">
      <w:pPr>
        <w:tabs>
          <w:tab w:val="left" w:pos="1440"/>
        </w:tabs>
        <w:spacing w:after="60"/>
        <w:ind w:left="2880"/>
        <w:rPr>
          <w:rFonts w:asciiTheme="majorHAnsi" w:hAnsiTheme="majorHAnsi" w:cstheme="majorHAnsi"/>
          <w:sz w:val="22"/>
          <w:szCs w:val="22"/>
        </w:rPr>
      </w:pPr>
    </w:p>
    <w:p w:rsidR="0021268A" w:rsidRPr="006754E3" w:rsidRDefault="008F1B3A" w:rsidP="0021268A">
      <w:pPr>
        <w:spacing w:after="60"/>
        <w:ind w:left="2880" w:hanging="720"/>
        <w:rPr>
          <w:rFonts w:asciiTheme="majorHAnsi" w:hAnsiTheme="majorHAnsi" w:cstheme="majorHAnsi"/>
          <w:sz w:val="22"/>
          <w:szCs w:val="22"/>
        </w:rPr>
      </w:pPr>
      <w:r w:rsidRPr="008F1B3A">
        <w:rPr>
          <w:rFonts w:asciiTheme="majorHAnsi" w:hAnsiTheme="majorHAnsi" w:cstheme="majorHAnsi"/>
          <w:sz w:val="22"/>
          <w:szCs w:val="22"/>
        </w:rPr>
        <w:t>D.</w:t>
      </w:r>
      <w:r w:rsidRPr="008F1B3A">
        <w:rPr>
          <w:rFonts w:asciiTheme="majorHAnsi" w:hAnsiTheme="majorHAnsi" w:cstheme="majorHAnsi"/>
          <w:sz w:val="22"/>
          <w:szCs w:val="22"/>
        </w:rPr>
        <w:tab/>
        <w:t>This RFP and the Proposals provided as a result of it, in no way act to form an agreement</w:t>
      </w:r>
      <w:r w:rsidR="00354CDB">
        <w:rPr>
          <w:rFonts w:asciiTheme="majorHAnsi" w:hAnsiTheme="majorHAnsi" w:cstheme="majorHAnsi"/>
          <w:sz w:val="22"/>
          <w:szCs w:val="22"/>
        </w:rPr>
        <w:t xml:space="preserve"> </w:t>
      </w:r>
      <w:r w:rsidRPr="008F1B3A">
        <w:rPr>
          <w:rFonts w:asciiTheme="majorHAnsi" w:hAnsiTheme="majorHAnsi" w:cstheme="majorHAnsi"/>
          <w:sz w:val="22"/>
          <w:szCs w:val="22"/>
        </w:rPr>
        <w:t>or contract between the AOC and proposer.</w:t>
      </w:r>
    </w:p>
    <w:p w:rsidR="0021268A" w:rsidRPr="006754E3" w:rsidRDefault="0021268A" w:rsidP="0021268A">
      <w:pPr>
        <w:tabs>
          <w:tab w:val="left" w:pos="1440"/>
        </w:tabs>
        <w:spacing w:after="60"/>
        <w:ind w:left="2880"/>
        <w:rPr>
          <w:rFonts w:asciiTheme="majorHAnsi" w:hAnsiTheme="majorHAnsi" w:cstheme="majorHAnsi"/>
          <w:sz w:val="22"/>
          <w:szCs w:val="22"/>
        </w:rPr>
      </w:pPr>
    </w:p>
    <w:p w:rsidR="0021268A" w:rsidRPr="006754E3" w:rsidRDefault="008F1B3A" w:rsidP="0021268A">
      <w:pPr>
        <w:tabs>
          <w:tab w:val="left" w:pos="1440"/>
        </w:tabs>
        <w:spacing w:after="60"/>
        <w:ind w:left="2880" w:hanging="720"/>
        <w:rPr>
          <w:rFonts w:asciiTheme="majorHAnsi" w:hAnsiTheme="majorHAnsi" w:cstheme="majorHAnsi"/>
          <w:sz w:val="22"/>
          <w:szCs w:val="22"/>
        </w:rPr>
      </w:pPr>
      <w:r w:rsidRPr="008F1B3A">
        <w:rPr>
          <w:rFonts w:asciiTheme="majorHAnsi" w:hAnsiTheme="majorHAnsi" w:cstheme="majorHAnsi"/>
          <w:sz w:val="22"/>
          <w:szCs w:val="22"/>
        </w:rPr>
        <w:t>E.</w:t>
      </w:r>
      <w:r w:rsidRPr="008F1B3A">
        <w:rPr>
          <w:rFonts w:asciiTheme="majorHAnsi" w:hAnsiTheme="majorHAnsi" w:cstheme="majorHAnsi"/>
          <w:sz w:val="22"/>
          <w:szCs w:val="22"/>
        </w:rPr>
        <w:tab/>
        <w:t xml:space="preserve">In any event and regardless of circumstances in no way shall the AOC, the State of California, or any Judicial Branch entity be held </w:t>
      </w:r>
      <w:r w:rsidRPr="008F1B3A">
        <w:rPr>
          <w:rFonts w:asciiTheme="majorHAnsi" w:hAnsiTheme="majorHAnsi" w:cstheme="majorHAnsi"/>
          <w:sz w:val="22"/>
          <w:szCs w:val="22"/>
        </w:rPr>
        <w:lastRenderedPageBreak/>
        <w:t xml:space="preserve">responsible for any loss of profit or any costs or expenses incurred or experienced as a result of a prospective Contractor’s efforts and costs incurred in preparation and provision of its Proposal, participation in interviews, or any other effort, cost, or expense expended in regard to this RFP. </w:t>
      </w:r>
    </w:p>
    <w:p w:rsidR="0021268A" w:rsidRPr="006754E3" w:rsidRDefault="0021268A" w:rsidP="0021268A">
      <w:pPr>
        <w:ind w:left="2160"/>
        <w:rPr>
          <w:rFonts w:asciiTheme="majorHAnsi" w:hAnsiTheme="majorHAnsi" w:cstheme="majorHAnsi"/>
          <w:sz w:val="22"/>
          <w:szCs w:val="22"/>
        </w:rPr>
      </w:pPr>
    </w:p>
    <w:p w:rsidR="0021268A" w:rsidRPr="006754E3" w:rsidRDefault="0021268A" w:rsidP="0021268A">
      <w:pPr>
        <w:ind w:left="2160"/>
        <w:rPr>
          <w:rFonts w:asciiTheme="majorHAnsi" w:hAnsiTheme="majorHAnsi" w:cstheme="majorHAnsi"/>
          <w:sz w:val="22"/>
          <w:szCs w:val="22"/>
        </w:rPr>
      </w:pPr>
    </w:p>
    <w:p w:rsidR="0021268A" w:rsidRPr="00372660" w:rsidRDefault="008F1B3A" w:rsidP="00372660">
      <w:pPr>
        <w:spacing w:after="60"/>
        <w:jc w:val="both"/>
        <w:rPr>
          <w:rFonts w:asciiTheme="majorHAnsi" w:hAnsiTheme="majorHAnsi" w:cstheme="majorHAnsi"/>
          <w:b/>
          <w:sz w:val="22"/>
          <w:szCs w:val="22"/>
        </w:rPr>
      </w:pPr>
      <w:r w:rsidRPr="00372660">
        <w:rPr>
          <w:rFonts w:asciiTheme="majorHAnsi" w:hAnsiTheme="majorHAnsi" w:cstheme="majorHAnsi"/>
          <w:b/>
          <w:sz w:val="22"/>
          <w:szCs w:val="22"/>
        </w:rPr>
        <w:t>7.0</w:t>
      </w:r>
      <w:r w:rsidRPr="00372660">
        <w:rPr>
          <w:rFonts w:asciiTheme="majorHAnsi" w:hAnsiTheme="majorHAnsi" w:cstheme="majorHAnsi"/>
          <w:b/>
          <w:sz w:val="22"/>
          <w:szCs w:val="22"/>
        </w:rPr>
        <w:tab/>
        <w:t>JUDICIAL BRANCH CONTRACTING MANUAL</w:t>
      </w:r>
    </w:p>
    <w:p w:rsidR="0021268A" w:rsidRPr="006754E3" w:rsidRDefault="0021268A" w:rsidP="0021268A">
      <w:pPr>
        <w:ind w:left="2160"/>
        <w:rPr>
          <w:rFonts w:asciiTheme="majorHAnsi" w:hAnsiTheme="majorHAnsi" w:cstheme="majorHAnsi"/>
          <w:sz w:val="22"/>
          <w:szCs w:val="22"/>
        </w:rPr>
      </w:pPr>
    </w:p>
    <w:p w:rsidR="0021268A" w:rsidRPr="006754E3" w:rsidRDefault="008F1B3A" w:rsidP="0021268A">
      <w:pPr>
        <w:ind w:left="2160"/>
        <w:rPr>
          <w:rFonts w:asciiTheme="majorHAnsi" w:hAnsiTheme="majorHAnsi" w:cstheme="majorHAnsi"/>
          <w:sz w:val="22"/>
          <w:szCs w:val="22"/>
        </w:rPr>
      </w:pPr>
      <w:r w:rsidRPr="008F1B3A">
        <w:rPr>
          <w:rFonts w:asciiTheme="majorHAnsi" w:hAnsiTheme="majorHAnsi" w:cstheme="majorHAnsi"/>
          <w:sz w:val="22"/>
          <w:szCs w:val="22"/>
        </w:rPr>
        <w:t xml:space="preserve">This RFP/ Solicitation is being conducted in accordance with the Judicial Branch Contracting Manual. See </w:t>
      </w:r>
      <w:hyperlink r:id="rId10" w:history="1">
        <w:r w:rsidRPr="008F1B3A">
          <w:rPr>
            <w:rStyle w:val="Hyperlink"/>
            <w:rFonts w:asciiTheme="majorHAnsi" w:hAnsiTheme="majorHAnsi" w:cstheme="majorHAnsi"/>
            <w:sz w:val="22"/>
            <w:szCs w:val="22"/>
          </w:rPr>
          <w:t>http://www.courts.ca.gov/documents/jbcl-manual.pdf</w:t>
        </w:r>
      </w:hyperlink>
      <w:r w:rsidRPr="008F1B3A">
        <w:rPr>
          <w:rFonts w:asciiTheme="majorHAnsi" w:hAnsiTheme="majorHAnsi" w:cstheme="majorHAnsi"/>
          <w:sz w:val="22"/>
          <w:szCs w:val="22"/>
        </w:rPr>
        <w:t xml:space="preserve">  for additional information. </w:t>
      </w:r>
    </w:p>
    <w:p w:rsidR="0021268A" w:rsidRPr="006754E3" w:rsidRDefault="0021268A" w:rsidP="0021268A">
      <w:pPr>
        <w:autoSpaceDE w:val="0"/>
        <w:autoSpaceDN w:val="0"/>
        <w:adjustRightInd w:val="0"/>
        <w:ind w:left="2160"/>
        <w:rPr>
          <w:rFonts w:asciiTheme="majorHAnsi" w:hAnsiTheme="majorHAnsi" w:cstheme="majorHAnsi"/>
          <w:sz w:val="22"/>
          <w:szCs w:val="22"/>
        </w:rPr>
      </w:pPr>
    </w:p>
    <w:p w:rsidR="0021268A" w:rsidRPr="006754E3" w:rsidRDefault="0021268A" w:rsidP="0021268A">
      <w:pPr>
        <w:spacing w:after="60"/>
        <w:ind w:left="2160"/>
        <w:rPr>
          <w:rFonts w:asciiTheme="majorHAnsi" w:hAnsiTheme="majorHAnsi" w:cstheme="majorHAnsi"/>
          <w:sz w:val="22"/>
          <w:szCs w:val="22"/>
        </w:rPr>
      </w:pPr>
    </w:p>
    <w:p w:rsidR="0021268A" w:rsidRPr="006754E3" w:rsidRDefault="008F1B3A" w:rsidP="00372660">
      <w:pPr>
        <w:spacing w:after="60"/>
        <w:jc w:val="both"/>
        <w:rPr>
          <w:rFonts w:asciiTheme="majorHAnsi" w:hAnsiTheme="majorHAnsi" w:cstheme="majorHAnsi"/>
          <w:b/>
          <w:sz w:val="22"/>
          <w:szCs w:val="22"/>
        </w:rPr>
      </w:pPr>
      <w:r w:rsidRPr="008F1B3A">
        <w:rPr>
          <w:rFonts w:asciiTheme="majorHAnsi" w:hAnsiTheme="majorHAnsi" w:cstheme="majorHAnsi"/>
          <w:b/>
          <w:sz w:val="22"/>
          <w:szCs w:val="22"/>
        </w:rPr>
        <w:t>8.0</w:t>
      </w:r>
      <w:r w:rsidRPr="008F1B3A">
        <w:rPr>
          <w:rFonts w:asciiTheme="majorHAnsi" w:hAnsiTheme="majorHAnsi" w:cstheme="majorHAnsi"/>
          <w:b/>
          <w:sz w:val="22"/>
          <w:szCs w:val="22"/>
        </w:rPr>
        <w:tab/>
        <w:t>ADMINISTRATIVE RULES GOVERNING THIS RFP</w:t>
      </w:r>
    </w:p>
    <w:p w:rsidR="0021268A" w:rsidRPr="006754E3" w:rsidRDefault="0021268A" w:rsidP="0021268A">
      <w:pPr>
        <w:keepNext/>
        <w:spacing w:after="60"/>
        <w:ind w:left="2160" w:hanging="720"/>
        <w:rPr>
          <w:rFonts w:asciiTheme="majorHAnsi" w:hAnsiTheme="majorHAnsi" w:cstheme="majorHAnsi"/>
          <w:b/>
          <w:bCs/>
          <w:sz w:val="22"/>
          <w:szCs w:val="22"/>
        </w:rPr>
      </w:pPr>
    </w:p>
    <w:p w:rsidR="0021268A" w:rsidRPr="006754E3" w:rsidRDefault="008F1B3A" w:rsidP="0021268A">
      <w:pPr>
        <w:keepNext/>
        <w:spacing w:after="60"/>
        <w:ind w:left="2160"/>
        <w:rPr>
          <w:rFonts w:asciiTheme="majorHAnsi" w:hAnsiTheme="majorHAnsi" w:cstheme="majorHAnsi"/>
          <w:sz w:val="22"/>
          <w:szCs w:val="22"/>
        </w:rPr>
      </w:pPr>
      <w:r w:rsidRPr="008F1B3A">
        <w:rPr>
          <w:rFonts w:asciiTheme="majorHAnsi" w:hAnsiTheme="majorHAnsi" w:cstheme="majorHAnsi"/>
          <w:sz w:val="22"/>
          <w:szCs w:val="22"/>
        </w:rPr>
        <w:t>This solicitation (the “RFP”) (including, without limitation, any modification made thereto in the course of the solicitation), the evaluation of materials to be submitted in response to this solicitation (the “Proposal(s)”), the selection of any prospective Contractor, and any issues to be raised with regards to this solicitation or to the Administrative Rules Governing Requests for Proposals themselves (the “Administrative Rules”) are governed solely by these Administrative Rules. By the act of submission of a Proposal, prospective Contractors agree to be bound by these Administrative Rules. If a prospective Contractor has objections to the Administrative Rules or any other objections to this RFP, they must be dealt with in accordance with the provisions of the Administrative Rules, which are attached hereto as Attachment 1.</w:t>
      </w:r>
    </w:p>
    <w:p w:rsidR="0021268A" w:rsidRPr="006754E3" w:rsidRDefault="0021268A" w:rsidP="0021268A">
      <w:pPr>
        <w:keepNext/>
        <w:spacing w:after="60"/>
        <w:ind w:left="2160" w:hanging="720"/>
        <w:jc w:val="both"/>
        <w:rPr>
          <w:rFonts w:asciiTheme="majorHAnsi" w:hAnsiTheme="majorHAnsi" w:cstheme="majorHAnsi"/>
          <w:sz w:val="22"/>
          <w:szCs w:val="22"/>
        </w:rPr>
      </w:pPr>
    </w:p>
    <w:p w:rsidR="0021268A" w:rsidRPr="006754E3" w:rsidRDefault="008F1B3A" w:rsidP="0021268A">
      <w:pPr>
        <w:ind w:left="2160"/>
        <w:rPr>
          <w:rFonts w:asciiTheme="majorHAnsi" w:hAnsiTheme="majorHAnsi" w:cstheme="majorHAnsi"/>
          <w:sz w:val="22"/>
          <w:szCs w:val="22"/>
        </w:rPr>
      </w:pPr>
      <w:r w:rsidRPr="008F1B3A">
        <w:rPr>
          <w:rFonts w:asciiTheme="majorHAnsi" w:hAnsiTheme="majorHAnsi" w:cstheme="majorHAnsi"/>
          <w:sz w:val="22"/>
          <w:szCs w:val="22"/>
        </w:rPr>
        <w:t xml:space="preserve"> </w:t>
      </w:r>
    </w:p>
    <w:p w:rsidR="0021268A" w:rsidRPr="006754E3" w:rsidRDefault="008F1B3A" w:rsidP="00372660">
      <w:pPr>
        <w:spacing w:after="60"/>
        <w:jc w:val="both"/>
        <w:rPr>
          <w:rFonts w:asciiTheme="majorHAnsi" w:hAnsiTheme="majorHAnsi" w:cstheme="majorHAnsi"/>
          <w:b/>
          <w:sz w:val="22"/>
          <w:szCs w:val="22"/>
        </w:rPr>
      </w:pPr>
      <w:r w:rsidRPr="008F1B3A">
        <w:rPr>
          <w:rFonts w:asciiTheme="majorHAnsi" w:hAnsiTheme="majorHAnsi" w:cstheme="majorHAnsi"/>
          <w:b/>
          <w:sz w:val="22"/>
          <w:szCs w:val="22"/>
        </w:rPr>
        <w:t>9.0</w:t>
      </w:r>
      <w:r w:rsidRPr="008F1B3A">
        <w:rPr>
          <w:rFonts w:asciiTheme="majorHAnsi" w:hAnsiTheme="majorHAnsi" w:cstheme="majorHAnsi"/>
          <w:b/>
          <w:sz w:val="22"/>
          <w:szCs w:val="22"/>
        </w:rPr>
        <w:tab/>
        <w:t>DVBE Program:</w:t>
      </w:r>
    </w:p>
    <w:p w:rsidR="0021268A" w:rsidRPr="006754E3" w:rsidRDefault="0021268A" w:rsidP="0021268A">
      <w:pPr>
        <w:pStyle w:val="ListParagraph"/>
        <w:ind w:left="2160"/>
        <w:rPr>
          <w:rFonts w:asciiTheme="majorHAnsi" w:hAnsiTheme="majorHAnsi" w:cstheme="majorHAnsi"/>
          <w:sz w:val="22"/>
          <w:szCs w:val="22"/>
        </w:rPr>
      </w:pPr>
    </w:p>
    <w:p w:rsidR="0021268A" w:rsidRPr="006754E3" w:rsidRDefault="008F1B3A" w:rsidP="0021268A">
      <w:pPr>
        <w:pStyle w:val="ListParagraph"/>
        <w:tabs>
          <w:tab w:val="left" w:pos="630"/>
        </w:tabs>
        <w:ind w:left="2160"/>
        <w:rPr>
          <w:rFonts w:asciiTheme="majorHAnsi" w:hAnsiTheme="majorHAnsi" w:cstheme="majorHAnsi"/>
          <w:sz w:val="22"/>
          <w:szCs w:val="22"/>
        </w:rPr>
      </w:pPr>
      <w:r w:rsidRPr="008F1B3A">
        <w:rPr>
          <w:rFonts w:asciiTheme="majorHAnsi" w:hAnsiTheme="majorHAnsi" w:cstheme="majorHAnsi"/>
          <w:sz w:val="22"/>
          <w:szCs w:val="22"/>
        </w:rPr>
        <w:t>The AOC has a Disabled Veterans Business Enterprise (DVBE) program with a participation goal of three percent (3%) of the total amount paid to the Contractor under the Legal Agreement that will be issued the awarded Contractor. the selected Contractor will be required to either participate in this program, or provide written documentation demonstrating that such participation is not possible despite a good faith effort made on the selected Contractor’s part.</w:t>
      </w:r>
    </w:p>
    <w:p w:rsidR="0021268A" w:rsidRPr="006754E3" w:rsidRDefault="0021268A" w:rsidP="0021268A">
      <w:pPr>
        <w:spacing w:after="60"/>
        <w:ind w:left="2880"/>
        <w:jc w:val="both"/>
        <w:rPr>
          <w:rFonts w:asciiTheme="majorHAnsi" w:hAnsiTheme="majorHAnsi" w:cstheme="majorHAnsi"/>
          <w:sz w:val="22"/>
          <w:szCs w:val="22"/>
        </w:rPr>
      </w:pPr>
    </w:p>
    <w:p w:rsidR="0021268A" w:rsidRPr="006754E3" w:rsidRDefault="008F1B3A" w:rsidP="0021268A">
      <w:pPr>
        <w:pStyle w:val="ListParagraph"/>
        <w:tabs>
          <w:tab w:val="left" w:pos="630"/>
        </w:tabs>
        <w:ind w:left="2160"/>
        <w:rPr>
          <w:rFonts w:asciiTheme="majorHAnsi" w:hAnsiTheme="majorHAnsi" w:cstheme="majorHAnsi"/>
          <w:sz w:val="22"/>
          <w:szCs w:val="22"/>
        </w:rPr>
      </w:pPr>
      <w:r w:rsidRPr="008F1B3A">
        <w:rPr>
          <w:rFonts w:asciiTheme="majorHAnsi" w:hAnsiTheme="majorHAnsi" w:cstheme="majorHAnsi"/>
          <w:sz w:val="22"/>
          <w:szCs w:val="22"/>
        </w:rPr>
        <w:t xml:space="preserve">The AOC does not require that your DVBE program be developed, or that your DVBE compliance forms be submitted with your Proposal, nor will an early submission influence the evaluation of your Proposal.  </w:t>
      </w:r>
    </w:p>
    <w:p w:rsidR="0021268A" w:rsidRPr="006754E3" w:rsidRDefault="0021268A" w:rsidP="0021268A">
      <w:pPr>
        <w:spacing w:after="60"/>
        <w:ind w:left="2880"/>
        <w:jc w:val="both"/>
        <w:rPr>
          <w:rFonts w:asciiTheme="majorHAnsi" w:hAnsiTheme="majorHAnsi" w:cstheme="majorHAnsi"/>
          <w:sz w:val="22"/>
          <w:szCs w:val="22"/>
        </w:rPr>
      </w:pPr>
    </w:p>
    <w:p w:rsidR="0021268A" w:rsidRPr="006754E3" w:rsidRDefault="008F1B3A" w:rsidP="00D7264D">
      <w:pPr>
        <w:pStyle w:val="ListParagraph"/>
        <w:tabs>
          <w:tab w:val="left" w:pos="630"/>
          <w:tab w:val="left" w:pos="7650"/>
        </w:tabs>
        <w:ind w:left="2160"/>
        <w:rPr>
          <w:rFonts w:asciiTheme="majorHAnsi" w:hAnsiTheme="majorHAnsi" w:cstheme="majorHAnsi"/>
          <w:sz w:val="22"/>
          <w:szCs w:val="22"/>
        </w:rPr>
      </w:pPr>
      <w:r w:rsidRPr="008F1B3A">
        <w:rPr>
          <w:rFonts w:asciiTheme="majorHAnsi" w:hAnsiTheme="majorHAnsi" w:cstheme="majorHAnsi"/>
          <w:sz w:val="22"/>
          <w:szCs w:val="22"/>
        </w:rPr>
        <w:t xml:space="preserve">Submission of your DVBE commitment and the forms documenting it or the provision of written documentation detailing your good faith effort to provide such a program will be required following notification of intent to </w:t>
      </w:r>
      <w:r w:rsidRPr="008F1B3A">
        <w:rPr>
          <w:rFonts w:asciiTheme="majorHAnsi" w:hAnsiTheme="majorHAnsi" w:cstheme="majorHAnsi"/>
          <w:sz w:val="22"/>
          <w:szCs w:val="22"/>
        </w:rPr>
        <w:lastRenderedPageBreak/>
        <w:t xml:space="preserve">award and prior to the signing of the agreement resulting from this RFP. DVBE Forms are provided with this RFP to familiarize you with this requirement and for your later convenience in submitting the forms. See the </w:t>
      </w:r>
      <w:r w:rsidR="004B59C6">
        <w:rPr>
          <w:rFonts w:asciiTheme="majorHAnsi" w:hAnsiTheme="majorHAnsi" w:cstheme="majorHAnsi"/>
          <w:sz w:val="22"/>
          <w:szCs w:val="22"/>
        </w:rPr>
        <w:t>“</w:t>
      </w:r>
      <w:r w:rsidR="004B59C6">
        <w:rPr>
          <w:rFonts w:ascii="Arial" w:hAnsi="Arial" w:cs="Arial"/>
        </w:rPr>
        <w:t xml:space="preserve">DVBE Participation Form“ </w:t>
      </w:r>
      <w:r w:rsidRPr="008F1B3A">
        <w:rPr>
          <w:rFonts w:asciiTheme="majorHAnsi" w:hAnsiTheme="majorHAnsi" w:cstheme="majorHAnsi"/>
          <w:sz w:val="22"/>
          <w:szCs w:val="22"/>
        </w:rPr>
        <w:t xml:space="preserve">posted </w:t>
      </w:r>
      <w:r w:rsidR="004B59C6">
        <w:rPr>
          <w:rFonts w:asciiTheme="majorHAnsi" w:hAnsiTheme="majorHAnsi" w:cstheme="majorHAnsi"/>
          <w:sz w:val="22"/>
          <w:szCs w:val="22"/>
        </w:rPr>
        <w:t>to</w:t>
      </w:r>
      <w:r w:rsidRPr="008F1B3A">
        <w:rPr>
          <w:rFonts w:asciiTheme="majorHAnsi" w:hAnsiTheme="majorHAnsi" w:cstheme="majorHAnsi"/>
          <w:sz w:val="22"/>
          <w:szCs w:val="22"/>
        </w:rPr>
        <w:t xml:space="preserve"> the RFP website for additional details regarding DVBE participation. Information about DVBE resources can be found on the Executive Branch’s internal website at </w:t>
      </w:r>
      <w:hyperlink r:id="rId11" w:history="1">
        <w:r w:rsidRPr="008F1B3A">
          <w:rPr>
            <w:rFonts w:asciiTheme="majorHAnsi" w:hAnsiTheme="majorHAnsi" w:cstheme="majorHAnsi"/>
            <w:sz w:val="22"/>
            <w:szCs w:val="22"/>
          </w:rPr>
          <w:t>http://www.dgs.ca.gov/default.htm</w:t>
        </w:r>
      </w:hyperlink>
      <w:r w:rsidRPr="008F1B3A">
        <w:rPr>
          <w:rFonts w:asciiTheme="majorHAnsi" w:hAnsiTheme="majorHAnsi" w:cstheme="majorHAnsi"/>
          <w:sz w:val="22"/>
          <w:szCs w:val="22"/>
        </w:rPr>
        <w:t>, or by calling the Office of Small Business and DVBE Certification at 916-375-4940.</w:t>
      </w:r>
    </w:p>
    <w:p w:rsidR="0021268A" w:rsidRPr="006754E3" w:rsidRDefault="0021268A" w:rsidP="0021268A">
      <w:pPr>
        <w:pStyle w:val="ListParagraph"/>
        <w:ind w:left="2880"/>
        <w:rPr>
          <w:rFonts w:asciiTheme="majorHAnsi" w:hAnsiTheme="majorHAnsi" w:cstheme="majorHAnsi"/>
          <w:sz w:val="22"/>
          <w:szCs w:val="22"/>
        </w:rPr>
      </w:pPr>
    </w:p>
    <w:bookmarkEnd w:id="0"/>
    <w:p w:rsidR="0021268A" w:rsidRPr="006754E3" w:rsidRDefault="0021268A" w:rsidP="006562BF">
      <w:pPr>
        <w:ind w:left="720"/>
        <w:rPr>
          <w:rFonts w:asciiTheme="majorHAnsi" w:hAnsiTheme="majorHAnsi" w:cstheme="majorHAnsi"/>
          <w:sz w:val="22"/>
          <w:szCs w:val="22"/>
        </w:rPr>
      </w:pPr>
    </w:p>
    <w:p w:rsidR="006562BF" w:rsidRPr="006754E3" w:rsidRDefault="008F1B3A" w:rsidP="006562BF">
      <w:pPr>
        <w:keepNext/>
        <w:ind w:left="720" w:hanging="720"/>
        <w:rPr>
          <w:rFonts w:asciiTheme="majorHAnsi" w:hAnsiTheme="majorHAnsi" w:cstheme="majorHAnsi"/>
          <w:b/>
          <w:bCs/>
          <w:sz w:val="22"/>
          <w:szCs w:val="22"/>
        </w:rPr>
      </w:pPr>
      <w:r w:rsidRPr="008F1B3A">
        <w:rPr>
          <w:rFonts w:asciiTheme="majorHAnsi" w:hAnsiTheme="majorHAnsi" w:cstheme="majorHAnsi"/>
          <w:b/>
          <w:bCs/>
          <w:sz w:val="22"/>
          <w:szCs w:val="22"/>
        </w:rPr>
        <w:t>1</w:t>
      </w:r>
      <w:r w:rsidR="00372660">
        <w:rPr>
          <w:rFonts w:asciiTheme="majorHAnsi" w:hAnsiTheme="majorHAnsi" w:cstheme="majorHAnsi"/>
          <w:b/>
          <w:sz w:val="22"/>
          <w:szCs w:val="22"/>
        </w:rPr>
        <w:t>0</w:t>
      </w:r>
      <w:r w:rsidRPr="008F1B3A">
        <w:rPr>
          <w:rFonts w:asciiTheme="majorHAnsi" w:hAnsiTheme="majorHAnsi" w:cstheme="majorHAnsi"/>
          <w:b/>
          <w:bCs/>
          <w:sz w:val="22"/>
          <w:szCs w:val="22"/>
        </w:rPr>
        <w:t>.0</w:t>
      </w:r>
      <w:r w:rsidRPr="008F1B3A">
        <w:rPr>
          <w:rFonts w:asciiTheme="majorHAnsi" w:hAnsiTheme="majorHAnsi" w:cstheme="majorHAnsi"/>
          <w:b/>
          <w:bCs/>
          <w:sz w:val="22"/>
          <w:szCs w:val="22"/>
        </w:rPr>
        <w:tab/>
        <w:t>CONFIDENTIAL OR PROPRIETARY INFORMATION</w:t>
      </w:r>
    </w:p>
    <w:p w:rsidR="006562BF" w:rsidRPr="006754E3" w:rsidRDefault="006562BF" w:rsidP="006562BF">
      <w:pPr>
        <w:pStyle w:val="RFPA"/>
        <w:keepNext/>
        <w:numPr>
          <w:ilvl w:val="0"/>
          <w:numId w:val="0"/>
        </w:numPr>
        <w:ind w:left="720" w:hanging="720"/>
        <w:rPr>
          <w:rFonts w:asciiTheme="majorHAnsi" w:hAnsiTheme="majorHAnsi" w:cstheme="majorHAnsi"/>
          <w:sz w:val="22"/>
          <w:szCs w:val="22"/>
        </w:rPr>
      </w:pPr>
    </w:p>
    <w:p w:rsidR="006562BF" w:rsidRPr="006754E3" w:rsidRDefault="008F1B3A" w:rsidP="006562BF">
      <w:pPr>
        <w:pStyle w:val="BodyTextIndent"/>
        <w:spacing w:after="240"/>
        <w:ind w:left="720"/>
        <w:rPr>
          <w:rFonts w:asciiTheme="majorHAnsi" w:hAnsiTheme="majorHAnsi" w:cstheme="majorHAnsi"/>
          <w:sz w:val="22"/>
          <w:szCs w:val="22"/>
        </w:rPr>
      </w:pPr>
      <w:r w:rsidRPr="008F1B3A">
        <w:rPr>
          <w:rFonts w:asciiTheme="majorHAnsi" w:hAnsiTheme="majorHAnsi" w:cstheme="majorHAnsi"/>
          <w:sz w:val="22"/>
          <w:szCs w:val="22"/>
        </w:rPr>
        <w:t>One copy of your Proposal will be retained by the AOC for official files and will become a publicly available record.</w:t>
      </w:r>
      <w:r w:rsidRPr="008F1B3A">
        <w:rPr>
          <w:rFonts w:asciiTheme="majorHAnsi" w:hAnsiTheme="majorHAnsi" w:cstheme="majorHAnsi"/>
          <w:color w:val="000000" w:themeColor="text1"/>
          <w:sz w:val="22"/>
          <w:szCs w:val="22"/>
        </w:rPr>
        <w:t xml:space="preserve">  California judicial branch entities are subject to rule 10.500 of the California Rule of Court, which governs public access to judicial administrative records (see </w:t>
      </w:r>
      <w:r w:rsidRPr="008F1B3A">
        <w:rPr>
          <w:rFonts w:asciiTheme="majorHAnsi" w:hAnsiTheme="majorHAnsi" w:cstheme="majorHAnsi"/>
          <w:i/>
          <w:sz w:val="22"/>
          <w:szCs w:val="22"/>
        </w:rPr>
        <w:t>www.courtinfo.ca.gov/cms/rules/index.cfm?title=ten&amp;linkid=rule10_500</w:t>
      </w:r>
      <w:r w:rsidRPr="008F1B3A">
        <w:rPr>
          <w:rFonts w:asciiTheme="majorHAnsi" w:hAnsiTheme="majorHAnsi" w:cstheme="majorHAnsi"/>
          <w:color w:val="000000" w:themeColor="text1"/>
          <w:sz w:val="22"/>
          <w:szCs w:val="22"/>
        </w:rPr>
        <w:t>).</w:t>
      </w:r>
    </w:p>
    <w:p w:rsidR="006562BF" w:rsidRPr="006754E3" w:rsidRDefault="008F1B3A" w:rsidP="006562BF">
      <w:pPr>
        <w:pStyle w:val="BodyTextIndent"/>
        <w:spacing w:after="240"/>
        <w:ind w:left="720"/>
        <w:rPr>
          <w:rFonts w:asciiTheme="majorHAnsi" w:hAnsiTheme="majorHAnsi" w:cstheme="majorHAnsi"/>
          <w:sz w:val="22"/>
          <w:szCs w:val="22"/>
        </w:rPr>
      </w:pPr>
      <w:r w:rsidRPr="008F1B3A">
        <w:rPr>
          <w:rFonts w:asciiTheme="majorHAnsi" w:hAnsiTheme="majorHAnsi" w:cstheme="majorHAnsi"/>
          <w:sz w:val="22"/>
          <w:szCs w:val="22"/>
        </w:rPr>
        <w:t xml:space="preserve">If information submitted in a proposal contains material noted or marked as confidential and/or proprietary that, in the AOC’s sole opinion, meets the disclosure exemption requirements of Rule 10.500, then that information will not be disclosed upon a public request for access to such records.  If the AOC finds or reasonably believes that the material so marked is </w:t>
      </w:r>
      <w:r w:rsidRPr="008F1B3A">
        <w:rPr>
          <w:rFonts w:asciiTheme="majorHAnsi" w:hAnsiTheme="majorHAnsi" w:cstheme="majorHAnsi"/>
          <w:b/>
          <w:sz w:val="22"/>
          <w:szCs w:val="22"/>
        </w:rPr>
        <w:t>not</w:t>
      </w:r>
      <w:r w:rsidRPr="008F1B3A">
        <w:rPr>
          <w:rFonts w:asciiTheme="majorHAnsi" w:hAnsiTheme="majorHAnsi" w:cstheme="majorHAnsi"/>
          <w:sz w:val="22"/>
          <w:szCs w:val="22"/>
        </w:rPr>
        <w:t xml:space="preserve"> exempt from disclosure, the AOC will disclose the information regardless of the marking or notation </w:t>
      </w:r>
      <w:r w:rsidR="00661A5E" w:rsidRPr="008F1B3A">
        <w:rPr>
          <w:rFonts w:asciiTheme="majorHAnsi" w:hAnsiTheme="majorHAnsi" w:cstheme="majorHAnsi"/>
          <w:sz w:val="22"/>
          <w:szCs w:val="22"/>
        </w:rPr>
        <w:t>indicating confidential</w:t>
      </w:r>
      <w:r w:rsidRPr="008F1B3A">
        <w:rPr>
          <w:rFonts w:asciiTheme="majorHAnsi" w:hAnsiTheme="majorHAnsi" w:cstheme="majorHAnsi"/>
          <w:sz w:val="22"/>
          <w:szCs w:val="22"/>
        </w:rPr>
        <w:t xml:space="preserve"> content.</w:t>
      </w:r>
    </w:p>
    <w:p w:rsidR="005B19D5" w:rsidRDefault="008F1B3A" w:rsidP="006562BF">
      <w:pPr>
        <w:pStyle w:val="BodyTextIndent"/>
        <w:spacing w:after="240"/>
        <w:ind w:left="720"/>
        <w:rPr>
          <w:rFonts w:asciiTheme="majorHAnsi" w:hAnsiTheme="majorHAnsi" w:cstheme="majorHAnsi"/>
          <w:sz w:val="22"/>
          <w:szCs w:val="22"/>
        </w:rPr>
      </w:pPr>
      <w:r w:rsidRPr="008F1B3A">
        <w:rPr>
          <w:rFonts w:asciiTheme="majorHAnsi" w:hAnsiTheme="majorHAnsi" w:cstheme="majorHAnsi"/>
          <w:sz w:val="22"/>
          <w:szCs w:val="22"/>
        </w:rPr>
        <w:t>Notwithstanding the above, the California Public Contract Code requires the public inspection of certain proposals.  If required to do so by the Public Contract Code, the AOC may disclose all information contained in a proposal, including information marked as confidential or proprietary.</w:t>
      </w:r>
    </w:p>
    <w:p w:rsidR="00372660" w:rsidRPr="006754E3" w:rsidRDefault="00372660" w:rsidP="006562BF">
      <w:pPr>
        <w:pStyle w:val="BodyTextIndent"/>
        <w:spacing w:after="240"/>
        <w:ind w:left="720"/>
        <w:rPr>
          <w:rFonts w:asciiTheme="majorHAnsi" w:hAnsiTheme="majorHAnsi" w:cstheme="majorHAnsi"/>
          <w:sz w:val="22"/>
          <w:szCs w:val="22"/>
        </w:rPr>
      </w:pPr>
    </w:p>
    <w:p w:rsidR="00053778" w:rsidRPr="006754E3" w:rsidRDefault="008F1B3A" w:rsidP="00053778">
      <w:pPr>
        <w:pStyle w:val="ExhibitA1"/>
        <w:numPr>
          <w:ilvl w:val="0"/>
          <w:numId w:val="0"/>
        </w:numPr>
        <w:tabs>
          <w:tab w:val="clear" w:pos="1296"/>
          <w:tab w:val="clear" w:pos="2016"/>
          <w:tab w:val="clear" w:pos="2592"/>
          <w:tab w:val="clear" w:pos="4176"/>
          <w:tab w:val="clear" w:pos="10710"/>
        </w:tabs>
        <w:spacing w:before="240" w:after="120" w:line="360" w:lineRule="auto"/>
        <w:rPr>
          <w:rFonts w:asciiTheme="majorHAnsi" w:hAnsiTheme="majorHAnsi" w:cstheme="majorHAnsi"/>
          <w:b/>
          <w:caps/>
          <w:color w:val="000000" w:themeColor="text1"/>
          <w:sz w:val="22"/>
          <w:szCs w:val="22"/>
          <w:u w:val="none"/>
        </w:rPr>
      </w:pPr>
      <w:r w:rsidRPr="008F1B3A">
        <w:rPr>
          <w:rFonts w:asciiTheme="majorHAnsi" w:hAnsiTheme="majorHAnsi" w:cstheme="majorHAnsi"/>
          <w:b/>
          <w:caps/>
          <w:color w:val="000000" w:themeColor="text1"/>
          <w:sz w:val="22"/>
          <w:szCs w:val="22"/>
          <w:u w:val="none"/>
        </w:rPr>
        <w:t>1</w:t>
      </w:r>
      <w:r w:rsidR="00372660">
        <w:rPr>
          <w:rFonts w:asciiTheme="majorHAnsi" w:hAnsiTheme="majorHAnsi" w:cstheme="majorHAnsi"/>
          <w:b/>
          <w:caps/>
          <w:color w:val="000000" w:themeColor="text1"/>
          <w:sz w:val="22"/>
          <w:szCs w:val="22"/>
          <w:u w:val="none"/>
        </w:rPr>
        <w:t>1</w:t>
      </w:r>
      <w:r w:rsidRPr="008F1B3A">
        <w:rPr>
          <w:rFonts w:asciiTheme="majorHAnsi" w:hAnsiTheme="majorHAnsi" w:cstheme="majorHAnsi"/>
          <w:b/>
          <w:caps/>
          <w:color w:val="000000" w:themeColor="text1"/>
          <w:sz w:val="22"/>
          <w:szCs w:val="22"/>
          <w:u w:val="none"/>
        </w:rPr>
        <w:t>.0</w:t>
      </w:r>
      <w:r w:rsidRPr="008F1B3A">
        <w:rPr>
          <w:rFonts w:asciiTheme="majorHAnsi" w:hAnsiTheme="majorHAnsi" w:cstheme="majorHAnsi"/>
          <w:b/>
          <w:caps/>
          <w:color w:val="000000" w:themeColor="text1"/>
          <w:sz w:val="22"/>
          <w:szCs w:val="22"/>
          <w:u w:val="none"/>
        </w:rPr>
        <w:tab/>
        <w:t>PROTESTs</w:t>
      </w:r>
    </w:p>
    <w:p w:rsidR="002F5AFE" w:rsidRPr="00D2707E" w:rsidRDefault="008F1B3A" w:rsidP="00053778">
      <w:pPr>
        <w:ind w:left="720"/>
        <w:rPr>
          <w:rFonts w:asciiTheme="majorHAnsi" w:hAnsiTheme="majorHAnsi" w:cstheme="majorHAnsi"/>
          <w:b/>
          <w:sz w:val="22"/>
          <w:szCs w:val="22"/>
        </w:rPr>
      </w:pPr>
      <w:r w:rsidRPr="008F1B3A">
        <w:rPr>
          <w:rFonts w:asciiTheme="majorHAnsi" w:hAnsiTheme="majorHAnsi" w:cstheme="majorHAnsi"/>
          <w:color w:val="000000" w:themeColor="text1"/>
          <w:sz w:val="22"/>
          <w:szCs w:val="22"/>
        </w:rPr>
        <w:t xml:space="preserve">Any protests will be handled in accordance with Chapter 7 of the Judicial Branch Contract Manual (see </w:t>
      </w:r>
      <w:r w:rsidRPr="008F1B3A">
        <w:rPr>
          <w:rFonts w:asciiTheme="majorHAnsi" w:hAnsiTheme="majorHAnsi" w:cstheme="majorHAnsi"/>
          <w:i/>
          <w:color w:val="000000" w:themeColor="text1"/>
          <w:sz w:val="22"/>
          <w:szCs w:val="22"/>
        </w:rPr>
        <w:t>www.courts.ca.gov/documents/jbcl-manual.pdf</w:t>
      </w:r>
      <w:r w:rsidRPr="008F1B3A">
        <w:rPr>
          <w:rFonts w:asciiTheme="majorHAnsi" w:hAnsiTheme="majorHAnsi" w:cstheme="majorHAnsi"/>
          <w:color w:val="000000" w:themeColor="text1"/>
          <w:sz w:val="22"/>
          <w:szCs w:val="22"/>
        </w:rPr>
        <w:t xml:space="preserve">). Failure of a Proposer to comply with the protest procedures set forth in that chapter will render a protest inadequate and non-responsive, and will result in rejection of the protest. The deadline for the AOC to receive a solicitation specifications protest is 5 AOC business day prior </w:t>
      </w:r>
      <w:r w:rsidRPr="00D2707E">
        <w:rPr>
          <w:rFonts w:asciiTheme="majorHAnsi" w:hAnsiTheme="majorHAnsi" w:cstheme="majorHAnsi"/>
          <w:sz w:val="22"/>
          <w:szCs w:val="22"/>
        </w:rPr>
        <w:t xml:space="preserve">to the proposal due date.  </w:t>
      </w:r>
    </w:p>
    <w:p w:rsidR="00092C9C" w:rsidRPr="00D2707E" w:rsidRDefault="00092C9C" w:rsidP="00053778">
      <w:pPr>
        <w:ind w:left="720"/>
        <w:rPr>
          <w:rFonts w:asciiTheme="majorHAnsi" w:hAnsiTheme="majorHAnsi" w:cstheme="majorHAnsi"/>
          <w:sz w:val="22"/>
          <w:szCs w:val="22"/>
        </w:rPr>
      </w:pPr>
    </w:p>
    <w:p w:rsidR="00053778" w:rsidRPr="00D2707E" w:rsidRDefault="008F1B3A" w:rsidP="00053778">
      <w:pPr>
        <w:ind w:left="720"/>
        <w:rPr>
          <w:rFonts w:asciiTheme="majorHAnsi" w:hAnsiTheme="majorHAnsi" w:cstheme="majorHAnsi"/>
          <w:noProof/>
          <w:sz w:val="22"/>
          <w:szCs w:val="22"/>
        </w:rPr>
      </w:pPr>
      <w:r w:rsidRPr="00D2707E">
        <w:rPr>
          <w:rFonts w:asciiTheme="majorHAnsi" w:hAnsiTheme="majorHAnsi" w:cstheme="majorHAnsi"/>
          <w:sz w:val="22"/>
          <w:szCs w:val="22"/>
        </w:rPr>
        <w:t xml:space="preserve">Protests should be sent to: </w:t>
      </w:r>
    </w:p>
    <w:p w:rsidR="00053778" w:rsidRPr="00D2707E" w:rsidRDefault="00053778" w:rsidP="00053778">
      <w:pPr>
        <w:ind w:left="720"/>
        <w:rPr>
          <w:rFonts w:asciiTheme="majorHAnsi" w:hAnsiTheme="majorHAnsi" w:cstheme="majorHAnsi"/>
          <w:noProof/>
          <w:sz w:val="22"/>
          <w:szCs w:val="22"/>
        </w:rPr>
      </w:pPr>
    </w:p>
    <w:p w:rsidR="002F5AFE" w:rsidRPr="00D2707E" w:rsidRDefault="008F1B3A" w:rsidP="002F5AFE">
      <w:pPr>
        <w:autoSpaceDE w:val="0"/>
        <w:autoSpaceDN w:val="0"/>
        <w:ind w:left="1980"/>
        <w:rPr>
          <w:rFonts w:asciiTheme="majorHAnsi" w:hAnsiTheme="majorHAnsi" w:cstheme="majorHAnsi"/>
          <w:sz w:val="22"/>
          <w:szCs w:val="22"/>
        </w:rPr>
      </w:pPr>
      <w:r w:rsidRPr="00D2707E">
        <w:rPr>
          <w:rFonts w:asciiTheme="majorHAnsi" w:hAnsiTheme="majorHAnsi" w:cstheme="majorHAnsi"/>
          <w:sz w:val="22"/>
          <w:szCs w:val="22"/>
        </w:rPr>
        <w:t>John McGlynn</w:t>
      </w:r>
    </w:p>
    <w:p w:rsidR="002F5AFE" w:rsidRPr="00D2707E" w:rsidRDefault="008F1B3A" w:rsidP="002F5AFE">
      <w:pPr>
        <w:autoSpaceDE w:val="0"/>
        <w:autoSpaceDN w:val="0"/>
        <w:ind w:left="1980"/>
        <w:rPr>
          <w:rFonts w:asciiTheme="majorHAnsi" w:hAnsiTheme="majorHAnsi" w:cstheme="majorHAnsi"/>
          <w:sz w:val="22"/>
          <w:szCs w:val="22"/>
        </w:rPr>
      </w:pPr>
      <w:r w:rsidRPr="00D2707E">
        <w:rPr>
          <w:rFonts w:asciiTheme="majorHAnsi" w:hAnsiTheme="majorHAnsi" w:cstheme="majorHAnsi"/>
          <w:sz w:val="22"/>
          <w:szCs w:val="22"/>
        </w:rPr>
        <w:t>Senior Contracts Manager</w:t>
      </w:r>
    </w:p>
    <w:p w:rsidR="002F5AFE" w:rsidRPr="00D2707E" w:rsidRDefault="008F1B3A" w:rsidP="002F5AFE">
      <w:pPr>
        <w:autoSpaceDE w:val="0"/>
        <w:autoSpaceDN w:val="0"/>
        <w:ind w:left="1980"/>
        <w:rPr>
          <w:rFonts w:asciiTheme="majorHAnsi" w:hAnsiTheme="majorHAnsi" w:cstheme="majorHAnsi"/>
          <w:sz w:val="22"/>
          <w:szCs w:val="22"/>
        </w:rPr>
      </w:pPr>
      <w:r w:rsidRPr="00D2707E">
        <w:rPr>
          <w:rFonts w:asciiTheme="majorHAnsi" w:hAnsiTheme="majorHAnsi" w:cstheme="majorHAnsi"/>
          <w:sz w:val="22"/>
          <w:szCs w:val="22"/>
        </w:rPr>
        <w:t>Fiscal Services Office</w:t>
      </w:r>
    </w:p>
    <w:p w:rsidR="002F5AFE" w:rsidRPr="00D2707E" w:rsidRDefault="008F1B3A" w:rsidP="002F5AFE">
      <w:pPr>
        <w:autoSpaceDE w:val="0"/>
        <w:autoSpaceDN w:val="0"/>
        <w:ind w:left="1980"/>
        <w:rPr>
          <w:rFonts w:asciiTheme="majorHAnsi" w:hAnsiTheme="majorHAnsi" w:cstheme="majorHAnsi"/>
          <w:sz w:val="22"/>
          <w:szCs w:val="22"/>
        </w:rPr>
      </w:pPr>
      <w:r w:rsidRPr="00D2707E">
        <w:rPr>
          <w:rFonts w:asciiTheme="majorHAnsi" w:hAnsiTheme="majorHAnsi" w:cstheme="majorHAnsi"/>
          <w:sz w:val="22"/>
          <w:szCs w:val="22"/>
        </w:rPr>
        <w:t>Judicial Council of California - Administrative Office of the Courts</w:t>
      </w:r>
    </w:p>
    <w:p w:rsidR="002F5AFE" w:rsidRPr="00D2707E" w:rsidRDefault="008F1B3A" w:rsidP="002F5AFE">
      <w:pPr>
        <w:autoSpaceDE w:val="0"/>
        <w:autoSpaceDN w:val="0"/>
        <w:ind w:left="1980"/>
        <w:rPr>
          <w:rFonts w:asciiTheme="majorHAnsi" w:hAnsiTheme="majorHAnsi" w:cstheme="majorHAnsi"/>
          <w:sz w:val="22"/>
          <w:szCs w:val="22"/>
        </w:rPr>
      </w:pPr>
      <w:r w:rsidRPr="00D2707E">
        <w:rPr>
          <w:rFonts w:asciiTheme="majorHAnsi" w:hAnsiTheme="majorHAnsi" w:cstheme="majorHAnsi"/>
          <w:sz w:val="22"/>
          <w:szCs w:val="22"/>
        </w:rPr>
        <w:t xml:space="preserve">455 Golden Gate Ave, Floor </w:t>
      </w:r>
      <w:r w:rsidR="007E2684">
        <w:rPr>
          <w:rFonts w:asciiTheme="majorHAnsi" w:hAnsiTheme="majorHAnsi" w:cstheme="majorHAnsi"/>
          <w:sz w:val="22"/>
          <w:szCs w:val="22"/>
        </w:rPr>
        <w:t>6</w:t>
      </w:r>
    </w:p>
    <w:p w:rsidR="002F5AFE" w:rsidRPr="00D2707E" w:rsidRDefault="008F1B3A" w:rsidP="002F5AFE">
      <w:pPr>
        <w:autoSpaceDE w:val="0"/>
        <w:autoSpaceDN w:val="0"/>
        <w:ind w:left="1980"/>
        <w:rPr>
          <w:rFonts w:asciiTheme="majorHAnsi" w:hAnsiTheme="majorHAnsi" w:cstheme="majorHAnsi"/>
          <w:sz w:val="22"/>
          <w:szCs w:val="22"/>
        </w:rPr>
      </w:pPr>
      <w:r w:rsidRPr="00D2707E">
        <w:rPr>
          <w:rFonts w:asciiTheme="majorHAnsi" w:hAnsiTheme="majorHAnsi" w:cstheme="majorHAnsi"/>
          <w:sz w:val="22"/>
          <w:szCs w:val="22"/>
        </w:rPr>
        <w:t>San Francisco, CA  94102-3688</w:t>
      </w:r>
    </w:p>
    <w:p w:rsidR="002F5AFE" w:rsidRPr="00D2707E" w:rsidRDefault="008F1B3A" w:rsidP="002F5AFE">
      <w:pPr>
        <w:autoSpaceDE w:val="0"/>
        <w:autoSpaceDN w:val="0"/>
        <w:ind w:left="1980"/>
        <w:rPr>
          <w:rFonts w:asciiTheme="majorHAnsi" w:hAnsiTheme="majorHAnsi" w:cstheme="majorHAnsi"/>
          <w:sz w:val="22"/>
          <w:szCs w:val="22"/>
        </w:rPr>
      </w:pPr>
      <w:r w:rsidRPr="00D2707E">
        <w:rPr>
          <w:rFonts w:asciiTheme="majorHAnsi" w:hAnsiTheme="majorHAnsi" w:cstheme="majorHAnsi"/>
          <w:sz w:val="22"/>
          <w:szCs w:val="22"/>
        </w:rPr>
        <w:t xml:space="preserve">415 865-8893, Fax 415 865-4326, </w:t>
      </w:r>
      <w:hyperlink r:id="rId12" w:history="1">
        <w:r w:rsidRPr="00D2707E">
          <w:rPr>
            <w:rStyle w:val="Hyperlink"/>
            <w:rFonts w:asciiTheme="majorHAnsi" w:eastAsiaTheme="majorEastAsia" w:hAnsiTheme="majorHAnsi" w:cstheme="majorHAnsi"/>
            <w:color w:val="auto"/>
            <w:sz w:val="22"/>
            <w:szCs w:val="22"/>
          </w:rPr>
          <w:t>John.McGlynn@jud.ca.gov</w:t>
        </w:r>
      </w:hyperlink>
    </w:p>
    <w:p w:rsidR="002F5AFE" w:rsidRPr="00D2707E" w:rsidRDefault="00C33B59" w:rsidP="002F5AFE">
      <w:pPr>
        <w:autoSpaceDE w:val="0"/>
        <w:autoSpaceDN w:val="0"/>
        <w:ind w:left="1980"/>
        <w:rPr>
          <w:rFonts w:asciiTheme="majorHAnsi" w:hAnsiTheme="majorHAnsi" w:cstheme="majorHAnsi"/>
          <w:sz w:val="22"/>
          <w:szCs w:val="22"/>
        </w:rPr>
      </w:pPr>
      <w:hyperlink r:id="rId13" w:history="1">
        <w:r w:rsidR="003C38E6" w:rsidRPr="003C38E6">
          <w:rPr>
            <w:rStyle w:val="Hyperlink"/>
            <w:rFonts w:asciiTheme="majorHAnsi" w:eastAsiaTheme="majorEastAsia" w:hAnsiTheme="majorHAnsi" w:cstheme="majorHAnsi"/>
            <w:sz w:val="22"/>
            <w:szCs w:val="22"/>
          </w:rPr>
          <w:t>www.courts</w:t>
        </w:r>
        <w:r w:rsidR="00A11DFD" w:rsidRPr="00A11DFD">
          <w:rPr>
            <w:rStyle w:val="Hyperlink"/>
            <w:rFonts w:asciiTheme="majorHAnsi" w:eastAsiaTheme="majorEastAsia" w:hAnsiTheme="majorHAnsi" w:cstheme="majorHAnsi"/>
            <w:sz w:val="22"/>
            <w:szCs w:val="22"/>
          </w:rPr>
          <w:t>.ca.gov</w:t>
        </w:r>
      </w:hyperlink>
    </w:p>
    <w:p w:rsidR="002F5AFE" w:rsidRPr="006754E3" w:rsidRDefault="002F5AFE" w:rsidP="00053778">
      <w:pPr>
        <w:ind w:left="720"/>
        <w:rPr>
          <w:rFonts w:asciiTheme="majorHAnsi" w:hAnsiTheme="majorHAnsi" w:cstheme="majorHAnsi"/>
          <w:noProof/>
          <w:color w:val="000000" w:themeColor="text1"/>
          <w:sz w:val="22"/>
          <w:szCs w:val="22"/>
        </w:rPr>
      </w:pPr>
    </w:p>
    <w:p w:rsidR="005E205E" w:rsidRDefault="005E205E" w:rsidP="005E205E">
      <w:pPr>
        <w:jc w:val="center"/>
        <w:rPr>
          <w:rFonts w:asciiTheme="majorHAnsi" w:hAnsiTheme="majorHAnsi" w:cstheme="majorHAnsi"/>
          <w:sz w:val="22"/>
          <w:szCs w:val="22"/>
        </w:rPr>
        <w:sectPr w:rsidR="005E205E" w:rsidSect="0088206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p>
    <w:p w:rsidR="005E205E" w:rsidRPr="004866EF" w:rsidRDefault="005E205E" w:rsidP="005E205E">
      <w:pPr>
        <w:pStyle w:val="Heading10"/>
        <w:keepNext w:val="0"/>
        <w:ind w:left="1800" w:right="288"/>
        <w:rPr>
          <w:color w:val="000000" w:themeColor="text1"/>
          <w:sz w:val="26"/>
          <w:szCs w:val="26"/>
        </w:rPr>
      </w:pPr>
      <w:r w:rsidRPr="004866EF">
        <w:rPr>
          <w:color w:val="000000" w:themeColor="text1"/>
          <w:sz w:val="26"/>
          <w:szCs w:val="26"/>
        </w:rPr>
        <w:lastRenderedPageBreak/>
        <w:t>ATTACHMENT 1</w:t>
      </w:r>
    </w:p>
    <w:p w:rsidR="005E205E" w:rsidRPr="004866EF" w:rsidRDefault="005E205E" w:rsidP="005E205E">
      <w:pPr>
        <w:pStyle w:val="Heading10"/>
        <w:keepNext w:val="0"/>
        <w:ind w:left="1800" w:right="288"/>
      </w:pPr>
      <w:r w:rsidRPr="004866EF">
        <w:t>Administrative Rules Governing RFPS</w:t>
      </w:r>
    </w:p>
    <w:p w:rsidR="005E205E" w:rsidRPr="004866EF" w:rsidRDefault="005E205E" w:rsidP="005E205E">
      <w:pPr>
        <w:pStyle w:val="Heading10"/>
        <w:keepNext w:val="0"/>
        <w:ind w:left="1800" w:right="288"/>
      </w:pPr>
      <w:r w:rsidRPr="004866EF">
        <w:t>(IT goods and SERVICES)</w:t>
      </w:r>
    </w:p>
    <w:p w:rsidR="005E205E" w:rsidRPr="004866EF" w:rsidRDefault="005E205E" w:rsidP="005E205E">
      <w:pPr>
        <w:pStyle w:val="Heading10"/>
        <w:keepNext w:val="0"/>
        <w:ind w:left="1800" w:right="288"/>
        <w:rPr>
          <w:color w:val="000000" w:themeColor="text1"/>
          <w:sz w:val="26"/>
          <w:szCs w:val="26"/>
        </w:rPr>
      </w:pP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COMMUNICATIONS WITH AOC REGARDING THE RFP</w:t>
      </w:r>
    </w:p>
    <w:p w:rsidR="005E205E" w:rsidRPr="004866EF" w:rsidRDefault="005E205E" w:rsidP="005E205E">
      <w:pPr>
        <w:pStyle w:val="ExhibitC2"/>
        <w:numPr>
          <w:ilvl w:val="0"/>
          <w:numId w:val="0"/>
        </w:numPr>
        <w:spacing w:before="120" w:after="120"/>
        <w:ind w:left="2160"/>
        <w:rPr>
          <w:color w:val="000000" w:themeColor="text1"/>
        </w:rPr>
      </w:pPr>
      <w:r w:rsidRPr="004866EF">
        <w:rPr>
          <w:color w:val="000000" w:themeColor="text1"/>
        </w:rPr>
        <w:t xml:space="preserve">Except as specifically addressed elsewhere in the RFP, Prospective Service Providers must send any communications regarding the RFP to </w:t>
      </w:r>
      <w:hyperlink r:id="rId20" w:history="1">
        <w:r w:rsidR="00755CB1" w:rsidRPr="007C02D5">
          <w:rPr>
            <w:rStyle w:val="Hyperlink"/>
            <w:szCs w:val="24"/>
          </w:rPr>
          <w:t>occm.solicitations@jud.ca.gov</w:t>
        </w:r>
      </w:hyperlink>
      <w:r w:rsidRPr="004866EF">
        <w:rPr>
          <w:color w:val="000000" w:themeColor="text1"/>
        </w:rPr>
        <w:t xml:space="preserve"> (the “Solicitations Mailbox”).  Prospective Service Providers must include the RFP Number in subject line of any communication.</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QUESTIONS REGARDING THE RFP</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A.</w:t>
      </w:r>
      <w:r w:rsidRPr="004866EF">
        <w:rPr>
          <w:color w:val="000000" w:themeColor="text1"/>
        </w:rPr>
        <w:tab/>
        <w:t>If a Service Provider’s question relates to a proprietary aspect of its Proposal and the question would expose proprietary information if disclosed to competitors, the Service Provider may submit the question via email to the Solicitations Mailbox, conspicuously marking it as "CONFIDENTIAL."  With the question, the Service Provider must submit a statement explaining why the question is sensitive. If the AOC concurs that the disclosure of the question or answer would expose proprietary information, the question will be answered, and both the question and answer will be kept in confidence. If the AOC does not concur regarding the proprietary nature of the question, the question will not be answered in this manner and the Service Provider will be notified.</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B.</w:t>
      </w:r>
      <w:r w:rsidRPr="004866EF">
        <w:rPr>
          <w:color w:val="000000" w:themeColor="text1"/>
        </w:rPr>
        <w:tab/>
        <w:t>Prospective Service Providers interested in responding to the RFP may submit questions via email to the Solicitations Mailbox on procedural matters related to the RFP or requests for clarification or modification of the RFP no later than the deadline for questions listed in the timeline of the RFP. If the Service Provider is requesting a change, the request must set forth the recommended change and the Service Provider’s reasons for proposing the change. Questions or requests submitted after the deadline for questions will not be answered. Without disclosing the source of the question or request, a copy of the questions and the AOC’s responses will be made available.</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ERRORS IN THE RFP</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A.</w:t>
      </w:r>
      <w:r w:rsidRPr="004866EF">
        <w:rPr>
          <w:color w:val="000000" w:themeColor="text1"/>
        </w:rPr>
        <w:tab/>
        <w:t xml:space="preserve">If, before the Proposal due date and time listed in the timeline of the RFP, a Service Provider discovers any </w:t>
      </w:r>
      <w:r w:rsidRPr="004866EF">
        <w:rPr>
          <w:color w:val="000000" w:themeColor="text1"/>
        </w:rPr>
        <w:lastRenderedPageBreak/>
        <w:t>ambiguity, conflict, discrepancy, omission, or error in the RFP, the Service Provider must immediately notify the AOC via email to the Solicitations Mailbox and request modification or clarification of the RFP. Without disclosing the source of the request, the AOC may modify the RFP before the Proposal due date and time by releasing an addendum to the solicitation.</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B.</w:t>
      </w:r>
      <w:r w:rsidRPr="004866EF">
        <w:rPr>
          <w:color w:val="000000" w:themeColor="text1"/>
        </w:rPr>
        <w:tab/>
        <w:t>If a Service Provider fails to notify the AOC of an error in the RFP known to Service Provider, or an error that reasonably should have been known to Service Provider, before the Proposal due date and time listed in the timeline of the RFP, Service Provider shall propose at its own risk. Furthermore, if Service Provider is awarded the contract, Service Provider shall not be entitled to additional compensation or time by reason of the error or its later correction.</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ADDENDA</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A.</w:t>
      </w:r>
      <w:r w:rsidRPr="004866EF">
        <w:rPr>
          <w:color w:val="000000" w:themeColor="text1"/>
        </w:rPr>
        <w:tab/>
        <w:t>The AOC may modify the RFP before the Proposal due date and time listed in the timeline of the RFP by issuing an addendum.  It is each Service Provider’s responsibility to inform itself of any addendum prior to its submission of a Proposal.</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B.</w:t>
      </w:r>
      <w:r w:rsidRPr="004866EF">
        <w:rPr>
          <w:color w:val="000000" w:themeColor="text1"/>
        </w:rPr>
        <w:tab/>
        <w:t xml:space="preserve">If any Service Provider determines that an addendum unnecessarily restricts its ability to propose, the Service Provider shall immediately notify the AOC via email to the Solicitations Mailbox no later than one day following issuance of the addendum. </w:t>
      </w:r>
    </w:p>
    <w:p w:rsidR="00A11DFD" w:rsidRDefault="005E205E" w:rsidP="00A11DFD">
      <w:pPr>
        <w:pStyle w:val="ExhibitA1"/>
        <w:numPr>
          <w:ilvl w:val="0"/>
          <w:numId w:val="6"/>
        </w:numPr>
        <w:tabs>
          <w:tab w:val="clear" w:pos="720"/>
          <w:tab w:val="clear" w:pos="1296"/>
          <w:tab w:val="clear" w:pos="2016"/>
          <w:tab w:val="clear" w:pos="2592"/>
          <w:tab w:val="clear" w:pos="4176"/>
          <w:tab w:val="clear" w:pos="10710"/>
          <w:tab w:val="num" w:pos="2160"/>
        </w:tabs>
        <w:spacing w:before="240" w:after="120"/>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WITHDRAWAL AND RESUBMISSION/MODIFICATION OF PROPOSALS</w:t>
      </w:r>
    </w:p>
    <w:p w:rsidR="005E205E" w:rsidRPr="004866EF" w:rsidRDefault="005E205E" w:rsidP="005E205E">
      <w:pPr>
        <w:pStyle w:val="ExhibitC2"/>
        <w:numPr>
          <w:ilvl w:val="0"/>
          <w:numId w:val="0"/>
        </w:numPr>
        <w:spacing w:before="120" w:after="120"/>
        <w:ind w:left="2160"/>
        <w:rPr>
          <w:color w:val="000000" w:themeColor="text1"/>
        </w:rPr>
      </w:pPr>
      <w:r w:rsidRPr="004866EF">
        <w:rPr>
          <w:color w:val="000000" w:themeColor="text1"/>
        </w:rPr>
        <w:t>A Service Provider may withdraw its Proposal at any time before the deadline for submitting Proposals by notifying the AOC in writing of its withdrawal. The notice must be signed by the Service Provider. The Service Provider may thereafter submit a new or modified Proposal, provided that it is received at the AOC no later than the Proposal due date and time listed in the timeline of the RFP.  Modifications offered in any other manner, oral or written, will not be considered. Proposals cannot be changed or withdrawn after the Proposal due date and time listed in the timeline of the RFP.</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lastRenderedPageBreak/>
        <w:t>ERRORS IN THE PROPOSAL</w:t>
      </w:r>
    </w:p>
    <w:p w:rsidR="005E205E" w:rsidRPr="004866EF" w:rsidRDefault="005E205E" w:rsidP="005E205E">
      <w:pPr>
        <w:pStyle w:val="ExhibitC2"/>
        <w:numPr>
          <w:ilvl w:val="0"/>
          <w:numId w:val="0"/>
        </w:numPr>
        <w:spacing w:before="120" w:after="120"/>
        <w:ind w:left="2160"/>
        <w:rPr>
          <w:color w:val="000000" w:themeColor="text1"/>
        </w:rPr>
      </w:pPr>
      <w:r w:rsidRPr="004866EF">
        <w:rPr>
          <w:color w:val="000000" w:themeColor="text1"/>
        </w:rPr>
        <w:t>If errors are found in a Proposal, the AOC may reject the Proposal; however, the AOC may, at its sole option, correct arithmetic or transposition errors or both on the basis that the lowest level of detail will prevail in any discrepancy. If these corrections result in significant changes in the amount of money to be paid to the Service Provider (if selected for the award of the contract), the Service Provider will be informed of the errors and corrections thereof and will be given the option to abide by the corrected amount or withdraw the Proposal.</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RIGHT TO REJECT Proposals</w:t>
      </w:r>
    </w:p>
    <w:p w:rsidR="005E205E" w:rsidRPr="004866EF" w:rsidRDefault="005E205E" w:rsidP="005E205E">
      <w:pPr>
        <w:pStyle w:val="ExhibitC2"/>
        <w:tabs>
          <w:tab w:val="clear" w:pos="1440"/>
          <w:tab w:val="num" w:pos="2880"/>
        </w:tabs>
        <w:spacing w:before="120" w:after="120"/>
        <w:ind w:left="2880"/>
        <w:rPr>
          <w:color w:val="000000" w:themeColor="text1"/>
        </w:rPr>
      </w:pPr>
      <w:r w:rsidRPr="004866EF">
        <w:rPr>
          <w:color w:val="000000" w:themeColor="text1"/>
        </w:rPr>
        <w:t>Before the Proposal due date and time listed in the timeline of the RFP, the AOC may cancel the RFP for any or no reason. After the Proposal due date and time listed in the timeline of the RFP, the AOC may reject all Proposals and cancel the RFP if the AOC determines that: (i) the Proposals received do not reflect effective competition; (ii) the cost is not reasonable; (iii) the cost exceeds the amount expected; or (iv) awarding the contract is not in the best interest of the AOC.</w:t>
      </w:r>
    </w:p>
    <w:p w:rsidR="005E205E" w:rsidRPr="004866EF" w:rsidRDefault="005E205E" w:rsidP="005E205E">
      <w:pPr>
        <w:pStyle w:val="ExhibitC2"/>
        <w:tabs>
          <w:tab w:val="clear" w:pos="1440"/>
          <w:tab w:val="num" w:pos="2880"/>
        </w:tabs>
        <w:spacing w:before="120" w:after="120"/>
        <w:ind w:left="2880"/>
        <w:rPr>
          <w:color w:val="000000" w:themeColor="text1"/>
        </w:rPr>
      </w:pPr>
      <w:r w:rsidRPr="004866EF">
        <w:rPr>
          <w:color w:val="000000" w:themeColor="text1"/>
        </w:rPr>
        <w:t>The AOC may or may not waive an immaterial deviation or defect in a Proposal. The AOC’s waiver of an immaterial deviation or defect shall in no way modify the RFP or excuse a Service Provider from full compliance with RFP specifications. Until a contract resulting from this RFP is signed, the AOC reserves the right to accept or reject any or all of the items in the Proposal, to award the contract in whole or in part and/or negotiate any or all items with individual Service Providers if it is deemed in the AOC’s best interest.  A notice of intent to award does not constitute a contract, and confers no right of contract on any Service Provider.</w:t>
      </w:r>
    </w:p>
    <w:p w:rsidR="005E205E" w:rsidRPr="004866EF" w:rsidRDefault="005E205E" w:rsidP="005E205E">
      <w:pPr>
        <w:pStyle w:val="ExhibitC2"/>
        <w:tabs>
          <w:tab w:val="clear" w:pos="1440"/>
          <w:tab w:val="num" w:pos="2880"/>
        </w:tabs>
        <w:spacing w:before="120" w:after="120"/>
        <w:ind w:left="2880"/>
        <w:rPr>
          <w:color w:val="000000" w:themeColor="text1"/>
        </w:rPr>
      </w:pPr>
      <w:r w:rsidRPr="004866EF">
        <w:rPr>
          <w:color w:val="000000" w:themeColor="text1"/>
        </w:rPr>
        <w:t xml:space="preserve">The AOC reserves the right to issue similar RFPs in the future. The RFP is in no way an agreement, obligation, or contract and in no way is the AOC or the State of California responsible for the cost of preparing the Proposal. </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D.</w:t>
      </w:r>
      <w:r w:rsidRPr="004866EF">
        <w:rPr>
          <w:color w:val="000000" w:themeColor="text1"/>
        </w:rPr>
        <w:tab/>
        <w:t xml:space="preserve">Service Providers are specifically directed </w:t>
      </w:r>
      <w:r w:rsidRPr="004866EF">
        <w:rPr>
          <w:b/>
          <w:color w:val="000000" w:themeColor="text1"/>
        </w:rPr>
        <w:t>NOT</w:t>
      </w:r>
      <w:r w:rsidRPr="004866EF">
        <w:rPr>
          <w:color w:val="000000" w:themeColor="text1"/>
        </w:rPr>
        <w:t xml:space="preserve"> to contact any AOC personnel or consultants for meetings, conferences, or discussions that are related to the RFP at any time between release of the RFP and any award and execution of a contract. Unauthorized contact with any </w:t>
      </w:r>
      <w:r w:rsidRPr="004866EF">
        <w:rPr>
          <w:color w:val="000000" w:themeColor="text1"/>
        </w:rPr>
        <w:lastRenderedPageBreak/>
        <w:t>AOC personnel or consultants may be cause for rejection of the Service Provider’s Proposal.</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EVALUATION PROCESS</w:t>
      </w:r>
    </w:p>
    <w:p w:rsidR="005E205E" w:rsidRPr="004866EF" w:rsidRDefault="005E205E" w:rsidP="005E205E">
      <w:pPr>
        <w:ind w:left="2880" w:hanging="720"/>
        <w:rPr>
          <w:rFonts w:cs="Arial"/>
        </w:rPr>
      </w:pPr>
      <w:r w:rsidRPr="004866EF">
        <w:rPr>
          <w:rFonts w:cs="Arial"/>
        </w:rPr>
        <w:t>A.</w:t>
      </w:r>
      <w:r w:rsidRPr="004866EF">
        <w:rPr>
          <w:rFonts w:cs="Arial"/>
        </w:rPr>
        <w:tab/>
        <w:t xml:space="preserve">The AOC will follow the following process in evaluating Proposals. </w:t>
      </w:r>
    </w:p>
    <w:p w:rsidR="005E205E" w:rsidRPr="004866EF" w:rsidRDefault="005E205E" w:rsidP="005E205E">
      <w:pPr>
        <w:pStyle w:val="ExhibitC2"/>
        <w:numPr>
          <w:ilvl w:val="0"/>
          <w:numId w:val="0"/>
        </w:numPr>
        <w:spacing w:before="120" w:after="120"/>
        <w:ind w:left="3600" w:hanging="720"/>
        <w:rPr>
          <w:color w:val="000000" w:themeColor="text1"/>
        </w:rPr>
      </w:pPr>
      <w:r w:rsidRPr="004866EF">
        <w:rPr>
          <w:color w:val="000000" w:themeColor="text1"/>
        </w:rPr>
        <w:t>1.</w:t>
      </w:r>
      <w:r w:rsidRPr="004866EF">
        <w:rPr>
          <w:color w:val="000000" w:themeColor="text1"/>
        </w:rPr>
        <w:tab/>
        <w:t xml:space="preserve">The AOC will first </w:t>
      </w:r>
      <w:r w:rsidRPr="004866EF">
        <w:rPr>
          <w:rFonts w:cs="Arial"/>
        </w:rPr>
        <w:t xml:space="preserve">open the non-cost portion of each Proposal received </w:t>
      </w:r>
      <w:r w:rsidRPr="004866EF">
        <w:rPr>
          <w:color w:val="000000" w:themeColor="text1"/>
        </w:rPr>
        <w:t xml:space="preserve">by the appropriate deadline </w:t>
      </w:r>
      <w:r w:rsidRPr="004866EF">
        <w:rPr>
          <w:rFonts w:cs="Arial"/>
        </w:rPr>
        <w:t>to confirm that it meets the format requirements specified in the RFP</w:t>
      </w:r>
      <w:r w:rsidRPr="004866EF">
        <w:rPr>
          <w:color w:val="000000" w:themeColor="text1"/>
        </w:rPr>
        <w:t>.</w:t>
      </w:r>
    </w:p>
    <w:p w:rsidR="005E205E" w:rsidRPr="004866EF" w:rsidRDefault="005E205E" w:rsidP="005E205E">
      <w:pPr>
        <w:pStyle w:val="ExhibitC2"/>
        <w:numPr>
          <w:ilvl w:val="0"/>
          <w:numId w:val="0"/>
        </w:numPr>
        <w:spacing w:before="120" w:after="120"/>
        <w:ind w:left="3600" w:hanging="720"/>
        <w:rPr>
          <w:rFonts w:cs="Arial"/>
        </w:rPr>
      </w:pPr>
      <w:r w:rsidRPr="004866EF">
        <w:rPr>
          <w:color w:val="000000" w:themeColor="text1"/>
        </w:rPr>
        <w:t>2.</w:t>
      </w:r>
      <w:r w:rsidRPr="004866EF">
        <w:rPr>
          <w:color w:val="000000" w:themeColor="text1"/>
        </w:rPr>
        <w:tab/>
      </w:r>
      <w:r w:rsidRPr="004866EF">
        <w:rPr>
          <w:rFonts w:cs="Arial"/>
        </w:rPr>
        <w:t xml:space="preserve">The AOC will complete its evaluation of the non-cost portions of all such Proposals using the methods specified in the RFP. </w:t>
      </w:r>
    </w:p>
    <w:p w:rsidR="005E205E" w:rsidRPr="004866EF" w:rsidRDefault="005E205E" w:rsidP="005E205E">
      <w:pPr>
        <w:pStyle w:val="ExhibitC2"/>
        <w:numPr>
          <w:ilvl w:val="0"/>
          <w:numId w:val="0"/>
        </w:numPr>
        <w:spacing w:before="120" w:after="120"/>
        <w:ind w:left="3600" w:hanging="720"/>
        <w:rPr>
          <w:rFonts w:cs="Arial"/>
        </w:rPr>
      </w:pPr>
      <w:r w:rsidRPr="004866EF">
        <w:rPr>
          <w:rFonts w:cs="Arial"/>
        </w:rPr>
        <w:t>3.</w:t>
      </w:r>
      <w:r w:rsidRPr="004866EF">
        <w:rPr>
          <w:rFonts w:cs="Arial"/>
        </w:rPr>
        <w:tab/>
        <w:t xml:space="preserve">The AOC will publish the results of the completed non-cost evaluation </w:t>
      </w:r>
      <w:r w:rsidR="00755CB1" w:rsidRPr="00755CB1">
        <w:rPr>
          <w:rFonts w:cs="Arial"/>
        </w:rPr>
        <w:t xml:space="preserve">on </w:t>
      </w:r>
      <w:r w:rsidR="00755CB1" w:rsidRPr="00755CB1">
        <w:t>the website for this RFP</w:t>
      </w:r>
      <w:r w:rsidR="00755CB1">
        <w:rPr>
          <w:color w:val="FF0000"/>
        </w:rPr>
        <w:t>.</w:t>
      </w:r>
    </w:p>
    <w:p w:rsidR="005E205E" w:rsidRPr="004866EF" w:rsidRDefault="005E205E" w:rsidP="005E205E">
      <w:pPr>
        <w:pStyle w:val="ExhibitC2"/>
        <w:numPr>
          <w:ilvl w:val="0"/>
          <w:numId w:val="0"/>
        </w:numPr>
        <w:spacing w:before="120" w:after="120"/>
        <w:ind w:left="3600" w:hanging="720"/>
        <w:rPr>
          <w:rFonts w:cs="Arial"/>
        </w:rPr>
      </w:pPr>
      <w:r w:rsidRPr="004866EF">
        <w:rPr>
          <w:rFonts w:cs="Arial"/>
        </w:rPr>
        <w:t>4.</w:t>
      </w:r>
      <w:r w:rsidRPr="004866EF">
        <w:rPr>
          <w:rFonts w:cs="Arial"/>
        </w:rPr>
        <w:tab/>
        <w:t>The AOC will publicly open the cost portion of the Proposals as specified in the RFP.  The AOC will not, however, open the cost portion of any Proposal determined to have a material deviation in the non-cost portion.</w:t>
      </w:r>
    </w:p>
    <w:p w:rsidR="005E205E" w:rsidRPr="004866EF" w:rsidRDefault="005E205E" w:rsidP="005E205E">
      <w:pPr>
        <w:pStyle w:val="ExhibitC2"/>
        <w:numPr>
          <w:ilvl w:val="0"/>
          <w:numId w:val="0"/>
        </w:numPr>
        <w:spacing w:before="120" w:after="120"/>
        <w:ind w:left="3600" w:hanging="720"/>
        <w:rPr>
          <w:rFonts w:cs="Arial"/>
        </w:rPr>
      </w:pPr>
      <w:r w:rsidRPr="004866EF">
        <w:rPr>
          <w:rFonts w:cs="Arial"/>
        </w:rPr>
        <w:t xml:space="preserve">5. </w:t>
      </w:r>
      <w:r w:rsidRPr="004866EF">
        <w:rPr>
          <w:rFonts w:cs="Arial"/>
        </w:rPr>
        <w:tab/>
        <w:t xml:space="preserve">The AOC will evaluate the cost portion of the Proposals opened in item A.4 above.  </w:t>
      </w:r>
      <w:r w:rsidRPr="004866EF">
        <w:rPr>
          <w:color w:val="000000" w:themeColor="text1"/>
        </w:rPr>
        <w:t>All figures entered on the cost portion must be clearly legible.</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B.</w:t>
      </w:r>
      <w:r w:rsidRPr="004866EF">
        <w:rPr>
          <w:color w:val="000000" w:themeColor="text1"/>
        </w:rPr>
        <w:tab/>
        <w:t>Proposals that contain false or misleading statements may be rejected if in the AOC’s opinion the information was intended to mislead the evaluation team regarding a requirement of the RFP.</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C.</w:t>
      </w:r>
      <w:r w:rsidRPr="004866EF">
        <w:rPr>
          <w:color w:val="000000" w:themeColor="text1"/>
        </w:rPr>
        <w:tab/>
        <w:t>During the evaluation process, the AOC may require a Service Provider's representative to answer questions with regard to the Service Provider’s Proposal. Failure of a Service Provider to demonstrate that the claims made in its Proposal are in fact true may be sufficient cause for deeming a Proposal non-responsive.</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E.</w:t>
      </w:r>
      <w:r w:rsidRPr="004866EF">
        <w:rPr>
          <w:color w:val="000000" w:themeColor="text1"/>
        </w:rPr>
        <w:tab/>
        <w:t>In the event of a tie, the contract will be awarded to the winner of a single coin toss.  The coin toss will be witnessed by two AOC employees.  The AOC will provide notice of the date and time of the coin toss to the affected Service Providers, who may attend the coin toss at their own expense.</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lastRenderedPageBreak/>
        <w:t>DISPOSITION OF MATERIALS</w:t>
      </w:r>
    </w:p>
    <w:p w:rsidR="005E205E" w:rsidRPr="004866EF" w:rsidRDefault="005E205E" w:rsidP="005E205E">
      <w:pPr>
        <w:pStyle w:val="ExhibitC2"/>
        <w:numPr>
          <w:ilvl w:val="0"/>
          <w:numId w:val="0"/>
        </w:numPr>
        <w:spacing w:before="120" w:after="120"/>
        <w:ind w:left="2160"/>
        <w:rPr>
          <w:color w:val="000000" w:themeColor="text1"/>
        </w:rPr>
      </w:pPr>
      <w:r w:rsidRPr="004866EF">
        <w:rPr>
          <w:color w:val="000000" w:themeColor="text1"/>
        </w:rPr>
        <w:t xml:space="preserve">All materials submitted in response to the RFP will become the property of the AOC and will be returned only at the AOC’s option and at the expense of the Service Provider submitting the Proposal. </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PAYMENT</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A.</w:t>
      </w:r>
      <w:r w:rsidRPr="004866EF">
        <w:rPr>
          <w:color w:val="000000" w:themeColor="text1"/>
        </w:rPr>
        <w:tab/>
        <w:t>Payment terms will be specified in any contract that may ensue as a result of the RFP.</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B.</w:t>
      </w:r>
      <w:r w:rsidRPr="004866EF">
        <w:rPr>
          <w:color w:val="000000" w:themeColor="text1"/>
        </w:rPr>
        <w:tab/>
      </w:r>
      <w:r w:rsidRPr="004866EF">
        <w:rPr>
          <w:b/>
          <w:color w:val="000000" w:themeColor="text1"/>
        </w:rPr>
        <w:t>THE AOC DOES NOT MAKE ADVANCE PAYMENT FOR SERVICES.</w:t>
      </w:r>
      <w:r w:rsidRPr="004866EF">
        <w:rPr>
          <w:color w:val="000000" w:themeColor="text1"/>
        </w:rPr>
        <w:t xml:space="preserve">  Payment is normally made based upon completion of tasks as provided in the contract between the AOC and the selected Service Provider. </w:t>
      </w:r>
    </w:p>
    <w:p w:rsidR="005E205E" w:rsidRPr="004866EF" w:rsidRDefault="005E205E" w:rsidP="004B59C6">
      <w:pPr>
        <w:ind w:left="2880" w:hanging="720"/>
        <w:rPr>
          <w:rFonts w:ascii="Times New Roman Bold" w:hAnsi="Times New Roman Bold"/>
          <w:b/>
          <w:caps/>
          <w:color w:val="000000" w:themeColor="text1"/>
          <w:szCs w:val="20"/>
        </w:rPr>
      </w:pPr>
      <w:r w:rsidRPr="004866EF">
        <w:rPr>
          <w:rFonts w:ascii="Times New Roman Bold" w:hAnsi="Times New Roman Bold"/>
          <w:caps/>
          <w:color w:val="000000" w:themeColor="text1"/>
        </w:rPr>
        <w:t>C.</w:t>
      </w:r>
      <w:r w:rsidRPr="004866EF">
        <w:rPr>
          <w:rFonts w:ascii="Times New Roman Bold" w:hAnsi="Times New Roman Bold"/>
          <w:caps/>
          <w:color w:val="000000" w:themeColor="text1"/>
        </w:rPr>
        <w:tab/>
      </w:r>
      <w:r w:rsidRPr="004866EF">
        <w:rPr>
          <w:rFonts w:ascii="Times New Roman Bold" w:hAnsi="Times New Roman Bold"/>
          <w:b/>
          <w:caps/>
          <w:color w:val="000000" w:themeColor="text1"/>
          <w:szCs w:val="20"/>
        </w:rPr>
        <w:t>AWARD AND EXECUTION OF AGREEMENT</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A.</w:t>
      </w:r>
      <w:r w:rsidRPr="004866EF">
        <w:rPr>
          <w:color w:val="000000" w:themeColor="text1"/>
        </w:rPr>
        <w:tab/>
        <w:t>Award of contract, if made, will be in accordance with the RFP to a responsible Service Provider submitting a Proposal compliant with all the requirements of the RFP and any addenda thereto (including any administrative or technical requiremnts), except for such immaterial defects as may be waived by the AOC.</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B.</w:t>
      </w:r>
      <w:r w:rsidRPr="004866EF">
        <w:rPr>
          <w:color w:val="000000" w:themeColor="text1"/>
        </w:rPr>
        <w:tab/>
        <w:t xml:space="preserve">A Service Provider submitting a Proposal must be prepared to use </w:t>
      </w:r>
      <w:r w:rsidR="004B59C6">
        <w:rPr>
          <w:color w:val="000000" w:themeColor="text1"/>
        </w:rPr>
        <w:t>the</w:t>
      </w:r>
      <w:r w:rsidRPr="004866EF">
        <w:rPr>
          <w:color w:val="000000" w:themeColor="text1"/>
        </w:rPr>
        <w:t xml:space="preserve"> AOC </w:t>
      </w:r>
      <w:r w:rsidR="004B59C6">
        <w:rPr>
          <w:color w:val="000000" w:themeColor="text1"/>
        </w:rPr>
        <w:t>Legal Agreement,</w:t>
      </w:r>
      <w:r w:rsidRPr="004866EF">
        <w:rPr>
          <w:color w:val="000000" w:themeColor="text1"/>
        </w:rPr>
        <w:t xml:space="preserve"> rather than its own contract form</w:t>
      </w:r>
      <w:r w:rsidR="004B59C6">
        <w:rPr>
          <w:color w:val="000000" w:themeColor="text1"/>
        </w:rPr>
        <w:t>, a the legal means to enter into an agreement with the AOC</w:t>
      </w:r>
      <w:r w:rsidRPr="004866EF">
        <w:rPr>
          <w:color w:val="000000" w:themeColor="text1"/>
        </w:rPr>
        <w:t xml:space="preserve">. </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C.</w:t>
      </w:r>
      <w:r w:rsidRPr="004866EF">
        <w:rPr>
          <w:color w:val="000000" w:themeColor="text1"/>
        </w:rPr>
        <w:tab/>
        <w:t>The AOC will make a reasonable effort to execute any contract based on the RFP within forty-five (45) days of selecting a Proposal that best meets its requirements. However, exceptions taken by a Service Provider may delay execution of a contract.</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D.</w:t>
      </w:r>
      <w:r w:rsidRPr="004866EF">
        <w:rPr>
          <w:color w:val="000000" w:themeColor="text1"/>
        </w:rPr>
        <w:tab/>
        <w:t>Upon award of the contract, the contract shall be signed by the Service Provider in two original contract counterparts and returned, along with the required attachments, to the AOC no later than ten (10) business days of receipt of contract form or prior to the end of June if award is at fiscal year-end. Agreements are not effective until executed by both parties and approved by the appropriate AOC officials. Any work performed before receipt of a fully-executed contract shall be at Service Provider’s own risk.</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FAILURE TO EXECUTE THE AGREEMENT</w:t>
      </w:r>
    </w:p>
    <w:p w:rsidR="005E205E" w:rsidRPr="004866EF" w:rsidRDefault="005E205E" w:rsidP="005E205E">
      <w:pPr>
        <w:pStyle w:val="ExhibitC2"/>
        <w:numPr>
          <w:ilvl w:val="0"/>
          <w:numId w:val="0"/>
        </w:numPr>
        <w:spacing w:before="120" w:after="120"/>
        <w:ind w:left="2160"/>
        <w:rPr>
          <w:color w:val="000000" w:themeColor="text1"/>
        </w:rPr>
      </w:pPr>
      <w:r w:rsidRPr="004866EF">
        <w:rPr>
          <w:color w:val="000000" w:themeColor="text1"/>
        </w:rPr>
        <w:t xml:space="preserve">The period for execution set forth in Section 11 (“Award and Execution of Agreement”) may only be changed by mutual </w:t>
      </w:r>
      <w:r w:rsidRPr="004866EF">
        <w:rPr>
          <w:color w:val="000000" w:themeColor="text1"/>
        </w:rPr>
        <w:lastRenderedPageBreak/>
        <w:t>agreement of the parties. Failure to execute the contract within the time frame identified above constitutes sufficient cause for voiding the award. Failure to comply with other requirements within the set time constitutes failure to execute the contract. If the successful Service Provider refuses or fails to execute the contract, the AOC may award the contract to the next qualified Service Provider.</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NEWS RELEASES</w:t>
      </w:r>
    </w:p>
    <w:p w:rsidR="005E205E" w:rsidRPr="004866EF" w:rsidRDefault="005E205E" w:rsidP="005E205E">
      <w:pPr>
        <w:pStyle w:val="ExhibitC2"/>
        <w:numPr>
          <w:ilvl w:val="0"/>
          <w:numId w:val="0"/>
        </w:numPr>
        <w:spacing w:before="120" w:after="120"/>
        <w:ind w:left="2160"/>
        <w:rPr>
          <w:color w:val="000000" w:themeColor="text1"/>
        </w:rPr>
      </w:pPr>
      <w:r w:rsidRPr="004866EF">
        <w:rPr>
          <w:color w:val="000000" w:themeColor="text1"/>
        </w:rPr>
        <w:t>News releases or other publicity pertaining to the award of a contract may not be issued without prior written approval of the AOC’s Assistant Director, Accounting and Business Services</w:t>
      </w:r>
      <w:r w:rsidR="00931D37">
        <w:rPr>
          <w:color w:val="000000" w:themeColor="text1"/>
        </w:rPr>
        <w:t xml:space="preserve"> Unit</w:t>
      </w:r>
      <w:r w:rsidRPr="004866EF">
        <w:rPr>
          <w:color w:val="000000" w:themeColor="text1"/>
        </w:rPr>
        <w:t xml:space="preserve">, </w:t>
      </w:r>
      <w:r w:rsidR="00931D37">
        <w:rPr>
          <w:color w:val="000000" w:themeColor="text1"/>
        </w:rPr>
        <w:t>Fiscal Services Office</w:t>
      </w:r>
      <w:r w:rsidRPr="004866EF">
        <w:rPr>
          <w:color w:val="000000" w:themeColor="text1"/>
        </w:rPr>
        <w:t>, or her or his designee.</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anti-trust claims</w:t>
      </w:r>
    </w:p>
    <w:p w:rsidR="005E205E" w:rsidRPr="004866EF" w:rsidRDefault="005E205E" w:rsidP="005E205E">
      <w:pPr>
        <w:pStyle w:val="Heading10"/>
        <w:ind w:left="2880" w:right="288" w:hanging="720"/>
        <w:jc w:val="left"/>
        <w:rPr>
          <w:b w:val="0"/>
          <w:caps w:val="0"/>
          <w:color w:val="000000" w:themeColor="text1"/>
        </w:rPr>
      </w:pPr>
      <w:r w:rsidRPr="004866EF">
        <w:rPr>
          <w:b w:val="0"/>
          <w:caps w:val="0"/>
          <w:color w:val="000000" w:themeColor="text1"/>
        </w:rPr>
        <w:t>A.</w:t>
      </w:r>
      <w:r w:rsidRPr="004866EF">
        <w:rPr>
          <w:b w:val="0"/>
          <w:caps w:val="0"/>
          <w:color w:val="000000" w:themeColor="text1"/>
        </w:rPr>
        <w:tab/>
        <w:t>In submitting a Proposal to the AOC, the Service Provider offers and agrees that if the Proposal is accepted, Service Provider will assign to the AOC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Service Provider for sale to the AOC pursuant to the Proposal. Such assignment shall be made and become effective at the time the AOC tenders final payment to the Service Provider. (See Government Code section 4552.)</w:t>
      </w:r>
    </w:p>
    <w:p w:rsidR="005E205E" w:rsidRPr="004866EF" w:rsidRDefault="005E205E" w:rsidP="005E205E">
      <w:pPr>
        <w:pStyle w:val="Heading10"/>
        <w:ind w:left="2880" w:right="288" w:hanging="720"/>
        <w:jc w:val="left"/>
        <w:rPr>
          <w:b w:val="0"/>
          <w:caps w:val="0"/>
          <w:color w:val="000000" w:themeColor="text1"/>
        </w:rPr>
      </w:pPr>
    </w:p>
    <w:p w:rsidR="005E205E" w:rsidRPr="004866EF" w:rsidRDefault="005E205E" w:rsidP="005E205E">
      <w:pPr>
        <w:pStyle w:val="Heading10"/>
        <w:ind w:left="2880" w:right="288" w:hanging="720"/>
        <w:jc w:val="left"/>
        <w:rPr>
          <w:b w:val="0"/>
          <w:caps w:val="0"/>
          <w:color w:val="000000" w:themeColor="text1"/>
        </w:rPr>
      </w:pPr>
      <w:r w:rsidRPr="004866EF">
        <w:rPr>
          <w:b w:val="0"/>
          <w:caps w:val="0"/>
          <w:color w:val="000000" w:themeColor="text1"/>
        </w:rPr>
        <w:t>B.</w:t>
      </w:r>
      <w:r w:rsidRPr="004866EF">
        <w:rPr>
          <w:b w:val="0"/>
          <w:caps w:val="0"/>
          <w:color w:val="000000" w:themeColor="text1"/>
        </w:rPr>
        <w:tab/>
        <w:t>If the AOC receives, either through judgment or settlement, a monetary recovery for a cause of action assigned under this section, the Service Provider shall be entitled to receive reimbursement for actual legal costs incurred and may, upon demand, recover from the AOC any portion of the recovery, including treble damages, attributable to overcharges that were paid.</w:t>
      </w:r>
    </w:p>
    <w:p w:rsidR="005E205E" w:rsidRPr="004866EF" w:rsidRDefault="005E205E" w:rsidP="005E205E">
      <w:pPr>
        <w:pStyle w:val="Heading10"/>
        <w:ind w:left="2880" w:right="288" w:hanging="720"/>
        <w:jc w:val="left"/>
        <w:rPr>
          <w:b w:val="0"/>
          <w:caps w:val="0"/>
          <w:color w:val="000000" w:themeColor="text1"/>
        </w:rPr>
      </w:pPr>
    </w:p>
    <w:p w:rsidR="005E205E" w:rsidRPr="004866EF" w:rsidRDefault="005E205E" w:rsidP="005E205E">
      <w:pPr>
        <w:pStyle w:val="Heading10"/>
        <w:keepNext w:val="0"/>
        <w:ind w:left="2880" w:right="288" w:hanging="720"/>
        <w:jc w:val="left"/>
        <w:rPr>
          <w:b w:val="0"/>
          <w:caps w:val="0"/>
          <w:color w:val="000000" w:themeColor="text1"/>
        </w:rPr>
      </w:pPr>
      <w:r w:rsidRPr="004866EF">
        <w:rPr>
          <w:b w:val="0"/>
          <w:caps w:val="0"/>
          <w:color w:val="000000" w:themeColor="text1"/>
        </w:rPr>
        <w:t>C.</w:t>
      </w:r>
      <w:r w:rsidRPr="004866EF">
        <w:rPr>
          <w:b w:val="0"/>
          <w:caps w:val="0"/>
          <w:color w:val="000000" w:themeColor="text1"/>
        </w:rPr>
        <w:tab/>
        <w:t>Upon demand in writing by the Service Provider, the AOC shall, within one year from such demand, reassign the cause of action assigned under this section if the Service Provider has been or may have been injured by the violation of law for which the cause of action arose and (a) the AOC has not been injured thereby, or (b) the AOC declines to file a AOC action for the cause of action. (See Government Code section 4554.)</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lastRenderedPageBreak/>
        <w:t>AMERICANS WITH DISABILITIES ACT</w:t>
      </w:r>
    </w:p>
    <w:p w:rsidR="005E205E" w:rsidRPr="000B31E3" w:rsidRDefault="005E205E" w:rsidP="005E205E">
      <w:pPr>
        <w:pStyle w:val="Heading10"/>
        <w:keepNext w:val="0"/>
        <w:ind w:left="2160" w:right="288" w:firstLine="0"/>
        <w:jc w:val="left"/>
        <w:rPr>
          <w:b w:val="0"/>
          <w:caps w:val="0"/>
          <w:color w:val="000000" w:themeColor="text1"/>
        </w:rPr>
      </w:pPr>
      <w:r w:rsidRPr="004866EF">
        <w:rPr>
          <w:b w:val="0"/>
          <w:caps w:val="0"/>
          <w:color w:val="000000" w:themeColor="text1"/>
        </w:rPr>
        <w:t>The AOC complies with the Americans with Disabilities Act (ADA) and similar California statutes.  Requests for accommodation of disabilities by Service Providers should be directed</w:t>
      </w:r>
      <w:r>
        <w:rPr>
          <w:b w:val="0"/>
          <w:caps w:val="0"/>
          <w:color w:val="000000" w:themeColor="text1"/>
        </w:rPr>
        <w:t xml:space="preserve"> </w:t>
      </w:r>
      <w:r w:rsidRPr="004866EF">
        <w:rPr>
          <w:b w:val="0"/>
          <w:caps w:val="0"/>
          <w:color w:val="000000" w:themeColor="text1"/>
        </w:rPr>
        <w:t>to</w:t>
      </w:r>
      <w:r>
        <w:rPr>
          <w:b w:val="0"/>
          <w:caps w:val="0"/>
          <w:color w:val="000000" w:themeColor="text1"/>
        </w:rPr>
        <w:t xml:space="preserve"> the AOC’s assigned Project Manager named in the Legal Agreement.</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feasibility studies and acquisition recommendations</w:t>
      </w:r>
    </w:p>
    <w:p w:rsidR="005E205E" w:rsidRPr="004866EF" w:rsidRDefault="005E205E" w:rsidP="005E205E">
      <w:pPr>
        <w:pStyle w:val="Heading10"/>
        <w:keepNext w:val="0"/>
        <w:ind w:left="2160" w:right="288" w:firstLine="0"/>
        <w:jc w:val="left"/>
        <w:rPr>
          <w:b w:val="0"/>
          <w:caps w:val="0"/>
          <w:color w:val="000000" w:themeColor="text1"/>
        </w:rPr>
      </w:pPr>
      <w:r w:rsidRPr="004866EF">
        <w:rPr>
          <w:b w:val="0"/>
          <w:caps w:val="0"/>
          <w:color w:val="000000" w:themeColor="text1"/>
        </w:rPr>
        <w:t>Proposals in response to procurements for assistance in the preparation of feasibility studies or the development of recommendations for the acquisition of IT goods and services must disclose any financial interests (e.g., service contracts, original equipment manufacturer (OEM) agreements, remarketing agreements) that may foreseeably allow the Service Provider to benefit materially from the AOC’s adoption of a course of action recommended in the feasibility study or of the acquisition recommendations.</w:t>
      </w:r>
    </w:p>
    <w:p w:rsidR="005E205E" w:rsidRPr="004866EF" w:rsidRDefault="005E205E" w:rsidP="005E205E">
      <w:pPr>
        <w:ind w:left="1440"/>
        <w:rPr>
          <w:rFonts w:ascii="Arial" w:hAnsi="Arial" w:cs="Arial"/>
          <w:sz w:val="22"/>
          <w:szCs w:val="22"/>
        </w:rPr>
      </w:pPr>
    </w:p>
    <w:p w:rsidR="005E205E" w:rsidRDefault="005E205E" w:rsidP="005E205E">
      <w:pPr>
        <w:pStyle w:val="Heading1"/>
        <w:ind w:left="1800"/>
        <w:jc w:val="center"/>
        <w:rPr>
          <w:i/>
        </w:rPr>
      </w:pPr>
      <w:r w:rsidRPr="004866EF">
        <w:rPr>
          <w:i/>
        </w:rPr>
        <w:t>End of Attachment</w:t>
      </w:r>
    </w:p>
    <w:p w:rsidR="004B59C6" w:rsidRDefault="004B59C6" w:rsidP="004B59C6"/>
    <w:p w:rsidR="004B59C6" w:rsidRPr="004B59C6" w:rsidRDefault="004B59C6" w:rsidP="004B59C6">
      <w:pPr>
        <w:sectPr w:rsidR="004B59C6" w:rsidRPr="004B59C6" w:rsidSect="005E205E">
          <w:headerReference w:type="even" r:id="rId21"/>
          <w:headerReference w:type="default" r:id="rId22"/>
          <w:footerReference w:type="default" r:id="rId23"/>
          <w:headerReference w:type="first" r:id="rId24"/>
          <w:pgSz w:w="12240" w:h="15840"/>
          <w:pgMar w:top="1440" w:right="1800" w:bottom="1440" w:left="1800" w:header="720" w:footer="720" w:gutter="0"/>
          <w:pgNumType w:start="1"/>
          <w:cols w:space="720"/>
        </w:sectPr>
      </w:pPr>
    </w:p>
    <w:p w:rsidR="00A11DFD" w:rsidRPr="00A11DFD" w:rsidRDefault="00A96698" w:rsidP="00A11DFD">
      <w:pPr>
        <w:pStyle w:val="Heading1"/>
        <w:ind w:left="-180"/>
      </w:pPr>
      <w:r>
        <w:object w:dxaOrig="15135" w:dyaOrig="9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6pt;height:404.35pt" o:ole="">
            <v:imagedata r:id="rId25" o:title=""/>
          </v:shape>
          <o:OLEObject Type="Embed" ProgID="AcroExch.Document.7" ShapeID="_x0000_i1025" DrawAspect="Content" ObjectID="_1419760427" r:id="rId26"/>
        </w:object>
      </w:r>
    </w:p>
    <w:p w:rsidR="00111376" w:rsidRDefault="00111376">
      <w:pPr>
        <w:rPr>
          <w:rFonts w:asciiTheme="majorHAnsi" w:hAnsiTheme="majorHAnsi" w:cstheme="majorHAnsi"/>
          <w:sz w:val="22"/>
          <w:szCs w:val="22"/>
        </w:rPr>
        <w:sectPr w:rsidR="00111376" w:rsidSect="00140436">
          <w:headerReference w:type="even" r:id="rId27"/>
          <w:headerReference w:type="default" r:id="rId28"/>
          <w:footerReference w:type="default" r:id="rId29"/>
          <w:headerReference w:type="first" r:id="rId30"/>
          <w:pgSz w:w="15840" w:h="12240" w:orient="landscape"/>
          <w:pgMar w:top="1440" w:right="1440" w:bottom="1440" w:left="1440" w:header="720" w:footer="720" w:gutter="0"/>
          <w:pgNumType w:start="1"/>
          <w:cols w:space="720"/>
          <w:docGrid w:linePitch="360"/>
        </w:sectPr>
      </w:pPr>
    </w:p>
    <w:p w:rsidR="00140436" w:rsidRDefault="00140436">
      <w:pPr>
        <w:rPr>
          <w:rFonts w:asciiTheme="majorHAnsi" w:hAnsiTheme="majorHAnsi" w:cstheme="majorHAnsi"/>
          <w:sz w:val="22"/>
          <w:szCs w:val="22"/>
        </w:rPr>
      </w:pPr>
      <w:r>
        <w:rPr>
          <w:rFonts w:asciiTheme="majorHAnsi" w:hAnsiTheme="majorHAnsi" w:cstheme="majorHAnsi"/>
          <w:sz w:val="22"/>
          <w:szCs w:val="22"/>
        </w:rPr>
        <w:lastRenderedPageBreak/>
        <w:t>Phoenix Program Deployment Map</w:t>
      </w:r>
    </w:p>
    <w:p w:rsidR="00601698" w:rsidRDefault="00A96698">
      <w:pPr>
        <w:rPr>
          <w:rFonts w:asciiTheme="majorHAnsi" w:hAnsiTheme="majorHAnsi" w:cstheme="majorHAnsi"/>
          <w:sz w:val="22"/>
          <w:szCs w:val="22"/>
        </w:rPr>
      </w:pPr>
      <w:r w:rsidRPr="00A66646">
        <w:rPr>
          <w:rFonts w:asciiTheme="majorHAnsi" w:hAnsiTheme="majorHAnsi" w:cstheme="majorHAnsi"/>
          <w:sz w:val="22"/>
          <w:szCs w:val="22"/>
        </w:rPr>
        <w:object w:dxaOrig="9180" w:dyaOrig="11880">
          <v:shape id="_x0000_i1026" type="#_x0000_t75" style="width:458.8pt;height:594.4pt" o:ole="">
            <v:imagedata r:id="rId31" o:title=""/>
          </v:shape>
          <o:OLEObject Type="Embed" ProgID="AcroExch.Document.7" ShapeID="_x0000_i1026" DrawAspect="Content" ObjectID="_1419760428" r:id="rId32"/>
        </w:object>
      </w:r>
    </w:p>
    <w:p w:rsidR="00A96698" w:rsidRDefault="00A96698">
      <w:pPr>
        <w:rPr>
          <w:rFonts w:asciiTheme="majorHAnsi" w:hAnsiTheme="majorHAnsi" w:cstheme="majorHAnsi"/>
          <w:sz w:val="22"/>
          <w:szCs w:val="22"/>
        </w:rPr>
        <w:sectPr w:rsidR="00A96698" w:rsidSect="00111376">
          <w:pgSz w:w="12240" w:h="15840"/>
          <w:pgMar w:top="1440" w:right="1440" w:bottom="1440" w:left="1440" w:header="720" w:footer="720" w:gutter="0"/>
          <w:cols w:space="720"/>
          <w:docGrid w:linePitch="360"/>
        </w:sectPr>
      </w:pPr>
    </w:p>
    <w:tbl>
      <w:tblPr>
        <w:tblW w:w="5000" w:type="pct"/>
        <w:tblCellMar>
          <w:left w:w="115" w:type="dxa"/>
          <w:right w:w="115" w:type="dxa"/>
        </w:tblCellMar>
        <w:tblLook w:val="04A0"/>
      </w:tblPr>
      <w:tblGrid>
        <w:gridCol w:w="1144"/>
        <w:gridCol w:w="1655"/>
        <w:gridCol w:w="1652"/>
        <w:gridCol w:w="1652"/>
        <w:gridCol w:w="1650"/>
        <w:gridCol w:w="1650"/>
        <w:gridCol w:w="1651"/>
        <w:gridCol w:w="1086"/>
        <w:gridCol w:w="1050"/>
      </w:tblGrid>
      <w:tr w:rsidR="004528FE" w:rsidTr="00F2724C">
        <w:trPr>
          <w:trHeight w:val="645"/>
          <w:tblHeader/>
        </w:trPr>
        <w:tc>
          <w:tcPr>
            <w:tcW w:w="38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528FE" w:rsidRDefault="004528FE">
            <w:pPr>
              <w:jc w:val="center"/>
              <w:rPr>
                <w:rFonts w:ascii="Calibri" w:hAnsi="Calibri"/>
                <w:b/>
                <w:bCs/>
                <w:color w:val="000000"/>
                <w:sz w:val="22"/>
                <w:szCs w:val="22"/>
              </w:rPr>
            </w:pPr>
            <w:r>
              <w:rPr>
                <w:rFonts w:ascii="Calibri" w:hAnsi="Calibri"/>
                <w:b/>
                <w:bCs/>
                <w:color w:val="000000"/>
                <w:sz w:val="22"/>
                <w:szCs w:val="22"/>
              </w:rPr>
              <w:lastRenderedPageBreak/>
              <w:t>Business Area / Personnel Area</w:t>
            </w:r>
          </w:p>
        </w:tc>
        <w:tc>
          <w:tcPr>
            <w:tcW w:w="688" w:type="pct"/>
            <w:tcBorders>
              <w:top w:val="single" w:sz="4" w:space="0" w:color="auto"/>
              <w:left w:val="nil"/>
              <w:bottom w:val="single" w:sz="4" w:space="0" w:color="auto"/>
              <w:right w:val="single" w:sz="4" w:space="0" w:color="auto"/>
            </w:tcBorders>
            <w:shd w:val="clear" w:color="auto" w:fill="auto"/>
            <w:vAlign w:val="bottom"/>
            <w:hideMark/>
          </w:tcPr>
          <w:p w:rsidR="004528FE" w:rsidRDefault="004528FE">
            <w:pPr>
              <w:jc w:val="center"/>
              <w:rPr>
                <w:rFonts w:ascii="Calibri" w:hAnsi="Calibri"/>
                <w:b/>
                <w:bCs/>
                <w:color w:val="000000"/>
                <w:sz w:val="22"/>
                <w:szCs w:val="22"/>
              </w:rPr>
            </w:pPr>
            <w:r>
              <w:rPr>
                <w:rFonts w:ascii="Calibri" w:hAnsi="Calibri"/>
                <w:b/>
                <w:bCs/>
                <w:color w:val="000000"/>
                <w:sz w:val="22"/>
                <w:szCs w:val="22"/>
              </w:rPr>
              <w:t>Court</w:t>
            </w:r>
          </w:p>
        </w:tc>
        <w:tc>
          <w:tcPr>
            <w:tcW w:w="687" w:type="pct"/>
            <w:tcBorders>
              <w:top w:val="single" w:sz="4" w:space="0" w:color="auto"/>
              <w:left w:val="nil"/>
              <w:bottom w:val="single" w:sz="4" w:space="0" w:color="auto"/>
              <w:right w:val="single" w:sz="4" w:space="0" w:color="auto"/>
            </w:tcBorders>
            <w:shd w:val="clear" w:color="auto" w:fill="auto"/>
            <w:vAlign w:val="bottom"/>
            <w:hideMark/>
          </w:tcPr>
          <w:p w:rsidR="004528FE" w:rsidRDefault="004528FE">
            <w:pPr>
              <w:jc w:val="center"/>
              <w:rPr>
                <w:rFonts w:ascii="Calibri" w:hAnsi="Calibri"/>
                <w:b/>
                <w:bCs/>
                <w:color w:val="000000"/>
                <w:sz w:val="22"/>
                <w:szCs w:val="22"/>
              </w:rPr>
            </w:pPr>
            <w:r>
              <w:rPr>
                <w:rFonts w:ascii="Calibri" w:hAnsi="Calibri"/>
                <w:b/>
                <w:bCs/>
                <w:color w:val="000000"/>
                <w:sz w:val="22"/>
                <w:szCs w:val="22"/>
              </w:rPr>
              <w:t>Total Active Users</w:t>
            </w:r>
          </w:p>
        </w:tc>
        <w:tc>
          <w:tcPr>
            <w:tcW w:w="687" w:type="pct"/>
            <w:tcBorders>
              <w:top w:val="single" w:sz="4" w:space="0" w:color="auto"/>
              <w:left w:val="nil"/>
              <w:bottom w:val="single" w:sz="4" w:space="0" w:color="auto"/>
              <w:right w:val="single" w:sz="4" w:space="0" w:color="auto"/>
            </w:tcBorders>
            <w:shd w:val="clear" w:color="auto" w:fill="auto"/>
            <w:vAlign w:val="bottom"/>
            <w:hideMark/>
          </w:tcPr>
          <w:p w:rsidR="004528FE" w:rsidRDefault="004528FE">
            <w:pPr>
              <w:jc w:val="center"/>
              <w:rPr>
                <w:rFonts w:ascii="Calibri" w:hAnsi="Calibri"/>
                <w:b/>
                <w:bCs/>
                <w:color w:val="000000"/>
                <w:sz w:val="22"/>
                <w:szCs w:val="22"/>
              </w:rPr>
            </w:pPr>
            <w:r>
              <w:rPr>
                <w:rFonts w:ascii="Calibri" w:hAnsi="Calibri"/>
                <w:b/>
                <w:bCs/>
                <w:color w:val="000000"/>
                <w:sz w:val="22"/>
                <w:szCs w:val="22"/>
              </w:rPr>
              <w:t># Users FI (ECC)</w:t>
            </w:r>
          </w:p>
        </w:tc>
        <w:tc>
          <w:tcPr>
            <w:tcW w:w="686" w:type="pct"/>
            <w:tcBorders>
              <w:top w:val="single" w:sz="4" w:space="0" w:color="auto"/>
              <w:left w:val="nil"/>
              <w:bottom w:val="single" w:sz="4" w:space="0" w:color="auto"/>
              <w:right w:val="single" w:sz="4" w:space="0" w:color="auto"/>
            </w:tcBorders>
            <w:shd w:val="clear" w:color="auto" w:fill="auto"/>
            <w:vAlign w:val="bottom"/>
            <w:hideMark/>
          </w:tcPr>
          <w:p w:rsidR="004528FE" w:rsidRDefault="004528FE">
            <w:pPr>
              <w:jc w:val="center"/>
              <w:rPr>
                <w:rFonts w:ascii="Calibri" w:hAnsi="Calibri"/>
                <w:b/>
                <w:bCs/>
                <w:color w:val="000000"/>
                <w:sz w:val="22"/>
                <w:szCs w:val="22"/>
              </w:rPr>
            </w:pPr>
            <w:r>
              <w:rPr>
                <w:rFonts w:ascii="Calibri" w:hAnsi="Calibri"/>
                <w:b/>
                <w:bCs/>
                <w:color w:val="000000"/>
                <w:sz w:val="22"/>
                <w:szCs w:val="22"/>
              </w:rPr>
              <w:t># Users HR (ECC)</w:t>
            </w:r>
          </w:p>
        </w:tc>
        <w:tc>
          <w:tcPr>
            <w:tcW w:w="686" w:type="pct"/>
            <w:tcBorders>
              <w:top w:val="single" w:sz="4" w:space="0" w:color="auto"/>
              <w:left w:val="nil"/>
              <w:bottom w:val="single" w:sz="4" w:space="0" w:color="auto"/>
              <w:right w:val="single" w:sz="4" w:space="0" w:color="auto"/>
            </w:tcBorders>
            <w:shd w:val="clear" w:color="auto" w:fill="auto"/>
            <w:vAlign w:val="bottom"/>
            <w:hideMark/>
          </w:tcPr>
          <w:p w:rsidR="004528FE" w:rsidRDefault="004528FE">
            <w:pPr>
              <w:jc w:val="center"/>
              <w:rPr>
                <w:rFonts w:ascii="Calibri" w:hAnsi="Calibri"/>
                <w:b/>
                <w:bCs/>
                <w:color w:val="000000"/>
                <w:sz w:val="22"/>
                <w:szCs w:val="22"/>
              </w:rPr>
            </w:pPr>
            <w:r>
              <w:rPr>
                <w:rFonts w:ascii="Calibri" w:hAnsi="Calibri"/>
                <w:b/>
                <w:bCs/>
                <w:color w:val="000000"/>
                <w:sz w:val="22"/>
                <w:szCs w:val="22"/>
              </w:rPr>
              <w:t># XSS Users (non-ECC)</w:t>
            </w:r>
          </w:p>
        </w:tc>
        <w:tc>
          <w:tcPr>
            <w:tcW w:w="686" w:type="pct"/>
            <w:tcBorders>
              <w:top w:val="single" w:sz="4" w:space="0" w:color="auto"/>
              <w:left w:val="nil"/>
              <w:bottom w:val="single" w:sz="4" w:space="0" w:color="auto"/>
              <w:right w:val="single" w:sz="4" w:space="0" w:color="auto"/>
            </w:tcBorders>
            <w:shd w:val="clear" w:color="auto" w:fill="auto"/>
            <w:vAlign w:val="bottom"/>
            <w:hideMark/>
          </w:tcPr>
          <w:p w:rsidR="004528FE" w:rsidRDefault="004528FE">
            <w:pPr>
              <w:jc w:val="center"/>
              <w:rPr>
                <w:rFonts w:ascii="Calibri" w:hAnsi="Calibri"/>
                <w:b/>
                <w:bCs/>
                <w:color w:val="000000"/>
                <w:sz w:val="22"/>
                <w:szCs w:val="22"/>
              </w:rPr>
            </w:pPr>
            <w:r>
              <w:rPr>
                <w:rFonts w:ascii="Calibri" w:hAnsi="Calibri"/>
                <w:b/>
                <w:bCs/>
                <w:color w:val="000000"/>
                <w:sz w:val="22"/>
                <w:szCs w:val="22"/>
              </w:rPr>
              <w:t># BW Users</w:t>
            </w:r>
          </w:p>
        </w:tc>
        <w:tc>
          <w:tcPr>
            <w:tcW w:w="253" w:type="pct"/>
            <w:tcBorders>
              <w:top w:val="nil"/>
              <w:left w:val="nil"/>
              <w:bottom w:val="nil"/>
              <w:right w:val="nil"/>
            </w:tcBorders>
            <w:shd w:val="clear" w:color="auto" w:fill="auto"/>
            <w:vAlign w:val="bottom"/>
            <w:hideMark/>
          </w:tcPr>
          <w:p w:rsidR="004528FE" w:rsidRDefault="004528FE">
            <w:pPr>
              <w:jc w:val="center"/>
              <w:rPr>
                <w:rFonts w:ascii="Calibri" w:hAnsi="Calibri"/>
                <w:b/>
                <w:bCs/>
                <w:color w:val="000000"/>
                <w:sz w:val="22"/>
                <w:szCs w:val="22"/>
              </w:rPr>
            </w:pPr>
          </w:p>
        </w:tc>
        <w:tc>
          <w:tcPr>
            <w:tcW w:w="245" w:type="pct"/>
            <w:tcBorders>
              <w:top w:val="nil"/>
              <w:left w:val="nil"/>
              <w:bottom w:val="nil"/>
              <w:right w:val="nil"/>
            </w:tcBorders>
            <w:shd w:val="clear" w:color="auto" w:fill="auto"/>
            <w:vAlign w:val="bottom"/>
            <w:hideMark/>
          </w:tcPr>
          <w:p w:rsidR="004528FE" w:rsidRDefault="004528FE">
            <w:pPr>
              <w:jc w:val="center"/>
              <w:rPr>
                <w:rFonts w:ascii="Calibri" w:hAnsi="Calibri"/>
                <w:b/>
                <w:bCs/>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AOC</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172</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172</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63</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115</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01</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Alameda</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42</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42</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16</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02</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Alpine</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03</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Amador</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04</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Butte</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9</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9</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05</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Calaveras</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06</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Colusa</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07</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Contra Costa</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19</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19</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08</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Del Norte</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09</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El Dorado</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12</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12</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12</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10</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Fresno</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13</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13</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6</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11</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Glenn</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12</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Humboldt</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16</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16</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13</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Imperial</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14</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14</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14</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Inyo</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15</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Kern</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18</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18</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16</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Kings</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6</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6</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372660" w:rsidTr="00F2724C">
        <w:trPr>
          <w:trHeight w:val="300"/>
        </w:trPr>
        <w:tc>
          <w:tcPr>
            <w:tcW w:w="382" w:type="pct"/>
            <w:tcBorders>
              <w:top w:val="nil"/>
              <w:left w:val="single" w:sz="4" w:space="0" w:color="auto"/>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17</w:t>
            </w:r>
          </w:p>
        </w:tc>
        <w:tc>
          <w:tcPr>
            <w:tcW w:w="688" w:type="pct"/>
            <w:tcBorders>
              <w:top w:val="nil"/>
              <w:left w:val="nil"/>
              <w:bottom w:val="single" w:sz="4" w:space="0" w:color="auto"/>
              <w:right w:val="single" w:sz="4" w:space="0" w:color="auto"/>
            </w:tcBorders>
            <w:shd w:val="clear" w:color="000000" w:fill="FFFF00"/>
            <w:noWrap/>
            <w:vAlign w:val="bottom"/>
            <w:hideMark/>
          </w:tcPr>
          <w:p w:rsidR="004528FE" w:rsidRDefault="004528FE">
            <w:pPr>
              <w:rPr>
                <w:rFonts w:ascii="Calibri" w:hAnsi="Calibri"/>
                <w:color w:val="000000"/>
                <w:sz w:val="22"/>
                <w:szCs w:val="22"/>
              </w:rPr>
            </w:pPr>
            <w:r>
              <w:rPr>
                <w:rFonts w:ascii="Calibri" w:hAnsi="Calibri"/>
                <w:color w:val="000000"/>
                <w:sz w:val="22"/>
                <w:szCs w:val="22"/>
              </w:rPr>
              <w:t>Lake</w:t>
            </w:r>
          </w:p>
        </w:tc>
        <w:tc>
          <w:tcPr>
            <w:tcW w:w="687"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49</w:t>
            </w:r>
          </w:p>
        </w:tc>
        <w:tc>
          <w:tcPr>
            <w:tcW w:w="687"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w:t>
            </w:r>
          </w:p>
        </w:tc>
        <w:tc>
          <w:tcPr>
            <w:tcW w:w="686"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w:t>
            </w:r>
          </w:p>
        </w:tc>
        <w:tc>
          <w:tcPr>
            <w:tcW w:w="686"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45</w:t>
            </w:r>
          </w:p>
        </w:tc>
        <w:tc>
          <w:tcPr>
            <w:tcW w:w="686"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w:t>
            </w:r>
          </w:p>
        </w:tc>
        <w:tc>
          <w:tcPr>
            <w:tcW w:w="498" w:type="pct"/>
            <w:gridSpan w:val="2"/>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3 users with FI &amp; HR</w:t>
            </w: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18</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Lassen</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8</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8</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19</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Los Angeles</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653</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653</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31</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20</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Madera</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6</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6</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21</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Marin</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10</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10</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22</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Mariposa</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23</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Mendocino</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8</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8</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24</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Merced</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8</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8</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25</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Modoc</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lastRenderedPageBreak/>
              <w:t>26</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Mono</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27</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Monterey</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19</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19</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10</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28</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Napa</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7</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7</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29</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Nevada</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7</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7</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30</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Orange</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223</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223</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94</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31</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Placer</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7</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7</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32</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Plumas</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372660" w:rsidTr="00F2724C">
        <w:trPr>
          <w:trHeight w:val="300"/>
        </w:trPr>
        <w:tc>
          <w:tcPr>
            <w:tcW w:w="382" w:type="pct"/>
            <w:tcBorders>
              <w:top w:val="nil"/>
              <w:left w:val="single" w:sz="4" w:space="0" w:color="auto"/>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33</w:t>
            </w:r>
          </w:p>
        </w:tc>
        <w:tc>
          <w:tcPr>
            <w:tcW w:w="688" w:type="pct"/>
            <w:tcBorders>
              <w:top w:val="nil"/>
              <w:left w:val="nil"/>
              <w:bottom w:val="single" w:sz="4" w:space="0" w:color="auto"/>
              <w:right w:val="single" w:sz="4" w:space="0" w:color="auto"/>
            </w:tcBorders>
            <w:shd w:val="clear" w:color="000000" w:fill="FFFF00"/>
            <w:noWrap/>
            <w:vAlign w:val="bottom"/>
            <w:hideMark/>
          </w:tcPr>
          <w:p w:rsidR="004528FE" w:rsidRDefault="004528FE">
            <w:pPr>
              <w:rPr>
                <w:rFonts w:ascii="Calibri" w:hAnsi="Calibri"/>
                <w:color w:val="000000"/>
                <w:sz w:val="22"/>
                <w:szCs w:val="22"/>
              </w:rPr>
            </w:pPr>
            <w:r>
              <w:rPr>
                <w:rFonts w:ascii="Calibri" w:hAnsi="Calibri"/>
                <w:color w:val="000000"/>
                <w:sz w:val="22"/>
                <w:szCs w:val="22"/>
              </w:rPr>
              <w:t>Riverside</w:t>
            </w:r>
          </w:p>
        </w:tc>
        <w:tc>
          <w:tcPr>
            <w:tcW w:w="687"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1112</w:t>
            </w:r>
          </w:p>
        </w:tc>
        <w:tc>
          <w:tcPr>
            <w:tcW w:w="687"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66</w:t>
            </w:r>
          </w:p>
        </w:tc>
        <w:tc>
          <w:tcPr>
            <w:tcW w:w="686"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32</w:t>
            </w:r>
          </w:p>
        </w:tc>
        <w:tc>
          <w:tcPr>
            <w:tcW w:w="686"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1030</w:t>
            </w:r>
          </w:p>
        </w:tc>
        <w:tc>
          <w:tcPr>
            <w:tcW w:w="686"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28</w:t>
            </w:r>
          </w:p>
        </w:tc>
        <w:tc>
          <w:tcPr>
            <w:tcW w:w="498" w:type="pct"/>
            <w:gridSpan w:val="2"/>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16 users with FI &amp; HR</w:t>
            </w:r>
          </w:p>
        </w:tc>
      </w:tr>
      <w:tr w:rsidR="00372660" w:rsidTr="00F2724C">
        <w:trPr>
          <w:trHeight w:val="300"/>
        </w:trPr>
        <w:tc>
          <w:tcPr>
            <w:tcW w:w="382" w:type="pct"/>
            <w:tcBorders>
              <w:top w:val="nil"/>
              <w:left w:val="single" w:sz="4" w:space="0" w:color="auto"/>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34</w:t>
            </w:r>
          </w:p>
        </w:tc>
        <w:tc>
          <w:tcPr>
            <w:tcW w:w="688" w:type="pct"/>
            <w:tcBorders>
              <w:top w:val="nil"/>
              <w:left w:val="nil"/>
              <w:bottom w:val="single" w:sz="4" w:space="0" w:color="auto"/>
              <w:right w:val="single" w:sz="4" w:space="0" w:color="auto"/>
            </w:tcBorders>
            <w:shd w:val="clear" w:color="000000" w:fill="FFFF00"/>
            <w:noWrap/>
            <w:vAlign w:val="bottom"/>
            <w:hideMark/>
          </w:tcPr>
          <w:p w:rsidR="004528FE" w:rsidRDefault="004528FE">
            <w:pPr>
              <w:rPr>
                <w:rFonts w:ascii="Calibri" w:hAnsi="Calibri"/>
                <w:color w:val="000000"/>
                <w:sz w:val="22"/>
                <w:szCs w:val="22"/>
              </w:rPr>
            </w:pPr>
            <w:r>
              <w:rPr>
                <w:rFonts w:ascii="Calibri" w:hAnsi="Calibri"/>
                <w:color w:val="000000"/>
                <w:sz w:val="22"/>
                <w:szCs w:val="22"/>
              </w:rPr>
              <w:t>Sacramento</w:t>
            </w:r>
          </w:p>
        </w:tc>
        <w:tc>
          <w:tcPr>
            <w:tcW w:w="687"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761</w:t>
            </w:r>
          </w:p>
        </w:tc>
        <w:tc>
          <w:tcPr>
            <w:tcW w:w="687"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51</w:t>
            </w:r>
          </w:p>
        </w:tc>
        <w:tc>
          <w:tcPr>
            <w:tcW w:w="686"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35</w:t>
            </w:r>
          </w:p>
        </w:tc>
        <w:tc>
          <w:tcPr>
            <w:tcW w:w="686"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695</w:t>
            </w:r>
          </w:p>
        </w:tc>
        <w:tc>
          <w:tcPr>
            <w:tcW w:w="686"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498" w:type="pct"/>
            <w:gridSpan w:val="2"/>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20 users with FI &amp; HR</w:t>
            </w: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35</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San Benito</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372660" w:rsidTr="00F2724C">
        <w:trPr>
          <w:trHeight w:val="300"/>
        </w:trPr>
        <w:tc>
          <w:tcPr>
            <w:tcW w:w="382" w:type="pct"/>
            <w:tcBorders>
              <w:top w:val="nil"/>
              <w:left w:val="single" w:sz="4" w:space="0" w:color="auto"/>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36</w:t>
            </w:r>
          </w:p>
        </w:tc>
        <w:tc>
          <w:tcPr>
            <w:tcW w:w="688" w:type="pct"/>
            <w:tcBorders>
              <w:top w:val="nil"/>
              <w:left w:val="nil"/>
              <w:bottom w:val="single" w:sz="4" w:space="0" w:color="auto"/>
              <w:right w:val="single" w:sz="4" w:space="0" w:color="auto"/>
            </w:tcBorders>
            <w:shd w:val="clear" w:color="000000" w:fill="FFFF00"/>
            <w:noWrap/>
            <w:vAlign w:val="bottom"/>
            <w:hideMark/>
          </w:tcPr>
          <w:p w:rsidR="004528FE" w:rsidRDefault="004528FE">
            <w:pPr>
              <w:rPr>
                <w:rFonts w:ascii="Calibri" w:hAnsi="Calibri"/>
                <w:color w:val="000000"/>
                <w:sz w:val="22"/>
                <w:szCs w:val="22"/>
              </w:rPr>
            </w:pPr>
            <w:r>
              <w:rPr>
                <w:rFonts w:ascii="Calibri" w:hAnsi="Calibri"/>
                <w:color w:val="000000"/>
                <w:sz w:val="22"/>
                <w:szCs w:val="22"/>
              </w:rPr>
              <w:t>San Bernardino</w:t>
            </w:r>
          </w:p>
        </w:tc>
        <w:tc>
          <w:tcPr>
            <w:tcW w:w="687"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1057</w:t>
            </w:r>
          </w:p>
        </w:tc>
        <w:tc>
          <w:tcPr>
            <w:tcW w:w="687"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32</w:t>
            </w:r>
          </w:p>
        </w:tc>
        <w:tc>
          <w:tcPr>
            <w:tcW w:w="686"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112</w:t>
            </w:r>
          </w:p>
        </w:tc>
        <w:tc>
          <w:tcPr>
            <w:tcW w:w="686"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933</w:t>
            </w:r>
          </w:p>
        </w:tc>
        <w:tc>
          <w:tcPr>
            <w:tcW w:w="686"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26</w:t>
            </w:r>
          </w:p>
        </w:tc>
        <w:tc>
          <w:tcPr>
            <w:tcW w:w="498" w:type="pct"/>
            <w:gridSpan w:val="2"/>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20 users with FI &amp; HR</w:t>
            </w: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37</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San Diego</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205</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205</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51</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38</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San Francisco</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26</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26</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39</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San Joaquin</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18</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18</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40</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San Luis Obispo</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7</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7</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41</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San Mateo</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33</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33</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9</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42</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Santa Barbara</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25</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25</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6</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43</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Santa Clara</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166</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166</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10</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372660" w:rsidTr="00F2724C">
        <w:trPr>
          <w:trHeight w:val="300"/>
        </w:trPr>
        <w:tc>
          <w:tcPr>
            <w:tcW w:w="382" w:type="pct"/>
            <w:tcBorders>
              <w:top w:val="nil"/>
              <w:left w:val="single" w:sz="4" w:space="0" w:color="auto"/>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44</w:t>
            </w:r>
          </w:p>
        </w:tc>
        <w:tc>
          <w:tcPr>
            <w:tcW w:w="688" w:type="pct"/>
            <w:tcBorders>
              <w:top w:val="nil"/>
              <w:left w:val="nil"/>
              <w:bottom w:val="single" w:sz="4" w:space="0" w:color="auto"/>
              <w:right w:val="single" w:sz="4" w:space="0" w:color="auto"/>
            </w:tcBorders>
            <w:shd w:val="clear" w:color="000000" w:fill="FFFF00"/>
            <w:noWrap/>
            <w:vAlign w:val="bottom"/>
            <w:hideMark/>
          </w:tcPr>
          <w:p w:rsidR="004528FE" w:rsidRDefault="004528FE">
            <w:pPr>
              <w:rPr>
                <w:rFonts w:ascii="Calibri" w:hAnsi="Calibri"/>
                <w:color w:val="000000"/>
                <w:sz w:val="22"/>
                <w:szCs w:val="22"/>
              </w:rPr>
            </w:pPr>
            <w:r>
              <w:rPr>
                <w:rFonts w:ascii="Calibri" w:hAnsi="Calibri"/>
                <w:color w:val="000000"/>
                <w:sz w:val="22"/>
                <w:szCs w:val="22"/>
              </w:rPr>
              <w:t>Santa Cruz</w:t>
            </w:r>
          </w:p>
        </w:tc>
        <w:tc>
          <w:tcPr>
            <w:tcW w:w="687"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154</w:t>
            </w:r>
          </w:p>
        </w:tc>
        <w:tc>
          <w:tcPr>
            <w:tcW w:w="687"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7</w:t>
            </w:r>
          </w:p>
        </w:tc>
        <w:tc>
          <w:tcPr>
            <w:tcW w:w="686"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686"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145</w:t>
            </w:r>
          </w:p>
        </w:tc>
        <w:tc>
          <w:tcPr>
            <w:tcW w:w="686"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w:t>
            </w:r>
          </w:p>
        </w:tc>
        <w:tc>
          <w:tcPr>
            <w:tcW w:w="498" w:type="pct"/>
            <w:gridSpan w:val="2"/>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3 users with FI &amp; HR</w:t>
            </w: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45</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Shasta</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12</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12</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46</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Sierra</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372660" w:rsidTr="00F2724C">
        <w:trPr>
          <w:trHeight w:val="300"/>
        </w:trPr>
        <w:tc>
          <w:tcPr>
            <w:tcW w:w="382" w:type="pct"/>
            <w:tcBorders>
              <w:top w:val="nil"/>
              <w:left w:val="single" w:sz="4" w:space="0" w:color="auto"/>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47</w:t>
            </w:r>
          </w:p>
        </w:tc>
        <w:tc>
          <w:tcPr>
            <w:tcW w:w="688" w:type="pct"/>
            <w:tcBorders>
              <w:top w:val="nil"/>
              <w:left w:val="nil"/>
              <w:bottom w:val="single" w:sz="4" w:space="0" w:color="auto"/>
              <w:right w:val="single" w:sz="4" w:space="0" w:color="auto"/>
            </w:tcBorders>
            <w:shd w:val="clear" w:color="000000" w:fill="FFFF00"/>
            <w:noWrap/>
            <w:vAlign w:val="bottom"/>
            <w:hideMark/>
          </w:tcPr>
          <w:p w:rsidR="004528FE" w:rsidRDefault="004528FE">
            <w:pPr>
              <w:rPr>
                <w:rFonts w:ascii="Calibri" w:hAnsi="Calibri"/>
                <w:color w:val="000000"/>
                <w:sz w:val="22"/>
                <w:szCs w:val="22"/>
              </w:rPr>
            </w:pPr>
            <w:r>
              <w:rPr>
                <w:rFonts w:ascii="Calibri" w:hAnsi="Calibri"/>
                <w:color w:val="000000"/>
                <w:sz w:val="22"/>
                <w:szCs w:val="22"/>
              </w:rPr>
              <w:t>Siskiyou</w:t>
            </w:r>
          </w:p>
        </w:tc>
        <w:tc>
          <w:tcPr>
            <w:tcW w:w="687"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59</w:t>
            </w:r>
          </w:p>
        </w:tc>
        <w:tc>
          <w:tcPr>
            <w:tcW w:w="687"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8</w:t>
            </w:r>
          </w:p>
        </w:tc>
        <w:tc>
          <w:tcPr>
            <w:tcW w:w="686"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w:t>
            </w:r>
          </w:p>
        </w:tc>
        <w:tc>
          <w:tcPr>
            <w:tcW w:w="686"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51</w:t>
            </w:r>
          </w:p>
        </w:tc>
        <w:tc>
          <w:tcPr>
            <w:tcW w:w="686"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w:t>
            </w:r>
          </w:p>
        </w:tc>
        <w:tc>
          <w:tcPr>
            <w:tcW w:w="498" w:type="pct"/>
            <w:gridSpan w:val="2"/>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3 users with FI &amp; HR</w:t>
            </w: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48</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Solano</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9</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9</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49</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Sonoma</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11</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11</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372660" w:rsidTr="00F2724C">
        <w:trPr>
          <w:trHeight w:val="300"/>
        </w:trPr>
        <w:tc>
          <w:tcPr>
            <w:tcW w:w="382" w:type="pct"/>
            <w:tcBorders>
              <w:top w:val="nil"/>
              <w:left w:val="single" w:sz="4" w:space="0" w:color="auto"/>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50</w:t>
            </w:r>
          </w:p>
        </w:tc>
        <w:tc>
          <w:tcPr>
            <w:tcW w:w="688" w:type="pct"/>
            <w:tcBorders>
              <w:top w:val="nil"/>
              <w:left w:val="nil"/>
              <w:bottom w:val="single" w:sz="4" w:space="0" w:color="auto"/>
              <w:right w:val="single" w:sz="4" w:space="0" w:color="auto"/>
            </w:tcBorders>
            <w:shd w:val="clear" w:color="000000" w:fill="FFFF00"/>
            <w:noWrap/>
            <w:vAlign w:val="bottom"/>
            <w:hideMark/>
          </w:tcPr>
          <w:p w:rsidR="004528FE" w:rsidRDefault="004528FE">
            <w:pPr>
              <w:rPr>
                <w:rFonts w:ascii="Calibri" w:hAnsi="Calibri"/>
                <w:color w:val="000000"/>
                <w:sz w:val="22"/>
                <w:szCs w:val="22"/>
              </w:rPr>
            </w:pPr>
            <w:r>
              <w:rPr>
                <w:rFonts w:ascii="Calibri" w:hAnsi="Calibri"/>
                <w:color w:val="000000"/>
                <w:sz w:val="22"/>
                <w:szCs w:val="22"/>
              </w:rPr>
              <w:t>Stanislaus</w:t>
            </w:r>
          </w:p>
        </w:tc>
        <w:tc>
          <w:tcPr>
            <w:tcW w:w="687"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268</w:t>
            </w:r>
          </w:p>
        </w:tc>
        <w:tc>
          <w:tcPr>
            <w:tcW w:w="687"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25</w:t>
            </w:r>
          </w:p>
        </w:tc>
        <w:tc>
          <w:tcPr>
            <w:tcW w:w="686"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15</w:t>
            </w:r>
          </w:p>
        </w:tc>
        <w:tc>
          <w:tcPr>
            <w:tcW w:w="686"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238</w:t>
            </w:r>
          </w:p>
        </w:tc>
        <w:tc>
          <w:tcPr>
            <w:tcW w:w="686" w:type="pct"/>
            <w:tcBorders>
              <w:top w:val="nil"/>
              <w:left w:val="nil"/>
              <w:bottom w:val="single" w:sz="4" w:space="0" w:color="auto"/>
              <w:right w:val="single" w:sz="4" w:space="0" w:color="auto"/>
            </w:tcBorders>
            <w:shd w:val="clear" w:color="000000" w:fill="FFFF00"/>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9</w:t>
            </w:r>
          </w:p>
        </w:tc>
        <w:tc>
          <w:tcPr>
            <w:tcW w:w="498" w:type="pct"/>
            <w:gridSpan w:val="2"/>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10 users with FI &amp; HR</w:t>
            </w: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51</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Sutter</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8</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8</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lastRenderedPageBreak/>
              <w:t>52</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Tehama</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53</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Trinity</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2</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54</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Tulare</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11</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11</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55</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Tuolumne</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6</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6</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4</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56</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Ventura</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30</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30</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57</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Yolo</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14</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14</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58</w:t>
            </w:r>
          </w:p>
        </w:tc>
        <w:tc>
          <w:tcPr>
            <w:tcW w:w="688" w:type="pct"/>
            <w:tcBorders>
              <w:top w:val="nil"/>
              <w:left w:val="nil"/>
              <w:bottom w:val="single" w:sz="4" w:space="0" w:color="auto"/>
              <w:right w:val="single" w:sz="4" w:space="0" w:color="auto"/>
            </w:tcBorders>
            <w:shd w:val="clear" w:color="auto" w:fill="auto"/>
            <w:noWrap/>
            <w:vAlign w:val="bottom"/>
            <w:hideMark/>
          </w:tcPr>
          <w:p w:rsidR="004528FE" w:rsidRDefault="004528FE">
            <w:pPr>
              <w:rPr>
                <w:rFonts w:ascii="Calibri" w:hAnsi="Calibri"/>
                <w:color w:val="000000"/>
                <w:sz w:val="22"/>
                <w:szCs w:val="22"/>
              </w:rPr>
            </w:pPr>
            <w:r>
              <w:rPr>
                <w:rFonts w:ascii="Calibri" w:hAnsi="Calibri"/>
                <w:color w:val="000000"/>
                <w:sz w:val="22"/>
                <w:szCs w:val="22"/>
              </w:rPr>
              <w:t>Yuba</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687"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5</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 </w:t>
            </w:r>
          </w:p>
        </w:tc>
        <w:tc>
          <w:tcPr>
            <w:tcW w:w="686" w:type="pct"/>
            <w:tcBorders>
              <w:top w:val="nil"/>
              <w:left w:val="nil"/>
              <w:bottom w:val="single" w:sz="4" w:space="0" w:color="auto"/>
              <w:right w:val="single" w:sz="4" w:space="0" w:color="auto"/>
            </w:tcBorders>
            <w:shd w:val="clear" w:color="auto" w:fill="auto"/>
            <w:noWrap/>
            <w:vAlign w:val="bottom"/>
            <w:hideMark/>
          </w:tcPr>
          <w:p w:rsidR="004528FE" w:rsidRDefault="004528FE">
            <w:pPr>
              <w:jc w:val="center"/>
              <w:rPr>
                <w:rFonts w:ascii="Calibri" w:hAnsi="Calibri"/>
                <w:color w:val="000000"/>
                <w:sz w:val="22"/>
                <w:szCs w:val="22"/>
              </w:rPr>
            </w:pPr>
            <w:r>
              <w:rPr>
                <w:rFonts w:ascii="Calibri" w:hAnsi="Calibri"/>
                <w:color w:val="000000"/>
                <w:sz w:val="22"/>
                <w:szCs w:val="22"/>
              </w:rPr>
              <w:t>3</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382"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688"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687" w:type="pct"/>
            <w:tcBorders>
              <w:top w:val="nil"/>
              <w:left w:val="nil"/>
              <w:bottom w:val="nil"/>
              <w:right w:val="nil"/>
            </w:tcBorders>
            <w:shd w:val="clear" w:color="auto" w:fill="auto"/>
            <w:noWrap/>
            <w:vAlign w:val="bottom"/>
            <w:hideMark/>
          </w:tcPr>
          <w:p w:rsidR="004528FE" w:rsidRDefault="004528FE">
            <w:pPr>
              <w:jc w:val="center"/>
              <w:rPr>
                <w:rFonts w:ascii="Calibri" w:hAnsi="Calibri"/>
                <w:color w:val="000000"/>
                <w:sz w:val="22"/>
                <w:szCs w:val="22"/>
              </w:rPr>
            </w:pPr>
          </w:p>
        </w:tc>
        <w:tc>
          <w:tcPr>
            <w:tcW w:w="687" w:type="pct"/>
            <w:tcBorders>
              <w:top w:val="nil"/>
              <w:left w:val="nil"/>
              <w:bottom w:val="nil"/>
              <w:right w:val="nil"/>
            </w:tcBorders>
            <w:shd w:val="clear" w:color="auto" w:fill="auto"/>
            <w:noWrap/>
            <w:vAlign w:val="bottom"/>
            <w:hideMark/>
          </w:tcPr>
          <w:p w:rsidR="004528FE" w:rsidRDefault="004528FE">
            <w:pPr>
              <w:jc w:val="center"/>
              <w:rPr>
                <w:rFonts w:ascii="Calibri" w:hAnsi="Calibri"/>
                <w:color w:val="000000"/>
                <w:sz w:val="22"/>
                <w:szCs w:val="22"/>
              </w:rPr>
            </w:pPr>
          </w:p>
        </w:tc>
        <w:tc>
          <w:tcPr>
            <w:tcW w:w="686" w:type="pct"/>
            <w:tcBorders>
              <w:top w:val="nil"/>
              <w:left w:val="nil"/>
              <w:bottom w:val="nil"/>
              <w:right w:val="nil"/>
            </w:tcBorders>
            <w:shd w:val="clear" w:color="auto" w:fill="auto"/>
            <w:noWrap/>
            <w:vAlign w:val="bottom"/>
            <w:hideMark/>
          </w:tcPr>
          <w:p w:rsidR="004528FE" w:rsidRDefault="004528FE">
            <w:pPr>
              <w:jc w:val="center"/>
              <w:rPr>
                <w:rFonts w:ascii="Calibri" w:hAnsi="Calibri"/>
                <w:color w:val="000000"/>
                <w:sz w:val="22"/>
                <w:szCs w:val="22"/>
              </w:rPr>
            </w:pPr>
          </w:p>
        </w:tc>
        <w:tc>
          <w:tcPr>
            <w:tcW w:w="686" w:type="pct"/>
            <w:tcBorders>
              <w:top w:val="nil"/>
              <w:left w:val="nil"/>
              <w:bottom w:val="nil"/>
              <w:right w:val="nil"/>
            </w:tcBorders>
            <w:shd w:val="clear" w:color="auto" w:fill="auto"/>
            <w:noWrap/>
            <w:vAlign w:val="bottom"/>
            <w:hideMark/>
          </w:tcPr>
          <w:p w:rsidR="004528FE" w:rsidRDefault="004528FE">
            <w:pPr>
              <w:jc w:val="center"/>
              <w:rPr>
                <w:rFonts w:ascii="Calibri" w:hAnsi="Calibri"/>
                <w:color w:val="000000"/>
                <w:sz w:val="22"/>
                <w:szCs w:val="22"/>
              </w:rPr>
            </w:pPr>
          </w:p>
        </w:tc>
        <w:tc>
          <w:tcPr>
            <w:tcW w:w="686" w:type="pct"/>
            <w:tcBorders>
              <w:top w:val="nil"/>
              <w:left w:val="nil"/>
              <w:bottom w:val="nil"/>
              <w:right w:val="nil"/>
            </w:tcBorders>
            <w:shd w:val="clear" w:color="auto" w:fill="auto"/>
            <w:noWrap/>
            <w:vAlign w:val="bottom"/>
            <w:hideMark/>
          </w:tcPr>
          <w:p w:rsidR="004528FE" w:rsidRDefault="004528FE">
            <w:pPr>
              <w:jc w:val="center"/>
              <w:rPr>
                <w:rFonts w:ascii="Calibri" w:hAnsi="Calibri"/>
                <w:color w:val="000000"/>
                <w:sz w:val="22"/>
                <w:szCs w:val="22"/>
              </w:rPr>
            </w:pP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r w:rsidR="004528FE" w:rsidTr="00F2724C">
        <w:trPr>
          <w:trHeight w:val="300"/>
        </w:trPr>
        <w:tc>
          <w:tcPr>
            <w:tcW w:w="4502" w:type="pct"/>
            <w:gridSpan w:val="7"/>
            <w:tcBorders>
              <w:top w:val="nil"/>
              <w:left w:val="single" w:sz="4" w:space="0" w:color="auto"/>
              <w:bottom w:val="nil"/>
              <w:right w:val="nil"/>
            </w:tcBorders>
            <w:shd w:val="clear" w:color="000000" w:fill="FFFF00"/>
            <w:noWrap/>
            <w:vAlign w:val="bottom"/>
            <w:hideMark/>
          </w:tcPr>
          <w:p w:rsidR="004528FE" w:rsidRDefault="004528FE">
            <w:pPr>
              <w:rPr>
                <w:rFonts w:ascii="Calibri" w:hAnsi="Calibri"/>
                <w:color w:val="000000"/>
                <w:sz w:val="22"/>
                <w:szCs w:val="22"/>
              </w:rPr>
            </w:pPr>
            <w:r>
              <w:rPr>
                <w:rFonts w:ascii="Calibri" w:hAnsi="Calibri"/>
                <w:color w:val="000000"/>
                <w:sz w:val="22"/>
                <w:szCs w:val="22"/>
              </w:rPr>
              <w:t>Yellow highlighted rows denote deployment of HR Payroll at Court. #XSS Users is also number of employees.</w:t>
            </w:r>
          </w:p>
        </w:tc>
        <w:tc>
          <w:tcPr>
            <w:tcW w:w="253"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c>
          <w:tcPr>
            <w:tcW w:w="245" w:type="pct"/>
            <w:tcBorders>
              <w:top w:val="nil"/>
              <w:left w:val="nil"/>
              <w:bottom w:val="nil"/>
              <w:right w:val="nil"/>
            </w:tcBorders>
            <w:shd w:val="clear" w:color="auto" w:fill="auto"/>
            <w:noWrap/>
            <w:vAlign w:val="bottom"/>
            <w:hideMark/>
          </w:tcPr>
          <w:p w:rsidR="004528FE" w:rsidRDefault="004528FE">
            <w:pPr>
              <w:rPr>
                <w:rFonts w:ascii="Calibri" w:hAnsi="Calibri"/>
                <w:color w:val="000000"/>
                <w:sz w:val="22"/>
                <w:szCs w:val="22"/>
              </w:rPr>
            </w:pPr>
          </w:p>
        </w:tc>
      </w:tr>
    </w:tbl>
    <w:p w:rsidR="00601698" w:rsidRDefault="00601698">
      <w:pPr>
        <w:rPr>
          <w:rFonts w:asciiTheme="majorHAnsi" w:hAnsiTheme="majorHAnsi" w:cstheme="majorHAnsi"/>
          <w:sz w:val="22"/>
          <w:szCs w:val="22"/>
        </w:rPr>
      </w:pPr>
    </w:p>
    <w:p w:rsidR="003A0C6A" w:rsidRDefault="003A0C6A" w:rsidP="005E205E">
      <w:pPr>
        <w:rPr>
          <w:rFonts w:asciiTheme="majorHAnsi" w:hAnsiTheme="majorHAnsi" w:cstheme="majorHAnsi"/>
          <w:sz w:val="22"/>
          <w:szCs w:val="22"/>
        </w:rPr>
      </w:pPr>
    </w:p>
    <w:p w:rsidR="0078566E" w:rsidRDefault="0078566E" w:rsidP="005E205E">
      <w:pPr>
        <w:rPr>
          <w:rFonts w:asciiTheme="majorHAnsi" w:hAnsiTheme="majorHAnsi" w:cstheme="majorHAnsi"/>
          <w:sz w:val="22"/>
          <w:szCs w:val="22"/>
        </w:rPr>
      </w:pPr>
    </w:p>
    <w:p w:rsidR="00A96698" w:rsidRDefault="00A96698" w:rsidP="005E205E">
      <w:pPr>
        <w:rPr>
          <w:rFonts w:asciiTheme="majorHAnsi" w:hAnsiTheme="majorHAnsi" w:cstheme="majorHAnsi"/>
          <w:sz w:val="22"/>
          <w:szCs w:val="22"/>
        </w:rPr>
        <w:sectPr w:rsidR="00A96698" w:rsidSect="00140436">
          <w:pgSz w:w="15840" w:h="12240" w:orient="landscape"/>
          <w:pgMar w:top="1440" w:right="1440" w:bottom="1440" w:left="1440" w:header="720" w:footer="720" w:gutter="0"/>
          <w:pgNumType w:start="0"/>
          <w:cols w:space="720"/>
          <w:docGrid w:linePitch="360"/>
        </w:sectPr>
      </w:pPr>
    </w:p>
    <w:p w:rsidR="00A11DFD" w:rsidRPr="00A11DFD" w:rsidRDefault="00A11DFD" w:rsidP="00A11DFD">
      <w:pPr>
        <w:pStyle w:val="Default"/>
        <w:spacing w:before="7"/>
        <w:ind w:left="720"/>
        <w:rPr>
          <w:rFonts w:asciiTheme="minorHAnsi" w:hAnsiTheme="minorHAnsi" w:cstheme="minorHAnsi"/>
          <w:b/>
          <w:color w:val="auto"/>
          <w:sz w:val="22"/>
        </w:rPr>
      </w:pPr>
      <w:r w:rsidRPr="00A11DFD">
        <w:rPr>
          <w:rFonts w:asciiTheme="minorHAnsi" w:hAnsiTheme="minorHAnsi" w:cstheme="minorHAnsi"/>
          <w:b/>
          <w:color w:val="auto"/>
          <w:sz w:val="22"/>
        </w:rPr>
        <w:lastRenderedPageBreak/>
        <w:t xml:space="preserve">System Use Metrics - To Support the Trial Courts, Phoenix Shared Services annually: </w:t>
      </w:r>
    </w:p>
    <w:p w:rsidR="00A11DFD" w:rsidRPr="00A11DFD" w:rsidRDefault="00A11DFD" w:rsidP="00A11DFD">
      <w:pPr>
        <w:pStyle w:val="Default"/>
        <w:numPr>
          <w:ilvl w:val="1"/>
          <w:numId w:val="56"/>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Processes 253,000 payments worth approximately $2.5 billion </w:t>
      </w:r>
    </w:p>
    <w:p w:rsidR="00A11DFD" w:rsidRPr="00A11DFD" w:rsidRDefault="00A11DFD" w:rsidP="00A11DFD">
      <w:pPr>
        <w:pStyle w:val="Default"/>
        <w:numPr>
          <w:ilvl w:val="1"/>
          <w:numId w:val="56"/>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Issues 239,000 operations and trust checks </w:t>
      </w:r>
    </w:p>
    <w:p w:rsidR="00A11DFD" w:rsidRPr="00A11DFD" w:rsidRDefault="00A11DFD" w:rsidP="00A11DFD">
      <w:pPr>
        <w:pStyle w:val="Default"/>
        <w:numPr>
          <w:ilvl w:val="1"/>
          <w:numId w:val="56"/>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Issues 277,000 jury checks </w:t>
      </w:r>
    </w:p>
    <w:p w:rsidR="00A11DFD" w:rsidRPr="00A11DFD" w:rsidRDefault="00A11DFD" w:rsidP="00A11DFD">
      <w:pPr>
        <w:pStyle w:val="Default"/>
        <w:numPr>
          <w:ilvl w:val="1"/>
          <w:numId w:val="56"/>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Issues 15,800 electronic payments </w:t>
      </w:r>
    </w:p>
    <w:p w:rsidR="00A11DFD" w:rsidRPr="00A11DFD" w:rsidRDefault="00A11DFD" w:rsidP="00A11DFD">
      <w:pPr>
        <w:pStyle w:val="Default"/>
        <w:numPr>
          <w:ilvl w:val="1"/>
          <w:numId w:val="56"/>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Issues 5,500 IRS Tax Form 1099-MISC to court vendors </w:t>
      </w:r>
    </w:p>
    <w:p w:rsidR="00A11DFD" w:rsidRPr="00A11DFD" w:rsidRDefault="00A11DFD" w:rsidP="00A11DFD">
      <w:pPr>
        <w:pStyle w:val="Default"/>
        <w:numPr>
          <w:ilvl w:val="1"/>
          <w:numId w:val="56"/>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Reconciles over 55,000 deposits totaling more than $3.8 billion </w:t>
      </w:r>
    </w:p>
    <w:p w:rsidR="00A11DFD" w:rsidRPr="00A11DFD" w:rsidRDefault="00A11DFD" w:rsidP="00A11DFD">
      <w:pPr>
        <w:pStyle w:val="Default"/>
        <w:numPr>
          <w:ilvl w:val="1"/>
          <w:numId w:val="56"/>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Processes over 8,173 non-sufficient fund transactions and bank adjustments </w:t>
      </w:r>
    </w:p>
    <w:p w:rsidR="00A11DFD" w:rsidRPr="00A11DFD" w:rsidRDefault="00A11DFD" w:rsidP="00A11DFD">
      <w:pPr>
        <w:pStyle w:val="Default"/>
        <w:numPr>
          <w:ilvl w:val="1"/>
          <w:numId w:val="56"/>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Processes 12,300 trust and interest disbursements totaling almost $38 million </w:t>
      </w:r>
    </w:p>
    <w:p w:rsidR="00A11DFD" w:rsidRPr="00A11DFD" w:rsidRDefault="00A11DFD" w:rsidP="00A11DFD">
      <w:pPr>
        <w:pStyle w:val="Default"/>
        <w:numPr>
          <w:ilvl w:val="1"/>
          <w:numId w:val="56"/>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Processes over 1,200 electronic fund transfers </w:t>
      </w:r>
    </w:p>
    <w:p w:rsidR="00A11DFD" w:rsidRPr="00A11DFD" w:rsidRDefault="00A11DFD" w:rsidP="00A11DFD">
      <w:pPr>
        <w:pStyle w:val="Default"/>
        <w:numPr>
          <w:ilvl w:val="1"/>
          <w:numId w:val="56"/>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Assists courts with 14,250 PO purchases with value of over $395 million </w:t>
      </w:r>
    </w:p>
    <w:p w:rsidR="00A11DFD" w:rsidRPr="00A11DFD" w:rsidRDefault="00A11DFD" w:rsidP="00A11DFD">
      <w:pPr>
        <w:pStyle w:val="Default"/>
        <w:numPr>
          <w:ilvl w:val="1"/>
          <w:numId w:val="56"/>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Creates 365 Purchase orders for 20 Virtual Buyer courts worth $5 million </w:t>
      </w:r>
    </w:p>
    <w:p w:rsidR="00A11DFD" w:rsidRPr="00A11DFD" w:rsidRDefault="00A11DFD" w:rsidP="00A11DFD">
      <w:pPr>
        <w:pStyle w:val="Default"/>
        <w:numPr>
          <w:ilvl w:val="1"/>
          <w:numId w:val="56"/>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Maintains over 54,000 vendor master data records with an average of 550 requests each month </w:t>
      </w:r>
    </w:p>
    <w:p w:rsidR="00A11DFD" w:rsidRPr="00A11DFD" w:rsidRDefault="00A11DFD" w:rsidP="00A11DFD">
      <w:pPr>
        <w:pStyle w:val="Default"/>
        <w:numPr>
          <w:ilvl w:val="1"/>
          <w:numId w:val="56"/>
        </w:numPr>
        <w:spacing w:before="7"/>
        <w:rPr>
          <w:rFonts w:asciiTheme="minorHAnsi" w:hAnsiTheme="minorHAnsi" w:cstheme="minorHAnsi"/>
          <w:color w:val="auto"/>
          <w:sz w:val="22"/>
        </w:rPr>
      </w:pPr>
      <w:r w:rsidRPr="00A11DFD">
        <w:rPr>
          <w:rFonts w:asciiTheme="minorHAnsi" w:hAnsiTheme="minorHAnsi" w:cstheme="minorHAnsi"/>
          <w:color w:val="auto"/>
          <w:sz w:val="22"/>
        </w:rPr>
        <w:t>Processes an average of 23 vendor garnishments each month</w:t>
      </w:r>
    </w:p>
    <w:p w:rsidR="008A21DB" w:rsidRPr="00140436" w:rsidRDefault="00A11DFD" w:rsidP="008A21DB">
      <w:pPr>
        <w:pStyle w:val="Default"/>
        <w:numPr>
          <w:ilvl w:val="1"/>
          <w:numId w:val="56"/>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Process 176 main payrolls for the 7 HR courts; Processing includes: </w:t>
      </w:r>
    </w:p>
    <w:p w:rsidR="00A11DFD" w:rsidRPr="00A11DFD" w:rsidRDefault="00A11DFD" w:rsidP="00A11DFD">
      <w:pPr>
        <w:pStyle w:val="Default"/>
        <w:numPr>
          <w:ilvl w:val="2"/>
          <w:numId w:val="60"/>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77,020 employee payments. </w:t>
      </w:r>
    </w:p>
    <w:p w:rsidR="00A11DFD" w:rsidRPr="00A11DFD" w:rsidRDefault="00A11DFD" w:rsidP="00A11DFD">
      <w:pPr>
        <w:pStyle w:val="Default"/>
        <w:numPr>
          <w:ilvl w:val="2"/>
          <w:numId w:val="60"/>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1,600 payroll reconciliations and recordings </w:t>
      </w:r>
    </w:p>
    <w:p w:rsidR="00A11DFD" w:rsidRPr="00A11DFD" w:rsidRDefault="00A11DFD" w:rsidP="00A11DFD">
      <w:pPr>
        <w:pStyle w:val="Default"/>
        <w:numPr>
          <w:ilvl w:val="2"/>
          <w:numId w:val="60"/>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18,000 payroll vendor payments </w:t>
      </w:r>
    </w:p>
    <w:p w:rsidR="00A11DFD" w:rsidRPr="00A11DFD" w:rsidRDefault="00A11DFD" w:rsidP="00A11DFD">
      <w:pPr>
        <w:pStyle w:val="Default"/>
        <w:numPr>
          <w:ilvl w:val="2"/>
          <w:numId w:val="60"/>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370 Benefit Reconciliations </w:t>
      </w:r>
    </w:p>
    <w:p w:rsidR="00A11DFD" w:rsidRPr="00A11DFD" w:rsidRDefault="00A11DFD" w:rsidP="00A11DFD">
      <w:pPr>
        <w:pStyle w:val="Default"/>
        <w:numPr>
          <w:ilvl w:val="2"/>
          <w:numId w:val="60"/>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55 Payroll Quarterly Tax Filings </w:t>
      </w:r>
    </w:p>
    <w:p w:rsidR="00A11DFD" w:rsidRPr="00A11DFD" w:rsidRDefault="00A11DFD" w:rsidP="00A11DFD">
      <w:pPr>
        <w:pStyle w:val="Default"/>
        <w:numPr>
          <w:ilvl w:val="2"/>
          <w:numId w:val="60"/>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33,600 Wage and Tax Statement (W-2) reconciliations </w:t>
      </w:r>
    </w:p>
    <w:p w:rsidR="00A11DFD" w:rsidRPr="00A11DFD" w:rsidRDefault="00A11DFD" w:rsidP="00A11DFD">
      <w:pPr>
        <w:pStyle w:val="Default"/>
        <w:numPr>
          <w:ilvl w:val="2"/>
          <w:numId w:val="60"/>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2,800 Wage and Tax Statement (W-2) distributions </w:t>
      </w:r>
    </w:p>
    <w:p w:rsidR="008A21DB" w:rsidRPr="00140436" w:rsidRDefault="00A11DFD" w:rsidP="008A21DB">
      <w:pPr>
        <w:pStyle w:val="Default"/>
        <w:numPr>
          <w:ilvl w:val="1"/>
          <w:numId w:val="56"/>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Process payroll for 118 assigned judges </w:t>
      </w:r>
    </w:p>
    <w:p w:rsidR="008A21DB" w:rsidRPr="00140436" w:rsidRDefault="00A11DFD" w:rsidP="008A21DB">
      <w:pPr>
        <w:pStyle w:val="Default"/>
        <w:numPr>
          <w:ilvl w:val="1"/>
          <w:numId w:val="56"/>
        </w:numPr>
        <w:spacing w:before="7"/>
        <w:rPr>
          <w:rFonts w:asciiTheme="minorHAnsi" w:hAnsiTheme="minorHAnsi" w:cstheme="minorHAnsi"/>
          <w:color w:val="auto"/>
          <w:sz w:val="22"/>
        </w:rPr>
      </w:pPr>
      <w:r w:rsidRPr="00A11DFD">
        <w:rPr>
          <w:rFonts w:asciiTheme="minorHAnsi" w:hAnsiTheme="minorHAnsi" w:cstheme="minorHAnsi"/>
          <w:color w:val="auto"/>
          <w:sz w:val="22"/>
        </w:rPr>
        <w:t>Respond to approximately 15,000 inquiries from a combination of e-mails and phone calls</w:t>
      </w:r>
    </w:p>
    <w:p w:rsidR="008A21DB" w:rsidRPr="00140436" w:rsidRDefault="008A21DB" w:rsidP="005E205E">
      <w:pPr>
        <w:rPr>
          <w:rFonts w:asciiTheme="minorHAnsi" w:hAnsiTheme="minorHAnsi" w:cstheme="minorHAnsi"/>
          <w:sz w:val="22"/>
        </w:rPr>
      </w:pPr>
    </w:p>
    <w:p w:rsidR="008A21DB" w:rsidRPr="00140436" w:rsidRDefault="00A11DFD" w:rsidP="008A21DB">
      <w:pPr>
        <w:pStyle w:val="Default"/>
        <w:spacing w:before="7"/>
        <w:ind w:left="720"/>
        <w:rPr>
          <w:rFonts w:asciiTheme="minorHAnsi" w:hAnsiTheme="minorHAnsi" w:cstheme="minorHAnsi"/>
          <w:b/>
          <w:color w:val="auto"/>
          <w:sz w:val="22"/>
        </w:rPr>
      </w:pPr>
      <w:r w:rsidRPr="00A11DFD">
        <w:rPr>
          <w:rFonts w:asciiTheme="minorHAnsi" w:hAnsiTheme="minorHAnsi" w:cstheme="minorHAnsi"/>
          <w:b/>
          <w:color w:val="auto"/>
          <w:sz w:val="22"/>
        </w:rPr>
        <w:t xml:space="preserve">System Support Metrics - To Support the Trial Courts, Phoenix COE annually: </w:t>
      </w:r>
    </w:p>
    <w:p w:rsidR="00A11DFD" w:rsidRPr="00A11DFD" w:rsidRDefault="00A11DFD" w:rsidP="00A11DFD">
      <w:pPr>
        <w:pStyle w:val="Default"/>
        <w:numPr>
          <w:ilvl w:val="1"/>
          <w:numId w:val="56"/>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Process over 2,400 Maintenance and Functional Change Requests </w:t>
      </w:r>
    </w:p>
    <w:p w:rsidR="00A11DFD" w:rsidRPr="00A11DFD" w:rsidRDefault="00A11DFD" w:rsidP="00A11DFD">
      <w:pPr>
        <w:pStyle w:val="Default"/>
        <w:numPr>
          <w:ilvl w:val="1"/>
          <w:numId w:val="56"/>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Maintain catalog of more than: </w:t>
      </w:r>
    </w:p>
    <w:p w:rsidR="00A11DFD" w:rsidRPr="00A11DFD" w:rsidRDefault="00A11DFD" w:rsidP="00A11DFD">
      <w:pPr>
        <w:pStyle w:val="Default"/>
        <w:numPr>
          <w:ilvl w:val="2"/>
          <w:numId w:val="59"/>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500 Test Scripts </w:t>
      </w:r>
    </w:p>
    <w:p w:rsidR="00A11DFD" w:rsidRPr="00A11DFD" w:rsidRDefault="00A11DFD" w:rsidP="00A11DFD">
      <w:pPr>
        <w:pStyle w:val="Default"/>
        <w:numPr>
          <w:ilvl w:val="2"/>
          <w:numId w:val="59"/>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4,000 Process Definition and System Specification Documents </w:t>
      </w:r>
    </w:p>
    <w:p w:rsidR="00A11DFD" w:rsidRPr="00A11DFD" w:rsidRDefault="00A11DFD" w:rsidP="00A11DFD">
      <w:pPr>
        <w:pStyle w:val="Default"/>
        <w:numPr>
          <w:ilvl w:val="2"/>
          <w:numId w:val="59"/>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800 On-line Help Files </w:t>
      </w:r>
    </w:p>
    <w:p w:rsidR="00A11DFD" w:rsidRPr="00A11DFD" w:rsidRDefault="00A11DFD" w:rsidP="00A11DFD">
      <w:pPr>
        <w:pStyle w:val="Default"/>
        <w:numPr>
          <w:ilvl w:val="1"/>
          <w:numId w:val="56"/>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Manage document inventory of over 400 court MOUs, Side Letters and Personnel Policies </w:t>
      </w:r>
    </w:p>
    <w:p w:rsidR="00A11DFD" w:rsidRPr="00A11DFD" w:rsidRDefault="00A11DFD" w:rsidP="00A11DFD">
      <w:pPr>
        <w:pStyle w:val="Default"/>
        <w:numPr>
          <w:ilvl w:val="1"/>
          <w:numId w:val="56"/>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Distribute dozens of informational bulletins and periodic updates as needed to keep courts informed of changes to administrative processes and in compliance with regulations </w:t>
      </w:r>
    </w:p>
    <w:p w:rsidR="00A11DFD" w:rsidRPr="00A11DFD" w:rsidRDefault="00A11DFD" w:rsidP="00A11DFD">
      <w:pPr>
        <w:pStyle w:val="Default"/>
        <w:numPr>
          <w:ilvl w:val="1"/>
          <w:numId w:val="56"/>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Named Users: 5573 Active users: 442 </w:t>
      </w:r>
    </w:p>
    <w:p w:rsidR="00A11DFD" w:rsidRPr="00A11DFD" w:rsidRDefault="00A11DFD" w:rsidP="00A11DFD">
      <w:pPr>
        <w:pStyle w:val="Default"/>
        <w:numPr>
          <w:ilvl w:val="1"/>
          <w:numId w:val="56"/>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Avg. Response Time for Dialog Tasks: 857 ms </w:t>
      </w:r>
    </w:p>
    <w:p w:rsidR="00A11DFD" w:rsidRPr="00A11DFD" w:rsidRDefault="00A11DFD" w:rsidP="00A11DFD">
      <w:pPr>
        <w:pStyle w:val="Default"/>
        <w:numPr>
          <w:ilvl w:val="1"/>
          <w:numId w:val="56"/>
        </w:numPr>
        <w:spacing w:before="7"/>
        <w:rPr>
          <w:rFonts w:asciiTheme="minorHAnsi" w:hAnsiTheme="minorHAnsi" w:cstheme="minorHAnsi"/>
          <w:color w:val="auto"/>
          <w:sz w:val="22"/>
        </w:rPr>
      </w:pPr>
      <w:r w:rsidRPr="00A11DFD">
        <w:rPr>
          <w:rFonts w:asciiTheme="minorHAnsi" w:hAnsiTheme="minorHAnsi" w:cstheme="minorHAnsi"/>
          <w:color w:val="auto"/>
          <w:sz w:val="22"/>
        </w:rPr>
        <w:t xml:space="preserve">Current DB Size: 750GB </w:t>
      </w:r>
    </w:p>
    <w:p w:rsidR="004B59C6" w:rsidRDefault="00A11DFD" w:rsidP="005E205E">
      <w:pPr>
        <w:pStyle w:val="Default"/>
        <w:numPr>
          <w:ilvl w:val="2"/>
          <w:numId w:val="56"/>
        </w:numPr>
        <w:tabs>
          <w:tab w:val="clear" w:pos="2160"/>
          <w:tab w:val="num" w:pos="1530"/>
        </w:tabs>
        <w:spacing w:before="7"/>
        <w:ind w:left="1440" w:hanging="360"/>
        <w:rPr>
          <w:rFonts w:asciiTheme="minorHAnsi" w:hAnsiTheme="minorHAnsi" w:cstheme="minorHAnsi"/>
          <w:sz w:val="22"/>
        </w:rPr>
        <w:sectPr w:rsidR="004B59C6" w:rsidSect="00BE416F">
          <w:pgSz w:w="12240" w:h="15840" w:code="1"/>
          <w:pgMar w:top="1440" w:right="1440" w:bottom="1440" w:left="1440" w:header="720" w:footer="720" w:gutter="0"/>
          <w:cols w:space="720"/>
          <w:docGrid w:linePitch="360"/>
        </w:sectPr>
      </w:pPr>
      <w:r w:rsidRPr="00A11DFD">
        <w:rPr>
          <w:rFonts w:asciiTheme="minorHAnsi" w:hAnsiTheme="minorHAnsi" w:cstheme="minorHAnsi"/>
          <w:color w:val="auto"/>
          <w:sz w:val="22"/>
        </w:rPr>
        <w:t>Growth in DB Size: 10GB per month</w:t>
      </w:r>
    </w:p>
    <w:p w:rsidR="004B59C6" w:rsidRDefault="00A11DFD">
      <w:pPr>
        <w:pStyle w:val="Num-Heading2"/>
        <w:numPr>
          <w:ilvl w:val="0"/>
          <w:numId w:val="0"/>
        </w:numPr>
        <w:rPr>
          <w:rFonts w:ascii="Times New Roman" w:hAnsi="Times New Roman" w:cs="Times New Roman"/>
          <w:b w:val="0"/>
          <w:i/>
          <w:spacing w:val="0"/>
          <w:sz w:val="24"/>
          <w:szCs w:val="24"/>
        </w:rPr>
      </w:pPr>
      <w:bookmarkStart w:id="1" w:name="_Toc187410382"/>
      <w:r w:rsidRPr="00A11DFD">
        <w:rPr>
          <w:rFonts w:ascii="Times New Roman" w:hAnsi="Times New Roman" w:cs="Times New Roman"/>
          <w:b w:val="0"/>
          <w:i/>
          <w:spacing w:val="0"/>
          <w:sz w:val="24"/>
          <w:szCs w:val="24"/>
        </w:rPr>
        <w:lastRenderedPageBreak/>
        <w:t>Following is a brief discussion of Phoenix Program current environment: Support Methodology, Tools and Landscape.</w:t>
      </w:r>
    </w:p>
    <w:p w:rsidR="00F007CA" w:rsidRPr="00D201E5" w:rsidRDefault="00F007CA" w:rsidP="00F007CA">
      <w:pPr>
        <w:pStyle w:val="Num-Heading2"/>
      </w:pPr>
      <w:r w:rsidRPr="00D201E5">
        <w:t>Introduction</w:t>
      </w:r>
      <w:bookmarkEnd w:id="1"/>
    </w:p>
    <w:p w:rsidR="00F007CA" w:rsidRDefault="00F007CA" w:rsidP="00F007CA">
      <w:r>
        <w:t xml:space="preserve">The Phoenix Program utilizes SAP software and various complementary tools to provide the Superior courts in the State of California with integrated financial and human resource system functionality, financial reporting and interface to Courts and vendors. </w:t>
      </w:r>
    </w:p>
    <w:p w:rsidR="00F007CA" w:rsidRPr="004F3BE5" w:rsidRDefault="00F007CA" w:rsidP="00F007CA">
      <w:bookmarkStart w:id="2" w:name="_Toc335652384"/>
      <w:bookmarkStart w:id="3" w:name="_Toc187410386"/>
      <w:r w:rsidRPr="004F3BE5">
        <w:t xml:space="preserve">The Phoenix Program has received primary SAP CCOE certification and as such, generally follows all SAP recommendations for methodology. AOC staff in the Phoenix Program are sufficiently knowledgeable, and Change Request reporting, review and approval process sufficiently defined, that Vendor provided consultants are generally called upon to either </w:t>
      </w:r>
    </w:p>
    <w:p w:rsidR="00F007CA" w:rsidRPr="004F3BE5" w:rsidRDefault="00F007CA" w:rsidP="00F007CA">
      <w:pPr>
        <w:pStyle w:val="ListParagraph"/>
        <w:numPr>
          <w:ilvl w:val="0"/>
          <w:numId w:val="41"/>
        </w:numPr>
        <w:spacing w:after="120"/>
        <w:ind w:left="360" w:firstLine="0"/>
      </w:pPr>
      <w:r>
        <w:t>A</w:t>
      </w:r>
      <w:r w:rsidRPr="004F3BE5">
        <w:t xml:space="preserve">ugment staff by completing work that is planned in the place of AOC staff or </w:t>
      </w:r>
    </w:p>
    <w:p w:rsidR="00F007CA" w:rsidRPr="004F3BE5" w:rsidRDefault="00F007CA" w:rsidP="00F007CA">
      <w:pPr>
        <w:numPr>
          <w:ilvl w:val="0"/>
          <w:numId w:val="62"/>
        </w:numPr>
        <w:spacing w:after="120"/>
      </w:pPr>
      <w:r w:rsidRPr="004F3BE5">
        <w:t>Supplement staff by considering a request and alternatives for handling and implementing a change along with AOC staff.</w:t>
      </w:r>
    </w:p>
    <w:bookmarkEnd w:id="2"/>
    <w:p w:rsidR="00F007CA" w:rsidRDefault="00F007CA" w:rsidP="00F007CA">
      <w:r>
        <w:t>Phoenix Program staff are located at two AOC offices.</w:t>
      </w:r>
    </w:p>
    <w:p w:rsidR="00F007CA" w:rsidRDefault="00F007CA" w:rsidP="00F007CA">
      <w:pPr>
        <w:numPr>
          <w:ilvl w:val="0"/>
          <w:numId w:val="62"/>
        </w:numPr>
        <w:spacing w:after="120"/>
      </w:pPr>
      <w:r>
        <w:t>Functional Analysts, Program Executive and Project Management are located in the Sacramento office at 2850 Gateway Oaks Drive 3rd Floor, Sacramento Ca 95833</w:t>
      </w:r>
    </w:p>
    <w:p w:rsidR="00F007CA" w:rsidRDefault="00F007CA" w:rsidP="00F007CA">
      <w:pPr>
        <w:numPr>
          <w:ilvl w:val="0"/>
          <w:numId w:val="62"/>
        </w:numPr>
        <w:spacing w:after="120"/>
      </w:pPr>
      <w:r>
        <w:t>Technical Staff and Project Management are located in the San Francisco office at 455 Golden Gate Avenue 3rd Floor, San Francisco Ca 94102.</w:t>
      </w:r>
    </w:p>
    <w:p w:rsidR="00F007CA" w:rsidRDefault="00F007CA" w:rsidP="00F007CA">
      <w:r>
        <w:t>The Phoenix technical landscape is housed at three primary technology center locations:</w:t>
      </w:r>
    </w:p>
    <w:p w:rsidR="00F007CA" w:rsidRDefault="00F007CA" w:rsidP="00F007CA">
      <w:pPr>
        <w:numPr>
          <w:ilvl w:val="0"/>
          <w:numId w:val="62"/>
        </w:numPr>
        <w:spacing w:after="120"/>
      </w:pPr>
      <w:r>
        <w:t>Production, located in Tempe, Arizona.</w:t>
      </w:r>
    </w:p>
    <w:p w:rsidR="00F007CA" w:rsidRDefault="00F007CA" w:rsidP="00F007CA">
      <w:pPr>
        <w:numPr>
          <w:ilvl w:val="0"/>
          <w:numId w:val="62"/>
        </w:numPr>
        <w:spacing w:after="120"/>
      </w:pPr>
      <w:r>
        <w:t xml:space="preserve">Non-Production, located in Omaha, Nebraska. </w:t>
      </w:r>
    </w:p>
    <w:p w:rsidR="00F007CA" w:rsidRDefault="00F007CA" w:rsidP="00F007CA">
      <w:pPr>
        <w:numPr>
          <w:ilvl w:val="0"/>
          <w:numId w:val="62"/>
        </w:numPr>
        <w:spacing w:after="120"/>
      </w:pPr>
      <w:r>
        <w:t xml:space="preserve">Development and Sandbox located on site at AOC, San Francisco, California. </w:t>
      </w:r>
    </w:p>
    <w:p w:rsidR="00F007CA" w:rsidRDefault="00F007CA" w:rsidP="00F007CA">
      <w:pPr>
        <w:pStyle w:val="Heading3"/>
        <w:numPr>
          <w:ilvl w:val="2"/>
          <w:numId w:val="0"/>
        </w:numPr>
        <w:spacing w:after="120"/>
        <w:ind w:left="720" w:hanging="720"/>
        <w:jc w:val="both"/>
      </w:pPr>
      <w:r>
        <w:t xml:space="preserve">AOC Center of Excellence (COE) /Maintenance and Operations (M&amp;O) Team </w:t>
      </w:r>
      <w:bookmarkEnd w:id="3"/>
      <w:r>
        <w:t>Phoenix Support Functions</w:t>
      </w:r>
    </w:p>
    <w:p w:rsidR="00F007CA" w:rsidRDefault="00F007CA" w:rsidP="00F007CA">
      <w:r>
        <w:t xml:space="preserve">The primary daily function of the Phoenix COE/M&amp;O Team is to ensure the system operates at optimal performance and meets the availability standards set forth by Phoenix user community.   </w:t>
      </w:r>
    </w:p>
    <w:p w:rsidR="00F007CA" w:rsidRDefault="00F007CA" w:rsidP="00F007CA">
      <w:r>
        <w:t>Maintenance and operation tasks can generally be categorized as:</w:t>
      </w:r>
    </w:p>
    <w:p w:rsidR="00F007CA" w:rsidRPr="00D1005F" w:rsidRDefault="00F007CA" w:rsidP="00F007CA">
      <w:pPr>
        <w:numPr>
          <w:ilvl w:val="0"/>
          <w:numId w:val="62"/>
        </w:numPr>
        <w:spacing w:after="120"/>
      </w:pPr>
      <w:r w:rsidRPr="00C44809">
        <w:rPr>
          <w:b/>
        </w:rPr>
        <w:t>On-going support &amp; enhancement of the SAP Finance and Human Resource system:</w:t>
      </w:r>
      <w:r>
        <w:t xml:space="preserve"> The implementation of bug fixes and new functionality is supported by a functional, ABAP, and change management team which works closely with AOC and Court Subject Matter Experts (SMEs) to analyze requirements, design, develop, document, test, and deploy break-fixes and new functionality.  Functionality is deployed following ASAP methodology. </w:t>
      </w:r>
    </w:p>
    <w:p w:rsidR="00F007CA" w:rsidRPr="00C44809" w:rsidRDefault="00F007CA" w:rsidP="00F007CA">
      <w:pPr>
        <w:numPr>
          <w:ilvl w:val="0"/>
          <w:numId w:val="62"/>
        </w:numPr>
        <w:spacing w:after="120"/>
      </w:pPr>
      <w:r w:rsidRPr="003D066E">
        <w:rPr>
          <w:b/>
        </w:rPr>
        <w:t>Maintenance of AOC and CCTC physical environments</w:t>
      </w:r>
      <w:r w:rsidRPr="00C44809">
        <w:rPr>
          <w:b/>
        </w:rPr>
        <w:t xml:space="preserve">: </w:t>
      </w:r>
      <w:r w:rsidRPr="00C44809">
        <w:t xml:space="preserve">This activity is supported by a BASIS Team and Application Architect. It consists of applying patches, monitoring of systems, pro-actively tuning and optimizing performance, system security, deployment to the CCTC (California Courts Technology center) of new SAP and complimentary tools.  These support tasks are normally project based and require extensive deployment packages which require interaction with the AOC Network, Security, and Architecture </w:t>
      </w:r>
      <w:r w:rsidRPr="00C44809">
        <w:lastRenderedPageBreak/>
        <w:t xml:space="preserve">teams, as well as, the CCTC technical support staff including their BASIS, Middleware and Security personnel. </w:t>
      </w:r>
    </w:p>
    <w:p w:rsidR="00F007CA" w:rsidRPr="00C44809" w:rsidRDefault="00F007CA" w:rsidP="00F007CA">
      <w:pPr>
        <w:numPr>
          <w:ilvl w:val="0"/>
          <w:numId w:val="62"/>
        </w:numPr>
        <w:spacing w:after="120"/>
      </w:pPr>
      <w:r w:rsidRPr="003D066E">
        <w:rPr>
          <w:b/>
        </w:rPr>
        <w:t>Support and deployment of multiple vendor and Court interfaces</w:t>
      </w:r>
      <w:r w:rsidRPr="00C44809">
        <w:rPr>
          <w:b/>
        </w:rPr>
        <w:t xml:space="preserve">: </w:t>
      </w:r>
      <w:r w:rsidRPr="00C44809">
        <w:t xml:space="preserve">Phoenix currently has 35 + interfaces to various Courts and vendors.  The supports of these interfaces use both FTP transfers as well as more complicated TIBCO transactions.  These activities are project based and require change management, operational training for the Courts and business support staff.  Interaction with Court IT staff, AOC Network, Security, and Architecture teams, as well as.CCTC technical support staff including their BASIS, Middleware and Security personnel are required. </w:t>
      </w:r>
    </w:p>
    <w:p w:rsidR="00F007CA" w:rsidRPr="00C44809" w:rsidRDefault="00F007CA" w:rsidP="00F007CA">
      <w:pPr>
        <w:numPr>
          <w:ilvl w:val="0"/>
          <w:numId w:val="62"/>
        </w:numPr>
        <w:spacing w:after="120"/>
      </w:pPr>
      <w:r w:rsidRPr="003D066E">
        <w:rPr>
          <w:b/>
        </w:rPr>
        <w:t>CCTC Disaster Recovery (DR) Program</w:t>
      </w:r>
      <w:r w:rsidRPr="00C44809">
        <w:rPr>
          <w:b/>
        </w:rPr>
        <w:t xml:space="preserve">: </w:t>
      </w:r>
      <w:r w:rsidRPr="00C44809">
        <w:t xml:space="preserve">This is a yearly exercise designed to simulate complete Production environment failure and execution of emergency recovery procedures and fail over to the Staging environments.  Activities require failover and testing of all SAP and complimentary tools, types of interfaces, data recovery, network connectivity and user access.  This event requires coordination with all Phoenix CCTC support staff, Courts, SME testers, and AOC technical resources. </w:t>
      </w:r>
    </w:p>
    <w:p w:rsidR="00F007CA" w:rsidRDefault="00F007CA" w:rsidP="00F007CA">
      <w:pPr>
        <w:pStyle w:val="Heading3"/>
        <w:numPr>
          <w:ilvl w:val="2"/>
          <w:numId w:val="0"/>
        </w:numPr>
        <w:spacing w:after="120"/>
        <w:ind w:left="720" w:hanging="720"/>
        <w:jc w:val="both"/>
      </w:pPr>
      <w:r>
        <w:t xml:space="preserve">AOC Technical Team Phoenix Support Projects </w:t>
      </w:r>
    </w:p>
    <w:p w:rsidR="00F007CA" w:rsidRPr="003D066E" w:rsidRDefault="00F007CA" w:rsidP="00F007CA">
      <w:r>
        <w:t>In addition to the daily support function the technical support teams are involved in project work which supports innovation, cost savings, and enterprise goals, standard and initiatives.  The  proposing vendor should be prepared to provide individuals with expertise and experience in the support and maintenance of  SAP through configuration, ABAP/JAVA development, BASIS system administration. The vendor should be prepared to use and/or support the other third party software noted below as well as in section 1.7, all in support of the following responsibilities and activities:</w:t>
      </w:r>
    </w:p>
    <w:p w:rsidR="00F007CA" w:rsidRPr="00C44809" w:rsidRDefault="00F007CA" w:rsidP="00F007CA">
      <w:pPr>
        <w:numPr>
          <w:ilvl w:val="0"/>
          <w:numId w:val="62"/>
        </w:numPr>
        <w:spacing w:after="120"/>
      </w:pPr>
      <w:r w:rsidRPr="00C44809">
        <w:rPr>
          <w:b/>
        </w:rPr>
        <w:t xml:space="preserve">Support and Deployment of an SAP Compatible Encryption Solution:  </w:t>
      </w:r>
      <w:r w:rsidRPr="00C44809">
        <w:t xml:space="preserve">AOC Security policy requires data encryption from desktops to the CCTC.  This project supports as a replacement for Secude encryption service, which is currently deployed, to a compatible encryption service and integrated with Siteminder and Active Directory. </w:t>
      </w:r>
    </w:p>
    <w:p w:rsidR="00F007CA" w:rsidRPr="00C44809" w:rsidRDefault="00F007CA" w:rsidP="00F007CA">
      <w:pPr>
        <w:numPr>
          <w:ilvl w:val="0"/>
          <w:numId w:val="62"/>
        </w:numPr>
        <w:spacing w:after="120"/>
      </w:pPr>
      <w:r w:rsidRPr="00C44809">
        <w:rPr>
          <w:b/>
        </w:rPr>
        <w:t xml:space="preserve">Transition of Current Production Interfaces from Titian FTP to Axway: </w:t>
      </w:r>
      <w:r w:rsidRPr="00C44809">
        <w:t>This project is an enterprise initiative which migrates all current Phoenix interfaces (35+) from Titian services to Axway.  This requires interaction with Courts, CCTC and AOC Network and Security Teams.</w:t>
      </w:r>
    </w:p>
    <w:p w:rsidR="00F007CA" w:rsidRPr="00C44809" w:rsidRDefault="00F007CA" w:rsidP="00F007CA">
      <w:pPr>
        <w:numPr>
          <w:ilvl w:val="0"/>
          <w:numId w:val="62"/>
        </w:numPr>
        <w:spacing w:after="120"/>
      </w:pPr>
      <w:r w:rsidRPr="00C44809">
        <w:rPr>
          <w:b/>
        </w:rPr>
        <w:t xml:space="preserve">Support Activities for the Siteminder Upgrade Project: </w:t>
      </w:r>
      <w:r w:rsidRPr="00C44809">
        <w:t xml:space="preserve">This enterprise initiative is designed to move all AOC CCTC applications to the upgraded Siteminder software.  It will require implementation support and testing.  </w:t>
      </w:r>
    </w:p>
    <w:p w:rsidR="00F007CA" w:rsidRPr="00C44809" w:rsidRDefault="00F007CA" w:rsidP="00F007CA">
      <w:pPr>
        <w:numPr>
          <w:ilvl w:val="0"/>
          <w:numId w:val="62"/>
        </w:numPr>
        <w:spacing w:after="120"/>
      </w:pPr>
      <w:r w:rsidRPr="00C44809">
        <w:rPr>
          <w:b/>
        </w:rPr>
        <w:t xml:space="preserve">Refresh of all Phoenix CCTC environments: </w:t>
      </w:r>
      <w:r w:rsidRPr="00C44809">
        <w:t xml:space="preserve">This project is a multi-year, two phased  effort with the primary goals of; transition from Solaris to Linux equipment, movement wherever possible to a virtualization strategy and  data consolidation and optimization. </w:t>
      </w:r>
    </w:p>
    <w:p w:rsidR="00F007CA" w:rsidRDefault="00F007CA" w:rsidP="00F007CA">
      <w:pPr>
        <w:rPr>
          <w:bCs/>
        </w:rPr>
      </w:pPr>
    </w:p>
    <w:p w:rsidR="00F007CA" w:rsidRPr="00A05F7F" w:rsidRDefault="00F007CA" w:rsidP="00F007CA">
      <w:pPr>
        <w:pStyle w:val="Num-Heading2"/>
      </w:pPr>
      <w:bookmarkStart w:id="4" w:name="_Toc177899241"/>
      <w:bookmarkStart w:id="5" w:name="_Toc178675456"/>
      <w:bookmarkStart w:id="6" w:name="_Toc185088035"/>
      <w:r w:rsidRPr="00A05F7F">
        <w:lastRenderedPageBreak/>
        <w:t>Application Components Supported</w:t>
      </w:r>
      <w:bookmarkEnd w:id="4"/>
      <w:bookmarkEnd w:id="5"/>
      <w:bookmarkEnd w:id="6"/>
    </w:p>
    <w:tbl>
      <w:tblPr>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581"/>
        <w:gridCol w:w="4672"/>
      </w:tblGrid>
      <w:tr w:rsidR="00F007CA" w:rsidRPr="00DA3CCA" w:rsidTr="00F2724C">
        <w:trPr>
          <w:trHeight w:val="70"/>
          <w:tblHeader/>
        </w:trPr>
        <w:tc>
          <w:tcPr>
            <w:tcW w:w="4581" w:type="dxa"/>
            <w:tcBorders>
              <w:bottom w:val="single" w:sz="4" w:space="0" w:color="auto"/>
            </w:tcBorders>
            <w:shd w:val="clear" w:color="auto" w:fill="20448F"/>
          </w:tcPr>
          <w:p w:rsidR="00F007CA" w:rsidRPr="00DA3CCA" w:rsidRDefault="00F007CA" w:rsidP="00F2724C">
            <w:pPr>
              <w:keepNext/>
              <w:spacing w:before="60" w:after="60"/>
              <w:rPr>
                <w:b/>
                <w:color w:val="FFFFFF"/>
              </w:rPr>
            </w:pPr>
            <w:r w:rsidRPr="00DA3CCA">
              <w:rPr>
                <w:b/>
                <w:color w:val="FFFFFF"/>
              </w:rPr>
              <w:t>Component</w:t>
            </w:r>
          </w:p>
        </w:tc>
        <w:tc>
          <w:tcPr>
            <w:tcW w:w="4672" w:type="dxa"/>
            <w:tcBorders>
              <w:bottom w:val="single" w:sz="4" w:space="0" w:color="auto"/>
            </w:tcBorders>
            <w:shd w:val="clear" w:color="auto" w:fill="20448F"/>
          </w:tcPr>
          <w:p w:rsidR="00F007CA" w:rsidRPr="00DA3CCA" w:rsidRDefault="00F007CA" w:rsidP="00F2724C">
            <w:pPr>
              <w:keepNext/>
              <w:spacing w:before="60" w:after="60"/>
              <w:rPr>
                <w:b/>
                <w:color w:val="FFFFFF"/>
              </w:rPr>
            </w:pPr>
            <w:r w:rsidRPr="00DA3CCA">
              <w:rPr>
                <w:b/>
                <w:color w:val="FFFFFF"/>
              </w:rPr>
              <w:t>Description</w:t>
            </w:r>
          </w:p>
        </w:tc>
      </w:tr>
      <w:tr w:rsidR="00F007CA" w:rsidRPr="00DA3CCA" w:rsidTr="00C42C80">
        <w:trPr>
          <w:trHeight w:val="70"/>
        </w:trPr>
        <w:tc>
          <w:tcPr>
            <w:tcW w:w="9253" w:type="dxa"/>
            <w:gridSpan w:val="2"/>
            <w:shd w:val="clear" w:color="auto" w:fill="CCCCCC"/>
          </w:tcPr>
          <w:p w:rsidR="00F007CA" w:rsidRPr="00DA3CCA" w:rsidRDefault="00F007CA" w:rsidP="00F2724C">
            <w:pPr>
              <w:spacing w:before="40" w:after="40"/>
            </w:pPr>
            <w:r w:rsidRPr="00DA3CCA">
              <w:rPr>
                <w:b/>
              </w:rPr>
              <w:t>SAP Functional Components</w:t>
            </w:r>
          </w:p>
        </w:tc>
      </w:tr>
      <w:tr w:rsidR="00F007CA" w:rsidRPr="00DA3CCA" w:rsidTr="00C42C80">
        <w:trPr>
          <w:trHeight w:val="773"/>
        </w:trPr>
        <w:tc>
          <w:tcPr>
            <w:tcW w:w="4581" w:type="dxa"/>
            <w:tcBorders>
              <w:bottom w:val="single" w:sz="4" w:space="0" w:color="auto"/>
            </w:tcBorders>
          </w:tcPr>
          <w:p w:rsidR="00F007CA" w:rsidRPr="00DA3CCA" w:rsidRDefault="00F007CA" w:rsidP="00F2724C">
            <w:pPr>
              <w:spacing w:before="40" w:after="40"/>
              <w:rPr>
                <w:b/>
              </w:rPr>
            </w:pPr>
            <w:r w:rsidRPr="00DA3CCA">
              <w:rPr>
                <w:b/>
              </w:rPr>
              <w:t>SAP ECC 6.04</w:t>
            </w:r>
            <w:r>
              <w:rPr>
                <w:b/>
              </w:rPr>
              <w:t xml:space="preserve">; EhP5; Netweaver 702 </w:t>
            </w:r>
            <w:r w:rsidRPr="00DA3CCA">
              <w:rPr>
                <w:b/>
              </w:rPr>
              <w:t>with  Enterprise Extension Public Services</w:t>
            </w:r>
          </w:p>
        </w:tc>
        <w:tc>
          <w:tcPr>
            <w:tcW w:w="4672" w:type="dxa"/>
            <w:tcBorders>
              <w:bottom w:val="single" w:sz="4" w:space="0" w:color="auto"/>
            </w:tcBorders>
          </w:tcPr>
          <w:p w:rsidR="00F007CA" w:rsidRPr="00DA3CCA" w:rsidRDefault="00F007CA" w:rsidP="00F2724C">
            <w:pPr>
              <w:spacing w:before="40" w:after="40"/>
            </w:pPr>
            <w:r w:rsidRPr="00DA3CCA">
              <w:t>Provides the core functionality for the Finance, HR and Trust Accounting functional streams.</w:t>
            </w:r>
          </w:p>
        </w:tc>
      </w:tr>
      <w:tr w:rsidR="00F007CA" w:rsidRPr="00DA3CCA" w:rsidTr="00C42C80">
        <w:trPr>
          <w:trHeight w:val="710"/>
        </w:trPr>
        <w:tc>
          <w:tcPr>
            <w:tcW w:w="4581" w:type="dxa"/>
          </w:tcPr>
          <w:p w:rsidR="00F007CA" w:rsidRPr="00DA3CCA" w:rsidRDefault="00F007CA" w:rsidP="00F2724C">
            <w:pPr>
              <w:spacing w:before="40" w:after="40"/>
              <w:rPr>
                <w:b/>
              </w:rPr>
            </w:pPr>
            <w:r w:rsidRPr="00DA3CCA">
              <w:rPr>
                <w:b/>
              </w:rPr>
              <w:t>SAP Business Intelligence (BI)  7.01</w:t>
            </w:r>
          </w:p>
        </w:tc>
        <w:tc>
          <w:tcPr>
            <w:tcW w:w="4672" w:type="dxa"/>
          </w:tcPr>
          <w:p w:rsidR="00F007CA" w:rsidRPr="00DA3CCA" w:rsidRDefault="00F007CA" w:rsidP="00F2724C">
            <w:pPr>
              <w:spacing w:before="40" w:after="40"/>
            </w:pPr>
            <w:r w:rsidRPr="00DA3CCA">
              <w:t xml:space="preserve">Provides data cubes and reports to meet Trust Accounting </w:t>
            </w:r>
            <w:r>
              <w:t xml:space="preserve">and Financial Management </w:t>
            </w:r>
            <w:r w:rsidRPr="00DA3CCA">
              <w:t>reporting requirements.</w:t>
            </w:r>
          </w:p>
        </w:tc>
      </w:tr>
      <w:tr w:rsidR="00F007CA" w:rsidRPr="00DA3CCA" w:rsidTr="00C42C80">
        <w:trPr>
          <w:trHeight w:val="237"/>
        </w:trPr>
        <w:tc>
          <w:tcPr>
            <w:tcW w:w="4581" w:type="dxa"/>
          </w:tcPr>
          <w:p w:rsidR="00F007CA" w:rsidRPr="00DA3CCA" w:rsidRDefault="00F007CA" w:rsidP="00F2724C">
            <w:pPr>
              <w:spacing w:before="40" w:after="40"/>
              <w:rPr>
                <w:b/>
              </w:rPr>
            </w:pPr>
            <w:r w:rsidRPr="00DA3CCA">
              <w:rPr>
                <w:b/>
              </w:rPr>
              <w:t>Enterprise Portal (EP) 7.3</w:t>
            </w:r>
          </w:p>
        </w:tc>
        <w:tc>
          <w:tcPr>
            <w:tcW w:w="4672" w:type="dxa"/>
          </w:tcPr>
          <w:p w:rsidR="00F007CA" w:rsidRDefault="00F007CA" w:rsidP="00F007CA">
            <w:pPr>
              <w:numPr>
                <w:ilvl w:val="0"/>
                <w:numId w:val="67"/>
              </w:numPr>
              <w:spacing w:before="40" w:after="40"/>
            </w:pPr>
            <w:r w:rsidRPr="00DA3CCA">
              <w:t>Runs the portal based ESS and MSS functionality required for HR. Is a primary tool for user authentication against Siteminder and active Directory</w:t>
            </w:r>
          </w:p>
          <w:p w:rsidR="00F007CA" w:rsidRPr="00DA3CCA" w:rsidRDefault="00F007CA" w:rsidP="00F007CA">
            <w:pPr>
              <w:numPr>
                <w:ilvl w:val="0"/>
                <w:numId w:val="67"/>
              </w:numPr>
              <w:spacing w:before="40" w:after="40"/>
              <w:rPr>
                <w:b/>
              </w:rPr>
            </w:pPr>
            <w:r>
              <w:t>Runs the BI Front End required for Trust Accounting and Financial Management reports</w:t>
            </w:r>
          </w:p>
        </w:tc>
      </w:tr>
      <w:tr w:rsidR="00F007CA" w:rsidRPr="00DA3CCA" w:rsidTr="00C42C80">
        <w:trPr>
          <w:trHeight w:val="237"/>
        </w:trPr>
        <w:tc>
          <w:tcPr>
            <w:tcW w:w="4581" w:type="dxa"/>
          </w:tcPr>
          <w:p w:rsidR="00F007CA" w:rsidRPr="00DA3CCA" w:rsidRDefault="00F007CA" w:rsidP="00F2724C">
            <w:pPr>
              <w:spacing w:before="40" w:after="40"/>
              <w:rPr>
                <w:b/>
              </w:rPr>
            </w:pPr>
            <w:r w:rsidRPr="00DA3CCA">
              <w:rPr>
                <w:b/>
              </w:rPr>
              <w:t>SAP Solution Manager 7.1</w:t>
            </w:r>
          </w:p>
        </w:tc>
        <w:tc>
          <w:tcPr>
            <w:tcW w:w="4672" w:type="dxa"/>
          </w:tcPr>
          <w:p w:rsidR="00F007CA" w:rsidRDefault="00F007CA" w:rsidP="00F007CA">
            <w:pPr>
              <w:numPr>
                <w:ilvl w:val="0"/>
                <w:numId w:val="66"/>
              </w:numPr>
              <w:spacing w:before="40" w:after="40"/>
            </w:pPr>
            <w:r w:rsidRPr="00DA3CCA">
              <w:t xml:space="preserve">Meets mandatory SAP </w:t>
            </w:r>
            <w:r>
              <w:t xml:space="preserve">technical </w:t>
            </w:r>
            <w:r w:rsidRPr="00DA3CCA">
              <w:t xml:space="preserve">requirements going forward; </w:t>
            </w:r>
          </w:p>
          <w:p w:rsidR="00F007CA" w:rsidRDefault="00F007CA" w:rsidP="00F007CA">
            <w:pPr>
              <w:numPr>
                <w:ilvl w:val="0"/>
                <w:numId w:val="66"/>
              </w:numPr>
              <w:spacing w:before="40" w:after="40"/>
            </w:pPr>
            <w:r w:rsidRPr="00DA3CCA">
              <w:t>Service Desk</w:t>
            </w:r>
            <w:r>
              <w:t xml:space="preserve"> used extensively for functional issue tracking and resolution;</w:t>
            </w:r>
          </w:p>
          <w:p w:rsidR="00F007CA" w:rsidRDefault="00F007CA" w:rsidP="00F007CA">
            <w:pPr>
              <w:numPr>
                <w:ilvl w:val="0"/>
                <w:numId w:val="66"/>
              </w:numPr>
              <w:spacing w:before="40" w:after="40"/>
            </w:pPr>
            <w:r>
              <w:t>Comprehensive business process structure and document repository;</w:t>
            </w:r>
          </w:p>
          <w:p w:rsidR="00F007CA" w:rsidRPr="00DA3CCA" w:rsidRDefault="00F007CA" w:rsidP="00F007CA">
            <w:pPr>
              <w:numPr>
                <w:ilvl w:val="0"/>
                <w:numId w:val="66"/>
              </w:numPr>
              <w:spacing w:before="40" w:after="40"/>
            </w:pPr>
            <w:r>
              <w:t xml:space="preserve">Currently investigating other </w:t>
            </w:r>
            <w:r w:rsidRPr="00DA3CCA">
              <w:t>Project Management</w:t>
            </w:r>
            <w:r>
              <w:t xml:space="preserve">, process monitoring capabilities. </w:t>
            </w:r>
          </w:p>
        </w:tc>
      </w:tr>
      <w:tr w:rsidR="00F007CA" w:rsidRPr="00DA3CCA" w:rsidTr="00F2724C">
        <w:trPr>
          <w:trHeight w:val="237"/>
        </w:trPr>
        <w:tc>
          <w:tcPr>
            <w:tcW w:w="9253" w:type="dxa"/>
            <w:gridSpan w:val="2"/>
            <w:shd w:val="pct25" w:color="auto" w:fill="auto"/>
          </w:tcPr>
          <w:p w:rsidR="00F007CA" w:rsidRPr="00DA3CCA" w:rsidRDefault="00F007CA" w:rsidP="00F2724C">
            <w:pPr>
              <w:spacing w:before="40" w:after="40"/>
              <w:rPr>
                <w:b/>
              </w:rPr>
            </w:pPr>
            <w:r w:rsidRPr="00DA3CCA">
              <w:rPr>
                <w:b/>
              </w:rPr>
              <w:t xml:space="preserve">Additional Complementary Components  </w:t>
            </w:r>
          </w:p>
        </w:tc>
      </w:tr>
      <w:tr w:rsidR="00F007CA" w:rsidRPr="00AC7ACE" w:rsidTr="00F2724C">
        <w:trPr>
          <w:trHeight w:val="237"/>
        </w:trPr>
        <w:tc>
          <w:tcPr>
            <w:tcW w:w="4581" w:type="dxa"/>
          </w:tcPr>
          <w:p w:rsidR="00F007CA" w:rsidRDefault="00F007CA" w:rsidP="00F2724C">
            <w:pPr>
              <w:spacing w:before="40" w:after="40"/>
              <w:rPr>
                <w:b/>
              </w:rPr>
            </w:pPr>
            <w:r>
              <w:rPr>
                <w:b/>
              </w:rPr>
              <w:t>EPI-USE Labs products - Data Sync Manager including regular use of:</w:t>
            </w:r>
          </w:p>
          <w:p w:rsidR="00F007CA" w:rsidRPr="00C44809" w:rsidRDefault="00F007CA" w:rsidP="00F007CA">
            <w:pPr>
              <w:numPr>
                <w:ilvl w:val="0"/>
                <w:numId w:val="65"/>
              </w:numPr>
              <w:spacing w:before="40" w:after="40"/>
            </w:pPr>
            <w:r w:rsidRPr="00C44809">
              <w:t>Object Sync</w:t>
            </w:r>
          </w:p>
          <w:p w:rsidR="00F007CA" w:rsidRPr="00C44809" w:rsidRDefault="00F007CA" w:rsidP="00F007CA">
            <w:pPr>
              <w:numPr>
                <w:ilvl w:val="0"/>
                <w:numId w:val="65"/>
              </w:numPr>
              <w:spacing w:before="40" w:after="40"/>
            </w:pPr>
            <w:r w:rsidRPr="00C44809">
              <w:t>Pay Recon</w:t>
            </w:r>
          </w:p>
          <w:p w:rsidR="00F007CA" w:rsidRPr="00C44809" w:rsidRDefault="00F007CA" w:rsidP="00F007CA">
            <w:pPr>
              <w:numPr>
                <w:ilvl w:val="0"/>
                <w:numId w:val="65"/>
              </w:numPr>
              <w:spacing w:before="40" w:after="40"/>
            </w:pPr>
            <w:r w:rsidRPr="00C44809">
              <w:t>Variance Monitor</w:t>
            </w:r>
          </w:p>
          <w:p w:rsidR="00F007CA" w:rsidRDefault="00F007CA" w:rsidP="00F007CA">
            <w:pPr>
              <w:numPr>
                <w:ilvl w:val="0"/>
                <w:numId w:val="65"/>
              </w:numPr>
              <w:spacing w:before="40" w:after="40"/>
              <w:rPr>
                <w:b/>
              </w:rPr>
            </w:pPr>
            <w:r w:rsidRPr="00C44809">
              <w:t>Query Manager</w:t>
            </w:r>
          </w:p>
          <w:p w:rsidR="00F007CA" w:rsidRPr="00DA3CCA" w:rsidRDefault="00F007CA" w:rsidP="00F2724C">
            <w:pPr>
              <w:spacing w:before="40" w:after="40"/>
              <w:rPr>
                <w:b/>
              </w:rPr>
            </w:pPr>
          </w:p>
        </w:tc>
        <w:tc>
          <w:tcPr>
            <w:tcW w:w="4672" w:type="dxa"/>
          </w:tcPr>
          <w:p w:rsidR="00F007CA" w:rsidRPr="00DA3CCA" w:rsidRDefault="00F007CA" w:rsidP="00F2724C">
            <w:pPr>
              <w:spacing w:before="40" w:after="40"/>
            </w:pPr>
            <w:r w:rsidRPr="00DA3CCA">
              <w:t>Used for data migration, testing and system updates</w:t>
            </w:r>
            <w:r>
              <w:t>; also for reconciliation and query development.</w:t>
            </w:r>
          </w:p>
        </w:tc>
      </w:tr>
      <w:tr w:rsidR="00F007CA" w:rsidRPr="00AC7ACE" w:rsidTr="00F2724C">
        <w:trPr>
          <w:trHeight w:val="237"/>
        </w:trPr>
        <w:tc>
          <w:tcPr>
            <w:tcW w:w="4581" w:type="dxa"/>
          </w:tcPr>
          <w:p w:rsidR="00F007CA" w:rsidRPr="00DA3CCA" w:rsidRDefault="00F007CA" w:rsidP="00F2724C">
            <w:pPr>
              <w:spacing w:before="40" w:after="40"/>
              <w:rPr>
                <w:b/>
              </w:rPr>
            </w:pPr>
            <w:r>
              <w:rPr>
                <w:b/>
              </w:rPr>
              <w:t xml:space="preserve">SAP </w:t>
            </w:r>
            <w:r w:rsidRPr="00DA3CCA">
              <w:rPr>
                <w:b/>
              </w:rPr>
              <w:t xml:space="preserve">Productivity Pack </w:t>
            </w:r>
            <w:r>
              <w:rPr>
                <w:b/>
              </w:rPr>
              <w:t>(</w:t>
            </w:r>
            <w:r w:rsidRPr="00DA3CCA">
              <w:rPr>
                <w:b/>
              </w:rPr>
              <w:t>uPerform</w:t>
            </w:r>
            <w:r>
              <w:rPr>
                <w:b/>
              </w:rPr>
              <w:t>)</w:t>
            </w:r>
          </w:p>
        </w:tc>
        <w:tc>
          <w:tcPr>
            <w:tcW w:w="4672" w:type="dxa"/>
          </w:tcPr>
          <w:p w:rsidR="00F007CA" w:rsidRPr="00DA3CCA" w:rsidRDefault="00F007CA" w:rsidP="00F2724C">
            <w:pPr>
              <w:spacing w:before="40" w:after="40"/>
            </w:pPr>
            <w:r w:rsidRPr="00DA3CCA">
              <w:t>Training and On-line help tool</w:t>
            </w:r>
            <w:r>
              <w:t xml:space="preserve"> for recording, publishing and presentation of system- and process-related user guides, work instructions, transaction simulations.</w:t>
            </w:r>
          </w:p>
        </w:tc>
      </w:tr>
      <w:tr w:rsidR="00F007CA" w:rsidRPr="00AC7ACE" w:rsidTr="00F2724C">
        <w:trPr>
          <w:trHeight w:val="237"/>
        </w:trPr>
        <w:tc>
          <w:tcPr>
            <w:tcW w:w="4581" w:type="dxa"/>
          </w:tcPr>
          <w:p w:rsidR="00F007CA" w:rsidRPr="00DA3CCA" w:rsidRDefault="00F007CA" w:rsidP="00F2724C">
            <w:pPr>
              <w:spacing w:before="40" w:after="40"/>
              <w:rPr>
                <w:b/>
              </w:rPr>
            </w:pPr>
            <w:r w:rsidRPr="00DA3CCA">
              <w:rPr>
                <w:b/>
              </w:rPr>
              <w:t>Rational Testing Tool Set</w:t>
            </w:r>
          </w:p>
        </w:tc>
        <w:tc>
          <w:tcPr>
            <w:tcW w:w="4672" w:type="dxa"/>
          </w:tcPr>
          <w:p w:rsidR="00F007CA" w:rsidRPr="00DA3CCA" w:rsidRDefault="00F007CA" w:rsidP="00F2724C">
            <w:pPr>
              <w:spacing w:before="40" w:after="40"/>
            </w:pPr>
            <w:r w:rsidRPr="00DA3CCA">
              <w:t>Application Stress Testing</w:t>
            </w:r>
          </w:p>
        </w:tc>
      </w:tr>
      <w:tr w:rsidR="00F007CA" w:rsidRPr="00AC7ACE" w:rsidTr="00F2724C">
        <w:trPr>
          <w:trHeight w:val="237"/>
        </w:trPr>
        <w:tc>
          <w:tcPr>
            <w:tcW w:w="4581" w:type="dxa"/>
          </w:tcPr>
          <w:p w:rsidR="00F007CA" w:rsidRPr="00DA3CCA" w:rsidRDefault="00F007CA" w:rsidP="00F2724C">
            <w:pPr>
              <w:spacing w:before="40" w:after="40"/>
              <w:rPr>
                <w:b/>
              </w:rPr>
            </w:pPr>
            <w:r w:rsidRPr="00DA3CCA">
              <w:rPr>
                <w:b/>
              </w:rPr>
              <w:lastRenderedPageBreak/>
              <w:t xml:space="preserve">Secude Encryption Services </w:t>
            </w:r>
          </w:p>
        </w:tc>
        <w:tc>
          <w:tcPr>
            <w:tcW w:w="4672" w:type="dxa"/>
          </w:tcPr>
          <w:p w:rsidR="00F007CA" w:rsidRPr="00DA3CCA" w:rsidRDefault="00F007CA" w:rsidP="00F2724C">
            <w:pPr>
              <w:spacing w:before="40" w:after="40"/>
            </w:pPr>
            <w:r w:rsidRPr="00DA3CCA">
              <w:t>SAPGUI Data Encryption software deployed to meet AOC security requirements</w:t>
            </w:r>
          </w:p>
        </w:tc>
      </w:tr>
      <w:tr w:rsidR="00F007CA" w:rsidRPr="00AC7ACE" w:rsidTr="00F2724C">
        <w:trPr>
          <w:trHeight w:val="237"/>
        </w:trPr>
        <w:tc>
          <w:tcPr>
            <w:tcW w:w="4581" w:type="dxa"/>
          </w:tcPr>
          <w:p w:rsidR="00F007CA" w:rsidRPr="00DA3CCA" w:rsidRDefault="00F007CA" w:rsidP="00F2724C">
            <w:pPr>
              <w:spacing w:before="40" w:after="40"/>
              <w:rPr>
                <w:b/>
              </w:rPr>
            </w:pPr>
            <w:r w:rsidRPr="00DA3CCA">
              <w:rPr>
                <w:b/>
              </w:rPr>
              <w:t xml:space="preserve">BSI Tax factory </w:t>
            </w:r>
          </w:p>
        </w:tc>
        <w:tc>
          <w:tcPr>
            <w:tcW w:w="4672" w:type="dxa"/>
          </w:tcPr>
          <w:p w:rsidR="00F007CA" w:rsidRPr="00DA3CCA" w:rsidRDefault="00F007CA" w:rsidP="00F2724C">
            <w:pPr>
              <w:spacing w:before="40" w:after="40"/>
            </w:pPr>
            <w:r w:rsidRPr="00DA3CCA">
              <w:t xml:space="preserve"> Payroll tax calculation application</w:t>
            </w:r>
          </w:p>
        </w:tc>
      </w:tr>
      <w:tr w:rsidR="00F007CA" w:rsidRPr="00AC7ACE" w:rsidTr="00F2724C">
        <w:trPr>
          <w:trHeight w:val="237"/>
        </w:trPr>
        <w:tc>
          <w:tcPr>
            <w:tcW w:w="4581" w:type="dxa"/>
          </w:tcPr>
          <w:p w:rsidR="00F007CA" w:rsidRPr="00DA3CCA" w:rsidDel="00673768" w:rsidRDefault="00F007CA" w:rsidP="00F2724C">
            <w:pPr>
              <w:spacing w:before="40" w:after="40"/>
              <w:rPr>
                <w:b/>
              </w:rPr>
            </w:pPr>
            <w:r w:rsidRPr="00DA3CCA">
              <w:rPr>
                <w:b/>
              </w:rPr>
              <w:t>Enterprise Managed FTP servers</w:t>
            </w:r>
          </w:p>
        </w:tc>
        <w:tc>
          <w:tcPr>
            <w:tcW w:w="4672" w:type="dxa"/>
          </w:tcPr>
          <w:p w:rsidR="00F007CA" w:rsidRPr="00DA3CCA" w:rsidDel="00673768" w:rsidRDefault="00F007CA" w:rsidP="00F2724C">
            <w:pPr>
              <w:spacing w:before="40" w:after="40"/>
            </w:pPr>
            <w:r w:rsidRPr="00DA3CCA">
              <w:t>Used for inbound and outbound interfaces from SAP</w:t>
            </w:r>
          </w:p>
        </w:tc>
      </w:tr>
      <w:tr w:rsidR="00F007CA" w:rsidRPr="00AC7ACE" w:rsidTr="00F2724C">
        <w:trPr>
          <w:trHeight w:val="237"/>
        </w:trPr>
        <w:tc>
          <w:tcPr>
            <w:tcW w:w="4581" w:type="dxa"/>
          </w:tcPr>
          <w:p w:rsidR="00F007CA" w:rsidRPr="00DA3CCA" w:rsidRDefault="00F007CA" w:rsidP="00F2724C">
            <w:pPr>
              <w:spacing w:before="40" w:after="40"/>
              <w:rPr>
                <w:b/>
              </w:rPr>
            </w:pPr>
            <w:r w:rsidRPr="00DA3CCA">
              <w:rPr>
                <w:b/>
              </w:rPr>
              <w:t>ISB - Tibco</w:t>
            </w:r>
          </w:p>
        </w:tc>
        <w:tc>
          <w:tcPr>
            <w:tcW w:w="4672" w:type="dxa"/>
          </w:tcPr>
          <w:p w:rsidR="00F007CA" w:rsidRPr="00DA3CCA" w:rsidRDefault="00F007CA" w:rsidP="00F2724C">
            <w:pPr>
              <w:spacing w:before="40" w:after="40"/>
            </w:pPr>
            <w:r w:rsidRPr="00DA3CCA">
              <w:t>Internet Services Backbone - Middleware to support inbound and outbound interfaces from SAP</w:t>
            </w:r>
          </w:p>
        </w:tc>
      </w:tr>
      <w:tr w:rsidR="00F007CA" w:rsidRPr="00AC7ACE" w:rsidTr="00F2724C">
        <w:trPr>
          <w:trHeight w:val="237"/>
        </w:trPr>
        <w:tc>
          <w:tcPr>
            <w:tcW w:w="4581" w:type="dxa"/>
          </w:tcPr>
          <w:p w:rsidR="00F007CA" w:rsidRPr="00DA3CCA" w:rsidRDefault="00F007CA" w:rsidP="00F2724C">
            <w:pPr>
              <w:spacing w:before="40" w:after="40"/>
              <w:rPr>
                <w:b/>
              </w:rPr>
            </w:pPr>
            <w:r>
              <w:rPr>
                <w:b/>
              </w:rPr>
              <w:t>Siteminder 12</w:t>
            </w:r>
          </w:p>
        </w:tc>
        <w:tc>
          <w:tcPr>
            <w:tcW w:w="4672" w:type="dxa"/>
          </w:tcPr>
          <w:p w:rsidR="00F007CA" w:rsidRPr="00DA3CCA" w:rsidRDefault="00F007CA" w:rsidP="00F2724C">
            <w:pPr>
              <w:spacing w:before="40" w:after="40"/>
            </w:pPr>
            <w:r>
              <w:t>Authentication service integrated with the CCTC Active Directory.</w:t>
            </w:r>
          </w:p>
        </w:tc>
      </w:tr>
    </w:tbl>
    <w:p w:rsidR="00F007CA" w:rsidRDefault="00F007CA" w:rsidP="00F007CA"/>
    <w:p w:rsidR="00F007CA" w:rsidRDefault="00F007CA" w:rsidP="00F007CA">
      <w:pPr>
        <w:pStyle w:val="Num-Heading2"/>
      </w:pPr>
      <w:bookmarkStart w:id="7" w:name="_Toc177899238"/>
      <w:bookmarkStart w:id="8" w:name="_Toc178675454"/>
      <w:bookmarkStart w:id="9" w:name="_Toc185088033"/>
      <w:bookmarkStart w:id="10" w:name="_Toc177899240"/>
      <w:bookmarkStart w:id="11" w:name="_Toc178675455"/>
      <w:bookmarkStart w:id="12" w:name="_Toc185088034"/>
      <w:r>
        <w:t xml:space="preserve">Current </w:t>
      </w:r>
      <w:r w:rsidRPr="00A05F7F">
        <w:t>Technical Landscape</w:t>
      </w:r>
      <w:bookmarkEnd w:id="7"/>
      <w:bookmarkEnd w:id="8"/>
      <w:bookmarkEnd w:id="9"/>
    </w:p>
    <w:bookmarkEnd w:id="10"/>
    <w:bookmarkEnd w:id="11"/>
    <w:bookmarkEnd w:id="12"/>
    <w:p w:rsidR="00F007CA" w:rsidRDefault="00F007CA" w:rsidP="00F007CA">
      <w:pPr>
        <w:pStyle w:val="Num-Heading2"/>
        <w:numPr>
          <w:ilvl w:val="0"/>
          <w:numId w:val="0"/>
        </w:numPr>
        <w:ind w:left="720"/>
      </w:pPr>
      <w:r w:rsidRPr="00AF20B2">
        <w:object w:dxaOrig="7183" w:dyaOrig="5399">
          <v:shape id="_x0000_i1027" type="#_x0000_t75" style="width:475.55pt;height:357.5pt" o:ole="">
            <v:imagedata r:id="rId33" o:title=""/>
          </v:shape>
          <o:OLEObject Type="Embed" ProgID="PowerPoint.Slide.12" ShapeID="_x0000_i1027" DrawAspect="Content" ObjectID="_1419760429" r:id="rId34"/>
        </w:object>
      </w:r>
    </w:p>
    <w:p w:rsidR="00F007CA" w:rsidRPr="00A05F7F" w:rsidRDefault="00F007CA" w:rsidP="00F007CA"/>
    <w:p w:rsidR="00F007CA" w:rsidRPr="00A05F7F" w:rsidRDefault="00F007CA" w:rsidP="00F007CA">
      <w:pPr>
        <w:pStyle w:val="Num-Heading2"/>
      </w:pPr>
      <w:bookmarkStart w:id="13" w:name="_Toc177899243"/>
      <w:bookmarkStart w:id="14" w:name="_Toc178675457"/>
      <w:bookmarkStart w:id="15" w:name="_Toc185088036"/>
      <w:r w:rsidRPr="00A05F7F">
        <w:lastRenderedPageBreak/>
        <w:t>Current Application Landscape Architecture</w:t>
      </w:r>
      <w:bookmarkEnd w:id="13"/>
      <w:bookmarkEnd w:id="14"/>
      <w:bookmarkEnd w:id="15"/>
    </w:p>
    <w:p w:rsidR="00F007CA" w:rsidRPr="00A05F7F" w:rsidRDefault="00F007CA" w:rsidP="00F007CA">
      <w:pPr>
        <w:pStyle w:val="Num-Heading3"/>
      </w:pPr>
      <w:bookmarkStart w:id="16" w:name="_Toc177899244"/>
      <w:bookmarkStart w:id="17" w:name="_Toc178675458"/>
      <w:bookmarkStart w:id="18" w:name="_Toc185088037"/>
      <w:r w:rsidRPr="00A05F7F">
        <w:t>Environments (Instances) and Clients</w:t>
      </w:r>
      <w:bookmarkEnd w:id="16"/>
      <w:bookmarkEnd w:id="17"/>
      <w:bookmarkEnd w:id="18"/>
    </w:p>
    <w:p w:rsidR="00F007CA" w:rsidRPr="00B30D53" w:rsidRDefault="00F007CA" w:rsidP="00F007CA">
      <w:pPr>
        <w:spacing w:after="240"/>
        <w:ind w:left="720"/>
      </w:pPr>
      <w:r w:rsidRPr="00B30D53">
        <w:t xml:space="preserve">The SAP application provides structured application architecture referred to as the client/instance landscape. The landscape is implemented for each SAP component described in the previous section. The SAP Transport Management System provides rigorous capabilities used to move objects between </w:t>
      </w:r>
      <w:r>
        <w:t>environments</w:t>
      </w:r>
      <w:r w:rsidRPr="00B30D53">
        <w:t xml:space="preserve"> (as well as between clients).</w:t>
      </w:r>
    </w:p>
    <w:p w:rsidR="00F007CA" w:rsidRDefault="004B59C6" w:rsidP="00F007CA">
      <w:pPr>
        <w:spacing w:after="240"/>
        <w:ind w:left="720"/>
      </w:pPr>
      <w:r>
        <w:rPr>
          <w:noProof/>
        </w:rPr>
        <w:drawing>
          <wp:inline distT="0" distB="0" distL="0" distR="0">
            <wp:extent cx="6411595" cy="3061970"/>
            <wp:effectExtent l="19050" t="0" r="0" b="0"/>
            <wp:docPr id="43"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35" cstate="print"/>
                    <a:srcRect t="-1720" r="-2042" b="-1933"/>
                    <a:stretch>
                      <a:fillRect/>
                    </a:stretch>
                  </pic:blipFill>
                  <pic:spPr bwMode="auto">
                    <a:xfrm>
                      <a:off x="0" y="0"/>
                      <a:ext cx="6411595" cy="3061970"/>
                    </a:xfrm>
                    <a:prstGeom prst="rect">
                      <a:avLst/>
                    </a:prstGeom>
                    <a:noFill/>
                    <a:ln w="9525">
                      <a:noFill/>
                      <a:miter lim="800000"/>
                      <a:headEnd/>
                      <a:tailEnd/>
                    </a:ln>
                  </pic:spPr>
                </pic:pic>
              </a:graphicData>
            </a:graphic>
          </wp:inline>
        </w:drawing>
      </w:r>
    </w:p>
    <w:p w:rsidR="00F007CA" w:rsidRDefault="00F007CA" w:rsidP="00F007CA">
      <w:pPr>
        <w:spacing w:after="240"/>
        <w:ind w:left="720"/>
      </w:pPr>
    </w:p>
    <w:p w:rsidR="00F007CA" w:rsidRDefault="00F007CA" w:rsidP="00F007CA">
      <w:pPr>
        <w:spacing w:after="240"/>
        <w:ind w:left="720"/>
      </w:pPr>
      <w:r w:rsidRPr="00A05F7F">
        <w:t xml:space="preserve"> </w:t>
      </w:r>
      <w:r w:rsidR="004B59C6">
        <w:rPr>
          <w:noProof/>
        </w:rPr>
        <w:drawing>
          <wp:inline distT="0" distB="0" distL="0" distR="0">
            <wp:extent cx="6411595" cy="2796540"/>
            <wp:effectExtent l="19050" t="0" r="0" b="0"/>
            <wp:docPr id="44"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36" cstate="print"/>
                    <a:srcRect t="-1720" r="-1405" b="-1933"/>
                    <a:stretch>
                      <a:fillRect/>
                    </a:stretch>
                  </pic:blipFill>
                  <pic:spPr bwMode="auto">
                    <a:xfrm>
                      <a:off x="0" y="0"/>
                      <a:ext cx="6411595" cy="2796540"/>
                    </a:xfrm>
                    <a:prstGeom prst="rect">
                      <a:avLst/>
                    </a:prstGeom>
                    <a:noFill/>
                    <a:ln w="9525">
                      <a:noFill/>
                      <a:miter lim="800000"/>
                      <a:headEnd/>
                      <a:tailEnd/>
                    </a:ln>
                  </pic:spPr>
                </pic:pic>
              </a:graphicData>
            </a:graphic>
          </wp:inline>
        </w:drawing>
      </w:r>
    </w:p>
    <w:p w:rsidR="00F007CA" w:rsidRDefault="004B59C6" w:rsidP="00F007CA">
      <w:pPr>
        <w:spacing w:after="240"/>
        <w:ind w:left="720"/>
      </w:pPr>
      <w:r>
        <w:rPr>
          <w:noProof/>
        </w:rPr>
        <w:lastRenderedPageBreak/>
        <w:drawing>
          <wp:inline distT="0" distB="0" distL="0" distR="0">
            <wp:extent cx="5943600" cy="2647315"/>
            <wp:effectExtent l="19050" t="0" r="0" b="0"/>
            <wp:docPr id="45" name="Objec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37" cstate="print"/>
                    <a:srcRect t="-1720" r="-3667" b="-1933"/>
                    <a:stretch>
                      <a:fillRect/>
                    </a:stretch>
                  </pic:blipFill>
                  <pic:spPr bwMode="auto">
                    <a:xfrm>
                      <a:off x="0" y="0"/>
                      <a:ext cx="5943600" cy="2647315"/>
                    </a:xfrm>
                    <a:prstGeom prst="rect">
                      <a:avLst/>
                    </a:prstGeom>
                    <a:noFill/>
                    <a:ln w="9525">
                      <a:noFill/>
                      <a:miter lim="800000"/>
                      <a:headEnd/>
                      <a:tailEnd/>
                    </a:ln>
                  </pic:spPr>
                </pic:pic>
              </a:graphicData>
            </a:graphic>
          </wp:inline>
        </w:drawing>
      </w:r>
    </w:p>
    <w:p w:rsidR="00F007CA" w:rsidRDefault="004B59C6" w:rsidP="00F007CA">
      <w:pPr>
        <w:spacing w:after="240"/>
        <w:ind w:left="720"/>
      </w:pPr>
      <w:r>
        <w:rPr>
          <w:noProof/>
        </w:rPr>
        <w:drawing>
          <wp:inline distT="0" distB="0" distL="0" distR="0">
            <wp:extent cx="5954395" cy="2626360"/>
            <wp:effectExtent l="0" t="0" r="0" b="0"/>
            <wp:docPr id="46" name="Objec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4"/>
                    <pic:cNvPicPr>
                      <a:picLocks noChangeArrowheads="1"/>
                    </pic:cNvPicPr>
                  </pic:nvPicPr>
                  <pic:blipFill>
                    <a:blip r:embed="rId38" cstate="print"/>
                    <a:srcRect l="-627" t="-1733" r="-1254" b="-1950"/>
                    <a:stretch>
                      <a:fillRect/>
                    </a:stretch>
                  </pic:blipFill>
                  <pic:spPr bwMode="auto">
                    <a:xfrm>
                      <a:off x="0" y="0"/>
                      <a:ext cx="5954395" cy="2626360"/>
                    </a:xfrm>
                    <a:prstGeom prst="rect">
                      <a:avLst/>
                    </a:prstGeom>
                    <a:noFill/>
                    <a:ln w="9525">
                      <a:noFill/>
                      <a:miter lim="800000"/>
                      <a:headEnd/>
                      <a:tailEnd/>
                    </a:ln>
                  </pic:spPr>
                </pic:pic>
              </a:graphicData>
            </a:graphic>
          </wp:inline>
        </w:drawing>
      </w:r>
    </w:p>
    <w:p w:rsidR="00F007CA" w:rsidRDefault="004B59C6" w:rsidP="00F007CA">
      <w:pPr>
        <w:spacing w:after="240"/>
        <w:ind w:left="720"/>
      </w:pPr>
      <w:r>
        <w:rPr>
          <w:noProof/>
        </w:rPr>
        <w:lastRenderedPageBreak/>
        <w:drawing>
          <wp:inline distT="0" distB="0" distL="0" distR="0">
            <wp:extent cx="5943600" cy="2626360"/>
            <wp:effectExtent l="19050" t="0" r="0" b="0"/>
            <wp:docPr id="47" name="Objec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5"/>
                    <pic:cNvPicPr>
                      <a:picLocks noChangeArrowheads="1"/>
                    </pic:cNvPicPr>
                  </pic:nvPicPr>
                  <pic:blipFill>
                    <a:blip r:embed="rId39" cstate="print"/>
                    <a:srcRect t="-1778" r="-3667" b="-4443"/>
                    <a:stretch>
                      <a:fillRect/>
                    </a:stretch>
                  </pic:blipFill>
                  <pic:spPr bwMode="auto">
                    <a:xfrm>
                      <a:off x="0" y="0"/>
                      <a:ext cx="5943600" cy="2626360"/>
                    </a:xfrm>
                    <a:prstGeom prst="rect">
                      <a:avLst/>
                    </a:prstGeom>
                    <a:noFill/>
                    <a:ln w="9525">
                      <a:noFill/>
                      <a:miter lim="800000"/>
                      <a:headEnd/>
                      <a:tailEnd/>
                    </a:ln>
                  </pic:spPr>
                </pic:pic>
              </a:graphicData>
            </a:graphic>
          </wp:inline>
        </w:drawing>
      </w:r>
    </w:p>
    <w:p w:rsidR="00F007CA" w:rsidRDefault="004B59C6" w:rsidP="00F007CA">
      <w:pPr>
        <w:spacing w:after="240"/>
        <w:ind w:left="720"/>
      </w:pPr>
      <w:r>
        <w:rPr>
          <w:noProof/>
        </w:rPr>
        <w:drawing>
          <wp:inline distT="0" distB="0" distL="0" distR="0">
            <wp:extent cx="5943600" cy="2647315"/>
            <wp:effectExtent l="19050" t="0" r="0" b="0"/>
            <wp:docPr id="48" name="Objec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6"/>
                    <pic:cNvPicPr>
                      <a:picLocks noChangeArrowheads="1"/>
                    </pic:cNvPicPr>
                  </pic:nvPicPr>
                  <pic:blipFill>
                    <a:blip r:embed="rId40" cstate="print"/>
                    <a:srcRect t="-1720" r="-3667" b="-1933"/>
                    <a:stretch>
                      <a:fillRect/>
                    </a:stretch>
                  </pic:blipFill>
                  <pic:spPr bwMode="auto">
                    <a:xfrm>
                      <a:off x="0" y="0"/>
                      <a:ext cx="5943600" cy="2647315"/>
                    </a:xfrm>
                    <a:prstGeom prst="rect">
                      <a:avLst/>
                    </a:prstGeom>
                    <a:noFill/>
                    <a:ln w="9525">
                      <a:noFill/>
                      <a:miter lim="800000"/>
                      <a:headEnd/>
                      <a:tailEnd/>
                    </a:ln>
                  </pic:spPr>
                </pic:pic>
              </a:graphicData>
            </a:graphic>
          </wp:inline>
        </w:drawing>
      </w:r>
    </w:p>
    <w:p w:rsidR="00F007CA" w:rsidRDefault="00F007CA" w:rsidP="00F007CA">
      <w:pPr>
        <w:pStyle w:val="BodyText"/>
      </w:pPr>
      <w:r>
        <w:t xml:space="preserve">  </w:t>
      </w:r>
    </w:p>
    <w:p w:rsidR="00F007CA" w:rsidRDefault="00F007CA" w:rsidP="00F007CA">
      <w:pPr>
        <w:pStyle w:val="BodyText"/>
      </w:pPr>
    </w:p>
    <w:p w:rsidR="00F007CA" w:rsidRDefault="00F007CA" w:rsidP="00F007CA">
      <w:pPr>
        <w:pStyle w:val="BodyText"/>
      </w:pPr>
    </w:p>
    <w:p w:rsidR="00F007CA" w:rsidRDefault="00F007CA" w:rsidP="00F007CA">
      <w:pPr>
        <w:pStyle w:val="BodyText"/>
      </w:pPr>
    </w:p>
    <w:p w:rsidR="00F007CA" w:rsidRPr="00A05F7F" w:rsidRDefault="00F007CA" w:rsidP="00F007CA">
      <w:pPr>
        <w:pStyle w:val="Num-Heading2"/>
      </w:pPr>
      <w:bookmarkStart w:id="19" w:name="_Toc178675464"/>
      <w:bookmarkStart w:id="20" w:name="_Toc185088043"/>
      <w:r w:rsidRPr="00A05F7F">
        <w:t>Current Physical Server Architecture</w:t>
      </w:r>
      <w:bookmarkEnd w:id="19"/>
      <w:bookmarkEnd w:id="20"/>
    </w:p>
    <w:p w:rsidR="00F007CA" w:rsidRPr="00B30D53" w:rsidRDefault="00F007CA" w:rsidP="00F007CA">
      <w:pPr>
        <w:tabs>
          <w:tab w:val="left" w:pos="0"/>
        </w:tabs>
        <w:spacing w:after="240"/>
      </w:pPr>
      <w:r>
        <w:t xml:space="preserve">All the environments (sandbox, Development, Testing, Training, Staging and Production) </w:t>
      </w:r>
      <w:r w:rsidRPr="00B30D53">
        <w:t xml:space="preserve">in the landscape </w:t>
      </w:r>
      <w:r>
        <w:t>are</w:t>
      </w:r>
      <w:r w:rsidRPr="00B30D53">
        <w:t xml:space="preserve"> implemented in physically separate servers. For the three-tier environments (ERP Production and Staging), there are se</w:t>
      </w:r>
      <w:r>
        <w:t xml:space="preserve">parate servers for the database, </w:t>
      </w:r>
      <w:r w:rsidRPr="00B30D53">
        <w:t>application</w:t>
      </w:r>
      <w:r>
        <w:t xml:space="preserve"> and presentation</w:t>
      </w:r>
      <w:r w:rsidRPr="00B30D53">
        <w:t xml:space="preserve"> tiers. </w:t>
      </w:r>
    </w:p>
    <w:p w:rsidR="00F007CA" w:rsidRPr="00A05F7F" w:rsidRDefault="004B59C6" w:rsidP="00F007CA">
      <w:pPr>
        <w:tabs>
          <w:tab w:val="left" w:pos="0"/>
        </w:tabs>
        <w:spacing w:after="240"/>
      </w:pPr>
      <w:r>
        <w:rPr>
          <w:noProof/>
        </w:rPr>
        <w:lastRenderedPageBreak/>
        <w:drawing>
          <wp:inline distT="0" distB="0" distL="0" distR="0">
            <wp:extent cx="5347970" cy="4997450"/>
            <wp:effectExtent l="19050" t="0" r="5080" b="0"/>
            <wp:docPr id="49" name="Picture 49" descr="Phoenix Phy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hoenix Physical"/>
                    <pic:cNvPicPr>
                      <a:picLocks noChangeAspect="1" noChangeArrowheads="1"/>
                    </pic:cNvPicPr>
                  </pic:nvPicPr>
                  <pic:blipFill>
                    <a:blip r:embed="rId41" cstate="print"/>
                    <a:srcRect/>
                    <a:stretch>
                      <a:fillRect/>
                    </a:stretch>
                  </pic:blipFill>
                  <pic:spPr bwMode="auto">
                    <a:xfrm>
                      <a:off x="0" y="0"/>
                      <a:ext cx="5347970" cy="4997450"/>
                    </a:xfrm>
                    <a:prstGeom prst="rect">
                      <a:avLst/>
                    </a:prstGeom>
                    <a:noFill/>
                    <a:ln w="9525">
                      <a:noFill/>
                      <a:miter lim="800000"/>
                      <a:headEnd/>
                      <a:tailEnd/>
                    </a:ln>
                  </pic:spPr>
                </pic:pic>
              </a:graphicData>
            </a:graphic>
          </wp:inline>
        </w:drawing>
      </w:r>
    </w:p>
    <w:p w:rsidR="00F007CA" w:rsidRPr="00A05F7F" w:rsidRDefault="00F007CA" w:rsidP="00F007CA">
      <w:pPr>
        <w:pStyle w:val="Num-Heading3"/>
      </w:pPr>
      <w:bookmarkStart w:id="21" w:name="_Toc177979864"/>
      <w:bookmarkStart w:id="22" w:name="_Toc177979866"/>
      <w:bookmarkStart w:id="23" w:name="_Toc178675466"/>
      <w:bookmarkStart w:id="24" w:name="_Toc185088045"/>
      <w:bookmarkEnd w:id="21"/>
      <w:bookmarkEnd w:id="22"/>
      <w:r w:rsidRPr="00A05F7F">
        <w:t>Technology Standards</w:t>
      </w:r>
      <w:bookmarkEnd w:id="23"/>
      <w:bookmarkEnd w:id="24"/>
    </w:p>
    <w:p w:rsidR="00F007CA" w:rsidRPr="00B30D53" w:rsidRDefault="00F007CA" w:rsidP="00F007CA">
      <w:pPr>
        <w:tabs>
          <w:tab w:val="left" w:pos="720"/>
        </w:tabs>
        <w:ind w:left="720"/>
      </w:pPr>
      <w:r w:rsidRPr="00B30D53">
        <w:t xml:space="preserve">All SAP servers, with the exception of the uPerform Application and Search Severs (which are Wintel), are Sun UltraSparc technology running the Solaris 10 operating system. The database technology is Oracle 11.2.0.3.  Storage for all database data is provided by SAN attached enterprise class storage. Local server disk is used for operating system and related file systems only. </w:t>
      </w:r>
    </w:p>
    <w:p w:rsidR="00F007CA" w:rsidRPr="00B30D53" w:rsidRDefault="00F007CA" w:rsidP="00F007CA">
      <w:pPr>
        <w:tabs>
          <w:tab w:val="left" w:pos="720"/>
        </w:tabs>
        <w:ind w:left="720"/>
      </w:pPr>
      <w:r w:rsidRPr="00B30D53">
        <w:t xml:space="preserve">All database servers and central instance environments in </w:t>
      </w:r>
      <w:r>
        <w:t xml:space="preserve">Staging and </w:t>
      </w:r>
      <w:r w:rsidRPr="00B30D53">
        <w:t xml:space="preserve">Production are clustered for </w:t>
      </w:r>
      <w:r>
        <w:t xml:space="preserve">high </w:t>
      </w:r>
      <w:r w:rsidRPr="00B30D53">
        <w:t xml:space="preserve">availability, </w:t>
      </w:r>
      <w:r>
        <w:t xml:space="preserve">as are the </w:t>
      </w:r>
      <w:r w:rsidRPr="00B30D53">
        <w:t xml:space="preserve">Portal servers, and proxy servers. </w:t>
      </w:r>
      <w:r>
        <w:t xml:space="preserve">BI </w:t>
      </w:r>
      <w:r w:rsidRPr="00B30D53">
        <w:t xml:space="preserve"> servers are not clustered. </w:t>
      </w:r>
    </w:p>
    <w:p w:rsidR="00F007CA" w:rsidRPr="00A05F7F" w:rsidRDefault="00F007CA" w:rsidP="00F007CA">
      <w:pPr>
        <w:tabs>
          <w:tab w:val="left" w:pos="720"/>
        </w:tabs>
        <w:ind w:left="720"/>
      </w:pPr>
    </w:p>
    <w:p w:rsidR="00F007CA" w:rsidRPr="00A05F7F" w:rsidRDefault="00F007CA" w:rsidP="00F007CA">
      <w:pPr>
        <w:pStyle w:val="Num-Heading2"/>
      </w:pPr>
      <w:bookmarkStart w:id="25" w:name="_Toc178675467"/>
      <w:bookmarkStart w:id="26" w:name="_Toc185088046"/>
      <w:r>
        <w:t xml:space="preserve">Current </w:t>
      </w:r>
      <w:r w:rsidRPr="00A05F7F">
        <w:t>Logical Network Architecture</w:t>
      </w:r>
      <w:bookmarkEnd w:id="25"/>
      <w:bookmarkEnd w:id="26"/>
    </w:p>
    <w:p w:rsidR="00F007CA" w:rsidRPr="00223D12" w:rsidRDefault="00F007CA" w:rsidP="00F007CA">
      <w:pPr>
        <w:tabs>
          <w:tab w:val="left" w:pos="0"/>
        </w:tabs>
        <w:spacing w:after="240"/>
      </w:pPr>
      <w:r w:rsidRPr="00B30D53">
        <w:t xml:space="preserve">The current overall technical network architecture consists of distinct areas, each on its own set of VLANS. These separated VLANs provide network-level access security to the SAP </w:t>
      </w:r>
      <w:r>
        <w:t>environments</w:t>
      </w:r>
      <w:r w:rsidRPr="00B30D53">
        <w:t xml:space="preserve"> in the landscape and has been used to address security requirements around HR </w:t>
      </w:r>
      <w:r w:rsidRPr="00B30D53">
        <w:lastRenderedPageBreak/>
        <w:t xml:space="preserve">data in QA-level environments. The areas included in the technical network architecture are as </w:t>
      </w:r>
      <w:r w:rsidRPr="00223D12">
        <w:t>follows:</w:t>
      </w:r>
    </w:p>
    <w:p w:rsidR="00F007CA" w:rsidRPr="00223D12" w:rsidRDefault="00F007CA" w:rsidP="00F007CA">
      <w:pPr>
        <w:tabs>
          <w:tab w:val="left" w:pos="0"/>
        </w:tabs>
        <w:spacing w:after="240"/>
      </w:pPr>
      <w:r w:rsidRPr="00223D12">
        <w:t>AOC Data Center includes:</w:t>
      </w:r>
    </w:p>
    <w:p w:rsidR="00F007CA" w:rsidRPr="00223D12" w:rsidRDefault="00F007CA" w:rsidP="00F007CA">
      <w:pPr>
        <w:numPr>
          <w:ilvl w:val="0"/>
          <w:numId w:val="64"/>
        </w:numPr>
        <w:tabs>
          <w:tab w:val="left" w:pos="0"/>
        </w:tabs>
        <w:spacing w:after="240"/>
      </w:pPr>
      <w:r w:rsidRPr="00223D12">
        <w:t xml:space="preserve">Development and Sandbox </w:t>
      </w:r>
    </w:p>
    <w:p w:rsidR="00F007CA" w:rsidRPr="00223D12" w:rsidRDefault="00F007CA" w:rsidP="00F007CA">
      <w:pPr>
        <w:tabs>
          <w:tab w:val="left" w:pos="0"/>
        </w:tabs>
        <w:spacing w:after="240"/>
      </w:pPr>
      <w:r w:rsidRPr="00223D12">
        <w:t>Pre-Production (Omaha) include:</w:t>
      </w:r>
    </w:p>
    <w:p w:rsidR="00F007CA" w:rsidRPr="00223D12" w:rsidRDefault="00F007CA" w:rsidP="00F007CA">
      <w:pPr>
        <w:numPr>
          <w:ilvl w:val="0"/>
          <w:numId w:val="64"/>
        </w:numPr>
        <w:tabs>
          <w:tab w:val="left" w:pos="0"/>
        </w:tabs>
        <w:spacing w:after="240"/>
      </w:pPr>
      <w:r w:rsidRPr="00223D12">
        <w:t xml:space="preserve">Staging environments </w:t>
      </w:r>
    </w:p>
    <w:p w:rsidR="00F007CA" w:rsidRPr="00223D12" w:rsidRDefault="00F007CA" w:rsidP="00F007CA">
      <w:pPr>
        <w:numPr>
          <w:ilvl w:val="0"/>
          <w:numId w:val="64"/>
        </w:numPr>
        <w:tabs>
          <w:tab w:val="left" w:pos="0"/>
        </w:tabs>
        <w:spacing w:after="240"/>
      </w:pPr>
      <w:r w:rsidRPr="00223D12">
        <w:t xml:space="preserve">Test / Training – QA and Training </w:t>
      </w:r>
    </w:p>
    <w:p w:rsidR="00F007CA" w:rsidRPr="00223D12" w:rsidRDefault="00F007CA" w:rsidP="00F007CA">
      <w:pPr>
        <w:tabs>
          <w:tab w:val="left" w:pos="0"/>
        </w:tabs>
        <w:spacing w:after="240"/>
      </w:pPr>
      <w:r w:rsidRPr="00223D12">
        <w:t xml:space="preserve">Production (Tempe) includes: </w:t>
      </w:r>
    </w:p>
    <w:p w:rsidR="00F007CA" w:rsidRPr="00223D12" w:rsidRDefault="00F007CA" w:rsidP="00F007CA">
      <w:pPr>
        <w:numPr>
          <w:ilvl w:val="0"/>
          <w:numId w:val="63"/>
        </w:numPr>
        <w:tabs>
          <w:tab w:val="left" w:pos="0"/>
        </w:tabs>
        <w:spacing w:after="240"/>
      </w:pPr>
      <w:r w:rsidRPr="00223D12">
        <w:t>Production SAP environments are located here.</w:t>
      </w:r>
    </w:p>
    <w:p w:rsidR="00F007CA" w:rsidRPr="00223D12" w:rsidRDefault="00F007CA" w:rsidP="00F007CA">
      <w:pPr>
        <w:tabs>
          <w:tab w:val="left" w:pos="0"/>
        </w:tabs>
        <w:spacing w:after="240"/>
      </w:pPr>
      <w:r w:rsidRPr="00223D12">
        <w:t>Within each of these areas, multiple network layers, each with separate VLANS, have been implemented.</w:t>
      </w:r>
    </w:p>
    <w:p w:rsidR="00F007CA" w:rsidRPr="00223D12" w:rsidRDefault="00F007CA" w:rsidP="00F007CA">
      <w:pPr>
        <w:tabs>
          <w:tab w:val="left" w:pos="0"/>
        </w:tabs>
        <w:spacing w:after="240"/>
      </w:pPr>
      <w:r w:rsidRPr="00223D12">
        <w:t>Proxy Layer includes:</w:t>
      </w:r>
    </w:p>
    <w:p w:rsidR="00F007CA" w:rsidRPr="00223D12" w:rsidRDefault="00F007CA" w:rsidP="00F007CA">
      <w:pPr>
        <w:numPr>
          <w:ilvl w:val="0"/>
          <w:numId w:val="63"/>
        </w:numPr>
        <w:tabs>
          <w:tab w:val="left" w:pos="0"/>
        </w:tabs>
        <w:spacing w:after="240"/>
      </w:pPr>
      <w:r w:rsidRPr="00223D12">
        <w:t xml:space="preserve">Proxy servers, firewalls and the DMZ </w:t>
      </w:r>
    </w:p>
    <w:p w:rsidR="00F007CA" w:rsidRPr="00223D12" w:rsidRDefault="00F007CA" w:rsidP="00F007CA">
      <w:pPr>
        <w:tabs>
          <w:tab w:val="left" w:pos="0"/>
        </w:tabs>
        <w:spacing w:after="240"/>
      </w:pPr>
      <w:r w:rsidRPr="00223D12">
        <w:t xml:space="preserve">Presentation Layer includes: </w:t>
      </w:r>
    </w:p>
    <w:p w:rsidR="00F007CA" w:rsidRPr="00223D12" w:rsidRDefault="00F007CA" w:rsidP="00F007CA">
      <w:pPr>
        <w:numPr>
          <w:ilvl w:val="0"/>
          <w:numId w:val="63"/>
        </w:numPr>
        <w:tabs>
          <w:tab w:val="left" w:pos="0"/>
        </w:tabs>
        <w:spacing w:after="240"/>
      </w:pPr>
      <w:r w:rsidRPr="00223D12">
        <w:t xml:space="preserve">Enterprise Portal (EP) </w:t>
      </w:r>
    </w:p>
    <w:p w:rsidR="00F007CA" w:rsidRPr="00223D12" w:rsidRDefault="00F007CA" w:rsidP="00F007CA">
      <w:pPr>
        <w:tabs>
          <w:tab w:val="left" w:pos="0"/>
        </w:tabs>
        <w:spacing w:after="240"/>
      </w:pPr>
      <w:r w:rsidRPr="00223D12">
        <w:t xml:space="preserve">Application Server Layer includes: </w:t>
      </w:r>
    </w:p>
    <w:p w:rsidR="00F007CA" w:rsidRPr="00223D12" w:rsidRDefault="00F007CA" w:rsidP="00F007CA">
      <w:pPr>
        <w:numPr>
          <w:ilvl w:val="0"/>
          <w:numId w:val="63"/>
        </w:numPr>
        <w:tabs>
          <w:tab w:val="left" w:pos="0"/>
        </w:tabs>
        <w:spacing w:after="240"/>
      </w:pPr>
      <w:r w:rsidRPr="00223D12">
        <w:t>SAP application servers are located on this VLAN.</w:t>
      </w:r>
    </w:p>
    <w:p w:rsidR="00F007CA" w:rsidRPr="00223D12" w:rsidRDefault="00F007CA" w:rsidP="00F007CA">
      <w:pPr>
        <w:tabs>
          <w:tab w:val="left" w:pos="0"/>
        </w:tabs>
        <w:spacing w:after="240"/>
      </w:pPr>
      <w:r w:rsidRPr="00223D12">
        <w:t xml:space="preserve">Database Server Layer includes:  </w:t>
      </w:r>
    </w:p>
    <w:p w:rsidR="00F007CA" w:rsidRPr="00223D12" w:rsidRDefault="00F007CA" w:rsidP="00F007CA">
      <w:pPr>
        <w:numPr>
          <w:ilvl w:val="0"/>
          <w:numId w:val="63"/>
        </w:numPr>
        <w:tabs>
          <w:tab w:val="left" w:pos="0"/>
        </w:tabs>
        <w:spacing w:after="240"/>
      </w:pPr>
      <w:r w:rsidRPr="00223D12">
        <w:t>Clustered SAP Production database servers are located on this VLAN.</w:t>
      </w:r>
    </w:p>
    <w:p w:rsidR="00F007CA" w:rsidRPr="003A5773" w:rsidRDefault="00F007CA" w:rsidP="00F007CA">
      <w:pPr>
        <w:pStyle w:val="Num-Heading2"/>
      </w:pPr>
      <w:r w:rsidRPr="003A5773">
        <w:t>SAP Authentication Architecture</w:t>
      </w:r>
    </w:p>
    <w:p w:rsidR="00F007CA" w:rsidRDefault="00F007CA" w:rsidP="00F007CA"/>
    <w:p w:rsidR="00F007CA" w:rsidRPr="00B30D53" w:rsidRDefault="00F007CA" w:rsidP="00F007CA">
      <w:pPr>
        <w:tabs>
          <w:tab w:val="left" w:pos="0"/>
        </w:tabs>
        <w:spacing w:after="240"/>
      </w:pPr>
      <w:r w:rsidRPr="00B30D53">
        <w:t xml:space="preserve">Authentication for the end user is via a </w:t>
      </w:r>
      <w:r>
        <w:t xml:space="preserve">middleware – Siteminder.  Users have </w:t>
      </w:r>
      <w:r w:rsidRPr="00B30D53">
        <w:t>Si</w:t>
      </w:r>
      <w:r>
        <w:t xml:space="preserve">ngle Sign On (SSO) from the Siteminder to the EP </w:t>
      </w:r>
      <w:r w:rsidRPr="00B30D53">
        <w:t>portal</w:t>
      </w:r>
      <w:r>
        <w:t xml:space="preserve">.  User credentials are provided by </w:t>
      </w:r>
      <w:r w:rsidRPr="00B30D53">
        <w:t xml:space="preserve">the Active Directory (AD). </w:t>
      </w:r>
      <w:r>
        <w:t>SSO between Siteminder, Portal, Secude and ECC backend systems</w:t>
      </w:r>
      <w:r w:rsidRPr="00B30D53">
        <w:t xml:space="preserve"> provides a seamless user logon experience. </w:t>
      </w:r>
    </w:p>
    <w:p w:rsidR="00F007CA" w:rsidRPr="00B30D53" w:rsidRDefault="004B59C6" w:rsidP="00F007CA">
      <w:pPr>
        <w:tabs>
          <w:tab w:val="left" w:pos="0"/>
        </w:tabs>
        <w:spacing w:after="240"/>
      </w:pPr>
      <w:r>
        <w:rPr>
          <w:noProof/>
        </w:rPr>
        <w:lastRenderedPageBreak/>
        <w:drawing>
          <wp:inline distT="0" distB="0" distL="0" distR="0">
            <wp:extent cx="5943600" cy="4295775"/>
            <wp:effectExtent l="1905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5943600" cy="4295775"/>
                    </a:xfrm>
                    <a:prstGeom prst="rect">
                      <a:avLst/>
                    </a:prstGeom>
                    <a:noFill/>
                    <a:ln w="9525">
                      <a:noFill/>
                      <a:miter lim="800000"/>
                      <a:headEnd/>
                      <a:tailEnd/>
                    </a:ln>
                  </pic:spPr>
                </pic:pic>
              </a:graphicData>
            </a:graphic>
          </wp:inline>
        </w:drawing>
      </w:r>
    </w:p>
    <w:p w:rsidR="0078566E" w:rsidRDefault="0078566E" w:rsidP="005E205E">
      <w:pPr>
        <w:rPr>
          <w:rFonts w:asciiTheme="majorHAnsi" w:hAnsiTheme="majorHAnsi" w:cstheme="majorHAnsi"/>
          <w:sz w:val="22"/>
          <w:szCs w:val="22"/>
        </w:rPr>
      </w:pPr>
    </w:p>
    <w:p w:rsidR="0078566E" w:rsidRDefault="004B59C6" w:rsidP="004B59C6">
      <w:pPr>
        <w:jc w:val="center"/>
        <w:rPr>
          <w:rFonts w:asciiTheme="majorHAnsi" w:hAnsiTheme="majorHAnsi" w:cstheme="majorHAnsi"/>
          <w:sz w:val="22"/>
          <w:szCs w:val="22"/>
        </w:rPr>
      </w:pPr>
      <w:r>
        <w:rPr>
          <w:rFonts w:asciiTheme="majorHAnsi" w:hAnsiTheme="majorHAnsi" w:cstheme="majorHAnsi"/>
          <w:sz w:val="22"/>
          <w:szCs w:val="22"/>
        </w:rPr>
        <w:t>END OF ATTACHMENT</w:t>
      </w:r>
    </w:p>
    <w:p w:rsidR="004B59C6" w:rsidRDefault="004B59C6" w:rsidP="004B59C6">
      <w:pPr>
        <w:jc w:val="center"/>
        <w:rPr>
          <w:rFonts w:asciiTheme="majorHAnsi" w:hAnsiTheme="majorHAnsi" w:cstheme="majorHAnsi"/>
          <w:sz w:val="22"/>
          <w:szCs w:val="22"/>
        </w:rPr>
      </w:pPr>
      <w:r>
        <w:rPr>
          <w:rFonts w:asciiTheme="majorHAnsi" w:hAnsiTheme="majorHAnsi" w:cstheme="majorHAnsi"/>
          <w:sz w:val="22"/>
          <w:szCs w:val="22"/>
        </w:rPr>
        <w:t>END OF RFP</w:t>
      </w:r>
    </w:p>
    <w:p w:rsidR="0078566E" w:rsidRDefault="0078566E" w:rsidP="005E205E">
      <w:pPr>
        <w:rPr>
          <w:rFonts w:asciiTheme="majorHAnsi" w:hAnsiTheme="majorHAnsi" w:cstheme="majorHAnsi"/>
          <w:sz w:val="22"/>
          <w:szCs w:val="22"/>
        </w:rPr>
      </w:pPr>
    </w:p>
    <w:sectPr w:rsidR="0078566E" w:rsidSect="00BE416F">
      <w:headerReference w:type="even" r:id="rId43"/>
      <w:headerReference w:type="first" r:id="rId44"/>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9C6" w:rsidRDefault="004B59C6" w:rsidP="00C37FF7">
      <w:r>
        <w:separator/>
      </w:r>
    </w:p>
  </w:endnote>
  <w:endnote w:type="continuationSeparator" w:id="0">
    <w:p w:rsidR="004B59C6" w:rsidRDefault="004B59C6" w:rsidP="00C37F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 New Roman Bold">
    <w:panose1 w:val="02020803070505020304"/>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CB1" w:rsidRDefault="00755CB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4954730"/>
      <w:docPartObj>
        <w:docPartGallery w:val="Page Numbers (Bottom of Page)"/>
        <w:docPartUnique/>
      </w:docPartObj>
    </w:sdtPr>
    <w:sdtContent>
      <w:p w:rsidR="004B59C6" w:rsidRDefault="00C33B59">
        <w:pPr>
          <w:pStyle w:val="Footer"/>
          <w:jc w:val="center"/>
        </w:pPr>
        <w:fldSimple w:instr=" PAGE   \* MERGEFORMAT ">
          <w:r w:rsidR="00854CBA">
            <w:rPr>
              <w:noProof/>
            </w:rPr>
            <w:t>1</w:t>
          </w:r>
        </w:fldSimple>
        <w:r w:rsidR="004B59C6">
          <w:t>.</w:t>
        </w:r>
      </w:p>
    </w:sdtContent>
  </w:sdt>
  <w:p w:rsidR="004B59C6" w:rsidRDefault="004B59C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CB1" w:rsidRDefault="00755CB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9C6" w:rsidRPr="003C3173" w:rsidRDefault="004B59C6">
    <w:pPr>
      <w:pStyle w:val="Footer"/>
      <w:jc w:val="center"/>
      <w:rPr>
        <w:sz w:val="20"/>
        <w:szCs w:val="20"/>
      </w:rPr>
    </w:pPr>
    <w:r>
      <w:rPr>
        <w:sz w:val="20"/>
        <w:szCs w:val="20"/>
      </w:rPr>
      <w:t xml:space="preserve">Attachment 1 Page: </w:t>
    </w:r>
    <w:r w:rsidR="00C33B59" w:rsidRPr="003C3173">
      <w:rPr>
        <w:sz w:val="20"/>
        <w:szCs w:val="20"/>
      </w:rPr>
      <w:fldChar w:fldCharType="begin"/>
    </w:r>
    <w:r w:rsidRPr="003C3173">
      <w:rPr>
        <w:sz w:val="20"/>
        <w:szCs w:val="20"/>
      </w:rPr>
      <w:instrText xml:space="preserve"> PAGE   \* MERGEFORMAT </w:instrText>
    </w:r>
    <w:r w:rsidR="00C33B59" w:rsidRPr="003C3173">
      <w:rPr>
        <w:sz w:val="20"/>
        <w:szCs w:val="20"/>
      </w:rPr>
      <w:fldChar w:fldCharType="separate"/>
    </w:r>
    <w:r w:rsidR="00854CBA">
      <w:rPr>
        <w:noProof/>
        <w:sz w:val="20"/>
        <w:szCs w:val="20"/>
      </w:rPr>
      <w:t>7</w:t>
    </w:r>
    <w:r w:rsidR="00C33B59" w:rsidRPr="003C3173">
      <w:rPr>
        <w:sz w:val="20"/>
        <w:szCs w:val="20"/>
      </w:rPr>
      <w:fldChar w:fldCharType="end"/>
    </w:r>
    <w:r w:rsidRPr="003C3173">
      <w:rPr>
        <w:sz w:val="20"/>
        <w:szCs w:val="20"/>
      </w:rPr>
      <w:t>.</w:t>
    </w:r>
  </w:p>
  <w:p w:rsidR="004B59C6" w:rsidRDefault="004B59C6">
    <w:pPr>
      <w:pStyle w:val="Footer"/>
      <w:rPr>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9C6" w:rsidRPr="003C3173" w:rsidRDefault="004B59C6">
    <w:pPr>
      <w:pStyle w:val="Footer"/>
      <w:jc w:val="center"/>
      <w:rPr>
        <w:sz w:val="20"/>
        <w:szCs w:val="20"/>
      </w:rPr>
    </w:pPr>
    <w:r>
      <w:rPr>
        <w:sz w:val="20"/>
        <w:szCs w:val="20"/>
      </w:rPr>
      <w:t xml:space="preserve">Attachment 2 Page </w:t>
    </w:r>
    <w:r w:rsidR="00C33B59" w:rsidRPr="00140436">
      <w:rPr>
        <w:sz w:val="20"/>
        <w:szCs w:val="20"/>
      </w:rPr>
      <w:fldChar w:fldCharType="begin"/>
    </w:r>
    <w:r w:rsidRPr="00140436">
      <w:rPr>
        <w:sz w:val="20"/>
        <w:szCs w:val="20"/>
      </w:rPr>
      <w:instrText xml:space="preserve"> PAGE   \* MERGEFORMAT </w:instrText>
    </w:r>
    <w:r w:rsidR="00C33B59" w:rsidRPr="00140436">
      <w:rPr>
        <w:sz w:val="20"/>
        <w:szCs w:val="20"/>
      </w:rPr>
      <w:fldChar w:fldCharType="separate"/>
    </w:r>
    <w:r w:rsidR="00854CBA">
      <w:rPr>
        <w:noProof/>
        <w:sz w:val="20"/>
        <w:szCs w:val="20"/>
      </w:rPr>
      <w:t>13</w:t>
    </w:r>
    <w:r w:rsidR="00C33B59" w:rsidRPr="00140436">
      <w:rPr>
        <w:sz w:val="20"/>
        <w:szCs w:val="20"/>
      </w:rPr>
      <w:fldChar w:fldCharType="end"/>
    </w:r>
    <w:r w:rsidRPr="003C3173">
      <w:rPr>
        <w:sz w:val="20"/>
        <w:szCs w:val="20"/>
      </w:rPr>
      <w:t>.</w:t>
    </w:r>
  </w:p>
  <w:p w:rsidR="004B59C6" w:rsidRDefault="004B59C6">
    <w:pPr>
      <w:pStyle w:val="Foo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9C6" w:rsidRDefault="004B59C6" w:rsidP="00C37FF7">
      <w:r>
        <w:separator/>
      </w:r>
    </w:p>
  </w:footnote>
  <w:footnote w:type="continuationSeparator" w:id="0">
    <w:p w:rsidR="004B59C6" w:rsidRDefault="004B59C6" w:rsidP="00C37F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9C6" w:rsidRDefault="00C33B5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194" type="#_x0000_t75" style="position:absolute;margin-left:0;margin-top:0;width:467.85pt;height:468.55pt;z-index:-251657216;mso-position-horizontal:center;mso-position-horizontal-relative:margin;mso-position-vertical:center;mso-position-vertical-relative:margin" o:allowincell="f">
          <v:imagedata r:id="rId1" o:title="JCCSeal2955"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9C6" w:rsidRDefault="00C33B5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206" type="#_x0000_t75" style="position:absolute;margin-left:0;margin-top:0;width:467.85pt;height:468.55pt;z-index:-251644928;mso-position-horizontal:center;mso-position-horizontal-relative:margin;mso-position-vertical:center;mso-position-vertical-relative:margin" o:allowincell="f">
          <v:imagedata r:id="rId1" o:title="JCCSeal2955"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9C6" w:rsidRDefault="00C33B5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205" type="#_x0000_t75" style="position:absolute;margin-left:0;margin-top:0;width:467.85pt;height:468.55pt;z-index:-251645952;mso-position-horizontal:center;mso-position-horizontal-relative:margin;mso-position-vertical:center;mso-position-vertical-relative:margin" o:allowincell="f">
          <v:imagedata r:id="rId1" o:title="JCCSeal295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9C6" w:rsidRPr="00D2707E" w:rsidRDefault="00C33B59" w:rsidP="00C37FF7">
    <w:pPr>
      <w:pStyle w:val="CommentText"/>
      <w:tabs>
        <w:tab w:val="left" w:pos="1242"/>
      </w:tabs>
      <w:ind w:right="252"/>
      <w:jc w:val="both"/>
      <w:rPr>
        <w:sz w:val="22"/>
        <w:szCs w:val="22"/>
      </w:rPr>
    </w:pPr>
    <w:r w:rsidRPr="00C33B5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195" type="#_x0000_t75" style="position:absolute;left:0;text-align:left;margin-left:0;margin-top:0;width:467.85pt;height:468.55pt;z-index:-251656192;mso-position-horizontal:center;mso-position-horizontal-relative:margin;mso-position-vertical:center;mso-position-vertical-relative:margin" o:allowincell="f">
          <v:imagedata r:id="rId1" o:title="JCCSeal2955" gain="19661f" blacklevel="22938f"/>
          <w10:wrap anchorx="margin" anchory="margin"/>
        </v:shape>
      </w:pict>
    </w:r>
    <w:r w:rsidR="004B59C6" w:rsidRPr="00D2707E">
      <w:t xml:space="preserve">RFP Title:  </w:t>
    </w:r>
    <w:r w:rsidR="004B59C6" w:rsidRPr="00D2707E">
      <w:rPr>
        <w:sz w:val="22"/>
        <w:szCs w:val="22"/>
      </w:rPr>
      <w:t xml:space="preserve">  </w:t>
    </w:r>
    <w:r w:rsidR="004B59C6" w:rsidRPr="00D2707E">
      <w:rPr>
        <w:i/>
        <w:sz w:val="22"/>
        <w:szCs w:val="22"/>
      </w:rPr>
      <w:t>Phoenix SAP System Support Consultants</w:t>
    </w:r>
  </w:p>
  <w:p w:rsidR="004B59C6" w:rsidRPr="00D2707E" w:rsidRDefault="004B59C6" w:rsidP="00C37FF7">
    <w:pPr>
      <w:pStyle w:val="CommentText"/>
      <w:tabs>
        <w:tab w:val="left" w:pos="1242"/>
      </w:tabs>
      <w:ind w:right="252"/>
      <w:jc w:val="both"/>
      <w:rPr>
        <w:sz w:val="22"/>
        <w:szCs w:val="22"/>
      </w:rPr>
    </w:pPr>
    <w:r w:rsidRPr="00D2707E">
      <w:t xml:space="preserve">RFP Number:  </w:t>
    </w:r>
    <w:r w:rsidRPr="00D2707E">
      <w:rPr>
        <w:sz w:val="22"/>
        <w:szCs w:val="22"/>
      </w:rPr>
      <w:t xml:space="preserve"> </w:t>
    </w:r>
    <w:r w:rsidRPr="00D2707E">
      <w:rPr>
        <w:rFonts w:ascii="Arial" w:hAnsi="Arial"/>
        <w:sz w:val="22"/>
        <w:szCs w:val="22"/>
      </w:rPr>
      <w:t>SAPC 201</w:t>
    </w:r>
    <w:r>
      <w:rPr>
        <w:rFonts w:ascii="Arial" w:hAnsi="Arial"/>
        <w:sz w:val="22"/>
        <w:szCs w:val="22"/>
      </w:rPr>
      <w:t>3</w:t>
    </w:r>
    <w:r w:rsidRPr="00D2707E">
      <w:rPr>
        <w:rFonts w:ascii="Arial" w:hAnsi="Arial"/>
        <w:sz w:val="22"/>
        <w:szCs w:val="22"/>
      </w:rPr>
      <w:t>-01-JMG</w:t>
    </w:r>
  </w:p>
  <w:p w:rsidR="004B59C6" w:rsidRPr="00D2707E" w:rsidRDefault="004B59C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9C6" w:rsidRDefault="00C33B5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8193" type="#_x0000_t75" style="position:absolute;margin-left:0;margin-top:0;width:467.85pt;height:468.55pt;z-index:-251658240;mso-position-horizontal:center;mso-position-horizontal-relative:margin;mso-position-vertical:center;mso-position-vertical-relative:margin" o:allowincell="f">
          <v:imagedata r:id="rId1" o:title="JCCSeal2955"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9C6" w:rsidRDefault="00C33B5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197" type="#_x0000_t75" style="position:absolute;margin-left:0;margin-top:0;width:467.85pt;height:468.55pt;z-index:-251654144;mso-position-horizontal:center;mso-position-horizontal-relative:margin;mso-position-vertical:center;mso-position-vertical-relative:margin" o:allowincell="f">
          <v:imagedata r:id="rId1" o:title="JCCSeal2955"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9C6" w:rsidRDefault="00C33B59" w:rsidP="005E205E">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198" type="#_x0000_t75" style="position:absolute;left:0;text-align:left;margin-left:0;margin-top:0;width:467.85pt;height:468.55pt;z-index:-251653120;mso-position-horizontal:center;mso-position-horizontal-relative:margin;mso-position-vertical:center;mso-position-vertical-relative:margin" o:allowincell="f">
          <v:imagedata r:id="rId1" o:title="JCCSeal2955" gain="19661f" blacklevel="22938f"/>
          <w10:wrap anchorx="margin" anchory="margin"/>
        </v:shape>
      </w:pict>
    </w:r>
    <w:r w:rsidR="004B59C6">
      <w:t>Attachment 1</w:t>
    </w:r>
  </w:p>
  <w:p w:rsidR="004B59C6" w:rsidRDefault="004B59C6" w:rsidP="005E205E">
    <w:pPr>
      <w:pStyle w:val="Header"/>
      <w:jc w:val="center"/>
    </w:pPr>
    <w:r>
      <w:t>Administrative Rules Governing Requests for Proposals</w:t>
    </w:r>
  </w:p>
  <w:p w:rsidR="004B59C6" w:rsidRDefault="004B59C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9C6" w:rsidRDefault="00C33B5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196" type="#_x0000_t75" style="position:absolute;margin-left:0;margin-top:0;width:467.85pt;height:468.55pt;z-index:-251655168;mso-position-horizontal:center;mso-position-horizontal-relative:margin;mso-position-vertical:center;mso-position-vertical-relative:margin" o:allowincell="f">
          <v:imagedata r:id="rId1" o:title="JCCSeal2955"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9C6" w:rsidRDefault="00C33B5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200" type="#_x0000_t75" style="position:absolute;margin-left:0;margin-top:0;width:467.85pt;height:468.55pt;z-index:-251651072;mso-position-horizontal:center;mso-position-horizontal-relative:margin;mso-position-vertical:center;mso-position-vertical-relative:margin" o:allowincell="f">
          <v:imagedata r:id="rId1" o:title="JCCSeal2955"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9C6" w:rsidRDefault="00C33B59" w:rsidP="00140436">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201" type="#_x0000_t75" style="position:absolute;left:0;text-align:left;margin-left:0;margin-top:0;width:467.85pt;height:468.55pt;z-index:-251650048;mso-position-horizontal:center;mso-position-horizontal-relative:margin;mso-position-vertical:center;mso-position-vertical-relative:margin" o:allowincell="f">
          <v:imagedata r:id="rId1" o:title="JCCSeal2955" gain="19661f" blacklevel="22938f"/>
          <w10:wrap anchorx="margin" anchory="margin"/>
        </v:shape>
      </w:pict>
    </w:r>
    <w:r w:rsidR="004B59C6">
      <w:t>Attachment 2</w:t>
    </w:r>
  </w:p>
  <w:p w:rsidR="004B59C6" w:rsidRDefault="004B59C6" w:rsidP="00140436">
    <w:pPr>
      <w:pStyle w:val="Header"/>
      <w:jc w:val="center"/>
    </w:pPr>
    <w:r>
      <w:t>Phoenix Program Background</w:t>
    </w:r>
  </w:p>
  <w:p w:rsidR="004B59C6" w:rsidRDefault="004B59C6">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9C6" w:rsidRDefault="00C33B5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199" type="#_x0000_t75" style="position:absolute;margin-left:0;margin-top:0;width:467.85pt;height:468.55pt;z-index:-251652096;mso-position-horizontal:center;mso-position-horizontal-relative:margin;mso-position-vertical:center;mso-position-vertical-relative:margin" o:allowincell="f">
          <v:imagedata r:id="rId1" o:title="JCCSeal295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E988817"/>
    <w:multiLevelType w:val="hybridMultilevel"/>
    <w:tmpl w:val="4053145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9FCFC1D"/>
    <w:multiLevelType w:val="hybridMultilevel"/>
    <w:tmpl w:val="2F6E5FA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FE"/>
    <w:multiLevelType w:val="singleLevel"/>
    <w:tmpl w:val="E3642990"/>
    <w:lvl w:ilvl="0">
      <w:numFmt w:val="bullet"/>
      <w:lvlText w:val="*"/>
      <w:lvlJc w:val="left"/>
      <w:pPr>
        <w:ind w:left="0" w:firstLine="0"/>
      </w:pPr>
    </w:lvl>
  </w:abstractNum>
  <w:abstractNum w:abstractNumId="3">
    <w:nsid w:val="00DD58D8"/>
    <w:multiLevelType w:val="hybridMultilevel"/>
    <w:tmpl w:val="1DC44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1B798B"/>
    <w:multiLevelType w:val="hybridMultilevel"/>
    <w:tmpl w:val="4164EC66"/>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5">
    <w:nsid w:val="077EC814"/>
    <w:multiLevelType w:val="hybridMultilevel"/>
    <w:tmpl w:val="4B87EB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7F56928"/>
    <w:multiLevelType w:val="multilevel"/>
    <w:tmpl w:val="23B41522"/>
    <w:lvl w:ilvl="0">
      <w:start w:val="1"/>
      <w:numFmt w:val="decimal"/>
      <w:pStyle w:val="ExhibitA1"/>
      <w:lvlText w:val="%1."/>
      <w:lvlJc w:val="left"/>
      <w:pPr>
        <w:tabs>
          <w:tab w:val="num" w:pos="720"/>
        </w:tabs>
        <w:ind w:left="720" w:hanging="720"/>
      </w:pPr>
      <w:rPr>
        <w:rFonts w:hint="default"/>
      </w:rPr>
    </w:lvl>
    <w:lvl w:ilvl="1">
      <w:start w:val="1"/>
      <w:numFmt w:val="upperLetter"/>
      <w:lvlText w:val="%2."/>
      <w:lvlJc w:val="left"/>
      <w:pPr>
        <w:tabs>
          <w:tab w:val="num" w:pos="1368"/>
        </w:tabs>
        <w:ind w:left="1368" w:hanging="648"/>
      </w:pPr>
      <w:rPr>
        <w:rFonts w:hint="default"/>
      </w:rPr>
    </w:lvl>
    <w:lvl w:ilvl="2">
      <w:start w:val="1"/>
      <w:numFmt w:val="lowerRoman"/>
      <w:lvlText w:val="%3."/>
      <w:lvlJc w:val="left"/>
      <w:pPr>
        <w:tabs>
          <w:tab w:val="num" w:pos="2016"/>
        </w:tabs>
        <w:ind w:left="2016" w:hanging="648"/>
      </w:pPr>
      <w:rPr>
        <w:rFonts w:hint="default"/>
      </w:rPr>
    </w:lvl>
    <w:lvl w:ilvl="3">
      <w:start w:val="1"/>
      <w:numFmt w:val="decimal"/>
      <w:lvlText w:val="%1.%2.%3.%4."/>
      <w:lvlJc w:val="left"/>
      <w:pPr>
        <w:tabs>
          <w:tab w:val="num" w:pos="5040"/>
        </w:tabs>
        <w:ind w:left="4968" w:hanging="648"/>
      </w:pPr>
      <w:rPr>
        <w:rFonts w:hint="default"/>
      </w:rPr>
    </w:lvl>
    <w:lvl w:ilvl="4">
      <w:start w:val="1"/>
      <w:numFmt w:val="decimal"/>
      <w:lvlText w:val="%1.%2.%3.%4.%5."/>
      <w:lvlJc w:val="left"/>
      <w:pPr>
        <w:tabs>
          <w:tab w:val="num" w:pos="5760"/>
        </w:tabs>
        <w:ind w:left="5472" w:hanging="792"/>
      </w:pPr>
      <w:rPr>
        <w:rFonts w:hint="default"/>
      </w:rPr>
    </w:lvl>
    <w:lvl w:ilvl="5">
      <w:start w:val="1"/>
      <w:numFmt w:val="decimal"/>
      <w:lvlText w:val="%1.%2.%3.%4.%5.%6."/>
      <w:lvlJc w:val="left"/>
      <w:pPr>
        <w:tabs>
          <w:tab w:val="num" w:pos="6120"/>
        </w:tabs>
        <w:ind w:left="5976" w:hanging="936"/>
      </w:pPr>
      <w:rPr>
        <w:rFonts w:hint="default"/>
      </w:rPr>
    </w:lvl>
    <w:lvl w:ilvl="6">
      <w:start w:val="1"/>
      <w:numFmt w:val="decimal"/>
      <w:lvlText w:val="%1.%2.%3.%4.%5.%6.%7."/>
      <w:lvlJc w:val="left"/>
      <w:pPr>
        <w:tabs>
          <w:tab w:val="num" w:pos="6840"/>
        </w:tabs>
        <w:ind w:left="6480" w:hanging="1080"/>
      </w:pPr>
      <w:rPr>
        <w:rFonts w:hint="default"/>
      </w:rPr>
    </w:lvl>
    <w:lvl w:ilvl="7">
      <w:start w:val="1"/>
      <w:numFmt w:val="decimal"/>
      <w:lvlText w:val="%1.%2.%3.%4.%5.%6.%7.%8."/>
      <w:lvlJc w:val="left"/>
      <w:pPr>
        <w:tabs>
          <w:tab w:val="num" w:pos="7200"/>
        </w:tabs>
        <w:ind w:left="6984" w:hanging="1224"/>
      </w:pPr>
      <w:rPr>
        <w:rFonts w:hint="default"/>
      </w:rPr>
    </w:lvl>
    <w:lvl w:ilvl="8">
      <w:start w:val="1"/>
      <w:numFmt w:val="decimal"/>
      <w:lvlText w:val="%1.%2.%3.%4.%5.%6.%7.%8.%9."/>
      <w:lvlJc w:val="left"/>
      <w:pPr>
        <w:tabs>
          <w:tab w:val="num" w:pos="7920"/>
        </w:tabs>
        <w:ind w:left="7560" w:hanging="1440"/>
      </w:pPr>
      <w:rPr>
        <w:rFonts w:hint="default"/>
      </w:rPr>
    </w:lvl>
  </w:abstractNum>
  <w:abstractNum w:abstractNumId="7">
    <w:nsid w:val="0AB749E5"/>
    <w:multiLevelType w:val="hybridMultilevel"/>
    <w:tmpl w:val="C19E59FC"/>
    <w:lvl w:ilvl="0" w:tplc="B308ADB4">
      <w:start w:val="1"/>
      <w:numFmt w:val="bullet"/>
      <w:pStyle w:val="TableBullet"/>
      <w:lvlText w:val="•"/>
      <w:lvlJc w:val="left"/>
      <w:pPr>
        <w:tabs>
          <w:tab w:val="num" w:pos="360"/>
        </w:tabs>
        <w:ind w:left="360" w:hanging="187"/>
      </w:pPr>
      <w:rPr>
        <w:rFonts w:ascii="Verdana" w:hAnsi="Verdana" w:cs="Times New Roman" w:hint="default"/>
        <w:b w:val="0"/>
        <w:i w:val="0"/>
        <w:color w:val="00000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0E13E8D"/>
    <w:multiLevelType w:val="multilevel"/>
    <w:tmpl w:val="1794F276"/>
    <w:lvl w:ilvl="0">
      <w:start w:val="1"/>
      <w:numFmt w:val="bullet"/>
      <w:pStyle w:val="ListBullet"/>
      <w:lvlText w:val="o"/>
      <w:lvlJc w:val="left"/>
      <w:pPr>
        <w:ind w:left="1800" w:hanging="360"/>
      </w:pPr>
      <w:rPr>
        <w:rFonts w:ascii="Courier New" w:hAnsi="Courier New" w:cs="Courier New" w:hint="default"/>
        <w:color w:val="001D68"/>
        <w:position w:val="0"/>
        <w:sz w:val="22"/>
        <w:szCs w:val="22"/>
      </w:rPr>
    </w:lvl>
    <w:lvl w:ilvl="1">
      <w:start w:val="1"/>
      <w:numFmt w:val="bullet"/>
      <w:lvlText w:val=""/>
      <w:lvlJc w:val="left"/>
      <w:pPr>
        <w:tabs>
          <w:tab w:val="num" w:pos="2160"/>
        </w:tabs>
        <w:ind w:left="2160" w:hanging="363"/>
      </w:pPr>
      <w:rPr>
        <w:rFonts w:ascii="Symbol" w:hAnsi="Symbol" w:hint="default"/>
        <w:color w:val="892034"/>
        <w:sz w:val="20"/>
        <w:szCs w:val="20"/>
      </w:rPr>
    </w:lvl>
    <w:lvl w:ilvl="2">
      <w:start w:val="1"/>
      <w:numFmt w:val="bullet"/>
      <w:lvlText w:val=""/>
      <w:lvlJc w:val="left"/>
      <w:pPr>
        <w:tabs>
          <w:tab w:val="num" w:pos="2520"/>
        </w:tabs>
        <w:ind w:left="2517" w:hanging="357"/>
      </w:pPr>
      <w:rPr>
        <w:rFonts w:ascii="Wingdings 3" w:hAnsi="Wingdings 3" w:hint="default"/>
        <w:color w:val="000000"/>
        <w:sz w:val="12"/>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240"/>
        </w:tabs>
        <w:ind w:left="3240" w:hanging="360"/>
      </w:pPr>
      <w:rPr>
        <w:rFonts w:ascii="Symbol" w:hAnsi="Symbol"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3960"/>
        </w:tabs>
        <w:ind w:left="3960" w:hanging="360"/>
      </w:pPr>
      <w:rPr>
        <w:rFonts w:ascii="Wingdings" w:hAnsi="Wingdings" w:hint="default"/>
      </w:rPr>
    </w:lvl>
    <w:lvl w:ilvl="7">
      <w:start w:val="1"/>
      <w:numFmt w:val="bullet"/>
      <w:lvlText w:val=""/>
      <w:lvlJc w:val="left"/>
      <w:pPr>
        <w:tabs>
          <w:tab w:val="num" w:pos="4320"/>
        </w:tabs>
        <w:ind w:left="4320" w:hanging="360"/>
      </w:pPr>
      <w:rPr>
        <w:rFonts w:ascii="Symbol" w:hAnsi="Symbol" w:hint="default"/>
      </w:rPr>
    </w:lvl>
    <w:lvl w:ilvl="8">
      <w:start w:val="1"/>
      <w:numFmt w:val="bullet"/>
      <w:lvlText w:val=""/>
      <w:lvlJc w:val="left"/>
      <w:pPr>
        <w:tabs>
          <w:tab w:val="num" w:pos="4680"/>
        </w:tabs>
        <w:ind w:left="4680" w:hanging="360"/>
      </w:pPr>
      <w:rPr>
        <w:rFonts w:ascii="Symbol" w:hAnsi="Symbol" w:hint="default"/>
      </w:rPr>
    </w:lvl>
  </w:abstractNum>
  <w:abstractNum w:abstractNumId="9">
    <w:nsid w:val="11CD20A2"/>
    <w:multiLevelType w:val="hybridMultilevel"/>
    <w:tmpl w:val="1EECB8D6"/>
    <w:lvl w:ilvl="0" w:tplc="64E4FED0">
      <w:start w:val="2"/>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124E6BB6"/>
    <w:multiLevelType w:val="hybridMultilevel"/>
    <w:tmpl w:val="527E05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140C4C8D"/>
    <w:multiLevelType w:val="hybridMultilevel"/>
    <w:tmpl w:val="FF3C2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5A928CA"/>
    <w:multiLevelType w:val="hybridMultilevel"/>
    <w:tmpl w:val="5E6CC0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E63F46"/>
    <w:multiLevelType w:val="hybridMultilevel"/>
    <w:tmpl w:val="5F9C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361685"/>
    <w:multiLevelType w:val="multilevel"/>
    <w:tmpl w:val="2428974E"/>
    <w:lvl w:ilvl="0">
      <w:start w:val="1"/>
      <w:numFmt w:val="decimal"/>
      <w:lvlText w:val="%1.0"/>
      <w:lvlJc w:val="left"/>
      <w:pPr>
        <w:ind w:left="144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560" w:hanging="1440"/>
      </w:pPr>
      <w:rPr>
        <w:rFonts w:hint="default"/>
      </w:rPr>
    </w:lvl>
    <w:lvl w:ilvl="8">
      <w:start w:val="1"/>
      <w:numFmt w:val="decimal"/>
      <w:lvlText w:val="%1.%2.%3.%4.%5.%6.%7.%8.%9"/>
      <w:lvlJc w:val="left"/>
      <w:pPr>
        <w:ind w:left="8640" w:hanging="1800"/>
      </w:pPr>
      <w:rPr>
        <w:rFonts w:hint="default"/>
      </w:rPr>
    </w:lvl>
  </w:abstractNum>
  <w:abstractNum w:abstractNumId="15">
    <w:nsid w:val="18081A49"/>
    <w:multiLevelType w:val="hybridMultilevel"/>
    <w:tmpl w:val="3BF4883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nsid w:val="1887358E"/>
    <w:multiLevelType w:val="hybridMultilevel"/>
    <w:tmpl w:val="D008726C"/>
    <w:lvl w:ilvl="0" w:tplc="2432E6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DF74760"/>
    <w:multiLevelType w:val="hybridMultilevel"/>
    <w:tmpl w:val="938C044E"/>
    <w:lvl w:ilvl="0" w:tplc="1BA28964">
      <w:start w:val="1"/>
      <w:numFmt w:val="bullet"/>
      <w:lvlText w:val=""/>
      <w:lvlJc w:val="left"/>
      <w:pPr>
        <w:ind w:left="1800" w:hanging="360"/>
      </w:pPr>
      <w:rPr>
        <w:rFonts w:ascii="Symbol" w:hAnsi="Symbol" w:hint="default"/>
      </w:rPr>
    </w:lvl>
    <w:lvl w:ilvl="1" w:tplc="45D6755E">
      <w:start w:val="1"/>
      <w:numFmt w:val="bullet"/>
      <w:lvlText w:val="o"/>
      <w:lvlJc w:val="left"/>
      <w:pPr>
        <w:ind w:left="2520" w:hanging="360"/>
      </w:pPr>
      <w:rPr>
        <w:rFonts w:ascii="Courier New" w:hAnsi="Courier New" w:cs="Courier New" w:hint="default"/>
      </w:rPr>
    </w:lvl>
    <w:lvl w:ilvl="2" w:tplc="2DB2556A" w:tentative="1">
      <w:start w:val="1"/>
      <w:numFmt w:val="bullet"/>
      <w:lvlText w:val=""/>
      <w:lvlJc w:val="left"/>
      <w:pPr>
        <w:ind w:left="3240" w:hanging="360"/>
      </w:pPr>
      <w:rPr>
        <w:rFonts w:ascii="Wingdings" w:hAnsi="Wingdings" w:hint="default"/>
      </w:rPr>
    </w:lvl>
    <w:lvl w:ilvl="3" w:tplc="330A934A" w:tentative="1">
      <w:start w:val="1"/>
      <w:numFmt w:val="bullet"/>
      <w:lvlText w:val=""/>
      <w:lvlJc w:val="left"/>
      <w:pPr>
        <w:ind w:left="3960" w:hanging="360"/>
      </w:pPr>
      <w:rPr>
        <w:rFonts w:ascii="Symbol" w:hAnsi="Symbol" w:hint="default"/>
      </w:rPr>
    </w:lvl>
    <w:lvl w:ilvl="4" w:tplc="ED74FF54" w:tentative="1">
      <w:start w:val="1"/>
      <w:numFmt w:val="bullet"/>
      <w:lvlText w:val="o"/>
      <w:lvlJc w:val="left"/>
      <w:pPr>
        <w:ind w:left="4680" w:hanging="360"/>
      </w:pPr>
      <w:rPr>
        <w:rFonts w:ascii="Courier New" w:hAnsi="Courier New" w:cs="Courier New" w:hint="default"/>
      </w:rPr>
    </w:lvl>
    <w:lvl w:ilvl="5" w:tplc="C0E8174E" w:tentative="1">
      <w:start w:val="1"/>
      <w:numFmt w:val="bullet"/>
      <w:lvlText w:val=""/>
      <w:lvlJc w:val="left"/>
      <w:pPr>
        <w:ind w:left="5400" w:hanging="360"/>
      </w:pPr>
      <w:rPr>
        <w:rFonts w:ascii="Wingdings" w:hAnsi="Wingdings" w:hint="default"/>
      </w:rPr>
    </w:lvl>
    <w:lvl w:ilvl="6" w:tplc="7E284802" w:tentative="1">
      <w:start w:val="1"/>
      <w:numFmt w:val="bullet"/>
      <w:lvlText w:val=""/>
      <w:lvlJc w:val="left"/>
      <w:pPr>
        <w:ind w:left="6120" w:hanging="360"/>
      </w:pPr>
      <w:rPr>
        <w:rFonts w:ascii="Symbol" w:hAnsi="Symbol" w:hint="default"/>
      </w:rPr>
    </w:lvl>
    <w:lvl w:ilvl="7" w:tplc="E91696B0" w:tentative="1">
      <w:start w:val="1"/>
      <w:numFmt w:val="bullet"/>
      <w:lvlText w:val="o"/>
      <w:lvlJc w:val="left"/>
      <w:pPr>
        <w:ind w:left="6840" w:hanging="360"/>
      </w:pPr>
      <w:rPr>
        <w:rFonts w:ascii="Courier New" w:hAnsi="Courier New" w:cs="Courier New" w:hint="default"/>
      </w:rPr>
    </w:lvl>
    <w:lvl w:ilvl="8" w:tplc="4F2CA0FA" w:tentative="1">
      <w:start w:val="1"/>
      <w:numFmt w:val="bullet"/>
      <w:lvlText w:val=""/>
      <w:lvlJc w:val="left"/>
      <w:pPr>
        <w:ind w:left="7560" w:hanging="360"/>
      </w:pPr>
      <w:rPr>
        <w:rFonts w:ascii="Wingdings" w:hAnsi="Wingdings" w:hint="default"/>
      </w:rPr>
    </w:lvl>
  </w:abstractNum>
  <w:abstractNum w:abstractNumId="18">
    <w:nsid w:val="22334403"/>
    <w:multiLevelType w:val="hybridMultilevel"/>
    <w:tmpl w:val="C218CDE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nsid w:val="241D29B4"/>
    <w:multiLevelType w:val="multilevel"/>
    <w:tmpl w:val="3FC02EAE"/>
    <w:lvl w:ilvl="0">
      <w:start w:val="1"/>
      <w:numFmt w:val="decimal"/>
      <w:lvlText w:val="%1"/>
      <w:lvlJc w:val="left"/>
      <w:pPr>
        <w:ind w:left="660" w:hanging="660"/>
      </w:pPr>
      <w:rPr>
        <w:rFonts w:hint="default"/>
      </w:rPr>
    </w:lvl>
    <w:lvl w:ilvl="1">
      <w:start w:val="3"/>
      <w:numFmt w:val="decimal"/>
      <w:lvlText w:val="%1.%2"/>
      <w:lvlJc w:val="left"/>
      <w:pPr>
        <w:ind w:left="1620" w:hanging="660"/>
      </w:pPr>
      <w:rPr>
        <w:rFonts w:hint="default"/>
      </w:rPr>
    </w:lvl>
    <w:lvl w:ilvl="2">
      <w:start w:val="5"/>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20">
    <w:nsid w:val="26193C6F"/>
    <w:multiLevelType w:val="hybridMultilevel"/>
    <w:tmpl w:val="2228A4C6"/>
    <w:lvl w:ilvl="0" w:tplc="6CD0F136">
      <w:start w:val="1"/>
      <w:numFmt w:val="decimal"/>
      <w:lvlText w:val="(%1)"/>
      <w:lvlJc w:val="left"/>
      <w:pPr>
        <w:ind w:left="1800" w:hanging="360"/>
      </w:pPr>
      <w:rPr>
        <w:rFonts w:hint="default"/>
      </w:rPr>
    </w:lvl>
    <w:lvl w:ilvl="1" w:tplc="5BAC5204" w:tentative="1">
      <w:start w:val="1"/>
      <w:numFmt w:val="lowerLetter"/>
      <w:lvlText w:val="%2."/>
      <w:lvlJc w:val="left"/>
      <w:pPr>
        <w:ind w:left="2520" w:hanging="360"/>
      </w:pPr>
    </w:lvl>
    <w:lvl w:ilvl="2" w:tplc="B6580026" w:tentative="1">
      <w:start w:val="1"/>
      <w:numFmt w:val="lowerRoman"/>
      <w:lvlText w:val="%3."/>
      <w:lvlJc w:val="right"/>
      <w:pPr>
        <w:ind w:left="3240" w:hanging="180"/>
      </w:pPr>
    </w:lvl>
    <w:lvl w:ilvl="3" w:tplc="1A127F36" w:tentative="1">
      <w:start w:val="1"/>
      <w:numFmt w:val="decimal"/>
      <w:lvlText w:val="%4."/>
      <w:lvlJc w:val="left"/>
      <w:pPr>
        <w:ind w:left="3960" w:hanging="360"/>
      </w:pPr>
    </w:lvl>
    <w:lvl w:ilvl="4" w:tplc="C1348EE0" w:tentative="1">
      <w:start w:val="1"/>
      <w:numFmt w:val="lowerLetter"/>
      <w:lvlText w:val="%5."/>
      <w:lvlJc w:val="left"/>
      <w:pPr>
        <w:ind w:left="4680" w:hanging="360"/>
      </w:pPr>
    </w:lvl>
    <w:lvl w:ilvl="5" w:tplc="CDBC3F9A" w:tentative="1">
      <w:start w:val="1"/>
      <w:numFmt w:val="lowerRoman"/>
      <w:lvlText w:val="%6."/>
      <w:lvlJc w:val="right"/>
      <w:pPr>
        <w:ind w:left="5400" w:hanging="180"/>
      </w:pPr>
    </w:lvl>
    <w:lvl w:ilvl="6" w:tplc="690A02CE" w:tentative="1">
      <w:start w:val="1"/>
      <w:numFmt w:val="decimal"/>
      <w:lvlText w:val="%7."/>
      <w:lvlJc w:val="left"/>
      <w:pPr>
        <w:ind w:left="6120" w:hanging="360"/>
      </w:pPr>
    </w:lvl>
    <w:lvl w:ilvl="7" w:tplc="0BCE263E" w:tentative="1">
      <w:start w:val="1"/>
      <w:numFmt w:val="lowerLetter"/>
      <w:lvlText w:val="%8."/>
      <w:lvlJc w:val="left"/>
      <w:pPr>
        <w:ind w:left="6840" w:hanging="360"/>
      </w:pPr>
    </w:lvl>
    <w:lvl w:ilvl="8" w:tplc="85FA39CC" w:tentative="1">
      <w:start w:val="1"/>
      <w:numFmt w:val="lowerRoman"/>
      <w:lvlText w:val="%9."/>
      <w:lvlJc w:val="right"/>
      <w:pPr>
        <w:ind w:left="7560" w:hanging="180"/>
      </w:pPr>
    </w:lvl>
  </w:abstractNum>
  <w:abstractNum w:abstractNumId="21">
    <w:nsid w:val="294D3926"/>
    <w:multiLevelType w:val="hybridMultilevel"/>
    <w:tmpl w:val="53346E58"/>
    <w:lvl w:ilvl="0" w:tplc="20907540">
      <w:start w:val="1"/>
      <w:numFmt w:val="bullet"/>
      <w:lvlText w:val=""/>
      <w:lvlJc w:val="left"/>
      <w:pPr>
        <w:ind w:left="2160" w:hanging="360"/>
      </w:pPr>
      <w:rPr>
        <w:rFonts w:ascii="Symbol" w:hAnsi="Symbol" w:hint="default"/>
      </w:rPr>
    </w:lvl>
    <w:lvl w:ilvl="1" w:tplc="04090019" w:tentative="1">
      <w:start w:val="1"/>
      <w:numFmt w:val="bullet"/>
      <w:lvlText w:val="o"/>
      <w:lvlJc w:val="left"/>
      <w:pPr>
        <w:ind w:left="2880" w:hanging="360"/>
      </w:pPr>
      <w:rPr>
        <w:rFonts w:ascii="Courier New" w:hAnsi="Courier New" w:cs="Courier New" w:hint="default"/>
      </w:rPr>
    </w:lvl>
    <w:lvl w:ilvl="2" w:tplc="0409001B"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cs="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cs="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22">
    <w:nsid w:val="2AC15B33"/>
    <w:multiLevelType w:val="hybridMultilevel"/>
    <w:tmpl w:val="1054DDF2"/>
    <w:lvl w:ilvl="0" w:tplc="04090001">
      <w:start w:val="1"/>
      <w:numFmt w:val="decimal"/>
      <w:lvlText w:val="%1."/>
      <w:lvlJc w:val="left"/>
      <w:pPr>
        <w:ind w:left="3240" w:hanging="360"/>
      </w:pPr>
    </w:lvl>
    <w:lvl w:ilvl="1" w:tplc="04090003" w:tentative="1">
      <w:start w:val="1"/>
      <w:numFmt w:val="lowerLetter"/>
      <w:lvlText w:val="%2."/>
      <w:lvlJc w:val="left"/>
      <w:pPr>
        <w:ind w:left="3960" w:hanging="360"/>
      </w:pPr>
    </w:lvl>
    <w:lvl w:ilvl="2" w:tplc="04090005" w:tentative="1">
      <w:start w:val="1"/>
      <w:numFmt w:val="lowerRoman"/>
      <w:lvlText w:val="%3."/>
      <w:lvlJc w:val="right"/>
      <w:pPr>
        <w:ind w:left="4680" w:hanging="180"/>
      </w:pPr>
    </w:lvl>
    <w:lvl w:ilvl="3" w:tplc="04090001" w:tentative="1">
      <w:start w:val="1"/>
      <w:numFmt w:val="decimal"/>
      <w:lvlText w:val="%4."/>
      <w:lvlJc w:val="left"/>
      <w:pPr>
        <w:ind w:left="5400" w:hanging="360"/>
      </w:pPr>
    </w:lvl>
    <w:lvl w:ilvl="4" w:tplc="04090003" w:tentative="1">
      <w:start w:val="1"/>
      <w:numFmt w:val="lowerLetter"/>
      <w:lvlText w:val="%5."/>
      <w:lvlJc w:val="left"/>
      <w:pPr>
        <w:ind w:left="6120" w:hanging="360"/>
      </w:pPr>
    </w:lvl>
    <w:lvl w:ilvl="5" w:tplc="04090005" w:tentative="1">
      <w:start w:val="1"/>
      <w:numFmt w:val="lowerRoman"/>
      <w:lvlText w:val="%6."/>
      <w:lvlJc w:val="right"/>
      <w:pPr>
        <w:ind w:left="6840" w:hanging="180"/>
      </w:pPr>
    </w:lvl>
    <w:lvl w:ilvl="6" w:tplc="04090001" w:tentative="1">
      <w:start w:val="1"/>
      <w:numFmt w:val="decimal"/>
      <w:lvlText w:val="%7."/>
      <w:lvlJc w:val="left"/>
      <w:pPr>
        <w:ind w:left="7560" w:hanging="360"/>
      </w:pPr>
    </w:lvl>
    <w:lvl w:ilvl="7" w:tplc="04090003" w:tentative="1">
      <w:start w:val="1"/>
      <w:numFmt w:val="lowerLetter"/>
      <w:lvlText w:val="%8."/>
      <w:lvlJc w:val="left"/>
      <w:pPr>
        <w:ind w:left="8280" w:hanging="360"/>
      </w:pPr>
    </w:lvl>
    <w:lvl w:ilvl="8" w:tplc="04090005" w:tentative="1">
      <w:start w:val="1"/>
      <w:numFmt w:val="lowerRoman"/>
      <w:lvlText w:val="%9."/>
      <w:lvlJc w:val="right"/>
      <w:pPr>
        <w:ind w:left="9000" w:hanging="180"/>
      </w:pPr>
    </w:lvl>
  </w:abstractNum>
  <w:abstractNum w:abstractNumId="23">
    <w:nsid w:val="2C864CD6"/>
    <w:multiLevelType w:val="hybridMultilevel"/>
    <w:tmpl w:val="70C82762"/>
    <w:lvl w:ilvl="0" w:tplc="0409000F">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2DF558A1"/>
    <w:multiLevelType w:val="hybridMultilevel"/>
    <w:tmpl w:val="C29C8CC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nsid w:val="2EC16EA0"/>
    <w:multiLevelType w:val="hybridMultilevel"/>
    <w:tmpl w:val="7494B33E"/>
    <w:lvl w:ilvl="0" w:tplc="0409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E46784"/>
    <w:multiLevelType w:val="multilevel"/>
    <w:tmpl w:val="1F9C0222"/>
    <w:lvl w:ilvl="0">
      <w:start w:val="1"/>
      <w:numFmt w:val="decimal"/>
      <w:pStyle w:val="ExhibitC1"/>
      <w:lvlText w:val="%1."/>
      <w:lvlJc w:val="left"/>
      <w:pPr>
        <w:tabs>
          <w:tab w:val="num" w:pos="720"/>
        </w:tabs>
        <w:ind w:left="720" w:hanging="720"/>
      </w:pPr>
      <w:rPr>
        <w:rFonts w:hint="default"/>
      </w:rPr>
    </w:lvl>
    <w:lvl w:ilvl="1">
      <w:start w:val="1"/>
      <w:numFmt w:val="upperLetter"/>
      <w:pStyle w:val="ExhibitC2"/>
      <w:lvlText w:val="%2."/>
      <w:lvlJc w:val="left"/>
      <w:pPr>
        <w:tabs>
          <w:tab w:val="num" w:pos="1440"/>
        </w:tabs>
        <w:ind w:left="144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lowerRoman"/>
      <w:pStyle w:val="ExhibitC3"/>
      <w:lvlText w:val="%3."/>
      <w:lvlJc w:val="left"/>
      <w:pPr>
        <w:tabs>
          <w:tab w:val="num" w:pos="1872"/>
        </w:tabs>
        <w:ind w:left="1872" w:hanging="432"/>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lowerLetter"/>
      <w:pStyle w:val="ExhibitC4"/>
      <w:lvlText w:val="%4."/>
      <w:lvlJc w:val="left"/>
      <w:pPr>
        <w:tabs>
          <w:tab w:val="num" w:pos="2448"/>
        </w:tabs>
        <w:ind w:left="2448" w:hanging="432"/>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pStyle w:val="ExhibitC5"/>
      <w:lvlText w:val="(%5)"/>
      <w:lvlJc w:val="left"/>
      <w:pPr>
        <w:tabs>
          <w:tab w:val="num" w:pos="3024"/>
        </w:tabs>
        <w:ind w:left="3024" w:hanging="576"/>
      </w:pPr>
      <w:rPr>
        <w:rFonts w:hint="default"/>
      </w:rPr>
    </w:lvl>
    <w:lvl w:ilvl="5">
      <w:start w:val="1"/>
      <w:numFmt w:val="lowerLetter"/>
      <w:pStyle w:val="ExhibitC6"/>
      <w:lvlText w:val="(%6)"/>
      <w:lvlJc w:val="left"/>
      <w:pPr>
        <w:tabs>
          <w:tab w:val="num" w:pos="3600"/>
        </w:tabs>
        <w:ind w:left="3600" w:hanging="576"/>
      </w:pPr>
      <w:rPr>
        <w:rFonts w:hint="default"/>
      </w:rPr>
    </w:lvl>
    <w:lvl w:ilvl="6">
      <w:start w:val="1"/>
      <w:numFmt w:val="lowerRoman"/>
      <w:pStyle w:val="ExhibitC7"/>
      <w:lvlText w:val="(%7)"/>
      <w:lvlJc w:val="left"/>
      <w:pPr>
        <w:tabs>
          <w:tab w:val="num" w:pos="4176"/>
        </w:tabs>
        <w:ind w:left="4176" w:hanging="576"/>
      </w:pPr>
      <w:rPr>
        <w:rFonts w:hint="default"/>
      </w:rPr>
    </w:lvl>
    <w:lvl w:ilvl="7">
      <w:start w:val="1"/>
      <w:numFmt w:val="lowerLetter"/>
      <w:lvlText w:val="(%8)"/>
      <w:lvlJc w:val="left"/>
      <w:pPr>
        <w:tabs>
          <w:tab w:val="num" w:pos="6840"/>
        </w:tabs>
        <w:ind w:left="6480" w:firstLine="0"/>
      </w:pPr>
      <w:rPr>
        <w:rFonts w:hint="default"/>
      </w:rPr>
    </w:lvl>
    <w:lvl w:ilvl="8">
      <w:start w:val="1"/>
      <w:numFmt w:val="lowerRoman"/>
      <w:lvlText w:val="(%9)"/>
      <w:lvlJc w:val="left"/>
      <w:pPr>
        <w:tabs>
          <w:tab w:val="num" w:pos="7560"/>
        </w:tabs>
        <w:ind w:left="7200" w:firstLine="0"/>
      </w:pPr>
      <w:rPr>
        <w:rFonts w:hint="default"/>
      </w:rPr>
    </w:lvl>
  </w:abstractNum>
  <w:abstractNum w:abstractNumId="27">
    <w:nsid w:val="334D6124"/>
    <w:multiLevelType w:val="hybridMultilevel"/>
    <w:tmpl w:val="38A478E8"/>
    <w:lvl w:ilvl="0" w:tplc="BFC0CE32">
      <w:start w:val="1"/>
      <w:numFmt w:val="bullet"/>
      <w:lvlText w:val=""/>
      <w:lvlJc w:val="left"/>
      <w:pPr>
        <w:ind w:left="360" w:hanging="360"/>
      </w:pPr>
      <w:rPr>
        <w:rFonts w:ascii="Symbol" w:hAnsi="Symbol" w:hint="default"/>
      </w:rPr>
    </w:lvl>
    <w:lvl w:ilvl="1" w:tplc="E286C412">
      <w:start w:val="1"/>
      <w:numFmt w:val="bullet"/>
      <w:lvlText w:val="o"/>
      <w:lvlJc w:val="left"/>
      <w:pPr>
        <w:ind w:left="1080" w:hanging="360"/>
      </w:pPr>
      <w:rPr>
        <w:rFonts w:ascii="Courier New" w:hAnsi="Courier New" w:cs="Courier New" w:hint="default"/>
      </w:rPr>
    </w:lvl>
    <w:lvl w:ilvl="2" w:tplc="6B4835E2" w:tentative="1">
      <w:start w:val="1"/>
      <w:numFmt w:val="bullet"/>
      <w:lvlText w:val=""/>
      <w:lvlJc w:val="left"/>
      <w:pPr>
        <w:ind w:left="1800" w:hanging="360"/>
      </w:pPr>
      <w:rPr>
        <w:rFonts w:ascii="Wingdings" w:hAnsi="Wingdings" w:hint="default"/>
      </w:rPr>
    </w:lvl>
    <w:lvl w:ilvl="3" w:tplc="7F08E8E4" w:tentative="1">
      <w:start w:val="1"/>
      <w:numFmt w:val="bullet"/>
      <w:lvlText w:val=""/>
      <w:lvlJc w:val="left"/>
      <w:pPr>
        <w:ind w:left="2520" w:hanging="360"/>
      </w:pPr>
      <w:rPr>
        <w:rFonts w:ascii="Symbol" w:hAnsi="Symbol" w:hint="default"/>
      </w:rPr>
    </w:lvl>
    <w:lvl w:ilvl="4" w:tplc="F90CF074" w:tentative="1">
      <w:start w:val="1"/>
      <w:numFmt w:val="bullet"/>
      <w:lvlText w:val="o"/>
      <w:lvlJc w:val="left"/>
      <w:pPr>
        <w:ind w:left="3240" w:hanging="360"/>
      </w:pPr>
      <w:rPr>
        <w:rFonts w:ascii="Courier New" w:hAnsi="Courier New" w:cs="Courier New" w:hint="default"/>
      </w:rPr>
    </w:lvl>
    <w:lvl w:ilvl="5" w:tplc="1982168A" w:tentative="1">
      <w:start w:val="1"/>
      <w:numFmt w:val="bullet"/>
      <w:lvlText w:val=""/>
      <w:lvlJc w:val="left"/>
      <w:pPr>
        <w:ind w:left="3960" w:hanging="360"/>
      </w:pPr>
      <w:rPr>
        <w:rFonts w:ascii="Wingdings" w:hAnsi="Wingdings" w:hint="default"/>
      </w:rPr>
    </w:lvl>
    <w:lvl w:ilvl="6" w:tplc="F5D452A8" w:tentative="1">
      <w:start w:val="1"/>
      <w:numFmt w:val="bullet"/>
      <w:lvlText w:val=""/>
      <w:lvlJc w:val="left"/>
      <w:pPr>
        <w:ind w:left="4680" w:hanging="360"/>
      </w:pPr>
      <w:rPr>
        <w:rFonts w:ascii="Symbol" w:hAnsi="Symbol" w:hint="default"/>
      </w:rPr>
    </w:lvl>
    <w:lvl w:ilvl="7" w:tplc="8CA061C0" w:tentative="1">
      <w:start w:val="1"/>
      <w:numFmt w:val="bullet"/>
      <w:lvlText w:val="o"/>
      <w:lvlJc w:val="left"/>
      <w:pPr>
        <w:ind w:left="5400" w:hanging="360"/>
      </w:pPr>
      <w:rPr>
        <w:rFonts w:ascii="Courier New" w:hAnsi="Courier New" w:cs="Courier New" w:hint="default"/>
      </w:rPr>
    </w:lvl>
    <w:lvl w:ilvl="8" w:tplc="79EAA01A" w:tentative="1">
      <w:start w:val="1"/>
      <w:numFmt w:val="bullet"/>
      <w:lvlText w:val=""/>
      <w:lvlJc w:val="left"/>
      <w:pPr>
        <w:ind w:left="6120" w:hanging="360"/>
      </w:pPr>
      <w:rPr>
        <w:rFonts w:ascii="Wingdings" w:hAnsi="Wingdings" w:hint="default"/>
      </w:rPr>
    </w:lvl>
  </w:abstractNum>
  <w:abstractNum w:abstractNumId="28">
    <w:nsid w:val="34305BFC"/>
    <w:multiLevelType w:val="hybridMultilevel"/>
    <w:tmpl w:val="57DC277A"/>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591312B"/>
    <w:multiLevelType w:val="hybridMultilevel"/>
    <w:tmpl w:val="73144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74F0070"/>
    <w:multiLevelType w:val="hybridMultilevel"/>
    <w:tmpl w:val="E8408734"/>
    <w:lvl w:ilvl="0" w:tplc="04090001">
      <w:start w:val="1"/>
      <w:numFmt w:val="bullet"/>
      <w:lvlText w:val=""/>
      <w:lvlJc w:val="left"/>
      <w:pPr>
        <w:ind w:left="1440" w:hanging="360"/>
      </w:pPr>
      <w:rPr>
        <w:rFonts w:ascii="Symbol" w:hAnsi="Symbol" w:hint="default"/>
      </w:rPr>
    </w:lvl>
    <w:lvl w:ilvl="1" w:tplc="04090001"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38991119"/>
    <w:multiLevelType w:val="multilevel"/>
    <w:tmpl w:val="44840F8A"/>
    <w:lvl w:ilvl="0">
      <w:start w:val="2"/>
      <w:numFmt w:val="decimal"/>
      <w:lvlText w:val="%1"/>
      <w:lvlJc w:val="left"/>
      <w:pPr>
        <w:ind w:left="480" w:hanging="480"/>
      </w:pPr>
      <w:rPr>
        <w:rFonts w:hint="default"/>
      </w:rPr>
    </w:lvl>
    <w:lvl w:ilvl="1">
      <w:start w:val="5"/>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3BB83EAC"/>
    <w:multiLevelType w:val="hybridMultilevel"/>
    <w:tmpl w:val="E8AA5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DD55571"/>
    <w:multiLevelType w:val="hybridMultilevel"/>
    <w:tmpl w:val="1B0CE6D6"/>
    <w:lvl w:ilvl="0" w:tplc="75C231D2">
      <w:start w:val="1"/>
      <w:numFmt w:val="bullet"/>
      <w:lvlText w:val=""/>
      <w:lvlJc w:val="left"/>
      <w:pPr>
        <w:ind w:left="1440" w:hanging="360"/>
      </w:pPr>
      <w:rPr>
        <w:rFonts w:ascii="Symbol" w:hAnsi="Symbol" w:hint="default"/>
      </w:rPr>
    </w:lvl>
    <w:lvl w:ilvl="1" w:tplc="9F46CAEC" w:tentative="1">
      <w:start w:val="1"/>
      <w:numFmt w:val="bullet"/>
      <w:lvlText w:val="o"/>
      <w:lvlJc w:val="left"/>
      <w:pPr>
        <w:ind w:left="2160" w:hanging="360"/>
      </w:pPr>
      <w:rPr>
        <w:rFonts w:ascii="Courier New" w:hAnsi="Courier New" w:cs="Courier New" w:hint="default"/>
      </w:rPr>
    </w:lvl>
    <w:lvl w:ilvl="2" w:tplc="49AEF69A" w:tentative="1">
      <w:start w:val="1"/>
      <w:numFmt w:val="bullet"/>
      <w:lvlText w:val=""/>
      <w:lvlJc w:val="left"/>
      <w:pPr>
        <w:ind w:left="2880" w:hanging="360"/>
      </w:pPr>
      <w:rPr>
        <w:rFonts w:ascii="Wingdings" w:hAnsi="Wingdings" w:hint="default"/>
      </w:rPr>
    </w:lvl>
    <w:lvl w:ilvl="3" w:tplc="3D9E5C4E" w:tentative="1">
      <w:start w:val="1"/>
      <w:numFmt w:val="bullet"/>
      <w:lvlText w:val=""/>
      <w:lvlJc w:val="left"/>
      <w:pPr>
        <w:ind w:left="3600" w:hanging="360"/>
      </w:pPr>
      <w:rPr>
        <w:rFonts w:ascii="Symbol" w:hAnsi="Symbol" w:hint="default"/>
      </w:rPr>
    </w:lvl>
    <w:lvl w:ilvl="4" w:tplc="A01607A8" w:tentative="1">
      <w:start w:val="1"/>
      <w:numFmt w:val="bullet"/>
      <w:lvlText w:val="o"/>
      <w:lvlJc w:val="left"/>
      <w:pPr>
        <w:ind w:left="4320" w:hanging="360"/>
      </w:pPr>
      <w:rPr>
        <w:rFonts w:ascii="Courier New" w:hAnsi="Courier New" w:cs="Courier New" w:hint="default"/>
      </w:rPr>
    </w:lvl>
    <w:lvl w:ilvl="5" w:tplc="2A683972" w:tentative="1">
      <w:start w:val="1"/>
      <w:numFmt w:val="bullet"/>
      <w:lvlText w:val=""/>
      <w:lvlJc w:val="left"/>
      <w:pPr>
        <w:ind w:left="5040" w:hanging="360"/>
      </w:pPr>
      <w:rPr>
        <w:rFonts w:ascii="Wingdings" w:hAnsi="Wingdings" w:hint="default"/>
      </w:rPr>
    </w:lvl>
    <w:lvl w:ilvl="6" w:tplc="23585132" w:tentative="1">
      <w:start w:val="1"/>
      <w:numFmt w:val="bullet"/>
      <w:lvlText w:val=""/>
      <w:lvlJc w:val="left"/>
      <w:pPr>
        <w:ind w:left="5760" w:hanging="360"/>
      </w:pPr>
      <w:rPr>
        <w:rFonts w:ascii="Symbol" w:hAnsi="Symbol" w:hint="default"/>
      </w:rPr>
    </w:lvl>
    <w:lvl w:ilvl="7" w:tplc="4D9E04BA" w:tentative="1">
      <w:start w:val="1"/>
      <w:numFmt w:val="bullet"/>
      <w:lvlText w:val="o"/>
      <w:lvlJc w:val="left"/>
      <w:pPr>
        <w:ind w:left="6480" w:hanging="360"/>
      </w:pPr>
      <w:rPr>
        <w:rFonts w:ascii="Courier New" w:hAnsi="Courier New" w:cs="Courier New" w:hint="default"/>
      </w:rPr>
    </w:lvl>
    <w:lvl w:ilvl="8" w:tplc="B846D1B0" w:tentative="1">
      <w:start w:val="1"/>
      <w:numFmt w:val="bullet"/>
      <w:lvlText w:val=""/>
      <w:lvlJc w:val="left"/>
      <w:pPr>
        <w:ind w:left="7200" w:hanging="360"/>
      </w:pPr>
      <w:rPr>
        <w:rFonts w:ascii="Wingdings" w:hAnsi="Wingdings" w:hint="default"/>
      </w:rPr>
    </w:lvl>
  </w:abstractNum>
  <w:abstractNum w:abstractNumId="34">
    <w:nsid w:val="3DEE1C3D"/>
    <w:multiLevelType w:val="hybridMultilevel"/>
    <w:tmpl w:val="2F146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E1A358F"/>
    <w:multiLevelType w:val="hybridMultilevel"/>
    <w:tmpl w:val="D2301E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3FFF5C38"/>
    <w:multiLevelType w:val="hybridMultilevel"/>
    <w:tmpl w:val="35EAC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41720255"/>
    <w:multiLevelType w:val="hybridMultilevel"/>
    <w:tmpl w:val="39CE16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202767A"/>
    <w:multiLevelType w:val="multilevel"/>
    <w:tmpl w:val="2C1A498A"/>
    <w:styleLink w:val="Num-Headings"/>
    <w:lvl w:ilvl="0">
      <w:start w:val="1"/>
      <w:numFmt w:val="decimal"/>
      <w:pStyle w:val="Num-Heading1"/>
      <w:lvlText w:val="%1.0"/>
      <w:lvlJc w:val="left"/>
      <w:pPr>
        <w:tabs>
          <w:tab w:val="num" w:pos="720"/>
        </w:tabs>
        <w:ind w:left="720" w:hanging="720"/>
      </w:pPr>
      <w:rPr>
        <w:rFonts w:ascii="Arial" w:hAnsi="Arial" w:hint="default"/>
        <w:b/>
        <w:i w:val="0"/>
        <w:sz w:val="32"/>
      </w:rPr>
    </w:lvl>
    <w:lvl w:ilvl="1">
      <w:start w:val="1"/>
      <w:numFmt w:val="decimal"/>
      <w:pStyle w:val="Num-Heading2"/>
      <w:lvlText w:val="%1.%2"/>
      <w:lvlJc w:val="left"/>
      <w:pPr>
        <w:tabs>
          <w:tab w:val="num" w:pos="720"/>
        </w:tabs>
        <w:ind w:left="720" w:hanging="720"/>
      </w:pPr>
      <w:rPr>
        <w:rFonts w:ascii="Arial" w:hAnsi="Arial" w:hint="default"/>
        <w:b/>
        <w:i w:val="0"/>
        <w:spacing w:val="10"/>
        <w:sz w:val="28"/>
      </w:rPr>
    </w:lvl>
    <w:lvl w:ilvl="2">
      <w:start w:val="1"/>
      <w:numFmt w:val="decimal"/>
      <w:pStyle w:val="Num-Heading3"/>
      <w:lvlText w:val="%1.%2.%3"/>
      <w:lvlJc w:val="left"/>
      <w:pPr>
        <w:tabs>
          <w:tab w:val="num" w:pos="907"/>
        </w:tabs>
        <w:ind w:left="907" w:hanging="907"/>
      </w:pPr>
      <w:rPr>
        <w:rFonts w:ascii="Arial" w:hAnsi="Arial" w:hint="default"/>
        <w:b/>
        <w:i w:val="0"/>
        <w:sz w:val="24"/>
      </w:rPr>
    </w:lvl>
    <w:lvl w:ilvl="3">
      <w:start w:val="1"/>
      <w:numFmt w:val="decimal"/>
      <w:pStyle w:val="Num-Heading4"/>
      <w:lvlText w:val="%1.%2.%3.%4"/>
      <w:lvlJc w:val="left"/>
      <w:pPr>
        <w:tabs>
          <w:tab w:val="num" w:pos="994"/>
        </w:tabs>
        <w:ind w:left="994" w:hanging="994"/>
      </w:pPr>
      <w:rPr>
        <w:rFonts w:ascii="Arial" w:hAnsi="Arial" w:hint="default"/>
        <w:b/>
        <w:i/>
        <w:sz w:val="24"/>
      </w:rPr>
    </w:lvl>
    <w:lvl w:ilvl="4">
      <w:start w:val="1"/>
      <w:numFmt w:val="decimal"/>
      <w:pStyle w:val="Num-Heading5"/>
      <w:lvlText w:val="%1.%2.%3.%4.%5"/>
      <w:lvlJc w:val="left"/>
      <w:pPr>
        <w:tabs>
          <w:tab w:val="num" w:pos="1166"/>
        </w:tabs>
        <w:ind w:left="116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39">
    <w:nsid w:val="4206189A"/>
    <w:multiLevelType w:val="hybridMultilevel"/>
    <w:tmpl w:val="EDC0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8B46087"/>
    <w:multiLevelType w:val="multilevel"/>
    <w:tmpl w:val="D77E7532"/>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nsid w:val="498405A7"/>
    <w:multiLevelType w:val="multilevel"/>
    <w:tmpl w:val="2056FB30"/>
    <w:lvl w:ilvl="0">
      <w:start w:val="1"/>
      <w:numFmt w:val="decimal"/>
      <w:lvlText w:val="%1.0"/>
      <w:lvlJc w:val="left"/>
      <w:pPr>
        <w:ind w:left="144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560" w:hanging="1440"/>
      </w:pPr>
      <w:rPr>
        <w:rFonts w:hint="default"/>
      </w:rPr>
    </w:lvl>
    <w:lvl w:ilvl="8">
      <w:start w:val="1"/>
      <w:numFmt w:val="decimal"/>
      <w:lvlText w:val="%1.%2.%3.%4.%5.%6.%7.%8.%9"/>
      <w:lvlJc w:val="left"/>
      <w:pPr>
        <w:ind w:left="8640" w:hanging="1800"/>
      </w:pPr>
      <w:rPr>
        <w:rFonts w:hint="default"/>
      </w:rPr>
    </w:lvl>
  </w:abstractNum>
  <w:abstractNum w:abstractNumId="42">
    <w:nsid w:val="4C2D19D9"/>
    <w:multiLevelType w:val="multilevel"/>
    <w:tmpl w:val="1D44FD9E"/>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ascii="Times New Roman" w:hAnsi="Times New Roman" w:cs="Times New Roman" w:hint="default"/>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3">
    <w:nsid w:val="4CB160BA"/>
    <w:multiLevelType w:val="hybridMultilevel"/>
    <w:tmpl w:val="2C9251A8"/>
    <w:lvl w:ilvl="0" w:tplc="EF6A580C">
      <w:start w:val="1"/>
      <w:numFmt w:val="bullet"/>
      <w:lvlText w:val=""/>
      <w:lvlJc w:val="left"/>
      <w:pPr>
        <w:ind w:left="1440" w:hanging="360"/>
      </w:pPr>
      <w:rPr>
        <w:rFonts w:ascii="Symbol" w:hAnsi="Symbol" w:hint="default"/>
      </w:rPr>
    </w:lvl>
    <w:lvl w:ilvl="1" w:tplc="213C6E50" w:tentative="1">
      <w:start w:val="1"/>
      <w:numFmt w:val="bullet"/>
      <w:lvlText w:val="o"/>
      <w:lvlJc w:val="left"/>
      <w:pPr>
        <w:ind w:left="2160" w:hanging="360"/>
      </w:pPr>
      <w:rPr>
        <w:rFonts w:ascii="Courier New" w:hAnsi="Courier New" w:cs="Courier New" w:hint="default"/>
      </w:rPr>
    </w:lvl>
    <w:lvl w:ilvl="2" w:tplc="7ED08878" w:tentative="1">
      <w:start w:val="1"/>
      <w:numFmt w:val="bullet"/>
      <w:lvlText w:val=""/>
      <w:lvlJc w:val="left"/>
      <w:pPr>
        <w:ind w:left="2880" w:hanging="360"/>
      </w:pPr>
      <w:rPr>
        <w:rFonts w:ascii="Wingdings" w:hAnsi="Wingdings" w:hint="default"/>
      </w:rPr>
    </w:lvl>
    <w:lvl w:ilvl="3" w:tplc="EDF68EFC" w:tentative="1">
      <w:start w:val="1"/>
      <w:numFmt w:val="bullet"/>
      <w:lvlText w:val=""/>
      <w:lvlJc w:val="left"/>
      <w:pPr>
        <w:ind w:left="3600" w:hanging="360"/>
      </w:pPr>
      <w:rPr>
        <w:rFonts w:ascii="Symbol" w:hAnsi="Symbol" w:hint="default"/>
      </w:rPr>
    </w:lvl>
    <w:lvl w:ilvl="4" w:tplc="F43A0BAA" w:tentative="1">
      <w:start w:val="1"/>
      <w:numFmt w:val="bullet"/>
      <w:lvlText w:val="o"/>
      <w:lvlJc w:val="left"/>
      <w:pPr>
        <w:ind w:left="4320" w:hanging="360"/>
      </w:pPr>
      <w:rPr>
        <w:rFonts w:ascii="Courier New" w:hAnsi="Courier New" w:cs="Courier New" w:hint="default"/>
      </w:rPr>
    </w:lvl>
    <w:lvl w:ilvl="5" w:tplc="C2B2C41C" w:tentative="1">
      <w:start w:val="1"/>
      <w:numFmt w:val="bullet"/>
      <w:lvlText w:val=""/>
      <w:lvlJc w:val="left"/>
      <w:pPr>
        <w:ind w:left="5040" w:hanging="360"/>
      </w:pPr>
      <w:rPr>
        <w:rFonts w:ascii="Wingdings" w:hAnsi="Wingdings" w:hint="default"/>
      </w:rPr>
    </w:lvl>
    <w:lvl w:ilvl="6" w:tplc="0E44B312" w:tentative="1">
      <w:start w:val="1"/>
      <w:numFmt w:val="bullet"/>
      <w:lvlText w:val=""/>
      <w:lvlJc w:val="left"/>
      <w:pPr>
        <w:ind w:left="5760" w:hanging="360"/>
      </w:pPr>
      <w:rPr>
        <w:rFonts w:ascii="Symbol" w:hAnsi="Symbol" w:hint="default"/>
      </w:rPr>
    </w:lvl>
    <w:lvl w:ilvl="7" w:tplc="6DCA5880" w:tentative="1">
      <w:start w:val="1"/>
      <w:numFmt w:val="bullet"/>
      <w:lvlText w:val="o"/>
      <w:lvlJc w:val="left"/>
      <w:pPr>
        <w:ind w:left="6480" w:hanging="360"/>
      </w:pPr>
      <w:rPr>
        <w:rFonts w:ascii="Courier New" w:hAnsi="Courier New" w:cs="Courier New" w:hint="default"/>
      </w:rPr>
    </w:lvl>
    <w:lvl w:ilvl="8" w:tplc="7E1445BE" w:tentative="1">
      <w:start w:val="1"/>
      <w:numFmt w:val="bullet"/>
      <w:lvlText w:val=""/>
      <w:lvlJc w:val="left"/>
      <w:pPr>
        <w:ind w:left="7200" w:hanging="360"/>
      </w:pPr>
      <w:rPr>
        <w:rFonts w:ascii="Wingdings" w:hAnsi="Wingdings" w:hint="default"/>
      </w:rPr>
    </w:lvl>
  </w:abstractNum>
  <w:abstractNum w:abstractNumId="44">
    <w:nsid w:val="586F6563"/>
    <w:multiLevelType w:val="hybridMultilevel"/>
    <w:tmpl w:val="87DC993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5">
    <w:nsid w:val="59140FCD"/>
    <w:multiLevelType w:val="hybridMultilevel"/>
    <w:tmpl w:val="8B14259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6">
    <w:nsid w:val="5A2C10C7"/>
    <w:multiLevelType w:val="hybridMultilevel"/>
    <w:tmpl w:val="8A94D72A"/>
    <w:lvl w:ilvl="0" w:tplc="04090001">
      <w:start w:val="1"/>
      <w:numFmt w:val="decimal"/>
      <w:lvlText w:val="%1."/>
      <w:lvlJc w:val="left"/>
      <w:pPr>
        <w:ind w:left="1440" w:hanging="360"/>
      </w:pPr>
      <w:rPr>
        <w:rFonts w:cs="Times New Roman"/>
      </w:rPr>
    </w:lvl>
    <w:lvl w:ilvl="1" w:tplc="04090003" w:tentative="1">
      <w:start w:val="1"/>
      <w:numFmt w:val="lowerLetter"/>
      <w:lvlText w:val="%2."/>
      <w:lvlJc w:val="left"/>
      <w:pPr>
        <w:ind w:left="2160" w:hanging="360"/>
      </w:pPr>
      <w:rPr>
        <w:rFonts w:cs="Times New Roman"/>
      </w:rPr>
    </w:lvl>
    <w:lvl w:ilvl="2" w:tplc="04090005" w:tentative="1">
      <w:start w:val="1"/>
      <w:numFmt w:val="lowerRoman"/>
      <w:lvlText w:val="%3."/>
      <w:lvlJc w:val="right"/>
      <w:pPr>
        <w:ind w:left="2880" w:hanging="180"/>
      </w:pPr>
      <w:rPr>
        <w:rFonts w:cs="Times New Roman"/>
      </w:rPr>
    </w:lvl>
    <w:lvl w:ilvl="3" w:tplc="04090001" w:tentative="1">
      <w:start w:val="1"/>
      <w:numFmt w:val="decimal"/>
      <w:lvlText w:val="%4."/>
      <w:lvlJc w:val="left"/>
      <w:pPr>
        <w:ind w:left="3600" w:hanging="360"/>
      </w:pPr>
      <w:rPr>
        <w:rFonts w:cs="Times New Roman"/>
      </w:rPr>
    </w:lvl>
    <w:lvl w:ilvl="4" w:tplc="04090003" w:tentative="1">
      <w:start w:val="1"/>
      <w:numFmt w:val="lowerLetter"/>
      <w:lvlText w:val="%5."/>
      <w:lvlJc w:val="left"/>
      <w:pPr>
        <w:ind w:left="4320" w:hanging="360"/>
      </w:pPr>
      <w:rPr>
        <w:rFonts w:cs="Times New Roman"/>
      </w:rPr>
    </w:lvl>
    <w:lvl w:ilvl="5" w:tplc="04090005" w:tentative="1">
      <w:start w:val="1"/>
      <w:numFmt w:val="lowerRoman"/>
      <w:lvlText w:val="%6."/>
      <w:lvlJc w:val="right"/>
      <w:pPr>
        <w:ind w:left="5040" w:hanging="180"/>
      </w:pPr>
      <w:rPr>
        <w:rFonts w:cs="Times New Roman"/>
      </w:rPr>
    </w:lvl>
    <w:lvl w:ilvl="6" w:tplc="04090001" w:tentative="1">
      <w:start w:val="1"/>
      <w:numFmt w:val="decimal"/>
      <w:lvlText w:val="%7."/>
      <w:lvlJc w:val="left"/>
      <w:pPr>
        <w:ind w:left="5760" w:hanging="360"/>
      </w:pPr>
      <w:rPr>
        <w:rFonts w:cs="Times New Roman"/>
      </w:rPr>
    </w:lvl>
    <w:lvl w:ilvl="7" w:tplc="04090003" w:tentative="1">
      <w:start w:val="1"/>
      <w:numFmt w:val="lowerLetter"/>
      <w:lvlText w:val="%8."/>
      <w:lvlJc w:val="left"/>
      <w:pPr>
        <w:ind w:left="6480" w:hanging="360"/>
      </w:pPr>
      <w:rPr>
        <w:rFonts w:cs="Times New Roman"/>
      </w:rPr>
    </w:lvl>
    <w:lvl w:ilvl="8" w:tplc="04090005" w:tentative="1">
      <w:start w:val="1"/>
      <w:numFmt w:val="lowerRoman"/>
      <w:lvlText w:val="%9."/>
      <w:lvlJc w:val="right"/>
      <w:pPr>
        <w:ind w:left="7200" w:hanging="180"/>
      </w:pPr>
      <w:rPr>
        <w:rFonts w:cs="Times New Roman"/>
      </w:rPr>
    </w:lvl>
  </w:abstractNum>
  <w:abstractNum w:abstractNumId="47">
    <w:nsid w:val="5CE45D13"/>
    <w:multiLevelType w:val="multilevel"/>
    <w:tmpl w:val="4A309C86"/>
    <w:lvl w:ilvl="0">
      <w:start w:val="1"/>
      <w:numFmt w:val="upperRoman"/>
      <w:pStyle w:val="RFP1"/>
      <w:lvlText w:val="%1."/>
      <w:lvlJc w:val="left"/>
      <w:pPr>
        <w:tabs>
          <w:tab w:val="num" w:pos="720"/>
        </w:tabs>
      </w:pPr>
      <w:rPr>
        <w:rFonts w:hint="default"/>
      </w:rPr>
    </w:lvl>
    <w:lvl w:ilvl="1">
      <w:start w:val="1"/>
      <w:numFmt w:val="upperLetter"/>
      <w:pStyle w:val="RFPA"/>
      <w:lvlText w:val="%2."/>
      <w:lvlJc w:val="left"/>
      <w:pPr>
        <w:tabs>
          <w:tab w:val="num" w:pos="720"/>
        </w:tabs>
        <w:ind w:left="720" w:hanging="360"/>
      </w:pPr>
      <w:rPr>
        <w:rFonts w:hint="default"/>
      </w:rPr>
    </w:lvl>
    <w:lvl w:ilvl="2">
      <w:start w:val="1"/>
      <w:numFmt w:val="decimal"/>
      <w:lvlText w:val="%3."/>
      <w:lvlJc w:val="left"/>
      <w:pPr>
        <w:tabs>
          <w:tab w:val="num" w:pos="1800"/>
        </w:tabs>
        <w:ind w:left="1440"/>
      </w:pPr>
      <w:rPr>
        <w:rFonts w:hint="default"/>
      </w:rPr>
    </w:lvl>
    <w:lvl w:ilvl="3">
      <w:start w:val="1"/>
      <w:numFmt w:val="lowerLetter"/>
      <w:pStyle w:val="RFPa0"/>
      <w:lvlText w:val="%4)"/>
      <w:lvlJc w:val="left"/>
      <w:pPr>
        <w:tabs>
          <w:tab w:val="num" w:pos="2520"/>
        </w:tabs>
        <w:ind w:left="2160"/>
      </w:pPr>
      <w:rPr>
        <w:rFonts w:hint="default"/>
      </w:rPr>
    </w:lvl>
    <w:lvl w:ilvl="4">
      <w:start w:val="1"/>
      <w:numFmt w:val="decimal"/>
      <w:lvlText w:val="(%5)"/>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48">
    <w:nsid w:val="5D316E34"/>
    <w:multiLevelType w:val="multilevel"/>
    <w:tmpl w:val="571434E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nsid w:val="5ECC07A6"/>
    <w:multiLevelType w:val="hybridMultilevel"/>
    <w:tmpl w:val="3000FC02"/>
    <w:lvl w:ilvl="0" w:tplc="C77A1692">
      <w:start w:val="1"/>
      <w:numFmt w:val="bullet"/>
      <w:lvlText w:val=""/>
      <w:lvlJc w:val="left"/>
      <w:pPr>
        <w:ind w:left="1440" w:hanging="360"/>
      </w:pPr>
      <w:rPr>
        <w:rFonts w:ascii="Symbol" w:hAnsi="Symbol" w:hint="default"/>
      </w:rPr>
    </w:lvl>
    <w:lvl w:ilvl="1" w:tplc="1E54CBBA" w:tentative="1">
      <w:start w:val="1"/>
      <w:numFmt w:val="bullet"/>
      <w:lvlText w:val="o"/>
      <w:lvlJc w:val="left"/>
      <w:pPr>
        <w:ind w:left="2160" w:hanging="360"/>
      </w:pPr>
      <w:rPr>
        <w:rFonts w:ascii="Courier New" w:hAnsi="Courier New" w:cs="Courier New" w:hint="default"/>
      </w:rPr>
    </w:lvl>
    <w:lvl w:ilvl="2" w:tplc="49DA8CDE" w:tentative="1">
      <w:start w:val="1"/>
      <w:numFmt w:val="bullet"/>
      <w:lvlText w:val=""/>
      <w:lvlJc w:val="left"/>
      <w:pPr>
        <w:ind w:left="2880" w:hanging="360"/>
      </w:pPr>
      <w:rPr>
        <w:rFonts w:ascii="Wingdings" w:hAnsi="Wingdings" w:hint="default"/>
      </w:rPr>
    </w:lvl>
    <w:lvl w:ilvl="3" w:tplc="CCFEC918" w:tentative="1">
      <w:start w:val="1"/>
      <w:numFmt w:val="bullet"/>
      <w:lvlText w:val=""/>
      <w:lvlJc w:val="left"/>
      <w:pPr>
        <w:ind w:left="3600" w:hanging="360"/>
      </w:pPr>
      <w:rPr>
        <w:rFonts w:ascii="Symbol" w:hAnsi="Symbol" w:hint="default"/>
      </w:rPr>
    </w:lvl>
    <w:lvl w:ilvl="4" w:tplc="29341A36" w:tentative="1">
      <w:start w:val="1"/>
      <w:numFmt w:val="bullet"/>
      <w:lvlText w:val="o"/>
      <w:lvlJc w:val="left"/>
      <w:pPr>
        <w:ind w:left="4320" w:hanging="360"/>
      </w:pPr>
      <w:rPr>
        <w:rFonts w:ascii="Courier New" w:hAnsi="Courier New" w:cs="Courier New" w:hint="default"/>
      </w:rPr>
    </w:lvl>
    <w:lvl w:ilvl="5" w:tplc="E8C8D786" w:tentative="1">
      <w:start w:val="1"/>
      <w:numFmt w:val="bullet"/>
      <w:lvlText w:val=""/>
      <w:lvlJc w:val="left"/>
      <w:pPr>
        <w:ind w:left="5040" w:hanging="360"/>
      </w:pPr>
      <w:rPr>
        <w:rFonts w:ascii="Wingdings" w:hAnsi="Wingdings" w:hint="default"/>
      </w:rPr>
    </w:lvl>
    <w:lvl w:ilvl="6" w:tplc="A7585120" w:tentative="1">
      <w:start w:val="1"/>
      <w:numFmt w:val="bullet"/>
      <w:lvlText w:val=""/>
      <w:lvlJc w:val="left"/>
      <w:pPr>
        <w:ind w:left="5760" w:hanging="360"/>
      </w:pPr>
      <w:rPr>
        <w:rFonts w:ascii="Symbol" w:hAnsi="Symbol" w:hint="default"/>
      </w:rPr>
    </w:lvl>
    <w:lvl w:ilvl="7" w:tplc="9E3E6202" w:tentative="1">
      <w:start w:val="1"/>
      <w:numFmt w:val="bullet"/>
      <w:lvlText w:val="o"/>
      <w:lvlJc w:val="left"/>
      <w:pPr>
        <w:ind w:left="6480" w:hanging="360"/>
      </w:pPr>
      <w:rPr>
        <w:rFonts w:ascii="Courier New" w:hAnsi="Courier New" w:cs="Courier New" w:hint="default"/>
      </w:rPr>
    </w:lvl>
    <w:lvl w:ilvl="8" w:tplc="40067D0A" w:tentative="1">
      <w:start w:val="1"/>
      <w:numFmt w:val="bullet"/>
      <w:lvlText w:val=""/>
      <w:lvlJc w:val="left"/>
      <w:pPr>
        <w:ind w:left="7200" w:hanging="360"/>
      </w:pPr>
      <w:rPr>
        <w:rFonts w:ascii="Wingdings" w:hAnsi="Wingdings" w:hint="default"/>
      </w:rPr>
    </w:lvl>
  </w:abstractNum>
  <w:abstractNum w:abstractNumId="50">
    <w:nsid w:val="5F127FDE"/>
    <w:multiLevelType w:val="hybridMultilevel"/>
    <w:tmpl w:val="A23E8C02"/>
    <w:lvl w:ilvl="0" w:tplc="04090001">
      <w:start w:val="1"/>
      <w:numFmt w:val="bullet"/>
      <w:lvlText w:val=""/>
      <w:lvlJc w:val="left"/>
      <w:pPr>
        <w:tabs>
          <w:tab w:val="num" w:pos="720"/>
        </w:tabs>
        <w:ind w:left="720" w:hanging="360"/>
      </w:pPr>
      <w:rPr>
        <w:rFonts w:ascii="Symbol" w:hAnsi="Symbol"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1">
    <w:nsid w:val="644B6354"/>
    <w:multiLevelType w:val="multilevel"/>
    <w:tmpl w:val="CCAECFAE"/>
    <w:lvl w:ilvl="0">
      <w:start w:val="1"/>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52">
    <w:nsid w:val="65301E11"/>
    <w:multiLevelType w:val="hybridMultilevel"/>
    <w:tmpl w:val="486E3C12"/>
    <w:lvl w:ilvl="0" w:tplc="632633EE">
      <w:start w:val="1"/>
      <w:numFmt w:val="bullet"/>
      <w:lvlText w:val=""/>
      <w:lvlJc w:val="left"/>
      <w:pPr>
        <w:ind w:left="720" w:hanging="360"/>
      </w:pPr>
      <w:rPr>
        <w:rFonts w:ascii="Symbol" w:hAnsi="Symbol" w:hint="default"/>
      </w:rPr>
    </w:lvl>
    <w:lvl w:ilvl="1" w:tplc="A362609A" w:tentative="1">
      <w:start w:val="1"/>
      <w:numFmt w:val="bullet"/>
      <w:lvlText w:val="o"/>
      <w:lvlJc w:val="left"/>
      <w:pPr>
        <w:ind w:left="1440" w:hanging="360"/>
      </w:pPr>
      <w:rPr>
        <w:rFonts w:ascii="Courier New" w:hAnsi="Courier New" w:hint="default"/>
      </w:rPr>
    </w:lvl>
    <w:lvl w:ilvl="2" w:tplc="6E449C50" w:tentative="1">
      <w:start w:val="1"/>
      <w:numFmt w:val="bullet"/>
      <w:lvlText w:val=""/>
      <w:lvlJc w:val="left"/>
      <w:pPr>
        <w:ind w:left="2160" w:hanging="360"/>
      </w:pPr>
      <w:rPr>
        <w:rFonts w:ascii="Wingdings" w:hAnsi="Wingdings" w:hint="default"/>
      </w:rPr>
    </w:lvl>
    <w:lvl w:ilvl="3" w:tplc="425C3DD6" w:tentative="1">
      <w:start w:val="1"/>
      <w:numFmt w:val="bullet"/>
      <w:lvlText w:val=""/>
      <w:lvlJc w:val="left"/>
      <w:pPr>
        <w:ind w:left="2880" w:hanging="360"/>
      </w:pPr>
      <w:rPr>
        <w:rFonts w:ascii="Symbol" w:hAnsi="Symbol" w:hint="default"/>
      </w:rPr>
    </w:lvl>
    <w:lvl w:ilvl="4" w:tplc="8CBC7880" w:tentative="1">
      <w:start w:val="1"/>
      <w:numFmt w:val="bullet"/>
      <w:lvlText w:val="o"/>
      <w:lvlJc w:val="left"/>
      <w:pPr>
        <w:ind w:left="3600" w:hanging="360"/>
      </w:pPr>
      <w:rPr>
        <w:rFonts w:ascii="Courier New" w:hAnsi="Courier New" w:hint="default"/>
      </w:rPr>
    </w:lvl>
    <w:lvl w:ilvl="5" w:tplc="2328F6A0" w:tentative="1">
      <w:start w:val="1"/>
      <w:numFmt w:val="bullet"/>
      <w:lvlText w:val=""/>
      <w:lvlJc w:val="left"/>
      <w:pPr>
        <w:ind w:left="4320" w:hanging="360"/>
      </w:pPr>
      <w:rPr>
        <w:rFonts w:ascii="Wingdings" w:hAnsi="Wingdings" w:hint="default"/>
      </w:rPr>
    </w:lvl>
    <w:lvl w:ilvl="6" w:tplc="F426E976" w:tentative="1">
      <w:start w:val="1"/>
      <w:numFmt w:val="bullet"/>
      <w:lvlText w:val=""/>
      <w:lvlJc w:val="left"/>
      <w:pPr>
        <w:ind w:left="5040" w:hanging="360"/>
      </w:pPr>
      <w:rPr>
        <w:rFonts w:ascii="Symbol" w:hAnsi="Symbol" w:hint="default"/>
      </w:rPr>
    </w:lvl>
    <w:lvl w:ilvl="7" w:tplc="0A5CE8F0" w:tentative="1">
      <w:start w:val="1"/>
      <w:numFmt w:val="bullet"/>
      <w:lvlText w:val="o"/>
      <w:lvlJc w:val="left"/>
      <w:pPr>
        <w:ind w:left="5760" w:hanging="360"/>
      </w:pPr>
      <w:rPr>
        <w:rFonts w:ascii="Courier New" w:hAnsi="Courier New" w:hint="default"/>
      </w:rPr>
    </w:lvl>
    <w:lvl w:ilvl="8" w:tplc="E8524A74" w:tentative="1">
      <w:start w:val="1"/>
      <w:numFmt w:val="bullet"/>
      <w:lvlText w:val=""/>
      <w:lvlJc w:val="left"/>
      <w:pPr>
        <w:ind w:left="6480" w:hanging="360"/>
      </w:pPr>
      <w:rPr>
        <w:rFonts w:ascii="Wingdings" w:hAnsi="Wingdings" w:hint="default"/>
      </w:rPr>
    </w:lvl>
  </w:abstractNum>
  <w:abstractNum w:abstractNumId="53">
    <w:nsid w:val="66860275"/>
    <w:multiLevelType w:val="hybridMultilevel"/>
    <w:tmpl w:val="D300233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54">
    <w:nsid w:val="694955C4"/>
    <w:multiLevelType w:val="multilevel"/>
    <w:tmpl w:val="1DF21E86"/>
    <w:lvl w:ilvl="0">
      <w:start w:val="1"/>
      <w:numFmt w:val="decimal"/>
      <w:lvlText w:val="%1.0"/>
      <w:lvlJc w:val="left"/>
      <w:pPr>
        <w:ind w:left="144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560" w:hanging="1440"/>
      </w:pPr>
      <w:rPr>
        <w:rFonts w:hint="default"/>
      </w:rPr>
    </w:lvl>
    <w:lvl w:ilvl="8">
      <w:start w:val="1"/>
      <w:numFmt w:val="decimal"/>
      <w:lvlText w:val="%1.%2.%3.%4.%5.%6.%7.%8.%9"/>
      <w:lvlJc w:val="left"/>
      <w:pPr>
        <w:ind w:left="8640" w:hanging="1800"/>
      </w:pPr>
      <w:rPr>
        <w:rFonts w:hint="default"/>
      </w:rPr>
    </w:lvl>
  </w:abstractNum>
  <w:abstractNum w:abstractNumId="55">
    <w:nsid w:val="6B5F7B64"/>
    <w:multiLevelType w:val="hybridMultilevel"/>
    <w:tmpl w:val="F12A7D00"/>
    <w:lvl w:ilvl="0" w:tplc="845C63AE">
      <w:start w:val="1"/>
      <w:numFmt w:val="bullet"/>
      <w:lvlText w:val=""/>
      <w:lvlJc w:val="left"/>
      <w:pPr>
        <w:ind w:left="2160" w:hanging="360"/>
      </w:pPr>
      <w:rPr>
        <w:rFonts w:ascii="Symbol" w:hAnsi="Symbol" w:hint="default"/>
      </w:rPr>
    </w:lvl>
    <w:lvl w:ilvl="1" w:tplc="9C725970" w:tentative="1">
      <w:start w:val="1"/>
      <w:numFmt w:val="bullet"/>
      <w:lvlText w:val="o"/>
      <w:lvlJc w:val="left"/>
      <w:pPr>
        <w:ind w:left="2880" w:hanging="360"/>
      </w:pPr>
      <w:rPr>
        <w:rFonts w:ascii="Courier New" w:hAnsi="Courier New" w:cs="Courier New" w:hint="default"/>
      </w:rPr>
    </w:lvl>
    <w:lvl w:ilvl="2" w:tplc="A04AC48E" w:tentative="1">
      <w:start w:val="1"/>
      <w:numFmt w:val="bullet"/>
      <w:lvlText w:val=""/>
      <w:lvlJc w:val="left"/>
      <w:pPr>
        <w:ind w:left="3600" w:hanging="360"/>
      </w:pPr>
      <w:rPr>
        <w:rFonts w:ascii="Wingdings" w:hAnsi="Wingdings" w:hint="default"/>
      </w:rPr>
    </w:lvl>
    <w:lvl w:ilvl="3" w:tplc="33DA987C" w:tentative="1">
      <w:start w:val="1"/>
      <w:numFmt w:val="bullet"/>
      <w:lvlText w:val=""/>
      <w:lvlJc w:val="left"/>
      <w:pPr>
        <w:ind w:left="4320" w:hanging="360"/>
      </w:pPr>
      <w:rPr>
        <w:rFonts w:ascii="Symbol" w:hAnsi="Symbol" w:hint="default"/>
      </w:rPr>
    </w:lvl>
    <w:lvl w:ilvl="4" w:tplc="73FCE7CC" w:tentative="1">
      <w:start w:val="1"/>
      <w:numFmt w:val="bullet"/>
      <w:lvlText w:val="o"/>
      <w:lvlJc w:val="left"/>
      <w:pPr>
        <w:ind w:left="5040" w:hanging="360"/>
      </w:pPr>
      <w:rPr>
        <w:rFonts w:ascii="Courier New" w:hAnsi="Courier New" w:cs="Courier New" w:hint="default"/>
      </w:rPr>
    </w:lvl>
    <w:lvl w:ilvl="5" w:tplc="343A0E26" w:tentative="1">
      <w:start w:val="1"/>
      <w:numFmt w:val="bullet"/>
      <w:lvlText w:val=""/>
      <w:lvlJc w:val="left"/>
      <w:pPr>
        <w:ind w:left="5760" w:hanging="360"/>
      </w:pPr>
      <w:rPr>
        <w:rFonts w:ascii="Wingdings" w:hAnsi="Wingdings" w:hint="default"/>
      </w:rPr>
    </w:lvl>
    <w:lvl w:ilvl="6" w:tplc="129A1C1E" w:tentative="1">
      <w:start w:val="1"/>
      <w:numFmt w:val="bullet"/>
      <w:lvlText w:val=""/>
      <w:lvlJc w:val="left"/>
      <w:pPr>
        <w:ind w:left="6480" w:hanging="360"/>
      </w:pPr>
      <w:rPr>
        <w:rFonts w:ascii="Symbol" w:hAnsi="Symbol" w:hint="default"/>
      </w:rPr>
    </w:lvl>
    <w:lvl w:ilvl="7" w:tplc="F0B8685E" w:tentative="1">
      <w:start w:val="1"/>
      <w:numFmt w:val="bullet"/>
      <w:lvlText w:val="o"/>
      <w:lvlJc w:val="left"/>
      <w:pPr>
        <w:ind w:left="7200" w:hanging="360"/>
      </w:pPr>
      <w:rPr>
        <w:rFonts w:ascii="Courier New" w:hAnsi="Courier New" w:cs="Courier New" w:hint="default"/>
      </w:rPr>
    </w:lvl>
    <w:lvl w:ilvl="8" w:tplc="3CD06B74" w:tentative="1">
      <w:start w:val="1"/>
      <w:numFmt w:val="bullet"/>
      <w:lvlText w:val=""/>
      <w:lvlJc w:val="left"/>
      <w:pPr>
        <w:ind w:left="7920" w:hanging="360"/>
      </w:pPr>
      <w:rPr>
        <w:rFonts w:ascii="Wingdings" w:hAnsi="Wingdings" w:hint="default"/>
      </w:rPr>
    </w:lvl>
  </w:abstractNum>
  <w:abstractNum w:abstractNumId="56">
    <w:nsid w:val="713D7BB4"/>
    <w:multiLevelType w:val="hybridMultilevel"/>
    <w:tmpl w:val="E7D688D0"/>
    <w:lvl w:ilvl="0" w:tplc="04090001">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nsid w:val="720B6283"/>
    <w:multiLevelType w:val="hybridMultilevel"/>
    <w:tmpl w:val="B1162082"/>
    <w:lvl w:ilvl="0" w:tplc="04090003">
      <w:start w:val="1"/>
      <w:numFmt w:val="decimal"/>
      <w:lvlText w:val="(%1)"/>
      <w:lvlJc w:val="left"/>
      <w:pPr>
        <w:ind w:left="1800" w:hanging="360"/>
      </w:pPr>
      <w:rPr>
        <w:rFonts w:hint="default"/>
      </w:r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58">
    <w:nsid w:val="7355597C"/>
    <w:multiLevelType w:val="hybridMultilevel"/>
    <w:tmpl w:val="70E47B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9">
    <w:nsid w:val="738579B8"/>
    <w:multiLevelType w:val="hybridMultilevel"/>
    <w:tmpl w:val="7E84EF34"/>
    <w:lvl w:ilvl="0" w:tplc="209075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5051026"/>
    <w:multiLevelType w:val="hybridMultilevel"/>
    <w:tmpl w:val="4794482C"/>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61">
    <w:nsid w:val="75202E70"/>
    <w:multiLevelType w:val="hybridMultilevel"/>
    <w:tmpl w:val="571434EE"/>
    <w:lvl w:ilvl="0" w:tplc="04090001">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62">
    <w:nsid w:val="75FF0547"/>
    <w:multiLevelType w:val="hybridMultilevel"/>
    <w:tmpl w:val="B1162082"/>
    <w:lvl w:ilvl="0" w:tplc="B25885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nsid w:val="79947EF2"/>
    <w:multiLevelType w:val="hybridMultilevel"/>
    <w:tmpl w:val="B1162082"/>
    <w:lvl w:ilvl="0" w:tplc="209075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7A975545"/>
    <w:multiLevelType w:val="hybridMultilevel"/>
    <w:tmpl w:val="FCA8725C"/>
    <w:lvl w:ilvl="0" w:tplc="20907540">
      <w:start w:val="1"/>
      <w:numFmt w:val="bullet"/>
      <w:lvlText w:val=""/>
      <w:lvlJc w:val="left"/>
      <w:pPr>
        <w:ind w:left="360" w:hanging="360"/>
      </w:pPr>
      <w:rPr>
        <w:rFonts w:ascii="Symbol" w:hAnsi="Symbol" w:hint="default"/>
      </w:rPr>
    </w:lvl>
    <w:lvl w:ilvl="1" w:tplc="04090019">
      <w:start w:val="1"/>
      <w:numFmt w:val="bullet"/>
      <w:lvlText w:val=""/>
      <w:lvlJc w:val="left"/>
      <w:pPr>
        <w:ind w:left="1080" w:hanging="360"/>
      </w:pPr>
      <w:rPr>
        <w:rFonts w:ascii="Symbol" w:hAnsi="Symbol"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5">
    <w:nsid w:val="7AF90131"/>
    <w:multiLevelType w:val="hybridMultilevel"/>
    <w:tmpl w:val="A962A6BE"/>
    <w:lvl w:ilvl="0" w:tplc="04090001">
      <w:start w:val="1"/>
      <w:numFmt w:val="bullet"/>
      <w:lvlText w:val="o"/>
      <w:lvlJc w:val="left"/>
      <w:pPr>
        <w:ind w:left="2160" w:hanging="360"/>
      </w:pPr>
      <w:rPr>
        <w:rFonts w:ascii="Courier New" w:hAnsi="Courier New" w:cs="Courier New" w:hint="default"/>
      </w:rPr>
    </w:lvl>
    <w:lvl w:ilvl="1" w:tplc="04090001"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6">
    <w:nsid w:val="7F6E0386"/>
    <w:multiLevelType w:val="multilevel"/>
    <w:tmpl w:val="1DF21E86"/>
    <w:lvl w:ilvl="0">
      <w:start w:val="1"/>
      <w:numFmt w:val="decimal"/>
      <w:lvlText w:val="%1.0"/>
      <w:lvlJc w:val="left"/>
      <w:pPr>
        <w:ind w:left="144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560" w:hanging="1440"/>
      </w:pPr>
      <w:rPr>
        <w:rFonts w:hint="default"/>
      </w:rPr>
    </w:lvl>
    <w:lvl w:ilvl="8">
      <w:start w:val="1"/>
      <w:numFmt w:val="decimal"/>
      <w:lvlText w:val="%1.%2.%3.%4.%5.%6.%7.%8.%9"/>
      <w:lvlJc w:val="left"/>
      <w:pPr>
        <w:ind w:left="8640" w:hanging="1800"/>
      </w:pPr>
      <w:rPr>
        <w:rFonts w:hint="default"/>
      </w:rPr>
    </w:lvl>
  </w:abstractNum>
  <w:num w:numId="1">
    <w:abstractNumId w:val="51"/>
  </w:num>
  <w:num w:numId="2">
    <w:abstractNumId w:val="42"/>
  </w:num>
  <w:num w:numId="3">
    <w:abstractNumId w:val="40"/>
  </w:num>
  <w:num w:numId="4">
    <w:abstractNumId w:val="47"/>
  </w:num>
  <w:num w:numId="5">
    <w:abstractNumId w:val="6"/>
  </w:num>
  <w:num w:numId="6">
    <w:abstractNumId w:val="50"/>
  </w:num>
  <w:num w:numId="7">
    <w:abstractNumId w:val="33"/>
  </w:num>
  <w:num w:numId="8">
    <w:abstractNumId w:val="23"/>
  </w:num>
  <w:num w:numId="9">
    <w:abstractNumId w:val="26"/>
  </w:num>
  <w:num w:numId="10">
    <w:abstractNumId w:val="52"/>
  </w:num>
  <w:num w:numId="11">
    <w:abstractNumId w:val="43"/>
  </w:num>
  <w:num w:numId="12">
    <w:abstractNumId w:val="46"/>
  </w:num>
  <w:num w:numId="13">
    <w:abstractNumId w:val="8"/>
  </w:num>
  <w:num w:numId="14">
    <w:abstractNumId w:val="60"/>
  </w:num>
  <w:num w:numId="15">
    <w:abstractNumId w:val="11"/>
  </w:num>
  <w:num w:numId="16">
    <w:abstractNumId w:val="37"/>
  </w:num>
  <w:num w:numId="17">
    <w:abstractNumId w:val="18"/>
  </w:num>
  <w:num w:numId="18">
    <w:abstractNumId w:val="12"/>
  </w:num>
  <w:num w:numId="19">
    <w:abstractNumId w:val="59"/>
  </w:num>
  <w:num w:numId="20">
    <w:abstractNumId w:val="2"/>
    <w:lvlOverride w:ilvl="0">
      <w:lvl w:ilvl="0">
        <w:numFmt w:val="bullet"/>
        <w:lvlText w:val=""/>
        <w:legacy w:legacy="1" w:legacySpace="0" w:legacyIndent="360"/>
        <w:lvlJc w:val="left"/>
        <w:pPr>
          <w:ind w:left="0" w:firstLine="0"/>
        </w:pPr>
        <w:rPr>
          <w:rFonts w:ascii="Symbol" w:hAnsi="Symbol" w:hint="default"/>
        </w:rPr>
      </w:lvl>
    </w:lvlOverride>
  </w:num>
  <w:num w:numId="21">
    <w:abstractNumId w:val="66"/>
  </w:num>
  <w:num w:numId="22">
    <w:abstractNumId w:val="10"/>
  </w:num>
  <w:num w:numId="23">
    <w:abstractNumId w:val="56"/>
  </w:num>
  <w:num w:numId="24">
    <w:abstractNumId w:val="65"/>
  </w:num>
  <w:num w:numId="25">
    <w:abstractNumId w:val="17"/>
  </w:num>
  <w:num w:numId="26">
    <w:abstractNumId w:val="49"/>
  </w:num>
  <w:num w:numId="27">
    <w:abstractNumId w:val="27"/>
  </w:num>
  <w:num w:numId="28">
    <w:abstractNumId w:val="64"/>
  </w:num>
  <w:num w:numId="29">
    <w:abstractNumId w:val="28"/>
  </w:num>
  <w:num w:numId="30">
    <w:abstractNumId w:val="16"/>
  </w:num>
  <w:num w:numId="31">
    <w:abstractNumId w:val="14"/>
  </w:num>
  <w:num w:numId="32">
    <w:abstractNumId w:val="41"/>
  </w:num>
  <w:num w:numId="33">
    <w:abstractNumId w:val="61"/>
  </w:num>
  <w:num w:numId="34">
    <w:abstractNumId w:val="48"/>
  </w:num>
  <w:num w:numId="35">
    <w:abstractNumId w:val="30"/>
  </w:num>
  <w:num w:numId="36">
    <w:abstractNumId w:val="36"/>
  </w:num>
  <w:num w:numId="37">
    <w:abstractNumId w:val="55"/>
  </w:num>
  <w:num w:numId="38">
    <w:abstractNumId w:val="13"/>
  </w:num>
  <w:num w:numId="39">
    <w:abstractNumId w:val="35"/>
  </w:num>
  <w:num w:numId="40">
    <w:abstractNumId w:val="31"/>
  </w:num>
  <w:num w:numId="41">
    <w:abstractNumId w:val="21"/>
  </w:num>
  <w:num w:numId="42">
    <w:abstractNumId w:val="54"/>
  </w:num>
  <w:num w:numId="43">
    <w:abstractNumId w:val="19"/>
  </w:num>
  <w:num w:numId="44">
    <w:abstractNumId w:val="15"/>
  </w:num>
  <w:num w:numId="45">
    <w:abstractNumId w:val="44"/>
  </w:num>
  <w:num w:numId="46">
    <w:abstractNumId w:val="22"/>
  </w:num>
  <w:num w:numId="47">
    <w:abstractNumId w:val="25"/>
  </w:num>
  <w:num w:numId="48">
    <w:abstractNumId w:val="62"/>
  </w:num>
  <w:num w:numId="49">
    <w:abstractNumId w:val="57"/>
  </w:num>
  <w:num w:numId="50">
    <w:abstractNumId w:val="63"/>
  </w:num>
  <w:num w:numId="51">
    <w:abstractNumId w:val="20"/>
  </w:num>
  <w:num w:numId="52">
    <w:abstractNumId w:val="9"/>
  </w:num>
  <w:num w:numId="53">
    <w:abstractNumId w:val="7"/>
  </w:num>
  <w:num w:numId="54">
    <w:abstractNumId w:val="53"/>
  </w:num>
  <w:num w:numId="55">
    <w:abstractNumId w:val="5"/>
  </w:num>
  <w:num w:numId="56">
    <w:abstractNumId w:val="45"/>
  </w:num>
  <w:num w:numId="57">
    <w:abstractNumId w:val="1"/>
  </w:num>
  <w:num w:numId="58">
    <w:abstractNumId w:val="0"/>
  </w:num>
  <w:num w:numId="59">
    <w:abstractNumId w:val="58"/>
  </w:num>
  <w:num w:numId="60">
    <w:abstractNumId w:val="24"/>
  </w:num>
  <w:num w:numId="61">
    <w:abstractNumId w:val="38"/>
  </w:num>
  <w:num w:numId="62">
    <w:abstractNumId w:val="32"/>
  </w:num>
  <w:num w:numId="63">
    <w:abstractNumId w:val="29"/>
  </w:num>
  <w:num w:numId="64">
    <w:abstractNumId w:val="34"/>
  </w:num>
  <w:num w:numId="65">
    <w:abstractNumId w:val="4"/>
  </w:num>
  <w:num w:numId="66">
    <w:abstractNumId w:val="39"/>
  </w:num>
  <w:num w:numId="67">
    <w:abstractNumId w:val="3"/>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cumentProtection w:edit="readOnly" w:enforcement="1" w:cryptProviderType="rsaFull" w:cryptAlgorithmClass="hash" w:cryptAlgorithmType="typeAny" w:cryptAlgorithmSid="4" w:cryptSpinCount="100000" w:hash="iKFnjYzJX2x98kEM6GyWX9M28ig=" w:salt="+yZToYfUlk0a0rxDa7XVOQ=="/>
  <w:defaultTabStop w:val="720"/>
  <w:drawingGridHorizontalSpacing w:val="120"/>
  <w:displayHorizontalDrawingGridEvery w:val="2"/>
  <w:characterSpacingControl w:val="doNotCompress"/>
  <w:hdrShapeDefaults>
    <o:shapedefaults v:ext="edit" spidmax="8207"/>
    <o:shapelayout v:ext="edit">
      <o:idmap v:ext="edit" data="8"/>
    </o:shapelayout>
  </w:hdrShapeDefaults>
  <w:footnotePr>
    <w:footnote w:id="-1"/>
    <w:footnote w:id="0"/>
  </w:footnotePr>
  <w:endnotePr>
    <w:endnote w:id="-1"/>
    <w:endnote w:id="0"/>
  </w:endnotePr>
  <w:compat/>
  <w:rsids>
    <w:rsidRoot w:val="00C37FF7"/>
    <w:rsid w:val="000002DA"/>
    <w:rsid w:val="00000AEA"/>
    <w:rsid w:val="0000270A"/>
    <w:rsid w:val="00011FED"/>
    <w:rsid w:val="00013C80"/>
    <w:rsid w:val="00017926"/>
    <w:rsid w:val="0002025B"/>
    <w:rsid w:val="00020D77"/>
    <w:rsid w:val="00020DD8"/>
    <w:rsid w:val="0002344F"/>
    <w:rsid w:val="00023B22"/>
    <w:rsid w:val="00023B38"/>
    <w:rsid w:val="00026F89"/>
    <w:rsid w:val="00033354"/>
    <w:rsid w:val="000356BE"/>
    <w:rsid w:val="00035E07"/>
    <w:rsid w:val="000419C7"/>
    <w:rsid w:val="000438FA"/>
    <w:rsid w:val="0004409F"/>
    <w:rsid w:val="00050FB6"/>
    <w:rsid w:val="000518CD"/>
    <w:rsid w:val="00053778"/>
    <w:rsid w:val="00061228"/>
    <w:rsid w:val="00067524"/>
    <w:rsid w:val="00070FCA"/>
    <w:rsid w:val="000758D9"/>
    <w:rsid w:val="00080391"/>
    <w:rsid w:val="00082230"/>
    <w:rsid w:val="000906D4"/>
    <w:rsid w:val="00090721"/>
    <w:rsid w:val="00092C9C"/>
    <w:rsid w:val="00095E58"/>
    <w:rsid w:val="00096848"/>
    <w:rsid w:val="000969C7"/>
    <w:rsid w:val="000A77A2"/>
    <w:rsid w:val="000B0813"/>
    <w:rsid w:val="000B2272"/>
    <w:rsid w:val="000B435B"/>
    <w:rsid w:val="000B55AE"/>
    <w:rsid w:val="000B5852"/>
    <w:rsid w:val="000B58E8"/>
    <w:rsid w:val="000B7AEE"/>
    <w:rsid w:val="000C4225"/>
    <w:rsid w:val="000D01EE"/>
    <w:rsid w:val="000D43CC"/>
    <w:rsid w:val="000D4C75"/>
    <w:rsid w:val="000D5FD6"/>
    <w:rsid w:val="000D681F"/>
    <w:rsid w:val="000E14BB"/>
    <w:rsid w:val="000F1C6D"/>
    <w:rsid w:val="000F7B83"/>
    <w:rsid w:val="00101C48"/>
    <w:rsid w:val="00107B57"/>
    <w:rsid w:val="00111376"/>
    <w:rsid w:val="00112103"/>
    <w:rsid w:val="001139A8"/>
    <w:rsid w:val="0012621F"/>
    <w:rsid w:val="001303B1"/>
    <w:rsid w:val="00130AE7"/>
    <w:rsid w:val="00133729"/>
    <w:rsid w:val="00133F5A"/>
    <w:rsid w:val="00140436"/>
    <w:rsid w:val="00142C87"/>
    <w:rsid w:val="00142DF2"/>
    <w:rsid w:val="00143D24"/>
    <w:rsid w:val="00144FFD"/>
    <w:rsid w:val="00145D05"/>
    <w:rsid w:val="001564A5"/>
    <w:rsid w:val="00156BF4"/>
    <w:rsid w:val="00157C69"/>
    <w:rsid w:val="00165681"/>
    <w:rsid w:val="00166197"/>
    <w:rsid w:val="00170DC4"/>
    <w:rsid w:val="00173CFE"/>
    <w:rsid w:val="00181FDA"/>
    <w:rsid w:val="001862C0"/>
    <w:rsid w:val="00187880"/>
    <w:rsid w:val="0019276F"/>
    <w:rsid w:val="00193C7B"/>
    <w:rsid w:val="001A0750"/>
    <w:rsid w:val="001A1FD4"/>
    <w:rsid w:val="001A3573"/>
    <w:rsid w:val="001A5590"/>
    <w:rsid w:val="001A7769"/>
    <w:rsid w:val="001B159C"/>
    <w:rsid w:val="001B17A4"/>
    <w:rsid w:val="001B198D"/>
    <w:rsid w:val="001B29F7"/>
    <w:rsid w:val="001B453A"/>
    <w:rsid w:val="001B55CD"/>
    <w:rsid w:val="001C4925"/>
    <w:rsid w:val="001C4ED0"/>
    <w:rsid w:val="001C6433"/>
    <w:rsid w:val="001C7602"/>
    <w:rsid w:val="001D2A3E"/>
    <w:rsid w:val="001E612A"/>
    <w:rsid w:val="001F53A9"/>
    <w:rsid w:val="002003B7"/>
    <w:rsid w:val="0020192C"/>
    <w:rsid w:val="00201D27"/>
    <w:rsid w:val="00204438"/>
    <w:rsid w:val="00204B2E"/>
    <w:rsid w:val="00205E58"/>
    <w:rsid w:val="002102F5"/>
    <w:rsid w:val="0021268A"/>
    <w:rsid w:val="0021618F"/>
    <w:rsid w:val="002201A0"/>
    <w:rsid w:val="002209B1"/>
    <w:rsid w:val="0022207C"/>
    <w:rsid w:val="002251AF"/>
    <w:rsid w:val="00226A99"/>
    <w:rsid w:val="00226D67"/>
    <w:rsid w:val="00227F66"/>
    <w:rsid w:val="00230D5C"/>
    <w:rsid w:val="00233D32"/>
    <w:rsid w:val="002374D7"/>
    <w:rsid w:val="0024634B"/>
    <w:rsid w:val="00246470"/>
    <w:rsid w:val="00251CC8"/>
    <w:rsid w:val="00253633"/>
    <w:rsid w:val="00253E0F"/>
    <w:rsid w:val="002607CF"/>
    <w:rsid w:val="002622C4"/>
    <w:rsid w:val="00262320"/>
    <w:rsid w:val="00276FE8"/>
    <w:rsid w:val="0029196A"/>
    <w:rsid w:val="00292053"/>
    <w:rsid w:val="002929B5"/>
    <w:rsid w:val="002957D6"/>
    <w:rsid w:val="00297E5D"/>
    <w:rsid w:val="002A489B"/>
    <w:rsid w:val="002A6313"/>
    <w:rsid w:val="002A6C64"/>
    <w:rsid w:val="002A6FF3"/>
    <w:rsid w:val="002B323A"/>
    <w:rsid w:val="002C2922"/>
    <w:rsid w:val="002C3530"/>
    <w:rsid w:val="002C64BD"/>
    <w:rsid w:val="002D07F1"/>
    <w:rsid w:val="002E543F"/>
    <w:rsid w:val="002E7965"/>
    <w:rsid w:val="002F5AFE"/>
    <w:rsid w:val="003020A2"/>
    <w:rsid w:val="00303670"/>
    <w:rsid w:val="00310E83"/>
    <w:rsid w:val="00311490"/>
    <w:rsid w:val="0031272D"/>
    <w:rsid w:val="00312D1B"/>
    <w:rsid w:val="003132A2"/>
    <w:rsid w:val="00316AEB"/>
    <w:rsid w:val="0032125D"/>
    <w:rsid w:val="00324E5E"/>
    <w:rsid w:val="00325BBE"/>
    <w:rsid w:val="00327099"/>
    <w:rsid w:val="0032785B"/>
    <w:rsid w:val="00327CD5"/>
    <w:rsid w:val="003325CE"/>
    <w:rsid w:val="00333A7A"/>
    <w:rsid w:val="003364C3"/>
    <w:rsid w:val="00336ABC"/>
    <w:rsid w:val="00336D36"/>
    <w:rsid w:val="00337966"/>
    <w:rsid w:val="00350AC5"/>
    <w:rsid w:val="003546EC"/>
    <w:rsid w:val="00354CDB"/>
    <w:rsid w:val="0036121D"/>
    <w:rsid w:val="003646B9"/>
    <w:rsid w:val="0036623D"/>
    <w:rsid w:val="003670B6"/>
    <w:rsid w:val="00372660"/>
    <w:rsid w:val="00374A62"/>
    <w:rsid w:val="00394487"/>
    <w:rsid w:val="003945E0"/>
    <w:rsid w:val="00395983"/>
    <w:rsid w:val="00395B94"/>
    <w:rsid w:val="00395E53"/>
    <w:rsid w:val="0039604F"/>
    <w:rsid w:val="003A0C6A"/>
    <w:rsid w:val="003A35AB"/>
    <w:rsid w:val="003A4D99"/>
    <w:rsid w:val="003B268E"/>
    <w:rsid w:val="003B60AC"/>
    <w:rsid w:val="003B6F27"/>
    <w:rsid w:val="003B7A83"/>
    <w:rsid w:val="003C14B3"/>
    <w:rsid w:val="003C249E"/>
    <w:rsid w:val="003C38E6"/>
    <w:rsid w:val="003D2080"/>
    <w:rsid w:val="003D23DD"/>
    <w:rsid w:val="003D4D76"/>
    <w:rsid w:val="003D5784"/>
    <w:rsid w:val="003D7E43"/>
    <w:rsid w:val="003E006A"/>
    <w:rsid w:val="003E0113"/>
    <w:rsid w:val="003E46FF"/>
    <w:rsid w:val="003E5035"/>
    <w:rsid w:val="003F34F6"/>
    <w:rsid w:val="00400CA2"/>
    <w:rsid w:val="00401F22"/>
    <w:rsid w:val="0040256A"/>
    <w:rsid w:val="00405754"/>
    <w:rsid w:val="00412798"/>
    <w:rsid w:val="00415DEC"/>
    <w:rsid w:val="004203A5"/>
    <w:rsid w:val="0044047E"/>
    <w:rsid w:val="004425FB"/>
    <w:rsid w:val="004528FE"/>
    <w:rsid w:val="004560B8"/>
    <w:rsid w:val="004601F8"/>
    <w:rsid w:val="00473183"/>
    <w:rsid w:val="0047405D"/>
    <w:rsid w:val="004812BB"/>
    <w:rsid w:val="00482461"/>
    <w:rsid w:val="00490073"/>
    <w:rsid w:val="00491069"/>
    <w:rsid w:val="00492490"/>
    <w:rsid w:val="00494EC2"/>
    <w:rsid w:val="004960BA"/>
    <w:rsid w:val="004A337A"/>
    <w:rsid w:val="004A74D3"/>
    <w:rsid w:val="004B38F7"/>
    <w:rsid w:val="004B59C6"/>
    <w:rsid w:val="004B71F6"/>
    <w:rsid w:val="004C29EC"/>
    <w:rsid w:val="004C73CE"/>
    <w:rsid w:val="004D0D8E"/>
    <w:rsid w:val="004D1401"/>
    <w:rsid w:val="004D1D68"/>
    <w:rsid w:val="004E1C91"/>
    <w:rsid w:val="004E6029"/>
    <w:rsid w:val="004E6682"/>
    <w:rsid w:val="004E669D"/>
    <w:rsid w:val="004F4E91"/>
    <w:rsid w:val="004F5EB9"/>
    <w:rsid w:val="005007B8"/>
    <w:rsid w:val="00501FF0"/>
    <w:rsid w:val="00502933"/>
    <w:rsid w:val="00510171"/>
    <w:rsid w:val="00512CCE"/>
    <w:rsid w:val="0051335F"/>
    <w:rsid w:val="00524295"/>
    <w:rsid w:val="00531D6E"/>
    <w:rsid w:val="00532899"/>
    <w:rsid w:val="00541C31"/>
    <w:rsid w:val="00543187"/>
    <w:rsid w:val="0055484D"/>
    <w:rsid w:val="00557ABB"/>
    <w:rsid w:val="00561E12"/>
    <w:rsid w:val="0057317D"/>
    <w:rsid w:val="00574253"/>
    <w:rsid w:val="0057640B"/>
    <w:rsid w:val="005765B8"/>
    <w:rsid w:val="005844B9"/>
    <w:rsid w:val="005846F1"/>
    <w:rsid w:val="00585138"/>
    <w:rsid w:val="005904B3"/>
    <w:rsid w:val="005946B6"/>
    <w:rsid w:val="00595811"/>
    <w:rsid w:val="00595822"/>
    <w:rsid w:val="00597C4A"/>
    <w:rsid w:val="00597E29"/>
    <w:rsid w:val="005A1040"/>
    <w:rsid w:val="005A34B0"/>
    <w:rsid w:val="005B04DF"/>
    <w:rsid w:val="005B19D5"/>
    <w:rsid w:val="005D0E09"/>
    <w:rsid w:val="005D12BF"/>
    <w:rsid w:val="005E1563"/>
    <w:rsid w:val="005E205E"/>
    <w:rsid w:val="005E4004"/>
    <w:rsid w:val="005F3F8D"/>
    <w:rsid w:val="005F597D"/>
    <w:rsid w:val="005F5C25"/>
    <w:rsid w:val="005F6A5C"/>
    <w:rsid w:val="005F6E88"/>
    <w:rsid w:val="00601698"/>
    <w:rsid w:val="00611EC2"/>
    <w:rsid w:val="006221DD"/>
    <w:rsid w:val="00622E66"/>
    <w:rsid w:val="00624AEA"/>
    <w:rsid w:val="00626AC2"/>
    <w:rsid w:val="00626B27"/>
    <w:rsid w:val="006276A3"/>
    <w:rsid w:val="0062787E"/>
    <w:rsid w:val="006308E7"/>
    <w:rsid w:val="0063131B"/>
    <w:rsid w:val="00640DD7"/>
    <w:rsid w:val="00646261"/>
    <w:rsid w:val="00652F20"/>
    <w:rsid w:val="006537F3"/>
    <w:rsid w:val="006562BF"/>
    <w:rsid w:val="00656FCE"/>
    <w:rsid w:val="006573B7"/>
    <w:rsid w:val="00661A5E"/>
    <w:rsid w:val="00662A31"/>
    <w:rsid w:val="0066588D"/>
    <w:rsid w:val="006754E3"/>
    <w:rsid w:val="00675C38"/>
    <w:rsid w:val="006822FA"/>
    <w:rsid w:val="0068288F"/>
    <w:rsid w:val="00685E84"/>
    <w:rsid w:val="006930D4"/>
    <w:rsid w:val="006978E2"/>
    <w:rsid w:val="006A353E"/>
    <w:rsid w:val="006A424C"/>
    <w:rsid w:val="006A6A6D"/>
    <w:rsid w:val="006B572B"/>
    <w:rsid w:val="006B68C7"/>
    <w:rsid w:val="006C384C"/>
    <w:rsid w:val="006D02BE"/>
    <w:rsid w:val="006D2FD5"/>
    <w:rsid w:val="006D4E57"/>
    <w:rsid w:val="006D6F0B"/>
    <w:rsid w:val="006D7BC0"/>
    <w:rsid w:val="006E1F73"/>
    <w:rsid w:val="006E24D0"/>
    <w:rsid w:val="006E36DB"/>
    <w:rsid w:val="006E64EB"/>
    <w:rsid w:val="006E784E"/>
    <w:rsid w:val="006F0B7C"/>
    <w:rsid w:val="006F462B"/>
    <w:rsid w:val="006F6D6E"/>
    <w:rsid w:val="00702D9A"/>
    <w:rsid w:val="00710AA5"/>
    <w:rsid w:val="00712B2C"/>
    <w:rsid w:val="007132A7"/>
    <w:rsid w:val="00726D4A"/>
    <w:rsid w:val="007351AF"/>
    <w:rsid w:val="00735F39"/>
    <w:rsid w:val="00740887"/>
    <w:rsid w:val="00742621"/>
    <w:rsid w:val="0074308F"/>
    <w:rsid w:val="00745F23"/>
    <w:rsid w:val="00746AC7"/>
    <w:rsid w:val="00750778"/>
    <w:rsid w:val="0075335D"/>
    <w:rsid w:val="00753F60"/>
    <w:rsid w:val="0075539B"/>
    <w:rsid w:val="00755CB1"/>
    <w:rsid w:val="00757511"/>
    <w:rsid w:val="00760C5F"/>
    <w:rsid w:val="00762311"/>
    <w:rsid w:val="0076322E"/>
    <w:rsid w:val="007702F7"/>
    <w:rsid w:val="00776870"/>
    <w:rsid w:val="00782800"/>
    <w:rsid w:val="0078566E"/>
    <w:rsid w:val="00796DAB"/>
    <w:rsid w:val="007A02B0"/>
    <w:rsid w:val="007A0851"/>
    <w:rsid w:val="007A7C95"/>
    <w:rsid w:val="007B0E96"/>
    <w:rsid w:val="007B2320"/>
    <w:rsid w:val="007B3EA6"/>
    <w:rsid w:val="007B7AC8"/>
    <w:rsid w:val="007C41DF"/>
    <w:rsid w:val="007C4712"/>
    <w:rsid w:val="007C5D81"/>
    <w:rsid w:val="007D1BB0"/>
    <w:rsid w:val="007D6C0B"/>
    <w:rsid w:val="007E0AC0"/>
    <w:rsid w:val="007E2684"/>
    <w:rsid w:val="007E7A4B"/>
    <w:rsid w:val="0080611E"/>
    <w:rsid w:val="00806692"/>
    <w:rsid w:val="00813057"/>
    <w:rsid w:val="00816163"/>
    <w:rsid w:val="00821F08"/>
    <w:rsid w:val="00823A50"/>
    <w:rsid w:val="00824F07"/>
    <w:rsid w:val="00825BC4"/>
    <w:rsid w:val="00840682"/>
    <w:rsid w:val="00843DB3"/>
    <w:rsid w:val="0084586E"/>
    <w:rsid w:val="008465EC"/>
    <w:rsid w:val="00854CBA"/>
    <w:rsid w:val="008570F3"/>
    <w:rsid w:val="00861650"/>
    <w:rsid w:val="00863F04"/>
    <w:rsid w:val="0088206E"/>
    <w:rsid w:val="0088379A"/>
    <w:rsid w:val="00885A31"/>
    <w:rsid w:val="0088752D"/>
    <w:rsid w:val="00890608"/>
    <w:rsid w:val="00893C52"/>
    <w:rsid w:val="00896BFE"/>
    <w:rsid w:val="008A21DB"/>
    <w:rsid w:val="008A4E01"/>
    <w:rsid w:val="008B3420"/>
    <w:rsid w:val="008B3640"/>
    <w:rsid w:val="008B50E8"/>
    <w:rsid w:val="008B70B1"/>
    <w:rsid w:val="008C0635"/>
    <w:rsid w:val="008C0DBB"/>
    <w:rsid w:val="008D5785"/>
    <w:rsid w:val="008E1F34"/>
    <w:rsid w:val="008F1B3A"/>
    <w:rsid w:val="008F3DE8"/>
    <w:rsid w:val="0090247B"/>
    <w:rsid w:val="00902769"/>
    <w:rsid w:val="00905473"/>
    <w:rsid w:val="00913C84"/>
    <w:rsid w:val="00914A4E"/>
    <w:rsid w:val="009211B9"/>
    <w:rsid w:val="009242A7"/>
    <w:rsid w:val="009250CC"/>
    <w:rsid w:val="00926232"/>
    <w:rsid w:val="00931D37"/>
    <w:rsid w:val="009330D8"/>
    <w:rsid w:val="009362F3"/>
    <w:rsid w:val="009410ED"/>
    <w:rsid w:val="00942453"/>
    <w:rsid w:val="009453F8"/>
    <w:rsid w:val="00945B36"/>
    <w:rsid w:val="00947484"/>
    <w:rsid w:val="0095402F"/>
    <w:rsid w:val="00956449"/>
    <w:rsid w:val="00956D49"/>
    <w:rsid w:val="009572B3"/>
    <w:rsid w:val="00957B88"/>
    <w:rsid w:val="00967812"/>
    <w:rsid w:val="00967E54"/>
    <w:rsid w:val="00973FA6"/>
    <w:rsid w:val="009803BE"/>
    <w:rsid w:val="00987CED"/>
    <w:rsid w:val="00993091"/>
    <w:rsid w:val="009B7587"/>
    <w:rsid w:val="009C0146"/>
    <w:rsid w:val="009C0996"/>
    <w:rsid w:val="009C38A6"/>
    <w:rsid w:val="009C583B"/>
    <w:rsid w:val="009C5DFD"/>
    <w:rsid w:val="009C795B"/>
    <w:rsid w:val="009D6E8D"/>
    <w:rsid w:val="009E2330"/>
    <w:rsid w:val="009E3F64"/>
    <w:rsid w:val="009E41CE"/>
    <w:rsid w:val="009E5471"/>
    <w:rsid w:val="009E6B6B"/>
    <w:rsid w:val="00A00FE3"/>
    <w:rsid w:val="00A11DFD"/>
    <w:rsid w:val="00A15354"/>
    <w:rsid w:val="00A16614"/>
    <w:rsid w:val="00A21ECF"/>
    <w:rsid w:val="00A271A5"/>
    <w:rsid w:val="00A403B2"/>
    <w:rsid w:val="00A42DC6"/>
    <w:rsid w:val="00A45CE0"/>
    <w:rsid w:val="00A50B42"/>
    <w:rsid w:val="00A5414C"/>
    <w:rsid w:val="00A55A9B"/>
    <w:rsid w:val="00A56508"/>
    <w:rsid w:val="00A569DE"/>
    <w:rsid w:val="00A60B24"/>
    <w:rsid w:val="00A60FB3"/>
    <w:rsid w:val="00A63ACF"/>
    <w:rsid w:val="00A66646"/>
    <w:rsid w:val="00A66B5A"/>
    <w:rsid w:val="00A74DB8"/>
    <w:rsid w:val="00A83FEE"/>
    <w:rsid w:val="00A85B69"/>
    <w:rsid w:val="00A86B81"/>
    <w:rsid w:val="00A901B4"/>
    <w:rsid w:val="00A9408B"/>
    <w:rsid w:val="00A96698"/>
    <w:rsid w:val="00AA07A8"/>
    <w:rsid w:val="00AA2A84"/>
    <w:rsid w:val="00AA2B9B"/>
    <w:rsid w:val="00AA5441"/>
    <w:rsid w:val="00AA7232"/>
    <w:rsid w:val="00AA7AA0"/>
    <w:rsid w:val="00AB2FC2"/>
    <w:rsid w:val="00AB509B"/>
    <w:rsid w:val="00AB5BA4"/>
    <w:rsid w:val="00AC0B98"/>
    <w:rsid w:val="00AC44D4"/>
    <w:rsid w:val="00AD59DB"/>
    <w:rsid w:val="00AE2A0F"/>
    <w:rsid w:val="00AF0BA4"/>
    <w:rsid w:val="00AF33C4"/>
    <w:rsid w:val="00AF3D40"/>
    <w:rsid w:val="00AF6FB2"/>
    <w:rsid w:val="00B16886"/>
    <w:rsid w:val="00B23242"/>
    <w:rsid w:val="00B267C0"/>
    <w:rsid w:val="00B33A7B"/>
    <w:rsid w:val="00B37D39"/>
    <w:rsid w:val="00B41390"/>
    <w:rsid w:val="00B507BD"/>
    <w:rsid w:val="00B51122"/>
    <w:rsid w:val="00B56734"/>
    <w:rsid w:val="00B60F34"/>
    <w:rsid w:val="00B62541"/>
    <w:rsid w:val="00B65B22"/>
    <w:rsid w:val="00B6606B"/>
    <w:rsid w:val="00B678F8"/>
    <w:rsid w:val="00B8213C"/>
    <w:rsid w:val="00B87E50"/>
    <w:rsid w:val="00B90602"/>
    <w:rsid w:val="00B9411F"/>
    <w:rsid w:val="00B94738"/>
    <w:rsid w:val="00BA7BDB"/>
    <w:rsid w:val="00BB0779"/>
    <w:rsid w:val="00BC21DA"/>
    <w:rsid w:val="00BC6789"/>
    <w:rsid w:val="00BD0D2D"/>
    <w:rsid w:val="00BD3DD2"/>
    <w:rsid w:val="00BD629D"/>
    <w:rsid w:val="00BD65B9"/>
    <w:rsid w:val="00BE1290"/>
    <w:rsid w:val="00BE37CE"/>
    <w:rsid w:val="00BE416F"/>
    <w:rsid w:val="00BE4B56"/>
    <w:rsid w:val="00BE4FA7"/>
    <w:rsid w:val="00BE5BF4"/>
    <w:rsid w:val="00BE6A61"/>
    <w:rsid w:val="00C00178"/>
    <w:rsid w:val="00C00E4C"/>
    <w:rsid w:val="00C012D9"/>
    <w:rsid w:val="00C01CAC"/>
    <w:rsid w:val="00C02295"/>
    <w:rsid w:val="00C041EE"/>
    <w:rsid w:val="00C04F4A"/>
    <w:rsid w:val="00C07262"/>
    <w:rsid w:val="00C07DA0"/>
    <w:rsid w:val="00C13D1B"/>
    <w:rsid w:val="00C20845"/>
    <w:rsid w:val="00C33B59"/>
    <w:rsid w:val="00C37F07"/>
    <w:rsid w:val="00C37FF7"/>
    <w:rsid w:val="00C40C8B"/>
    <w:rsid w:val="00C42C80"/>
    <w:rsid w:val="00C462BD"/>
    <w:rsid w:val="00C46320"/>
    <w:rsid w:val="00C47AAE"/>
    <w:rsid w:val="00C550AE"/>
    <w:rsid w:val="00C56C9A"/>
    <w:rsid w:val="00C60BF7"/>
    <w:rsid w:val="00C6446A"/>
    <w:rsid w:val="00C65C4C"/>
    <w:rsid w:val="00C662D1"/>
    <w:rsid w:val="00C73311"/>
    <w:rsid w:val="00C738C0"/>
    <w:rsid w:val="00C83218"/>
    <w:rsid w:val="00C84C13"/>
    <w:rsid w:val="00CA320C"/>
    <w:rsid w:val="00CA5C64"/>
    <w:rsid w:val="00CA6804"/>
    <w:rsid w:val="00CB28A5"/>
    <w:rsid w:val="00CB3147"/>
    <w:rsid w:val="00CB4253"/>
    <w:rsid w:val="00CC1F84"/>
    <w:rsid w:val="00CD346B"/>
    <w:rsid w:val="00CD7F7D"/>
    <w:rsid w:val="00CE0BBC"/>
    <w:rsid w:val="00CE1D83"/>
    <w:rsid w:val="00CE36CF"/>
    <w:rsid w:val="00CF0E01"/>
    <w:rsid w:val="00CF4274"/>
    <w:rsid w:val="00CF5C5D"/>
    <w:rsid w:val="00CF63BB"/>
    <w:rsid w:val="00CF70E4"/>
    <w:rsid w:val="00D02926"/>
    <w:rsid w:val="00D0611B"/>
    <w:rsid w:val="00D1041F"/>
    <w:rsid w:val="00D22A15"/>
    <w:rsid w:val="00D259F4"/>
    <w:rsid w:val="00D2707E"/>
    <w:rsid w:val="00D308B3"/>
    <w:rsid w:val="00D32323"/>
    <w:rsid w:val="00D363E7"/>
    <w:rsid w:val="00D3760C"/>
    <w:rsid w:val="00D407CD"/>
    <w:rsid w:val="00D44364"/>
    <w:rsid w:val="00D468E5"/>
    <w:rsid w:val="00D4710E"/>
    <w:rsid w:val="00D523F5"/>
    <w:rsid w:val="00D526F4"/>
    <w:rsid w:val="00D5428B"/>
    <w:rsid w:val="00D604CD"/>
    <w:rsid w:val="00D64809"/>
    <w:rsid w:val="00D65AA0"/>
    <w:rsid w:val="00D713FD"/>
    <w:rsid w:val="00D7152A"/>
    <w:rsid w:val="00D7264D"/>
    <w:rsid w:val="00D7266B"/>
    <w:rsid w:val="00D86743"/>
    <w:rsid w:val="00D8780E"/>
    <w:rsid w:val="00D87941"/>
    <w:rsid w:val="00D92EF1"/>
    <w:rsid w:val="00D94489"/>
    <w:rsid w:val="00DA4B50"/>
    <w:rsid w:val="00DA4DF7"/>
    <w:rsid w:val="00DB7D41"/>
    <w:rsid w:val="00DC17E1"/>
    <w:rsid w:val="00DD0095"/>
    <w:rsid w:val="00DD1799"/>
    <w:rsid w:val="00DD3C76"/>
    <w:rsid w:val="00DD409D"/>
    <w:rsid w:val="00DE06C9"/>
    <w:rsid w:val="00DE3B9B"/>
    <w:rsid w:val="00DE6DE5"/>
    <w:rsid w:val="00DE6EF8"/>
    <w:rsid w:val="00E00E57"/>
    <w:rsid w:val="00E01762"/>
    <w:rsid w:val="00E03F2E"/>
    <w:rsid w:val="00E06FC6"/>
    <w:rsid w:val="00E2338E"/>
    <w:rsid w:val="00E27FD1"/>
    <w:rsid w:val="00E31693"/>
    <w:rsid w:val="00E32C0D"/>
    <w:rsid w:val="00E33F34"/>
    <w:rsid w:val="00E34E20"/>
    <w:rsid w:val="00E36A52"/>
    <w:rsid w:val="00E45B78"/>
    <w:rsid w:val="00E46826"/>
    <w:rsid w:val="00E52ED8"/>
    <w:rsid w:val="00E72446"/>
    <w:rsid w:val="00E72BA3"/>
    <w:rsid w:val="00E7797E"/>
    <w:rsid w:val="00E8242F"/>
    <w:rsid w:val="00E87BEB"/>
    <w:rsid w:val="00E959E6"/>
    <w:rsid w:val="00EA31A4"/>
    <w:rsid w:val="00EA391E"/>
    <w:rsid w:val="00EA7A69"/>
    <w:rsid w:val="00EA7BA0"/>
    <w:rsid w:val="00EB22D3"/>
    <w:rsid w:val="00EB25B5"/>
    <w:rsid w:val="00EB5550"/>
    <w:rsid w:val="00EB5FDE"/>
    <w:rsid w:val="00EB713B"/>
    <w:rsid w:val="00EC2C72"/>
    <w:rsid w:val="00EC417F"/>
    <w:rsid w:val="00EC4775"/>
    <w:rsid w:val="00ED2AE4"/>
    <w:rsid w:val="00ED4434"/>
    <w:rsid w:val="00EE3397"/>
    <w:rsid w:val="00EE36B2"/>
    <w:rsid w:val="00EE4622"/>
    <w:rsid w:val="00EF3144"/>
    <w:rsid w:val="00F0059D"/>
    <w:rsid w:val="00F007CA"/>
    <w:rsid w:val="00F06F43"/>
    <w:rsid w:val="00F2724C"/>
    <w:rsid w:val="00F345C1"/>
    <w:rsid w:val="00F34996"/>
    <w:rsid w:val="00F40B4D"/>
    <w:rsid w:val="00F528DC"/>
    <w:rsid w:val="00F54D02"/>
    <w:rsid w:val="00F57E60"/>
    <w:rsid w:val="00F632B7"/>
    <w:rsid w:val="00F6688F"/>
    <w:rsid w:val="00F70541"/>
    <w:rsid w:val="00F73B08"/>
    <w:rsid w:val="00F8236D"/>
    <w:rsid w:val="00F85DDD"/>
    <w:rsid w:val="00F866E3"/>
    <w:rsid w:val="00F90546"/>
    <w:rsid w:val="00F92FB2"/>
    <w:rsid w:val="00F95B39"/>
    <w:rsid w:val="00F95CBF"/>
    <w:rsid w:val="00FA6747"/>
    <w:rsid w:val="00FB0DB0"/>
    <w:rsid w:val="00FC4A81"/>
    <w:rsid w:val="00FC6B00"/>
    <w:rsid w:val="00FD15A3"/>
    <w:rsid w:val="00FD2EB4"/>
    <w:rsid w:val="00FD3DAD"/>
    <w:rsid w:val="00FD40A0"/>
    <w:rsid w:val="00FD5C5E"/>
    <w:rsid w:val="00FE6594"/>
    <w:rsid w:val="00FF1876"/>
    <w:rsid w:val="00FF455D"/>
    <w:rsid w:val="00FF4CA5"/>
    <w:rsid w:val="00FF72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20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4"/>
        <w:szCs w:val="24"/>
        <w:lang w:val="en-US" w:eastAsia="en-US" w:bidi="en-US"/>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lsdException w:name="HTML Preformatted"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37FF7"/>
    <w:pPr>
      <w:spacing w:line="240" w:lineRule="auto"/>
    </w:pPr>
    <w:rPr>
      <w:rFonts w:ascii="Times New Roman" w:eastAsia="Times New Roman" w:hAnsi="Times New Roman"/>
      <w:lang w:bidi="ar-SA"/>
    </w:rPr>
  </w:style>
  <w:style w:type="paragraph" w:styleId="Heading1">
    <w:name w:val="heading 1"/>
    <w:basedOn w:val="Normal"/>
    <w:next w:val="Normal"/>
    <w:link w:val="Heading1Char"/>
    <w:uiPriority w:val="9"/>
    <w:qFormat/>
    <w:rsid w:val="0008039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qFormat/>
    <w:rsid w:val="0008039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qFormat/>
    <w:rsid w:val="0008039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rsid w:val="00133729"/>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080391"/>
    <w:pPr>
      <w:spacing w:before="240" w:after="60"/>
      <w:outlineLvl w:val="5"/>
    </w:pPr>
    <w:rPr>
      <w:b/>
      <w:bCs/>
    </w:rPr>
  </w:style>
  <w:style w:type="paragraph" w:styleId="Heading7">
    <w:name w:val="heading 7"/>
    <w:basedOn w:val="Normal"/>
    <w:next w:val="Normal"/>
    <w:link w:val="Heading7Char"/>
    <w:uiPriority w:val="9"/>
    <w:semiHidden/>
    <w:unhideWhenUsed/>
    <w:qFormat/>
    <w:rsid w:val="00080391"/>
    <w:pPr>
      <w:spacing w:before="240" w:after="60"/>
      <w:outlineLvl w:val="6"/>
    </w:pPr>
  </w:style>
  <w:style w:type="paragraph" w:styleId="Heading8">
    <w:name w:val="heading 8"/>
    <w:basedOn w:val="Normal"/>
    <w:next w:val="Normal"/>
    <w:link w:val="Heading8Char"/>
    <w:uiPriority w:val="9"/>
    <w:semiHidden/>
    <w:unhideWhenUsed/>
    <w:qFormat/>
    <w:rsid w:val="00080391"/>
    <w:pPr>
      <w:spacing w:before="240" w:after="60"/>
      <w:outlineLvl w:val="7"/>
    </w:pPr>
    <w:rPr>
      <w:i/>
      <w:iCs/>
    </w:rPr>
  </w:style>
  <w:style w:type="paragraph" w:styleId="Heading9">
    <w:name w:val="heading 9"/>
    <w:basedOn w:val="Normal"/>
    <w:next w:val="Normal"/>
    <w:link w:val="Heading9Char"/>
    <w:uiPriority w:val="9"/>
    <w:semiHidden/>
    <w:unhideWhenUsed/>
    <w:qFormat/>
    <w:rsid w:val="00080391"/>
    <w:pPr>
      <w:spacing w:before="240"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39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08039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080391"/>
    <w:rPr>
      <w:rFonts w:asciiTheme="majorHAnsi" w:eastAsiaTheme="majorEastAsia" w:hAnsiTheme="majorHAnsi"/>
      <w:b/>
      <w:bCs/>
      <w:sz w:val="26"/>
      <w:szCs w:val="26"/>
    </w:rPr>
  </w:style>
  <w:style w:type="character" w:customStyle="1" w:styleId="Heading6Char">
    <w:name w:val="Heading 6 Char"/>
    <w:basedOn w:val="DefaultParagraphFont"/>
    <w:link w:val="Heading6"/>
    <w:uiPriority w:val="9"/>
    <w:semiHidden/>
    <w:rsid w:val="00080391"/>
    <w:rPr>
      <w:b/>
      <w:bCs/>
    </w:rPr>
  </w:style>
  <w:style w:type="character" w:customStyle="1" w:styleId="Heading7Char">
    <w:name w:val="Heading 7 Char"/>
    <w:basedOn w:val="DefaultParagraphFont"/>
    <w:link w:val="Heading7"/>
    <w:uiPriority w:val="9"/>
    <w:semiHidden/>
    <w:rsid w:val="00080391"/>
    <w:rPr>
      <w:sz w:val="24"/>
      <w:szCs w:val="24"/>
    </w:rPr>
  </w:style>
  <w:style w:type="character" w:customStyle="1" w:styleId="Heading8Char">
    <w:name w:val="Heading 8 Char"/>
    <w:basedOn w:val="DefaultParagraphFont"/>
    <w:link w:val="Heading8"/>
    <w:uiPriority w:val="9"/>
    <w:semiHidden/>
    <w:rsid w:val="00080391"/>
    <w:rPr>
      <w:i/>
      <w:iCs/>
      <w:sz w:val="24"/>
      <w:szCs w:val="24"/>
    </w:rPr>
  </w:style>
  <w:style w:type="character" w:customStyle="1" w:styleId="Heading9Char">
    <w:name w:val="Heading 9 Char"/>
    <w:basedOn w:val="DefaultParagraphFont"/>
    <w:link w:val="Heading9"/>
    <w:uiPriority w:val="9"/>
    <w:semiHidden/>
    <w:rsid w:val="00080391"/>
    <w:rPr>
      <w:rFonts w:asciiTheme="majorHAnsi" w:eastAsiaTheme="majorEastAsia" w:hAnsiTheme="majorHAnsi"/>
    </w:rPr>
  </w:style>
  <w:style w:type="paragraph" w:styleId="Title">
    <w:name w:val="Title"/>
    <w:basedOn w:val="Normal"/>
    <w:next w:val="Normal"/>
    <w:link w:val="TitleChar"/>
    <w:uiPriority w:val="10"/>
    <w:qFormat/>
    <w:rsid w:val="0008039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08039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08039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080391"/>
    <w:rPr>
      <w:rFonts w:asciiTheme="majorHAnsi" w:eastAsiaTheme="majorEastAsia" w:hAnsiTheme="majorHAnsi"/>
      <w:sz w:val="24"/>
      <w:szCs w:val="24"/>
    </w:rPr>
  </w:style>
  <w:style w:type="paragraph" w:styleId="TOCHeading">
    <w:name w:val="TOC Heading"/>
    <w:basedOn w:val="Heading1"/>
    <w:next w:val="Normal"/>
    <w:uiPriority w:val="39"/>
    <w:semiHidden/>
    <w:unhideWhenUsed/>
    <w:qFormat/>
    <w:rsid w:val="00080391"/>
    <w:pPr>
      <w:outlineLvl w:val="9"/>
    </w:pPr>
  </w:style>
  <w:style w:type="paragraph" w:styleId="Header">
    <w:name w:val="header"/>
    <w:basedOn w:val="Normal"/>
    <w:link w:val="HeaderChar"/>
    <w:uiPriority w:val="99"/>
    <w:rsid w:val="00C37FF7"/>
    <w:pPr>
      <w:tabs>
        <w:tab w:val="center" w:pos="4320"/>
        <w:tab w:val="right" w:pos="8640"/>
      </w:tabs>
    </w:pPr>
  </w:style>
  <w:style w:type="character" w:customStyle="1" w:styleId="HeaderChar">
    <w:name w:val="Header Char"/>
    <w:basedOn w:val="DefaultParagraphFont"/>
    <w:link w:val="Header"/>
    <w:uiPriority w:val="99"/>
    <w:rsid w:val="00C37FF7"/>
    <w:rPr>
      <w:rFonts w:ascii="Times New Roman" w:eastAsia="Times New Roman" w:hAnsi="Times New Roman"/>
      <w:lang w:bidi="ar-SA"/>
    </w:rPr>
  </w:style>
  <w:style w:type="paragraph" w:customStyle="1" w:styleId="JCCReportCoverTitle">
    <w:name w:val="JCC Report Cover Title"/>
    <w:basedOn w:val="Normal"/>
    <w:rsid w:val="00C37FF7"/>
    <w:pPr>
      <w:spacing w:line="800" w:lineRule="exact"/>
    </w:pPr>
    <w:rPr>
      <w:rFonts w:ascii="Arial Black" w:hAnsi="Arial Black"/>
      <w:spacing w:val="-30"/>
      <w:sz w:val="66"/>
    </w:rPr>
  </w:style>
  <w:style w:type="paragraph" w:customStyle="1" w:styleId="JCCReportCoverSpacer">
    <w:name w:val="JCC Report Cover Spacer"/>
    <w:basedOn w:val="Normal"/>
    <w:rsid w:val="00C37FF7"/>
    <w:rPr>
      <w:rFonts w:ascii="Goudy Old Style" w:hAnsi="Goudy Old Style"/>
      <w:b/>
      <w:caps/>
      <w:spacing w:val="20"/>
      <w:sz w:val="12"/>
    </w:rPr>
  </w:style>
  <w:style w:type="paragraph" w:customStyle="1" w:styleId="JCCReportCoverSubhead">
    <w:name w:val="JCC Report Cover Subhead"/>
    <w:basedOn w:val="Normal"/>
    <w:rsid w:val="00C37FF7"/>
    <w:pPr>
      <w:spacing w:line="400" w:lineRule="atLeast"/>
    </w:pPr>
    <w:rPr>
      <w:rFonts w:ascii="Goudy Old Style" w:hAnsi="Goudy Old Style"/>
      <w:caps/>
      <w:spacing w:val="20"/>
      <w:sz w:val="28"/>
    </w:rPr>
  </w:style>
  <w:style w:type="paragraph" w:styleId="BalloonText">
    <w:name w:val="Balloon Text"/>
    <w:basedOn w:val="Normal"/>
    <w:link w:val="BalloonTextChar"/>
    <w:uiPriority w:val="99"/>
    <w:semiHidden/>
    <w:unhideWhenUsed/>
    <w:rsid w:val="00C37FF7"/>
    <w:rPr>
      <w:rFonts w:ascii="Tahoma" w:hAnsi="Tahoma" w:cs="Tahoma"/>
      <w:sz w:val="16"/>
      <w:szCs w:val="16"/>
    </w:rPr>
  </w:style>
  <w:style w:type="character" w:customStyle="1" w:styleId="BalloonTextChar">
    <w:name w:val="Balloon Text Char"/>
    <w:basedOn w:val="DefaultParagraphFont"/>
    <w:link w:val="BalloonText"/>
    <w:uiPriority w:val="99"/>
    <w:semiHidden/>
    <w:rsid w:val="00C37FF7"/>
    <w:rPr>
      <w:rFonts w:ascii="Tahoma" w:eastAsia="Times New Roman" w:hAnsi="Tahoma" w:cs="Tahoma"/>
      <w:sz w:val="16"/>
      <w:szCs w:val="16"/>
      <w:lang w:bidi="ar-SA"/>
    </w:rPr>
  </w:style>
  <w:style w:type="paragraph" w:styleId="Footer">
    <w:name w:val="footer"/>
    <w:basedOn w:val="Normal"/>
    <w:link w:val="FooterChar"/>
    <w:uiPriority w:val="99"/>
    <w:unhideWhenUsed/>
    <w:rsid w:val="00C37FF7"/>
    <w:pPr>
      <w:tabs>
        <w:tab w:val="center" w:pos="4680"/>
        <w:tab w:val="right" w:pos="9360"/>
      </w:tabs>
    </w:pPr>
  </w:style>
  <w:style w:type="character" w:customStyle="1" w:styleId="FooterChar">
    <w:name w:val="Footer Char"/>
    <w:basedOn w:val="DefaultParagraphFont"/>
    <w:link w:val="Footer"/>
    <w:uiPriority w:val="99"/>
    <w:rsid w:val="00C37FF7"/>
    <w:rPr>
      <w:rFonts w:ascii="Times New Roman" w:eastAsia="Times New Roman" w:hAnsi="Times New Roman"/>
      <w:lang w:bidi="ar-SA"/>
    </w:rPr>
  </w:style>
  <w:style w:type="paragraph" w:styleId="CommentText">
    <w:name w:val="annotation text"/>
    <w:basedOn w:val="Normal"/>
    <w:link w:val="CommentTextChar"/>
    <w:uiPriority w:val="99"/>
    <w:rsid w:val="00C37FF7"/>
    <w:rPr>
      <w:sz w:val="20"/>
      <w:szCs w:val="20"/>
    </w:rPr>
  </w:style>
  <w:style w:type="character" w:customStyle="1" w:styleId="CommentTextChar">
    <w:name w:val="Comment Text Char"/>
    <w:basedOn w:val="DefaultParagraphFont"/>
    <w:link w:val="CommentText"/>
    <w:uiPriority w:val="99"/>
    <w:rsid w:val="00C37FF7"/>
    <w:rPr>
      <w:rFonts w:ascii="Times New Roman" w:eastAsia="Times New Roman" w:hAnsi="Times New Roman"/>
      <w:sz w:val="20"/>
      <w:szCs w:val="20"/>
      <w:lang w:bidi="ar-SA"/>
    </w:rPr>
  </w:style>
  <w:style w:type="paragraph" w:styleId="BodyTextIndent3">
    <w:name w:val="Body Text Indent 3"/>
    <w:basedOn w:val="Normal"/>
    <w:link w:val="BodyTextIndent3Char"/>
    <w:rsid w:val="00C37FF7"/>
    <w:pPr>
      <w:spacing w:after="120"/>
      <w:ind w:left="360"/>
    </w:pPr>
    <w:rPr>
      <w:sz w:val="16"/>
      <w:szCs w:val="16"/>
    </w:rPr>
  </w:style>
  <w:style w:type="character" w:customStyle="1" w:styleId="BodyTextIndent3Char">
    <w:name w:val="Body Text Indent 3 Char"/>
    <w:basedOn w:val="DefaultParagraphFont"/>
    <w:link w:val="BodyTextIndent3"/>
    <w:rsid w:val="00C37FF7"/>
    <w:rPr>
      <w:rFonts w:ascii="Times New Roman" w:eastAsia="Times New Roman" w:hAnsi="Times New Roman"/>
      <w:sz w:val="16"/>
      <w:szCs w:val="16"/>
      <w:lang w:bidi="ar-SA"/>
    </w:rPr>
  </w:style>
  <w:style w:type="paragraph" w:styleId="BodyTextIndent2">
    <w:name w:val="Body Text Indent 2"/>
    <w:basedOn w:val="Normal"/>
    <w:link w:val="BodyTextIndent2Char"/>
    <w:rsid w:val="00C37FF7"/>
    <w:pPr>
      <w:spacing w:after="120" w:line="480" w:lineRule="auto"/>
      <w:ind w:left="360"/>
    </w:pPr>
  </w:style>
  <w:style w:type="character" w:customStyle="1" w:styleId="BodyTextIndent2Char">
    <w:name w:val="Body Text Indent 2 Char"/>
    <w:basedOn w:val="DefaultParagraphFont"/>
    <w:link w:val="BodyTextIndent2"/>
    <w:rsid w:val="00C37FF7"/>
    <w:rPr>
      <w:rFonts w:ascii="Times New Roman" w:eastAsia="Times New Roman" w:hAnsi="Times New Roman"/>
      <w:lang w:bidi="ar-SA"/>
    </w:rPr>
  </w:style>
  <w:style w:type="character" w:styleId="Hyperlink">
    <w:name w:val="Hyperlink"/>
    <w:basedOn w:val="DefaultParagraphFont"/>
    <w:rsid w:val="00A50B42"/>
    <w:rPr>
      <w:color w:val="0000FF"/>
      <w:u w:val="single"/>
    </w:rPr>
  </w:style>
  <w:style w:type="paragraph" w:customStyle="1" w:styleId="normal0">
    <w:name w:val="normal"/>
    <w:basedOn w:val="Normal"/>
    <w:rsid w:val="00A50B42"/>
    <w:pPr>
      <w:overflowPunct w:val="0"/>
      <w:autoSpaceDE w:val="0"/>
      <w:autoSpaceDN w:val="0"/>
      <w:adjustRightInd w:val="0"/>
      <w:spacing w:line="239" w:lineRule="atLeast"/>
      <w:textAlignment w:val="baseline"/>
    </w:pPr>
    <w:rPr>
      <w:rFonts w:ascii="Times" w:hAnsi="Times"/>
      <w:szCs w:val="20"/>
    </w:rPr>
  </w:style>
  <w:style w:type="paragraph" w:styleId="ListParagraph">
    <w:name w:val="List Paragraph"/>
    <w:basedOn w:val="Normal"/>
    <w:uiPriority w:val="34"/>
    <w:qFormat/>
    <w:rsid w:val="00A50B42"/>
    <w:pPr>
      <w:ind w:left="720"/>
    </w:pPr>
  </w:style>
  <w:style w:type="paragraph" w:styleId="BodyTextIndent">
    <w:name w:val="Body Text Indent"/>
    <w:basedOn w:val="Normal"/>
    <w:link w:val="BodyTextIndentChar"/>
    <w:rsid w:val="002C64BD"/>
    <w:pPr>
      <w:spacing w:after="120"/>
      <w:ind w:left="360"/>
    </w:pPr>
  </w:style>
  <w:style w:type="character" w:customStyle="1" w:styleId="BodyTextIndentChar">
    <w:name w:val="Body Text Indent Char"/>
    <w:basedOn w:val="DefaultParagraphFont"/>
    <w:link w:val="BodyTextIndent"/>
    <w:rsid w:val="002C64BD"/>
    <w:rPr>
      <w:rFonts w:ascii="Times New Roman" w:eastAsia="Times New Roman" w:hAnsi="Times New Roman"/>
      <w:lang w:bidi="ar-SA"/>
    </w:rPr>
  </w:style>
  <w:style w:type="character" w:styleId="CommentReference">
    <w:name w:val="annotation reference"/>
    <w:basedOn w:val="DefaultParagraphFont"/>
    <w:uiPriority w:val="99"/>
    <w:semiHidden/>
    <w:unhideWhenUsed/>
    <w:rsid w:val="003E46FF"/>
    <w:rPr>
      <w:sz w:val="16"/>
      <w:szCs w:val="16"/>
    </w:rPr>
  </w:style>
  <w:style w:type="paragraph" w:styleId="CommentSubject">
    <w:name w:val="annotation subject"/>
    <w:basedOn w:val="CommentText"/>
    <w:next w:val="CommentText"/>
    <w:link w:val="CommentSubjectChar"/>
    <w:uiPriority w:val="99"/>
    <w:semiHidden/>
    <w:unhideWhenUsed/>
    <w:rsid w:val="003E46FF"/>
    <w:rPr>
      <w:b/>
      <w:bCs/>
    </w:rPr>
  </w:style>
  <w:style w:type="character" w:customStyle="1" w:styleId="CommentSubjectChar">
    <w:name w:val="Comment Subject Char"/>
    <w:basedOn w:val="CommentTextChar"/>
    <w:link w:val="CommentSubject"/>
    <w:uiPriority w:val="99"/>
    <w:semiHidden/>
    <w:rsid w:val="003E46FF"/>
    <w:rPr>
      <w:b/>
      <w:bCs/>
    </w:rPr>
  </w:style>
  <w:style w:type="paragraph" w:styleId="BodyText">
    <w:name w:val="Body Text"/>
    <w:basedOn w:val="Normal"/>
    <w:link w:val="BodyTextChar"/>
    <w:uiPriority w:val="99"/>
    <w:semiHidden/>
    <w:unhideWhenUsed/>
    <w:rsid w:val="007B0E96"/>
    <w:pPr>
      <w:spacing w:after="120"/>
    </w:pPr>
  </w:style>
  <w:style w:type="character" w:customStyle="1" w:styleId="BodyTextChar">
    <w:name w:val="Body Text Char"/>
    <w:basedOn w:val="DefaultParagraphFont"/>
    <w:link w:val="BodyText"/>
    <w:uiPriority w:val="99"/>
    <w:semiHidden/>
    <w:rsid w:val="007B0E96"/>
    <w:rPr>
      <w:rFonts w:ascii="Times New Roman" w:eastAsia="Times New Roman" w:hAnsi="Times New Roman"/>
      <w:lang w:bidi="ar-SA"/>
    </w:rPr>
  </w:style>
  <w:style w:type="paragraph" w:customStyle="1" w:styleId="RFPA">
    <w:name w:val="RFPA"/>
    <w:basedOn w:val="RFP1"/>
    <w:autoRedefine/>
    <w:rsid w:val="006562BF"/>
    <w:pPr>
      <w:numPr>
        <w:ilvl w:val="1"/>
      </w:numPr>
      <w:ind w:hanging="720"/>
    </w:pPr>
    <w:rPr>
      <w:caps w:val="0"/>
      <w:u w:val="none"/>
    </w:rPr>
  </w:style>
  <w:style w:type="paragraph" w:customStyle="1" w:styleId="RFP1">
    <w:name w:val="RFP1"/>
    <w:basedOn w:val="Normal"/>
    <w:autoRedefine/>
    <w:rsid w:val="006562BF"/>
    <w:pPr>
      <w:numPr>
        <w:numId w:val="4"/>
      </w:numPr>
    </w:pPr>
    <w:rPr>
      <w:caps/>
      <w:u w:val="single"/>
    </w:rPr>
  </w:style>
  <w:style w:type="paragraph" w:customStyle="1" w:styleId="RFPa0">
    <w:name w:val="RFP(a)"/>
    <w:basedOn w:val="Normal"/>
    <w:rsid w:val="006562BF"/>
    <w:pPr>
      <w:numPr>
        <w:ilvl w:val="3"/>
        <w:numId w:val="4"/>
      </w:numPr>
      <w:tabs>
        <w:tab w:val="left" w:pos="1440"/>
      </w:tabs>
    </w:pPr>
  </w:style>
  <w:style w:type="paragraph" w:customStyle="1" w:styleId="ExhibitA1">
    <w:name w:val="ExhibitA1"/>
    <w:basedOn w:val="Normal"/>
    <w:rsid w:val="00053778"/>
    <w:pPr>
      <w:keepNext/>
      <w:numPr>
        <w:numId w:val="5"/>
      </w:numPr>
      <w:tabs>
        <w:tab w:val="left" w:pos="1296"/>
        <w:tab w:val="left" w:pos="2016"/>
        <w:tab w:val="left" w:pos="2592"/>
        <w:tab w:val="left" w:pos="4176"/>
        <w:tab w:val="left" w:pos="10710"/>
      </w:tabs>
      <w:outlineLvl w:val="0"/>
    </w:pPr>
    <w:rPr>
      <w:u w:val="single"/>
    </w:rPr>
  </w:style>
  <w:style w:type="paragraph" w:customStyle="1" w:styleId="ExhibitC1">
    <w:name w:val="ExhibitC1"/>
    <w:basedOn w:val="Normal"/>
    <w:rsid w:val="00173CFE"/>
    <w:pPr>
      <w:numPr>
        <w:numId w:val="9"/>
      </w:numPr>
    </w:pPr>
    <w:rPr>
      <w:noProof/>
      <w:szCs w:val="20"/>
      <w:u w:val="single"/>
    </w:rPr>
  </w:style>
  <w:style w:type="paragraph" w:customStyle="1" w:styleId="ExhibitC2">
    <w:name w:val="ExhibitC2"/>
    <w:basedOn w:val="Normal"/>
    <w:rsid w:val="00173CFE"/>
    <w:pPr>
      <w:numPr>
        <w:ilvl w:val="1"/>
        <w:numId w:val="9"/>
      </w:numPr>
    </w:pPr>
    <w:rPr>
      <w:noProof/>
      <w:szCs w:val="20"/>
    </w:rPr>
  </w:style>
  <w:style w:type="paragraph" w:customStyle="1" w:styleId="ExhibitC3">
    <w:name w:val="ExhibitC3"/>
    <w:basedOn w:val="Normal"/>
    <w:rsid w:val="00173CFE"/>
    <w:pPr>
      <w:keepNext/>
      <w:numPr>
        <w:ilvl w:val="2"/>
        <w:numId w:val="9"/>
      </w:numPr>
      <w:tabs>
        <w:tab w:val="left" w:pos="2592"/>
        <w:tab w:val="left" w:pos="4176"/>
        <w:tab w:val="left" w:pos="10710"/>
      </w:tabs>
      <w:ind w:right="187"/>
      <w:outlineLvl w:val="0"/>
    </w:pPr>
    <w:rPr>
      <w:szCs w:val="20"/>
    </w:rPr>
  </w:style>
  <w:style w:type="paragraph" w:customStyle="1" w:styleId="ExhibitC4">
    <w:name w:val="ExhibitC4"/>
    <w:basedOn w:val="Normal"/>
    <w:rsid w:val="00173CFE"/>
    <w:pPr>
      <w:numPr>
        <w:ilvl w:val="3"/>
        <w:numId w:val="9"/>
      </w:numPr>
      <w:spacing w:before="120" w:after="120"/>
    </w:pPr>
    <w:rPr>
      <w:szCs w:val="20"/>
    </w:rPr>
  </w:style>
  <w:style w:type="paragraph" w:customStyle="1" w:styleId="ExhibitC5">
    <w:name w:val="ExhibitC5"/>
    <w:basedOn w:val="Normal"/>
    <w:rsid w:val="00173CFE"/>
    <w:pPr>
      <w:numPr>
        <w:ilvl w:val="4"/>
        <w:numId w:val="9"/>
      </w:numPr>
      <w:spacing w:before="120" w:after="120"/>
    </w:pPr>
    <w:rPr>
      <w:szCs w:val="20"/>
    </w:rPr>
  </w:style>
  <w:style w:type="paragraph" w:customStyle="1" w:styleId="ExhibitC6">
    <w:name w:val="ExhibitC6"/>
    <w:basedOn w:val="Normal"/>
    <w:rsid w:val="00173CFE"/>
    <w:pPr>
      <w:numPr>
        <w:ilvl w:val="5"/>
        <w:numId w:val="9"/>
      </w:numPr>
      <w:spacing w:before="120" w:after="120"/>
    </w:pPr>
    <w:rPr>
      <w:szCs w:val="20"/>
    </w:rPr>
  </w:style>
  <w:style w:type="paragraph" w:customStyle="1" w:styleId="ExhibitC7">
    <w:name w:val="ExhibitC7"/>
    <w:basedOn w:val="Normal"/>
    <w:rsid w:val="00173CFE"/>
    <w:pPr>
      <w:numPr>
        <w:ilvl w:val="6"/>
        <w:numId w:val="9"/>
      </w:numPr>
      <w:spacing w:before="120" w:after="120"/>
    </w:pPr>
    <w:rPr>
      <w:szCs w:val="20"/>
    </w:rPr>
  </w:style>
  <w:style w:type="paragraph" w:styleId="Revision">
    <w:name w:val="Revision"/>
    <w:hidden/>
    <w:uiPriority w:val="99"/>
    <w:semiHidden/>
    <w:rsid w:val="008B70B1"/>
    <w:pPr>
      <w:spacing w:line="240" w:lineRule="auto"/>
    </w:pPr>
    <w:rPr>
      <w:rFonts w:ascii="Times New Roman" w:eastAsia="Times New Roman" w:hAnsi="Times New Roman"/>
      <w:lang w:bidi="ar-SA"/>
    </w:rPr>
  </w:style>
  <w:style w:type="paragraph" w:customStyle="1" w:styleId="BlockText">
    <w:name w:val="Block_Text"/>
    <w:basedOn w:val="Normal"/>
    <w:link w:val="BlockTextChar"/>
    <w:rsid w:val="00130AE7"/>
    <w:pPr>
      <w:spacing w:before="200" w:after="200"/>
    </w:pPr>
    <w:rPr>
      <w:rFonts w:ascii="Arial" w:hAnsi="Arial" w:cstheme="minorBidi"/>
      <w:sz w:val="22"/>
      <w:szCs w:val="20"/>
    </w:rPr>
  </w:style>
  <w:style w:type="character" w:customStyle="1" w:styleId="BlockTextChar">
    <w:name w:val="Block_Text Char"/>
    <w:basedOn w:val="DefaultParagraphFont"/>
    <w:link w:val="BlockText"/>
    <w:rsid w:val="00130AE7"/>
    <w:rPr>
      <w:rFonts w:ascii="Arial" w:eastAsia="Times New Roman" w:hAnsi="Arial" w:cstheme="minorBidi"/>
      <w:sz w:val="22"/>
      <w:szCs w:val="20"/>
      <w:lang w:bidi="ar-SA"/>
    </w:rPr>
  </w:style>
  <w:style w:type="paragraph" w:styleId="ListBullet">
    <w:name w:val="List Bullet"/>
    <w:basedOn w:val="Normal"/>
    <w:link w:val="ListBulletChar"/>
    <w:rsid w:val="00F6688F"/>
    <w:pPr>
      <w:numPr>
        <w:numId w:val="13"/>
      </w:numPr>
      <w:spacing w:before="60"/>
    </w:pPr>
    <w:rPr>
      <w:rFonts w:ascii="Arial" w:hAnsi="Arial" w:cs="Arial"/>
      <w:bCs/>
      <w:kern w:val="2"/>
      <w:sz w:val="20"/>
      <w:szCs w:val="20"/>
      <w:lang w:val="en-GB" w:eastAsia="en-GB"/>
    </w:rPr>
  </w:style>
  <w:style w:type="character" w:customStyle="1" w:styleId="ListBulletChar">
    <w:name w:val="List Bullet Char"/>
    <w:basedOn w:val="DefaultParagraphFont"/>
    <w:link w:val="ListBullet"/>
    <w:rsid w:val="00F6688F"/>
    <w:rPr>
      <w:rFonts w:ascii="Arial" w:eastAsia="Times New Roman" w:hAnsi="Arial" w:cs="Arial"/>
      <w:bCs/>
      <w:kern w:val="2"/>
      <w:sz w:val="20"/>
      <w:szCs w:val="20"/>
      <w:lang w:val="en-GB" w:eastAsia="en-GB" w:bidi="ar-SA"/>
    </w:rPr>
  </w:style>
  <w:style w:type="paragraph" w:customStyle="1" w:styleId="ContactDetails">
    <w:name w:val="Contact Details"/>
    <w:basedOn w:val="Normal"/>
    <w:rsid w:val="000758D9"/>
    <w:pPr>
      <w:framePr w:w="5401" w:h="582" w:hRule="exact" w:hSpace="180" w:wrap="around" w:vAnchor="text" w:hAnchor="page" w:x="1801" w:y="7577"/>
      <w:spacing w:before="120"/>
    </w:pPr>
    <w:rPr>
      <w:rFonts w:ascii="Arial" w:hAnsi="Arial" w:cs="Arial"/>
      <w:bCs/>
      <w:kern w:val="2"/>
      <w:sz w:val="18"/>
      <w:szCs w:val="22"/>
      <w:lang w:val="en-GB" w:eastAsia="en-GB"/>
    </w:rPr>
  </w:style>
  <w:style w:type="character" w:customStyle="1" w:styleId="Heading4Char">
    <w:name w:val="Heading 4 Char"/>
    <w:basedOn w:val="DefaultParagraphFont"/>
    <w:link w:val="Heading4"/>
    <w:uiPriority w:val="9"/>
    <w:semiHidden/>
    <w:rsid w:val="00133729"/>
    <w:rPr>
      <w:rFonts w:asciiTheme="majorHAnsi" w:eastAsiaTheme="majorEastAsia" w:hAnsiTheme="majorHAnsi" w:cstheme="majorBidi"/>
      <w:b/>
      <w:bCs/>
      <w:i/>
      <w:iCs/>
      <w:color w:val="4F81BD" w:themeColor="accent1"/>
      <w:lang w:bidi="ar-SA"/>
    </w:rPr>
  </w:style>
  <w:style w:type="character" w:styleId="Strong">
    <w:name w:val="Strong"/>
    <w:basedOn w:val="DefaultParagraphFont"/>
    <w:qFormat/>
    <w:rsid w:val="00133729"/>
    <w:rPr>
      <w:b/>
      <w:bCs/>
    </w:rPr>
  </w:style>
  <w:style w:type="paragraph" w:styleId="BodyText3">
    <w:name w:val="Body Text 3"/>
    <w:basedOn w:val="Normal"/>
    <w:link w:val="BodyText3Char"/>
    <w:uiPriority w:val="99"/>
    <w:semiHidden/>
    <w:unhideWhenUsed/>
    <w:rsid w:val="003D23DD"/>
    <w:pPr>
      <w:spacing w:after="120"/>
    </w:pPr>
    <w:rPr>
      <w:sz w:val="16"/>
      <w:szCs w:val="16"/>
    </w:rPr>
  </w:style>
  <w:style w:type="character" w:customStyle="1" w:styleId="BodyText3Char">
    <w:name w:val="Body Text 3 Char"/>
    <w:basedOn w:val="DefaultParagraphFont"/>
    <w:link w:val="BodyText3"/>
    <w:uiPriority w:val="99"/>
    <w:semiHidden/>
    <w:rsid w:val="003D23DD"/>
    <w:rPr>
      <w:rFonts w:ascii="Times New Roman" w:eastAsia="Times New Roman" w:hAnsi="Times New Roman"/>
      <w:sz w:val="16"/>
      <w:szCs w:val="16"/>
      <w:lang w:bidi="ar-SA"/>
    </w:rPr>
  </w:style>
  <w:style w:type="paragraph" w:styleId="HTMLPreformatted">
    <w:name w:val="HTML Preformatted"/>
    <w:basedOn w:val="Normal"/>
    <w:link w:val="HTMLPreformattedChar"/>
    <w:rsid w:val="003D2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rsid w:val="003D23DD"/>
    <w:rPr>
      <w:rFonts w:ascii="Courier New" w:eastAsia="Courier New" w:hAnsi="Courier New"/>
      <w:sz w:val="20"/>
      <w:szCs w:val="20"/>
      <w:lang w:bidi="ar-SA"/>
    </w:rPr>
  </w:style>
  <w:style w:type="paragraph" w:customStyle="1" w:styleId="JCCBodyText">
    <w:name w:val="JCC Body Text"/>
    <w:basedOn w:val="Normal"/>
    <w:rsid w:val="003D23DD"/>
    <w:pPr>
      <w:tabs>
        <w:tab w:val="left" w:pos="360"/>
      </w:tabs>
      <w:spacing w:line="300" w:lineRule="atLeast"/>
    </w:pPr>
    <w:rPr>
      <w:szCs w:val="20"/>
    </w:rPr>
  </w:style>
  <w:style w:type="paragraph" w:styleId="BodyText2">
    <w:name w:val="Body Text 2"/>
    <w:basedOn w:val="Normal"/>
    <w:link w:val="BodyText2Char"/>
    <w:uiPriority w:val="99"/>
    <w:semiHidden/>
    <w:unhideWhenUsed/>
    <w:rsid w:val="0021268A"/>
    <w:pPr>
      <w:spacing w:after="120" w:line="480" w:lineRule="auto"/>
    </w:pPr>
  </w:style>
  <w:style w:type="character" w:customStyle="1" w:styleId="BodyText2Char">
    <w:name w:val="Body Text 2 Char"/>
    <w:basedOn w:val="DefaultParagraphFont"/>
    <w:link w:val="BodyText2"/>
    <w:uiPriority w:val="99"/>
    <w:semiHidden/>
    <w:rsid w:val="0021268A"/>
    <w:rPr>
      <w:rFonts w:ascii="Times New Roman" w:eastAsia="Times New Roman" w:hAnsi="Times New Roman"/>
      <w:lang w:bidi="ar-SA"/>
    </w:rPr>
  </w:style>
  <w:style w:type="paragraph" w:customStyle="1" w:styleId="Outlinearabic">
    <w:name w:val="Outline arabic"/>
    <w:basedOn w:val="Normal"/>
    <w:rsid w:val="0021268A"/>
    <w:pPr>
      <w:ind w:left="1620" w:hanging="450"/>
    </w:pPr>
  </w:style>
  <w:style w:type="paragraph" w:customStyle="1" w:styleId="JCCText">
    <w:name w:val="JCC Text"/>
    <w:basedOn w:val="Normal"/>
    <w:rsid w:val="005E205E"/>
    <w:pPr>
      <w:spacing w:line="300" w:lineRule="exact"/>
    </w:pPr>
  </w:style>
  <w:style w:type="paragraph" w:customStyle="1" w:styleId="DocInit">
    <w:name w:val="Doc Init"/>
    <w:basedOn w:val="Normal"/>
    <w:rsid w:val="005E205E"/>
    <w:rPr>
      <w:rFonts w:ascii="Courier" w:hAnsi="Courier" w:cs="Courier"/>
    </w:rPr>
  </w:style>
  <w:style w:type="paragraph" w:customStyle="1" w:styleId="Style7">
    <w:name w:val="Style7"/>
    <w:basedOn w:val="Normal"/>
    <w:rsid w:val="005E205E"/>
    <w:pPr>
      <w:ind w:left="1440"/>
    </w:pPr>
  </w:style>
  <w:style w:type="paragraph" w:styleId="NormalIndent">
    <w:name w:val="Normal Indent"/>
    <w:basedOn w:val="Normal"/>
    <w:rsid w:val="005E205E"/>
    <w:pPr>
      <w:ind w:left="720"/>
    </w:pPr>
    <w:rPr>
      <w:sz w:val="20"/>
      <w:szCs w:val="20"/>
    </w:rPr>
  </w:style>
  <w:style w:type="paragraph" w:customStyle="1" w:styleId="Heading10">
    <w:name w:val="Heading10"/>
    <w:basedOn w:val="Heading9"/>
    <w:uiPriority w:val="99"/>
    <w:rsid w:val="005E205E"/>
    <w:pPr>
      <w:keepNext/>
      <w:tabs>
        <w:tab w:val="left" w:pos="10710"/>
      </w:tabs>
      <w:spacing w:before="0" w:after="0"/>
      <w:ind w:left="360" w:right="187" w:hanging="360"/>
      <w:jc w:val="center"/>
    </w:pPr>
    <w:rPr>
      <w:rFonts w:ascii="Times New Roman" w:eastAsia="Times New Roman" w:hAnsi="Times New Roman"/>
      <w:b/>
      <w:bCs/>
      <w:caps/>
    </w:rPr>
  </w:style>
  <w:style w:type="paragraph" w:styleId="NormalWeb">
    <w:name w:val="Normal (Web)"/>
    <w:basedOn w:val="Normal"/>
    <w:uiPriority w:val="99"/>
    <w:rsid w:val="005E205E"/>
    <w:pPr>
      <w:spacing w:before="100" w:beforeAutospacing="1" w:after="100" w:afterAutospacing="1"/>
    </w:pPr>
  </w:style>
  <w:style w:type="paragraph" w:customStyle="1" w:styleId="TableSection">
    <w:name w:val="Table Section"/>
    <w:basedOn w:val="Normal"/>
    <w:link w:val="TableSectionChar"/>
    <w:rsid w:val="005E205E"/>
    <w:pPr>
      <w:spacing w:before="60" w:after="60"/>
    </w:pPr>
    <w:rPr>
      <w:rFonts w:ascii="Verdana" w:hAnsi="Verdana"/>
      <w:b/>
      <w:sz w:val="16"/>
      <w:szCs w:val="20"/>
    </w:rPr>
  </w:style>
  <w:style w:type="paragraph" w:customStyle="1" w:styleId="TableBodyText">
    <w:name w:val="Table Body Text"/>
    <w:basedOn w:val="Normal"/>
    <w:rsid w:val="005E205E"/>
    <w:pPr>
      <w:spacing w:before="60" w:after="60"/>
    </w:pPr>
    <w:rPr>
      <w:rFonts w:ascii="Verdana" w:hAnsi="Verdana"/>
      <w:sz w:val="16"/>
      <w:szCs w:val="16"/>
    </w:rPr>
  </w:style>
  <w:style w:type="paragraph" w:customStyle="1" w:styleId="TableTitle">
    <w:name w:val="Table Title"/>
    <w:basedOn w:val="Normal"/>
    <w:rsid w:val="005E205E"/>
    <w:pPr>
      <w:spacing w:before="60" w:after="60"/>
    </w:pPr>
    <w:rPr>
      <w:rFonts w:ascii="Verdana" w:hAnsi="Verdana"/>
      <w:b/>
      <w:color w:val="FFFFFF"/>
      <w:sz w:val="16"/>
      <w:szCs w:val="16"/>
    </w:rPr>
  </w:style>
  <w:style w:type="paragraph" w:customStyle="1" w:styleId="TableBullet">
    <w:name w:val="Table Bullet"/>
    <w:basedOn w:val="Normal"/>
    <w:rsid w:val="005E205E"/>
    <w:pPr>
      <w:numPr>
        <w:numId w:val="53"/>
      </w:numPr>
      <w:tabs>
        <w:tab w:val="clear" w:pos="360"/>
      </w:tabs>
      <w:spacing w:before="60" w:after="60"/>
      <w:ind w:left="342" w:hanging="180"/>
    </w:pPr>
    <w:rPr>
      <w:rFonts w:ascii="Verdana" w:hAnsi="Verdana"/>
      <w:color w:val="000000"/>
      <w:sz w:val="16"/>
      <w:szCs w:val="20"/>
    </w:rPr>
  </w:style>
  <w:style w:type="character" w:customStyle="1" w:styleId="TableSectionChar">
    <w:name w:val="Table Section Char"/>
    <w:link w:val="TableSection"/>
    <w:rsid w:val="005E205E"/>
    <w:rPr>
      <w:rFonts w:ascii="Verdana" w:eastAsia="Times New Roman" w:hAnsi="Verdana"/>
      <w:b/>
      <w:sz w:val="16"/>
      <w:szCs w:val="20"/>
      <w:lang w:bidi="ar-SA"/>
    </w:rPr>
  </w:style>
  <w:style w:type="table" w:styleId="TableGrid">
    <w:name w:val="Table Grid"/>
    <w:basedOn w:val="TableNormal"/>
    <w:uiPriority w:val="59"/>
    <w:rsid w:val="0047318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D7F7D"/>
    <w:rPr>
      <w:color w:val="800080" w:themeColor="followedHyperlink"/>
      <w:u w:val="single"/>
    </w:rPr>
  </w:style>
  <w:style w:type="paragraph" w:styleId="PlainText">
    <w:name w:val="Plain Text"/>
    <w:basedOn w:val="Normal"/>
    <w:link w:val="PlainTextChar"/>
    <w:uiPriority w:val="99"/>
    <w:unhideWhenUsed/>
    <w:rsid w:val="00A96698"/>
    <w:rPr>
      <w:rFonts w:ascii="Consolas" w:eastAsiaTheme="minorHAnsi" w:hAnsi="Consolas" w:cs="Consolas"/>
      <w:sz w:val="21"/>
      <w:szCs w:val="21"/>
      <w:lang w:bidi="en-US"/>
    </w:rPr>
  </w:style>
  <w:style w:type="character" w:customStyle="1" w:styleId="PlainTextChar">
    <w:name w:val="Plain Text Char"/>
    <w:basedOn w:val="DefaultParagraphFont"/>
    <w:link w:val="PlainText"/>
    <w:uiPriority w:val="99"/>
    <w:rsid w:val="00A96698"/>
    <w:rPr>
      <w:rFonts w:ascii="Consolas" w:hAnsi="Consolas" w:cs="Consolas"/>
      <w:sz w:val="21"/>
      <w:szCs w:val="21"/>
    </w:rPr>
  </w:style>
  <w:style w:type="paragraph" w:customStyle="1" w:styleId="Default">
    <w:name w:val="Default"/>
    <w:rsid w:val="008A21DB"/>
    <w:pPr>
      <w:autoSpaceDE w:val="0"/>
      <w:autoSpaceDN w:val="0"/>
      <w:adjustRightInd w:val="0"/>
      <w:spacing w:line="240" w:lineRule="auto"/>
    </w:pPr>
    <w:rPr>
      <w:rFonts w:ascii="Tahoma" w:hAnsi="Tahoma" w:cs="Tahoma"/>
      <w:color w:val="000000"/>
      <w:lang w:bidi="ar-SA"/>
    </w:rPr>
  </w:style>
  <w:style w:type="paragraph" w:customStyle="1" w:styleId="Num-Heading1">
    <w:name w:val="Num-Heading 1"/>
    <w:basedOn w:val="Normal"/>
    <w:next w:val="Normal"/>
    <w:rsid w:val="00F007CA"/>
    <w:pPr>
      <w:keepNext/>
      <w:numPr>
        <w:numId w:val="61"/>
      </w:numPr>
      <w:spacing w:before="240" w:after="120"/>
      <w:outlineLvl w:val="0"/>
    </w:pPr>
    <w:rPr>
      <w:rFonts w:ascii="Arial" w:hAnsi="Arial" w:cs="Arial"/>
      <w:b/>
      <w:sz w:val="32"/>
      <w:szCs w:val="22"/>
    </w:rPr>
  </w:style>
  <w:style w:type="paragraph" w:customStyle="1" w:styleId="Num-Heading2">
    <w:name w:val="Num-Heading 2"/>
    <w:basedOn w:val="Normal"/>
    <w:next w:val="Normal"/>
    <w:rsid w:val="00F007CA"/>
    <w:pPr>
      <w:keepNext/>
      <w:numPr>
        <w:ilvl w:val="1"/>
        <w:numId w:val="61"/>
      </w:numPr>
      <w:spacing w:before="240" w:after="120"/>
      <w:outlineLvl w:val="1"/>
    </w:pPr>
    <w:rPr>
      <w:rFonts w:ascii="Arial" w:hAnsi="Arial" w:cs="Arial"/>
      <w:b/>
      <w:spacing w:val="10"/>
      <w:sz w:val="28"/>
      <w:szCs w:val="22"/>
    </w:rPr>
  </w:style>
  <w:style w:type="paragraph" w:customStyle="1" w:styleId="Num-Heading3">
    <w:name w:val="Num-Heading 3"/>
    <w:basedOn w:val="Normal"/>
    <w:next w:val="Normal"/>
    <w:rsid w:val="00F007CA"/>
    <w:pPr>
      <w:keepNext/>
      <w:numPr>
        <w:ilvl w:val="2"/>
        <w:numId w:val="61"/>
      </w:numPr>
      <w:spacing w:before="240" w:after="120"/>
      <w:outlineLvl w:val="2"/>
    </w:pPr>
    <w:rPr>
      <w:rFonts w:ascii="Arial" w:hAnsi="Arial" w:cs="Arial"/>
      <w:b/>
      <w:szCs w:val="22"/>
    </w:rPr>
  </w:style>
  <w:style w:type="paragraph" w:customStyle="1" w:styleId="Num-Heading4">
    <w:name w:val="Num-Heading 4"/>
    <w:basedOn w:val="Normal"/>
    <w:next w:val="Normal"/>
    <w:rsid w:val="00F007CA"/>
    <w:pPr>
      <w:keepNext/>
      <w:numPr>
        <w:ilvl w:val="3"/>
        <w:numId w:val="61"/>
      </w:numPr>
      <w:spacing w:before="240" w:after="120"/>
      <w:outlineLvl w:val="3"/>
    </w:pPr>
    <w:rPr>
      <w:rFonts w:ascii="Arial" w:hAnsi="Arial" w:cs="Arial"/>
      <w:b/>
      <w:i/>
      <w:szCs w:val="22"/>
    </w:rPr>
  </w:style>
  <w:style w:type="paragraph" w:customStyle="1" w:styleId="Num-Heading5">
    <w:name w:val="Num-Heading 5"/>
    <w:basedOn w:val="Normal"/>
    <w:next w:val="Normal"/>
    <w:rsid w:val="00F007CA"/>
    <w:pPr>
      <w:keepNext/>
      <w:numPr>
        <w:ilvl w:val="4"/>
        <w:numId w:val="61"/>
      </w:numPr>
      <w:spacing w:before="240" w:after="120"/>
      <w:outlineLvl w:val="4"/>
    </w:pPr>
    <w:rPr>
      <w:rFonts w:ascii="Arial" w:hAnsi="Arial" w:cs="Arial"/>
      <w:b/>
      <w:i/>
      <w:szCs w:val="22"/>
      <w:u w:val="single"/>
    </w:rPr>
  </w:style>
  <w:style w:type="paragraph" w:customStyle="1" w:styleId="Num-Heading6">
    <w:name w:val="Num-Heading 6"/>
    <w:basedOn w:val="Normal"/>
    <w:next w:val="Normal"/>
    <w:rsid w:val="00F007CA"/>
    <w:pPr>
      <w:keepNext/>
      <w:numPr>
        <w:ilvl w:val="5"/>
        <w:numId w:val="61"/>
      </w:numPr>
      <w:spacing w:before="240" w:after="120"/>
      <w:outlineLvl w:val="5"/>
    </w:pPr>
    <w:rPr>
      <w:rFonts w:ascii="Arial" w:hAnsi="Arial" w:cs="Arial"/>
      <w:szCs w:val="22"/>
    </w:rPr>
  </w:style>
  <w:style w:type="paragraph" w:customStyle="1" w:styleId="Num-Heading7">
    <w:name w:val="Num-Heading 7"/>
    <w:basedOn w:val="Normal"/>
    <w:next w:val="Normal"/>
    <w:rsid w:val="00F007CA"/>
    <w:pPr>
      <w:keepNext/>
      <w:numPr>
        <w:ilvl w:val="6"/>
        <w:numId w:val="61"/>
      </w:numPr>
      <w:spacing w:before="240" w:after="120"/>
      <w:outlineLvl w:val="6"/>
    </w:pPr>
    <w:rPr>
      <w:rFonts w:ascii="Arial" w:hAnsi="Arial" w:cs="Arial"/>
      <w:i/>
      <w:szCs w:val="22"/>
    </w:rPr>
  </w:style>
  <w:style w:type="paragraph" w:customStyle="1" w:styleId="Num-Heading8">
    <w:name w:val="Num-Heading 8"/>
    <w:basedOn w:val="Normal"/>
    <w:next w:val="Normal"/>
    <w:rsid w:val="00F007CA"/>
    <w:pPr>
      <w:keepNext/>
      <w:numPr>
        <w:ilvl w:val="7"/>
        <w:numId w:val="61"/>
      </w:numPr>
      <w:spacing w:before="240" w:after="120"/>
      <w:outlineLvl w:val="7"/>
    </w:pPr>
    <w:rPr>
      <w:rFonts w:ascii="Arial" w:hAnsi="Arial" w:cs="Arial"/>
      <w:i/>
      <w:szCs w:val="22"/>
      <w:u w:val="single"/>
    </w:rPr>
  </w:style>
  <w:style w:type="paragraph" w:customStyle="1" w:styleId="Num-Heading9">
    <w:name w:val="Num-Heading 9"/>
    <w:basedOn w:val="Normal"/>
    <w:next w:val="Normal"/>
    <w:rsid w:val="00F007CA"/>
    <w:pPr>
      <w:keepNext/>
      <w:numPr>
        <w:ilvl w:val="8"/>
        <w:numId w:val="61"/>
      </w:numPr>
      <w:spacing w:before="240" w:after="120"/>
      <w:outlineLvl w:val="8"/>
    </w:pPr>
    <w:rPr>
      <w:rFonts w:ascii="Arial" w:hAnsi="Arial" w:cs="Arial"/>
      <w:b/>
      <w:sz w:val="22"/>
      <w:szCs w:val="22"/>
    </w:rPr>
  </w:style>
  <w:style w:type="numbering" w:customStyle="1" w:styleId="Num-Headings">
    <w:name w:val="Num-Headings"/>
    <w:basedOn w:val="NoList"/>
    <w:semiHidden/>
    <w:rsid w:val="00F007CA"/>
    <w:pPr>
      <w:numPr>
        <w:numId w:val="61"/>
      </w:numPr>
    </w:pPr>
  </w:style>
</w:styles>
</file>

<file path=word/webSettings.xml><?xml version="1.0" encoding="utf-8"?>
<w:webSettings xmlns:r="http://schemas.openxmlformats.org/officeDocument/2006/relationships" xmlns:w="http://schemas.openxmlformats.org/wordprocessingml/2006/main">
  <w:divs>
    <w:div w:id="30570463">
      <w:bodyDiv w:val="1"/>
      <w:marLeft w:val="0"/>
      <w:marRight w:val="0"/>
      <w:marTop w:val="0"/>
      <w:marBottom w:val="0"/>
      <w:divBdr>
        <w:top w:val="none" w:sz="0" w:space="0" w:color="auto"/>
        <w:left w:val="none" w:sz="0" w:space="0" w:color="auto"/>
        <w:bottom w:val="none" w:sz="0" w:space="0" w:color="auto"/>
        <w:right w:val="none" w:sz="0" w:space="0" w:color="auto"/>
      </w:divBdr>
    </w:div>
    <w:div w:id="488518592">
      <w:bodyDiv w:val="1"/>
      <w:marLeft w:val="0"/>
      <w:marRight w:val="0"/>
      <w:marTop w:val="0"/>
      <w:marBottom w:val="0"/>
      <w:divBdr>
        <w:top w:val="none" w:sz="0" w:space="0" w:color="auto"/>
        <w:left w:val="none" w:sz="0" w:space="0" w:color="auto"/>
        <w:bottom w:val="none" w:sz="0" w:space="0" w:color="auto"/>
        <w:right w:val="none" w:sz="0" w:space="0" w:color="auto"/>
      </w:divBdr>
    </w:div>
    <w:div w:id="1506825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hn.mcglynn@jud.ca.gov" TargetMode="External"/><Relationship Id="rId13" Type="http://schemas.openxmlformats.org/officeDocument/2006/relationships/hyperlink" Target="http://www.courts.ca.gov" TargetMode="External"/><Relationship Id="rId18" Type="http://schemas.openxmlformats.org/officeDocument/2006/relationships/header" Target="header3.xml"/><Relationship Id="rId26" Type="http://schemas.openxmlformats.org/officeDocument/2006/relationships/oleObject" Target="embeddings/oleObject1.bin"/><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package" Target="embeddings/Microsoft_Office_PowerPoint_Slide1.sldx"/><Relationship Id="rId42"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mailto:John.McGlynn@jud.ca.gov" TargetMode="External"/><Relationship Id="rId17" Type="http://schemas.openxmlformats.org/officeDocument/2006/relationships/footer" Target="footer2.xml"/><Relationship Id="rId25" Type="http://schemas.openxmlformats.org/officeDocument/2006/relationships/image" Target="media/image2.emf"/><Relationship Id="rId33" Type="http://schemas.openxmlformats.org/officeDocument/2006/relationships/image" Target="media/image4.emf"/><Relationship Id="rId38" Type="http://schemas.openxmlformats.org/officeDocument/2006/relationships/image" Target="media/image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occm.solicitations@jud.ca.gov" TargetMode="External"/><Relationship Id="rId29" Type="http://schemas.openxmlformats.org/officeDocument/2006/relationships/footer" Target="footer5.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gs.ca.gov/default.htm" TargetMode="External"/><Relationship Id="rId24" Type="http://schemas.openxmlformats.org/officeDocument/2006/relationships/header" Target="header6.xml"/><Relationship Id="rId32" Type="http://schemas.openxmlformats.org/officeDocument/2006/relationships/oleObject" Target="embeddings/oleObject2.bin"/><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image" Target="media/image6.png"/><Relationship Id="rId10" Type="http://schemas.openxmlformats.org/officeDocument/2006/relationships/hyperlink" Target="http://www.courts.ca.gov/documents/jbcl-manual.pdf" TargetMode="External"/><Relationship Id="rId19" Type="http://schemas.openxmlformats.org/officeDocument/2006/relationships/footer" Target="footer3.xml"/><Relationship Id="rId31" Type="http://schemas.openxmlformats.org/officeDocument/2006/relationships/image" Target="media/image3.emf"/><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www.courtinfo.ca.gov/" TargetMode="Externa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image" Target="media/image5.png"/><Relationship Id="rId43"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AOC Font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53A425-C609-4F77-8BD0-3737257D5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10741</Words>
  <Characters>61228</Characters>
  <Application>Microsoft Office Word</Application>
  <DocSecurity>8</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Administrative Office of the Courts</Company>
  <LinksUpToDate>false</LinksUpToDate>
  <CharactersWithSpaces>71826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 Torr</dc:creator>
  <cp:lastModifiedBy>John McGlynn</cp:lastModifiedBy>
  <cp:revision>2</cp:revision>
  <cp:lastPrinted>2012-12-05T01:07:00Z</cp:lastPrinted>
  <dcterms:created xsi:type="dcterms:W3CDTF">2013-01-15T21:07:00Z</dcterms:created>
  <dcterms:modified xsi:type="dcterms:W3CDTF">2013-01-15T21:07:00Z</dcterms:modified>
</cp:coreProperties>
</file>