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69"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bookmarkStart w:id="0" w:name="_GoBack"/>
      <w:bookmarkEnd w:id="0"/>
    </w:p>
    <w:p w:rsidR="00281A69" w:rsidRPr="00644F64"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281A69" w:rsidRPr="00DE5BB5" w:rsidRDefault="00281A69" w:rsidP="00281A69">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ADDENDA</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The Judicial Council may modi</w:t>
      </w:r>
      <w:permStart w:id="373561592" w:edGrp="everyone"/>
      <w:permEnd w:id="373561592"/>
      <w:r w:rsidRPr="00DE5BB5">
        <w:rPr>
          <w:rFonts w:ascii="Times New Roman" w:eastAsia="Times New Roman" w:hAnsi="Times New Roman" w:cs="Times New Roman"/>
          <w:noProof/>
          <w:color w:val="000000" w:themeColor="text1"/>
          <w:sz w:val="24"/>
          <w:szCs w:val="20"/>
        </w:rPr>
        <w:t xml:space="preserve">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lastRenderedPageBreak/>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t>
      </w:r>
      <w:r w:rsidRPr="00DE5BB5">
        <w:rPr>
          <w:rFonts w:ascii="Times New Roman" w:eastAsia="Times New Roman" w:hAnsi="Times New Roman" w:cs="Times New Roman"/>
          <w:noProof/>
          <w:color w:val="000000" w:themeColor="text1"/>
          <w:sz w:val="24"/>
          <w:szCs w:val="20"/>
        </w:rPr>
        <w:lastRenderedPageBreak/>
        <w:t xml:space="preserve">at any time between release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281A69" w:rsidRPr="00DD313F"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4"/>
        </w:rPr>
      </w:pPr>
      <w:r w:rsidRPr="00DD313F">
        <w:rPr>
          <w:rFonts w:ascii="Times New Roman" w:eastAsia="Times New Roman" w:hAnsi="Times New Roman" w:cs="Times New Roman"/>
          <w:noProof/>
          <w:color w:val="000000" w:themeColor="text1"/>
          <w:sz w:val="24"/>
          <w:szCs w:val="24"/>
        </w:rPr>
        <w:t>D.</w:t>
      </w:r>
      <w:r w:rsidRPr="00DD313F">
        <w:rPr>
          <w:rFonts w:ascii="Times New Roman" w:eastAsia="Times New Roman" w:hAnsi="Times New Roman" w:cs="Times New Roman"/>
          <w:noProof/>
          <w:color w:val="000000" w:themeColor="text1"/>
          <w:sz w:val="24"/>
          <w:szCs w:val="24"/>
        </w:rPr>
        <w:tab/>
        <w:t>In the event of a tie,</w:t>
      </w:r>
      <w:r w:rsidR="00421166" w:rsidRPr="00DD313F">
        <w:rPr>
          <w:rFonts w:ascii="Times New Roman" w:eastAsia="Times New Roman" w:hAnsi="Times New Roman" w:cs="Times New Roman"/>
          <w:noProof/>
          <w:color w:val="000000" w:themeColor="text1"/>
          <w:sz w:val="24"/>
          <w:szCs w:val="24"/>
        </w:rPr>
        <w:t xml:space="preserve"> </w:t>
      </w:r>
      <w:r w:rsidR="00421166" w:rsidRPr="00DD313F">
        <w:rPr>
          <w:rFonts w:ascii="Times New Roman" w:hAnsi="Times New Roman" w:cs="Times New Roman"/>
          <w:sz w:val="24"/>
          <w:szCs w:val="24"/>
        </w:rPr>
        <w:t xml:space="preserve">the firms </w:t>
      </w:r>
      <w:proofErr w:type="gramStart"/>
      <w:r w:rsidR="00421166" w:rsidRPr="00DD313F">
        <w:rPr>
          <w:rFonts w:ascii="Times New Roman" w:hAnsi="Times New Roman" w:cs="Times New Roman"/>
          <w:sz w:val="24"/>
          <w:szCs w:val="24"/>
        </w:rPr>
        <w:t>will then be ranked</w:t>
      </w:r>
      <w:proofErr w:type="gramEnd"/>
      <w:r w:rsidR="00421166" w:rsidRPr="00DD313F">
        <w:rPr>
          <w:rFonts w:ascii="Times New Roman" w:hAnsi="Times New Roman" w:cs="Times New Roman"/>
          <w:sz w:val="24"/>
          <w:szCs w:val="24"/>
        </w:rPr>
        <w:t xml:space="preserve"> in numerical order from the most points to least points received. The firm receiving the highest combined “total score” </w:t>
      </w:r>
      <w:proofErr w:type="gramStart"/>
      <w:r w:rsidR="00421166" w:rsidRPr="00DD313F">
        <w:rPr>
          <w:rFonts w:ascii="Times New Roman" w:hAnsi="Times New Roman" w:cs="Times New Roman"/>
          <w:sz w:val="24"/>
          <w:szCs w:val="24"/>
        </w:rPr>
        <w:t>will be ranked</w:t>
      </w:r>
      <w:proofErr w:type="gramEnd"/>
      <w:r w:rsidR="00421166" w:rsidRPr="00DD313F">
        <w:rPr>
          <w:rFonts w:ascii="Times New Roman" w:hAnsi="Times New Roman" w:cs="Times New Roman"/>
          <w:sz w:val="24"/>
          <w:szCs w:val="24"/>
        </w:rPr>
        <w:t xml:space="preserve"> the number one firm. In the event of ties within the ranking list, the firm with the higher Step 1 score </w:t>
      </w:r>
      <w:proofErr w:type="gramStart"/>
      <w:r w:rsidR="00421166" w:rsidRPr="00DD313F">
        <w:rPr>
          <w:rFonts w:ascii="Times New Roman" w:hAnsi="Times New Roman" w:cs="Times New Roman"/>
          <w:sz w:val="24"/>
          <w:szCs w:val="24"/>
        </w:rPr>
        <w:t>will be advanced</w:t>
      </w:r>
      <w:proofErr w:type="gramEnd"/>
      <w:r w:rsidR="00421166" w:rsidRPr="00DD313F">
        <w:rPr>
          <w:rFonts w:ascii="Times New Roman" w:hAnsi="Times New Roman" w:cs="Times New Roman"/>
          <w:sz w:val="24"/>
          <w:szCs w:val="24"/>
        </w:rPr>
        <w:t xml:space="preserve">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AWARD AND EXECUTION OF AGREEMENT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w:t>
      </w:r>
      <w:proofErr w:type="gramEnd"/>
      <w:r w:rsidRPr="00DE5BB5">
        <w:rPr>
          <w:rFonts w:ascii="Times New Roman" w:eastAsia="Times New Roman" w:hAnsi="Times New Roman" w:cs="Times New Roman"/>
          <w:bCs/>
          <w:color w:val="000000" w:themeColor="text1"/>
          <w:sz w:val="24"/>
          <w:szCs w:val="24"/>
        </w:rPr>
        <w:t xml:space="preserve"> Such </w:t>
      </w:r>
      <w:r w:rsidRPr="00DE5BB5">
        <w:rPr>
          <w:rFonts w:ascii="Times New Roman" w:eastAsia="Times New Roman" w:hAnsi="Times New Roman" w:cs="Times New Roman"/>
          <w:bCs/>
          <w:color w:val="000000" w:themeColor="text1"/>
          <w:sz w:val="24"/>
          <w:szCs w:val="24"/>
        </w:rPr>
        <w:lastRenderedPageBreak/>
        <w:t xml:space="preserve">assignment </w:t>
      </w:r>
      <w:proofErr w:type="gramStart"/>
      <w:r w:rsidRPr="00DE5BB5">
        <w:rPr>
          <w:rFonts w:ascii="Times New Roman" w:eastAsia="Times New Roman" w:hAnsi="Times New Roman" w:cs="Times New Roman"/>
          <w:bCs/>
          <w:color w:val="000000" w:themeColor="text1"/>
          <w:sz w:val="24"/>
          <w:szCs w:val="24"/>
        </w:rPr>
        <w:t>shall be made and become effective at the time the Judicial Council tenders final payment to the Proposer</w:t>
      </w:r>
      <w:proofErr w:type="gramEnd"/>
      <w:r w:rsidRPr="00DE5BB5">
        <w:rPr>
          <w:rFonts w:ascii="Times New Roman" w:eastAsia="Times New Roman" w:hAnsi="Times New Roman" w:cs="Times New Roman"/>
          <w:bCs/>
          <w:color w:val="000000" w:themeColor="text1"/>
          <w:sz w:val="24"/>
          <w:szCs w:val="24"/>
        </w:rPr>
        <w:t>. (See Government Code section 4552.)</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w:t>
      </w:r>
      <w:proofErr w:type="gramEnd"/>
      <w:r w:rsidRPr="00DE5BB5">
        <w:rPr>
          <w:rFonts w:ascii="Times New Roman" w:eastAsia="Times New Roman" w:hAnsi="Times New Roman" w:cs="Times New Roman"/>
          <w:bCs/>
          <w:color w:val="000000" w:themeColor="text1"/>
          <w:sz w:val="24"/>
          <w:szCs w:val="24"/>
        </w:rPr>
        <w:t xml:space="preserve"> (See Government Code section 4554.)</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281A69" w:rsidRPr="00DE5BB5" w:rsidRDefault="00281A69" w:rsidP="00281A69">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 xml:space="preserve">The Judicial Council complies with the Americans with Disabilities Act (ADA) and similar California statutes.  Requests for accommodation of disabilities by Proposers </w:t>
      </w:r>
      <w:proofErr w:type="gramStart"/>
      <w:r w:rsidRPr="00DE5BB5">
        <w:rPr>
          <w:rFonts w:ascii="Times New Roman" w:eastAsia="Times New Roman" w:hAnsi="Times New Roman" w:cs="Times New Roman"/>
          <w:bCs/>
          <w:color w:val="000000" w:themeColor="text1"/>
          <w:sz w:val="24"/>
          <w:szCs w:val="24"/>
        </w:rPr>
        <w:t>should be directed</w:t>
      </w:r>
      <w:proofErr w:type="gramEnd"/>
      <w:r w:rsidRPr="00DE5BB5">
        <w:rPr>
          <w:rFonts w:ascii="Times New Roman" w:eastAsia="Times New Roman" w:hAnsi="Times New Roman" w:cs="Times New Roman"/>
          <w:bCs/>
          <w:color w:val="000000" w:themeColor="text1"/>
          <w:sz w:val="24"/>
          <w:szCs w:val="24"/>
        </w:rPr>
        <w:t xml:space="preserve"> to the Solicitations Mailbox.</w:t>
      </w:r>
    </w:p>
    <w:p w:rsidR="00281A69" w:rsidRDefault="00281A69" w:rsidP="00281A69"/>
    <w:p w:rsidR="00B8041D" w:rsidRDefault="00B8041D"/>
    <w:sectPr w:rsidR="00B804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F" w:rsidRDefault="00A2106F">
      <w:pPr>
        <w:spacing w:after="0" w:line="240" w:lineRule="auto"/>
      </w:pPr>
      <w:r>
        <w:separator/>
      </w:r>
    </w:p>
  </w:endnote>
  <w:endnote w:type="continuationSeparator" w:id="0">
    <w:p w:rsidR="00A2106F" w:rsidRDefault="00A2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281A69" w:rsidP="00FC6AD9">
    <w:pPr>
      <w:pStyle w:val="Footer"/>
    </w:pPr>
    <w:r>
      <w:t xml:space="preserve">Attachment 3 </w:t>
    </w:r>
    <w:r>
      <w:tab/>
      <w:t xml:space="preserve">Page </w:t>
    </w:r>
    <w:r>
      <w:fldChar w:fldCharType="begin"/>
    </w:r>
    <w:r>
      <w:instrText xml:space="preserve"> PAGE   \* MERGEFORMAT </w:instrText>
    </w:r>
    <w:r>
      <w:fldChar w:fldCharType="separate"/>
    </w:r>
    <w:r w:rsidR="00756477">
      <w:rPr>
        <w:noProof/>
      </w:rPr>
      <w:t>1</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F" w:rsidRDefault="00A2106F">
      <w:pPr>
        <w:spacing w:after="0" w:line="240" w:lineRule="auto"/>
      </w:pPr>
      <w:r>
        <w:separator/>
      </w:r>
    </w:p>
  </w:footnote>
  <w:footnote w:type="continuationSeparator" w:id="0">
    <w:p w:rsidR="00A2106F" w:rsidRDefault="00A2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6" w:rsidRDefault="00A4417A" w:rsidP="00681CB6">
    <w:pPr>
      <w:pStyle w:val="Header"/>
      <w:rPr>
        <w:rFonts w:ascii="Times New Roman" w:hAnsi="Times New Roman" w:cs="Times New Roman"/>
      </w:rPr>
    </w:pPr>
    <w:r>
      <w:rPr>
        <w:rFonts w:ascii="Times New Roman" w:hAnsi="Times New Roman" w:cs="Times New Roman"/>
      </w:rPr>
      <w:t>RFP</w:t>
    </w:r>
    <w:r w:rsidR="00281A69">
      <w:rPr>
        <w:rFonts w:ascii="Times New Roman" w:hAnsi="Times New Roman" w:cs="Times New Roman"/>
      </w:rPr>
      <w:t xml:space="preserve"> Title: Construction Management Services</w:t>
    </w:r>
    <w:r w:rsidR="00E30153">
      <w:rPr>
        <w:rFonts w:ascii="Times New Roman" w:hAnsi="Times New Roman" w:cs="Times New Roman"/>
      </w:rPr>
      <w:t xml:space="preserve"> – Facility</w:t>
    </w:r>
    <w:r w:rsidR="009B6A3E">
      <w:rPr>
        <w:rFonts w:ascii="Times New Roman" w:hAnsi="Times New Roman" w:cs="Times New Roman"/>
      </w:rPr>
      <w:t xml:space="preserve"> Modification</w:t>
    </w:r>
    <w:r w:rsidR="00E30153">
      <w:rPr>
        <w:rFonts w:ascii="Times New Roman" w:hAnsi="Times New Roman" w:cs="Times New Roman"/>
      </w:rPr>
      <w:t>s</w:t>
    </w:r>
    <w:r w:rsidR="009B6A3E">
      <w:rPr>
        <w:rFonts w:ascii="Times New Roman" w:hAnsi="Times New Roman" w:cs="Times New Roman"/>
      </w:rPr>
      <w:t xml:space="preserve"> Project</w:t>
    </w:r>
    <w:r w:rsidR="00756477">
      <w:rPr>
        <w:rFonts w:ascii="Times New Roman" w:hAnsi="Times New Roman" w:cs="Times New Roman"/>
      </w:rPr>
      <w:t>s</w:t>
    </w:r>
    <w:r w:rsidR="00281A69">
      <w:rPr>
        <w:rFonts w:ascii="Times New Roman" w:hAnsi="Times New Roman" w:cs="Times New Roman"/>
      </w:rPr>
      <w:tab/>
    </w:r>
  </w:p>
  <w:p w:rsidR="00681CB6" w:rsidRDefault="00A4417A" w:rsidP="00681CB6">
    <w:pPr>
      <w:pStyle w:val="Header"/>
      <w:rPr>
        <w:b/>
        <w:bCs/>
      </w:rPr>
    </w:pPr>
    <w:r>
      <w:rPr>
        <w:rFonts w:ascii="Times New Roman" w:hAnsi="Times New Roman" w:cs="Times New Roman"/>
      </w:rPr>
      <w:t>RFP</w:t>
    </w:r>
    <w:r w:rsidR="00DD313F">
      <w:rPr>
        <w:rFonts w:ascii="Times New Roman" w:hAnsi="Times New Roman" w:cs="Times New Roman"/>
      </w:rPr>
      <w:t xml:space="preserve"> No.: </w:t>
    </w:r>
    <w:r w:rsidR="009B6A3E">
      <w:rPr>
        <w:rFonts w:ascii="Times New Roman" w:hAnsi="Times New Roman" w:cs="Times New Roman"/>
      </w:rPr>
      <w:t>REFM-2016-26-SM</w:t>
    </w:r>
  </w:p>
  <w:p w:rsidR="00A35376" w:rsidRPr="000D5DF5" w:rsidRDefault="00281A69" w:rsidP="00A35376">
    <w:pPr>
      <w:pStyle w:val="Header"/>
      <w:jc w:val="center"/>
    </w:pPr>
    <w:r>
      <w:rPr>
        <w:rFonts w:ascii="Times New Roman" w:eastAsia="Times New Roman" w:hAnsi="Times New Roman" w:cs="Times New Roman"/>
        <w:b/>
        <w:bCs/>
        <w:caps/>
        <w:color w:val="000000" w:themeColor="text1"/>
        <w:sz w:val="24"/>
        <w:szCs w:val="24"/>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9"/>
    <w:rsid w:val="00151F88"/>
    <w:rsid w:val="00280F53"/>
    <w:rsid w:val="00281A69"/>
    <w:rsid w:val="00363BA7"/>
    <w:rsid w:val="00421166"/>
    <w:rsid w:val="00756477"/>
    <w:rsid w:val="00814710"/>
    <w:rsid w:val="009B6A3E"/>
    <w:rsid w:val="00A2106F"/>
    <w:rsid w:val="00A4417A"/>
    <w:rsid w:val="00B8041D"/>
    <w:rsid w:val="00BE7A28"/>
    <w:rsid w:val="00DD313F"/>
    <w:rsid w:val="00E3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B37"/>
  <w15:chartTrackingRefBased/>
  <w15:docId w15:val="{648269ED-A0BF-47C3-B67C-C20C20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69"/>
  </w:style>
  <w:style w:type="paragraph" w:styleId="Footer">
    <w:name w:val="footer"/>
    <w:basedOn w:val="Normal"/>
    <w:link w:val="FooterChar"/>
    <w:uiPriority w:val="99"/>
    <w:unhideWhenUsed/>
    <w:rsid w:val="0028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69"/>
  </w:style>
  <w:style w:type="paragraph" w:styleId="BalloonText">
    <w:name w:val="Balloon Text"/>
    <w:basedOn w:val="Normal"/>
    <w:link w:val="BalloonTextChar"/>
    <w:uiPriority w:val="99"/>
    <w:semiHidden/>
    <w:unhideWhenUsed/>
    <w:rsid w:val="00280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Sandra Moore-T</cp:lastModifiedBy>
  <cp:revision>2</cp:revision>
  <cp:lastPrinted>2017-03-16T18:35:00Z</cp:lastPrinted>
  <dcterms:created xsi:type="dcterms:W3CDTF">2017-04-20T23:10:00Z</dcterms:created>
  <dcterms:modified xsi:type="dcterms:W3CDTF">2017-04-20T23:10:00Z</dcterms:modified>
</cp:coreProperties>
</file>