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270"/>
        <w:gridCol w:w="8370"/>
      </w:tblGrid>
      <w:tr w:rsidR="008B50E8" w:rsidRPr="009E10B7" w:rsidTr="008B50E8">
        <w:trPr>
          <w:cantSplit/>
          <w:trHeight w:hRule="exact" w:val="4860"/>
        </w:trPr>
        <w:tc>
          <w:tcPr>
            <w:tcW w:w="270" w:type="dxa"/>
            <w:vMerge w:val="restart"/>
            <w:tcMar>
              <w:left w:w="0" w:type="dxa"/>
              <w:right w:w="0" w:type="dxa"/>
            </w:tcMar>
          </w:tcPr>
          <w:p w:rsidR="008B50E8" w:rsidRPr="009E10B7" w:rsidRDefault="008B50E8" w:rsidP="00651E8D">
            <w:pPr>
              <w:rPr>
                <w:rFonts w:ascii="Arial" w:hAnsi="Arial" w:cs="Arial"/>
              </w:rPr>
            </w:pPr>
          </w:p>
        </w:tc>
        <w:tc>
          <w:tcPr>
            <w:tcW w:w="8370" w:type="dxa"/>
            <w:tcBorders>
              <w:bottom w:val="single" w:sz="4" w:space="0" w:color="auto"/>
            </w:tcBorders>
            <w:tcMar>
              <w:left w:w="0" w:type="dxa"/>
              <w:right w:w="0" w:type="dxa"/>
            </w:tcMar>
            <w:vAlign w:val="bottom"/>
          </w:tcPr>
          <w:p w:rsidR="008B50E8" w:rsidRPr="008B50E8" w:rsidRDefault="008B50E8" w:rsidP="00651E8D">
            <w:pPr>
              <w:pStyle w:val="JCCReportCoverTitle"/>
              <w:rPr>
                <w:rFonts w:ascii="Arial" w:hAnsi="Arial" w:cs="Arial"/>
                <w:sz w:val="80"/>
                <w:szCs w:val="80"/>
              </w:rPr>
            </w:pPr>
            <w:r w:rsidRPr="008B50E8">
              <w:rPr>
                <w:rFonts w:ascii="Arial" w:hAnsi="Arial" w:cs="Arial"/>
                <w:color w:val="073873"/>
                <w:sz w:val="80"/>
                <w:szCs w:val="80"/>
              </w:rPr>
              <w:t>REQUEST FOR PROPOSALS</w:t>
            </w:r>
          </w:p>
          <w:p w:rsidR="008B50E8" w:rsidRPr="009E10B7" w:rsidRDefault="008B50E8" w:rsidP="00651E8D">
            <w:pPr>
              <w:pStyle w:val="JCCReportCoverSpacer"/>
              <w:rPr>
                <w:rFonts w:ascii="Arial" w:hAnsi="Arial" w:cs="Arial"/>
              </w:rPr>
            </w:pPr>
            <w:r w:rsidRPr="009E10B7">
              <w:rPr>
                <w:rFonts w:ascii="Arial" w:hAnsi="Arial" w:cs="Arial"/>
              </w:rPr>
              <w:t xml:space="preserve"> </w:t>
            </w:r>
          </w:p>
        </w:tc>
      </w:tr>
      <w:tr w:rsidR="008B50E8" w:rsidRPr="009E10B7" w:rsidTr="008B50E8">
        <w:trPr>
          <w:cantSplit/>
          <w:trHeight w:hRule="exact" w:val="6580"/>
        </w:trPr>
        <w:tc>
          <w:tcPr>
            <w:tcW w:w="270" w:type="dxa"/>
            <w:vMerge/>
            <w:tcMar>
              <w:left w:w="0" w:type="dxa"/>
              <w:right w:w="0" w:type="dxa"/>
            </w:tcMar>
          </w:tcPr>
          <w:p w:rsidR="008B50E8" w:rsidRPr="009E10B7" w:rsidRDefault="008B50E8" w:rsidP="00651E8D">
            <w:pPr>
              <w:rPr>
                <w:rFonts w:ascii="Arial" w:hAnsi="Arial" w:cs="Arial"/>
                <w:b/>
                <w:caps/>
                <w:spacing w:val="20"/>
                <w:sz w:val="28"/>
              </w:rPr>
            </w:pPr>
          </w:p>
        </w:tc>
        <w:tc>
          <w:tcPr>
            <w:tcW w:w="8370" w:type="dxa"/>
            <w:tcBorders>
              <w:top w:val="single" w:sz="4" w:space="0" w:color="auto"/>
            </w:tcBorders>
            <w:tcMar>
              <w:left w:w="0" w:type="dxa"/>
              <w:right w:w="0" w:type="dxa"/>
            </w:tcMar>
          </w:tcPr>
          <w:p w:rsidR="008B50E8" w:rsidRPr="00540897" w:rsidRDefault="00735393" w:rsidP="008B50E8">
            <w:pPr>
              <w:pStyle w:val="JCCReportCoverSubhead"/>
              <w:rPr>
                <w:rFonts w:ascii="Arial" w:hAnsi="Arial" w:cs="Arial"/>
                <w:b/>
                <w:i/>
                <w:color w:val="000000" w:themeColor="text1"/>
                <w:szCs w:val="28"/>
              </w:rPr>
            </w:pPr>
            <w:r w:rsidRPr="00540897">
              <w:rPr>
                <w:rFonts w:ascii="Arial" w:hAnsi="Arial" w:cs="Arial"/>
                <w:b/>
                <w:i/>
                <w:color w:val="000000" w:themeColor="text1"/>
                <w:szCs w:val="28"/>
              </w:rPr>
              <w:t>San Luis Obispo</w:t>
            </w:r>
          </w:p>
          <w:p w:rsidR="008B50E8" w:rsidRPr="00540897" w:rsidRDefault="008B50E8" w:rsidP="00651E8D">
            <w:pPr>
              <w:pStyle w:val="JCCReportCoverSubhead"/>
              <w:rPr>
                <w:rFonts w:ascii="Arial" w:hAnsi="Arial" w:cs="Arial"/>
                <w:b/>
                <w:color w:val="000000" w:themeColor="text1"/>
                <w:szCs w:val="28"/>
              </w:rPr>
            </w:pPr>
          </w:p>
          <w:p w:rsidR="003D4237" w:rsidRPr="00540897" w:rsidRDefault="008B50E8" w:rsidP="00651E8D">
            <w:pPr>
              <w:pStyle w:val="JCCReportCoverSubhead"/>
              <w:rPr>
                <w:rFonts w:ascii="Arial" w:hAnsi="Arial" w:cs="Arial"/>
                <w:i/>
                <w:caps w:val="0"/>
                <w:color w:val="000000" w:themeColor="text1"/>
                <w:szCs w:val="28"/>
              </w:rPr>
            </w:pPr>
            <w:r w:rsidRPr="00540897">
              <w:rPr>
                <w:rFonts w:ascii="Arial" w:hAnsi="Arial" w:cs="Arial"/>
                <w:b/>
                <w:color w:val="000000" w:themeColor="text1"/>
                <w:szCs w:val="28"/>
              </w:rPr>
              <w:t>Regarding:</w:t>
            </w:r>
            <w:r w:rsidRPr="00540897">
              <w:rPr>
                <w:rFonts w:ascii="Arial" w:hAnsi="Arial" w:cs="Arial"/>
                <w:b/>
                <w:color w:val="000000" w:themeColor="text1"/>
                <w:szCs w:val="28"/>
              </w:rPr>
              <w:br/>
            </w:r>
            <w:r w:rsidR="00802362">
              <w:rPr>
                <w:i/>
                <w:color w:val="000000" w:themeColor="text1"/>
                <w:sz w:val="22"/>
                <w:szCs w:val="22"/>
              </w:rPr>
              <w:t xml:space="preserve">Addendum </w:t>
            </w:r>
            <w:r w:rsidR="008466B3">
              <w:rPr>
                <w:i/>
                <w:color w:val="000000" w:themeColor="text1"/>
                <w:sz w:val="22"/>
                <w:szCs w:val="22"/>
              </w:rPr>
              <w:t>#</w:t>
            </w:r>
            <w:r w:rsidR="00802362">
              <w:rPr>
                <w:i/>
                <w:color w:val="000000" w:themeColor="text1"/>
                <w:sz w:val="22"/>
                <w:szCs w:val="22"/>
              </w:rPr>
              <w:t xml:space="preserve">1 to RFP </w:t>
            </w:r>
            <w:r w:rsidR="008466B3">
              <w:rPr>
                <w:i/>
                <w:color w:val="000000" w:themeColor="text1"/>
                <w:sz w:val="22"/>
                <w:szCs w:val="22"/>
              </w:rPr>
              <w:t>#</w:t>
            </w:r>
            <w:r w:rsidR="00802362">
              <w:rPr>
                <w:i/>
                <w:color w:val="000000" w:themeColor="text1"/>
                <w:sz w:val="22"/>
                <w:szCs w:val="22"/>
              </w:rPr>
              <w:t xml:space="preserve">ISD-06192012-SLO; </w:t>
            </w:r>
            <w:r w:rsidR="003D4237" w:rsidRPr="00540897">
              <w:rPr>
                <w:i/>
                <w:color w:val="000000" w:themeColor="text1"/>
                <w:sz w:val="22"/>
                <w:szCs w:val="22"/>
              </w:rPr>
              <w:t>San Luis Obispo Case Management System Replacement</w:t>
            </w:r>
            <w:r w:rsidR="003D4237" w:rsidRPr="00540897">
              <w:rPr>
                <w:rFonts w:ascii="Arial" w:hAnsi="Arial" w:cs="Arial"/>
                <w:i/>
                <w:caps w:val="0"/>
                <w:color w:val="000000" w:themeColor="text1"/>
                <w:szCs w:val="28"/>
              </w:rPr>
              <w:t xml:space="preserve"> </w:t>
            </w:r>
          </w:p>
          <w:p w:rsidR="008B50E8" w:rsidRPr="00540897" w:rsidRDefault="008B50E8" w:rsidP="00651E8D">
            <w:pPr>
              <w:pStyle w:val="JCCReportCoverSubhead"/>
              <w:rPr>
                <w:rFonts w:ascii="Arial" w:hAnsi="Arial" w:cs="Arial"/>
                <w:color w:val="000000" w:themeColor="text1"/>
                <w:szCs w:val="28"/>
              </w:rPr>
            </w:pPr>
          </w:p>
          <w:p w:rsidR="008B50E8" w:rsidRPr="00540897" w:rsidRDefault="008B50E8"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8B50E8" w:rsidRPr="00540897" w:rsidRDefault="008B50E8"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8B50E8" w:rsidRPr="00540897" w:rsidRDefault="008B50E8"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rsidR="008B50E8" w:rsidRPr="00540897" w:rsidRDefault="008B50E8"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540897">
              <w:rPr>
                <w:rFonts w:ascii="Arial" w:hAnsi="Arial" w:cs="Arial"/>
                <w:b/>
                <w:bCs/>
                <w:smallCaps/>
                <w:color w:val="000000" w:themeColor="text1"/>
                <w:sz w:val="28"/>
                <w:szCs w:val="20"/>
              </w:rPr>
              <w:t xml:space="preserve">PROPOSALS DUE:  </w:t>
            </w:r>
          </w:p>
          <w:p w:rsidR="008B50E8" w:rsidRPr="00540897" w:rsidRDefault="00226FDB" w:rsidP="00651E8D">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540897">
              <w:rPr>
                <w:rFonts w:ascii="Arial" w:hAnsi="Arial" w:cs="Arial"/>
                <w:color w:val="000000" w:themeColor="text1"/>
                <w:sz w:val="28"/>
                <w:szCs w:val="28"/>
              </w:rPr>
              <w:t>7/</w:t>
            </w:r>
            <w:r w:rsidR="00802362">
              <w:rPr>
                <w:rFonts w:ascii="Arial" w:hAnsi="Arial" w:cs="Arial"/>
                <w:color w:val="000000" w:themeColor="text1"/>
                <w:sz w:val="28"/>
                <w:szCs w:val="28"/>
              </w:rPr>
              <w:t>24</w:t>
            </w:r>
            <w:r w:rsidRPr="00540897">
              <w:rPr>
                <w:rFonts w:ascii="Arial" w:hAnsi="Arial" w:cs="Arial"/>
                <w:color w:val="000000" w:themeColor="text1"/>
                <w:sz w:val="28"/>
                <w:szCs w:val="28"/>
              </w:rPr>
              <w:t>/2012</w:t>
            </w:r>
            <w:r w:rsidRPr="00540897">
              <w:rPr>
                <w:rFonts w:ascii="Arial" w:hAnsi="Arial" w:cs="Arial"/>
                <w:i/>
                <w:color w:val="000000" w:themeColor="text1"/>
                <w:sz w:val="28"/>
                <w:szCs w:val="28"/>
              </w:rPr>
              <w:t xml:space="preserve"> </w:t>
            </w:r>
            <w:r w:rsidRPr="00540897">
              <w:rPr>
                <w:rFonts w:ascii="Arial" w:hAnsi="Arial" w:cs="Arial"/>
                <w:i/>
                <w:caps/>
                <w:color w:val="000000" w:themeColor="text1"/>
                <w:sz w:val="22"/>
                <w:szCs w:val="28"/>
              </w:rPr>
              <w:t xml:space="preserve"> </w:t>
            </w:r>
            <w:r w:rsidR="008B50E8" w:rsidRPr="00540897">
              <w:rPr>
                <w:rFonts w:ascii="Arial" w:hAnsi="Arial" w:cs="Arial"/>
                <w:bCs/>
                <w:smallCaps/>
                <w:color w:val="000000" w:themeColor="text1"/>
                <w:sz w:val="28"/>
                <w:szCs w:val="28"/>
              </w:rPr>
              <w:t xml:space="preserve">no later than </w:t>
            </w:r>
            <w:r w:rsidRPr="00540897">
              <w:rPr>
                <w:rFonts w:ascii="Arial" w:hAnsi="Arial" w:cs="Arial"/>
                <w:color w:val="000000" w:themeColor="text1"/>
                <w:sz w:val="28"/>
                <w:szCs w:val="28"/>
              </w:rPr>
              <w:t>4:30</w:t>
            </w:r>
            <w:r w:rsidRPr="00540897">
              <w:rPr>
                <w:rFonts w:ascii="Arial" w:hAnsi="Arial" w:cs="Arial"/>
                <w:i/>
                <w:color w:val="000000" w:themeColor="text1"/>
                <w:sz w:val="28"/>
                <w:szCs w:val="28"/>
              </w:rPr>
              <w:t xml:space="preserve"> </w:t>
            </w:r>
            <w:r w:rsidR="008B50E8" w:rsidRPr="00540897">
              <w:rPr>
                <w:rFonts w:ascii="Arial" w:hAnsi="Arial" w:cs="Arial"/>
                <w:bCs/>
                <w:smallCaps/>
                <w:color w:val="000000" w:themeColor="text1"/>
                <w:sz w:val="28"/>
                <w:szCs w:val="20"/>
              </w:rPr>
              <w:t xml:space="preserve">p.m. Pacific </w:t>
            </w:r>
            <w:r w:rsidR="00C57054" w:rsidRPr="00540897">
              <w:rPr>
                <w:rFonts w:ascii="Arial" w:hAnsi="Arial" w:cs="Arial"/>
                <w:bCs/>
                <w:smallCaps/>
                <w:color w:val="000000" w:themeColor="text1"/>
                <w:sz w:val="28"/>
                <w:szCs w:val="20"/>
              </w:rPr>
              <w:t>T</w:t>
            </w:r>
            <w:r w:rsidR="008B50E8" w:rsidRPr="00540897">
              <w:rPr>
                <w:rFonts w:ascii="Arial" w:hAnsi="Arial" w:cs="Arial"/>
                <w:bCs/>
                <w:smallCaps/>
                <w:color w:val="000000" w:themeColor="text1"/>
                <w:sz w:val="28"/>
                <w:szCs w:val="20"/>
              </w:rPr>
              <w:t xml:space="preserve">ime </w:t>
            </w:r>
          </w:p>
          <w:p w:rsidR="008B50E8" w:rsidRPr="009E10B7" w:rsidRDefault="008B50E8" w:rsidP="00651E8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E50EE" w:rsidRDefault="00CE50EE" w:rsidP="00C37FF7">
      <w:pPr>
        <w:keepNext/>
        <w:ind w:left="720" w:hanging="720"/>
        <w:rPr>
          <w:b/>
          <w:bCs/>
          <w:sz w:val="26"/>
          <w:szCs w:val="26"/>
        </w:rPr>
      </w:pPr>
    </w:p>
    <w:p w:rsidR="00CE50EE" w:rsidRDefault="00CE50EE" w:rsidP="00C37FF7">
      <w:pPr>
        <w:keepNext/>
        <w:ind w:left="720" w:hanging="720"/>
        <w:rPr>
          <w:b/>
          <w:bCs/>
          <w:sz w:val="26"/>
          <w:szCs w:val="26"/>
        </w:rPr>
      </w:pPr>
    </w:p>
    <w:p w:rsidR="00252905" w:rsidRPr="00592301" w:rsidRDefault="00252905" w:rsidP="00252905">
      <w:pPr>
        <w:autoSpaceDE w:val="0"/>
        <w:autoSpaceDN w:val="0"/>
        <w:adjustRightInd w:val="0"/>
        <w:spacing w:after="240"/>
        <w:rPr>
          <w:b/>
          <w:u w:val="single"/>
        </w:rPr>
      </w:pPr>
      <w:r w:rsidRPr="00592301">
        <w:rPr>
          <w:b/>
          <w:u w:val="single"/>
        </w:rPr>
        <w:t>This Addendum 1 hereby modifies the RFP as follow:</w:t>
      </w:r>
    </w:p>
    <w:p w:rsidR="00592301" w:rsidRPr="00D0089D" w:rsidRDefault="00592301" w:rsidP="00252905">
      <w:pPr>
        <w:autoSpaceDE w:val="0"/>
        <w:autoSpaceDN w:val="0"/>
        <w:adjustRightInd w:val="0"/>
        <w:spacing w:after="240"/>
        <w:rPr>
          <w:b/>
        </w:rPr>
      </w:pPr>
    </w:p>
    <w:p w:rsidR="005864E1" w:rsidRDefault="00252905" w:rsidP="000876EA">
      <w:pPr>
        <w:autoSpaceDE w:val="0"/>
        <w:autoSpaceDN w:val="0"/>
        <w:adjustRightInd w:val="0"/>
        <w:spacing w:after="240"/>
        <w:ind w:left="360" w:hanging="360"/>
      </w:pPr>
      <w:r w:rsidRPr="0075210A">
        <w:t>I.</w:t>
      </w:r>
      <w:r w:rsidRPr="0075210A">
        <w:tab/>
      </w:r>
      <w:r w:rsidR="002D76AD" w:rsidRPr="002D76AD">
        <w:rPr>
          <w:b/>
          <w:i/>
        </w:rPr>
        <w:t>Revised Attachments:</w:t>
      </w:r>
      <w:r w:rsidR="002D76AD">
        <w:t xml:space="preserve"> </w:t>
      </w:r>
      <w:r w:rsidR="005864E1">
        <w:t xml:space="preserve"> Since attachments are to be used in submitting responses to this RFP, any changes to attachments are reflected in revised versions and posted on the RFP website (</w:t>
      </w:r>
      <w:hyperlink r:id="rId17" w:history="1">
        <w:r w:rsidR="005864E1" w:rsidRPr="00C15024">
          <w:rPr>
            <w:rStyle w:val="Hyperlink"/>
          </w:rPr>
          <w:t>http://www.courts.ca.gov/18454.htm</w:t>
        </w:r>
      </w:hyperlink>
      <w:r w:rsidR="005864E1">
        <w:t>), and the prior versions of these attachments are no longer posted for usage.  The following attachments are revised per this addendum:</w:t>
      </w:r>
    </w:p>
    <w:p w:rsidR="004E0D1B" w:rsidRDefault="004E0D1B" w:rsidP="00226A38">
      <w:pPr>
        <w:autoSpaceDE w:val="0"/>
        <w:autoSpaceDN w:val="0"/>
        <w:adjustRightInd w:val="0"/>
        <w:spacing w:before="120" w:after="240"/>
        <w:ind w:left="720" w:hanging="360"/>
      </w:pPr>
      <w:r>
        <w:t xml:space="preserve">I.A. </w:t>
      </w:r>
      <w:r w:rsidR="002D76AD">
        <w:t>Attachment 7, Business and Function Requirements, has been replaced in its entirety with Attachment 7, Business and Func</w:t>
      </w:r>
      <w:r>
        <w:t>tional Requirements, Revision 1;</w:t>
      </w:r>
      <w:r w:rsidR="002D76AD">
        <w:t xml:space="preserve"> </w:t>
      </w:r>
    </w:p>
    <w:p w:rsidR="004E0D1B" w:rsidRDefault="004E0D1B" w:rsidP="00226A38">
      <w:pPr>
        <w:autoSpaceDE w:val="0"/>
        <w:autoSpaceDN w:val="0"/>
        <w:adjustRightInd w:val="0"/>
        <w:spacing w:before="120" w:after="240"/>
        <w:ind w:left="720" w:hanging="360"/>
      </w:pPr>
      <w:proofErr w:type="gramStart"/>
      <w:r>
        <w:t>I.B.</w:t>
      </w:r>
      <w:proofErr w:type="gramEnd"/>
      <w:r>
        <w:t xml:space="preserve">  </w:t>
      </w:r>
      <w:r w:rsidR="002D76AD">
        <w:t xml:space="preserve">Attachment 16, SLO CMS RFP Costing Matrix, has been replaced in its entirety with Attachment 16, SLO CMS RFP Costing Matrix, Revision 1; and </w:t>
      </w:r>
    </w:p>
    <w:p w:rsidR="000962E2" w:rsidRDefault="004E0D1B" w:rsidP="00226A38">
      <w:pPr>
        <w:autoSpaceDE w:val="0"/>
        <w:autoSpaceDN w:val="0"/>
        <w:adjustRightInd w:val="0"/>
        <w:spacing w:before="120" w:after="240"/>
        <w:ind w:left="720" w:hanging="360"/>
      </w:pPr>
      <w:proofErr w:type="gramStart"/>
      <w:r>
        <w:t>I.C.</w:t>
      </w:r>
      <w:proofErr w:type="gramEnd"/>
      <w:r>
        <w:t xml:space="preserve">  </w:t>
      </w:r>
      <w:r w:rsidR="00252905">
        <w:t>A</w:t>
      </w:r>
      <w:r w:rsidR="00252905" w:rsidRPr="00D0089D">
        <w:t xml:space="preserve">ttachment </w:t>
      </w:r>
      <w:r w:rsidR="00252905">
        <w:t>17</w:t>
      </w:r>
      <w:r w:rsidR="00252905" w:rsidRPr="00D0089D">
        <w:t xml:space="preserve">, </w:t>
      </w:r>
      <w:r w:rsidR="00252905">
        <w:t>Response</w:t>
      </w:r>
      <w:r w:rsidR="000D7D3F">
        <w:t xml:space="preserve"> Template</w:t>
      </w:r>
      <w:r w:rsidR="00252905" w:rsidRPr="00D0089D">
        <w:rPr>
          <w:bCs/>
          <w:color w:val="000000"/>
        </w:rPr>
        <w:t xml:space="preserve">, </w:t>
      </w:r>
      <w:r w:rsidR="00252905" w:rsidRPr="00D0089D">
        <w:t xml:space="preserve">has been replaced in its entirety with </w:t>
      </w:r>
      <w:r w:rsidR="000D7D3F">
        <w:t>A</w:t>
      </w:r>
      <w:r w:rsidR="000D7D3F" w:rsidRPr="00D0089D">
        <w:t xml:space="preserve">ttachment </w:t>
      </w:r>
      <w:r w:rsidR="000D7D3F">
        <w:t>17</w:t>
      </w:r>
      <w:r w:rsidR="000D7D3F" w:rsidRPr="00D0089D">
        <w:t xml:space="preserve">, </w:t>
      </w:r>
      <w:r w:rsidR="000D7D3F">
        <w:t>Response Template</w:t>
      </w:r>
      <w:r w:rsidR="00252905" w:rsidRPr="00D0089D">
        <w:t xml:space="preserve">, </w:t>
      </w:r>
      <w:proofErr w:type="gramStart"/>
      <w:r w:rsidR="00252905" w:rsidRPr="00D0089D">
        <w:t>Revision</w:t>
      </w:r>
      <w:proofErr w:type="gramEnd"/>
      <w:r w:rsidR="00252905" w:rsidRPr="00D0089D">
        <w:t xml:space="preserve"> 1.</w:t>
      </w:r>
      <w:r>
        <w:t xml:space="preserve"> </w:t>
      </w:r>
      <w:r w:rsidR="000962E2">
        <w:t xml:space="preserve"> </w:t>
      </w:r>
    </w:p>
    <w:p w:rsidR="00252905" w:rsidRPr="0075210A" w:rsidRDefault="00252905" w:rsidP="00252905">
      <w:pPr>
        <w:autoSpaceDE w:val="0"/>
        <w:autoSpaceDN w:val="0"/>
        <w:adjustRightInd w:val="0"/>
        <w:spacing w:after="240"/>
        <w:ind w:left="720" w:hanging="720"/>
        <w:rPr>
          <w:b/>
          <w:i/>
        </w:rPr>
      </w:pPr>
    </w:p>
    <w:p w:rsidR="00252905" w:rsidRPr="00D0089D" w:rsidRDefault="00D1661C" w:rsidP="000876EA">
      <w:pPr>
        <w:pStyle w:val="ListParagraph"/>
        <w:keepNext/>
        <w:numPr>
          <w:ilvl w:val="0"/>
          <w:numId w:val="55"/>
        </w:numPr>
        <w:autoSpaceDE w:val="0"/>
        <w:autoSpaceDN w:val="0"/>
        <w:adjustRightInd w:val="0"/>
        <w:spacing w:after="240"/>
        <w:ind w:left="360" w:hanging="360"/>
        <w:rPr>
          <w:bCs/>
        </w:rPr>
      </w:pPr>
      <w:r w:rsidRPr="0075210A">
        <w:rPr>
          <w:b/>
          <w:i/>
        </w:rPr>
        <w:t xml:space="preserve">Revised RFP </w:t>
      </w:r>
      <w:r w:rsidR="00CB03DB">
        <w:rPr>
          <w:b/>
          <w:i/>
        </w:rPr>
        <w:t>S</w:t>
      </w:r>
      <w:r w:rsidRPr="0075210A">
        <w:rPr>
          <w:b/>
          <w:i/>
        </w:rPr>
        <w:t>ections:</w:t>
      </w:r>
      <w:r>
        <w:t xml:space="preserve">  </w:t>
      </w:r>
      <w:r w:rsidR="00252905" w:rsidRPr="00D0089D">
        <w:t xml:space="preserve">For changes to </w:t>
      </w:r>
      <w:r w:rsidR="005864E1">
        <w:t xml:space="preserve">sections of </w:t>
      </w:r>
      <w:r w:rsidR="00252905" w:rsidRPr="00D0089D">
        <w:t>the RFP document, any deletions in the RFP are shown in strikeout font (</w:t>
      </w:r>
      <w:r w:rsidR="00252905" w:rsidRPr="00D0089D">
        <w:rPr>
          <w:strike/>
          <w:color w:val="FF0000"/>
        </w:rPr>
        <w:t>strikeout font</w:t>
      </w:r>
      <w:r w:rsidR="00252905" w:rsidRPr="00D0089D">
        <w:t>) and any insertions are shown in underlined font (</w:t>
      </w:r>
      <w:r w:rsidR="0064673C" w:rsidRPr="0064673C">
        <w:rPr>
          <w:b/>
          <w:color w:val="0000FF"/>
          <w:u w:val="single"/>
        </w:rPr>
        <w:t>bold u</w:t>
      </w:r>
      <w:r w:rsidR="00252905" w:rsidRPr="0064673C">
        <w:rPr>
          <w:b/>
          <w:color w:val="0000FF"/>
          <w:u w:val="single"/>
        </w:rPr>
        <w:t>nderlined font</w:t>
      </w:r>
      <w:r w:rsidR="00252905" w:rsidRPr="00D0089D">
        <w:t>)</w:t>
      </w:r>
      <w:r w:rsidR="00252905">
        <w:t>, and p</w:t>
      </w:r>
      <w:r w:rsidR="00252905" w:rsidRPr="00D0089D">
        <w:t>aragraph numbers refer to the numbers in the original RFP</w:t>
      </w:r>
      <w:r w:rsidR="00252905">
        <w:t xml:space="preserve">, as </w:t>
      </w:r>
      <w:r w:rsidR="002D76AD">
        <w:t>set forth below</w:t>
      </w:r>
      <w:r w:rsidR="00252905" w:rsidRPr="00D0089D">
        <w:t>.</w:t>
      </w:r>
    </w:p>
    <w:p w:rsidR="005172C1" w:rsidRDefault="005172C1" w:rsidP="005172C1">
      <w:pPr>
        <w:pStyle w:val="ListParagraph"/>
        <w:keepNext/>
        <w:rPr>
          <w:b/>
          <w:bCs/>
        </w:rPr>
      </w:pPr>
    </w:p>
    <w:p w:rsidR="00FA02B7" w:rsidRPr="000962E2" w:rsidRDefault="0075210A" w:rsidP="005172C1">
      <w:pPr>
        <w:pStyle w:val="ListParagraph"/>
        <w:keepNext/>
        <w:ind w:hanging="360"/>
        <w:rPr>
          <w:b/>
          <w:bCs/>
          <w:i/>
        </w:rPr>
      </w:pPr>
      <w:r w:rsidRPr="0075210A">
        <w:rPr>
          <w:bCs/>
        </w:rPr>
        <w:t>II.A</w:t>
      </w:r>
      <w:proofErr w:type="gramStart"/>
      <w:r w:rsidR="005172C1" w:rsidRPr="0075210A">
        <w:rPr>
          <w:bCs/>
        </w:rPr>
        <w:t xml:space="preserve">. </w:t>
      </w:r>
      <w:r w:rsidR="005172C1" w:rsidRPr="000962E2">
        <w:rPr>
          <w:b/>
          <w:bCs/>
          <w:i/>
        </w:rPr>
        <w:t xml:space="preserve"> Section</w:t>
      </w:r>
      <w:proofErr w:type="gramEnd"/>
      <w:r w:rsidR="005172C1" w:rsidRPr="000962E2">
        <w:rPr>
          <w:b/>
          <w:bCs/>
          <w:i/>
        </w:rPr>
        <w:t xml:space="preserve"> 2.4 is modified as follows</w:t>
      </w:r>
      <w:r>
        <w:rPr>
          <w:b/>
          <w:bCs/>
          <w:i/>
        </w:rPr>
        <w:t>:</w:t>
      </w:r>
    </w:p>
    <w:p w:rsidR="00802362" w:rsidRDefault="00802362" w:rsidP="00C37FF7">
      <w:pPr>
        <w:keepNext/>
        <w:ind w:left="720" w:hanging="720"/>
        <w:rPr>
          <w:b/>
          <w:bCs/>
        </w:rPr>
      </w:pPr>
    </w:p>
    <w:p w:rsidR="005172C1" w:rsidRDefault="005172C1" w:rsidP="00C37FF7">
      <w:pPr>
        <w:keepNext/>
        <w:ind w:left="720" w:hanging="720"/>
        <w:rPr>
          <w:b/>
          <w:bCs/>
        </w:rPr>
      </w:pPr>
    </w:p>
    <w:p w:rsidR="00FA02B7" w:rsidRDefault="00FA02B7" w:rsidP="00FA02B7">
      <w:pPr>
        <w:pStyle w:val="ListParagraph"/>
        <w:numPr>
          <w:ilvl w:val="1"/>
          <w:numId w:val="48"/>
        </w:numPr>
      </w:pPr>
      <w:r w:rsidRPr="007954AF">
        <w:rPr>
          <w:b/>
          <w:u w:val="single"/>
        </w:rPr>
        <w:t>Scope</w:t>
      </w:r>
    </w:p>
    <w:p w:rsidR="00FA02B7" w:rsidRDefault="00FA02B7" w:rsidP="00FA02B7">
      <w:pPr>
        <w:pStyle w:val="ListParagraph"/>
        <w:ind w:left="1080"/>
      </w:pPr>
      <w:r w:rsidRPr="003531B7">
        <w:t>Th</w:t>
      </w:r>
      <w:r>
        <w:t>e</w:t>
      </w:r>
      <w:r w:rsidRPr="003531B7">
        <w:t xml:space="preserve"> </w:t>
      </w:r>
      <w:r>
        <w:t xml:space="preserve">scope of the RFP </w:t>
      </w:r>
      <w:r w:rsidRPr="003531B7">
        <w:t>is to obtain</w:t>
      </w:r>
      <w:r>
        <w:t xml:space="preserve"> case management software, licensing, implementation services, network and infrastructure recommendations, and a hosting solution for the CMS/DMS applications. Data conversion services are outside of the scope of this RFP. The hosting proposals being sought are for a San Luis Obispo Superior Court locally-hosted solution only.</w:t>
      </w:r>
    </w:p>
    <w:p w:rsidR="00FA02B7" w:rsidRDefault="00FA02B7" w:rsidP="00FA02B7">
      <w:pPr>
        <w:ind w:left="720" w:hanging="36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6462"/>
      </w:tblGrid>
      <w:tr w:rsidR="00FA02B7" w:rsidRPr="00827A6C" w:rsidTr="00252905">
        <w:trPr>
          <w:tblHeader/>
        </w:trPr>
        <w:tc>
          <w:tcPr>
            <w:tcW w:w="2358" w:type="dxa"/>
            <w:tcBorders>
              <w:bottom w:val="single" w:sz="12" w:space="0" w:color="auto"/>
            </w:tcBorders>
          </w:tcPr>
          <w:p w:rsidR="00FA02B7" w:rsidRPr="00827A6C" w:rsidRDefault="00FA02B7" w:rsidP="00252905">
            <w:pPr>
              <w:ind w:left="720"/>
              <w:rPr>
                <w:b/>
              </w:rPr>
            </w:pPr>
            <w:r w:rsidRPr="00827A6C">
              <w:rPr>
                <w:b/>
              </w:rPr>
              <w:t>Component</w:t>
            </w:r>
          </w:p>
        </w:tc>
        <w:tc>
          <w:tcPr>
            <w:tcW w:w="6462" w:type="dxa"/>
            <w:tcBorders>
              <w:bottom w:val="single" w:sz="12" w:space="0" w:color="auto"/>
            </w:tcBorders>
          </w:tcPr>
          <w:p w:rsidR="00FA02B7" w:rsidRPr="00827A6C" w:rsidRDefault="00FA02B7" w:rsidP="00252905">
            <w:pPr>
              <w:ind w:left="720"/>
              <w:rPr>
                <w:b/>
              </w:rPr>
            </w:pPr>
            <w:r w:rsidRPr="00827A6C">
              <w:rPr>
                <w:b/>
              </w:rPr>
              <w:t>Essential Technology or Servic</w:t>
            </w:r>
            <w:r>
              <w:rPr>
                <w:b/>
              </w:rPr>
              <w:t>e</w:t>
            </w:r>
          </w:p>
        </w:tc>
      </w:tr>
      <w:tr w:rsidR="00FA02B7" w:rsidRPr="00827A6C" w:rsidTr="00252905">
        <w:tc>
          <w:tcPr>
            <w:tcW w:w="2358" w:type="dxa"/>
            <w:tcBorders>
              <w:top w:val="single" w:sz="12" w:space="0" w:color="auto"/>
            </w:tcBorders>
          </w:tcPr>
          <w:p w:rsidR="00FA02B7" w:rsidRPr="00827A6C" w:rsidRDefault="00FA02B7" w:rsidP="00252905">
            <w:r w:rsidRPr="00827A6C">
              <w:t>Case Management System Application</w:t>
            </w:r>
          </w:p>
        </w:tc>
        <w:tc>
          <w:tcPr>
            <w:tcW w:w="6462" w:type="dxa"/>
            <w:tcBorders>
              <w:top w:val="single" w:sz="12" w:space="0" w:color="auto"/>
            </w:tcBorders>
          </w:tcPr>
          <w:p w:rsidR="00FA02B7" w:rsidRDefault="00FA02B7" w:rsidP="00252905">
            <w:pPr>
              <w:numPr>
                <w:ilvl w:val="0"/>
                <w:numId w:val="14"/>
              </w:numPr>
            </w:pPr>
            <w:r w:rsidRPr="00827A6C">
              <w:t>Compliant with functional requirements</w:t>
            </w:r>
            <w:r>
              <w:t xml:space="preserve"> (</w:t>
            </w:r>
            <w:r w:rsidRPr="00A012B1">
              <w:rPr>
                <w:i/>
                <w:sz w:val="20"/>
                <w:szCs w:val="20"/>
              </w:rPr>
              <w:t xml:space="preserve">Attachment </w:t>
            </w:r>
            <w:r>
              <w:rPr>
                <w:i/>
                <w:sz w:val="20"/>
                <w:szCs w:val="20"/>
              </w:rPr>
              <w:t>7</w:t>
            </w:r>
            <w:r>
              <w:t>)</w:t>
            </w:r>
          </w:p>
          <w:p w:rsidR="00FA02B7" w:rsidRPr="00827A6C" w:rsidRDefault="00FA02B7" w:rsidP="00252905">
            <w:pPr>
              <w:numPr>
                <w:ilvl w:val="0"/>
                <w:numId w:val="14"/>
              </w:numPr>
            </w:pPr>
            <w:r>
              <w:t xml:space="preserve">Current with </w:t>
            </w:r>
            <w:r w:rsidRPr="00827A6C">
              <w:t xml:space="preserve">state laws, federal regulations, rules of court, </w:t>
            </w:r>
            <w:r>
              <w:t xml:space="preserve">calculations of fees &amp; fines distribution, </w:t>
            </w:r>
            <w:r w:rsidRPr="00827A6C">
              <w:t>and administrative requirements</w:t>
            </w:r>
            <w:r>
              <w:t xml:space="preserve"> (</w:t>
            </w:r>
            <w:r w:rsidRPr="00A012B1">
              <w:rPr>
                <w:i/>
                <w:sz w:val="20"/>
                <w:szCs w:val="20"/>
              </w:rPr>
              <w:t xml:space="preserve">Attachment </w:t>
            </w:r>
            <w:r>
              <w:rPr>
                <w:i/>
                <w:sz w:val="20"/>
                <w:szCs w:val="20"/>
              </w:rPr>
              <w:t>1</w:t>
            </w:r>
            <w:r>
              <w:t>)</w:t>
            </w:r>
          </w:p>
          <w:p w:rsidR="00FA02B7" w:rsidRDefault="00FA02B7" w:rsidP="00252905">
            <w:pPr>
              <w:numPr>
                <w:ilvl w:val="0"/>
                <w:numId w:val="14"/>
              </w:numPr>
            </w:pPr>
            <w:r w:rsidRPr="00827A6C">
              <w:t>Responsive to changes in state laws, federal regulations, rules of court, and administrative requirements</w:t>
            </w:r>
            <w:r>
              <w:t xml:space="preserve"> (</w:t>
            </w:r>
            <w:r w:rsidRPr="00A012B1">
              <w:rPr>
                <w:i/>
                <w:sz w:val="20"/>
                <w:szCs w:val="20"/>
              </w:rPr>
              <w:t xml:space="preserve">Attachment </w:t>
            </w:r>
            <w:r>
              <w:rPr>
                <w:i/>
                <w:sz w:val="20"/>
                <w:szCs w:val="20"/>
              </w:rPr>
              <w:t>1</w:t>
            </w:r>
            <w:r>
              <w:t>)</w:t>
            </w:r>
          </w:p>
          <w:p w:rsidR="00FA02B7" w:rsidRPr="00827A6C" w:rsidRDefault="00FA02B7" w:rsidP="00252905">
            <w:pPr>
              <w:numPr>
                <w:ilvl w:val="0"/>
                <w:numId w:val="14"/>
              </w:numPr>
            </w:pPr>
            <w:r>
              <w:t>Scalable system to accommodate court size, court users, data volume, and public web users</w:t>
            </w:r>
          </w:p>
          <w:p w:rsidR="00FA02B7" w:rsidRPr="00827A6C" w:rsidRDefault="00FA02B7" w:rsidP="00252905">
            <w:pPr>
              <w:numPr>
                <w:ilvl w:val="0"/>
                <w:numId w:val="14"/>
              </w:numPr>
            </w:pPr>
            <w:r w:rsidRPr="00827A6C">
              <w:t xml:space="preserve">Data </w:t>
            </w:r>
            <w:r>
              <w:t>s</w:t>
            </w:r>
            <w:r w:rsidRPr="00827A6C">
              <w:t>ecurity</w:t>
            </w:r>
          </w:p>
          <w:p w:rsidR="00FA02B7" w:rsidRPr="00827A6C" w:rsidRDefault="00FA02B7" w:rsidP="00252905">
            <w:pPr>
              <w:numPr>
                <w:ilvl w:val="0"/>
                <w:numId w:val="14"/>
              </w:numPr>
            </w:pPr>
            <w:r w:rsidRPr="00827A6C">
              <w:t xml:space="preserve">Database </w:t>
            </w:r>
            <w:r>
              <w:t>a</w:t>
            </w:r>
            <w:r w:rsidRPr="00827A6C">
              <w:t>gnostic</w:t>
            </w:r>
          </w:p>
          <w:p w:rsidR="00FA02B7" w:rsidRPr="00827A6C" w:rsidRDefault="00FA02B7" w:rsidP="00252905">
            <w:pPr>
              <w:numPr>
                <w:ilvl w:val="0"/>
                <w:numId w:val="14"/>
              </w:numPr>
            </w:pPr>
            <w:r w:rsidRPr="00827A6C">
              <w:t xml:space="preserve">Document Management System (DMS) </w:t>
            </w:r>
            <w:r>
              <w:t>compatible</w:t>
            </w:r>
          </w:p>
          <w:p w:rsidR="00FA02B7" w:rsidRDefault="00FA02B7" w:rsidP="00252905">
            <w:pPr>
              <w:numPr>
                <w:ilvl w:val="0"/>
                <w:numId w:val="14"/>
              </w:numPr>
            </w:pPr>
            <w:r w:rsidRPr="00827A6C">
              <w:t>E-filing capable</w:t>
            </w:r>
          </w:p>
          <w:p w:rsidR="00FA02B7" w:rsidRPr="00827A6C" w:rsidRDefault="00FA02B7" w:rsidP="00252905">
            <w:pPr>
              <w:numPr>
                <w:ilvl w:val="0"/>
                <w:numId w:val="14"/>
              </w:numPr>
            </w:pPr>
            <w:r>
              <w:t>Web-based public-facing portal</w:t>
            </w:r>
          </w:p>
          <w:p w:rsidR="00FA02B7" w:rsidRDefault="00FA02B7" w:rsidP="00252905">
            <w:pPr>
              <w:numPr>
                <w:ilvl w:val="0"/>
                <w:numId w:val="15"/>
              </w:numPr>
            </w:pPr>
            <w:r w:rsidRPr="00827A6C">
              <w:t>Standard desktop configuration</w:t>
            </w:r>
            <w:r>
              <w:t xml:space="preserve"> requirements (</w:t>
            </w:r>
            <w:r w:rsidRPr="00A012B1">
              <w:rPr>
                <w:i/>
                <w:sz w:val="20"/>
                <w:szCs w:val="20"/>
              </w:rPr>
              <w:t xml:space="preserve">Attachment </w:t>
            </w:r>
            <w:r>
              <w:rPr>
                <w:i/>
                <w:sz w:val="20"/>
                <w:szCs w:val="20"/>
              </w:rPr>
              <w:t>9</w:t>
            </w:r>
            <w:r>
              <w:t>)</w:t>
            </w:r>
          </w:p>
          <w:p w:rsidR="00FA02B7" w:rsidRDefault="00FA02B7" w:rsidP="00252905">
            <w:pPr>
              <w:numPr>
                <w:ilvl w:val="0"/>
                <w:numId w:val="14"/>
              </w:numPr>
            </w:pPr>
            <w:r w:rsidRPr="00827A6C">
              <w:t>State and local data exchange compliant</w:t>
            </w:r>
          </w:p>
          <w:p w:rsidR="00FA02B7" w:rsidRPr="00827A6C" w:rsidRDefault="00FA02B7" w:rsidP="00252905">
            <w:pPr>
              <w:numPr>
                <w:ilvl w:val="0"/>
                <w:numId w:val="14"/>
              </w:numPr>
            </w:pPr>
            <w:r w:rsidRPr="002E3DA2">
              <w:rPr>
                <w:rFonts w:cs="Calibri"/>
              </w:rPr>
              <w:t>Configurable workflow to actively process cases using automated and manual work queues</w:t>
            </w:r>
          </w:p>
        </w:tc>
      </w:tr>
      <w:tr w:rsidR="00FA02B7" w:rsidRPr="00827A6C" w:rsidTr="00252905">
        <w:tc>
          <w:tcPr>
            <w:tcW w:w="2358" w:type="dxa"/>
          </w:tcPr>
          <w:p w:rsidR="00FA02B7" w:rsidRPr="00827A6C" w:rsidRDefault="00FA02B7" w:rsidP="00252905">
            <w:r w:rsidRPr="00827A6C">
              <w:t>Local Hosting Solution Design</w:t>
            </w:r>
          </w:p>
        </w:tc>
        <w:tc>
          <w:tcPr>
            <w:tcW w:w="6462" w:type="dxa"/>
          </w:tcPr>
          <w:p w:rsidR="00FA02B7" w:rsidRDefault="00FA02B7" w:rsidP="00252905">
            <w:pPr>
              <w:numPr>
                <w:ilvl w:val="0"/>
                <w:numId w:val="15"/>
              </w:numPr>
            </w:pPr>
            <w:r>
              <w:t xml:space="preserve">Proposed </w:t>
            </w:r>
            <w:r w:rsidRPr="00827A6C">
              <w:t>CMS</w:t>
            </w:r>
            <w:r>
              <w:t>/DMS</w:t>
            </w:r>
            <w:r w:rsidRPr="00827A6C">
              <w:t xml:space="preserve"> application</w:t>
            </w:r>
            <w:r>
              <w:t>, all sub-components, and associated hardware and software are in compliance with infrastructure, application, and security requirements (</w:t>
            </w:r>
            <w:r w:rsidRPr="00A012B1">
              <w:rPr>
                <w:i/>
                <w:sz w:val="20"/>
                <w:szCs w:val="20"/>
              </w:rPr>
              <w:t xml:space="preserve">Attachment </w:t>
            </w:r>
            <w:r>
              <w:rPr>
                <w:i/>
                <w:sz w:val="20"/>
                <w:szCs w:val="20"/>
              </w:rPr>
              <w:t>13</w:t>
            </w:r>
            <w:r>
              <w:t>)</w:t>
            </w:r>
          </w:p>
          <w:p w:rsidR="00FA02B7" w:rsidRDefault="00FA02B7" w:rsidP="00252905">
            <w:pPr>
              <w:numPr>
                <w:ilvl w:val="0"/>
                <w:numId w:val="15"/>
              </w:numPr>
            </w:pPr>
            <w:r>
              <w:t xml:space="preserve">Hardware requirements specifications for efficiently handling the processing needs of San Luis Obispo Superior </w:t>
            </w:r>
            <w:r>
              <w:lastRenderedPageBreak/>
              <w:t>Court, state and local Justice Partners, and the public</w:t>
            </w:r>
          </w:p>
          <w:p w:rsidR="00FA02B7" w:rsidRPr="00827A6C" w:rsidRDefault="00FA02B7" w:rsidP="00252905">
            <w:pPr>
              <w:numPr>
                <w:ilvl w:val="0"/>
                <w:numId w:val="15"/>
              </w:numPr>
            </w:pPr>
            <w:r>
              <w:t>Third Party Software requirements</w:t>
            </w:r>
          </w:p>
          <w:p w:rsidR="00FA02B7" w:rsidRPr="00827A6C" w:rsidRDefault="00FA02B7" w:rsidP="00252905">
            <w:pPr>
              <w:numPr>
                <w:ilvl w:val="0"/>
                <w:numId w:val="15"/>
              </w:numPr>
            </w:pPr>
            <w:r>
              <w:t>Network s</w:t>
            </w:r>
            <w:r w:rsidRPr="00827A6C">
              <w:t xml:space="preserve">ecurity </w:t>
            </w:r>
            <w:r>
              <w:t>and bandwidth s</w:t>
            </w:r>
            <w:r w:rsidRPr="00827A6C">
              <w:t>pecifications</w:t>
            </w:r>
          </w:p>
          <w:p w:rsidR="00FA02B7" w:rsidRPr="00827A6C" w:rsidRDefault="00FA02B7" w:rsidP="00252905">
            <w:pPr>
              <w:numPr>
                <w:ilvl w:val="0"/>
                <w:numId w:val="15"/>
              </w:numPr>
            </w:pPr>
            <w:r w:rsidRPr="00827A6C">
              <w:t>Systems management (</w:t>
            </w:r>
            <w:r>
              <w:t xml:space="preserve">administration, </w:t>
            </w:r>
            <w:r w:rsidRPr="00827A6C">
              <w:t>change management, security, data recovery, and disaster recovery)</w:t>
            </w:r>
          </w:p>
        </w:tc>
      </w:tr>
      <w:tr w:rsidR="00FA02B7" w:rsidRPr="00827A6C" w:rsidTr="00252905">
        <w:tc>
          <w:tcPr>
            <w:tcW w:w="2358" w:type="dxa"/>
          </w:tcPr>
          <w:p w:rsidR="00FA02B7" w:rsidRPr="00827A6C" w:rsidRDefault="00FA02B7" w:rsidP="00252905">
            <w:r w:rsidRPr="00827A6C">
              <w:lastRenderedPageBreak/>
              <w:t>Deployment Services</w:t>
            </w:r>
          </w:p>
        </w:tc>
        <w:tc>
          <w:tcPr>
            <w:tcW w:w="6462" w:type="dxa"/>
          </w:tcPr>
          <w:p w:rsidR="00FA02B7" w:rsidRDefault="00FA02B7" w:rsidP="00252905">
            <w:pPr>
              <w:numPr>
                <w:ilvl w:val="0"/>
                <w:numId w:val="17"/>
              </w:numPr>
            </w:pPr>
            <w:r w:rsidRPr="00827A6C">
              <w:t>Deployment</w:t>
            </w:r>
            <w:r>
              <w:t xml:space="preserve"> project plan with</w:t>
            </w:r>
            <w:r w:rsidRPr="00827A6C">
              <w:t xml:space="preserve"> schedule depicting deployment timeline</w:t>
            </w:r>
          </w:p>
          <w:p w:rsidR="00FA02B7" w:rsidRDefault="00FA02B7" w:rsidP="00252905">
            <w:pPr>
              <w:numPr>
                <w:ilvl w:val="0"/>
                <w:numId w:val="17"/>
              </w:numPr>
            </w:pPr>
            <w:r>
              <w:t>Deployment approach that includes:</w:t>
            </w:r>
          </w:p>
          <w:p w:rsidR="00FA02B7" w:rsidRDefault="00FA02B7" w:rsidP="00252905">
            <w:pPr>
              <w:pStyle w:val="ListParagraph"/>
              <w:numPr>
                <w:ilvl w:val="0"/>
                <w:numId w:val="24"/>
              </w:numPr>
              <w:rPr>
                <w:rFonts w:cs="Calibri"/>
              </w:rPr>
            </w:pPr>
            <w:r w:rsidRPr="00BE2D09">
              <w:rPr>
                <w:rFonts w:cs="Calibri"/>
              </w:rPr>
              <w:t xml:space="preserve">Project </w:t>
            </w:r>
            <w:r>
              <w:rPr>
                <w:rFonts w:cs="Calibri"/>
              </w:rPr>
              <w:t>m</w:t>
            </w:r>
            <w:r w:rsidRPr="00BE2D09">
              <w:rPr>
                <w:rFonts w:cs="Calibri"/>
              </w:rPr>
              <w:t>anagement</w:t>
            </w:r>
          </w:p>
          <w:p w:rsidR="00FA02B7" w:rsidRDefault="00FA02B7" w:rsidP="00252905">
            <w:pPr>
              <w:pStyle w:val="ListParagraph"/>
              <w:numPr>
                <w:ilvl w:val="1"/>
                <w:numId w:val="50"/>
              </w:numPr>
              <w:rPr>
                <w:rFonts w:cs="Calibri"/>
              </w:rPr>
            </w:pPr>
            <w:r>
              <w:rPr>
                <w:rFonts w:cs="Calibri"/>
              </w:rPr>
              <w:t>Work break-down by resources</w:t>
            </w:r>
          </w:p>
          <w:p w:rsidR="00FA02B7" w:rsidRDefault="00FA02B7" w:rsidP="00252905">
            <w:pPr>
              <w:pStyle w:val="ListParagraph"/>
              <w:numPr>
                <w:ilvl w:val="1"/>
                <w:numId w:val="50"/>
              </w:numPr>
              <w:rPr>
                <w:rFonts w:cs="Calibri"/>
              </w:rPr>
            </w:pPr>
            <w:r>
              <w:rPr>
                <w:rFonts w:cs="Calibri"/>
              </w:rPr>
              <w:t>Resource plan loading</w:t>
            </w:r>
          </w:p>
          <w:p w:rsidR="00FA02B7" w:rsidRPr="00BE2D09" w:rsidRDefault="00FA02B7" w:rsidP="00252905">
            <w:pPr>
              <w:pStyle w:val="ListParagraph"/>
              <w:numPr>
                <w:ilvl w:val="1"/>
                <w:numId w:val="50"/>
              </w:numPr>
              <w:rPr>
                <w:rFonts w:cs="Calibri"/>
              </w:rPr>
            </w:pPr>
            <w:r>
              <w:rPr>
                <w:rFonts w:cs="Calibri"/>
              </w:rPr>
              <w:t>Project management tools</w:t>
            </w:r>
          </w:p>
          <w:p w:rsidR="00FA02B7" w:rsidRPr="00984FCA" w:rsidRDefault="00FA02B7" w:rsidP="00252905">
            <w:pPr>
              <w:pStyle w:val="ListParagraph"/>
              <w:numPr>
                <w:ilvl w:val="0"/>
                <w:numId w:val="24"/>
              </w:numPr>
            </w:pPr>
            <w:r>
              <w:t>CMS</w:t>
            </w:r>
            <w:r w:rsidRPr="00984FCA">
              <w:t xml:space="preserve"> </w:t>
            </w:r>
            <w:r>
              <w:t>e</w:t>
            </w:r>
            <w:r w:rsidRPr="00984FCA">
              <w:t>nvironment</w:t>
            </w:r>
            <w:r>
              <w:t>s</w:t>
            </w:r>
            <w:r w:rsidRPr="00984FCA">
              <w:t xml:space="preserve"> </w:t>
            </w:r>
            <w:r>
              <w:t>d</w:t>
            </w:r>
            <w:r w:rsidRPr="00984FCA">
              <w:t>esign</w:t>
            </w:r>
            <w:r>
              <w:t>, acquisition specifications, and build instructions providing technical assistance to the Court technical staff</w:t>
            </w:r>
          </w:p>
          <w:p w:rsidR="00FA02B7" w:rsidRPr="00BE2D09" w:rsidRDefault="00FA02B7" w:rsidP="00252905">
            <w:pPr>
              <w:pStyle w:val="ListParagraph"/>
              <w:numPr>
                <w:ilvl w:val="0"/>
                <w:numId w:val="24"/>
              </w:numPr>
              <w:rPr>
                <w:rFonts w:cs="Calibri"/>
              </w:rPr>
            </w:pPr>
            <w:r w:rsidRPr="00BE2D09">
              <w:rPr>
                <w:rFonts w:cs="Calibri"/>
              </w:rPr>
              <w:t>Functional Requirements</w:t>
            </w:r>
            <w:r>
              <w:rPr>
                <w:rFonts w:cs="Calibri"/>
              </w:rPr>
              <w:t xml:space="preserve"> Gap Analysis</w:t>
            </w:r>
          </w:p>
          <w:p w:rsidR="00FA02B7" w:rsidRDefault="00FA02B7" w:rsidP="00252905">
            <w:pPr>
              <w:pStyle w:val="ListParagraph"/>
              <w:numPr>
                <w:ilvl w:val="0"/>
                <w:numId w:val="24"/>
              </w:numPr>
              <w:rPr>
                <w:rFonts w:cs="Calibri"/>
              </w:rPr>
            </w:pPr>
            <w:r>
              <w:rPr>
                <w:rFonts w:cs="Calibri"/>
              </w:rPr>
              <w:t>Deployment</w:t>
            </w:r>
            <w:r w:rsidRPr="00BE2D09">
              <w:rPr>
                <w:rFonts w:cs="Calibri"/>
              </w:rPr>
              <w:t xml:space="preserve"> Plan</w:t>
            </w:r>
          </w:p>
          <w:p w:rsidR="00FA02B7" w:rsidRPr="00BE2D09" w:rsidRDefault="00FA02B7" w:rsidP="00252905">
            <w:pPr>
              <w:pStyle w:val="ListParagraph"/>
              <w:numPr>
                <w:ilvl w:val="0"/>
                <w:numId w:val="24"/>
              </w:numPr>
              <w:rPr>
                <w:rFonts w:cs="Calibri"/>
              </w:rPr>
            </w:pPr>
            <w:r>
              <w:rPr>
                <w:rFonts w:cs="Calibri"/>
              </w:rPr>
              <w:t>Training Plan</w:t>
            </w:r>
          </w:p>
          <w:p w:rsidR="00FA02B7" w:rsidRDefault="00FA02B7" w:rsidP="00252905">
            <w:pPr>
              <w:pStyle w:val="ListParagraph"/>
              <w:numPr>
                <w:ilvl w:val="0"/>
                <w:numId w:val="24"/>
              </w:numPr>
              <w:rPr>
                <w:rFonts w:cs="Calibri"/>
              </w:rPr>
            </w:pPr>
            <w:r w:rsidRPr="00BE2D09">
              <w:rPr>
                <w:rFonts w:cs="Calibri"/>
              </w:rPr>
              <w:t>Integration Plan</w:t>
            </w:r>
          </w:p>
          <w:p w:rsidR="00FA02B7" w:rsidRDefault="00FA02B7" w:rsidP="00252905">
            <w:pPr>
              <w:pStyle w:val="ListParagraph"/>
              <w:numPr>
                <w:ilvl w:val="0"/>
                <w:numId w:val="24"/>
              </w:numPr>
            </w:pPr>
            <w:r>
              <w:rPr>
                <w:rFonts w:cs="Calibri"/>
              </w:rPr>
              <w:t>Cutover Plan</w:t>
            </w:r>
          </w:p>
          <w:p w:rsidR="00FA02B7" w:rsidRDefault="00FA02B7" w:rsidP="00252905">
            <w:pPr>
              <w:numPr>
                <w:ilvl w:val="0"/>
                <w:numId w:val="17"/>
              </w:numPr>
            </w:pPr>
            <w:r w:rsidRPr="00827A6C">
              <w:t>Vendo</w:t>
            </w:r>
            <w:r>
              <w:t xml:space="preserve">r resources for implementation, </w:t>
            </w:r>
            <w:r w:rsidRPr="00827A6C">
              <w:t>testing, training and cutover activities</w:t>
            </w:r>
            <w:r>
              <w:t>:</w:t>
            </w:r>
          </w:p>
          <w:p w:rsidR="00FA02B7" w:rsidRDefault="00FA02B7" w:rsidP="00252905">
            <w:pPr>
              <w:pStyle w:val="ListParagraph"/>
              <w:numPr>
                <w:ilvl w:val="0"/>
                <w:numId w:val="25"/>
              </w:numPr>
              <w:rPr>
                <w:rFonts w:cs="Calibri"/>
              </w:rPr>
            </w:pPr>
            <w:r w:rsidRPr="00BE2D09">
              <w:rPr>
                <w:rFonts w:cs="Calibri"/>
              </w:rPr>
              <w:t>Environment Specifications</w:t>
            </w:r>
          </w:p>
          <w:p w:rsidR="00FA02B7" w:rsidRDefault="00FA02B7" w:rsidP="00252905">
            <w:pPr>
              <w:pStyle w:val="ListParagraph"/>
              <w:numPr>
                <w:ilvl w:val="0"/>
                <w:numId w:val="25"/>
              </w:numPr>
              <w:rPr>
                <w:rFonts w:cs="Calibri"/>
              </w:rPr>
            </w:pPr>
            <w:r>
              <w:rPr>
                <w:rFonts w:cs="Calibri"/>
              </w:rPr>
              <w:t xml:space="preserve">Infrastructure build, CMS and DMS software load, and global configuration setup services </w:t>
            </w:r>
          </w:p>
          <w:p w:rsidR="00FA02B7" w:rsidRPr="00B67359" w:rsidRDefault="00FA02B7" w:rsidP="00252905">
            <w:pPr>
              <w:pStyle w:val="ListParagraph"/>
              <w:numPr>
                <w:ilvl w:val="0"/>
                <w:numId w:val="25"/>
              </w:numPr>
              <w:rPr>
                <w:rFonts w:cs="Calibri"/>
              </w:rPr>
            </w:pPr>
            <w:r>
              <w:rPr>
                <w:rFonts w:cs="Calibri"/>
              </w:rPr>
              <w:t>Implementation Services</w:t>
            </w:r>
          </w:p>
          <w:p w:rsidR="00FA02B7" w:rsidRPr="00BE2D09" w:rsidRDefault="00FA02B7" w:rsidP="00252905">
            <w:pPr>
              <w:pStyle w:val="ListParagraph"/>
              <w:numPr>
                <w:ilvl w:val="0"/>
                <w:numId w:val="25"/>
              </w:numPr>
              <w:rPr>
                <w:rFonts w:cs="Calibri"/>
              </w:rPr>
            </w:pPr>
            <w:r w:rsidRPr="00BE2D09">
              <w:rPr>
                <w:rFonts w:cs="Calibri"/>
              </w:rPr>
              <w:t>Baseline Configuration</w:t>
            </w:r>
          </w:p>
          <w:p w:rsidR="00FA02B7" w:rsidRPr="00BE2D09" w:rsidRDefault="00FA02B7" w:rsidP="00252905">
            <w:pPr>
              <w:pStyle w:val="ListParagraph"/>
              <w:numPr>
                <w:ilvl w:val="0"/>
                <w:numId w:val="25"/>
              </w:numPr>
              <w:rPr>
                <w:rFonts w:cs="Calibri"/>
              </w:rPr>
            </w:pPr>
            <w:r w:rsidRPr="00BE2D09">
              <w:rPr>
                <w:rFonts w:cs="Calibri"/>
              </w:rPr>
              <w:t>Set</w:t>
            </w:r>
            <w:r>
              <w:rPr>
                <w:rFonts w:cs="Calibri"/>
              </w:rPr>
              <w:t>u</w:t>
            </w:r>
            <w:r w:rsidRPr="00BE2D09">
              <w:rPr>
                <w:rFonts w:cs="Calibri"/>
              </w:rPr>
              <w:t>p and Administration</w:t>
            </w:r>
          </w:p>
          <w:p w:rsidR="00FA02B7" w:rsidRPr="00BE2D09" w:rsidRDefault="00FA02B7" w:rsidP="00252905">
            <w:pPr>
              <w:pStyle w:val="ListParagraph"/>
              <w:numPr>
                <w:ilvl w:val="0"/>
                <w:numId w:val="25"/>
              </w:numPr>
              <w:rPr>
                <w:rFonts w:cs="Calibri"/>
              </w:rPr>
            </w:pPr>
            <w:r w:rsidRPr="00BE2D09">
              <w:rPr>
                <w:rFonts w:cs="Calibri"/>
              </w:rPr>
              <w:t>Documentation</w:t>
            </w:r>
          </w:p>
          <w:p w:rsidR="00FA02B7" w:rsidRDefault="00FA02B7" w:rsidP="00252905">
            <w:pPr>
              <w:pStyle w:val="ListParagraph"/>
              <w:numPr>
                <w:ilvl w:val="0"/>
                <w:numId w:val="25"/>
              </w:numPr>
              <w:rPr>
                <w:rFonts w:cs="Calibri"/>
              </w:rPr>
            </w:pPr>
            <w:r w:rsidRPr="00BE2D09">
              <w:rPr>
                <w:rFonts w:cs="Calibri"/>
              </w:rPr>
              <w:t>Testing</w:t>
            </w:r>
            <w:r>
              <w:rPr>
                <w:rFonts w:cs="Calibri"/>
              </w:rPr>
              <w:t xml:space="preserve"> of Business Functionality and</w:t>
            </w:r>
            <w:r w:rsidRPr="00BE2D09">
              <w:rPr>
                <w:rFonts w:cs="Calibri"/>
              </w:rPr>
              <w:t xml:space="preserve"> Validation</w:t>
            </w:r>
            <w:r>
              <w:rPr>
                <w:rFonts w:cs="Calibri"/>
              </w:rPr>
              <w:t xml:space="preserve"> using valid business cases with known and expected results</w:t>
            </w:r>
          </w:p>
          <w:p w:rsidR="00FA02B7" w:rsidRPr="00BE2D09" w:rsidRDefault="00FA02B7" w:rsidP="00252905">
            <w:pPr>
              <w:pStyle w:val="ListParagraph"/>
              <w:numPr>
                <w:ilvl w:val="0"/>
                <w:numId w:val="25"/>
              </w:numPr>
              <w:rPr>
                <w:rFonts w:cs="Calibri"/>
              </w:rPr>
            </w:pPr>
            <w:r>
              <w:rPr>
                <w:rFonts w:cs="Calibri"/>
              </w:rPr>
              <w:t>Integration testing</w:t>
            </w:r>
          </w:p>
          <w:p w:rsidR="00FA02B7" w:rsidRDefault="00FA02B7" w:rsidP="00252905">
            <w:pPr>
              <w:pStyle w:val="ListParagraph"/>
              <w:numPr>
                <w:ilvl w:val="0"/>
                <w:numId w:val="25"/>
              </w:numPr>
              <w:rPr>
                <w:rFonts w:cs="Calibri"/>
              </w:rPr>
            </w:pPr>
            <w:r>
              <w:rPr>
                <w:rFonts w:cs="Calibri"/>
              </w:rPr>
              <w:t xml:space="preserve">End-User </w:t>
            </w:r>
            <w:r w:rsidRPr="00BE2D09">
              <w:rPr>
                <w:rFonts w:cs="Calibri"/>
              </w:rPr>
              <w:t>Trainin</w:t>
            </w:r>
            <w:r>
              <w:rPr>
                <w:rFonts w:cs="Calibri"/>
              </w:rPr>
              <w:t>g/Knowledge Transfer</w:t>
            </w:r>
          </w:p>
          <w:p w:rsidR="00FA02B7" w:rsidRDefault="00FA02B7" w:rsidP="00252905">
            <w:pPr>
              <w:pStyle w:val="ListParagraph"/>
              <w:numPr>
                <w:ilvl w:val="0"/>
                <w:numId w:val="25"/>
              </w:numPr>
              <w:rPr>
                <w:rFonts w:cs="Calibri"/>
              </w:rPr>
            </w:pPr>
            <w:r>
              <w:rPr>
                <w:rFonts w:cs="Calibri"/>
              </w:rPr>
              <w:t>User Acceptance planning, coordination, testing (end-to-end integration testing) and court acceptance</w:t>
            </w:r>
          </w:p>
          <w:p w:rsidR="00FA02B7" w:rsidRPr="007415FB" w:rsidRDefault="00FA02B7" w:rsidP="00252905">
            <w:pPr>
              <w:pStyle w:val="ListParagraph"/>
              <w:numPr>
                <w:ilvl w:val="0"/>
                <w:numId w:val="25"/>
              </w:numPr>
              <w:rPr>
                <w:rFonts w:cs="Calibri"/>
              </w:rPr>
            </w:pPr>
            <w:r>
              <w:rPr>
                <w:rFonts w:cs="Calibri"/>
              </w:rPr>
              <w:t>Go-Live Support</w:t>
            </w:r>
          </w:p>
          <w:p w:rsidR="00FA02B7" w:rsidRPr="007415FB" w:rsidRDefault="00FA02B7" w:rsidP="00252905">
            <w:pPr>
              <w:pStyle w:val="ListParagraph"/>
              <w:numPr>
                <w:ilvl w:val="0"/>
                <w:numId w:val="25"/>
              </w:numPr>
              <w:spacing w:after="120"/>
              <w:rPr>
                <w:rFonts w:cs="Calibri"/>
              </w:rPr>
            </w:pPr>
            <w:r w:rsidRPr="00BE2D09">
              <w:rPr>
                <w:rFonts w:cs="Calibri"/>
              </w:rPr>
              <w:t>Post</w:t>
            </w:r>
            <w:r>
              <w:rPr>
                <w:rFonts w:cs="Calibri"/>
              </w:rPr>
              <w:t>-i</w:t>
            </w:r>
            <w:r w:rsidRPr="00BE2D09">
              <w:rPr>
                <w:rFonts w:cs="Calibri"/>
              </w:rPr>
              <w:t xml:space="preserve">mplementation </w:t>
            </w:r>
            <w:r>
              <w:rPr>
                <w:rFonts w:cs="Calibri"/>
              </w:rPr>
              <w:t>s</w:t>
            </w:r>
            <w:r w:rsidRPr="00BE2D09">
              <w:rPr>
                <w:rFonts w:cs="Calibri"/>
              </w:rPr>
              <w:t xml:space="preserve">upport and </w:t>
            </w:r>
            <w:r>
              <w:rPr>
                <w:rFonts w:cs="Calibri"/>
              </w:rPr>
              <w:t>p</w:t>
            </w:r>
            <w:r w:rsidRPr="00BE2D09">
              <w:rPr>
                <w:rFonts w:cs="Calibri"/>
              </w:rPr>
              <w:t xml:space="preserve">roject </w:t>
            </w:r>
            <w:r>
              <w:rPr>
                <w:rFonts w:cs="Calibri"/>
              </w:rPr>
              <w:t>c</w:t>
            </w:r>
            <w:r w:rsidRPr="00BE2D09">
              <w:rPr>
                <w:rFonts w:cs="Calibri"/>
              </w:rPr>
              <w:t>loseout</w:t>
            </w:r>
          </w:p>
        </w:tc>
      </w:tr>
      <w:tr w:rsidR="00FA02B7" w:rsidRPr="00827A6C" w:rsidTr="00252905">
        <w:tc>
          <w:tcPr>
            <w:tcW w:w="2358" w:type="dxa"/>
          </w:tcPr>
          <w:p w:rsidR="00FA02B7" w:rsidRPr="00827A6C" w:rsidRDefault="00FA02B7" w:rsidP="00252905">
            <w:r w:rsidRPr="00827A6C">
              <w:t>Maintenance and Support</w:t>
            </w:r>
          </w:p>
        </w:tc>
        <w:tc>
          <w:tcPr>
            <w:tcW w:w="6462" w:type="dxa"/>
          </w:tcPr>
          <w:p w:rsidR="00FA02B7" w:rsidRDefault="00FA02B7" w:rsidP="00252905">
            <w:pPr>
              <w:numPr>
                <w:ilvl w:val="0"/>
                <w:numId w:val="16"/>
              </w:numPr>
            </w:pPr>
            <w:r>
              <w:t xml:space="preserve">Maintenance and support that complies with the Court’s Minimum Terms and Conditions </w:t>
            </w:r>
            <w:r w:rsidRPr="002A3839">
              <w:rPr>
                <w:sz w:val="20"/>
              </w:rPr>
              <w:t>(</w:t>
            </w:r>
            <w:r w:rsidRPr="002A3839">
              <w:rPr>
                <w:i/>
                <w:sz w:val="20"/>
              </w:rPr>
              <w:t xml:space="preserve">Exhibit </w:t>
            </w:r>
            <w:r w:rsidRPr="007F03AD">
              <w:rPr>
                <w:i/>
                <w:strike/>
                <w:color w:val="FF0000"/>
                <w:sz w:val="20"/>
              </w:rPr>
              <w:t xml:space="preserve">XX </w:t>
            </w:r>
            <w:r w:rsidR="007F03AD" w:rsidRPr="007F03AD">
              <w:rPr>
                <w:b/>
                <w:color w:val="0000FF"/>
                <w:sz w:val="20"/>
                <w:u w:val="single"/>
              </w:rPr>
              <w:t>I</w:t>
            </w:r>
            <w:r w:rsidR="007F03AD">
              <w:rPr>
                <w:i/>
                <w:sz w:val="20"/>
              </w:rPr>
              <w:t xml:space="preserve"> </w:t>
            </w:r>
            <w:r w:rsidRPr="002A3839">
              <w:rPr>
                <w:i/>
                <w:sz w:val="20"/>
              </w:rPr>
              <w:t>of Attachment 2)</w:t>
            </w:r>
            <w:r>
              <w:t xml:space="preserve"> which shall include but not be limited to:</w:t>
            </w:r>
          </w:p>
          <w:p w:rsidR="00FA02B7" w:rsidRDefault="00FA02B7" w:rsidP="00252905">
            <w:pPr>
              <w:numPr>
                <w:ilvl w:val="0"/>
                <w:numId w:val="51"/>
              </w:numPr>
            </w:pPr>
            <w:r w:rsidRPr="00827A6C">
              <w:t>Application Software Licensing</w:t>
            </w:r>
          </w:p>
          <w:p w:rsidR="00FA02B7" w:rsidRDefault="00FA02B7" w:rsidP="00252905">
            <w:pPr>
              <w:numPr>
                <w:ilvl w:val="0"/>
                <w:numId w:val="51"/>
              </w:numPr>
            </w:pPr>
            <w:r>
              <w:t>Application Support and Technical Support for local hosted solution</w:t>
            </w:r>
          </w:p>
          <w:p w:rsidR="00FA02B7" w:rsidRDefault="00FA02B7" w:rsidP="00252905">
            <w:pPr>
              <w:numPr>
                <w:ilvl w:val="0"/>
                <w:numId w:val="51"/>
              </w:numPr>
            </w:pPr>
            <w:r w:rsidRPr="00827A6C">
              <w:t>End-user and technical support</w:t>
            </w:r>
          </w:p>
          <w:p w:rsidR="00FA02B7" w:rsidRDefault="00FA02B7" w:rsidP="00252905">
            <w:pPr>
              <w:numPr>
                <w:ilvl w:val="0"/>
                <w:numId w:val="51"/>
              </w:numPr>
            </w:pPr>
            <w:r w:rsidRPr="002E3DA2">
              <w:rPr>
                <w:rFonts w:cs="Calibri"/>
              </w:rPr>
              <w:t>P</w:t>
            </w:r>
            <w:r>
              <w:rPr>
                <w:rFonts w:cs="Calibri"/>
              </w:rPr>
              <w:t>rovision of periodic maintenance, legislative updates, and</w:t>
            </w:r>
            <w:r w:rsidRPr="002E3DA2">
              <w:rPr>
                <w:rFonts w:cs="Calibri"/>
              </w:rPr>
              <w:t xml:space="preserve"> security upgrades per service</w:t>
            </w:r>
            <w:r>
              <w:rPr>
                <w:rFonts w:cs="Calibri"/>
              </w:rPr>
              <w:t>-</w:t>
            </w:r>
            <w:r w:rsidRPr="002E3DA2">
              <w:rPr>
                <w:rFonts w:cs="Calibri"/>
              </w:rPr>
              <w:t>level standards and support agreements</w:t>
            </w:r>
          </w:p>
          <w:p w:rsidR="00FA02B7" w:rsidRDefault="00FA02B7" w:rsidP="00252905">
            <w:pPr>
              <w:numPr>
                <w:ilvl w:val="0"/>
                <w:numId w:val="51"/>
              </w:numPr>
            </w:pPr>
            <w:r>
              <w:rPr>
                <w:rFonts w:cs="Calibri"/>
              </w:rPr>
              <w:t>Global configuration changes necessary to support business changes</w:t>
            </w:r>
          </w:p>
          <w:p w:rsidR="00FA02B7" w:rsidRDefault="00FA02B7" w:rsidP="00252905">
            <w:pPr>
              <w:numPr>
                <w:ilvl w:val="0"/>
                <w:numId w:val="51"/>
              </w:numPr>
            </w:pPr>
            <w:r>
              <w:rPr>
                <w:rFonts w:cs="Calibri"/>
              </w:rPr>
              <w:t>Emergency support for break-fix situations</w:t>
            </w:r>
          </w:p>
        </w:tc>
      </w:tr>
      <w:tr w:rsidR="00FA02B7" w:rsidRPr="00827A6C" w:rsidTr="00252905">
        <w:tc>
          <w:tcPr>
            <w:tcW w:w="2358" w:type="dxa"/>
          </w:tcPr>
          <w:p w:rsidR="00FA02B7" w:rsidRPr="00827A6C" w:rsidRDefault="00FA02B7" w:rsidP="00252905">
            <w:r>
              <w:t>Warranty</w:t>
            </w:r>
          </w:p>
        </w:tc>
        <w:tc>
          <w:tcPr>
            <w:tcW w:w="6462" w:type="dxa"/>
          </w:tcPr>
          <w:p w:rsidR="00FA02B7" w:rsidRDefault="00FA02B7" w:rsidP="00252905">
            <w:pPr>
              <w:pStyle w:val="ListParagraph"/>
              <w:numPr>
                <w:ilvl w:val="0"/>
                <w:numId w:val="42"/>
              </w:numPr>
              <w:ind w:left="360"/>
              <w:contextualSpacing/>
              <w:rPr>
                <w:b/>
                <w:bCs/>
                <w:i/>
                <w:iCs/>
                <w:sz w:val="28"/>
                <w:szCs w:val="28"/>
              </w:rPr>
            </w:pPr>
            <w:r>
              <w:t xml:space="preserve">Service Warranty that complies with the Court’s Minimum Terms and Conditions </w:t>
            </w:r>
            <w:r w:rsidRPr="00667B3D">
              <w:rPr>
                <w:i/>
                <w:sz w:val="20"/>
                <w:szCs w:val="20"/>
              </w:rPr>
              <w:t>(Attachment 2)</w:t>
            </w:r>
          </w:p>
          <w:p w:rsidR="00FA02B7" w:rsidRDefault="00FA02B7" w:rsidP="00252905">
            <w:pPr>
              <w:pStyle w:val="ListParagraph"/>
              <w:numPr>
                <w:ilvl w:val="0"/>
                <w:numId w:val="42"/>
              </w:numPr>
              <w:ind w:left="360"/>
              <w:contextualSpacing/>
            </w:pPr>
            <w:r>
              <w:t xml:space="preserve">Licensed Software Warranty that complies with the Court’s Minimum Terms and Conditions </w:t>
            </w:r>
            <w:r w:rsidRPr="009F321C">
              <w:rPr>
                <w:i/>
                <w:sz w:val="20"/>
                <w:szCs w:val="20"/>
              </w:rPr>
              <w:t>(Attachment 2)</w:t>
            </w:r>
          </w:p>
        </w:tc>
      </w:tr>
    </w:tbl>
    <w:p w:rsidR="00FA02B7" w:rsidRDefault="00FA02B7" w:rsidP="00FA02B7">
      <w:pPr>
        <w:ind w:left="720" w:hanging="360"/>
      </w:pPr>
    </w:p>
    <w:p w:rsidR="00FA02B7" w:rsidRDefault="00FA02B7" w:rsidP="00FA02B7">
      <w:pPr>
        <w:keepNext/>
        <w:ind w:left="360"/>
        <w:outlineLvl w:val="1"/>
      </w:pPr>
    </w:p>
    <w:p w:rsidR="00FA02B7" w:rsidRPr="008620B5" w:rsidRDefault="00FA02B7" w:rsidP="00FA02B7">
      <w:pPr>
        <w:keepNext/>
        <w:ind w:left="720"/>
        <w:outlineLvl w:val="1"/>
        <w:rPr>
          <w:b/>
          <w:smallCaps/>
        </w:rPr>
      </w:pPr>
      <w:r w:rsidRPr="00781E82">
        <w:rPr>
          <w:u w:val="single"/>
        </w:rPr>
        <w:t xml:space="preserve">The implementation of CMS </w:t>
      </w:r>
      <w:r>
        <w:rPr>
          <w:u w:val="single"/>
        </w:rPr>
        <w:t xml:space="preserve">and DMS </w:t>
      </w:r>
      <w:r w:rsidRPr="00781E82">
        <w:rPr>
          <w:u w:val="single"/>
        </w:rPr>
        <w:t>application</w:t>
      </w:r>
      <w:r>
        <w:rPr>
          <w:u w:val="single"/>
        </w:rPr>
        <w:t>s includes</w:t>
      </w:r>
      <w:r w:rsidRPr="00781E82">
        <w:rPr>
          <w:u w:val="single"/>
        </w:rPr>
        <w:t>:</w:t>
      </w:r>
    </w:p>
    <w:p w:rsidR="00FA02B7" w:rsidRPr="003531B7" w:rsidRDefault="00FA02B7" w:rsidP="00FA02B7">
      <w:pPr>
        <w:pStyle w:val="ListParagraph"/>
        <w:numPr>
          <w:ilvl w:val="0"/>
          <w:numId w:val="20"/>
        </w:numPr>
        <w:tabs>
          <w:tab w:val="num" w:pos="1080"/>
        </w:tabs>
        <w:contextualSpacing/>
      </w:pPr>
      <w:r w:rsidRPr="003531B7">
        <w:t>Providing CMS</w:t>
      </w:r>
      <w:r>
        <w:t xml:space="preserve"> and DMS</w:t>
      </w:r>
      <w:r w:rsidRPr="003531B7">
        <w:t xml:space="preserve"> application software that meet</w:t>
      </w:r>
      <w:r>
        <w:t xml:space="preserve"> the</w:t>
      </w:r>
      <w:r w:rsidRPr="003531B7">
        <w:t xml:space="preserve"> functional requirements for </w:t>
      </w:r>
      <w:r>
        <w:t>San Luis Obispo Superior Court (</w:t>
      </w:r>
      <w:r w:rsidRPr="00A012B1">
        <w:rPr>
          <w:i/>
          <w:sz w:val="20"/>
          <w:szCs w:val="20"/>
        </w:rPr>
        <w:t xml:space="preserve">Attachment </w:t>
      </w:r>
      <w:r>
        <w:rPr>
          <w:i/>
          <w:sz w:val="20"/>
          <w:szCs w:val="20"/>
        </w:rPr>
        <w:t>7</w:t>
      </w:r>
      <w:r>
        <w:t>)</w:t>
      </w:r>
    </w:p>
    <w:p w:rsidR="00FA02B7" w:rsidRPr="003531B7" w:rsidRDefault="00FA02B7" w:rsidP="00FA02B7">
      <w:pPr>
        <w:pStyle w:val="ListParagraph"/>
        <w:numPr>
          <w:ilvl w:val="0"/>
          <w:numId w:val="20"/>
        </w:numPr>
        <w:tabs>
          <w:tab w:val="num" w:pos="1080"/>
        </w:tabs>
        <w:contextualSpacing/>
      </w:pPr>
      <w:r w:rsidRPr="003531B7">
        <w:t>Analyzing trial court operations to effectively use the CMS</w:t>
      </w:r>
      <w:r>
        <w:t xml:space="preserve"> and DMS</w:t>
      </w:r>
      <w:r w:rsidRPr="003531B7">
        <w:t xml:space="preserve"> application</w:t>
      </w:r>
      <w:r>
        <w:t>s</w:t>
      </w:r>
    </w:p>
    <w:p w:rsidR="00FA02B7" w:rsidRPr="003531B7" w:rsidRDefault="00FA02B7" w:rsidP="00FA02B7">
      <w:pPr>
        <w:pStyle w:val="ListParagraph"/>
        <w:numPr>
          <w:ilvl w:val="0"/>
          <w:numId w:val="20"/>
        </w:numPr>
        <w:tabs>
          <w:tab w:val="num" w:pos="1080"/>
        </w:tabs>
        <w:contextualSpacing/>
      </w:pPr>
      <w:r w:rsidRPr="003531B7">
        <w:t xml:space="preserve">Installing, configuring, and testing the CMS </w:t>
      </w:r>
      <w:r>
        <w:t xml:space="preserve">and DMS </w:t>
      </w:r>
      <w:r w:rsidRPr="003531B7">
        <w:t>application</w:t>
      </w:r>
      <w:r>
        <w:t>s according to the business rules of the Court</w:t>
      </w:r>
    </w:p>
    <w:p w:rsidR="00FA02B7" w:rsidRDefault="00FA02B7" w:rsidP="00FA02B7">
      <w:pPr>
        <w:pStyle w:val="ListParagraph"/>
        <w:numPr>
          <w:ilvl w:val="0"/>
          <w:numId w:val="20"/>
        </w:numPr>
        <w:tabs>
          <w:tab w:val="num" w:pos="1080"/>
        </w:tabs>
        <w:contextualSpacing/>
      </w:pPr>
      <w:r w:rsidRPr="003531B7">
        <w:t xml:space="preserve">Maintaining the CMS application for changes in regulatory requirements, application enhancements, </w:t>
      </w:r>
      <w:r>
        <w:t xml:space="preserve">common configuration changes, </w:t>
      </w:r>
      <w:r w:rsidRPr="003531B7">
        <w:t>and fix</w:t>
      </w:r>
      <w:r>
        <w:t>ing</w:t>
      </w:r>
      <w:r w:rsidRPr="003531B7">
        <w:t xml:space="preserve"> program defects</w:t>
      </w:r>
    </w:p>
    <w:p w:rsidR="00FA02B7" w:rsidRDefault="00FA02B7" w:rsidP="00FA02B7">
      <w:pPr>
        <w:pStyle w:val="ListParagraph"/>
        <w:numPr>
          <w:ilvl w:val="0"/>
          <w:numId w:val="20"/>
        </w:numPr>
        <w:contextualSpacing/>
      </w:pPr>
      <w:r w:rsidRPr="003531B7">
        <w:t>Training technical staff on the administration and support of</w:t>
      </w:r>
      <w:r>
        <w:t xml:space="preserve"> CMS and DMS applications and the infrastructure </w:t>
      </w:r>
      <w:r w:rsidRPr="003531B7">
        <w:t>equipment</w:t>
      </w:r>
      <w:r>
        <w:t xml:space="preserve"> to ensure reliable service</w:t>
      </w:r>
    </w:p>
    <w:p w:rsidR="00FA02B7" w:rsidRPr="003531B7" w:rsidRDefault="00FA02B7" w:rsidP="00FA02B7">
      <w:pPr>
        <w:pStyle w:val="ListParagraph"/>
        <w:numPr>
          <w:ilvl w:val="0"/>
          <w:numId w:val="20"/>
        </w:numPr>
        <w:contextualSpacing/>
      </w:pPr>
      <w:r>
        <w:t>Cutover and post go-live services</w:t>
      </w:r>
    </w:p>
    <w:p w:rsidR="00FA02B7" w:rsidRDefault="00FA02B7" w:rsidP="00FA02B7">
      <w:pPr>
        <w:pStyle w:val="ListParagraph"/>
        <w:numPr>
          <w:ilvl w:val="0"/>
          <w:numId w:val="20"/>
        </w:numPr>
        <w:tabs>
          <w:tab w:val="num" w:pos="1080"/>
        </w:tabs>
        <w:contextualSpacing/>
      </w:pPr>
      <w:r w:rsidRPr="003531B7">
        <w:t>Working in cooperation with the</w:t>
      </w:r>
      <w:r>
        <w:t xml:space="preserve"> San Luis Obispo Superior</w:t>
      </w:r>
      <w:r w:rsidRPr="003531B7">
        <w:t xml:space="preserve"> </w:t>
      </w:r>
      <w:r>
        <w:t xml:space="preserve">Court, the </w:t>
      </w:r>
      <w:r w:rsidRPr="003531B7">
        <w:t>AOC</w:t>
      </w:r>
      <w:r>
        <w:t xml:space="preserve">, state and local Justice Partners and any </w:t>
      </w:r>
      <w:r w:rsidRPr="003531B7">
        <w:t xml:space="preserve">other </w:t>
      </w:r>
      <w:r>
        <w:t>necessary vendors in order</w:t>
      </w:r>
      <w:r w:rsidRPr="003531B7">
        <w:t xml:space="preserve"> </w:t>
      </w:r>
      <w:r>
        <w:t>to make</w:t>
      </w:r>
      <w:r w:rsidRPr="003531B7">
        <w:t xml:space="preserve"> the CMS available in a manner that </w:t>
      </w:r>
      <w:r>
        <w:t>ensures</w:t>
      </w:r>
      <w:r w:rsidRPr="003531B7">
        <w:t xml:space="preserve"> a h</w:t>
      </w:r>
      <w:r>
        <w:t>igh quality of service to users</w:t>
      </w:r>
    </w:p>
    <w:p w:rsidR="00FA02B7" w:rsidRPr="003531B7" w:rsidRDefault="00FA02B7" w:rsidP="00FA02B7">
      <w:pPr>
        <w:pStyle w:val="ListParagraph"/>
        <w:ind w:left="1080"/>
        <w:contextualSpacing/>
      </w:pPr>
    </w:p>
    <w:p w:rsidR="00FA02B7" w:rsidRPr="00781E82" w:rsidRDefault="00FA02B7" w:rsidP="00FA02B7">
      <w:pPr>
        <w:ind w:left="738" w:hanging="18"/>
        <w:rPr>
          <w:u w:val="single"/>
        </w:rPr>
      </w:pPr>
      <w:r w:rsidRPr="00FA2354">
        <w:rPr>
          <w:u w:val="single"/>
        </w:rPr>
        <w:t xml:space="preserve"> </w:t>
      </w:r>
      <w:r w:rsidRPr="00781E82">
        <w:rPr>
          <w:u w:val="single"/>
        </w:rPr>
        <w:t xml:space="preserve">The </w:t>
      </w:r>
      <w:r>
        <w:rPr>
          <w:u w:val="single"/>
        </w:rPr>
        <w:t>recommendation for</w:t>
      </w:r>
      <w:r w:rsidRPr="00781E82">
        <w:rPr>
          <w:u w:val="single"/>
        </w:rPr>
        <w:t xml:space="preserve"> a trial court network infrastructure includes:</w:t>
      </w:r>
    </w:p>
    <w:p w:rsidR="00FA02B7" w:rsidRDefault="00FA02B7" w:rsidP="00FA02B7">
      <w:pPr>
        <w:pStyle w:val="ListParagraph"/>
        <w:numPr>
          <w:ilvl w:val="0"/>
          <w:numId w:val="34"/>
        </w:numPr>
        <w:contextualSpacing/>
      </w:pPr>
      <w:r>
        <w:t>Desktop assessment with hardware and software recommendations</w:t>
      </w:r>
    </w:p>
    <w:p w:rsidR="00FA02B7" w:rsidRDefault="00FA02B7" w:rsidP="00FA02B7">
      <w:pPr>
        <w:pStyle w:val="ListParagraph"/>
        <w:numPr>
          <w:ilvl w:val="0"/>
          <w:numId w:val="34"/>
        </w:numPr>
        <w:contextualSpacing/>
      </w:pPr>
      <w:r>
        <w:t>Network assessment and design specifications</w:t>
      </w:r>
    </w:p>
    <w:p w:rsidR="00FA02B7" w:rsidRDefault="00FA02B7" w:rsidP="00FA02B7">
      <w:pPr>
        <w:pStyle w:val="ListParagraph"/>
        <w:numPr>
          <w:ilvl w:val="0"/>
          <w:numId w:val="34"/>
        </w:numPr>
        <w:contextualSpacing/>
      </w:pPr>
      <w:r>
        <w:t>Server specifications and design, with build instructions providing technical expertise to the Court’s IT for the CMS/DMS solution</w:t>
      </w:r>
    </w:p>
    <w:p w:rsidR="00FA02B7" w:rsidRDefault="00FA02B7" w:rsidP="00FA02B7">
      <w:pPr>
        <w:pStyle w:val="ListParagraph"/>
        <w:numPr>
          <w:ilvl w:val="0"/>
          <w:numId w:val="19"/>
        </w:numPr>
        <w:contextualSpacing/>
      </w:pPr>
      <w:r>
        <w:t xml:space="preserve">Integration support for </w:t>
      </w:r>
      <w:r w:rsidRPr="003531B7">
        <w:t>the network infrastructure to function with the CMS</w:t>
      </w:r>
      <w:r>
        <w:t xml:space="preserve"> and DMS</w:t>
      </w:r>
    </w:p>
    <w:p w:rsidR="00FA02B7" w:rsidRPr="0012446C" w:rsidRDefault="00FA02B7" w:rsidP="00FA02B7">
      <w:pPr>
        <w:pStyle w:val="ListParagraph"/>
        <w:numPr>
          <w:ilvl w:val="0"/>
          <w:numId w:val="19"/>
        </w:numPr>
        <w:contextualSpacing/>
      </w:pPr>
      <w:r>
        <w:t xml:space="preserve">Data Integration support ensuring connectivity </w:t>
      </w:r>
      <w:r w:rsidRPr="0012446C">
        <w:t xml:space="preserve">for all required </w:t>
      </w:r>
      <w:r>
        <w:t>s</w:t>
      </w:r>
      <w:r w:rsidRPr="0012446C">
        <w:t xml:space="preserve">tate and </w:t>
      </w:r>
      <w:r>
        <w:t>l</w:t>
      </w:r>
      <w:r w:rsidRPr="0012446C">
        <w:t>ocal Justice Partners</w:t>
      </w:r>
      <w:r>
        <w:t>.</w:t>
      </w:r>
    </w:p>
    <w:p w:rsidR="00FA02B7" w:rsidRPr="003531B7" w:rsidRDefault="00FA02B7" w:rsidP="00FA02B7">
      <w:pPr>
        <w:pStyle w:val="ListParagraph"/>
        <w:ind w:left="1152"/>
      </w:pPr>
    </w:p>
    <w:p w:rsidR="00FA02B7" w:rsidRPr="00781E82" w:rsidRDefault="00FA02B7" w:rsidP="00FA02B7">
      <w:pPr>
        <w:ind w:left="720"/>
        <w:rPr>
          <w:u w:val="single"/>
        </w:rPr>
      </w:pPr>
      <w:r>
        <w:rPr>
          <w:u w:val="single"/>
        </w:rPr>
        <w:t>Local Hosting Solution includes</w:t>
      </w:r>
      <w:r w:rsidRPr="00781E82">
        <w:rPr>
          <w:u w:val="single"/>
        </w:rPr>
        <w:t>:</w:t>
      </w:r>
    </w:p>
    <w:p w:rsidR="00FA02B7" w:rsidRDefault="00FA02B7" w:rsidP="00FA02B7">
      <w:pPr>
        <w:pStyle w:val="ListParagraph"/>
        <w:numPr>
          <w:ilvl w:val="0"/>
          <w:numId w:val="18"/>
        </w:numPr>
        <w:contextualSpacing/>
      </w:pPr>
      <w:r w:rsidRPr="003531B7">
        <w:t xml:space="preserve">Providing the </w:t>
      </w:r>
      <w:r>
        <w:t xml:space="preserve">design specifications and acquisition details for locally hosted CMS and DMS applications, including production and non-production </w:t>
      </w:r>
      <w:r w:rsidRPr="003531B7">
        <w:t>environment</w:t>
      </w:r>
      <w:r>
        <w:t xml:space="preserve">s to </w:t>
      </w:r>
      <w:r w:rsidRPr="003531B7">
        <w:t xml:space="preserve">run the CMS </w:t>
      </w:r>
      <w:r>
        <w:t xml:space="preserve">and to support DMS </w:t>
      </w:r>
      <w:r w:rsidRPr="003531B7">
        <w:t>application</w:t>
      </w:r>
      <w:r>
        <w:t>s,</w:t>
      </w:r>
      <w:r w:rsidRPr="003531B7">
        <w:t xml:space="preserve"> </w:t>
      </w:r>
      <w:r>
        <w:t>using modern proven technology that is in compliance with the infrastructure requirements (</w:t>
      </w:r>
      <w:r w:rsidRPr="002A3839">
        <w:rPr>
          <w:i/>
          <w:sz w:val="20"/>
        </w:rPr>
        <w:t xml:space="preserve">Attachment </w:t>
      </w:r>
      <w:r w:rsidRPr="009045C0">
        <w:rPr>
          <w:i/>
          <w:sz w:val="20"/>
          <w:szCs w:val="20"/>
        </w:rPr>
        <w:t>1</w:t>
      </w:r>
      <w:r>
        <w:rPr>
          <w:i/>
          <w:sz w:val="20"/>
          <w:szCs w:val="20"/>
        </w:rPr>
        <w:t>3</w:t>
      </w:r>
      <w:r>
        <w:t>)</w:t>
      </w:r>
    </w:p>
    <w:p w:rsidR="00FA02B7" w:rsidRDefault="00FA02B7" w:rsidP="00FA02B7">
      <w:pPr>
        <w:pStyle w:val="ListParagraph"/>
        <w:numPr>
          <w:ilvl w:val="0"/>
          <w:numId w:val="18"/>
        </w:numPr>
        <w:contextualSpacing/>
      </w:pPr>
      <w:r w:rsidRPr="003531B7">
        <w:t xml:space="preserve">Providing </w:t>
      </w:r>
      <w:r>
        <w:t>a network assessment with recommendations to adequately handle  anticipated networking loads and access for the CMS/DMS proposed solution</w:t>
      </w:r>
    </w:p>
    <w:p w:rsidR="00FA02B7" w:rsidRDefault="00FA02B7" w:rsidP="00FA02B7">
      <w:pPr>
        <w:pStyle w:val="ListParagraph"/>
        <w:numPr>
          <w:ilvl w:val="0"/>
          <w:numId w:val="18"/>
        </w:numPr>
        <w:contextualSpacing/>
      </w:pPr>
      <w:r>
        <w:t>Providing a desktop workstation assessment and providing the necessary software, hardware and</w:t>
      </w:r>
      <w:r w:rsidRPr="003531B7">
        <w:t xml:space="preserve"> operating system</w:t>
      </w:r>
      <w:r>
        <w:t xml:space="preserve"> requirements for the Court’s desktop images</w:t>
      </w:r>
    </w:p>
    <w:p w:rsidR="00FA02B7" w:rsidRDefault="00FA02B7" w:rsidP="00FA02B7">
      <w:pPr>
        <w:pStyle w:val="ListParagraph"/>
        <w:numPr>
          <w:ilvl w:val="0"/>
          <w:numId w:val="18"/>
        </w:numPr>
        <w:contextualSpacing/>
      </w:pPr>
      <w:r w:rsidRPr="003531B7">
        <w:t xml:space="preserve">Integrating the </w:t>
      </w:r>
      <w:r>
        <w:t>CMS and DMS</w:t>
      </w:r>
      <w:r w:rsidRPr="003531B7">
        <w:t xml:space="preserve"> servers and network servers with the network infrastructure and desktop workstations</w:t>
      </w:r>
    </w:p>
    <w:p w:rsidR="00FA02B7" w:rsidRDefault="00FA02B7" w:rsidP="00FA02B7">
      <w:pPr>
        <w:pStyle w:val="ListParagraph"/>
        <w:numPr>
          <w:ilvl w:val="0"/>
          <w:numId w:val="18"/>
        </w:numPr>
        <w:contextualSpacing/>
      </w:pPr>
      <w:r w:rsidRPr="003531B7">
        <w:t>Working in cooperation with the</w:t>
      </w:r>
      <w:r>
        <w:t xml:space="preserve"> San Luis Obispo Superior</w:t>
      </w:r>
      <w:r w:rsidRPr="003531B7">
        <w:t xml:space="preserve"> </w:t>
      </w:r>
      <w:r>
        <w:t xml:space="preserve">Court, the </w:t>
      </w:r>
      <w:r w:rsidRPr="003531B7">
        <w:t>AOC</w:t>
      </w:r>
      <w:r>
        <w:t xml:space="preserve">, state and local Justice Partners and any </w:t>
      </w:r>
      <w:r w:rsidRPr="003531B7">
        <w:t xml:space="preserve">other </w:t>
      </w:r>
      <w:r>
        <w:t>necessary vendors,</w:t>
      </w:r>
      <w:r w:rsidRPr="003531B7">
        <w:t xml:space="preserve"> in making the CMS available in a manner that assures a h</w:t>
      </w:r>
      <w:r>
        <w:t>igh quality of service to users.</w:t>
      </w:r>
    </w:p>
    <w:p w:rsidR="00FA02B7" w:rsidRDefault="00FA02B7" w:rsidP="00FA02B7">
      <w:pPr>
        <w:pStyle w:val="ListParagraph"/>
        <w:numPr>
          <w:ilvl w:val="0"/>
          <w:numId w:val="18"/>
        </w:numPr>
        <w:contextualSpacing/>
      </w:pPr>
      <w:r>
        <w:t>Document Management Services including any additional hardware and third party software recommendations</w:t>
      </w:r>
    </w:p>
    <w:p w:rsidR="00FA02B7" w:rsidRDefault="00FA02B7" w:rsidP="00FA02B7">
      <w:pPr>
        <w:pStyle w:val="ListParagraph"/>
        <w:numPr>
          <w:ilvl w:val="0"/>
          <w:numId w:val="18"/>
        </w:numPr>
        <w:contextualSpacing/>
      </w:pPr>
      <w:r>
        <w:t>Providing CMS and DMS configurations</w:t>
      </w:r>
    </w:p>
    <w:p w:rsidR="00FA02B7" w:rsidRDefault="00FA02B7" w:rsidP="00FA02B7">
      <w:pPr>
        <w:pStyle w:val="ListParagraph"/>
        <w:numPr>
          <w:ilvl w:val="0"/>
          <w:numId w:val="18"/>
        </w:numPr>
        <w:contextualSpacing/>
      </w:pPr>
      <w:r>
        <w:t>Assisting in DMS scanners setup, configuration, training, and business use</w:t>
      </w:r>
    </w:p>
    <w:p w:rsidR="00FA02B7" w:rsidRDefault="00FA02B7" w:rsidP="00FA02B7"/>
    <w:p w:rsidR="005172C1" w:rsidRDefault="005172C1" w:rsidP="00FA02B7"/>
    <w:p w:rsidR="005172C1" w:rsidRPr="0075210A" w:rsidRDefault="0075210A" w:rsidP="005172C1">
      <w:pPr>
        <w:pStyle w:val="ListParagraph"/>
        <w:keepNext/>
        <w:ind w:hanging="360"/>
        <w:rPr>
          <w:b/>
          <w:bCs/>
          <w:i/>
        </w:rPr>
      </w:pPr>
      <w:r w:rsidRPr="0075210A">
        <w:rPr>
          <w:bCs/>
        </w:rPr>
        <w:t>II.B</w:t>
      </w:r>
      <w:proofErr w:type="gramStart"/>
      <w:r w:rsidRPr="0075210A">
        <w:rPr>
          <w:bCs/>
        </w:rPr>
        <w:t>.</w:t>
      </w:r>
      <w:r w:rsidR="005172C1">
        <w:rPr>
          <w:b/>
          <w:bCs/>
        </w:rPr>
        <w:t xml:space="preserve">  </w:t>
      </w:r>
      <w:r w:rsidR="005172C1" w:rsidRPr="005172C1">
        <w:rPr>
          <w:b/>
          <w:bCs/>
        </w:rPr>
        <w:t>S</w:t>
      </w:r>
      <w:r w:rsidR="005172C1" w:rsidRPr="0075210A">
        <w:rPr>
          <w:b/>
          <w:bCs/>
          <w:i/>
        </w:rPr>
        <w:t>ection</w:t>
      </w:r>
      <w:proofErr w:type="gramEnd"/>
      <w:r w:rsidR="005172C1" w:rsidRPr="0075210A">
        <w:rPr>
          <w:b/>
          <w:bCs/>
          <w:i/>
        </w:rPr>
        <w:t xml:space="preserve"> 2.5.2 is modified as follows.</w:t>
      </w:r>
    </w:p>
    <w:p w:rsidR="005172C1" w:rsidRDefault="005172C1" w:rsidP="00FA02B7"/>
    <w:p w:rsidR="00FA02B7" w:rsidRDefault="00FA02B7" w:rsidP="00FA02B7">
      <w:pPr>
        <w:ind w:left="144"/>
      </w:pPr>
    </w:p>
    <w:p w:rsidR="00FA02B7" w:rsidRDefault="00FA02B7" w:rsidP="00FA02B7">
      <w:pPr>
        <w:ind w:left="864"/>
      </w:pPr>
      <w:r>
        <w:t>2.</w:t>
      </w:r>
      <w:r w:rsidR="005172C1">
        <w:t>5</w:t>
      </w:r>
      <w:r>
        <w:t>.2. Vendor Resources and Implementation Activities:</w:t>
      </w:r>
    </w:p>
    <w:p w:rsidR="00FA02B7" w:rsidRDefault="00FA02B7" w:rsidP="00FA02B7">
      <w:pPr>
        <w:ind w:left="864"/>
      </w:pPr>
    </w:p>
    <w:p w:rsidR="00FA02B7" w:rsidRDefault="00FA02B7" w:rsidP="00FA02B7">
      <w:pPr>
        <w:pStyle w:val="ListParagraph"/>
        <w:numPr>
          <w:ilvl w:val="0"/>
          <w:numId w:val="29"/>
        </w:numPr>
        <w:ind w:left="1296"/>
      </w:pPr>
      <w:r w:rsidRPr="00320416">
        <w:rPr>
          <w:u w:val="single"/>
        </w:rPr>
        <w:t>Implementation Services</w:t>
      </w:r>
    </w:p>
    <w:p w:rsidR="00FA02B7" w:rsidRDefault="00FA02B7" w:rsidP="00FA02B7">
      <w:pPr>
        <w:pStyle w:val="ListParagraph"/>
        <w:ind w:left="1296"/>
      </w:pPr>
      <w:r>
        <w:t>Vendor and the Court will implement the user acceptance test and production environments solution. Vendor and the Court will execute the implementation plan defined—that includes an emphasis on implementation, cut-over, risk and contingency planning, post-implementation support planning, and knowledge transfer and transition strategy.</w:t>
      </w:r>
    </w:p>
    <w:p w:rsidR="00FA02B7" w:rsidRDefault="00FA02B7" w:rsidP="00FA02B7"/>
    <w:p w:rsidR="00592301" w:rsidRDefault="00592301" w:rsidP="00FA02B7"/>
    <w:p w:rsidR="00592301" w:rsidRDefault="00592301" w:rsidP="00FA02B7"/>
    <w:p w:rsidR="00FA02B7" w:rsidRDefault="00FA02B7" w:rsidP="00FA02B7">
      <w:pPr>
        <w:pStyle w:val="ListParagraph"/>
        <w:numPr>
          <w:ilvl w:val="0"/>
          <w:numId w:val="29"/>
        </w:numPr>
        <w:ind w:left="1296"/>
      </w:pPr>
      <w:r w:rsidRPr="00282266">
        <w:rPr>
          <w:u w:val="single"/>
        </w:rPr>
        <w:t>Set</w:t>
      </w:r>
      <w:r>
        <w:rPr>
          <w:u w:val="single"/>
        </w:rPr>
        <w:t>-</w:t>
      </w:r>
      <w:r w:rsidRPr="00282266">
        <w:rPr>
          <w:u w:val="single"/>
        </w:rPr>
        <w:t>Up and Administration</w:t>
      </w:r>
    </w:p>
    <w:p w:rsidR="00FA02B7" w:rsidRDefault="00FA02B7" w:rsidP="00FA02B7">
      <w:pPr>
        <w:pStyle w:val="ListParagraph"/>
        <w:ind w:left="1296"/>
      </w:pPr>
      <w:r>
        <w:t>The vendor</w:t>
      </w:r>
      <w:r w:rsidRPr="00282266">
        <w:t xml:space="preserve"> will </w:t>
      </w:r>
      <w:r>
        <w:t xml:space="preserve">work with the Court to have the appropriate hardware required for the CMS/DMS solution installed. Vendor will </w:t>
      </w:r>
      <w:r w:rsidRPr="00282266">
        <w:t xml:space="preserve">install </w:t>
      </w:r>
      <w:r>
        <w:t xml:space="preserve">and </w:t>
      </w:r>
      <w:r w:rsidRPr="00282266">
        <w:t xml:space="preserve">configure </w:t>
      </w:r>
      <w:r>
        <w:t xml:space="preserve">the CMS </w:t>
      </w:r>
      <w:r w:rsidRPr="00282266">
        <w:t>solution into the Court environment.</w:t>
      </w:r>
      <w:r>
        <w:t xml:space="preserve"> Vendor </w:t>
      </w:r>
      <w:r w:rsidRPr="00282266">
        <w:t xml:space="preserve">will train the Court staff in the installation, </w:t>
      </w:r>
      <w:r>
        <w:t xml:space="preserve">administration, </w:t>
      </w:r>
      <w:r w:rsidRPr="00282266">
        <w:t>system updat</w:t>
      </w:r>
      <w:r>
        <w:t>ing</w:t>
      </w:r>
      <w:r w:rsidRPr="00282266">
        <w:t>, tuning, and troubleshooting procedures.</w:t>
      </w:r>
    </w:p>
    <w:p w:rsidR="00FA02B7" w:rsidRDefault="00FA02B7" w:rsidP="00FA02B7">
      <w:pPr>
        <w:pStyle w:val="ListParagraph"/>
        <w:ind w:left="1296"/>
      </w:pPr>
    </w:p>
    <w:p w:rsidR="00FA02B7" w:rsidRDefault="00FA02B7" w:rsidP="00FA02B7">
      <w:pPr>
        <w:pStyle w:val="ListParagraph"/>
        <w:numPr>
          <w:ilvl w:val="0"/>
          <w:numId w:val="29"/>
        </w:numPr>
        <w:ind w:left="1296"/>
      </w:pPr>
      <w:r>
        <w:rPr>
          <w:u w:val="single"/>
        </w:rPr>
        <w:t xml:space="preserve">Application </w:t>
      </w:r>
      <w:r w:rsidRPr="00282266">
        <w:rPr>
          <w:u w:val="single"/>
        </w:rPr>
        <w:t>Configuration</w:t>
      </w:r>
    </w:p>
    <w:p w:rsidR="00FA02B7" w:rsidRDefault="00FA02B7" w:rsidP="00FA02B7">
      <w:pPr>
        <w:pStyle w:val="ListParagraph"/>
        <w:ind w:left="1296"/>
      </w:pPr>
      <w:r>
        <w:t xml:space="preserve">With guidance from designated Court staff, vendor will work with the Court to build the application configuration that will serve as the foundation of the CMS and DMS. </w:t>
      </w:r>
    </w:p>
    <w:p w:rsidR="00FA02B7" w:rsidRDefault="00FA02B7" w:rsidP="00FA02B7">
      <w:pPr>
        <w:pStyle w:val="ListParagraph"/>
        <w:ind w:left="1296"/>
      </w:pPr>
    </w:p>
    <w:p w:rsidR="00FA02B7" w:rsidRPr="00E871F6" w:rsidRDefault="00FA02B7" w:rsidP="00FA02B7">
      <w:pPr>
        <w:pStyle w:val="ListParagraph"/>
        <w:numPr>
          <w:ilvl w:val="0"/>
          <w:numId w:val="29"/>
        </w:numPr>
        <w:ind w:left="1350"/>
        <w:rPr>
          <w:u w:val="single"/>
        </w:rPr>
      </w:pPr>
      <w:r w:rsidRPr="00E871F6">
        <w:rPr>
          <w:u w:val="single"/>
        </w:rPr>
        <w:t>Reports and Forms</w:t>
      </w:r>
    </w:p>
    <w:p w:rsidR="00FA02B7" w:rsidRDefault="00FA02B7" w:rsidP="00FA02B7">
      <w:pPr>
        <w:pStyle w:val="ListParagraph"/>
        <w:ind w:left="1296"/>
      </w:pPr>
      <w:r>
        <w:t>The vendor will work with the Court to identify reports and forms required as well as codified values that should be included in the new CMS and DMS configuration.</w:t>
      </w:r>
    </w:p>
    <w:p w:rsidR="00FA02B7" w:rsidRDefault="00FA02B7" w:rsidP="00FA02B7">
      <w:pPr>
        <w:pStyle w:val="ListParagraph"/>
        <w:ind w:left="1296"/>
      </w:pPr>
    </w:p>
    <w:p w:rsidR="00FA02B7" w:rsidRDefault="00FA02B7" w:rsidP="00FA02B7">
      <w:pPr>
        <w:pStyle w:val="ListParagraph"/>
        <w:numPr>
          <w:ilvl w:val="0"/>
          <w:numId w:val="29"/>
        </w:numPr>
        <w:ind w:left="1296"/>
      </w:pPr>
      <w:r w:rsidRPr="00873655">
        <w:rPr>
          <w:u w:val="single"/>
        </w:rPr>
        <w:t>Documentation</w:t>
      </w:r>
    </w:p>
    <w:p w:rsidR="00FA02B7" w:rsidRDefault="00FA02B7" w:rsidP="00FA02B7">
      <w:pPr>
        <w:pStyle w:val="ListParagraph"/>
        <w:ind w:left="1296"/>
      </w:pPr>
      <w:r>
        <w:t>The vendor is responsible for creating the standard operational documentation.</w:t>
      </w:r>
      <w:r w:rsidRPr="00873655">
        <w:t xml:space="preserve"> </w:t>
      </w:r>
      <w:r>
        <w:t xml:space="preserve">The vendor working with </w:t>
      </w:r>
      <w:r w:rsidRPr="00873655">
        <w:t xml:space="preserve">the Court will create user and system administration manuals that are </w:t>
      </w:r>
      <w:r>
        <w:t xml:space="preserve">required </w:t>
      </w:r>
      <w:r w:rsidRPr="00873655">
        <w:t xml:space="preserve">by the Court.  </w:t>
      </w:r>
    </w:p>
    <w:p w:rsidR="00FA02B7" w:rsidRDefault="00FA02B7" w:rsidP="00FA02B7">
      <w:pPr>
        <w:pStyle w:val="ListParagraph"/>
        <w:ind w:left="1296"/>
      </w:pPr>
    </w:p>
    <w:p w:rsidR="00FA02B7" w:rsidRDefault="00FA02B7" w:rsidP="00FA02B7">
      <w:pPr>
        <w:pStyle w:val="ListParagraph"/>
        <w:numPr>
          <w:ilvl w:val="0"/>
          <w:numId w:val="29"/>
        </w:numPr>
        <w:ind w:left="1296"/>
      </w:pPr>
      <w:r w:rsidRPr="00C261CD">
        <w:rPr>
          <w:u w:val="single"/>
        </w:rPr>
        <w:t>Testing of Business Functionality and Validation</w:t>
      </w:r>
    </w:p>
    <w:p w:rsidR="00FA02B7" w:rsidRDefault="00FA02B7" w:rsidP="00FA02B7">
      <w:pPr>
        <w:pStyle w:val="ListParagraph"/>
        <w:ind w:left="1296"/>
      </w:pPr>
      <w:r>
        <w:t>The Vendor and the Court will train several groups of Court testers in the use of the system using the approved configuration and documentation. The Court testers with vendor business leads will then conduct system testing and validation of the configuration. They will draw from their experience and also use the test cases created by the vendor, working with Court subject matter experts. Configuration and application fixes will be regression tested and reexamined by Court testers with the assistance of vendor business leads until testing results meet the agreed upon exit criteria.</w:t>
      </w:r>
    </w:p>
    <w:p w:rsidR="00FA02B7" w:rsidRDefault="00FA02B7" w:rsidP="00FA02B7">
      <w:pPr>
        <w:pStyle w:val="ListParagraph"/>
        <w:ind w:left="1296"/>
      </w:pPr>
    </w:p>
    <w:p w:rsidR="00FA02B7" w:rsidRDefault="00FA02B7" w:rsidP="00FA02B7">
      <w:pPr>
        <w:pStyle w:val="ListParagraph"/>
        <w:numPr>
          <w:ilvl w:val="0"/>
          <w:numId w:val="29"/>
        </w:numPr>
        <w:ind w:left="1296"/>
      </w:pPr>
      <w:r w:rsidRPr="00873655">
        <w:rPr>
          <w:u w:val="single"/>
        </w:rPr>
        <w:t>End User Training/Knowledge Transfer</w:t>
      </w:r>
    </w:p>
    <w:p w:rsidR="00FA02B7" w:rsidRDefault="00FA02B7" w:rsidP="00FA02B7">
      <w:pPr>
        <w:pStyle w:val="ListParagraph"/>
        <w:ind w:left="1296"/>
      </w:pPr>
      <w:r>
        <w:t>The vendor will train the Court trainers through court acceptance. The Court trainers utilizing vendor-provided core documentation will create, with vendor’s assistance, the training program, including documentation as desired. Training programs should include but not be limited to:</w:t>
      </w:r>
    </w:p>
    <w:p w:rsidR="00FA02B7" w:rsidRDefault="00FA02B7" w:rsidP="00FA02B7">
      <w:pPr>
        <w:pStyle w:val="ListParagraph"/>
        <w:numPr>
          <w:ilvl w:val="0"/>
          <w:numId w:val="32"/>
        </w:numPr>
        <w:ind w:left="1656"/>
      </w:pPr>
      <w:r>
        <w:t>Baseline End-User Training</w:t>
      </w:r>
    </w:p>
    <w:p w:rsidR="00FA02B7" w:rsidRDefault="00FA02B7" w:rsidP="00FA02B7">
      <w:pPr>
        <w:pStyle w:val="ListParagraph"/>
        <w:numPr>
          <w:ilvl w:val="0"/>
          <w:numId w:val="31"/>
        </w:numPr>
        <w:ind w:left="1656"/>
      </w:pPr>
      <w:r>
        <w:t xml:space="preserve">Specific Case Processing by Functional Area </w:t>
      </w:r>
    </w:p>
    <w:p w:rsidR="00FA02B7" w:rsidRDefault="00FA02B7" w:rsidP="00FA02B7">
      <w:pPr>
        <w:pStyle w:val="ListParagraph"/>
        <w:numPr>
          <w:ilvl w:val="0"/>
          <w:numId w:val="31"/>
        </w:numPr>
        <w:ind w:left="1656"/>
      </w:pPr>
      <w:r>
        <w:t>System Administrator Training</w:t>
      </w:r>
    </w:p>
    <w:p w:rsidR="00FA02B7" w:rsidRDefault="00FA02B7" w:rsidP="00FA02B7">
      <w:pPr>
        <w:pStyle w:val="ListParagraph"/>
        <w:ind w:left="1440"/>
      </w:pPr>
    </w:p>
    <w:p w:rsidR="00FA02B7" w:rsidRDefault="00FA02B7" w:rsidP="00FA02B7">
      <w:pPr>
        <w:pStyle w:val="ListParagraph"/>
        <w:numPr>
          <w:ilvl w:val="0"/>
          <w:numId w:val="29"/>
        </w:numPr>
        <w:ind w:left="1296"/>
      </w:pPr>
      <w:r>
        <w:rPr>
          <w:u w:val="single"/>
        </w:rPr>
        <w:t xml:space="preserve">Technical Support &amp; Operations </w:t>
      </w:r>
      <w:r w:rsidRPr="00873655">
        <w:rPr>
          <w:u w:val="single"/>
        </w:rPr>
        <w:t>Knowledge Transfer</w:t>
      </w:r>
    </w:p>
    <w:p w:rsidR="00FA02B7" w:rsidRDefault="00FA02B7" w:rsidP="00FA02B7">
      <w:pPr>
        <w:pStyle w:val="ListParagraph"/>
        <w:ind w:left="1296"/>
      </w:pPr>
      <w:r>
        <w:t>The vendor will train the Court technical staff and provide the necessary documentation and procedures. Training programs should include but not be limited to:</w:t>
      </w:r>
    </w:p>
    <w:p w:rsidR="00FA02B7" w:rsidRDefault="00FA02B7" w:rsidP="00FA02B7">
      <w:pPr>
        <w:pStyle w:val="ListParagraph"/>
        <w:numPr>
          <w:ilvl w:val="0"/>
          <w:numId w:val="32"/>
        </w:numPr>
        <w:ind w:left="1656"/>
      </w:pPr>
      <w:r>
        <w:t>System Operations training and documentation</w:t>
      </w:r>
    </w:p>
    <w:p w:rsidR="00FA02B7" w:rsidRDefault="00FA02B7" w:rsidP="00FA02B7">
      <w:pPr>
        <w:pStyle w:val="ListParagraph"/>
        <w:ind w:left="1440"/>
      </w:pPr>
    </w:p>
    <w:p w:rsidR="00FA02B7" w:rsidRDefault="00FA02B7" w:rsidP="00FA02B7">
      <w:pPr>
        <w:pStyle w:val="ListParagraph"/>
        <w:numPr>
          <w:ilvl w:val="0"/>
          <w:numId w:val="29"/>
        </w:numPr>
        <w:ind w:left="1296"/>
      </w:pPr>
      <w:r w:rsidRPr="00C261CD">
        <w:rPr>
          <w:u w:val="single"/>
        </w:rPr>
        <w:t>User Acceptance Activities</w:t>
      </w:r>
    </w:p>
    <w:p w:rsidR="00FA02B7" w:rsidRDefault="00FA02B7" w:rsidP="00FA02B7">
      <w:pPr>
        <w:pStyle w:val="ListParagraph"/>
        <w:ind w:left="1296"/>
      </w:pPr>
      <w:r>
        <w:t>The vendor will provide resources to coordinate and support all UAT activities utilizing the Court and vendor SMEs.</w:t>
      </w:r>
    </w:p>
    <w:p w:rsidR="00FA02B7" w:rsidRDefault="00FA02B7" w:rsidP="00FA02B7">
      <w:pPr>
        <w:pStyle w:val="ListParagraph"/>
        <w:ind w:left="1296"/>
      </w:pPr>
    </w:p>
    <w:p w:rsidR="00FA02B7" w:rsidRDefault="00FA02B7" w:rsidP="00FA02B7">
      <w:pPr>
        <w:pStyle w:val="ListParagraph"/>
        <w:numPr>
          <w:ilvl w:val="0"/>
          <w:numId w:val="29"/>
        </w:numPr>
        <w:ind w:left="1296"/>
      </w:pPr>
      <w:r w:rsidRPr="00C261CD">
        <w:rPr>
          <w:u w:val="single"/>
        </w:rPr>
        <w:t>Go-Live Support</w:t>
      </w:r>
    </w:p>
    <w:p w:rsidR="00FA02B7" w:rsidRDefault="00FA02B7" w:rsidP="00FA02B7">
      <w:pPr>
        <w:pStyle w:val="ListParagraph"/>
        <w:ind w:left="1296"/>
      </w:pPr>
      <w:r>
        <w:t xml:space="preserve">The vendor will provide resources for go-live activities ensuring a seamless business transition utilizing the new CMS/DMS solution. Two distinct cutovers are to be included in the implementation plan: </w:t>
      </w:r>
    </w:p>
    <w:p w:rsidR="00FA02B7" w:rsidRDefault="00FA02B7" w:rsidP="00FA02B7">
      <w:pPr>
        <w:pStyle w:val="ListParagraph"/>
        <w:numPr>
          <w:ilvl w:val="0"/>
          <w:numId w:val="45"/>
        </w:numPr>
      </w:pPr>
      <w:r>
        <w:t>Criminal and Traffic</w:t>
      </w:r>
    </w:p>
    <w:p w:rsidR="00FA02B7" w:rsidRDefault="00FA02B7" w:rsidP="00FA02B7">
      <w:pPr>
        <w:pStyle w:val="ListParagraph"/>
        <w:numPr>
          <w:ilvl w:val="0"/>
          <w:numId w:val="45"/>
        </w:numPr>
      </w:pPr>
      <w:r>
        <w:t xml:space="preserve">Civil, Juvenile and Juvenile dependency </w:t>
      </w:r>
    </w:p>
    <w:p w:rsidR="00FA02B7" w:rsidRDefault="00FA02B7" w:rsidP="00FA02B7">
      <w:pPr>
        <w:pStyle w:val="ListParagraph"/>
        <w:numPr>
          <w:ilvl w:val="0"/>
          <w:numId w:val="45"/>
        </w:numPr>
      </w:pPr>
      <w:r>
        <w:t>Each cutover should be separated by a minimum of four to six weeks</w:t>
      </w:r>
    </w:p>
    <w:p w:rsidR="00FA02B7" w:rsidRDefault="00FA02B7" w:rsidP="00FA02B7">
      <w:pPr>
        <w:pStyle w:val="ListParagraph"/>
        <w:ind w:left="1296"/>
      </w:pPr>
    </w:p>
    <w:p w:rsidR="00FA02B7" w:rsidRDefault="00FA02B7" w:rsidP="00FA02B7">
      <w:pPr>
        <w:pStyle w:val="ListParagraph"/>
        <w:numPr>
          <w:ilvl w:val="0"/>
          <w:numId w:val="29"/>
        </w:numPr>
        <w:ind w:left="1296"/>
      </w:pPr>
      <w:r w:rsidRPr="00320416">
        <w:rPr>
          <w:u w:val="single"/>
        </w:rPr>
        <w:t>Post Implementation Support and Project Closeout</w:t>
      </w:r>
    </w:p>
    <w:p w:rsidR="00FA02B7" w:rsidRDefault="00FA02B7" w:rsidP="00FA02B7">
      <w:pPr>
        <w:pStyle w:val="ListParagraph"/>
        <w:ind w:left="1296"/>
      </w:pPr>
      <w:r>
        <w:t>The vendor</w:t>
      </w:r>
      <w:r w:rsidRPr="00320416">
        <w:t xml:space="preserve"> will provide busines</w:t>
      </w:r>
      <w:r>
        <w:t>s and technical support of the CMS</w:t>
      </w:r>
      <w:r w:rsidRPr="00320416">
        <w:t xml:space="preserve"> </w:t>
      </w:r>
      <w:r>
        <w:t xml:space="preserve">and DMS </w:t>
      </w:r>
      <w:r w:rsidRPr="00320416">
        <w:t>solution</w:t>
      </w:r>
      <w:r>
        <w:t>s</w:t>
      </w:r>
      <w:r w:rsidRPr="00320416">
        <w:t xml:space="preserve"> to ensure a successful implementation by the user community. </w:t>
      </w:r>
      <w:r>
        <w:t xml:space="preserve">The vendor </w:t>
      </w:r>
      <w:r w:rsidRPr="00320416">
        <w:t xml:space="preserve">will provide </w:t>
      </w:r>
      <w:r>
        <w:t xml:space="preserve">application </w:t>
      </w:r>
      <w:r w:rsidRPr="00320416">
        <w:t>support</w:t>
      </w:r>
      <w:r>
        <w:t>,</w:t>
      </w:r>
      <w:r w:rsidRPr="00320416">
        <w:t xml:space="preserve"> track and resolve issues that are uncovered, assist the Court in performing any necessary </w:t>
      </w:r>
      <w:r>
        <w:t>system</w:t>
      </w:r>
      <w:r w:rsidRPr="00320416">
        <w:t xml:space="preserve"> tuning to maintain a</w:t>
      </w:r>
      <w:r>
        <w:t xml:space="preserve">cceptable </w:t>
      </w:r>
      <w:r w:rsidRPr="00320416">
        <w:t>system performance</w:t>
      </w:r>
      <w:r>
        <w:t xml:space="preserve"> </w:t>
      </w:r>
      <w:r w:rsidRPr="003F553F">
        <w:rPr>
          <w:i/>
          <w:sz w:val="20"/>
          <w:szCs w:val="20"/>
        </w:rPr>
        <w:t xml:space="preserve">(as per service levels detailed in Exhibit </w:t>
      </w:r>
      <w:r w:rsidR="007F03AD" w:rsidRPr="007F03AD">
        <w:rPr>
          <w:i/>
          <w:strike/>
          <w:color w:val="FF0000"/>
          <w:sz w:val="20"/>
        </w:rPr>
        <w:t xml:space="preserve">XX </w:t>
      </w:r>
      <w:r w:rsidR="007F03AD" w:rsidRPr="007F03AD">
        <w:rPr>
          <w:b/>
          <w:color w:val="0000FF"/>
          <w:sz w:val="20"/>
          <w:u w:val="single"/>
        </w:rPr>
        <w:t>I</w:t>
      </w:r>
      <w:r w:rsidR="007F03AD">
        <w:rPr>
          <w:i/>
          <w:sz w:val="20"/>
        </w:rPr>
        <w:t xml:space="preserve"> </w:t>
      </w:r>
      <w:r w:rsidRPr="003F553F">
        <w:rPr>
          <w:i/>
          <w:sz w:val="20"/>
          <w:szCs w:val="20"/>
        </w:rPr>
        <w:t>of attachment 2</w:t>
      </w:r>
      <w:r>
        <w:t>)</w:t>
      </w:r>
      <w:r w:rsidRPr="00320416">
        <w:t>, finalize technical documentation</w:t>
      </w:r>
      <w:r>
        <w:t>,</w:t>
      </w:r>
      <w:r w:rsidRPr="00320416">
        <w:t xml:space="preserve"> and finalize knowledge transfer to the Court. </w:t>
      </w:r>
      <w:r>
        <w:t>The vendor</w:t>
      </w:r>
      <w:r w:rsidRPr="00320416">
        <w:t xml:space="preserve"> will perform project closeout tasks to transfer project roles to Court for ongoing operational support of the new system and document lessons learned.</w:t>
      </w:r>
    </w:p>
    <w:p w:rsidR="00FA02B7" w:rsidRDefault="00FA02B7" w:rsidP="00FA02B7">
      <w:pPr>
        <w:pStyle w:val="ListParagraph"/>
        <w:ind w:left="1080"/>
      </w:pPr>
    </w:p>
    <w:p w:rsidR="007954AF" w:rsidRDefault="007954AF" w:rsidP="00651E8D">
      <w:pPr>
        <w:widowControl w:val="0"/>
      </w:pPr>
    </w:p>
    <w:p w:rsidR="005172C1" w:rsidRPr="0075210A" w:rsidRDefault="0075210A" w:rsidP="005172C1">
      <w:pPr>
        <w:pStyle w:val="ListParagraph"/>
        <w:keepNext/>
        <w:ind w:hanging="360"/>
        <w:rPr>
          <w:b/>
          <w:bCs/>
          <w:i/>
        </w:rPr>
      </w:pPr>
      <w:r w:rsidRPr="0075210A">
        <w:rPr>
          <w:bCs/>
        </w:rPr>
        <w:t>II.</w:t>
      </w:r>
      <w:r w:rsidR="005172C1" w:rsidRPr="0075210A">
        <w:rPr>
          <w:bCs/>
        </w:rPr>
        <w:t>C</w:t>
      </w:r>
      <w:proofErr w:type="gramStart"/>
      <w:r w:rsidR="005172C1" w:rsidRPr="0075210A">
        <w:rPr>
          <w:bCs/>
        </w:rPr>
        <w:t>.</w:t>
      </w:r>
      <w:r w:rsidR="005172C1">
        <w:rPr>
          <w:b/>
          <w:bCs/>
        </w:rPr>
        <w:t xml:space="preserve"> </w:t>
      </w:r>
      <w:r w:rsidR="005172C1" w:rsidRPr="0075210A">
        <w:rPr>
          <w:b/>
          <w:bCs/>
          <w:i/>
        </w:rPr>
        <w:t xml:space="preserve"> Section</w:t>
      </w:r>
      <w:proofErr w:type="gramEnd"/>
      <w:r w:rsidR="005172C1" w:rsidRPr="0075210A">
        <w:rPr>
          <w:b/>
          <w:bCs/>
          <w:i/>
        </w:rPr>
        <w:t xml:space="preserve"> 4.1 is modified as follows.</w:t>
      </w:r>
    </w:p>
    <w:p w:rsidR="005172C1" w:rsidRDefault="005172C1" w:rsidP="00651E8D">
      <w:pPr>
        <w:widowControl w:val="0"/>
      </w:pPr>
    </w:p>
    <w:p w:rsidR="00A50B42" w:rsidRPr="00D74462" w:rsidRDefault="00A50B42" w:rsidP="00A50B42">
      <w:pPr>
        <w:widowControl w:val="0"/>
        <w:rPr>
          <w:bCs/>
        </w:rPr>
      </w:pPr>
    </w:p>
    <w:p w:rsidR="00122B6C" w:rsidRDefault="00122B6C" w:rsidP="005172C1">
      <w:pPr>
        <w:ind w:left="720" w:hanging="360"/>
      </w:pPr>
      <w:r>
        <w:tab/>
      </w:r>
      <w:r w:rsidR="00651E8D">
        <w:t xml:space="preserve">4.1 </w:t>
      </w:r>
      <w:r w:rsidR="00651E8D">
        <w:rPr>
          <w:b/>
          <w:u w:val="single"/>
        </w:rPr>
        <w:t>Proposed Procurement Schedule</w:t>
      </w:r>
      <w:r w:rsidR="00651E8D">
        <w:t xml:space="preserve"> </w:t>
      </w:r>
    </w:p>
    <w:p w:rsidR="005172C1" w:rsidRDefault="005172C1" w:rsidP="00FC71BC">
      <w:pPr>
        <w:ind w:left="720"/>
      </w:pPr>
    </w:p>
    <w:p w:rsidR="00122B6C" w:rsidRDefault="00A64616" w:rsidP="00FC71BC">
      <w:pPr>
        <w:ind w:left="720"/>
      </w:pPr>
      <w:r>
        <w:t>Proposals are due by July</w:t>
      </w:r>
      <w:r w:rsidRPr="00196139">
        <w:rPr>
          <w:strike/>
          <w:color w:val="FF0000"/>
        </w:rPr>
        <w:t>, 18</w:t>
      </w:r>
      <w:r w:rsidR="00196139" w:rsidRPr="00196139">
        <w:rPr>
          <w:b/>
          <w:color w:val="3333FF"/>
          <w:u w:val="single"/>
        </w:rPr>
        <w:t>24</w:t>
      </w:r>
      <w:r>
        <w:t>, 2012</w:t>
      </w:r>
      <w:r w:rsidR="00374261">
        <w:t xml:space="preserve">. </w:t>
      </w:r>
      <w:r w:rsidR="00122B6C" w:rsidRPr="004208E5">
        <w:t xml:space="preserve">Application demonstrations are to be held starting </w:t>
      </w:r>
      <w:r w:rsidR="0075282D">
        <w:t>two weeks</w:t>
      </w:r>
      <w:r w:rsidR="00122B6C" w:rsidRPr="004208E5">
        <w:t xml:space="preserve"> af</w:t>
      </w:r>
      <w:r>
        <w:t>ter the RFP submission deadline.</w:t>
      </w:r>
      <w:r w:rsidR="00122B6C" w:rsidRPr="004208E5">
        <w:t xml:space="preserve"> It is the Court’s intention to have a signed contract </w:t>
      </w:r>
      <w:r w:rsidR="00A7178B" w:rsidRPr="00374261">
        <w:t>within</w:t>
      </w:r>
      <w:r w:rsidR="00374261">
        <w:t xml:space="preserve"> sixty (60) days</w:t>
      </w:r>
      <w:r w:rsidR="00122B6C" w:rsidRPr="004208E5">
        <w:t xml:space="preserve"> of the RFP submission deadline.</w:t>
      </w:r>
    </w:p>
    <w:p w:rsidR="00072049" w:rsidRDefault="00072049" w:rsidP="00FC71BC">
      <w:pPr>
        <w:ind w:left="720"/>
      </w:pPr>
    </w:p>
    <w:tbl>
      <w:tblPr>
        <w:tblW w:w="0" w:type="auto"/>
        <w:tblCellMar>
          <w:left w:w="0" w:type="dxa"/>
          <w:right w:w="0" w:type="dxa"/>
        </w:tblCellMar>
        <w:tblLook w:val="04A0"/>
      </w:tblPr>
      <w:tblGrid>
        <w:gridCol w:w="570"/>
        <w:gridCol w:w="7548"/>
        <w:gridCol w:w="1458"/>
      </w:tblGrid>
      <w:tr w:rsidR="00072049" w:rsidTr="00072049">
        <w:trPr>
          <w:tblHeader/>
        </w:trPr>
        <w:tc>
          <w:tcPr>
            <w:tcW w:w="0" w:type="auto"/>
            <w:tcBorders>
              <w:top w:val="single" w:sz="8" w:space="0" w:color="auto"/>
              <w:left w:val="single" w:sz="8" w:space="0" w:color="auto"/>
              <w:bottom w:val="single" w:sz="8" w:space="0" w:color="auto"/>
              <w:right w:val="single" w:sz="8" w:space="0" w:color="auto"/>
            </w:tcBorders>
            <w:shd w:val="clear" w:color="auto" w:fill="0C0C0C"/>
            <w:tcMar>
              <w:top w:w="0" w:type="dxa"/>
              <w:left w:w="108" w:type="dxa"/>
              <w:bottom w:w="0" w:type="dxa"/>
              <w:right w:w="108" w:type="dxa"/>
            </w:tcMar>
            <w:hideMark/>
          </w:tcPr>
          <w:p w:rsidR="00072049" w:rsidRDefault="00072049">
            <w:pPr>
              <w:spacing w:line="276" w:lineRule="auto"/>
              <w:rPr>
                <w:rFonts w:eastAsiaTheme="minorHAnsi"/>
              </w:rPr>
            </w:pPr>
            <w:r>
              <w:t>No.</w:t>
            </w:r>
          </w:p>
        </w:tc>
        <w:tc>
          <w:tcPr>
            <w:tcW w:w="7548"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Default="00072049">
            <w:pPr>
              <w:spacing w:line="276" w:lineRule="auto"/>
              <w:rPr>
                <w:rFonts w:eastAsiaTheme="minorHAnsi"/>
              </w:rPr>
            </w:pPr>
            <w:r>
              <w:t>Key Events</w:t>
            </w:r>
          </w:p>
        </w:tc>
        <w:tc>
          <w:tcPr>
            <w:tcW w:w="1458"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Default="00072049">
            <w:pPr>
              <w:spacing w:line="276" w:lineRule="auto"/>
              <w:rPr>
                <w:rFonts w:eastAsiaTheme="minorHAnsi"/>
              </w:rPr>
            </w:pPr>
            <w:r>
              <w:t>Key Dates</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1</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 xml:space="preserve">AOC issues RFP on behalf of San Luis Obispo Superior Court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2A3839">
              <w:rPr>
                <w:color w:val="000000" w:themeColor="text1"/>
              </w:rPr>
              <w:t>6/19/12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2</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F30406" w:rsidRDefault="00072049" w:rsidP="00374261">
            <w:pPr>
              <w:spacing w:line="276" w:lineRule="auto"/>
              <w:rPr>
                <w:rFonts w:eastAsiaTheme="minorHAnsi"/>
              </w:rPr>
            </w:pPr>
            <w:r w:rsidRPr="00F30406">
              <w:t xml:space="preserve">Deadline for proposers to register for </w:t>
            </w:r>
            <w:r w:rsidR="00EA09FC" w:rsidRPr="00F30406">
              <w:t xml:space="preserve">Pre-Proposal </w:t>
            </w:r>
            <w:r w:rsidR="00FB7CFF">
              <w:t>{</w:t>
            </w:r>
            <w:r w:rsidR="00374261" w:rsidRPr="00F30406">
              <w:t>Q&amp;A</w:t>
            </w:r>
            <w:r w:rsidR="00FB7CFF">
              <w:t>}</w:t>
            </w:r>
            <w:r w:rsidR="00374261" w:rsidRPr="00F30406">
              <w:t xml:space="preserve"> </w:t>
            </w:r>
            <w:r w:rsidRPr="00F30406">
              <w:t>Conference</w:t>
            </w:r>
            <w:r w:rsidR="00EA09FC" w:rsidRPr="00F30406">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2A3839">
              <w:rPr>
                <w:color w:val="000000" w:themeColor="text1"/>
              </w:rPr>
              <w:t>6/27/12</w:t>
            </w:r>
          </w:p>
        </w:tc>
      </w:tr>
      <w:tr w:rsidR="00072049" w:rsidTr="009223FC">
        <w:trPr>
          <w:trHeight w:val="29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EA09FC">
            <w:pPr>
              <w:spacing w:line="276" w:lineRule="auto"/>
              <w:rPr>
                <w:rFonts w:eastAsiaTheme="minorHAnsi"/>
              </w:rPr>
            </w:pPr>
            <w:r>
              <w:t>3</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F30406" w:rsidRDefault="00072049" w:rsidP="009223FC">
            <w:pPr>
              <w:spacing w:line="276" w:lineRule="auto"/>
              <w:rPr>
                <w:rFonts w:eastAsiaTheme="minorHAnsi"/>
              </w:rPr>
            </w:pPr>
            <w:r w:rsidRPr="00F30406">
              <w:rPr>
                <w:rStyle w:val="CommentReference"/>
              </w:rPr>
              <w:t> </w:t>
            </w:r>
            <w:r w:rsidR="00EA09FC" w:rsidRPr="00F30406">
              <w:t xml:space="preserve">Pre-Proposal </w:t>
            </w:r>
            <w:r w:rsidRPr="00F30406">
              <w:t xml:space="preserve">Conference </w:t>
            </w:r>
            <w:r w:rsidR="009223FC" w:rsidRPr="00F30406">
              <w:t>(</w:t>
            </w:r>
            <w:r w:rsidR="009223FC" w:rsidRPr="00F30406">
              <w:rPr>
                <w:b/>
              </w:rPr>
              <w:t>2:00 PM – 5:00 PM PDT via Conference Call</w:t>
            </w:r>
            <w:r w:rsidR="00A7178B" w:rsidRPr="00F30406">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9223FC">
            <w:pPr>
              <w:spacing w:line="276" w:lineRule="auto"/>
              <w:jc w:val="center"/>
              <w:rPr>
                <w:rFonts w:eastAsiaTheme="minorHAnsi"/>
                <w:color w:val="000000" w:themeColor="text1"/>
              </w:rPr>
            </w:pPr>
            <w:r>
              <w:rPr>
                <w:color w:val="000000" w:themeColor="text1"/>
              </w:rPr>
              <w:t>7/9</w:t>
            </w:r>
            <w:r w:rsidR="002A3839" w:rsidRPr="002A3839">
              <w:rPr>
                <w:color w:val="000000" w:themeColor="text1"/>
              </w:rPr>
              <w:t>/12</w:t>
            </w:r>
          </w:p>
        </w:tc>
      </w:tr>
      <w:tr w:rsidR="00EA09FC" w:rsidTr="00EA09FC">
        <w:trPr>
          <w:trHeight w:val="26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9FC" w:rsidRDefault="00EA09FC">
            <w:pPr>
              <w:rPr>
                <w:rFonts w:asciiTheme="minorHAnsi" w:eastAsiaTheme="minorEastAsia" w:hAnsiTheme="minorHAnsi" w:cstheme="minorBidi"/>
                <w:sz w:val="22"/>
                <w:szCs w:val="22"/>
              </w:rPr>
            </w:pPr>
            <w:r>
              <w:t>4</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Default="00EA09FC" w:rsidP="00EA09FC">
            <w:pPr>
              <w:rPr>
                <w:rFonts w:asciiTheme="minorHAnsi" w:eastAsiaTheme="minorEastAsia" w:hAnsiTheme="minorHAnsi" w:cstheme="minorBidi"/>
                <w:sz w:val="22"/>
                <w:szCs w:val="22"/>
              </w:rPr>
            </w:pPr>
            <w:r>
              <w:t xml:space="preserve">Deadline for proposers to submit questions, requests for clarifications or modifications to </w:t>
            </w:r>
            <w:hyperlink r:id="rId18" w:history="1">
              <w:r w:rsidR="004B3068" w:rsidRPr="00347178">
                <w:rPr>
                  <w:rStyle w:val="Hyperlink"/>
                  <w:rFonts w:eastAsiaTheme="majorEastAsia"/>
                </w:rPr>
                <w:t>Solicitations@jud.ca.gov</w:t>
              </w:r>
            </w:hyperlink>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Default="00EA09FC" w:rsidP="008108FA">
            <w:pPr>
              <w:jc w:val="center"/>
              <w:rPr>
                <w:rFonts w:asciiTheme="minorHAnsi" w:eastAsiaTheme="minorEastAsia" w:hAnsiTheme="minorHAnsi"/>
                <w:color w:val="000000" w:themeColor="text1"/>
                <w:sz w:val="22"/>
              </w:rPr>
            </w:pPr>
            <w:r w:rsidRPr="002A3839">
              <w:rPr>
                <w:color w:val="000000" w:themeColor="text1"/>
              </w:rPr>
              <w:t>7/</w:t>
            </w:r>
            <w:r w:rsidR="008108FA">
              <w:rPr>
                <w:color w:val="000000" w:themeColor="text1"/>
              </w:rPr>
              <w:t>10</w:t>
            </w:r>
            <w:r w:rsidRPr="002A3839">
              <w:rPr>
                <w:color w:val="000000" w:themeColor="text1"/>
              </w:rPr>
              <w:t>/12</w:t>
            </w:r>
          </w:p>
        </w:tc>
      </w:tr>
      <w:tr w:rsidR="00EA09FC"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9FC" w:rsidRDefault="00EA09FC">
            <w:pPr>
              <w:rPr>
                <w:rFonts w:asciiTheme="minorHAnsi" w:eastAsiaTheme="minorEastAsia" w:hAnsiTheme="minorHAnsi" w:cstheme="minorBidi"/>
                <w:sz w:val="22"/>
                <w:szCs w:val="22"/>
              </w:rPr>
            </w:pP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Default="00EA09FC" w:rsidP="003965E4">
            <w:pPr>
              <w:spacing w:line="276" w:lineRule="auto"/>
            </w:pP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Pr="002A3839" w:rsidRDefault="00EA09FC">
            <w:pPr>
              <w:spacing w:line="276" w:lineRule="auto"/>
              <w:jc w:val="center"/>
              <w:rPr>
                <w:color w:val="000000" w:themeColor="text1"/>
              </w:rPr>
            </w:pPr>
          </w:p>
        </w:tc>
      </w:tr>
      <w:tr w:rsidR="00EA09FC" w:rsidTr="00EA09FC">
        <w:trPr>
          <w:trHeight w:val="3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09FC" w:rsidRDefault="00EA09FC">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Default="00EA09FC" w:rsidP="00C221A1">
            <w:pPr>
              <w:spacing w:line="276" w:lineRule="auto"/>
            </w:pPr>
            <w:r>
              <w:t xml:space="preserve">Post Vendor Questions and Court/AOC </w:t>
            </w:r>
            <w:r w:rsidR="00C221A1">
              <w:t>A</w:t>
            </w:r>
            <w:r>
              <w:t xml:space="preserve">nswers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EA09FC" w:rsidRPr="002A3839" w:rsidRDefault="008108FA" w:rsidP="008108FA">
            <w:pPr>
              <w:spacing w:line="276" w:lineRule="auto"/>
              <w:jc w:val="center"/>
              <w:rPr>
                <w:color w:val="000000" w:themeColor="text1"/>
              </w:rPr>
            </w:pPr>
            <w:r>
              <w:rPr>
                <w:color w:val="000000" w:themeColor="text1"/>
              </w:rPr>
              <w:t>7/12</w:t>
            </w:r>
            <w:r w:rsidR="00EA09FC" w:rsidRPr="002A3839">
              <w:rPr>
                <w:color w:val="000000" w:themeColor="text1"/>
              </w:rPr>
              <w:t>/12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EA09FC">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6</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rsidP="003965E4">
            <w:pPr>
              <w:spacing w:line="276" w:lineRule="auto"/>
              <w:rPr>
                <w:rFonts w:ascii="Calibri" w:eastAsiaTheme="minorHAnsi" w:hAnsi="Calibri" w:cs="Calibri"/>
                <w:sz w:val="22"/>
                <w:szCs w:val="22"/>
              </w:rPr>
            </w:pPr>
            <w:r>
              <w:t xml:space="preserve">Vendor </w:t>
            </w:r>
            <w:r w:rsidR="003965E4">
              <w:t>S</w:t>
            </w:r>
            <w:r w:rsidR="003965E4" w:rsidRPr="005A3E81">
              <w:rPr>
                <w:color w:val="000000" w:themeColor="text1"/>
              </w:rPr>
              <w:t xml:space="preserve">olicitation </w:t>
            </w:r>
            <w:r w:rsidR="003965E4">
              <w:rPr>
                <w:color w:val="000000" w:themeColor="text1"/>
              </w:rPr>
              <w:t>S</w:t>
            </w:r>
            <w:r w:rsidR="003965E4" w:rsidRPr="005A3E81">
              <w:rPr>
                <w:color w:val="000000" w:themeColor="text1"/>
              </w:rPr>
              <w:t>pecifications</w:t>
            </w:r>
            <w:r w:rsidR="003965E4">
              <w:rPr>
                <w:color w:val="000000" w:themeColor="text1"/>
              </w:rPr>
              <w:t xml:space="preserve"> </w:t>
            </w:r>
            <w:r>
              <w:t>Protest Deadline</w:t>
            </w:r>
            <w:r w:rsidR="008108FA">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ascii="Calibri" w:eastAsiaTheme="minorHAnsi" w:hAnsi="Calibri"/>
                <w:color w:val="000000" w:themeColor="text1"/>
                <w:sz w:val="22"/>
              </w:rPr>
            </w:pPr>
            <w:r w:rsidRPr="002A3839">
              <w:rPr>
                <w:color w:val="000000" w:themeColor="text1"/>
              </w:rPr>
              <w:t>7/</w:t>
            </w:r>
            <w:r w:rsidR="008108FA">
              <w:rPr>
                <w:color w:val="000000" w:themeColor="text1"/>
              </w:rPr>
              <w:t>13</w:t>
            </w:r>
            <w:r w:rsidRPr="002A3839">
              <w:rPr>
                <w:color w:val="000000" w:themeColor="text1"/>
              </w:rPr>
              <w:t>/12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7</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Proposal due date and time</w:t>
            </w:r>
            <w:r w:rsidR="009223FC">
              <w:t xml:space="preserve"> (</w:t>
            </w:r>
            <w:r w:rsidR="009223FC" w:rsidRPr="009223FC">
              <w:rPr>
                <w:b/>
                <w:color w:val="000000" w:themeColor="text1"/>
              </w:rPr>
              <w:t>4:30 PM, PDT</w:t>
            </w:r>
            <w:r w:rsidR="009223FC">
              <w:rPr>
                <w:color w:val="000000" w:themeColor="text1"/>
              </w:rPr>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rsidP="00325EF0">
            <w:pPr>
              <w:spacing w:line="276" w:lineRule="auto"/>
              <w:jc w:val="center"/>
              <w:rPr>
                <w:rFonts w:eastAsiaTheme="minorHAnsi"/>
                <w:color w:val="000000" w:themeColor="text1"/>
              </w:rPr>
            </w:pPr>
            <w:r w:rsidRPr="00325EF0">
              <w:rPr>
                <w:strike/>
                <w:color w:val="FF0000"/>
              </w:rPr>
              <w:t>7/18/12</w:t>
            </w:r>
            <w:r w:rsidR="00325EF0" w:rsidRPr="00325EF0">
              <w:rPr>
                <w:strike/>
                <w:color w:val="FF0000"/>
              </w:rPr>
              <w:t xml:space="preserve"> </w:t>
            </w:r>
            <w:r w:rsidR="00325EF0" w:rsidRPr="00325EF0">
              <w:rPr>
                <w:b/>
                <w:color w:val="3333FF"/>
                <w:u w:val="single"/>
              </w:rPr>
              <w:t>7/24/12</w:t>
            </w:r>
          </w:p>
        </w:tc>
      </w:tr>
      <w:tr w:rsidR="00072049" w:rsidTr="00072049">
        <w:trPr>
          <w:trHeight w:val="32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8</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rsidP="00C221A1">
            <w:pPr>
              <w:spacing w:line="276" w:lineRule="auto"/>
              <w:rPr>
                <w:rFonts w:eastAsiaTheme="minorHAnsi"/>
              </w:rPr>
            </w:pPr>
            <w:r>
              <w:t>Invitations for Demonstrations</w:t>
            </w:r>
            <w:r w:rsidR="008108FA">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9223FC">
            <w:pPr>
              <w:spacing w:line="276" w:lineRule="auto"/>
              <w:jc w:val="center"/>
              <w:rPr>
                <w:rFonts w:eastAsiaTheme="minorHAnsi"/>
                <w:color w:val="000000" w:themeColor="text1"/>
              </w:rPr>
            </w:pPr>
            <w:r w:rsidRPr="00196139">
              <w:rPr>
                <w:strike/>
                <w:color w:val="FF0000"/>
              </w:rPr>
              <w:t xml:space="preserve">7/26– </w:t>
            </w:r>
            <w:r>
              <w:rPr>
                <w:color w:val="000000" w:themeColor="text1"/>
              </w:rPr>
              <w:t>8/1/12</w:t>
            </w:r>
            <w:r w:rsidR="00196139" w:rsidRPr="00196139">
              <w:rPr>
                <w:b/>
                <w:color w:val="3333FF"/>
                <w:u w:val="single"/>
              </w:rPr>
              <w:t>-8/7/12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9</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Presentations (solution demonstrations and interviews)</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196139">
              <w:rPr>
                <w:strike/>
                <w:color w:val="FF0000"/>
              </w:rPr>
              <w:t>8/2-</w:t>
            </w:r>
            <w:r w:rsidRPr="002A3839">
              <w:rPr>
                <w:color w:val="000000" w:themeColor="text1"/>
              </w:rPr>
              <w:t>8/8/12</w:t>
            </w:r>
            <w:r w:rsidR="00196139" w:rsidRPr="00196139">
              <w:rPr>
                <w:b/>
                <w:color w:val="3333FF"/>
                <w:u w:val="single"/>
              </w:rPr>
              <w:t>-8/14/12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072049" w:rsidRDefault="0072371D">
            <w:pPr>
              <w:spacing w:line="276" w:lineRule="auto"/>
              <w:rPr>
                <w:rFonts w:eastAsiaTheme="minorHAnsi"/>
                <w:color w:val="000000" w:themeColor="text1"/>
              </w:rPr>
            </w:pPr>
            <w:r>
              <w:rPr>
                <w:color w:val="000000" w:themeColor="text1"/>
              </w:rPr>
              <w:t>10</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072049" w:rsidRDefault="00072049">
            <w:pPr>
              <w:spacing w:line="276" w:lineRule="auto"/>
              <w:rPr>
                <w:rFonts w:eastAsiaTheme="minorHAnsi"/>
                <w:color w:val="000000" w:themeColor="text1"/>
              </w:rPr>
            </w:pPr>
            <w:r w:rsidRPr="00072049">
              <w:rPr>
                <w:color w:val="000000" w:themeColor="text1"/>
              </w:rPr>
              <w:t>Pre-Pricing evaluation</w:t>
            </w:r>
            <w:r w:rsidRPr="00072049">
              <w:rPr>
                <w:rStyle w:val="CommentReference"/>
                <w:color w:val="000000" w:themeColor="text1"/>
                <w:sz w:val="20"/>
                <w:szCs w:val="20"/>
              </w:rPr>
              <w:t> </w:t>
            </w:r>
            <w:r w:rsidRPr="00072049">
              <w:rPr>
                <w:rStyle w:val="CommentReference"/>
                <w:color w:val="000000" w:themeColor="text1"/>
              </w:rPr>
              <w:t>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325EF0">
              <w:rPr>
                <w:strike/>
                <w:color w:val="FF0000"/>
              </w:rPr>
              <w:t>8/9-8/13/12</w:t>
            </w:r>
            <w:r w:rsidR="00325EF0">
              <w:rPr>
                <w:color w:val="000000" w:themeColor="text1"/>
              </w:rPr>
              <w:t xml:space="preserve"> </w:t>
            </w:r>
            <w:r w:rsidR="00325EF0" w:rsidRPr="00325EF0">
              <w:rPr>
                <w:b/>
                <w:color w:val="3333FF"/>
                <w:u w:val="single"/>
              </w:rPr>
              <w:t>8/15/12-8/20/12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11</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ascii="Calibri" w:eastAsiaTheme="minorHAnsi" w:hAnsi="Calibri" w:cs="Calibri"/>
                <w:sz w:val="22"/>
                <w:szCs w:val="22"/>
              </w:rPr>
            </w:pPr>
            <w:r>
              <w:t>Cost Portion of Proposals Public opening</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9223FC">
            <w:pPr>
              <w:spacing w:line="276" w:lineRule="auto"/>
              <w:jc w:val="center"/>
              <w:rPr>
                <w:rFonts w:ascii="Calibri" w:eastAsiaTheme="minorHAnsi" w:hAnsi="Calibri"/>
                <w:color w:val="000000" w:themeColor="text1"/>
                <w:sz w:val="22"/>
              </w:rPr>
            </w:pPr>
            <w:r w:rsidRPr="00752E5A">
              <w:rPr>
                <w:strike/>
                <w:color w:val="FF0000"/>
              </w:rPr>
              <w:t>08/14</w:t>
            </w:r>
            <w:r w:rsidR="002A3839" w:rsidRPr="00752E5A">
              <w:rPr>
                <w:strike/>
                <w:color w:val="FF0000"/>
              </w:rPr>
              <w:t>/12</w:t>
            </w:r>
            <w:r w:rsidR="00752E5A">
              <w:rPr>
                <w:color w:val="000000" w:themeColor="text1"/>
              </w:rPr>
              <w:t xml:space="preserve"> </w:t>
            </w:r>
            <w:r w:rsidR="00752E5A" w:rsidRPr="00752E5A">
              <w:rPr>
                <w:b/>
                <w:color w:val="3333FF"/>
                <w:u w:val="single"/>
              </w:rPr>
              <w:t>8/21/12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12</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 xml:space="preserve">Notice of intent to award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2A3839">
            <w:pPr>
              <w:spacing w:line="276" w:lineRule="auto"/>
              <w:jc w:val="center"/>
              <w:rPr>
                <w:rFonts w:eastAsiaTheme="minorHAnsi"/>
                <w:color w:val="000000" w:themeColor="text1"/>
              </w:rPr>
            </w:pPr>
            <w:r w:rsidRPr="00752E5A">
              <w:rPr>
                <w:strike/>
                <w:color w:val="FF0000"/>
              </w:rPr>
              <w:t>8/21/12</w:t>
            </w:r>
            <w:r w:rsidR="00752E5A">
              <w:rPr>
                <w:color w:val="000000" w:themeColor="text1"/>
              </w:rPr>
              <w:t xml:space="preserve"> </w:t>
            </w:r>
            <w:r w:rsidR="00752E5A" w:rsidRPr="00752E5A">
              <w:rPr>
                <w:b/>
                <w:color w:val="3333FF"/>
                <w:u w:val="single"/>
              </w:rPr>
              <w:t>8/29/12</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Default="0072371D">
            <w:pPr>
              <w:spacing w:line="276" w:lineRule="auto"/>
              <w:rPr>
                <w:rFonts w:eastAsiaTheme="minorHAnsi"/>
              </w:rPr>
            </w:pPr>
            <w:r>
              <w:t>13</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Default="00072049">
            <w:pPr>
              <w:spacing w:line="276" w:lineRule="auto"/>
              <w:rPr>
                <w:rFonts w:eastAsiaTheme="minorHAnsi"/>
              </w:rPr>
            </w:pPr>
            <w:r>
              <w:t>Execution of contract  between vendor and San Luis Obispo Superior Court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Default="009223FC">
            <w:pPr>
              <w:spacing w:line="276" w:lineRule="auto"/>
              <w:jc w:val="center"/>
              <w:rPr>
                <w:rFonts w:eastAsiaTheme="minorHAnsi"/>
                <w:color w:val="000000" w:themeColor="text1"/>
              </w:rPr>
            </w:pPr>
            <w:r w:rsidRPr="00752E5A">
              <w:rPr>
                <w:strike/>
                <w:color w:val="FF0000"/>
              </w:rPr>
              <w:t>9/14</w:t>
            </w:r>
            <w:r w:rsidR="002A3839" w:rsidRPr="00752E5A">
              <w:rPr>
                <w:strike/>
                <w:color w:val="FF0000"/>
              </w:rPr>
              <w:t>/12</w:t>
            </w:r>
            <w:r w:rsidR="00752E5A">
              <w:rPr>
                <w:color w:val="000000" w:themeColor="text1"/>
              </w:rPr>
              <w:t xml:space="preserve"> </w:t>
            </w:r>
            <w:r w:rsidR="00752E5A" w:rsidRPr="00752E5A">
              <w:rPr>
                <w:b/>
                <w:color w:val="3333FF"/>
                <w:u w:val="single"/>
              </w:rPr>
              <w:t>9/24/12</w:t>
            </w:r>
          </w:p>
        </w:tc>
      </w:tr>
    </w:tbl>
    <w:p w:rsidR="00EA09FC" w:rsidRDefault="00EA09FC" w:rsidP="00EA09FC">
      <w:pPr>
        <w:keepNext/>
        <w:ind w:left="720" w:hanging="720"/>
        <w:rPr>
          <w:b/>
          <w:bCs/>
        </w:rPr>
      </w:pPr>
    </w:p>
    <w:p w:rsidR="005172C1" w:rsidRDefault="005172C1" w:rsidP="005172C1">
      <w:pPr>
        <w:pStyle w:val="ListParagraph"/>
        <w:keepNext/>
        <w:ind w:hanging="360"/>
        <w:rPr>
          <w:b/>
          <w:bCs/>
        </w:rPr>
      </w:pPr>
    </w:p>
    <w:p w:rsidR="005172C1" w:rsidRPr="005172C1" w:rsidRDefault="0075210A" w:rsidP="005172C1">
      <w:pPr>
        <w:pStyle w:val="ListParagraph"/>
        <w:keepNext/>
        <w:ind w:hanging="360"/>
        <w:rPr>
          <w:b/>
          <w:bCs/>
        </w:rPr>
      </w:pPr>
      <w:r w:rsidRPr="0075210A">
        <w:rPr>
          <w:bCs/>
        </w:rPr>
        <w:t>II.</w:t>
      </w:r>
      <w:r w:rsidR="005172C1" w:rsidRPr="0075210A">
        <w:rPr>
          <w:bCs/>
        </w:rPr>
        <w:t>D</w:t>
      </w:r>
      <w:proofErr w:type="gramStart"/>
      <w:r w:rsidR="005172C1" w:rsidRPr="0075210A">
        <w:rPr>
          <w:bCs/>
        </w:rPr>
        <w:t xml:space="preserve">. </w:t>
      </w:r>
      <w:r w:rsidR="005172C1" w:rsidRPr="0075210A">
        <w:rPr>
          <w:b/>
          <w:bCs/>
          <w:i/>
        </w:rPr>
        <w:t xml:space="preserve"> Section</w:t>
      </w:r>
      <w:proofErr w:type="gramEnd"/>
      <w:r w:rsidR="005172C1" w:rsidRPr="0075210A">
        <w:rPr>
          <w:b/>
          <w:bCs/>
          <w:i/>
        </w:rPr>
        <w:t xml:space="preserve"> 5.2 is modified as follows.</w:t>
      </w:r>
    </w:p>
    <w:p w:rsidR="005172C1" w:rsidRDefault="005172C1" w:rsidP="00EA09FC">
      <w:pPr>
        <w:keepNext/>
        <w:ind w:left="720" w:hanging="720"/>
        <w:rPr>
          <w:b/>
          <w:bCs/>
        </w:rPr>
      </w:pPr>
    </w:p>
    <w:p w:rsidR="005172C1" w:rsidRDefault="005172C1" w:rsidP="00EA09FC">
      <w:pPr>
        <w:keepNext/>
        <w:ind w:left="720" w:hanging="720"/>
        <w:rPr>
          <w:b/>
          <w:bCs/>
        </w:rPr>
      </w:pPr>
    </w:p>
    <w:p w:rsidR="00651E8D" w:rsidRDefault="00651E8D" w:rsidP="005172C1">
      <w:pPr>
        <w:keepNext/>
        <w:ind w:left="720" w:hanging="360"/>
        <w:rPr>
          <w:b/>
          <w:bCs/>
          <w:color w:val="000000"/>
        </w:rPr>
      </w:pPr>
      <w:r w:rsidRPr="00651E8D">
        <w:t>5.2</w:t>
      </w:r>
      <w:r w:rsidR="005172C1">
        <w:tab/>
      </w:r>
      <w:r>
        <w:rPr>
          <w:b/>
          <w:u w:val="single"/>
        </w:rPr>
        <w:t xml:space="preserve"> CMS Requirements and Court Informational Attachments</w:t>
      </w:r>
    </w:p>
    <w:p w:rsidR="00651E8D" w:rsidRDefault="00651E8D" w:rsidP="00651E8D">
      <w:pPr>
        <w:widowControl w:val="0"/>
        <w:ind w:left="144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6"/>
        <w:gridCol w:w="5595"/>
      </w:tblGrid>
      <w:tr w:rsidR="00651E8D" w:rsidRPr="00651E8D" w:rsidTr="005F3B8C">
        <w:trPr>
          <w:trHeight w:val="330"/>
        </w:trPr>
        <w:tc>
          <w:tcPr>
            <w:tcW w:w="0" w:type="auto"/>
            <w:hideMark/>
          </w:tcPr>
          <w:p w:rsidR="00651E8D" w:rsidRPr="00651E8D" w:rsidRDefault="00651E8D" w:rsidP="00651E8D">
            <w:pPr>
              <w:pStyle w:val="ListParagraph"/>
              <w:rPr>
                <w:b/>
                <w:bCs/>
              </w:rPr>
            </w:pPr>
            <w:r w:rsidRPr="00651E8D">
              <w:rPr>
                <w:rFonts w:hint="cs"/>
                <w:b/>
                <w:bCs/>
              </w:rPr>
              <w:t>ATTAC</w:t>
            </w:r>
            <w:r w:rsidR="00F7024B">
              <w:rPr>
                <w:b/>
                <w:bCs/>
              </w:rPr>
              <w:t>H</w:t>
            </w:r>
            <w:r w:rsidRPr="00651E8D">
              <w:rPr>
                <w:rFonts w:hint="cs"/>
                <w:b/>
                <w:bCs/>
              </w:rPr>
              <w:t xml:space="preserve">MENT </w:t>
            </w:r>
          </w:p>
        </w:tc>
        <w:tc>
          <w:tcPr>
            <w:tcW w:w="0" w:type="auto"/>
            <w:hideMark/>
          </w:tcPr>
          <w:p w:rsidR="00651E8D" w:rsidRPr="00651E8D" w:rsidRDefault="00651E8D" w:rsidP="00651E8D">
            <w:pPr>
              <w:pStyle w:val="ListParagraph"/>
              <w:rPr>
                <w:b/>
                <w:bCs/>
              </w:rPr>
            </w:pPr>
            <w:r w:rsidRPr="00651E8D">
              <w:rPr>
                <w:rFonts w:hint="cs"/>
                <w:b/>
                <w:bCs/>
              </w:rPr>
              <w:t>DESCRIPTION</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7</w:t>
            </w:r>
            <w:r w:rsidR="002D76AD" w:rsidRPr="00C1014F">
              <w:rPr>
                <w:b/>
                <w:bCs/>
                <w:color w:val="3333FF"/>
                <w:u w:val="single"/>
              </w:rPr>
              <w:t>, Revision 1</w:t>
            </w:r>
            <w:r w:rsidR="00651E8D" w:rsidRPr="00651E8D">
              <w:t xml:space="preserve"> </w:t>
            </w:r>
          </w:p>
        </w:tc>
        <w:tc>
          <w:tcPr>
            <w:tcW w:w="0" w:type="auto"/>
            <w:hideMark/>
          </w:tcPr>
          <w:p w:rsidR="00651E8D" w:rsidRPr="00651E8D" w:rsidRDefault="00651E8D" w:rsidP="00651E8D">
            <w:pPr>
              <w:pStyle w:val="ListParagraph"/>
            </w:pPr>
            <w:r w:rsidRPr="00651E8D">
              <w:t>Business and Functional requirements</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8</w:t>
            </w:r>
            <w:r w:rsidR="00651E8D" w:rsidRPr="00651E8D">
              <w:rPr>
                <w:bCs/>
              </w:rPr>
              <w:t xml:space="preserve"> </w:t>
            </w:r>
            <w:r w:rsidR="00651E8D" w:rsidRPr="00651E8D">
              <w:t xml:space="preserve"> </w:t>
            </w:r>
          </w:p>
        </w:tc>
        <w:tc>
          <w:tcPr>
            <w:tcW w:w="0" w:type="auto"/>
            <w:hideMark/>
          </w:tcPr>
          <w:p w:rsidR="00651E8D" w:rsidRPr="00651E8D" w:rsidRDefault="00651E8D" w:rsidP="00651E8D">
            <w:pPr>
              <w:pStyle w:val="ListParagraph"/>
            </w:pPr>
            <w:r w:rsidRPr="00651E8D">
              <w:t>Testing Requirements</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9</w:t>
            </w:r>
            <w:r w:rsidR="00651E8D" w:rsidRPr="00651E8D">
              <w:t xml:space="preserve"> </w:t>
            </w:r>
          </w:p>
        </w:tc>
        <w:tc>
          <w:tcPr>
            <w:tcW w:w="0" w:type="auto"/>
            <w:hideMark/>
          </w:tcPr>
          <w:p w:rsidR="00651E8D" w:rsidRPr="00651E8D" w:rsidRDefault="00651E8D" w:rsidP="00651E8D">
            <w:pPr>
              <w:pStyle w:val="ListParagraph"/>
            </w:pPr>
            <w:r w:rsidRPr="00651E8D">
              <w:t xml:space="preserve">Configuration Requirements </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10</w:t>
            </w:r>
            <w:r w:rsidR="00651E8D" w:rsidRPr="00651E8D">
              <w:rPr>
                <w:bCs/>
              </w:rPr>
              <w:t xml:space="preserve"> </w:t>
            </w:r>
            <w:r w:rsidR="00651E8D" w:rsidRPr="00651E8D">
              <w:t xml:space="preserve"> </w:t>
            </w:r>
          </w:p>
        </w:tc>
        <w:tc>
          <w:tcPr>
            <w:tcW w:w="0" w:type="auto"/>
            <w:hideMark/>
          </w:tcPr>
          <w:p w:rsidR="00651E8D" w:rsidRPr="00651E8D" w:rsidRDefault="00651E8D" w:rsidP="00651E8D">
            <w:pPr>
              <w:pStyle w:val="ListParagraph"/>
            </w:pPr>
            <w:r w:rsidRPr="00651E8D">
              <w:t>Training Requirements</w:t>
            </w:r>
          </w:p>
        </w:tc>
      </w:tr>
      <w:tr w:rsidR="00651E8D" w:rsidRPr="00651E8D" w:rsidTr="005F3B8C">
        <w:trPr>
          <w:trHeight w:val="315"/>
        </w:trPr>
        <w:tc>
          <w:tcPr>
            <w:tcW w:w="0" w:type="auto"/>
            <w:hideMark/>
          </w:tcPr>
          <w:p w:rsidR="00651E8D" w:rsidRPr="00651E8D" w:rsidRDefault="00780E74" w:rsidP="00651E8D">
            <w:pPr>
              <w:pStyle w:val="ListParagraph"/>
            </w:pPr>
            <w:r>
              <w:rPr>
                <w:bCs/>
              </w:rPr>
              <w:t>Attachment 11</w:t>
            </w:r>
            <w:r w:rsidR="00651E8D" w:rsidRPr="00651E8D">
              <w:rPr>
                <w:bCs/>
              </w:rPr>
              <w:t xml:space="preserve"> </w:t>
            </w:r>
            <w:r w:rsidR="00651E8D" w:rsidRPr="00651E8D">
              <w:t xml:space="preserve"> </w:t>
            </w:r>
          </w:p>
        </w:tc>
        <w:tc>
          <w:tcPr>
            <w:tcW w:w="0" w:type="auto"/>
            <w:hideMark/>
          </w:tcPr>
          <w:p w:rsidR="00651E8D" w:rsidRPr="00651E8D" w:rsidRDefault="00651E8D" w:rsidP="00651E8D">
            <w:pPr>
              <w:pStyle w:val="ListParagraph"/>
            </w:pPr>
            <w:r w:rsidRPr="00651E8D">
              <w:t>Integration Requirements</w:t>
            </w:r>
          </w:p>
        </w:tc>
      </w:tr>
      <w:tr w:rsidR="00651E8D" w:rsidRPr="00651E8D" w:rsidTr="005F3B8C">
        <w:trPr>
          <w:trHeight w:val="315"/>
        </w:trPr>
        <w:tc>
          <w:tcPr>
            <w:tcW w:w="0" w:type="auto"/>
            <w:hideMark/>
          </w:tcPr>
          <w:p w:rsidR="00651E8D" w:rsidRPr="00651E8D" w:rsidRDefault="00366C0C" w:rsidP="00651E8D">
            <w:pPr>
              <w:pStyle w:val="ListParagraph"/>
            </w:pPr>
            <w:r>
              <w:rPr>
                <w:bCs/>
              </w:rPr>
              <w:t>Attachment 1</w:t>
            </w:r>
            <w:r w:rsidR="00780E74">
              <w:rPr>
                <w:bCs/>
              </w:rPr>
              <w:t>2</w:t>
            </w:r>
          </w:p>
        </w:tc>
        <w:tc>
          <w:tcPr>
            <w:tcW w:w="0" w:type="auto"/>
            <w:hideMark/>
          </w:tcPr>
          <w:p w:rsidR="00651E8D" w:rsidRPr="00651E8D" w:rsidRDefault="00323F35" w:rsidP="00651E8D">
            <w:pPr>
              <w:pStyle w:val="ListParagraph"/>
            </w:pPr>
            <w:r>
              <w:t>Network-</w:t>
            </w:r>
            <w:r w:rsidR="00651E8D" w:rsidRPr="00651E8D">
              <w:t>Desktop Requirements</w:t>
            </w:r>
          </w:p>
        </w:tc>
      </w:tr>
      <w:tr w:rsidR="00651E8D" w:rsidRPr="00651E8D" w:rsidTr="005F3B8C">
        <w:trPr>
          <w:trHeight w:val="315"/>
        </w:trPr>
        <w:tc>
          <w:tcPr>
            <w:tcW w:w="0" w:type="auto"/>
            <w:hideMark/>
          </w:tcPr>
          <w:p w:rsidR="00651E8D" w:rsidRPr="00651E8D" w:rsidRDefault="00366C0C" w:rsidP="00651E8D">
            <w:pPr>
              <w:pStyle w:val="ListParagraph"/>
            </w:pPr>
            <w:r>
              <w:rPr>
                <w:bCs/>
              </w:rPr>
              <w:t xml:space="preserve">Attachment </w:t>
            </w:r>
            <w:r w:rsidR="00780E74">
              <w:rPr>
                <w:bCs/>
              </w:rPr>
              <w:t>13</w:t>
            </w:r>
            <w:r w:rsidR="00651E8D" w:rsidRPr="00651E8D">
              <w:rPr>
                <w:bCs/>
              </w:rPr>
              <w:t xml:space="preserve"> </w:t>
            </w:r>
            <w:r w:rsidR="00651E8D" w:rsidRPr="00651E8D">
              <w:t xml:space="preserve"> </w:t>
            </w:r>
          </w:p>
        </w:tc>
        <w:tc>
          <w:tcPr>
            <w:tcW w:w="0" w:type="auto"/>
            <w:hideMark/>
          </w:tcPr>
          <w:p w:rsidR="00651E8D" w:rsidRPr="00651E8D" w:rsidRDefault="00160E9F" w:rsidP="00651E8D">
            <w:pPr>
              <w:pStyle w:val="ListParagraph"/>
            </w:pPr>
            <w:r>
              <w:t>Application/Architecture/</w:t>
            </w:r>
            <w:r w:rsidR="00651E8D" w:rsidRPr="00651E8D">
              <w:t>Security Requirements</w:t>
            </w:r>
          </w:p>
        </w:tc>
      </w:tr>
      <w:tr w:rsidR="00651E8D" w:rsidRPr="00651E8D" w:rsidTr="005F3B8C">
        <w:trPr>
          <w:trHeight w:val="315"/>
        </w:trPr>
        <w:tc>
          <w:tcPr>
            <w:tcW w:w="0" w:type="auto"/>
            <w:hideMark/>
          </w:tcPr>
          <w:p w:rsidR="00651E8D" w:rsidRPr="00651E8D" w:rsidRDefault="00651E8D" w:rsidP="00651E8D">
            <w:pPr>
              <w:pStyle w:val="ListParagraph"/>
            </w:pPr>
            <w:r w:rsidRPr="00651E8D">
              <w:rPr>
                <w:bCs/>
              </w:rPr>
              <w:t>Attachment 1</w:t>
            </w:r>
            <w:r w:rsidR="00780E74">
              <w:rPr>
                <w:bCs/>
              </w:rPr>
              <w:t>4</w:t>
            </w:r>
          </w:p>
        </w:tc>
        <w:tc>
          <w:tcPr>
            <w:tcW w:w="0" w:type="auto"/>
            <w:hideMark/>
          </w:tcPr>
          <w:p w:rsidR="00651E8D" w:rsidRPr="00651E8D" w:rsidRDefault="00651E8D" w:rsidP="00651E8D">
            <w:pPr>
              <w:pStyle w:val="ListParagraph"/>
            </w:pPr>
            <w:r w:rsidRPr="00651E8D">
              <w:t>DMS Requirements</w:t>
            </w:r>
          </w:p>
        </w:tc>
      </w:tr>
      <w:tr w:rsidR="00651E8D" w:rsidRPr="00651E8D" w:rsidTr="005F3B8C">
        <w:trPr>
          <w:trHeight w:val="315"/>
        </w:trPr>
        <w:tc>
          <w:tcPr>
            <w:tcW w:w="0" w:type="auto"/>
            <w:hideMark/>
          </w:tcPr>
          <w:p w:rsidR="00651E8D" w:rsidRPr="00651E8D" w:rsidRDefault="00366C0C" w:rsidP="00651E8D">
            <w:pPr>
              <w:pStyle w:val="ListParagraph"/>
            </w:pPr>
            <w:r>
              <w:rPr>
                <w:bCs/>
              </w:rPr>
              <w:t xml:space="preserve">Attachment </w:t>
            </w:r>
            <w:r w:rsidR="00780E74">
              <w:rPr>
                <w:bCs/>
              </w:rPr>
              <w:t>15</w:t>
            </w:r>
            <w:r w:rsidR="00651E8D" w:rsidRPr="00651E8D">
              <w:t xml:space="preserve"> </w:t>
            </w:r>
          </w:p>
        </w:tc>
        <w:tc>
          <w:tcPr>
            <w:tcW w:w="0" w:type="auto"/>
            <w:hideMark/>
          </w:tcPr>
          <w:p w:rsidR="00651E8D" w:rsidRPr="00651E8D" w:rsidRDefault="00651E8D" w:rsidP="00651E8D">
            <w:pPr>
              <w:pStyle w:val="ListParagraph"/>
            </w:pPr>
            <w:r w:rsidRPr="00651E8D">
              <w:t>San Luis Obispo Court Information</w:t>
            </w:r>
          </w:p>
        </w:tc>
      </w:tr>
      <w:tr w:rsidR="00651E8D" w:rsidRPr="00651E8D" w:rsidTr="005F3B8C">
        <w:trPr>
          <w:trHeight w:val="315"/>
        </w:trPr>
        <w:tc>
          <w:tcPr>
            <w:tcW w:w="0" w:type="auto"/>
            <w:hideMark/>
          </w:tcPr>
          <w:p w:rsidR="00651E8D" w:rsidRPr="00651E8D" w:rsidRDefault="00366C0C" w:rsidP="00651E8D">
            <w:pPr>
              <w:pStyle w:val="ListParagraph"/>
            </w:pPr>
            <w:r>
              <w:rPr>
                <w:bCs/>
              </w:rPr>
              <w:t xml:space="preserve">Attachment </w:t>
            </w:r>
            <w:r w:rsidR="00780E74">
              <w:rPr>
                <w:bCs/>
              </w:rPr>
              <w:t>16</w:t>
            </w:r>
            <w:r w:rsidR="002D76AD" w:rsidRPr="00C1014F">
              <w:rPr>
                <w:b/>
                <w:bCs/>
                <w:color w:val="3333FF"/>
                <w:u w:val="single"/>
              </w:rPr>
              <w:t>, Revision 1</w:t>
            </w:r>
            <w:r w:rsidR="00651E8D" w:rsidRPr="00651E8D">
              <w:t xml:space="preserve"> </w:t>
            </w:r>
          </w:p>
        </w:tc>
        <w:tc>
          <w:tcPr>
            <w:tcW w:w="0" w:type="auto"/>
            <w:hideMark/>
          </w:tcPr>
          <w:p w:rsidR="00651E8D" w:rsidRPr="00651E8D" w:rsidRDefault="00651E8D" w:rsidP="00316932">
            <w:pPr>
              <w:pStyle w:val="ListParagraph"/>
            </w:pPr>
            <w:r w:rsidRPr="00651E8D">
              <w:t>SLO CMS RFP Costing Matrix</w:t>
            </w:r>
          </w:p>
        </w:tc>
      </w:tr>
      <w:tr w:rsidR="00651E8D" w:rsidRPr="00651E8D" w:rsidTr="005F3B8C">
        <w:trPr>
          <w:trHeight w:val="315"/>
        </w:trPr>
        <w:tc>
          <w:tcPr>
            <w:tcW w:w="0" w:type="auto"/>
            <w:hideMark/>
          </w:tcPr>
          <w:p w:rsidR="00651E8D" w:rsidRPr="00651E8D" w:rsidRDefault="00327A6E" w:rsidP="00651E8D">
            <w:pPr>
              <w:pStyle w:val="ListParagraph"/>
            </w:pPr>
            <w:r>
              <w:rPr>
                <w:bCs/>
              </w:rPr>
              <w:t>Attachment 1</w:t>
            </w:r>
            <w:r w:rsidR="00780E74">
              <w:rPr>
                <w:bCs/>
              </w:rPr>
              <w:t>7</w:t>
            </w:r>
            <w:r w:rsidR="00C1014F" w:rsidRPr="00C1014F">
              <w:rPr>
                <w:b/>
                <w:bCs/>
                <w:color w:val="3333FF"/>
                <w:u w:val="single"/>
              </w:rPr>
              <w:t>, Revision 1</w:t>
            </w:r>
            <w:r w:rsidR="00651E8D" w:rsidRPr="00651E8D">
              <w:t xml:space="preserve"> </w:t>
            </w:r>
          </w:p>
        </w:tc>
        <w:tc>
          <w:tcPr>
            <w:tcW w:w="0" w:type="auto"/>
            <w:hideMark/>
          </w:tcPr>
          <w:p w:rsidR="00651E8D" w:rsidRPr="00651E8D" w:rsidRDefault="00651E8D" w:rsidP="00651E8D">
            <w:pPr>
              <w:pStyle w:val="ListParagraph"/>
            </w:pPr>
            <w:r w:rsidRPr="00651E8D">
              <w:t>RFP Response Template</w:t>
            </w:r>
          </w:p>
        </w:tc>
      </w:tr>
    </w:tbl>
    <w:p w:rsidR="00A50B42" w:rsidRDefault="00A50B42" w:rsidP="00A50B42">
      <w:pPr>
        <w:pStyle w:val="ListParagraph"/>
      </w:pPr>
    </w:p>
    <w:p w:rsidR="003252B9" w:rsidRDefault="003252B9" w:rsidP="00B45FCC">
      <w:pPr>
        <w:keepNext/>
        <w:ind w:left="360"/>
      </w:pPr>
    </w:p>
    <w:p w:rsidR="00592301" w:rsidRDefault="00592301" w:rsidP="00B45FCC">
      <w:pPr>
        <w:keepNext/>
        <w:ind w:left="360"/>
      </w:pPr>
    </w:p>
    <w:p w:rsidR="005172C1" w:rsidRPr="005172C1" w:rsidRDefault="0075210A" w:rsidP="005172C1">
      <w:pPr>
        <w:pStyle w:val="ListParagraph"/>
        <w:keepNext/>
        <w:ind w:hanging="360"/>
        <w:rPr>
          <w:b/>
          <w:bCs/>
        </w:rPr>
      </w:pPr>
      <w:r w:rsidRPr="0075210A">
        <w:rPr>
          <w:bCs/>
        </w:rPr>
        <w:t>II.</w:t>
      </w:r>
      <w:r w:rsidR="005172C1" w:rsidRPr="0075210A">
        <w:rPr>
          <w:bCs/>
        </w:rPr>
        <w:t>E</w:t>
      </w:r>
      <w:proofErr w:type="gramStart"/>
      <w:r w:rsidR="005172C1" w:rsidRPr="0075210A">
        <w:rPr>
          <w:bCs/>
        </w:rPr>
        <w:t xml:space="preserve">. </w:t>
      </w:r>
      <w:r w:rsidR="005172C1">
        <w:rPr>
          <w:b/>
          <w:bCs/>
        </w:rPr>
        <w:t xml:space="preserve"> </w:t>
      </w:r>
      <w:r w:rsidR="005172C1" w:rsidRPr="0075210A">
        <w:rPr>
          <w:b/>
          <w:bCs/>
          <w:i/>
        </w:rPr>
        <w:t>Section</w:t>
      </w:r>
      <w:proofErr w:type="gramEnd"/>
      <w:r w:rsidR="005172C1" w:rsidRPr="0075210A">
        <w:rPr>
          <w:b/>
          <w:bCs/>
          <w:i/>
        </w:rPr>
        <w:t xml:space="preserve"> 6.0 is modified as follows.</w:t>
      </w:r>
    </w:p>
    <w:p w:rsidR="005172C1" w:rsidRDefault="005172C1" w:rsidP="00B45FCC">
      <w:pPr>
        <w:keepNext/>
        <w:ind w:left="360"/>
      </w:pPr>
    </w:p>
    <w:p w:rsidR="00651E8D" w:rsidRDefault="00651E8D" w:rsidP="00A50B42">
      <w:pPr>
        <w:pStyle w:val="ListParagraph"/>
      </w:pPr>
    </w:p>
    <w:p w:rsidR="00327CD5" w:rsidRDefault="00B855CB" w:rsidP="005172C1">
      <w:pPr>
        <w:keepNext/>
        <w:ind w:left="1350" w:hanging="720"/>
        <w:rPr>
          <w:b/>
          <w:bCs/>
        </w:rPr>
      </w:pPr>
      <w:r>
        <w:rPr>
          <w:b/>
          <w:bCs/>
        </w:rPr>
        <w:t>6</w:t>
      </w:r>
      <w:r w:rsidR="00327CD5" w:rsidRPr="005E0EE1">
        <w:rPr>
          <w:b/>
          <w:bCs/>
        </w:rPr>
        <w:t>.0</w:t>
      </w:r>
      <w:r w:rsidR="00327CD5" w:rsidRPr="005E0EE1">
        <w:rPr>
          <w:b/>
          <w:bCs/>
        </w:rPr>
        <w:tab/>
      </w:r>
      <w:r w:rsidR="00327CD5">
        <w:rPr>
          <w:b/>
          <w:bCs/>
        </w:rPr>
        <w:t>PAYMENT INFORMATION</w:t>
      </w:r>
    </w:p>
    <w:p w:rsidR="00893499" w:rsidRDefault="00893499" w:rsidP="00327CD5">
      <w:pPr>
        <w:keepNext/>
        <w:ind w:left="720" w:hanging="720"/>
        <w:rPr>
          <w:b/>
          <w:bCs/>
        </w:rPr>
      </w:pPr>
    </w:p>
    <w:p w:rsidR="00327CD5" w:rsidRDefault="00893499" w:rsidP="005172C1">
      <w:pPr>
        <w:pStyle w:val="ListParagraph"/>
        <w:tabs>
          <w:tab w:val="left" w:pos="-720"/>
          <w:tab w:val="left" w:pos="108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080" w:hanging="360"/>
        <w:contextualSpacing/>
        <w:rPr>
          <w:rFonts w:cs="Arial"/>
          <w:spacing w:val="-3"/>
        </w:rPr>
      </w:pPr>
      <w:r>
        <w:rPr>
          <w:color w:val="000000"/>
        </w:rPr>
        <w:t>6.1</w:t>
      </w:r>
      <w:r w:rsidR="00327CD5" w:rsidRPr="001A5470">
        <w:rPr>
          <w:rFonts w:cs="Arial"/>
          <w:i/>
          <w:color w:val="FF0000"/>
          <w:spacing w:val="-3"/>
        </w:rPr>
        <w:t xml:space="preserve"> </w:t>
      </w:r>
      <w:r w:rsidRPr="00893499">
        <w:rPr>
          <w:rFonts w:cs="Arial"/>
          <w:spacing w:val="-3"/>
        </w:rPr>
        <w:t>Milestone</w:t>
      </w:r>
      <w:r w:rsidR="00327CD5" w:rsidRPr="00893499">
        <w:rPr>
          <w:rFonts w:cs="Arial"/>
          <w:spacing w:val="-3"/>
        </w:rPr>
        <w:t xml:space="preserve"> payments </w:t>
      </w:r>
      <w:r w:rsidR="00DE5845">
        <w:rPr>
          <w:rFonts w:cs="Arial"/>
          <w:spacing w:val="-3"/>
        </w:rPr>
        <w:t>for services</w:t>
      </w:r>
      <w:r w:rsidR="001D3870">
        <w:rPr>
          <w:rFonts w:cs="Arial"/>
          <w:spacing w:val="-3"/>
        </w:rPr>
        <w:t>.</w:t>
      </w:r>
    </w:p>
    <w:p w:rsidR="00893499" w:rsidRDefault="00893499" w:rsidP="005172C1">
      <w:pPr>
        <w:pStyle w:val="ListParagraph"/>
        <w:tabs>
          <w:tab w:val="left" w:pos="-720"/>
          <w:tab w:val="left" w:pos="108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080" w:hanging="360"/>
        <w:contextualSpacing/>
        <w:rPr>
          <w:rFonts w:cs="Arial"/>
          <w:spacing w:val="-3"/>
        </w:rPr>
      </w:pPr>
      <w:r w:rsidRPr="00F12FA1">
        <w:rPr>
          <w:color w:val="000000"/>
        </w:rPr>
        <w:t>6.2</w:t>
      </w:r>
      <w:r w:rsidRPr="00F12FA1">
        <w:rPr>
          <w:rFonts w:cs="Arial"/>
          <w:i/>
          <w:color w:val="FF0000"/>
          <w:spacing w:val="-3"/>
        </w:rPr>
        <w:t xml:space="preserve"> </w:t>
      </w:r>
      <w:r w:rsidR="00F12FA1" w:rsidRPr="00F12FA1">
        <w:rPr>
          <w:rFonts w:cs="Arial"/>
          <w:spacing w:val="-3"/>
        </w:rPr>
        <w:t xml:space="preserve">Retention of 10 % of the total cost of services </w:t>
      </w:r>
      <w:r w:rsidR="00BB3406">
        <w:rPr>
          <w:rFonts w:cs="Arial"/>
          <w:spacing w:val="-3"/>
        </w:rPr>
        <w:t>payable upon final acceptance and go-live.</w:t>
      </w:r>
    </w:p>
    <w:p w:rsidR="00DE5845" w:rsidRDefault="00F12FA1" w:rsidP="005172C1">
      <w:pPr>
        <w:pStyle w:val="ListParagraph"/>
        <w:tabs>
          <w:tab w:val="left" w:pos="-720"/>
          <w:tab w:val="left" w:pos="108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080" w:hanging="360"/>
        <w:contextualSpacing/>
        <w:rPr>
          <w:rFonts w:cs="Arial"/>
          <w:spacing w:val="-3"/>
        </w:rPr>
      </w:pPr>
      <w:r>
        <w:rPr>
          <w:rFonts w:cs="Arial"/>
          <w:spacing w:val="-3"/>
        </w:rPr>
        <w:t>6.3</w:t>
      </w:r>
      <w:r w:rsidR="00DE5845">
        <w:rPr>
          <w:rFonts w:cs="Arial"/>
          <w:spacing w:val="-3"/>
        </w:rPr>
        <w:t xml:space="preserve"> Payment for vendor </w:t>
      </w:r>
      <w:r w:rsidR="00454E81">
        <w:rPr>
          <w:rFonts w:cs="Arial"/>
          <w:spacing w:val="-3"/>
        </w:rPr>
        <w:t xml:space="preserve">and third-party </w:t>
      </w:r>
      <w:r w:rsidR="00DE5845">
        <w:rPr>
          <w:rFonts w:cs="Arial"/>
          <w:spacing w:val="-3"/>
        </w:rPr>
        <w:t>software upon productive use.</w:t>
      </w:r>
    </w:p>
    <w:p w:rsidR="00F12FA1" w:rsidRDefault="00DE5845" w:rsidP="005172C1">
      <w:pPr>
        <w:pStyle w:val="ListParagraph"/>
        <w:tabs>
          <w:tab w:val="left" w:pos="-720"/>
          <w:tab w:val="left" w:pos="108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080" w:hanging="360"/>
        <w:contextualSpacing/>
        <w:rPr>
          <w:rFonts w:cs="Arial"/>
          <w:spacing w:val="-3"/>
        </w:rPr>
      </w:pPr>
      <w:r>
        <w:rPr>
          <w:rFonts w:cs="Arial"/>
          <w:spacing w:val="-3"/>
        </w:rPr>
        <w:t xml:space="preserve">6.4 Reimbursable expenses will be allowed per exhibit </w:t>
      </w:r>
      <w:r w:rsidRPr="00396F49">
        <w:rPr>
          <w:rFonts w:cs="Arial"/>
          <w:strike/>
          <w:color w:val="FF0000"/>
          <w:spacing w:val="-3"/>
        </w:rPr>
        <w:t>XX</w:t>
      </w:r>
      <w:r>
        <w:rPr>
          <w:rFonts w:cs="Arial"/>
          <w:spacing w:val="-3"/>
        </w:rPr>
        <w:t xml:space="preserve"> </w:t>
      </w:r>
      <w:r w:rsidR="00396F49" w:rsidRPr="00396F49">
        <w:rPr>
          <w:rFonts w:cs="Arial"/>
          <w:b/>
          <w:color w:val="3333FF"/>
          <w:spacing w:val="-3"/>
          <w:u w:val="single"/>
        </w:rPr>
        <w:t>H</w:t>
      </w:r>
      <w:r w:rsidR="00396F49">
        <w:rPr>
          <w:rFonts w:cs="Arial"/>
          <w:spacing w:val="-3"/>
        </w:rPr>
        <w:t xml:space="preserve"> </w:t>
      </w:r>
      <w:r>
        <w:rPr>
          <w:rFonts w:cs="Arial"/>
          <w:spacing w:val="-3"/>
        </w:rPr>
        <w:t>of attachment 2</w:t>
      </w:r>
      <w:r w:rsidR="00491E17">
        <w:rPr>
          <w:rFonts w:cs="Arial"/>
          <w:spacing w:val="-3"/>
        </w:rPr>
        <w:t>.</w:t>
      </w:r>
      <w:r w:rsidR="00F12FA1">
        <w:rPr>
          <w:rFonts w:cs="Arial"/>
          <w:spacing w:val="-3"/>
        </w:rPr>
        <w:t xml:space="preserve"> </w:t>
      </w:r>
    </w:p>
    <w:p w:rsidR="00173CFE" w:rsidRDefault="00173CFE" w:rsidP="002C64BD">
      <w:pPr>
        <w:keepNext/>
        <w:ind w:left="720" w:hanging="720"/>
        <w:rPr>
          <w:b/>
          <w:bCs/>
        </w:rPr>
      </w:pPr>
    </w:p>
    <w:p w:rsidR="005172C1" w:rsidRDefault="005172C1" w:rsidP="002C64BD">
      <w:pPr>
        <w:keepNext/>
        <w:ind w:left="720" w:hanging="720"/>
        <w:rPr>
          <w:b/>
          <w:bCs/>
        </w:rPr>
      </w:pPr>
    </w:p>
    <w:p w:rsidR="005172C1" w:rsidRPr="005172C1" w:rsidRDefault="0075210A" w:rsidP="005172C1">
      <w:pPr>
        <w:pStyle w:val="ListParagraph"/>
        <w:keepNext/>
        <w:ind w:hanging="360"/>
        <w:rPr>
          <w:b/>
          <w:bCs/>
        </w:rPr>
      </w:pPr>
      <w:r w:rsidRPr="0075210A">
        <w:rPr>
          <w:bCs/>
        </w:rPr>
        <w:t>II.</w:t>
      </w:r>
      <w:r w:rsidR="005172C1" w:rsidRPr="0075210A">
        <w:rPr>
          <w:bCs/>
        </w:rPr>
        <w:t>F</w:t>
      </w:r>
      <w:proofErr w:type="gramStart"/>
      <w:r w:rsidR="005172C1" w:rsidRPr="0075210A">
        <w:rPr>
          <w:bCs/>
        </w:rPr>
        <w:t xml:space="preserve">. </w:t>
      </w:r>
      <w:r w:rsidR="005172C1">
        <w:rPr>
          <w:b/>
          <w:bCs/>
        </w:rPr>
        <w:t xml:space="preserve"> </w:t>
      </w:r>
      <w:r w:rsidR="005172C1" w:rsidRPr="0075210A">
        <w:rPr>
          <w:b/>
          <w:bCs/>
          <w:i/>
        </w:rPr>
        <w:t>Section</w:t>
      </w:r>
      <w:proofErr w:type="gramEnd"/>
      <w:r w:rsidR="005172C1" w:rsidRPr="0075210A">
        <w:rPr>
          <w:b/>
          <w:bCs/>
          <w:i/>
        </w:rPr>
        <w:t xml:space="preserve"> 8.1 is modified as follows.</w:t>
      </w:r>
    </w:p>
    <w:p w:rsidR="005172C1" w:rsidRDefault="005172C1" w:rsidP="002C64BD">
      <w:pPr>
        <w:keepNext/>
        <w:ind w:left="720" w:hanging="720"/>
        <w:rPr>
          <w:b/>
          <w:bCs/>
        </w:rPr>
      </w:pPr>
    </w:p>
    <w:p w:rsidR="00595822" w:rsidRPr="006503D7" w:rsidRDefault="00595822" w:rsidP="00595822">
      <w:pPr>
        <w:keepNext/>
        <w:rPr>
          <w:color w:val="000000" w:themeColor="text1"/>
        </w:rPr>
      </w:pPr>
    </w:p>
    <w:p w:rsidR="00595822" w:rsidRPr="006503D7" w:rsidRDefault="00E11AF9" w:rsidP="005172C1">
      <w:pPr>
        <w:pStyle w:val="BodyTextIndent2"/>
        <w:keepNext/>
        <w:spacing w:after="0" w:line="240" w:lineRule="auto"/>
        <w:ind w:left="900" w:hanging="360"/>
        <w:rPr>
          <w:color w:val="000000" w:themeColor="text1"/>
        </w:rPr>
      </w:pPr>
      <w:r w:rsidRPr="006503D7">
        <w:rPr>
          <w:color w:val="000000" w:themeColor="text1"/>
        </w:rPr>
        <w:t>8</w:t>
      </w:r>
      <w:r w:rsidR="00574253" w:rsidRPr="006503D7">
        <w:rPr>
          <w:color w:val="000000" w:themeColor="text1"/>
        </w:rPr>
        <w:t>.1</w:t>
      </w:r>
      <w:r w:rsidR="00574253" w:rsidRPr="006503D7">
        <w:rPr>
          <w:color w:val="000000" w:themeColor="text1"/>
        </w:rPr>
        <w:tab/>
      </w:r>
      <w:r w:rsidR="004960BA" w:rsidRPr="006503D7">
        <w:rPr>
          <w:color w:val="000000" w:themeColor="text1"/>
          <w:u w:val="single"/>
        </w:rPr>
        <w:t>Non-Cost Portion</w:t>
      </w:r>
      <w:r w:rsidR="00574253" w:rsidRPr="006503D7">
        <w:rPr>
          <w:color w:val="000000" w:themeColor="text1"/>
        </w:rPr>
        <w:t xml:space="preserve">. </w:t>
      </w:r>
      <w:r w:rsidR="00595822" w:rsidRPr="006503D7">
        <w:rPr>
          <w:color w:val="000000" w:themeColor="text1"/>
        </w:rPr>
        <w:t xml:space="preserve">The following information </w:t>
      </w:r>
      <w:r w:rsidR="00893C52" w:rsidRPr="006503D7">
        <w:rPr>
          <w:color w:val="000000" w:themeColor="text1"/>
        </w:rPr>
        <w:t>must</w:t>
      </w:r>
      <w:r w:rsidR="00595822" w:rsidRPr="006503D7">
        <w:rPr>
          <w:color w:val="000000" w:themeColor="text1"/>
        </w:rPr>
        <w:t xml:space="preserve"> be included </w:t>
      </w:r>
      <w:r w:rsidR="00893C52" w:rsidRPr="006503D7">
        <w:rPr>
          <w:color w:val="000000" w:themeColor="text1"/>
        </w:rPr>
        <w:t>in</w:t>
      </w:r>
      <w:r w:rsidR="00595822" w:rsidRPr="006503D7">
        <w:rPr>
          <w:color w:val="000000" w:themeColor="text1"/>
        </w:rPr>
        <w:t xml:space="preserve"> the </w:t>
      </w:r>
      <w:r w:rsidR="004960BA" w:rsidRPr="006503D7">
        <w:rPr>
          <w:color w:val="000000" w:themeColor="text1"/>
        </w:rPr>
        <w:t>non-cost portion of the</w:t>
      </w:r>
      <w:r w:rsidR="00595822" w:rsidRPr="006503D7">
        <w:rPr>
          <w:color w:val="000000" w:themeColor="text1"/>
        </w:rPr>
        <w:t xml:space="preserve"> </w:t>
      </w:r>
      <w:r w:rsidR="00893C52" w:rsidRPr="006503D7">
        <w:rPr>
          <w:color w:val="000000" w:themeColor="text1"/>
        </w:rPr>
        <w:t>proposal</w:t>
      </w:r>
      <w:r w:rsidR="0072371D" w:rsidRPr="006503D7">
        <w:rPr>
          <w:color w:val="000000" w:themeColor="text1"/>
        </w:rPr>
        <w:t xml:space="preserve"> </w:t>
      </w:r>
      <w:r w:rsidR="00DF51BD" w:rsidRPr="006503D7">
        <w:rPr>
          <w:color w:val="000000" w:themeColor="text1"/>
        </w:rPr>
        <w:t>(</w:t>
      </w:r>
      <w:r w:rsidR="00DF51BD" w:rsidRPr="006503D7">
        <w:rPr>
          <w:i/>
          <w:color w:val="000000" w:themeColor="text1"/>
          <w:sz w:val="20"/>
          <w:szCs w:val="20"/>
        </w:rPr>
        <w:t>Attachment 2, 3, 4, 5, 6 &amp;17</w:t>
      </w:r>
      <w:r w:rsidR="00DF51BD" w:rsidRPr="006503D7">
        <w:rPr>
          <w:color w:val="000000" w:themeColor="text1"/>
        </w:rPr>
        <w:t>)</w:t>
      </w:r>
      <w:r w:rsidR="00893C52" w:rsidRPr="006503D7">
        <w:rPr>
          <w:color w:val="000000" w:themeColor="text1"/>
        </w:rPr>
        <w:t>.</w:t>
      </w:r>
      <w:r w:rsidR="00FF1876" w:rsidRPr="006503D7">
        <w:rPr>
          <w:color w:val="000000" w:themeColor="text1"/>
        </w:rPr>
        <w:t xml:space="preserve"> A proposal lacking any of the following information may be deemed non-responsive.  </w:t>
      </w:r>
    </w:p>
    <w:p w:rsidR="00595822" w:rsidRPr="006503D7" w:rsidRDefault="00595822" w:rsidP="00F53BCD">
      <w:pPr>
        <w:keepNext/>
        <w:ind w:left="360"/>
        <w:rPr>
          <w:color w:val="000000" w:themeColor="text1"/>
        </w:rPr>
      </w:pPr>
    </w:p>
    <w:p w:rsidR="00595822" w:rsidRPr="006503D7" w:rsidRDefault="00022897" w:rsidP="00022897">
      <w:pPr>
        <w:ind w:left="720"/>
        <w:rPr>
          <w:color w:val="000000" w:themeColor="text1"/>
        </w:rPr>
      </w:pPr>
      <w:r w:rsidRPr="006503D7">
        <w:rPr>
          <w:color w:val="000000" w:themeColor="text1"/>
        </w:rPr>
        <w:t>A</w:t>
      </w:r>
      <w:r w:rsidR="00893C52" w:rsidRPr="006503D7">
        <w:rPr>
          <w:color w:val="000000" w:themeColor="text1"/>
        </w:rPr>
        <w:t>.</w:t>
      </w:r>
      <w:r w:rsidR="00595822" w:rsidRPr="006503D7">
        <w:rPr>
          <w:color w:val="000000" w:themeColor="text1"/>
        </w:rPr>
        <w:tab/>
      </w:r>
      <w:r w:rsidR="00893C52" w:rsidRPr="006503D7">
        <w:rPr>
          <w:color w:val="000000" w:themeColor="text1"/>
        </w:rPr>
        <w:t>Proposer’s n</w:t>
      </w:r>
      <w:r w:rsidR="00595822" w:rsidRPr="006503D7">
        <w:rPr>
          <w:color w:val="000000" w:themeColor="text1"/>
        </w:rPr>
        <w:t xml:space="preserve">ame, address, telephone and fax numbers, and federal tax </w:t>
      </w:r>
      <w:r w:rsidR="00965215" w:rsidRPr="006503D7">
        <w:rPr>
          <w:color w:val="000000" w:themeColor="text1"/>
        </w:rPr>
        <w:tab/>
      </w:r>
      <w:r w:rsidR="00595822" w:rsidRPr="006503D7">
        <w:rPr>
          <w:color w:val="000000" w:themeColor="text1"/>
        </w:rPr>
        <w:t xml:space="preserve">identification number. </w:t>
      </w:r>
      <w:r w:rsidR="00893C52" w:rsidRPr="006503D7">
        <w:rPr>
          <w:color w:val="000000" w:themeColor="text1"/>
        </w:rPr>
        <w:t xml:space="preserve">Note that if Proposer is a sole proprietor using his or her </w:t>
      </w:r>
      <w:r w:rsidR="00965215" w:rsidRPr="006503D7">
        <w:rPr>
          <w:color w:val="000000" w:themeColor="text1"/>
        </w:rPr>
        <w:tab/>
      </w:r>
      <w:r w:rsidR="00893C52" w:rsidRPr="006503D7">
        <w:rPr>
          <w:color w:val="000000" w:themeColor="text1"/>
        </w:rPr>
        <w:t xml:space="preserve">social security number, the social security </w:t>
      </w:r>
      <w:r w:rsidR="0080611E" w:rsidRPr="006503D7">
        <w:rPr>
          <w:color w:val="000000" w:themeColor="text1"/>
        </w:rPr>
        <w:t>number will be required before</w:t>
      </w:r>
      <w:r w:rsidR="00893C52" w:rsidRPr="006503D7">
        <w:rPr>
          <w:color w:val="000000" w:themeColor="text1"/>
        </w:rPr>
        <w:t xml:space="preserve"> </w:t>
      </w:r>
      <w:r w:rsidR="00965215" w:rsidRPr="006503D7">
        <w:rPr>
          <w:color w:val="000000" w:themeColor="text1"/>
        </w:rPr>
        <w:tab/>
      </w:r>
      <w:r w:rsidR="00893C52" w:rsidRPr="006503D7">
        <w:rPr>
          <w:color w:val="000000" w:themeColor="text1"/>
        </w:rPr>
        <w:t xml:space="preserve">finalizing a contract.  </w:t>
      </w:r>
    </w:p>
    <w:p w:rsidR="00893C52" w:rsidRPr="006503D7" w:rsidRDefault="00893C52" w:rsidP="00022897">
      <w:pPr>
        <w:ind w:left="720"/>
        <w:rPr>
          <w:color w:val="000000" w:themeColor="text1"/>
        </w:rPr>
      </w:pPr>
    </w:p>
    <w:p w:rsidR="00C041EE" w:rsidRPr="006503D7" w:rsidRDefault="00022897" w:rsidP="00022897">
      <w:pPr>
        <w:ind w:left="720" w:right="468"/>
        <w:rPr>
          <w:color w:val="000000" w:themeColor="text1"/>
        </w:rPr>
      </w:pPr>
      <w:r w:rsidRPr="006503D7">
        <w:rPr>
          <w:color w:val="000000" w:themeColor="text1"/>
        </w:rPr>
        <w:t>B</w:t>
      </w:r>
      <w:r w:rsidR="00893C52" w:rsidRPr="006503D7">
        <w:rPr>
          <w:color w:val="000000" w:themeColor="text1"/>
        </w:rPr>
        <w:t>.</w:t>
      </w:r>
      <w:r w:rsidR="00893C52" w:rsidRPr="006503D7">
        <w:rPr>
          <w:color w:val="000000" w:themeColor="text1"/>
        </w:rPr>
        <w:tab/>
        <w:t>N</w:t>
      </w:r>
      <w:r w:rsidR="00C041EE" w:rsidRPr="006503D7">
        <w:rPr>
          <w:color w:val="000000" w:themeColor="text1"/>
        </w:rPr>
        <w:t>ame, title, address, telephone number</w:t>
      </w:r>
      <w:r w:rsidR="00893C52" w:rsidRPr="006503D7">
        <w:rPr>
          <w:color w:val="000000" w:themeColor="text1"/>
        </w:rPr>
        <w:t>, and email address</w:t>
      </w:r>
      <w:r w:rsidR="00C041EE" w:rsidRPr="006503D7">
        <w:rPr>
          <w:color w:val="000000" w:themeColor="text1"/>
        </w:rPr>
        <w:t xml:space="preserve"> of </w:t>
      </w:r>
      <w:r w:rsidR="00893C52" w:rsidRPr="006503D7">
        <w:rPr>
          <w:color w:val="000000" w:themeColor="text1"/>
        </w:rPr>
        <w:t>the</w:t>
      </w:r>
      <w:r w:rsidR="00C041EE" w:rsidRPr="006503D7">
        <w:rPr>
          <w:color w:val="000000" w:themeColor="text1"/>
        </w:rPr>
        <w:t xml:space="preserve"> individual </w:t>
      </w:r>
      <w:r w:rsidR="00965215" w:rsidRPr="006503D7">
        <w:rPr>
          <w:color w:val="000000" w:themeColor="text1"/>
        </w:rPr>
        <w:tab/>
      </w:r>
      <w:r w:rsidR="00C041EE" w:rsidRPr="006503D7">
        <w:rPr>
          <w:color w:val="000000" w:themeColor="text1"/>
        </w:rPr>
        <w:t xml:space="preserve">who </w:t>
      </w:r>
      <w:r w:rsidR="00893C52" w:rsidRPr="006503D7">
        <w:rPr>
          <w:color w:val="000000" w:themeColor="text1"/>
        </w:rPr>
        <w:t>will act as P</w:t>
      </w:r>
      <w:r w:rsidR="00C041EE" w:rsidRPr="006503D7">
        <w:rPr>
          <w:color w:val="000000" w:themeColor="text1"/>
        </w:rPr>
        <w:t>roposer’s designated representative</w:t>
      </w:r>
      <w:r w:rsidR="00893C52" w:rsidRPr="006503D7">
        <w:rPr>
          <w:color w:val="000000" w:themeColor="text1"/>
        </w:rPr>
        <w:t xml:space="preserve"> for purposes of this </w:t>
      </w:r>
      <w:r w:rsidR="00965215" w:rsidRPr="006503D7">
        <w:rPr>
          <w:color w:val="000000" w:themeColor="text1"/>
        </w:rPr>
        <w:tab/>
      </w:r>
      <w:r w:rsidR="00893C52" w:rsidRPr="006503D7">
        <w:rPr>
          <w:color w:val="000000" w:themeColor="text1"/>
        </w:rPr>
        <w:t>RFP</w:t>
      </w:r>
      <w:r w:rsidR="00C041EE" w:rsidRPr="006503D7">
        <w:rPr>
          <w:color w:val="000000" w:themeColor="text1"/>
        </w:rPr>
        <w:t xml:space="preserve">.  </w:t>
      </w:r>
    </w:p>
    <w:p w:rsidR="000518CD" w:rsidRPr="006503D7" w:rsidRDefault="000518CD" w:rsidP="00022897">
      <w:pPr>
        <w:ind w:left="720"/>
        <w:rPr>
          <w:color w:val="000000" w:themeColor="text1"/>
        </w:rPr>
      </w:pPr>
    </w:p>
    <w:p w:rsidR="000518CD" w:rsidRPr="006503D7" w:rsidRDefault="009E0D35" w:rsidP="00022897">
      <w:pPr>
        <w:ind w:left="720"/>
        <w:rPr>
          <w:color w:val="000000" w:themeColor="text1"/>
        </w:rPr>
      </w:pPr>
      <w:r w:rsidRPr="006503D7">
        <w:rPr>
          <w:color w:val="000000" w:themeColor="text1"/>
        </w:rPr>
        <w:t>C</w:t>
      </w:r>
      <w:r w:rsidR="00020DD8" w:rsidRPr="006503D7">
        <w:rPr>
          <w:color w:val="000000" w:themeColor="text1"/>
        </w:rPr>
        <w:t>.</w:t>
      </w:r>
      <w:r w:rsidR="00F709C0" w:rsidRPr="006503D7">
        <w:rPr>
          <w:color w:val="000000" w:themeColor="text1"/>
        </w:rPr>
        <w:tab/>
      </w:r>
      <w:r w:rsidR="000518CD" w:rsidRPr="006503D7">
        <w:rPr>
          <w:color w:val="000000" w:themeColor="text1"/>
        </w:rPr>
        <w:t>Names, addresses, and telephone numbers of a minimum of</w:t>
      </w:r>
      <w:r w:rsidR="000518CD" w:rsidRPr="006503D7">
        <w:rPr>
          <w:strike/>
          <w:color w:val="FF0000"/>
        </w:rPr>
        <w:t xml:space="preserve"> </w:t>
      </w:r>
      <w:r w:rsidR="00F709C0" w:rsidRPr="006503D7">
        <w:rPr>
          <w:strike/>
          <w:color w:val="FF0000"/>
        </w:rPr>
        <w:t>3</w:t>
      </w:r>
      <w:r w:rsidR="006503D7">
        <w:rPr>
          <w:color w:val="000000" w:themeColor="text1"/>
        </w:rPr>
        <w:t xml:space="preserve"> </w:t>
      </w:r>
      <w:r w:rsidR="006503D7" w:rsidRPr="006503D7">
        <w:rPr>
          <w:b/>
          <w:color w:val="3333FF"/>
          <w:u w:val="single"/>
        </w:rPr>
        <w:t>5</w:t>
      </w:r>
      <w:r w:rsidR="00F709C0" w:rsidRPr="006503D7">
        <w:rPr>
          <w:color w:val="000000" w:themeColor="text1"/>
        </w:rPr>
        <w:t xml:space="preserve"> </w:t>
      </w:r>
      <w:r w:rsidR="000518CD" w:rsidRPr="006503D7">
        <w:rPr>
          <w:color w:val="000000" w:themeColor="text1"/>
        </w:rPr>
        <w:t xml:space="preserve">clients for whom </w:t>
      </w:r>
      <w:r w:rsidR="00965215" w:rsidRPr="006503D7">
        <w:rPr>
          <w:color w:val="000000" w:themeColor="text1"/>
        </w:rPr>
        <w:tab/>
      </w:r>
      <w:r w:rsidR="000518CD" w:rsidRPr="006503D7">
        <w:rPr>
          <w:color w:val="000000" w:themeColor="text1"/>
        </w:rPr>
        <w:t xml:space="preserve">the </w:t>
      </w:r>
      <w:r w:rsidR="00D92EF1" w:rsidRPr="006503D7">
        <w:rPr>
          <w:color w:val="000000" w:themeColor="text1"/>
        </w:rPr>
        <w:t>Proposer</w:t>
      </w:r>
      <w:r w:rsidR="000518CD" w:rsidRPr="006503D7">
        <w:rPr>
          <w:color w:val="000000" w:themeColor="text1"/>
        </w:rPr>
        <w:t xml:space="preserve"> has provided similar goods. The Court may check references listed </w:t>
      </w:r>
      <w:r w:rsidR="00965215" w:rsidRPr="006503D7">
        <w:rPr>
          <w:color w:val="000000" w:themeColor="text1"/>
        </w:rPr>
        <w:tab/>
      </w:r>
      <w:r w:rsidR="000518CD" w:rsidRPr="006503D7">
        <w:rPr>
          <w:color w:val="000000" w:themeColor="text1"/>
        </w:rPr>
        <w:t xml:space="preserve">by </w:t>
      </w:r>
      <w:r w:rsidR="00D92EF1" w:rsidRPr="006503D7">
        <w:rPr>
          <w:color w:val="000000" w:themeColor="text1"/>
        </w:rPr>
        <w:t>Proposer</w:t>
      </w:r>
      <w:r w:rsidR="000518CD" w:rsidRPr="006503D7">
        <w:rPr>
          <w:color w:val="000000" w:themeColor="text1"/>
        </w:rPr>
        <w:t>.</w:t>
      </w:r>
    </w:p>
    <w:p w:rsidR="00C041EE" w:rsidRPr="006503D7" w:rsidRDefault="00C041EE" w:rsidP="00022897">
      <w:pPr>
        <w:ind w:left="720"/>
        <w:rPr>
          <w:color w:val="000000" w:themeColor="text1"/>
        </w:rPr>
      </w:pPr>
    </w:p>
    <w:p w:rsidR="00595822" w:rsidRPr="006503D7" w:rsidRDefault="009E0D35" w:rsidP="00022897">
      <w:pPr>
        <w:ind w:left="720"/>
        <w:rPr>
          <w:color w:val="000000" w:themeColor="text1"/>
        </w:rPr>
      </w:pPr>
      <w:r w:rsidRPr="006503D7">
        <w:rPr>
          <w:color w:val="000000" w:themeColor="text1"/>
        </w:rPr>
        <w:t>D</w:t>
      </w:r>
      <w:r w:rsidR="00893C52" w:rsidRPr="006503D7">
        <w:rPr>
          <w:color w:val="000000" w:themeColor="text1"/>
        </w:rPr>
        <w:t>.</w:t>
      </w:r>
      <w:r w:rsidR="00020DD8" w:rsidRPr="006503D7">
        <w:rPr>
          <w:color w:val="000000" w:themeColor="text1"/>
        </w:rPr>
        <w:tab/>
      </w:r>
      <w:r w:rsidR="00893C52" w:rsidRPr="006503D7">
        <w:rPr>
          <w:color w:val="000000" w:themeColor="text1"/>
        </w:rPr>
        <w:t>For each key staff member: a resume</w:t>
      </w:r>
      <w:r w:rsidR="00595822" w:rsidRPr="006503D7">
        <w:rPr>
          <w:color w:val="000000" w:themeColor="text1"/>
        </w:rPr>
        <w:t xml:space="preserve"> describing the </w:t>
      </w:r>
      <w:r w:rsidR="00893C52" w:rsidRPr="006503D7">
        <w:rPr>
          <w:color w:val="000000" w:themeColor="text1"/>
        </w:rPr>
        <w:t xml:space="preserve">individual’s </w:t>
      </w:r>
      <w:r w:rsidR="00595822" w:rsidRPr="006503D7">
        <w:rPr>
          <w:color w:val="000000" w:themeColor="text1"/>
        </w:rPr>
        <w:t xml:space="preserve">background and </w:t>
      </w:r>
      <w:r w:rsidR="00965215" w:rsidRPr="006503D7">
        <w:rPr>
          <w:color w:val="000000" w:themeColor="text1"/>
        </w:rPr>
        <w:tab/>
      </w:r>
      <w:r w:rsidR="00595822" w:rsidRPr="006503D7">
        <w:rPr>
          <w:color w:val="000000" w:themeColor="text1"/>
        </w:rPr>
        <w:t xml:space="preserve">experience, as well as </w:t>
      </w:r>
      <w:r w:rsidR="00893C52" w:rsidRPr="006503D7">
        <w:rPr>
          <w:color w:val="000000" w:themeColor="text1"/>
        </w:rPr>
        <w:t>the</w:t>
      </w:r>
      <w:r w:rsidR="00595822" w:rsidRPr="006503D7">
        <w:rPr>
          <w:color w:val="000000" w:themeColor="text1"/>
        </w:rPr>
        <w:t xml:space="preserve"> individual’s ability and experience in conducting the </w:t>
      </w:r>
      <w:r w:rsidR="00965215" w:rsidRPr="006503D7">
        <w:rPr>
          <w:color w:val="000000" w:themeColor="text1"/>
        </w:rPr>
        <w:tab/>
      </w:r>
      <w:r w:rsidR="00595822" w:rsidRPr="006503D7">
        <w:rPr>
          <w:color w:val="000000" w:themeColor="text1"/>
        </w:rPr>
        <w:t>proposed activities.</w:t>
      </w:r>
    </w:p>
    <w:p w:rsidR="00595822" w:rsidRPr="006503D7" w:rsidRDefault="00595822" w:rsidP="00022897">
      <w:pPr>
        <w:ind w:left="720"/>
        <w:rPr>
          <w:color w:val="000000" w:themeColor="text1"/>
        </w:rPr>
      </w:pPr>
    </w:p>
    <w:p w:rsidR="00595822" w:rsidRPr="006503D7" w:rsidRDefault="00595822" w:rsidP="00022897">
      <w:pPr>
        <w:ind w:left="720"/>
        <w:rPr>
          <w:color w:val="000000" w:themeColor="text1"/>
        </w:rPr>
      </w:pPr>
    </w:p>
    <w:p w:rsidR="00595822" w:rsidRPr="006503D7" w:rsidRDefault="009E0D35" w:rsidP="00022897">
      <w:pPr>
        <w:ind w:left="720"/>
        <w:rPr>
          <w:color w:val="000000" w:themeColor="text1"/>
        </w:rPr>
      </w:pPr>
      <w:r w:rsidRPr="006503D7">
        <w:rPr>
          <w:color w:val="000000" w:themeColor="text1"/>
        </w:rPr>
        <w:t>F</w:t>
      </w:r>
      <w:r w:rsidR="00292053" w:rsidRPr="006503D7">
        <w:rPr>
          <w:color w:val="000000" w:themeColor="text1"/>
        </w:rPr>
        <w:t>.</w:t>
      </w:r>
      <w:r w:rsidR="00595822" w:rsidRPr="006503D7">
        <w:rPr>
          <w:color w:val="000000" w:themeColor="text1"/>
        </w:rPr>
        <w:tab/>
      </w:r>
      <w:r w:rsidR="00F709C0" w:rsidRPr="006503D7">
        <w:rPr>
          <w:color w:val="000000" w:themeColor="text1"/>
        </w:rPr>
        <w:t>Proposed approach and methodology employed to</w:t>
      </w:r>
      <w:r w:rsidR="00595822" w:rsidRPr="006503D7">
        <w:rPr>
          <w:color w:val="000000" w:themeColor="text1"/>
        </w:rPr>
        <w:t xml:space="preserve"> complete the </w:t>
      </w:r>
      <w:r w:rsidR="00292053" w:rsidRPr="006503D7">
        <w:rPr>
          <w:color w:val="000000" w:themeColor="text1"/>
        </w:rPr>
        <w:t>work</w:t>
      </w:r>
      <w:r w:rsidR="00A9408B" w:rsidRPr="006503D7">
        <w:rPr>
          <w:color w:val="000000" w:themeColor="text1"/>
        </w:rPr>
        <w:t>.</w:t>
      </w:r>
    </w:p>
    <w:p w:rsidR="00595822" w:rsidRPr="006503D7" w:rsidRDefault="00595822" w:rsidP="00F53BCD">
      <w:pPr>
        <w:ind w:left="360"/>
        <w:rPr>
          <w:color w:val="000000" w:themeColor="text1"/>
        </w:rPr>
      </w:pPr>
    </w:p>
    <w:p w:rsidR="00B60F34" w:rsidRPr="006503D7" w:rsidRDefault="00B60F34" w:rsidP="00F53BCD">
      <w:pPr>
        <w:ind w:left="360"/>
        <w:rPr>
          <w:color w:val="000000" w:themeColor="text1"/>
        </w:rPr>
      </w:pPr>
    </w:p>
    <w:p w:rsidR="007064DF" w:rsidRPr="006503D7" w:rsidRDefault="009E0D35" w:rsidP="00022897">
      <w:pPr>
        <w:pStyle w:val="ListParagraph"/>
        <w:tabs>
          <w:tab w:val="left" w:pos="1440"/>
        </w:tabs>
        <w:ind w:hanging="90"/>
        <w:rPr>
          <w:color w:val="000000" w:themeColor="text1"/>
        </w:rPr>
      </w:pPr>
      <w:r w:rsidRPr="006503D7">
        <w:rPr>
          <w:color w:val="000000" w:themeColor="text1"/>
        </w:rPr>
        <w:t>G</w:t>
      </w:r>
      <w:r w:rsidR="007B0E96" w:rsidRPr="006503D7">
        <w:rPr>
          <w:color w:val="000000" w:themeColor="text1"/>
        </w:rPr>
        <w:t>.</w:t>
      </w:r>
      <w:r w:rsidR="00BD37B5" w:rsidRPr="006503D7">
        <w:rPr>
          <w:color w:val="000000" w:themeColor="text1"/>
        </w:rPr>
        <w:tab/>
      </w:r>
      <w:r w:rsidR="00BD0D2D" w:rsidRPr="006503D7">
        <w:rPr>
          <w:color w:val="000000" w:themeColor="text1"/>
        </w:rPr>
        <w:t xml:space="preserve">Acceptance of the </w:t>
      </w:r>
      <w:r w:rsidR="005F6E88" w:rsidRPr="006503D7">
        <w:rPr>
          <w:color w:val="000000" w:themeColor="text1"/>
        </w:rPr>
        <w:t>Terms and Conditions</w:t>
      </w:r>
      <w:r w:rsidR="00EA595B" w:rsidRPr="006503D7">
        <w:rPr>
          <w:color w:val="000000" w:themeColor="text1"/>
        </w:rPr>
        <w:t xml:space="preserve"> </w:t>
      </w:r>
      <w:r w:rsidR="00FF6EFD" w:rsidRPr="006503D7">
        <w:rPr>
          <w:color w:val="000000" w:themeColor="text1"/>
        </w:rPr>
        <w:t>(</w:t>
      </w:r>
      <w:r w:rsidR="00FF6EFD" w:rsidRPr="006503D7">
        <w:rPr>
          <w:i/>
          <w:color w:val="000000" w:themeColor="text1"/>
          <w:sz w:val="20"/>
          <w:szCs w:val="20"/>
        </w:rPr>
        <w:t>Attachment 3)</w:t>
      </w:r>
    </w:p>
    <w:p w:rsidR="00BD0D2D" w:rsidRPr="006503D7" w:rsidRDefault="00BD0D2D" w:rsidP="00F53BCD">
      <w:pPr>
        <w:pStyle w:val="ListParagraph"/>
        <w:tabs>
          <w:tab w:val="left" w:pos="1440"/>
        </w:tabs>
        <w:ind w:left="360"/>
        <w:rPr>
          <w:color w:val="000000" w:themeColor="text1"/>
        </w:rPr>
      </w:pPr>
    </w:p>
    <w:p w:rsidR="007064DF" w:rsidRPr="006503D7" w:rsidRDefault="00B7016D" w:rsidP="00022897">
      <w:pPr>
        <w:pStyle w:val="ListParagraph"/>
        <w:tabs>
          <w:tab w:val="left" w:pos="2160"/>
        </w:tabs>
        <w:ind w:left="1440"/>
        <w:rPr>
          <w:color w:val="000000" w:themeColor="text1"/>
        </w:rPr>
      </w:pPr>
      <w:proofErr w:type="spellStart"/>
      <w:r w:rsidRPr="006503D7">
        <w:rPr>
          <w:color w:val="000000" w:themeColor="text1"/>
        </w:rPr>
        <w:t>i</w:t>
      </w:r>
      <w:proofErr w:type="spellEnd"/>
      <w:r w:rsidRPr="006503D7">
        <w:rPr>
          <w:color w:val="000000" w:themeColor="text1"/>
        </w:rPr>
        <w:t>.</w:t>
      </w:r>
      <w:r w:rsidR="00EA595B" w:rsidRPr="006503D7">
        <w:rPr>
          <w:color w:val="000000" w:themeColor="text1"/>
        </w:rPr>
        <w:tab/>
        <w:t>T</w:t>
      </w:r>
      <w:r w:rsidR="00BD0D2D" w:rsidRPr="006503D7">
        <w:rPr>
          <w:color w:val="000000" w:themeColor="text1"/>
        </w:rPr>
        <w:t xml:space="preserve">he Proposer must either indicate acceptance of the </w:t>
      </w:r>
      <w:r w:rsidR="00965215" w:rsidRPr="006503D7">
        <w:rPr>
          <w:color w:val="000000" w:themeColor="text1"/>
        </w:rPr>
        <w:tab/>
      </w:r>
      <w:r w:rsidR="00EC4775" w:rsidRPr="006503D7">
        <w:rPr>
          <w:color w:val="000000" w:themeColor="text1"/>
        </w:rPr>
        <w:t>Terms and Conditions</w:t>
      </w:r>
      <w:r w:rsidR="00BD0D2D" w:rsidRPr="006503D7">
        <w:rPr>
          <w:color w:val="000000" w:themeColor="text1"/>
        </w:rPr>
        <w:t xml:space="preserve"> </w:t>
      </w:r>
      <w:r w:rsidR="00EA595B" w:rsidRPr="006503D7">
        <w:rPr>
          <w:color w:val="000000" w:themeColor="text1"/>
        </w:rPr>
        <w:tab/>
      </w:r>
      <w:r w:rsidR="00BD0D2D" w:rsidRPr="006503D7">
        <w:rPr>
          <w:color w:val="000000" w:themeColor="text1"/>
        </w:rPr>
        <w:t xml:space="preserve">or clearly identify exceptions to the </w:t>
      </w:r>
      <w:r w:rsidR="00EC4775" w:rsidRPr="006503D7">
        <w:rPr>
          <w:color w:val="000000" w:themeColor="text1"/>
        </w:rPr>
        <w:t>Terms and Conditions</w:t>
      </w:r>
      <w:r w:rsidR="00BD0D2D" w:rsidRPr="006503D7">
        <w:rPr>
          <w:color w:val="000000" w:themeColor="text1"/>
        </w:rPr>
        <w:t xml:space="preserve">. </w:t>
      </w:r>
      <w:r w:rsidR="00EA595B" w:rsidRPr="006503D7">
        <w:rPr>
          <w:color w:val="000000" w:themeColor="text1"/>
        </w:rPr>
        <w:t xml:space="preserve">An </w:t>
      </w:r>
      <w:r w:rsidR="00EA595B" w:rsidRPr="006503D7">
        <w:rPr>
          <w:color w:val="000000" w:themeColor="text1"/>
        </w:rPr>
        <w:tab/>
        <w:t xml:space="preserve">“exception” </w:t>
      </w:r>
      <w:r w:rsidR="00173CFE" w:rsidRPr="006503D7">
        <w:rPr>
          <w:color w:val="000000" w:themeColor="text1"/>
        </w:rPr>
        <w:t xml:space="preserve">includes any addition, deletion, qualification, limitation, or </w:t>
      </w:r>
      <w:r w:rsidR="00EA595B" w:rsidRPr="006503D7">
        <w:rPr>
          <w:color w:val="000000" w:themeColor="text1"/>
        </w:rPr>
        <w:tab/>
      </w:r>
      <w:r w:rsidR="00173CFE" w:rsidRPr="006503D7">
        <w:rPr>
          <w:color w:val="000000" w:themeColor="text1"/>
        </w:rPr>
        <w:t xml:space="preserve">other change.  </w:t>
      </w:r>
    </w:p>
    <w:p w:rsidR="00BD0D2D" w:rsidRPr="006503D7" w:rsidRDefault="00BD0D2D" w:rsidP="00022897">
      <w:pPr>
        <w:pStyle w:val="ListParagraph"/>
        <w:tabs>
          <w:tab w:val="left" w:pos="2160"/>
        </w:tabs>
        <w:ind w:left="1440"/>
        <w:rPr>
          <w:color w:val="000000" w:themeColor="text1"/>
        </w:rPr>
      </w:pPr>
    </w:p>
    <w:p w:rsidR="007064DF" w:rsidRPr="006503D7" w:rsidRDefault="00BD0D2D" w:rsidP="00022897">
      <w:pPr>
        <w:pStyle w:val="ListParagraph"/>
        <w:tabs>
          <w:tab w:val="left" w:pos="2160"/>
        </w:tabs>
        <w:ind w:left="1440"/>
        <w:rPr>
          <w:color w:val="000000" w:themeColor="text1"/>
        </w:rPr>
      </w:pPr>
      <w:r w:rsidRPr="006503D7">
        <w:rPr>
          <w:color w:val="000000" w:themeColor="text1"/>
        </w:rPr>
        <w:t>ii.</w:t>
      </w:r>
      <w:r w:rsidRPr="006503D7">
        <w:rPr>
          <w:color w:val="000000" w:themeColor="text1"/>
        </w:rPr>
        <w:tab/>
        <w:t xml:space="preserve">If exceptions are identified, the Proposer must also submit a red-lined </w:t>
      </w:r>
      <w:r w:rsidR="00965215" w:rsidRPr="006503D7">
        <w:rPr>
          <w:color w:val="000000" w:themeColor="text1"/>
        </w:rPr>
        <w:tab/>
      </w:r>
      <w:r w:rsidRPr="006503D7">
        <w:rPr>
          <w:color w:val="000000" w:themeColor="text1"/>
        </w:rPr>
        <w:t xml:space="preserve">version of the </w:t>
      </w:r>
      <w:r w:rsidR="00EC4775" w:rsidRPr="006503D7">
        <w:rPr>
          <w:color w:val="000000" w:themeColor="text1"/>
        </w:rPr>
        <w:t xml:space="preserve">Terms and Conditions </w:t>
      </w:r>
      <w:r w:rsidR="00FF6EFD" w:rsidRPr="006503D7">
        <w:rPr>
          <w:color w:val="000000" w:themeColor="text1"/>
        </w:rPr>
        <w:t>(</w:t>
      </w:r>
      <w:r w:rsidR="00FF6EFD" w:rsidRPr="006503D7">
        <w:rPr>
          <w:i/>
          <w:color w:val="000000" w:themeColor="text1"/>
          <w:sz w:val="20"/>
          <w:szCs w:val="20"/>
        </w:rPr>
        <w:t xml:space="preserve">Attachment 2) </w:t>
      </w:r>
      <w:r w:rsidRPr="006503D7">
        <w:rPr>
          <w:color w:val="000000" w:themeColor="text1"/>
        </w:rPr>
        <w:t xml:space="preserve">that clearly tracks </w:t>
      </w:r>
      <w:r w:rsidR="00FF6EFD" w:rsidRPr="006503D7">
        <w:rPr>
          <w:color w:val="000000" w:themeColor="text1"/>
        </w:rPr>
        <w:tab/>
      </w:r>
      <w:r w:rsidRPr="006503D7">
        <w:rPr>
          <w:color w:val="000000" w:themeColor="text1"/>
        </w:rPr>
        <w:t xml:space="preserve">proposed changes, and a written explanation or rationale for each </w:t>
      </w:r>
      <w:r w:rsidR="00FF6EFD" w:rsidRPr="006503D7">
        <w:rPr>
          <w:color w:val="000000" w:themeColor="text1"/>
        </w:rPr>
        <w:tab/>
      </w:r>
      <w:r w:rsidRPr="006503D7">
        <w:rPr>
          <w:color w:val="000000" w:themeColor="text1"/>
        </w:rPr>
        <w:t xml:space="preserve">exception and/or proposed change. </w:t>
      </w:r>
    </w:p>
    <w:p w:rsidR="00857C9A" w:rsidRPr="006503D7" w:rsidRDefault="00857C9A" w:rsidP="00857C9A">
      <w:pPr>
        <w:pStyle w:val="ListParagraph"/>
        <w:tabs>
          <w:tab w:val="left" w:pos="720"/>
        </w:tabs>
        <w:ind w:left="360"/>
        <w:rPr>
          <w:color w:val="000000" w:themeColor="text1"/>
        </w:rPr>
      </w:pPr>
    </w:p>
    <w:p w:rsidR="00C221A1" w:rsidRPr="006503D7" w:rsidRDefault="00C221A1" w:rsidP="00857C9A">
      <w:pPr>
        <w:pStyle w:val="ListParagraph"/>
        <w:tabs>
          <w:tab w:val="left" w:pos="720"/>
        </w:tabs>
        <w:ind w:left="360"/>
        <w:rPr>
          <w:color w:val="000000" w:themeColor="text1"/>
        </w:rPr>
      </w:pPr>
    </w:p>
    <w:p w:rsidR="007064DF" w:rsidRPr="006503D7" w:rsidRDefault="009E0D35" w:rsidP="00022897">
      <w:pPr>
        <w:pStyle w:val="ListParagraph"/>
        <w:tabs>
          <w:tab w:val="left" w:pos="1440"/>
        </w:tabs>
        <w:ind w:left="630"/>
        <w:rPr>
          <w:color w:val="000000" w:themeColor="text1"/>
        </w:rPr>
      </w:pPr>
      <w:r w:rsidRPr="006503D7">
        <w:rPr>
          <w:color w:val="000000" w:themeColor="text1"/>
        </w:rPr>
        <w:t>H</w:t>
      </w:r>
      <w:r w:rsidR="00112FA9" w:rsidRPr="006503D7">
        <w:rPr>
          <w:color w:val="000000" w:themeColor="text1"/>
        </w:rPr>
        <w:t>.</w:t>
      </w:r>
      <w:r w:rsidR="00112FA9" w:rsidRPr="006503D7">
        <w:rPr>
          <w:color w:val="000000" w:themeColor="text1"/>
        </w:rPr>
        <w:tab/>
      </w:r>
      <w:r w:rsidR="007B0E96" w:rsidRPr="006503D7">
        <w:rPr>
          <w:color w:val="000000" w:themeColor="text1"/>
        </w:rPr>
        <w:t>Certifications</w:t>
      </w:r>
      <w:r w:rsidR="00595811" w:rsidRPr="006503D7">
        <w:rPr>
          <w:color w:val="000000" w:themeColor="text1"/>
        </w:rPr>
        <w:t>, Attachments,</w:t>
      </w:r>
      <w:r w:rsidR="00423958" w:rsidRPr="006503D7">
        <w:rPr>
          <w:color w:val="000000" w:themeColor="text1"/>
        </w:rPr>
        <w:t xml:space="preserve"> and other requirements </w:t>
      </w:r>
      <w:r w:rsidR="007B0E96" w:rsidRPr="006503D7">
        <w:rPr>
          <w:color w:val="000000" w:themeColor="text1"/>
        </w:rPr>
        <w:t xml:space="preserve"> </w:t>
      </w:r>
    </w:p>
    <w:p w:rsidR="007B0E96" w:rsidRPr="006503D7" w:rsidRDefault="007B0E96" w:rsidP="00F53BCD">
      <w:pPr>
        <w:ind w:left="360"/>
        <w:rPr>
          <w:color w:val="000000" w:themeColor="text1"/>
        </w:rPr>
      </w:pPr>
    </w:p>
    <w:p w:rsidR="007064DF" w:rsidRPr="006503D7" w:rsidRDefault="007B0E96" w:rsidP="00022897">
      <w:pPr>
        <w:pStyle w:val="BodyText"/>
        <w:tabs>
          <w:tab w:val="num" w:pos="2250"/>
        </w:tabs>
        <w:ind w:left="1440"/>
        <w:rPr>
          <w:color w:val="000000" w:themeColor="text1"/>
        </w:rPr>
      </w:pPr>
      <w:proofErr w:type="spellStart"/>
      <w:r w:rsidRPr="006503D7">
        <w:rPr>
          <w:color w:val="000000" w:themeColor="text1"/>
        </w:rPr>
        <w:t>i</w:t>
      </w:r>
      <w:proofErr w:type="spellEnd"/>
      <w:r w:rsidRPr="006503D7">
        <w:rPr>
          <w:color w:val="000000" w:themeColor="text1"/>
        </w:rPr>
        <w:t>.</w:t>
      </w:r>
      <w:r w:rsidRPr="006503D7">
        <w:rPr>
          <w:color w:val="000000" w:themeColor="text1"/>
        </w:rPr>
        <w:tab/>
        <w:t>Proposer must include the following certification in its proposal</w:t>
      </w:r>
      <w:r w:rsidR="00FF6EFD" w:rsidRPr="006503D7">
        <w:rPr>
          <w:color w:val="000000" w:themeColor="text1"/>
        </w:rPr>
        <w:t xml:space="preserve"> </w:t>
      </w:r>
      <w:r w:rsidR="00FF6EFD" w:rsidRPr="006503D7">
        <w:rPr>
          <w:color w:val="000000" w:themeColor="text1"/>
        </w:rPr>
        <w:tab/>
        <w:t>(</w:t>
      </w:r>
      <w:r w:rsidR="00FF6EFD" w:rsidRPr="006503D7">
        <w:rPr>
          <w:i/>
          <w:color w:val="000000" w:themeColor="text1"/>
          <w:sz w:val="20"/>
          <w:szCs w:val="20"/>
        </w:rPr>
        <w:t xml:space="preserve">Attachment 6). </w:t>
      </w:r>
      <w:r w:rsidR="00112FA9" w:rsidRPr="006503D7">
        <w:rPr>
          <w:color w:val="000000" w:themeColor="text1"/>
        </w:rPr>
        <w:t>P</w:t>
      </w:r>
      <w:r w:rsidR="00B8213C" w:rsidRPr="006503D7">
        <w:rPr>
          <w:color w:val="000000" w:themeColor="text1"/>
        </w:rPr>
        <w:t xml:space="preserve">roposer has no interest that would constitute a conflict of </w:t>
      </w:r>
      <w:r w:rsidR="00FF6EFD" w:rsidRPr="006503D7">
        <w:rPr>
          <w:color w:val="000000" w:themeColor="text1"/>
        </w:rPr>
        <w:tab/>
      </w:r>
      <w:r w:rsidR="00B8213C" w:rsidRPr="006503D7">
        <w:rPr>
          <w:color w:val="000000" w:themeColor="text1"/>
        </w:rPr>
        <w:t>interest under</w:t>
      </w:r>
      <w:r w:rsidR="00222963" w:rsidRPr="006503D7">
        <w:rPr>
          <w:color w:val="000000" w:themeColor="text1"/>
        </w:rPr>
        <w:t xml:space="preserve"> </w:t>
      </w:r>
      <w:r w:rsidR="00B8213C" w:rsidRPr="006503D7">
        <w:rPr>
          <w:color w:val="000000" w:themeColor="text1"/>
        </w:rPr>
        <w:t xml:space="preserve">California Public Contract Code sections 10365.5, 10410 </w:t>
      </w:r>
      <w:r w:rsidR="00FF6EFD" w:rsidRPr="006503D7">
        <w:rPr>
          <w:color w:val="000000" w:themeColor="text1"/>
        </w:rPr>
        <w:tab/>
      </w:r>
      <w:r w:rsidR="00B8213C" w:rsidRPr="006503D7">
        <w:rPr>
          <w:color w:val="000000" w:themeColor="text1"/>
        </w:rPr>
        <w:t>or 10411; Government Code sections 1090 et seq. or 87100 et seq.</w:t>
      </w:r>
      <w:r w:rsidR="00FF6EFD" w:rsidRPr="006503D7">
        <w:rPr>
          <w:color w:val="000000" w:themeColor="text1"/>
        </w:rPr>
        <w:t xml:space="preserve">, </w:t>
      </w:r>
      <w:r w:rsidR="00B8213C" w:rsidRPr="006503D7">
        <w:rPr>
          <w:color w:val="000000" w:themeColor="text1"/>
        </w:rPr>
        <w:t xml:space="preserve">or </w:t>
      </w:r>
      <w:r w:rsidR="00FF6EFD" w:rsidRPr="006503D7">
        <w:rPr>
          <w:color w:val="000000" w:themeColor="text1"/>
        </w:rPr>
        <w:tab/>
      </w:r>
      <w:r w:rsidR="00B8213C" w:rsidRPr="006503D7">
        <w:rPr>
          <w:color w:val="000000" w:themeColor="text1"/>
        </w:rPr>
        <w:t xml:space="preserve">rule 10.103 or rule 10.104 of the California Rules of Court, which restrict </w:t>
      </w:r>
      <w:r w:rsidR="00FF6EFD" w:rsidRPr="006503D7">
        <w:rPr>
          <w:color w:val="000000" w:themeColor="text1"/>
        </w:rPr>
        <w:tab/>
      </w:r>
      <w:r w:rsidR="00B8213C" w:rsidRPr="006503D7">
        <w:rPr>
          <w:color w:val="000000" w:themeColor="text1"/>
        </w:rPr>
        <w:t xml:space="preserve">employees and former employees from contracting with judicial branch </w:t>
      </w:r>
      <w:r w:rsidR="00FF6EFD" w:rsidRPr="006503D7">
        <w:rPr>
          <w:color w:val="000000" w:themeColor="text1"/>
        </w:rPr>
        <w:tab/>
      </w:r>
      <w:r w:rsidR="00B8213C" w:rsidRPr="006503D7">
        <w:rPr>
          <w:color w:val="000000" w:themeColor="text1"/>
        </w:rPr>
        <w:t>entities.</w:t>
      </w:r>
    </w:p>
    <w:p w:rsidR="007B0E96" w:rsidRPr="006503D7" w:rsidRDefault="007B0E96" w:rsidP="00022897">
      <w:pPr>
        <w:ind w:left="1440"/>
        <w:rPr>
          <w:color w:val="000000" w:themeColor="text1"/>
        </w:rPr>
      </w:pPr>
    </w:p>
    <w:p w:rsidR="007064DF" w:rsidRPr="006503D7" w:rsidRDefault="00595811" w:rsidP="00022897">
      <w:pPr>
        <w:ind w:left="1440"/>
        <w:rPr>
          <w:i/>
          <w:color w:val="000000" w:themeColor="text1"/>
        </w:rPr>
      </w:pPr>
      <w:r w:rsidRPr="006503D7">
        <w:rPr>
          <w:color w:val="000000" w:themeColor="text1"/>
        </w:rPr>
        <w:t>i</w:t>
      </w:r>
      <w:r w:rsidR="00C00178" w:rsidRPr="006503D7">
        <w:rPr>
          <w:color w:val="000000" w:themeColor="text1"/>
        </w:rPr>
        <w:t>i</w:t>
      </w:r>
      <w:r w:rsidRPr="006503D7">
        <w:rPr>
          <w:color w:val="000000" w:themeColor="text1"/>
        </w:rPr>
        <w:t>.</w:t>
      </w:r>
      <w:r w:rsidRPr="006503D7">
        <w:rPr>
          <w:color w:val="000000" w:themeColor="text1"/>
        </w:rPr>
        <w:tab/>
      </w:r>
      <w:r w:rsidR="00D92EF1" w:rsidRPr="006503D7">
        <w:rPr>
          <w:rFonts w:cs="Arial"/>
          <w:color w:val="000000" w:themeColor="text1"/>
          <w:spacing w:val="-3"/>
        </w:rPr>
        <w:t>Proposer</w:t>
      </w:r>
      <w:r w:rsidR="006308E7" w:rsidRPr="006503D7">
        <w:rPr>
          <w:rFonts w:cs="Arial"/>
          <w:color w:val="000000" w:themeColor="text1"/>
          <w:spacing w:val="-3"/>
        </w:rPr>
        <w:t xml:space="preserve"> must submit with its </w:t>
      </w:r>
      <w:r w:rsidR="00D92EF1" w:rsidRPr="006503D7">
        <w:rPr>
          <w:rFonts w:cs="Arial"/>
          <w:color w:val="000000" w:themeColor="text1"/>
          <w:spacing w:val="-3"/>
        </w:rPr>
        <w:t>proposal</w:t>
      </w:r>
      <w:r w:rsidR="006308E7" w:rsidRPr="006503D7">
        <w:rPr>
          <w:rFonts w:cs="Arial"/>
          <w:color w:val="000000" w:themeColor="text1"/>
          <w:spacing w:val="-3"/>
        </w:rPr>
        <w:t xml:space="preserve">, for itself and each of its affiliates </w:t>
      </w:r>
      <w:r w:rsidR="00965215" w:rsidRPr="006503D7">
        <w:rPr>
          <w:rFonts w:cs="Arial"/>
          <w:color w:val="000000" w:themeColor="text1"/>
          <w:spacing w:val="-3"/>
        </w:rPr>
        <w:tab/>
      </w:r>
      <w:r w:rsidR="006308E7" w:rsidRPr="006503D7">
        <w:rPr>
          <w:rFonts w:cs="Arial"/>
          <w:color w:val="000000" w:themeColor="text1"/>
          <w:spacing w:val="-3"/>
        </w:rPr>
        <w:t>that make sales for delivery into California, a copy of either (</w:t>
      </w:r>
      <w:proofErr w:type="spellStart"/>
      <w:r w:rsidR="006308E7" w:rsidRPr="006503D7">
        <w:rPr>
          <w:rFonts w:cs="Arial"/>
          <w:color w:val="000000" w:themeColor="text1"/>
          <w:spacing w:val="-3"/>
        </w:rPr>
        <w:t>i</w:t>
      </w:r>
      <w:proofErr w:type="spellEnd"/>
      <w:r w:rsidR="006308E7" w:rsidRPr="006503D7">
        <w:rPr>
          <w:rFonts w:cs="Arial"/>
          <w:color w:val="000000" w:themeColor="text1"/>
          <w:spacing w:val="-3"/>
        </w:rPr>
        <w:t xml:space="preserve">) a California </w:t>
      </w:r>
      <w:r w:rsidR="00965215" w:rsidRPr="006503D7">
        <w:rPr>
          <w:rFonts w:cs="Arial"/>
          <w:color w:val="000000" w:themeColor="text1"/>
          <w:spacing w:val="-3"/>
        </w:rPr>
        <w:tab/>
      </w:r>
      <w:r w:rsidR="006308E7" w:rsidRPr="006503D7">
        <w:rPr>
          <w:rFonts w:cs="Arial"/>
          <w:color w:val="000000" w:themeColor="text1"/>
          <w:spacing w:val="-3"/>
        </w:rPr>
        <w:t xml:space="preserve">seller's permit issued under Revenue and Taxation Code section 6066 et seq. </w:t>
      </w:r>
      <w:r w:rsidR="00965215" w:rsidRPr="006503D7">
        <w:rPr>
          <w:rFonts w:cs="Arial"/>
          <w:color w:val="000000" w:themeColor="text1"/>
          <w:spacing w:val="-3"/>
        </w:rPr>
        <w:tab/>
      </w:r>
      <w:proofErr w:type="gramStart"/>
      <w:r w:rsidR="006308E7" w:rsidRPr="006503D7">
        <w:rPr>
          <w:rFonts w:cs="Arial"/>
          <w:color w:val="000000" w:themeColor="text1"/>
          <w:spacing w:val="-3"/>
        </w:rPr>
        <w:t>or</w:t>
      </w:r>
      <w:proofErr w:type="gramEnd"/>
      <w:r w:rsidR="006308E7" w:rsidRPr="006503D7">
        <w:rPr>
          <w:rFonts w:cs="Arial"/>
          <w:color w:val="000000" w:themeColor="text1"/>
          <w:spacing w:val="-3"/>
        </w:rPr>
        <w:t xml:space="preserve"> (ii) a certificate of registration issued under Revenue and Taxation Code </w:t>
      </w:r>
      <w:r w:rsidR="00965215" w:rsidRPr="006503D7">
        <w:rPr>
          <w:rFonts w:cs="Arial"/>
          <w:color w:val="000000" w:themeColor="text1"/>
          <w:spacing w:val="-3"/>
        </w:rPr>
        <w:tab/>
      </w:r>
      <w:r w:rsidR="006308E7" w:rsidRPr="006503D7">
        <w:rPr>
          <w:rFonts w:cs="Arial"/>
          <w:color w:val="000000" w:themeColor="text1"/>
          <w:spacing w:val="-3"/>
        </w:rPr>
        <w:t>section 6226.</w:t>
      </w:r>
    </w:p>
    <w:p w:rsidR="007064DF" w:rsidRPr="006503D7" w:rsidRDefault="007064DF" w:rsidP="00022897">
      <w:pPr>
        <w:ind w:left="1440"/>
        <w:rPr>
          <w:i/>
          <w:color w:val="000000" w:themeColor="text1"/>
        </w:rPr>
      </w:pPr>
    </w:p>
    <w:p w:rsidR="007064DF" w:rsidRPr="006503D7" w:rsidRDefault="00B33A7B" w:rsidP="00022897">
      <w:pPr>
        <w:ind w:left="1440"/>
        <w:rPr>
          <w:color w:val="000000" w:themeColor="text1"/>
        </w:rPr>
      </w:pPr>
      <w:r w:rsidRPr="006503D7">
        <w:rPr>
          <w:color w:val="000000" w:themeColor="text1"/>
        </w:rPr>
        <w:t>iii</w:t>
      </w:r>
      <w:r w:rsidR="00F06F43" w:rsidRPr="006503D7">
        <w:rPr>
          <w:color w:val="000000" w:themeColor="text1"/>
        </w:rPr>
        <w:t>.</w:t>
      </w:r>
      <w:r w:rsidR="00F06F43" w:rsidRPr="006503D7">
        <w:rPr>
          <w:color w:val="000000" w:themeColor="text1"/>
        </w:rPr>
        <w:tab/>
      </w:r>
      <w:r w:rsidR="00B60F34" w:rsidRPr="006503D7">
        <w:rPr>
          <w:color w:val="000000" w:themeColor="text1"/>
        </w:rPr>
        <w:t xml:space="preserve">If Proposer is a corporation, proof that Proposer is in good standing and </w:t>
      </w:r>
      <w:r w:rsidR="00965215" w:rsidRPr="006503D7">
        <w:rPr>
          <w:color w:val="000000" w:themeColor="text1"/>
        </w:rPr>
        <w:tab/>
      </w:r>
      <w:r w:rsidR="00B60F34" w:rsidRPr="006503D7">
        <w:rPr>
          <w:color w:val="000000" w:themeColor="text1"/>
        </w:rPr>
        <w:t>qualified to conduct business in California.</w:t>
      </w:r>
    </w:p>
    <w:p w:rsidR="007064DF" w:rsidRPr="006503D7" w:rsidRDefault="007064DF" w:rsidP="00022897">
      <w:pPr>
        <w:ind w:left="1440"/>
        <w:rPr>
          <w:color w:val="000000" w:themeColor="text1"/>
        </w:rPr>
      </w:pPr>
    </w:p>
    <w:p w:rsidR="007064DF" w:rsidRPr="006503D7" w:rsidRDefault="00B33A7B" w:rsidP="00022897">
      <w:pPr>
        <w:ind w:left="1440"/>
        <w:rPr>
          <w:rFonts w:cs="Arial"/>
          <w:color w:val="000000" w:themeColor="text1"/>
          <w:spacing w:val="-3"/>
        </w:rPr>
      </w:pPr>
      <w:r w:rsidRPr="006503D7">
        <w:rPr>
          <w:color w:val="000000" w:themeColor="text1"/>
        </w:rPr>
        <w:t>i</w:t>
      </w:r>
      <w:r w:rsidR="00A74DB8" w:rsidRPr="006503D7">
        <w:rPr>
          <w:color w:val="000000" w:themeColor="text1"/>
        </w:rPr>
        <w:t>v.</w:t>
      </w:r>
      <w:r w:rsidR="00A74DB8" w:rsidRPr="006503D7">
        <w:rPr>
          <w:color w:val="000000" w:themeColor="text1"/>
        </w:rPr>
        <w:tab/>
      </w:r>
      <w:r w:rsidR="00A74DB8" w:rsidRPr="006503D7">
        <w:rPr>
          <w:rFonts w:cs="Arial"/>
          <w:color w:val="000000" w:themeColor="text1"/>
          <w:spacing w:val="-3"/>
        </w:rPr>
        <w:t xml:space="preserve">Copies of current business licenses, professional certifications, or other </w:t>
      </w:r>
      <w:r w:rsidR="00965215" w:rsidRPr="006503D7">
        <w:rPr>
          <w:rFonts w:cs="Arial"/>
          <w:color w:val="000000" w:themeColor="text1"/>
          <w:spacing w:val="-3"/>
        </w:rPr>
        <w:tab/>
      </w:r>
      <w:r w:rsidR="00A74DB8" w:rsidRPr="006503D7">
        <w:rPr>
          <w:rFonts w:cs="Arial"/>
          <w:color w:val="000000" w:themeColor="text1"/>
          <w:spacing w:val="-3"/>
        </w:rPr>
        <w:t>credentials.</w:t>
      </w:r>
      <w:r w:rsidR="00F06F43" w:rsidRPr="006503D7">
        <w:rPr>
          <w:rFonts w:cs="Arial"/>
          <w:color w:val="000000" w:themeColor="text1"/>
          <w:spacing w:val="-3"/>
        </w:rPr>
        <w:t xml:space="preserve">  </w:t>
      </w:r>
    </w:p>
    <w:p w:rsidR="007064DF" w:rsidRPr="006503D7" w:rsidRDefault="007064DF" w:rsidP="00022897">
      <w:pPr>
        <w:ind w:left="1440"/>
        <w:rPr>
          <w:rFonts w:cs="Arial"/>
          <w:color w:val="000000" w:themeColor="text1"/>
          <w:spacing w:val="-3"/>
        </w:rPr>
      </w:pPr>
    </w:p>
    <w:p w:rsidR="007064DF" w:rsidRPr="006503D7" w:rsidRDefault="00C00178" w:rsidP="00022897">
      <w:pPr>
        <w:ind w:left="1440"/>
        <w:rPr>
          <w:color w:val="000000" w:themeColor="text1"/>
        </w:rPr>
      </w:pPr>
      <w:r w:rsidRPr="006503D7">
        <w:rPr>
          <w:rFonts w:cs="Arial"/>
          <w:color w:val="000000" w:themeColor="text1"/>
          <w:spacing w:val="-3"/>
        </w:rPr>
        <w:t>v</w:t>
      </w:r>
      <w:r w:rsidR="00A74DB8" w:rsidRPr="006503D7">
        <w:rPr>
          <w:rFonts w:cs="Arial"/>
          <w:color w:val="000000" w:themeColor="text1"/>
          <w:spacing w:val="-3"/>
        </w:rPr>
        <w:t>.</w:t>
      </w:r>
      <w:r w:rsidR="00A74DB8" w:rsidRPr="006503D7">
        <w:rPr>
          <w:rFonts w:cs="Arial"/>
          <w:color w:val="000000" w:themeColor="text1"/>
          <w:spacing w:val="-3"/>
        </w:rPr>
        <w:tab/>
        <w:t xml:space="preserve">Proof of financial solvency or stability (e.g., balance sheets and income </w:t>
      </w:r>
      <w:r w:rsidR="00965215" w:rsidRPr="006503D7">
        <w:rPr>
          <w:rFonts w:cs="Arial"/>
          <w:color w:val="000000" w:themeColor="text1"/>
          <w:spacing w:val="-3"/>
        </w:rPr>
        <w:tab/>
      </w:r>
      <w:r w:rsidR="00A74DB8" w:rsidRPr="006503D7">
        <w:rPr>
          <w:rFonts w:cs="Arial"/>
          <w:color w:val="000000" w:themeColor="text1"/>
          <w:spacing w:val="-3"/>
        </w:rPr>
        <w:t>statements).</w:t>
      </w:r>
    </w:p>
    <w:p w:rsidR="00A74DB8" w:rsidRDefault="00A74DB8" w:rsidP="00F53BCD">
      <w:pPr>
        <w:ind w:left="360"/>
        <w:rPr>
          <w:color w:val="000000" w:themeColor="text1"/>
        </w:rPr>
      </w:pPr>
    </w:p>
    <w:p w:rsidR="005172C1" w:rsidRDefault="005172C1" w:rsidP="00F53BCD">
      <w:pPr>
        <w:ind w:left="360"/>
        <w:rPr>
          <w:color w:val="000000" w:themeColor="text1"/>
        </w:rPr>
      </w:pPr>
    </w:p>
    <w:p w:rsidR="005172C1" w:rsidRPr="005172C1" w:rsidRDefault="0075210A" w:rsidP="005172C1">
      <w:pPr>
        <w:pStyle w:val="ListParagraph"/>
        <w:keepNext/>
        <w:ind w:hanging="360"/>
        <w:rPr>
          <w:b/>
          <w:bCs/>
        </w:rPr>
      </w:pPr>
      <w:r w:rsidRPr="0075210A">
        <w:rPr>
          <w:bCs/>
        </w:rPr>
        <w:t>II.</w:t>
      </w:r>
      <w:r w:rsidR="005172C1" w:rsidRPr="0075210A">
        <w:rPr>
          <w:bCs/>
        </w:rPr>
        <w:t>G</w:t>
      </w:r>
      <w:proofErr w:type="gramStart"/>
      <w:r w:rsidR="005172C1" w:rsidRPr="0075210A">
        <w:rPr>
          <w:bCs/>
        </w:rPr>
        <w:t xml:space="preserve">. </w:t>
      </w:r>
      <w:r w:rsidR="005172C1">
        <w:rPr>
          <w:b/>
          <w:bCs/>
        </w:rPr>
        <w:t xml:space="preserve"> </w:t>
      </w:r>
      <w:r w:rsidR="005172C1" w:rsidRPr="0075210A">
        <w:rPr>
          <w:b/>
          <w:bCs/>
          <w:i/>
        </w:rPr>
        <w:t>Section</w:t>
      </w:r>
      <w:proofErr w:type="gramEnd"/>
      <w:r w:rsidR="005172C1" w:rsidRPr="0075210A">
        <w:rPr>
          <w:b/>
          <w:bCs/>
          <w:i/>
        </w:rPr>
        <w:t xml:space="preserve"> 8.2 is modified as follows.</w:t>
      </w:r>
    </w:p>
    <w:p w:rsidR="005172C1" w:rsidRDefault="005172C1" w:rsidP="00F53BCD">
      <w:pPr>
        <w:ind w:left="360"/>
        <w:rPr>
          <w:color w:val="000000" w:themeColor="text1"/>
        </w:rPr>
      </w:pPr>
    </w:p>
    <w:p w:rsidR="005172C1" w:rsidRPr="006503D7" w:rsidRDefault="005172C1" w:rsidP="00F53BCD">
      <w:pPr>
        <w:ind w:left="360"/>
        <w:rPr>
          <w:color w:val="000000" w:themeColor="text1"/>
        </w:rPr>
      </w:pPr>
    </w:p>
    <w:p w:rsidR="00A06588" w:rsidRPr="006503D7" w:rsidRDefault="00E11AF9" w:rsidP="0075210A">
      <w:pPr>
        <w:pStyle w:val="BodyTextIndent2"/>
        <w:keepNext/>
        <w:spacing w:after="0" w:line="240" w:lineRule="auto"/>
        <w:ind w:left="900" w:hanging="360"/>
        <w:rPr>
          <w:color w:val="000000" w:themeColor="text1"/>
        </w:rPr>
      </w:pPr>
      <w:r w:rsidRPr="006503D7">
        <w:rPr>
          <w:color w:val="000000" w:themeColor="text1"/>
        </w:rPr>
        <w:t>8</w:t>
      </w:r>
      <w:r w:rsidR="005B04DF" w:rsidRPr="006503D7">
        <w:rPr>
          <w:color w:val="000000" w:themeColor="text1"/>
        </w:rPr>
        <w:t>.2</w:t>
      </w:r>
      <w:r w:rsidR="005B04DF" w:rsidRPr="006503D7">
        <w:rPr>
          <w:color w:val="000000" w:themeColor="text1"/>
        </w:rPr>
        <w:tab/>
      </w:r>
      <w:r w:rsidR="005B04DF" w:rsidRPr="006503D7">
        <w:rPr>
          <w:color w:val="000000" w:themeColor="text1"/>
          <w:u w:val="single"/>
        </w:rPr>
        <w:t>Cost P</w:t>
      </w:r>
      <w:r w:rsidR="0022207C" w:rsidRPr="006503D7">
        <w:rPr>
          <w:color w:val="000000" w:themeColor="text1"/>
          <w:u w:val="single"/>
        </w:rPr>
        <w:t>ortion</w:t>
      </w:r>
      <w:r w:rsidR="005B04DF" w:rsidRPr="006503D7">
        <w:rPr>
          <w:color w:val="000000" w:themeColor="text1"/>
        </w:rPr>
        <w:t xml:space="preserve">. The following information must be included in the </w:t>
      </w:r>
      <w:r w:rsidR="003364C3" w:rsidRPr="006503D7">
        <w:rPr>
          <w:color w:val="000000" w:themeColor="text1"/>
        </w:rPr>
        <w:t>cost</w:t>
      </w:r>
      <w:r w:rsidR="005B04DF" w:rsidRPr="006503D7">
        <w:rPr>
          <w:color w:val="000000" w:themeColor="text1"/>
        </w:rPr>
        <w:t xml:space="preserve"> </w:t>
      </w:r>
      <w:r w:rsidR="0022207C" w:rsidRPr="006503D7">
        <w:rPr>
          <w:color w:val="000000" w:themeColor="text1"/>
        </w:rPr>
        <w:t xml:space="preserve">portion of the </w:t>
      </w:r>
      <w:r w:rsidR="005B04DF" w:rsidRPr="006503D7">
        <w:rPr>
          <w:color w:val="000000" w:themeColor="text1"/>
        </w:rPr>
        <w:t>proposal</w:t>
      </w:r>
      <w:r w:rsidR="00BB5FC3" w:rsidRPr="006503D7">
        <w:rPr>
          <w:color w:val="000000" w:themeColor="text1"/>
        </w:rPr>
        <w:t xml:space="preserve"> (</w:t>
      </w:r>
      <w:r w:rsidR="00BB5FC3" w:rsidRPr="006503D7">
        <w:rPr>
          <w:i/>
          <w:color w:val="000000" w:themeColor="text1"/>
          <w:sz w:val="20"/>
          <w:szCs w:val="20"/>
        </w:rPr>
        <w:t>Attachment 1</w:t>
      </w:r>
      <w:r w:rsidR="00265B1E" w:rsidRPr="006503D7">
        <w:rPr>
          <w:i/>
          <w:color w:val="000000" w:themeColor="text1"/>
          <w:sz w:val="20"/>
          <w:szCs w:val="20"/>
        </w:rPr>
        <w:t>6</w:t>
      </w:r>
      <w:r w:rsidR="00BB5FC3" w:rsidRPr="006503D7">
        <w:rPr>
          <w:color w:val="000000" w:themeColor="text1"/>
        </w:rPr>
        <w:t>)</w:t>
      </w:r>
      <w:r w:rsidR="00591BFA" w:rsidRPr="006503D7">
        <w:rPr>
          <w:color w:val="000000" w:themeColor="text1"/>
        </w:rPr>
        <w:t>.</w:t>
      </w:r>
    </w:p>
    <w:p w:rsidR="00595822" w:rsidRDefault="00595822" w:rsidP="00F53BCD">
      <w:pPr>
        <w:ind w:left="360"/>
        <w:rPr>
          <w:color w:val="000000" w:themeColor="text1"/>
        </w:rPr>
      </w:pPr>
    </w:p>
    <w:p w:rsidR="00592301" w:rsidRDefault="00592301" w:rsidP="00F53BCD">
      <w:pPr>
        <w:ind w:left="360"/>
        <w:rPr>
          <w:color w:val="000000" w:themeColor="text1"/>
        </w:rPr>
      </w:pPr>
    </w:p>
    <w:p w:rsidR="00592301" w:rsidRDefault="00592301" w:rsidP="00F53BCD">
      <w:pPr>
        <w:ind w:left="360"/>
        <w:rPr>
          <w:color w:val="000000" w:themeColor="text1"/>
        </w:rPr>
      </w:pPr>
    </w:p>
    <w:p w:rsidR="00592301" w:rsidRPr="006503D7" w:rsidRDefault="00592301" w:rsidP="00F53BCD">
      <w:pPr>
        <w:ind w:left="360"/>
        <w:rPr>
          <w:color w:val="000000" w:themeColor="text1"/>
        </w:rPr>
      </w:pPr>
    </w:p>
    <w:p w:rsidR="00C40C8B" w:rsidRPr="006503D7" w:rsidRDefault="00C40C8B" w:rsidP="00222963">
      <w:pPr>
        <w:pStyle w:val="ListParagraph"/>
        <w:numPr>
          <w:ilvl w:val="0"/>
          <w:numId w:val="53"/>
        </w:numPr>
        <w:ind w:hanging="90"/>
        <w:rPr>
          <w:color w:val="000000" w:themeColor="text1"/>
        </w:rPr>
      </w:pPr>
      <w:r w:rsidRPr="006503D7">
        <w:rPr>
          <w:color w:val="000000" w:themeColor="text1"/>
        </w:rPr>
        <w:t>IT Goods:</w:t>
      </w:r>
    </w:p>
    <w:p w:rsidR="00C40C8B" w:rsidRPr="006503D7" w:rsidRDefault="00C40C8B" w:rsidP="00F53BCD">
      <w:pPr>
        <w:ind w:left="360"/>
        <w:rPr>
          <w:color w:val="000000" w:themeColor="text1"/>
        </w:rPr>
      </w:pPr>
    </w:p>
    <w:p w:rsidR="00C40C8B" w:rsidRPr="006503D7" w:rsidRDefault="00C40C8B" w:rsidP="00117F17">
      <w:pPr>
        <w:ind w:left="1440"/>
        <w:rPr>
          <w:color w:val="000000" w:themeColor="text1"/>
        </w:rPr>
      </w:pPr>
      <w:proofErr w:type="spellStart"/>
      <w:r w:rsidRPr="006503D7">
        <w:rPr>
          <w:color w:val="000000" w:themeColor="text1"/>
        </w:rPr>
        <w:t>i</w:t>
      </w:r>
      <w:proofErr w:type="spellEnd"/>
      <w:r w:rsidRPr="006503D7">
        <w:rPr>
          <w:color w:val="000000" w:themeColor="text1"/>
        </w:rPr>
        <w:t>.</w:t>
      </w:r>
      <w:r w:rsidRPr="006503D7">
        <w:rPr>
          <w:color w:val="000000" w:themeColor="text1"/>
        </w:rPr>
        <w:tab/>
      </w:r>
      <w:r w:rsidR="00BB5FC3" w:rsidRPr="006503D7">
        <w:rPr>
          <w:color w:val="000000" w:themeColor="text1"/>
        </w:rPr>
        <w:t xml:space="preserve">CMS/DMS </w:t>
      </w:r>
      <w:r w:rsidR="00A06588" w:rsidRPr="006503D7">
        <w:rPr>
          <w:color w:val="000000" w:themeColor="text1"/>
        </w:rPr>
        <w:t xml:space="preserve">(Schedule 1) </w:t>
      </w:r>
      <w:r w:rsidR="00BB5FC3" w:rsidRPr="006503D7">
        <w:rPr>
          <w:color w:val="000000" w:themeColor="text1"/>
        </w:rPr>
        <w:t>Application Software licensing</w:t>
      </w:r>
      <w:r w:rsidR="001E1555" w:rsidRPr="006503D7">
        <w:rPr>
          <w:color w:val="000000" w:themeColor="text1"/>
        </w:rPr>
        <w:t xml:space="preserve"> – Supply any </w:t>
      </w:r>
      <w:r w:rsidR="00965215" w:rsidRPr="006503D7">
        <w:rPr>
          <w:color w:val="000000" w:themeColor="text1"/>
        </w:rPr>
        <w:tab/>
      </w:r>
      <w:r w:rsidR="001E1555" w:rsidRPr="006503D7">
        <w:rPr>
          <w:color w:val="000000" w:themeColor="text1"/>
        </w:rPr>
        <w:t xml:space="preserve">and all </w:t>
      </w:r>
      <w:r w:rsidR="001E1555" w:rsidRPr="006503D7">
        <w:rPr>
          <w:color w:val="000000" w:themeColor="text1"/>
        </w:rPr>
        <w:tab/>
        <w:t>estimated software application licensing costs.</w:t>
      </w:r>
    </w:p>
    <w:p w:rsidR="00C40C8B" w:rsidRPr="006503D7" w:rsidRDefault="00C40C8B" w:rsidP="00F53BCD">
      <w:pPr>
        <w:ind w:left="360"/>
        <w:rPr>
          <w:color w:val="000000" w:themeColor="text1"/>
        </w:rPr>
      </w:pPr>
    </w:p>
    <w:p w:rsidR="00C40C8B" w:rsidRPr="006503D7" w:rsidRDefault="00C40C8B" w:rsidP="00385E0C">
      <w:pPr>
        <w:pStyle w:val="ListParagraph"/>
        <w:numPr>
          <w:ilvl w:val="0"/>
          <w:numId w:val="53"/>
        </w:numPr>
        <w:ind w:left="720" w:firstLine="0"/>
        <w:rPr>
          <w:color w:val="000000" w:themeColor="text1"/>
        </w:rPr>
      </w:pPr>
      <w:r w:rsidRPr="006503D7">
        <w:rPr>
          <w:color w:val="000000" w:themeColor="text1"/>
        </w:rPr>
        <w:t xml:space="preserve">IT Services: </w:t>
      </w:r>
    </w:p>
    <w:p w:rsidR="00246470" w:rsidRPr="006503D7" w:rsidRDefault="001E1555" w:rsidP="00965215">
      <w:pPr>
        <w:pStyle w:val="ListParagraph"/>
        <w:numPr>
          <w:ilvl w:val="0"/>
          <w:numId w:val="54"/>
        </w:numPr>
        <w:rPr>
          <w:color w:val="000000" w:themeColor="text1"/>
        </w:rPr>
      </w:pPr>
      <w:r w:rsidRPr="006503D7">
        <w:rPr>
          <w:color w:val="000000" w:themeColor="text1"/>
        </w:rPr>
        <w:t>Professional</w:t>
      </w:r>
      <w:r w:rsidR="00BB5FC3" w:rsidRPr="006503D7">
        <w:rPr>
          <w:color w:val="000000" w:themeColor="text1"/>
        </w:rPr>
        <w:t xml:space="preserve"> Services</w:t>
      </w:r>
      <w:r w:rsidR="00A06588" w:rsidRPr="006503D7">
        <w:rPr>
          <w:color w:val="000000" w:themeColor="text1"/>
        </w:rPr>
        <w:t xml:space="preserve"> (Schedule 2)</w:t>
      </w:r>
      <w:r w:rsidRPr="006503D7">
        <w:rPr>
          <w:color w:val="000000" w:themeColor="text1"/>
        </w:rPr>
        <w:t xml:space="preserve"> – Supply any and all estimated Professional Services </w:t>
      </w:r>
      <w:r w:rsidRPr="006503D7">
        <w:rPr>
          <w:color w:val="000000" w:themeColor="text1"/>
        </w:rPr>
        <w:tab/>
        <w:t>costs by implementation phase and a</w:t>
      </w:r>
      <w:r w:rsidR="00A06588" w:rsidRPr="006503D7">
        <w:rPr>
          <w:color w:val="000000" w:themeColor="text1"/>
        </w:rPr>
        <w:t>ctivity in section 1</w:t>
      </w:r>
      <w:r w:rsidR="00591BFA" w:rsidRPr="006503D7">
        <w:rPr>
          <w:color w:val="000000" w:themeColor="text1"/>
        </w:rPr>
        <w:t>,</w:t>
      </w:r>
      <w:r w:rsidR="00A06588" w:rsidRPr="006503D7">
        <w:rPr>
          <w:color w:val="000000" w:themeColor="text1"/>
        </w:rPr>
        <w:t xml:space="preserve"> </w:t>
      </w:r>
      <w:r w:rsidR="006230B7" w:rsidRPr="006503D7">
        <w:rPr>
          <w:color w:val="000000" w:themeColor="text1"/>
        </w:rPr>
        <w:t>as well as any and all assumed C</w:t>
      </w:r>
      <w:r w:rsidR="00A06588" w:rsidRPr="006503D7">
        <w:rPr>
          <w:color w:val="000000" w:themeColor="text1"/>
        </w:rPr>
        <w:t>ourt participation</w:t>
      </w:r>
      <w:r w:rsidR="00591BFA" w:rsidRPr="006503D7">
        <w:rPr>
          <w:color w:val="000000" w:themeColor="text1"/>
        </w:rPr>
        <w:t xml:space="preserve"> in</w:t>
      </w:r>
      <w:r w:rsidR="00A06588" w:rsidRPr="006503D7">
        <w:rPr>
          <w:color w:val="000000" w:themeColor="text1"/>
        </w:rPr>
        <w:t xml:space="preserve"> section 2</w:t>
      </w:r>
      <w:r w:rsidR="00591BFA" w:rsidRPr="006503D7">
        <w:rPr>
          <w:color w:val="000000" w:themeColor="text1"/>
        </w:rPr>
        <w:t>.</w:t>
      </w:r>
    </w:p>
    <w:p w:rsidR="00246470" w:rsidRPr="006503D7" w:rsidRDefault="00246470" w:rsidP="00117F17">
      <w:pPr>
        <w:ind w:left="1440"/>
        <w:rPr>
          <w:color w:val="000000" w:themeColor="text1"/>
        </w:rPr>
      </w:pPr>
    </w:p>
    <w:p w:rsidR="00246470" w:rsidRPr="006503D7" w:rsidRDefault="00246470" w:rsidP="007466FA">
      <w:pPr>
        <w:tabs>
          <w:tab w:val="left" w:pos="2160"/>
        </w:tabs>
        <w:ind w:left="2160" w:hanging="720"/>
        <w:rPr>
          <w:color w:val="000000" w:themeColor="text1"/>
        </w:rPr>
      </w:pPr>
      <w:r w:rsidRPr="006503D7">
        <w:rPr>
          <w:color w:val="000000" w:themeColor="text1"/>
        </w:rPr>
        <w:t>ii.</w:t>
      </w:r>
      <w:r w:rsidRPr="006503D7">
        <w:rPr>
          <w:color w:val="000000" w:themeColor="text1"/>
        </w:rPr>
        <w:tab/>
      </w:r>
      <w:r w:rsidR="00BB5FC3" w:rsidRPr="006503D7">
        <w:rPr>
          <w:color w:val="000000" w:themeColor="text1"/>
        </w:rPr>
        <w:t>Maintenance and Support</w:t>
      </w:r>
      <w:r w:rsidR="00A06588" w:rsidRPr="006503D7">
        <w:rPr>
          <w:color w:val="000000" w:themeColor="text1"/>
        </w:rPr>
        <w:t xml:space="preserve"> (Schedule 3)</w:t>
      </w:r>
      <w:r w:rsidR="00BB5FC3" w:rsidRPr="006503D7">
        <w:rPr>
          <w:color w:val="000000" w:themeColor="text1"/>
        </w:rPr>
        <w:t xml:space="preserve"> –</w:t>
      </w:r>
      <w:r w:rsidR="001E1555" w:rsidRPr="006503D7">
        <w:rPr>
          <w:color w:val="000000" w:themeColor="text1"/>
        </w:rPr>
        <w:t xml:space="preserve"> S</w:t>
      </w:r>
      <w:r w:rsidR="00BB5FC3" w:rsidRPr="006503D7">
        <w:rPr>
          <w:color w:val="000000" w:themeColor="text1"/>
        </w:rPr>
        <w:t xml:space="preserve">upply </w:t>
      </w:r>
      <w:r w:rsidR="00BB5FC3" w:rsidRPr="007466FA">
        <w:rPr>
          <w:strike/>
          <w:color w:val="FF0000"/>
        </w:rPr>
        <w:t>three</w:t>
      </w:r>
      <w:r w:rsidR="00BB5FC3" w:rsidRPr="006503D7">
        <w:rPr>
          <w:color w:val="000000" w:themeColor="text1"/>
        </w:rPr>
        <w:t xml:space="preserve"> </w:t>
      </w:r>
      <w:r w:rsidR="007466FA" w:rsidRPr="007466FA">
        <w:rPr>
          <w:b/>
          <w:color w:val="3333FF"/>
          <w:u w:val="single"/>
        </w:rPr>
        <w:t xml:space="preserve">five </w:t>
      </w:r>
      <w:r w:rsidR="00BB5FC3" w:rsidRPr="006503D7">
        <w:rPr>
          <w:color w:val="000000" w:themeColor="text1"/>
        </w:rPr>
        <w:t>years of costs for M&amp;S.</w:t>
      </w:r>
    </w:p>
    <w:p w:rsidR="005B04DF" w:rsidRPr="006503D7" w:rsidRDefault="005F5C25" w:rsidP="00222963">
      <w:pPr>
        <w:ind w:left="1440"/>
        <w:rPr>
          <w:color w:val="000000" w:themeColor="text1"/>
        </w:rPr>
      </w:pPr>
      <w:r w:rsidRPr="006503D7">
        <w:rPr>
          <w:color w:val="000000" w:themeColor="text1"/>
        </w:rPr>
        <w:tab/>
      </w:r>
    </w:p>
    <w:p w:rsidR="005B04DF" w:rsidRPr="006503D7" w:rsidRDefault="005B04DF" w:rsidP="005B04DF">
      <w:pPr>
        <w:ind w:left="720"/>
        <w:rPr>
          <w:color w:val="000000" w:themeColor="text1"/>
        </w:rPr>
      </w:pPr>
      <w:r w:rsidRPr="006503D7">
        <w:rPr>
          <w:b/>
          <w:color w:val="000000" w:themeColor="text1"/>
        </w:rPr>
        <w:t xml:space="preserve">NOTE: </w:t>
      </w:r>
      <w:r w:rsidRPr="006503D7">
        <w:rPr>
          <w:color w:val="000000" w:themeColor="text1"/>
        </w:rPr>
        <w:t>It is unlawful for any person engaged in business within this state to sell or use any article or product as a “loss leader” as defined in Section 17030 of the Business and Professions Code.</w:t>
      </w:r>
    </w:p>
    <w:p w:rsidR="002C64BD" w:rsidRDefault="002C64BD" w:rsidP="00BD65B9">
      <w:pPr>
        <w:keepNext/>
        <w:ind w:left="720" w:hanging="720"/>
        <w:rPr>
          <w:b/>
          <w:bCs/>
          <w:color w:val="C00000"/>
        </w:rPr>
      </w:pPr>
    </w:p>
    <w:p w:rsidR="005172C1" w:rsidRDefault="005172C1" w:rsidP="00BD65B9">
      <w:pPr>
        <w:keepNext/>
        <w:ind w:left="720" w:hanging="720"/>
        <w:rPr>
          <w:b/>
          <w:bCs/>
          <w:color w:val="C00000"/>
        </w:rPr>
      </w:pPr>
    </w:p>
    <w:p w:rsidR="005172C1" w:rsidRPr="00C1014F" w:rsidRDefault="005172C1" w:rsidP="00BD65B9">
      <w:pPr>
        <w:keepNext/>
        <w:ind w:left="720" w:hanging="720"/>
        <w:rPr>
          <w:b/>
          <w:bCs/>
          <w:color w:val="C00000"/>
        </w:rPr>
      </w:pPr>
    </w:p>
    <w:p w:rsidR="005172C1" w:rsidRPr="005172C1" w:rsidRDefault="0075210A" w:rsidP="005172C1">
      <w:pPr>
        <w:pStyle w:val="ListParagraph"/>
        <w:keepNext/>
        <w:ind w:hanging="360"/>
        <w:rPr>
          <w:b/>
          <w:bCs/>
        </w:rPr>
      </w:pPr>
      <w:r w:rsidRPr="0075210A">
        <w:rPr>
          <w:bCs/>
        </w:rPr>
        <w:t>II.</w:t>
      </w:r>
      <w:r w:rsidR="005172C1" w:rsidRPr="0075210A">
        <w:rPr>
          <w:bCs/>
        </w:rPr>
        <w:t>H</w:t>
      </w:r>
      <w:proofErr w:type="gramStart"/>
      <w:r w:rsidR="005172C1" w:rsidRPr="0075210A">
        <w:rPr>
          <w:bCs/>
        </w:rPr>
        <w:t xml:space="preserve">. </w:t>
      </w:r>
      <w:r w:rsidR="005172C1">
        <w:rPr>
          <w:b/>
          <w:bCs/>
        </w:rPr>
        <w:t xml:space="preserve"> </w:t>
      </w:r>
      <w:r w:rsidR="005172C1" w:rsidRPr="0075210A">
        <w:rPr>
          <w:b/>
          <w:bCs/>
          <w:i/>
        </w:rPr>
        <w:t>Section</w:t>
      </w:r>
      <w:proofErr w:type="gramEnd"/>
      <w:r w:rsidR="005172C1" w:rsidRPr="0075210A">
        <w:rPr>
          <w:b/>
          <w:bCs/>
          <w:i/>
        </w:rPr>
        <w:t xml:space="preserve"> 10.0 is modified as follows.</w:t>
      </w:r>
    </w:p>
    <w:p w:rsidR="00173CFE" w:rsidRDefault="00173CFE" w:rsidP="00173CFE">
      <w:pPr>
        <w:pStyle w:val="ExhibitC2"/>
        <w:numPr>
          <w:ilvl w:val="0"/>
          <w:numId w:val="0"/>
        </w:numPr>
        <w:spacing w:before="120" w:after="120"/>
        <w:ind w:left="720"/>
        <w:rPr>
          <w:color w:val="000000" w:themeColor="text1"/>
        </w:rPr>
      </w:pPr>
    </w:p>
    <w:p w:rsidR="00BD65B9" w:rsidRDefault="00E11AF9" w:rsidP="005172C1">
      <w:pPr>
        <w:keepNext/>
        <w:ind w:left="900" w:hanging="360"/>
        <w:rPr>
          <w:b/>
          <w:bCs/>
        </w:rPr>
      </w:pPr>
      <w:r>
        <w:rPr>
          <w:b/>
          <w:bCs/>
        </w:rPr>
        <w:t>10</w:t>
      </w:r>
      <w:r w:rsidR="00173CFE">
        <w:rPr>
          <w:b/>
          <w:bCs/>
        </w:rPr>
        <w:t>.</w:t>
      </w:r>
      <w:r w:rsidR="00BD65B9">
        <w:rPr>
          <w:b/>
          <w:bCs/>
        </w:rPr>
        <w:t>0</w:t>
      </w:r>
      <w:r w:rsidR="00BD65B9">
        <w:rPr>
          <w:b/>
          <w:bCs/>
        </w:rPr>
        <w:tab/>
        <w:t>EVALUATION OF PROPOSALS</w:t>
      </w:r>
    </w:p>
    <w:p w:rsidR="00BD65B9" w:rsidRDefault="00BD65B9" w:rsidP="00BD65B9">
      <w:pPr>
        <w:keepNext/>
      </w:pPr>
    </w:p>
    <w:p w:rsidR="00382173" w:rsidRDefault="00626AC2" w:rsidP="0020724B">
      <w:pPr>
        <w:keepNext/>
        <w:ind w:left="720"/>
      </w:pPr>
      <w:r>
        <w:t>The cost portion of prop</w:t>
      </w:r>
      <w:r w:rsidR="001974E1">
        <w:t xml:space="preserve">osals will be </w:t>
      </w:r>
      <w:r w:rsidR="00A7178B" w:rsidRPr="004E6603">
        <w:t xml:space="preserve">publicly opened on </w:t>
      </w:r>
      <w:r w:rsidR="00A7178B" w:rsidRPr="00E10BAA">
        <w:rPr>
          <w:strike/>
          <w:color w:val="FF0000"/>
        </w:rPr>
        <w:t>08/14/12</w:t>
      </w:r>
      <w:r w:rsidR="00A7178B" w:rsidRPr="004E6603">
        <w:rPr>
          <w:color w:val="000000" w:themeColor="text1"/>
        </w:rPr>
        <w:t xml:space="preserve"> </w:t>
      </w:r>
      <w:r w:rsidR="00E10BAA" w:rsidRPr="00E10BAA">
        <w:rPr>
          <w:b/>
          <w:color w:val="3333FF"/>
          <w:u w:val="single"/>
        </w:rPr>
        <w:t>08/21/12</w:t>
      </w:r>
      <w:r w:rsidR="00E10BAA">
        <w:rPr>
          <w:color w:val="000000" w:themeColor="text1"/>
        </w:rPr>
        <w:t xml:space="preserve"> </w:t>
      </w:r>
      <w:r w:rsidR="00A7178B" w:rsidRPr="004E6603">
        <w:t>at</w:t>
      </w:r>
      <w:r w:rsidR="004E6603">
        <w:t xml:space="preserve"> the AOC in San Francisco, California. </w:t>
      </w:r>
      <w:r w:rsidR="00651E8D" w:rsidRPr="00AC44D4">
        <w:t>At the time proposal</w:t>
      </w:r>
      <w:r w:rsidR="00651E8D">
        <w:t>s are opened</w:t>
      </w:r>
      <w:r w:rsidR="00651E8D" w:rsidRPr="00AC44D4">
        <w:t xml:space="preserve">, each proposal will be checked for the presence or absence of </w:t>
      </w:r>
      <w:r w:rsidR="00651E8D">
        <w:t xml:space="preserve">the required proposal contents.  </w:t>
      </w:r>
    </w:p>
    <w:p w:rsidR="00651E8D" w:rsidRPr="00382173" w:rsidRDefault="00651E8D" w:rsidP="00382173">
      <w:pPr>
        <w:widowControl w:val="0"/>
        <w:ind w:left="720"/>
        <w:rPr>
          <w:color w:val="FF0000"/>
        </w:rPr>
      </w:pPr>
      <w:r w:rsidRPr="00AC44D4">
        <w:tab/>
      </w:r>
    </w:p>
    <w:p w:rsidR="00651E8D" w:rsidRPr="0078233D" w:rsidRDefault="00651E8D" w:rsidP="00651E8D">
      <w:pPr>
        <w:numPr>
          <w:ilvl w:val="1"/>
          <w:numId w:val="40"/>
        </w:numPr>
        <w:contextualSpacing/>
      </w:pPr>
      <w:r w:rsidRPr="0078233D">
        <w:t xml:space="preserve">Proposals that contain false or misleading statements may be rejected if, in the opinion of the </w:t>
      </w:r>
      <w:r>
        <w:t xml:space="preserve">Court or the </w:t>
      </w:r>
      <w:r w:rsidRPr="0078233D">
        <w:t>AOC, the information was intended to mislead the state regarding a requiremen</w:t>
      </w:r>
      <w:r>
        <w:t>t of the solicitation document.</w:t>
      </w:r>
    </w:p>
    <w:p w:rsidR="00651E8D" w:rsidRPr="0078233D" w:rsidRDefault="00651E8D" w:rsidP="00651E8D">
      <w:pPr>
        <w:numPr>
          <w:ilvl w:val="1"/>
          <w:numId w:val="40"/>
        </w:numPr>
        <w:contextualSpacing/>
      </w:pPr>
      <w:r w:rsidRPr="0078233D">
        <w:t xml:space="preserve">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w:t>
      </w:r>
      <w:r w:rsidR="00D82C4E">
        <w:t xml:space="preserve">also </w:t>
      </w:r>
      <w:r w:rsidRPr="0078233D">
        <w:t>c</w:t>
      </w:r>
      <w:r>
        <w:t>ause a proposal to be rejected.</w:t>
      </w:r>
    </w:p>
    <w:p w:rsidR="00651E8D" w:rsidRPr="0078233D" w:rsidRDefault="00651E8D" w:rsidP="00651E8D">
      <w:pPr>
        <w:numPr>
          <w:ilvl w:val="1"/>
          <w:numId w:val="40"/>
        </w:numPr>
        <w:contextualSpacing/>
      </w:pPr>
      <w:r w:rsidRPr="0078233D">
        <w:t xml:space="preserve">Cost sheets will be checked only if a proposal is determined to be otherwise qualified. All figures entered on the cost </w:t>
      </w:r>
      <w:r>
        <w:t>sheets must be clearly legible.</w:t>
      </w:r>
    </w:p>
    <w:p w:rsidR="00651E8D" w:rsidRPr="0078233D" w:rsidRDefault="00651E8D" w:rsidP="00651E8D">
      <w:pPr>
        <w:numPr>
          <w:ilvl w:val="1"/>
          <w:numId w:val="40"/>
        </w:numPr>
        <w:contextualSpacing/>
      </w:pPr>
      <w:r w:rsidRPr="0078233D">
        <w:t>During the evaluation process, the</w:t>
      </w:r>
      <w:r>
        <w:t xml:space="preserve"> Court or the</w:t>
      </w:r>
      <w:r w:rsidRPr="0078233D">
        <w:t xml:space="preserve"> AOC may require a vendor's representative to answer questions with regard to the vendor’s proposal. Failure of a vendor to respond and demonstrate in a timely manner that the claims made in its proposal are, in fact, true may be sufficient cause for de</w:t>
      </w:r>
      <w:r>
        <w:t>eming a proposal nonresponsive.</w:t>
      </w:r>
    </w:p>
    <w:p w:rsidR="00651E8D" w:rsidRDefault="00651E8D" w:rsidP="00651E8D">
      <w:pPr>
        <w:numPr>
          <w:ilvl w:val="1"/>
          <w:numId w:val="40"/>
        </w:numPr>
        <w:contextualSpacing/>
      </w:pPr>
      <w:r w:rsidRPr="0078233D">
        <w:t>A vendor is eligible for a total of 100 points for the written proposal.</w:t>
      </w:r>
    </w:p>
    <w:p w:rsidR="005856C3" w:rsidRDefault="005856C3" w:rsidP="00651E8D">
      <w:pPr>
        <w:numPr>
          <w:ilvl w:val="1"/>
          <w:numId w:val="40"/>
        </w:numPr>
        <w:contextualSpacing/>
      </w:pPr>
      <w:r w:rsidRPr="00E51D35">
        <w:t xml:space="preserve">Written proposals will be evaluated by the </w:t>
      </w:r>
      <w:r>
        <w:t xml:space="preserve">Court and the AOC per the following </w:t>
      </w:r>
      <w:r w:rsidRPr="00E51D35">
        <w:t>selection criteria and weightin</w:t>
      </w:r>
      <w:r>
        <w:t>g:</w:t>
      </w:r>
    </w:p>
    <w:p w:rsidR="005856C3" w:rsidRDefault="005856C3" w:rsidP="005856C3">
      <w:pPr>
        <w:ind w:left="1440"/>
        <w:contextualSpacing/>
      </w:pPr>
    </w:p>
    <w:p w:rsidR="00E27A05" w:rsidRDefault="00E27A05" w:rsidP="005856C3">
      <w:pPr>
        <w:ind w:left="1440"/>
        <w:contextualSpacing/>
      </w:pPr>
    </w:p>
    <w:tbl>
      <w:tblPr>
        <w:tblW w:w="7920" w:type="dxa"/>
        <w:tblInd w:w="828" w:type="dxa"/>
        <w:tblLook w:val="04A0"/>
      </w:tblPr>
      <w:tblGrid>
        <w:gridCol w:w="1977"/>
        <w:gridCol w:w="2871"/>
        <w:gridCol w:w="1816"/>
        <w:gridCol w:w="1256"/>
      </w:tblGrid>
      <w:tr w:rsidR="004824F0" w:rsidTr="006946BF">
        <w:trPr>
          <w:trHeight w:val="780"/>
          <w:tblHeader/>
        </w:trPr>
        <w:tc>
          <w:tcPr>
            <w:tcW w:w="1800" w:type="dxa"/>
            <w:tcBorders>
              <w:top w:val="single" w:sz="4" w:space="0" w:color="auto"/>
              <w:left w:val="single" w:sz="4" w:space="0" w:color="auto"/>
              <w:bottom w:val="single" w:sz="8" w:space="0" w:color="auto"/>
              <w:right w:val="single" w:sz="8" w:space="0" w:color="auto"/>
            </w:tcBorders>
            <w:shd w:val="clear" w:color="auto" w:fill="auto"/>
          </w:tcPr>
          <w:p w:rsidR="004824F0" w:rsidRDefault="00965215" w:rsidP="005856C3">
            <w:pPr>
              <w:rPr>
                <w:rFonts w:ascii="Arial" w:hAnsi="Arial" w:cs="Arial"/>
                <w:b/>
                <w:bCs/>
                <w:color w:val="000000"/>
              </w:rPr>
            </w:pPr>
            <w:r>
              <w:tab/>
            </w:r>
            <w:r>
              <w:tab/>
            </w:r>
            <w:r>
              <w:rPr>
                <w:rFonts w:ascii="Arial" w:hAnsi="Arial" w:cs="Arial"/>
                <w:b/>
                <w:bCs/>
                <w:color w:val="000000"/>
              </w:rPr>
              <w:t>Category</w:t>
            </w:r>
          </w:p>
        </w:tc>
        <w:tc>
          <w:tcPr>
            <w:tcW w:w="4860" w:type="dxa"/>
            <w:gridSpan w:val="2"/>
            <w:tcBorders>
              <w:top w:val="single" w:sz="8" w:space="0" w:color="auto"/>
              <w:left w:val="nil"/>
              <w:bottom w:val="single" w:sz="8" w:space="0" w:color="auto"/>
              <w:right w:val="single" w:sz="8" w:space="0" w:color="000000"/>
            </w:tcBorders>
            <w:shd w:val="clear" w:color="auto" w:fill="auto"/>
          </w:tcPr>
          <w:p w:rsidR="00D82C4E" w:rsidRDefault="00D82C4E" w:rsidP="00D82C4E">
            <w:pPr>
              <w:jc w:val="center"/>
              <w:rPr>
                <w:rFonts w:ascii="Arial" w:hAnsi="Arial" w:cs="Arial"/>
                <w:b/>
                <w:bCs/>
                <w:color w:val="000000"/>
              </w:rPr>
            </w:pPr>
          </w:p>
          <w:p w:rsidR="004824F0" w:rsidRDefault="004824F0" w:rsidP="00D82C4E">
            <w:pPr>
              <w:jc w:val="center"/>
              <w:rPr>
                <w:rFonts w:ascii="Arial" w:hAnsi="Arial" w:cs="Arial"/>
                <w:b/>
                <w:bCs/>
                <w:color w:val="000000"/>
              </w:rPr>
            </w:pPr>
            <w:r>
              <w:rPr>
                <w:rFonts w:ascii="Arial" w:hAnsi="Arial" w:cs="Arial"/>
                <w:b/>
                <w:bCs/>
                <w:color w:val="000000"/>
              </w:rPr>
              <w:t>Factors</w:t>
            </w:r>
          </w:p>
        </w:tc>
        <w:tc>
          <w:tcPr>
            <w:tcW w:w="1260" w:type="dxa"/>
            <w:tcBorders>
              <w:top w:val="single" w:sz="8" w:space="0" w:color="auto"/>
              <w:left w:val="nil"/>
              <w:bottom w:val="single" w:sz="8" w:space="0" w:color="auto"/>
              <w:right w:val="single" w:sz="8" w:space="0" w:color="auto"/>
            </w:tcBorders>
            <w:shd w:val="clear" w:color="auto" w:fill="auto"/>
          </w:tcPr>
          <w:p w:rsidR="004824F0" w:rsidRPr="00612D35" w:rsidRDefault="004824F0" w:rsidP="000438B4">
            <w:pPr>
              <w:jc w:val="center"/>
              <w:rPr>
                <w:rFonts w:ascii="Arial" w:hAnsi="Arial" w:cs="Arial"/>
                <w:b/>
                <w:bCs/>
                <w:color w:val="000000"/>
              </w:rPr>
            </w:pPr>
            <w:r w:rsidRPr="00612D35">
              <w:rPr>
                <w:rFonts w:ascii="Arial" w:hAnsi="Arial" w:cs="Arial"/>
                <w:b/>
                <w:bCs/>
                <w:color w:val="000000"/>
              </w:rPr>
              <w:t>Total Possible Points</w:t>
            </w:r>
          </w:p>
        </w:tc>
      </w:tr>
      <w:tr w:rsidR="004824F0" w:rsidTr="006946BF">
        <w:trPr>
          <w:trHeight w:val="915"/>
        </w:trPr>
        <w:tc>
          <w:tcPr>
            <w:tcW w:w="1800" w:type="dxa"/>
            <w:tcBorders>
              <w:top w:val="nil"/>
              <w:left w:val="single" w:sz="4" w:space="0" w:color="auto"/>
              <w:bottom w:val="single" w:sz="8" w:space="0" w:color="auto"/>
              <w:right w:val="single" w:sz="8" w:space="0" w:color="auto"/>
            </w:tcBorders>
            <w:shd w:val="clear" w:color="auto" w:fill="auto"/>
          </w:tcPr>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Contract Terms</w:t>
            </w:r>
          </w:p>
        </w:tc>
        <w:tc>
          <w:tcPr>
            <w:tcW w:w="2970" w:type="dxa"/>
            <w:tcBorders>
              <w:top w:val="nil"/>
              <w:left w:val="nil"/>
              <w:bottom w:val="single" w:sz="8" w:space="0" w:color="auto"/>
              <w:right w:val="nil"/>
            </w:tcBorders>
            <w:shd w:val="clear" w:color="auto" w:fill="auto"/>
          </w:tcPr>
          <w:p w:rsidR="004824F0" w:rsidRPr="00EE7786" w:rsidRDefault="004824F0" w:rsidP="00D3427A">
            <w:pPr>
              <w:rPr>
                <w:rFonts w:ascii="Arial" w:hAnsi="Arial" w:cs="Arial"/>
                <w:color w:val="000000"/>
                <w:sz w:val="18"/>
                <w:szCs w:val="18"/>
              </w:rPr>
            </w:pPr>
            <w:r w:rsidRPr="00EE7786">
              <w:rPr>
                <w:rFonts w:ascii="Arial" w:hAnsi="Arial" w:cs="Arial"/>
                <w:color w:val="000000"/>
                <w:sz w:val="18"/>
                <w:szCs w:val="18"/>
              </w:rPr>
              <w:t xml:space="preserve">Degree to which the Proposal </w:t>
            </w:r>
            <w:r>
              <w:rPr>
                <w:rFonts w:ascii="Arial" w:hAnsi="Arial" w:cs="Arial"/>
                <w:color w:val="000000"/>
                <w:sz w:val="18"/>
                <w:szCs w:val="18"/>
              </w:rPr>
              <w:t xml:space="preserve">accepts contract terms in </w:t>
            </w:r>
            <w:r w:rsidR="009045C0">
              <w:rPr>
                <w:rFonts w:ascii="Arial" w:hAnsi="Arial" w:cs="Arial"/>
                <w:color w:val="000000"/>
                <w:sz w:val="18"/>
                <w:szCs w:val="18"/>
              </w:rPr>
              <w:t>A</w:t>
            </w:r>
            <w:r>
              <w:rPr>
                <w:rFonts w:ascii="Arial" w:hAnsi="Arial" w:cs="Arial"/>
                <w:color w:val="000000"/>
                <w:sz w:val="18"/>
                <w:szCs w:val="18"/>
              </w:rPr>
              <w:t>ttachment 2 including compliance with regulatory and statutory requirements</w:t>
            </w:r>
          </w:p>
        </w:tc>
        <w:tc>
          <w:tcPr>
            <w:tcW w:w="1890" w:type="dxa"/>
            <w:tcBorders>
              <w:top w:val="nil"/>
              <w:left w:val="single" w:sz="8" w:space="0" w:color="auto"/>
              <w:bottom w:val="single" w:sz="8" w:space="0" w:color="auto"/>
              <w:right w:val="single" w:sz="8" w:space="0" w:color="auto"/>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Total Score</w:t>
            </w:r>
          </w:p>
        </w:tc>
        <w:tc>
          <w:tcPr>
            <w:tcW w:w="1260"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Default="004824F0" w:rsidP="000438B4">
            <w:pPr>
              <w:jc w:val="center"/>
              <w:rPr>
                <w:rFonts w:ascii="Arial" w:hAnsi="Arial" w:cs="Arial"/>
                <w:b/>
                <w:bCs/>
                <w:color w:val="000000"/>
                <w:sz w:val="20"/>
                <w:szCs w:val="20"/>
              </w:rPr>
            </w:pPr>
            <w:r>
              <w:rPr>
                <w:rFonts w:ascii="Arial" w:hAnsi="Arial" w:cs="Arial"/>
                <w:b/>
                <w:bCs/>
                <w:color w:val="000000"/>
                <w:sz w:val="20"/>
                <w:szCs w:val="20"/>
              </w:rPr>
              <w:t>10</w:t>
            </w:r>
          </w:p>
        </w:tc>
      </w:tr>
      <w:tr w:rsidR="004824F0" w:rsidTr="00C221A1">
        <w:trPr>
          <w:trHeight w:val="915"/>
        </w:trPr>
        <w:tc>
          <w:tcPr>
            <w:tcW w:w="1800" w:type="dxa"/>
            <w:tcBorders>
              <w:top w:val="nil"/>
              <w:left w:val="single" w:sz="4" w:space="0" w:color="auto"/>
              <w:bottom w:val="single" w:sz="8" w:space="0" w:color="auto"/>
              <w:right w:val="single" w:sz="8" w:space="0" w:color="auto"/>
            </w:tcBorders>
            <w:shd w:val="clear" w:color="auto" w:fill="auto"/>
          </w:tcPr>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Meeting Business Requirements</w:t>
            </w:r>
            <w:r w:rsidR="00D82C4E">
              <w:rPr>
                <w:rFonts w:ascii="Arial" w:hAnsi="Arial" w:cs="Arial"/>
                <w:color w:val="000000"/>
                <w:sz w:val="18"/>
                <w:szCs w:val="18"/>
              </w:rPr>
              <w:t xml:space="preserve"> </w:t>
            </w:r>
            <w:r w:rsidR="00F516EB">
              <w:rPr>
                <w:rFonts w:ascii="Arial" w:hAnsi="Arial" w:cs="Arial"/>
                <w:color w:val="000000"/>
                <w:sz w:val="18"/>
                <w:szCs w:val="18"/>
              </w:rPr>
              <w:t>and</w:t>
            </w:r>
          </w:p>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Deployment Services</w:t>
            </w:r>
            <w:r w:rsidR="00D73573">
              <w:rPr>
                <w:rFonts w:ascii="Arial" w:hAnsi="Arial" w:cs="Arial"/>
                <w:color w:val="000000"/>
                <w:sz w:val="18"/>
                <w:szCs w:val="18"/>
              </w:rPr>
              <w:t xml:space="preserve"> deliverables</w:t>
            </w:r>
          </w:p>
        </w:tc>
        <w:tc>
          <w:tcPr>
            <w:tcW w:w="2970" w:type="dxa"/>
            <w:tcBorders>
              <w:top w:val="nil"/>
              <w:left w:val="nil"/>
              <w:bottom w:val="single" w:sz="8" w:space="0" w:color="auto"/>
              <w:right w:val="nil"/>
            </w:tcBorders>
            <w:shd w:val="clear" w:color="auto" w:fill="auto"/>
          </w:tcPr>
          <w:p w:rsidR="004824F0" w:rsidRPr="00EE7786" w:rsidRDefault="004824F0" w:rsidP="000438B4">
            <w:pPr>
              <w:rPr>
                <w:rFonts w:ascii="Arial" w:hAnsi="Arial" w:cs="Arial"/>
                <w:color w:val="000000"/>
                <w:sz w:val="18"/>
                <w:szCs w:val="18"/>
              </w:rPr>
            </w:pPr>
            <w:r w:rsidRPr="00EE7786">
              <w:rPr>
                <w:rFonts w:ascii="Arial" w:hAnsi="Arial" w:cs="Arial"/>
                <w:color w:val="000000"/>
                <w:sz w:val="18"/>
                <w:szCs w:val="18"/>
              </w:rPr>
              <w:t>Degree to which the vendor’s proposed solution meets the functional requirements</w:t>
            </w:r>
          </w:p>
          <w:p w:rsidR="004824F0" w:rsidRPr="00EF2FFA" w:rsidRDefault="004824F0" w:rsidP="000438B4">
            <w:pPr>
              <w:rPr>
                <w:rFonts w:ascii="Arial" w:hAnsi="Arial" w:cs="Arial"/>
                <w:strike/>
                <w:color w:val="FF0000"/>
                <w:sz w:val="18"/>
                <w:szCs w:val="18"/>
              </w:rPr>
            </w:pPr>
            <w:r w:rsidRPr="00EF2FFA">
              <w:rPr>
                <w:rFonts w:ascii="Arial" w:hAnsi="Arial" w:cs="Arial"/>
                <w:strike/>
                <w:color w:val="FF0000"/>
                <w:sz w:val="18"/>
                <w:szCs w:val="18"/>
              </w:rPr>
              <w:t>Ability to manage and execute a successful implementation and smooth migration from any existing platforms</w:t>
            </w:r>
          </w:p>
        </w:tc>
        <w:tc>
          <w:tcPr>
            <w:tcW w:w="1890" w:type="dxa"/>
            <w:tcBorders>
              <w:top w:val="nil"/>
              <w:left w:val="single" w:sz="8" w:space="0" w:color="auto"/>
              <w:bottom w:val="single" w:sz="8" w:space="0" w:color="auto"/>
              <w:right w:val="single" w:sz="8" w:space="0" w:color="auto"/>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Total Score</w:t>
            </w:r>
          </w:p>
        </w:tc>
        <w:tc>
          <w:tcPr>
            <w:tcW w:w="1260"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Default="009317B7" w:rsidP="000438B4">
            <w:pPr>
              <w:jc w:val="center"/>
              <w:rPr>
                <w:rFonts w:ascii="Arial" w:hAnsi="Arial" w:cs="Arial"/>
                <w:b/>
                <w:bCs/>
                <w:color w:val="000000"/>
                <w:sz w:val="20"/>
                <w:szCs w:val="20"/>
              </w:rPr>
            </w:pPr>
            <w:r>
              <w:rPr>
                <w:rFonts w:ascii="Arial" w:hAnsi="Arial" w:cs="Arial"/>
                <w:b/>
                <w:bCs/>
                <w:color w:val="000000"/>
                <w:sz w:val="20"/>
                <w:szCs w:val="20"/>
              </w:rPr>
              <w:t>2</w:t>
            </w:r>
            <w:r w:rsidR="004824F0">
              <w:rPr>
                <w:rFonts w:ascii="Arial" w:hAnsi="Arial" w:cs="Arial"/>
                <w:b/>
                <w:bCs/>
                <w:color w:val="000000"/>
                <w:sz w:val="20"/>
                <w:szCs w:val="20"/>
              </w:rPr>
              <w:t>0</w:t>
            </w:r>
          </w:p>
        </w:tc>
      </w:tr>
      <w:tr w:rsidR="004824F0" w:rsidTr="00C221A1">
        <w:trPr>
          <w:trHeight w:val="1213"/>
        </w:trPr>
        <w:tc>
          <w:tcPr>
            <w:tcW w:w="1800" w:type="dxa"/>
            <w:tcBorders>
              <w:top w:val="nil"/>
              <w:left w:val="single" w:sz="4" w:space="0" w:color="auto"/>
              <w:bottom w:val="single" w:sz="8" w:space="0" w:color="auto"/>
              <w:right w:val="single" w:sz="8" w:space="0" w:color="auto"/>
            </w:tcBorders>
            <w:shd w:val="clear" w:color="auto" w:fill="auto"/>
          </w:tcPr>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Deployment Services</w:t>
            </w:r>
            <w:r>
              <w:rPr>
                <w:rFonts w:ascii="Arial" w:hAnsi="Arial" w:cs="Arial"/>
                <w:color w:val="000000"/>
                <w:sz w:val="18"/>
                <w:szCs w:val="18"/>
              </w:rPr>
              <w:t xml:space="preserve"> Proposal</w:t>
            </w:r>
          </w:p>
        </w:tc>
        <w:tc>
          <w:tcPr>
            <w:tcW w:w="2970" w:type="dxa"/>
            <w:tcBorders>
              <w:top w:val="nil"/>
              <w:left w:val="nil"/>
              <w:bottom w:val="single" w:sz="8" w:space="0" w:color="auto"/>
              <w:right w:val="single" w:sz="8" w:space="0" w:color="auto"/>
            </w:tcBorders>
            <w:shd w:val="clear" w:color="auto" w:fill="auto"/>
          </w:tcPr>
          <w:p w:rsidR="004824F0" w:rsidRPr="00EE7786" w:rsidRDefault="004824F0" w:rsidP="000438B4">
            <w:pPr>
              <w:rPr>
                <w:rFonts w:ascii="Arial" w:hAnsi="Arial" w:cs="Arial"/>
                <w:color w:val="000000"/>
                <w:sz w:val="18"/>
                <w:szCs w:val="18"/>
              </w:rPr>
            </w:pPr>
            <w:r w:rsidRPr="00EE7786">
              <w:rPr>
                <w:rFonts w:ascii="Arial" w:hAnsi="Arial" w:cs="Arial"/>
                <w:color w:val="000000"/>
                <w:sz w:val="18"/>
                <w:szCs w:val="18"/>
              </w:rPr>
              <w:t>Ability to manage and execute a successful implementation and smooth migration from any existing platforms</w:t>
            </w:r>
          </w:p>
        </w:tc>
        <w:tc>
          <w:tcPr>
            <w:tcW w:w="1890" w:type="dxa"/>
            <w:tcBorders>
              <w:top w:val="nil"/>
              <w:left w:val="nil"/>
              <w:bottom w:val="single" w:sz="8" w:space="0" w:color="auto"/>
              <w:right w:val="single" w:sz="8" w:space="0" w:color="auto"/>
            </w:tcBorders>
            <w:shd w:val="clear" w:color="auto" w:fill="auto"/>
            <w:vAlign w:val="center"/>
          </w:tcPr>
          <w:p w:rsidR="004824F0" w:rsidRPr="00D82C4E" w:rsidRDefault="009F321C" w:rsidP="000438B4">
            <w:pPr>
              <w:jc w:val="right"/>
              <w:rPr>
                <w:rFonts w:ascii="Arial" w:hAnsi="Arial" w:cs="Arial"/>
                <w:color w:val="000000"/>
                <w:sz w:val="20"/>
                <w:szCs w:val="20"/>
              </w:rPr>
            </w:pPr>
            <w:r w:rsidRPr="009F321C">
              <w:rPr>
                <w:rFonts w:ascii="Arial" w:hAnsi="Arial" w:cs="Arial"/>
                <w:color w:val="000000"/>
                <w:sz w:val="20"/>
                <w:szCs w:val="20"/>
              </w:rPr>
              <w:t>Total Score</w:t>
            </w:r>
          </w:p>
        </w:tc>
        <w:tc>
          <w:tcPr>
            <w:tcW w:w="1260"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Pr="00EE7786" w:rsidRDefault="009317B7" w:rsidP="000438B4">
            <w:pPr>
              <w:jc w:val="center"/>
              <w:rPr>
                <w:rFonts w:ascii="Arial" w:hAnsi="Arial" w:cs="Arial"/>
                <w:b/>
                <w:bCs/>
                <w:color w:val="000000"/>
                <w:sz w:val="18"/>
                <w:szCs w:val="18"/>
              </w:rPr>
            </w:pPr>
            <w:r>
              <w:rPr>
                <w:rFonts w:ascii="Arial" w:hAnsi="Arial" w:cs="Arial"/>
                <w:b/>
                <w:bCs/>
                <w:color w:val="000000"/>
                <w:sz w:val="18"/>
                <w:szCs w:val="18"/>
              </w:rPr>
              <w:t>2</w:t>
            </w:r>
            <w:r w:rsidR="004824F0">
              <w:rPr>
                <w:rFonts w:ascii="Arial" w:hAnsi="Arial" w:cs="Arial"/>
                <w:b/>
                <w:bCs/>
                <w:color w:val="000000"/>
                <w:sz w:val="18"/>
                <w:szCs w:val="18"/>
              </w:rPr>
              <w:t>0</w:t>
            </w:r>
          </w:p>
        </w:tc>
      </w:tr>
      <w:tr w:rsidR="004824F0" w:rsidTr="00C221A1">
        <w:trPr>
          <w:trHeight w:val="1320"/>
        </w:trPr>
        <w:tc>
          <w:tcPr>
            <w:tcW w:w="1800" w:type="dxa"/>
            <w:tcBorders>
              <w:top w:val="nil"/>
              <w:left w:val="single" w:sz="4" w:space="0" w:color="auto"/>
              <w:bottom w:val="single" w:sz="8" w:space="0" w:color="auto"/>
              <w:right w:val="single" w:sz="8" w:space="0" w:color="auto"/>
            </w:tcBorders>
            <w:shd w:val="clear" w:color="auto" w:fill="auto"/>
          </w:tcPr>
          <w:p w:rsidR="004824F0" w:rsidRPr="00EE7786" w:rsidRDefault="004824F0" w:rsidP="000438B4">
            <w:pPr>
              <w:rPr>
                <w:rFonts w:ascii="Arial" w:hAnsi="Arial" w:cs="Arial"/>
                <w:bCs/>
                <w:color w:val="000000"/>
                <w:sz w:val="18"/>
                <w:szCs w:val="18"/>
              </w:rPr>
            </w:pPr>
            <w:r w:rsidRPr="00EE7786">
              <w:rPr>
                <w:rFonts w:ascii="Arial" w:hAnsi="Arial" w:cs="Arial"/>
                <w:color w:val="000000"/>
                <w:sz w:val="18"/>
                <w:szCs w:val="18"/>
              </w:rPr>
              <w:t>Purchase Price</w:t>
            </w:r>
          </w:p>
        </w:tc>
        <w:tc>
          <w:tcPr>
            <w:tcW w:w="2970" w:type="dxa"/>
            <w:tcBorders>
              <w:top w:val="nil"/>
              <w:left w:val="nil"/>
              <w:bottom w:val="single" w:sz="8" w:space="0" w:color="auto"/>
              <w:right w:val="single" w:sz="8" w:space="0" w:color="auto"/>
            </w:tcBorders>
            <w:shd w:val="clear" w:color="auto" w:fill="auto"/>
          </w:tcPr>
          <w:p w:rsidR="004824F0" w:rsidRPr="00EE7786" w:rsidRDefault="004824F0" w:rsidP="000438B4">
            <w:pPr>
              <w:rPr>
                <w:rFonts w:ascii="Arial" w:hAnsi="Arial" w:cs="Arial"/>
                <w:color w:val="000000"/>
                <w:sz w:val="18"/>
                <w:szCs w:val="18"/>
              </w:rPr>
            </w:pPr>
            <w:r>
              <w:rPr>
                <w:rFonts w:ascii="Arial" w:hAnsi="Arial" w:cs="Arial"/>
                <w:color w:val="000000"/>
                <w:sz w:val="18"/>
                <w:szCs w:val="18"/>
              </w:rPr>
              <w:t xml:space="preserve">Overall Cost, including any ongoing </w:t>
            </w:r>
            <w:r w:rsidRPr="00EE7786">
              <w:rPr>
                <w:rFonts w:ascii="Arial" w:hAnsi="Arial" w:cs="Arial"/>
                <w:color w:val="000000"/>
                <w:sz w:val="18"/>
                <w:szCs w:val="18"/>
              </w:rPr>
              <w:t xml:space="preserve">support </w:t>
            </w:r>
            <w:r>
              <w:rPr>
                <w:rFonts w:ascii="Arial" w:hAnsi="Arial" w:cs="Arial"/>
                <w:color w:val="000000"/>
                <w:sz w:val="18"/>
                <w:szCs w:val="18"/>
              </w:rPr>
              <w:t xml:space="preserve">and maintenance </w:t>
            </w:r>
            <w:r w:rsidRPr="00EE7786">
              <w:rPr>
                <w:rFonts w:ascii="Arial" w:hAnsi="Arial" w:cs="Arial"/>
                <w:color w:val="000000"/>
                <w:sz w:val="18"/>
                <w:szCs w:val="18"/>
              </w:rPr>
              <w:t>that may be required by the Court or its agents</w:t>
            </w:r>
          </w:p>
        </w:tc>
        <w:tc>
          <w:tcPr>
            <w:tcW w:w="1890" w:type="dxa"/>
            <w:tcBorders>
              <w:top w:val="nil"/>
              <w:left w:val="nil"/>
              <w:bottom w:val="single" w:sz="8" w:space="0" w:color="auto"/>
              <w:right w:val="single" w:sz="8" w:space="0" w:color="auto"/>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Total Score</w:t>
            </w:r>
          </w:p>
        </w:tc>
        <w:tc>
          <w:tcPr>
            <w:tcW w:w="1260"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Default="004824F0" w:rsidP="000438B4">
            <w:pPr>
              <w:jc w:val="center"/>
              <w:rPr>
                <w:rFonts w:ascii="Arial" w:hAnsi="Arial" w:cs="Arial"/>
                <w:b/>
                <w:bCs/>
                <w:color w:val="000000"/>
                <w:sz w:val="20"/>
                <w:szCs w:val="20"/>
              </w:rPr>
            </w:pPr>
            <w:r>
              <w:rPr>
                <w:rFonts w:ascii="Arial" w:hAnsi="Arial" w:cs="Arial"/>
                <w:b/>
                <w:bCs/>
                <w:color w:val="000000"/>
                <w:sz w:val="20"/>
                <w:szCs w:val="20"/>
              </w:rPr>
              <w:t>50</w:t>
            </w:r>
          </w:p>
        </w:tc>
      </w:tr>
      <w:tr w:rsidR="004824F0" w:rsidTr="00C221A1">
        <w:trPr>
          <w:trHeight w:val="315"/>
        </w:trPr>
        <w:tc>
          <w:tcPr>
            <w:tcW w:w="1800" w:type="dxa"/>
            <w:tcBorders>
              <w:top w:val="nil"/>
              <w:left w:val="single" w:sz="4" w:space="0" w:color="auto"/>
              <w:bottom w:val="single" w:sz="8" w:space="0" w:color="auto"/>
              <w:right w:val="nil"/>
            </w:tcBorders>
            <w:shd w:val="clear" w:color="auto" w:fill="auto"/>
          </w:tcPr>
          <w:p w:rsidR="004824F0" w:rsidRDefault="004824F0" w:rsidP="000438B4">
            <w:pPr>
              <w:rPr>
                <w:rFonts w:ascii="Arial" w:hAnsi="Arial" w:cs="Arial"/>
                <w:b/>
                <w:bCs/>
                <w:color w:val="000000"/>
                <w:sz w:val="20"/>
                <w:szCs w:val="20"/>
              </w:rPr>
            </w:pPr>
          </w:p>
        </w:tc>
        <w:tc>
          <w:tcPr>
            <w:tcW w:w="2970" w:type="dxa"/>
            <w:tcBorders>
              <w:top w:val="nil"/>
              <w:left w:val="nil"/>
              <w:bottom w:val="single" w:sz="8" w:space="0" w:color="auto"/>
              <w:right w:val="nil"/>
            </w:tcBorders>
            <w:shd w:val="clear" w:color="auto" w:fill="auto"/>
          </w:tcPr>
          <w:p w:rsidR="004824F0" w:rsidRDefault="004824F0" w:rsidP="000438B4">
            <w:pPr>
              <w:rPr>
                <w:rFonts w:ascii="Arial" w:hAnsi="Arial" w:cs="Arial"/>
                <w:color w:val="000000"/>
                <w:sz w:val="20"/>
                <w:szCs w:val="20"/>
              </w:rPr>
            </w:pPr>
          </w:p>
        </w:tc>
        <w:tc>
          <w:tcPr>
            <w:tcW w:w="1890" w:type="dxa"/>
            <w:tcBorders>
              <w:top w:val="nil"/>
              <w:left w:val="nil"/>
              <w:bottom w:val="single" w:sz="8" w:space="0" w:color="auto"/>
              <w:right w:val="nil"/>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 </w:t>
            </w:r>
          </w:p>
        </w:tc>
        <w:tc>
          <w:tcPr>
            <w:tcW w:w="1260" w:type="dxa"/>
            <w:tcBorders>
              <w:top w:val="nil"/>
              <w:left w:val="nil"/>
              <w:bottom w:val="single" w:sz="8" w:space="0" w:color="auto"/>
              <w:right w:val="single" w:sz="4" w:space="0" w:color="auto"/>
            </w:tcBorders>
            <w:shd w:val="clear" w:color="auto" w:fill="auto"/>
            <w:vAlign w:val="center"/>
          </w:tcPr>
          <w:p w:rsidR="004824F0" w:rsidRDefault="004824F0" w:rsidP="000438B4">
            <w:pPr>
              <w:jc w:val="center"/>
              <w:rPr>
                <w:rFonts w:ascii="Arial" w:hAnsi="Arial" w:cs="Arial"/>
                <w:b/>
                <w:bCs/>
                <w:color w:val="000000"/>
                <w:sz w:val="20"/>
                <w:szCs w:val="20"/>
              </w:rPr>
            </w:pPr>
            <w:r>
              <w:rPr>
                <w:rFonts w:ascii="Arial" w:hAnsi="Arial" w:cs="Arial"/>
                <w:b/>
                <w:bCs/>
                <w:color w:val="000000"/>
                <w:sz w:val="20"/>
                <w:szCs w:val="20"/>
              </w:rPr>
              <w:t> </w:t>
            </w:r>
          </w:p>
        </w:tc>
      </w:tr>
      <w:tr w:rsidR="004824F0" w:rsidTr="00C221A1">
        <w:trPr>
          <w:trHeight w:val="645"/>
        </w:trPr>
        <w:tc>
          <w:tcPr>
            <w:tcW w:w="1800" w:type="dxa"/>
            <w:tcBorders>
              <w:top w:val="nil"/>
              <w:left w:val="single" w:sz="4" w:space="0" w:color="auto"/>
              <w:bottom w:val="single" w:sz="8" w:space="0" w:color="auto"/>
              <w:right w:val="single" w:sz="8" w:space="0" w:color="auto"/>
            </w:tcBorders>
            <w:shd w:val="clear" w:color="auto" w:fill="auto"/>
          </w:tcPr>
          <w:p w:rsidR="004824F0" w:rsidRPr="00BF2C63" w:rsidRDefault="004824F0" w:rsidP="000438B4">
            <w:pPr>
              <w:jc w:val="center"/>
              <w:rPr>
                <w:rFonts w:ascii="Arial" w:hAnsi="Arial" w:cs="Arial"/>
                <w:b/>
                <w:bCs/>
                <w:color w:val="000000"/>
              </w:rPr>
            </w:pPr>
            <w:r w:rsidRPr="00BF2C63">
              <w:rPr>
                <w:rFonts w:ascii="Arial" w:hAnsi="Arial" w:cs="Arial"/>
                <w:b/>
                <w:color w:val="000000"/>
              </w:rPr>
              <w:t>Grand Total Points</w:t>
            </w:r>
          </w:p>
        </w:tc>
        <w:tc>
          <w:tcPr>
            <w:tcW w:w="2970" w:type="dxa"/>
            <w:tcBorders>
              <w:top w:val="nil"/>
              <w:left w:val="nil"/>
              <w:bottom w:val="single" w:sz="8" w:space="0" w:color="auto"/>
              <w:right w:val="single" w:sz="8" w:space="0" w:color="auto"/>
            </w:tcBorders>
            <w:shd w:val="clear" w:color="auto" w:fill="auto"/>
          </w:tcPr>
          <w:p w:rsidR="004824F0" w:rsidRDefault="004824F0" w:rsidP="000438B4">
            <w:pPr>
              <w:rPr>
                <w:rFonts w:ascii="Arial" w:hAnsi="Arial" w:cs="Arial"/>
                <w:color w:val="000000"/>
                <w:sz w:val="20"/>
                <w:szCs w:val="20"/>
              </w:rPr>
            </w:pPr>
          </w:p>
        </w:tc>
        <w:tc>
          <w:tcPr>
            <w:tcW w:w="1890" w:type="dxa"/>
            <w:tcBorders>
              <w:top w:val="nil"/>
              <w:left w:val="nil"/>
              <w:bottom w:val="single" w:sz="8" w:space="0" w:color="auto"/>
              <w:right w:val="single" w:sz="8" w:space="0" w:color="auto"/>
            </w:tcBorders>
            <w:shd w:val="clear" w:color="auto" w:fill="auto"/>
          </w:tcPr>
          <w:p w:rsidR="004824F0" w:rsidRDefault="004824F0" w:rsidP="000438B4">
            <w:pPr>
              <w:rPr>
                <w:rFonts w:ascii="Arial" w:hAnsi="Arial" w:cs="Arial"/>
                <w:b/>
                <w:bCs/>
                <w:color w:val="000000"/>
              </w:rPr>
            </w:pPr>
            <w:r>
              <w:rPr>
                <w:rFonts w:ascii="Arial" w:hAnsi="Arial" w:cs="Arial"/>
                <w:b/>
                <w:bCs/>
                <w:color w:val="000000"/>
              </w:rPr>
              <w:t> </w:t>
            </w:r>
          </w:p>
        </w:tc>
        <w:tc>
          <w:tcPr>
            <w:tcW w:w="1260" w:type="dxa"/>
            <w:tcBorders>
              <w:top w:val="single" w:sz="8" w:space="0" w:color="auto"/>
              <w:left w:val="nil"/>
              <w:bottom w:val="single" w:sz="8" w:space="0" w:color="auto"/>
              <w:right w:val="single" w:sz="8" w:space="0" w:color="auto"/>
            </w:tcBorders>
            <w:shd w:val="clear" w:color="000000" w:fill="FFFFCC"/>
            <w:vAlign w:val="center"/>
          </w:tcPr>
          <w:p w:rsidR="004824F0" w:rsidRPr="00B2165D" w:rsidRDefault="004824F0" w:rsidP="000438B4">
            <w:pPr>
              <w:jc w:val="center"/>
              <w:rPr>
                <w:rFonts w:ascii="Arial" w:hAnsi="Arial" w:cs="Arial"/>
                <w:b/>
                <w:bCs/>
                <w:color w:val="000000"/>
              </w:rPr>
            </w:pPr>
            <w:r w:rsidRPr="00B2165D">
              <w:rPr>
                <w:rFonts w:ascii="Arial" w:hAnsi="Arial" w:cs="Arial"/>
                <w:b/>
                <w:bCs/>
                <w:color w:val="000000"/>
              </w:rPr>
              <w:t>100</w:t>
            </w:r>
          </w:p>
        </w:tc>
      </w:tr>
    </w:tbl>
    <w:p w:rsidR="00C46E3C" w:rsidRDefault="00C46E3C">
      <w:pPr>
        <w:contextualSpacing/>
      </w:pPr>
    </w:p>
    <w:p w:rsidR="001C0507" w:rsidRDefault="001C0507">
      <w:pPr>
        <w:ind w:left="720"/>
      </w:pPr>
    </w:p>
    <w:p w:rsidR="001C0507" w:rsidRDefault="001C0507">
      <w:pPr>
        <w:ind w:left="720"/>
      </w:pPr>
    </w:p>
    <w:p w:rsidR="001C0507" w:rsidRDefault="001C0507">
      <w:pPr>
        <w:ind w:left="720"/>
      </w:pPr>
    </w:p>
    <w:p w:rsidR="001C0507" w:rsidRDefault="001C0507">
      <w:pPr>
        <w:ind w:left="720"/>
      </w:pPr>
    </w:p>
    <w:p w:rsidR="001C0507" w:rsidRPr="0075210A" w:rsidRDefault="001C0507" w:rsidP="0075210A">
      <w:pPr>
        <w:pStyle w:val="RFPText"/>
      </w:pPr>
      <w:r w:rsidRPr="0075210A">
        <w:t>END OF ADDENDUM</w:t>
      </w:r>
    </w:p>
    <w:p w:rsidR="001C0507" w:rsidRDefault="001C0507">
      <w:pPr>
        <w:ind w:left="720"/>
      </w:pPr>
    </w:p>
    <w:sectPr w:rsidR="001C0507" w:rsidSect="006946BF">
      <w:headerReference w:type="default" r:id="rId19"/>
      <w:footerReference w:type="default" r:id="rId20"/>
      <w:pgSz w:w="12240" w:h="15840"/>
      <w:pgMar w:top="1440" w:right="1440" w:bottom="1440" w:left="1440" w:header="720" w:footer="720" w:gutter="0"/>
      <w:pgBorders w:offsetFrom="page">
        <w:bottom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4E1" w:rsidRDefault="005864E1" w:rsidP="00C37FF7">
      <w:r>
        <w:separator/>
      </w:r>
    </w:p>
  </w:endnote>
  <w:endnote w:type="continuationSeparator" w:id="0">
    <w:p w:rsidR="005864E1" w:rsidRDefault="005864E1"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303927"/>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5864E1" w:rsidRPr="00827B70" w:rsidRDefault="005864E1">
            <w:pPr>
              <w:pStyle w:val="Footer"/>
              <w:jc w:val="right"/>
              <w:rPr>
                <w:sz w:val="20"/>
                <w:szCs w:val="20"/>
              </w:rPr>
            </w:pPr>
            <w:r w:rsidRPr="00827B70">
              <w:rPr>
                <w:sz w:val="20"/>
                <w:szCs w:val="20"/>
              </w:rPr>
              <w:t xml:space="preserve">Page </w:t>
            </w:r>
            <w:r w:rsidRPr="00827B70">
              <w:rPr>
                <w:sz w:val="20"/>
                <w:szCs w:val="20"/>
              </w:rPr>
              <w:fldChar w:fldCharType="begin"/>
            </w:r>
            <w:r w:rsidRPr="00827B70">
              <w:rPr>
                <w:sz w:val="20"/>
                <w:szCs w:val="20"/>
              </w:rPr>
              <w:instrText xml:space="preserve"> PAGE </w:instrText>
            </w:r>
            <w:r w:rsidRPr="00827B70">
              <w:rPr>
                <w:sz w:val="20"/>
                <w:szCs w:val="20"/>
              </w:rPr>
              <w:fldChar w:fldCharType="separate"/>
            </w:r>
            <w:r w:rsidR="00592301">
              <w:rPr>
                <w:noProof/>
                <w:sz w:val="20"/>
                <w:szCs w:val="20"/>
              </w:rPr>
              <w:t>12</w:t>
            </w:r>
            <w:r w:rsidRPr="00827B70">
              <w:rPr>
                <w:sz w:val="20"/>
                <w:szCs w:val="20"/>
              </w:rPr>
              <w:fldChar w:fldCharType="end"/>
            </w:r>
            <w:r w:rsidRPr="00827B70">
              <w:rPr>
                <w:sz w:val="20"/>
                <w:szCs w:val="20"/>
              </w:rPr>
              <w:t xml:space="preserve"> of </w:t>
            </w:r>
            <w:r w:rsidRPr="00827B70">
              <w:rPr>
                <w:sz w:val="20"/>
                <w:szCs w:val="20"/>
              </w:rPr>
              <w:fldChar w:fldCharType="begin"/>
            </w:r>
            <w:r w:rsidRPr="00827B70">
              <w:rPr>
                <w:sz w:val="20"/>
                <w:szCs w:val="20"/>
              </w:rPr>
              <w:instrText xml:space="preserve"> NUMPAGES  </w:instrText>
            </w:r>
            <w:r w:rsidRPr="00827B70">
              <w:rPr>
                <w:sz w:val="20"/>
                <w:szCs w:val="20"/>
              </w:rPr>
              <w:fldChar w:fldCharType="separate"/>
            </w:r>
            <w:r w:rsidR="00592301">
              <w:rPr>
                <w:noProof/>
                <w:sz w:val="20"/>
                <w:szCs w:val="20"/>
              </w:rPr>
              <w:t>12</w:t>
            </w:r>
            <w:r w:rsidRPr="00827B70">
              <w:rPr>
                <w:sz w:val="20"/>
                <w:szCs w:val="20"/>
              </w:rPr>
              <w:fldChar w:fldCharType="end"/>
            </w:r>
          </w:p>
        </w:sdtContent>
      </w:sdt>
    </w:sdtContent>
  </w:sdt>
  <w:p w:rsidR="005864E1" w:rsidRDefault="00586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4E1" w:rsidRDefault="005864E1" w:rsidP="00C37FF7">
      <w:r>
        <w:separator/>
      </w:r>
    </w:p>
  </w:footnote>
  <w:footnote w:type="continuationSeparator" w:id="0">
    <w:p w:rsidR="005864E1" w:rsidRDefault="005864E1"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4E1" w:rsidRPr="00827B70" w:rsidRDefault="005864E1" w:rsidP="00C37FF7">
    <w:pPr>
      <w:pStyle w:val="CommentText"/>
      <w:tabs>
        <w:tab w:val="left" w:pos="1242"/>
      </w:tabs>
      <w:ind w:right="252"/>
      <w:jc w:val="both"/>
      <w:rPr>
        <w:color w:val="000000" w:themeColor="text1"/>
        <w:sz w:val="22"/>
        <w:szCs w:val="22"/>
      </w:rPr>
    </w:pPr>
    <w:r>
      <w:rPr>
        <w:i/>
        <w:color w:val="000000" w:themeColor="text1"/>
        <w:sz w:val="22"/>
        <w:szCs w:val="22"/>
      </w:rPr>
      <w:t xml:space="preserve">Project Title: </w:t>
    </w:r>
    <w:r w:rsidRPr="00827B70">
      <w:rPr>
        <w:i/>
        <w:color w:val="000000" w:themeColor="text1"/>
        <w:sz w:val="22"/>
        <w:szCs w:val="22"/>
      </w:rPr>
      <w:t>San Luis Obispo Case Management System Replacement</w:t>
    </w:r>
  </w:p>
  <w:p w:rsidR="005864E1" w:rsidRDefault="005864E1" w:rsidP="00C37FF7">
    <w:pPr>
      <w:pStyle w:val="CommentText"/>
      <w:tabs>
        <w:tab w:val="left" w:pos="1242"/>
      </w:tabs>
      <w:ind w:right="252"/>
      <w:jc w:val="both"/>
      <w:rPr>
        <w:i/>
        <w:color w:val="000000" w:themeColor="text1"/>
        <w:sz w:val="22"/>
        <w:szCs w:val="22"/>
      </w:rPr>
    </w:pPr>
    <w:r w:rsidRPr="00827B70">
      <w:rPr>
        <w:i/>
        <w:color w:val="000000" w:themeColor="text1"/>
        <w:sz w:val="22"/>
        <w:szCs w:val="22"/>
      </w:rPr>
      <w:t>RFP#</w:t>
    </w:r>
    <w:r>
      <w:rPr>
        <w:i/>
        <w:color w:val="000000" w:themeColor="text1"/>
        <w:sz w:val="22"/>
        <w:szCs w:val="22"/>
      </w:rPr>
      <w:t>:</w:t>
    </w:r>
    <w:r w:rsidRPr="00827B70">
      <w:rPr>
        <w:i/>
        <w:color w:val="000000" w:themeColor="text1"/>
        <w:sz w:val="22"/>
        <w:szCs w:val="22"/>
      </w:rPr>
      <w:t xml:space="preserve"> ISD – 06192012 </w:t>
    </w:r>
    <w:r w:rsidR="00592301">
      <w:rPr>
        <w:i/>
        <w:color w:val="000000" w:themeColor="text1"/>
        <w:sz w:val="22"/>
        <w:szCs w:val="22"/>
      </w:rPr>
      <w:t>–</w:t>
    </w:r>
    <w:r w:rsidRPr="00827B70">
      <w:rPr>
        <w:i/>
        <w:color w:val="000000" w:themeColor="text1"/>
        <w:sz w:val="22"/>
        <w:szCs w:val="22"/>
      </w:rPr>
      <w:t xml:space="preserve"> SLO</w:t>
    </w:r>
  </w:p>
  <w:p w:rsidR="00592301" w:rsidRPr="00827B70" w:rsidRDefault="00592301" w:rsidP="00C37FF7">
    <w:pPr>
      <w:pStyle w:val="CommentText"/>
      <w:tabs>
        <w:tab w:val="left" w:pos="1242"/>
      </w:tabs>
      <w:ind w:right="252"/>
      <w:jc w:val="both"/>
      <w:rPr>
        <w:color w:val="000000" w:themeColor="text1"/>
        <w:sz w:val="22"/>
        <w:szCs w:val="22"/>
      </w:rPr>
    </w:pPr>
    <w:r>
      <w:rPr>
        <w:i/>
        <w:color w:val="000000" w:themeColor="text1"/>
        <w:sz w:val="22"/>
        <w:szCs w:val="22"/>
      </w:rPr>
      <w:t>Addendum #1</w:t>
    </w:r>
  </w:p>
  <w:p w:rsidR="005864E1" w:rsidRDefault="005864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93"/>
    <w:multiLevelType w:val="hybridMultilevel"/>
    <w:tmpl w:val="6128B6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67CC94CA">
      <w:numFmt w:val="bullet"/>
      <w:lvlText w:val=""/>
      <w:lvlJc w:val="left"/>
      <w:pPr>
        <w:tabs>
          <w:tab w:val="num" w:pos="1800"/>
        </w:tabs>
        <w:ind w:left="1800" w:hanging="360"/>
      </w:pPr>
      <w:rPr>
        <w:rFonts w:ascii="Wingdings" w:eastAsia="Times New Roman" w:hAnsi="Wingdings" w:hint="default"/>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B93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D77BE3"/>
    <w:multiLevelType w:val="hybridMultilevel"/>
    <w:tmpl w:val="156891AC"/>
    <w:lvl w:ilvl="0" w:tplc="04090003">
      <w:start w:val="1"/>
      <w:numFmt w:val="bullet"/>
      <w:lvlText w:val="o"/>
      <w:lvlJc w:val="left"/>
      <w:pPr>
        <w:ind w:left="720" w:hanging="360"/>
      </w:pPr>
      <w:rPr>
        <w:rFonts w:ascii="Courier New" w:hAnsi="Courier New" w:cs="Courier New" w:hint="default"/>
      </w:rPr>
    </w:lvl>
    <w:lvl w:ilvl="1" w:tplc="535A0E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8FE19A3"/>
    <w:multiLevelType w:val="multilevel"/>
    <w:tmpl w:val="5BA4F52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00442D"/>
    <w:multiLevelType w:val="hybridMultilevel"/>
    <w:tmpl w:val="028E6C28"/>
    <w:lvl w:ilvl="0" w:tplc="B7DC062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B1728B2"/>
    <w:multiLevelType w:val="hybridMultilevel"/>
    <w:tmpl w:val="FD6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23591B"/>
    <w:multiLevelType w:val="hybridMultilevel"/>
    <w:tmpl w:val="41C23B52"/>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5C7F7B"/>
    <w:multiLevelType w:val="hybridMultilevel"/>
    <w:tmpl w:val="F1A02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7A6367"/>
    <w:multiLevelType w:val="hybridMultilevel"/>
    <w:tmpl w:val="FF6A313A"/>
    <w:lvl w:ilvl="0" w:tplc="2F646DF6">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nsid w:val="145252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C970D03"/>
    <w:multiLevelType w:val="hybridMultilevel"/>
    <w:tmpl w:val="AD2625B4"/>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nsid w:val="1CE6659E"/>
    <w:multiLevelType w:val="hybridMultilevel"/>
    <w:tmpl w:val="63B20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F446E"/>
    <w:multiLevelType w:val="hybridMultilevel"/>
    <w:tmpl w:val="E31EA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ED02318"/>
    <w:multiLevelType w:val="hybridMultilevel"/>
    <w:tmpl w:val="19EE2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320114EF"/>
    <w:multiLevelType w:val="hybridMultilevel"/>
    <w:tmpl w:val="86B8B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30767C"/>
    <w:multiLevelType w:val="hybridMultilevel"/>
    <w:tmpl w:val="F93C0528"/>
    <w:lvl w:ilvl="0" w:tplc="73785F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92B5F48"/>
    <w:multiLevelType w:val="hybridMultilevel"/>
    <w:tmpl w:val="BCAC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F30EF"/>
    <w:multiLevelType w:val="hybridMultilevel"/>
    <w:tmpl w:val="099A99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B83A7E"/>
    <w:multiLevelType w:val="hybridMultilevel"/>
    <w:tmpl w:val="7EA60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7E3445"/>
    <w:multiLevelType w:val="hybridMultilevel"/>
    <w:tmpl w:val="E5C8C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DA6E45"/>
    <w:multiLevelType w:val="hybridMultilevel"/>
    <w:tmpl w:val="DD90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9616048"/>
    <w:multiLevelType w:val="hybridMultilevel"/>
    <w:tmpl w:val="7B8AF89A"/>
    <w:lvl w:ilvl="0" w:tplc="7BB42F7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98670FA"/>
    <w:multiLevelType w:val="hybridMultilevel"/>
    <w:tmpl w:val="28C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D1F5EBD"/>
    <w:multiLevelType w:val="hybridMultilevel"/>
    <w:tmpl w:val="6E9E3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685E31"/>
    <w:multiLevelType w:val="hybridMultilevel"/>
    <w:tmpl w:val="BCAC8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0717BD"/>
    <w:multiLevelType w:val="hybridMultilevel"/>
    <w:tmpl w:val="AC8867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4F8F67F5"/>
    <w:multiLevelType w:val="hybridMultilevel"/>
    <w:tmpl w:val="D444B466"/>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5">
    <w:nsid w:val="4FA07CAB"/>
    <w:multiLevelType w:val="multilevel"/>
    <w:tmpl w:val="0330A9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A246F3E"/>
    <w:multiLevelType w:val="hybridMultilevel"/>
    <w:tmpl w:val="FA9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9">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40">
    <w:nsid w:val="61B10C90"/>
    <w:multiLevelType w:val="hybridMultilevel"/>
    <w:tmpl w:val="2B604B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3">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BC146E"/>
    <w:multiLevelType w:val="hybridMultilevel"/>
    <w:tmpl w:val="D9EA5EA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nsid w:val="6A7B2BDE"/>
    <w:multiLevelType w:val="hybridMultilevel"/>
    <w:tmpl w:val="A4DE54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BEA48E4"/>
    <w:multiLevelType w:val="multilevel"/>
    <w:tmpl w:val="75800CC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6CF254AB"/>
    <w:multiLevelType w:val="hybridMultilevel"/>
    <w:tmpl w:val="F1D06A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8">
    <w:nsid w:val="6CFF3563"/>
    <w:multiLevelType w:val="multilevel"/>
    <w:tmpl w:val="BBA2D3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7184379C"/>
    <w:multiLevelType w:val="multilevel"/>
    <w:tmpl w:val="68AE54F6"/>
    <w:lvl w:ilvl="0">
      <w:start w:val="2"/>
      <w:numFmt w:val="decimal"/>
      <w:lvlText w:val="%1.0"/>
      <w:lvlJc w:val="left"/>
      <w:pPr>
        <w:ind w:left="360" w:hanging="360"/>
      </w:pPr>
      <w:rPr>
        <w:rFonts w:hint="default"/>
      </w:rPr>
    </w:lvl>
    <w:lvl w:ilvl="1">
      <w:start w:val="4"/>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71A64D94"/>
    <w:multiLevelType w:val="hybridMultilevel"/>
    <w:tmpl w:val="F42CF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1C0179E"/>
    <w:multiLevelType w:val="hybridMultilevel"/>
    <w:tmpl w:val="6228F2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47572BE"/>
    <w:multiLevelType w:val="hybridMultilevel"/>
    <w:tmpl w:val="7F7AD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72523A3"/>
    <w:multiLevelType w:val="hybridMultilevel"/>
    <w:tmpl w:val="964EB65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nsid w:val="7A12531B"/>
    <w:multiLevelType w:val="hybridMultilevel"/>
    <w:tmpl w:val="C2666A1C"/>
    <w:lvl w:ilvl="0" w:tplc="3EC0A27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A5433C"/>
    <w:multiLevelType w:val="hybridMultilevel"/>
    <w:tmpl w:val="2142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D55274"/>
    <w:multiLevelType w:val="hybridMultilevel"/>
    <w:tmpl w:val="EA0A0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29"/>
  </w:num>
  <w:num w:numId="3">
    <w:abstractNumId w:val="26"/>
  </w:num>
  <w:num w:numId="4">
    <w:abstractNumId w:val="38"/>
  </w:num>
  <w:num w:numId="5">
    <w:abstractNumId w:val="3"/>
  </w:num>
  <w:num w:numId="6">
    <w:abstractNumId w:val="39"/>
  </w:num>
  <w:num w:numId="7">
    <w:abstractNumId w:val="22"/>
  </w:num>
  <w:num w:numId="8">
    <w:abstractNumId w:val="15"/>
  </w:num>
  <w:num w:numId="9">
    <w:abstractNumId w:val="17"/>
  </w:num>
  <w:num w:numId="10">
    <w:abstractNumId w:val="43"/>
  </w:num>
  <w:num w:numId="11">
    <w:abstractNumId w:val="30"/>
  </w:num>
  <w:num w:numId="12">
    <w:abstractNumId w:val="37"/>
  </w:num>
  <w:num w:numId="13">
    <w:abstractNumId w:val="35"/>
  </w:num>
  <w:num w:numId="14">
    <w:abstractNumId w:val="1"/>
  </w:num>
  <w:num w:numId="15">
    <w:abstractNumId w:val="10"/>
  </w:num>
  <w:num w:numId="16">
    <w:abstractNumId w:val="18"/>
  </w:num>
  <w:num w:numId="17">
    <w:abstractNumId w:val="52"/>
  </w:num>
  <w:num w:numId="18">
    <w:abstractNumId w:val="40"/>
  </w:num>
  <w:num w:numId="19">
    <w:abstractNumId w:val="44"/>
  </w:num>
  <w:num w:numId="20">
    <w:abstractNumId w:val="50"/>
  </w:num>
  <w:num w:numId="21">
    <w:abstractNumId w:val="36"/>
  </w:num>
  <w:num w:numId="22">
    <w:abstractNumId w:val="6"/>
  </w:num>
  <w:num w:numId="23">
    <w:abstractNumId w:val="25"/>
  </w:num>
  <w:num w:numId="24">
    <w:abstractNumId w:val="13"/>
  </w:num>
  <w:num w:numId="25">
    <w:abstractNumId w:val="31"/>
  </w:num>
  <w:num w:numId="26">
    <w:abstractNumId w:val="33"/>
  </w:num>
  <w:num w:numId="27">
    <w:abstractNumId w:val="12"/>
  </w:num>
  <w:num w:numId="28">
    <w:abstractNumId w:val="47"/>
  </w:num>
  <w:num w:numId="29">
    <w:abstractNumId w:val="41"/>
  </w:num>
  <w:num w:numId="30">
    <w:abstractNumId w:val="56"/>
  </w:num>
  <w:num w:numId="31">
    <w:abstractNumId w:val="14"/>
  </w:num>
  <w:num w:numId="32">
    <w:abstractNumId w:val="23"/>
  </w:num>
  <w:num w:numId="33">
    <w:abstractNumId w:val="9"/>
  </w:num>
  <w:num w:numId="34">
    <w:abstractNumId w:val="7"/>
  </w:num>
  <w:num w:numId="35">
    <w:abstractNumId w:val="45"/>
  </w:num>
  <w:num w:numId="36">
    <w:abstractNumId w:val="24"/>
  </w:num>
  <w:num w:numId="37">
    <w:abstractNumId w:val="0"/>
  </w:num>
  <w:num w:numId="38">
    <w:abstractNumId w:val="16"/>
  </w:num>
  <w:num w:numId="39">
    <w:abstractNumId w:val="55"/>
  </w:num>
  <w:num w:numId="40">
    <w:abstractNumId w:val="11"/>
  </w:num>
  <w:num w:numId="41">
    <w:abstractNumId w:val="27"/>
  </w:num>
  <w:num w:numId="42">
    <w:abstractNumId w:val="28"/>
  </w:num>
  <w:num w:numId="43">
    <w:abstractNumId w:val="51"/>
  </w:num>
  <w:num w:numId="44">
    <w:abstractNumId w:val="21"/>
  </w:num>
  <w:num w:numId="45">
    <w:abstractNumId w:val="34"/>
  </w:num>
  <w:num w:numId="46">
    <w:abstractNumId w:val="4"/>
  </w:num>
  <w:num w:numId="47">
    <w:abstractNumId w:val="48"/>
  </w:num>
  <w:num w:numId="48">
    <w:abstractNumId w:val="49"/>
  </w:num>
  <w:num w:numId="49">
    <w:abstractNumId w:val="46"/>
  </w:num>
  <w:num w:numId="50">
    <w:abstractNumId w:val="2"/>
  </w:num>
  <w:num w:numId="51">
    <w:abstractNumId w:val="8"/>
  </w:num>
  <w:num w:numId="52">
    <w:abstractNumId w:val="5"/>
  </w:num>
  <w:num w:numId="53">
    <w:abstractNumId w:val="53"/>
  </w:num>
  <w:num w:numId="54">
    <w:abstractNumId w:val="19"/>
  </w:num>
  <w:num w:numId="55">
    <w:abstractNumId w:val="54"/>
  </w:num>
  <w:num w:numId="56">
    <w:abstractNumId w:val="20"/>
  </w:num>
  <w:num w:numId="57">
    <w:abstractNumId w:val="3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C37FF7"/>
    <w:rsid w:val="0000270A"/>
    <w:rsid w:val="00002723"/>
    <w:rsid w:val="00011D10"/>
    <w:rsid w:val="00013C42"/>
    <w:rsid w:val="00020D77"/>
    <w:rsid w:val="00020DD8"/>
    <w:rsid w:val="00022897"/>
    <w:rsid w:val="0002344F"/>
    <w:rsid w:val="00023B38"/>
    <w:rsid w:val="00033354"/>
    <w:rsid w:val="000356BE"/>
    <w:rsid w:val="000368F5"/>
    <w:rsid w:val="000414E2"/>
    <w:rsid w:val="00042510"/>
    <w:rsid w:val="000438B4"/>
    <w:rsid w:val="00050FB6"/>
    <w:rsid w:val="000518CD"/>
    <w:rsid w:val="00053778"/>
    <w:rsid w:val="00054ECA"/>
    <w:rsid w:val="00070FCA"/>
    <w:rsid w:val="00072049"/>
    <w:rsid w:val="00077260"/>
    <w:rsid w:val="00080391"/>
    <w:rsid w:val="000811C9"/>
    <w:rsid w:val="00082230"/>
    <w:rsid w:val="0008623D"/>
    <w:rsid w:val="000876EA"/>
    <w:rsid w:val="000906D4"/>
    <w:rsid w:val="0009082E"/>
    <w:rsid w:val="000951EB"/>
    <w:rsid w:val="000962E2"/>
    <w:rsid w:val="000969C7"/>
    <w:rsid w:val="000A399B"/>
    <w:rsid w:val="000B0813"/>
    <w:rsid w:val="000B2729"/>
    <w:rsid w:val="000B3176"/>
    <w:rsid w:val="000B4832"/>
    <w:rsid w:val="000B69DB"/>
    <w:rsid w:val="000B75F4"/>
    <w:rsid w:val="000C1148"/>
    <w:rsid w:val="000C5E3A"/>
    <w:rsid w:val="000C5FD1"/>
    <w:rsid w:val="000C62D2"/>
    <w:rsid w:val="000D2328"/>
    <w:rsid w:val="000D43CC"/>
    <w:rsid w:val="000D4C75"/>
    <w:rsid w:val="000D5FD6"/>
    <w:rsid w:val="000D7D3F"/>
    <w:rsid w:val="000E14BB"/>
    <w:rsid w:val="000F3C6B"/>
    <w:rsid w:val="000F41C2"/>
    <w:rsid w:val="00101C48"/>
    <w:rsid w:val="0010209E"/>
    <w:rsid w:val="00105FDC"/>
    <w:rsid w:val="00106A01"/>
    <w:rsid w:val="001078BB"/>
    <w:rsid w:val="0011091F"/>
    <w:rsid w:val="0011206F"/>
    <w:rsid w:val="00112FA9"/>
    <w:rsid w:val="00114088"/>
    <w:rsid w:val="00117F17"/>
    <w:rsid w:val="00121AB5"/>
    <w:rsid w:val="00122B6C"/>
    <w:rsid w:val="001244EC"/>
    <w:rsid w:val="0012621F"/>
    <w:rsid w:val="001303B1"/>
    <w:rsid w:val="00130AE7"/>
    <w:rsid w:val="0013260F"/>
    <w:rsid w:val="00132B61"/>
    <w:rsid w:val="00133F5A"/>
    <w:rsid w:val="00141D56"/>
    <w:rsid w:val="00142C87"/>
    <w:rsid w:val="0014311A"/>
    <w:rsid w:val="00143D24"/>
    <w:rsid w:val="00144BD4"/>
    <w:rsid w:val="0014722C"/>
    <w:rsid w:val="00151748"/>
    <w:rsid w:val="00152A24"/>
    <w:rsid w:val="00155093"/>
    <w:rsid w:val="001564A5"/>
    <w:rsid w:val="00157C5E"/>
    <w:rsid w:val="00157C69"/>
    <w:rsid w:val="00160E9F"/>
    <w:rsid w:val="00162D4D"/>
    <w:rsid w:val="0016315B"/>
    <w:rsid w:val="00165681"/>
    <w:rsid w:val="00165A62"/>
    <w:rsid w:val="00166197"/>
    <w:rsid w:val="00170DC4"/>
    <w:rsid w:val="0017264B"/>
    <w:rsid w:val="00173CFE"/>
    <w:rsid w:val="00181378"/>
    <w:rsid w:val="00181FDA"/>
    <w:rsid w:val="0018567A"/>
    <w:rsid w:val="0019276F"/>
    <w:rsid w:val="0019568B"/>
    <w:rsid w:val="00195BCD"/>
    <w:rsid w:val="00196139"/>
    <w:rsid w:val="00196268"/>
    <w:rsid w:val="001974E1"/>
    <w:rsid w:val="001A3573"/>
    <w:rsid w:val="001A4FCB"/>
    <w:rsid w:val="001B29F7"/>
    <w:rsid w:val="001C0507"/>
    <w:rsid w:val="001C39E5"/>
    <w:rsid w:val="001C717C"/>
    <w:rsid w:val="001D3256"/>
    <w:rsid w:val="001D3870"/>
    <w:rsid w:val="001E0148"/>
    <w:rsid w:val="001E0F02"/>
    <w:rsid w:val="001E1555"/>
    <w:rsid w:val="001E612A"/>
    <w:rsid w:val="001F08EB"/>
    <w:rsid w:val="001F2657"/>
    <w:rsid w:val="0020192C"/>
    <w:rsid w:val="00201D27"/>
    <w:rsid w:val="00204B2E"/>
    <w:rsid w:val="0020611A"/>
    <w:rsid w:val="00206DAA"/>
    <w:rsid w:val="0020724B"/>
    <w:rsid w:val="002102F5"/>
    <w:rsid w:val="00217A00"/>
    <w:rsid w:val="002209B1"/>
    <w:rsid w:val="0022207C"/>
    <w:rsid w:val="00222963"/>
    <w:rsid w:val="002251AF"/>
    <w:rsid w:val="00226A38"/>
    <w:rsid w:val="00226D67"/>
    <w:rsid w:val="00226FDB"/>
    <w:rsid w:val="00227F66"/>
    <w:rsid w:val="00230D5C"/>
    <w:rsid w:val="00233D32"/>
    <w:rsid w:val="00242EF2"/>
    <w:rsid w:val="00243576"/>
    <w:rsid w:val="002445B6"/>
    <w:rsid w:val="00246470"/>
    <w:rsid w:val="00251CC8"/>
    <w:rsid w:val="00252905"/>
    <w:rsid w:val="00253633"/>
    <w:rsid w:val="00253E0F"/>
    <w:rsid w:val="00255E2E"/>
    <w:rsid w:val="002622C4"/>
    <w:rsid w:val="00262320"/>
    <w:rsid w:val="002635C7"/>
    <w:rsid w:val="00263FC8"/>
    <w:rsid w:val="00265B1E"/>
    <w:rsid w:val="00267FBE"/>
    <w:rsid w:val="0027728C"/>
    <w:rsid w:val="00282212"/>
    <w:rsid w:val="00283820"/>
    <w:rsid w:val="00287B08"/>
    <w:rsid w:val="0029196A"/>
    <w:rsid w:val="00292053"/>
    <w:rsid w:val="002929B5"/>
    <w:rsid w:val="00294D90"/>
    <w:rsid w:val="002A3839"/>
    <w:rsid w:val="002A6AA7"/>
    <w:rsid w:val="002B2B18"/>
    <w:rsid w:val="002C3530"/>
    <w:rsid w:val="002C64BD"/>
    <w:rsid w:val="002C6A8B"/>
    <w:rsid w:val="002D07F1"/>
    <w:rsid w:val="002D76AD"/>
    <w:rsid w:val="002E2005"/>
    <w:rsid w:val="002E543F"/>
    <w:rsid w:val="002E7965"/>
    <w:rsid w:val="002F15EA"/>
    <w:rsid w:val="002F20FE"/>
    <w:rsid w:val="003020A2"/>
    <w:rsid w:val="00307203"/>
    <w:rsid w:val="0031272D"/>
    <w:rsid w:val="003132F7"/>
    <w:rsid w:val="00316932"/>
    <w:rsid w:val="0031771E"/>
    <w:rsid w:val="00317CD0"/>
    <w:rsid w:val="0032125D"/>
    <w:rsid w:val="00323F35"/>
    <w:rsid w:val="003245B4"/>
    <w:rsid w:val="003252B9"/>
    <w:rsid w:val="00325BBE"/>
    <w:rsid w:val="00325EF0"/>
    <w:rsid w:val="00327099"/>
    <w:rsid w:val="0032785B"/>
    <w:rsid w:val="00327A6E"/>
    <w:rsid w:val="00327CD5"/>
    <w:rsid w:val="00331367"/>
    <w:rsid w:val="00333A7A"/>
    <w:rsid w:val="0033590C"/>
    <w:rsid w:val="00335DFC"/>
    <w:rsid w:val="003364C3"/>
    <w:rsid w:val="00336ABC"/>
    <w:rsid w:val="00341638"/>
    <w:rsid w:val="003461EB"/>
    <w:rsid w:val="00350C7C"/>
    <w:rsid w:val="00352BBD"/>
    <w:rsid w:val="00354E80"/>
    <w:rsid w:val="00357DBC"/>
    <w:rsid w:val="00357F28"/>
    <w:rsid w:val="00360AEE"/>
    <w:rsid w:val="0036121D"/>
    <w:rsid w:val="00365906"/>
    <w:rsid w:val="00366C0C"/>
    <w:rsid w:val="003670B6"/>
    <w:rsid w:val="00372645"/>
    <w:rsid w:val="00374261"/>
    <w:rsid w:val="00380B7B"/>
    <w:rsid w:val="00380CE5"/>
    <w:rsid w:val="00382173"/>
    <w:rsid w:val="00385E0C"/>
    <w:rsid w:val="003867AB"/>
    <w:rsid w:val="00387389"/>
    <w:rsid w:val="00395983"/>
    <w:rsid w:val="00395B94"/>
    <w:rsid w:val="0039604F"/>
    <w:rsid w:val="0039627B"/>
    <w:rsid w:val="00396387"/>
    <w:rsid w:val="003965E4"/>
    <w:rsid w:val="00396D3C"/>
    <w:rsid w:val="00396F49"/>
    <w:rsid w:val="003A35AB"/>
    <w:rsid w:val="003A4D99"/>
    <w:rsid w:val="003B268E"/>
    <w:rsid w:val="003B38AE"/>
    <w:rsid w:val="003C14B3"/>
    <w:rsid w:val="003C249E"/>
    <w:rsid w:val="003C265C"/>
    <w:rsid w:val="003C6768"/>
    <w:rsid w:val="003D4237"/>
    <w:rsid w:val="003D5784"/>
    <w:rsid w:val="003E46FF"/>
    <w:rsid w:val="003E5035"/>
    <w:rsid w:val="003E6086"/>
    <w:rsid w:val="003F03AE"/>
    <w:rsid w:val="003F3281"/>
    <w:rsid w:val="003F7762"/>
    <w:rsid w:val="004002A8"/>
    <w:rsid w:val="00400CA2"/>
    <w:rsid w:val="00400EC1"/>
    <w:rsid w:val="00401F22"/>
    <w:rsid w:val="0040363F"/>
    <w:rsid w:val="0040474B"/>
    <w:rsid w:val="00410040"/>
    <w:rsid w:val="004102AA"/>
    <w:rsid w:val="00415DEC"/>
    <w:rsid w:val="00417AB3"/>
    <w:rsid w:val="00417B66"/>
    <w:rsid w:val="00422A0E"/>
    <w:rsid w:val="00423958"/>
    <w:rsid w:val="00426637"/>
    <w:rsid w:val="004278C3"/>
    <w:rsid w:val="0042790F"/>
    <w:rsid w:val="00432F17"/>
    <w:rsid w:val="004378AE"/>
    <w:rsid w:val="0044047E"/>
    <w:rsid w:val="004425FB"/>
    <w:rsid w:val="00443EC5"/>
    <w:rsid w:val="00454E81"/>
    <w:rsid w:val="004611BA"/>
    <w:rsid w:val="00461C14"/>
    <w:rsid w:val="00466988"/>
    <w:rsid w:val="00477F71"/>
    <w:rsid w:val="004812BB"/>
    <w:rsid w:val="004824F0"/>
    <w:rsid w:val="0048308E"/>
    <w:rsid w:val="00490EC6"/>
    <w:rsid w:val="004913AB"/>
    <w:rsid w:val="00491E17"/>
    <w:rsid w:val="00494EC2"/>
    <w:rsid w:val="004960BA"/>
    <w:rsid w:val="004A1FC2"/>
    <w:rsid w:val="004A2751"/>
    <w:rsid w:val="004A337A"/>
    <w:rsid w:val="004B3068"/>
    <w:rsid w:val="004B38F7"/>
    <w:rsid w:val="004B3DB3"/>
    <w:rsid w:val="004C3178"/>
    <w:rsid w:val="004C668B"/>
    <w:rsid w:val="004C6FAF"/>
    <w:rsid w:val="004C7D73"/>
    <w:rsid w:val="004D0D8E"/>
    <w:rsid w:val="004D4CA4"/>
    <w:rsid w:val="004E0B0B"/>
    <w:rsid w:val="004E0D1B"/>
    <w:rsid w:val="004E5AD1"/>
    <w:rsid w:val="004E6603"/>
    <w:rsid w:val="004E669D"/>
    <w:rsid w:val="004E71DD"/>
    <w:rsid w:val="004E7916"/>
    <w:rsid w:val="004F0101"/>
    <w:rsid w:val="004F4E91"/>
    <w:rsid w:val="005007B8"/>
    <w:rsid w:val="00501FF0"/>
    <w:rsid w:val="00510171"/>
    <w:rsid w:val="005112C3"/>
    <w:rsid w:val="00512928"/>
    <w:rsid w:val="00512CCE"/>
    <w:rsid w:val="00515EBE"/>
    <w:rsid w:val="00516ECC"/>
    <w:rsid w:val="00516FE9"/>
    <w:rsid w:val="005172C1"/>
    <w:rsid w:val="00523072"/>
    <w:rsid w:val="00523A05"/>
    <w:rsid w:val="005267C2"/>
    <w:rsid w:val="00531D6E"/>
    <w:rsid w:val="00532899"/>
    <w:rsid w:val="0053549A"/>
    <w:rsid w:val="00540897"/>
    <w:rsid w:val="00541FA5"/>
    <w:rsid w:val="00543187"/>
    <w:rsid w:val="00544E81"/>
    <w:rsid w:val="005466CF"/>
    <w:rsid w:val="005561F6"/>
    <w:rsid w:val="00562057"/>
    <w:rsid w:val="00563055"/>
    <w:rsid w:val="00573078"/>
    <w:rsid w:val="0057317D"/>
    <w:rsid w:val="00574253"/>
    <w:rsid w:val="00577B5D"/>
    <w:rsid w:val="00580047"/>
    <w:rsid w:val="005844B9"/>
    <w:rsid w:val="005846F1"/>
    <w:rsid w:val="00585138"/>
    <w:rsid w:val="005856C3"/>
    <w:rsid w:val="005864E1"/>
    <w:rsid w:val="005915C8"/>
    <w:rsid w:val="00591BFA"/>
    <w:rsid w:val="00592301"/>
    <w:rsid w:val="005946B6"/>
    <w:rsid w:val="00595811"/>
    <w:rsid w:val="00595822"/>
    <w:rsid w:val="00597C4A"/>
    <w:rsid w:val="005A2231"/>
    <w:rsid w:val="005A34B0"/>
    <w:rsid w:val="005B04DF"/>
    <w:rsid w:val="005C20E0"/>
    <w:rsid w:val="005C26C2"/>
    <w:rsid w:val="005C69D5"/>
    <w:rsid w:val="005D39EB"/>
    <w:rsid w:val="005E0C07"/>
    <w:rsid w:val="005E223D"/>
    <w:rsid w:val="005E2B59"/>
    <w:rsid w:val="005F3B8C"/>
    <w:rsid w:val="005F3F8D"/>
    <w:rsid w:val="005F597D"/>
    <w:rsid w:val="005F5C25"/>
    <w:rsid w:val="005F6E88"/>
    <w:rsid w:val="006121D0"/>
    <w:rsid w:val="006156C7"/>
    <w:rsid w:val="0061723D"/>
    <w:rsid w:val="00621D36"/>
    <w:rsid w:val="006230B7"/>
    <w:rsid w:val="00624AEA"/>
    <w:rsid w:val="00626AC2"/>
    <w:rsid w:val="00626B27"/>
    <w:rsid w:val="00630623"/>
    <w:rsid w:val="006308E7"/>
    <w:rsid w:val="006310A1"/>
    <w:rsid w:val="00633FAB"/>
    <w:rsid w:val="00640DD7"/>
    <w:rsid w:val="00646261"/>
    <w:rsid w:val="0064673C"/>
    <w:rsid w:val="006503D7"/>
    <w:rsid w:val="00651E8D"/>
    <w:rsid w:val="00652F20"/>
    <w:rsid w:val="006537F3"/>
    <w:rsid w:val="00654F0D"/>
    <w:rsid w:val="006562BF"/>
    <w:rsid w:val="00656AC5"/>
    <w:rsid w:val="00656FCE"/>
    <w:rsid w:val="00657EA4"/>
    <w:rsid w:val="00660B86"/>
    <w:rsid w:val="00662A31"/>
    <w:rsid w:val="00667B3D"/>
    <w:rsid w:val="00667DAD"/>
    <w:rsid w:val="00673768"/>
    <w:rsid w:val="00675C38"/>
    <w:rsid w:val="006822FA"/>
    <w:rsid w:val="0068288F"/>
    <w:rsid w:val="00685EB2"/>
    <w:rsid w:val="00686F6C"/>
    <w:rsid w:val="0069286B"/>
    <w:rsid w:val="00692CDD"/>
    <w:rsid w:val="006946BF"/>
    <w:rsid w:val="0069500D"/>
    <w:rsid w:val="006A36A9"/>
    <w:rsid w:val="006A5EAB"/>
    <w:rsid w:val="006B572B"/>
    <w:rsid w:val="006C1939"/>
    <w:rsid w:val="006C384C"/>
    <w:rsid w:val="006D02BE"/>
    <w:rsid w:val="006D4E57"/>
    <w:rsid w:val="006D6621"/>
    <w:rsid w:val="006D6F0B"/>
    <w:rsid w:val="006D7BC0"/>
    <w:rsid w:val="006E1F73"/>
    <w:rsid w:val="006E24D0"/>
    <w:rsid w:val="006E36DB"/>
    <w:rsid w:val="006E3C80"/>
    <w:rsid w:val="006E47CE"/>
    <w:rsid w:val="006E5EA6"/>
    <w:rsid w:val="006F0B7C"/>
    <w:rsid w:val="006F120C"/>
    <w:rsid w:val="006F1896"/>
    <w:rsid w:val="006F3E8E"/>
    <w:rsid w:val="006F6D6E"/>
    <w:rsid w:val="006F7E07"/>
    <w:rsid w:val="00700BFA"/>
    <w:rsid w:val="007017D2"/>
    <w:rsid w:val="007064DF"/>
    <w:rsid w:val="00712588"/>
    <w:rsid w:val="007130B5"/>
    <w:rsid w:val="007207BC"/>
    <w:rsid w:val="0072371D"/>
    <w:rsid w:val="007276C2"/>
    <w:rsid w:val="0073034B"/>
    <w:rsid w:val="00731701"/>
    <w:rsid w:val="007328D8"/>
    <w:rsid w:val="00735393"/>
    <w:rsid w:val="00735F39"/>
    <w:rsid w:val="00742621"/>
    <w:rsid w:val="00743405"/>
    <w:rsid w:val="007441FC"/>
    <w:rsid w:val="00744AF6"/>
    <w:rsid w:val="00744ED2"/>
    <w:rsid w:val="007464F2"/>
    <w:rsid w:val="007466FA"/>
    <w:rsid w:val="00746AC7"/>
    <w:rsid w:val="00750CB7"/>
    <w:rsid w:val="0075210A"/>
    <w:rsid w:val="0075282D"/>
    <w:rsid w:val="00752E5A"/>
    <w:rsid w:val="0075335D"/>
    <w:rsid w:val="00753F60"/>
    <w:rsid w:val="00756384"/>
    <w:rsid w:val="00760BB4"/>
    <w:rsid w:val="00760D55"/>
    <w:rsid w:val="00764EF2"/>
    <w:rsid w:val="00765250"/>
    <w:rsid w:val="00773B85"/>
    <w:rsid w:val="00775F2B"/>
    <w:rsid w:val="00776870"/>
    <w:rsid w:val="00780268"/>
    <w:rsid w:val="00780E74"/>
    <w:rsid w:val="007820E6"/>
    <w:rsid w:val="00782756"/>
    <w:rsid w:val="00782800"/>
    <w:rsid w:val="00783E2D"/>
    <w:rsid w:val="0078632F"/>
    <w:rsid w:val="0079161A"/>
    <w:rsid w:val="007918EA"/>
    <w:rsid w:val="00792144"/>
    <w:rsid w:val="00793449"/>
    <w:rsid w:val="007954AF"/>
    <w:rsid w:val="00795804"/>
    <w:rsid w:val="00796790"/>
    <w:rsid w:val="007A0851"/>
    <w:rsid w:val="007A3FA7"/>
    <w:rsid w:val="007A4E13"/>
    <w:rsid w:val="007A6DF1"/>
    <w:rsid w:val="007A7C95"/>
    <w:rsid w:val="007B0E96"/>
    <w:rsid w:val="007B422C"/>
    <w:rsid w:val="007B7AC8"/>
    <w:rsid w:val="007C41DF"/>
    <w:rsid w:val="007C4712"/>
    <w:rsid w:val="007C5544"/>
    <w:rsid w:val="007C5D81"/>
    <w:rsid w:val="007D4E2F"/>
    <w:rsid w:val="007F03AD"/>
    <w:rsid w:val="007F30C7"/>
    <w:rsid w:val="007F677A"/>
    <w:rsid w:val="007F71EA"/>
    <w:rsid w:val="00800533"/>
    <w:rsid w:val="0080223B"/>
    <w:rsid w:val="00802362"/>
    <w:rsid w:val="0080611E"/>
    <w:rsid w:val="00806692"/>
    <w:rsid w:val="008108FA"/>
    <w:rsid w:val="00810DCC"/>
    <w:rsid w:val="00811D36"/>
    <w:rsid w:val="00813057"/>
    <w:rsid w:val="00825556"/>
    <w:rsid w:val="00825BC4"/>
    <w:rsid w:val="00826D87"/>
    <w:rsid w:val="00827B70"/>
    <w:rsid w:val="008325AB"/>
    <w:rsid w:val="00832E82"/>
    <w:rsid w:val="00843DB3"/>
    <w:rsid w:val="0084586E"/>
    <w:rsid w:val="008465EC"/>
    <w:rsid w:val="008466B3"/>
    <w:rsid w:val="00847629"/>
    <w:rsid w:val="00850992"/>
    <w:rsid w:val="00855F17"/>
    <w:rsid w:val="00857C9A"/>
    <w:rsid w:val="0086283F"/>
    <w:rsid w:val="008651EB"/>
    <w:rsid w:val="008661CD"/>
    <w:rsid w:val="00881018"/>
    <w:rsid w:val="0088206E"/>
    <w:rsid w:val="00883CCF"/>
    <w:rsid w:val="00884379"/>
    <w:rsid w:val="00885316"/>
    <w:rsid w:val="00885A31"/>
    <w:rsid w:val="00891AD6"/>
    <w:rsid w:val="00893499"/>
    <w:rsid w:val="00893C52"/>
    <w:rsid w:val="00893CA0"/>
    <w:rsid w:val="00894FF2"/>
    <w:rsid w:val="00896521"/>
    <w:rsid w:val="008A65AE"/>
    <w:rsid w:val="008A6ABE"/>
    <w:rsid w:val="008B03B6"/>
    <w:rsid w:val="008B20CD"/>
    <w:rsid w:val="008B3420"/>
    <w:rsid w:val="008B50E8"/>
    <w:rsid w:val="008B70B1"/>
    <w:rsid w:val="008C0635"/>
    <w:rsid w:val="008C0ECF"/>
    <w:rsid w:val="008C0F02"/>
    <w:rsid w:val="008C16A4"/>
    <w:rsid w:val="008D5785"/>
    <w:rsid w:val="008D745B"/>
    <w:rsid w:val="008E3099"/>
    <w:rsid w:val="008F0F4E"/>
    <w:rsid w:val="008F4950"/>
    <w:rsid w:val="009003C6"/>
    <w:rsid w:val="0090247B"/>
    <w:rsid w:val="00902769"/>
    <w:rsid w:val="009045C0"/>
    <w:rsid w:val="00912ED4"/>
    <w:rsid w:val="00914A4E"/>
    <w:rsid w:val="00914D25"/>
    <w:rsid w:val="00915688"/>
    <w:rsid w:val="009211B9"/>
    <w:rsid w:val="009223FC"/>
    <w:rsid w:val="0092377C"/>
    <w:rsid w:val="00926232"/>
    <w:rsid w:val="009317B7"/>
    <w:rsid w:val="00932E1D"/>
    <w:rsid w:val="009330D8"/>
    <w:rsid w:val="00933E32"/>
    <w:rsid w:val="00935042"/>
    <w:rsid w:val="00942152"/>
    <w:rsid w:val="00945B36"/>
    <w:rsid w:val="00946650"/>
    <w:rsid w:val="00946786"/>
    <w:rsid w:val="0096003D"/>
    <w:rsid w:val="00963026"/>
    <w:rsid w:val="00965215"/>
    <w:rsid w:val="00967812"/>
    <w:rsid w:val="00967E54"/>
    <w:rsid w:val="00970C5D"/>
    <w:rsid w:val="00977053"/>
    <w:rsid w:val="00990326"/>
    <w:rsid w:val="009922B5"/>
    <w:rsid w:val="00993091"/>
    <w:rsid w:val="00995727"/>
    <w:rsid w:val="009A5E24"/>
    <w:rsid w:val="009B20DF"/>
    <w:rsid w:val="009B7587"/>
    <w:rsid w:val="009C05AF"/>
    <w:rsid w:val="009C0996"/>
    <w:rsid w:val="009C38A6"/>
    <w:rsid w:val="009C3ECC"/>
    <w:rsid w:val="009C552E"/>
    <w:rsid w:val="009D38F1"/>
    <w:rsid w:val="009D6E8D"/>
    <w:rsid w:val="009E0D35"/>
    <w:rsid w:val="009E6B6B"/>
    <w:rsid w:val="009F321C"/>
    <w:rsid w:val="009F47D8"/>
    <w:rsid w:val="00A00368"/>
    <w:rsid w:val="00A00FE3"/>
    <w:rsid w:val="00A012B1"/>
    <w:rsid w:val="00A05A87"/>
    <w:rsid w:val="00A06588"/>
    <w:rsid w:val="00A111A7"/>
    <w:rsid w:val="00A12F76"/>
    <w:rsid w:val="00A15CAB"/>
    <w:rsid w:val="00A21ECF"/>
    <w:rsid w:val="00A27A0C"/>
    <w:rsid w:val="00A30B9C"/>
    <w:rsid w:val="00A30D13"/>
    <w:rsid w:val="00A31986"/>
    <w:rsid w:val="00A331F2"/>
    <w:rsid w:val="00A337DA"/>
    <w:rsid w:val="00A42DC6"/>
    <w:rsid w:val="00A43EE0"/>
    <w:rsid w:val="00A45AA8"/>
    <w:rsid w:val="00A477AE"/>
    <w:rsid w:val="00A47B6E"/>
    <w:rsid w:val="00A50B42"/>
    <w:rsid w:val="00A549A0"/>
    <w:rsid w:val="00A55A9B"/>
    <w:rsid w:val="00A55B08"/>
    <w:rsid w:val="00A569DE"/>
    <w:rsid w:val="00A60FB3"/>
    <w:rsid w:val="00A64616"/>
    <w:rsid w:val="00A66B5A"/>
    <w:rsid w:val="00A66B96"/>
    <w:rsid w:val="00A7178B"/>
    <w:rsid w:val="00A71EA5"/>
    <w:rsid w:val="00A73A8B"/>
    <w:rsid w:val="00A74DB8"/>
    <w:rsid w:val="00A8273B"/>
    <w:rsid w:val="00A85B69"/>
    <w:rsid w:val="00A9408B"/>
    <w:rsid w:val="00AA07A8"/>
    <w:rsid w:val="00AA10F6"/>
    <w:rsid w:val="00AA53E0"/>
    <w:rsid w:val="00AA5441"/>
    <w:rsid w:val="00AA7232"/>
    <w:rsid w:val="00AA7FB8"/>
    <w:rsid w:val="00AB2FC2"/>
    <w:rsid w:val="00AB5BA4"/>
    <w:rsid w:val="00AC31BF"/>
    <w:rsid w:val="00AC3228"/>
    <w:rsid w:val="00AC44D4"/>
    <w:rsid w:val="00AD59DB"/>
    <w:rsid w:val="00AD6C62"/>
    <w:rsid w:val="00AE32FB"/>
    <w:rsid w:val="00AF3399"/>
    <w:rsid w:val="00AF3D40"/>
    <w:rsid w:val="00AF5678"/>
    <w:rsid w:val="00AF7CC0"/>
    <w:rsid w:val="00B020A9"/>
    <w:rsid w:val="00B06469"/>
    <w:rsid w:val="00B11A02"/>
    <w:rsid w:val="00B12202"/>
    <w:rsid w:val="00B162D2"/>
    <w:rsid w:val="00B16886"/>
    <w:rsid w:val="00B23242"/>
    <w:rsid w:val="00B233FE"/>
    <w:rsid w:val="00B33A7B"/>
    <w:rsid w:val="00B40B6F"/>
    <w:rsid w:val="00B41049"/>
    <w:rsid w:val="00B41390"/>
    <w:rsid w:val="00B45FCC"/>
    <w:rsid w:val="00B547EF"/>
    <w:rsid w:val="00B56734"/>
    <w:rsid w:val="00B60F34"/>
    <w:rsid w:val="00B61062"/>
    <w:rsid w:val="00B63A2C"/>
    <w:rsid w:val="00B63C7B"/>
    <w:rsid w:val="00B6606B"/>
    <w:rsid w:val="00B7016D"/>
    <w:rsid w:val="00B704CC"/>
    <w:rsid w:val="00B73029"/>
    <w:rsid w:val="00B7553E"/>
    <w:rsid w:val="00B7645C"/>
    <w:rsid w:val="00B8213C"/>
    <w:rsid w:val="00B855CB"/>
    <w:rsid w:val="00B86C9F"/>
    <w:rsid w:val="00B87DCF"/>
    <w:rsid w:val="00B87E50"/>
    <w:rsid w:val="00B90602"/>
    <w:rsid w:val="00B946EF"/>
    <w:rsid w:val="00B94738"/>
    <w:rsid w:val="00B9689E"/>
    <w:rsid w:val="00BA04C1"/>
    <w:rsid w:val="00BB0779"/>
    <w:rsid w:val="00BB0E26"/>
    <w:rsid w:val="00BB3406"/>
    <w:rsid w:val="00BB3D6A"/>
    <w:rsid w:val="00BB4A77"/>
    <w:rsid w:val="00BB552E"/>
    <w:rsid w:val="00BB5FC3"/>
    <w:rsid w:val="00BC2267"/>
    <w:rsid w:val="00BC26E1"/>
    <w:rsid w:val="00BC2853"/>
    <w:rsid w:val="00BC6789"/>
    <w:rsid w:val="00BD00C3"/>
    <w:rsid w:val="00BD0D2D"/>
    <w:rsid w:val="00BD37B5"/>
    <w:rsid w:val="00BD3DD2"/>
    <w:rsid w:val="00BD4EC8"/>
    <w:rsid w:val="00BD626D"/>
    <w:rsid w:val="00BD629D"/>
    <w:rsid w:val="00BD65B9"/>
    <w:rsid w:val="00BE1290"/>
    <w:rsid w:val="00BE2E01"/>
    <w:rsid w:val="00BE4B56"/>
    <w:rsid w:val="00BE5872"/>
    <w:rsid w:val="00BE6A61"/>
    <w:rsid w:val="00BF035C"/>
    <w:rsid w:val="00BF1E0D"/>
    <w:rsid w:val="00BF2E1B"/>
    <w:rsid w:val="00BF4CCE"/>
    <w:rsid w:val="00BF564A"/>
    <w:rsid w:val="00C00178"/>
    <w:rsid w:val="00C012D9"/>
    <w:rsid w:val="00C0175A"/>
    <w:rsid w:val="00C01CAC"/>
    <w:rsid w:val="00C0215D"/>
    <w:rsid w:val="00C02295"/>
    <w:rsid w:val="00C041EE"/>
    <w:rsid w:val="00C060B5"/>
    <w:rsid w:val="00C1014F"/>
    <w:rsid w:val="00C13AFE"/>
    <w:rsid w:val="00C20845"/>
    <w:rsid w:val="00C219B5"/>
    <w:rsid w:val="00C221A1"/>
    <w:rsid w:val="00C24EC3"/>
    <w:rsid w:val="00C31160"/>
    <w:rsid w:val="00C3550C"/>
    <w:rsid w:val="00C375DC"/>
    <w:rsid w:val="00C37F07"/>
    <w:rsid w:val="00C37FF7"/>
    <w:rsid w:val="00C40C8B"/>
    <w:rsid w:val="00C459B3"/>
    <w:rsid w:val="00C46320"/>
    <w:rsid w:val="00C46E3C"/>
    <w:rsid w:val="00C51DF9"/>
    <w:rsid w:val="00C57054"/>
    <w:rsid w:val="00C662D1"/>
    <w:rsid w:val="00C6732F"/>
    <w:rsid w:val="00C72EB9"/>
    <w:rsid w:val="00C738C0"/>
    <w:rsid w:val="00C8141D"/>
    <w:rsid w:val="00C83218"/>
    <w:rsid w:val="00C95779"/>
    <w:rsid w:val="00CA1A7C"/>
    <w:rsid w:val="00CA1AE3"/>
    <w:rsid w:val="00CA24E0"/>
    <w:rsid w:val="00CA377D"/>
    <w:rsid w:val="00CA431F"/>
    <w:rsid w:val="00CA5C64"/>
    <w:rsid w:val="00CA6804"/>
    <w:rsid w:val="00CB03DB"/>
    <w:rsid w:val="00CB240D"/>
    <w:rsid w:val="00CB2B06"/>
    <w:rsid w:val="00CB4253"/>
    <w:rsid w:val="00CD32CB"/>
    <w:rsid w:val="00CE36CF"/>
    <w:rsid w:val="00CE50EE"/>
    <w:rsid w:val="00CF5031"/>
    <w:rsid w:val="00CF63BB"/>
    <w:rsid w:val="00CF6A93"/>
    <w:rsid w:val="00CF70E4"/>
    <w:rsid w:val="00D023CB"/>
    <w:rsid w:val="00D05223"/>
    <w:rsid w:val="00D059B0"/>
    <w:rsid w:val="00D1041F"/>
    <w:rsid w:val="00D12C47"/>
    <w:rsid w:val="00D13E0A"/>
    <w:rsid w:val="00D1661C"/>
    <w:rsid w:val="00D22A15"/>
    <w:rsid w:val="00D230DE"/>
    <w:rsid w:val="00D314E5"/>
    <w:rsid w:val="00D32B91"/>
    <w:rsid w:val="00D3427A"/>
    <w:rsid w:val="00D407CD"/>
    <w:rsid w:val="00D42828"/>
    <w:rsid w:val="00D44151"/>
    <w:rsid w:val="00D44364"/>
    <w:rsid w:val="00D457E7"/>
    <w:rsid w:val="00D468E5"/>
    <w:rsid w:val="00D4710E"/>
    <w:rsid w:val="00D523F5"/>
    <w:rsid w:val="00D56EB1"/>
    <w:rsid w:val="00D57E53"/>
    <w:rsid w:val="00D63864"/>
    <w:rsid w:val="00D65AA0"/>
    <w:rsid w:val="00D703EE"/>
    <w:rsid w:val="00D706DA"/>
    <w:rsid w:val="00D713FD"/>
    <w:rsid w:val="00D7152A"/>
    <w:rsid w:val="00D73573"/>
    <w:rsid w:val="00D73853"/>
    <w:rsid w:val="00D77D44"/>
    <w:rsid w:val="00D828A8"/>
    <w:rsid w:val="00D82C4E"/>
    <w:rsid w:val="00D83EBC"/>
    <w:rsid w:val="00D857EC"/>
    <w:rsid w:val="00D875F9"/>
    <w:rsid w:val="00D87941"/>
    <w:rsid w:val="00D90DE6"/>
    <w:rsid w:val="00D92EF1"/>
    <w:rsid w:val="00D96AF0"/>
    <w:rsid w:val="00DA3C5C"/>
    <w:rsid w:val="00DA4DF7"/>
    <w:rsid w:val="00DB1291"/>
    <w:rsid w:val="00DC16E3"/>
    <w:rsid w:val="00DC1959"/>
    <w:rsid w:val="00DD1799"/>
    <w:rsid w:val="00DD4540"/>
    <w:rsid w:val="00DE3B9B"/>
    <w:rsid w:val="00DE41D8"/>
    <w:rsid w:val="00DE5845"/>
    <w:rsid w:val="00DE6DE5"/>
    <w:rsid w:val="00DE6EF8"/>
    <w:rsid w:val="00DF2DFA"/>
    <w:rsid w:val="00DF51BD"/>
    <w:rsid w:val="00E00E57"/>
    <w:rsid w:val="00E03F2E"/>
    <w:rsid w:val="00E04F37"/>
    <w:rsid w:val="00E06BFF"/>
    <w:rsid w:val="00E0789F"/>
    <w:rsid w:val="00E10BAA"/>
    <w:rsid w:val="00E11AF9"/>
    <w:rsid w:val="00E17128"/>
    <w:rsid w:val="00E27258"/>
    <w:rsid w:val="00E27A05"/>
    <w:rsid w:val="00E3386C"/>
    <w:rsid w:val="00E3697B"/>
    <w:rsid w:val="00E44ABD"/>
    <w:rsid w:val="00E45B78"/>
    <w:rsid w:val="00E51C25"/>
    <w:rsid w:val="00E60BEC"/>
    <w:rsid w:val="00E61ECB"/>
    <w:rsid w:val="00E63928"/>
    <w:rsid w:val="00E72446"/>
    <w:rsid w:val="00E7284F"/>
    <w:rsid w:val="00E72BA3"/>
    <w:rsid w:val="00E7797E"/>
    <w:rsid w:val="00E80D38"/>
    <w:rsid w:val="00E82C35"/>
    <w:rsid w:val="00E8342D"/>
    <w:rsid w:val="00E846A0"/>
    <w:rsid w:val="00E871F6"/>
    <w:rsid w:val="00E90048"/>
    <w:rsid w:val="00EA09FC"/>
    <w:rsid w:val="00EA1153"/>
    <w:rsid w:val="00EA31A4"/>
    <w:rsid w:val="00EA391E"/>
    <w:rsid w:val="00EA595B"/>
    <w:rsid w:val="00EB0917"/>
    <w:rsid w:val="00EB25B5"/>
    <w:rsid w:val="00EB5211"/>
    <w:rsid w:val="00EB5FDE"/>
    <w:rsid w:val="00EB713B"/>
    <w:rsid w:val="00EC4775"/>
    <w:rsid w:val="00EC55AC"/>
    <w:rsid w:val="00EC664A"/>
    <w:rsid w:val="00ED2AE4"/>
    <w:rsid w:val="00ED4CF1"/>
    <w:rsid w:val="00EE3C79"/>
    <w:rsid w:val="00EE4622"/>
    <w:rsid w:val="00EF2FFA"/>
    <w:rsid w:val="00EF3144"/>
    <w:rsid w:val="00EF44D7"/>
    <w:rsid w:val="00EF54E1"/>
    <w:rsid w:val="00EF5C54"/>
    <w:rsid w:val="00F0059D"/>
    <w:rsid w:val="00F0103F"/>
    <w:rsid w:val="00F05F3C"/>
    <w:rsid w:val="00F06F43"/>
    <w:rsid w:val="00F12FA1"/>
    <w:rsid w:val="00F30406"/>
    <w:rsid w:val="00F322E1"/>
    <w:rsid w:val="00F34996"/>
    <w:rsid w:val="00F35492"/>
    <w:rsid w:val="00F37DEF"/>
    <w:rsid w:val="00F40B4D"/>
    <w:rsid w:val="00F516EB"/>
    <w:rsid w:val="00F53BCD"/>
    <w:rsid w:val="00F62CC7"/>
    <w:rsid w:val="00F62DC7"/>
    <w:rsid w:val="00F632B7"/>
    <w:rsid w:val="00F67398"/>
    <w:rsid w:val="00F7024B"/>
    <w:rsid w:val="00F709C0"/>
    <w:rsid w:val="00F73B08"/>
    <w:rsid w:val="00F82D26"/>
    <w:rsid w:val="00F85DDD"/>
    <w:rsid w:val="00F86A8A"/>
    <w:rsid w:val="00F92FB2"/>
    <w:rsid w:val="00F95B39"/>
    <w:rsid w:val="00F95CBF"/>
    <w:rsid w:val="00F95D97"/>
    <w:rsid w:val="00FA02B7"/>
    <w:rsid w:val="00FA6747"/>
    <w:rsid w:val="00FB0DB0"/>
    <w:rsid w:val="00FB35DA"/>
    <w:rsid w:val="00FB754D"/>
    <w:rsid w:val="00FB7CFF"/>
    <w:rsid w:val="00FC2B6B"/>
    <w:rsid w:val="00FC3356"/>
    <w:rsid w:val="00FC4A81"/>
    <w:rsid w:val="00FC71BC"/>
    <w:rsid w:val="00FD3DAD"/>
    <w:rsid w:val="00FD40A0"/>
    <w:rsid w:val="00FD7AB3"/>
    <w:rsid w:val="00FE2461"/>
    <w:rsid w:val="00FE6594"/>
    <w:rsid w:val="00FF1876"/>
    <w:rsid w:val="00FF3664"/>
    <w:rsid w:val="00FF455D"/>
    <w:rsid w:val="00FF4744"/>
    <w:rsid w:val="00FF4CA5"/>
    <w:rsid w:val="00FF6EFD"/>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Heading">
    <w:name w:val="Table Heading"/>
    <w:basedOn w:val="Normal"/>
    <w:link w:val="TableHeadingChar"/>
    <w:rsid w:val="00B855CB"/>
    <w:pPr>
      <w:spacing w:before="120" w:after="120" w:line="300" w:lineRule="atLeast"/>
    </w:pPr>
    <w:rPr>
      <w:rFonts w:ascii="Arial" w:eastAsia="Times" w:hAnsi="Arial"/>
      <w:b/>
      <w:sz w:val="20"/>
    </w:rPr>
  </w:style>
  <w:style w:type="character" w:customStyle="1" w:styleId="TableHeadingChar">
    <w:name w:val="Table Heading Char"/>
    <w:basedOn w:val="DefaultParagraphFont"/>
    <w:link w:val="TableHeading"/>
    <w:rsid w:val="00B855CB"/>
    <w:rPr>
      <w:rFonts w:ascii="Arial" w:eastAsia="Times" w:hAnsi="Arial"/>
      <w:b/>
      <w:sz w:val="20"/>
      <w:lang w:bidi="ar-SA"/>
    </w:rPr>
  </w:style>
  <w:style w:type="paragraph" w:customStyle="1" w:styleId="TableBody">
    <w:name w:val="Table Body"/>
    <w:basedOn w:val="Normal"/>
    <w:link w:val="TableBodyChar"/>
    <w:autoRedefine/>
    <w:qFormat/>
    <w:rsid w:val="007064DF"/>
    <w:pPr>
      <w:contextualSpacing/>
    </w:pPr>
    <w:rPr>
      <w:rFonts w:ascii="Arial" w:eastAsia="Times" w:hAnsi="Arial"/>
      <w:sz w:val="20"/>
      <w:szCs w:val="20"/>
    </w:rPr>
  </w:style>
  <w:style w:type="character" w:customStyle="1" w:styleId="TableBodyChar">
    <w:name w:val="Table Body Char"/>
    <w:basedOn w:val="DefaultParagraphFont"/>
    <w:link w:val="TableBody"/>
    <w:locked/>
    <w:rsid w:val="00B855CB"/>
    <w:rPr>
      <w:rFonts w:ascii="Arial" w:eastAsia="Times" w:hAnsi="Arial"/>
      <w:sz w:val="20"/>
      <w:szCs w:val="20"/>
      <w:lang w:bidi="ar-SA"/>
    </w:rPr>
  </w:style>
  <w:style w:type="table" w:styleId="TableGrid">
    <w:name w:val="Table Grid"/>
    <w:basedOn w:val="TableNormal"/>
    <w:uiPriority w:val="59"/>
    <w:rsid w:val="00651E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651E8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65A62"/>
    <w:rPr>
      <w:sz w:val="18"/>
      <w:szCs w:val="18"/>
    </w:rPr>
  </w:style>
  <w:style w:type="paragraph" w:customStyle="1" w:styleId="Footerleft-line">
    <w:name w:val="Footer left-line"/>
    <w:basedOn w:val="Normal"/>
    <w:next w:val="Footer"/>
    <w:rsid w:val="00165A62"/>
    <w:pPr>
      <w:pBdr>
        <w:top w:val="single" w:sz="4" w:space="1" w:color="auto"/>
      </w:pBdr>
      <w:jc w:val="right"/>
    </w:pPr>
    <w:rPr>
      <w:rFonts w:ascii="Arial" w:hAnsi="Arial" w:cs="Arial"/>
      <w:b/>
      <w:bCs/>
      <w:sz w:val="18"/>
      <w:szCs w:val="18"/>
    </w:rPr>
  </w:style>
  <w:style w:type="paragraph" w:customStyle="1" w:styleId="RFPText">
    <w:name w:val="RFPText"/>
    <w:basedOn w:val="Normal"/>
    <w:link w:val="RFPTextChar"/>
    <w:autoRedefine/>
    <w:rsid w:val="0075210A"/>
    <w:pPr>
      <w:ind w:left="720"/>
      <w:jc w:val="center"/>
    </w:pPr>
    <w:rPr>
      <w:b/>
      <w:i/>
      <w:szCs w:val="20"/>
    </w:rPr>
  </w:style>
  <w:style w:type="character" w:customStyle="1" w:styleId="RFPTextChar">
    <w:name w:val="RFPText Char"/>
    <w:basedOn w:val="DefaultParagraphFont"/>
    <w:link w:val="RFPText"/>
    <w:rsid w:val="0075210A"/>
    <w:rPr>
      <w:rFonts w:ascii="Times New Roman" w:eastAsia="Times New Roman" w:hAnsi="Times New Roman"/>
      <w:b/>
      <w:i/>
      <w:szCs w:val="20"/>
      <w:lang w:bidi="ar-SA"/>
    </w:rPr>
  </w:style>
  <w:style w:type="character" w:styleId="FollowedHyperlink">
    <w:name w:val="FollowedHyperlink"/>
    <w:basedOn w:val="DefaultParagraphFont"/>
    <w:uiPriority w:val="99"/>
    <w:semiHidden/>
    <w:unhideWhenUsed/>
    <w:rsid w:val="0064673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21684">
      <w:bodyDiv w:val="1"/>
      <w:marLeft w:val="0"/>
      <w:marRight w:val="0"/>
      <w:marTop w:val="0"/>
      <w:marBottom w:val="300"/>
      <w:divBdr>
        <w:top w:val="none" w:sz="0" w:space="0" w:color="auto"/>
        <w:left w:val="none" w:sz="0" w:space="0" w:color="auto"/>
        <w:bottom w:val="none" w:sz="0" w:space="0" w:color="auto"/>
        <w:right w:val="none" w:sz="0" w:space="0" w:color="auto"/>
      </w:divBdr>
      <w:divsChild>
        <w:div w:id="2107459219">
          <w:marLeft w:val="0"/>
          <w:marRight w:val="0"/>
          <w:marTop w:val="0"/>
          <w:marBottom w:val="0"/>
          <w:divBdr>
            <w:top w:val="none" w:sz="0" w:space="0" w:color="auto"/>
            <w:left w:val="none" w:sz="0" w:space="0" w:color="auto"/>
            <w:bottom w:val="none" w:sz="0" w:space="0" w:color="auto"/>
            <w:right w:val="none" w:sz="0" w:space="0" w:color="auto"/>
          </w:divBdr>
          <w:divsChild>
            <w:div w:id="718746687">
              <w:marLeft w:val="0"/>
              <w:marRight w:val="0"/>
              <w:marTop w:val="0"/>
              <w:marBottom w:val="0"/>
              <w:divBdr>
                <w:top w:val="none" w:sz="0" w:space="0" w:color="auto"/>
                <w:left w:val="none" w:sz="0" w:space="0" w:color="auto"/>
                <w:bottom w:val="none" w:sz="0" w:space="0" w:color="auto"/>
                <w:right w:val="none" w:sz="0" w:space="0" w:color="auto"/>
              </w:divBdr>
              <w:divsChild>
                <w:div w:id="1035816152">
                  <w:marLeft w:val="0"/>
                  <w:marRight w:val="0"/>
                  <w:marTop w:val="0"/>
                  <w:marBottom w:val="0"/>
                  <w:divBdr>
                    <w:top w:val="none" w:sz="0" w:space="0" w:color="auto"/>
                    <w:left w:val="none" w:sz="0" w:space="0" w:color="auto"/>
                    <w:bottom w:val="none" w:sz="0" w:space="0" w:color="auto"/>
                    <w:right w:val="none" w:sz="0" w:space="0" w:color="auto"/>
                  </w:divBdr>
                  <w:divsChild>
                    <w:div w:id="306594519">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694771070">
                          <w:marLeft w:val="0"/>
                          <w:marRight w:val="0"/>
                          <w:marTop w:val="0"/>
                          <w:marBottom w:val="0"/>
                          <w:divBdr>
                            <w:top w:val="none" w:sz="0" w:space="0" w:color="auto"/>
                            <w:left w:val="none" w:sz="0" w:space="0" w:color="auto"/>
                            <w:bottom w:val="none" w:sz="0" w:space="0" w:color="auto"/>
                            <w:right w:val="none" w:sz="0" w:space="0" w:color="auto"/>
                          </w:divBdr>
                          <w:divsChild>
                            <w:div w:id="1222671308">
                              <w:marLeft w:val="0"/>
                              <w:marRight w:val="0"/>
                              <w:marTop w:val="0"/>
                              <w:marBottom w:val="0"/>
                              <w:divBdr>
                                <w:top w:val="none" w:sz="0" w:space="0" w:color="auto"/>
                                <w:left w:val="none" w:sz="0" w:space="0" w:color="auto"/>
                                <w:bottom w:val="none" w:sz="0" w:space="0" w:color="auto"/>
                                <w:right w:val="none" w:sz="0" w:space="0" w:color="auto"/>
                              </w:divBdr>
                              <w:divsChild>
                                <w:div w:id="842402755">
                                  <w:marLeft w:val="0"/>
                                  <w:marRight w:val="0"/>
                                  <w:marTop w:val="0"/>
                                  <w:marBottom w:val="0"/>
                                  <w:divBdr>
                                    <w:top w:val="none" w:sz="0" w:space="0" w:color="auto"/>
                                    <w:left w:val="none" w:sz="0" w:space="0" w:color="auto"/>
                                    <w:bottom w:val="none" w:sz="0" w:space="0" w:color="auto"/>
                                    <w:right w:val="none" w:sz="0" w:space="0" w:color="auto"/>
                                  </w:divBdr>
                                  <w:divsChild>
                                    <w:div w:id="778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57437">
      <w:bodyDiv w:val="1"/>
      <w:marLeft w:val="0"/>
      <w:marRight w:val="0"/>
      <w:marTop w:val="0"/>
      <w:marBottom w:val="0"/>
      <w:divBdr>
        <w:top w:val="none" w:sz="0" w:space="0" w:color="auto"/>
        <w:left w:val="none" w:sz="0" w:space="0" w:color="auto"/>
        <w:bottom w:val="none" w:sz="0" w:space="0" w:color="auto"/>
        <w:right w:val="none" w:sz="0" w:space="0" w:color="auto"/>
      </w:divBdr>
    </w:div>
    <w:div w:id="470680153">
      <w:bodyDiv w:val="1"/>
      <w:marLeft w:val="0"/>
      <w:marRight w:val="0"/>
      <w:marTop w:val="0"/>
      <w:marBottom w:val="0"/>
      <w:divBdr>
        <w:top w:val="none" w:sz="0" w:space="0" w:color="auto"/>
        <w:left w:val="none" w:sz="0" w:space="0" w:color="auto"/>
        <w:bottom w:val="none" w:sz="0" w:space="0" w:color="auto"/>
        <w:right w:val="none" w:sz="0" w:space="0" w:color="auto"/>
      </w:divBdr>
    </w:div>
    <w:div w:id="1115639245">
      <w:bodyDiv w:val="1"/>
      <w:marLeft w:val="0"/>
      <w:marRight w:val="0"/>
      <w:marTop w:val="0"/>
      <w:marBottom w:val="0"/>
      <w:divBdr>
        <w:top w:val="none" w:sz="0" w:space="0" w:color="auto"/>
        <w:left w:val="none" w:sz="0" w:space="0" w:color="auto"/>
        <w:bottom w:val="none" w:sz="0" w:space="0" w:color="auto"/>
        <w:right w:val="none" w:sz="0" w:space="0" w:color="auto"/>
      </w:divBdr>
    </w:div>
    <w:div w:id="1183402330">
      <w:bodyDiv w:val="1"/>
      <w:marLeft w:val="0"/>
      <w:marRight w:val="0"/>
      <w:marTop w:val="0"/>
      <w:marBottom w:val="300"/>
      <w:divBdr>
        <w:top w:val="none" w:sz="0" w:space="0" w:color="auto"/>
        <w:left w:val="none" w:sz="0" w:space="0" w:color="auto"/>
        <w:bottom w:val="none" w:sz="0" w:space="0" w:color="auto"/>
        <w:right w:val="none" w:sz="0" w:space="0" w:color="auto"/>
      </w:divBdr>
      <w:divsChild>
        <w:div w:id="722868858">
          <w:marLeft w:val="0"/>
          <w:marRight w:val="0"/>
          <w:marTop w:val="0"/>
          <w:marBottom w:val="0"/>
          <w:divBdr>
            <w:top w:val="none" w:sz="0" w:space="0" w:color="auto"/>
            <w:left w:val="none" w:sz="0" w:space="0" w:color="auto"/>
            <w:bottom w:val="none" w:sz="0" w:space="0" w:color="auto"/>
            <w:right w:val="none" w:sz="0" w:space="0" w:color="auto"/>
          </w:divBdr>
          <w:divsChild>
            <w:div w:id="786047406">
              <w:marLeft w:val="0"/>
              <w:marRight w:val="0"/>
              <w:marTop w:val="0"/>
              <w:marBottom w:val="0"/>
              <w:divBdr>
                <w:top w:val="none" w:sz="0" w:space="0" w:color="auto"/>
                <w:left w:val="none" w:sz="0" w:space="0" w:color="auto"/>
                <w:bottom w:val="none" w:sz="0" w:space="0" w:color="auto"/>
                <w:right w:val="none" w:sz="0" w:space="0" w:color="auto"/>
              </w:divBdr>
              <w:divsChild>
                <w:div w:id="1272590954">
                  <w:marLeft w:val="0"/>
                  <w:marRight w:val="0"/>
                  <w:marTop w:val="0"/>
                  <w:marBottom w:val="0"/>
                  <w:divBdr>
                    <w:top w:val="none" w:sz="0" w:space="0" w:color="auto"/>
                    <w:left w:val="none" w:sz="0" w:space="0" w:color="auto"/>
                    <w:bottom w:val="none" w:sz="0" w:space="0" w:color="auto"/>
                    <w:right w:val="none" w:sz="0" w:space="0" w:color="auto"/>
                  </w:divBdr>
                  <w:divsChild>
                    <w:div w:id="56364151">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887639203">
                          <w:marLeft w:val="0"/>
                          <w:marRight w:val="0"/>
                          <w:marTop w:val="0"/>
                          <w:marBottom w:val="0"/>
                          <w:divBdr>
                            <w:top w:val="none" w:sz="0" w:space="0" w:color="auto"/>
                            <w:left w:val="none" w:sz="0" w:space="0" w:color="auto"/>
                            <w:bottom w:val="none" w:sz="0" w:space="0" w:color="auto"/>
                            <w:right w:val="none" w:sz="0" w:space="0" w:color="auto"/>
                          </w:divBdr>
                          <w:divsChild>
                            <w:div w:id="2021540077">
                              <w:marLeft w:val="0"/>
                              <w:marRight w:val="0"/>
                              <w:marTop w:val="0"/>
                              <w:marBottom w:val="0"/>
                              <w:divBdr>
                                <w:top w:val="none" w:sz="0" w:space="0" w:color="auto"/>
                                <w:left w:val="none" w:sz="0" w:space="0" w:color="auto"/>
                                <w:bottom w:val="none" w:sz="0" w:space="0" w:color="auto"/>
                                <w:right w:val="none" w:sz="0" w:space="0" w:color="auto"/>
                              </w:divBdr>
                              <w:divsChild>
                                <w:div w:id="1130901367">
                                  <w:marLeft w:val="0"/>
                                  <w:marRight w:val="0"/>
                                  <w:marTop w:val="0"/>
                                  <w:marBottom w:val="0"/>
                                  <w:divBdr>
                                    <w:top w:val="none" w:sz="0" w:space="0" w:color="auto"/>
                                    <w:left w:val="none" w:sz="0" w:space="0" w:color="auto"/>
                                    <w:bottom w:val="none" w:sz="0" w:space="0" w:color="auto"/>
                                    <w:right w:val="none" w:sz="0" w:space="0" w:color="auto"/>
                                  </w:divBdr>
                                  <w:divsChild>
                                    <w:div w:id="12554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49062">
      <w:bodyDiv w:val="1"/>
      <w:marLeft w:val="0"/>
      <w:marRight w:val="0"/>
      <w:marTop w:val="0"/>
      <w:marBottom w:val="0"/>
      <w:divBdr>
        <w:top w:val="none" w:sz="0" w:space="0" w:color="auto"/>
        <w:left w:val="none" w:sz="0" w:space="0" w:color="auto"/>
        <w:bottom w:val="none" w:sz="0" w:space="0" w:color="auto"/>
        <w:right w:val="none" w:sz="0" w:space="0" w:color="auto"/>
      </w:divBdr>
    </w:div>
    <w:div w:id="1668710348">
      <w:bodyDiv w:val="1"/>
      <w:marLeft w:val="0"/>
      <w:marRight w:val="0"/>
      <w:marTop w:val="0"/>
      <w:marBottom w:val="0"/>
      <w:divBdr>
        <w:top w:val="none" w:sz="0" w:space="0" w:color="auto"/>
        <w:left w:val="none" w:sz="0" w:space="0" w:color="auto"/>
        <w:bottom w:val="none" w:sz="0" w:space="0" w:color="auto"/>
        <w:right w:val="none" w:sz="0" w:space="0" w:color="auto"/>
      </w:divBdr>
    </w:div>
    <w:div w:id="208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Solicitations@jud.c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courts.ca.gov/18454.htm"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7A77B-573B-4415-9877-96FB1BF6D7BF}">
  <ds:schemaRefs>
    <ds:schemaRef ds:uri="http://schemas.openxmlformats.org/officeDocument/2006/bibliography"/>
  </ds:schemaRefs>
</ds:datastoreItem>
</file>

<file path=customXml/itemProps10.xml><?xml version="1.0" encoding="utf-8"?>
<ds:datastoreItem xmlns:ds="http://schemas.openxmlformats.org/officeDocument/2006/customXml" ds:itemID="{1551CB24-81DA-4F4F-941D-279074169FF9}">
  <ds:schemaRefs>
    <ds:schemaRef ds:uri="http://schemas.openxmlformats.org/officeDocument/2006/bibliography"/>
  </ds:schemaRefs>
</ds:datastoreItem>
</file>

<file path=customXml/itemProps2.xml><?xml version="1.0" encoding="utf-8"?>
<ds:datastoreItem xmlns:ds="http://schemas.openxmlformats.org/officeDocument/2006/customXml" ds:itemID="{76CEDBAD-19A3-40B3-A707-7191EEF278D1}">
  <ds:schemaRefs>
    <ds:schemaRef ds:uri="http://schemas.openxmlformats.org/officeDocument/2006/bibliography"/>
  </ds:schemaRefs>
</ds:datastoreItem>
</file>

<file path=customXml/itemProps3.xml><?xml version="1.0" encoding="utf-8"?>
<ds:datastoreItem xmlns:ds="http://schemas.openxmlformats.org/officeDocument/2006/customXml" ds:itemID="{5CE9C310-BEF2-45BE-9157-C3D397DBAC9B}">
  <ds:schemaRefs>
    <ds:schemaRef ds:uri="http://schemas.openxmlformats.org/officeDocument/2006/bibliography"/>
  </ds:schemaRefs>
</ds:datastoreItem>
</file>

<file path=customXml/itemProps4.xml><?xml version="1.0" encoding="utf-8"?>
<ds:datastoreItem xmlns:ds="http://schemas.openxmlformats.org/officeDocument/2006/customXml" ds:itemID="{3093B860-A560-4EAC-8CCF-8C26280998CF}">
  <ds:schemaRefs>
    <ds:schemaRef ds:uri="http://schemas.openxmlformats.org/officeDocument/2006/bibliography"/>
  </ds:schemaRefs>
</ds:datastoreItem>
</file>

<file path=customXml/itemProps5.xml><?xml version="1.0" encoding="utf-8"?>
<ds:datastoreItem xmlns:ds="http://schemas.openxmlformats.org/officeDocument/2006/customXml" ds:itemID="{18FE19A8-4F6A-4B90-B3F9-29E60AD2E349}">
  <ds:schemaRefs>
    <ds:schemaRef ds:uri="http://schemas.openxmlformats.org/officeDocument/2006/bibliography"/>
  </ds:schemaRefs>
</ds:datastoreItem>
</file>

<file path=customXml/itemProps6.xml><?xml version="1.0" encoding="utf-8"?>
<ds:datastoreItem xmlns:ds="http://schemas.openxmlformats.org/officeDocument/2006/customXml" ds:itemID="{B5543B2E-7CF7-46C9-AFD5-165205FFF82C}">
  <ds:schemaRefs>
    <ds:schemaRef ds:uri="http://schemas.openxmlformats.org/officeDocument/2006/bibliography"/>
  </ds:schemaRefs>
</ds:datastoreItem>
</file>

<file path=customXml/itemProps7.xml><?xml version="1.0" encoding="utf-8"?>
<ds:datastoreItem xmlns:ds="http://schemas.openxmlformats.org/officeDocument/2006/customXml" ds:itemID="{3338EB18-7E2D-45B8-A5B9-65833194A609}">
  <ds:schemaRefs>
    <ds:schemaRef ds:uri="http://schemas.openxmlformats.org/officeDocument/2006/bibliography"/>
  </ds:schemaRefs>
</ds:datastoreItem>
</file>

<file path=customXml/itemProps8.xml><?xml version="1.0" encoding="utf-8"?>
<ds:datastoreItem xmlns:ds="http://schemas.openxmlformats.org/officeDocument/2006/customXml" ds:itemID="{A59636F1-F393-4F6B-914C-8A82C0EC6C7B}">
  <ds:schemaRefs>
    <ds:schemaRef ds:uri="http://schemas.openxmlformats.org/officeDocument/2006/bibliography"/>
  </ds:schemaRefs>
</ds:datastoreItem>
</file>

<file path=customXml/itemProps9.xml><?xml version="1.0" encoding="utf-8"?>
<ds:datastoreItem xmlns:ds="http://schemas.openxmlformats.org/officeDocument/2006/customXml" ds:itemID="{B4518CF1-BB91-4DD4-B295-E68D9B06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Stephen Saddler</cp:lastModifiedBy>
  <cp:revision>31</cp:revision>
  <cp:lastPrinted>2012-06-01T01:10:00Z</cp:lastPrinted>
  <dcterms:created xsi:type="dcterms:W3CDTF">2012-07-11T17:44:00Z</dcterms:created>
  <dcterms:modified xsi:type="dcterms:W3CDTF">2012-07-12T19:39:00Z</dcterms:modified>
</cp:coreProperties>
</file>