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CB" w:rsidRPr="0046465F" w:rsidRDefault="007447CB">
      <w:pPr>
        <w:pStyle w:val="BodyText"/>
        <w:rPr>
          <w:color w:val="000000" w:themeColor="text1"/>
        </w:rPr>
      </w:pPr>
    </w:p>
    <w:p w:rsidR="007447CB" w:rsidRPr="0046465F" w:rsidRDefault="007447CB">
      <w:pPr>
        <w:pStyle w:val="BodyText"/>
        <w:rPr>
          <w:color w:val="000000" w:themeColor="text1"/>
        </w:rPr>
      </w:pPr>
    </w:p>
    <w:p w:rsidR="007447CB" w:rsidRPr="0046465F" w:rsidRDefault="007447CB">
      <w:pPr>
        <w:pStyle w:val="BodyText"/>
        <w:rPr>
          <w:color w:val="000000" w:themeColor="text1"/>
        </w:rPr>
      </w:pPr>
    </w:p>
    <w:p w:rsidR="007447CB" w:rsidRPr="0046465F" w:rsidRDefault="007447CB">
      <w:pPr>
        <w:pStyle w:val="BodyText"/>
        <w:rPr>
          <w:color w:val="000000" w:themeColor="text1"/>
        </w:rPr>
      </w:pPr>
    </w:p>
    <w:p w:rsidR="007447CB" w:rsidRPr="0046465F" w:rsidRDefault="007447CB">
      <w:pPr>
        <w:rPr>
          <w:color w:val="000000" w:themeColor="text1"/>
        </w:rPr>
        <w:sectPr w:rsidR="007447CB" w:rsidRPr="0046465F">
          <w:headerReference w:type="default" r:id="rId8"/>
          <w:headerReference w:type="first" r:id="rId9"/>
          <w:type w:val="continuous"/>
          <w:pgSz w:w="12240" w:h="15840" w:code="1"/>
          <w:pgMar w:top="720" w:right="1440" w:bottom="1440" w:left="1440" w:header="720" w:footer="720" w:gutter="0"/>
          <w:cols w:space="720"/>
          <w:titlePg/>
        </w:sectPr>
      </w:pPr>
    </w:p>
    <w:p w:rsidR="007447CB" w:rsidRPr="0046465F" w:rsidRDefault="007447CB">
      <w:pPr>
        <w:pStyle w:val="BodyText"/>
        <w:rPr>
          <w:color w:val="000000" w:themeColor="text1"/>
        </w:rPr>
      </w:pPr>
      <w:bookmarkStart w:id="0" w:name="bmDate"/>
      <w:bookmarkEnd w:id="0"/>
    </w:p>
    <w:p w:rsidR="00EE6163" w:rsidRPr="0046465F" w:rsidRDefault="00EE6163">
      <w:pPr>
        <w:pStyle w:val="BodyText"/>
        <w:rPr>
          <w:color w:val="000000" w:themeColor="text1"/>
        </w:rPr>
      </w:pPr>
      <w:bookmarkStart w:id="1" w:name="bmStart"/>
      <w:bookmarkEnd w:id="1"/>
    </w:p>
    <w:tbl>
      <w:tblPr>
        <w:tblW w:w="10008" w:type="dxa"/>
        <w:tblLook w:val="0000"/>
      </w:tblPr>
      <w:tblGrid>
        <w:gridCol w:w="2358"/>
        <w:gridCol w:w="7650"/>
      </w:tblGrid>
      <w:tr w:rsidR="00EE6163" w:rsidRPr="0046465F" w:rsidTr="00520E88">
        <w:tc>
          <w:tcPr>
            <w:tcW w:w="2358" w:type="dxa"/>
            <w:tcBorders>
              <w:top w:val="nil"/>
              <w:left w:val="nil"/>
              <w:bottom w:val="nil"/>
              <w:right w:val="nil"/>
            </w:tcBorders>
          </w:tcPr>
          <w:p w:rsidR="00EE6163" w:rsidRPr="0046465F" w:rsidRDefault="00EE6163" w:rsidP="007447CB">
            <w:pPr>
              <w:spacing w:after="240"/>
              <w:rPr>
                <w:b/>
                <w:bCs/>
                <w:color w:val="000000" w:themeColor="text1"/>
                <w:sz w:val="20"/>
                <w:szCs w:val="20"/>
              </w:rPr>
            </w:pPr>
            <w:r w:rsidRPr="0046465F">
              <w:rPr>
                <w:b/>
                <w:bCs/>
                <w:color w:val="000000" w:themeColor="text1"/>
                <w:sz w:val="20"/>
                <w:szCs w:val="20"/>
              </w:rPr>
              <w:t>TO:</w:t>
            </w:r>
          </w:p>
        </w:tc>
        <w:tc>
          <w:tcPr>
            <w:tcW w:w="7650" w:type="dxa"/>
            <w:tcBorders>
              <w:top w:val="nil"/>
              <w:left w:val="nil"/>
              <w:bottom w:val="nil"/>
              <w:right w:val="nil"/>
            </w:tcBorders>
          </w:tcPr>
          <w:p w:rsidR="00EE6163" w:rsidRPr="0046465F" w:rsidRDefault="00B67AC2" w:rsidP="007447CB">
            <w:pPr>
              <w:pStyle w:val="CommentText"/>
              <w:spacing w:after="240"/>
              <w:rPr>
                <w:caps/>
                <w:color w:val="000000" w:themeColor="text1"/>
                <w:sz w:val="22"/>
                <w:szCs w:val="22"/>
              </w:rPr>
            </w:pPr>
            <w:r>
              <w:rPr>
                <w:caps/>
                <w:color w:val="000000" w:themeColor="text1"/>
                <w:sz w:val="22"/>
                <w:szCs w:val="22"/>
              </w:rPr>
              <w:t>Potential Proposer</w:t>
            </w:r>
            <w:r w:rsidR="00EE6163" w:rsidRPr="0046465F">
              <w:rPr>
                <w:caps/>
                <w:color w:val="000000" w:themeColor="text1"/>
                <w:sz w:val="22"/>
                <w:szCs w:val="22"/>
              </w:rPr>
              <w:t>s</w:t>
            </w:r>
          </w:p>
        </w:tc>
      </w:tr>
      <w:tr w:rsidR="00EE6163" w:rsidRPr="0046465F" w:rsidTr="00520E88">
        <w:tc>
          <w:tcPr>
            <w:tcW w:w="2358" w:type="dxa"/>
            <w:tcBorders>
              <w:top w:val="nil"/>
              <w:left w:val="nil"/>
              <w:bottom w:val="nil"/>
              <w:right w:val="nil"/>
            </w:tcBorders>
          </w:tcPr>
          <w:p w:rsidR="00EE6163" w:rsidRPr="0046465F" w:rsidRDefault="00EE6163" w:rsidP="007447CB">
            <w:pPr>
              <w:spacing w:after="240"/>
              <w:rPr>
                <w:b/>
                <w:bCs/>
                <w:color w:val="000000" w:themeColor="text1"/>
                <w:sz w:val="20"/>
                <w:szCs w:val="20"/>
              </w:rPr>
            </w:pPr>
            <w:r w:rsidRPr="0046465F">
              <w:rPr>
                <w:b/>
                <w:bCs/>
                <w:color w:val="000000" w:themeColor="text1"/>
                <w:sz w:val="20"/>
                <w:szCs w:val="20"/>
              </w:rPr>
              <w:t>FROM:</w:t>
            </w:r>
          </w:p>
        </w:tc>
        <w:tc>
          <w:tcPr>
            <w:tcW w:w="7650" w:type="dxa"/>
            <w:tcBorders>
              <w:top w:val="nil"/>
              <w:left w:val="nil"/>
              <w:bottom w:val="nil"/>
              <w:right w:val="nil"/>
            </w:tcBorders>
          </w:tcPr>
          <w:p w:rsidR="00EE6163" w:rsidRPr="0046465F" w:rsidRDefault="00EE6163" w:rsidP="000F4CBC">
            <w:pPr>
              <w:spacing w:after="240"/>
              <w:rPr>
                <w:color w:val="000000" w:themeColor="text1"/>
                <w:sz w:val="22"/>
                <w:szCs w:val="22"/>
              </w:rPr>
            </w:pPr>
            <w:r w:rsidRPr="0046465F">
              <w:rPr>
                <w:color w:val="000000" w:themeColor="text1"/>
                <w:sz w:val="22"/>
                <w:szCs w:val="22"/>
              </w:rPr>
              <w:t>Administrative Office of the Courts</w:t>
            </w:r>
            <w:r w:rsidRPr="0046465F">
              <w:rPr>
                <w:color w:val="000000" w:themeColor="text1"/>
                <w:sz w:val="22"/>
                <w:szCs w:val="22"/>
              </w:rPr>
              <w:br/>
            </w:r>
            <w:r w:rsidR="000F4CBC">
              <w:rPr>
                <w:color w:val="000000" w:themeColor="text1"/>
                <w:sz w:val="22"/>
                <w:szCs w:val="22"/>
              </w:rPr>
              <w:t>Finance</w:t>
            </w:r>
            <w:r w:rsidRPr="0046465F">
              <w:rPr>
                <w:color w:val="000000" w:themeColor="text1"/>
                <w:sz w:val="22"/>
                <w:szCs w:val="22"/>
              </w:rPr>
              <w:t xml:space="preserve"> Division</w:t>
            </w:r>
          </w:p>
        </w:tc>
      </w:tr>
      <w:tr w:rsidR="00EE6163" w:rsidRPr="0046465F" w:rsidTr="00520E88">
        <w:tc>
          <w:tcPr>
            <w:tcW w:w="2358" w:type="dxa"/>
            <w:tcBorders>
              <w:top w:val="nil"/>
              <w:left w:val="nil"/>
              <w:bottom w:val="nil"/>
              <w:right w:val="nil"/>
            </w:tcBorders>
          </w:tcPr>
          <w:p w:rsidR="00EE6163" w:rsidRPr="0046465F" w:rsidRDefault="00EE6163" w:rsidP="007447CB">
            <w:pPr>
              <w:spacing w:after="240"/>
              <w:rPr>
                <w:b/>
                <w:bCs/>
                <w:color w:val="000000" w:themeColor="text1"/>
                <w:sz w:val="20"/>
                <w:szCs w:val="20"/>
              </w:rPr>
            </w:pPr>
            <w:r w:rsidRPr="0046465F">
              <w:rPr>
                <w:b/>
                <w:bCs/>
                <w:color w:val="000000" w:themeColor="text1"/>
                <w:sz w:val="20"/>
                <w:szCs w:val="20"/>
              </w:rPr>
              <w:t>DATE:</w:t>
            </w:r>
          </w:p>
        </w:tc>
        <w:tc>
          <w:tcPr>
            <w:tcW w:w="7650" w:type="dxa"/>
            <w:tcBorders>
              <w:top w:val="nil"/>
              <w:left w:val="nil"/>
              <w:bottom w:val="nil"/>
              <w:right w:val="nil"/>
            </w:tcBorders>
          </w:tcPr>
          <w:p w:rsidR="00EE6163" w:rsidRPr="00F23C3C" w:rsidRDefault="001B3164" w:rsidP="00417CF5">
            <w:pPr>
              <w:spacing w:after="240"/>
              <w:rPr>
                <w:color w:val="000000" w:themeColor="text1"/>
                <w:sz w:val="22"/>
                <w:szCs w:val="22"/>
                <w:highlight w:val="yellow"/>
              </w:rPr>
            </w:pPr>
            <w:r w:rsidRPr="0071020E">
              <w:rPr>
                <w:color w:val="000000" w:themeColor="text1"/>
                <w:sz w:val="22"/>
                <w:szCs w:val="22"/>
              </w:rPr>
              <w:t xml:space="preserve">September </w:t>
            </w:r>
            <w:r w:rsidR="00417CF5">
              <w:rPr>
                <w:color w:val="000000" w:themeColor="text1"/>
                <w:sz w:val="22"/>
                <w:szCs w:val="22"/>
              </w:rPr>
              <w:t>12</w:t>
            </w:r>
            <w:r w:rsidR="00F92940" w:rsidRPr="0071020E">
              <w:rPr>
                <w:color w:val="000000" w:themeColor="text1"/>
                <w:sz w:val="22"/>
                <w:szCs w:val="22"/>
              </w:rPr>
              <w:t>, 2011</w:t>
            </w:r>
          </w:p>
        </w:tc>
      </w:tr>
      <w:tr w:rsidR="00EE6163" w:rsidRPr="0046465F" w:rsidTr="00520E88">
        <w:tc>
          <w:tcPr>
            <w:tcW w:w="2358" w:type="dxa"/>
            <w:tcBorders>
              <w:top w:val="nil"/>
              <w:left w:val="nil"/>
              <w:bottom w:val="nil"/>
              <w:right w:val="nil"/>
            </w:tcBorders>
          </w:tcPr>
          <w:p w:rsidR="00EE6163" w:rsidRPr="0046465F" w:rsidRDefault="00EE6163" w:rsidP="007447CB">
            <w:pPr>
              <w:spacing w:after="240"/>
              <w:rPr>
                <w:b/>
                <w:bCs/>
                <w:color w:val="000000" w:themeColor="text1"/>
                <w:sz w:val="20"/>
                <w:szCs w:val="20"/>
              </w:rPr>
            </w:pPr>
            <w:r w:rsidRPr="0046465F">
              <w:rPr>
                <w:b/>
                <w:bCs/>
                <w:color w:val="000000" w:themeColor="text1"/>
                <w:sz w:val="20"/>
                <w:szCs w:val="20"/>
              </w:rPr>
              <w:t>SUBJECT/PURPOSE OF MEMO:</w:t>
            </w:r>
          </w:p>
        </w:tc>
        <w:tc>
          <w:tcPr>
            <w:tcW w:w="7650" w:type="dxa"/>
            <w:tcBorders>
              <w:top w:val="nil"/>
              <w:left w:val="nil"/>
              <w:bottom w:val="nil"/>
              <w:right w:val="nil"/>
            </w:tcBorders>
          </w:tcPr>
          <w:p w:rsidR="00EE6163" w:rsidRPr="0046465F" w:rsidRDefault="00EE6163" w:rsidP="00F92940">
            <w:pPr>
              <w:autoSpaceDE w:val="0"/>
              <w:autoSpaceDN w:val="0"/>
              <w:adjustRightInd w:val="0"/>
              <w:rPr>
                <w:caps/>
                <w:color w:val="000000" w:themeColor="text1"/>
                <w:sz w:val="22"/>
                <w:szCs w:val="22"/>
              </w:rPr>
            </w:pPr>
            <w:r w:rsidRPr="0046465F">
              <w:rPr>
                <w:caps/>
                <w:color w:val="000000" w:themeColor="text1"/>
                <w:sz w:val="22"/>
                <w:szCs w:val="22"/>
              </w:rPr>
              <w:br/>
            </w:r>
            <w:r w:rsidR="00EB32BF">
              <w:rPr>
                <w:color w:val="000000" w:themeColor="text1"/>
              </w:rPr>
              <w:t>Request for p</w:t>
            </w:r>
            <w:r w:rsidR="00D14402" w:rsidRPr="0046465F">
              <w:rPr>
                <w:color w:val="000000" w:themeColor="text1"/>
              </w:rPr>
              <w:t>roposals (</w:t>
            </w:r>
            <w:r w:rsidR="0046465F">
              <w:rPr>
                <w:color w:val="000000" w:themeColor="text1"/>
              </w:rPr>
              <w:t>“</w:t>
            </w:r>
            <w:r w:rsidR="00D14402" w:rsidRPr="0046465F">
              <w:rPr>
                <w:color w:val="000000" w:themeColor="text1"/>
              </w:rPr>
              <w:t>RFP</w:t>
            </w:r>
            <w:r w:rsidR="0046465F">
              <w:rPr>
                <w:color w:val="000000" w:themeColor="text1"/>
              </w:rPr>
              <w:t>”</w:t>
            </w:r>
            <w:r w:rsidR="00D14402" w:rsidRPr="0046465F">
              <w:rPr>
                <w:color w:val="000000" w:themeColor="text1"/>
              </w:rPr>
              <w:t xml:space="preserve">) from </w:t>
            </w:r>
            <w:r w:rsidR="000E1019" w:rsidRPr="0046465F">
              <w:rPr>
                <w:color w:val="000000" w:themeColor="text1"/>
              </w:rPr>
              <w:t>qualified</w:t>
            </w:r>
            <w:r w:rsidR="00D14402" w:rsidRPr="0046465F">
              <w:rPr>
                <w:color w:val="000000" w:themeColor="text1"/>
              </w:rPr>
              <w:t xml:space="preserve"> </w:t>
            </w:r>
            <w:r w:rsidR="00F92940" w:rsidRPr="0046465F">
              <w:rPr>
                <w:color w:val="000000" w:themeColor="text1"/>
              </w:rPr>
              <w:t xml:space="preserve">executive search </w:t>
            </w:r>
            <w:r w:rsidR="00D14402" w:rsidRPr="0046465F">
              <w:rPr>
                <w:color w:val="000000" w:themeColor="text1"/>
              </w:rPr>
              <w:t>firms.</w:t>
            </w:r>
          </w:p>
        </w:tc>
      </w:tr>
      <w:tr w:rsidR="00EE6163" w:rsidRPr="0046465F" w:rsidTr="00520E88">
        <w:tc>
          <w:tcPr>
            <w:tcW w:w="2358" w:type="dxa"/>
            <w:tcBorders>
              <w:top w:val="nil"/>
              <w:left w:val="nil"/>
              <w:bottom w:val="nil"/>
              <w:right w:val="nil"/>
            </w:tcBorders>
          </w:tcPr>
          <w:p w:rsidR="00EE6163" w:rsidRPr="0046465F" w:rsidRDefault="00EE6163" w:rsidP="007447CB">
            <w:pPr>
              <w:spacing w:after="240"/>
              <w:rPr>
                <w:b/>
                <w:bCs/>
                <w:color w:val="000000" w:themeColor="text1"/>
                <w:sz w:val="20"/>
                <w:szCs w:val="20"/>
              </w:rPr>
            </w:pPr>
            <w:r w:rsidRPr="0046465F">
              <w:rPr>
                <w:b/>
                <w:bCs/>
                <w:color w:val="000000" w:themeColor="text1"/>
                <w:sz w:val="20"/>
                <w:szCs w:val="20"/>
              </w:rPr>
              <w:t>ACTION REQUIRED:</w:t>
            </w:r>
          </w:p>
        </w:tc>
        <w:tc>
          <w:tcPr>
            <w:tcW w:w="7650" w:type="dxa"/>
            <w:tcBorders>
              <w:top w:val="nil"/>
              <w:left w:val="nil"/>
              <w:bottom w:val="nil"/>
              <w:right w:val="nil"/>
            </w:tcBorders>
          </w:tcPr>
          <w:p w:rsidR="00EE6163" w:rsidRPr="0046465F" w:rsidRDefault="00EE6163" w:rsidP="007447CB">
            <w:pPr>
              <w:spacing w:after="120"/>
              <w:rPr>
                <w:color w:val="000000" w:themeColor="text1"/>
                <w:sz w:val="22"/>
                <w:szCs w:val="22"/>
              </w:rPr>
            </w:pPr>
            <w:r w:rsidRPr="0046465F">
              <w:rPr>
                <w:color w:val="000000" w:themeColor="text1"/>
                <w:sz w:val="22"/>
                <w:szCs w:val="22"/>
              </w:rPr>
              <w:t xml:space="preserve">You are invited to review and respond to the attached </w:t>
            </w:r>
            <w:r w:rsidR="00425390" w:rsidRPr="0046465F">
              <w:rPr>
                <w:color w:val="000000" w:themeColor="text1"/>
                <w:sz w:val="22"/>
                <w:szCs w:val="22"/>
              </w:rPr>
              <w:t>RFP</w:t>
            </w:r>
            <w:r w:rsidRPr="0046465F">
              <w:rPr>
                <w:color w:val="000000" w:themeColor="text1"/>
                <w:sz w:val="22"/>
                <w:szCs w:val="22"/>
              </w:rPr>
              <w:t>:</w:t>
            </w:r>
          </w:p>
          <w:p w:rsidR="005F4FAA" w:rsidRPr="0046465F" w:rsidRDefault="00EE6163" w:rsidP="005F4FAA">
            <w:pPr>
              <w:pStyle w:val="CommentText"/>
              <w:tabs>
                <w:tab w:val="left" w:pos="1242"/>
              </w:tabs>
              <w:rPr>
                <w:b/>
                <w:color w:val="000000" w:themeColor="text1"/>
                <w:sz w:val="22"/>
                <w:szCs w:val="22"/>
              </w:rPr>
            </w:pPr>
            <w:r w:rsidRPr="0046465F">
              <w:rPr>
                <w:color w:val="000000" w:themeColor="text1"/>
                <w:sz w:val="22"/>
                <w:szCs w:val="22"/>
              </w:rPr>
              <w:t xml:space="preserve">Project Title: </w:t>
            </w:r>
            <w:r w:rsidR="00F92940" w:rsidRPr="0046465F">
              <w:rPr>
                <w:b/>
                <w:color w:val="000000" w:themeColor="text1"/>
                <w:sz w:val="22"/>
                <w:szCs w:val="22"/>
              </w:rPr>
              <w:t>Executive Search</w:t>
            </w:r>
            <w:r w:rsidR="00D14402" w:rsidRPr="0046465F">
              <w:rPr>
                <w:b/>
                <w:color w:val="000000" w:themeColor="text1"/>
                <w:sz w:val="22"/>
                <w:szCs w:val="22"/>
              </w:rPr>
              <w:t xml:space="preserve"> Services</w:t>
            </w:r>
            <w:r w:rsidR="005F4FAA" w:rsidRPr="0046465F">
              <w:rPr>
                <w:b/>
                <w:color w:val="000000" w:themeColor="text1"/>
                <w:sz w:val="22"/>
                <w:szCs w:val="22"/>
              </w:rPr>
              <w:t xml:space="preserve"> </w:t>
            </w:r>
          </w:p>
          <w:p w:rsidR="00EE6163" w:rsidRPr="0046465F" w:rsidRDefault="005F4FAA" w:rsidP="00EC1B7E">
            <w:pPr>
              <w:pStyle w:val="CommentText"/>
              <w:tabs>
                <w:tab w:val="left" w:pos="1242"/>
              </w:tabs>
              <w:rPr>
                <w:color w:val="000000" w:themeColor="text1"/>
                <w:sz w:val="22"/>
                <w:szCs w:val="22"/>
              </w:rPr>
            </w:pPr>
            <w:r w:rsidRPr="0046465F">
              <w:rPr>
                <w:color w:val="000000" w:themeColor="text1"/>
                <w:sz w:val="22"/>
                <w:szCs w:val="22"/>
              </w:rPr>
              <w:t>R</w:t>
            </w:r>
            <w:r w:rsidR="00EE6163" w:rsidRPr="0046465F">
              <w:rPr>
                <w:color w:val="000000" w:themeColor="text1"/>
                <w:sz w:val="22"/>
                <w:szCs w:val="22"/>
              </w:rPr>
              <w:t>FP Number:</w:t>
            </w:r>
            <w:r w:rsidR="00EE6163" w:rsidRPr="0046465F">
              <w:rPr>
                <w:color w:val="000000" w:themeColor="text1"/>
                <w:sz w:val="22"/>
                <w:szCs w:val="22"/>
              </w:rPr>
              <w:tab/>
            </w:r>
            <w:r w:rsidR="005C462E" w:rsidRPr="0046465F">
              <w:rPr>
                <w:color w:val="000000" w:themeColor="text1"/>
                <w:sz w:val="22"/>
                <w:szCs w:val="22"/>
              </w:rPr>
              <w:t xml:space="preserve">  </w:t>
            </w:r>
            <w:r w:rsidR="00F92940" w:rsidRPr="0046465F">
              <w:rPr>
                <w:b/>
                <w:color w:val="000000" w:themeColor="text1"/>
                <w:sz w:val="22"/>
                <w:szCs w:val="22"/>
              </w:rPr>
              <w:t>HR</w:t>
            </w:r>
            <w:r w:rsidR="005C462E" w:rsidRPr="0046465F">
              <w:rPr>
                <w:b/>
                <w:color w:val="000000" w:themeColor="text1"/>
                <w:sz w:val="22"/>
                <w:szCs w:val="22"/>
              </w:rPr>
              <w:t>-20</w:t>
            </w:r>
            <w:r w:rsidR="000E1019" w:rsidRPr="0046465F">
              <w:rPr>
                <w:b/>
                <w:color w:val="000000" w:themeColor="text1"/>
                <w:sz w:val="22"/>
                <w:szCs w:val="22"/>
              </w:rPr>
              <w:t>110</w:t>
            </w:r>
            <w:r w:rsidR="00EC1B7E" w:rsidRPr="0046465F">
              <w:rPr>
                <w:b/>
                <w:color w:val="000000" w:themeColor="text1"/>
                <w:sz w:val="22"/>
                <w:szCs w:val="22"/>
              </w:rPr>
              <w:t>2</w:t>
            </w:r>
            <w:r w:rsidR="005C462E" w:rsidRPr="0046465F">
              <w:rPr>
                <w:b/>
                <w:color w:val="000000" w:themeColor="text1"/>
                <w:sz w:val="22"/>
                <w:szCs w:val="22"/>
              </w:rPr>
              <w:t>-</w:t>
            </w:r>
            <w:r w:rsidR="00DB2180">
              <w:rPr>
                <w:b/>
                <w:color w:val="000000" w:themeColor="text1"/>
                <w:sz w:val="22"/>
                <w:szCs w:val="22"/>
              </w:rPr>
              <w:t>GW</w:t>
            </w:r>
          </w:p>
        </w:tc>
      </w:tr>
      <w:tr w:rsidR="006F2A6F" w:rsidRPr="0046465F" w:rsidTr="00520E88">
        <w:tc>
          <w:tcPr>
            <w:tcW w:w="2358" w:type="dxa"/>
            <w:tcBorders>
              <w:top w:val="nil"/>
              <w:left w:val="nil"/>
              <w:bottom w:val="nil"/>
              <w:right w:val="nil"/>
            </w:tcBorders>
          </w:tcPr>
          <w:p w:rsidR="006F2A6F" w:rsidRPr="0071020E" w:rsidRDefault="006F2A6F" w:rsidP="006F2A6F">
            <w:pPr>
              <w:spacing w:before="60" w:after="60"/>
              <w:rPr>
                <w:b/>
                <w:bCs/>
                <w:color w:val="000000" w:themeColor="text1"/>
                <w:sz w:val="20"/>
                <w:szCs w:val="20"/>
              </w:rPr>
            </w:pPr>
            <w:r w:rsidRPr="0071020E">
              <w:rPr>
                <w:b/>
                <w:bCs/>
                <w:color w:val="000000" w:themeColor="text1"/>
                <w:sz w:val="20"/>
                <w:szCs w:val="20"/>
              </w:rPr>
              <w:t>QUESTIONS TO THE SOLICITATIONS MAILBOX:</w:t>
            </w:r>
          </w:p>
        </w:tc>
        <w:tc>
          <w:tcPr>
            <w:tcW w:w="7650" w:type="dxa"/>
            <w:tcBorders>
              <w:top w:val="nil"/>
              <w:left w:val="nil"/>
              <w:bottom w:val="nil"/>
              <w:right w:val="nil"/>
            </w:tcBorders>
          </w:tcPr>
          <w:p w:rsidR="0009359A" w:rsidRDefault="006F2A6F" w:rsidP="00E81CAB">
            <w:pPr>
              <w:spacing w:before="60" w:after="60"/>
              <w:rPr>
                <w:b/>
                <w:bCs/>
                <w:color w:val="000000" w:themeColor="text1"/>
                <w:sz w:val="22"/>
                <w:szCs w:val="22"/>
              </w:rPr>
            </w:pPr>
            <w:r w:rsidRPr="0071020E">
              <w:rPr>
                <w:bCs/>
                <w:color w:val="000000" w:themeColor="text1"/>
                <w:sz w:val="22"/>
                <w:szCs w:val="22"/>
              </w:rPr>
              <w:t xml:space="preserve">Questions regarding this RFP </w:t>
            </w:r>
            <w:r w:rsidR="00DB2180">
              <w:rPr>
                <w:bCs/>
                <w:color w:val="000000" w:themeColor="text1"/>
                <w:sz w:val="22"/>
                <w:szCs w:val="22"/>
              </w:rPr>
              <w:t>must</w:t>
            </w:r>
            <w:r w:rsidR="00DB2180" w:rsidRPr="0071020E">
              <w:rPr>
                <w:bCs/>
                <w:color w:val="000000" w:themeColor="text1"/>
                <w:sz w:val="22"/>
                <w:szCs w:val="22"/>
              </w:rPr>
              <w:t xml:space="preserve"> </w:t>
            </w:r>
            <w:r w:rsidRPr="0071020E">
              <w:rPr>
                <w:bCs/>
                <w:color w:val="000000" w:themeColor="text1"/>
                <w:sz w:val="22"/>
                <w:szCs w:val="22"/>
              </w:rPr>
              <w:t xml:space="preserve">be directed to </w:t>
            </w:r>
            <w:r w:rsidRPr="0071020E">
              <w:rPr>
                <w:bCs/>
                <w:i/>
                <w:color w:val="000000" w:themeColor="text1"/>
                <w:sz w:val="22"/>
                <w:szCs w:val="22"/>
              </w:rPr>
              <w:t>solicitations@jud.ca.gov</w:t>
            </w:r>
            <w:r w:rsidRPr="0071020E">
              <w:rPr>
                <w:bCs/>
                <w:color w:val="000000" w:themeColor="text1"/>
                <w:sz w:val="22"/>
                <w:szCs w:val="22"/>
              </w:rPr>
              <w:t xml:space="preserve"> by</w:t>
            </w:r>
            <w:r w:rsidRPr="0071020E">
              <w:rPr>
                <w:b/>
                <w:bCs/>
                <w:color w:val="000000" w:themeColor="text1"/>
                <w:sz w:val="22"/>
                <w:szCs w:val="22"/>
              </w:rPr>
              <w:t xml:space="preserve"> 1:00 p.m. (Pacific Time) on </w:t>
            </w:r>
            <w:r w:rsidR="0071169C" w:rsidRPr="0071020E">
              <w:rPr>
                <w:b/>
                <w:bCs/>
                <w:color w:val="000000" w:themeColor="text1"/>
                <w:sz w:val="22"/>
                <w:szCs w:val="22"/>
              </w:rPr>
              <w:t xml:space="preserve">September </w:t>
            </w:r>
            <w:r w:rsidR="00F0268B" w:rsidRPr="0071020E">
              <w:rPr>
                <w:b/>
                <w:bCs/>
                <w:color w:val="000000" w:themeColor="text1"/>
                <w:sz w:val="22"/>
                <w:szCs w:val="22"/>
              </w:rPr>
              <w:t>23</w:t>
            </w:r>
            <w:r w:rsidRPr="0071020E">
              <w:rPr>
                <w:b/>
                <w:bCs/>
                <w:color w:val="000000" w:themeColor="text1"/>
                <w:sz w:val="22"/>
                <w:szCs w:val="22"/>
              </w:rPr>
              <w:t>, 201</w:t>
            </w:r>
            <w:r w:rsidR="000E1019" w:rsidRPr="0071020E">
              <w:rPr>
                <w:b/>
                <w:bCs/>
                <w:color w:val="000000" w:themeColor="text1"/>
                <w:sz w:val="22"/>
                <w:szCs w:val="22"/>
              </w:rPr>
              <w:t>1</w:t>
            </w:r>
          </w:p>
        </w:tc>
      </w:tr>
      <w:tr w:rsidR="006F2A6F" w:rsidRPr="0046465F" w:rsidTr="00520E88">
        <w:tc>
          <w:tcPr>
            <w:tcW w:w="2358" w:type="dxa"/>
            <w:tcBorders>
              <w:top w:val="nil"/>
              <w:left w:val="nil"/>
              <w:bottom w:val="nil"/>
              <w:right w:val="nil"/>
            </w:tcBorders>
          </w:tcPr>
          <w:p w:rsidR="006F2A6F" w:rsidRPr="0046465F" w:rsidRDefault="006F2A6F" w:rsidP="006F2A6F">
            <w:pPr>
              <w:spacing w:after="240"/>
              <w:rPr>
                <w:b/>
                <w:bCs/>
                <w:color w:val="000000" w:themeColor="text1"/>
                <w:sz w:val="20"/>
                <w:szCs w:val="20"/>
              </w:rPr>
            </w:pPr>
            <w:r w:rsidRPr="0046465F">
              <w:rPr>
                <w:b/>
                <w:bCs/>
                <w:color w:val="000000" w:themeColor="text1"/>
                <w:sz w:val="20"/>
                <w:szCs w:val="20"/>
              </w:rPr>
              <w:t>PROPOSAL DUE DATE</w:t>
            </w:r>
            <w:r w:rsidR="00F63387">
              <w:rPr>
                <w:b/>
                <w:bCs/>
                <w:color w:val="000000" w:themeColor="text1"/>
                <w:sz w:val="20"/>
                <w:szCs w:val="20"/>
              </w:rPr>
              <w:t xml:space="preserve"> AND TIME</w:t>
            </w:r>
            <w:r w:rsidRPr="0046465F">
              <w:rPr>
                <w:b/>
                <w:bCs/>
                <w:color w:val="000000" w:themeColor="text1"/>
                <w:sz w:val="20"/>
                <w:szCs w:val="20"/>
              </w:rPr>
              <w:t>:</w:t>
            </w:r>
          </w:p>
        </w:tc>
        <w:tc>
          <w:tcPr>
            <w:tcW w:w="7650" w:type="dxa"/>
            <w:tcBorders>
              <w:top w:val="nil"/>
              <w:left w:val="nil"/>
              <w:bottom w:val="nil"/>
              <w:right w:val="nil"/>
            </w:tcBorders>
          </w:tcPr>
          <w:p w:rsidR="006F2A6F" w:rsidRPr="0046465F" w:rsidRDefault="006F2A6F" w:rsidP="00F23C3C">
            <w:pPr>
              <w:spacing w:after="240"/>
              <w:rPr>
                <w:b/>
                <w:bCs/>
                <w:color w:val="000000" w:themeColor="text1"/>
                <w:sz w:val="22"/>
                <w:szCs w:val="22"/>
              </w:rPr>
            </w:pPr>
            <w:r w:rsidRPr="00EB32BF">
              <w:rPr>
                <w:b/>
                <w:bCs/>
                <w:color w:val="000000" w:themeColor="text1"/>
                <w:sz w:val="22"/>
                <w:szCs w:val="22"/>
              </w:rPr>
              <w:t xml:space="preserve">Proposals must be received </w:t>
            </w:r>
            <w:r w:rsidRPr="0071020E">
              <w:rPr>
                <w:b/>
                <w:bCs/>
                <w:color w:val="000000" w:themeColor="text1"/>
                <w:sz w:val="22"/>
                <w:szCs w:val="22"/>
              </w:rPr>
              <w:t xml:space="preserve">by </w:t>
            </w:r>
            <w:r w:rsidR="00940892" w:rsidRPr="0071020E">
              <w:rPr>
                <w:b/>
                <w:bCs/>
                <w:color w:val="000000" w:themeColor="text1"/>
                <w:sz w:val="22"/>
                <w:szCs w:val="22"/>
              </w:rPr>
              <w:t>1</w:t>
            </w:r>
            <w:r w:rsidRPr="0071020E">
              <w:rPr>
                <w:b/>
                <w:bCs/>
                <w:color w:val="000000" w:themeColor="text1"/>
                <w:sz w:val="22"/>
                <w:szCs w:val="22"/>
              </w:rPr>
              <w:t xml:space="preserve"> p.m. (Pacific Time) on </w:t>
            </w:r>
            <w:r w:rsidR="00F23C3C" w:rsidRPr="0071020E">
              <w:rPr>
                <w:b/>
                <w:bCs/>
                <w:color w:val="000000" w:themeColor="text1"/>
                <w:sz w:val="22"/>
                <w:szCs w:val="22"/>
              </w:rPr>
              <w:t>October 7</w:t>
            </w:r>
            <w:r w:rsidRPr="0071020E">
              <w:rPr>
                <w:b/>
                <w:bCs/>
                <w:color w:val="000000" w:themeColor="text1"/>
                <w:sz w:val="22"/>
                <w:szCs w:val="22"/>
              </w:rPr>
              <w:t>, 201</w:t>
            </w:r>
            <w:r w:rsidR="000E1019" w:rsidRPr="0071020E">
              <w:rPr>
                <w:b/>
                <w:bCs/>
                <w:color w:val="000000" w:themeColor="text1"/>
                <w:sz w:val="22"/>
                <w:szCs w:val="22"/>
              </w:rPr>
              <w:t>1</w:t>
            </w:r>
          </w:p>
        </w:tc>
      </w:tr>
      <w:tr w:rsidR="006F2A6F" w:rsidRPr="0046465F" w:rsidTr="00520E88">
        <w:tc>
          <w:tcPr>
            <w:tcW w:w="2358" w:type="dxa"/>
            <w:tcBorders>
              <w:top w:val="nil"/>
              <w:left w:val="nil"/>
              <w:bottom w:val="nil"/>
              <w:right w:val="nil"/>
            </w:tcBorders>
          </w:tcPr>
          <w:p w:rsidR="006F2A6F" w:rsidRPr="0046465F" w:rsidRDefault="006F2A6F" w:rsidP="006F2A6F">
            <w:pPr>
              <w:spacing w:after="240"/>
              <w:rPr>
                <w:b/>
                <w:bCs/>
                <w:color w:val="000000" w:themeColor="text1"/>
                <w:sz w:val="20"/>
                <w:szCs w:val="20"/>
              </w:rPr>
            </w:pPr>
            <w:r w:rsidRPr="0046465F">
              <w:rPr>
                <w:b/>
                <w:bCs/>
                <w:color w:val="000000" w:themeColor="text1"/>
                <w:sz w:val="20"/>
                <w:szCs w:val="20"/>
              </w:rPr>
              <w:t>SUBMISSION OF PROPOSAL</w:t>
            </w:r>
            <w:r w:rsidR="00E30A2C">
              <w:rPr>
                <w:b/>
                <w:bCs/>
                <w:color w:val="000000" w:themeColor="text1"/>
                <w:sz w:val="20"/>
                <w:szCs w:val="20"/>
              </w:rPr>
              <w:t>S</w:t>
            </w:r>
            <w:r w:rsidRPr="0046465F">
              <w:rPr>
                <w:b/>
                <w:bCs/>
                <w:color w:val="000000" w:themeColor="text1"/>
                <w:sz w:val="20"/>
                <w:szCs w:val="20"/>
              </w:rPr>
              <w:t>:</w:t>
            </w:r>
          </w:p>
        </w:tc>
        <w:tc>
          <w:tcPr>
            <w:tcW w:w="7650" w:type="dxa"/>
            <w:tcBorders>
              <w:top w:val="nil"/>
              <w:left w:val="nil"/>
              <w:bottom w:val="nil"/>
              <w:right w:val="nil"/>
            </w:tcBorders>
          </w:tcPr>
          <w:p w:rsidR="006F2A6F" w:rsidRPr="0046465F" w:rsidRDefault="006F2A6F" w:rsidP="000E1019">
            <w:pPr>
              <w:spacing w:after="240"/>
              <w:rPr>
                <w:b/>
                <w:bCs/>
                <w:color w:val="000000" w:themeColor="text1"/>
                <w:sz w:val="22"/>
                <w:szCs w:val="22"/>
              </w:rPr>
            </w:pPr>
            <w:r w:rsidRPr="0046465F">
              <w:rPr>
                <w:color w:val="000000" w:themeColor="text1"/>
                <w:sz w:val="22"/>
                <w:szCs w:val="22"/>
              </w:rPr>
              <w:t>Proposals must be sent to:</w:t>
            </w:r>
            <w:r w:rsidRPr="0046465F">
              <w:rPr>
                <w:color w:val="000000" w:themeColor="text1"/>
                <w:sz w:val="22"/>
                <w:szCs w:val="22"/>
              </w:rPr>
              <w:br/>
            </w:r>
            <w:r w:rsidRPr="0046465F">
              <w:rPr>
                <w:b/>
                <w:bCs/>
                <w:color w:val="000000" w:themeColor="text1"/>
                <w:sz w:val="22"/>
                <w:szCs w:val="22"/>
              </w:rPr>
              <w:t>Judicial Council of California</w:t>
            </w:r>
            <w:r w:rsidRPr="0046465F">
              <w:rPr>
                <w:b/>
                <w:bCs/>
                <w:color w:val="000000" w:themeColor="text1"/>
                <w:sz w:val="22"/>
                <w:szCs w:val="22"/>
              </w:rPr>
              <w:br/>
              <w:t>Administrative Office of the Courts</w:t>
            </w:r>
            <w:r w:rsidRPr="0046465F">
              <w:rPr>
                <w:b/>
                <w:bCs/>
                <w:color w:val="000000" w:themeColor="text1"/>
                <w:sz w:val="22"/>
                <w:szCs w:val="22"/>
              </w:rPr>
              <w:br/>
              <w:t>Attn</w:t>
            </w:r>
            <w:r w:rsidR="00090198">
              <w:rPr>
                <w:b/>
                <w:bCs/>
                <w:color w:val="000000" w:themeColor="text1"/>
                <w:sz w:val="22"/>
                <w:szCs w:val="22"/>
              </w:rPr>
              <w:t xml:space="preserve">: </w:t>
            </w:r>
            <w:r w:rsidRPr="0046465F">
              <w:rPr>
                <w:b/>
                <w:bCs/>
                <w:color w:val="000000" w:themeColor="text1"/>
                <w:sz w:val="22"/>
                <w:szCs w:val="22"/>
              </w:rPr>
              <w:t>Nadine McFadden</w:t>
            </w:r>
            <w:r w:rsidR="000773F3" w:rsidRPr="0046465F">
              <w:rPr>
                <w:b/>
                <w:bCs/>
                <w:color w:val="000000" w:themeColor="text1"/>
                <w:sz w:val="22"/>
                <w:szCs w:val="22"/>
              </w:rPr>
              <w:t xml:space="preserve">, RFP # </w:t>
            </w:r>
            <w:r w:rsidR="00F92940" w:rsidRPr="0046465F">
              <w:rPr>
                <w:b/>
                <w:color w:val="000000" w:themeColor="text1"/>
                <w:sz w:val="22"/>
                <w:szCs w:val="22"/>
              </w:rPr>
              <w:t>HR-201101-</w:t>
            </w:r>
            <w:r w:rsidR="00DB2180">
              <w:rPr>
                <w:b/>
                <w:color w:val="000000" w:themeColor="text1"/>
                <w:sz w:val="22"/>
                <w:szCs w:val="22"/>
              </w:rPr>
              <w:t>GW</w:t>
            </w:r>
            <w:r w:rsidRPr="0046465F">
              <w:rPr>
                <w:b/>
                <w:bCs/>
                <w:color w:val="000000" w:themeColor="text1"/>
                <w:sz w:val="22"/>
                <w:szCs w:val="22"/>
              </w:rPr>
              <w:br/>
              <w:t>455 Golden Gate Avenue</w:t>
            </w:r>
            <w:r w:rsidRPr="0046465F">
              <w:rPr>
                <w:b/>
                <w:bCs/>
                <w:color w:val="000000" w:themeColor="text1"/>
                <w:sz w:val="22"/>
                <w:szCs w:val="22"/>
              </w:rPr>
              <w:br/>
              <w:t>San Francisco, CA  94102</w:t>
            </w:r>
          </w:p>
        </w:tc>
      </w:tr>
      <w:tr w:rsidR="00F3548B" w:rsidTr="00482921">
        <w:trPr>
          <w:cantSplit/>
        </w:trPr>
        <w:tc>
          <w:tcPr>
            <w:tcW w:w="2358" w:type="dxa"/>
            <w:tcBorders>
              <w:top w:val="nil"/>
              <w:left w:val="nil"/>
              <w:bottom w:val="nil"/>
              <w:right w:val="nil"/>
            </w:tcBorders>
          </w:tcPr>
          <w:p w:rsidR="00F3548B" w:rsidRDefault="00F3548B" w:rsidP="004330D0">
            <w:pPr>
              <w:spacing w:after="120"/>
              <w:rPr>
                <w:b/>
                <w:bCs/>
                <w:sz w:val="20"/>
                <w:szCs w:val="20"/>
              </w:rPr>
            </w:pPr>
            <w:r>
              <w:rPr>
                <w:b/>
                <w:bCs/>
                <w:sz w:val="20"/>
                <w:szCs w:val="20"/>
              </w:rPr>
              <w:t>FOR FURTHER INFORMATION:</w:t>
            </w:r>
          </w:p>
        </w:tc>
        <w:tc>
          <w:tcPr>
            <w:tcW w:w="7650" w:type="dxa"/>
            <w:tcBorders>
              <w:top w:val="nil"/>
              <w:left w:val="nil"/>
              <w:bottom w:val="nil"/>
              <w:right w:val="nil"/>
            </w:tcBorders>
          </w:tcPr>
          <w:p w:rsidR="00F3548B" w:rsidRDefault="00F3548B" w:rsidP="004330D0">
            <w:pPr>
              <w:spacing w:after="120"/>
              <w:rPr>
                <w:b/>
                <w:bCs/>
                <w:color w:val="FF0000"/>
              </w:rPr>
            </w:pPr>
            <w:r>
              <w:rPr>
                <w:b/>
                <w:bCs/>
                <w:sz w:val="20"/>
                <w:szCs w:val="20"/>
              </w:rPr>
              <w:t>E-MAIL:</w:t>
            </w:r>
            <w:r>
              <w:rPr>
                <w:b/>
                <w:bCs/>
                <w:sz w:val="20"/>
                <w:szCs w:val="20"/>
              </w:rPr>
              <w:br/>
            </w:r>
            <w:hyperlink r:id="rId10" w:history="1">
              <w:r w:rsidR="009F05A3" w:rsidRPr="00727B2E">
                <w:rPr>
                  <w:rStyle w:val="Hyperlink"/>
                  <w:b/>
                  <w:bCs/>
                  <w:i/>
                  <w:iCs/>
                  <w:sz w:val="22"/>
                  <w:szCs w:val="22"/>
                </w:rPr>
                <w:t>solicitations@jud.ca.gov</w:t>
              </w:r>
            </w:hyperlink>
            <w:r w:rsidR="009F05A3">
              <w:rPr>
                <w:b/>
                <w:bCs/>
                <w:i/>
                <w:iCs/>
                <w:sz w:val="22"/>
                <w:szCs w:val="22"/>
              </w:rPr>
              <w:t xml:space="preserve"> </w:t>
            </w:r>
          </w:p>
        </w:tc>
      </w:tr>
    </w:tbl>
    <w:p w:rsidR="00DC6475" w:rsidRPr="0046465F" w:rsidRDefault="00DC6475">
      <w:pPr>
        <w:pStyle w:val="BodyText"/>
        <w:rPr>
          <w:color w:val="000000" w:themeColor="text1"/>
        </w:rPr>
        <w:sectPr w:rsidR="00DC6475" w:rsidRPr="0046465F">
          <w:headerReference w:type="default" r:id="rId11"/>
          <w:footerReference w:type="default" r:id="rId12"/>
          <w:type w:val="continuous"/>
          <w:pgSz w:w="12240" w:h="15840" w:code="1"/>
          <w:pgMar w:top="720" w:right="1440" w:bottom="1440" w:left="1440" w:header="720" w:footer="720" w:gutter="0"/>
          <w:cols w:space="720"/>
          <w:titlePg/>
        </w:sectPr>
      </w:pPr>
    </w:p>
    <w:p w:rsidR="00DC6475" w:rsidRPr="0046465F" w:rsidRDefault="00DC6475">
      <w:pPr>
        <w:pStyle w:val="BodyText"/>
        <w:rPr>
          <w:color w:val="000000" w:themeColor="text1"/>
        </w:rPr>
      </w:pPr>
    </w:p>
    <w:p w:rsidR="001405A4" w:rsidRPr="0046465F" w:rsidRDefault="001405A4" w:rsidP="001405A4">
      <w:pPr>
        <w:keepNext/>
        <w:ind w:left="720" w:hanging="720"/>
        <w:rPr>
          <w:b/>
          <w:bCs/>
          <w:color w:val="000000" w:themeColor="text1"/>
        </w:rPr>
      </w:pPr>
      <w:r w:rsidRPr="0046465F">
        <w:rPr>
          <w:b/>
          <w:bCs/>
          <w:color w:val="000000" w:themeColor="text1"/>
        </w:rPr>
        <w:t>1.0</w:t>
      </w:r>
      <w:r w:rsidRPr="0046465F">
        <w:rPr>
          <w:b/>
          <w:bCs/>
          <w:color w:val="000000" w:themeColor="text1"/>
        </w:rPr>
        <w:tab/>
        <w:t>GENERAL INFORMATION</w:t>
      </w:r>
    </w:p>
    <w:p w:rsidR="001405A4" w:rsidRPr="0046465F" w:rsidRDefault="001405A4" w:rsidP="001405A4">
      <w:pPr>
        <w:keepNext/>
        <w:rPr>
          <w:color w:val="000000" w:themeColor="text1"/>
        </w:rPr>
      </w:pPr>
    </w:p>
    <w:p w:rsidR="001405A4" w:rsidRPr="0046465F" w:rsidRDefault="001405A4" w:rsidP="001405A4">
      <w:pPr>
        <w:keepNext/>
        <w:ind w:left="1440" w:hanging="720"/>
        <w:rPr>
          <w:color w:val="000000" w:themeColor="text1"/>
        </w:rPr>
      </w:pPr>
      <w:r w:rsidRPr="0046465F">
        <w:rPr>
          <w:color w:val="000000" w:themeColor="text1"/>
        </w:rPr>
        <w:t>1.1</w:t>
      </w:r>
      <w:r w:rsidRPr="0046465F">
        <w:rPr>
          <w:color w:val="000000" w:themeColor="text1"/>
        </w:rPr>
        <w:tab/>
      </w:r>
      <w:r w:rsidRPr="0046465F">
        <w:rPr>
          <w:color w:val="000000" w:themeColor="text1"/>
          <w:u w:val="single"/>
        </w:rPr>
        <w:t>Background</w:t>
      </w:r>
    </w:p>
    <w:p w:rsidR="001405A4" w:rsidRPr="0046465F" w:rsidRDefault="001405A4" w:rsidP="001405A4">
      <w:pPr>
        <w:keepNext/>
        <w:ind w:left="720"/>
        <w:rPr>
          <w:color w:val="000000" w:themeColor="text1"/>
        </w:rPr>
      </w:pPr>
    </w:p>
    <w:p w:rsidR="001405A4" w:rsidRPr="0046465F" w:rsidRDefault="00520E88" w:rsidP="001405A4">
      <w:pPr>
        <w:ind w:left="720"/>
        <w:rPr>
          <w:color w:val="000000" w:themeColor="text1"/>
        </w:rPr>
      </w:pPr>
      <w:r>
        <w:rPr>
          <w:color w:val="000000" w:themeColor="text1"/>
        </w:rPr>
        <w:t xml:space="preserve">The </w:t>
      </w:r>
      <w:r w:rsidR="001405A4" w:rsidRPr="0046465F">
        <w:rPr>
          <w:color w:val="000000" w:themeColor="text1"/>
        </w:rPr>
        <w:t>California</w:t>
      </w:r>
      <w:r w:rsidR="005B39D9" w:rsidRPr="0046465F">
        <w:rPr>
          <w:color w:val="000000" w:themeColor="text1"/>
        </w:rPr>
        <w:t xml:space="preserve"> judicial branch</w:t>
      </w:r>
      <w:r w:rsidR="001405A4" w:rsidRPr="0046465F">
        <w:rPr>
          <w:color w:val="000000" w:themeColor="text1"/>
        </w:rPr>
        <w:t xml:space="preserve"> </w:t>
      </w:r>
      <w:r w:rsidR="005B39D9" w:rsidRPr="0046465F">
        <w:rPr>
          <w:color w:val="000000" w:themeColor="text1"/>
        </w:rPr>
        <w:t>comprises</w:t>
      </w:r>
      <w:r>
        <w:rPr>
          <w:color w:val="000000" w:themeColor="text1"/>
        </w:rPr>
        <w:t xml:space="preserve"> 58 s</w:t>
      </w:r>
      <w:r w:rsidR="001405A4" w:rsidRPr="0046465F">
        <w:rPr>
          <w:color w:val="000000" w:themeColor="text1"/>
        </w:rPr>
        <w:t xml:space="preserve">uperior </w:t>
      </w:r>
      <w:r w:rsidR="009A2B79">
        <w:rPr>
          <w:color w:val="000000" w:themeColor="text1"/>
        </w:rPr>
        <w:t>(</w:t>
      </w:r>
      <w:r w:rsidR="001405A4" w:rsidRPr="0046465F">
        <w:rPr>
          <w:color w:val="000000" w:themeColor="text1"/>
        </w:rPr>
        <w:t>trial</w:t>
      </w:r>
      <w:r w:rsidR="009A2B79">
        <w:rPr>
          <w:color w:val="000000" w:themeColor="text1"/>
        </w:rPr>
        <w:t>)</w:t>
      </w:r>
      <w:r w:rsidR="001405A4" w:rsidRPr="0046465F">
        <w:rPr>
          <w:color w:val="000000" w:themeColor="text1"/>
        </w:rPr>
        <w:t xml:space="preserve"> courts (one in each county), six </w:t>
      </w:r>
      <w:r w:rsidR="0046465F" w:rsidRPr="0046465F">
        <w:rPr>
          <w:color w:val="000000" w:themeColor="text1"/>
        </w:rPr>
        <w:t xml:space="preserve">intermediate appellate courts in </w:t>
      </w:r>
      <w:r w:rsidR="00F0268B">
        <w:rPr>
          <w:color w:val="000000" w:themeColor="text1"/>
        </w:rPr>
        <w:t>nine</w:t>
      </w:r>
      <w:r w:rsidR="001405A4" w:rsidRPr="0046465F">
        <w:rPr>
          <w:color w:val="000000" w:themeColor="text1"/>
        </w:rPr>
        <w:t xml:space="preserve"> locations, and the Supreme Court</w:t>
      </w:r>
      <w:r w:rsidR="005B39D9" w:rsidRPr="0046465F">
        <w:rPr>
          <w:color w:val="000000" w:themeColor="text1"/>
        </w:rPr>
        <w:t>, with more than 2</w:t>
      </w:r>
      <w:r w:rsidR="000F4CBC">
        <w:rPr>
          <w:color w:val="000000" w:themeColor="text1"/>
        </w:rPr>
        <w:t>,</w:t>
      </w:r>
      <w:r w:rsidR="005B39D9" w:rsidRPr="0046465F">
        <w:rPr>
          <w:color w:val="000000" w:themeColor="text1"/>
        </w:rPr>
        <w:t>000 judicial officers and approximately 20,000 employees</w:t>
      </w:r>
      <w:r w:rsidR="00090198">
        <w:rPr>
          <w:color w:val="000000" w:themeColor="text1"/>
        </w:rPr>
        <w:t xml:space="preserve">. </w:t>
      </w:r>
      <w:r>
        <w:rPr>
          <w:color w:val="000000" w:themeColor="text1"/>
        </w:rPr>
        <w:t xml:space="preserve">The </w:t>
      </w:r>
      <w:r w:rsidR="0046465F" w:rsidRPr="0046465F">
        <w:rPr>
          <w:color w:val="000000" w:themeColor="text1"/>
        </w:rPr>
        <w:t xml:space="preserve">California </w:t>
      </w:r>
      <w:r w:rsidR="005B39D9" w:rsidRPr="0046465F">
        <w:rPr>
          <w:color w:val="000000" w:themeColor="text1"/>
        </w:rPr>
        <w:t>judicial branch</w:t>
      </w:r>
      <w:r w:rsidR="001405A4" w:rsidRPr="0046465F">
        <w:rPr>
          <w:color w:val="000000" w:themeColor="text1"/>
        </w:rPr>
        <w:t xml:space="preserve"> has an annual budget </w:t>
      </w:r>
      <w:r w:rsidR="000F4CBC">
        <w:rPr>
          <w:color w:val="000000" w:themeColor="text1"/>
        </w:rPr>
        <w:t>of more than $3 billion</w:t>
      </w:r>
      <w:r w:rsidR="00090198">
        <w:rPr>
          <w:color w:val="000000" w:themeColor="text1"/>
        </w:rPr>
        <w:t xml:space="preserve">. </w:t>
      </w:r>
      <w:r w:rsidR="001405A4" w:rsidRPr="0046465F">
        <w:rPr>
          <w:color w:val="000000" w:themeColor="text1"/>
        </w:rPr>
        <w:t xml:space="preserve">The </w:t>
      </w:r>
      <w:r w:rsidR="005B39D9" w:rsidRPr="0046465F">
        <w:rPr>
          <w:color w:val="000000" w:themeColor="text1"/>
        </w:rPr>
        <w:t>trial courts</w:t>
      </w:r>
      <w:r w:rsidR="001405A4" w:rsidRPr="0046465F">
        <w:rPr>
          <w:color w:val="000000" w:themeColor="text1"/>
        </w:rPr>
        <w:t xml:space="preserve"> range in size from </w:t>
      </w:r>
      <w:r w:rsidR="00090198">
        <w:rPr>
          <w:color w:val="000000" w:themeColor="text1"/>
        </w:rPr>
        <w:t>two</w:t>
      </w:r>
      <w:r w:rsidR="00090198" w:rsidRPr="0046465F">
        <w:rPr>
          <w:color w:val="000000" w:themeColor="text1"/>
        </w:rPr>
        <w:t xml:space="preserve"> </w:t>
      </w:r>
      <w:r w:rsidR="001405A4" w:rsidRPr="0046465F">
        <w:rPr>
          <w:color w:val="000000" w:themeColor="text1"/>
        </w:rPr>
        <w:t xml:space="preserve">judges to more than </w:t>
      </w:r>
      <w:r w:rsidR="001405A4" w:rsidRPr="00E75D33">
        <w:rPr>
          <w:color w:val="000000" w:themeColor="text1"/>
        </w:rPr>
        <w:t>4</w:t>
      </w:r>
      <w:r w:rsidR="00E23B31" w:rsidRPr="00E75D33">
        <w:rPr>
          <w:color w:val="000000" w:themeColor="text1"/>
        </w:rPr>
        <w:t>5</w:t>
      </w:r>
      <w:r w:rsidR="001405A4" w:rsidRPr="00E75D33">
        <w:rPr>
          <w:color w:val="000000" w:themeColor="text1"/>
        </w:rPr>
        <w:t>0</w:t>
      </w:r>
      <w:r w:rsidR="001405A4" w:rsidRPr="0046465F">
        <w:rPr>
          <w:color w:val="000000" w:themeColor="text1"/>
        </w:rPr>
        <w:t xml:space="preserve"> </w:t>
      </w:r>
      <w:r w:rsidR="00090198">
        <w:rPr>
          <w:color w:val="000000" w:themeColor="text1"/>
        </w:rPr>
        <w:t>jud</w:t>
      </w:r>
      <w:r w:rsidR="00E23B31">
        <w:rPr>
          <w:color w:val="000000" w:themeColor="text1"/>
        </w:rPr>
        <w:t>icial officers</w:t>
      </w:r>
      <w:r w:rsidR="00090198">
        <w:rPr>
          <w:color w:val="000000" w:themeColor="text1"/>
        </w:rPr>
        <w:t xml:space="preserve">. </w:t>
      </w:r>
    </w:p>
    <w:p w:rsidR="0046465F" w:rsidRPr="0046465F" w:rsidRDefault="0046465F" w:rsidP="0046465F">
      <w:pPr>
        <w:ind w:left="720"/>
        <w:rPr>
          <w:color w:val="000000" w:themeColor="text1"/>
          <w:highlight w:val="yellow"/>
        </w:rPr>
      </w:pPr>
    </w:p>
    <w:p w:rsidR="0046465F" w:rsidRPr="0046465F" w:rsidRDefault="0046465F" w:rsidP="0046465F">
      <w:pPr>
        <w:ind w:left="720"/>
        <w:rPr>
          <w:color w:val="000000" w:themeColor="text1"/>
        </w:rPr>
      </w:pPr>
      <w:r w:rsidRPr="0046465F">
        <w:rPr>
          <w:color w:val="000000" w:themeColor="text1"/>
        </w:rPr>
        <w:t xml:space="preserve">The Judicial Council of </w:t>
      </w:r>
      <w:r w:rsidR="000502E0">
        <w:rPr>
          <w:color w:val="000000" w:themeColor="text1"/>
        </w:rPr>
        <w:t>California has constitutionally-</w:t>
      </w:r>
      <w:r w:rsidRPr="0046465F">
        <w:rPr>
          <w:color w:val="000000" w:themeColor="text1"/>
        </w:rPr>
        <w:t>conferred statewide rule-making authority respecting court administ</w:t>
      </w:r>
      <w:r w:rsidR="000F4CBC">
        <w:rPr>
          <w:color w:val="000000" w:themeColor="text1"/>
        </w:rPr>
        <w:t>ration, practice, and procedure</w:t>
      </w:r>
      <w:r w:rsidRPr="0046465F">
        <w:rPr>
          <w:color w:val="000000" w:themeColor="text1"/>
        </w:rPr>
        <w:t>. This authority includes developing, advocating for, and allocating the judicial branch budget. The Chief Justice of California serve</w:t>
      </w:r>
      <w:r w:rsidR="000F4CBC">
        <w:rPr>
          <w:color w:val="000000" w:themeColor="text1"/>
        </w:rPr>
        <w:t>s as the Chair of the c</w:t>
      </w:r>
      <w:r w:rsidRPr="0046465F">
        <w:rPr>
          <w:color w:val="000000" w:themeColor="text1"/>
        </w:rPr>
        <w:t xml:space="preserve">ouncil. A majority of council members are California state judges, but </w:t>
      </w:r>
      <w:r w:rsidR="000502E0">
        <w:rPr>
          <w:color w:val="000000" w:themeColor="text1"/>
        </w:rPr>
        <w:t>the council</w:t>
      </w:r>
      <w:r w:rsidRPr="0046465F">
        <w:rPr>
          <w:color w:val="000000" w:themeColor="text1"/>
        </w:rPr>
        <w:t xml:space="preserve"> also includes lawyers, legislato</w:t>
      </w:r>
      <w:r w:rsidR="000502E0">
        <w:rPr>
          <w:color w:val="000000" w:themeColor="text1"/>
        </w:rPr>
        <w:t>rs, and court administrators. The council</w:t>
      </w:r>
      <w:r w:rsidRPr="0046465F">
        <w:rPr>
          <w:color w:val="000000" w:themeColor="text1"/>
        </w:rPr>
        <w:t xml:space="preserve"> functions with the assistance of multiple advisory committees and task forces.</w:t>
      </w:r>
    </w:p>
    <w:p w:rsidR="001405A4" w:rsidRPr="0046465F" w:rsidRDefault="001405A4" w:rsidP="001405A4">
      <w:pPr>
        <w:rPr>
          <w:color w:val="000000" w:themeColor="text1"/>
        </w:rPr>
      </w:pPr>
    </w:p>
    <w:p w:rsidR="001405A4" w:rsidRPr="0046465F" w:rsidRDefault="001405A4" w:rsidP="001405A4">
      <w:pPr>
        <w:ind w:left="720"/>
        <w:rPr>
          <w:color w:val="000000" w:themeColor="text1"/>
        </w:rPr>
      </w:pPr>
      <w:r w:rsidRPr="0046465F">
        <w:rPr>
          <w:color w:val="000000" w:themeColor="text1"/>
        </w:rPr>
        <w:t>Based in San Francisco, the Administrative Office of the Courts (AOC) is the staff agency of the</w:t>
      </w:r>
      <w:r w:rsidR="009F05A3">
        <w:rPr>
          <w:color w:val="000000" w:themeColor="text1"/>
        </w:rPr>
        <w:t xml:space="preserve"> </w:t>
      </w:r>
      <w:r w:rsidR="009F05A3">
        <w:t>council</w:t>
      </w:r>
      <w:r w:rsidRPr="0046465F">
        <w:rPr>
          <w:color w:val="000000" w:themeColor="text1"/>
        </w:rPr>
        <w:t xml:space="preserve">. It maintains three regional offices </w:t>
      </w:r>
      <w:r w:rsidR="005B39D9" w:rsidRPr="0046465F">
        <w:rPr>
          <w:color w:val="000000" w:themeColor="text1"/>
        </w:rPr>
        <w:t xml:space="preserve">to more directly serve the </w:t>
      </w:r>
      <w:r w:rsidRPr="0046465F">
        <w:rPr>
          <w:color w:val="000000" w:themeColor="text1"/>
        </w:rPr>
        <w:t xml:space="preserve">courts, and is organized into nine divisions in San Francisco and </w:t>
      </w:r>
      <w:r w:rsidR="00F23C3C">
        <w:rPr>
          <w:color w:val="000000" w:themeColor="text1"/>
        </w:rPr>
        <w:t>two</w:t>
      </w:r>
      <w:r w:rsidRPr="0046465F">
        <w:rPr>
          <w:color w:val="000000" w:themeColor="text1"/>
        </w:rPr>
        <w:t xml:space="preserve"> division</w:t>
      </w:r>
      <w:r w:rsidR="00F23C3C">
        <w:rPr>
          <w:color w:val="000000" w:themeColor="text1"/>
        </w:rPr>
        <w:t>s</w:t>
      </w:r>
      <w:r w:rsidRPr="0046465F">
        <w:rPr>
          <w:color w:val="000000" w:themeColor="text1"/>
        </w:rPr>
        <w:t xml:space="preserve"> in Sacramento. The AOC includes a staff of more than 750 who assist </w:t>
      </w:r>
      <w:r w:rsidR="005B39D9" w:rsidRPr="0046465F">
        <w:rPr>
          <w:color w:val="000000" w:themeColor="text1"/>
        </w:rPr>
        <w:t>the c</w:t>
      </w:r>
      <w:r w:rsidRPr="0046465F">
        <w:rPr>
          <w:color w:val="000000" w:themeColor="text1"/>
        </w:rPr>
        <w:t>ouncil in implementing its policies and who provide a wide range of services to the courts</w:t>
      </w:r>
      <w:r w:rsidR="00F23C3C">
        <w:rPr>
          <w:color w:val="000000" w:themeColor="text1"/>
        </w:rPr>
        <w:t xml:space="preserve">, including financial, </w:t>
      </w:r>
      <w:r w:rsidRPr="0046465F">
        <w:rPr>
          <w:color w:val="000000" w:themeColor="text1"/>
        </w:rPr>
        <w:t>legal</w:t>
      </w:r>
      <w:r w:rsidR="00F23C3C">
        <w:rPr>
          <w:color w:val="000000" w:themeColor="text1"/>
        </w:rPr>
        <w:t xml:space="preserve">, </w:t>
      </w:r>
      <w:r w:rsidRPr="0046465F">
        <w:rPr>
          <w:color w:val="000000" w:themeColor="text1"/>
        </w:rPr>
        <w:t>human resources</w:t>
      </w:r>
      <w:r w:rsidR="00F23C3C">
        <w:rPr>
          <w:color w:val="000000" w:themeColor="text1"/>
        </w:rPr>
        <w:t>,</w:t>
      </w:r>
      <w:r w:rsidRPr="0046465F">
        <w:rPr>
          <w:color w:val="000000" w:themeColor="text1"/>
        </w:rPr>
        <w:t xml:space="preserve"> information technology</w:t>
      </w:r>
      <w:r w:rsidR="00F23C3C">
        <w:rPr>
          <w:color w:val="000000" w:themeColor="text1"/>
        </w:rPr>
        <w:t>, facilities, educational, and other services unique to the operations of a statewide judicial system.</w:t>
      </w:r>
      <w:r w:rsidR="00090198">
        <w:rPr>
          <w:color w:val="000000" w:themeColor="text1"/>
        </w:rPr>
        <w:t xml:space="preserve"> </w:t>
      </w:r>
      <w:r w:rsidR="00F23C3C">
        <w:rPr>
          <w:color w:val="000000" w:themeColor="text1"/>
        </w:rPr>
        <w:t xml:space="preserve"> </w:t>
      </w:r>
      <w:r w:rsidR="003A057D">
        <w:rPr>
          <w:color w:val="000000" w:themeColor="text1"/>
        </w:rPr>
        <w:t>A</w:t>
      </w:r>
      <w:r w:rsidR="003A057D" w:rsidRPr="0046465F">
        <w:rPr>
          <w:color w:val="000000" w:themeColor="text1"/>
        </w:rPr>
        <w:t xml:space="preserve"> description of the AOC and its programs and services and a top level organizational chart are </w:t>
      </w:r>
      <w:r w:rsidR="003A057D" w:rsidRPr="00030942">
        <w:rPr>
          <w:color w:val="000000" w:themeColor="text1"/>
        </w:rPr>
        <w:t xml:space="preserve">included as Attachments A and B to this </w:t>
      </w:r>
      <w:r w:rsidR="003A057D">
        <w:rPr>
          <w:color w:val="000000" w:themeColor="text1"/>
        </w:rPr>
        <w:t>solicitation</w:t>
      </w:r>
      <w:r w:rsidR="003A057D" w:rsidRPr="00030942">
        <w:rPr>
          <w:color w:val="000000" w:themeColor="text1"/>
        </w:rPr>
        <w:t>.</w:t>
      </w:r>
    </w:p>
    <w:p w:rsidR="001405A4" w:rsidRPr="0046465F" w:rsidRDefault="001405A4" w:rsidP="001405A4">
      <w:pPr>
        <w:ind w:left="720"/>
        <w:rPr>
          <w:color w:val="000000" w:themeColor="text1"/>
        </w:rPr>
      </w:pPr>
    </w:p>
    <w:p w:rsidR="00231F34" w:rsidRPr="00F0268B" w:rsidRDefault="00F0268B" w:rsidP="00F0268B">
      <w:pPr>
        <w:ind w:left="720"/>
        <w:rPr>
          <w:color w:val="000000" w:themeColor="text1"/>
        </w:rPr>
      </w:pPr>
      <w:r>
        <w:rPr>
          <w:color w:val="000000" w:themeColor="text1"/>
        </w:rPr>
        <w:t>T</w:t>
      </w:r>
      <w:r w:rsidR="001405A4" w:rsidRPr="0046465F">
        <w:rPr>
          <w:color w:val="000000" w:themeColor="text1"/>
        </w:rPr>
        <w:t>he Administrative Director of</w:t>
      </w:r>
      <w:r>
        <w:rPr>
          <w:color w:val="000000" w:themeColor="text1"/>
        </w:rPr>
        <w:t xml:space="preserve"> the Courts serves as Secretary to the Judicial Council and as the chief executive officer of the AOC.  The Administrative Director of the Courts performs functions as prescribed by the Constitution and laws of the state or as delegated to the director by the Chief Justice or the Judicial Council.</w:t>
      </w:r>
      <w:r w:rsidR="00A23EDD">
        <w:rPr>
          <w:color w:val="000000" w:themeColor="text1"/>
        </w:rPr>
        <w:t xml:space="preserve"> Under the supervision of the Chief Justice, the Administrative Director of the Courts employs, organizes, and directs the work of the AOC.</w:t>
      </w:r>
    </w:p>
    <w:p w:rsidR="001405A4" w:rsidRPr="0046465F" w:rsidRDefault="001405A4" w:rsidP="001405A4">
      <w:pPr>
        <w:ind w:left="720"/>
        <w:rPr>
          <w:color w:val="000000" w:themeColor="text1"/>
        </w:rPr>
      </w:pPr>
    </w:p>
    <w:p w:rsidR="001405A4" w:rsidRPr="0046465F" w:rsidRDefault="001405A4" w:rsidP="001405A4">
      <w:pPr>
        <w:ind w:left="1440"/>
        <w:rPr>
          <w:color w:val="000000" w:themeColor="text1"/>
        </w:rPr>
      </w:pPr>
    </w:p>
    <w:p w:rsidR="001405A4" w:rsidRPr="0046465F" w:rsidRDefault="001405A4" w:rsidP="001405A4">
      <w:pPr>
        <w:keepNext/>
        <w:ind w:left="720" w:hanging="720"/>
        <w:rPr>
          <w:b/>
          <w:bCs/>
          <w:color w:val="000000" w:themeColor="text1"/>
        </w:rPr>
      </w:pPr>
      <w:r w:rsidRPr="0046465F">
        <w:rPr>
          <w:b/>
          <w:bCs/>
          <w:color w:val="000000" w:themeColor="text1"/>
        </w:rPr>
        <w:t>2.0</w:t>
      </w:r>
      <w:r w:rsidRPr="0046465F">
        <w:rPr>
          <w:b/>
          <w:bCs/>
          <w:color w:val="000000" w:themeColor="text1"/>
        </w:rPr>
        <w:tab/>
        <w:t>PURPOSE OF THIS RFP</w:t>
      </w:r>
      <w:r w:rsidR="0048161F">
        <w:rPr>
          <w:b/>
          <w:bCs/>
          <w:color w:val="000000" w:themeColor="text1"/>
        </w:rPr>
        <w:t xml:space="preserve"> </w:t>
      </w:r>
    </w:p>
    <w:p w:rsidR="001405A4" w:rsidRPr="0046465F" w:rsidRDefault="001405A4" w:rsidP="001405A4">
      <w:pPr>
        <w:keepNext/>
        <w:rPr>
          <w:color w:val="000000" w:themeColor="text1"/>
        </w:rPr>
      </w:pPr>
    </w:p>
    <w:p w:rsidR="001405A4" w:rsidRPr="0046465F" w:rsidRDefault="00B84D80" w:rsidP="001405A4">
      <w:pPr>
        <w:pStyle w:val="BodyTextIndent2"/>
        <w:spacing w:after="0" w:line="240" w:lineRule="auto"/>
        <w:ind w:left="720"/>
        <w:rPr>
          <w:color w:val="000000" w:themeColor="text1"/>
        </w:rPr>
      </w:pPr>
      <w:r w:rsidRPr="0046465F">
        <w:rPr>
          <w:color w:val="000000" w:themeColor="text1"/>
        </w:rPr>
        <w:t>The California judicial b</w:t>
      </w:r>
      <w:r w:rsidR="001405A4" w:rsidRPr="0046465F">
        <w:rPr>
          <w:color w:val="000000" w:themeColor="text1"/>
        </w:rPr>
        <w:t>ranch seeks the services of an executive search firm with proven expertise in government/public sector recruitment</w:t>
      </w:r>
      <w:r w:rsidR="00393972" w:rsidRPr="0046465F">
        <w:rPr>
          <w:color w:val="000000" w:themeColor="text1"/>
        </w:rPr>
        <w:t xml:space="preserve"> (or equivalent),</w:t>
      </w:r>
      <w:r w:rsidR="001405A4" w:rsidRPr="0046465F">
        <w:rPr>
          <w:color w:val="000000" w:themeColor="text1"/>
        </w:rPr>
        <w:t xml:space="preserve"> a demonstrated</w:t>
      </w:r>
      <w:r w:rsidR="0071169C" w:rsidRPr="0046465F">
        <w:rPr>
          <w:color w:val="000000" w:themeColor="text1"/>
        </w:rPr>
        <w:t xml:space="preserve"> comprehensive</w:t>
      </w:r>
      <w:r w:rsidRPr="0046465F">
        <w:rPr>
          <w:color w:val="000000" w:themeColor="text1"/>
        </w:rPr>
        <w:t xml:space="preserve"> national reach, and </w:t>
      </w:r>
      <w:r w:rsidR="001405A4" w:rsidRPr="0046465F">
        <w:rPr>
          <w:color w:val="000000" w:themeColor="text1"/>
        </w:rPr>
        <w:t xml:space="preserve">a </w:t>
      </w:r>
      <w:r w:rsidR="00F0268B">
        <w:rPr>
          <w:color w:val="000000" w:themeColor="text1"/>
        </w:rPr>
        <w:t xml:space="preserve">demonstrated ability to conduct a successful </w:t>
      </w:r>
      <w:r w:rsidR="001405A4" w:rsidRPr="0046465F">
        <w:rPr>
          <w:color w:val="000000" w:themeColor="text1"/>
        </w:rPr>
        <w:t xml:space="preserve">recruitment </w:t>
      </w:r>
      <w:r w:rsidR="0071169C" w:rsidRPr="0046465F">
        <w:rPr>
          <w:color w:val="000000" w:themeColor="text1"/>
        </w:rPr>
        <w:t>for</w:t>
      </w:r>
      <w:r w:rsidR="001405A4" w:rsidRPr="0046465F">
        <w:rPr>
          <w:color w:val="000000" w:themeColor="text1"/>
        </w:rPr>
        <w:t xml:space="preserve"> an Administrative Director of the Courts</w:t>
      </w:r>
      <w:r w:rsidR="00090198">
        <w:rPr>
          <w:color w:val="000000" w:themeColor="text1"/>
        </w:rPr>
        <w:t xml:space="preserve">. </w:t>
      </w:r>
      <w:r w:rsidR="001405A4" w:rsidRPr="0046465F">
        <w:rPr>
          <w:color w:val="000000" w:themeColor="text1"/>
        </w:rPr>
        <w:t xml:space="preserve">The selected firm will meet with the Administrative </w:t>
      </w:r>
      <w:r w:rsidR="0048161F">
        <w:rPr>
          <w:color w:val="000000" w:themeColor="text1"/>
        </w:rPr>
        <w:t xml:space="preserve">Director Search Working Group </w:t>
      </w:r>
      <w:r w:rsidR="001405A4" w:rsidRPr="0046465F">
        <w:rPr>
          <w:color w:val="000000" w:themeColor="text1"/>
        </w:rPr>
        <w:t>of</w:t>
      </w:r>
      <w:r w:rsidRPr="0046465F">
        <w:rPr>
          <w:color w:val="000000" w:themeColor="text1"/>
        </w:rPr>
        <w:t xml:space="preserve"> the c</w:t>
      </w:r>
      <w:r w:rsidR="001405A4" w:rsidRPr="0046465F">
        <w:rPr>
          <w:color w:val="000000" w:themeColor="text1"/>
        </w:rPr>
        <w:t xml:space="preserve">ouncil </w:t>
      </w:r>
      <w:r w:rsidR="0048161F">
        <w:rPr>
          <w:color w:val="000000" w:themeColor="text1"/>
        </w:rPr>
        <w:t>(</w:t>
      </w:r>
      <w:r w:rsidR="0048161F" w:rsidRPr="0046465F">
        <w:rPr>
          <w:color w:val="000000" w:themeColor="text1"/>
        </w:rPr>
        <w:t xml:space="preserve">the </w:t>
      </w:r>
      <w:r w:rsidR="0048161F">
        <w:rPr>
          <w:color w:val="000000" w:themeColor="text1"/>
        </w:rPr>
        <w:t>“</w:t>
      </w:r>
      <w:r w:rsidR="0048161F" w:rsidRPr="0046465F">
        <w:rPr>
          <w:color w:val="000000" w:themeColor="text1"/>
        </w:rPr>
        <w:t xml:space="preserve">Working Group”) </w:t>
      </w:r>
      <w:r w:rsidR="001405A4" w:rsidRPr="0046465F">
        <w:rPr>
          <w:color w:val="000000" w:themeColor="text1"/>
        </w:rPr>
        <w:t xml:space="preserve">to determine attributes that will be included in the final job description for the </w:t>
      </w:r>
      <w:r w:rsidR="001405A4" w:rsidRPr="0046465F">
        <w:rPr>
          <w:color w:val="000000" w:themeColor="text1"/>
        </w:rPr>
        <w:lastRenderedPageBreak/>
        <w:t xml:space="preserve">position. The selected firm will recruit candidates, screen and evaluate applicants and present its recommendations for candidates to be interviewed by the Working Group. The selected firm will </w:t>
      </w:r>
      <w:r w:rsidR="0071169C" w:rsidRPr="0046465F">
        <w:rPr>
          <w:color w:val="000000" w:themeColor="text1"/>
        </w:rPr>
        <w:t>support</w:t>
      </w:r>
      <w:r w:rsidR="001405A4" w:rsidRPr="0046465F">
        <w:rPr>
          <w:color w:val="000000" w:themeColor="text1"/>
        </w:rPr>
        <w:t xml:space="preserve"> the Working Group in interviewing</w:t>
      </w:r>
      <w:r w:rsidR="0071169C" w:rsidRPr="0046465F">
        <w:rPr>
          <w:color w:val="000000" w:themeColor="text1"/>
        </w:rPr>
        <w:t xml:space="preserve"> and evaluating</w:t>
      </w:r>
      <w:r w:rsidR="001405A4" w:rsidRPr="0046465F">
        <w:rPr>
          <w:color w:val="000000" w:themeColor="text1"/>
        </w:rPr>
        <w:t xml:space="preserve"> the top candidates and perform other evaluative functions as required in the course of the search process</w:t>
      </w:r>
      <w:r w:rsidR="00090198">
        <w:rPr>
          <w:color w:val="000000" w:themeColor="text1"/>
        </w:rPr>
        <w:t xml:space="preserve">. </w:t>
      </w:r>
    </w:p>
    <w:p w:rsidR="001405A4" w:rsidRPr="0046465F" w:rsidRDefault="001405A4" w:rsidP="001405A4">
      <w:pPr>
        <w:ind w:left="720"/>
        <w:rPr>
          <w:color w:val="000000" w:themeColor="text1"/>
        </w:rPr>
      </w:pPr>
    </w:p>
    <w:p w:rsidR="001405A4" w:rsidRPr="0046465F" w:rsidRDefault="001405A4" w:rsidP="001405A4">
      <w:pPr>
        <w:ind w:left="720"/>
        <w:rPr>
          <w:color w:val="000000" w:themeColor="text1"/>
        </w:rPr>
      </w:pPr>
    </w:p>
    <w:p w:rsidR="001405A4" w:rsidRPr="0046465F" w:rsidRDefault="001405A4" w:rsidP="001405A4">
      <w:pPr>
        <w:keepNext/>
        <w:ind w:left="720" w:hanging="720"/>
        <w:rPr>
          <w:b/>
          <w:bCs/>
          <w:color w:val="000000" w:themeColor="text1"/>
        </w:rPr>
      </w:pPr>
      <w:r w:rsidRPr="0046465F">
        <w:rPr>
          <w:b/>
          <w:bCs/>
          <w:color w:val="000000" w:themeColor="text1"/>
        </w:rPr>
        <w:t>3.0</w:t>
      </w:r>
      <w:r w:rsidRPr="0046465F">
        <w:rPr>
          <w:b/>
          <w:bCs/>
          <w:color w:val="000000" w:themeColor="text1"/>
        </w:rPr>
        <w:tab/>
        <w:t>SCOPE OF SERVICES</w:t>
      </w:r>
    </w:p>
    <w:p w:rsidR="001405A4" w:rsidRPr="0046465F" w:rsidRDefault="001405A4" w:rsidP="001405A4">
      <w:pPr>
        <w:keepNext/>
        <w:rPr>
          <w:color w:val="000000" w:themeColor="text1"/>
        </w:rPr>
      </w:pPr>
    </w:p>
    <w:p w:rsidR="001405A4" w:rsidRPr="0046465F" w:rsidRDefault="001405A4" w:rsidP="001405A4">
      <w:pPr>
        <w:ind w:left="1440" w:hanging="720"/>
        <w:rPr>
          <w:color w:val="000000" w:themeColor="text1"/>
        </w:rPr>
      </w:pPr>
      <w:r w:rsidRPr="0046465F">
        <w:rPr>
          <w:color w:val="000000" w:themeColor="text1"/>
        </w:rPr>
        <w:t>3.1.</w:t>
      </w:r>
      <w:r w:rsidRPr="0046465F">
        <w:rPr>
          <w:color w:val="000000" w:themeColor="text1"/>
        </w:rPr>
        <w:tab/>
        <w:t xml:space="preserve">Services are expected to be performed by the </w:t>
      </w:r>
      <w:r w:rsidR="00402FAE">
        <w:rPr>
          <w:color w:val="000000" w:themeColor="text1"/>
        </w:rPr>
        <w:t>selected firm</w:t>
      </w:r>
      <w:r w:rsidRPr="0046465F">
        <w:rPr>
          <w:color w:val="000000" w:themeColor="text1"/>
        </w:rPr>
        <w:t xml:space="preserve"> be</w:t>
      </w:r>
      <w:r w:rsidR="00376BCC" w:rsidRPr="0046465F">
        <w:rPr>
          <w:color w:val="000000" w:themeColor="text1"/>
        </w:rPr>
        <w:t>ginning</w:t>
      </w:r>
      <w:r w:rsidR="00F23C3C">
        <w:rPr>
          <w:color w:val="000000" w:themeColor="text1"/>
        </w:rPr>
        <w:t xml:space="preserve"> </w:t>
      </w:r>
      <w:r w:rsidR="00F23C3C" w:rsidRPr="007B13FD">
        <w:rPr>
          <w:color w:val="000000" w:themeColor="text1"/>
        </w:rPr>
        <w:t>in October</w:t>
      </w:r>
      <w:r w:rsidR="00F23C3C">
        <w:rPr>
          <w:color w:val="000000" w:themeColor="text1"/>
        </w:rPr>
        <w:t xml:space="preserve"> 2011.</w:t>
      </w:r>
      <w:r w:rsidR="00376BCC" w:rsidRPr="0046465F">
        <w:rPr>
          <w:color w:val="000000" w:themeColor="text1"/>
        </w:rPr>
        <w:t xml:space="preserve"> It is the goal of the Working Group to complete selection and appointment of the Administrative Director as soon as possible.</w:t>
      </w:r>
    </w:p>
    <w:p w:rsidR="001405A4" w:rsidRPr="0046465F" w:rsidRDefault="001405A4" w:rsidP="001405A4">
      <w:pPr>
        <w:ind w:left="1440" w:hanging="720"/>
        <w:rPr>
          <w:color w:val="000000" w:themeColor="text1"/>
        </w:rPr>
      </w:pPr>
    </w:p>
    <w:p w:rsidR="001405A4" w:rsidRPr="0046465F" w:rsidRDefault="001405A4" w:rsidP="001405A4">
      <w:pPr>
        <w:ind w:left="1440" w:hanging="720"/>
        <w:rPr>
          <w:color w:val="000000" w:themeColor="text1"/>
        </w:rPr>
      </w:pPr>
      <w:r w:rsidRPr="0046465F">
        <w:rPr>
          <w:color w:val="000000" w:themeColor="text1"/>
        </w:rPr>
        <w:t>3.2.</w:t>
      </w:r>
      <w:r w:rsidRPr="0046465F">
        <w:rPr>
          <w:color w:val="000000" w:themeColor="text1"/>
        </w:rPr>
        <w:tab/>
        <w:t xml:space="preserve">The </w:t>
      </w:r>
      <w:r w:rsidR="002C1833">
        <w:rPr>
          <w:color w:val="000000" w:themeColor="text1"/>
        </w:rPr>
        <w:t xml:space="preserve">selected </w:t>
      </w:r>
      <w:r w:rsidR="00805609">
        <w:rPr>
          <w:color w:val="000000" w:themeColor="text1"/>
        </w:rPr>
        <w:t>firm</w:t>
      </w:r>
      <w:r w:rsidRPr="0046465F">
        <w:rPr>
          <w:color w:val="000000" w:themeColor="text1"/>
        </w:rPr>
        <w:t xml:space="preserve"> will:</w:t>
      </w:r>
    </w:p>
    <w:p w:rsidR="001405A4" w:rsidRPr="0046465F" w:rsidRDefault="001405A4" w:rsidP="001405A4">
      <w:pPr>
        <w:ind w:left="1440"/>
        <w:rPr>
          <w:color w:val="000000" w:themeColor="text1"/>
        </w:rPr>
      </w:pPr>
    </w:p>
    <w:p w:rsidR="001405A4" w:rsidRPr="00030942" w:rsidRDefault="001405A4" w:rsidP="001405A4">
      <w:pPr>
        <w:ind w:left="2160" w:hanging="720"/>
        <w:rPr>
          <w:color w:val="000000" w:themeColor="text1"/>
        </w:rPr>
      </w:pPr>
      <w:r w:rsidRPr="0046465F">
        <w:rPr>
          <w:color w:val="000000" w:themeColor="text1"/>
        </w:rPr>
        <w:t>3.2.1</w:t>
      </w:r>
      <w:r w:rsidRPr="0046465F">
        <w:rPr>
          <w:color w:val="000000" w:themeColor="text1"/>
        </w:rPr>
        <w:tab/>
        <w:t>Develop and coordinate the execution of an effective, timely search strategy for the Administrative Director for the Courts</w:t>
      </w:r>
      <w:r w:rsidR="00F922A3">
        <w:rPr>
          <w:color w:val="000000" w:themeColor="text1"/>
        </w:rPr>
        <w:t>;</w:t>
      </w:r>
    </w:p>
    <w:p w:rsidR="001405A4" w:rsidRPr="00030942" w:rsidRDefault="001405A4" w:rsidP="001405A4">
      <w:pPr>
        <w:ind w:left="2160" w:hanging="720"/>
        <w:rPr>
          <w:color w:val="000000" w:themeColor="text1"/>
        </w:rPr>
      </w:pPr>
    </w:p>
    <w:p w:rsidR="001405A4" w:rsidRPr="00030942" w:rsidRDefault="001405A4" w:rsidP="001405A4">
      <w:pPr>
        <w:ind w:left="2160" w:hanging="720"/>
        <w:rPr>
          <w:color w:val="000000" w:themeColor="text1"/>
        </w:rPr>
      </w:pPr>
      <w:r w:rsidRPr="00030942">
        <w:rPr>
          <w:color w:val="000000" w:themeColor="text1"/>
        </w:rPr>
        <w:t>3.2.2</w:t>
      </w:r>
      <w:r w:rsidRPr="00030942">
        <w:rPr>
          <w:color w:val="000000" w:themeColor="text1"/>
        </w:rPr>
        <w:tab/>
        <w:t xml:space="preserve">Finalize a candidate position description </w:t>
      </w:r>
      <w:r w:rsidR="00301D0E" w:rsidRPr="00030942">
        <w:rPr>
          <w:color w:val="000000" w:themeColor="text1"/>
        </w:rPr>
        <w:t xml:space="preserve">of duties </w:t>
      </w:r>
      <w:r w:rsidRPr="00030942">
        <w:rPr>
          <w:color w:val="000000" w:themeColor="text1"/>
        </w:rPr>
        <w:t>based on discussions with representatives of the Working Group and others d</w:t>
      </w:r>
      <w:r w:rsidR="003A057D">
        <w:rPr>
          <w:color w:val="000000" w:themeColor="text1"/>
        </w:rPr>
        <w:t>esignated by the Working Group (</w:t>
      </w:r>
      <w:r w:rsidR="008A5A9E" w:rsidRPr="00030942">
        <w:rPr>
          <w:color w:val="000000" w:themeColor="text1"/>
        </w:rPr>
        <w:t>see A</w:t>
      </w:r>
      <w:r w:rsidRPr="00030942">
        <w:rPr>
          <w:color w:val="000000" w:themeColor="text1"/>
        </w:rPr>
        <w:t xml:space="preserve">ttachment </w:t>
      </w:r>
      <w:r w:rsidR="00E057C4" w:rsidRPr="00030942">
        <w:rPr>
          <w:color w:val="000000" w:themeColor="text1"/>
        </w:rPr>
        <w:t>C</w:t>
      </w:r>
      <w:r w:rsidR="008A5A9E" w:rsidRPr="00030942">
        <w:rPr>
          <w:color w:val="000000" w:themeColor="text1"/>
        </w:rPr>
        <w:t xml:space="preserve"> </w:t>
      </w:r>
      <w:r w:rsidR="003A057D">
        <w:rPr>
          <w:color w:val="000000" w:themeColor="text1"/>
        </w:rPr>
        <w:t xml:space="preserve">for the </w:t>
      </w:r>
      <w:r w:rsidR="00240604">
        <w:rPr>
          <w:color w:val="000000" w:themeColor="text1"/>
        </w:rPr>
        <w:t xml:space="preserve">current </w:t>
      </w:r>
      <w:r w:rsidR="003A057D">
        <w:rPr>
          <w:color w:val="000000" w:themeColor="text1"/>
        </w:rPr>
        <w:t xml:space="preserve">position </w:t>
      </w:r>
      <w:r w:rsidR="00BE24CF">
        <w:rPr>
          <w:color w:val="000000" w:themeColor="text1"/>
        </w:rPr>
        <w:t xml:space="preserve">profile or </w:t>
      </w:r>
      <w:r w:rsidR="003A057D">
        <w:rPr>
          <w:color w:val="000000" w:themeColor="text1"/>
        </w:rPr>
        <w:t>description</w:t>
      </w:r>
      <w:r w:rsidR="00AE5F58">
        <w:rPr>
          <w:color w:val="000000" w:themeColor="text1"/>
        </w:rPr>
        <w:t xml:space="preserve"> of duties</w:t>
      </w:r>
      <w:r w:rsidR="003A057D">
        <w:rPr>
          <w:color w:val="000000" w:themeColor="text1"/>
        </w:rPr>
        <w:t>)</w:t>
      </w:r>
      <w:r w:rsidR="00F922A3">
        <w:rPr>
          <w:color w:val="000000" w:themeColor="text1"/>
        </w:rPr>
        <w:t>;</w:t>
      </w:r>
    </w:p>
    <w:p w:rsidR="001405A4" w:rsidRPr="00030942"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030942">
        <w:rPr>
          <w:color w:val="000000" w:themeColor="text1"/>
        </w:rPr>
        <w:t>3.2.3</w:t>
      </w:r>
      <w:r w:rsidRPr="00030942">
        <w:rPr>
          <w:color w:val="000000" w:themeColor="text1"/>
        </w:rPr>
        <w:tab/>
        <w:t xml:space="preserve">Finalize </w:t>
      </w:r>
      <w:r w:rsidR="00301D0E" w:rsidRPr="00030942">
        <w:rPr>
          <w:color w:val="000000" w:themeColor="text1"/>
        </w:rPr>
        <w:t xml:space="preserve">candidate </w:t>
      </w:r>
      <w:r w:rsidRPr="00030942">
        <w:rPr>
          <w:color w:val="000000" w:themeColor="text1"/>
        </w:rPr>
        <w:t xml:space="preserve">evaluation criteria, based on discussions with representatives of the Working Group, that address </w:t>
      </w:r>
      <w:r w:rsidR="00301D0E" w:rsidRPr="00030942">
        <w:rPr>
          <w:color w:val="000000" w:themeColor="text1"/>
        </w:rPr>
        <w:t xml:space="preserve">at </w:t>
      </w:r>
      <w:r w:rsidR="00DB2180">
        <w:rPr>
          <w:color w:val="000000" w:themeColor="text1"/>
        </w:rPr>
        <w:t xml:space="preserve">a </w:t>
      </w:r>
      <w:r w:rsidR="00301D0E" w:rsidRPr="00030942">
        <w:rPr>
          <w:color w:val="000000" w:themeColor="text1"/>
        </w:rPr>
        <w:t xml:space="preserve">minimum the qualifications </w:t>
      </w:r>
      <w:r w:rsidRPr="00030942">
        <w:rPr>
          <w:color w:val="000000" w:themeColor="text1"/>
        </w:rPr>
        <w:t xml:space="preserve">listed in Attachment </w:t>
      </w:r>
      <w:r w:rsidR="00E057C4" w:rsidRPr="00030942">
        <w:rPr>
          <w:color w:val="000000" w:themeColor="text1"/>
        </w:rPr>
        <w:t>C</w:t>
      </w:r>
      <w:r w:rsidRPr="00030942">
        <w:rPr>
          <w:color w:val="000000" w:themeColor="text1"/>
        </w:rPr>
        <w:t>;</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 xml:space="preserve">3.2.4 </w:t>
      </w:r>
      <w:r w:rsidRPr="0046465F">
        <w:rPr>
          <w:color w:val="000000" w:themeColor="text1"/>
        </w:rPr>
        <w:tab/>
        <w:t>Conduct direct sourcing of prospective candidates;</w:t>
      </w:r>
    </w:p>
    <w:p w:rsidR="001405A4" w:rsidRPr="0046465F" w:rsidRDefault="001405A4" w:rsidP="001405A4">
      <w:pPr>
        <w:ind w:left="2160" w:hanging="720"/>
        <w:rPr>
          <w:color w:val="000000" w:themeColor="text1"/>
        </w:rPr>
      </w:pPr>
    </w:p>
    <w:p w:rsidR="001405A4" w:rsidRPr="0046465F" w:rsidRDefault="001405A4" w:rsidP="001405A4">
      <w:pPr>
        <w:ind w:left="1440"/>
        <w:rPr>
          <w:color w:val="000000" w:themeColor="text1"/>
        </w:rPr>
      </w:pPr>
      <w:r w:rsidRPr="0046465F">
        <w:rPr>
          <w:color w:val="000000" w:themeColor="text1"/>
        </w:rPr>
        <w:t>3.2.5</w:t>
      </w:r>
      <w:r w:rsidRPr="0046465F">
        <w:rPr>
          <w:color w:val="000000" w:themeColor="text1"/>
        </w:rPr>
        <w:tab/>
        <w:t xml:space="preserve">Develop and implement an effective advertising strategy, </w:t>
      </w:r>
      <w:r w:rsidR="0071169C" w:rsidRPr="0046465F">
        <w:rPr>
          <w:color w:val="000000" w:themeColor="text1"/>
        </w:rPr>
        <w:t>as</w:t>
      </w:r>
      <w:r w:rsidRPr="0046465F">
        <w:rPr>
          <w:color w:val="000000" w:themeColor="text1"/>
        </w:rPr>
        <w:t xml:space="preserve"> needed;</w:t>
      </w:r>
    </w:p>
    <w:p w:rsidR="001405A4" w:rsidRPr="0046465F" w:rsidRDefault="001405A4" w:rsidP="001405A4">
      <w:pPr>
        <w:ind w:left="1440"/>
        <w:rPr>
          <w:color w:val="000000" w:themeColor="text1"/>
        </w:rPr>
      </w:pPr>
    </w:p>
    <w:p w:rsidR="001405A4" w:rsidRPr="0046465F" w:rsidRDefault="001405A4" w:rsidP="001405A4">
      <w:pPr>
        <w:ind w:left="2160" w:hanging="720"/>
        <w:rPr>
          <w:color w:val="000000" w:themeColor="text1"/>
        </w:rPr>
      </w:pPr>
      <w:r w:rsidRPr="0046465F">
        <w:rPr>
          <w:color w:val="000000" w:themeColor="text1"/>
        </w:rPr>
        <w:t>3.2.6</w:t>
      </w:r>
      <w:r w:rsidRPr="0046465F">
        <w:rPr>
          <w:color w:val="000000" w:themeColor="text1"/>
        </w:rPr>
        <w:tab/>
        <w:t>Assure and maintain proper confidentiality regarding the search process during and after completion of the engagement;</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3.2.7</w:t>
      </w:r>
      <w:r w:rsidRPr="0046465F">
        <w:rPr>
          <w:color w:val="000000" w:themeColor="text1"/>
        </w:rPr>
        <w:tab/>
        <w:t>Conduct in-depth reviews of candidates’ credentials using the established evaluation criteria</w:t>
      </w:r>
      <w:r w:rsidR="00413BA7" w:rsidRPr="0046465F">
        <w:rPr>
          <w:color w:val="000000" w:themeColor="text1"/>
        </w:rPr>
        <w:t xml:space="preserve"> and produce a full report on each viable candidate</w:t>
      </w:r>
      <w:r w:rsidRPr="0046465F">
        <w:rPr>
          <w:color w:val="000000" w:themeColor="text1"/>
        </w:rPr>
        <w:t>;</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3.2.8</w:t>
      </w:r>
      <w:r w:rsidRPr="0046465F">
        <w:rPr>
          <w:color w:val="000000" w:themeColor="text1"/>
        </w:rPr>
        <w:tab/>
        <w:t>Select the most qualified candidates for review by the Working Group;</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3.2.9</w:t>
      </w:r>
      <w:r w:rsidRPr="0046465F">
        <w:rPr>
          <w:color w:val="000000" w:themeColor="text1"/>
        </w:rPr>
        <w:tab/>
        <w:t>Coordinate interviews and other logistics needed for candidates during the interview process;</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3.2.10</w:t>
      </w:r>
      <w:r w:rsidRPr="0046465F">
        <w:rPr>
          <w:color w:val="000000" w:themeColor="text1"/>
        </w:rPr>
        <w:tab/>
        <w:t>Conduct reference checks;</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lastRenderedPageBreak/>
        <w:t>3.2.11</w:t>
      </w:r>
      <w:r w:rsidRPr="0046465F">
        <w:rPr>
          <w:color w:val="000000" w:themeColor="text1"/>
        </w:rPr>
        <w:tab/>
      </w:r>
      <w:r w:rsidR="00DB2180">
        <w:rPr>
          <w:color w:val="000000" w:themeColor="text1"/>
        </w:rPr>
        <w:t>Advise</w:t>
      </w:r>
      <w:r w:rsidR="00DB2180" w:rsidRPr="0046465F">
        <w:rPr>
          <w:color w:val="000000" w:themeColor="text1"/>
        </w:rPr>
        <w:t xml:space="preserve"> </w:t>
      </w:r>
      <w:r w:rsidR="00301D0E" w:rsidRPr="0046465F">
        <w:rPr>
          <w:color w:val="000000" w:themeColor="text1"/>
        </w:rPr>
        <w:t>the Working Group on interview strategies, techniques, questions, process, timing, and evaluative criteria on a regular</w:t>
      </w:r>
      <w:r w:rsidR="00E27DC2">
        <w:rPr>
          <w:color w:val="000000" w:themeColor="text1"/>
        </w:rPr>
        <w:t>,</w:t>
      </w:r>
      <w:r w:rsidR="00301D0E" w:rsidRPr="0046465F">
        <w:rPr>
          <w:color w:val="000000" w:themeColor="text1"/>
        </w:rPr>
        <w:t xml:space="preserve"> on-going basis;</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3.2.12</w:t>
      </w:r>
      <w:r w:rsidRPr="0046465F">
        <w:rPr>
          <w:color w:val="000000" w:themeColor="text1"/>
        </w:rPr>
        <w:tab/>
      </w:r>
      <w:r w:rsidR="00301D0E" w:rsidRPr="0046465F">
        <w:rPr>
          <w:color w:val="000000" w:themeColor="text1"/>
        </w:rPr>
        <w:t>Arrange for professional background reviews;</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3.2.13</w:t>
      </w:r>
      <w:r w:rsidRPr="0046465F">
        <w:rPr>
          <w:color w:val="000000" w:themeColor="text1"/>
        </w:rPr>
        <w:tab/>
        <w:t>Assist with employment negotiations, if assigned; and</w:t>
      </w:r>
    </w:p>
    <w:p w:rsidR="001405A4" w:rsidRPr="0046465F" w:rsidRDefault="001405A4" w:rsidP="001405A4">
      <w:pPr>
        <w:ind w:left="2160" w:hanging="720"/>
        <w:rPr>
          <w:color w:val="000000" w:themeColor="text1"/>
        </w:rPr>
      </w:pPr>
    </w:p>
    <w:p w:rsidR="001405A4" w:rsidRPr="0046465F" w:rsidRDefault="001405A4" w:rsidP="001405A4">
      <w:pPr>
        <w:pStyle w:val="RADotPoint"/>
        <w:numPr>
          <w:ilvl w:val="0"/>
          <w:numId w:val="0"/>
        </w:numPr>
        <w:spacing w:before="0" w:after="0"/>
        <w:ind w:left="2160" w:hanging="720"/>
        <w:jc w:val="left"/>
        <w:rPr>
          <w:color w:val="000000" w:themeColor="text1"/>
          <w:szCs w:val="24"/>
        </w:rPr>
      </w:pPr>
      <w:r w:rsidRPr="0046465F">
        <w:rPr>
          <w:color w:val="000000" w:themeColor="text1"/>
          <w:szCs w:val="24"/>
        </w:rPr>
        <w:t>3.2.14</w:t>
      </w:r>
      <w:r w:rsidRPr="0046465F">
        <w:rPr>
          <w:color w:val="000000" w:themeColor="text1"/>
          <w:szCs w:val="24"/>
        </w:rPr>
        <w:tab/>
        <w:t>Manage correspondence with all unsuccessful prospects and candidates in a timely and respectful manner.</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p>
    <w:p w:rsidR="001405A4" w:rsidRPr="0046465F" w:rsidRDefault="001405A4" w:rsidP="001405A4">
      <w:pPr>
        <w:keepNext/>
        <w:ind w:left="720" w:hanging="720"/>
        <w:rPr>
          <w:b/>
          <w:bCs/>
          <w:color w:val="000000" w:themeColor="text1"/>
        </w:rPr>
      </w:pPr>
      <w:r w:rsidRPr="0046465F">
        <w:rPr>
          <w:b/>
          <w:bCs/>
          <w:color w:val="000000" w:themeColor="text1"/>
        </w:rPr>
        <w:t>4.0</w:t>
      </w:r>
      <w:r w:rsidRPr="0046465F">
        <w:rPr>
          <w:b/>
          <w:bCs/>
          <w:color w:val="000000" w:themeColor="text1"/>
        </w:rPr>
        <w:tab/>
        <w:t>EVALUATION OF PROPOSALS</w:t>
      </w:r>
    </w:p>
    <w:p w:rsidR="001405A4" w:rsidRPr="0046465F" w:rsidRDefault="001405A4" w:rsidP="001405A4">
      <w:pPr>
        <w:keepNext/>
        <w:rPr>
          <w:color w:val="000000" w:themeColor="text1"/>
        </w:rPr>
      </w:pPr>
    </w:p>
    <w:p w:rsidR="001405A4" w:rsidRPr="0046465F" w:rsidRDefault="001405A4" w:rsidP="001405A4">
      <w:pPr>
        <w:keepNext/>
        <w:ind w:left="720"/>
        <w:rPr>
          <w:color w:val="000000" w:themeColor="text1"/>
        </w:rPr>
      </w:pPr>
      <w:r w:rsidRPr="0046465F">
        <w:rPr>
          <w:color w:val="000000" w:themeColor="text1"/>
        </w:rPr>
        <w:t xml:space="preserve">Proposals will be evaluated by </w:t>
      </w:r>
      <w:r w:rsidR="00E81CAB">
        <w:rPr>
          <w:color w:val="000000" w:themeColor="text1"/>
        </w:rPr>
        <w:t xml:space="preserve">a </w:t>
      </w:r>
      <w:r w:rsidR="00F55720">
        <w:rPr>
          <w:color w:val="000000" w:themeColor="text1"/>
        </w:rPr>
        <w:t>committee</w:t>
      </w:r>
      <w:r w:rsidR="00417CF5">
        <w:rPr>
          <w:color w:val="000000" w:themeColor="text1"/>
        </w:rPr>
        <w:t xml:space="preserve"> from </w:t>
      </w:r>
      <w:r w:rsidRPr="0046465F">
        <w:rPr>
          <w:color w:val="000000" w:themeColor="text1"/>
        </w:rPr>
        <w:t xml:space="preserve">the Working Group using the following criteria, in </w:t>
      </w:r>
      <w:r w:rsidR="00B84D80" w:rsidRPr="0046465F">
        <w:rPr>
          <w:color w:val="000000" w:themeColor="text1"/>
        </w:rPr>
        <w:t xml:space="preserve">descending </w:t>
      </w:r>
      <w:r w:rsidRPr="0046465F">
        <w:rPr>
          <w:color w:val="000000" w:themeColor="text1"/>
        </w:rPr>
        <w:t>order of priority:</w:t>
      </w:r>
    </w:p>
    <w:p w:rsidR="001405A4" w:rsidRPr="0046465F" w:rsidRDefault="001405A4" w:rsidP="001405A4">
      <w:pPr>
        <w:keepNext/>
        <w:ind w:left="720"/>
        <w:rPr>
          <w:color w:val="000000" w:themeColor="text1"/>
        </w:rPr>
      </w:pPr>
    </w:p>
    <w:p w:rsidR="00231F34" w:rsidRDefault="003D4E7E">
      <w:pPr>
        <w:pStyle w:val="ListParagraph"/>
        <w:numPr>
          <w:ilvl w:val="1"/>
          <w:numId w:val="15"/>
        </w:numPr>
        <w:ind w:left="1080"/>
        <w:rPr>
          <w:color w:val="000000" w:themeColor="text1"/>
        </w:rPr>
      </w:pPr>
      <w:r>
        <w:rPr>
          <w:color w:val="000000" w:themeColor="text1"/>
        </w:rPr>
        <w:t>C</w:t>
      </w:r>
      <w:r w:rsidR="00324465">
        <w:rPr>
          <w:color w:val="000000" w:themeColor="text1"/>
        </w:rPr>
        <w:t xml:space="preserve">apacity to perform the services </w:t>
      </w:r>
      <w:r>
        <w:rPr>
          <w:color w:val="000000" w:themeColor="text1"/>
        </w:rPr>
        <w:t>effectively, efficiently, and timely as evidenced by:</w:t>
      </w:r>
    </w:p>
    <w:p w:rsidR="00B37315" w:rsidRDefault="00B37315">
      <w:pPr>
        <w:pStyle w:val="ListParagraph"/>
        <w:ind w:left="1080"/>
        <w:rPr>
          <w:color w:val="000000" w:themeColor="text1"/>
        </w:rPr>
      </w:pPr>
    </w:p>
    <w:p w:rsidR="00231F34" w:rsidRDefault="001405A4">
      <w:pPr>
        <w:pStyle w:val="RADotPoint"/>
        <w:numPr>
          <w:ilvl w:val="2"/>
          <w:numId w:val="17"/>
        </w:numPr>
        <w:spacing w:before="0" w:after="0"/>
        <w:jc w:val="left"/>
        <w:rPr>
          <w:color w:val="000000" w:themeColor="text1"/>
          <w:szCs w:val="24"/>
        </w:rPr>
      </w:pPr>
      <w:r w:rsidRPr="003D4E7E">
        <w:rPr>
          <w:color w:val="000000" w:themeColor="text1"/>
          <w:szCs w:val="24"/>
        </w:rPr>
        <w:t>Quality of work plan submitted</w:t>
      </w:r>
      <w:r w:rsidR="003D4E7E">
        <w:rPr>
          <w:color w:val="000000" w:themeColor="text1"/>
          <w:szCs w:val="24"/>
        </w:rPr>
        <w:t>;</w:t>
      </w:r>
    </w:p>
    <w:p w:rsidR="00231F34" w:rsidRDefault="003D4E7E">
      <w:pPr>
        <w:pStyle w:val="RADotPoint"/>
        <w:numPr>
          <w:ilvl w:val="2"/>
          <w:numId w:val="17"/>
        </w:numPr>
        <w:spacing w:before="0" w:after="0"/>
        <w:jc w:val="left"/>
        <w:rPr>
          <w:color w:val="000000" w:themeColor="text1"/>
          <w:szCs w:val="24"/>
        </w:rPr>
      </w:pPr>
      <w:r>
        <w:rPr>
          <w:color w:val="000000" w:themeColor="text1"/>
          <w:szCs w:val="24"/>
        </w:rPr>
        <w:t>Experience with governmental placements at equivalent or similar levels to the open position;</w:t>
      </w:r>
    </w:p>
    <w:p w:rsidR="00231F34" w:rsidRDefault="003D4E7E">
      <w:pPr>
        <w:pStyle w:val="RADotPoint"/>
        <w:numPr>
          <w:ilvl w:val="2"/>
          <w:numId w:val="17"/>
        </w:numPr>
        <w:spacing w:before="0" w:after="0"/>
        <w:jc w:val="left"/>
        <w:rPr>
          <w:color w:val="000000" w:themeColor="text1"/>
          <w:szCs w:val="24"/>
        </w:rPr>
      </w:pPr>
      <w:r>
        <w:rPr>
          <w:color w:val="000000" w:themeColor="text1"/>
          <w:szCs w:val="24"/>
        </w:rPr>
        <w:t>Credentials of staff to be assigned to the project;</w:t>
      </w:r>
    </w:p>
    <w:p w:rsidR="00417CF5" w:rsidRDefault="003E2CE9" w:rsidP="00417CF5">
      <w:pPr>
        <w:pStyle w:val="RADotPoint"/>
        <w:numPr>
          <w:ilvl w:val="2"/>
          <w:numId w:val="17"/>
        </w:numPr>
        <w:spacing w:before="0" w:after="0"/>
        <w:jc w:val="left"/>
        <w:rPr>
          <w:color w:val="000000" w:themeColor="text1"/>
          <w:szCs w:val="24"/>
        </w:rPr>
      </w:pPr>
      <w:r>
        <w:rPr>
          <w:color w:val="000000" w:themeColor="text1"/>
          <w:szCs w:val="24"/>
        </w:rPr>
        <w:t>Demonstrated capa</w:t>
      </w:r>
      <w:r w:rsidR="00953F53">
        <w:rPr>
          <w:color w:val="000000" w:themeColor="text1"/>
          <w:szCs w:val="24"/>
        </w:rPr>
        <w:t>city</w:t>
      </w:r>
      <w:r>
        <w:rPr>
          <w:color w:val="000000" w:themeColor="text1"/>
          <w:szCs w:val="24"/>
        </w:rPr>
        <w:t xml:space="preserve"> to </w:t>
      </w:r>
      <w:r w:rsidR="003D4E7E">
        <w:rPr>
          <w:color w:val="000000" w:themeColor="text1"/>
          <w:szCs w:val="24"/>
        </w:rPr>
        <w:t>maintain confidentiali</w:t>
      </w:r>
      <w:r w:rsidR="00CB00C9">
        <w:rPr>
          <w:color w:val="000000" w:themeColor="text1"/>
          <w:szCs w:val="24"/>
        </w:rPr>
        <w:t>ty regarding the search process</w:t>
      </w:r>
      <w:r w:rsidR="007B13FD">
        <w:rPr>
          <w:color w:val="000000" w:themeColor="text1"/>
          <w:szCs w:val="24"/>
        </w:rPr>
        <w:t xml:space="preserve"> and activities</w:t>
      </w:r>
      <w:r w:rsidR="00CB00C9">
        <w:rPr>
          <w:color w:val="000000" w:themeColor="text1"/>
          <w:szCs w:val="24"/>
        </w:rPr>
        <w:t>;</w:t>
      </w:r>
      <w:r w:rsidR="007B13FD">
        <w:rPr>
          <w:color w:val="000000" w:themeColor="text1"/>
          <w:szCs w:val="24"/>
        </w:rPr>
        <w:t xml:space="preserve"> </w:t>
      </w:r>
    </w:p>
    <w:p w:rsidR="00417CF5" w:rsidRDefault="00CB00C9" w:rsidP="00417CF5">
      <w:pPr>
        <w:pStyle w:val="RADotPoint"/>
        <w:numPr>
          <w:ilvl w:val="2"/>
          <w:numId w:val="17"/>
        </w:numPr>
        <w:spacing w:before="0" w:after="0"/>
        <w:jc w:val="left"/>
        <w:rPr>
          <w:color w:val="000000" w:themeColor="text1"/>
          <w:szCs w:val="24"/>
        </w:rPr>
      </w:pPr>
      <w:r w:rsidRPr="00252BFC">
        <w:rPr>
          <w:color w:val="000000" w:themeColor="text1"/>
          <w:szCs w:val="24"/>
        </w:rPr>
        <w:t>Acceptance of contract terms and conditions</w:t>
      </w:r>
      <w:r>
        <w:rPr>
          <w:color w:val="000000" w:themeColor="text1"/>
          <w:szCs w:val="24"/>
        </w:rPr>
        <w:t>; and</w:t>
      </w:r>
      <w:r w:rsidR="00595186" w:rsidRPr="00595186">
        <w:rPr>
          <w:color w:val="000000" w:themeColor="text1"/>
          <w:szCs w:val="24"/>
        </w:rPr>
        <w:t xml:space="preserve"> </w:t>
      </w:r>
    </w:p>
    <w:p w:rsidR="00417CF5" w:rsidRDefault="00595186" w:rsidP="00417CF5">
      <w:pPr>
        <w:pStyle w:val="RADotPoint"/>
        <w:numPr>
          <w:ilvl w:val="2"/>
          <w:numId w:val="17"/>
        </w:numPr>
        <w:spacing w:before="0" w:after="0"/>
        <w:jc w:val="left"/>
        <w:rPr>
          <w:color w:val="000000" w:themeColor="text1"/>
          <w:szCs w:val="24"/>
        </w:rPr>
      </w:pPr>
      <w:r>
        <w:rPr>
          <w:color w:val="000000" w:themeColor="text1"/>
          <w:szCs w:val="24"/>
        </w:rPr>
        <w:t>Other information, if any, submitted by the Proposer or gathered by the AOC from other sources.</w:t>
      </w:r>
      <w:r w:rsidR="00417CF5" w:rsidRPr="00417CF5">
        <w:rPr>
          <w:color w:val="000000" w:themeColor="text1"/>
          <w:szCs w:val="24"/>
        </w:rPr>
        <w:t xml:space="preserve"> </w:t>
      </w:r>
    </w:p>
    <w:p w:rsidR="00B37315" w:rsidRDefault="00B37315">
      <w:pPr>
        <w:pStyle w:val="RADotPoint"/>
        <w:numPr>
          <w:ilvl w:val="0"/>
          <w:numId w:val="0"/>
        </w:numPr>
        <w:spacing w:before="0" w:after="0"/>
        <w:ind w:left="2160"/>
        <w:jc w:val="left"/>
        <w:rPr>
          <w:color w:val="000000" w:themeColor="text1"/>
          <w:szCs w:val="24"/>
        </w:rPr>
      </w:pPr>
    </w:p>
    <w:p w:rsidR="00231F34" w:rsidRDefault="00CB00C9">
      <w:pPr>
        <w:pStyle w:val="ListParagraph"/>
        <w:numPr>
          <w:ilvl w:val="1"/>
          <w:numId w:val="15"/>
        </w:numPr>
        <w:ind w:left="1080"/>
        <w:rPr>
          <w:color w:val="000000" w:themeColor="text1"/>
        </w:rPr>
      </w:pPr>
      <w:r>
        <w:rPr>
          <w:color w:val="000000" w:themeColor="text1"/>
        </w:rPr>
        <w:t xml:space="preserve">Pricing </w:t>
      </w:r>
      <w:r w:rsidR="009A3E55">
        <w:rPr>
          <w:color w:val="000000" w:themeColor="text1"/>
        </w:rPr>
        <w:t xml:space="preserve">and compensation </w:t>
      </w:r>
      <w:r>
        <w:rPr>
          <w:color w:val="000000" w:themeColor="text1"/>
        </w:rPr>
        <w:t xml:space="preserve">that </w:t>
      </w:r>
      <w:r w:rsidR="009A3E55">
        <w:rPr>
          <w:color w:val="000000" w:themeColor="text1"/>
        </w:rPr>
        <w:t>are</w:t>
      </w:r>
      <w:r>
        <w:rPr>
          <w:color w:val="000000" w:themeColor="text1"/>
        </w:rPr>
        <w:t xml:space="preserve"> </w:t>
      </w:r>
      <w:r w:rsidR="009A27DF">
        <w:rPr>
          <w:color w:val="000000" w:themeColor="text1"/>
        </w:rPr>
        <w:t>commercially reasonable,</w:t>
      </w:r>
      <w:r>
        <w:rPr>
          <w:color w:val="000000" w:themeColor="text1"/>
        </w:rPr>
        <w:t xml:space="preserve"> </w:t>
      </w:r>
      <w:r w:rsidR="009A27DF">
        <w:rPr>
          <w:color w:val="000000" w:themeColor="text1"/>
        </w:rPr>
        <w:t xml:space="preserve">economical, </w:t>
      </w:r>
      <w:r w:rsidR="009A3E55">
        <w:rPr>
          <w:color w:val="000000" w:themeColor="text1"/>
        </w:rPr>
        <w:t>and reasonably certain as to aggregate maximum amount, as evidenced by:</w:t>
      </w:r>
    </w:p>
    <w:p w:rsidR="00B37315" w:rsidRDefault="00B37315">
      <w:pPr>
        <w:pStyle w:val="ListParagraph"/>
        <w:ind w:left="1080"/>
        <w:rPr>
          <w:color w:val="000000" w:themeColor="text1"/>
        </w:rPr>
      </w:pPr>
    </w:p>
    <w:p w:rsidR="00231F34" w:rsidRDefault="009A3E55">
      <w:pPr>
        <w:pStyle w:val="RADotPoint"/>
        <w:numPr>
          <w:ilvl w:val="2"/>
          <w:numId w:val="17"/>
        </w:numPr>
        <w:spacing w:before="0" w:after="0"/>
        <w:jc w:val="left"/>
        <w:rPr>
          <w:color w:val="000000" w:themeColor="text1"/>
          <w:szCs w:val="24"/>
        </w:rPr>
      </w:pPr>
      <w:r>
        <w:rPr>
          <w:color w:val="000000" w:themeColor="text1"/>
          <w:szCs w:val="24"/>
        </w:rPr>
        <w:t>T</w:t>
      </w:r>
      <w:r w:rsidR="009A27DF">
        <w:rPr>
          <w:color w:val="000000" w:themeColor="text1"/>
          <w:szCs w:val="24"/>
        </w:rPr>
        <w:t xml:space="preserve">he Proposer’s </w:t>
      </w:r>
      <w:r w:rsidR="00810FE1">
        <w:rPr>
          <w:color w:val="000000" w:themeColor="text1"/>
          <w:szCs w:val="24"/>
        </w:rPr>
        <w:t>pricing proposal</w:t>
      </w:r>
      <w:r w:rsidR="007B13FD">
        <w:rPr>
          <w:color w:val="000000" w:themeColor="text1"/>
          <w:szCs w:val="24"/>
        </w:rPr>
        <w:t xml:space="preserve">, which should be responsive to the </w:t>
      </w:r>
      <w:r>
        <w:rPr>
          <w:color w:val="000000" w:themeColor="text1"/>
          <w:szCs w:val="24"/>
        </w:rPr>
        <w:t xml:space="preserve">interests of the </w:t>
      </w:r>
      <w:r w:rsidR="00696A45">
        <w:rPr>
          <w:color w:val="000000" w:themeColor="text1"/>
          <w:szCs w:val="24"/>
        </w:rPr>
        <w:t xml:space="preserve">AOC as well as the </w:t>
      </w:r>
      <w:r>
        <w:rPr>
          <w:color w:val="000000" w:themeColor="text1"/>
          <w:szCs w:val="24"/>
        </w:rPr>
        <w:t>Proposer</w:t>
      </w:r>
      <w:r w:rsidR="00696A45">
        <w:rPr>
          <w:color w:val="000000" w:themeColor="text1"/>
          <w:szCs w:val="24"/>
        </w:rPr>
        <w:t>;</w:t>
      </w:r>
      <w:r>
        <w:rPr>
          <w:color w:val="000000" w:themeColor="text1"/>
          <w:szCs w:val="24"/>
        </w:rPr>
        <w:t xml:space="preserve"> and</w:t>
      </w:r>
    </w:p>
    <w:p w:rsidR="00231F34" w:rsidRDefault="009A3E55">
      <w:pPr>
        <w:pStyle w:val="RADotPoint"/>
        <w:numPr>
          <w:ilvl w:val="2"/>
          <w:numId w:val="17"/>
        </w:numPr>
        <w:spacing w:before="0" w:after="0"/>
        <w:jc w:val="left"/>
        <w:rPr>
          <w:color w:val="000000" w:themeColor="text1"/>
          <w:szCs w:val="24"/>
        </w:rPr>
      </w:pPr>
      <w:r>
        <w:rPr>
          <w:color w:val="000000" w:themeColor="text1"/>
          <w:szCs w:val="24"/>
        </w:rPr>
        <w:t>A</w:t>
      </w:r>
      <w:r w:rsidR="009A27DF">
        <w:rPr>
          <w:color w:val="000000" w:themeColor="text1"/>
          <w:szCs w:val="24"/>
        </w:rPr>
        <w:t>ny Proposer guarantees</w:t>
      </w:r>
      <w:r w:rsidR="00B315C7">
        <w:rPr>
          <w:color w:val="000000" w:themeColor="text1"/>
          <w:szCs w:val="24"/>
        </w:rPr>
        <w:t>; and</w:t>
      </w:r>
    </w:p>
    <w:p w:rsidR="00B37315" w:rsidRDefault="00B37315">
      <w:pPr>
        <w:pStyle w:val="RADotPoint"/>
        <w:numPr>
          <w:ilvl w:val="0"/>
          <w:numId w:val="0"/>
        </w:numPr>
        <w:spacing w:before="0" w:after="0"/>
        <w:ind w:left="2160"/>
        <w:jc w:val="left"/>
        <w:rPr>
          <w:color w:val="000000" w:themeColor="text1"/>
          <w:szCs w:val="24"/>
        </w:rPr>
      </w:pPr>
    </w:p>
    <w:p w:rsidR="00231F34" w:rsidRDefault="009A27DF">
      <w:pPr>
        <w:pStyle w:val="ListParagraph"/>
        <w:numPr>
          <w:ilvl w:val="1"/>
          <w:numId w:val="15"/>
        </w:numPr>
        <w:ind w:left="1080"/>
        <w:rPr>
          <w:color w:val="000000" w:themeColor="text1"/>
        </w:rPr>
      </w:pPr>
      <w:r>
        <w:rPr>
          <w:color w:val="000000" w:themeColor="text1"/>
        </w:rPr>
        <w:t>Commitment to perform the services effectively, efficiently, and timely as evidence</w:t>
      </w:r>
      <w:r w:rsidR="009A3E55">
        <w:rPr>
          <w:color w:val="000000" w:themeColor="text1"/>
        </w:rPr>
        <w:t>d</w:t>
      </w:r>
      <w:r>
        <w:rPr>
          <w:color w:val="000000" w:themeColor="text1"/>
        </w:rPr>
        <w:t xml:space="preserve"> by:</w:t>
      </w:r>
    </w:p>
    <w:p w:rsidR="00B37315" w:rsidRDefault="00B37315">
      <w:pPr>
        <w:pStyle w:val="ListParagraph"/>
        <w:ind w:left="1080"/>
        <w:rPr>
          <w:color w:val="000000" w:themeColor="text1"/>
        </w:rPr>
      </w:pPr>
    </w:p>
    <w:p w:rsidR="00696A45" w:rsidRPr="00696A45" w:rsidRDefault="003E2CE9" w:rsidP="007B13FD">
      <w:pPr>
        <w:pStyle w:val="RADotPoint"/>
        <w:numPr>
          <w:ilvl w:val="2"/>
          <w:numId w:val="17"/>
        </w:numPr>
        <w:spacing w:before="0" w:after="0"/>
        <w:jc w:val="left"/>
        <w:rPr>
          <w:color w:val="000000" w:themeColor="text1"/>
        </w:rPr>
      </w:pPr>
      <w:r>
        <w:rPr>
          <w:color w:val="000000" w:themeColor="text1"/>
          <w:szCs w:val="24"/>
        </w:rPr>
        <w:t xml:space="preserve">Elements </w:t>
      </w:r>
      <w:r w:rsidR="009A27DF">
        <w:rPr>
          <w:color w:val="000000" w:themeColor="text1"/>
          <w:szCs w:val="24"/>
        </w:rPr>
        <w:t xml:space="preserve">of work plan submitted, </w:t>
      </w:r>
      <w:r w:rsidR="001405A4" w:rsidRPr="003D4E7E">
        <w:rPr>
          <w:color w:val="000000" w:themeColor="text1"/>
          <w:szCs w:val="24"/>
        </w:rPr>
        <w:t xml:space="preserve">which should include proposed strategies or methodology for </w:t>
      </w:r>
      <w:r w:rsidR="009A27DF">
        <w:rPr>
          <w:color w:val="000000" w:themeColor="text1"/>
          <w:szCs w:val="24"/>
        </w:rPr>
        <w:t>identifying</w:t>
      </w:r>
      <w:r w:rsidR="009A27DF" w:rsidRPr="003D4E7E">
        <w:rPr>
          <w:color w:val="000000" w:themeColor="text1"/>
          <w:szCs w:val="24"/>
        </w:rPr>
        <w:t xml:space="preserve"> </w:t>
      </w:r>
      <w:r w:rsidR="001405A4" w:rsidRPr="003D4E7E">
        <w:rPr>
          <w:color w:val="000000" w:themeColor="text1"/>
          <w:szCs w:val="24"/>
        </w:rPr>
        <w:t>potential candidates</w:t>
      </w:r>
      <w:r w:rsidR="00696A45">
        <w:rPr>
          <w:color w:val="000000" w:themeColor="text1"/>
          <w:szCs w:val="24"/>
        </w:rPr>
        <w:t xml:space="preserve"> and</w:t>
      </w:r>
      <w:r>
        <w:rPr>
          <w:color w:val="000000" w:themeColor="text1"/>
          <w:szCs w:val="24"/>
        </w:rPr>
        <w:t xml:space="preserve"> </w:t>
      </w:r>
      <w:r w:rsidR="00696A45">
        <w:rPr>
          <w:color w:val="000000" w:themeColor="text1"/>
          <w:szCs w:val="24"/>
        </w:rPr>
        <w:t>assuring confidentiality regarding the search process and activities;</w:t>
      </w:r>
    </w:p>
    <w:p w:rsidR="00231F34" w:rsidRPr="007B13FD" w:rsidRDefault="00696A45" w:rsidP="007B13FD">
      <w:pPr>
        <w:pStyle w:val="RADotPoint"/>
        <w:numPr>
          <w:ilvl w:val="2"/>
          <w:numId w:val="17"/>
        </w:numPr>
        <w:spacing w:before="0" w:after="0"/>
        <w:jc w:val="left"/>
        <w:rPr>
          <w:color w:val="000000" w:themeColor="text1"/>
        </w:rPr>
      </w:pPr>
      <w:r>
        <w:rPr>
          <w:color w:val="000000" w:themeColor="text1"/>
          <w:szCs w:val="24"/>
        </w:rPr>
        <w:t>C</w:t>
      </w:r>
      <w:r w:rsidR="003E2CE9">
        <w:rPr>
          <w:color w:val="000000" w:themeColor="text1"/>
          <w:szCs w:val="24"/>
        </w:rPr>
        <w:t>ommitment to a project timeline</w:t>
      </w:r>
      <w:r w:rsidR="001405A4" w:rsidRPr="003D4E7E">
        <w:rPr>
          <w:color w:val="000000" w:themeColor="text1"/>
          <w:szCs w:val="24"/>
        </w:rPr>
        <w:t>;</w:t>
      </w:r>
      <w:r w:rsidR="007B13FD">
        <w:rPr>
          <w:color w:val="000000" w:themeColor="text1"/>
        </w:rPr>
        <w:t xml:space="preserve"> </w:t>
      </w:r>
      <w:r w:rsidR="002F6B4E" w:rsidRPr="007B13FD">
        <w:rPr>
          <w:color w:val="000000" w:themeColor="text1"/>
          <w:szCs w:val="24"/>
        </w:rPr>
        <w:t>and</w:t>
      </w:r>
    </w:p>
    <w:p w:rsidR="00231F34" w:rsidRDefault="00595186">
      <w:pPr>
        <w:pStyle w:val="RADotPoint"/>
        <w:numPr>
          <w:ilvl w:val="2"/>
          <w:numId w:val="17"/>
        </w:numPr>
        <w:spacing w:before="0" w:after="0"/>
        <w:jc w:val="left"/>
        <w:rPr>
          <w:color w:val="000000" w:themeColor="text1"/>
          <w:szCs w:val="24"/>
        </w:rPr>
      </w:pPr>
      <w:r>
        <w:rPr>
          <w:color w:val="000000" w:themeColor="text1"/>
          <w:szCs w:val="24"/>
        </w:rPr>
        <w:lastRenderedPageBreak/>
        <w:t xml:space="preserve">To the extent any criteria in </w:t>
      </w:r>
      <w:r w:rsidR="00E8255D">
        <w:rPr>
          <w:color w:val="000000" w:themeColor="text1"/>
          <w:szCs w:val="24"/>
        </w:rPr>
        <w:t xml:space="preserve">sections </w:t>
      </w:r>
      <w:r>
        <w:rPr>
          <w:color w:val="000000" w:themeColor="text1"/>
          <w:szCs w:val="24"/>
        </w:rPr>
        <w:t xml:space="preserve">4.1 and 4.2 bear on the Proposer’s commitment, the evaluation committee may consider such information </w:t>
      </w:r>
      <w:r w:rsidR="00E8255D">
        <w:rPr>
          <w:color w:val="000000" w:themeColor="text1"/>
          <w:szCs w:val="24"/>
        </w:rPr>
        <w:t>under this section 4.3.</w:t>
      </w:r>
    </w:p>
    <w:p w:rsidR="001405A4" w:rsidRPr="0046465F" w:rsidRDefault="001405A4" w:rsidP="001405A4">
      <w:pPr>
        <w:ind w:left="1440"/>
        <w:rPr>
          <w:color w:val="000000" w:themeColor="text1"/>
        </w:rPr>
      </w:pPr>
    </w:p>
    <w:p w:rsidR="001405A4" w:rsidRPr="0046465F" w:rsidRDefault="001405A4" w:rsidP="001405A4">
      <w:pPr>
        <w:ind w:left="1440"/>
        <w:rPr>
          <w:color w:val="000000" w:themeColor="text1"/>
        </w:rPr>
      </w:pPr>
    </w:p>
    <w:p w:rsidR="001405A4" w:rsidRPr="0046465F" w:rsidRDefault="001405A4" w:rsidP="001405A4">
      <w:pPr>
        <w:keepNext/>
        <w:ind w:left="720" w:hanging="720"/>
        <w:rPr>
          <w:b/>
          <w:bCs/>
          <w:color w:val="000000" w:themeColor="text1"/>
        </w:rPr>
      </w:pPr>
      <w:r w:rsidRPr="0046465F">
        <w:rPr>
          <w:b/>
          <w:bCs/>
          <w:color w:val="000000" w:themeColor="text1"/>
        </w:rPr>
        <w:t>5.0</w:t>
      </w:r>
      <w:r w:rsidRPr="0046465F">
        <w:rPr>
          <w:b/>
          <w:bCs/>
          <w:color w:val="000000" w:themeColor="text1"/>
        </w:rPr>
        <w:tab/>
      </w:r>
      <w:r w:rsidR="00CC4111">
        <w:rPr>
          <w:b/>
          <w:bCs/>
          <w:color w:val="000000" w:themeColor="text1"/>
        </w:rPr>
        <w:t>TECHNICAL</w:t>
      </w:r>
      <w:r w:rsidRPr="0046465F">
        <w:rPr>
          <w:b/>
          <w:bCs/>
          <w:color w:val="000000" w:themeColor="text1"/>
        </w:rPr>
        <w:t xml:space="preserve"> PROPOSAL</w:t>
      </w:r>
    </w:p>
    <w:p w:rsidR="001405A4" w:rsidRPr="0046465F" w:rsidRDefault="001405A4" w:rsidP="001405A4">
      <w:pPr>
        <w:keepNext/>
        <w:rPr>
          <w:color w:val="000000" w:themeColor="text1"/>
        </w:rPr>
      </w:pPr>
    </w:p>
    <w:p w:rsidR="00B37315" w:rsidRDefault="001405A4">
      <w:pPr>
        <w:pStyle w:val="BodyTextIndent2"/>
        <w:keepNext/>
        <w:tabs>
          <w:tab w:val="left" w:pos="0"/>
        </w:tabs>
        <w:spacing w:after="0" w:line="240" w:lineRule="auto"/>
        <w:ind w:left="0"/>
        <w:rPr>
          <w:color w:val="000000" w:themeColor="text1"/>
        </w:rPr>
      </w:pPr>
      <w:r w:rsidRPr="0046465F">
        <w:rPr>
          <w:color w:val="000000" w:themeColor="text1"/>
        </w:rPr>
        <w:t xml:space="preserve">Responsive proposals </w:t>
      </w:r>
      <w:r w:rsidR="00F922A3">
        <w:rPr>
          <w:color w:val="000000" w:themeColor="text1"/>
        </w:rPr>
        <w:t>will</w:t>
      </w:r>
      <w:r w:rsidRPr="0046465F">
        <w:rPr>
          <w:color w:val="000000" w:themeColor="text1"/>
        </w:rPr>
        <w:t xml:space="preserve"> provide straightforward, concise information that satisfies the requirements noted above</w:t>
      </w:r>
      <w:r w:rsidR="00090198">
        <w:rPr>
          <w:color w:val="000000" w:themeColor="text1"/>
        </w:rPr>
        <w:t xml:space="preserve">. </w:t>
      </w:r>
      <w:r w:rsidRPr="0046465F">
        <w:rPr>
          <w:color w:val="000000" w:themeColor="text1"/>
        </w:rPr>
        <w:t>Expensive bindings, color displays, and the like are not necessary or desired</w:t>
      </w:r>
      <w:r w:rsidR="00090198">
        <w:rPr>
          <w:color w:val="000000" w:themeColor="text1"/>
        </w:rPr>
        <w:t xml:space="preserve">. </w:t>
      </w:r>
      <w:r w:rsidRPr="0046465F">
        <w:rPr>
          <w:color w:val="000000" w:themeColor="text1"/>
        </w:rPr>
        <w:t>Emphasis should be p</w:t>
      </w:r>
      <w:r w:rsidR="00F922A3">
        <w:rPr>
          <w:color w:val="000000" w:themeColor="text1"/>
        </w:rPr>
        <w:t>laced on conformity to the AOC</w:t>
      </w:r>
      <w:r w:rsidRPr="0046465F">
        <w:rPr>
          <w:color w:val="000000" w:themeColor="text1"/>
        </w:rPr>
        <w:t>’s instructions, requirements of this RFP, and completeness and clarity of content.</w:t>
      </w:r>
    </w:p>
    <w:p w:rsidR="001405A4" w:rsidRPr="0046465F" w:rsidRDefault="001405A4" w:rsidP="001405A4">
      <w:pPr>
        <w:pStyle w:val="BodyTextIndent2"/>
        <w:keepNext/>
        <w:spacing w:after="0" w:line="240" w:lineRule="auto"/>
        <w:ind w:left="720"/>
        <w:rPr>
          <w:color w:val="000000" w:themeColor="text1"/>
        </w:rPr>
      </w:pPr>
    </w:p>
    <w:p w:rsidR="00B37315" w:rsidRDefault="00473307">
      <w:pPr>
        <w:pStyle w:val="BodyTextIndent2"/>
        <w:keepNext/>
        <w:tabs>
          <w:tab w:val="left" w:pos="0"/>
        </w:tabs>
        <w:spacing w:after="0" w:line="240" w:lineRule="auto"/>
        <w:ind w:left="0"/>
        <w:rPr>
          <w:color w:val="000000" w:themeColor="text1"/>
        </w:rPr>
      </w:pPr>
      <w:r>
        <w:rPr>
          <w:color w:val="000000" w:themeColor="text1"/>
        </w:rPr>
        <w:t xml:space="preserve">The person or entity submitting a proposal (“Proposer”) must include the </w:t>
      </w:r>
      <w:r w:rsidR="001405A4" w:rsidRPr="0046465F">
        <w:rPr>
          <w:color w:val="000000" w:themeColor="text1"/>
        </w:rPr>
        <w:t xml:space="preserve">following information </w:t>
      </w:r>
      <w:r w:rsidR="009220AE">
        <w:rPr>
          <w:color w:val="000000" w:themeColor="text1"/>
        </w:rPr>
        <w:t>in</w:t>
      </w:r>
      <w:r w:rsidR="001405A4" w:rsidRPr="0046465F">
        <w:rPr>
          <w:color w:val="000000" w:themeColor="text1"/>
        </w:rPr>
        <w:t xml:space="preserve"> the technical portion of the proposal:</w:t>
      </w:r>
    </w:p>
    <w:p w:rsidR="001405A4" w:rsidRPr="0046465F" w:rsidRDefault="001405A4" w:rsidP="001405A4">
      <w:pPr>
        <w:keepNext/>
        <w:ind w:left="720"/>
        <w:rPr>
          <w:color w:val="000000" w:themeColor="text1"/>
        </w:rPr>
      </w:pPr>
    </w:p>
    <w:p w:rsidR="00231F34" w:rsidRDefault="00231F34">
      <w:pPr>
        <w:pStyle w:val="ListParagraph"/>
        <w:numPr>
          <w:ilvl w:val="0"/>
          <w:numId w:val="16"/>
        </w:numPr>
        <w:rPr>
          <w:vanish/>
          <w:color w:val="000000" w:themeColor="text1"/>
        </w:rPr>
      </w:pPr>
    </w:p>
    <w:p w:rsidR="00231F34" w:rsidRDefault="00231F34">
      <w:pPr>
        <w:pStyle w:val="ListParagraph"/>
        <w:numPr>
          <w:ilvl w:val="0"/>
          <w:numId w:val="16"/>
        </w:numPr>
        <w:rPr>
          <w:vanish/>
          <w:color w:val="000000" w:themeColor="text1"/>
        </w:rPr>
      </w:pPr>
    </w:p>
    <w:p w:rsidR="00231F34" w:rsidRDefault="001405A4">
      <w:pPr>
        <w:pStyle w:val="ListParagraph"/>
        <w:numPr>
          <w:ilvl w:val="1"/>
          <w:numId w:val="16"/>
        </w:numPr>
        <w:tabs>
          <w:tab w:val="left" w:pos="1440"/>
        </w:tabs>
        <w:ind w:left="1440" w:hanging="720"/>
        <w:rPr>
          <w:color w:val="000000" w:themeColor="text1"/>
        </w:rPr>
      </w:pPr>
      <w:r w:rsidRPr="0046465F">
        <w:rPr>
          <w:color w:val="000000" w:themeColor="text1"/>
        </w:rPr>
        <w:t>Name, address, telephone and fax numbers, and federal tax identification number</w:t>
      </w:r>
      <w:r w:rsidR="00090198">
        <w:rPr>
          <w:color w:val="000000" w:themeColor="text1"/>
        </w:rPr>
        <w:t xml:space="preserve">. </w:t>
      </w:r>
      <w:r w:rsidRPr="0046465F">
        <w:rPr>
          <w:color w:val="000000" w:themeColor="text1"/>
        </w:rPr>
        <w:t>No</w:t>
      </w:r>
      <w:r w:rsidR="00E27DC2">
        <w:rPr>
          <w:color w:val="000000" w:themeColor="text1"/>
        </w:rPr>
        <w:t>te that if a sole proprietor using his or her</w:t>
      </w:r>
      <w:r w:rsidRPr="0046465F">
        <w:rPr>
          <w:color w:val="000000" w:themeColor="text1"/>
        </w:rPr>
        <w:t xml:space="preserve"> social security number is awarded a contract, the social security number will be required</w:t>
      </w:r>
      <w:r w:rsidR="00B315C7">
        <w:rPr>
          <w:color w:val="000000" w:themeColor="text1"/>
        </w:rPr>
        <w:t xml:space="preserve"> before</w:t>
      </w:r>
      <w:r w:rsidRPr="0046465F">
        <w:rPr>
          <w:color w:val="000000" w:themeColor="text1"/>
        </w:rPr>
        <w:t xml:space="preserve"> finalizing a contract.</w:t>
      </w:r>
    </w:p>
    <w:p w:rsidR="00B37315" w:rsidRDefault="00B37315">
      <w:pPr>
        <w:pStyle w:val="ListParagraph"/>
        <w:tabs>
          <w:tab w:val="left" w:pos="1440"/>
        </w:tabs>
        <w:ind w:left="1440" w:hanging="720"/>
        <w:rPr>
          <w:color w:val="000000" w:themeColor="text1"/>
        </w:rPr>
      </w:pPr>
    </w:p>
    <w:p w:rsidR="00231F34" w:rsidRDefault="0009359A">
      <w:pPr>
        <w:pStyle w:val="ListParagraph"/>
        <w:numPr>
          <w:ilvl w:val="1"/>
          <w:numId w:val="16"/>
        </w:numPr>
        <w:tabs>
          <w:tab w:val="left" w:pos="1440"/>
        </w:tabs>
        <w:ind w:left="1440" w:hanging="720"/>
        <w:rPr>
          <w:color w:val="000000" w:themeColor="text1"/>
        </w:rPr>
      </w:pPr>
      <w:r w:rsidRPr="00E8255D">
        <w:rPr>
          <w:color w:val="000000" w:themeColor="text1"/>
        </w:rPr>
        <w:t>Proof of professional liability insurance and amount</w:t>
      </w:r>
      <w:r w:rsidR="00E8255D">
        <w:rPr>
          <w:color w:val="000000" w:themeColor="text1"/>
        </w:rPr>
        <w:t>, as customary in the industry</w:t>
      </w:r>
      <w:r w:rsidR="00ED0701" w:rsidRPr="00C04593">
        <w:rPr>
          <w:color w:val="FF0000"/>
        </w:rPr>
        <w:t>.</w:t>
      </w:r>
    </w:p>
    <w:p w:rsidR="00B37315" w:rsidRDefault="00B37315">
      <w:pPr>
        <w:pStyle w:val="ListParagraph"/>
        <w:tabs>
          <w:tab w:val="left" w:pos="1440"/>
        </w:tabs>
        <w:ind w:left="1440" w:hanging="720"/>
        <w:rPr>
          <w:color w:val="000000" w:themeColor="text1"/>
        </w:rPr>
      </w:pPr>
    </w:p>
    <w:p w:rsidR="00231F34" w:rsidRDefault="00ED0701">
      <w:pPr>
        <w:pStyle w:val="ListParagraph"/>
        <w:numPr>
          <w:ilvl w:val="1"/>
          <w:numId w:val="16"/>
        </w:numPr>
        <w:tabs>
          <w:tab w:val="left" w:pos="1440"/>
        </w:tabs>
        <w:ind w:left="1440" w:hanging="720"/>
        <w:rPr>
          <w:color w:val="000000" w:themeColor="text1"/>
        </w:rPr>
      </w:pPr>
      <w:r>
        <w:rPr>
          <w:color w:val="000000" w:themeColor="text1"/>
        </w:rPr>
        <w:t>If Proposer is a corporation,</w:t>
      </w:r>
      <w:r w:rsidRPr="00ED0701">
        <w:rPr>
          <w:color w:val="000000" w:themeColor="text1"/>
        </w:rPr>
        <w:t xml:space="preserve"> proof that Proposer is in good standing and qualified to conduct business in California.</w:t>
      </w:r>
    </w:p>
    <w:p w:rsidR="00B37315" w:rsidRDefault="00B37315">
      <w:pPr>
        <w:pStyle w:val="ListParagraph"/>
        <w:tabs>
          <w:tab w:val="left" w:pos="1440"/>
        </w:tabs>
        <w:ind w:left="1440" w:hanging="720"/>
        <w:rPr>
          <w:color w:val="000000" w:themeColor="text1"/>
        </w:rPr>
      </w:pPr>
    </w:p>
    <w:p w:rsidR="00231F34" w:rsidRDefault="00943BAA">
      <w:pPr>
        <w:pStyle w:val="ListParagraph"/>
        <w:numPr>
          <w:ilvl w:val="1"/>
          <w:numId w:val="16"/>
        </w:numPr>
        <w:tabs>
          <w:tab w:val="left" w:pos="1440"/>
        </w:tabs>
        <w:ind w:left="1440" w:hanging="720"/>
        <w:rPr>
          <w:color w:val="000000" w:themeColor="text1"/>
        </w:rPr>
      </w:pPr>
      <w:r w:rsidRPr="00943BAA">
        <w:rPr>
          <w:color w:val="000000" w:themeColor="text1"/>
        </w:rPr>
        <w:t xml:space="preserve">Resumes describing the background and experience of key staff, as well as each individual’s ability and experience in conducting the proposed activities. </w:t>
      </w:r>
      <w:r w:rsidR="0046465F">
        <w:rPr>
          <w:color w:val="000000" w:themeColor="text1"/>
        </w:rPr>
        <w:t>The</w:t>
      </w:r>
      <w:r w:rsidR="001405A4" w:rsidRPr="0046465F">
        <w:rPr>
          <w:color w:val="000000" w:themeColor="text1"/>
        </w:rPr>
        <w:t xml:space="preserve">se </w:t>
      </w:r>
      <w:r w:rsidR="0046465F">
        <w:rPr>
          <w:color w:val="000000" w:themeColor="text1"/>
        </w:rPr>
        <w:t>key staff will perform</w:t>
      </w:r>
      <w:r w:rsidR="001405A4" w:rsidRPr="0046465F">
        <w:rPr>
          <w:color w:val="000000" w:themeColor="text1"/>
        </w:rPr>
        <w:t xml:space="preserve"> the service</w:t>
      </w:r>
      <w:r w:rsidR="0046465F">
        <w:rPr>
          <w:color w:val="000000" w:themeColor="text1"/>
        </w:rPr>
        <w:t>s</w:t>
      </w:r>
      <w:r w:rsidR="001405A4" w:rsidRPr="0046465F">
        <w:rPr>
          <w:color w:val="000000" w:themeColor="text1"/>
        </w:rPr>
        <w:t xml:space="preserve"> and communicate with the Working Group.</w:t>
      </w:r>
    </w:p>
    <w:p w:rsidR="00B37315" w:rsidRDefault="00B37315">
      <w:pPr>
        <w:pStyle w:val="ListParagraph"/>
        <w:tabs>
          <w:tab w:val="left" w:pos="1440"/>
        </w:tabs>
        <w:ind w:left="1440" w:hanging="720"/>
        <w:rPr>
          <w:color w:val="000000" w:themeColor="text1"/>
        </w:rPr>
      </w:pPr>
    </w:p>
    <w:p w:rsidR="00231F34" w:rsidRDefault="00F922A3">
      <w:pPr>
        <w:pStyle w:val="ListParagraph"/>
        <w:numPr>
          <w:ilvl w:val="1"/>
          <w:numId w:val="16"/>
        </w:numPr>
        <w:tabs>
          <w:tab w:val="left" w:pos="1440"/>
        </w:tabs>
        <w:ind w:left="1440" w:hanging="720"/>
        <w:rPr>
          <w:color w:val="000000" w:themeColor="text1"/>
        </w:rPr>
      </w:pPr>
      <w:r>
        <w:rPr>
          <w:color w:val="000000" w:themeColor="text1"/>
        </w:rPr>
        <w:t>Description of</w:t>
      </w:r>
      <w:r w:rsidR="001405A4" w:rsidRPr="0046465F">
        <w:rPr>
          <w:color w:val="000000" w:themeColor="text1"/>
        </w:rPr>
        <w:t xml:space="preserve"> key staff’s knowledge of the requirements necessary to complete this project.</w:t>
      </w:r>
    </w:p>
    <w:p w:rsidR="00B37315" w:rsidRDefault="00B37315">
      <w:pPr>
        <w:pStyle w:val="ListParagraph"/>
        <w:tabs>
          <w:tab w:val="left" w:pos="1440"/>
        </w:tabs>
        <w:ind w:left="1440" w:hanging="720"/>
        <w:rPr>
          <w:color w:val="000000" w:themeColor="text1"/>
        </w:rPr>
      </w:pPr>
    </w:p>
    <w:p w:rsidR="00231F34" w:rsidRDefault="001405A4">
      <w:pPr>
        <w:pStyle w:val="ListParagraph"/>
        <w:numPr>
          <w:ilvl w:val="1"/>
          <w:numId w:val="16"/>
        </w:numPr>
        <w:tabs>
          <w:tab w:val="left" w:pos="1440"/>
        </w:tabs>
        <w:ind w:left="1440" w:hanging="720"/>
        <w:rPr>
          <w:color w:val="000000" w:themeColor="text1"/>
        </w:rPr>
      </w:pPr>
      <w:r w:rsidRPr="0046465F">
        <w:rPr>
          <w:color w:val="000000" w:themeColor="text1"/>
        </w:rPr>
        <w:t xml:space="preserve">Names, addresses, and telephone numbers of a minimum of five (5) clients for whom the </w:t>
      </w:r>
      <w:r w:rsidR="00807C2B">
        <w:rPr>
          <w:color w:val="000000" w:themeColor="text1"/>
        </w:rPr>
        <w:t>Proposer</w:t>
      </w:r>
      <w:r w:rsidRPr="0046465F">
        <w:rPr>
          <w:color w:val="000000" w:themeColor="text1"/>
        </w:rPr>
        <w:t xml:space="preserve"> has conducted similar services</w:t>
      </w:r>
      <w:r w:rsidR="00090198">
        <w:rPr>
          <w:color w:val="000000" w:themeColor="text1"/>
        </w:rPr>
        <w:t xml:space="preserve">. </w:t>
      </w:r>
      <w:r w:rsidRPr="0046465F">
        <w:rPr>
          <w:color w:val="000000" w:themeColor="text1"/>
        </w:rPr>
        <w:t xml:space="preserve">The Working Group </w:t>
      </w:r>
      <w:r w:rsidR="00F922A3">
        <w:rPr>
          <w:color w:val="000000" w:themeColor="text1"/>
        </w:rPr>
        <w:t xml:space="preserve">or </w:t>
      </w:r>
      <w:r w:rsidR="006A61EE">
        <w:rPr>
          <w:color w:val="000000" w:themeColor="text1"/>
        </w:rPr>
        <w:t>its</w:t>
      </w:r>
      <w:r w:rsidR="00F922A3">
        <w:rPr>
          <w:color w:val="000000" w:themeColor="text1"/>
        </w:rPr>
        <w:t xml:space="preserve"> designee </w:t>
      </w:r>
      <w:r w:rsidRPr="0046465F">
        <w:rPr>
          <w:color w:val="000000" w:themeColor="text1"/>
        </w:rPr>
        <w:t xml:space="preserve">may check references listed by the </w:t>
      </w:r>
      <w:r w:rsidR="00E36C56">
        <w:rPr>
          <w:color w:val="000000" w:themeColor="text1"/>
        </w:rPr>
        <w:t>Proposer</w:t>
      </w:r>
      <w:r w:rsidR="00090198">
        <w:rPr>
          <w:color w:val="000000" w:themeColor="text1"/>
        </w:rPr>
        <w:t xml:space="preserve">. </w:t>
      </w:r>
    </w:p>
    <w:p w:rsidR="00B37315" w:rsidRDefault="00B37315">
      <w:pPr>
        <w:pStyle w:val="ListParagraph"/>
        <w:tabs>
          <w:tab w:val="left" w:pos="1440"/>
        </w:tabs>
        <w:ind w:left="1440" w:hanging="720"/>
        <w:rPr>
          <w:color w:val="000000" w:themeColor="text1"/>
        </w:rPr>
      </w:pPr>
    </w:p>
    <w:p w:rsidR="00231F34" w:rsidRDefault="001405A4">
      <w:pPr>
        <w:pStyle w:val="ListParagraph"/>
        <w:numPr>
          <w:ilvl w:val="1"/>
          <w:numId w:val="16"/>
        </w:numPr>
        <w:tabs>
          <w:tab w:val="left" w:pos="1440"/>
        </w:tabs>
        <w:ind w:left="1440" w:hanging="720"/>
        <w:rPr>
          <w:color w:val="000000" w:themeColor="text1"/>
        </w:rPr>
      </w:pPr>
      <w:r w:rsidRPr="0046465F">
        <w:rPr>
          <w:color w:val="000000" w:themeColor="text1"/>
        </w:rPr>
        <w:t>Overall plan with time</w:t>
      </w:r>
      <w:r w:rsidR="00ED0701">
        <w:rPr>
          <w:color w:val="000000" w:themeColor="text1"/>
        </w:rPr>
        <w:t>line</w:t>
      </w:r>
      <w:r w:rsidRPr="0046465F">
        <w:rPr>
          <w:color w:val="000000" w:themeColor="text1"/>
        </w:rPr>
        <w:t xml:space="preserve"> for completion of all work required.</w:t>
      </w:r>
    </w:p>
    <w:p w:rsidR="00B37315" w:rsidRDefault="00B37315">
      <w:pPr>
        <w:pStyle w:val="ListParagraph"/>
        <w:tabs>
          <w:tab w:val="left" w:pos="1440"/>
        </w:tabs>
        <w:ind w:left="1440" w:hanging="720"/>
        <w:rPr>
          <w:color w:val="000000" w:themeColor="text1"/>
        </w:rPr>
      </w:pPr>
    </w:p>
    <w:p w:rsidR="00231F34" w:rsidRDefault="001405A4">
      <w:pPr>
        <w:pStyle w:val="ListParagraph"/>
        <w:numPr>
          <w:ilvl w:val="1"/>
          <w:numId w:val="16"/>
        </w:numPr>
        <w:tabs>
          <w:tab w:val="left" w:pos="1440"/>
        </w:tabs>
        <w:ind w:left="1440" w:hanging="720"/>
        <w:rPr>
          <w:color w:val="000000" w:themeColor="text1"/>
        </w:rPr>
      </w:pPr>
      <w:r w:rsidRPr="0046465F">
        <w:rPr>
          <w:color w:val="000000" w:themeColor="text1"/>
        </w:rPr>
        <w:t xml:space="preserve">Method to </w:t>
      </w:r>
      <w:r w:rsidR="00E36C56">
        <w:rPr>
          <w:color w:val="000000" w:themeColor="text1"/>
        </w:rPr>
        <w:t>complete the p</w:t>
      </w:r>
      <w:r w:rsidRPr="0046465F">
        <w:rPr>
          <w:color w:val="000000" w:themeColor="text1"/>
        </w:rPr>
        <w:t>roject:</w:t>
      </w:r>
    </w:p>
    <w:p w:rsidR="001405A4" w:rsidRPr="0046465F" w:rsidRDefault="001405A4" w:rsidP="001405A4">
      <w:pPr>
        <w:ind w:left="1440" w:hanging="720"/>
        <w:rPr>
          <w:color w:val="000000" w:themeColor="text1"/>
        </w:rPr>
      </w:pPr>
    </w:p>
    <w:p w:rsidR="00B37315" w:rsidRDefault="001405A4">
      <w:pPr>
        <w:pStyle w:val="RADotPoint"/>
        <w:numPr>
          <w:ilvl w:val="0"/>
          <w:numId w:val="0"/>
        </w:numPr>
        <w:spacing w:before="0" w:after="0"/>
        <w:ind w:left="2160" w:hanging="720"/>
        <w:jc w:val="left"/>
        <w:rPr>
          <w:color w:val="000000" w:themeColor="text1"/>
        </w:rPr>
      </w:pPr>
      <w:r w:rsidRPr="00185B7F">
        <w:rPr>
          <w:color w:val="000000" w:themeColor="text1"/>
          <w:szCs w:val="24"/>
        </w:rPr>
        <w:t>5.</w:t>
      </w:r>
      <w:r w:rsidR="009F1578" w:rsidRPr="00185B7F">
        <w:rPr>
          <w:color w:val="000000" w:themeColor="text1"/>
          <w:szCs w:val="24"/>
        </w:rPr>
        <w:t>8</w:t>
      </w:r>
      <w:r w:rsidRPr="00185B7F">
        <w:rPr>
          <w:color w:val="000000" w:themeColor="text1"/>
          <w:szCs w:val="24"/>
        </w:rPr>
        <w:t>.1</w:t>
      </w:r>
      <w:r w:rsidRPr="00185B7F">
        <w:rPr>
          <w:color w:val="000000" w:themeColor="text1"/>
          <w:szCs w:val="24"/>
        </w:rPr>
        <w:tab/>
        <w:t>Quality of work plan and proposed strategies or methodology for finding potential candidates:</w:t>
      </w:r>
    </w:p>
    <w:p w:rsidR="001405A4" w:rsidRPr="0046465F" w:rsidRDefault="001405A4" w:rsidP="001405A4">
      <w:pPr>
        <w:ind w:left="2160" w:hanging="720"/>
        <w:rPr>
          <w:color w:val="000000" w:themeColor="text1"/>
        </w:rPr>
      </w:pPr>
    </w:p>
    <w:p w:rsidR="00231F34" w:rsidRDefault="001405A4">
      <w:pPr>
        <w:pStyle w:val="ListParagraph"/>
        <w:numPr>
          <w:ilvl w:val="0"/>
          <w:numId w:val="11"/>
        </w:numPr>
        <w:ind w:left="2520"/>
        <w:contextualSpacing/>
        <w:rPr>
          <w:color w:val="000000" w:themeColor="text1"/>
        </w:rPr>
      </w:pPr>
      <w:r w:rsidRPr="0046465F">
        <w:rPr>
          <w:color w:val="000000" w:themeColor="text1"/>
        </w:rPr>
        <w:lastRenderedPageBreak/>
        <w:t>Describe methodology used to keep the Working Group informed of the status of search.</w:t>
      </w:r>
    </w:p>
    <w:p w:rsidR="001405A4" w:rsidRPr="0046465F" w:rsidRDefault="001405A4" w:rsidP="001405A4">
      <w:pPr>
        <w:ind w:left="1800"/>
        <w:rPr>
          <w:color w:val="000000" w:themeColor="text1"/>
        </w:rPr>
      </w:pPr>
    </w:p>
    <w:p w:rsidR="00231F34" w:rsidRDefault="001405A4">
      <w:pPr>
        <w:pStyle w:val="ExhibitD3"/>
        <w:keepNext w:val="0"/>
        <w:numPr>
          <w:ilvl w:val="0"/>
          <w:numId w:val="11"/>
        </w:numPr>
        <w:tabs>
          <w:tab w:val="clear" w:pos="2592"/>
          <w:tab w:val="clear" w:pos="4176"/>
        </w:tabs>
        <w:ind w:left="2520" w:right="0"/>
        <w:rPr>
          <w:color w:val="000000" w:themeColor="text1"/>
          <w:szCs w:val="24"/>
        </w:rPr>
      </w:pPr>
      <w:r w:rsidRPr="0046465F">
        <w:rPr>
          <w:color w:val="000000" w:themeColor="text1"/>
          <w:szCs w:val="24"/>
        </w:rPr>
        <w:t>Explain</w:t>
      </w:r>
      <w:r w:rsidR="00413BA7" w:rsidRPr="0046465F">
        <w:rPr>
          <w:color w:val="000000" w:themeColor="text1"/>
          <w:szCs w:val="24"/>
        </w:rPr>
        <w:t xml:space="preserve"> </w:t>
      </w:r>
      <w:r w:rsidR="00F922A3">
        <w:rPr>
          <w:color w:val="000000" w:themeColor="text1"/>
          <w:szCs w:val="24"/>
        </w:rPr>
        <w:t>Proposer’s</w:t>
      </w:r>
      <w:r w:rsidRPr="0046465F">
        <w:rPr>
          <w:color w:val="000000" w:themeColor="text1"/>
          <w:szCs w:val="24"/>
        </w:rPr>
        <w:t xml:space="preserve"> approach to conducting this search and providing the services requested</w:t>
      </w:r>
      <w:r w:rsidR="00F922A3">
        <w:rPr>
          <w:color w:val="000000" w:themeColor="text1"/>
          <w:szCs w:val="24"/>
        </w:rPr>
        <w:t xml:space="preserve"> in this RFP</w:t>
      </w:r>
      <w:r w:rsidRPr="0046465F">
        <w:rPr>
          <w:color w:val="000000" w:themeColor="text1"/>
          <w:szCs w:val="24"/>
        </w:rPr>
        <w:t>.</w:t>
      </w:r>
    </w:p>
    <w:p w:rsidR="001405A4" w:rsidRPr="0046465F" w:rsidRDefault="001405A4" w:rsidP="001405A4">
      <w:pPr>
        <w:pStyle w:val="ListParagraph"/>
        <w:rPr>
          <w:color w:val="000000" w:themeColor="text1"/>
        </w:rPr>
      </w:pPr>
    </w:p>
    <w:p w:rsidR="00231F34" w:rsidRDefault="001405A4">
      <w:pPr>
        <w:pStyle w:val="ExhibitD3"/>
        <w:numPr>
          <w:ilvl w:val="0"/>
          <w:numId w:val="11"/>
        </w:numPr>
        <w:tabs>
          <w:tab w:val="clear" w:pos="2592"/>
          <w:tab w:val="clear" w:pos="4176"/>
        </w:tabs>
        <w:ind w:left="2520"/>
        <w:rPr>
          <w:color w:val="000000" w:themeColor="text1"/>
          <w:szCs w:val="24"/>
        </w:rPr>
      </w:pPr>
      <w:r w:rsidRPr="0046465F">
        <w:rPr>
          <w:color w:val="000000" w:themeColor="text1"/>
          <w:szCs w:val="24"/>
        </w:rPr>
        <w:t>Describe diversity outreach practices of candidate searches.</w:t>
      </w:r>
    </w:p>
    <w:p w:rsidR="001405A4" w:rsidRPr="0046465F" w:rsidRDefault="001405A4" w:rsidP="001405A4">
      <w:pPr>
        <w:pStyle w:val="ListParagraph"/>
        <w:rPr>
          <w:color w:val="000000" w:themeColor="text1"/>
        </w:rPr>
      </w:pPr>
    </w:p>
    <w:p w:rsidR="00231F34" w:rsidRDefault="001405A4">
      <w:pPr>
        <w:pStyle w:val="ExhibitD3"/>
        <w:keepNext w:val="0"/>
        <w:numPr>
          <w:ilvl w:val="0"/>
          <w:numId w:val="11"/>
        </w:numPr>
        <w:tabs>
          <w:tab w:val="clear" w:pos="2592"/>
          <w:tab w:val="clear" w:pos="4176"/>
        </w:tabs>
        <w:ind w:left="2520" w:right="0"/>
        <w:rPr>
          <w:color w:val="000000" w:themeColor="text1"/>
          <w:szCs w:val="24"/>
        </w:rPr>
      </w:pPr>
      <w:r w:rsidRPr="0046465F">
        <w:rPr>
          <w:color w:val="000000" w:themeColor="text1"/>
          <w:szCs w:val="24"/>
        </w:rPr>
        <w:t>Describe screening, testing</w:t>
      </w:r>
      <w:r w:rsidR="00B315C7">
        <w:rPr>
          <w:color w:val="000000" w:themeColor="text1"/>
          <w:szCs w:val="24"/>
        </w:rPr>
        <w:t>,</w:t>
      </w:r>
      <w:r w:rsidRPr="0046465F">
        <w:rPr>
          <w:color w:val="000000" w:themeColor="text1"/>
          <w:szCs w:val="24"/>
        </w:rPr>
        <w:t xml:space="preserve"> and interview procedures.</w:t>
      </w:r>
    </w:p>
    <w:p w:rsidR="001405A4" w:rsidRPr="0046465F" w:rsidRDefault="001405A4" w:rsidP="001405A4">
      <w:pPr>
        <w:pStyle w:val="ListParagraph"/>
        <w:ind w:left="2520"/>
        <w:rPr>
          <w:color w:val="000000" w:themeColor="text1"/>
        </w:rPr>
      </w:pPr>
    </w:p>
    <w:p w:rsidR="00231F34" w:rsidRDefault="001405A4">
      <w:pPr>
        <w:pStyle w:val="ExhibitD3"/>
        <w:keepNext w:val="0"/>
        <w:numPr>
          <w:ilvl w:val="0"/>
          <w:numId w:val="11"/>
        </w:numPr>
        <w:tabs>
          <w:tab w:val="clear" w:pos="2592"/>
          <w:tab w:val="clear" w:pos="4176"/>
          <w:tab w:val="clear" w:pos="10710"/>
        </w:tabs>
        <w:ind w:left="2520" w:right="0"/>
        <w:rPr>
          <w:color w:val="000000" w:themeColor="text1"/>
          <w:szCs w:val="24"/>
        </w:rPr>
      </w:pPr>
      <w:r w:rsidRPr="0046465F">
        <w:rPr>
          <w:color w:val="000000" w:themeColor="text1"/>
          <w:szCs w:val="24"/>
        </w:rPr>
        <w:t>Provide samples of typical candidate write-ups</w:t>
      </w:r>
      <w:r w:rsidR="00413BA7" w:rsidRPr="0046465F">
        <w:rPr>
          <w:color w:val="000000" w:themeColor="text1"/>
          <w:szCs w:val="24"/>
        </w:rPr>
        <w:t xml:space="preserve"> or reports</w:t>
      </w:r>
      <w:r w:rsidRPr="0046465F">
        <w:rPr>
          <w:color w:val="000000" w:themeColor="text1"/>
          <w:szCs w:val="24"/>
        </w:rPr>
        <w:t xml:space="preserve"> and reference data.</w:t>
      </w:r>
    </w:p>
    <w:p w:rsidR="001405A4" w:rsidRPr="0046465F" w:rsidRDefault="001405A4" w:rsidP="001405A4">
      <w:pPr>
        <w:pStyle w:val="ListParagraph"/>
        <w:rPr>
          <w:color w:val="000000" w:themeColor="text1"/>
        </w:rPr>
      </w:pPr>
    </w:p>
    <w:p w:rsidR="00231F34" w:rsidRDefault="001405A4">
      <w:pPr>
        <w:pStyle w:val="ExhibitD3"/>
        <w:keepNext w:val="0"/>
        <w:numPr>
          <w:ilvl w:val="0"/>
          <w:numId w:val="11"/>
        </w:numPr>
        <w:tabs>
          <w:tab w:val="clear" w:pos="2592"/>
          <w:tab w:val="clear" w:pos="4176"/>
          <w:tab w:val="clear" w:pos="10710"/>
        </w:tabs>
        <w:ind w:left="2520" w:right="0"/>
        <w:rPr>
          <w:color w:val="000000" w:themeColor="text1"/>
          <w:szCs w:val="24"/>
        </w:rPr>
      </w:pPr>
      <w:r w:rsidRPr="0046465F">
        <w:rPr>
          <w:color w:val="000000" w:themeColor="text1"/>
          <w:szCs w:val="24"/>
        </w:rPr>
        <w:t>Describe any formal procedures utilized to measure</w:t>
      </w:r>
      <w:r w:rsidR="00F922A3">
        <w:rPr>
          <w:color w:val="000000" w:themeColor="text1"/>
          <w:szCs w:val="24"/>
        </w:rPr>
        <w:t xml:space="preserve"> candidate and previous clients’</w:t>
      </w:r>
      <w:r w:rsidRPr="0046465F">
        <w:rPr>
          <w:color w:val="000000" w:themeColor="text1"/>
          <w:szCs w:val="24"/>
        </w:rPr>
        <w:t xml:space="preserve"> satisfaction.</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5.</w:t>
      </w:r>
      <w:r w:rsidR="009F1578">
        <w:rPr>
          <w:color w:val="000000" w:themeColor="text1"/>
        </w:rPr>
        <w:t>8</w:t>
      </w:r>
      <w:r w:rsidRPr="0046465F">
        <w:rPr>
          <w:color w:val="000000" w:themeColor="text1"/>
        </w:rPr>
        <w:t>.2</w:t>
      </w:r>
      <w:r w:rsidRPr="0046465F">
        <w:rPr>
          <w:color w:val="000000" w:themeColor="text1"/>
        </w:rPr>
        <w:tab/>
        <w:t>Experience with governmental placements at equivalent or similar levels:</w:t>
      </w:r>
    </w:p>
    <w:p w:rsidR="001405A4" w:rsidRPr="0046465F" w:rsidRDefault="001405A4" w:rsidP="001405A4">
      <w:pPr>
        <w:ind w:left="2160" w:hanging="720"/>
        <w:rPr>
          <w:color w:val="000000" w:themeColor="text1"/>
        </w:rPr>
      </w:pPr>
    </w:p>
    <w:p w:rsidR="00231F34" w:rsidRDefault="001405A4">
      <w:pPr>
        <w:pStyle w:val="ExhibitD3"/>
        <w:keepNext w:val="0"/>
        <w:numPr>
          <w:ilvl w:val="4"/>
          <w:numId w:val="12"/>
        </w:numPr>
        <w:tabs>
          <w:tab w:val="clear" w:pos="2592"/>
          <w:tab w:val="clear" w:pos="4176"/>
        </w:tabs>
        <w:ind w:left="2520" w:right="0"/>
        <w:rPr>
          <w:color w:val="000000" w:themeColor="text1"/>
        </w:rPr>
      </w:pPr>
      <w:r w:rsidRPr="0046465F">
        <w:rPr>
          <w:rFonts w:eastAsiaTheme="minorHAnsi"/>
          <w:color w:val="000000" w:themeColor="text1"/>
          <w:szCs w:val="24"/>
          <w:lang w:bidi="en-US"/>
        </w:rPr>
        <w:t xml:space="preserve">Describe the </w:t>
      </w:r>
      <w:r w:rsidR="002C1833">
        <w:rPr>
          <w:rFonts w:eastAsiaTheme="minorHAnsi"/>
          <w:color w:val="000000" w:themeColor="text1"/>
          <w:szCs w:val="24"/>
          <w:lang w:bidi="en-US"/>
        </w:rPr>
        <w:t>Proposer</w:t>
      </w:r>
      <w:r w:rsidRPr="0046465F">
        <w:rPr>
          <w:rFonts w:eastAsiaTheme="minorHAnsi"/>
          <w:color w:val="000000" w:themeColor="text1"/>
          <w:szCs w:val="24"/>
          <w:lang w:bidi="en-US"/>
        </w:rPr>
        <w:t>’s familiarity with governmental placements, and its ability and success rate at placing candidates in similar positions; submit examples of these placements and the year candidates were placed.</w:t>
      </w:r>
    </w:p>
    <w:p w:rsidR="00EB709D" w:rsidRPr="0046465F" w:rsidRDefault="00EB709D"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5.</w:t>
      </w:r>
      <w:r w:rsidR="009F1578">
        <w:rPr>
          <w:color w:val="000000" w:themeColor="text1"/>
        </w:rPr>
        <w:t>8</w:t>
      </w:r>
      <w:r w:rsidRPr="0046465F">
        <w:rPr>
          <w:color w:val="000000" w:themeColor="text1"/>
        </w:rPr>
        <w:t>.3</w:t>
      </w:r>
      <w:r w:rsidRPr="0046465F">
        <w:rPr>
          <w:color w:val="000000" w:themeColor="text1"/>
        </w:rPr>
        <w:tab/>
        <w:t>Capacity</w:t>
      </w:r>
      <w:r w:rsidR="00ED0701">
        <w:rPr>
          <w:color w:val="000000" w:themeColor="text1"/>
        </w:rPr>
        <w:t xml:space="preserve"> and methodology</w:t>
      </w:r>
      <w:r w:rsidRPr="0046465F">
        <w:rPr>
          <w:color w:val="000000" w:themeColor="text1"/>
        </w:rPr>
        <w:t xml:space="preserve"> to assure and maintain proper confidentiality regarding the search process</w:t>
      </w:r>
      <w:r w:rsidR="008467F0">
        <w:rPr>
          <w:color w:val="000000" w:themeColor="text1"/>
        </w:rPr>
        <w:t xml:space="preserve"> and activities</w:t>
      </w:r>
      <w:r w:rsidRPr="0046465F">
        <w:rPr>
          <w:color w:val="000000" w:themeColor="text1"/>
        </w:rPr>
        <w:t>:</w:t>
      </w:r>
    </w:p>
    <w:p w:rsidR="001405A4" w:rsidRPr="0046465F" w:rsidRDefault="001405A4" w:rsidP="001405A4">
      <w:pPr>
        <w:ind w:left="2160" w:hanging="720"/>
        <w:rPr>
          <w:color w:val="000000" w:themeColor="text1"/>
        </w:rPr>
      </w:pPr>
    </w:p>
    <w:p w:rsidR="00231F34" w:rsidRDefault="001405A4">
      <w:pPr>
        <w:pStyle w:val="ExhibitD3"/>
        <w:numPr>
          <w:ilvl w:val="1"/>
          <w:numId w:val="13"/>
        </w:numPr>
        <w:tabs>
          <w:tab w:val="clear" w:pos="2592"/>
          <w:tab w:val="clear" w:pos="4176"/>
        </w:tabs>
        <w:ind w:left="2520"/>
        <w:rPr>
          <w:rFonts w:eastAsiaTheme="minorHAnsi"/>
          <w:color w:val="000000" w:themeColor="text1"/>
          <w:szCs w:val="24"/>
          <w:lang w:bidi="en-US"/>
        </w:rPr>
      </w:pPr>
      <w:r w:rsidRPr="0046465F">
        <w:rPr>
          <w:rFonts w:eastAsiaTheme="minorHAnsi"/>
          <w:color w:val="000000" w:themeColor="text1"/>
          <w:szCs w:val="24"/>
          <w:lang w:bidi="en-US"/>
        </w:rPr>
        <w:t xml:space="preserve">Provide the </w:t>
      </w:r>
      <w:r w:rsidR="002C1833">
        <w:rPr>
          <w:rFonts w:eastAsiaTheme="minorHAnsi"/>
          <w:color w:val="000000" w:themeColor="text1"/>
          <w:szCs w:val="24"/>
          <w:lang w:bidi="en-US"/>
        </w:rPr>
        <w:t>Proposer</w:t>
      </w:r>
      <w:r w:rsidRPr="0046465F">
        <w:rPr>
          <w:rFonts w:eastAsiaTheme="minorHAnsi"/>
          <w:color w:val="000000" w:themeColor="text1"/>
          <w:szCs w:val="24"/>
          <w:lang w:bidi="en-US"/>
        </w:rPr>
        <w:t>’s policy on ethics or code of ethics.</w:t>
      </w:r>
    </w:p>
    <w:p w:rsidR="001405A4" w:rsidRPr="0046465F" w:rsidRDefault="001405A4" w:rsidP="001405A4">
      <w:pPr>
        <w:pStyle w:val="ListParagraph"/>
        <w:ind w:left="2520"/>
        <w:rPr>
          <w:color w:val="000000" w:themeColor="text1"/>
        </w:rPr>
      </w:pPr>
    </w:p>
    <w:p w:rsidR="00231F34" w:rsidRDefault="001405A4">
      <w:pPr>
        <w:pStyle w:val="ExhibitD2"/>
        <w:numPr>
          <w:ilvl w:val="1"/>
          <w:numId w:val="13"/>
        </w:numPr>
        <w:tabs>
          <w:tab w:val="clear" w:pos="2016"/>
          <w:tab w:val="clear" w:pos="2592"/>
          <w:tab w:val="clear" w:pos="4176"/>
        </w:tabs>
        <w:ind w:left="2520"/>
        <w:rPr>
          <w:rFonts w:eastAsiaTheme="minorHAnsi"/>
          <w:color w:val="000000" w:themeColor="text1"/>
          <w:szCs w:val="24"/>
          <w:lang w:bidi="en-US"/>
        </w:rPr>
      </w:pPr>
      <w:r w:rsidRPr="0046465F">
        <w:rPr>
          <w:rFonts w:eastAsiaTheme="minorHAnsi"/>
          <w:color w:val="000000" w:themeColor="text1"/>
          <w:szCs w:val="24"/>
          <w:lang w:bidi="en-US"/>
        </w:rPr>
        <w:t xml:space="preserve">Provide what measures the </w:t>
      </w:r>
      <w:r w:rsidR="002C1833">
        <w:rPr>
          <w:rFonts w:eastAsiaTheme="minorHAnsi"/>
          <w:color w:val="000000" w:themeColor="text1"/>
          <w:szCs w:val="24"/>
          <w:lang w:bidi="en-US"/>
        </w:rPr>
        <w:t>Proposer</w:t>
      </w:r>
      <w:r w:rsidRPr="0046465F">
        <w:rPr>
          <w:rFonts w:eastAsiaTheme="minorHAnsi"/>
          <w:color w:val="000000" w:themeColor="text1"/>
          <w:szCs w:val="24"/>
          <w:lang w:bidi="en-US"/>
        </w:rPr>
        <w:t xml:space="preserve"> uses to ensure confidentiality and avoid conflict of interests.</w:t>
      </w:r>
    </w:p>
    <w:p w:rsidR="0071169C" w:rsidRPr="0046465F" w:rsidRDefault="0071169C" w:rsidP="001405A4">
      <w:pPr>
        <w:ind w:left="2520" w:hanging="720"/>
        <w:rPr>
          <w:color w:val="000000" w:themeColor="text1"/>
        </w:rPr>
      </w:pPr>
    </w:p>
    <w:p w:rsidR="00231F34" w:rsidRDefault="001405A4">
      <w:pPr>
        <w:pStyle w:val="ExhibitD3"/>
        <w:numPr>
          <w:ilvl w:val="1"/>
          <w:numId w:val="13"/>
        </w:numPr>
        <w:tabs>
          <w:tab w:val="clear" w:pos="2592"/>
          <w:tab w:val="clear" w:pos="4176"/>
        </w:tabs>
        <w:ind w:left="2520"/>
        <w:rPr>
          <w:rFonts w:eastAsiaTheme="minorHAnsi"/>
          <w:color w:val="000000" w:themeColor="text1"/>
          <w:szCs w:val="24"/>
          <w:lang w:bidi="en-US"/>
        </w:rPr>
      </w:pPr>
      <w:r w:rsidRPr="0046465F">
        <w:rPr>
          <w:rFonts w:eastAsiaTheme="minorHAnsi"/>
          <w:color w:val="000000" w:themeColor="text1"/>
          <w:szCs w:val="24"/>
          <w:lang w:bidi="en-US"/>
        </w:rPr>
        <w:t xml:space="preserve">Indicate if the </w:t>
      </w:r>
      <w:r w:rsidR="002C1833">
        <w:rPr>
          <w:rFonts w:eastAsiaTheme="minorHAnsi"/>
          <w:color w:val="000000" w:themeColor="text1"/>
          <w:szCs w:val="24"/>
          <w:lang w:bidi="en-US"/>
        </w:rPr>
        <w:t>Proposer</w:t>
      </w:r>
      <w:r w:rsidRPr="0046465F">
        <w:rPr>
          <w:rFonts w:eastAsiaTheme="minorHAnsi"/>
          <w:color w:val="000000" w:themeColor="text1"/>
          <w:szCs w:val="24"/>
          <w:lang w:bidi="en-US"/>
        </w:rPr>
        <w:t xml:space="preserve"> is a member of the National Association of Executive Recruiters (NAER) or the Association of Execut</w:t>
      </w:r>
      <w:r w:rsidR="00F922A3">
        <w:rPr>
          <w:rFonts w:eastAsiaTheme="minorHAnsi"/>
          <w:color w:val="000000" w:themeColor="text1"/>
          <w:szCs w:val="24"/>
          <w:lang w:bidi="en-US"/>
        </w:rPr>
        <w:t>ive Search Consultants (AESC).</w:t>
      </w:r>
    </w:p>
    <w:p w:rsidR="001405A4" w:rsidRPr="0046465F" w:rsidRDefault="001405A4" w:rsidP="001405A4">
      <w:pPr>
        <w:ind w:left="2160" w:hanging="720"/>
        <w:rPr>
          <w:color w:val="000000" w:themeColor="text1"/>
        </w:rPr>
      </w:pPr>
    </w:p>
    <w:p w:rsidR="001405A4" w:rsidRPr="0046465F" w:rsidRDefault="001405A4" w:rsidP="001405A4">
      <w:pPr>
        <w:ind w:left="2160" w:hanging="720"/>
        <w:rPr>
          <w:color w:val="000000" w:themeColor="text1"/>
        </w:rPr>
      </w:pPr>
      <w:r w:rsidRPr="0046465F">
        <w:rPr>
          <w:color w:val="000000" w:themeColor="text1"/>
        </w:rPr>
        <w:t>5.</w:t>
      </w:r>
      <w:r w:rsidR="009F1578">
        <w:rPr>
          <w:color w:val="000000" w:themeColor="text1"/>
        </w:rPr>
        <w:t>8</w:t>
      </w:r>
      <w:r w:rsidRPr="0046465F">
        <w:rPr>
          <w:color w:val="000000" w:themeColor="text1"/>
        </w:rPr>
        <w:t>.4</w:t>
      </w:r>
      <w:r w:rsidRPr="0046465F">
        <w:rPr>
          <w:color w:val="000000" w:themeColor="text1"/>
        </w:rPr>
        <w:tab/>
        <w:t>Ability to meet timing requirements to complete the project:</w:t>
      </w:r>
    </w:p>
    <w:p w:rsidR="001405A4" w:rsidRPr="0046465F" w:rsidRDefault="001405A4" w:rsidP="001405A4">
      <w:pPr>
        <w:ind w:left="2160" w:hanging="720"/>
        <w:rPr>
          <w:color w:val="000000" w:themeColor="text1"/>
        </w:rPr>
      </w:pPr>
    </w:p>
    <w:p w:rsidR="00F55720" w:rsidRDefault="001405A4">
      <w:pPr>
        <w:pStyle w:val="ExhibitD3"/>
        <w:numPr>
          <w:ilvl w:val="1"/>
          <w:numId w:val="11"/>
        </w:numPr>
        <w:tabs>
          <w:tab w:val="clear" w:pos="2592"/>
        </w:tabs>
        <w:rPr>
          <w:rFonts w:eastAsiaTheme="minorHAnsi"/>
          <w:color w:val="000000" w:themeColor="text1"/>
          <w:szCs w:val="24"/>
          <w:lang w:bidi="en-US"/>
        </w:rPr>
      </w:pPr>
      <w:r w:rsidRPr="0046465F">
        <w:rPr>
          <w:rFonts w:eastAsiaTheme="minorHAnsi"/>
          <w:color w:val="000000" w:themeColor="text1"/>
          <w:szCs w:val="24"/>
          <w:lang w:bidi="en-US"/>
        </w:rPr>
        <w:t xml:space="preserve">Specify how soon the </w:t>
      </w:r>
      <w:r w:rsidR="002C1833">
        <w:rPr>
          <w:rFonts w:eastAsiaTheme="minorHAnsi"/>
          <w:color w:val="000000" w:themeColor="text1"/>
          <w:szCs w:val="24"/>
          <w:lang w:bidi="en-US"/>
        </w:rPr>
        <w:t>Proposer</w:t>
      </w:r>
      <w:r w:rsidR="002C1833" w:rsidRPr="0046465F">
        <w:rPr>
          <w:rFonts w:eastAsiaTheme="minorHAnsi"/>
          <w:color w:val="000000" w:themeColor="text1"/>
          <w:szCs w:val="24"/>
          <w:lang w:bidi="en-US"/>
        </w:rPr>
        <w:t xml:space="preserve"> </w:t>
      </w:r>
      <w:r w:rsidRPr="0046465F">
        <w:rPr>
          <w:rFonts w:eastAsiaTheme="minorHAnsi"/>
          <w:color w:val="000000" w:themeColor="text1"/>
          <w:szCs w:val="24"/>
          <w:lang w:bidi="en-US"/>
        </w:rPr>
        <w:t>is able to start this project</w:t>
      </w:r>
      <w:r w:rsidR="00252BFC">
        <w:rPr>
          <w:rFonts w:eastAsiaTheme="minorHAnsi"/>
          <w:color w:val="000000" w:themeColor="text1"/>
          <w:szCs w:val="24"/>
          <w:lang w:bidi="en-US"/>
        </w:rPr>
        <w:t>; and</w:t>
      </w:r>
    </w:p>
    <w:p w:rsidR="00F55720" w:rsidRDefault="00252BFC">
      <w:pPr>
        <w:pStyle w:val="ExhibitD3"/>
        <w:numPr>
          <w:ilvl w:val="1"/>
          <w:numId w:val="11"/>
        </w:numPr>
        <w:tabs>
          <w:tab w:val="clear" w:pos="2592"/>
        </w:tabs>
        <w:rPr>
          <w:rFonts w:eastAsiaTheme="minorHAnsi"/>
          <w:color w:val="000000" w:themeColor="text1"/>
          <w:szCs w:val="24"/>
          <w:lang w:bidi="en-US"/>
        </w:rPr>
      </w:pPr>
      <w:r>
        <w:rPr>
          <w:rFonts w:eastAsiaTheme="minorHAnsi"/>
          <w:color w:val="000000" w:themeColor="text1"/>
          <w:szCs w:val="24"/>
          <w:lang w:bidi="en-US"/>
        </w:rPr>
        <w:t>Provide general timeframes for this type of search</w:t>
      </w:r>
      <w:r w:rsidR="001405A4" w:rsidRPr="0046465F">
        <w:rPr>
          <w:rFonts w:eastAsiaTheme="minorHAnsi"/>
          <w:color w:val="000000" w:themeColor="text1"/>
          <w:szCs w:val="24"/>
          <w:lang w:bidi="en-US"/>
        </w:rPr>
        <w:t>.</w:t>
      </w:r>
    </w:p>
    <w:p w:rsidR="00B37315" w:rsidRDefault="00B37315">
      <w:pPr>
        <w:pStyle w:val="ListParagraph"/>
        <w:tabs>
          <w:tab w:val="left" w:pos="1440"/>
        </w:tabs>
        <w:ind w:left="1440"/>
        <w:rPr>
          <w:color w:val="000000" w:themeColor="text1"/>
        </w:rPr>
      </w:pPr>
    </w:p>
    <w:p w:rsidR="00231F34" w:rsidRDefault="00FD4184">
      <w:pPr>
        <w:pStyle w:val="ListParagraph"/>
        <w:numPr>
          <w:ilvl w:val="1"/>
          <w:numId w:val="16"/>
        </w:numPr>
        <w:tabs>
          <w:tab w:val="left" w:pos="1440"/>
        </w:tabs>
        <w:ind w:left="1440" w:hanging="720"/>
        <w:rPr>
          <w:color w:val="000000" w:themeColor="text1"/>
        </w:rPr>
      </w:pPr>
      <w:r>
        <w:rPr>
          <w:color w:val="000000" w:themeColor="text1"/>
        </w:rPr>
        <w:t>Required certification</w:t>
      </w:r>
      <w:r w:rsidR="00380F9A">
        <w:rPr>
          <w:color w:val="000000" w:themeColor="text1"/>
        </w:rPr>
        <w:t>s</w:t>
      </w:r>
      <w:r w:rsidR="00090198">
        <w:rPr>
          <w:color w:val="000000" w:themeColor="text1"/>
        </w:rPr>
        <w:t xml:space="preserve">. </w:t>
      </w:r>
    </w:p>
    <w:p w:rsidR="00380F9A" w:rsidRDefault="00380F9A" w:rsidP="00FD4184">
      <w:pPr>
        <w:ind w:left="1440" w:hanging="720"/>
        <w:rPr>
          <w:color w:val="000000" w:themeColor="text1"/>
        </w:rPr>
      </w:pPr>
    </w:p>
    <w:p w:rsidR="00FD4184" w:rsidRDefault="00380F9A" w:rsidP="00FD4184">
      <w:pPr>
        <w:ind w:left="1440" w:hanging="720"/>
        <w:rPr>
          <w:color w:val="000000" w:themeColor="text1"/>
        </w:rPr>
      </w:pPr>
      <w:r>
        <w:rPr>
          <w:color w:val="000000" w:themeColor="text1"/>
        </w:rPr>
        <w:tab/>
        <w:t>a.</w:t>
      </w:r>
      <w:r>
        <w:rPr>
          <w:color w:val="000000" w:themeColor="text1"/>
        </w:rPr>
        <w:tab/>
      </w:r>
      <w:r w:rsidR="00FA470C">
        <w:rPr>
          <w:color w:val="000000" w:themeColor="text1"/>
        </w:rPr>
        <w:t>Proposer</w:t>
      </w:r>
      <w:r w:rsidR="004A2538">
        <w:rPr>
          <w:color w:val="000000" w:themeColor="text1"/>
        </w:rPr>
        <w:t xml:space="preserve"> mus</w:t>
      </w:r>
      <w:r w:rsidR="00FA470C">
        <w:rPr>
          <w:color w:val="000000" w:themeColor="text1"/>
        </w:rPr>
        <w:t>t include the following certification</w:t>
      </w:r>
      <w:r w:rsidR="004A2538">
        <w:rPr>
          <w:color w:val="000000" w:themeColor="text1"/>
        </w:rPr>
        <w:t xml:space="preserve"> in its proposal</w:t>
      </w:r>
      <w:r w:rsidR="00FD4184">
        <w:rPr>
          <w:color w:val="000000" w:themeColor="text1"/>
        </w:rPr>
        <w:t>:</w:t>
      </w:r>
    </w:p>
    <w:p w:rsidR="001405A4" w:rsidRPr="0046465F" w:rsidRDefault="001405A4" w:rsidP="001405A4">
      <w:pPr>
        <w:ind w:left="2160" w:hanging="720"/>
        <w:rPr>
          <w:color w:val="000000" w:themeColor="text1"/>
        </w:rPr>
      </w:pPr>
    </w:p>
    <w:p w:rsidR="00FD4184" w:rsidRPr="00380F9A" w:rsidRDefault="00FD4184" w:rsidP="00380F9A">
      <w:pPr>
        <w:pStyle w:val="BodyText"/>
        <w:tabs>
          <w:tab w:val="clear" w:pos="360"/>
          <w:tab w:val="num" w:pos="2250"/>
        </w:tabs>
        <w:ind w:left="2160"/>
      </w:pPr>
      <w:r w:rsidRPr="00380F9A">
        <w:lastRenderedPageBreak/>
        <w:t xml:space="preserve">Proposer has no interest that would constitute a conflict of interest under California Public Contract Code sections 10365.5, 10410 or 10411; Government Code sections 1090 et seq. or 87100 et seq.; or </w:t>
      </w:r>
      <w:r w:rsidR="00B315C7">
        <w:t xml:space="preserve">rule 10.103 or rule 10.104 of the </w:t>
      </w:r>
      <w:r w:rsidRPr="00380F9A">
        <w:t>California Rules of Court, which restrict employees and former employees from contracting with judicial branch entities.</w:t>
      </w:r>
    </w:p>
    <w:p w:rsidR="001405A4" w:rsidRDefault="001405A4" w:rsidP="001405A4">
      <w:pPr>
        <w:ind w:left="2160" w:hanging="720"/>
        <w:rPr>
          <w:color w:val="000000" w:themeColor="text1"/>
        </w:rPr>
      </w:pPr>
    </w:p>
    <w:p w:rsidR="00380F9A" w:rsidRDefault="00380F9A" w:rsidP="00061171">
      <w:pPr>
        <w:ind w:left="2160" w:hanging="720"/>
      </w:pPr>
      <w:r w:rsidRPr="00380F9A">
        <w:rPr>
          <w:color w:val="000000" w:themeColor="text1"/>
        </w:rPr>
        <w:t>b.</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 xml:space="preserve">ication attached as </w:t>
      </w:r>
      <w:r w:rsidR="000B268F">
        <w:t xml:space="preserve">Attachment </w:t>
      </w:r>
      <w:r>
        <w:t>E and submit the completed certification with its proposal</w:t>
      </w:r>
      <w:r w:rsidRPr="00380F9A">
        <w:t xml:space="preserve">. </w:t>
      </w:r>
    </w:p>
    <w:p w:rsidR="003406F5" w:rsidRPr="00380F9A" w:rsidRDefault="003406F5" w:rsidP="00061171">
      <w:pPr>
        <w:ind w:left="2160" w:hanging="720"/>
      </w:pPr>
    </w:p>
    <w:p w:rsidR="00231F34" w:rsidRDefault="003406F5">
      <w:pPr>
        <w:pStyle w:val="ListParagraph"/>
        <w:numPr>
          <w:ilvl w:val="1"/>
          <w:numId w:val="16"/>
        </w:numPr>
        <w:tabs>
          <w:tab w:val="left" w:pos="1440"/>
        </w:tabs>
        <w:ind w:left="1440" w:hanging="720"/>
        <w:rPr>
          <w:color w:val="000000" w:themeColor="text1"/>
        </w:rPr>
      </w:pPr>
      <w:r>
        <w:rPr>
          <w:color w:val="000000" w:themeColor="text1"/>
        </w:rPr>
        <w:t xml:space="preserve">Minimum </w:t>
      </w:r>
      <w:r w:rsidR="00D16828">
        <w:rPr>
          <w:color w:val="000000" w:themeColor="text1"/>
        </w:rPr>
        <w:t xml:space="preserve">contract </w:t>
      </w:r>
      <w:r>
        <w:rPr>
          <w:color w:val="000000" w:themeColor="text1"/>
        </w:rPr>
        <w:t>terms and conditions</w:t>
      </w:r>
      <w:r w:rsidR="00090198">
        <w:rPr>
          <w:color w:val="000000" w:themeColor="text1"/>
        </w:rPr>
        <w:t xml:space="preserve">. </w:t>
      </w:r>
    </w:p>
    <w:p w:rsidR="004B0846" w:rsidRDefault="004B0846" w:rsidP="003406F5">
      <w:pPr>
        <w:ind w:left="1440" w:hanging="720"/>
        <w:rPr>
          <w:color w:val="000000" w:themeColor="text1"/>
        </w:rPr>
      </w:pPr>
    </w:p>
    <w:p w:rsidR="00B37315" w:rsidRDefault="00D16828">
      <w:pPr>
        <w:ind w:left="720"/>
        <w:rPr>
          <w:color w:val="000000" w:themeColor="text1"/>
        </w:rPr>
      </w:pPr>
      <w:r>
        <w:rPr>
          <w:bCs/>
          <w:color w:val="000000" w:themeColor="text1"/>
        </w:rPr>
        <w:t>M</w:t>
      </w:r>
      <w:r w:rsidR="003406F5">
        <w:rPr>
          <w:bCs/>
          <w:color w:val="000000" w:themeColor="text1"/>
        </w:rPr>
        <w:t xml:space="preserve">inimum </w:t>
      </w:r>
      <w:r>
        <w:rPr>
          <w:bCs/>
          <w:color w:val="000000" w:themeColor="text1"/>
        </w:rPr>
        <w:t xml:space="preserve">contract </w:t>
      </w:r>
      <w:r w:rsidR="003406F5">
        <w:rPr>
          <w:bCs/>
          <w:color w:val="000000" w:themeColor="text1"/>
        </w:rPr>
        <w:t xml:space="preserve">terms and conditions are </w:t>
      </w:r>
      <w:r>
        <w:rPr>
          <w:bCs/>
          <w:color w:val="000000" w:themeColor="text1"/>
        </w:rPr>
        <w:t xml:space="preserve">set forth </w:t>
      </w:r>
      <w:r w:rsidR="00B315C7">
        <w:rPr>
          <w:bCs/>
          <w:color w:val="000000" w:themeColor="text1"/>
        </w:rPr>
        <w:t>i</w:t>
      </w:r>
      <w:r>
        <w:rPr>
          <w:bCs/>
          <w:color w:val="000000" w:themeColor="text1"/>
        </w:rPr>
        <w:t xml:space="preserve">n </w:t>
      </w:r>
      <w:r w:rsidR="003406F5">
        <w:rPr>
          <w:bCs/>
          <w:color w:val="000000" w:themeColor="text1"/>
        </w:rPr>
        <w:t xml:space="preserve">Attachment </w:t>
      </w:r>
      <w:r w:rsidR="00BC036B">
        <w:rPr>
          <w:bCs/>
          <w:color w:val="000000" w:themeColor="text1"/>
        </w:rPr>
        <w:t>G</w:t>
      </w:r>
      <w:r w:rsidR="00F27160">
        <w:rPr>
          <w:bCs/>
          <w:color w:val="000000" w:themeColor="text1"/>
        </w:rPr>
        <w:t>; exceptions to the minimum terms will render a proposal non-responsive</w:t>
      </w:r>
      <w:r w:rsidR="00090198">
        <w:rPr>
          <w:bCs/>
          <w:color w:val="000000" w:themeColor="text1"/>
        </w:rPr>
        <w:t xml:space="preserve">. </w:t>
      </w:r>
      <w:r w:rsidR="003406F5">
        <w:rPr>
          <w:bCs/>
          <w:color w:val="000000" w:themeColor="text1"/>
        </w:rPr>
        <w:t>Proposer must</w:t>
      </w:r>
      <w:r w:rsidR="009F1578">
        <w:rPr>
          <w:bCs/>
          <w:color w:val="000000" w:themeColor="text1"/>
        </w:rPr>
        <w:t xml:space="preserve"> </w:t>
      </w:r>
      <w:r w:rsidR="003406F5" w:rsidRPr="00A96548">
        <w:rPr>
          <w:rFonts w:cs="Arial"/>
          <w:spacing w:val="-3"/>
        </w:rPr>
        <w:t>identify all prop</w:t>
      </w:r>
      <w:r w:rsidR="003406F5">
        <w:rPr>
          <w:rFonts w:cs="Arial"/>
          <w:spacing w:val="-3"/>
        </w:rPr>
        <w:t xml:space="preserve">osed exceptions (if any) to </w:t>
      </w:r>
      <w:r w:rsidR="00E81CAB">
        <w:rPr>
          <w:rFonts w:cs="Arial"/>
          <w:spacing w:val="-3"/>
        </w:rPr>
        <w:t>minimum and other</w:t>
      </w:r>
      <w:r w:rsidR="003406F5">
        <w:rPr>
          <w:rFonts w:cs="Arial"/>
          <w:spacing w:val="-3"/>
        </w:rPr>
        <w:t xml:space="preserve"> </w:t>
      </w:r>
      <w:r w:rsidR="003406F5" w:rsidRPr="00A96548">
        <w:rPr>
          <w:rFonts w:cs="Arial"/>
          <w:spacing w:val="-3"/>
        </w:rPr>
        <w:t xml:space="preserve">terms and conditions. </w:t>
      </w:r>
    </w:p>
    <w:p w:rsidR="001405A4" w:rsidRPr="0046465F" w:rsidRDefault="001405A4" w:rsidP="001405A4">
      <w:pPr>
        <w:ind w:left="2160" w:hanging="720"/>
        <w:rPr>
          <w:color w:val="000000" w:themeColor="text1"/>
        </w:rPr>
      </w:pPr>
    </w:p>
    <w:p w:rsidR="001405A4" w:rsidRPr="0046465F" w:rsidRDefault="001405A4" w:rsidP="001405A4">
      <w:pPr>
        <w:keepNext/>
        <w:ind w:left="720" w:hanging="720"/>
        <w:rPr>
          <w:b/>
          <w:bCs/>
          <w:color w:val="000000" w:themeColor="text1"/>
        </w:rPr>
      </w:pPr>
      <w:r w:rsidRPr="0046465F">
        <w:rPr>
          <w:b/>
          <w:bCs/>
          <w:color w:val="000000" w:themeColor="text1"/>
        </w:rPr>
        <w:t>6.0</w:t>
      </w:r>
      <w:r w:rsidRPr="0046465F">
        <w:rPr>
          <w:b/>
          <w:bCs/>
          <w:color w:val="000000" w:themeColor="text1"/>
        </w:rPr>
        <w:tab/>
      </w:r>
      <w:r w:rsidR="00810FE1">
        <w:rPr>
          <w:b/>
          <w:bCs/>
          <w:color w:val="000000" w:themeColor="text1"/>
        </w:rPr>
        <w:t>PRICING</w:t>
      </w:r>
      <w:r w:rsidR="00810FE1" w:rsidRPr="0046465F">
        <w:rPr>
          <w:b/>
          <w:bCs/>
          <w:color w:val="000000" w:themeColor="text1"/>
        </w:rPr>
        <w:t xml:space="preserve"> </w:t>
      </w:r>
      <w:r w:rsidRPr="0046465F">
        <w:rPr>
          <w:b/>
          <w:bCs/>
          <w:color w:val="000000" w:themeColor="text1"/>
        </w:rPr>
        <w:t>PROPOSAL</w:t>
      </w:r>
    </w:p>
    <w:p w:rsidR="001405A4" w:rsidRDefault="001405A4" w:rsidP="001405A4">
      <w:pPr>
        <w:pStyle w:val="DocInit"/>
        <w:keepNext/>
        <w:rPr>
          <w:rFonts w:ascii="Times New Roman" w:hAnsi="Times New Roman" w:cs="Times New Roman"/>
          <w:color w:val="000000" w:themeColor="text1"/>
        </w:rPr>
      </w:pPr>
    </w:p>
    <w:p w:rsidR="00325BA9" w:rsidRDefault="00325BA9" w:rsidP="00325BA9">
      <w:pPr>
        <w:pStyle w:val="BodyText"/>
        <w:ind w:left="720"/>
      </w:pPr>
      <w:r>
        <w:t>In a document separate from the technical proposal, the Proposer must:</w:t>
      </w:r>
    </w:p>
    <w:p w:rsidR="00325BA9" w:rsidRPr="0046465F" w:rsidRDefault="00325BA9" w:rsidP="001405A4">
      <w:pPr>
        <w:pStyle w:val="DocInit"/>
        <w:keepNext/>
        <w:rPr>
          <w:rFonts w:ascii="Times New Roman" w:hAnsi="Times New Roman" w:cs="Times New Roman"/>
          <w:color w:val="000000" w:themeColor="text1"/>
        </w:rPr>
      </w:pPr>
    </w:p>
    <w:p w:rsidR="001405A4" w:rsidRPr="0046465F" w:rsidRDefault="001405A4" w:rsidP="001405A4">
      <w:pPr>
        <w:pStyle w:val="ExhibitD3"/>
        <w:numPr>
          <w:ilvl w:val="0"/>
          <w:numId w:val="0"/>
        </w:numPr>
        <w:tabs>
          <w:tab w:val="clear" w:pos="2592"/>
          <w:tab w:val="clear" w:pos="4176"/>
          <w:tab w:val="left" w:pos="1440"/>
        </w:tabs>
        <w:ind w:left="1440" w:hanging="720"/>
        <w:rPr>
          <w:color w:val="000000" w:themeColor="text1"/>
          <w:szCs w:val="24"/>
        </w:rPr>
      </w:pPr>
      <w:r w:rsidRPr="0046465F">
        <w:rPr>
          <w:color w:val="000000" w:themeColor="text1"/>
          <w:szCs w:val="24"/>
        </w:rPr>
        <w:t xml:space="preserve">6.1 </w:t>
      </w:r>
      <w:r w:rsidRPr="0046465F">
        <w:rPr>
          <w:color w:val="000000" w:themeColor="text1"/>
          <w:szCs w:val="24"/>
        </w:rPr>
        <w:tab/>
        <w:t>Provide</w:t>
      </w:r>
      <w:r w:rsidR="00810FE1">
        <w:rPr>
          <w:color w:val="000000" w:themeColor="text1"/>
          <w:szCs w:val="24"/>
        </w:rPr>
        <w:t xml:space="preserve"> a fee schedule including</w:t>
      </w:r>
      <w:r w:rsidRPr="0046465F">
        <w:rPr>
          <w:color w:val="000000" w:themeColor="text1"/>
          <w:szCs w:val="24"/>
        </w:rPr>
        <w:t xml:space="preserve"> the </w:t>
      </w:r>
      <w:r w:rsidR="00325BA9">
        <w:rPr>
          <w:color w:val="000000" w:themeColor="text1"/>
          <w:szCs w:val="24"/>
        </w:rPr>
        <w:t>Proposer’s</w:t>
      </w:r>
      <w:r w:rsidRPr="0046465F">
        <w:rPr>
          <w:color w:val="000000" w:themeColor="text1"/>
          <w:szCs w:val="24"/>
        </w:rPr>
        <w:t xml:space="preserve"> </w:t>
      </w:r>
      <w:r w:rsidR="00807C2B">
        <w:rPr>
          <w:color w:val="000000" w:themeColor="text1"/>
          <w:szCs w:val="24"/>
        </w:rPr>
        <w:t>proposed pric</w:t>
      </w:r>
      <w:r w:rsidR="00810FE1">
        <w:rPr>
          <w:color w:val="000000" w:themeColor="text1"/>
          <w:szCs w:val="24"/>
        </w:rPr>
        <w:t>e</w:t>
      </w:r>
      <w:r w:rsidR="00807C2B">
        <w:rPr>
          <w:color w:val="000000" w:themeColor="text1"/>
          <w:szCs w:val="24"/>
        </w:rPr>
        <w:t xml:space="preserve"> or </w:t>
      </w:r>
      <w:r w:rsidR="00810FE1">
        <w:rPr>
          <w:color w:val="000000" w:themeColor="text1"/>
          <w:szCs w:val="24"/>
        </w:rPr>
        <w:t>rates</w:t>
      </w:r>
      <w:r w:rsidRPr="0046465F">
        <w:rPr>
          <w:color w:val="000000" w:themeColor="text1"/>
          <w:szCs w:val="24"/>
        </w:rPr>
        <w:t xml:space="preserve"> for services.</w:t>
      </w:r>
      <w:r w:rsidR="00ED0701">
        <w:rPr>
          <w:color w:val="000000" w:themeColor="text1"/>
          <w:szCs w:val="24"/>
        </w:rPr>
        <w:t xml:space="preserve"> </w:t>
      </w:r>
      <w:r w:rsidR="00ED0701" w:rsidRPr="00ED0701">
        <w:rPr>
          <w:color w:val="000000" w:themeColor="text1"/>
          <w:szCs w:val="24"/>
        </w:rPr>
        <w:t xml:space="preserve">Proposers are encouraged to submit alternative </w:t>
      </w:r>
      <w:r w:rsidR="00D16828">
        <w:rPr>
          <w:color w:val="000000" w:themeColor="text1"/>
          <w:szCs w:val="24"/>
        </w:rPr>
        <w:t>fee schedules with prices or rates</w:t>
      </w:r>
      <w:r w:rsidR="00ED0701" w:rsidRPr="00ED0701">
        <w:rPr>
          <w:color w:val="000000" w:themeColor="text1"/>
          <w:szCs w:val="24"/>
        </w:rPr>
        <w:t xml:space="preserve"> (both inclusive and not inclusive of </w:t>
      </w:r>
      <w:r w:rsidR="00D16828">
        <w:rPr>
          <w:color w:val="000000" w:themeColor="text1"/>
          <w:szCs w:val="24"/>
        </w:rPr>
        <w:t xml:space="preserve">reimbursable </w:t>
      </w:r>
      <w:r w:rsidR="00ED0701" w:rsidRPr="00ED0701">
        <w:rPr>
          <w:color w:val="000000" w:themeColor="text1"/>
          <w:szCs w:val="24"/>
        </w:rPr>
        <w:t xml:space="preserve">expenses) that may be customary in the industry or otherwise acceptable, for example lump sum (e.g., as a percentage of starting compensation or otherwise), hourly fee for service with ceiling, cost plus a percentage, etc. If the fee is expressed as a percentage of </w:t>
      </w:r>
      <w:r w:rsidR="00D16828">
        <w:rPr>
          <w:color w:val="000000" w:themeColor="text1"/>
          <w:szCs w:val="24"/>
        </w:rPr>
        <w:t xml:space="preserve">the candidate’s </w:t>
      </w:r>
      <w:r w:rsidR="00ED0701" w:rsidRPr="00ED0701">
        <w:rPr>
          <w:color w:val="000000" w:themeColor="text1"/>
          <w:szCs w:val="24"/>
        </w:rPr>
        <w:t>starting compensation each proposer must include a comprehensive and exclusive list of all elements of compensation against which the percentage will be applied</w:t>
      </w:r>
      <w:r w:rsidR="00ED0701">
        <w:rPr>
          <w:color w:val="000000" w:themeColor="text1"/>
          <w:szCs w:val="24"/>
        </w:rPr>
        <w:t>.</w:t>
      </w:r>
    </w:p>
    <w:p w:rsidR="001405A4" w:rsidRPr="0046465F" w:rsidRDefault="001405A4" w:rsidP="001405A4">
      <w:pPr>
        <w:pStyle w:val="ListParagraph"/>
        <w:ind w:left="1440" w:hanging="720"/>
        <w:rPr>
          <w:color w:val="000000" w:themeColor="text1"/>
        </w:rPr>
      </w:pPr>
    </w:p>
    <w:p w:rsidR="001405A4" w:rsidRPr="0046465F" w:rsidRDefault="001405A4" w:rsidP="001405A4">
      <w:pPr>
        <w:pStyle w:val="ExhibitD3"/>
        <w:numPr>
          <w:ilvl w:val="0"/>
          <w:numId w:val="0"/>
        </w:numPr>
        <w:tabs>
          <w:tab w:val="clear" w:pos="2592"/>
          <w:tab w:val="clear" w:pos="4176"/>
          <w:tab w:val="left" w:pos="1440"/>
        </w:tabs>
        <w:ind w:left="1440" w:hanging="720"/>
        <w:rPr>
          <w:color w:val="000000" w:themeColor="text1"/>
          <w:szCs w:val="24"/>
        </w:rPr>
      </w:pPr>
      <w:r w:rsidRPr="0046465F">
        <w:rPr>
          <w:color w:val="000000" w:themeColor="text1"/>
          <w:szCs w:val="24"/>
        </w:rPr>
        <w:t>6.2</w:t>
      </w:r>
      <w:r w:rsidRPr="0046465F">
        <w:rPr>
          <w:color w:val="000000" w:themeColor="text1"/>
          <w:szCs w:val="24"/>
        </w:rPr>
        <w:tab/>
        <w:t xml:space="preserve">Provide a separate </w:t>
      </w:r>
      <w:r w:rsidR="00810FE1">
        <w:rPr>
          <w:color w:val="000000" w:themeColor="text1"/>
          <w:szCs w:val="24"/>
        </w:rPr>
        <w:t xml:space="preserve">cost </w:t>
      </w:r>
      <w:r w:rsidRPr="0046465F">
        <w:rPr>
          <w:color w:val="000000" w:themeColor="text1"/>
          <w:szCs w:val="24"/>
        </w:rPr>
        <w:t xml:space="preserve">schedule </w:t>
      </w:r>
      <w:r w:rsidR="00C956D8">
        <w:rPr>
          <w:color w:val="000000" w:themeColor="text1"/>
          <w:szCs w:val="24"/>
        </w:rPr>
        <w:t xml:space="preserve">itemizing </w:t>
      </w:r>
      <w:r w:rsidR="00D16828">
        <w:rPr>
          <w:color w:val="000000" w:themeColor="text1"/>
          <w:szCs w:val="24"/>
        </w:rPr>
        <w:t xml:space="preserve">reimbursable </w:t>
      </w:r>
      <w:r w:rsidR="00807C2B">
        <w:rPr>
          <w:color w:val="000000" w:themeColor="text1"/>
          <w:szCs w:val="24"/>
        </w:rPr>
        <w:t>expenses</w:t>
      </w:r>
      <w:r w:rsidR="00C956D8">
        <w:rPr>
          <w:color w:val="000000" w:themeColor="text1"/>
          <w:szCs w:val="24"/>
        </w:rPr>
        <w:t xml:space="preserve"> not included in the fee </w:t>
      </w:r>
      <w:r w:rsidR="00810FE1">
        <w:rPr>
          <w:color w:val="000000" w:themeColor="text1"/>
          <w:szCs w:val="24"/>
        </w:rPr>
        <w:t>schedule</w:t>
      </w:r>
      <w:r w:rsidR="00C956D8">
        <w:rPr>
          <w:color w:val="000000" w:themeColor="text1"/>
          <w:szCs w:val="24"/>
        </w:rPr>
        <w:t>,</w:t>
      </w:r>
      <w:r w:rsidR="0029174B">
        <w:rPr>
          <w:color w:val="000000" w:themeColor="text1"/>
          <w:szCs w:val="24"/>
        </w:rPr>
        <w:t xml:space="preserve"> and</w:t>
      </w:r>
      <w:r w:rsidR="00C956D8">
        <w:rPr>
          <w:color w:val="000000" w:themeColor="text1"/>
          <w:szCs w:val="24"/>
        </w:rPr>
        <w:t xml:space="preserve"> an estimate and proposed ceiling amount for each item of expense</w:t>
      </w:r>
      <w:r w:rsidRPr="0046465F">
        <w:rPr>
          <w:color w:val="000000" w:themeColor="text1"/>
          <w:szCs w:val="24"/>
        </w:rPr>
        <w:t>.</w:t>
      </w:r>
    </w:p>
    <w:p w:rsidR="001405A4" w:rsidRPr="0046465F" w:rsidRDefault="001405A4" w:rsidP="001405A4">
      <w:pPr>
        <w:pStyle w:val="ExhibitD3"/>
        <w:numPr>
          <w:ilvl w:val="0"/>
          <w:numId w:val="0"/>
        </w:numPr>
        <w:tabs>
          <w:tab w:val="clear" w:pos="2592"/>
          <w:tab w:val="clear" w:pos="4176"/>
          <w:tab w:val="left" w:pos="1440"/>
        </w:tabs>
        <w:ind w:left="1440" w:hanging="720"/>
        <w:rPr>
          <w:color w:val="000000" w:themeColor="text1"/>
          <w:szCs w:val="24"/>
        </w:rPr>
      </w:pPr>
    </w:p>
    <w:p w:rsidR="001405A4" w:rsidRPr="0046465F" w:rsidRDefault="001405A4" w:rsidP="001405A4">
      <w:pPr>
        <w:pStyle w:val="ExhibitD3"/>
        <w:numPr>
          <w:ilvl w:val="0"/>
          <w:numId w:val="0"/>
        </w:numPr>
        <w:tabs>
          <w:tab w:val="clear" w:pos="2592"/>
          <w:tab w:val="clear" w:pos="4176"/>
          <w:tab w:val="left" w:pos="1440"/>
        </w:tabs>
        <w:ind w:left="1440" w:hanging="720"/>
        <w:rPr>
          <w:color w:val="000000" w:themeColor="text1"/>
          <w:szCs w:val="24"/>
        </w:rPr>
      </w:pPr>
      <w:r w:rsidRPr="0046465F">
        <w:rPr>
          <w:color w:val="000000" w:themeColor="text1"/>
          <w:szCs w:val="24"/>
        </w:rPr>
        <w:t>6.3</w:t>
      </w:r>
      <w:r w:rsidRPr="0046465F">
        <w:rPr>
          <w:color w:val="000000" w:themeColor="text1"/>
          <w:szCs w:val="24"/>
        </w:rPr>
        <w:tab/>
        <w:t xml:space="preserve">Describe what, if any, guarantees </w:t>
      </w:r>
      <w:r w:rsidR="00FB4C42">
        <w:rPr>
          <w:color w:val="000000" w:themeColor="text1"/>
          <w:szCs w:val="24"/>
        </w:rPr>
        <w:t>will be</w:t>
      </w:r>
      <w:r w:rsidR="00FB4C42" w:rsidRPr="0046465F">
        <w:rPr>
          <w:color w:val="000000" w:themeColor="text1"/>
          <w:szCs w:val="24"/>
        </w:rPr>
        <w:t xml:space="preserve"> </w:t>
      </w:r>
      <w:r w:rsidRPr="0046465F">
        <w:rPr>
          <w:color w:val="000000" w:themeColor="text1"/>
          <w:szCs w:val="24"/>
        </w:rPr>
        <w:t xml:space="preserve">provided on the </w:t>
      </w:r>
      <w:r w:rsidR="00807C2B">
        <w:rPr>
          <w:color w:val="000000" w:themeColor="text1"/>
          <w:szCs w:val="24"/>
        </w:rPr>
        <w:t>Proposer’s</w:t>
      </w:r>
      <w:r w:rsidRPr="0046465F">
        <w:rPr>
          <w:color w:val="000000" w:themeColor="text1"/>
          <w:szCs w:val="24"/>
        </w:rPr>
        <w:t xml:space="preserve"> placement.</w:t>
      </w:r>
    </w:p>
    <w:p w:rsidR="001405A4" w:rsidRPr="0046465F" w:rsidRDefault="001405A4" w:rsidP="001405A4">
      <w:pPr>
        <w:pStyle w:val="ExhibitD3"/>
        <w:numPr>
          <w:ilvl w:val="0"/>
          <w:numId w:val="0"/>
        </w:numPr>
        <w:tabs>
          <w:tab w:val="clear" w:pos="2592"/>
          <w:tab w:val="clear" w:pos="4176"/>
          <w:tab w:val="left" w:pos="1440"/>
        </w:tabs>
        <w:ind w:left="1440" w:hanging="720"/>
        <w:rPr>
          <w:color w:val="000000" w:themeColor="text1"/>
          <w:szCs w:val="24"/>
        </w:rPr>
      </w:pPr>
    </w:p>
    <w:p w:rsidR="001405A4" w:rsidRDefault="00FD4184" w:rsidP="00FD4184">
      <w:pPr>
        <w:ind w:left="720"/>
        <w:rPr>
          <w:color w:val="000000" w:themeColor="text1"/>
        </w:rPr>
      </w:pPr>
      <w:r w:rsidRPr="00FD4184">
        <w:rPr>
          <w:b/>
          <w:color w:val="000000" w:themeColor="text1"/>
        </w:rPr>
        <w:t>NOTE</w:t>
      </w:r>
      <w:r w:rsidR="00090198">
        <w:rPr>
          <w:b/>
          <w:color w:val="000000" w:themeColor="text1"/>
        </w:rPr>
        <w:t xml:space="preserve">: </w:t>
      </w:r>
      <w:r w:rsidRPr="00FD4184">
        <w:rPr>
          <w:color w:val="000000" w:themeColor="text1"/>
        </w:rPr>
        <w:t>It is unlawful for any person engaged in business within this state to sell or use any artic</w:t>
      </w:r>
      <w:r w:rsidR="00FA470C">
        <w:rPr>
          <w:color w:val="000000" w:themeColor="text1"/>
        </w:rPr>
        <w:t>le or product as a “loss leader”</w:t>
      </w:r>
      <w:r w:rsidRPr="00FD4184">
        <w:rPr>
          <w:color w:val="000000" w:themeColor="text1"/>
        </w:rPr>
        <w:t xml:space="preserve"> as defined in Section 17030 of the Business and Professions Code.</w:t>
      </w:r>
    </w:p>
    <w:p w:rsidR="00FD4184" w:rsidRPr="0046465F" w:rsidRDefault="00FD4184" w:rsidP="00FD4184">
      <w:pPr>
        <w:ind w:left="720"/>
        <w:rPr>
          <w:color w:val="000000" w:themeColor="text1"/>
        </w:rPr>
      </w:pPr>
    </w:p>
    <w:p w:rsidR="001405A4" w:rsidRPr="0046465F" w:rsidRDefault="001405A4" w:rsidP="001405A4">
      <w:pPr>
        <w:keepNext/>
        <w:ind w:left="720" w:hanging="720"/>
        <w:rPr>
          <w:b/>
          <w:bCs/>
          <w:color w:val="000000" w:themeColor="text1"/>
        </w:rPr>
      </w:pPr>
      <w:r w:rsidRPr="0046465F">
        <w:rPr>
          <w:b/>
          <w:bCs/>
          <w:color w:val="000000" w:themeColor="text1"/>
        </w:rPr>
        <w:t>7.0</w:t>
      </w:r>
      <w:r w:rsidRPr="0046465F">
        <w:rPr>
          <w:b/>
          <w:bCs/>
          <w:color w:val="000000" w:themeColor="text1"/>
        </w:rPr>
        <w:tab/>
        <w:t>SUBMISSION OF PROPOSALS</w:t>
      </w:r>
    </w:p>
    <w:p w:rsidR="001405A4" w:rsidRPr="0046465F" w:rsidRDefault="001405A4" w:rsidP="001405A4">
      <w:pPr>
        <w:keepNext/>
        <w:rPr>
          <w:color w:val="000000" w:themeColor="text1"/>
        </w:rPr>
      </w:pPr>
    </w:p>
    <w:p w:rsidR="001405A4" w:rsidRPr="0046465F" w:rsidRDefault="001405A4" w:rsidP="001405A4">
      <w:pPr>
        <w:ind w:left="1440" w:hanging="720"/>
        <w:rPr>
          <w:color w:val="000000" w:themeColor="text1"/>
        </w:rPr>
      </w:pPr>
      <w:r w:rsidRPr="0046465F">
        <w:rPr>
          <w:color w:val="000000" w:themeColor="text1"/>
        </w:rPr>
        <w:t>7.1</w:t>
      </w:r>
      <w:r w:rsidRPr="0046465F">
        <w:rPr>
          <w:color w:val="000000" w:themeColor="text1"/>
        </w:rPr>
        <w:tab/>
        <w:t xml:space="preserve">An original and </w:t>
      </w:r>
      <w:r w:rsidR="00744273" w:rsidRPr="0046465F">
        <w:rPr>
          <w:color w:val="000000" w:themeColor="text1"/>
        </w:rPr>
        <w:t>5</w:t>
      </w:r>
      <w:r w:rsidRPr="0046465F">
        <w:rPr>
          <w:color w:val="000000" w:themeColor="text1"/>
        </w:rPr>
        <w:t xml:space="preserve"> copies of the proposal signed by an authorized representative of the </w:t>
      </w:r>
      <w:r w:rsidR="001F12E0">
        <w:rPr>
          <w:color w:val="000000" w:themeColor="text1"/>
        </w:rPr>
        <w:t xml:space="preserve">Proposer </w:t>
      </w:r>
      <w:r w:rsidR="001F12E0" w:rsidRPr="001F12E0">
        <w:rPr>
          <w:color w:val="000000" w:themeColor="text1"/>
        </w:rPr>
        <w:t xml:space="preserve">who can bind the </w:t>
      </w:r>
      <w:r w:rsidR="001F12E0">
        <w:rPr>
          <w:color w:val="000000" w:themeColor="text1"/>
        </w:rPr>
        <w:t>Proposer</w:t>
      </w:r>
      <w:r w:rsidR="001F12E0" w:rsidRPr="001F12E0">
        <w:rPr>
          <w:color w:val="000000" w:themeColor="text1"/>
        </w:rPr>
        <w:t xml:space="preserve"> contractually</w:t>
      </w:r>
      <w:r w:rsidR="00B315C7">
        <w:rPr>
          <w:color w:val="000000" w:themeColor="text1"/>
        </w:rPr>
        <w:t xml:space="preserve"> must be submitted</w:t>
      </w:r>
      <w:r w:rsidR="00090198">
        <w:rPr>
          <w:color w:val="000000" w:themeColor="text1"/>
        </w:rPr>
        <w:t xml:space="preserve">. </w:t>
      </w:r>
      <w:r w:rsidR="00E30A2C">
        <w:rPr>
          <w:color w:val="000000" w:themeColor="text1"/>
        </w:rPr>
        <w:t xml:space="preserve">Include </w:t>
      </w:r>
      <w:r w:rsidR="00E30A2C">
        <w:rPr>
          <w:color w:val="000000" w:themeColor="text1"/>
        </w:rPr>
        <w:lastRenderedPageBreak/>
        <w:t xml:space="preserve">also </w:t>
      </w:r>
      <w:r w:rsidR="001F12E0">
        <w:rPr>
          <w:color w:val="000000" w:themeColor="text1"/>
        </w:rPr>
        <w:t xml:space="preserve">the </w:t>
      </w:r>
      <w:r w:rsidRPr="0046465F">
        <w:rPr>
          <w:color w:val="000000" w:themeColor="text1"/>
        </w:rPr>
        <w:t xml:space="preserve">name, title, address, and telephone number of one individual who is the </w:t>
      </w:r>
      <w:r w:rsidR="001F12E0">
        <w:rPr>
          <w:color w:val="000000" w:themeColor="text1"/>
        </w:rPr>
        <w:t>Proposer’s</w:t>
      </w:r>
      <w:r w:rsidRPr="0046465F">
        <w:rPr>
          <w:color w:val="000000" w:themeColor="text1"/>
        </w:rPr>
        <w:t xml:space="preserve"> designated representative</w:t>
      </w:r>
      <w:r w:rsidR="00090198">
        <w:rPr>
          <w:color w:val="000000" w:themeColor="text1"/>
        </w:rPr>
        <w:t xml:space="preserve">. </w:t>
      </w:r>
      <w:r w:rsidR="000B268F">
        <w:rPr>
          <w:color w:val="000000" w:themeColor="text1"/>
        </w:rPr>
        <w:t>The</w:t>
      </w:r>
      <w:r w:rsidR="00B60F2F" w:rsidRPr="0046465F">
        <w:rPr>
          <w:color w:val="000000" w:themeColor="text1"/>
        </w:rPr>
        <w:t xml:space="preserve"> </w:t>
      </w:r>
      <w:r w:rsidR="00FA470C">
        <w:rPr>
          <w:color w:val="000000" w:themeColor="text1"/>
        </w:rPr>
        <w:t xml:space="preserve">Proposer </w:t>
      </w:r>
      <w:r w:rsidR="000B268F">
        <w:rPr>
          <w:color w:val="000000" w:themeColor="text1"/>
        </w:rPr>
        <w:t xml:space="preserve">must also </w:t>
      </w:r>
      <w:r w:rsidR="00FA470C">
        <w:rPr>
          <w:color w:val="000000" w:themeColor="text1"/>
        </w:rPr>
        <w:t xml:space="preserve">submit </w:t>
      </w:r>
      <w:r w:rsidR="00B60F2F" w:rsidRPr="0046465F">
        <w:rPr>
          <w:color w:val="000000" w:themeColor="text1"/>
        </w:rPr>
        <w:t>an electronic copy</w:t>
      </w:r>
      <w:r w:rsidR="00FA470C">
        <w:rPr>
          <w:color w:val="000000" w:themeColor="text1"/>
        </w:rPr>
        <w:t xml:space="preserve"> </w:t>
      </w:r>
      <w:r w:rsidR="002D0260">
        <w:rPr>
          <w:color w:val="000000" w:themeColor="text1"/>
        </w:rPr>
        <w:t>of</w:t>
      </w:r>
      <w:r w:rsidR="00FA470C">
        <w:rPr>
          <w:color w:val="000000" w:themeColor="text1"/>
        </w:rPr>
        <w:t xml:space="preserve"> its proposal</w:t>
      </w:r>
      <w:r w:rsidR="00744273" w:rsidRPr="0046465F">
        <w:rPr>
          <w:color w:val="000000" w:themeColor="text1"/>
        </w:rPr>
        <w:t>,</w:t>
      </w:r>
      <w:r w:rsidR="00B60F2F" w:rsidRPr="0046465F">
        <w:rPr>
          <w:color w:val="000000" w:themeColor="text1"/>
        </w:rPr>
        <w:t xml:space="preserve"> </w:t>
      </w:r>
      <w:r w:rsidR="00FA470C">
        <w:rPr>
          <w:color w:val="000000" w:themeColor="text1"/>
        </w:rPr>
        <w:t>on CD ROM or other medium</w:t>
      </w:r>
      <w:r w:rsidR="00B60F2F" w:rsidRPr="0046465F">
        <w:rPr>
          <w:color w:val="000000" w:themeColor="text1"/>
        </w:rPr>
        <w:t>.</w:t>
      </w:r>
    </w:p>
    <w:p w:rsidR="001405A4" w:rsidRPr="0046465F" w:rsidRDefault="001405A4" w:rsidP="001405A4">
      <w:pPr>
        <w:ind w:left="1440" w:hanging="720"/>
        <w:rPr>
          <w:color w:val="000000" w:themeColor="text1"/>
        </w:rPr>
      </w:pPr>
    </w:p>
    <w:p w:rsidR="001405A4" w:rsidRPr="0046465F" w:rsidRDefault="001405A4" w:rsidP="001405A4">
      <w:pPr>
        <w:ind w:left="1440" w:hanging="720"/>
        <w:rPr>
          <w:color w:val="000000" w:themeColor="text1"/>
        </w:rPr>
      </w:pPr>
      <w:r w:rsidRPr="0046465F">
        <w:rPr>
          <w:color w:val="000000" w:themeColor="text1"/>
        </w:rPr>
        <w:t>7.2</w:t>
      </w:r>
      <w:r w:rsidRPr="0046465F">
        <w:rPr>
          <w:color w:val="000000" w:themeColor="text1"/>
        </w:rPr>
        <w:tab/>
        <w:t>Proposals must be delivered to the individual listed in the Submission of Proposals section of the coversheet to this RFP.</w:t>
      </w:r>
    </w:p>
    <w:p w:rsidR="001405A4" w:rsidRPr="0046465F" w:rsidRDefault="001405A4" w:rsidP="001405A4">
      <w:pPr>
        <w:ind w:left="1440" w:hanging="720"/>
        <w:rPr>
          <w:color w:val="000000" w:themeColor="text1"/>
        </w:rPr>
      </w:pPr>
    </w:p>
    <w:p w:rsidR="001405A4" w:rsidRPr="0046465F" w:rsidRDefault="001405A4" w:rsidP="001405A4">
      <w:pPr>
        <w:pStyle w:val="BodyText2"/>
        <w:spacing w:after="0" w:line="240" w:lineRule="auto"/>
        <w:ind w:left="1440" w:hanging="720"/>
        <w:rPr>
          <w:color w:val="000000" w:themeColor="text1"/>
        </w:rPr>
      </w:pPr>
      <w:r w:rsidRPr="0046465F">
        <w:rPr>
          <w:color w:val="000000" w:themeColor="text1"/>
        </w:rPr>
        <w:t>7.3</w:t>
      </w:r>
      <w:r w:rsidRPr="0046465F">
        <w:rPr>
          <w:color w:val="000000" w:themeColor="text1"/>
        </w:rPr>
        <w:tab/>
        <w:t xml:space="preserve">Only written </w:t>
      </w:r>
      <w:r w:rsidR="00D92859">
        <w:rPr>
          <w:color w:val="000000" w:themeColor="text1"/>
        </w:rPr>
        <w:t>proposals</w:t>
      </w:r>
      <w:r w:rsidRPr="0046465F">
        <w:rPr>
          <w:color w:val="000000" w:themeColor="text1"/>
        </w:rPr>
        <w:t xml:space="preserve"> will be accepted</w:t>
      </w:r>
      <w:r w:rsidR="00090198">
        <w:rPr>
          <w:color w:val="000000" w:themeColor="text1"/>
        </w:rPr>
        <w:t xml:space="preserve">. </w:t>
      </w:r>
      <w:r w:rsidR="009C52BC">
        <w:rPr>
          <w:color w:val="000000" w:themeColor="text1"/>
        </w:rPr>
        <w:t>Proposals</w:t>
      </w:r>
      <w:r w:rsidRPr="0046465F">
        <w:rPr>
          <w:color w:val="000000" w:themeColor="text1"/>
        </w:rPr>
        <w:t xml:space="preserve"> should be sent by registered or certified mail or by hand delivery</w:t>
      </w:r>
      <w:r w:rsidR="00090198">
        <w:rPr>
          <w:color w:val="000000" w:themeColor="text1"/>
        </w:rPr>
        <w:t xml:space="preserve">. </w:t>
      </w:r>
      <w:r w:rsidR="009C52BC">
        <w:rPr>
          <w:color w:val="000000" w:themeColor="text1"/>
        </w:rPr>
        <w:t>Proposals may not be transmitted by fax</w:t>
      </w:r>
      <w:r w:rsidR="007A3EE5">
        <w:rPr>
          <w:color w:val="000000" w:themeColor="text1"/>
        </w:rPr>
        <w:t xml:space="preserve"> or email</w:t>
      </w:r>
      <w:r w:rsidR="009C52BC">
        <w:rPr>
          <w:color w:val="000000" w:themeColor="text1"/>
        </w:rPr>
        <w:t>.</w:t>
      </w:r>
      <w:r w:rsidR="000B268F">
        <w:rPr>
          <w:color w:val="000000" w:themeColor="text1"/>
        </w:rPr>
        <w:t xml:space="preserve">  Late proposals will not be accepted.</w:t>
      </w:r>
    </w:p>
    <w:p w:rsidR="001405A4" w:rsidRPr="0046465F" w:rsidRDefault="001405A4" w:rsidP="001405A4">
      <w:pPr>
        <w:rPr>
          <w:color w:val="000000" w:themeColor="text1"/>
        </w:rPr>
      </w:pPr>
    </w:p>
    <w:p w:rsidR="001405A4" w:rsidRPr="0046465F" w:rsidRDefault="001405A4" w:rsidP="001405A4">
      <w:pPr>
        <w:keepNext/>
        <w:ind w:left="720" w:hanging="720"/>
        <w:rPr>
          <w:b/>
          <w:bCs/>
          <w:color w:val="000000" w:themeColor="text1"/>
        </w:rPr>
      </w:pPr>
      <w:r w:rsidRPr="0046465F">
        <w:rPr>
          <w:b/>
          <w:bCs/>
          <w:color w:val="000000" w:themeColor="text1"/>
        </w:rPr>
        <w:t>8.0</w:t>
      </w:r>
      <w:r w:rsidRPr="0046465F">
        <w:rPr>
          <w:b/>
          <w:bCs/>
          <w:color w:val="000000" w:themeColor="text1"/>
        </w:rPr>
        <w:tab/>
        <w:t>RIGHTS</w:t>
      </w:r>
    </w:p>
    <w:p w:rsidR="001405A4" w:rsidRPr="0046465F" w:rsidRDefault="001405A4" w:rsidP="001405A4">
      <w:pPr>
        <w:keepNext/>
        <w:rPr>
          <w:color w:val="000000" w:themeColor="text1"/>
        </w:rPr>
      </w:pPr>
    </w:p>
    <w:p w:rsidR="001405A4" w:rsidRPr="0046465F" w:rsidRDefault="001405A4" w:rsidP="001405A4">
      <w:pPr>
        <w:pStyle w:val="BodyTextIndent2"/>
        <w:spacing w:after="0" w:line="240" w:lineRule="auto"/>
        <w:ind w:left="720"/>
        <w:rPr>
          <w:color w:val="000000" w:themeColor="text1"/>
        </w:rPr>
      </w:pPr>
      <w:r w:rsidRPr="0046465F">
        <w:rPr>
          <w:color w:val="000000" w:themeColor="text1"/>
        </w:rPr>
        <w:t>The AOC reserves the right to reject any and all proposals, in whole or in part, as well as the right to issue similar RFPs in the future</w:t>
      </w:r>
      <w:r w:rsidR="00090198">
        <w:rPr>
          <w:color w:val="000000" w:themeColor="text1"/>
        </w:rPr>
        <w:t xml:space="preserve">. </w:t>
      </w:r>
      <w:r w:rsidRPr="0046465F">
        <w:rPr>
          <w:color w:val="000000" w:themeColor="text1"/>
        </w:rPr>
        <w:t xml:space="preserve">This RFP is in no way an agreement, obligation, or contract and in no way is the AOC or the State of California responsible for the cost of preparing </w:t>
      </w:r>
      <w:r w:rsidR="00A70708">
        <w:rPr>
          <w:color w:val="000000" w:themeColor="text1"/>
        </w:rPr>
        <w:t>a</w:t>
      </w:r>
      <w:r w:rsidRPr="0046465F">
        <w:rPr>
          <w:color w:val="000000" w:themeColor="text1"/>
        </w:rPr>
        <w:t xml:space="preserve"> proposal</w:t>
      </w:r>
      <w:r w:rsidR="00090198">
        <w:rPr>
          <w:color w:val="000000" w:themeColor="text1"/>
        </w:rPr>
        <w:t xml:space="preserve">. </w:t>
      </w:r>
      <w:r w:rsidRPr="0046465F">
        <w:rPr>
          <w:color w:val="000000" w:themeColor="text1"/>
        </w:rPr>
        <w:t>One copy of a submitted proposal will be retaine</w:t>
      </w:r>
      <w:r w:rsidR="00D92859">
        <w:rPr>
          <w:color w:val="000000" w:themeColor="text1"/>
        </w:rPr>
        <w:t xml:space="preserve">d </w:t>
      </w:r>
      <w:r w:rsidR="000B268F">
        <w:rPr>
          <w:color w:val="000000" w:themeColor="text1"/>
        </w:rPr>
        <w:t xml:space="preserve">by the AOC </w:t>
      </w:r>
      <w:r w:rsidR="00D92859">
        <w:rPr>
          <w:color w:val="000000" w:themeColor="text1"/>
        </w:rPr>
        <w:t>for official files and will become</w:t>
      </w:r>
      <w:r w:rsidRPr="0046465F">
        <w:rPr>
          <w:color w:val="000000" w:themeColor="text1"/>
        </w:rPr>
        <w:t xml:space="preserve"> a public record.</w:t>
      </w:r>
    </w:p>
    <w:p w:rsidR="001405A4" w:rsidRPr="0046465F" w:rsidRDefault="001405A4" w:rsidP="001405A4">
      <w:pPr>
        <w:ind w:left="720"/>
        <w:rPr>
          <w:color w:val="000000" w:themeColor="text1"/>
        </w:rPr>
      </w:pPr>
    </w:p>
    <w:p w:rsidR="001405A4" w:rsidRPr="0046465F" w:rsidRDefault="001405A4" w:rsidP="001405A4">
      <w:pPr>
        <w:keepNext/>
        <w:ind w:left="720" w:hanging="720"/>
        <w:rPr>
          <w:b/>
          <w:bCs/>
          <w:color w:val="000000" w:themeColor="text1"/>
        </w:rPr>
      </w:pPr>
      <w:r w:rsidRPr="0046465F">
        <w:rPr>
          <w:b/>
          <w:bCs/>
          <w:color w:val="000000" w:themeColor="text1"/>
        </w:rPr>
        <w:t>9.0</w:t>
      </w:r>
      <w:r w:rsidRPr="0046465F">
        <w:rPr>
          <w:b/>
          <w:bCs/>
          <w:color w:val="000000" w:themeColor="text1"/>
        </w:rPr>
        <w:tab/>
        <w:t>ADDITIONAL REQUIREMENTS</w:t>
      </w:r>
    </w:p>
    <w:p w:rsidR="001405A4" w:rsidRPr="0046465F" w:rsidRDefault="001405A4" w:rsidP="001405A4">
      <w:pPr>
        <w:keepNext/>
        <w:rPr>
          <w:color w:val="000000" w:themeColor="text1"/>
        </w:rPr>
      </w:pPr>
    </w:p>
    <w:p w:rsidR="001405A4" w:rsidRDefault="001405A4" w:rsidP="001405A4">
      <w:pPr>
        <w:ind w:left="720"/>
        <w:rPr>
          <w:color w:val="000000" w:themeColor="text1"/>
        </w:rPr>
      </w:pPr>
      <w:r w:rsidRPr="0046465F">
        <w:rPr>
          <w:color w:val="000000" w:themeColor="text1"/>
        </w:rPr>
        <w:t xml:space="preserve">It may be necessary to interview </w:t>
      </w:r>
      <w:r w:rsidR="006C50B8">
        <w:rPr>
          <w:color w:val="000000" w:themeColor="text1"/>
        </w:rPr>
        <w:t>Proposers</w:t>
      </w:r>
      <w:r w:rsidRPr="0046465F">
        <w:rPr>
          <w:color w:val="000000" w:themeColor="text1"/>
        </w:rPr>
        <w:t xml:space="preserve"> to clarify aspects of their </w:t>
      </w:r>
      <w:r w:rsidR="000B268F">
        <w:rPr>
          <w:color w:val="000000" w:themeColor="text1"/>
        </w:rPr>
        <w:t>proposal</w:t>
      </w:r>
      <w:r w:rsidR="00090198">
        <w:rPr>
          <w:color w:val="000000" w:themeColor="text1"/>
        </w:rPr>
        <w:t xml:space="preserve">. </w:t>
      </w:r>
      <w:r w:rsidRPr="0046465F">
        <w:rPr>
          <w:color w:val="000000" w:themeColor="text1"/>
        </w:rPr>
        <w:t xml:space="preserve">If conducted, interviews </w:t>
      </w:r>
      <w:r w:rsidR="0071169C" w:rsidRPr="0046465F">
        <w:rPr>
          <w:color w:val="000000" w:themeColor="text1"/>
        </w:rPr>
        <w:t>may</w:t>
      </w:r>
      <w:r w:rsidRPr="0046465F">
        <w:rPr>
          <w:color w:val="000000" w:themeColor="text1"/>
        </w:rPr>
        <w:t xml:space="preserve"> be by telephone conference call</w:t>
      </w:r>
      <w:r w:rsidR="009B4B8E" w:rsidRPr="0046465F">
        <w:rPr>
          <w:color w:val="000000" w:themeColor="text1"/>
        </w:rPr>
        <w:t xml:space="preserve"> </w:t>
      </w:r>
      <w:r w:rsidR="0071169C" w:rsidRPr="0046465F">
        <w:rPr>
          <w:color w:val="000000" w:themeColor="text1"/>
        </w:rPr>
        <w:t>or in person</w:t>
      </w:r>
      <w:r w:rsidR="00EB709D" w:rsidRPr="0046465F">
        <w:rPr>
          <w:color w:val="000000" w:themeColor="text1"/>
        </w:rPr>
        <w:t>.</w:t>
      </w:r>
      <w:r w:rsidR="00744273" w:rsidRPr="0046465F">
        <w:rPr>
          <w:color w:val="000000" w:themeColor="text1"/>
        </w:rPr>
        <w:t xml:space="preserve"> </w:t>
      </w:r>
      <w:r w:rsidR="006C50B8">
        <w:rPr>
          <w:color w:val="000000" w:themeColor="text1"/>
        </w:rPr>
        <w:t>Proposer</w:t>
      </w:r>
      <w:r w:rsidRPr="0046465F">
        <w:rPr>
          <w:color w:val="000000" w:themeColor="text1"/>
        </w:rPr>
        <w:t xml:space="preserve">s </w:t>
      </w:r>
      <w:r w:rsidR="008467F0">
        <w:rPr>
          <w:color w:val="000000" w:themeColor="text1"/>
        </w:rPr>
        <w:t xml:space="preserve">will be notified of arrangements </w:t>
      </w:r>
      <w:r w:rsidRPr="0046465F">
        <w:rPr>
          <w:color w:val="000000" w:themeColor="text1"/>
        </w:rPr>
        <w:t xml:space="preserve">regarding </w:t>
      </w:r>
      <w:r w:rsidR="008467F0">
        <w:rPr>
          <w:color w:val="000000" w:themeColor="text1"/>
        </w:rPr>
        <w:t>any interviews</w:t>
      </w:r>
      <w:r w:rsidRPr="0046465F">
        <w:rPr>
          <w:color w:val="000000" w:themeColor="text1"/>
        </w:rPr>
        <w:t>.</w:t>
      </w:r>
    </w:p>
    <w:p w:rsidR="00380F9A" w:rsidRDefault="00380F9A" w:rsidP="001405A4">
      <w:pPr>
        <w:ind w:left="720"/>
        <w:rPr>
          <w:color w:val="000000" w:themeColor="text1"/>
        </w:rPr>
      </w:pPr>
    </w:p>
    <w:p w:rsidR="000B268F" w:rsidRDefault="00380F9A" w:rsidP="001405A4">
      <w:pPr>
        <w:ind w:left="720"/>
      </w:pPr>
      <w:r w:rsidRPr="00380F9A">
        <w:t>Proposer must be qualified to do business in California</w:t>
      </w:r>
      <w:r>
        <w:t xml:space="preserve"> and in good standing</w:t>
      </w:r>
      <w:r w:rsidR="00090198">
        <w:t xml:space="preserve">. </w:t>
      </w:r>
    </w:p>
    <w:p w:rsidR="000B268F" w:rsidRDefault="000B268F" w:rsidP="001405A4">
      <w:pPr>
        <w:ind w:left="720"/>
      </w:pPr>
    </w:p>
    <w:p w:rsidR="00380F9A" w:rsidRPr="00380F9A" w:rsidRDefault="00380F9A" w:rsidP="001405A4">
      <w:pPr>
        <w:ind w:left="720"/>
        <w:rPr>
          <w:color w:val="000000" w:themeColor="text1"/>
        </w:rPr>
      </w:pPr>
      <w:r>
        <w:t>Proposer</w:t>
      </w:r>
      <w:r w:rsidR="006C50B8">
        <w:t>s</w:t>
      </w:r>
      <w:r>
        <w:t xml:space="preserve"> must not be in violation of the Recycled Content Plastic Trash Bag Law</w:t>
      </w:r>
      <w:r w:rsidR="00F55720">
        <w:t>; see Attachment F</w:t>
      </w:r>
      <w:r>
        <w:t>.</w:t>
      </w:r>
    </w:p>
    <w:p w:rsidR="00807C2B" w:rsidRDefault="00807C2B" w:rsidP="001405A4">
      <w:pPr>
        <w:ind w:left="720"/>
        <w:rPr>
          <w:color w:val="000000" w:themeColor="text1"/>
        </w:rPr>
      </w:pPr>
    </w:p>
    <w:p w:rsidR="00807C2B" w:rsidRPr="0046465F" w:rsidRDefault="00807C2B" w:rsidP="00807C2B">
      <w:pPr>
        <w:tabs>
          <w:tab w:val="left" w:pos="0"/>
        </w:tabs>
        <w:rPr>
          <w:color w:val="000000" w:themeColor="text1"/>
        </w:rPr>
      </w:pPr>
      <w:r>
        <w:rPr>
          <w:b/>
          <w:bCs/>
        </w:rPr>
        <w:t>10.0</w:t>
      </w:r>
      <w:r>
        <w:rPr>
          <w:b/>
          <w:bCs/>
        </w:rPr>
        <w:tab/>
        <w:t>PROPOSED CONTRACT TERMS AND ADMINISTRATIVE RULES</w:t>
      </w:r>
    </w:p>
    <w:p w:rsidR="001405A4" w:rsidRPr="0046465F" w:rsidRDefault="001405A4" w:rsidP="001405A4">
      <w:pPr>
        <w:keepNext/>
        <w:rPr>
          <w:color w:val="000000" w:themeColor="text1"/>
        </w:rPr>
      </w:pPr>
    </w:p>
    <w:p w:rsidR="003406F5" w:rsidRDefault="009B4B8E" w:rsidP="009B4B8E">
      <w:pPr>
        <w:ind w:left="720"/>
        <w:rPr>
          <w:bCs/>
          <w:color w:val="000000" w:themeColor="text1"/>
        </w:rPr>
      </w:pPr>
      <w:r w:rsidRPr="0046465F">
        <w:rPr>
          <w:bCs/>
          <w:color w:val="000000" w:themeColor="text1"/>
        </w:rPr>
        <w:t xml:space="preserve">The contract with the </w:t>
      </w:r>
      <w:r w:rsidR="006C50B8">
        <w:rPr>
          <w:bCs/>
          <w:color w:val="000000" w:themeColor="text1"/>
        </w:rPr>
        <w:t>selected firm</w:t>
      </w:r>
      <w:r w:rsidRPr="0046465F">
        <w:rPr>
          <w:bCs/>
          <w:color w:val="000000" w:themeColor="text1"/>
        </w:rPr>
        <w:t xml:space="preserve"> will be signed by the parties on a</w:t>
      </w:r>
      <w:r w:rsidR="00EB32BF">
        <w:rPr>
          <w:bCs/>
          <w:color w:val="000000" w:themeColor="text1"/>
        </w:rPr>
        <w:t>n AOC</w:t>
      </w:r>
      <w:r w:rsidRPr="0046465F">
        <w:rPr>
          <w:bCs/>
          <w:color w:val="000000" w:themeColor="text1"/>
        </w:rPr>
        <w:t xml:space="preserve"> Standard Agreement form and will include terms appropriate for this project</w:t>
      </w:r>
      <w:r w:rsidR="00090198">
        <w:rPr>
          <w:bCs/>
          <w:color w:val="000000" w:themeColor="text1"/>
        </w:rPr>
        <w:t xml:space="preserve">. </w:t>
      </w:r>
      <w:r w:rsidR="00131140">
        <w:rPr>
          <w:bCs/>
          <w:color w:val="000000" w:themeColor="text1"/>
        </w:rPr>
        <w:t xml:space="preserve">The contract will incorporate the minimum terms and conditions included in Attachment </w:t>
      </w:r>
      <w:r w:rsidR="00BC036B">
        <w:rPr>
          <w:bCs/>
          <w:color w:val="000000" w:themeColor="text1"/>
        </w:rPr>
        <w:t>G</w:t>
      </w:r>
      <w:r w:rsidR="00131140">
        <w:rPr>
          <w:bCs/>
          <w:color w:val="000000" w:themeColor="text1"/>
        </w:rPr>
        <w:t>.</w:t>
      </w:r>
    </w:p>
    <w:p w:rsidR="00807C2B" w:rsidRDefault="00807C2B" w:rsidP="009B4B8E">
      <w:pPr>
        <w:ind w:left="720"/>
        <w:rPr>
          <w:bCs/>
          <w:color w:val="000000" w:themeColor="text1"/>
        </w:rPr>
      </w:pPr>
    </w:p>
    <w:p w:rsidR="00807C2B" w:rsidRPr="00807C2B" w:rsidRDefault="00807C2B" w:rsidP="009B4B8E">
      <w:pPr>
        <w:ind w:left="720"/>
      </w:pPr>
      <w:r>
        <w:t xml:space="preserve">Incorporated in this RFP, and attached as </w:t>
      </w:r>
      <w:r w:rsidR="00554F4D" w:rsidRPr="00030942">
        <w:t xml:space="preserve">Attachment </w:t>
      </w:r>
      <w:r w:rsidR="00030942" w:rsidRPr="00030942">
        <w:t>D</w:t>
      </w:r>
      <w:r w:rsidRPr="00030942">
        <w:t>,</w:t>
      </w:r>
      <w:r>
        <w:t xml:space="preserve"> is a document entitled “Administrative Rules Governing Requests for Proposals.</w:t>
      </w:r>
      <w:r w:rsidR="00057B0D">
        <w:t>”</w:t>
      </w:r>
      <w:r>
        <w:t xml:space="preserve">  Proposer must follow these rules in connection with this RFP and the preparation of its proposal.</w:t>
      </w:r>
    </w:p>
    <w:p w:rsidR="001405A4" w:rsidRPr="0046465F" w:rsidRDefault="001405A4" w:rsidP="001405A4">
      <w:pPr>
        <w:ind w:left="720"/>
        <w:rPr>
          <w:color w:val="000000" w:themeColor="text1"/>
        </w:rPr>
      </w:pPr>
    </w:p>
    <w:p w:rsidR="001405A4" w:rsidRPr="0046465F" w:rsidRDefault="00807C2B" w:rsidP="001405A4">
      <w:pPr>
        <w:keepNext/>
        <w:ind w:left="720" w:hanging="720"/>
        <w:rPr>
          <w:b/>
          <w:bCs/>
          <w:color w:val="000000" w:themeColor="text1"/>
        </w:rPr>
      </w:pPr>
      <w:r>
        <w:rPr>
          <w:b/>
          <w:bCs/>
          <w:color w:val="000000" w:themeColor="text1"/>
        </w:rPr>
        <w:t>11</w:t>
      </w:r>
      <w:r w:rsidR="001405A4" w:rsidRPr="0046465F">
        <w:rPr>
          <w:b/>
          <w:bCs/>
          <w:color w:val="000000" w:themeColor="text1"/>
        </w:rPr>
        <w:t>.0</w:t>
      </w:r>
      <w:r w:rsidR="001405A4" w:rsidRPr="0046465F">
        <w:rPr>
          <w:b/>
          <w:bCs/>
          <w:color w:val="000000" w:themeColor="text1"/>
        </w:rPr>
        <w:tab/>
        <w:t>CONFIDENTIAL OR PROPRIETARY INFORMATION</w:t>
      </w:r>
    </w:p>
    <w:p w:rsidR="001405A4" w:rsidRPr="0046465F" w:rsidRDefault="001405A4" w:rsidP="001405A4">
      <w:pPr>
        <w:pStyle w:val="RFPA"/>
        <w:keepNext/>
        <w:numPr>
          <w:ilvl w:val="0"/>
          <w:numId w:val="0"/>
        </w:numPr>
        <w:ind w:left="720" w:hanging="720"/>
        <w:rPr>
          <w:color w:val="000000" w:themeColor="text1"/>
        </w:rPr>
      </w:pPr>
    </w:p>
    <w:p w:rsidR="00201C54" w:rsidRPr="0046465F" w:rsidRDefault="00201C54" w:rsidP="00201C54">
      <w:pPr>
        <w:pStyle w:val="BodyText2"/>
        <w:spacing w:line="240" w:lineRule="auto"/>
        <w:ind w:left="720"/>
        <w:rPr>
          <w:color w:val="000000" w:themeColor="text1"/>
        </w:rPr>
      </w:pPr>
      <w:r w:rsidRPr="0046465F">
        <w:rPr>
          <w:color w:val="000000" w:themeColor="text1"/>
        </w:rPr>
        <w:t xml:space="preserve">California judicial branch entities are subject to </w:t>
      </w:r>
      <w:r w:rsidR="00B315C7">
        <w:rPr>
          <w:color w:val="000000" w:themeColor="text1"/>
        </w:rPr>
        <w:t xml:space="preserve">rule 10.500 of the </w:t>
      </w:r>
      <w:r w:rsidRPr="0046465F">
        <w:rPr>
          <w:color w:val="000000" w:themeColor="text1"/>
        </w:rPr>
        <w:t>California Rule of Court (see</w:t>
      </w:r>
      <w:r w:rsidR="00FB0AD0">
        <w:rPr>
          <w:color w:val="000000" w:themeColor="text1"/>
        </w:rPr>
        <w:t xml:space="preserve"> </w:t>
      </w:r>
      <w:hyperlink r:id="rId13" w:history="1">
        <w:r w:rsidR="00417CF5" w:rsidRPr="00727B2E">
          <w:rPr>
            <w:rStyle w:val="Hyperlink"/>
          </w:rPr>
          <w:t>http://www.courtinfo.ca.gov/cms/rules/index.cfm?title=ten&amp;linkid=rule10_500</w:t>
        </w:r>
      </w:hyperlink>
      <w:r w:rsidRPr="0046465F">
        <w:rPr>
          <w:color w:val="000000" w:themeColor="text1"/>
        </w:rPr>
        <w:t xml:space="preserve">), which </w:t>
      </w:r>
      <w:r w:rsidRPr="0046465F">
        <w:rPr>
          <w:color w:val="000000" w:themeColor="text1"/>
        </w:rPr>
        <w:lastRenderedPageBreak/>
        <w:t>governs public access to judicial administrative records</w:t>
      </w:r>
      <w:r w:rsidR="00090198">
        <w:rPr>
          <w:color w:val="000000" w:themeColor="text1"/>
        </w:rPr>
        <w:t xml:space="preserve">. </w:t>
      </w:r>
      <w:r w:rsidRPr="0046465F">
        <w:rPr>
          <w:color w:val="000000" w:themeColor="text1"/>
        </w:rPr>
        <w:t>Under Rule 10.500(f)(10), records “that contain trade secrets or privileged or confidential commercial and financial information submitted in response to a judicial branch entity’s solicitation for goods or services or in the course of a judicial branch entity’s contractual relationship with a commercial entity” are not subje</w:t>
      </w:r>
      <w:r w:rsidR="00FB0AD0">
        <w:rPr>
          <w:color w:val="000000" w:themeColor="text1"/>
        </w:rPr>
        <w:t>ct to public disclosure</w:t>
      </w:r>
      <w:r w:rsidR="00090198">
        <w:rPr>
          <w:color w:val="000000" w:themeColor="text1"/>
        </w:rPr>
        <w:t xml:space="preserve">. </w:t>
      </w:r>
      <w:r w:rsidR="00FB0AD0">
        <w:rPr>
          <w:color w:val="000000" w:themeColor="text1"/>
        </w:rPr>
        <w:t>If P</w:t>
      </w:r>
      <w:r w:rsidRPr="0046465F">
        <w:rPr>
          <w:color w:val="000000" w:themeColor="text1"/>
        </w:rPr>
        <w:t>roposer’s proposal contains material noted or marked as confidential and/or proprietary that, in the AOC’s sole opinion, meets the disclosure exemption requirements of Rule 10.500, then that information will not be disclosed pursuant to a request for judicial administrative records</w:t>
      </w:r>
      <w:r w:rsidR="00090198">
        <w:rPr>
          <w:color w:val="000000" w:themeColor="text1"/>
        </w:rPr>
        <w:t xml:space="preserve">. </w:t>
      </w:r>
      <w:r w:rsidRPr="0046465F">
        <w:rPr>
          <w:color w:val="000000" w:themeColor="text1"/>
        </w:rPr>
        <w:t>If the AOC finds or reasonably believes that such material is not exempt from disclosure under Rule 10.500, the material will be made available to the public, regardless of t</w:t>
      </w:r>
      <w:r w:rsidR="00FB0AD0">
        <w:rPr>
          <w:color w:val="000000" w:themeColor="text1"/>
        </w:rPr>
        <w:t>he notation or markings</w:t>
      </w:r>
      <w:r w:rsidR="00090198">
        <w:rPr>
          <w:color w:val="000000" w:themeColor="text1"/>
        </w:rPr>
        <w:t xml:space="preserve">. </w:t>
      </w:r>
      <w:r w:rsidR="00FB0AD0">
        <w:rPr>
          <w:color w:val="000000" w:themeColor="text1"/>
        </w:rPr>
        <w:t>If P</w:t>
      </w:r>
      <w:r w:rsidRPr="0046465F">
        <w:rPr>
          <w:color w:val="000000" w:themeColor="text1"/>
        </w:rPr>
        <w:t>roposer is unsure if its confidential and/or proprietary material meets the disclosure exemption requirements of Rule 10.500, then it should not include such information in its proposal.</w:t>
      </w:r>
    </w:p>
    <w:p w:rsidR="001405A4" w:rsidRPr="0046465F" w:rsidRDefault="001405A4">
      <w:pPr>
        <w:pStyle w:val="BodyText"/>
        <w:rPr>
          <w:color w:val="000000" w:themeColor="text1"/>
        </w:rPr>
      </w:pPr>
    </w:p>
    <w:p w:rsidR="00B26DE8" w:rsidRDefault="00B26DE8" w:rsidP="00B26DE8">
      <w:pPr>
        <w:keepNext/>
        <w:ind w:left="720" w:hanging="720"/>
        <w:rPr>
          <w:b/>
          <w:bCs/>
        </w:rPr>
      </w:pPr>
      <w:r>
        <w:rPr>
          <w:b/>
          <w:bCs/>
        </w:rPr>
        <w:t>12.0</w:t>
      </w:r>
      <w:r>
        <w:rPr>
          <w:b/>
          <w:bCs/>
        </w:rPr>
        <w:tab/>
        <w:t>DISABLED VETERAN BUSINESS ENTERPRISE PARTICIPATION GOALS</w:t>
      </w:r>
    </w:p>
    <w:p w:rsidR="001405A4" w:rsidRPr="0046465F" w:rsidRDefault="001405A4">
      <w:pPr>
        <w:pStyle w:val="BodyText"/>
        <w:rPr>
          <w:color w:val="000000" w:themeColor="text1"/>
        </w:rPr>
      </w:pPr>
    </w:p>
    <w:p w:rsidR="001405A4" w:rsidRPr="0046465F" w:rsidRDefault="00185B7F">
      <w:pPr>
        <w:pStyle w:val="BodyText"/>
        <w:rPr>
          <w:color w:val="000000" w:themeColor="text1"/>
        </w:rPr>
      </w:pPr>
      <w:r>
        <w:tab/>
      </w:r>
      <w:r>
        <w:tab/>
      </w:r>
      <w:r w:rsidR="00000490">
        <w:t>The AOC has waived the inclusion of DVBE participation in this solicitation.</w:t>
      </w:r>
    </w:p>
    <w:p w:rsidR="001405A4" w:rsidRPr="0046465F" w:rsidRDefault="001405A4">
      <w:pPr>
        <w:pStyle w:val="BodyText"/>
        <w:rPr>
          <w:color w:val="000000" w:themeColor="text1"/>
        </w:rPr>
      </w:pPr>
    </w:p>
    <w:p w:rsidR="00BC036B" w:rsidRDefault="00BC036B">
      <w:pPr>
        <w:rPr>
          <w:color w:val="000000" w:themeColor="text1"/>
        </w:rPr>
        <w:sectPr w:rsidR="00BC036B" w:rsidSect="004C2325">
          <w:footerReference w:type="default" r:id="rId14"/>
          <w:pgSz w:w="12240" w:h="15840" w:code="1"/>
          <w:pgMar w:top="720" w:right="1440" w:bottom="1440" w:left="1440" w:header="360" w:footer="720" w:gutter="0"/>
          <w:pgNumType w:start="1"/>
          <w:cols w:space="720"/>
        </w:sectPr>
      </w:pPr>
    </w:p>
    <w:p w:rsidR="00325BA9" w:rsidRDefault="00325BA9">
      <w:pPr>
        <w:rPr>
          <w:color w:val="000000" w:themeColor="text1"/>
        </w:rPr>
      </w:pPr>
    </w:p>
    <w:p w:rsidR="001405A4" w:rsidRPr="0046465F" w:rsidRDefault="001405A4">
      <w:pPr>
        <w:pStyle w:val="BodyText"/>
        <w:rPr>
          <w:color w:val="000000" w:themeColor="text1"/>
        </w:rPr>
      </w:pPr>
    </w:p>
    <w:p w:rsidR="00C82A47" w:rsidRPr="0046465F" w:rsidRDefault="00C82A47" w:rsidP="00C82A47">
      <w:pPr>
        <w:pStyle w:val="Heading10"/>
        <w:keepNext w:val="0"/>
        <w:ind w:right="288"/>
        <w:rPr>
          <w:color w:val="000000" w:themeColor="text1"/>
          <w:sz w:val="26"/>
          <w:szCs w:val="26"/>
        </w:rPr>
      </w:pPr>
      <w:r>
        <w:rPr>
          <w:color w:val="000000" w:themeColor="text1"/>
          <w:sz w:val="26"/>
          <w:szCs w:val="26"/>
        </w:rPr>
        <w:t>ATTACHMENT A</w:t>
      </w:r>
    </w:p>
    <w:p w:rsidR="00C82A47" w:rsidRDefault="003E64FD" w:rsidP="00F55720">
      <w:pPr>
        <w:jc w:val="center"/>
        <w:rPr>
          <w:b/>
          <w:bCs/>
          <w:caps/>
        </w:rPr>
      </w:pPr>
      <w:r>
        <w:rPr>
          <w:b/>
          <w:bCs/>
          <w:caps/>
        </w:rPr>
        <w:t>AOC</w:t>
      </w:r>
      <w:r w:rsidR="00C82A47">
        <w:rPr>
          <w:b/>
          <w:bCs/>
          <w:caps/>
        </w:rPr>
        <w:t xml:space="preserve"> </w:t>
      </w:r>
      <w:r w:rsidR="00C82A47" w:rsidRPr="00C82A47">
        <w:rPr>
          <w:b/>
          <w:bCs/>
          <w:caps/>
        </w:rPr>
        <w:t>Programs and Services</w:t>
      </w:r>
    </w:p>
    <w:p w:rsidR="00BE4438" w:rsidRDefault="00BE4438" w:rsidP="00F55720">
      <w:pPr>
        <w:jc w:val="center"/>
        <w:rPr>
          <w:b/>
          <w:bCs/>
          <w:caps/>
        </w:rPr>
      </w:pPr>
    </w:p>
    <w:p w:rsidR="006250B3" w:rsidRDefault="006250B3" w:rsidP="00F55720">
      <w:pPr>
        <w:pStyle w:val="Heading10"/>
        <w:keepNext w:val="0"/>
        <w:ind w:left="0" w:right="0" w:firstLine="0"/>
      </w:pPr>
      <w:r>
        <w:t xml:space="preserve">(Refer to </w:t>
      </w:r>
      <w:r w:rsidR="00AD14D8">
        <w:t>SEPARATE DOCUMENT,</w:t>
      </w:r>
      <w:r>
        <w:t xml:space="preserve"> </w:t>
      </w:r>
      <w:r w:rsidR="00F55720" w:rsidRPr="00AD14D8">
        <w:t>16</w:t>
      </w:r>
      <w:r w:rsidR="00F55720">
        <w:t xml:space="preserve"> </w:t>
      </w:r>
      <w:r>
        <w:t>pages)</w:t>
      </w:r>
    </w:p>
    <w:p w:rsidR="006250B3" w:rsidRDefault="006250B3" w:rsidP="005973F4">
      <w:pPr>
        <w:pStyle w:val="Heading10"/>
        <w:keepNext w:val="0"/>
        <w:ind w:left="0" w:right="0" w:firstLine="0"/>
      </w:pPr>
    </w:p>
    <w:p w:rsidR="006250B3" w:rsidRDefault="006250B3" w:rsidP="003E64FD">
      <w:pPr>
        <w:jc w:val="center"/>
        <w:rPr>
          <w:color w:val="000000" w:themeColor="text1"/>
        </w:rPr>
      </w:pPr>
    </w:p>
    <w:p w:rsidR="00C82A47" w:rsidRDefault="00C82A47">
      <w:pPr>
        <w:rPr>
          <w:color w:val="000000" w:themeColor="text1"/>
        </w:rPr>
      </w:pPr>
    </w:p>
    <w:p w:rsidR="00BB6603" w:rsidRDefault="00BB6603">
      <w:pPr>
        <w:rPr>
          <w:color w:val="000000" w:themeColor="text1"/>
        </w:rPr>
      </w:pPr>
    </w:p>
    <w:p w:rsidR="00BB6603" w:rsidRDefault="00BB6603">
      <w:pPr>
        <w:rPr>
          <w:color w:val="000000" w:themeColor="text1"/>
        </w:rPr>
      </w:pPr>
    </w:p>
    <w:p w:rsidR="00BB6603" w:rsidRDefault="00BB6603">
      <w:pPr>
        <w:rPr>
          <w:color w:val="000000" w:themeColor="text1"/>
        </w:rPr>
      </w:pPr>
    </w:p>
    <w:p w:rsidR="00BC036B" w:rsidRDefault="00BC036B">
      <w:pPr>
        <w:rPr>
          <w:color w:val="000000" w:themeColor="text1"/>
        </w:rPr>
        <w:sectPr w:rsidR="00BC036B" w:rsidSect="004C2325">
          <w:pgSz w:w="12240" w:h="15840" w:code="1"/>
          <w:pgMar w:top="720" w:right="1440" w:bottom="1440" w:left="1440" w:header="360" w:footer="720" w:gutter="0"/>
          <w:pgNumType w:start="1"/>
          <w:cols w:space="720"/>
        </w:sectPr>
      </w:pPr>
    </w:p>
    <w:p w:rsidR="00BB6603" w:rsidRDefault="00BB6603">
      <w:pPr>
        <w:rPr>
          <w:color w:val="000000" w:themeColor="text1"/>
        </w:rPr>
      </w:pPr>
    </w:p>
    <w:p w:rsidR="00BB6603" w:rsidRDefault="00BB6603">
      <w:pPr>
        <w:rPr>
          <w:color w:val="000000" w:themeColor="text1"/>
        </w:rPr>
      </w:pPr>
    </w:p>
    <w:p w:rsidR="00BB6603" w:rsidRDefault="00BB6603">
      <w:pPr>
        <w:rPr>
          <w:color w:val="000000" w:themeColor="text1"/>
        </w:rPr>
      </w:pPr>
    </w:p>
    <w:p w:rsidR="00BB6603" w:rsidRDefault="00BB6603">
      <w:pPr>
        <w:rPr>
          <w:color w:val="000000" w:themeColor="text1"/>
        </w:rPr>
      </w:pPr>
    </w:p>
    <w:p w:rsidR="00C82A47" w:rsidRPr="0046465F" w:rsidRDefault="00C82A47" w:rsidP="00C82A47">
      <w:pPr>
        <w:pStyle w:val="Heading10"/>
        <w:keepNext w:val="0"/>
        <w:ind w:right="288"/>
        <w:rPr>
          <w:color w:val="000000" w:themeColor="text1"/>
          <w:sz w:val="26"/>
          <w:szCs w:val="26"/>
        </w:rPr>
      </w:pPr>
      <w:r>
        <w:rPr>
          <w:color w:val="000000" w:themeColor="text1"/>
          <w:sz w:val="26"/>
          <w:szCs w:val="26"/>
        </w:rPr>
        <w:t>ATTACHMENT B</w:t>
      </w:r>
    </w:p>
    <w:p w:rsidR="00C82A47" w:rsidRDefault="00BB6603" w:rsidP="00C82A47">
      <w:pPr>
        <w:pStyle w:val="Heading10"/>
        <w:keepNext w:val="0"/>
        <w:ind w:right="288"/>
      </w:pPr>
      <w:r>
        <w:t>AOC ORGANIZATIONAL CHART</w:t>
      </w:r>
    </w:p>
    <w:p w:rsidR="00BB6603" w:rsidRDefault="00BB6603" w:rsidP="00C82A47">
      <w:pPr>
        <w:pStyle w:val="Heading10"/>
        <w:keepNext w:val="0"/>
        <w:ind w:right="288"/>
      </w:pPr>
    </w:p>
    <w:p w:rsidR="00BB6603" w:rsidRDefault="006250B3" w:rsidP="00C82A47">
      <w:pPr>
        <w:pStyle w:val="Heading10"/>
        <w:keepNext w:val="0"/>
        <w:ind w:right="288"/>
      </w:pPr>
      <w:r>
        <w:t xml:space="preserve">(Refer to </w:t>
      </w:r>
      <w:r w:rsidR="00AD14D8">
        <w:t>separate document,</w:t>
      </w:r>
      <w:r>
        <w:t xml:space="preserve"> </w:t>
      </w:r>
      <w:r w:rsidR="00F55720" w:rsidRPr="00AD14D8">
        <w:t>1</w:t>
      </w:r>
      <w:r w:rsidR="00F55720">
        <w:t xml:space="preserve"> </w:t>
      </w:r>
      <w:r>
        <w:t>page)</w:t>
      </w:r>
    </w:p>
    <w:p w:rsidR="00BB6603" w:rsidRDefault="00BB6603" w:rsidP="00C82A47">
      <w:pPr>
        <w:pStyle w:val="Heading10"/>
        <w:keepNext w:val="0"/>
        <w:ind w:right="288"/>
      </w:pPr>
    </w:p>
    <w:p w:rsidR="00C82A47" w:rsidRDefault="00C82A47">
      <w:pPr>
        <w:rPr>
          <w:color w:val="000000" w:themeColor="text1"/>
        </w:rPr>
      </w:pPr>
    </w:p>
    <w:p w:rsidR="00C82A47" w:rsidRDefault="00C82A47">
      <w:pPr>
        <w:rPr>
          <w:color w:val="000000" w:themeColor="text1"/>
        </w:rPr>
      </w:pPr>
    </w:p>
    <w:p w:rsidR="00C82A47" w:rsidRDefault="00C82A47">
      <w:pPr>
        <w:rPr>
          <w:color w:val="000000" w:themeColor="text1"/>
        </w:rPr>
      </w:pPr>
    </w:p>
    <w:p w:rsidR="00C82A47" w:rsidRDefault="00C82A47">
      <w:pPr>
        <w:rPr>
          <w:color w:val="000000" w:themeColor="text1"/>
        </w:rPr>
      </w:pPr>
    </w:p>
    <w:p w:rsidR="00C82A47" w:rsidRDefault="00C82A47">
      <w:pPr>
        <w:rPr>
          <w:color w:val="000000" w:themeColor="text1"/>
        </w:rPr>
      </w:pPr>
    </w:p>
    <w:p w:rsidR="00C82A47" w:rsidRDefault="00C82A47">
      <w:pPr>
        <w:rPr>
          <w:color w:val="000000" w:themeColor="text1"/>
        </w:rPr>
      </w:pPr>
    </w:p>
    <w:p w:rsidR="00BC036B" w:rsidRDefault="00BC036B">
      <w:pPr>
        <w:rPr>
          <w:color w:val="000000" w:themeColor="text1"/>
        </w:rPr>
        <w:sectPr w:rsidR="00BC036B" w:rsidSect="004C2325">
          <w:pgSz w:w="12240" w:h="15840" w:code="1"/>
          <w:pgMar w:top="720" w:right="1440" w:bottom="1440" w:left="1440" w:header="360" w:footer="720" w:gutter="0"/>
          <w:pgNumType w:start="1"/>
          <w:cols w:space="720"/>
        </w:sectPr>
      </w:pPr>
    </w:p>
    <w:p w:rsidR="00C82A47" w:rsidRDefault="00C82A47">
      <w:pPr>
        <w:rPr>
          <w:color w:val="000000" w:themeColor="text1"/>
        </w:rPr>
      </w:pPr>
    </w:p>
    <w:p w:rsidR="00F55720" w:rsidRPr="0046465F" w:rsidRDefault="00F55720" w:rsidP="00F55720">
      <w:pPr>
        <w:pStyle w:val="Heading10"/>
        <w:keepNext w:val="0"/>
        <w:ind w:right="288"/>
        <w:rPr>
          <w:color w:val="000000" w:themeColor="text1"/>
          <w:sz w:val="26"/>
          <w:szCs w:val="26"/>
        </w:rPr>
      </w:pPr>
      <w:r>
        <w:rPr>
          <w:color w:val="000000" w:themeColor="text1"/>
          <w:sz w:val="26"/>
          <w:szCs w:val="26"/>
        </w:rPr>
        <w:t>ATTACHMENT C</w:t>
      </w:r>
    </w:p>
    <w:p w:rsidR="00F55720" w:rsidRDefault="00F55720" w:rsidP="00F55720">
      <w:pPr>
        <w:pStyle w:val="Heading10"/>
        <w:keepNext w:val="0"/>
        <w:ind w:right="288"/>
      </w:pPr>
      <w:r>
        <w:t>position profile</w:t>
      </w:r>
    </w:p>
    <w:p w:rsidR="00F55720" w:rsidRDefault="00F55720" w:rsidP="00F55720">
      <w:pPr>
        <w:rPr>
          <w:color w:val="000000" w:themeColor="text1"/>
        </w:rPr>
      </w:pPr>
    </w:p>
    <w:p w:rsidR="00F55720" w:rsidRPr="0062679E" w:rsidRDefault="00F55720" w:rsidP="00F55720">
      <w:pPr>
        <w:jc w:val="center"/>
        <w:rPr>
          <w:rFonts w:asciiTheme="minorHAnsi" w:hAnsiTheme="minorHAnsi" w:cstheme="minorHAnsi"/>
          <w:b/>
          <w:sz w:val="28"/>
          <w:szCs w:val="28"/>
        </w:rPr>
      </w:pPr>
      <w:r w:rsidRPr="0062679E">
        <w:rPr>
          <w:rFonts w:asciiTheme="minorHAnsi" w:hAnsiTheme="minorHAnsi" w:cstheme="minorHAnsi"/>
          <w:b/>
          <w:sz w:val="28"/>
          <w:szCs w:val="28"/>
        </w:rPr>
        <w:t>Administrative Director of the Courts</w:t>
      </w:r>
    </w:p>
    <w:p w:rsidR="00F55720" w:rsidRPr="006713B2" w:rsidRDefault="00F55720" w:rsidP="00F55720">
      <w:pPr>
        <w:rPr>
          <w:rFonts w:asciiTheme="minorHAnsi" w:hAnsiTheme="minorHAnsi" w:cstheme="minorHAnsi"/>
        </w:rPr>
      </w:pPr>
    </w:p>
    <w:p w:rsidR="00F55720" w:rsidRDefault="00F55720" w:rsidP="00F55720">
      <w:pPr>
        <w:rPr>
          <w:rFonts w:asciiTheme="minorHAnsi" w:hAnsiTheme="minorHAnsi" w:cstheme="minorHAnsi"/>
        </w:rPr>
      </w:pPr>
      <w:r w:rsidRPr="006713B2">
        <w:rPr>
          <w:rFonts w:asciiTheme="minorHAnsi" w:hAnsiTheme="minorHAnsi" w:cstheme="minorHAnsi"/>
        </w:rPr>
        <w:t>Under authority</w:t>
      </w:r>
      <w:r>
        <w:rPr>
          <w:rFonts w:asciiTheme="minorHAnsi" w:hAnsiTheme="minorHAnsi" w:cstheme="minorHAnsi"/>
        </w:rPr>
        <w:t xml:space="preserve"> of the Constitution and laws of the State of California</w:t>
      </w:r>
      <w:r w:rsidRPr="006713B2">
        <w:rPr>
          <w:rFonts w:asciiTheme="minorHAnsi" w:hAnsiTheme="minorHAnsi" w:cstheme="minorHAnsi"/>
        </w:rPr>
        <w:t xml:space="preserve">, the Administrative Director of the Courts </w:t>
      </w:r>
      <w:r>
        <w:rPr>
          <w:rFonts w:asciiTheme="minorHAnsi" w:hAnsiTheme="minorHAnsi" w:cstheme="minorHAnsi"/>
        </w:rPr>
        <w:t>serves as S</w:t>
      </w:r>
      <w:r w:rsidRPr="006713B2">
        <w:rPr>
          <w:rFonts w:asciiTheme="minorHAnsi" w:hAnsiTheme="minorHAnsi" w:cstheme="minorHAnsi"/>
        </w:rPr>
        <w:t xml:space="preserve">ecretary to the Judicial Council of California (Council); carries out Council policies throughout the judicial branch; </w:t>
      </w:r>
      <w:r>
        <w:rPr>
          <w:rFonts w:asciiTheme="minorHAnsi" w:hAnsiTheme="minorHAnsi" w:cstheme="minorHAnsi"/>
        </w:rPr>
        <w:t>and employs, organizes, and directs the</w:t>
      </w:r>
      <w:r w:rsidRPr="006713B2">
        <w:rPr>
          <w:rFonts w:asciiTheme="minorHAnsi" w:hAnsiTheme="minorHAnsi" w:cstheme="minorHAnsi"/>
        </w:rPr>
        <w:t xml:space="preserve"> Administrative Office of the Courts (AOC)</w:t>
      </w:r>
      <w:r>
        <w:rPr>
          <w:rFonts w:asciiTheme="minorHAnsi" w:hAnsiTheme="minorHAnsi" w:cstheme="minorHAnsi"/>
        </w:rPr>
        <w:t xml:space="preserve"> as the staff agency of the Council</w:t>
      </w:r>
      <w:r w:rsidRPr="006713B2">
        <w:rPr>
          <w:rFonts w:asciiTheme="minorHAnsi" w:hAnsiTheme="minorHAnsi" w:cstheme="minorHAnsi"/>
        </w:rPr>
        <w:t xml:space="preserve">.  </w:t>
      </w:r>
      <w:r>
        <w:rPr>
          <w:rFonts w:asciiTheme="minorHAnsi" w:hAnsiTheme="minorHAnsi" w:cstheme="minorHAnsi"/>
        </w:rPr>
        <w:t>The Administrative Director of the Courts works directly with the Chief Justice of California as the Chair of the Council on a regular, ongoing basis in the performance of the duties of the position.</w:t>
      </w:r>
    </w:p>
    <w:p w:rsidR="00F55720" w:rsidRDefault="00F55720" w:rsidP="00F55720">
      <w:pPr>
        <w:rPr>
          <w:rFonts w:asciiTheme="minorHAnsi" w:hAnsiTheme="minorHAnsi" w:cstheme="minorHAnsi"/>
        </w:rPr>
      </w:pPr>
    </w:p>
    <w:p w:rsidR="00F55720" w:rsidRPr="006713B2" w:rsidRDefault="00F55720" w:rsidP="00F55720">
      <w:pPr>
        <w:rPr>
          <w:rFonts w:asciiTheme="minorHAnsi" w:hAnsiTheme="minorHAnsi" w:cstheme="minorHAnsi"/>
        </w:rPr>
      </w:pPr>
      <w:r w:rsidRPr="006713B2">
        <w:rPr>
          <w:rFonts w:asciiTheme="minorHAnsi" w:hAnsiTheme="minorHAnsi" w:cstheme="minorHAnsi"/>
        </w:rPr>
        <w:t>This role is the highest executive-level position in the AOC and provides the highest level of policy and programmatic leadership and is the chief spokesperson for the agency.</w:t>
      </w:r>
      <w:r>
        <w:rPr>
          <w:rFonts w:asciiTheme="minorHAnsi" w:hAnsiTheme="minorHAnsi" w:cstheme="minorHAnsi"/>
        </w:rPr>
        <w:t xml:space="preserve"> </w:t>
      </w:r>
    </w:p>
    <w:p w:rsidR="00F55720" w:rsidRDefault="00F55720" w:rsidP="00F55720">
      <w:pPr>
        <w:rPr>
          <w:rFonts w:asciiTheme="minorHAnsi" w:hAnsiTheme="minorHAnsi" w:cstheme="minorHAnsi"/>
        </w:rPr>
      </w:pPr>
      <w:r w:rsidRPr="006713B2">
        <w:rPr>
          <w:rFonts w:asciiTheme="minorHAnsi" w:hAnsiTheme="minorHAnsi" w:cstheme="minorHAnsi"/>
        </w:rPr>
        <w:t>Under the direction of the Council and the Chief Justice, the Administrative Director of the Courts</w:t>
      </w:r>
      <w:r>
        <w:rPr>
          <w:rFonts w:asciiTheme="minorHAnsi" w:hAnsiTheme="minorHAnsi" w:cstheme="minorHAnsi"/>
        </w:rPr>
        <w:t>:</w:t>
      </w:r>
    </w:p>
    <w:p w:rsidR="00F55720" w:rsidRPr="006713B2" w:rsidRDefault="00F55720" w:rsidP="00F55720">
      <w:pPr>
        <w:rPr>
          <w:rFonts w:asciiTheme="minorHAnsi" w:hAnsiTheme="minorHAnsi" w:cstheme="minorHAnsi"/>
        </w:rPr>
      </w:pPr>
    </w:p>
    <w:p w:rsidR="00F55720" w:rsidRPr="006713B2" w:rsidRDefault="00F55720" w:rsidP="00F55720">
      <w:pPr>
        <w:pStyle w:val="ListParagraph"/>
        <w:numPr>
          <w:ilvl w:val="0"/>
          <w:numId w:val="49"/>
        </w:numPr>
        <w:spacing w:after="120"/>
        <w:rPr>
          <w:rFonts w:asciiTheme="minorHAnsi" w:hAnsiTheme="minorHAnsi" w:cstheme="minorHAnsi"/>
        </w:rPr>
      </w:pPr>
      <w:r>
        <w:rPr>
          <w:rFonts w:asciiTheme="minorHAnsi" w:hAnsiTheme="minorHAnsi" w:cstheme="minorHAnsi"/>
        </w:rPr>
        <w:t>Directs</w:t>
      </w:r>
      <w:r w:rsidRPr="006713B2">
        <w:rPr>
          <w:rFonts w:asciiTheme="minorHAnsi" w:hAnsiTheme="minorHAnsi" w:cstheme="minorHAnsi"/>
        </w:rPr>
        <w:t xml:space="preserve"> all aspects of operations</w:t>
      </w:r>
      <w:r>
        <w:rPr>
          <w:rFonts w:asciiTheme="minorHAnsi" w:hAnsiTheme="minorHAnsi" w:cstheme="minorHAnsi"/>
        </w:rPr>
        <w:t xml:space="preserve"> for a complex professional organization of more than 750 employees with diverse professional disciplines who work from multiple locations;</w:t>
      </w:r>
    </w:p>
    <w:p w:rsidR="00F55720" w:rsidRPr="006713B2" w:rsidRDefault="00F55720" w:rsidP="00F55720">
      <w:pPr>
        <w:pStyle w:val="ListParagraph"/>
        <w:numPr>
          <w:ilvl w:val="0"/>
          <w:numId w:val="49"/>
        </w:numPr>
        <w:spacing w:after="120"/>
        <w:rPr>
          <w:rFonts w:asciiTheme="minorHAnsi" w:hAnsiTheme="minorHAnsi" w:cstheme="minorHAnsi"/>
        </w:rPr>
      </w:pPr>
      <w:r w:rsidRPr="006713B2">
        <w:rPr>
          <w:rFonts w:asciiTheme="minorHAnsi" w:hAnsiTheme="minorHAnsi" w:cstheme="minorHAnsi"/>
        </w:rPr>
        <w:t>Directs the development and implementation of AOC strategic goals, objectives, policies, procedures</w:t>
      </w:r>
      <w:r>
        <w:rPr>
          <w:rFonts w:asciiTheme="minorHAnsi" w:hAnsiTheme="minorHAnsi" w:cstheme="minorHAnsi"/>
        </w:rPr>
        <w:t>,</w:t>
      </w:r>
      <w:r w:rsidRPr="006713B2">
        <w:rPr>
          <w:rFonts w:asciiTheme="minorHAnsi" w:hAnsiTheme="minorHAnsi" w:cstheme="minorHAnsi"/>
        </w:rPr>
        <w:t xml:space="preserve"> and work standards that support Judicial Council policies and priorities;</w:t>
      </w:r>
    </w:p>
    <w:p w:rsidR="00F55720" w:rsidRPr="006713B2" w:rsidRDefault="00F55720" w:rsidP="00F55720">
      <w:pPr>
        <w:pStyle w:val="ListParagraph"/>
        <w:numPr>
          <w:ilvl w:val="0"/>
          <w:numId w:val="49"/>
        </w:numPr>
        <w:spacing w:after="120"/>
        <w:rPr>
          <w:rFonts w:asciiTheme="minorHAnsi" w:hAnsiTheme="minorHAnsi" w:cstheme="minorHAnsi"/>
        </w:rPr>
      </w:pPr>
      <w:r w:rsidRPr="006713B2">
        <w:rPr>
          <w:rFonts w:asciiTheme="minorHAnsi" w:hAnsiTheme="minorHAnsi" w:cstheme="minorHAnsi"/>
        </w:rPr>
        <w:t xml:space="preserve">Implements Judicial Council policies; </w:t>
      </w:r>
    </w:p>
    <w:p w:rsidR="00F55720" w:rsidRPr="006713B2" w:rsidRDefault="00F55720" w:rsidP="00F55720">
      <w:pPr>
        <w:pStyle w:val="ListParagraph"/>
        <w:numPr>
          <w:ilvl w:val="0"/>
          <w:numId w:val="49"/>
        </w:numPr>
        <w:spacing w:after="120"/>
        <w:rPr>
          <w:rFonts w:asciiTheme="minorHAnsi" w:hAnsiTheme="minorHAnsi" w:cstheme="minorHAnsi"/>
        </w:rPr>
      </w:pPr>
      <w:r>
        <w:rPr>
          <w:rFonts w:asciiTheme="minorHAnsi" w:hAnsiTheme="minorHAnsi" w:cstheme="minorHAnsi"/>
        </w:rPr>
        <w:t>Develops policy and program documents and communicates and develops support for adopted policies, including related legislative proposals and rules of court.</w:t>
      </w:r>
    </w:p>
    <w:p w:rsidR="00F55720" w:rsidRPr="006713B2" w:rsidRDefault="00F55720" w:rsidP="00F55720">
      <w:pPr>
        <w:pStyle w:val="ListParagraph"/>
        <w:numPr>
          <w:ilvl w:val="0"/>
          <w:numId w:val="49"/>
        </w:numPr>
        <w:spacing w:after="120"/>
        <w:rPr>
          <w:rFonts w:asciiTheme="minorHAnsi" w:hAnsiTheme="minorHAnsi" w:cstheme="minorHAnsi"/>
        </w:rPr>
      </w:pPr>
      <w:r w:rsidRPr="006713B2">
        <w:rPr>
          <w:rFonts w:asciiTheme="minorHAnsi" w:hAnsiTheme="minorHAnsi" w:cstheme="minorHAnsi"/>
        </w:rPr>
        <w:t xml:space="preserve">Assists the Judicial Council in activities related to the development and allocation of judicial branch fiscal resources, including advocating for sufficient judicial branch funding to the </w:t>
      </w:r>
      <w:r>
        <w:rPr>
          <w:rFonts w:asciiTheme="minorHAnsi" w:hAnsiTheme="minorHAnsi" w:cstheme="minorHAnsi"/>
        </w:rPr>
        <w:t xml:space="preserve">Executive Branch and </w:t>
      </w:r>
      <w:r w:rsidRPr="006713B2">
        <w:rPr>
          <w:rFonts w:asciiTheme="minorHAnsi" w:hAnsiTheme="minorHAnsi" w:cstheme="minorHAnsi"/>
        </w:rPr>
        <w:t>Legislature</w:t>
      </w:r>
      <w:r>
        <w:rPr>
          <w:rFonts w:asciiTheme="minorHAnsi" w:hAnsiTheme="minorHAnsi" w:cstheme="minorHAnsi"/>
        </w:rPr>
        <w:t xml:space="preserve"> of the State of California</w:t>
      </w:r>
      <w:r w:rsidRPr="006713B2">
        <w:rPr>
          <w:rFonts w:asciiTheme="minorHAnsi" w:hAnsiTheme="minorHAnsi" w:cstheme="minorHAnsi"/>
        </w:rPr>
        <w:t xml:space="preserve"> and t</w:t>
      </w:r>
      <w:r>
        <w:rPr>
          <w:rFonts w:asciiTheme="minorHAnsi" w:hAnsiTheme="minorHAnsi" w:cstheme="minorHAnsi"/>
        </w:rPr>
        <w:t>o agencies of the</w:t>
      </w:r>
      <w:r w:rsidRPr="006713B2">
        <w:rPr>
          <w:rFonts w:asciiTheme="minorHAnsi" w:hAnsiTheme="minorHAnsi" w:cstheme="minorHAnsi"/>
        </w:rPr>
        <w:t xml:space="preserve"> </w:t>
      </w:r>
      <w:r>
        <w:rPr>
          <w:rFonts w:asciiTheme="minorHAnsi" w:hAnsiTheme="minorHAnsi" w:cstheme="minorHAnsi"/>
        </w:rPr>
        <w:t>f</w:t>
      </w:r>
      <w:r w:rsidRPr="006713B2">
        <w:rPr>
          <w:rFonts w:asciiTheme="minorHAnsi" w:hAnsiTheme="minorHAnsi" w:cstheme="minorHAnsi"/>
        </w:rPr>
        <w:t xml:space="preserve">ederal </w:t>
      </w:r>
      <w:r>
        <w:rPr>
          <w:rFonts w:asciiTheme="minorHAnsi" w:hAnsiTheme="minorHAnsi" w:cstheme="minorHAnsi"/>
        </w:rPr>
        <w:t>g</w:t>
      </w:r>
      <w:r w:rsidRPr="006713B2">
        <w:rPr>
          <w:rFonts w:asciiTheme="minorHAnsi" w:hAnsiTheme="minorHAnsi" w:cstheme="minorHAnsi"/>
        </w:rPr>
        <w:t>overnment;</w:t>
      </w:r>
    </w:p>
    <w:p w:rsidR="00F55720" w:rsidRPr="006713B2" w:rsidRDefault="00F55720" w:rsidP="00F55720">
      <w:pPr>
        <w:pStyle w:val="ListParagraph"/>
        <w:numPr>
          <w:ilvl w:val="0"/>
          <w:numId w:val="49"/>
        </w:numPr>
        <w:spacing w:after="120"/>
        <w:rPr>
          <w:rFonts w:asciiTheme="minorHAnsi" w:hAnsiTheme="minorHAnsi" w:cstheme="minorHAnsi"/>
        </w:rPr>
      </w:pPr>
      <w:r w:rsidRPr="006713B2">
        <w:rPr>
          <w:rFonts w:asciiTheme="minorHAnsi" w:hAnsiTheme="minorHAnsi" w:cstheme="minorHAnsi"/>
        </w:rPr>
        <w:t>Serves as liaison for the judiciary in its relations with the Legislature and the Governor and in that role directs activities in support of the Judicial Council legislative agenda;</w:t>
      </w:r>
    </w:p>
    <w:p w:rsidR="00F55720" w:rsidRPr="006713B2" w:rsidRDefault="00F55720" w:rsidP="00F55720">
      <w:pPr>
        <w:pStyle w:val="ListParagraph"/>
        <w:numPr>
          <w:ilvl w:val="0"/>
          <w:numId w:val="49"/>
        </w:numPr>
        <w:spacing w:after="120"/>
        <w:rPr>
          <w:rFonts w:asciiTheme="minorHAnsi" w:hAnsiTheme="minorHAnsi" w:cstheme="minorHAnsi"/>
        </w:rPr>
      </w:pPr>
      <w:r w:rsidRPr="006713B2">
        <w:rPr>
          <w:rFonts w:asciiTheme="minorHAnsi" w:hAnsiTheme="minorHAnsi" w:cstheme="minorHAnsi"/>
        </w:rPr>
        <w:t>Serves as liaison</w:t>
      </w:r>
      <w:r>
        <w:rPr>
          <w:rFonts w:asciiTheme="minorHAnsi" w:hAnsiTheme="minorHAnsi" w:cstheme="minorHAnsi"/>
        </w:rPr>
        <w:t>, building consensus and problem solving on issues of mutual concern,</w:t>
      </w:r>
      <w:r w:rsidRPr="006713B2">
        <w:rPr>
          <w:rFonts w:asciiTheme="minorHAnsi" w:hAnsiTheme="minorHAnsi" w:cstheme="minorHAnsi"/>
        </w:rPr>
        <w:t xml:space="preserve"> with </w:t>
      </w:r>
      <w:r>
        <w:rPr>
          <w:rFonts w:asciiTheme="minorHAnsi" w:hAnsiTheme="minorHAnsi" w:cstheme="minorHAnsi"/>
        </w:rPr>
        <w:t xml:space="preserve">the leadership of </w:t>
      </w:r>
      <w:r w:rsidRPr="006713B2">
        <w:rPr>
          <w:rFonts w:asciiTheme="minorHAnsi" w:hAnsiTheme="minorHAnsi" w:cstheme="minorHAnsi"/>
        </w:rPr>
        <w:t xml:space="preserve">other departments of state and local government, </w:t>
      </w:r>
      <w:r>
        <w:rPr>
          <w:rFonts w:asciiTheme="minorHAnsi" w:hAnsiTheme="minorHAnsi" w:cstheme="minorHAnsi"/>
        </w:rPr>
        <w:t xml:space="preserve">state, local and specialty bars, labor </w:t>
      </w:r>
      <w:r w:rsidRPr="006713B2">
        <w:rPr>
          <w:rFonts w:asciiTheme="minorHAnsi" w:hAnsiTheme="minorHAnsi" w:cstheme="minorHAnsi"/>
        </w:rPr>
        <w:t xml:space="preserve">unions, other state court systems, and other </w:t>
      </w:r>
      <w:r>
        <w:rPr>
          <w:rFonts w:asciiTheme="minorHAnsi" w:hAnsiTheme="minorHAnsi" w:cstheme="minorHAnsi"/>
        </w:rPr>
        <w:t>justice system partners and stakeholders</w:t>
      </w:r>
      <w:r w:rsidRPr="006713B2">
        <w:rPr>
          <w:rFonts w:asciiTheme="minorHAnsi" w:hAnsiTheme="minorHAnsi" w:cstheme="minorHAnsi"/>
        </w:rPr>
        <w:t>;</w:t>
      </w:r>
    </w:p>
    <w:p w:rsidR="00F55720" w:rsidRPr="006713B2" w:rsidRDefault="00F55720" w:rsidP="00F55720">
      <w:pPr>
        <w:pStyle w:val="ListParagraph"/>
        <w:numPr>
          <w:ilvl w:val="0"/>
          <w:numId w:val="49"/>
        </w:numPr>
        <w:spacing w:after="120"/>
        <w:rPr>
          <w:rFonts w:asciiTheme="minorHAnsi" w:hAnsiTheme="minorHAnsi" w:cstheme="minorHAnsi"/>
        </w:rPr>
      </w:pPr>
      <w:r w:rsidRPr="006713B2">
        <w:rPr>
          <w:rFonts w:asciiTheme="minorHAnsi" w:hAnsiTheme="minorHAnsi" w:cstheme="minorHAnsi"/>
        </w:rPr>
        <w:t>Leads statewide programs and projects that provide support to the Supreme</w:t>
      </w:r>
      <w:r>
        <w:rPr>
          <w:rFonts w:asciiTheme="minorHAnsi" w:hAnsiTheme="minorHAnsi" w:cstheme="minorHAnsi"/>
        </w:rPr>
        <w:t xml:space="preserve"> Court, Courts of Appeal, and </w:t>
      </w:r>
      <w:r w:rsidRPr="006713B2">
        <w:rPr>
          <w:rFonts w:asciiTheme="minorHAnsi" w:hAnsiTheme="minorHAnsi" w:cstheme="minorHAnsi"/>
        </w:rPr>
        <w:t>trial courts to meet the diverse</w:t>
      </w:r>
      <w:r>
        <w:rPr>
          <w:rFonts w:asciiTheme="minorHAnsi" w:hAnsiTheme="minorHAnsi" w:cstheme="minorHAnsi"/>
        </w:rPr>
        <w:t>,</w:t>
      </w:r>
      <w:r w:rsidRPr="006713B2">
        <w:rPr>
          <w:rFonts w:asciiTheme="minorHAnsi" w:hAnsiTheme="minorHAnsi" w:cstheme="minorHAnsi"/>
        </w:rPr>
        <w:t xml:space="preserve"> current</w:t>
      </w:r>
      <w:r>
        <w:rPr>
          <w:rFonts w:asciiTheme="minorHAnsi" w:hAnsiTheme="minorHAnsi" w:cstheme="minorHAnsi"/>
        </w:rPr>
        <w:t>,</w:t>
      </w:r>
      <w:r w:rsidRPr="006713B2">
        <w:rPr>
          <w:rFonts w:asciiTheme="minorHAnsi" w:hAnsiTheme="minorHAnsi" w:cstheme="minorHAnsi"/>
        </w:rPr>
        <w:t xml:space="preserve"> and future needs of the state court</w:t>
      </w:r>
      <w:r>
        <w:rPr>
          <w:rFonts w:asciiTheme="minorHAnsi" w:hAnsiTheme="minorHAnsi" w:cstheme="minorHAnsi"/>
        </w:rPr>
        <w:t xml:space="preserve"> </w:t>
      </w:r>
      <w:r w:rsidRPr="006713B2">
        <w:rPr>
          <w:rFonts w:asciiTheme="minorHAnsi" w:hAnsiTheme="minorHAnsi" w:cstheme="minorHAnsi"/>
        </w:rPr>
        <w:t>s</w:t>
      </w:r>
      <w:r>
        <w:rPr>
          <w:rFonts w:asciiTheme="minorHAnsi" w:hAnsiTheme="minorHAnsi" w:cstheme="minorHAnsi"/>
        </w:rPr>
        <w:t>ystem</w:t>
      </w:r>
      <w:r w:rsidRPr="006713B2">
        <w:rPr>
          <w:rFonts w:asciiTheme="minorHAnsi" w:hAnsiTheme="minorHAnsi" w:cstheme="minorHAnsi"/>
        </w:rPr>
        <w:t xml:space="preserve"> and its constituents;</w:t>
      </w:r>
    </w:p>
    <w:p w:rsidR="00F55720" w:rsidRPr="006713B2" w:rsidRDefault="00F55720" w:rsidP="00F55720">
      <w:pPr>
        <w:pStyle w:val="ListParagraph"/>
        <w:numPr>
          <w:ilvl w:val="0"/>
          <w:numId w:val="49"/>
        </w:numPr>
        <w:spacing w:after="120"/>
        <w:rPr>
          <w:rFonts w:asciiTheme="minorHAnsi" w:hAnsiTheme="minorHAnsi" w:cstheme="minorHAnsi"/>
        </w:rPr>
      </w:pPr>
      <w:r w:rsidRPr="006713B2">
        <w:rPr>
          <w:rFonts w:asciiTheme="minorHAnsi" w:hAnsiTheme="minorHAnsi" w:cstheme="minorHAnsi"/>
        </w:rPr>
        <w:lastRenderedPageBreak/>
        <w:t xml:space="preserve">Provides appropriate public accountability through media relations and efforts designed to </w:t>
      </w:r>
      <w:r>
        <w:rPr>
          <w:rFonts w:asciiTheme="minorHAnsi" w:hAnsiTheme="minorHAnsi" w:cstheme="minorHAnsi"/>
        </w:rPr>
        <w:t>promote</w:t>
      </w:r>
      <w:r w:rsidRPr="006713B2">
        <w:rPr>
          <w:rFonts w:asciiTheme="minorHAnsi" w:hAnsiTheme="minorHAnsi" w:cstheme="minorHAnsi"/>
        </w:rPr>
        <w:t xml:space="preserve"> public trust and confidence in the California judiciary;</w:t>
      </w:r>
    </w:p>
    <w:p w:rsidR="00F55720" w:rsidRPr="006713B2" w:rsidRDefault="00F55720" w:rsidP="00F55720">
      <w:pPr>
        <w:pStyle w:val="ListParagraph"/>
        <w:numPr>
          <w:ilvl w:val="0"/>
          <w:numId w:val="49"/>
        </w:numPr>
        <w:spacing w:after="120"/>
        <w:rPr>
          <w:rFonts w:asciiTheme="minorHAnsi" w:hAnsiTheme="minorHAnsi" w:cstheme="minorHAnsi"/>
        </w:rPr>
      </w:pPr>
      <w:r>
        <w:rPr>
          <w:rFonts w:asciiTheme="minorHAnsi" w:hAnsiTheme="minorHAnsi" w:cstheme="minorHAnsi"/>
        </w:rPr>
        <w:t>Provides organizational leadership in supporting the Judicial Council that is advised by numerous advisory committees with diverse membership</w:t>
      </w:r>
      <w:r w:rsidRPr="006713B2">
        <w:rPr>
          <w:rFonts w:asciiTheme="minorHAnsi" w:hAnsiTheme="minorHAnsi" w:cstheme="minorHAnsi"/>
        </w:rPr>
        <w:t xml:space="preserve">; </w:t>
      </w:r>
    </w:p>
    <w:p w:rsidR="00F55720" w:rsidRPr="006713B2" w:rsidRDefault="00F55720" w:rsidP="00F55720">
      <w:pPr>
        <w:pStyle w:val="ListParagraph"/>
        <w:numPr>
          <w:ilvl w:val="0"/>
          <w:numId w:val="49"/>
        </w:numPr>
        <w:spacing w:after="120"/>
        <w:rPr>
          <w:rFonts w:asciiTheme="minorHAnsi" w:hAnsiTheme="minorHAnsi" w:cstheme="minorHAnsi"/>
        </w:rPr>
      </w:pPr>
      <w:r w:rsidRPr="006713B2">
        <w:rPr>
          <w:rFonts w:asciiTheme="minorHAnsi" w:hAnsiTheme="minorHAnsi" w:cstheme="minorHAnsi"/>
        </w:rPr>
        <w:t>Communicates regularly with the Judicial Council, courts</w:t>
      </w:r>
      <w:r>
        <w:rPr>
          <w:rFonts w:asciiTheme="minorHAnsi" w:hAnsiTheme="minorHAnsi" w:cstheme="minorHAnsi"/>
        </w:rPr>
        <w:t>,</w:t>
      </w:r>
      <w:r w:rsidRPr="006713B2">
        <w:rPr>
          <w:rFonts w:asciiTheme="minorHAnsi" w:hAnsiTheme="minorHAnsi" w:cstheme="minorHAnsi"/>
        </w:rPr>
        <w:t xml:space="preserve"> and staff regarding emerging </w:t>
      </w:r>
      <w:r>
        <w:rPr>
          <w:rFonts w:asciiTheme="minorHAnsi" w:hAnsiTheme="minorHAnsi" w:cstheme="minorHAnsi"/>
        </w:rPr>
        <w:t xml:space="preserve">trends and </w:t>
      </w:r>
      <w:r w:rsidRPr="006713B2">
        <w:rPr>
          <w:rFonts w:asciiTheme="minorHAnsi" w:hAnsiTheme="minorHAnsi" w:cstheme="minorHAnsi"/>
        </w:rPr>
        <w:t xml:space="preserve">issues </w:t>
      </w:r>
      <w:r>
        <w:rPr>
          <w:rFonts w:asciiTheme="minorHAnsi" w:hAnsiTheme="minorHAnsi" w:cstheme="minorHAnsi"/>
        </w:rPr>
        <w:t>affecting the administration of justice;</w:t>
      </w:r>
    </w:p>
    <w:p w:rsidR="00F55720" w:rsidRDefault="00F55720" w:rsidP="00F55720">
      <w:pPr>
        <w:pStyle w:val="ListParagraph"/>
        <w:numPr>
          <w:ilvl w:val="0"/>
          <w:numId w:val="49"/>
        </w:numPr>
        <w:spacing w:after="120"/>
        <w:rPr>
          <w:rFonts w:asciiTheme="minorHAnsi" w:hAnsiTheme="minorHAnsi" w:cstheme="minorHAnsi"/>
        </w:rPr>
      </w:pPr>
      <w:r w:rsidRPr="006713B2">
        <w:rPr>
          <w:rFonts w:asciiTheme="minorHAnsi" w:hAnsiTheme="minorHAnsi" w:cstheme="minorHAnsi"/>
        </w:rPr>
        <w:t>Serves as an advocate for an independent</w:t>
      </w:r>
      <w:r>
        <w:rPr>
          <w:rFonts w:asciiTheme="minorHAnsi" w:hAnsiTheme="minorHAnsi" w:cstheme="minorHAnsi"/>
        </w:rPr>
        <w:t xml:space="preserve"> and accountable judiciary; and</w:t>
      </w:r>
    </w:p>
    <w:p w:rsidR="00F55720" w:rsidRPr="006713B2" w:rsidRDefault="00F55720" w:rsidP="00F55720">
      <w:pPr>
        <w:pStyle w:val="ListParagraph"/>
        <w:numPr>
          <w:ilvl w:val="0"/>
          <w:numId w:val="49"/>
        </w:numPr>
        <w:spacing w:after="120"/>
        <w:rPr>
          <w:rFonts w:asciiTheme="minorHAnsi" w:hAnsiTheme="minorHAnsi" w:cstheme="minorHAnsi"/>
        </w:rPr>
      </w:pPr>
      <w:r>
        <w:rPr>
          <w:rFonts w:asciiTheme="minorHAnsi" w:hAnsiTheme="minorHAnsi" w:cstheme="minorHAnsi"/>
        </w:rPr>
        <w:t>Performs all aspects of the position in an ethical and accountable manner.</w:t>
      </w:r>
    </w:p>
    <w:p w:rsidR="00F55720" w:rsidRDefault="00F55720" w:rsidP="00F55720">
      <w:pPr>
        <w:rPr>
          <w:rFonts w:asciiTheme="minorHAnsi" w:hAnsiTheme="minorHAnsi" w:cstheme="minorHAnsi"/>
          <w:b/>
        </w:rPr>
      </w:pPr>
    </w:p>
    <w:p w:rsidR="00F55720" w:rsidRPr="006713B2" w:rsidRDefault="00F55720" w:rsidP="00F55720">
      <w:pPr>
        <w:rPr>
          <w:rFonts w:asciiTheme="minorHAnsi" w:hAnsiTheme="minorHAnsi" w:cstheme="minorHAnsi"/>
          <w:b/>
        </w:rPr>
      </w:pPr>
      <w:r w:rsidRPr="006713B2">
        <w:rPr>
          <w:rFonts w:asciiTheme="minorHAnsi" w:hAnsiTheme="minorHAnsi" w:cstheme="minorHAnsi"/>
          <w:b/>
        </w:rPr>
        <w:t>Qualifications</w:t>
      </w:r>
    </w:p>
    <w:p w:rsidR="00F55720" w:rsidRPr="006713B2" w:rsidRDefault="00F55720" w:rsidP="00F55720">
      <w:pPr>
        <w:rPr>
          <w:rFonts w:asciiTheme="minorHAnsi" w:hAnsiTheme="minorHAnsi" w:cstheme="minorHAnsi"/>
        </w:rPr>
      </w:pPr>
    </w:p>
    <w:p w:rsidR="00F55720" w:rsidRDefault="00F55720" w:rsidP="00F55720">
      <w:pPr>
        <w:spacing w:after="120"/>
        <w:rPr>
          <w:rFonts w:asciiTheme="minorHAnsi" w:hAnsiTheme="minorHAnsi" w:cstheme="minorHAnsi"/>
        </w:rPr>
      </w:pPr>
      <w:r>
        <w:rPr>
          <w:rFonts w:asciiTheme="minorHAnsi" w:hAnsiTheme="minorHAnsi" w:cstheme="minorHAnsi"/>
        </w:rPr>
        <w:t>Minimum of 10</w:t>
      </w:r>
      <w:r w:rsidRPr="006713B2">
        <w:rPr>
          <w:rFonts w:asciiTheme="minorHAnsi" w:hAnsiTheme="minorHAnsi" w:cstheme="minorHAnsi"/>
        </w:rPr>
        <w:t xml:space="preserve"> years of </w:t>
      </w:r>
      <w:r>
        <w:rPr>
          <w:rFonts w:asciiTheme="minorHAnsi" w:hAnsiTheme="minorHAnsi" w:cstheme="minorHAnsi"/>
        </w:rPr>
        <w:t xml:space="preserve">executive leadership </w:t>
      </w:r>
      <w:r w:rsidRPr="006713B2">
        <w:rPr>
          <w:rFonts w:asciiTheme="minorHAnsi" w:hAnsiTheme="minorHAnsi" w:cstheme="minorHAnsi"/>
        </w:rPr>
        <w:t>experience in a complex organization, preferably with five years at a</w:t>
      </w:r>
      <w:r>
        <w:rPr>
          <w:rFonts w:asciiTheme="minorHAnsi" w:hAnsiTheme="minorHAnsi" w:cstheme="minorHAnsi"/>
        </w:rPr>
        <w:t>n executive level</w:t>
      </w:r>
      <w:r w:rsidRPr="006713B2">
        <w:rPr>
          <w:rFonts w:asciiTheme="minorHAnsi" w:hAnsiTheme="minorHAnsi" w:cstheme="minorHAnsi"/>
        </w:rPr>
        <w:t xml:space="preserve"> in a court </w:t>
      </w:r>
      <w:r>
        <w:rPr>
          <w:rFonts w:asciiTheme="minorHAnsi" w:hAnsiTheme="minorHAnsi" w:cstheme="minorHAnsi"/>
        </w:rPr>
        <w:t xml:space="preserve">system </w:t>
      </w:r>
      <w:r w:rsidRPr="006713B2">
        <w:rPr>
          <w:rFonts w:asciiTheme="minorHAnsi" w:hAnsiTheme="minorHAnsi" w:cstheme="minorHAnsi"/>
        </w:rPr>
        <w:t xml:space="preserve">or </w:t>
      </w:r>
      <w:r>
        <w:rPr>
          <w:rFonts w:asciiTheme="minorHAnsi" w:hAnsiTheme="minorHAnsi" w:cstheme="minorHAnsi"/>
        </w:rPr>
        <w:t>related field</w:t>
      </w:r>
      <w:r w:rsidRPr="006713B2">
        <w:rPr>
          <w:rFonts w:asciiTheme="minorHAnsi" w:hAnsiTheme="minorHAnsi" w:cstheme="minorHAnsi"/>
        </w:rPr>
        <w:t xml:space="preserve">. The experience should </w:t>
      </w:r>
      <w:r>
        <w:rPr>
          <w:rFonts w:asciiTheme="minorHAnsi" w:hAnsiTheme="minorHAnsi" w:cstheme="minorHAnsi"/>
        </w:rPr>
        <w:t>demonstrate</w:t>
      </w:r>
      <w:r w:rsidRPr="006713B2">
        <w:rPr>
          <w:rFonts w:asciiTheme="minorHAnsi" w:hAnsiTheme="minorHAnsi" w:cstheme="minorHAnsi"/>
        </w:rPr>
        <w:t xml:space="preserve"> professional progression </w:t>
      </w:r>
      <w:r>
        <w:rPr>
          <w:rFonts w:asciiTheme="minorHAnsi" w:hAnsiTheme="minorHAnsi" w:cstheme="minorHAnsi"/>
        </w:rPr>
        <w:t>that</w:t>
      </w:r>
      <w:r w:rsidRPr="006713B2">
        <w:rPr>
          <w:rFonts w:asciiTheme="minorHAnsi" w:hAnsiTheme="minorHAnsi" w:cstheme="minorHAnsi"/>
        </w:rPr>
        <w:t xml:space="preserve"> indicates readiness to undertake executive leadership of an organization with the size</w:t>
      </w:r>
      <w:r>
        <w:rPr>
          <w:rFonts w:asciiTheme="minorHAnsi" w:hAnsiTheme="minorHAnsi" w:cstheme="minorHAnsi"/>
        </w:rPr>
        <w:t>,</w:t>
      </w:r>
      <w:r w:rsidRPr="006713B2">
        <w:rPr>
          <w:rFonts w:asciiTheme="minorHAnsi" w:hAnsiTheme="minorHAnsi" w:cstheme="minorHAnsi"/>
        </w:rPr>
        <w:t xml:space="preserve"> scope</w:t>
      </w:r>
      <w:r>
        <w:rPr>
          <w:rFonts w:asciiTheme="minorHAnsi" w:hAnsiTheme="minorHAnsi" w:cstheme="minorHAnsi"/>
        </w:rPr>
        <w:t>, and complexity</w:t>
      </w:r>
      <w:r w:rsidRPr="006713B2">
        <w:rPr>
          <w:rFonts w:asciiTheme="minorHAnsi" w:hAnsiTheme="minorHAnsi" w:cstheme="minorHAnsi"/>
        </w:rPr>
        <w:t xml:space="preserve"> of the AOC.</w:t>
      </w:r>
    </w:p>
    <w:p w:rsidR="00F55720" w:rsidRDefault="00F55720" w:rsidP="00F55720">
      <w:pPr>
        <w:spacing w:after="120"/>
        <w:rPr>
          <w:rFonts w:asciiTheme="minorHAnsi" w:hAnsiTheme="minorHAnsi" w:cstheme="minorHAnsi"/>
        </w:rPr>
      </w:pPr>
      <w:r>
        <w:rPr>
          <w:rFonts w:asciiTheme="minorHAnsi" w:hAnsiTheme="minorHAnsi" w:cstheme="minorHAnsi"/>
        </w:rPr>
        <w:t>In particular, the background of the incumbent should demonstrate the following knowledge, skills, and abilities:</w:t>
      </w:r>
    </w:p>
    <w:p w:rsidR="00F55720" w:rsidRPr="00BB5B5C" w:rsidRDefault="00F55720" w:rsidP="00F55720">
      <w:pPr>
        <w:spacing w:after="120"/>
        <w:rPr>
          <w:rFonts w:asciiTheme="minorHAnsi" w:hAnsiTheme="minorHAnsi" w:cstheme="minorHAnsi"/>
        </w:rPr>
      </w:pPr>
      <w:r>
        <w:rPr>
          <w:rFonts w:asciiTheme="minorHAnsi" w:hAnsiTheme="minorHAnsi" w:cstheme="minorHAnsi"/>
        </w:rPr>
        <w:t>Extensive Knowledge of:</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M</w:t>
      </w:r>
      <w:r w:rsidRPr="006713B2">
        <w:rPr>
          <w:rFonts w:asciiTheme="minorHAnsi" w:hAnsiTheme="minorHAnsi" w:cstheme="minorHAnsi"/>
        </w:rPr>
        <w:t xml:space="preserve">anagement and organizational development principles and practices; </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 xml:space="preserve">Goal setting, program and policy development, implementation, and evaluation; </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Management of employees through multiple levels of supervision;</w:t>
      </w:r>
    </w:p>
    <w:p w:rsidR="00F55720" w:rsidRPr="006713B2"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Budget and legislative processes;</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Governmental structures and relationships</w:t>
      </w:r>
      <w:r w:rsidRPr="006713B2">
        <w:rPr>
          <w:rFonts w:asciiTheme="minorHAnsi" w:hAnsiTheme="minorHAnsi" w:cstheme="minorHAnsi"/>
        </w:rPr>
        <w:t>;</w:t>
      </w:r>
      <w:r>
        <w:rPr>
          <w:rFonts w:asciiTheme="minorHAnsi" w:hAnsiTheme="minorHAnsi" w:cstheme="minorHAnsi"/>
        </w:rPr>
        <w:t xml:space="preserve"> and</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The judicial branch and its role in state government.</w:t>
      </w:r>
    </w:p>
    <w:p w:rsidR="00F55720" w:rsidRPr="00BB5B5C" w:rsidRDefault="00F55720" w:rsidP="00F55720">
      <w:pPr>
        <w:spacing w:after="120"/>
        <w:rPr>
          <w:rFonts w:asciiTheme="minorHAnsi" w:hAnsiTheme="minorHAnsi" w:cstheme="minorHAnsi"/>
        </w:rPr>
      </w:pPr>
      <w:r>
        <w:rPr>
          <w:rFonts w:asciiTheme="minorHAnsi" w:hAnsiTheme="minorHAnsi" w:cstheme="minorHAnsi"/>
        </w:rPr>
        <w:t>Proven Skills:</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Exceptional</w:t>
      </w:r>
      <w:r w:rsidRPr="006713B2">
        <w:rPr>
          <w:rFonts w:asciiTheme="minorHAnsi" w:hAnsiTheme="minorHAnsi" w:cstheme="minorHAnsi"/>
        </w:rPr>
        <w:t xml:space="preserve"> interpersonal, written and verbal communication skills;</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Excellent problem-solving and conflict resolution skills; and</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Skill in dealing with news media and developing and implementing communication programs.</w:t>
      </w:r>
    </w:p>
    <w:p w:rsidR="00F55720" w:rsidRDefault="00F55720" w:rsidP="00F55720">
      <w:pPr>
        <w:spacing w:after="120"/>
        <w:rPr>
          <w:rFonts w:asciiTheme="minorHAnsi" w:hAnsiTheme="minorHAnsi" w:cstheme="minorHAnsi"/>
        </w:rPr>
      </w:pPr>
      <w:r>
        <w:rPr>
          <w:rFonts w:asciiTheme="minorHAnsi" w:hAnsiTheme="minorHAnsi" w:cstheme="minorHAnsi"/>
        </w:rPr>
        <w:t>Ability to:</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Provide o</w:t>
      </w:r>
      <w:r w:rsidRPr="006713B2">
        <w:rPr>
          <w:rFonts w:asciiTheme="minorHAnsi" w:hAnsiTheme="minorHAnsi" w:cstheme="minorHAnsi"/>
        </w:rPr>
        <w:t>rganizational leadership involving setting strategic direction, engaging multiple stake holders</w:t>
      </w:r>
      <w:r>
        <w:rPr>
          <w:rFonts w:asciiTheme="minorHAnsi" w:hAnsiTheme="minorHAnsi" w:cstheme="minorHAnsi"/>
        </w:rPr>
        <w:t>,</w:t>
      </w:r>
      <w:r w:rsidRPr="006713B2">
        <w:rPr>
          <w:rFonts w:asciiTheme="minorHAnsi" w:hAnsiTheme="minorHAnsi" w:cstheme="minorHAnsi"/>
        </w:rPr>
        <w:t xml:space="preserve"> and working with a governing board;</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Provide leadership on policy issues and effectively resolve problems related to those issues;</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lastRenderedPageBreak/>
        <w:t>Develop and administer an organization’s budget;</w:t>
      </w:r>
    </w:p>
    <w:p w:rsidR="00F55720" w:rsidRPr="006713B2"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R</w:t>
      </w:r>
      <w:r w:rsidRPr="006713B2">
        <w:rPr>
          <w:rFonts w:asciiTheme="minorHAnsi" w:hAnsiTheme="minorHAnsi" w:cstheme="minorHAnsi"/>
        </w:rPr>
        <w:t xml:space="preserve">epresent California </w:t>
      </w:r>
      <w:r>
        <w:rPr>
          <w:rFonts w:asciiTheme="minorHAnsi" w:hAnsiTheme="minorHAnsi" w:cstheme="minorHAnsi"/>
        </w:rPr>
        <w:t>c</w:t>
      </w:r>
      <w:r w:rsidRPr="006713B2">
        <w:rPr>
          <w:rFonts w:asciiTheme="minorHAnsi" w:hAnsiTheme="minorHAnsi" w:cstheme="minorHAnsi"/>
        </w:rPr>
        <w:t xml:space="preserve">ourts publicly and to articulate and advocate effectively for the </w:t>
      </w:r>
      <w:r>
        <w:rPr>
          <w:rFonts w:asciiTheme="minorHAnsi" w:hAnsiTheme="minorHAnsi" w:cstheme="minorHAnsi"/>
        </w:rPr>
        <w:t xml:space="preserve">California </w:t>
      </w:r>
      <w:r w:rsidRPr="006713B2">
        <w:rPr>
          <w:rFonts w:asciiTheme="minorHAnsi" w:hAnsiTheme="minorHAnsi" w:cstheme="minorHAnsi"/>
        </w:rPr>
        <w:t xml:space="preserve">court </w:t>
      </w:r>
      <w:r>
        <w:rPr>
          <w:rFonts w:asciiTheme="minorHAnsi" w:hAnsiTheme="minorHAnsi" w:cstheme="minorHAnsi"/>
        </w:rPr>
        <w:t>system</w:t>
      </w:r>
      <w:r w:rsidRPr="006713B2">
        <w:rPr>
          <w:rFonts w:asciiTheme="minorHAnsi" w:hAnsiTheme="minorHAnsi" w:cstheme="minorHAnsi"/>
        </w:rPr>
        <w:t>;</w:t>
      </w:r>
    </w:p>
    <w:p w:rsidR="00F55720" w:rsidRPr="006713B2"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 xml:space="preserve">Build </w:t>
      </w:r>
      <w:r w:rsidRPr="006713B2">
        <w:rPr>
          <w:rFonts w:asciiTheme="minorHAnsi" w:hAnsiTheme="minorHAnsi" w:cstheme="minorHAnsi"/>
        </w:rPr>
        <w:t xml:space="preserve">consensus with diverse </w:t>
      </w:r>
      <w:r>
        <w:rPr>
          <w:rFonts w:asciiTheme="minorHAnsi" w:hAnsiTheme="minorHAnsi" w:cstheme="minorHAnsi"/>
        </w:rPr>
        <w:t>stakeholders</w:t>
      </w:r>
      <w:r w:rsidRPr="006713B2">
        <w:rPr>
          <w:rFonts w:asciiTheme="minorHAnsi" w:hAnsiTheme="minorHAnsi" w:cstheme="minorHAnsi"/>
        </w:rPr>
        <w:t xml:space="preserve"> with broad interests and needs;</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 xml:space="preserve">Build partnerships </w:t>
      </w:r>
      <w:r w:rsidRPr="006713B2">
        <w:rPr>
          <w:rFonts w:asciiTheme="minorHAnsi" w:hAnsiTheme="minorHAnsi" w:cstheme="minorHAnsi"/>
        </w:rPr>
        <w:t>with public officials, executives, managem</w:t>
      </w:r>
      <w:r>
        <w:rPr>
          <w:rFonts w:asciiTheme="minorHAnsi" w:hAnsiTheme="minorHAnsi" w:cstheme="minorHAnsi"/>
        </w:rPr>
        <w:t>ent, employees, and the public</w:t>
      </w:r>
      <w:r w:rsidRPr="006713B2">
        <w:rPr>
          <w:rFonts w:asciiTheme="minorHAnsi" w:hAnsiTheme="minorHAnsi" w:cstheme="minorHAnsi"/>
        </w:rPr>
        <w:t>;</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E</w:t>
      </w:r>
      <w:r w:rsidRPr="006713B2">
        <w:rPr>
          <w:rFonts w:asciiTheme="minorHAnsi" w:hAnsiTheme="minorHAnsi" w:cstheme="minorHAnsi"/>
        </w:rPr>
        <w:t xml:space="preserve">stablish effective working relationships </w:t>
      </w:r>
      <w:r>
        <w:rPr>
          <w:rFonts w:asciiTheme="minorHAnsi" w:hAnsiTheme="minorHAnsi" w:cstheme="minorHAnsi"/>
        </w:rPr>
        <w:t xml:space="preserve">with diverse cultures and backgrounds; </w:t>
      </w:r>
    </w:p>
    <w:p w:rsidR="00F55720"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Work effectively with news media; and</w:t>
      </w:r>
    </w:p>
    <w:p w:rsidR="00F55720" w:rsidRPr="006E57E8"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Travel extensively throughout the State of California, and beyond, in the performance of the duties of the position.</w:t>
      </w:r>
    </w:p>
    <w:p w:rsidR="00F55720" w:rsidRDefault="00F55720" w:rsidP="00F55720">
      <w:pPr>
        <w:rPr>
          <w:rFonts w:asciiTheme="minorHAnsi" w:hAnsiTheme="minorHAnsi" w:cstheme="minorHAnsi"/>
        </w:rPr>
      </w:pPr>
    </w:p>
    <w:p w:rsidR="00F55720" w:rsidRDefault="00F55720" w:rsidP="00F55720">
      <w:pPr>
        <w:rPr>
          <w:rFonts w:asciiTheme="minorHAnsi" w:hAnsiTheme="minorHAnsi" w:cstheme="minorHAnsi"/>
        </w:rPr>
      </w:pPr>
      <w:r w:rsidRPr="006713B2">
        <w:rPr>
          <w:rFonts w:asciiTheme="minorHAnsi" w:hAnsiTheme="minorHAnsi" w:cstheme="minorHAnsi"/>
          <w:i/>
        </w:rPr>
        <w:t>Education:</w:t>
      </w:r>
      <w:r w:rsidRPr="006713B2">
        <w:rPr>
          <w:rFonts w:asciiTheme="minorHAnsi" w:hAnsiTheme="minorHAnsi" w:cstheme="minorHAnsi"/>
        </w:rPr>
        <w:t xml:space="preserve"> </w:t>
      </w:r>
    </w:p>
    <w:p w:rsidR="00F55720" w:rsidRPr="006713B2" w:rsidRDefault="00F55720" w:rsidP="00F55720">
      <w:pPr>
        <w:rPr>
          <w:rFonts w:asciiTheme="minorHAnsi" w:hAnsiTheme="minorHAnsi" w:cstheme="minorHAnsi"/>
        </w:rPr>
      </w:pPr>
      <w:r>
        <w:rPr>
          <w:rFonts w:asciiTheme="minorHAnsi" w:hAnsiTheme="minorHAnsi" w:cstheme="minorHAnsi"/>
        </w:rPr>
        <w:t>A</w:t>
      </w:r>
      <w:r w:rsidRPr="006713B2">
        <w:rPr>
          <w:rFonts w:asciiTheme="minorHAnsi" w:hAnsiTheme="minorHAnsi" w:cstheme="minorHAnsi"/>
        </w:rPr>
        <w:t xml:space="preserve"> Bachelor’s degree from an accredited college or university</w:t>
      </w:r>
      <w:r>
        <w:rPr>
          <w:rFonts w:asciiTheme="minorHAnsi" w:hAnsiTheme="minorHAnsi" w:cstheme="minorHAnsi"/>
        </w:rPr>
        <w:t xml:space="preserve"> is required</w:t>
      </w:r>
      <w:r w:rsidRPr="006713B2">
        <w:rPr>
          <w:rFonts w:asciiTheme="minorHAnsi" w:hAnsiTheme="minorHAnsi" w:cstheme="minorHAnsi"/>
        </w:rPr>
        <w:t>. A degree in law or an advanced degree in judicial administration, public administration, business administration</w:t>
      </w:r>
      <w:r>
        <w:rPr>
          <w:rFonts w:asciiTheme="minorHAnsi" w:hAnsiTheme="minorHAnsi" w:cstheme="minorHAnsi"/>
        </w:rPr>
        <w:t>,</w:t>
      </w:r>
      <w:r w:rsidRPr="006713B2">
        <w:rPr>
          <w:rFonts w:asciiTheme="minorHAnsi" w:hAnsiTheme="minorHAnsi" w:cstheme="minorHAnsi"/>
        </w:rPr>
        <w:t xml:space="preserve"> or related discipline is desired.</w:t>
      </w:r>
    </w:p>
    <w:p w:rsidR="00F55720" w:rsidRDefault="00F55720" w:rsidP="00F55720">
      <w:pPr>
        <w:rPr>
          <w:rFonts w:asciiTheme="minorHAnsi" w:hAnsiTheme="minorHAnsi" w:cstheme="minorHAnsi"/>
        </w:rPr>
      </w:pPr>
    </w:p>
    <w:p w:rsidR="00F55720" w:rsidRPr="00FE393D" w:rsidRDefault="00F55720" w:rsidP="00F55720">
      <w:pPr>
        <w:rPr>
          <w:rFonts w:asciiTheme="minorHAnsi" w:hAnsiTheme="minorHAnsi" w:cstheme="minorHAnsi"/>
          <w:i/>
        </w:rPr>
      </w:pPr>
      <w:r w:rsidRPr="00FE393D">
        <w:rPr>
          <w:rFonts w:asciiTheme="minorHAnsi" w:hAnsiTheme="minorHAnsi" w:cstheme="minorHAnsi"/>
          <w:i/>
        </w:rPr>
        <w:t xml:space="preserve">Additional </w:t>
      </w:r>
      <w:r>
        <w:rPr>
          <w:rFonts w:asciiTheme="minorHAnsi" w:hAnsiTheme="minorHAnsi" w:cstheme="minorHAnsi"/>
          <w:i/>
        </w:rPr>
        <w:t>s</w:t>
      </w:r>
      <w:r w:rsidRPr="00FE393D">
        <w:rPr>
          <w:rFonts w:asciiTheme="minorHAnsi" w:hAnsiTheme="minorHAnsi" w:cstheme="minorHAnsi"/>
          <w:i/>
        </w:rPr>
        <w:t xml:space="preserve">kills and </w:t>
      </w:r>
      <w:r>
        <w:rPr>
          <w:rFonts w:asciiTheme="minorHAnsi" w:hAnsiTheme="minorHAnsi" w:cstheme="minorHAnsi"/>
          <w:i/>
        </w:rPr>
        <w:t>e</w:t>
      </w:r>
      <w:r w:rsidRPr="00FE393D">
        <w:rPr>
          <w:rFonts w:asciiTheme="minorHAnsi" w:hAnsiTheme="minorHAnsi" w:cstheme="minorHAnsi"/>
          <w:i/>
        </w:rPr>
        <w:t xml:space="preserve">xperience </w:t>
      </w:r>
      <w:r>
        <w:rPr>
          <w:rFonts w:asciiTheme="minorHAnsi" w:hAnsiTheme="minorHAnsi" w:cstheme="minorHAnsi"/>
          <w:i/>
        </w:rPr>
        <w:t>that</w:t>
      </w:r>
      <w:r w:rsidRPr="00FE393D">
        <w:rPr>
          <w:rFonts w:asciiTheme="minorHAnsi" w:hAnsiTheme="minorHAnsi" w:cstheme="minorHAnsi"/>
          <w:i/>
        </w:rPr>
        <w:t xml:space="preserve"> are desirable:</w:t>
      </w:r>
    </w:p>
    <w:p w:rsidR="00F55720" w:rsidRPr="006713B2" w:rsidRDefault="00F55720" w:rsidP="00F55720">
      <w:pPr>
        <w:rPr>
          <w:rFonts w:asciiTheme="minorHAnsi" w:hAnsiTheme="minorHAnsi" w:cstheme="minorHAnsi"/>
        </w:rPr>
      </w:pPr>
    </w:p>
    <w:p w:rsidR="00F55720" w:rsidRPr="006713B2" w:rsidRDefault="00F55720" w:rsidP="00F55720">
      <w:pPr>
        <w:pStyle w:val="ListParagraph"/>
        <w:numPr>
          <w:ilvl w:val="0"/>
          <w:numId w:val="50"/>
        </w:numPr>
        <w:spacing w:after="120"/>
        <w:rPr>
          <w:rFonts w:asciiTheme="minorHAnsi" w:hAnsiTheme="minorHAnsi" w:cstheme="minorHAnsi"/>
        </w:rPr>
      </w:pPr>
      <w:r w:rsidRPr="006713B2">
        <w:rPr>
          <w:rFonts w:asciiTheme="minorHAnsi" w:hAnsiTheme="minorHAnsi" w:cstheme="minorHAnsi"/>
        </w:rPr>
        <w:t>Working knowledge and understanding of the structure and operations of state court</w:t>
      </w:r>
      <w:r>
        <w:rPr>
          <w:rFonts w:asciiTheme="minorHAnsi" w:hAnsiTheme="minorHAnsi" w:cstheme="minorHAnsi"/>
        </w:rPr>
        <w:t xml:space="preserve"> systems</w:t>
      </w:r>
      <w:r w:rsidRPr="006713B2">
        <w:rPr>
          <w:rFonts w:asciiTheme="minorHAnsi" w:hAnsiTheme="minorHAnsi" w:cstheme="minorHAnsi"/>
        </w:rPr>
        <w:t>;</w:t>
      </w:r>
    </w:p>
    <w:p w:rsidR="00F55720" w:rsidRDefault="00F55720" w:rsidP="00F55720">
      <w:pPr>
        <w:pStyle w:val="ListParagraph"/>
        <w:numPr>
          <w:ilvl w:val="0"/>
          <w:numId w:val="50"/>
        </w:numPr>
        <w:spacing w:after="120"/>
        <w:rPr>
          <w:rFonts w:asciiTheme="minorHAnsi" w:hAnsiTheme="minorHAnsi" w:cstheme="minorHAnsi"/>
        </w:rPr>
      </w:pPr>
      <w:r w:rsidRPr="006713B2">
        <w:rPr>
          <w:rFonts w:asciiTheme="minorHAnsi" w:hAnsiTheme="minorHAnsi" w:cstheme="minorHAnsi"/>
        </w:rPr>
        <w:t>Responsiveness, imagination</w:t>
      </w:r>
      <w:r>
        <w:rPr>
          <w:rFonts w:asciiTheme="minorHAnsi" w:hAnsiTheme="minorHAnsi" w:cstheme="minorHAnsi"/>
        </w:rPr>
        <w:t>,</w:t>
      </w:r>
      <w:r w:rsidRPr="006713B2">
        <w:rPr>
          <w:rFonts w:asciiTheme="minorHAnsi" w:hAnsiTheme="minorHAnsi" w:cstheme="minorHAnsi"/>
        </w:rPr>
        <w:t xml:space="preserve"> and creativity to identify needs and issues affecting state courts and the ability to develop </w:t>
      </w:r>
      <w:r>
        <w:rPr>
          <w:rFonts w:asciiTheme="minorHAnsi" w:hAnsiTheme="minorHAnsi" w:cstheme="minorHAnsi"/>
        </w:rPr>
        <w:t xml:space="preserve">strategies, </w:t>
      </w:r>
      <w:r w:rsidRPr="006713B2">
        <w:rPr>
          <w:rFonts w:asciiTheme="minorHAnsi" w:hAnsiTheme="minorHAnsi" w:cstheme="minorHAnsi"/>
        </w:rPr>
        <w:t>programs</w:t>
      </w:r>
      <w:r>
        <w:rPr>
          <w:rFonts w:asciiTheme="minorHAnsi" w:hAnsiTheme="minorHAnsi" w:cstheme="minorHAnsi"/>
        </w:rPr>
        <w:t>,</w:t>
      </w:r>
      <w:r w:rsidRPr="006713B2">
        <w:rPr>
          <w:rFonts w:asciiTheme="minorHAnsi" w:hAnsiTheme="minorHAnsi" w:cstheme="minorHAnsi"/>
        </w:rPr>
        <w:t xml:space="preserve"> and services to meet them;</w:t>
      </w:r>
    </w:p>
    <w:p w:rsidR="00F55720" w:rsidRPr="006713B2" w:rsidRDefault="00F55720" w:rsidP="00F55720">
      <w:pPr>
        <w:pStyle w:val="ListParagraph"/>
        <w:numPr>
          <w:ilvl w:val="0"/>
          <w:numId w:val="50"/>
        </w:numPr>
        <w:spacing w:after="120"/>
        <w:rPr>
          <w:rFonts w:asciiTheme="minorHAnsi" w:hAnsiTheme="minorHAnsi" w:cstheme="minorHAnsi"/>
        </w:rPr>
      </w:pPr>
      <w:r>
        <w:rPr>
          <w:rFonts w:asciiTheme="minorHAnsi" w:hAnsiTheme="minorHAnsi" w:cstheme="minorHAnsi"/>
        </w:rPr>
        <w:t>Knowledge of issues surrounding access to justice; and</w:t>
      </w:r>
    </w:p>
    <w:p w:rsidR="00F55720" w:rsidRDefault="00F55720" w:rsidP="00F55720">
      <w:pPr>
        <w:pStyle w:val="ListParagraph"/>
        <w:numPr>
          <w:ilvl w:val="0"/>
          <w:numId w:val="50"/>
        </w:numPr>
        <w:spacing w:after="120"/>
        <w:rPr>
          <w:rFonts w:asciiTheme="minorHAnsi" w:hAnsiTheme="minorHAnsi" w:cstheme="minorHAnsi"/>
        </w:rPr>
      </w:pPr>
      <w:r w:rsidRPr="006713B2">
        <w:rPr>
          <w:rFonts w:asciiTheme="minorHAnsi" w:hAnsiTheme="minorHAnsi" w:cstheme="minorHAnsi"/>
        </w:rPr>
        <w:t>Proven success in the management and leadership of technology enha</w:t>
      </w:r>
      <w:r>
        <w:rPr>
          <w:rFonts w:asciiTheme="minorHAnsi" w:hAnsiTheme="minorHAnsi" w:cstheme="minorHAnsi"/>
        </w:rPr>
        <w:t>ncements of business operations.</w:t>
      </w:r>
    </w:p>
    <w:p w:rsidR="0062679E" w:rsidRDefault="0062679E" w:rsidP="0062679E">
      <w:pPr>
        <w:spacing w:after="120"/>
        <w:rPr>
          <w:rFonts w:asciiTheme="minorHAnsi" w:hAnsiTheme="minorHAnsi" w:cstheme="minorHAnsi"/>
        </w:rPr>
      </w:pPr>
    </w:p>
    <w:p w:rsidR="0062679E" w:rsidRDefault="0062679E" w:rsidP="0062679E">
      <w:pPr>
        <w:spacing w:after="120"/>
        <w:rPr>
          <w:rFonts w:asciiTheme="minorHAnsi" w:hAnsiTheme="minorHAnsi" w:cstheme="minorHAnsi"/>
        </w:rPr>
      </w:pPr>
    </w:p>
    <w:p w:rsidR="0062679E" w:rsidRPr="00BB5B5C" w:rsidRDefault="0062679E" w:rsidP="0062679E">
      <w:pPr>
        <w:spacing w:after="120"/>
        <w:rPr>
          <w:rFonts w:asciiTheme="minorHAnsi" w:hAnsiTheme="minorHAnsi" w:cstheme="minorHAnsi"/>
        </w:rPr>
      </w:pPr>
    </w:p>
    <w:p w:rsidR="0062679E" w:rsidRDefault="0062679E" w:rsidP="0062679E">
      <w:pPr>
        <w:rPr>
          <w:color w:val="000000" w:themeColor="text1"/>
        </w:rPr>
      </w:pPr>
    </w:p>
    <w:p w:rsidR="00C82A47" w:rsidRDefault="00C82A47">
      <w:pPr>
        <w:rPr>
          <w:color w:val="000000" w:themeColor="text1"/>
        </w:rPr>
      </w:pPr>
    </w:p>
    <w:p w:rsidR="00BC036B" w:rsidRDefault="00BC036B" w:rsidP="00C82A47">
      <w:pPr>
        <w:rPr>
          <w:color w:val="000000" w:themeColor="text1"/>
        </w:rPr>
        <w:sectPr w:rsidR="00BC036B" w:rsidSect="004C2325">
          <w:pgSz w:w="12240" w:h="15840" w:code="1"/>
          <w:pgMar w:top="720" w:right="1440" w:bottom="1440" w:left="1440" w:header="360" w:footer="720" w:gutter="0"/>
          <w:pgNumType w:start="1"/>
          <w:cols w:space="720"/>
        </w:sectPr>
      </w:pPr>
    </w:p>
    <w:p w:rsidR="001405A4" w:rsidRPr="0046465F" w:rsidRDefault="001405A4" w:rsidP="00C82A47">
      <w:pPr>
        <w:rPr>
          <w:color w:val="000000" w:themeColor="text1"/>
        </w:rPr>
      </w:pPr>
    </w:p>
    <w:p w:rsidR="001405A4" w:rsidRDefault="001405A4">
      <w:pPr>
        <w:pStyle w:val="BodyText"/>
        <w:rPr>
          <w:color w:val="000000" w:themeColor="text1"/>
        </w:rPr>
      </w:pPr>
    </w:p>
    <w:p w:rsidR="00C82A47" w:rsidRPr="0046465F" w:rsidRDefault="00C82A47">
      <w:pPr>
        <w:pStyle w:val="BodyText"/>
        <w:rPr>
          <w:color w:val="000000" w:themeColor="text1"/>
        </w:rPr>
      </w:pPr>
    </w:p>
    <w:p w:rsidR="00891986" w:rsidRPr="0046465F" w:rsidRDefault="00554F4D" w:rsidP="00891986">
      <w:pPr>
        <w:pStyle w:val="Heading10"/>
        <w:keepNext w:val="0"/>
        <w:ind w:right="288"/>
        <w:rPr>
          <w:color w:val="000000" w:themeColor="text1"/>
          <w:sz w:val="26"/>
          <w:szCs w:val="26"/>
        </w:rPr>
      </w:pPr>
      <w:r>
        <w:rPr>
          <w:color w:val="000000" w:themeColor="text1"/>
          <w:sz w:val="26"/>
          <w:szCs w:val="26"/>
        </w:rPr>
        <w:t xml:space="preserve">ATTACHMENT </w:t>
      </w:r>
      <w:r w:rsidR="00030942">
        <w:rPr>
          <w:color w:val="000000" w:themeColor="text1"/>
          <w:sz w:val="26"/>
          <w:szCs w:val="26"/>
        </w:rPr>
        <w:t>D</w:t>
      </w:r>
    </w:p>
    <w:p w:rsidR="00891986" w:rsidRDefault="00030942" w:rsidP="00891986">
      <w:pPr>
        <w:pStyle w:val="Heading10"/>
        <w:keepNext w:val="0"/>
        <w:ind w:right="288"/>
      </w:pPr>
      <w:r>
        <w:t>Administrative Rules Governing Requests for Proposals</w:t>
      </w:r>
    </w:p>
    <w:p w:rsidR="00030942" w:rsidRPr="0046465F" w:rsidRDefault="00030942" w:rsidP="00891986">
      <w:pPr>
        <w:pStyle w:val="Heading10"/>
        <w:keepNext w:val="0"/>
        <w:ind w:right="288"/>
        <w:rPr>
          <w:color w:val="000000" w:themeColor="text1"/>
          <w:sz w:val="26"/>
          <w:szCs w:val="26"/>
        </w:rPr>
      </w:pP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GENERAL</w:t>
      </w:r>
    </w:p>
    <w:p w:rsidR="00231F34" w:rsidRPr="00B315C7" w:rsidRDefault="002A7455" w:rsidP="00B315C7">
      <w:pPr>
        <w:pStyle w:val="ExhibitC2"/>
        <w:numPr>
          <w:ilvl w:val="1"/>
          <w:numId w:val="7"/>
        </w:numPr>
        <w:spacing w:before="120" w:after="120"/>
        <w:rPr>
          <w:color w:val="000000" w:themeColor="text1"/>
        </w:rPr>
      </w:pPr>
      <w:r>
        <w:rPr>
          <w:color w:val="000000" w:themeColor="text1"/>
        </w:rPr>
        <w:t>The</w:t>
      </w:r>
      <w:r w:rsidR="00891986" w:rsidRPr="0046465F">
        <w:rPr>
          <w:color w:val="000000" w:themeColor="text1"/>
        </w:rPr>
        <w:t xml:space="preserve"> </w:t>
      </w:r>
      <w:r w:rsidR="00CD6922">
        <w:rPr>
          <w:color w:val="000000" w:themeColor="text1"/>
        </w:rPr>
        <w:t>evaluation of proposals</w:t>
      </w:r>
      <w:r w:rsidR="00891986" w:rsidRPr="0046465F">
        <w:rPr>
          <w:color w:val="000000" w:themeColor="text1"/>
        </w:rPr>
        <w:t xml:space="preserve"> and the award of any contract shall conform with </w:t>
      </w:r>
      <w:r w:rsidR="00CD6922">
        <w:rPr>
          <w:color w:val="000000" w:themeColor="text1"/>
        </w:rPr>
        <w:t xml:space="preserve">the AOC’s </w:t>
      </w:r>
      <w:r w:rsidR="00891986" w:rsidRPr="0046465F">
        <w:rPr>
          <w:color w:val="000000" w:themeColor="text1"/>
        </w:rPr>
        <w:t>current competitive bidding procedures as they relate to the procurement of</w:t>
      </w:r>
      <w:r w:rsidR="00B315C7">
        <w:rPr>
          <w:color w:val="000000" w:themeColor="text1"/>
        </w:rPr>
        <w:t xml:space="preserve"> goods and services</w:t>
      </w:r>
      <w:r w:rsidR="00090198" w:rsidRPr="00B315C7">
        <w:rPr>
          <w:color w:val="000000" w:themeColor="text1"/>
        </w:rPr>
        <w:t xml:space="preserve">. </w:t>
      </w:r>
      <w:r w:rsidR="00CD6922" w:rsidRPr="00B315C7">
        <w:rPr>
          <w:b/>
          <w:color w:val="000000" w:themeColor="text1"/>
        </w:rPr>
        <w:t>A P</w:t>
      </w:r>
      <w:r w:rsidR="00891986" w:rsidRPr="00B315C7">
        <w:rPr>
          <w:b/>
          <w:color w:val="000000" w:themeColor="text1"/>
        </w:rPr>
        <w:t>roposer's proposal is an irrevocable offer for ninety (90) days following the deadline for its submission.</w:t>
      </w:r>
    </w:p>
    <w:p w:rsidR="00891986" w:rsidRPr="0046465F" w:rsidRDefault="00891986" w:rsidP="00891986">
      <w:pPr>
        <w:pStyle w:val="ExhibitC2"/>
        <w:spacing w:before="120" w:after="120"/>
        <w:rPr>
          <w:color w:val="000000" w:themeColor="text1"/>
        </w:rPr>
      </w:pPr>
      <w:r w:rsidRPr="0046465F">
        <w:rPr>
          <w:color w:val="000000" w:themeColor="text1"/>
        </w:rPr>
        <w:t xml:space="preserve">In addition to explaining the </w:t>
      </w:r>
      <w:r w:rsidR="00861F81">
        <w:rPr>
          <w:color w:val="000000" w:themeColor="text1"/>
        </w:rPr>
        <w:t>AOC’s</w:t>
      </w:r>
      <w:r w:rsidR="00CD6922">
        <w:rPr>
          <w:color w:val="000000" w:themeColor="text1"/>
        </w:rPr>
        <w:t xml:space="preserve"> requirements, this</w:t>
      </w:r>
      <w:r w:rsidRPr="0046465F">
        <w:rPr>
          <w:color w:val="000000" w:themeColor="text1"/>
        </w:rPr>
        <w:t xml:space="preserve"> </w:t>
      </w:r>
      <w:r w:rsidR="00861F81">
        <w:rPr>
          <w:color w:val="000000" w:themeColor="text1"/>
        </w:rPr>
        <w:t>RFP</w:t>
      </w:r>
      <w:r w:rsidRPr="0046465F">
        <w:rPr>
          <w:color w:val="000000" w:themeColor="text1"/>
        </w:rPr>
        <w:t xml:space="preserve"> includes instructions which prescribe the format and content of proposals.</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891986" w:rsidRPr="0046465F" w:rsidRDefault="00891986" w:rsidP="00891986">
      <w:pPr>
        <w:pStyle w:val="ExhibitC2"/>
        <w:numPr>
          <w:ilvl w:val="0"/>
          <w:numId w:val="0"/>
        </w:numPr>
        <w:spacing w:before="120" w:after="120"/>
        <w:ind w:left="720"/>
        <w:rPr>
          <w:color w:val="000000" w:themeColor="text1"/>
        </w:rPr>
      </w:pPr>
      <w:r w:rsidRPr="0046465F">
        <w:rPr>
          <w:color w:val="000000" w:themeColor="text1"/>
        </w:rPr>
        <w:t xml:space="preserve">Except as specifically addressed elsewhere in this RFP, including directions </w:t>
      </w:r>
      <w:r w:rsidR="007A0FF7">
        <w:rPr>
          <w:color w:val="000000" w:themeColor="text1"/>
        </w:rPr>
        <w:t>pertaining to the submittal of proposals, P</w:t>
      </w:r>
      <w:r w:rsidRPr="0046465F">
        <w:rPr>
          <w:color w:val="000000" w:themeColor="text1"/>
        </w:rPr>
        <w:t>roposers shall use the “Solicitations Mailbo</w:t>
      </w:r>
      <w:r w:rsidR="00387ADC">
        <w:rPr>
          <w:color w:val="000000" w:themeColor="text1"/>
        </w:rPr>
        <w:t>x,” identified on the coversheet</w:t>
      </w:r>
      <w:r w:rsidRPr="0046465F">
        <w:rPr>
          <w:color w:val="000000" w:themeColor="text1"/>
        </w:rPr>
        <w:t xml:space="preserve"> of this RFP, for any communications with the AOC regarding the RFP and award</w:t>
      </w:r>
      <w:r w:rsidR="00090198">
        <w:rPr>
          <w:color w:val="000000" w:themeColor="text1"/>
        </w:rPr>
        <w:t xml:space="preserve">. </w:t>
      </w:r>
      <w:r w:rsidRPr="0046465F">
        <w:rPr>
          <w:color w:val="000000" w:themeColor="text1"/>
        </w:rPr>
        <w:t>Proposers must include the RFP Number in subject line of any communication.</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B26DE8" w:rsidRDefault="00B26DE8" w:rsidP="0000141E">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D37B5E">
        <w:rPr>
          <w:color w:val="000000" w:themeColor="text1"/>
        </w:rPr>
        <w:t>If a P</w:t>
      </w:r>
      <w:r w:rsidR="00891986" w:rsidRPr="0046465F">
        <w:rPr>
          <w:color w:val="000000" w:themeColor="text1"/>
        </w:rPr>
        <w:t>roposer’s question relates to a proprietary aspect of its proposal and the question would expose proprietary information if</w:t>
      </w:r>
      <w:r w:rsidR="00D37B5E">
        <w:rPr>
          <w:color w:val="000000" w:themeColor="text1"/>
        </w:rPr>
        <w:t xml:space="preserve"> disclosed to competitors, the P</w:t>
      </w:r>
      <w:r w:rsidR="00891986" w:rsidRPr="0046465F">
        <w:rPr>
          <w:color w:val="000000" w:themeColor="text1"/>
        </w:rPr>
        <w:t>roposer may submit the question via email to the Solicitations M</w:t>
      </w:r>
      <w:r w:rsidR="00387ADC">
        <w:rPr>
          <w:color w:val="000000" w:themeColor="text1"/>
        </w:rPr>
        <w:t xml:space="preserve">ailbox, identified on the coversheet </w:t>
      </w:r>
      <w:r w:rsidR="00891986" w:rsidRPr="0046465F">
        <w:rPr>
          <w:color w:val="000000" w:themeColor="text1"/>
        </w:rPr>
        <w:t>of this RFP, conspicuously marking it as "CONFIDEN</w:t>
      </w:r>
      <w:r w:rsidR="00D37B5E">
        <w:rPr>
          <w:color w:val="000000" w:themeColor="text1"/>
        </w:rPr>
        <w:t>TIAL."  With the question, the P</w:t>
      </w:r>
      <w:r w:rsidR="00891986" w:rsidRPr="0046465F">
        <w:rPr>
          <w:color w:val="000000" w:themeColor="text1"/>
        </w:rPr>
        <w:t>roposer must submit a statement explaining why the question is sensitive</w:t>
      </w:r>
      <w:r w:rsidR="00090198">
        <w:rPr>
          <w:color w:val="000000" w:themeColor="text1"/>
        </w:rPr>
        <w:t xml:space="preserve">. </w:t>
      </w:r>
      <w:r w:rsidR="00891986" w:rsidRPr="0046465F">
        <w:rPr>
          <w:color w:val="000000" w:themeColor="text1"/>
        </w:rPr>
        <w:t>If the AOC concurs that the disclosure of the question or answer would expose proprietary information, the question will be answered, and both the question and answer will be kept in confidence</w:t>
      </w:r>
      <w:r w:rsidR="00090198">
        <w:rPr>
          <w:color w:val="000000" w:themeColor="text1"/>
        </w:rPr>
        <w:t xml:space="preserve">. </w:t>
      </w:r>
      <w:r w:rsidR="00891986" w:rsidRPr="0046465F">
        <w:rPr>
          <w:color w:val="000000" w:themeColor="text1"/>
        </w:rPr>
        <w:t>If the AOC does not concur regarding the proprietary nature of the question, the question will not be a</w:t>
      </w:r>
      <w:r w:rsidR="00D37B5E">
        <w:rPr>
          <w:color w:val="000000" w:themeColor="text1"/>
        </w:rPr>
        <w:t>nswered in this manner and the P</w:t>
      </w:r>
      <w:r w:rsidR="00891986" w:rsidRPr="0046465F">
        <w:rPr>
          <w:color w:val="000000" w:themeColor="text1"/>
        </w:rPr>
        <w:t>roposer will be notified.</w:t>
      </w:r>
    </w:p>
    <w:p w:rsidR="00891986" w:rsidRPr="0046465F" w:rsidRDefault="00B26DE8" w:rsidP="0000141E">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891986" w:rsidRPr="0046465F">
        <w:rPr>
          <w:color w:val="000000" w:themeColor="text1"/>
        </w:rPr>
        <w:t>Proposers interested i</w:t>
      </w:r>
      <w:r w:rsidR="00D37B5E">
        <w:rPr>
          <w:color w:val="000000" w:themeColor="text1"/>
        </w:rPr>
        <w:t>n responding to the RFP</w:t>
      </w:r>
      <w:r w:rsidR="00891986" w:rsidRPr="0046465F">
        <w:rPr>
          <w:color w:val="000000" w:themeColor="text1"/>
        </w:rPr>
        <w:t xml:space="preserve"> may submit questions via email to the Solicitations Mailb</w:t>
      </w:r>
      <w:r w:rsidR="00387ADC">
        <w:rPr>
          <w:color w:val="000000" w:themeColor="text1"/>
        </w:rPr>
        <w:t>ox, identified on the coversheet</w:t>
      </w:r>
      <w:r w:rsidR="00891986" w:rsidRPr="0046465F">
        <w:rPr>
          <w:color w:val="000000" w:themeColor="text1"/>
        </w:rPr>
        <w:t xml:space="preserve"> of this RFP, on procedural matters related to the RFP or requests for clarification or m</w:t>
      </w:r>
      <w:r w:rsidR="00D37B5E">
        <w:rPr>
          <w:color w:val="000000" w:themeColor="text1"/>
        </w:rPr>
        <w:t>odification of this RFP</w:t>
      </w:r>
      <w:r w:rsidR="00891986" w:rsidRPr="0046465F">
        <w:rPr>
          <w:color w:val="000000" w:themeColor="text1"/>
        </w:rPr>
        <w:t xml:space="preserve"> no later than the </w:t>
      </w:r>
      <w:r w:rsidR="0058091B">
        <w:rPr>
          <w:color w:val="000000" w:themeColor="text1"/>
        </w:rPr>
        <w:t>deadline for questions</w:t>
      </w:r>
      <w:r w:rsidR="0032158D" w:rsidRPr="0046465F">
        <w:rPr>
          <w:color w:val="000000" w:themeColor="text1"/>
        </w:rPr>
        <w:t xml:space="preserve"> listed on the coversheet of this RFP</w:t>
      </w:r>
      <w:r w:rsidR="00090198">
        <w:rPr>
          <w:color w:val="000000" w:themeColor="text1"/>
        </w:rPr>
        <w:t xml:space="preserve">. </w:t>
      </w:r>
      <w:r w:rsidR="00D37B5E">
        <w:rPr>
          <w:color w:val="000000" w:themeColor="text1"/>
        </w:rPr>
        <w:t>If the P</w:t>
      </w:r>
      <w:r w:rsidR="00891986" w:rsidRPr="0046465F">
        <w:rPr>
          <w:color w:val="000000" w:themeColor="text1"/>
        </w:rPr>
        <w:t xml:space="preserve">roposer is requesting a change, the request must set forth </w:t>
      </w:r>
      <w:r w:rsidR="00D37B5E">
        <w:rPr>
          <w:color w:val="000000" w:themeColor="text1"/>
        </w:rPr>
        <w:t>the recommended change and the P</w:t>
      </w:r>
      <w:r w:rsidR="00891986" w:rsidRPr="0046465F">
        <w:rPr>
          <w:color w:val="000000" w:themeColor="text1"/>
        </w:rPr>
        <w:t>roposer’s reasons for proposing the change</w:t>
      </w:r>
      <w:r w:rsidR="00090198">
        <w:rPr>
          <w:color w:val="000000" w:themeColor="text1"/>
        </w:rPr>
        <w:t xml:space="preserve">. </w:t>
      </w:r>
      <w:r w:rsidR="00891986" w:rsidRPr="0046465F">
        <w:rPr>
          <w:color w:val="000000" w:themeColor="text1"/>
        </w:rPr>
        <w:t xml:space="preserve">Questions or requests submitted after the </w:t>
      </w:r>
      <w:r w:rsidR="0058091B">
        <w:rPr>
          <w:color w:val="000000" w:themeColor="text1"/>
        </w:rPr>
        <w:t>deadline for questions</w:t>
      </w:r>
      <w:r w:rsidR="00891986" w:rsidRPr="0046465F">
        <w:rPr>
          <w:color w:val="000000" w:themeColor="text1"/>
        </w:rPr>
        <w:t xml:space="preserve"> will not be answered</w:t>
      </w:r>
      <w:r w:rsidR="00090198">
        <w:rPr>
          <w:color w:val="000000" w:themeColor="text1"/>
        </w:rPr>
        <w:t xml:space="preserve">. </w:t>
      </w:r>
      <w:r w:rsidR="00891986" w:rsidRPr="0046465F">
        <w:rPr>
          <w:color w:val="000000" w:themeColor="text1"/>
        </w:rPr>
        <w:t>Without disclosing the source of the question or request, a copy of the questions and the AOC’s responses will be made available.</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ERRORS IN THE RFP</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891986" w:rsidRPr="0046465F">
        <w:rPr>
          <w:color w:val="000000" w:themeColor="text1"/>
        </w:rPr>
        <w:t xml:space="preserve">If, prior to </w:t>
      </w:r>
      <w:r w:rsidR="00F54EBC" w:rsidRPr="0046465F">
        <w:rPr>
          <w:color w:val="000000" w:themeColor="text1"/>
        </w:rPr>
        <w:t>the proposal due date and time listed on the coversheet of this RFP</w:t>
      </w:r>
      <w:r w:rsidR="00D62D4C">
        <w:rPr>
          <w:color w:val="000000" w:themeColor="text1"/>
        </w:rPr>
        <w:t>, a P</w:t>
      </w:r>
      <w:r w:rsidR="00891986" w:rsidRPr="0046465F">
        <w:rPr>
          <w:color w:val="000000" w:themeColor="text1"/>
        </w:rPr>
        <w:t xml:space="preserve">roposer discovers any ambiguity, conflict, discrepancy, omission, or error in this </w:t>
      </w:r>
      <w:r w:rsidR="00861F81">
        <w:rPr>
          <w:color w:val="000000" w:themeColor="text1"/>
        </w:rPr>
        <w:t>RFP, the P</w:t>
      </w:r>
      <w:r w:rsidR="00891986" w:rsidRPr="0046465F">
        <w:rPr>
          <w:color w:val="000000" w:themeColor="text1"/>
        </w:rPr>
        <w:t xml:space="preserve">roposer shall immediately notify the AOC via email to the Solicitations Mailbox, identified on the </w:t>
      </w:r>
      <w:r w:rsidR="00F54EBC">
        <w:rPr>
          <w:color w:val="000000" w:themeColor="text1"/>
        </w:rPr>
        <w:t>coversheet</w:t>
      </w:r>
      <w:r w:rsidR="00891986" w:rsidRPr="0046465F">
        <w:rPr>
          <w:color w:val="000000" w:themeColor="text1"/>
        </w:rPr>
        <w:t xml:space="preserve"> of this RFP and request modification or clarification of the RFP</w:t>
      </w:r>
      <w:r w:rsidR="00090198">
        <w:rPr>
          <w:color w:val="000000" w:themeColor="text1"/>
        </w:rPr>
        <w:t xml:space="preserve">. </w:t>
      </w:r>
      <w:r w:rsidR="00891986" w:rsidRPr="0046465F">
        <w:rPr>
          <w:color w:val="000000" w:themeColor="text1"/>
        </w:rPr>
        <w:t xml:space="preserve">Without disclosing the source of the request, the AOC may modify the </w:t>
      </w:r>
      <w:r w:rsidR="00861F81">
        <w:rPr>
          <w:color w:val="000000" w:themeColor="text1"/>
        </w:rPr>
        <w:t>RFP</w:t>
      </w:r>
      <w:r w:rsidR="00891986" w:rsidRPr="0046465F">
        <w:rPr>
          <w:color w:val="000000" w:themeColor="text1"/>
        </w:rPr>
        <w:t xml:space="preserve"> prior to </w:t>
      </w:r>
      <w:r w:rsidR="00F54EBC" w:rsidRPr="0046465F">
        <w:rPr>
          <w:color w:val="000000" w:themeColor="text1"/>
        </w:rPr>
        <w:t xml:space="preserve">the </w:t>
      </w:r>
      <w:r w:rsidR="00F54EBC">
        <w:rPr>
          <w:color w:val="000000" w:themeColor="text1"/>
        </w:rPr>
        <w:t xml:space="preserve">proposal due date and time </w:t>
      </w:r>
      <w:r w:rsidR="00891986" w:rsidRPr="0046465F">
        <w:rPr>
          <w:color w:val="000000" w:themeColor="text1"/>
        </w:rPr>
        <w:t>by releasing an addendum to the solicitation.</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D62D4C">
        <w:rPr>
          <w:color w:val="000000" w:themeColor="text1"/>
        </w:rPr>
        <w:t>If a P</w:t>
      </w:r>
      <w:r w:rsidR="00891986" w:rsidRPr="0046465F">
        <w:rPr>
          <w:color w:val="000000" w:themeColor="text1"/>
        </w:rPr>
        <w:t>roposer fails to notify the AOC o</w:t>
      </w:r>
      <w:r w:rsidR="00D62D4C">
        <w:rPr>
          <w:color w:val="000000" w:themeColor="text1"/>
        </w:rPr>
        <w:t>f an error in the RFP known to P</w:t>
      </w:r>
      <w:r w:rsidR="00891986" w:rsidRPr="0046465F">
        <w:rPr>
          <w:color w:val="000000" w:themeColor="text1"/>
        </w:rPr>
        <w:t>roposer, or an error that reason</w:t>
      </w:r>
      <w:r w:rsidR="00D62D4C">
        <w:rPr>
          <w:color w:val="000000" w:themeColor="text1"/>
        </w:rPr>
        <w:t>ably should have been known to P</w:t>
      </w:r>
      <w:r w:rsidR="00891986" w:rsidRPr="0046465F">
        <w:rPr>
          <w:color w:val="000000" w:themeColor="text1"/>
        </w:rPr>
        <w:t xml:space="preserve">roposer, prior to </w:t>
      </w:r>
      <w:r w:rsidR="008356DA" w:rsidRPr="0046465F">
        <w:rPr>
          <w:color w:val="000000" w:themeColor="text1"/>
        </w:rPr>
        <w:t>the proposal due date and time list</w:t>
      </w:r>
      <w:r w:rsidR="008356DA">
        <w:rPr>
          <w:color w:val="000000" w:themeColor="text1"/>
        </w:rPr>
        <w:t>ed on the coversheet of this RFP</w:t>
      </w:r>
      <w:r w:rsidR="00D62D4C">
        <w:rPr>
          <w:color w:val="000000" w:themeColor="text1"/>
        </w:rPr>
        <w:t>, P</w:t>
      </w:r>
      <w:r w:rsidR="00891986" w:rsidRPr="0046465F">
        <w:rPr>
          <w:color w:val="000000" w:themeColor="text1"/>
        </w:rPr>
        <w:t xml:space="preserve">roposer shall propose at </w:t>
      </w:r>
      <w:r w:rsidR="00D62D4C">
        <w:rPr>
          <w:color w:val="000000" w:themeColor="text1"/>
        </w:rPr>
        <w:t>its own risk</w:t>
      </w:r>
      <w:r w:rsidR="00090198">
        <w:rPr>
          <w:color w:val="000000" w:themeColor="text1"/>
        </w:rPr>
        <w:t xml:space="preserve">. </w:t>
      </w:r>
      <w:r w:rsidR="00D62D4C">
        <w:rPr>
          <w:color w:val="000000" w:themeColor="text1"/>
        </w:rPr>
        <w:t>Furthermore, if P</w:t>
      </w:r>
      <w:r w:rsidR="00891986" w:rsidRPr="0046465F">
        <w:rPr>
          <w:color w:val="000000" w:themeColor="text1"/>
        </w:rPr>
        <w:t>rop</w:t>
      </w:r>
      <w:r w:rsidR="00D62D4C">
        <w:rPr>
          <w:color w:val="000000" w:themeColor="text1"/>
        </w:rPr>
        <w:t>oser is awarded the agreement, P</w:t>
      </w:r>
      <w:r w:rsidR="00891986" w:rsidRPr="0046465F">
        <w:rPr>
          <w:color w:val="000000" w:themeColor="text1"/>
        </w:rPr>
        <w:t>roposer shall not be entitled to additional compensation or time by reason of the error or its later correction.</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891986" w:rsidRPr="0046465F">
        <w:rPr>
          <w:color w:val="000000" w:themeColor="text1"/>
        </w:rPr>
        <w:t xml:space="preserve">The AOC may modify the </w:t>
      </w:r>
      <w:r w:rsidR="00861F81">
        <w:rPr>
          <w:color w:val="000000" w:themeColor="text1"/>
        </w:rPr>
        <w:t>RFP</w:t>
      </w:r>
      <w:r w:rsidR="00891986" w:rsidRPr="0046465F">
        <w:rPr>
          <w:color w:val="000000" w:themeColor="text1"/>
        </w:rPr>
        <w:t xml:space="preserve"> prior to the </w:t>
      </w:r>
      <w:r w:rsidR="0032158D" w:rsidRPr="0046465F">
        <w:rPr>
          <w:color w:val="000000" w:themeColor="text1"/>
        </w:rPr>
        <w:t>proposal due date and time listed on the coversheet of this RFP</w:t>
      </w:r>
      <w:r w:rsidR="0032158D">
        <w:rPr>
          <w:color w:val="000000" w:themeColor="text1"/>
        </w:rPr>
        <w:t xml:space="preserve"> </w:t>
      </w:r>
      <w:r w:rsidR="00891986" w:rsidRPr="0046465F">
        <w:rPr>
          <w:color w:val="000000" w:themeColor="text1"/>
        </w:rPr>
        <w:t>by issuing an addendum</w:t>
      </w:r>
      <w:r w:rsidR="00090198">
        <w:rPr>
          <w:color w:val="000000" w:themeColor="text1"/>
        </w:rPr>
        <w:t xml:space="preserve">. </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F63387">
        <w:rPr>
          <w:color w:val="000000" w:themeColor="text1"/>
        </w:rPr>
        <w:t>If any P</w:t>
      </w:r>
      <w:r w:rsidR="00891986" w:rsidRPr="0046465F">
        <w:rPr>
          <w:color w:val="000000" w:themeColor="text1"/>
        </w:rPr>
        <w:t>roposer determines that an addendum unnecessarily restric</w:t>
      </w:r>
      <w:r w:rsidR="00F63387">
        <w:rPr>
          <w:color w:val="000000" w:themeColor="text1"/>
        </w:rPr>
        <w:t>ts its ability to propose, the P</w:t>
      </w:r>
      <w:r w:rsidR="00891986" w:rsidRPr="0046465F">
        <w:rPr>
          <w:color w:val="000000" w:themeColor="text1"/>
        </w:rPr>
        <w:t xml:space="preserve">roposer shall immediately notify the AOC via email to the Solicitations Mailbox, identified on the </w:t>
      </w:r>
      <w:r w:rsidR="00387ADC">
        <w:rPr>
          <w:color w:val="000000" w:themeColor="text1"/>
        </w:rPr>
        <w:t>coversheet</w:t>
      </w:r>
      <w:r w:rsidR="00891986" w:rsidRPr="0046465F">
        <w:rPr>
          <w:color w:val="000000" w:themeColor="text1"/>
        </w:rPr>
        <w:t xml:space="preserve"> of this RFP, no later than one day following issuance of the addendum. </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891986" w:rsidRPr="0046465F" w:rsidRDefault="00F63387" w:rsidP="00891986">
      <w:pPr>
        <w:pStyle w:val="ExhibitC2"/>
        <w:numPr>
          <w:ilvl w:val="0"/>
          <w:numId w:val="0"/>
        </w:numPr>
        <w:spacing w:before="120" w:after="120"/>
        <w:ind w:left="720"/>
        <w:rPr>
          <w:color w:val="000000" w:themeColor="text1"/>
        </w:rPr>
      </w:pPr>
      <w:r>
        <w:rPr>
          <w:color w:val="000000" w:themeColor="text1"/>
        </w:rPr>
        <w:t>A P</w:t>
      </w:r>
      <w:r w:rsidR="00891986" w:rsidRPr="0046465F">
        <w:rPr>
          <w:color w:val="000000" w:themeColor="text1"/>
        </w:rPr>
        <w:t xml:space="preserve">roposer may withdraw its proposal at any time </w:t>
      </w:r>
      <w:r w:rsidR="00F5328D">
        <w:rPr>
          <w:color w:val="000000" w:themeColor="text1"/>
        </w:rPr>
        <w:t>before</w:t>
      </w:r>
      <w:r w:rsidR="00891986" w:rsidRPr="0046465F">
        <w:rPr>
          <w:color w:val="000000" w:themeColor="text1"/>
        </w:rPr>
        <w:t xml:space="preserve"> the deadline for submitting proposals by notifying the AOC in writing of its withdrawal</w:t>
      </w:r>
      <w:r w:rsidR="00090198">
        <w:rPr>
          <w:color w:val="000000" w:themeColor="text1"/>
        </w:rPr>
        <w:t xml:space="preserve">. </w:t>
      </w:r>
      <w:r w:rsidR="00891986" w:rsidRPr="0046465F">
        <w:rPr>
          <w:color w:val="000000" w:themeColor="text1"/>
        </w:rPr>
        <w:t>Th</w:t>
      </w:r>
      <w:r>
        <w:rPr>
          <w:color w:val="000000" w:themeColor="text1"/>
        </w:rPr>
        <w:t>e notice must be signed by the Proposer</w:t>
      </w:r>
      <w:r w:rsidR="00090198">
        <w:rPr>
          <w:color w:val="000000" w:themeColor="text1"/>
        </w:rPr>
        <w:t xml:space="preserve">. </w:t>
      </w:r>
      <w:r>
        <w:rPr>
          <w:color w:val="000000" w:themeColor="text1"/>
        </w:rPr>
        <w:t>The P</w:t>
      </w:r>
      <w:r w:rsidR="00891986" w:rsidRPr="0046465F">
        <w:rPr>
          <w:color w:val="000000" w:themeColor="text1"/>
        </w:rPr>
        <w:t xml:space="preserve">roposer may thereafter submit a new or modified proposal, provided that it is received at the AOC no later than the </w:t>
      </w:r>
      <w:r w:rsidR="0032158D" w:rsidRPr="0046465F">
        <w:rPr>
          <w:color w:val="000000" w:themeColor="text1"/>
        </w:rPr>
        <w:t>proposal due date and time listed on the coversheet of this RFP</w:t>
      </w:r>
      <w:r w:rsidR="00090198">
        <w:rPr>
          <w:color w:val="000000" w:themeColor="text1"/>
        </w:rPr>
        <w:t xml:space="preserve">. </w:t>
      </w:r>
      <w:r w:rsidR="00891986" w:rsidRPr="0046465F">
        <w:rPr>
          <w:color w:val="000000" w:themeColor="text1"/>
        </w:rPr>
        <w:t>Modifications offered in any other manner, oral or written, will not be considered</w:t>
      </w:r>
      <w:r w:rsidR="00090198">
        <w:rPr>
          <w:color w:val="000000" w:themeColor="text1"/>
        </w:rPr>
        <w:t xml:space="preserve">. </w:t>
      </w:r>
      <w:r w:rsidR="00891986" w:rsidRPr="0046465F">
        <w:rPr>
          <w:color w:val="000000" w:themeColor="text1"/>
        </w:rPr>
        <w:t xml:space="preserve">Proposals cannot be changed or withdrawn after the </w:t>
      </w:r>
      <w:r w:rsidR="0032158D" w:rsidRPr="0046465F">
        <w:rPr>
          <w:color w:val="000000" w:themeColor="text1"/>
        </w:rPr>
        <w:t>proposal due date and time listed on the coversheet of this RFP</w:t>
      </w:r>
      <w:r w:rsidR="00891986" w:rsidRPr="0046465F">
        <w:rPr>
          <w:color w:val="000000" w:themeColor="text1"/>
        </w:rPr>
        <w:t>.</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891986" w:rsidRPr="0046465F" w:rsidRDefault="00891986" w:rsidP="00891986">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5C3409">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sidR="00090198">
        <w:rPr>
          <w:color w:val="000000" w:themeColor="text1"/>
        </w:rPr>
        <w:t xml:space="preserve">. </w:t>
      </w:r>
      <w:r w:rsidRPr="0046465F">
        <w:rPr>
          <w:color w:val="000000" w:themeColor="text1"/>
        </w:rPr>
        <w:t>If these corrections result in significant changes in the amo</w:t>
      </w:r>
      <w:r w:rsidR="00774AF1">
        <w:rPr>
          <w:color w:val="000000" w:themeColor="text1"/>
        </w:rPr>
        <w:t>unt of money to be paid to the P</w:t>
      </w:r>
      <w:r w:rsidRPr="0046465F">
        <w:rPr>
          <w:color w:val="000000" w:themeColor="text1"/>
        </w:rPr>
        <w:t xml:space="preserve">roposer (if selected for the award of the </w:t>
      </w:r>
      <w:r w:rsidR="00774AF1">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RIGHTS TO REJECT OR AWARD PROPOSALS</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891986" w:rsidRPr="0046465F">
        <w:rPr>
          <w:color w:val="000000" w:themeColor="text1"/>
        </w:rPr>
        <w:t>The AOC may reject any or all proposals and may or may not waive an immaterial deviation or defect in a proposal</w:t>
      </w:r>
      <w:r w:rsidR="00090198">
        <w:rPr>
          <w:color w:val="000000" w:themeColor="text1"/>
        </w:rPr>
        <w:t xml:space="preserve">. </w:t>
      </w:r>
      <w:r w:rsidR="00891986" w:rsidRPr="0046465F">
        <w:rPr>
          <w:color w:val="000000" w:themeColor="text1"/>
        </w:rPr>
        <w:t xml:space="preserve">The AOC’s waiver of an immaterial deviation or defect shall in no way modify the </w:t>
      </w:r>
      <w:r w:rsidR="00861F81">
        <w:rPr>
          <w:color w:val="000000" w:themeColor="text1"/>
        </w:rPr>
        <w:t>RFP</w:t>
      </w:r>
      <w:r w:rsidR="00745707">
        <w:rPr>
          <w:color w:val="000000" w:themeColor="text1"/>
        </w:rPr>
        <w:t xml:space="preserve"> or excuse a P</w:t>
      </w:r>
      <w:r w:rsidR="00891986" w:rsidRPr="0046465F">
        <w:rPr>
          <w:color w:val="000000" w:themeColor="text1"/>
        </w:rPr>
        <w:t xml:space="preserve">roposer from full compliance with </w:t>
      </w:r>
      <w:r w:rsidR="00861F81">
        <w:rPr>
          <w:color w:val="000000" w:themeColor="text1"/>
        </w:rPr>
        <w:t>RFP</w:t>
      </w:r>
      <w:r w:rsidR="00891986" w:rsidRPr="0046465F">
        <w:rPr>
          <w:color w:val="000000" w:themeColor="text1"/>
        </w:rPr>
        <w:t xml:space="preserve"> specifications</w:t>
      </w:r>
      <w:r w:rsidR="00090198">
        <w:rPr>
          <w:color w:val="000000" w:themeColor="text1"/>
        </w:rPr>
        <w:t xml:space="preserve">. </w:t>
      </w:r>
      <w:r w:rsidR="00891986" w:rsidRPr="0046465F">
        <w:rPr>
          <w:color w:val="000000" w:themeColor="text1"/>
        </w:rPr>
        <w:t>The AOC reserves the right to accept or reject any or all of the items in the proposal, to award the contract in whole or in part and/or negotiate an</w:t>
      </w:r>
      <w:r w:rsidR="00745707">
        <w:rPr>
          <w:color w:val="000000" w:themeColor="text1"/>
        </w:rPr>
        <w:t>y or all items with individual P</w:t>
      </w:r>
      <w:r w:rsidR="00891986" w:rsidRPr="0046465F">
        <w:rPr>
          <w:color w:val="000000" w:themeColor="text1"/>
        </w:rPr>
        <w:t>roposers if it is deemed in the AOC’s best interest</w:t>
      </w:r>
      <w:r w:rsidR="00090198">
        <w:rPr>
          <w:color w:val="000000" w:themeColor="text1"/>
        </w:rPr>
        <w:t xml:space="preserve">. </w:t>
      </w:r>
      <w:r w:rsidR="00891986" w:rsidRPr="0046465F">
        <w:rPr>
          <w:color w:val="000000" w:themeColor="text1"/>
        </w:rPr>
        <w:t xml:space="preserve">Moreover, the AOC reserves the right to make no selection if proposals are deemed to be outside the fiscal constraint </w:t>
      </w:r>
      <w:r w:rsidR="005C3409">
        <w:rPr>
          <w:color w:val="000000" w:themeColor="text1"/>
        </w:rPr>
        <w:t xml:space="preserve">of the AOC </w:t>
      </w:r>
      <w:r w:rsidR="00891986" w:rsidRPr="0046465F">
        <w:rPr>
          <w:color w:val="000000" w:themeColor="text1"/>
        </w:rPr>
        <w:t>or against the best interest of the State of California.</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891986" w:rsidRPr="0046465F">
        <w:rPr>
          <w:color w:val="000000" w:themeColor="text1"/>
        </w:rPr>
        <w:t>In addition to the right to reject any and all proposals, in whole or in part, the AOC also reserves the right to issue similar RFPs in the future</w:t>
      </w:r>
      <w:r w:rsidR="00090198">
        <w:rPr>
          <w:color w:val="000000" w:themeColor="text1"/>
        </w:rPr>
        <w:t xml:space="preserve">. </w:t>
      </w:r>
      <w:r w:rsidR="00891986" w:rsidRPr="0046465F">
        <w:rPr>
          <w:color w:val="000000" w:themeColor="text1"/>
        </w:rPr>
        <w:t>This RFP is in no way an agreement, obligation, or contract and in no way is the AOC or the State of California responsible for the cost of preparing the proposal</w:t>
      </w:r>
      <w:r w:rsidR="00090198">
        <w:rPr>
          <w:color w:val="000000" w:themeColor="text1"/>
        </w:rPr>
        <w:t xml:space="preserve">. </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00891986" w:rsidRPr="0046465F">
        <w:rPr>
          <w:color w:val="000000" w:themeColor="text1"/>
        </w:rPr>
        <w:t>Proposers are specifically directe</w:t>
      </w:r>
      <w:r w:rsidR="00745707">
        <w:rPr>
          <w:color w:val="000000" w:themeColor="text1"/>
        </w:rPr>
        <w:t xml:space="preserve">d NOT to contact any AOC </w:t>
      </w:r>
      <w:r w:rsidR="00891986" w:rsidRPr="0046465F">
        <w:rPr>
          <w:color w:val="000000" w:themeColor="text1"/>
        </w:rPr>
        <w:t>personnel or consultants for meetings, conferences, or di</w:t>
      </w:r>
      <w:r w:rsidR="00745707">
        <w:rPr>
          <w:color w:val="000000" w:themeColor="text1"/>
        </w:rPr>
        <w:t xml:space="preserve">scussions that are </w:t>
      </w:r>
      <w:r w:rsidR="00891986" w:rsidRPr="0046465F">
        <w:rPr>
          <w:color w:val="000000" w:themeColor="text1"/>
        </w:rPr>
        <w:t>related to this RFP at any time between release of the RFP and any award and execution of a contract</w:t>
      </w:r>
      <w:r w:rsidR="00090198">
        <w:rPr>
          <w:color w:val="000000" w:themeColor="text1"/>
        </w:rPr>
        <w:t xml:space="preserve">. </w:t>
      </w:r>
      <w:r w:rsidR="00891986" w:rsidRPr="0046465F">
        <w:rPr>
          <w:color w:val="000000" w:themeColor="text1"/>
        </w:rPr>
        <w:t>Unauthori</w:t>
      </w:r>
      <w:r w:rsidR="00745707">
        <w:rPr>
          <w:color w:val="000000" w:themeColor="text1"/>
        </w:rPr>
        <w:t xml:space="preserve">zed contact with any AOC </w:t>
      </w:r>
      <w:r w:rsidR="00891986" w:rsidRPr="0046465F">
        <w:rPr>
          <w:color w:val="000000" w:themeColor="text1"/>
        </w:rPr>
        <w:t>personnel or consultants may</w:t>
      </w:r>
      <w:r w:rsidR="00745707">
        <w:rPr>
          <w:color w:val="000000" w:themeColor="text1"/>
        </w:rPr>
        <w:t xml:space="preserve"> be cause for rejection of the P</w:t>
      </w:r>
      <w:r w:rsidR="00891986" w:rsidRPr="0046465F">
        <w:rPr>
          <w:color w:val="000000" w:themeColor="text1"/>
        </w:rPr>
        <w:t>roposer’s proposal.</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891986" w:rsidRPr="0046465F">
        <w:rPr>
          <w:color w:val="000000" w:themeColor="text1"/>
        </w:rPr>
        <w:t xml:space="preserve">An evaluation </w:t>
      </w:r>
      <w:r w:rsidR="00F55720">
        <w:rPr>
          <w:noProof w:val="0"/>
          <w:color w:val="000000" w:themeColor="text1"/>
        </w:rPr>
        <w:t>committee</w:t>
      </w:r>
      <w:r w:rsidR="00891986" w:rsidRPr="0046465F">
        <w:rPr>
          <w:color w:val="000000" w:themeColor="text1"/>
        </w:rPr>
        <w:t xml:space="preserve"> will review in detail all proposals that are received to determine the extent to which they comply with </w:t>
      </w:r>
      <w:r w:rsidR="00861F81">
        <w:rPr>
          <w:color w:val="000000" w:themeColor="text1"/>
        </w:rPr>
        <w:t>RFP</w:t>
      </w:r>
      <w:r w:rsidR="00891986" w:rsidRPr="0046465F">
        <w:rPr>
          <w:color w:val="000000" w:themeColor="text1"/>
        </w:rPr>
        <w:t xml:space="preserve"> requirements.</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891986" w:rsidRPr="0046465F">
        <w:rPr>
          <w:color w:val="000000" w:themeColor="text1"/>
        </w:rPr>
        <w:t xml:space="preserve">If a proposal fails to meet a material </w:t>
      </w:r>
      <w:r w:rsidR="00861F81">
        <w:rPr>
          <w:color w:val="000000" w:themeColor="text1"/>
        </w:rPr>
        <w:t>RFP</w:t>
      </w:r>
      <w:r w:rsidR="00891986" w:rsidRPr="0046465F">
        <w:rPr>
          <w:color w:val="000000" w:themeColor="text1"/>
        </w:rPr>
        <w:t xml:space="preserve"> requirement, the proposal may be rejected</w:t>
      </w:r>
      <w:r w:rsidR="00090198">
        <w:rPr>
          <w:color w:val="000000" w:themeColor="text1"/>
        </w:rPr>
        <w:t xml:space="preserve">. </w:t>
      </w:r>
      <w:r w:rsidR="00891986" w:rsidRPr="0046465F">
        <w:rPr>
          <w:color w:val="000000" w:themeColor="text1"/>
        </w:rPr>
        <w:t xml:space="preserve">A deviation is material to the extent that a </w:t>
      </w:r>
      <w:r w:rsidR="0008127D">
        <w:rPr>
          <w:color w:val="000000" w:themeColor="text1"/>
        </w:rPr>
        <w:t>proposal</w:t>
      </w:r>
      <w:r w:rsidR="00891986" w:rsidRPr="0046465F">
        <w:rPr>
          <w:color w:val="000000" w:themeColor="text1"/>
        </w:rPr>
        <w:t xml:space="preserve"> is not in substantial accord with </w:t>
      </w:r>
      <w:r w:rsidR="00861F81">
        <w:rPr>
          <w:color w:val="000000" w:themeColor="text1"/>
        </w:rPr>
        <w:t>RFP</w:t>
      </w:r>
      <w:r w:rsidR="00891986" w:rsidRPr="0046465F">
        <w:rPr>
          <w:color w:val="000000" w:themeColor="text1"/>
        </w:rPr>
        <w:t xml:space="preserve"> requirements</w:t>
      </w:r>
      <w:r w:rsidR="00090198">
        <w:rPr>
          <w:color w:val="000000" w:themeColor="text1"/>
        </w:rPr>
        <w:t xml:space="preserve">. </w:t>
      </w:r>
      <w:r w:rsidR="00891986" w:rsidRPr="0046465F">
        <w:rPr>
          <w:color w:val="000000" w:themeColor="text1"/>
        </w:rPr>
        <w:t>Material deviations cannot be waived</w:t>
      </w:r>
      <w:r w:rsidR="00090198">
        <w:rPr>
          <w:color w:val="000000" w:themeColor="text1"/>
        </w:rPr>
        <w:t xml:space="preserve">. </w:t>
      </w:r>
      <w:r w:rsidR="00891986" w:rsidRPr="0046465F">
        <w:rPr>
          <w:color w:val="000000" w:themeColor="text1"/>
        </w:rPr>
        <w:t>Immaterial deviations may cause a proposal to be rejected.</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00891986" w:rsidRPr="0046465F">
        <w:rPr>
          <w:color w:val="000000" w:themeColor="text1"/>
        </w:rPr>
        <w:t xml:space="preserve">Proposals that contain false or misleading statements may be rejected if in the AOC’s opinion the information was intended to mislead the </w:t>
      </w:r>
      <w:r w:rsidR="00861F81">
        <w:rPr>
          <w:color w:val="000000" w:themeColor="text1"/>
        </w:rPr>
        <w:t xml:space="preserve">evaluation </w:t>
      </w:r>
      <w:r w:rsidR="00F55720">
        <w:rPr>
          <w:noProof w:val="0"/>
          <w:color w:val="000000" w:themeColor="text1"/>
        </w:rPr>
        <w:t>committee</w:t>
      </w:r>
      <w:r w:rsidR="00891986" w:rsidRPr="0046465F">
        <w:rPr>
          <w:color w:val="000000" w:themeColor="text1"/>
        </w:rPr>
        <w:t xml:space="preserve"> regarding a requirement of the </w:t>
      </w:r>
      <w:r w:rsidR="00861F81">
        <w:rPr>
          <w:color w:val="000000" w:themeColor="text1"/>
        </w:rPr>
        <w:t>RFP</w:t>
      </w:r>
      <w:r w:rsidR="00891986" w:rsidRPr="0046465F">
        <w:rPr>
          <w:color w:val="000000" w:themeColor="text1"/>
        </w:rPr>
        <w:t>.</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D.</w:t>
      </w:r>
      <w:r>
        <w:rPr>
          <w:color w:val="000000" w:themeColor="text1"/>
        </w:rPr>
        <w:tab/>
      </w:r>
      <w:r w:rsidR="00810FE1">
        <w:rPr>
          <w:color w:val="000000" w:themeColor="text1"/>
        </w:rPr>
        <w:t>Pricing proposal</w:t>
      </w:r>
      <w:r w:rsidR="00557807">
        <w:rPr>
          <w:color w:val="000000" w:themeColor="text1"/>
        </w:rPr>
        <w:t>s</w:t>
      </w:r>
      <w:r w:rsidR="00891986" w:rsidRPr="0046465F">
        <w:rPr>
          <w:color w:val="000000" w:themeColor="text1"/>
        </w:rPr>
        <w:t xml:space="preserve"> will be checked only if a proposal is determined to be otherwise qualified</w:t>
      </w:r>
      <w:r w:rsidR="00090198">
        <w:rPr>
          <w:color w:val="000000" w:themeColor="text1"/>
        </w:rPr>
        <w:t xml:space="preserve">. </w:t>
      </w:r>
      <w:r w:rsidR="00891986" w:rsidRPr="0046465F">
        <w:rPr>
          <w:color w:val="000000" w:themeColor="text1"/>
        </w:rPr>
        <w:t xml:space="preserve">All figures entered on the </w:t>
      </w:r>
      <w:r w:rsidR="00810FE1">
        <w:rPr>
          <w:color w:val="000000" w:themeColor="text1"/>
        </w:rPr>
        <w:t>pricing proposal</w:t>
      </w:r>
      <w:r w:rsidR="00891986" w:rsidRPr="0046465F">
        <w:rPr>
          <w:color w:val="000000" w:themeColor="text1"/>
        </w:rPr>
        <w:t xml:space="preserve"> must be clearly legible.</w:t>
      </w:r>
    </w:p>
    <w:p w:rsidR="00891986" w:rsidRDefault="0000141E" w:rsidP="0000141E">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891986" w:rsidRPr="0046465F">
        <w:rPr>
          <w:color w:val="000000" w:themeColor="text1"/>
        </w:rPr>
        <w:t xml:space="preserve">During the evaluation </w:t>
      </w:r>
      <w:r w:rsidR="00FB0C02">
        <w:rPr>
          <w:color w:val="000000" w:themeColor="text1"/>
        </w:rPr>
        <w:t>process, the AOC may require a P</w:t>
      </w:r>
      <w:r w:rsidR="00891986" w:rsidRPr="0046465F">
        <w:rPr>
          <w:color w:val="000000" w:themeColor="text1"/>
        </w:rPr>
        <w:t>roposer's representative to answe</w:t>
      </w:r>
      <w:r w:rsidR="00FB0C02">
        <w:rPr>
          <w:color w:val="000000" w:themeColor="text1"/>
        </w:rPr>
        <w:t>r questions with regard to the P</w:t>
      </w:r>
      <w:r w:rsidR="00891986" w:rsidRPr="0046465F">
        <w:rPr>
          <w:color w:val="000000" w:themeColor="text1"/>
        </w:rPr>
        <w:t>rop</w:t>
      </w:r>
      <w:r w:rsidR="00A408C0">
        <w:rPr>
          <w:color w:val="000000" w:themeColor="text1"/>
        </w:rPr>
        <w:t>oser’s proposal</w:t>
      </w:r>
      <w:r w:rsidR="00090198">
        <w:rPr>
          <w:color w:val="000000" w:themeColor="text1"/>
        </w:rPr>
        <w:t xml:space="preserve">. </w:t>
      </w:r>
      <w:r w:rsidR="00A408C0">
        <w:rPr>
          <w:color w:val="000000" w:themeColor="text1"/>
        </w:rPr>
        <w:t>Failure of a P</w:t>
      </w:r>
      <w:r w:rsidR="00891986" w:rsidRPr="0046465F">
        <w:rPr>
          <w:color w:val="000000" w:themeColor="text1"/>
        </w:rPr>
        <w:t>roposer to demonstrate that the claims made in its proposal are in fact true may be sufficient cause for deeming a proposal non-responsive.</w:t>
      </w:r>
    </w:p>
    <w:p w:rsidR="00F45E66" w:rsidRPr="0046465F" w:rsidRDefault="00F45E66" w:rsidP="0000141E">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If </w:t>
      </w:r>
      <w:r w:rsidR="005C3409">
        <w:rPr>
          <w:color w:val="000000" w:themeColor="text1"/>
        </w:rPr>
        <w:t>a</w:t>
      </w:r>
      <w:r>
        <w:rPr>
          <w:color w:val="000000" w:themeColor="text1"/>
        </w:rPr>
        <w:t xml:space="preserve"> contract will be awarded, the AOC will post an intent to award notice on its website.</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PROTEST PROCEDURE</w:t>
      </w:r>
    </w:p>
    <w:p w:rsidR="008F534E" w:rsidRDefault="00F3548B" w:rsidP="008F534E">
      <w:pPr>
        <w:ind w:left="720"/>
        <w:rPr>
          <w:noProof/>
          <w:color w:val="000000" w:themeColor="text1"/>
          <w:szCs w:val="20"/>
        </w:rPr>
      </w:pPr>
      <w:r w:rsidRPr="00F3548B">
        <w:rPr>
          <w:color w:val="000000" w:themeColor="text1"/>
        </w:rPr>
        <w:t>Any protests will be handled in accordance with Chapter 7 of the Judicial Branch Contract Manual</w:t>
      </w:r>
      <w:r w:rsidR="00F50DE9">
        <w:rPr>
          <w:color w:val="000000" w:themeColor="text1"/>
        </w:rPr>
        <w:t xml:space="preserve"> (see </w:t>
      </w:r>
      <w:hyperlink r:id="rId15" w:history="1">
        <w:r w:rsidR="00F50DE9">
          <w:rPr>
            <w:rStyle w:val="Hyperlink"/>
          </w:rPr>
          <w:t>http://www.courts.ca.gov/documents/jbcl-manual.pdf</w:t>
        </w:r>
      </w:hyperlink>
      <w:r w:rsidR="00F50DE9">
        <w:t>)</w:t>
      </w:r>
      <w:r w:rsidR="00090198">
        <w:rPr>
          <w:color w:val="000000" w:themeColor="text1"/>
        </w:rPr>
        <w:t xml:space="preserve">. </w:t>
      </w:r>
      <w:r>
        <w:rPr>
          <w:color w:val="000000" w:themeColor="text1"/>
        </w:rPr>
        <w:t>Failure of a P</w:t>
      </w:r>
      <w:r w:rsidR="00891986" w:rsidRPr="00F3548B">
        <w:rPr>
          <w:color w:val="000000" w:themeColor="text1"/>
        </w:rPr>
        <w:t xml:space="preserve">roposer to comply with the protest procedures set forth in </w:t>
      </w:r>
      <w:r>
        <w:rPr>
          <w:color w:val="000000" w:themeColor="text1"/>
        </w:rPr>
        <w:t>that chapter</w:t>
      </w:r>
      <w:r w:rsidR="00891986" w:rsidRPr="00F3548B">
        <w:rPr>
          <w:color w:val="000000" w:themeColor="text1"/>
        </w:rPr>
        <w:t xml:space="preserve"> will render a protest inadequate and non-responsive, and will result in rejection of the protest.</w:t>
      </w:r>
      <w:r w:rsidRPr="00F3548B">
        <w:rPr>
          <w:color w:val="000000" w:themeColor="text1"/>
        </w:rPr>
        <w:t xml:space="preserve"> </w:t>
      </w:r>
      <w:r w:rsidR="005A3E81" w:rsidRPr="005A3E81">
        <w:rPr>
          <w:color w:val="000000" w:themeColor="text1"/>
        </w:rPr>
        <w:t xml:space="preserve">The deadline for the </w:t>
      </w:r>
      <w:r w:rsidR="005A3E81">
        <w:rPr>
          <w:color w:val="000000" w:themeColor="text1"/>
        </w:rPr>
        <w:t>AOC</w:t>
      </w:r>
      <w:r w:rsidR="005A3E81" w:rsidRPr="005A3E81">
        <w:rPr>
          <w:color w:val="000000" w:themeColor="text1"/>
        </w:rPr>
        <w:t xml:space="preserve"> to receive a solicitation specifications protest is </w:t>
      </w:r>
      <w:r w:rsidR="005A3E81" w:rsidRPr="00BE4438">
        <w:rPr>
          <w:color w:val="000000" w:themeColor="text1"/>
        </w:rPr>
        <w:t xml:space="preserve">September </w:t>
      </w:r>
      <w:r w:rsidR="00BE4438" w:rsidRPr="00BE4438">
        <w:rPr>
          <w:color w:val="000000" w:themeColor="text1"/>
        </w:rPr>
        <w:t>23</w:t>
      </w:r>
      <w:r w:rsidR="005A3E81">
        <w:rPr>
          <w:color w:val="000000" w:themeColor="text1"/>
        </w:rPr>
        <w:t>, 2011</w:t>
      </w:r>
      <w:r w:rsidR="005A3E81" w:rsidRPr="005A3E81">
        <w:rPr>
          <w:color w:val="000000" w:themeColor="text1"/>
        </w:rPr>
        <w:t xml:space="preserve">. </w:t>
      </w:r>
      <w:r w:rsidR="008F534E">
        <w:rPr>
          <w:noProof/>
          <w:color w:val="000000" w:themeColor="text1"/>
          <w:szCs w:val="20"/>
        </w:rPr>
        <w:t>The Protest Hearing Officer</w:t>
      </w:r>
      <w:r w:rsidR="00FB5437">
        <w:rPr>
          <w:noProof/>
          <w:color w:val="000000" w:themeColor="text1"/>
          <w:szCs w:val="20"/>
        </w:rPr>
        <w:t xml:space="preserve">’s </w:t>
      </w:r>
      <w:r w:rsidR="008F534E">
        <w:rPr>
          <w:noProof/>
          <w:color w:val="000000" w:themeColor="text1"/>
          <w:szCs w:val="20"/>
        </w:rPr>
        <w:t>address is:</w:t>
      </w:r>
    </w:p>
    <w:p w:rsidR="008F534E" w:rsidRDefault="008F534E" w:rsidP="008F534E">
      <w:pPr>
        <w:ind w:left="720"/>
        <w:rPr>
          <w:noProof/>
          <w:color w:val="000000" w:themeColor="text1"/>
          <w:szCs w:val="20"/>
        </w:rPr>
      </w:pPr>
    </w:p>
    <w:p w:rsidR="008F534E" w:rsidRPr="008F534E" w:rsidRDefault="008F534E" w:rsidP="008F534E">
      <w:pPr>
        <w:ind w:left="1440"/>
        <w:rPr>
          <w:color w:val="000000" w:themeColor="text1"/>
        </w:rPr>
      </w:pPr>
      <w:r w:rsidRPr="008F534E">
        <w:rPr>
          <w:color w:val="000000" w:themeColor="text1"/>
        </w:rPr>
        <w:t>Judicial Council of California</w:t>
      </w:r>
    </w:p>
    <w:p w:rsidR="008F534E" w:rsidRPr="008F534E" w:rsidRDefault="008F534E" w:rsidP="008F534E">
      <w:pPr>
        <w:ind w:left="1440"/>
        <w:rPr>
          <w:color w:val="000000" w:themeColor="text1"/>
        </w:rPr>
      </w:pPr>
      <w:r w:rsidRPr="008F534E">
        <w:rPr>
          <w:color w:val="000000" w:themeColor="text1"/>
        </w:rPr>
        <w:t>Administrative Office of the Courts</w:t>
      </w:r>
    </w:p>
    <w:p w:rsidR="00FB5437" w:rsidRPr="008F534E" w:rsidRDefault="00FB5437" w:rsidP="00FB5437">
      <w:pPr>
        <w:ind w:left="1440"/>
        <w:rPr>
          <w:color w:val="000000" w:themeColor="text1"/>
        </w:rPr>
      </w:pPr>
      <w:r>
        <w:rPr>
          <w:color w:val="000000" w:themeColor="text1"/>
        </w:rPr>
        <w:t>ATTN: Protest Hearing Officer</w:t>
      </w:r>
    </w:p>
    <w:p w:rsidR="00417CF5" w:rsidRDefault="008F534E" w:rsidP="008F534E">
      <w:pPr>
        <w:ind w:left="1440"/>
        <w:rPr>
          <w:color w:val="000000" w:themeColor="text1"/>
        </w:rPr>
      </w:pPr>
      <w:r w:rsidRPr="008F534E">
        <w:rPr>
          <w:color w:val="000000" w:themeColor="text1"/>
        </w:rPr>
        <w:t>455 Golden Gate Avenue</w:t>
      </w:r>
      <w:r w:rsidR="00FB5437">
        <w:rPr>
          <w:color w:val="000000" w:themeColor="text1"/>
        </w:rPr>
        <w:t>, Seventh Floor</w:t>
      </w:r>
    </w:p>
    <w:p w:rsidR="00891986" w:rsidRDefault="008F534E" w:rsidP="008F534E">
      <w:pPr>
        <w:ind w:left="1440"/>
        <w:rPr>
          <w:color w:val="000000" w:themeColor="text1"/>
        </w:rPr>
      </w:pPr>
      <w:r w:rsidRPr="008F534E">
        <w:rPr>
          <w:color w:val="000000" w:themeColor="text1"/>
        </w:rPr>
        <w:t>San Francisco, CA  94102</w:t>
      </w:r>
      <w:r w:rsidRPr="00F3548B">
        <w:rPr>
          <w:color w:val="000000" w:themeColor="text1"/>
        </w:rPr>
        <w:t xml:space="preserve"> </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891986" w:rsidRPr="0046465F" w:rsidRDefault="00891986" w:rsidP="00891986">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this </w:t>
      </w:r>
      <w:r w:rsidR="00861F81">
        <w:rPr>
          <w:color w:val="000000" w:themeColor="text1"/>
        </w:rPr>
        <w:t>RFP</w:t>
      </w:r>
      <w:r w:rsidRPr="0046465F">
        <w:rPr>
          <w:color w:val="000000" w:themeColor="text1"/>
        </w:rPr>
        <w:t xml:space="preserve"> will become the property of the </w:t>
      </w:r>
      <w:r w:rsidR="00A408C0">
        <w:rPr>
          <w:color w:val="000000" w:themeColor="text1"/>
        </w:rPr>
        <w:t xml:space="preserve">AOC </w:t>
      </w:r>
      <w:r w:rsidRPr="0046465F">
        <w:rPr>
          <w:color w:val="000000" w:themeColor="text1"/>
        </w:rPr>
        <w:t>and will be returned only at the AOC’s option and at the expense o</w:t>
      </w:r>
      <w:r w:rsidR="008340A9">
        <w:rPr>
          <w:color w:val="000000" w:themeColor="text1"/>
        </w:rPr>
        <w:t>f the P</w:t>
      </w:r>
      <w:r w:rsidRPr="0046465F">
        <w:rPr>
          <w:color w:val="000000" w:themeColor="text1"/>
        </w:rPr>
        <w:t>roposer submitting the proposal</w:t>
      </w:r>
      <w:r w:rsidR="00090198">
        <w:rPr>
          <w:color w:val="000000" w:themeColor="text1"/>
        </w:rPr>
        <w:t xml:space="preserve">. </w:t>
      </w:r>
      <w:r w:rsidRPr="0046465F">
        <w:rPr>
          <w:color w:val="000000" w:themeColor="text1"/>
        </w:rPr>
        <w:t>One copy of a submitted proposal will be retained for official files and become a public record</w:t>
      </w:r>
      <w:r w:rsidR="00090198">
        <w:rPr>
          <w:color w:val="000000" w:themeColor="text1"/>
        </w:rPr>
        <w:t xml:space="preserve">. </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891986" w:rsidRPr="0046465F">
        <w:rPr>
          <w:color w:val="000000" w:themeColor="text1"/>
        </w:rPr>
        <w:t xml:space="preserve">Payment terms will be specified in any agreement that may ensue as a result of this </w:t>
      </w:r>
      <w:r w:rsidR="00861F81">
        <w:rPr>
          <w:color w:val="000000" w:themeColor="text1"/>
        </w:rPr>
        <w:t>RFP</w:t>
      </w:r>
      <w:r w:rsidR="00891986" w:rsidRPr="0046465F">
        <w:rPr>
          <w:color w:val="000000" w:themeColor="text1"/>
        </w:rPr>
        <w:t>.</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891986" w:rsidRPr="0046465F">
        <w:rPr>
          <w:color w:val="000000" w:themeColor="text1"/>
        </w:rPr>
        <w:t xml:space="preserve">THE </w:t>
      </w:r>
      <w:r w:rsidR="00861F81">
        <w:rPr>
          <w:color w:val="000000" w:themeColor="text1"/>
        </w:rPr>
        <w:t>AOC</w:t>
      </w:r>
      <w:r w:rsidR="00891986" w:rsidRPr="0046465F">
        <w:rPr>
          <w:color w:val="000000" w:themeColor="text1"/>
        </w:rPr>
        <w:t xml:space="preserve"> DOES NOT MAKE ADVANCE PAYMENT FOR SERVICES</w:t>
      </w:r>
      <w:r w:rsidR="00090198">
        <w:rPr>
          <w:color w:val="000000" w:themeColor="text1"/>
        </w:rPr>
        <w:t xml:space="preserve">. </w:t>
      </w:r>
      <w:r w:rsidR="00891986" w:rsidRPr="0046465F">
        <w:rPr>
          <w:color w:val="000000" w:themeColor="text1"/>
        </w:rPr>
        <w:t xml:space="preserve">Payment is normally made based upon completion of tasks as provide in the agreement between the AOC and the selected </w:t>
      </w:r>
      <w:r w:rsidR="00805609">
        <w:rPr>
          <w:color w:val="000000" w:themeColor="text1"/>
        </w:rPr>
        <w:t>firm</w:t>
      </w:r>
      <w:r w:rsidR="00090198">
        <w:rPr>
          <w:color w:val="000000" w:themeColor="text1"/>
        </w:rPr>
        <w:t xml:space="preserve">. </w:t>
      </w:r>
      <w:r w:rsidR="00891986" w:rsidRPr="0046465F">
        <w:rPr>
          <w:color w:val="000000" w:themeColor="text1"/>
        </w:rPr>
        <w:t>The AOC may withhold ten percent of each invoice until receipt and acceptance of the final product</w:t>
      </w:r>
      <w:r w:rsidR="00090198">
        <w:rPr>
          <w:color w:val="000000" w:themeColor="text1"/>
        </w:rPr>
        <w:t xml:space="preserve">. </w:t>
      </w:r>
      <w:r w:rsidR="00891986" w:rsidRPr="0046465F">
        <w:rPr>
          <w:color w:val="000000" w:themeColor="text1"/>
        </w:rPr>
        <w:t xml:space="preserve">The amount of the withhold may depend upon the length of the project and the payment schedule provide in the agreement between the AOC and the selected </w:t>
      </w:r>
      <w:r w:rsidR="00805609">
        <w:rPr>
          <w:color w:val="000000" w:themeColor="text1"/>
        </w:rPr>
        <w:t>firm</w:t>
      </w:r>
      <w:r w:rsidR="00891986" w:rsidRPr="0046465F">
        <w:rPr>
          <w:color w:val="000000" w:themeColor="text1"/>
        </w:rPr>
        <w:t>.</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891986" w:rsidRPr="0046465F">
        <w:rPr>
          <w:color w:val="000000" w:themeColor="text1"/>
        </w:rPr>
        <w:t xml:space="preserve">Award of contract, if made, will be in accordance with the </w:t>
      </w:r>
      <w:r w:rsidR="00861F81">
        <w:rPr>
          <w:color w:val="000000" w:themeColor="text1"/>
        </w:rPr>
        <w:t>RFP</w:t>
      </w:r>
      <w:r w:rsidR="00821AE4">
        <w:rPr>
          <w:color w:val="000000" w:themeColor="text1"/>
        </w:rPr>
        <w:t xml:space="preserve"> to a responsible P</w:t>
      </w:r>
      <w:r w:rsidR="00891986" w:rsidRPr="0046465F">
        <w:rPr>
          <w:color w:val="000000" w:themeColor="text1"/>
        </w:rPr>
        <w:t xml:space="preserve">roposer submitting a proposal compliant with all the requirements of the </w:t>
      </w:r>
      <w:r w:rsidR="00861F81">
        <w:rPr>
          <w:color w:val="000000" w:themeColor="text1"/>
        </w:rPr>
        <w:t>RFP</w:t>
      </w:r>
      <w:r w:rsidR="00891986" w:rsidRPr="0046465F">
        <w:rPr>
          <w:color w:val="000000" w:themeColor="text1"/>
        </w:rPr>
        <w:t xml:space="preserve"> and any addenda thereto, except for such immaterial defects as may be waived by the AOC.</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891986" w:rsidRPr="0046465F">
        <w:rPr>
          <w:color w:val="000000" w:themeColor="text1"/>
        </w:rPr>
        <w:t>The AOC reserves the right to determine the suitability of proposals on the basis of a proposal’s meeting administrative requirements, technical requirements, its assessment of the quality of service and performance of items proposed, and cost.</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00891986" w:rsidRPr="0046465F">
        <w:rPr>
          <w:color w:val="000000" w:themeColor="text1"/>
        </w:rPr>
        <w:t>The AOC will make a reasonable effort to execute any contract bas</w:t>
      </w:r>
      <w:r w:rsidR="00861F81">
        <w:rPr>
          <w:color w:val="000000" w:themeColor="text1"/>
        </w:rPr>
        <w:t>ed on this RFP</w:t>
      </w:r>
      <w:r w:rsidR="00891986" w:rsidRPr="0046465F">
        <w:rPr>
          <w:color w:val="000000" w:themeColor="text1"/>
        </w:rPr>
        <w:t xml:space="preserve"> within forty-five (45) days of selecting a proposal that best meets its </w:t>
      </w:r>
      <w:r w:rsidR="00861F81">
        <w:rPr>
          <w:color w:val="000000" w:themeColor="text1"/>
        </w:rPr>
        <w:lastRenderedPageBreak/>
        <w:t>r</w:t>
      </w:r>
      <w:r w:rsidR="00891986" w:rsidRPr="0046465F">
        <w:rPr>
          <w:color w:val="000000" w:themeColor="text1"/>
        </w:rPr>
        <w:t>equirements</w:t>
      </w:r>
      <w:r w:rsidR="00090198">
        <w:rPr>
          <w:color w:val="000000" w:themeColor="text1"/>
        </w:rPr>
        <w:t xml:space="preserve">. </w:t>
      </w:r>
      <w:r w:rsidR="00821AE4">
        <w:rPr>
          <w:color w:val="000000" w:themeColor="text1"/>
        </w:rPr>
        <w:t>However, exceptions taken by a P</w:t>
      </w:r>
      <w:r w:rsidR="00891986" w:rsidRPr="0046465F">
        <w:rPr>
          <w:color w:val="000000" w:themeColor="text1"/>
        </w:rPr>
        <w:t>roposer may delay execution of a contract.</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D.</w:t>
      </w:r>
      <w:r>
        <w:rPr>
          <w:color w:val="000000" w:themeColor="text1"/>
        </w:rPr>
        <w:tab/>
      </w:r>
      <w:r w:rsidR="00821AE4">
        <w:rPr>
          <w:color w:val="000000" w:themeColor="text1"/>
        </w:rPr>
        <w:t>A P</w:t>
      </w:r>
      <w:r w:rsidR="00891986" w:rsidRPr="0046465F">
        <w:rPr>
          <w:color w:val="000000" w:themeColor="text1"/>
        </w:rPr>
        <w:t xml:space="preserve">roposer submitting a proposal must be prepared to use a standard </w:t>
      </w:r>
      <w:r w:rsidR="00861F81">
        <w:rPr>
          <w:color w:val="000000" w:themeColor="text1"/>
        </w:rPr>
        <w:t>AOC</w:t>
      </w:r>
      <w:r w:rsidR="00891986" w:rsidRPr="0046465F">
        <w:rPr>
          <w:color w:val="000000" w:themeColor="text1"/>
        </w:rPr>
        <w:t xml:space="preserve"> contract form rather than its own contract form</w:t>
      </w:r>
      <w:r w:rsidR="00090198">
        <w:rPr>
          <w:color w:val="000000" w:themeColor="text1"/>
        </w:rPr>
        <w:t xml:space="preserve">. </w:t>
      </w:r>
    </w:p>
    <w:p w:rsidR="00891986" w:rsidRPr="0046465F" w:rsidRDefault="0000141E" w:rsidP="0000141E">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891986" w:rsidRPr="0046465F">
        <w:rPr>
          <w:color w:val="000000" w:themeColor="text1"/>
        </w:rPr>
        <w:t>Upon award of the agreement, the ag</w:t>
      </w:r>
      <w:r w:rsidR="00821AE4">
        <w:rPr>
          <w:color w:val="000000" w:themeColor="text1"/>
        </w:rPr>
        <w:t>reement shall be signed by the Proposer</w:t>
      </w:r>
      <w:r w:rsidR="00891986" w:rsidRPr="0046465F">
        <w:rPr>
          <w:color w:val="000000" w:themeColor="text1"/>
        </w:rPr>
        <w:t xml:space="preserve"> in two original contract counterparts and returned, along with the required attachments, to the AOC no later than ten (10) business days of receipt of agreement form or prior to </w:t>
      </w:r>
      <w:r w:rsidR="00F50DE9">
        <w:rPr>
          <w:color w:val="000000" w:themeColor="text1"/>
        </w:rPr>
        <w:t xml:space="preserve">the </w:t>
      </w:r>
      <w:r w:rsidR="00891986" w:rsidRPr="0046465F">
        <w:rPr>
          <w:color w:val="000000" w:themeColor="text1"/>
        </w:rPr>
        <w:t>end of June if award is at fiscal year-end</w:t>
      </w:r>
      <w:r w:rsidR="00090198">
        <w:rPr>
          <w:color w:val="000000" w:themeColor="text1"/>
        </w:rPr>
        <w:t xml:space="preserve">. </w:t>
      </w:r>
      <w:r w:rsidR="00891986" w:rsidRPr="0046465F">
        <w:rPr>
          <w:color w:val="000000" w:themeColor="text1"/>
        </w:rPr>
        <w:t>Agreements are not effective until executed by both parties and approved by the appropriate AOC officials</w:t>
      </w:r>
      <w:r w:rsidR="00090198">
        <w:rPr>
          <w:color w:val="000000" w:themeColor="text1"/>
        </w:rPr>
        <w:t xml:space="preserve">. </w:t>
      </w:r>
      <w:r w:rsidR="00891986" w:rsidRPr="0046465F">
        <w:rPr>
          <w:color w:val="000000" w:themeColor="text1"/>
        </w:rPr>
        <w:t>Any work perfor</w:t>
      </w:r>
      <w:r w:rsidR="0008127D">
        <w:rPr>
          <w:color w:val="000000" w:themeColor="text1"/>
        </w:rPr>
        <w:t>med prior to receipt of a fully-</w:t>
      </w:r>
      <w:r w:rsidR="00821AE4">
        <w:rPr>
          <w:color w:val="000000" w:themeColor="text1"/>
        </w:rPr>
        <w:t>executed agreement shall be at P</w:t>
      </w:r>
      <w:r w:rsidR="00891986" w:rsidRPr="0046465F">
        <w:rPr>
          <w:color w:val="000000" w:themeColor="text1"/>
        </w:rPr>
        <w:t>roposer</w:t>
      </w:r>
      <w:r w:rsidR="00821AE4">
        <w:rPr>
          <w:color w:val="000000" w:themeColor="text1"/>
        </w:rPr>
        <w:t>’s</w:t>
      </w:r>
      <w:r w:rsidR="00891986" w:rsidRPr="0046465F">
        <w:rPr>
          <w:color w:val="000000" w:themeColor="text1"/>
        </w:rPr>
        <w:t xml:space="preserve"> own risk.</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891986" w:rsidRPr="0046465F" w:rsidRDefault="00891986" w:rsidP="00891986">
      <w:pPr>
        <w:pStyle w:val="ExhibitC2"/>
        <w:numPr>
          <w:ilvl w:val="0"/>
          <w:numId w:val="0"/>
        </w:numPr>
        <w:spacing w:before="120" w:after="120"/>
        <w:ind w:left="720"/>
        <w:rPr>
          <w:color w:val="000000" w:themeColor="text1"/>
        </w:rPr>
      </w:pPr>
      <w:r w:rsidRPr="0046465F">
        <w:rPr>
          <w:color w:val="000000" w:themeColor="text1"/>
        </w:rPr>
        <w:t>The period for exe</w:t>
      </w:r>
      <w:r w:rsidR="000F494B">
        <w:rPr>
          <w:color w:val="000000" w:themeColor="text1"/>
        </w:rPr>
        <w:t>cution set forth in Section 13 (“</w:t>
      </w:r>
      <w:r w:rsidRPr="0046465F">
        <w:rPr>
          <w:color w:val="000000" w:themeColor="text1"/>
        </w:rPr>
        <w:t>Award and Execution of Agreement</w:t>
      </w:r>
      <w:r w:rsidR="000F494B">
        <w:rPr>
          <w:color w:val="000000" w:themeColor="text1"/>
        </w:rPr>
        <w:t xml:space="preserve">”) </w:t>
      </w:r>
      <w:r w:rsidRPr="0046465F">
        <w:rPr>
          <w:color w:val="000000" w:themeColor="text1"/>
        </w:rPr>
        <w:t>may only be changed by mutual agreement of the parties</w:t>
      </w:r>
      <w:r w:rsidR="00090198">
        <w:rPr>
          <w:color w:val="000000" w:themeColor="text1"/>
        </w:rPr>
        <w:t xml:space="preserve">. </w:t>
      </w:r>
      <w:r w:rsidRPr="0046465F">
        <w:rPr>
          <w:color w:val="000000" w:themeColor="text1"/>
        </w:rPr>
        <w:t>Failure to execute the agreement within the time frame identified above shall be sufficient cause for voiding the award</w:t>
      </w:r>
      <w:r w:rsidR="00090198">
        <w:rPr>
          <w:color w:val="000000" w:themeColor="text1"/>
        </w:rPr>
        <w:t xml:space="preserve">. </w:t>
      </w:r>
      <w:r w:rsidRPr="0046465F">
        <w:rPr>
          <w:color w:val="000000" w:themeColor="text1"/>
        </w:rPr>
        <w:t>Failure to comply with other requirements within the set time shall constitute failure to execute the</w:t>
      </w:r>
      <w:r w:rsidR="000F494B">
        <w:rPr>
          <w:color w:val="000000" w:themeColor="text1"/>
        </w:rPr>
        <w:t xml:space="preserve"> agreement</w:t>
      </w:r>
      <w:r w:rsidR="00090198">
        <w:rPr>
          <w:color w:val="000000" w:themeColor="text1"/>
        </w:rPr>
        <w:t xml:space="preserve">. </w:t>
      </w:r>
      <w:r w:rsidR="000F494B">
        <w:rPr>
          <w:color w:val="000000" w:themeColor="text1"/>
        </w:rPr>
        <w:t>If the successful P</w:t>
      </w:r>
      <w:r w:rsidRPr="0046465F">
        <w:rPr>
          <w:color w:val="000000" w:themeColor="text1"/>
        </w:rPr>
        <w:t>roposer refuses or fails to execute the agreement, the AOC may award the a</w:t>
      </w:r>
      <w:r w:rsidR="000F494B">
        <w:rPr>
          <w:color w:val="000000" w:themeColor="text1"/>
        </w:rPr>
        <w:t>greement to the next qualified Proposer</w:t>
      </w:r>
      <w:r w:rsidRPr="0046465F">
        <w:rPr>
          <w:color w:val="000000" w:themeColor="text1"/>
        </w:rPr>
        <w:t>.</w:t>
      </w:r>
    </w:p>
    <w:p w:rsidR="00231F34" w:rsidRDefault="00F3548B">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COMMUNICATIONS</w:t>
      </w:r>
    </w:p>
    <w:p w:rsidR="00891986" w:rsidRPr="0046465F" w:rsidRDefault="00891986" w:rsidP="00891986">
      <w:pPr>
        <w:pStyle w:val="ExhibitC2"/>
        <w:numPr>
          <w:ilvl w:val="0"/>
          <w:numId w:val="0"/>
        </w:numPr>
        <w:spacing w:before="120" w:after="120"/>
        <w:ind w:left="720"/>
        <w:rPr>
          <w:color w:val="000000" w:themeColor="text1"/>
        </w:rPr>
      </w:pPr>
      <w:r w:rsidRPr="0046465F">
        <w:rPr>
          <w:color w:val="000000" w:themeColor="text1"/>
        </w:rPr>
        <w:t xml:space="preserve">Questions regarding the AOC’s award of any </w:t>
      </w:r>
      <w:r w:rsidR="00F50DE9">
        <w:rPr>
          <w:color w:val="000000" w:themeColor="text1"/>
        </w:rPr>
        <w:t>agreement</w:t>
      </w:r>
      <w:r w:rsidR="00F50DE9" w:rsidRPr="0046465F">
        <w:rPr>
          <w:color w:val="000000" w:themeColor="text1"/>
        </w:rPr>
        <w:t xml:space="preserve"> </w:t>
      </w:r>
      <w:r w:rsidRPr="0046465F">
        <w:rPr>
          <w:color w:val="000000" w:themeColor="text1"/>
        </w:rPr>
        <w:t xml:space="preserve">on the basis of proposals submitted in response to this </w:t>
      </w:r>
      <w:r w:rsidR="00861F81">
        <w:rPr>
          <w:color w:val="000000" w:themeColor="text1"/>
        </w:rPr>
        <w:t>RFP</w:t>
      </w:r>
      <w:r w:rsidRPr="0046465F">
        <w:rPr>
          <w:color w:val="000000" w:themeColor="text1"/>
        </w:rPr>
        <w:t xml:space="preserve">, or on any related matter, should be addressed to </w:t>
      </w:r>
      <w:r w:rsidR="004A3FC4">
        <w:rPr>
          <w:color w:val="000000" w:themeColor="text1"/>
        </w:rPr>
        <w:t xml:space="preserve">the </w:t>
      </w:r>
      <w:r w:rsidRPr="0046465F">
        <w:rPr>
          <w:color w:val="000000" w:themeColor="text1"/>
        </w:rPr>
        <w:t xml:space="preserve">Solicitations Mailbox, set forth on the RFP </w:t>
      </w:r>
      <w:r w:rsidR="00387ADC">
        <w:rPr>
          <w:color w:val="000000" w:themeColor="text1"/>
        </w:rPr>
        <w:t>coversheet</w:t>
      </w:r>
      <w:r w:rsidRPr="0046465F">
        <w:rPr>
          <w:color w:val="000000" w:themeColor="text1"/>
        </w:rPr>
        <w:t>.</w:t>
      </w:r>
    </w:p>
    <w:p w:rsidR="00231F34" w:rsidRDefault="00891986">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891986" w:rsidRPr="0046465F" w:rsidRDefault="00891986" w:rsidP="00891986">
      <w:pPr>
        <w:pStyle w:val="ExhibitC2"/>
        <w:numPr>
          <w:ilvl w:val="0"/>
          <w:numId w:val="0"/>
        </w:numPr>
        <w:spacing w:before="120" w:after="120"/>
        <w:ind w:left="720"/>
        <w:rPr>
          <w:color w:val="000000" w:themeColor="text1"/>
        </w:rPr>
      </w:pPr>
      <w:r w:rsidRPr="0046465F">
        <w:rPr>
          <w:color w:val="000000" w:themeColor="text1"/>
        </w:rPr>
        <w:t xml:space="preserve">News releases </w:t>
      </w:r>
      <w:r w:rsidR="00D44AAD">
        <w:rPr>
          <w:color w:val="000000" w:themeColor="text1"/>
        </w:rPr>
        <w:t xml:space="preserve">or other publicity </w:t>
      </w:r>
      <w:r w:rsidRPr="0046465F">
        <w:rPr>
          <w:color w:val="000000" w:themeColor="text1"/>
        </w:rPr>
        <w:t>pertaining to the award of a contract may not be made without prior written approval of the AOC’s Business Services Manager.</w:t>
      </w:r>
    </w:p>
    <w:p w:rsidR="00231F34" w:rsidRDefault="00C46D7F">
      <w:pPr>
        <w:pStyle w:val="ExhibitA1"/>
        <w:numPr>
          <w:ilvl w:val="0"/>
          <w:numId w:val="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anti-trust claims</w:t>
      </w:r>
    </w:p>
    <w:p w:rsidR="00C46D7F" w:rsidRDefault="00C46D7F" w:rsidP="00C46D7F">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62430F">
        <w:rPr>
          <w:b w:val="0"/>
          <w:caps w:val="0"/>
          <w:color w:val="000000" w:themeColor="text1"/>
        </w:rPr>
        <w:t>Proposer</w:t>
      </w:r>
      <w:r>
        <w:rPr>
          <w:b w:val="0"/>
          <w:caps w:val="0"/>
          <w:color w:val="000000" w:themeColor="text1"/>
        </w:rPr>
        <w:t xml:space="preserve">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p>
    <w:p w:rsidR="00761FC4" w:rsidRPr="00C46D7F" w:rsidRDefault="00761FC4" w:rsidP="00C46D7F">
      <w:pPr>
        <w:pStyle w:val="Heading10"/>
        <w:ind w:left="1440" w:right="288" w:hanging="720"/>
        <w:jc w:val="left"/>
        <w:rPr>
          <w:b w:val="0"/>
          <w:caps w:val="0"/>
          <w:color w:val="000000" w:themeColor="text1"/>
        </w:rPr>
      </w:pPr>
    </w:p>
    <w:p w:rsidR="00C46D7F" w:rsidRDefault="00C46D7F" w:rsidP="00C46D7F">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sidR="007C2412">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sidR="00761FC4">
        <w:rPr>
          <w:b w:val="0"/>
          <w:caps w:val="0"/>
          <w:color w:val="000000" w:themeColor="text1"/>
        </w:rPr>
        <w:t>.</w:t>
      </w:r>
    </w:p>
    <w:p w:rsidR="00761FC4" w:rsidRPr="00C46D7F" w:rsidRDefault="00761FC4" w:rsidP="00C46D7F">
      <w:pPr>
        <w:pStyle w:val="Heading10"/>
        <w:ind w:left="1440" w:right="288" w:hanging="720"/>
        <w:jc w:val="left"/>
        <w:rPr>
          <w:b w:val="0"/>
          <w:caps w:val="0"/>
          <w:color w:val="000000" w:themeColor="text1"/>
        </w:rPr>
      </w:pPr>
    </w:p>
    <w:p w:rsidR="00891986" w:rsidRPr="00C46D7F" w:rsidRDefault="00C46D7F" w:rsidP="00C46D7F">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sidR="00D07058">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p>
    <w:p w:rsidR="00DE3B8F" w:rsidRDefault="00DE3B8F" w:rsidP="00C46D7F">
      <w:pPr>
        <w:ind w:left="1440" w:hanging="720"/>
        <w:rPr>
          <w:b/>
          <w:bCs/>
          <w:i/>
          <w:caps/>
          <w:color w:val="000000" w:themeColor="text1"/>
        </w:rPr>
      </w:pPr>
    </w:p>
    <w:p w:rsidR="004330D0" w:rsidRDefault="004330D0" w:rsidP="00C46D7F">
      <w:pPr>
        <w:ind w:left="1440" w:hanging="720"/>
        <w:rPr>
          <w:b/>
          <w:bCs/>
          <w:i/>
          <w:caps/>
          <w:color w:val="000000" w:themeColor="text1"/>
        </w:rPr>
      </w:pPr>
    </w:p>
    <w:p w:rsidR="00BC036B" w:rsidRDefault="00BC036B">
      <w:pPr>
        <w:rPr>
          <w:b/>
          <w:bCs/>
          <w:i/>
          <w:caps/>
          <w:color w:val="000000" w:themeColor="text1"/>
        </w:rPr>
        <w:sectPr w:rsidR="00BC036B" w:rsidSect="004C2325">
          <w:pgSz w:w="12240" w:h="15840" w:code="1"/>
          <w:pgMar w:top="720" w:right="1440" w:bottom="1440" w:left="1440" w:header="360" w:footer="720" w:gutter="0"/>
          <w:pgNumType w:start="1"/>
          <w:cols w:space="720"/>
        </w:sectPr>
      </w:pPr>
    </w:p>
    <w:p w:rsidR="004330D0" w:rsidRDefault="004330D0">
      <w:pPr>
        <w:rPr>
          <w:b/>
          <w:bCs/>
          <w:i/>
          <w:caps/>
          <w:color w:val="000000" w:themeColor="text1"/>
        </w:rPr>
      </w:pPr>
    </w:p>
    <w:p w:rsidR="004330D0" w:rsidRPr="0046465F" w:rsidRDefault="004330D0" w:rsidP="004330D0">
      <w:pPr>
        <w:pStyle w:val="BodyText"/>
        <w:rPr>
          <w:color w:val="000000" w:themeColor="text1"/>
        </w:rPr>
      </w:pPr>
    </w:p>
    <w:p w:rsidR="004330D0" w:rsidRPr="0046465F" w:rsidRDefault="00C404D6" w:rsidP="004330D0">
      <w:pPr>
        <w:pStyle w:val="Heading10"/>
        <w:keepNext w:val="0"/>
        <w:ind w:right="288"/>
        <w:rPr>
          <w:color w:val="000000" w:themeColor="text1"/>
          <w:sz w:val="26"/>
          <w:szCs w:val="26"/>
        </w:rPr>
      </w:pPr>
      <w:r>
        <w:rPr>
          <w:color w:val="000000" w:themeColor="text1"/>
          <w:sz w:val="26"/>
          <w:szCs w:val="26"/>
        </w:rPr>
        <w:t>ATTACHMENT E</w:t>
      </w:r>
    </w:p>
    <w:p w:rsidR="004330D0" w:rsidRDefault="00574D6D" w:rsidP="004330D0">
      <w:pPr>
        <w:pStyle w:val="Heading10"/>
        <w:keepNext w:val="0"/>
        <w:ind w:right="288"/>
      </w:pPr>
      <w:r>
        <w:t>darfur contracting act certification</w:t>
      </w:r>
    </w:p>
    <w:p w:rsidR="004330D0" w:rsidRDefault="004330D0" w:rsidP="00C46D7F">
      <w:pPr>
        <w:ind w:left="1440" w:hanging="720"/>
        <w:rPr>
          <w:b/>
          <w:bCs/>
          <w:i/>
          <w:caps/>
          <w:color w:val="000000" w:themeColor="text1"/>
        </w:rPr>
      </w:pPr>
    </w:p>
    <w:p w:rsidR="004330D0" w:rsidRDefault="004330D0" w:rsidP="00C46D7F">
      <w:pPr>
        <w:ind w:left="1440" w:hanging="720"/>
        <w:rPr>
          <w:b/>
          <w:bCs/>
          <w:i/>
          <w:caps/>
          <w:color w:val="000000" w:themeColor="text1"/>
        </w:rPr>
      </w:pPr>
    </w:p>
    <w:p w:rsidR="009F1F9B" w:rsidRDefault="009F1F9B" w:rsidP="004330D0"/>
    <w:p w:rsidR="004330D0" w:rsidRDefault="004330D0" w:rsidP="004330D0">
      <w:r w:rsidRPr="00574D6D">
        <w:t xml:space="preserve">Public Contract Code sections 10475 - 10481 apply to any </w:t>
      </w:r>
      <w:r w:rsidR="00574D6D">
        <w:t>Proposer</w:t>
      </w:r>
      <w:r w:rsidRPr="00574D6D">
        <w:t xml:space="preserve"> that currently or within the previous three years has had business activities or other operations outside of the United States. For such a </w:t>
      </w:r>
      <w:r w:rsidR="00574D6D">
        <w:t>Proposer</w:t>
      </w:r>
      <w:r w:rsidRPr="00574D6D">
        <w:t xml:space="preserve"> to submit a </w:t>
      </w:r>
      <w:r w:rsidR="00B67AC2">
        <w:t>proposal</w:t>
      </w:r>
      <w:r w:rsidRPr="00574D6D">
        <w:t xml:space="preserve"> to the AOC, the </w:t>
      </w:r>
      <w:r w:rsidR="00574D6D">
        <w:t>Proposer</w:t>
      </w:r>
      <w:r w:rsidRPr="00574D6D">
        <w:t xml:space="preserve"> must certify that it is either (a) not a scrutinized company; or (b) a scrutinized company that has been granted permission by the AOC to submit a </w:t>
      </w:r>
      <w:r w:rsidR="00B67AC2">
        <w:t>proposal</w:t>
      </w:r>
      <w:r w:rsidRPr="00574D6D">
        <w:t xml:space="preserve">. </w:t>
      </w:r>
    </w:p>
    <w:p w:rsidR="00574D6D" w:rsidRPr="00574D6D" w:rsidRDefault="00574D6D" w:rsidP="004330D0"/>
    <w:p w:rsidR="004330D0" w:rsidRPr="00575FF6" w:rsidRDefault="004330D0" w:rsidP="004330D0">
      <w:pPr>
        <w:rPr>
          <w:b/>
          <w:bCs/>
          <w:i/>
          <w:color w:val="FF0000"/>
        </w:rPr>
      </w:pPr>
      <w:r w:rsidRPr="00575FF6">
        <w:rPr>
          <w:b/>
          <w:i/>
          <w:color w:val="FF0000"/>
        </w:rPr>
        <w:t xml:space="preserve">If </w:t>
      </w:r>
      <w:r w:rsidR="00574D6D" w:rsidRPr="00575FF6">
        <w:rPr>
          <w:b/>
          <w:i/>
          <w:color w:val="FF0000"/>
        </w:rPr>
        <w:t>Proposer</w:t>
      </w:r>
      <w:r w:rsidRPr="00575FF6">
        <w:rPr>
          <w:b/>
          <w:i/>
          <w:color w:val="FF0000"/>
        </w:rPr>
        <w:t xml:space="preserve"> has not had any business activities or other operations outside of the United States</w:t>
      </w:r>
      <w:r w:rsidR="00575FF6">
        <w:rPr>
          <w:b/>
          <w:i/>
          <w:color w:val="FF0000"/>
        </w:rPr>
        <w:t xml:space="preserve"> within the previous three years</w:t>
      </w:r>
      <w:r w:rsidRPr="00575FF6">
        <w:rPr>
          <w:b/>
          <w:i/>
          <w:color w:val="FF0000"/>
        </w:rPr>
        <w:t xml:space="preserve">, </w:t>
      </w:r>
      <w:r w:rsidR="00574D6D" w:rsidRPr="00575FF6">
        <w:rPr>
          <w:b/>
          <w:i/>
          <w:color w:val="FF0000"/>
        </w:rPr>
        <w:t>Proposer</w:t>
      </w:r>
      <w:r w:rsidRPr="00575FF6">
        <w:rPr>
          <w:b/>
          <w:i/>
          <w:color w:val="FF0000"/>
        </w:rPr>
        <w:t xml:space="preserve"> do</w:t>
      </w:r>
      <w:r w:rsidR="00574D6D" w:rsidRPr="00575FF6">
        <w:rPr>
          <w:b/>
          <w:i/>
          <w:color w:val="FF0000"/>
        </w:rPr>
        <w:t>es</w:t>
      </w:r>
      <w:r w:rsidRPr="00575FF6">
        <w:rPr>
          <w:b/>
          <w:i/>
          <w:color w:val="FF0000"/>
        </w:rPr>
        <w:t xml:space="preserve"> </w:t>
      </w:r>
      <w:r w:rsidRPr="00575FF6">
        <w:rPr>
          <w:b/>
          <w:i/>
          <w:color w:val="FF0000"/>
          <w:u w:val="single"/>
        </w:rPr>
        <w:t>not</w:t>
      </w:r>
      <w:r w:rsidRPr="00575FF6">
        <w:rPr>
          <w:b/>
          <w:i/>
          <w:color w:val="FF0000"/>
        </w:rPr>
        <w:t xml:space="preserve"> need to complete this form.</w:t>
      </w:r>
    </w:p>
    <w:p w:rsidR="004330D0" w:rsidRPr="00574D6D" w:rsidRDefault="004330D0" w:rsidP="004330D0">
      <w:pPr>
        <w:rPr>
          <w:b/>
          <w:bCs/>
          <w:u w:val="single"/>
        </w:rPr>
      </w:pPr>
    </w:p>
    <w:p w:rsidR="004330D0" w:rsidRPr="00574D6D" w:rsidRDefault="004330D0" w:rsidP="004330D0">
      <w:r w:rsidRPr="00574D6D">
        <w:rPr>
          <w:b/>
          <w:bCs/>
          <w:u w:val="single"/>
        </w:rPr>
        <w:t>OPTION #1 - CERTIFICATION</w:t>
      </w:r>
      <w:r w:rsidRPr="00574D6D">
        <w:t xml:space="preserve"> </w:t>
      </w:r>
    </w:p>
    <w:p w:rsidR="004330D0" w:rsidRPr="00574D6D" w:rsidRDefault="00FB12E1" w:rsidP="004330D0">
      <w:r>
        <w:t>P</w:t>
      </w:r>
      <w:r w:rsidR="004330D0" w:rsidRPr="00574D6D">
        <w:t xml:space="preserve">lease insert </w:t>
      </w:r>
      <w:r w:rsidR="00574D6D">
        <w:t>Proposer’s</w:t>
      </w:r>
      <w:r w:rsidR="004330D0" w:rsidRPr="00574D6D">
        <w:t xml:space="preserve"> name and Federal ID Number and complete the certification below</w:t>
      </w:r>
      <w:r w:rsidR="00090198">
        <w:t xml:space="preserve">. </w:t>
      </w:r>
    </w:p>
    <w:p w:rsidR="004330D0" w:rsidRPr="00574D6D" w:rsidRDefault="004330D0" w:rsidP="004330D0"/>
    <w:p w:rsidR="004330D0" w:rsidRPr="00574D6D" w:rsidRDefault="004330D0" w:rsidP="004330D0">
      <w:r w:rsidRPr="00574D6D">
        <w:t xml:space="preserve">I, the official named below, CERTIFY UNDER PENALTY OF PERJURY that (a) the </w:t>
      </w:r>
      <w:r w:rsidR="00574D6D">
        <w:t>company</w:t>
      </w:r>
      <w:r w:rsidRPr="00574D6D">
        <w:t xml:space="preserve">  named below is </w:t>
      </w:r>
      <w:r w:rsidRPr="00574D6D">
        <w:rPr>
          <w:b/>
          <w:u w:val="single"/>
        </w:rPr>
        <w:t>not</w:t>
      </w:r>
      <w:r w:rsidRPr="00574D6D">
        <w:t xml:space="preserve"> a scrutinized company per Public Contract Code section 10476; and (b) I am duly authorized to legally bind the company named below. This certification is made under the laws of the State of California.</w:t>
      </w:r>
    </w:p>
    <w:p w:rsidR="004330D0" w:rsidRPr="00574D6D" w:rsidRDefault="004330D0" w:rsidP="004330D0"/>
    <w:p w:rsidR="004330D0" w:rsidRPr="00574D6D" w:rsidRDefault="004330D0" w:rsidP="004330D0"/>
    <w:tbl>
      <w:tblPr>
        <w:tblW w:w="0" w:type="auto"/>
        <w:tblInd w:w="75" w:type="dxa"/>
        <w:tblCellMar>
          <w:left w:w="0" w:type="dxa"/>
          <w:right w:w="0" w:type="dxa"/>
        </w:tblCellMar>
        <w:tblLook w:val="0000"/>
      </w:tblPr>
      <w:tblGrid>
        <w:gridCol w:w="3772"/>
        <w:gridCol w:w="2629"/>
        <w:gridCol w:w="2314"/>
      </w:tblGrid>
      <w:tr w:rsidR="004330D0" w:rsidRPr="00574D6D" w:rsidTr="004330D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330D0" w:rsidRPr="00574D6D" w:rsidRDefault="00574D6D" w:rsidP="004330D0">
            <w:pPr>
              <w:spacing w:line="480" w:lineRule="auto"/>
            </w:pPr>
            <w:r>
              <w:rPr>
                <w:i/>
                <w:iCs/>
              </w:rPr>
              <w:t>Proposer</w:t>
            </w:r>
            <w:r w:rsidR="004330D0" w:rsidRPr="00574D6D">
              <w:rPr>
                <w:i/>
                <w:iCs/>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Federal ID Number </w:t>
            </w:r>
          </w:p>
        </w:tc>
      </w:tr>
      <w:tr w:rsidR="004330D0" w:rsidRPr="00574D6D" w:rsidTr="004330D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By (Authorized Signature)</w:t>
            </w:r>
          </w:p>
        </w:tc>
      </w:tr>
      <w:tr w:rsidR="004330D0" w:rsidRPr="00574D6D" w:rsidTr="004330D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Printed Name and Title of Person Signing </w:t>
            </w:r>
          </w:p>
        </w:tc>
      </w:tr>
      <w:tr w:rsidR="004330D0" w:rsidRPr="00574D6D" w:rsidTr="004330D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Executed in the County of _________ in the  State of ____________</w:t>
            </w:r>
          </w:p>
        </w:tc>
      </w:tr>
    </w:tbl>
    <w:p w:rsidR="004330D0" w:rsidRPr="00574D6D" w:rsidRDefault="004330D0" w:rsidP="004330D0">
      <w:pPr>
        <w:pStyle w:val="HTMLPreformatted"/>
        <w:rPr>
          <w:rFonts w:ascii="Times New Roman" w:hAnsi="Times New Roman" w:cs="Times New Roman"/>
          <w:sz w:val="24"/>
          <w:szCs w:val="24"/>
        </w:rPr>
      </w:pPr>
    </w:p>
    <w:p w:rsidR="004330D0" w:rsidRPr="00574D6D" w:rsidRDefault="004330D0" w:rsidP="004330D0">
      <w:pPr>
        <w:rPr>
          <w:b/>
          <w:u w:val="single"/>
        </w:rPr>
      </w:pPr>
    </w:p>
    <w:p w:rsidR="004330D0" w:rsidRPr="00574D6D" w:rsidRDefault="004330D0" w:rsidP="004330D0">
      <w:pPr>
        <w:rPr>
          <w:b/>
          <w:u w:val="single"/>
        </w:rPr>
      </w:pPr>
      <w:r w:rsidRPr="00574D6D">
        <w:rPr>
          <w:b/>
          <w:u w:val="single"/>
        </w:rPr>
        <w:t>OPTION #2 – WRITTEN PERMISSION FROM THE AOC</w:t>
      </w:r>
      <w:r w:rsidRPr="00574D6D">
        <w:rPr>
          <w:b/>
        </w:rPr>
        <w:t xml:space="preserve"> </w:t>
      </w:r>
    </w:p>
    <w:p w:rsidR="004330D0" w:rsidRPr="00574D6D" w:rsidRDefault="004330D0" w:rsidP="004330D0">
      <w:pPr>
        <w:pStyle w:val="HTMLPreformatted"/>
        <w:rPr>
          <w:rFonts w:ascii="Times New Roman" w:hAnsi="Times New Roman" w:cs="Times New Roman"/>
          <w:sz w:val="24"/>
          <w:szCs w:val="24"/>
        </w:rPr>
      </w:pPr>
      <w:r w:rsidRPr="00574D6D">
        <w:rPr>
          <w:rFonts w:ascii="Times New Roman" w:hAnsi="Times New Roman" w:cs="Times New Roman"/>
          <w:sz w:val="24"/>
          <w:szCs w:val="24"/>
        </w:rPr>
        <w:t>The AOC may permit a scrutinized company, on a case-by-case basis, to bid on a contract with the AOC for goods or services, if it is in the best interests of the AOC</w:t>
      </w:r>
      <w:r w:rsidR="00090198">
        <w:rPr>
          <w:rFonts w:ascii="Times New Roman" w:hAnsi="Times New Roman" w:cs="Times New Roman"/>
          <w:sz w:val="24"/>
          <w:szCs w:val="24"/>
        </w:rPr>
        <w:t xml:space="preserve">. </w:t>
      </w:r>
      <w:r w:rsidRPr="00574D6D">
        <w:rPr>
          <w:rFonts w:ascii="Times New Roman" w:hAnsi="Times New Roman" w:cs="Times New Roman"/>
          <w:sz w:val="24"/>
          <w:szCs w:val="24"/>
        </w:rPr>
        <w:t xml:space="preserve">If </w:t>
      </w:r>
      <w:r w:rsidR="00A919CE">
        <w:rPr>
          <w:rFonts w:ascii="Times New Roman" w:hAnsi="Times New Roman" w:cs="Times New Roman"/>
          <w:sz w:val="24"/>
          <w:szCs w:val="24"/>
        </w:rPr>
        <w:t>Proposer is</w:t>
      </w:r>
      <w:r w:rsidRPr="00574D6D">
        <w:rPr>
          <w:rFonts w:ascii="Times New Roman" w:hAnsi="Times New Roman" w:cs="Times New Roman"/>
          <w:sz w:val="24"/>
          <w:szCs w:val="24"/>
        </w:rPr>
        <w:t xml:space="preserve"> a scrutinized company that has obtained written permission from the AOC to submit a bid or proposal, complete the information below</w:t>
      </w:r>
      <w:r w:rsidR="00090198">
        <w:rPr>
          <w:rFonts w:ascii="Times New Roman" w:hAnsi="Times New Roman" w:cs="Times New Roman"/>
          <w:sz w:val="24"/>
          <w:szCs w:val="24"/>
        </w:rPr>
        <w:t xml:space="preserve">. </w:t>
      </w:r>
    </w:p>
    <w:p w:rsidR="004330D0" w:rsidRPr="00574D6D" w:rsidRDefault="004330D0" w:rsidP="004330D0">
      <w:r w:rsidRPr="00574D6D">
        <w:br/>
        <w:t xml:space="preserve">The </w:t>
      </w:r>
      <w:r w:rsidR="00A919CE">
        <w:t>Proposer</w:t>
      </w:r>
      <w:r w:rsidRPr="00574D6D">
        <w:t xml:space="preserve"> identified below is a scrutinized company as defined in Public Contract Code </w:t>
      </w:r>
      <w:r w:rsidRPr="00574D6D">
        <w:lastRenderedPageBreak/>
        <w:t>section 10476, and it has received written permission from the AOC to submit a bid or proposal</w:t>
      </w:r>
      <w:r w:rsidR="00090198">
        <w:t xml:space="preserve">. </w:t>
      </w:r>
      <w:r w:rsidRPr="00574D6D">
        <w:t xml:space="preserve">A copy of the written permission from the AOC is included with </w:t>
      </w:r>
      <w:r w:rsidR="00A919CE">
        <w:t>its</w:t>
      </w:r>
      <w:r w:rsidRPr="00574D6D">
        <w:t xml:space="preserve"> bid or proposal.</w:t>
      </w:r>
    </w:p>
    <w:p w:rsidR="004330D0" w:rsidRPr="00574D6D" w:rsidRDefault="004330D0" w:rsidP="004330D0"/>
    <w:tbl>
      <w:tblPr>
        <w:tblW w:w="0" w:type="auto"/>
        <w:tblInd w:w="75" w:type="dxa"/>
        <w:tblCellMar>
          <w:left w:w="0" w:type="dxa"/>
          <w:right w:w="0" w:type="dxa"/>
        </w:tblCellMar>
        <w:tblLook w:val="0000"/>
      </w:tblPr>
      <w:tblGrid>
        <w:gridCol w:w="3772"/>
        <w:gridCol w:w="2629"/>
        <w:gridCol w:w="2314"/>
      </w:tblGrid>
      <w:tr w:rsidR="004330D0" w:rsidRPr="00574D6D" w:rsidTr="004330D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330D0" w:rsidRPr="00574D6D" w:rsidRDefault="00A919CE" w:rsidP="004330D0">
            <w:pPr>
              <w:spacing w:line="480" w:lineRule="auto"/>
            </w:pPr>
            <w:r>
              <w:rPr>
                <w:i/>
                <w:iCs/>
              </w:rPr>
              <w:t>Proposer</w:t>
            </w:r>
            <w:r w:rsidR="004330D0" w:rsidRPr="00574D6D">
              <w:rPr>
                <w:i/>
                <w:iCs/>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Federal ID Number </w:t>
            </w:r>
          </w:p>
        </w:tc>
      </w:tr>
      <w:tr w:rsidR="004330D0" w:rsidRPr="00574D6D" w:rsidTr="004330D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By (Authorized Signature)</w:t>
            </w:r>
          </w:p>
        </w:tc>
      </w:tr>
      <w:tr w:rsidR="004330D0" w:rsidRPr="00574D6D" w:rsidTr="004330D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Printed Name and Title of Person Signing </w:t>
            </w:r>
          </w:p>
        </w:tc>
      </w:tr>
      <w:tr w:rsidR="004330D0" w:rsidRPr="00574D6D" w:rsidTr="004330D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4330D0" w:rsidRPr="00574D6D" w:rsidRDefault="004330D0" w:rsidP="004330D0">
            <w:pPr>
              <w:spacing w:line="480" w:lineRule="auto"/>
            </w:pPr>
            <w:r w:rsidRPr="00574D6D">
              <w:rPr>
                <w:i/>
                <w:iCs/>
              </w:rPr>
              <w:t>Executed in the County of _________ in the  State of ____________</w:t>
            </w:r>
          </w:p>
        </w:tc>
      </w:tr>
    </w:tbl>
    <w:p w:rsidR="004330D0" w:rsidRPr="00574D6D" w:rsidRDefault="004330D0" w:rsidP="004330D0"/>
    <w:p w:rsidR="004330D0" w:rsidRDefault="004330D0" w:rsidP="00C46D7F">
      <w:pPr>
        <w:ind w:left="1440" w:hanging="720"/>
        <w:rPr>
          <w:b/>
          <w:bCs/>
          <w:i/>
          <w:caps/>
          <w:color w:val="000000" w:themeColor="text1"/>
        </w:rPr>
      </w:pPr>
    </w:p>
    <w:p w:rsidR="00C404D6" w:rsidRDefault="00C404D6" w:rsidP="00C46D7F">
      <w:pPr>
        <w:ind w:left="1440" w:hanging="720"/>
        <w:rPr>
          <w:b/>
          <w:bCs/>
          <w:i/>
          <w:caps/>
          <w:color w:val="000000" w:themeColor="text1"/>
        </w:rPr>
      </w:pPr>
    </w:p>
    <w:p w:rsidR="00C404D6" w:rsidRDefault="00C404D6" w:rsidP="00C46D7F">
      <w:pPr>
        <w:ind w:left="1440" w:hanging="720"/>
        <w:rPr>
          <w:b/>
          <w:bCs/>
          <w:i/>
          <w:caps/>
          <w:color w:val="000000" w:themeColor="text1"/>
        </w:rPr>
      </w:pPr>
    </w:p>
    <w:p w:rsidR="00C404D6" w:rsidRDefault="00C404D6" w:rsidP="00C46D7F">
      <w:pPr>
        <w:ind w:left="1440" w:hanging="720"/>
        <w:rPr>
          <w:b/>
          <w:bCs/>
          <w:i/>
          <w:caps/>
          <w:color w:val="000000" w:themeColor="text1"/>
        </w:rPr>
      </w:pPr>
    </w:p>
    <w:p w:rsidR="00BC036B" w:rsidRDefault="00BC036B">
      <w:pPr>
        <w:rPr>
          <w:b/>
          <w:bCs/>
          <w:i/>
          <w:caps/>
          <w:color w:val="000000" w:themeColor="text1"/>
        </w:rPr>
        <w:sectPr w:rsidR="00BC036B" w:rsidSect="004C2325">
          <w:pgSz w:w="12240" w:h="15840" w:code="1"/>
          <w:pgMar w:top="720" w:right="1440" w:bottom="1440" w:left="1440" w:header="360" w:footer="720" w:gutter="0"/>
          <w:pgNumType w:start="1"/>
          <w:cols w:space="720"/>
        </w:sectPr>
      </w:pPr>
    </w:p>
    <w:p w:rsidR="00C404D6" w:rsidRDefault="00C404D6">
      <w:pPr>
        <w:rPr>
          <w:b/>
          <w:bCs/>
          <w:i/>
          <w:caps/>
          <w:color w:val="000000" w:themeColor="text1"/>
        </w:rPr>
      </w:pPr>
    </w:p>
    <w:p w:rsidR="005973F4" w:rsidRPr="0046465F" w:rsidRDefault="005973F4" w:rsidP="005973F4">
      <w:pPr>
        <w:pStyle w:val="Heading10"/>
        <w:keepNext w:val="0"/>
        <w:ind w:right="288"/>
        <w:rPr>
          <w:color w:val="000000" w:themeColor="text1"/>
          <w:sz w:val="26"/>
          <w:szCs w:val="26"/>
        </w:rPr>
      </w:pPr>
      <w:r>
        <w:rPr>
          <w:color w:val="000000" w:themeColor="text1"/>
          <w:sz w:val="26"/>
          <w:szCs w:val="26"/>
        </w:rPr>
        <w:t>ATTACHMENT F</w:t>
      </w:r>
    </w:p>
    <w:p w:rsidR="005973F4" w:rsidRDefault="005973F4" w:rsidP="005973F4">
      <w:pPr>
        <w:jc w:val="center"/>
        <w:rPr>
          <w:b/>
          <w:bCs/>
          <w:caps/>
        </w:rPr>
      </w:pPr>
      <w:r>
        <w:rPr>
          <w:b/>
          <w:bCs/>
          <w:caps/>
        </w:rPr>
        <w:t>RECYCLED CONTENT PLASTIC TRASH BAG LAW CERTIFICATION</w:t>
      </w:r>
    </w:p>
    <w:p w:rsidR="005973F4" w:rsidRDefault="005973F4" w:rsidP="005973F4">
      <w:pPr>
        <w:jc w:val="center"/>
        <w:rPr>
          <w:b/>
          <w:bCs/>
          <w:caps/>
        </w:rPr>
      </w:pPr>
    </w:p>
    <w:p w:rsidR="005973F4" w:rsidRDefault="005973F4" w:rsidP="005973F4">
      <w:pPr>
        <w:jc w:val="center"/>
        <w:rPr>
          <w:color w:val="000000" w:themeColor="text1"/>
        </w:rPr>
      </w:pPr>
    </w:p>
    <w:p w:rsidR="005973F4" w:rsidRPr="00574D6D" w:rsidRDefault="005973F4" w:rsidP="005973F4">
      <w:r>
        <w:t>P</w:t>
      </w:r>
      <w:r w:rsidRPr="00574D6D">
        <w:t xml:space="preserve">lease insert </w:t>
      </w:r>
      <w:r>
        <w:t>Proposer’s</w:t>
      </w:r>
      <w:r w:rsidRPr="00574D6D">
        <w:t xml:space="preserve"> name and Federal ID Number and complete the certification below</w:t>
      </w:r>
      <w:r>
        <w:t xml:space="preserve">. </w:t>
      </w:r>
    </w:p>
    <w:p w:rsidR="005973F4" w:rsidRPr="00574D6D" w:rsidRDefault="005973F4" w:rsidP="005973F4"/>
    <w:p w:rsidR="005973F4" w:rsidRPr="00574D6D" w:rsidRDefault="005973F4" w:rsidP="005973F4">
      <w:r w:rsidRPr="00574D6D">
        <w:t xml:space="preserve">I, the official named below, CERTIFY UNDER PENALTY OF PERJURY that (a) the </w:t>
      </w:r>
      <w:r>
        <w:t>company</w:t>
      </w:r>
      <w:r w:rsidRPr="00574D6D">
        <w:t xml:space="preserve">  named below </w:t>
      </w:r>
      <w:r>
        <w:t>complies with the Recycled Content Plastic Trash Bag Law</w:t>
      </w:r>
      <w:r w:rsidRPr="00574D6D">
        <w:t>. This certification is made under the laws of the State of California.</w:t>
      </w:r>
    </w:p>
    <w:p w:rsidR="005973F4" w:rsidRPr="00574D6D" w:rsidRDefault="005973F4" w:rsidP="005973F4"/>
    <w:p w:rsidR="005973F4" w:rsidRPr="00574D6D" w:rsidRDefault="005973F4" w:rsidP="005973F4"/>
    <w:tbl>
      <w:tblPr>
        <w:tblW w:w="0" w:type="auto"/>
        <w:tblInd w:w="75" w:type="dxa"/>
        <w:tblCellMar>
          <w:left w:w="0" w:type="dxa"/>
          <w:right w:w="0" w:type="dxa"/>
        </w:tblCellMar>
        <w:tblLook w:val="0000"/>
      </w:tblPr>
      <w:tblGrid>
        <w:gridCol w:w="3772"/>
        <w:gridCol w:w="2629"/>
        <w:gridCol w:w="2314"/>
      </w:tblGrid>
      <w:tr w:rsidR="005973F4" w:rsidRPr="00574D6D" w:rsidTr="007B599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5973F4" w:rsidRPr="00574D6D" w:rsidRDefault="005973F4" w:rsidP="007B5990">
            <w:pPr>
              <w:spacing w:line="480" w:lineRule="auto"/>
            </w:pPr>
            <w:r>
              <w:rPr>
                <w:i/>
                <w:iCs/>
              </w:rPr>
              <w:t>Proposer</w:t>
            </w:r>
            <w:r w:rsidRPr="00574D6D">
              <w:rPr>
                <w:i/>
                <w:iCs/>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5973F4" w:rsidRPr="00574D6D" w:rsidRDefault="005973F4" w:rsidP="007B5990">
            <w:pPr>
              <w:spacing w:line="480" w:lineRule="auto"/>
            </w:pPr>
            <w:r w:rsidRPr="00574D6D">
              <w:rPr>
                <w:i/>
                <w:iCs/>
              </w:rPr>
              <w:t>Federal ID Number </w:t>
            </w:r>
          </w:p>
        </w:tc>
      </w:tr>
      <w:tr w:rsidR="005973F4" w:rsidRPr="00574D6D" w:rsidTr="007B599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5973F4" w:rsidRPr="00574D6D" w:rsidRDefault="005973F4" w:rsidP="007B5990">
            <w:pPr>
              <w:spacing w:line="480" w:lineRule="auto"/>
            </w:pPr>
            <w:r w:rsidRPr="00574D6D">
              <w:rPr>
                <w:i/>
                <w:iCs/>
              </w:rPr>
              <w:t>By (Authorized Signature)</w:t>
            </w:r>
          </w:p>
        </w:tc>
      </w:tr>
      <w:tr w:rsidR="005973F4" w:rsidRPr="00574D6D" w:rsidTr="007B599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5973F4" w:rsidRPr="00574D6D" w:rsidRDefault="005973F4" w:rsidP="007B5990">
            <w:pPr>
              <w:spacing w:line="480" w:lineRule="auto"/>
            </w:pPr>
            <w:r w:rsidRPr="00574D6D">
              <w:rPr>
                <w:i/>
                <w:iCs/>
              </w:rPr>
              <w:t>Printed Name and Title of Person Signing </w:t>
            </w:r>
          </w:p>
        </w:tc>
      </w:tr>
      <w:tr w:rsidR="005973F4" w:rsidRPr="00574D6D" w:rsidTr="007B599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5973F4" w:rsidRPr="00574D6D" w:rsidRDefault="005973F4" w:rsidP="007B5990">
            <w:pPr>
              <w:spacing w:line="480" w:lineRule="auto"/>
            </w:pPr>
            <w:r w:rsidRPr="00574D6D">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5973F4" w:rsidRPr="00574D6D" w:rsidRDefault="005973F4" w:rsidP="007B5990">
            <w:pPr>
              <w:spacing w:line="480" w:lineRule="auto"/>
            </w:pPr>
            <w:r w:rsidRPr="00574D6D">
              <w:rPr>
                <w:i/>
                <w:iCs/>
              </w:rPr>
              <w:t>Executed in the County of _________ in the  State of ____________</w:t>
            </w:r>
          </w:p>
        </w:tc>
      </w:tr>
    </w:tbl>
    <w:p w:rsidR="005973F4" w:rsidRPr="00574D6D" w:rsidRDefault="005973F4" w:rsidP="005973F4">
      <w:pPr>
        <w:pStyle w:val="HTMLPreformatted"/>
        <w:rPr>
          <w:rFonts w:ascii="Times New Roman" w:hAnsi="Times New Roman" w:cs="Times New Roman"/>
          <w:sz w:val="24"/>
          <w:szCs w:val="24"/>
        </w:rPr>
      </w:pPr>
    </w:p>
    <w:p w:rsidR="005973F4" w:rsidRDefault="005973F4" w:rsidP="005973F4">
      <w:pPr>
        <w:rPr>
          <w:color w:val="000000" w:themeColor="text1"/>
        </w:rPr>
      </w:pPr>
    </w:p>
    <w:p w:rsidR="005973F4" w:rsidRDefault="005973F4" w:rsidP="005973F4">
      <w:pPr>
        <w:rPr>
          <w:color w:val="000000" w:themeColor="text1"/>
        </w:rPr>
      </w:pPr>
    </w:p>
    <w:p w:rsidR="005973F4" w:rsidRDefault="005973F4" w:rsidP="005973F4">
      <w:pPr>
        <w:rPr>
          <w:color w:val="000000" w:themeColor="text1"/>
        </w:rPr>
      </w:pPr>
    </w:p>
    <w:p w:rsidR="005973F4" w:rsidRDefault="005973F4" w:rsidP="005973F4">
      <w:pPr>
        <w:rPr>
          <w:color w:val="000000" w:themeColor="text1"/>
        </w:rPr>
      </w:pPr>
    </w:p>
    <w:p w:rsidR="005973F4" w:rsidRDefault="005973F4" w:rsidP="005973F4">
      <w:pPr>
        <w:rPr>
          <w:color w:val="000000" w:themeColor="text1"/>
        </w:rPr>
      </w:pPr>
      <w:r>
        <w:rPr>
          <w:color w:val="000000" w:themeColor="text1"/>
        </w:rPr>
        <w:br w:type="page"/>
      </w:r>
    </w:p>
    <w:p w:rsidR="00C404D6" w:rsidRDefault="00C404D6" w:rsidP="00C46D7F">
      <w:pPr>
        <w:ind w:left="1440" w:hanging="720"/>
        <w:rPr>
          <w:b/>
          <w:bCs/>
          <w:i/>
          <w:caps/>
          <w:color w:val="000000" w:themeColor="text1"/>
        </w:rPr>
      </w:pPr>
    </w:p>
    <w:p w:rsidR="00C404D6" w:rsidRDefault="00C404D6" w:rsidP="00C46D7F">
      <w:pPr>
        <w:ind w:left="1440" w:hanging="720"/>
        <w:rPr>
          <w:b/>
          <w:bCs/>
          <w:i/>
          <w:caps/>
          <w:color w:val="000000" w:themeColor="text1"/>
        </w:rPr>
      </w:pPr>
    </w:p>
    <w:p w:rsidR="00C404D6" w:rsidRPr="0046465F" w:rsidRDefault="00C404D6" w:rsidP="00C404D6">
      <w:pPr>
        <w:pStyle w:val="BodyText"/>
        <w:rPr>
          <w:color w:val="000000" w:themeColor="text1"/>
        </w:rPr>
      </w:pPr>
    </w:p>
    <w:p w:rsidR="00C404D6" w:rsidRDefault="00C404D6" w:rsidP="00C7256D">
      <w:pPr>
        <w:pStyle w:val="Heading10"/>
        <w:keepNext w:val="0"/>
        <w:ind w:left="0" w:right="0" w:firstLine="0"/>
        <w:rPr>
          <w:color w:val="000000" w:themeColor="text1"/>
          <w:sz w:val="26"/>
          <w:szCs w:val="26"/>
        </w:rPr>
      </w:pPr>
      <w:r>
        <w:rPr>
          <w:color w:val="000000" w:themeColor="text1"/>
          <w:sz w:val="26"/>
          <w:szCs w:val="26"/>
        </w:rPr>
        <w:t xml:space="preserve">ATTACHMENT </w:t>
      </w:r>
      <w:r w:rsidR="00BC036B">
        <w:rPr>
          <w:color w:val="000000" w:themeColor="text1"/>
          <w:sz w:val="26"/>
          <w:szCs w:val="26"/>
        </w:rPr>
        <w:t>G</w:t>
      </w:r>
    </w:p>
    <w:p w:rsidR="005B513E" w:rsidRPr="0046465F" w:rsidRDefault="005B513E" w:rsidP="00C404D6">
      <w:pPr>
        <w:pStyle w:val="Heading10"/>
        <w:keepNext w:val="0"/>
        <w:ind w:right="288"/>
        <w:rPr>
          <w:color w:val="000000" w:themeColor="text1"/>
          <w:sz w:val="26"/>
          <w:szCs w:val="26"/>
        </w:rPr>
      </w:pPr>
    </w:p>
    <w:p w:rsidR="00E50C60" w:rsidRDefault="00E50C60" w:rsidP="00E50C60">
      <w:pPr>
        <w:pStyle w:val="Heading10"/>
        <w:keepNext w:val="0"/>
        <w:ind w:right="288"/>
      </w:pPr>
      <w:bookmarkStart w:id="2" w:name="I10422ED0027B11DF9264DE34B645BE82"/>
      <w:bookmarkStart w:id="3" w:name="I10403302027B11DF9264DE34B645BE82"/>
      <w:bookmarkStart w:id="4" w:name="SP;d86d0000be040"/>
      <w:bookmarkEnd w:id="2"/>
      <w:bookmarkEnd w:id="3"/>
      <w:bookmarkEnd w:id="4"/>
      <w:r>
        <w:t xml:space="preserve">(Refer to </w:t>
      </w:r>
      <w:r w:rsidR="00AD14D8">
        <w:t>SEPARATE DOCUMENT,</w:t>
      </w:r>
      <w:r>
        <w:t xml:space="preserve"> </w:t>
      </w:r>
      <w:r w:rsidRPr="00AD14D8">
        <w:t>13</w:t>
      </w:r>
      <w:r>
        <w:t xml:space="preserve"> page)</w:t>
      </w:r>
    </w:p>
    <w:p w:rsidR="00BC036B" w:rsidRDefault="00BC036B">
      <w:pPr>
        <w:rPr>
          <w:b/>
          <w:bCs/>
          <w:color w:val="000000" w:themeColor="text1"/>
        </w:rPr>
      </w:pPr>
    </w:p>
    <w:p w:rsidR="00AD14D8" w:rsidRDefault="00AD14D8">
      <w:pPr>
        <w:rPr>
          <w:b/>
          <w:bCs/>
          <w:color w:val="000000" w:themeColor="text1"/>
        </w:rPr>
        <w:sectPr w:rsidR="00AD14D8" w:rsidSect="004C2325">
          <w:footerReference w:type="default" r:id="rId16"/>
          <w:pgSz w:w="12240" w:h="15840" w:code="1"/>
          <w:pgMar w:top="720" w:right="1440" w:bottom="1440" w:left="1440" w:header="360" w:footer="720" w:gutter="0"/>
          <w:pgNumType w:start="1"/>
          <w:cols w:space="720"/>
        </w:sectPr>
      </w:pPr>
    </w:p>
    <w:p w:rsidR="00C7256D" w:rsidRDefault="00C7256D">
      <w:pPr>
        <w:rPr>
          <w:caps/>
          <w:color w:val="000000" w:themeColor="text1"/>
        </w:rPr>
      </w:pPr>
    </w:p>
    <w:p w:rsidR="00F55720" w:rsidRDefault="00C7256D">
      <w:pPr>
        <w:pStyle w:val="Heading10"/>
        <w:keepNext w:val="0"/>
        <w:spacing w:after="120"/>
        <w:ind w:right="288"/>
        <w:rPr>
          <w:color w:val="000000" w:themeColor="text1"/>
          <w:sz w:val="26"/>
          <w:szCs w:val="26"/>
        </w:rPr>
      </w:pPr>
      <w:r>
        <w:rPr>
          <w:color w:val="000000" w:themeColor="text1"/>
          <w:sz w:val="26"/>
          <w:szCs w:val="26"/>
        </w:rPr>
        <w:t xml:space="preserve">ATTACHMENT </w:t>
      </w:r>
      <w:r w:rsidR="00BC036B">
        <w:rPr>
          <w:color w:val="000000" w:themeColor="text1"/>
          <w:sz w:val="26"/>
          <w:szCs w:val="26"/>
        </w:rPr>
        <w:t>H</w:t>
      </w:r>
    </w:p>
    <w:p w:rsidR="00F55720" w:rsidRDefault="002D08EE">
      <w:pPr>
        <w:pStyle w:val="Heading10"/>
        <w:keepNext w:val="0"/>
        <w:spacing w:after="240"/>
        <w:ind w:right="288"/>
        <w:rPr>
          <w:bCs w:val="0"/>
          <w:color w:val="000000" w:themeColor="text1"/>
        </w:rPr>
      </w:pPr>
      <w:r w:rsidRPr="002D08EE">
        <w:rPr>
          <w:bCs w:val="0"/>
          <w:color w:val="000000" w:themeColor="text1"/>
        </w:rPr>
        <w:t xml:space="preserve">AOC TRAVEL RATE </w:t>
      </w:r>
      <w:r w:rsidR="00F93DE5">
        <w:rPr>
          <w:bCs w:val="0"/>
          <w:color w:val="000000" w:themeColor="text1"/>
        </w:rPr>
        <w:t>POLICY AND LIMITS</w:t>
      </w:r>
      <w:r w:rsidRPr="002D08EE">
        <w:rPr>
          <w:bCs w:val="0"/>
          <w:color w:val="000000" w:themeColor="text1"/>
        </w:rPr>
        <w:t xml:space="preserve"> – </w:t>
      </w:r>
      <w:r w:rsidR="00F93DE5">
        <w:rPr>
          <w:bCs w:val="0"/>
          <w:color w:val="000000" w:themeColor="text1"/>
        </w:rPr>
        <w:t>CONTRACTORS</w:t>
      </w:r>
    </w:p>
    <w:p w:rsidR="00F55720" w:rsidRDefault="00C7256D">
      <w:pPr>
        <w:spacing w:after="180"/>
        <w:rPr>
          <w:rFonts w:cs="Arial"/>
        </w:rPr>
      </w:pPr>
      <w:r w:rsidRPr="00B774C4">
        <w:rPr>
          <w:rFonts w:cs="Arial"/>
        </w:rPr>
        <w:t>The policy and limits on reimbursable travel-rela</w:t>
      </w:r>
      <w:r>
        <w:rPr>
          <w:rFonts w:cs="Arial"/>
        </w:rPr>
        <w:t>ted expenses are listed below.</w:t>
      </w:r>
    </w:p>
    <w:p w:rsidR="00F55720" w:rsidRDefault="00C7256D">
      <w:pPr>
        <w:spacing w:after="180"/>
        <w:rPr>
          <w:rFonts w:cs="Arial"/>
        </w:rPr>
      </w:pPr>
      <w:r w:rsidRPr="00B774C4">
        <w:rPr>
          <w:rFonts w:cs="Arial"/>
          <w:b/>
          <w:bCs/>
        </w:rPr>
        <w:t>Lodging</w:t>
      </w:r>
      <w:r w:rsidRPr="00B774C4">
        <w:rPr>
          <w:rFonts w:cs="Arial"/>
        </w:rPr>
        <w:t xml:space="preserve"> – Receipts are required and each day of lodging claimed must be listed separately.  Maximum rates are listed below.</w:t>
      </w:r>
    </w:p>
    <w:p w:rsidR="00F55720" w:rsidRDefault="00C7256D">
      <w:pPr>
        <w:tabs>
          <w:tab w:val="left" w:pos="720"/>
        </w:tabs>
        <w:spacing w:after="180"/>
        <w:ind w:left="720" w:hanging="432"/>
        <w:rPr>
          <w:rFonts w:cs="Arial"/>
        </w:rPr>
      </w:pPr>
      <w:r w:rsidRPr="00B774C4">
        <w:rPr>
          <w:rFonts w:cs="Arial"/>
        </w:rPr>
        <w:t>1.</w:t>
      </w:r>
      <w:r w:rsidRPr="00B774C4">
        <w:rPr>
          <w:rFonts w:cs="Arial"/>
        </w:rPr>
        <w:tab/>
        <w:t xml:space="preserve">In-state - Actual costs are reimbursable up to a maximum of $110 per day, plus tax and energy surcharge.  Within the counties of </w:t>
      </w:r>
      <w:smartTag w:uri="urn:schemas-microsoft-com:office:smarttags" w:element="City">
        <w:r w:rsidRPr="00B774C4">
          <w:rPr>
            <w:rFonts w:cs="Arial"/>
          </w:rPr>
          <w:t>Alameda</w:t>
        </w:r>
      </w:smartTag>
      <w:r w:rsidRPr="00B774C4">
        <w:rPr>
          <w:rFonts w:cs="Arial"/>
        </w:rPr>
        <w:t xml:space="preserve">, </w:t>
      </w:r>
      <w:smartTag w:uri="urn:schemas-microsoft-com:office:smarttags" w:element="City">
        <w:r w:rsidRPr="00B774C4">
          <w:rPr>
            <w:rFonts w:cs="Arial"/>
          </w:rPr>
          <w:t>San Francisco</w:t>
        </w:r>
      </w:smartTag>
      <w:r w:rsidRPr="00B774C4">
        <w:rPr>
          <w:rFonts w:cs="Arial"/>
        </w:rPr>
        <w:t xml:space="preserve">, </w:t>
      </w:r>
      <w:smartTag w:uri="urn:schemas-microsoft-com:office:smarttags" w:element="City">
        <w:r w:rsidRPr="00B774C4">
          <w:rPr>
            <w:rFonts w:cs="Arial"/>
          </w:rPr>
          <w:t>San Mateo</w:t>
        </w:r>
      </w:smartTag>
      <w:r w:rsidRPr="00B774C4">
        <w:rPr>
          <w:rFonts w:cs="Arial"/>
        </w:rPr>
        <w:t xml:space="preserve">, and </w:t>
      </w:r>
      <w:smartTag w:uri="urn:schemas-microsoft-com:office:smarttags" w:element="City">
        <w:smartTag w:uri="urn:schemas-microsoft-com:office:smarttags" w:element="place">
          <w:r w:rsidRPr="00B774C4">
            <w:rPr>
              <w:rFonts w:cs="Arial"/>
            </w:rPr>
            <w:t>Santa Clara</w:t>
          </w:r>
        </w:smartTag>
      </w:smartTag>
      <w:r w:rsidRPr="00B774C4">
        <w:rPr>
          <w:rFonts w:cs="Arial"/>
        </w:rPr>
        <w:t>, the maximum rate is $140, plus tax and energy surcharge.</w:t>
      </w:r>
    </w:p>
    <w:p w:rsidR="00F55720" w:rsidRDefault="00C7256D">
      <w:pPr>
        <w:spacing w:after="180"/>
        <w:ind w:left="720" w:hanging="432"/>
        <w:rPr>
          <w:rFonts w:cs="Arial"/>
        </w:rPr>
      </w:pPr>
      <w:r w:rsidRPr="00B774C4">
        <w:rPr>
          <w:rFonts w:cs="Arial"/>
        </w:rPr>
        <w:t>2.</w:t>
      </w:r>
      <w:r w:rsidRPr="00B774C4">
        <w:rPr>
          <w:rFonts w:cs="Arial"/>
        </w:rPr>
        <w:tab/>
        <w:t>Out-of-state – Actual costs are reimbursable with appropriate prior approval.</w:t>
      </w:r>
    </w:p>
    <w:p w:rsidR="00F55720" w:rsidRDefault="00C7256D">
      <w:pPr>
        <w:spacing w:after="180"/>
        <w:rPr>
          <w:rFonts w:cs="Arial"/>
        </w:rPr>
      </w:pPr>
      <w:r w:rsidRPr="00B774C4">
        <w:rPr>
          <w:rFonts w:cs="Arial"/>
          <w:b/>
          <w:bCs/>
        </w:rPr>
        <w:t>Meals</w:t>
      </w:r>
      <w:r w:rsidRPr="00B774C4">
        <w:rPr>
          <w:rFonts w:cs="Arial"/>
        </w:rPr>
        <w:t xml:space="preserve"> – Actual costs are reimbursable up to the limits stated below for continuous travel of more than 24 hours.</w:t>
      </w:r>
    </w:p>
    <w:p w:rsidR="00F55720" w:rsidRDefault="00C7256D">
      <w:pPr>
        <w:tabs>
          <w:tab w:val="left" w:pos="360"/>
        </w:tabs>
        <w:spacing w:after="180"/>
        <w:ind w:left="288"/>
        <w:rPr>
          <w:rFonts w:cs="Arial"/>
        </w:rPr>
      </w:pPr>
      <w:r w:rsidRPr="00B774C4">
        <w:rPr>
          <w:rFonts w:cs="Arial"/>
        </w:rPr>
        <w:t>1.</w:t>
      </w:r>
      <w:r w:rsidRPr="00B774C4">
        <w:rPr>
          <w:rFonts w:cs="Arial"/>
        </w:rPr>
        <w:tab/>
        <w:t>Breakfast – Up to $6.</w:t>
      </w:r>
    </w:p>
    <w:p w:rsidR="00F55720" w:rsidRDefault="00C7256D">
      <w:pPr>
        <w:tabs>
          <w:tab w:val="left" w:pos="360"/>
        </w:tabs>
        <w:spacing w:after="180"/>
        <w:ind w:left="288"/>
        <w:rPr>
          <w:rFonts w:cs="Arial"/>
        </w:rPr>
      </w:pPr>
      <w:r w:rsidRPr="00B774C4">
        <w:rPr>
          <w:rFonts w:cs="Arial"/>
        </w:rPr>
        <w:t>2.</w:t>
      </w:r>
      <w:r w:rsidRPr="00B774C4">
        <w:rPr>
          <w:rFonts w:cs="Arial"/>
        </w:rPr>
        <w:tab/>
        <w:t>Lunch – Up to $10.</w:t>
      </w:r>
    </w:p>
    <w:p w:rsidR="00F55720" w:rsidRDefault="00C7256D">
      <w:pPr>
        <w:tabs>
          <w:tab w:val="left" w:pos="360"/>
        </w:tabs>
        <w:spacing w:after="180"/>
        <w:ind w:left="288"/>
        <w:rPr>
          <w:rFonts w:cs="Arial"/>
        </w:rPr>
      </w:pPr>
      <w:r w:rsidRPr="00B774C4">
        <w:rPr>
          <w:rFonts w:cs="Arial"/>
        </w:rPr>
        <w:t>3.</w:t>
      </w:r>
      <w:r w:rsidRPr="00B774C4">
        <w:rPr>
          <w:rFonts w:cs="Arial"/>
        </w:rPr>
        <w:tab/>
        <w:t>Dinner – Up to $18.</w:t>
      </w:r>
    </w:p>
    <w:p w:rsidR="00F55720" w:rsidRDefault="00C7256D">
      <w:pPr>
        <w:spacing w:after="180"/>
        <w:ind w:left="288"/>
        <w:rPr>
          <w:rFonts w:cs="Arial"/>
        </w:rPr>
      </w:pPr>
      <w:r w:rsidRPr="00B774C4">
        <w:rPr>
          <w:rFonts w:cs="Arial"/>
        </w:rPr>
        <w:t>For continuous travel of less than 24 hours, actual expenses up to the above limits are reimbursable if:</w:t>
      </w:r>
    </w:p>
    <w:p w:rsidR="00F55720" w:rsidRDefault="00C7256D">
      <w:pPr>
        <w:tabs>
          <w:tab w:val="left" w:pos="360"/>
        </w:tabs>
        <w:spacing w:after="180"/>
        <w:ind w:left="288"/>
        <w:rPr>
          <w:rFonts w:cs="Arial"/>
        </w:rPr>
      </w:pPr>
      <w:r w:rsidRPr="00B774C4">
        <w:rPr>
          <w:rFonts w:cs="Arial"/>
        </w:rPr>
        <w:t>1.</w:t>
      </w:r>
      <w:r w:rsidRPr="00B774C4">
        <w:rPr>
          <w:rFonts w:cs="Arial"/>
        </w:rPr>
        <w:tab/>
        <w:t>Travel begins one hour before normal work hours – Breakfast may be claimed.</w:t>
      </w:r>
    </w:p>
    <w:p w:rsidR="00F55720" w:rsidRDefault="00C7256D">
      <w:pPr>
        <w:tabs>
          <w:tab w:val="left" w:pos="360"/>
        </w:tabs>
        <w:spacing w:after="180"/>
        <w:ind w:left="288"/>
        <w:rPr>
          <w:rFonts w:cs="Arial"/>
        </w:rPr>
      </w:pPr>
      <w:r w:rsidRPr="00B774C4">
        <w:rPr>
          <w:rFonts w:cs="Arial"/>
        </w:rPr>
        <w:t>2.</w:t>
      </w:r>
      <w:r w:rsidRPr="00B774C4">
        <w:rPr>
          <w:rFonts w:cs="Arial"/>
        </w:rPr>
        <w:tab/>
        <w:t>Travel ends one hour after normal work hours – Dinner may be claimed.</w:t>
      </w:r>
    </w:p>
    <w:p w:rsidR="00F55720" w:rsidRDefault="00C7256D">
      <w:pPr>
        <w:tabs>
          <w:tab w:val="left" w:pos="360"/>
        </w:tabs>
        <w:spacing w:after="180"/>
        <w:ind w:left="288" w:firstLine="432"/>
        <w:rPr>
          <w:rFonts w:cs="Arial"/>
        </w:rPr>
      </w:pPr>
      <w:r w:rsidRPr="00B774C4">
        <w:rPr>
          <w:rFonts w:cs="Arial"/>
        </w:rPr>
        <w:t>Lunch may not be claimed on trips of less than 24 hours.</w:t>
      </w:r>
    </w:p>
    <w:p w:rsidR="00F55720" w:rsidRDefault="00C7256D">
      <w:pPr>
        <w:spacing w:after="180"/>
        <w:rPr>
          <w:rFonts w:cs="Arial"/>
        </w:rPr>
      </w:pPr>
      <w:r w:rsidRPr="00B774C4">
        <w:rPr>
          <w:rFonts w:cs="Arial"/>
          <w:b/>
          <w:bCs/>
        </w:rPr>
        <w:t>Incidental Expenses</w:t>
      </w:r>
      <w:r w:rsidRPr="00B774C4">
        <w:rPr>
          <w:rFonts w:cs="Arial"/>
        </w:rPr>
        <w:t xml:space="preserve"> – Up to $6 per day.  Incidentals are not reimbursable for one-day trips; they may only be claimed after 24 hours.</w:t>
      </w:r>
    </w:p>
    <w:p w:rsidR="00F55720" w:rsidRDefault="00C7256D">
      <w:pPr>
        <w:spacing w:after="180"/>
        <w:rPr>
          <w:rFonts w:cs="Arial"/>
        </w:rPr>
      </w:pPr>
      <w:r w:rsidRPr="00B774C4">
        <w:rPr>
          <w:rFonts w:cs="Arial"/>
          <w:b/>
          <w:bCs/>
        </w:rPr>
        <w:t>Transportation</w:t>
      </w:r>
      <w:r w:rsidRPr="00B774C4">
        <w:rPr>
          <w:rFonts w:cs="Arial"/>
        </w:rPr>
        <w:t xml:space="preserve"> – The actual cost of tickets for air, rail, bus, rental car, or other forms of public transportation is reimbursable.  The lowest cost ticket available must be purchased.  Receipts are required for rental cars and air travel.  For ticketless travel, the traveler’s itinerary may be submitted in lieu of a receipt.</w:t>
      </w:r>
    </w:p>
    <w:p w:rsidR="00F55720" w:rsidRDefault="00C7256D">
      <w:pPr>
        <w:tabs>
          <w:tab w:val="left" w:pos="360"/>
        </w:tabs>
        <w:spacing w:after="180"/>
        <w:ind w:left="720" w:hanging="432"/>
        <w:rPr>
          <w:rFonts w:cs="Arial"/>
        </w:rPr>
      </w:pPr>
      <w:r w:rsidRPr="00B774C4">
        <w:rPr>
          <w:rFonts w:cs="Arial"/>
        </w:rPr>
        <w:t>1.</w:t>
      </w:r>
      <w:r w:rsidRPr="00B774C4">
        <w:rPr>
          <w:rFonts w:cs="Arial"/>
        </w:rPr>
        <w:tab/>
        <w:t xml:space="preserve">The actual costs of cab fare, public parking, and tolls are reimbursable. </w:t>
      </w:r>
      <w:r>
        <w:rPr>
          <w:rFonts w:cs="Arial"/>
        </w:rPr>
        <w:t xml:space="preserve"> </w:t>
      </w:r>
      <w:r w:rsidRPr="00B774C4">
        <w:rPr>
          <w:rFonts w:cs="Arial"/>
        </w:rPr>
        <w:t>Receipts are required for all expenses of $3.50 or more.</w:t>
      </w:r>
    </w:p>
    <w:p w:rsidR="00F55720" w:rsidRDefault="00C7256D">
      <w:pPr>
        <w:tabs>
          <w:tab w:val="left" w:pos="360"/>
        </w:tabs>
        <w:spacing w:after="180"/>
        <w:ind w:left="288"/>
        <w:rPr>
          <w:rFonts w:cs="Arial"/>
        </w:rPr>
      </w:pPr>
      <w:r w:rsidRPr="00B774C4">
        <w:rPr>
          <w:rFonts w:cs="Arial"/>
        </w:rPr>
        <w:t>2.</w:t>
      </w:r>
      <w:r w:rsidRPr="00B774C4">
        <w:rPr>
          <w:rFonts w:cs="Arial"/>
        </w:rPr>
        <w:tab/>
        <w:t xml:space="preserve">Mileage – Personal vehicle mileage is reimbursable at </w:t>
      </w:r>
      <w:r>
        <w:rPr>
          <w:rFonts w:cs="Arial"/>
        </w:rPr>
        <w:t>the applicable IRS rate.</w:t>
      </w:r>
    </w:p>
    <w:p w:rsidR="00F55720" w:rsidRDefault="00C7256D">
      <w:pPr>
        <w:keepNext/>
        <w:spacing w:after="180"/>
      </w:pPr>
      <w:r w:rsidRPr="00B774C4">
        <w:rPr>
          <w:b/>
          <w:bCs/>
        </w:rPr>
        <w:t>Other Business Expenses</w:t>
      </w:r>
      <w:r w:rsidRPr="00B774C4">
        <w:t xml:space="preserve"> – Actual cost is reimbursable.  Receipts are required for all other business expenses, regardless of the amount claimed.</w:t>
      </w:r>
    </w:p>
    <w:p w:rsidR="00F55720" w:rsidRPr="00AD14D8" w:rsidRDefault="00C7256D" w:rsidP="00AD14D8">
      <w:r w:rsidRPr="00B774C4">
        <w:t xml:space="preserve">Receipts for telephone or telegraph charges related to </w:t>
      </w:r>
      <w:r>
        <w:t>the performance of the contract</w:t>
      </w:r>
      <w:r w:rsidRPr="00B774C4">
        <w:t xml:space="preserve"> of $2.50 or less are not required.  </w:t>
      </w:r>
      <w:r w:rsidR="00F93DE5">
        <w:t>C</w:t>
      </w:r>
      <w:r w:rsidRPr="00B774C4">
        <w:t>laims for phone calls must include the place and party called.</w:t>
      </w:r>
    </w:p>
    <w:sectPr w:rsidR="00F55720" w:rsidRPr="00AD14D8" w:rsidSect="004C2325">
      <w:pgSz w:w="12240" w:h="15840" w:code="1"/>
      <w:pgMar w:top="720" w:right="1440" w:bottom="1440" w:left="1440"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4F9" w:rsidRDefault="006C44F9">
      <w:r>
        <w:separator/>
      </w:r>
    </w:p>
  </w:endnote>
  <w:endnote w:type="continuationSeparator" w:id="0">
    <w:p w:rsidR="006C44F9" w:rsidRDefault="006C44F9">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20" w:rsidRPr="003D5E71" w:rsidRDefault="00F55720" w:rsidP="001405A4">
    <w:pPr>
      <w:pStyle w:val="Footer"/>
      <w:jc w:val="right"/>
    </w:pPr>
    <w:r w:rsidRPr="00C21E4D">
      <w:rPr>
        <w:sz w:val="22"/>
        <w:szCs w:val="22"/>
      </w:rPr>
      <w:t xml:space="preserve">Page </w:t>
    </w:r>
    <w:r w:rsidR="00FB2E3C" w:rsidRPr="00C21E4D">
      <w:rPr>
        <w:sz w:val="22"/>
        <w:szCs w:val="22"/>
      </w:rPr>
      <w:fldChar w:fldCharType="begin"/>
    </w:r>
    <w:r w:rsidRPr="00C21E4D">
      <w:rPr>
        <w:sz w:val="22"/>
        <w:szCs w:val="22"/>
      </w:rPr>
      <w:instrText xml:space="preserve"> PAGE </w:instrText>
    </w:r>
    <w:r w:rsidR="00FB2E3C" w:rsidRPr="00C21E4D">
      <w:rPr>
        <w:sz w:val="22"/>
        <w:szCs w:val="22"/>
      </w:rPr>
      <w:fldChar w:fldCharType="separate"/>
    </w:r>
    <w:r>
      <w:rPr>
        <w:noProof/>
        <w:sz w:val="22"/>
        <w:szCs w:val="22"/>
      </w:rPr>
      <w:t>35</w:t>
    </w:r>
    <w:r w:rsidR="00FB2E3C" w:rsidRPr="00C21E4D">
      <w:rPr>
        <w:sz w:val="22"/>
        <w:szCs w:val="22"/>
      </w:rPr>
      <w:fldChar w:fldCharType="end"/>
    </w:r>
    <w:r w:rsidRPr="00C21E4D">
      <w:rPr>
        <w:sz w:val="22"/>
        <w:szCs w:val="22"/>
      </w:rPr>
      <w:t xml:space="preserve"> of </w:t>
    </w:r>
    <w:fldSimple w:instr=" SECTIONPAGES   \* MERGEFORMAT ">
      <w:r w:rsidRPr="002D08EE">
        <w:rPr>
          <w:noProof/>
          <w:sz w:val="22"/>
          <w:szCs w:val="22"/>
        </w:rPr>
        <w:t>1</w:t>
      </w:r>
    </w:fldSimple>
  </w:p>
  <w:p w:rsidR="00F55720" w:rsidRPr="005B1DF9" w:rsidRDefault="00F55720" w:rsidP="005B1DF9">
    <w:pPr>
      <w:pStyle w:val="Foo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20" w:rsidRDefault="00F55720" w:rsidP="003F78EA">
    <w:pPr>
      <w:pStyle w:val="Footer"/>
      <w:pBdr>
        <w:bottom w:val="single" w:sz="12" w:space="1" w:color="auto"/>
      </w:pBdr>
      <w:tabs>
        <w:tab w:val="clear" w:pos="8640"/>
        <w:tab w:val="right" w:pos="10350"/>
      </w:tabs>
      <w:rPr>
        <w:snapToGrid w:val="0"/>
        <w:sz w:val="20"/>
        <w:szCs w:val="20"/>
      </w:rPr>
    </w:pPr>
  </w:p>
  <w:p w:rsidR="00F55720" w:rsidRDefault="00F55720" w:rsidP="003D5E71">
    <w:pPr>
      <w:pStyle w:val="Footer"/>
      <w:tabs>
        <w:tab w:val="clear" w:pos="4320"/>
        <w:tab w:val="clear" w:pos="8640"/>
        <w:tab w:val="right" w:pos="9360"/>
      </w:tabs>
      <w:spacing w:before="60"/>
      <w:rPr>
        <w:sz w:val="22"/>
        <w:szCs w:val="22"/>
      </w:rPr>
    </w:pPr>
    <w:r>
      <w:rPr>
        <w:snapToGrid w:val="0"/>
        <w:sz w:val="22"/>
        <w:szCs w:val="22"/>
      </w:rPr>
      <w:tab/>
    </w:r>
    <w:r w:rsidRPr="00C21E4D">
      <w:rPr>
        <w:sz w:val="22"/>
        <w:szCs w:val="22"/>
      </w:rPr>
      <w:t xml:space="preserve">Page </w:t>
    </w:r>
    <w:r w:rsidR="00FB2E3C" w:rsidRPr="00C21E4D">
      <w:rPr>
        <w:sz w:val="22"/>
        <w:szCs w:val="22"/>
      </w:rPr>
      <w:fldChar w:fldCharType="begin"/>
    </w:r>
    <w:r w:rsidRPr="00C21E4D">
      <w:rPr>
        <w:sz w:val="22"/>
        <w:szCs w:val="22"/>
      </w:rPr>
      <w:instrText xml:space="preserve"> PAGE </w:instrText>
    </w:r>
    <w:r w:rsidR="00FB2E3C" w:rsidRPr="00C21E4D">
      <w:rPr>
        <w:sz w:val="22"/>
        <w:szCs w:val="22"/>
      </w:rPr>
      <w:fldChar w:fldCharType="separate"/>
    </w:r>
    <w:r w:rsidR="00C92766">
      <w:rPr>
        <w:noProof/>
        <w:sz w:val="22"/>
        <w:szCs w:val="22"/>
      </w:rPr>
      <w:t>2</w:t>
    </w:r>
    <w:r w:rsidR="00FB2E3C" w:rsidRPr="00C21E4D">
      <w:rPr>
        <w:sz w:val="22"/>
        <w:szCs w:val="22"/>
      </w:rPr>
      <w:fldChar w:fldCharType="end"/>
    </w:r>
    <w:r w:rsidRPr="00C21E4D">
      <w:rPr>
        <w:sz w:val="22"/>
        <w:szCs w:val="22"/>
      </w:rPr>
      <w:t xml:space="preserve"> of </w:t>
    </w:r>
    <w:fldSimple w:instr=" SECTIONPAGES   \* MERGEFORMAT ">
      <w:r w:rsidR="00C92766" w:rsidRPr="00C92766">
        <w:rPr>
          <w:noProof/>
          <w:sz w:val="22"/>
          <w:szCs w:val="22"/>
        </w:rPr>
        <w:t>2</w:t>
      </w:r>
    </w:fldSimple>
  </w:p>
  <w:p w:rsidR="00F55720" w:rsidRPr="003F78EA" w:rsidRDefault="00F55720" w:rsidP="003F78EA">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D8" w:rsidRDefault="00AD14D8" w:rsidP="003F78EA">
    <w:pPr>
      <w:pStyle w:val="Footer"/>
      <w:pBdr>
        <w:bottom w:val="single" w:sz="12" w:space="1" w:color="auto"/>
      </w:pBdr>
      <w:tabs>
        <w:tab w:val="clear" w:pos="8640"/>
        <w:tab w:val="right" w:pos="10350"/>
      </w:tabs>
      <w:rPr>
        <w:snapToGrid w:val="0"/>
        <w:sz w:val="20"/>
        <w:szCs w:val="20"/>
      </w:rPr>
    </w:pPr>
  </w:p>
  <w:p w:rsidR="00AD14D8" w:rsidRPr="00AD14D8" w:rsidRDefault="00AD14D8" w:rsidP="003D5E71">
    <w:pPr>
      <w:pStyle w:val="Footer"/>
      <w:tabs>
        <w:tab w:val="clear" w:pos="4320"/>
        <w:tab w:val="clear" w:pos="8640"/>
        <w:tab w:val="right" w:pos="9360"/>
      </w:tabs>
      <w:spacing w:before="60"/>
      <w:rPr>
        <w:sz w:val="22"/>
        <w:szCs w:val="22"/>
      </w:rPr>
    </w:pPr>
    <w:r w:rsidRPr="00AD14D8">
      <w:rPr>
        <w:snapToGrid w:val="0"/>
        <w:sz w:val="22"/>
        <w:szCs w:val="22"/>
      </w:rPr>
      <w:tab/>
    </w:r>
    <w:r w:rsidRPr="00AD14D8">
      <w:rPr>
        <w:sz w:val="22"/>
        <w:szCs w:val="22"/>
      </w:rPr>
      <w:t xml:space="preserve">Page </w:t>
    </w:r>
    <w:r>
      <w:rPr>
        <w:sz w:val="22"/>
        <w:szCs w:val="22"/>
      </w:rPr>
      <w:t>1</w:t>
    </w:r>
    <w:r w:rsidRPr="00AD14D8">
      <w:rPr>
        <w:sz w:val="22"/>
        <w:szCs w:val="22"/>
      </w:rPr>
      <w:t xml:space="preserve"> of 1</w:t>
    </w:r>
  </w:p>
  <w:p w:rsidR="00AD14D8" w:rsidRPr="003F78EA" w:rsidRDefault="00AD14D8" w:rsidP="003F78EA">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4F9" w:rsidRDefault="006C44F9">
      <w:r>
        <w:separator/>
      </w:r>
    </w:p>
  </w:footnote>
  <w:footnote w:type="continuationSeparator" w:id="0">
    <w:p w:rsidR="006C44F9" w:rsidRDefault="006C4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20" w:rsidRPr="00DC6475" w:rsidRDefault="00F55720" w:rsidP="005D79AB">
    <w:pPr>
      <w:pStyle w:val="Header"/>
    </w:pPr>
    <w:r w:rsidRPr="00DC6475">
      <w:t>Project Title</w:t>
    </w:r>
    <w:r>
      <w:t>: Executive Search Services</w:t>
    </w:r>
  </w:p>
  <w:p w:rsidR="00F55720" w:rsidRDefault="00FB2E3C" w:rsidP="00EE6163">
    <w:pPr>
      <w:pStyle w:val="Header"/>
    </w:pPr>
    <w:fldSimple w:instr=" TIME \@ &quot;MMMM d, yyyy&quot; ">
      <w:r w:rsidR="00C92766">
        <w:rPr>
          <w:noProof/>
        </w:rPr>
        <w:t>September 12, 2011</w:t>
      </w:r>
    </w:fldSimple>
  </w:p>
  <w:p w:rsidR="00F55720" w:rsidRDefault="00F55720" w:rsidP="00EE6163">
    <w:pPr>
      <w:pStyle w:val="HeaderPageNumber"/>
      <w:spacing w:after="240"/>
    </w:pPr>
    <w:r>
      <w:t xml:space="preserve">Page </w:t>
    </w:r>
    <w:fldSimple w:instr=" PAGE  \* MERGEFORMAT ">
      <w:r>
        <w:rPr>
          <w:noProof/>
        </w:rPr>
        <w:t>35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20" w:rsidRDefault="00FB2E3C">
    <w:r w:rsidRPr="00FB2E3C">
      <w:rPr>
        <w:noProof/>
        <w:sz w:val="20"/>
      </w:rPr>
      <w:pict>
        <v:shapetype id="_x0000_t202" coordsize="21600,21600" o:spt="202" path="m,l,21600r21600,l21600,xe">
          <v:stroke joinstyle="miter"/>
          <v:path gradientshapeok="t" o:connecttype="rect"/>
        </v:shapetype>
        <v:shape id="_x0000_s2051" type="#_x0000_t202" style="position:absolute;margin-left:373.05pt;margin-top:153.2pt;width:2in;height:99pt;z-index:-251657728;mso-wrap-edited:f" wrapcoords="-112 0 -112 21436 21600 21436 21600 0 -112 0" stroked="f">
          <v:textbox style="mso-next-textbox:#_x0000_s2051" inset=",7.2pt">
            <w:txbxContent>
              <w:p w:rsidR="00F55720" w:rsidRDefault="00F55720">
                <w:pPr>
                  <w:pStyle w:val="JCCName"/>
                  <w:jc w:val="center"/>
                </w:pPr>
                <w:r>
                  <w:t>WILLIAM C. VICKREY</w:t>
                </w:r>
              </w:p>
              <w:p w:rsidR="00F55720" w:rsidRDefault="00F55720">
                <w:pPr>
                  <w:pStyle w:val="JCCTitle"/>
                  <w:spacing w:after="300"/>
                  <w:jc w:val="center"/>
                </w:pPr>
                <w:r>
                  <w:t>Administrative Director of the Courts</w:t>
                </w:r>
              </w:p>
              <w:p w:rsidR="00F55720" w:rsidRDefault="00F55720">
                <w:pPr>
                  <w:pStyle w:val="JCCName"/>
                  <w:jc w:val="center"/>
                </w:pPr>
                <w:r>
                  <w:t>RONALD G. OVERHOLT</w:t>
                </w:r>
              </w:p>
              <w:p w:rsidR="00F55720" w:rsidRDefault="00F55720">
                <w:pPr>
                  <w:pStyle w:val="JCCTitle"/>
                  <w:spacing w:after="300"/>
                  <w:jc w:val="center"/>
                </w:pPr>
                <w:r>
                  <w:t>Chief Deputy Director</w:t>
                </w:r>
              </w:p>
              <w:p w:rsidR="00F55720" w:rsidRDefault="00F55720">
                <w:pPr>
                  <w:pStyle w:val="JCCName"/>
                  <w:jc w:val="center"/>
                </w:pPr>
                <w:r>
                  <w:t>ZLATKO THEODOROVIC</w:t>
                </w:r>
              </w:p>
              <w:p w:rsidR="00F55720" w:rsidRDefault="00F55720">
                <w:pPr>
                  <w:pStyle w:val="JCCTitle"/>
                  <w:spacing w:after="300"/>
                  <w:jc w:val="center"/>
                </w:pPr>
                <w:r>
                  <w:t>Director, Finance Division</w:t>
                </w:r>
              </w:p>
            </w:txbxContent>
          </v:textbox>
          <w10:wrap type="tight"/>
        </v:shape>
      </w:pict>
    </w:r>
    <w:r w:rsidRPr="00FB2E3C">
      <w:rPr>
        <w:noProof/>
        <w:sz w:val="20"/>
      </w:rPr>
      <w:pict>
        <v:shape id="_x0000_s2050" type="#_x0000_t202" style="position:absolute;margin-left:-58.95pt;margin-top:153.2pt;width:153pt;height:1in;z-index:-251658752;mso-wrap-edited:f" wrapcoords="-106 0 -106 21240 21600 21240 21600 0 -106 0" stroked="f">
          <v:textbox style="mso-next-textbox:#_x0000_s2050" inset=",7.2pt">
            <w:txbxContent>
              <w:p w:rsidR="00F55720" w:rsidRDefault="00F55720">
                <w:pPr>
                  <w:pStyle w:val="JCCName"/>
                  <w:jc w:val="center"/>
                </w:pPr>
                <w:r>
                  <w:t>TANI CANTIL-SAKAUYE</w:t>
                </w:r>
              </w:p>
              <w:p w:rsidR="00F55720" w:rsidRDefault="00F55720">
                <w:pPr>
                  <w:pStyle w:val="JCCTitle"/>
                  <w:jc w:val="center"/>
                </w:pPr>
                <w:r>
                  <w:t>Chief Justice of California</w:t>
                </w:r>
              </w:p>
              <w:p w:rsidR="00F55720" w:rsidRDefault="00F55720">
                <w:pPr>
                  <w:pStyle w:val="JCCTitle"/>
                  <w:jc w:val="center"/>
                </w:pPr>
                <w:r>
                  <w:t>Chair of the Judicial Council</w:t>
                </w:r>
              </w:p>
            </w:txbxContent>
          </v:textbox>
          <w10:wrap type="tight"/>
        </v:shape>
      </w:pict>
    </w:r>
    <w:r w:rsidRPr="00FB2E3C">
      <w:rPr>
        <w:noProof/>
        <w:sz w:val="20"/>
      </w:rPr>
      <w:pict>
        <v:shape id="_x0000_s2049" type="#_x0000_t202" style="position:absolute;margin-left:-1in;margin-top:-16.75pt;width:612pt;height:178.95pt;z-index:-251659776;mso-wrap-edited:f" wrapcoords="-129 0 -129 21578 21600 21578 21600 0 -129 0" stroked="f">
          <o:lock v:ext="edit" aspectratio="t"/>
          <v:textbox style="mso-next-textbox:#_x0000_s2049">
            <w:txbxContent>
              <w:p w:rsidR="00F55720" w:rsidRDefault="00F55720">
                <w:pPr>
                  <w:jc w:val="center"/>
                </w:pPr>
                <w:r>
                  <w:rPr>
                    <w:rFonts w:ascii="Arial" w:hAnsi="Arial"/>
                    <w:noProof/>
                    <w:sz w:val="20"/>
                  </w:rPr>
                  <w:drawing>
                    <wp:inline distT="0" distB="0" distL="0" distR="0">
                      <wp:extent cx="2590800" cy="129540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F55720" w:rsidRDefault="00F55720">
                <w:pPr>
                  <w:pStyle w:val="JCCAddressblock"/>
                </w:pPr>
                <w:r>
                  <w:t>FINANCE DIVISION</w:t>
                </w:r>
              </w:p>
              <w:p w:rsidR="00F55720" w:rsidRDefault="00F55720">
                <w:pPr>
                  <w:pStyle w:val="JCCAddress1stline"/>
                </w:pPr>
                <w:r>
                  <w:t xml:space="preserve">455 Golden Gate Avenue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F55720" w:rsidRDefault="00F55720">
                <w:pPr>
                  <w:pStyle w:val="JCCAddress2ndline"/>
                </w:pPr>
                <w:r>
                  <w:t xml:space="preserve">Telephone 415-865-7960 </w:t>
                </w:r>
                <w:r>
                  <w:rPr>
                    <w:position w:val="4"/>
                    <w:sz w:val="40"/>
                  </w:rPr>
                  <w:t>.</w:t>
                </w:r>
                <w:r>
                  <w:t xml:space="preserve"> Fax 415-865-4325 </w:t>
                </w:r>
                <w:r>
                  <w:rPr>
                    <w:position w:val="4"/>
                    <w:sz w:val="40"/>
                  </w:rPr>
                  <w:t>.</w:t>
                </w:r>
                <w:r>
                  <w:t xml:space="preserve"> TDD 415-865-4272</w:t>
                </w:r>
              </w:p>
            </w:txbxContent>
          </v:textbox>
          <w10:wrap type="tigh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20" w:rsidRPr="00DC6475" w:rsidRDefault="00F55720" w:rsidP="00DC6475">
    <w:pPr>
      <w:pStyle w:val="Header"/>
    </w:pPr>
  </w:p>
  <w:p w:rsidR="00F55720" w:rsidRPr="00DC6475" w:rsidRDefault="00F55720" w:rsidP="001405A4">
    <w:pPr>
      <w:pStyle w:val="Header"/>
    </w:pPr>
    <w:r w:rsidRPr="00DC6475">
      <w:t>Project Title</w:t>
    </w:r>
    <w:r>
      <w:t>: Executive Search Services</w:t>
    </w:r>
  </w:p>
  <w:p w:rsidR="00F55720" w:rsidRDefault="00F55720" w:rsidP="001405A4">
    <w:pPr>
      <w:pStyle w:val="Header"/>
    </w:pPr>
    <w:r w:rsidRPr="00DC6475">
      <w:t xml:space="preserve">RFP Number: </w:t>
    </w:r>
    <w:r>
      <w:t>HR-201101</w:t>
    </w:r>
    <w:r w:rsidRPr="00DC6475">
      <w:t>-</w:t>
    </w:r>
    <w:r>
      <w:t>GW</w:t>
    </w:r>
  </w:p>
  <w:p w:rsidR="00F55720" w:rsidRPr="00DC6475" w:rsidRDefault="00F55720" w:rsidP="001405A4">
    <w:pPr>
      <w:pStyle w:val="Header"/>
    </w:pPr>
  </w:p>
  <w:p w:rsidR="00F55720" w:rsidRPr="00C7066D" w:rsidRDefault="00F55720" w:rsidP="00C706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972"/>
    <w:multiLevelType w:val="multilevel"/>
    <w:tmpl w:val="5192D2C2"/>
    <w:lvl w:ilvl="0">
      <w:start w:val="8"/>
      <w:numFmt w:val="decimal"/>
      <w:lvlText w:val="%1."/>
      <w:lvlJc w:val="left"/>
      <w:pPr>
        <w:tabs>
          <w:tab w:val="num" w:pos="360"/>
        </w:tabs>
        <w:ind w:left="360" w:hanging="360"/>
      </w:pPr>
      <w:rPr>
        <w:rFonts w:ascii="Arial Black" w:hAnsi="Arial Black" w:hint="default"/>
        <w:b/>
        <w:i w:val="0"/>
      </w:rPr>
    </w:lvl>
    <w:lvl w:ilvl="1">
      <w:start w:val="2"/>
      <w:numFmt w:val="decimal"/>
      <w:lvlText w:val="%1.%2"/>
      <w:lvlJc w:val="left"/>
      <w:pPr>
        <w:tabs>
          <w:tab w:val="num" w:pos="936"/>
        </w:tabs>
        <w:ind w:left="936" w:hanging="576"/>
      </w:pPr>
      <w:rPr>
        <w:rFonts w:ascii="Arial" w:hAnsi="Arial" w:hint="default"/>
        <w:b/>
        <w:i w:val="0"/>
        <w:sz w:val="24"/>
      </w:rPr>
    </w:lvl>
    <w:lvl w:ilvl="2">
      <w:start w:val="2"/>
      <w:numFmt w:val="upperLetter"/>
      <w:lvlText w:val="(%3)"/>
      <w:lvlJc w:val="left"/>
      <w:pPr>
        <w:tabs>
          <w:tab w:val="num" w:pos="1368"/>
        </w:tabs>
        <w:ind w:left="1368" w:hanging="432"/>
      </w:pPr>
      <w:rPr>
        <w:rFonts w:ascii="Times New Roman" w:hAnsi="Times New Roman" w:hint="default"/>
        <w:b/>
        <w:i w:val="0"/>
      </w:rPr>
    </w:lvl>
    <w:lvl w:ilvl="3">
      <w:start w:val="1"/>
      <w:numFmt w:val="lowerLetter"/>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87F25EF"/>
    <w:multiLevelType w:val="multilevel"/>
    <w:tmpl w:val="D1CCFAA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decimal"/>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D7B5065"/>
    <w:multiLevelType w:val="multilevel"/>
    <w:tmpl w:val="2232434C"/>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2"/>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0E975ABC"/>
    <w:multiLevelType w:val="multilevel"/>
    <w:tmpl w:val="2B98CFE4"/>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3"/>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692645"/>
    <w:multiLevelType w:val="hybridMultilevel"/>
    <w:tmpl w:val="C9EC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51009"/>
    <w:multiLevelType w:val="multilevel"/>
    <w:tmpl w:val="63D8C99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1874404B"/>
    <w:multiLevelType w:val="hybridMultilevel"/>
    <w:tmpl w:val="9AE8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E3909"/>
    <w:multiLevelType w:val="multilevel"/>
    <w:tmpl w:val="71CAC4F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nsid w:val="291A79A2"/>
    <w:multiLevelType w:val="multilevel"/>
    <w:tmpl w:val="C114C6E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nsid w:val="31F7089E"/>
    <w:multiLevelType w:val="multilevel"/>
    <w:tmpl w:val="A4C6D8E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4765A43"/>
    <w:multiLevelType w:val="multilevel"/>
    <w:tmpl w:val="2728841A"/>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nsid w:val="3CA37777"/>
    <w:multiLevelType w:val="multilevel"/>
    <w:tmpl w:val="2288FE4A"/>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A8515F0"/>
    <w:multiLevelType w:val="hybridMultilevel"/>
    <w:tmpl w:val="B9069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692070"/>
    <w:multiLevelType w:val="multilevel"/>
    <w:tmpl w:val="B9265760"/>
    <w:lvl w:ilvl="0">
      <w:start w:val="1"/>
      <w:numFmt w:val="bullet"/>
      <w:pStyle w:val="RADotPoint"/>
      <w:lvlText w:val=""/>
      <w:lvlJc w:val="left"/>
      <w:pPr>
        <w:tabs>
          <w:tab w:val="num" w:pos="1800"/>
        </w:tabs>
        <w:ind w:left="1800" w:hanging="360"/>
      </w:pPr>
      <w:rPr>
        <w:rFonts w:ascii="Symbol" w:hAnsi="Symbol" w:hint="default"/>
        <w:color w:val="000080"/>
      </w:rPr>
    </w:lvl>
    <w:lvl w:ilvl="1">
      <w:start w:val="1"/>
      <w:numFmt w:val="bullet"/>
      <w:lvlText w:val=""/>
      <w:lvlJc w:val="left"/>
      <w:pPr>
        <w:tabs>
          <w:tab w:val="num" w:pos="2520"/>
        </w:tabs>
        <w:ind w:left="2520" w:hanging="360"/>
      </w:pPr>
      <w:rPr>
        <w:rFonts w:ascii="Wingdings 3" w:hAnsi="Wingdings 3" w:hint="default"/>
        <w:color w:val="000080"/>
      </w:rPr>
    </w:lvl>
    <w:lvl w:ilvl="2">
      <w:start w:val="1"/>
      <w:numFmt w:val="bullet"/>
      <w:lvlText w:val=""/>
      <w:lvlJc w:val="left"/>
      <w:pPr>
        <w:tabs>
          <w:tab w:val="num" w:pos="3600"/>
        </w:tabs>
        <w:ind w:left="3600" w:hanging="360"/>
      </w:pPr>
      <w:rPr>
        <w:rFonts w:ascii="Wingdings" w:hAnsi="Wingdings" w:hint="default"/>
        <w:color w:val="auto"/>
      </w:rPr>
    </w:lvl>
    <w:lvl w:ilvl="3">
      <w:start w:val="1"/>
      <w:numFmt w:val="bullet"/>
      <w:lvlText w:val=""/>
      <w:lvlJc w:val="left"/>
      <w:pPr>
        <w:tabs>
          <w:tab w:val="num" w:pos="4320"/>
        </w:tabs>
        <w:ind w:left="4320" w:hanging="360"/>
      </w:pPr>
      <w:rPr>
        <w:rFonts w:ascii="Symbol" w:hAnsi="Symbol" w:hint="default"/>
      </w:rPr>
    </w:lvl>
    <w:lvl w:ilvl="4">
      <w:start w:val="1"/>
      <w:numFmt w:val="bullet"/>
      <w:lvlText w:val=""/>
      <w:lvlJc w:val="left"/>
      <w:pPr>
        <w:tabs>
          <w:tab w:val="num" w:pos="5688"/>
        </w:tabs>
        <w:ind w:left="5688" w:hanging="720"/>
      </w:pPr>
      <w:rPr>
        <w:rFonts w:ascii="Wingdings" w:hAnsi="Wingdings" w:hint="default"/>
        <w:sz w:val="24"/>
      </w:rPr>
    </w:lvl>
    <w:lvl w:ilvl="5">
      <w:start w:val="1"/>
      <w:numFmt w:val="bullet"/>
      <w:lvlText w:val=""/>
      <w:lvlJc w:val="left"/>
      <w:pPr>
        <w:tabs>
          <w:tab w:val="num" w:pos="6696"/>
        </w:tabs>
        <w:ind w:left="6696" w:hanging="720"/>
      </w:pPr>
      <w:rPr>
        <w:rFonts w:ascii="Wingdings" w:hAnsi="Wingdings" w:hint="default"/>
      </w:rPr>
    </w:lvl>
    <w:lvl w:ilvl="6">
      <w:start w:val="1"/>
      <w:numFmt w:val="bullet"/>
      <w:lvlText w:val=""/>
      <w:lvlJc w:val="left"/>
      <w:pPr>
        <w:tabs>
          <w:tab w:val="num" w:pos="7704"/>
        </w:tabs>
        <w:ind w:left="7704" w:hanging="720"/>
      </w:pPr>
      <w:rPr>
        <w:rFonts w:ascii="Wingdings" w:hAnsi="Wingdings" w:hint="default"/>
      </w:rPr>
    </w:lvl>
    <w:lvl w:ilvl="7">
      <w:start w:val="1"/>
      <w:numFmt w:val="bullet"/>
      <w:lvlText w:val=""/>
      <w:lvlJc w:val="left"/>
      <w:pPr>
        <w:tabs>
          <w:tab w:val="num" w:pos="8856"/>
        </w:tabs>
        <w:ind w:left="8856" w:hanging="720"/>
      </w:pPr>
      <w:rPr>
        <w:rFonts w:ascii="Wingdings" w:hAnsi="Wingdings" w:hint="default"/>
      </w:rPr>
    </w:lvl>
    <w:lvl w:ilvl="8">
      <w:start w:val="1"/>
      <w:numFmt w:val="bullet"/>
      <w:lvlText w:val=""/>
      <w:lvlJc w:val="left"/>
      <w:pPr>
        <w:tabs>
          <w:tab w:val="num" w:pos="9504"/>
        </w:tabs>
        <w:ind w:left="9504" w:hanging="504"/>
      </w:pPr>
      <w:rPr>
        <w:rFonts w:ascii="Wingdings 2" w:hAnsi="Baskerville Old Face" w:hint="default"/>
      </w:rPr>
    </w:lvl>
  </w:abstractNum>
  <w:abstractNum w:abstractNumId="19">
    <w:nsid w:val="55835BEB"/>
    <w:multiLevelType w:val="hybridMultilevel"/>
    <w:tmpl w:val="442CDB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1B3B28"/>
    <w:multiLevelType w:val="multilevel"/>
    <w:tmpl w:val="3662DD1C"/>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3"/>
      <w:numFmt w:val="upperLetter"/>
      <w:lvlText w:val="(%3)"/>
      <w:lvlJc w:val="left"/>
      <w:pPr>
        <w:tabs>
          <w:tab w:val="num" w:pos="1368"/>
        </w:tabs>
        <w:ind w:left="1368" w:hanging="432"/>
      </w:pPr>
      <w:rPr>
        <w:rFonts w:ascii="Times New Roman" w:hAnsi="Times New Roman" w:hint="default"/>
        <w:b/>
        <w:i w:val="0"/>
      </w:rPr>
    </w:lvl>
    <w:lvl w:ilvl="3">
      <w:start w:val="1"/>
      <w:numFmt w:val="bullet"/>
      <w:lvlText w:val=""/>
      <w:lvlJc w:val="left"/>
      <w:pPr>
        <w:tabs>
          <w:tab w:val="num" w:pos="1872"/>
        </w:tabs>
        <w:ind w:left="1872" w:hanging="504"/>
      </w:pPr>
      <w:rPr>
        <w:rFonts w:ascii="Symbol" w:hAnsi="Symbol"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59C64819"/>
    <w:multiLevelType w:val="multilevel"/>
    <w:tmpl w:val="DE8AECC4"/>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2"/>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nsid w:val="5ECA300D"/>
    <w:multiLevelType w:val="hybridMultilevel"/>
    <w:tmpl w:val="62B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5">
    <w:nsid w:val="60904D0B"/>
    <w:multiLevelType w:val="multilevel"/>
    <w:tmpl w:val="8F9CB92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70D84E2A"/>
    <w:multiLevelType w:val="multilevel"/>
    <w:tmpl w:val="CEF8BB32"/>
    <w:lvl w:ilvl="0">
      <w:start w:val="8"/>
      <w:numFmt w:val="decimal"/>
      <w:lvlText w:val="%1."/>
      <w:lvlJc w:val="left"/>
      <w:pPr>
        <w:tabs>
          <w:tab w:val="num" w:pos="360"/>
        </w:tabs>
        <w:ind w:left="360" w:hanging="360"/>
      </w:pPr>
      <w:rPr>
        <w:rFonts w:ascii="Arial Black" w:hAnsi="Arial Black" w:hint="default"/>
        <w:b/>
        <w:i w:val="0"/>
      </w:rPr>
    </w:lvl>
    <w:lvl w:ilvl="1">
      <w:start w:val="3"/>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lowerLetter"/>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nsid w:val="73EA3565"/>
    <w:multiLevelType w:val="multilevel"/>
    <w:tmpl w:val="E118EB48"/>
    <w:lvl w:ilvl="0">
      <w:start w:val="8"/>
      <w:numFmt w:val="decimal"/>
      <w:lvlText w:val="%1."/>
      <w:lvlJc w:val="left"/>
      <w:pPr>
        <w:tabs>
          <w:tab w:val="num" w:pos="360"/>
        </w:tabs>
        <w:ind w:left="360" w:hanging="360"/>
      </w:pPr>
      <w:rPr>
        <w:rFonts w:ascii="Arial Black" w:hAnsi="Arial Black" w:hint="default"/>
        <w:b/>
        <w:i w:val="0"/>
      </w:rPr>
    </w:lvl>
    <w:lvl w:ilvl="1">
      <w:start w:val="2"/>
      <w:numFmt w:val="decimal"/>
      <w:lvlText w:val="%1.%2"/>
      <w:lvlJc w:val="left"/>
      <w:pPr>
        <w:tabs>
          <w:tab w:val="num" w:pos="936"/>
        </w:tabs>
        <w:ind w:left="936" w:hanging="576"/>
      </w:pPr>
      <w:rPr>
        <w:rFonts w:ascii="Arial" w:hAnsi="Arial" w:hint="default"/>
        <w:b/>
        <w:i w:val="0"/>
        <w:sz w:val="24"/>
      </w:rPr>
    </w:lvl>
    <w:lvl w:ilvl="2">
      <w:start w:val="2"/>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76A27E09"/>
    <w:multiLevelType w:val="hybridMultilevel"/>
    <w:tmpl w:val="D768607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8983159"/>
    <w:multiLevelType w:val="multilevel"/>
    <w:tmpl w:val="D45EAA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A0E476D"/>
    <w:multiLevelType w:val="multilevel"/>
    <w:tmpl w:val="F53ED3EE"/>
    <w:lvl w:ilvl="0">
      <w:start w:val="1"/>
      <w:numFmt w:val="decimal"/>
      <w:lvlText w:val="%1."/>
      <w:lvlJc w:val="left"/>
      <w:pPr>
        <w:tabs>
          <w:tab w:val="num" w:pos="720"/>
        </w:tabs>
        <w:ind w:left="720" w:hanging="720"/>
      </w:pPr>
      <w:rPr>
        <w:rFonts w:hint="default"/>
        <w:u w:val="none"/>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1">
    <w:nsid w:val="7B9858EF"/>
    <w:multiLevelType w:val="multilevel"/>
    <w:tmpl w:val="41C4893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EE02A37"/>
    <w:multiLevelType w:val="multilevel"/>
    <w:tmpl w:val="0D92EA82"/>
    <w:lvl w:ilvl="0">
      <w:start w:val="8"/>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2"/>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22"/>
  </w:num>
  <w:num w:numId="2">
    <w:abstractNumId w:val="1"/>
  </w:num>
  <w:num w:numId="3">
    <w:abstractNumId w:val="6"/>
  </w:num>
  <w:num w:numId="4">
    <w:abstractNumId w:val="5"/>
  </w:num>
  <w:num w:numId="5">
    <w:abstractNumId w:val="12"/>
  </w:num>
  <w:num w:numId="6">
    <w:abstractNumId w:val="2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8"/>
  </w:num>
  <w:num w:numId="10">
    <w:abstractNumId w:val="30"/>
  </w:num>
  <w:num w:numId="11">
    <w:abstractNumId w:val="28"/>
  </w:num>
  <w:num w:numId="12">
    <w:abstractNumId w:val="17"/>
  </w:num>
  <w:num w:numId="13">
    <w:abstractNumId w:val="19"/>
  </w:num>
  <w:num w:numId="14">
    <w:abstractNumId w:val="2"/>
  </w:num>
  <w:num w:numId="15">
    <w:abstractNumId w:val="13"/>
  </w:num>
  <w:num w:numId="16">
    <w:abstractNumId w:val="16"/>
  </w:num>
  <w:num w:numId="17">
    <w:abstractNumId w:val="31"/>
  </w:num>
  <w:num w:numId="18">
    <w:abstractNumId w:val="15"/>
  </w:num>
  <w:num w:numId="19">
    <w:abstractNumId w:val="10"/>
  </w:num>
  <w:num w:numId="20">
    <w:abstractNumId w:val="3"/>
  </w:num>
  <w:num w:numId="21">
    <w:abstractNumId w:val="27"/>
  </w:num>
  <w:num w:numId="22">
    <w:abstractNumId w:val="21"/>
  </w:num>
  <w:num w:numId="23">
    <w:abstractNumId w:val="11"/>
  </w:num>
  <w:num w:numId="24">
    <w:abstractNumId w:val="8"/>
  </w:num>
  <w:num w:numId="25">
    <w:abstractNumId w:val="25"/>
  </w:num>
  <w:num w:numId="26">
    <w:abstractNumId w:val="32"/>
  </w:num>
  <w:num w:numId="27">
    <w:abstractNumId w:val="14"/>
  </w:num>
  <w:num w:numId="28">
    <w:abstractNumId w:val="0"/>
  </w:num>
  <w:num w:numId="29">
    <w:abstractNumId w:val="26"/>
  </w:num>
  <w:num w:numId="30">
    <w:abstractNumId w:val="4"/>
  </w:num>
  <w:num w:numId="31">
    <w:abstractNumId w:val="20"/>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E6163"/>
    <w:rsid w:val="00000490"/>
    <w:rsid w:val="00001354"/>
    <w:rsid w:val="0000141E"/>
    <w:rsid w:val="00007D7E"/>
    <w:rsid w:val="00011A2C"/>
    <w:rsid w:val="00015508"/>
    <w:rsid w:val="00023764"/>
    <w:rsid w:val="00030942"/>
    <w:rsid w:val="00040AF1"/>
    <w:rsid w:val="000502E0"/>
    <w:rsid w:val="0005058E"/>
    <w:rsid w:val="00054615"/>
    <w:rsid w:val="00057B0D"/>
    <w:rsid w:val="00061171"/>
    <w:rsid w:val="00064731"/>
    <w:rsid w:val="000744B9"/>
    <w:rsid w:val="00075F0D"/>
    <w:rsid w:val="000773F3"/>
    <w:rsid w:val="0007796D"/>
    <w:rsid w:val="0008127D"/>
    <w:rsid w:val="00090198"/>
    <w:rsid w:val="0009359A"/>
    <w:rsid w:val="00093D9B"/>
    <w:rsid w:val="000A0B62"/>
    <w:rsid w:val="000A108D"/>
    <w:rsid w:val="000B268F"/>
    <w:rsid w:val="000C47D0"/>
    <w:rsid w:val="000E1019"/>
    <w:rsid w:val="000F494B"/>
    <w:rsid w:val="000F4CBC"/>
    <w:rsid w:val="00103D2C"/>
    <w:rsid w:val="00105EA9"/>
    <w:rsid w:val="0011257F"/>
    <w:rsid w:val="00114EE2"/>
    <w:rsid w:val="00123436"/>
    <w:rsid w:val="001308CB"/>
    <w:rsid w:val="00131140"/>
    <w:rsid w:val="001405A4"/>
    <w:rsid w:val="001456BD"/>
    <w:rsid w:val="00156796"/>
    <w:rsid w:val="0015729B"/>
    <w:rsid w:val="00163E6E"/>
    <w:rsid w:val="00165AA4"/>
    <w:rsid w:val="0017029C"/>
    <w:rsid w:val="0017452D"/>
    <w:rsid w:val="00177284"/>
    <w:rsid w:val="00182D42"/>
    <w:rsid w:val="00185B7F"/>
    <w:rsid w:val="00186C26"/>
    <w:rsid w:val="00193422"/>
    <w:rsid w:val="001A6171"/>
    <w:rsid w:val="001A6EC0"/>
    <w:rsid w:val="001B3164"/>
    <w:rsid w:val="001B4F7F"/>
    <w:rsid w:val="001F12E0"/>
    <w:rsid w:val="00201C54"/>
    <w:rsid w:val="0022336B"/>
    <w:rsid w:val="00225B45"/>
    <w:rsid w:val="0022761E"/>
    <w:rsid w:val="00231F34"/>
    <w:rsid w:val="00240604"/>
    <w:rsid w:val="00252BFC"/>
    <w:rsid w:val="002535EB"/>
    <w:rsid w:val="002543F1"/>
    <w:rsid w:val="00256789"/>
    <w:rsid w:val="0027220A"/>
    <w:rsid w:val="00282888"/>
    <w:rsid w:val="002831BA"/>
    <w:rsid w:val="0029174B"/>
    <w:rsid w:val="00294F5E"/>
    <w:rsid w:val="002A27FC"/>
    <w:rsid w:val="002A7455"/>
    <w:rsid w:val="002B3CA6"/>
    <w:rsid w:val="002B6FAE"/>
    <w:rsid w:val="002B7F06"/>
    <w:rsid w:val="002C1833"/>
    <w:rsid w:val="002C201F"/>
    <w:rsid w:val="002C65A5"/>
    <w:rsid w:val="002D0260"/>
    <w:rsid w:val="002D08EE"/>
    <w:rsid w:val="002D0DA1"/>
    <w:rsid w:val="002D12D2"/>
    <w:rsid w:val="002E2D7F"/>
    <w:rsid w:val="002E4B38"/>
    <w:rsid w:val="002E4D22"/>
    <w:rsid w:val="002F6B4E"/>
    <w:rsid w:val="002F6CF9"/>
    <w:rsid w:val="00301D0E"/>
    <w:rsid w:val="00303695"/>
    <w:rsid w:val="00303B90"/>
    <w:rsid w:val="00304D5B"/>
    <w:rsid w:val="00310117"/>
    <w:rsid w:val="00312510"/>
    <w:rsid w:val="003179CA"/>
    <w:rsid w:val="00320AE6"/>
    <w:rsid w:val="00320AEA"/>
    <w:rsid w:val="0032158D"/>
    <w:rsid w:val="003234B6"/>
    <w:rsid w:val="003236DA"/>
    <w:rsid w:val="00323888"/>
    <w:rsid w:val="00324465"/>
    <w:rsid w:val="00325BA9"/>
    <w:rsid w:val="003406F5"/>
    <w:rsid w:val="00363FC8"/>
    <w:rsid w:val="00365FA2"/>
    <w:rsid w:val="00375557"/>
    <w:rsid w:val="00376BCC"/>
    <w:rsid w:val="00380F9A"/>
    <w:rsid w:val="00384A37"/>
    <w:rsid w:val="00386A59"/>
    <w:rsid w:val="00387310"/>
    <w:rsid w:val="00387ADC"/>
    <w:rsid w:val="003937DE"/>
    <w:rsid w:val="00393972"/>
    <w:rsid w:val="00394FBD"/>
    <w:rsid w:val="003A057D"/>
    <w:rsid w:val="003A2697"/>
    <w:rsid w:val="003B2D47"/>
    <w:rsid w:val="003C2F10"/>
    <w:rsid w:val="003C6115"/>
    <w:rsid w:val="003D0E22"/>
    <w:rsid w:val="003D4E7E"/>
    <w:rsid w:val="003D5E71"/>
    <w:rsid w:val="003E2CE9"/>
    <w:rsid w:val="003E64FD"/>
    <w:rsid w:val="003F78EA"/>
    <w:rsid w:val="003F7B7B"/>
    <w:rsid w:val="00402FAE"/>
    <w:rsid w:val="00407B07"/>
    <w:rsid w:val="00412ECB"/>
    <w:rsid w:val="00413BA7"/>
    <w:rsid w:val="00417CF5"/>
    <w:rsid w:val="00425390"/>
    <w:rsid w:val="004330D0"/>
    <w:rsid w:val="00460382"/>
    <w:rsid w:val="00460875"/>
    <w:rsid w:val="00463253"/>
    <w:rsid w:val="0046332F"/>
    <w:rsid w:val="0046465F"/>
    <w:rsid w:val="00464B66"/>
    <w:rsid w:val="0046582B"/>
    <w:rsid w:val="00465DED"/>
    <w:rsid w:val="004707A4"/>
    <w:rsid w:val="00473307"/>
    <w:rsid w:val="0048161F"/>
    <w:rsid w:val="00482921"/>
    <w:rsid w:val="0048481A"/>
    <w:rsid w:val="00496601"/>
    <w:rsid w:val="004A2538"/>
    <w:rsid w:val="004A2C76"/>
    <w:rsid w:val="004A3FC4"/>
    <w:rsid w:val="004A68CD"/>
    <w:rsid w:val="004B0846"/>
    <w:rsid w:val="004B31AF"/>
    <w:rsid w:val="004B490E"/>
    <w:rsid w:val="004B6219"/>
    <w:rsid w:val="004C1FC2"/>
    <w:rsid w:val="004C2325"/>
    <w:rsid w:val="004E0378"/>
    <w:rsid w:val="004E14C8"/>
    <w:rsid w:val="004E6CED"/>
    <w:rsid w:val="00500FF9"/>
    <w:rsid w:val="00520E88"/>
    <w:rsid w:val="00524E57"/>
    <w:rsid w:val="00533470"/>
    <w:rsid w:val="005421CF"/>
    <w:rsid w:val="00554F4D"/>
    <w:rsid w:val="00557807"/>
    <w:rsid w:val="00574D6D"/>
    <w:rsid w:val="00575FF6"/>
    <w:rsid w:val="00576AB2"/>
    <w:rsid w:val="0058091B"/>
    <w:rsid w:val="00581172"/>
    <w:rsid w:val="00586F15"/>
    <w:rsid w:val="00592C54"/>
    <w:rsid w:val="00595186"/>
    <w:rsid w:val="005973F4"/>
    <w:rsid w:val="005A23CF"/>
    <w:rsid w:val="005A3E81"/>
    <w:rsid w:val="005B1DF9"/>
    <w:rsid w:val="005B39D9"/>
    <w:rsid w:val="005B513E"/>
    <w:rsid w:val="005B65C2"/>
    <w:rsid w:val="005C3409"/>
    <w:rsid w:val="005C462E"/>
    <w:rsid w:val="005C55BF"/>
    <w:rsid w:val="005D126C"/>
    <w:rsid w:val="005D79AB"/>
    <w:rsid w:val="005E5E82"/>
    <w:rsid w:val="005F4FAA"/>
    <w:rsid w:val="00602EE1"/>
    <w:rsid w:val="0062430F"/>
    <w:rsid w:val="00624E62"/>
    <w:rsid w:val="006250B3"/>
    <w:rsid w:val="0062679E"/>
    <w:rsid w:val="0063005D"/>
    <w:rsid w:val="00634FBD"/>
    <w:rsid w:val="00641B2A"/>
    <w:rsid w:val="0065252E"/>
    <w:rsid w:val="00665BCF"/>
    <w:rsid w:val="00667A4B"/>
    <w:rsid w:val="00681F11"/>
    <w:rsid w:val="006926B0"/>
    <w:rsid w:val="00696A45"/>
    <w:rsid w:val="006A0C59"/>
    <w:rsid w:val="006A61EE"/>
    <w:rsid w:val="006A712C"/>
    <w:rsid w:val="006B49BF"/>
    <w:rsid w:val="006B77C3"/>
    <w:rsid w:val="006C1F9A"/>
    <w:rsid w:val="006C3762"/>
    <w:rsid w:val="006C44F9"/>
    <w:rsid w:val="006C50B8"/>
    <w:rsid w:val="006C7C5C"/>
    <w:rsid w:val="006D044B"/>
    <w:rsid w:val="006D60AD"/>
    <w:rsid w:val="006F2A6F"/>
    <w:rsid w:val="006F3374"/>
    <w:rsid w:val="006F40CC"/>
    <w:rsid w:val="007018C3"/>
    <w:rsid w:val="00701E1A"/>
    <w:rsid w:val="0070584F"/>
    <w:rsid w:val="0071020E"/>
    <w:rsid w:val="0071169C"/>
    <w:rsid w:val="00716EB7"/>
    <w:rsid w:val="00717C39"/>
    <w:rsid w:val="00731BDD"/>
    <w:rsid w:val="00744273"/>
    <w:rsid w:val="007447CB"/>
    <w:rsid w:val="00745707"/>
    <w:rsid w:val="00753DFA"/>
    <w:rsid w:val="00760F7B"/>
    <w:rsid w:val="00761FC4"/>
    <w:rsid w:val="00772C17"/>
    <w:rsid w:val="007741EA"/>
    <w:rsid w:val="00774762"/>
    <w:rsid w:val="00774AF1"/>
    <w:rsid w:val="007835B7"/>
    <w:rsid w:val="0079499B"/>
    <w:rsid w:val="007A0FF7"/>
    <w:rsid w:val="007A3EE5"/>
    <w:rsid w:val="007A4B6F"/>
    <w:rsid w:val="007B088A"/>
    <w:rsid w:val="007B13FD"/>
    <w:rsid w:val="007C2412"/>
    <w:rsid w:val="007F1361"/>
    <w:rsid w:val="00805609"/>
    <w:rsid w:val="00807C2B"/>
    <w:rsid w:val="00810FE1"/>
    <w:rsid w:val="00821AE4"/>
    <w:rsid w:val="00833A59"/>
    <w:rsid w:val="008340A9"/>
    <w:rsid w:val="008356DA"/>
    <w:rsid w:val="00844298"/>
    <w:rsid w:val="0084483A"/>
    <w:rsid w:val="00844F6A"/>
    <w:rsid w:val="008467F0"/>
    <w:rsid w:val="008574A0"/>
    <w:rsid w:val="00861F81"/>
    <w:rsid w:val="00866061"/>
    <w:rsid w:val="00873258"/>
    <w:rsid w:val="0087546B"/>
    <w:rsid w:val="00875D59"/>
    <w:rsid w:val="00891986"/>
    <w:rsid w:val="00897041"/>
    <w:rsid w:val="008A3C4D"/>
    <w:rsid w:val="008A5A9E"/>
    <w:rsid w:val="008B1CB7"/>
    <w:rsid w:val="008B4DF8"/>
    <w:rsid w:val="008B73E5"/>
    <w:rsid w:val="008C4A5D"/>
    <w:rsid w:val="008D21A5"/>
    <w:rsid w:val="008D3B33"/>
    <w:rsid w:val="008E141C"/>
    <w:rsid w:val="008E224E"/>
    <w:rsid w:val="008F1164"/>
    <w:rsid w:val="008F534E"/>
    <w:rsid w:val="00904453"/>
    <w:rsid w:val="0090519C"/>
    <w:rsid w:val="00906938"/>
    <w:rsid w:val="0090699E"/>
    <w:rsid w:val="009220AE"/>
    <w:rsid w:val="00926BFE"/>
    <w:rsid w:val="00940892"/>
    <w:rsid w:val="00943BAA"/>
    <w:rsid w:val="00953F53"/>
    <w:rsid w:val="0097295B"/>
    <w:rsid w:val="009766C3"/>
    <w:rsid w:val="00994E0E"/>
    <w:rsid w:val="009A27DF"/>
    <w:rsid w:val="009A2B79"/>
    <w:rsid w:val="009A3E55"/>
    <w:rsid w:val="009B4B8E"/>
    <w:rsid w:val="009C52BC"/>
    <w:rsid w:val="009C542F"/>
    <w:rsid w:val="009C6421"/>
    <w:rsid w:val="009D016C"/>
    <w:rsid w:val="009D664E"/>
    <w:rsid w:val="009E22D0"/>
    <w:rsid w:val="009E2663"/>
    <w:rsid w:val="009E4759"/>
    <w:rsid w:val="009F05A3"/>
    <w:rsid w:val="009F1578"/>
    <w:rsid w:val="009F1F9B"/>
    <w:rsid w:val="00A00035"/>
    <w:rsid w:val="00A0391E"/>
    <w:rsid w:val="00A05389"/>
    <w:rsid w:val="00A11391"/>
    <w:rsid w:val="00A23EDD"/>
    <w:rsid w:val="00A34703"/>
    <w:rsid w:val="00A408C0"/>
    <w:rsid w:val="00A44D34"/>
    <w:rsid w:val="00A45ABD"/>
    <w:rsid w:val="00A61691"/>
    <w:rsid w:val="00A6700C"/>
    <w:rsid w:val="00A70708"/>
    <w:rsid w:val="00A802EA"/>
    <w:rsid w:val="00A919CE"/>
    <w:rsid w:val="00A952A2"/>
    <w:rsid w:val="00A9583E"/>
    <w:rsid w:val="00AA0BC3"/>
    <w:rsid w:val="00AA0C65"/>
    <w:rsid w:val="00AA51C1"/>
    <w:rsid w:val="00AB0EEC"/>
    <w:rsid w:val="00AC73DF"/>
    <w:rsid w:val="00AD14D8"/>
    <w:rsid w:val="00AE36F2"/>
    <w:rsid w:val="00AE5F58"/>
    <w:rsid w:val="00AE6A40"/>
    <w:rsid w:val="00AF0441"/>
    <w:rsid w:val="00AF0E03"/>
    <w:rsid w:val="00AF5DA7"/>
    <w:rsid w:val="00AF7724"/>
    <w:rsid w:val="00B02DE1"/>
    <w:rsid w:val="00B204E1"/>
    <w:rsid w:val="00B244F9"/>
    <w:rsid w:val="00B26DE8"/>
    <w:rsid w:val="00B315C7"/>
    <w:rsid w:val="00B32DCD"/>
    <w:rsid w:val="00B37315"/>
    <w:rsid w:val="00B54F99"/>
    <w:rsid w:val="00B56159"/>
    <w:rsid w:val="00B60F2F"/>
    <w:rsid w:val="00B67AC2"/>
    <w:rsid w:val="00B71529"/>
    <w:rsid w:val="00B7292C"/>
    <w:rsid w:val="00B818FD"/>
    <w:rsid w:val="00B837B4"/>
    <w:rsid w:val="00B84D80"/>
    <w:rsid w:val="00B85944"/>
    <w:rsid w:val="00B9195E"/>
    <w:rsid w:val="00B92C8A"/>
    <w:rsid w:val="00BA166C"/>
    <w:rsid w:val="00BB6603"/>
    <w:rsid w:val="00BC036B"/>
    <w:rsid w:val="00BC18BA"/>
    <w:rsid w:val="00BD4D04"/>
    <w:rsid w:val="00BE24CF"/>
    <w:rsid w:val="00BE4438"/>
    <w:rsid w:val="00BF7846"/>
    <w:rsid w:val="00C04593"/>
    <w:rsid w:val="00C12174"/>
    <w:rsid w:val="00C24FF3"/>
    <w:rsid w:val="00C32E1F"/>
    <w:rsid w:val="00C34114"/>
    <w:rsid w:val="00C342FB"/>
    <w:rsid w:val="00C404D6"/>
    <w:rsid w:val="00C46D7F"/>
    <w:rsid w:val="00C56F7D"/>
    <w:rsid w:val="00C61270"/>
    <w:rsid w:val="00C6200B"/>
    <w:rsid w:val="00C62613"/>
    <w:rsid w:val="00C6319E"/>
    <w:rsid w:val="00C7066D"/>
    <w:rsid w:val="00C7256D"/>
    <w:rsid w:val="00C72656"/>
    <w:rsid w:val="00C82A47"/>
    <w:rsid w:val="00C92766"/>
    <w:rsid w:val="00C956D8"/>
    <w:rsid w:val="00CA0AF4"/>
    <w:rsid w:val="00CA4B34"/>
    <w:rsid w:val="00CA57AD"/>
    <w:rsid w:val="00CB00C9"/>
    <w:rsid w:val="00CB1195"/>
    <w:rsid w:val="00CB209B"/>
    <w:rsid w:val="00CC063F"/>
    <w:rsid w:val="00CC210A"/>
    <w:rsid w:val="00CC4111"/>
    <w:rsid w:val="00CD12BF"/>
    <w:rsid w:val="00CD2D57"/>
    <w:rsid w:val="00CD6922"/>
    <w:rsid w:val="00CE3315"/>
    <w:rsid w:val="00CE5F24"/>
    <w:rsid w:val="00D07058"/>
    <w:rsid w:val="00D10716"/>
    <w:rsid w:val="00D14402"/>
    <w:rsid w:val="00D16647"/>
    <w:rsid w:val="00D16828"/>
    <w:rsid w:val="00D339B6"/>
    <w:rsid w:val="00D37B5E"/>
    <w:rsid w:val="00D44358"/>
    <w:rsid w:val="00D44AAD"/>
    <w:rsid w:val="00D4539C"/>
    <w:rsid w:val="00D60FAE"/>
    <w:rsid w:val="00D62D4C"/>
    <w:rsid w:val="00D74204"/>
    <w:rsid w:val="00D91250"/>
    <w:rsid w:val="00D92859"/>
    <w:rsid w:val="00D94780"/>
    <w:rsid w:val="00D95305"/>
    <w:rsid w:val="00DA66B9"/>
    <w:rsid w:val="00DA6DB5"/>
    <w:rsid w:val="00DB2180"/>
    <w:rsid w:val="00DC6475"/>
    <w:rsid w:val="00DD6613"/>
    <w:rsid w:val="00DE29AD"/>
    <w:rsid w:val="00DE2DD2"/>
    <w:rsid w:val="00DE3B8F"/>
    <w:rsid w:val="00DE46F7"/>
    <w:rsid w:val="00DE5B71"/>
    <w:rsid w:val="00DF537E"/>
    <w:rsid w:val="00E057C4"/>
    <w:rsid w:val="00E23B31"/>
    <w:rsid w:val="00E269CC"/>
    <w:rsid w:val="00E27DC2"/>
    <w:rsid w:val="00E30A2C"/>
    <w:rsid w:val="00E31772"/>
    <w:rsid w:val="00E3325B"/>
    <w:rsid w:val="00E36C56"/>
    <w:rsid w:val="00E36D79"/>
    <w:rsid w:val="00E50C60"/>
    <w:rsid w:val="00E51763"/>
    <w:rsid w:val="00E546B8"/>
    <w:rsid w:val="00E60E4F"/>
    <w:rsid w:val="00E64A8B"/>
    <w:rsid w:val="00E654CD"/>
    <w:rsid w:val="00E75D33"/>
    <w:rsid w:val="00E81CAB"/>
    <w:rsid w:val="00E8255D"/>
    <w:rsid w:val="00E84B3F"/>
    <w:rsid w:val="00E923C3"/>
    <w:rsid w:val="00EA0BAA"/>
    <w:rsid w:val="00EB32BF"/>
    <w:rsid w:val="00EB4440"/>
    <w:rsid w:val="00EB709D"/>
    <w:rsid w:val="00EC0F53"/>
    <w:rsid w:val="00EC1B7E"/>
    <w:rsid w:val="00EC4260"/>
    <w:rsid w:val="00EC4FFE"/>
    <w:rsid w:val="00EC639A"/>
    <w:rsid w:val="00ED06BB"/>
    <w:rsid w:val="00ED0701"/>
    <w:rsid w:val="00ED30EC"/>
    <w:rsid w:val="00EE6163"/>
    <w:rsid w:val="00EE7836"/>
    <w:rsid w:val="00EF2821"/>
    <w:rsid w:val="00F0125F"/>
    <w:rsid w:val="00F0268B"/>
    <w:rsid w:val="00F03494"/>
    <w:rsid w:val="00F04AF2"/>
    <w:rsid w:val="00F23C3C"/>
    <w:rsid w:val="00F26857"/>
    <w:rsid w:val="00F27160"/>
    <w:rsid w:val="00F3548B"/>
    <w:rsid w:val="00F45E66"/>
    <w:rsid w:val="00F50DE9"/>
    <w:rsid w:val="00F50E03"/>
    <w:rsid w:val="00F53096"/>
    <w:rsid w:val="00F5328D"/>
    <w:rsid w:val="00F54EBC"/>
    <w:rsid w:val="00F55720"/>
    <w:rsid w:val="00F56F47"/>
    <w:rsid w:val="00F57874"/>
    <w:rsid w:val="00F63387"/>
    <w:rsid w:val="00F71DDF"/>
    <w:rsid w:val="00F73BFC"/>
    <w:rsid w:val="00F84A0E"/>
    <w:rsid w:val="00F90944"/>
    <w:rsid w:val="00F922A3"/>
    <w:rsid w:val="00F92940"/>
    <w:rsid w:val="00F93DE5"/>
    <w:rsid w:val="00FA470C"/>
    <w:rsid w:val="00FB0AD0"/>
    <w:rsid w:val="00FB0C02"/>
    <w:rsid w:val="00FB12E1"/>
    <w:rsid w:val="00FB2E3C"/>
    <w:rsid w:val="00FB4C42"/>
    <w:rsid w:val="00FB5437"/>
    <w:rsid w:val="00FC5B35"/>
    <w:rsid w:val="00FC7E82"/>
    <w:rsid w:val="00FD4184"/>
    <w:rsid w:val="00FF5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link w:val="Heading9Char"/>
    <w:uiPriority w:val="99"/>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F0441"/>
    <w:rPr>
      <w:sz w:val="20"/>
    </w:rPr>
  </w:style>
  <w:style w:type="paragraph" w:customStyle="1" w:styleId="JCCAddressblock">
    <w:name w:val="JCC Address block"/>
    <w:basedOn w:val="Normal"/>
    <w:rsid w:val="00AF0441"/>
    <w:pPr>
      <w:spacing w:before="240" w:line="220" w:lineRule="exact"/>
      <w:jc w:val="center"/>
    </w:pPr>
    <w:rPr>
      <w:rFonts w:ascii="Goudy Old Style" w:hAnsi="Goudy Old Style"/>
      <w:spacing w:val="20"/>
      <w:sz w:val="17"/>
    </w:rPr>
  </w:style>
  <w:style w:type="paragraph" w:customStyle="1" w:styleId="JCCName">
    <w:name w:val="JCC Name"/>
    <w:basedOn w:val="Normal"/>
    <w:rsid w:val="00AF0441"/>
    <w:pPr>
      <w:spacing w:line="160" w:lineRule="exact"/>
      <w:jc w:val="right"/>
    </w:pPr>
    <w:rPr>
      <w:rFonts w:ascii="Goudy Old Style" w:hAnsi="Goudy Old Style"/>
      <w:spacing w:val="20"/>
      <w:sz w:val="14"/>
    </w:rPr>
  </w:style>
  <w:style w:type="paragraph" w:customStyle="1" w:styleId="JCCTitle">
    <w:name w:val="JCC Title"/>
    <w:basedOn w:val="Normal"/>
    <w:rsid w:val="00AF0441"/>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AF0441"/>
    <w:pPr>
      <w:spacing w:before="0"/>
    </w:pPr>
  </w:style>
  <w:style w:type="paragraph" w:customStyle="1" w:styleId="JCCAddress1stline">
    <w:name w:val="JCC Address 1st line"/>
    <w:basedOn w:val="Normal"/>
    <w:next w:val="JCCAddress2ndline"/>
    <w:rsid w:val="00AF0441"/>
    <w:pPr>
      <w:spacing w:before="180" w:line="280" w:lineRule="exact"/>
      <w:jc w:val="center"/>
    </w:pPr>
    <w:rPr>
      <w:rFonts w:ascii="Goudy Old Style" w:hAnsi="Goudy Old Style"/>
      <w:sz w:val="17"/>
    </w:rPr>
  </w:style>
  <w:style w:type="paragraph" w:styleId="Footer">
    <w:name w:val="footer"/>
    <w:basedOn w:val="Normal"/>
    <w:link w:val="FooterChar"/>
    <w:rsid w:val="00AF0441"/>
    <w:pPr>
      <w:tabs>
        <w:tab w:val="center" w:pos="4320"/>
        <w:tab w:val="right" w:pos="8640"/>
      </w:tabs>
    </w:pPr>
    <w:rPr>
      <w:sz w:val="16"/>
    </w:rPr>
  </w:style>
  <w:style w:type="paragraph" w:customStyle="1" w:styleId="HeaderPageNumber">
    <w:name w:val="Header Page Number"/>
    <w:basedOn w:val="Normal"/>
    <w:rsid w:val="00AF0441"/>
    <w:pPr>
      <w:tabs>
        <w:tab w:val="center" w:pos="4320"/>
        <w:tab w:val="right" w:pos="8640"/>
      </w:tabs>
      <w:spacing w:after="600"/>
    </w:pPr>
  </w:style>
  <w:style w:type="paragraph" w:styleId="BodyText">
    <w:name w:val="Body Text"/>
    <w:basedOn w:val="Normal"/>
    <w:rsid w:val="00AF0441"/>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HTMLPreformatted">
    <w:name w:val="HTML Preformatted"/>
    <w:basedOn w:val="Normal"/>
    <w:link w:val="HTMLPreformattedChar"/>
    <w:rsid w:val="00D14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9E2663"/>
    <w:pPr>
      <w:ind w:left="720"/>
    </w:pPr>
  </w:style>
  <w:style w:type="paragraph" w:styleId="BalloonText">
    <w:name w:val="Balloon Text"/>
    <w:basedOn w:val="Normal"/>
    <w:link w:val="BalloonTextChar"/>
    <w:rsid w:val="009E2663"/>
    <w:rPr>
      <w:rFonts w:ascii="Tahoma" w:hAnsi="Tahoma" w:cs="Tahoma"/>
      <w:sz w:val="16"/>
      <w:szCs w:val="16"/>
    </w:rPr>
  </w:style>
  <w:style w:type="character" w:customStyle="1" w:styleId="BalloonTextChar">
    <w:name w:val="Balloon Text Char"/>
    <w:basedOn w:val="DefaultParagraphFont"/>
    <w:link w:val="BalloonText"/>
    <w:rsid w:val="009E2663"/>
    <w:rPr>
      <w:rFonts w:ascii="Tahoma" w:eastAsia="Times New Roman" w:hAnsi="Tahoma" w:cs="Tahoma"/>
      <w:sz w:val="16"/>
      <w:szCs w:val="16"/>
    </w:rPr>
  </w:style>
  <w:style w:type="paragraph" w:customStyle="1" w:styleId="Style14">
    <w:name w:val="Style 14"/>
    <w:rsid w:val="00EC4260"/>
    <w:pPr>
      <w:widowControl w:val="0"/>
      <w:autoSpaceDE w:val="0"/>
      <w:autoSpaceDN w:val="0"/>
      <w:spacing w:before="252"/>
      <w:ind w:left="2160" w:hanging="792"/>
      <w:jc w:val="both"/>
    </w:pPr>
    <w:rPr>
      <w:rFonts w:ascii="Times New Roman" w:eastAsia="MS Mincho" w:hAnsi="Times New Roman"/>
      <w:sz w:val="24"/>
      <w:szCs w:val="24"/>
      <w:lang w:eastAsia="ja-JP"/>
    </w:rPr>
  </w:style>
  <w:style w:type="character" w:styleId="CommentReference">
    <w:name w:val="annotation reference"/>
    <w:basedOn w:val="DefaultParagraphFont"/>
    <w:rsid w:val="0046332F"/>
    <w:rPr>
      <w:sz w:val="16"/>
      <w:szCs w:val="16"/>
    </w:rPr>
  </w:style>
  <w:style w:type="paragraph" w:styleId="CommentSubject">
    <w:name w:val="annotation subject"/>
    <w:basedOn w:val="CommentText"/>
    <w:next w:val="CommentText"/>
    <w:link w:val="CommentSubjectChar"/>
    <w:rsid w:val="0046332F"/>
    <w:rPr>
      <w:b/>
      <w:bCs/>
    </w:rPr>
  </w:style>
  <w:style w:type="character" w:customStyle="1" w:styleId="CommentTextChar">
    <w:name w:val="Comment Text Char"/>
    <w:basedOn w:val="DefaultParagraphFont"/>
    <w:link w:val="CommentText"/>
    <w:semiHidden/>
    <w:rsid w:val="0046332F"/>
    <w:rPr>
      <w:rFonts w:ascii="Times New Roman" w:eastAsia="Times New Roman" w:hAnsi="Times New Roman"/>
    </w:rPr>
  </w:style>
  <w:style w:type="character" w:customStyle="1" w:styleId="CommentSubjectChar">
    <w:name w:val="Comment Subject Char"/>
    <w:basedOn w:val="CommentTextChar"/>
    <w:link w:val="CommentSubject"/>
    <w:rsid w:val="0046332F"/>
  </w:style>
  <w:style w:type="character" w:customStyle="1" w:styleId="Heading9Char">
    <w:name w:val="Heading 9 Char"/>
    <w:basedOn w:val="DefaultParagraphFont"/>
    <w:link w:val="Heading9"/>
    <w:uiPriority w:val="99"/>
    <w:locked/>
    <w:rsid w:val="00DC6475"/>
    <w:rPr>
      <w:rFonts w:ascii="Arial" w:eastAsia="Times New Roman" w:hAnsi="Arial" w:cs="Arial"/>
      <w:sz w:val="22"/>
      <w:szCs w:val="22"/>
    </w:rPr>
  </w:style>
  <w:style w:type="paragraph" w:customStyle="1" w:styleId="ExhibitC1">
    <w:name w:val="ExhibitC1"/>
    <w:basedOn w:val="Normal"/>
    <w:rsid w:val="004C2325"/>
    <w:pPr>
      <w:numPr>
        <w:numId w:val="5"/>
      </w:numPr>
    </w:pPr>
    <w:rPr>
      <w:noProof/>
      <w:szCs w:val="20"/>
      <w:u w:val="single"/>
    </w:rPr>
  </w:style>
  <w:style w:type="paragraph" w:customStyle="1" w:styleId="ExhibitC2">
    <w:name w:val="ExhibitC2"/>
    <w:basedOn w:val="Style7"/>
    <w:rsid w:val="004C2325"/>
    <w:pPr>
      <w:numPr>
        <w:ilvl w:val="1"/>
        <w:numId w:val="5"/>
      </w:numPr>
    </w:pPr>
    <w:rPr>
      <w:noProof/>
      <w:szCs w:val="20"/>
    </w:rPr>
  </w:style>
  <w:style w:type="paragraph" w:customStyle="1" w:styleId="ExhibitC3">
    <w:name w:val="ExhibitC3"/>
    <w:basedOn w:val="Normal"/>
    <w:rsid w:val="004C2325"/>
    <w:pPr>
      <w:keepNext/>
      <w:numPr>
        <w:ilvl w:val="2"/>
        <w:numId w:val="5"/>
      </w:numPr>
      <w:tabs>
        <w:tab w:val="left" w:pos="2592"/>
        <w:tab w:val="left" w:pos="4176"/>
        <w:tab w:val="left" w:pos="10710"/>
      </w:tabs>
      <w:ind w:right="187"/>
      <w:outlineLvl w:val="0"/>
    </w:pPr>
    <w:rPr>
      <w:szCs w:val="20"/>
    </w:rPr>
  </w:style>
  <w:style w:type="paragraph" w:customStyle="1" w:styleId="ExhibitA2">
    <w:name w:val="ExhibitA2"/>
    <w:basedOn w:val="Normal"/>
    <w:rsid w:val="004C2325"/>
    <w:pPr>
      <w:keepNext/>
      <w:tabs>
        <w:tab w:val="left" w:pos="-720"/>
        <w:tab w:val="num" w:pos="1440"/>
        <w:tab w:val="left" w:pos="2016"/>
        <w:tab w:val="left" w:pos="2592"/>
        <w:tab w:val="left" w:pos="4176"/>
        <w:tab w:val="left" w:pos="10710"/>
      </w:tabs>
      <w:suppressAutoHyphens/>
      <w:ind w:left="1440" w:right="187" w:hanging="720"/>
      <w:jc w:val="both"/>
      <w:outlineLvl w:val="0"/>
    </w:pPr>
    <w:rPr>
      <w:spacing w:val="-3"/>
      <w:szCs w:val="20"/>
    </w:rPr>
  </w:style>
  <w:style w:type="paragraph" w:customStyle="1" w:styleId="ExhibitA3">
    <w:name w:val="ExhibitA3"/>
    <w:basedOn w:val="Normal"/>
    <w:rsid w:val="004C2325"/>
    <w:pPr>
      <w:keepNext/>
      <w:tabs>
        <w:tab w:val="num" w:pos="1872"/>
        <w:tab w:val="left" w:pos="2592"/>
        <w:tab w:val="left" w:pos="4176"/>
        <w:tab w:val="left" w:pos="10710"/>
      </w:tabs>
      <w:ind w:left="1872" w:right="187" w:hanging="432"/>
      <w:outlineLvl w:val="0"/>
    </w:pPr>
    <w:rPr>
      <w:szCs w:val="20"/>
    </w:rPr>
  </w:style>
  <w:style w:type="paragraph" w:customStyle="1" w:styleId="ExhibitA4">
    <w:name w:val="ExhibitA4"/>
    <w:basedOn w:val="Normal"/>
    <w:rsid w:val="004C2325"/>
    <w:pPr>
      <w:tabs>
        <w:tab w:val="num" w:pos="2448"/>
      </w:tabs>
      <w:spacing w:before="120" w:after="120"/>
      <w:ind w:left="2448" w:hanging="432"/>
    </w:pPr>
    <w:rPr>
      <w:szCs w:val="20"/>
    </w:rPr>
  </w:style>
  <w:style w:type="paragraph" w:customStyle="1" w:styleId="ExhibitA5">
    <w:name w:val="ExhibitA5"/>
    <w:basedOn w:val="Normal"/>
    <w:rsid w:val="004C2325"/>
    <w:pPr>
      <w:tabs>
        <w:tab w:val="num" w:pos="3024"/>
      </w:tabs>
      <w:spacing w:before="120" w:after="120"/>
      <w:ind w:left="3024" w:hanging="576"/>
    </w:pPr>
    <w:rPr>
      <w:szCs w:val="20"/>
    </w:rPr>
  </w:style>
  <w:style w:type="paragraph" w:customStyle="1" w:styleId="ExhibitA6">
    <w:name w:val="ExhibitA6"/>
    <w:basedOn w:val="Normal"/>
    <w:rsid w:val="004C2325"/>
    <w:pPr>
      <w:tabs>
        <w:tab w:val="num" w:pos="3600"/>
      </w:tabs>
      <w:spacing w:before="120" w:after="120"/>
      <w:ind w:left="3600" w:hanging="576"/>
    </w:pPr>
    <w:rPr>
      <w:szCs w:val="20"/>
    </w:rPr>
  </w:style>
  <w:style w:type="paragraph" w:customStyle="1" w:styleId="ExhibitA7">
    <w:name w:val="ExhibitA7"/>
    <w:basedOn w:val="Normal"/>
    <w:rsid w:val="004C2325"/>
    <w:pPr>
      <w:tabs>
        <w:tab w:val="num" w:pos="4176"/>
      </w:tabs>
      <w:spacing w:before="120" w:after="120"/>
      <w:ind w:left="4176" w:hanging="576"/>
    </w:pPr>
    <w:rPr>
      <w:szCs w:val="20"/>
    </w:rPr>
  </w:style>
  <w:style w:type="paragraph" w:customStyle="1" w:styleId="ExhibitC4">
    <w:name w:val="ExhibitC4"/>
    <w:basedOn w:val="ExhibitA4"/>
    <w:rsid w:val="004C2325"/>
    <w:pPr>
      <w:numPr>
        <w:ilvl w:val="3"/>
        <w:numId w:val="5"/>
      </w:numPr>
    </w:pPr>
  </w:style>
  <w:style w:type="paragraph" w:customStyle="1" w:styleId="ExhibitC5">
    <w:name w:val="ExhibitC5"/>
    <w:basedOn w:val="ExhibitA5"/>
    <w:rsid w:val="004C2325"/>
    <w:pPr>
      <w:numPr>
        <w:ilvl w:val="4"/>
        <w:numId w:val="5"/>
      </w:numPr>
    </w:pPr>
  </w:style>
  <w:style w:type="paragraph" w:customStyle="1" w:styleId="ExhibitC6">
    <w:name w:val="ExhibitC6"/>
    <w:basedOn w:val="ExhibitA6"/>
    <w:rsid w:val="004C2325"/>
    <w:pPr>
      <w:numPr>
        <w:ilvl w:val="5"/>
        <w:numId w:val="5"/>
      </w:numPr>
    </w:pPr>
  </w:style>
  <w:style w:type="paragraph" w:customStyle="1" w:styleId="ExhibitC7">
    <w:name w:val="ExhibitC7"/>
    <w:basedOn w:val="ExhibitA7"/>
    <w:rsid w:val="004C2325"/>
    <w:pPr>
      <w:numPr>
        <w:ilvl w:val="6"/>
        <w:numId w:val="5"/>
      </w:numPr>
    </w:pPr>
  </w:style>
  <w:style w:type="character" w:customStyle="1" w:styleId="FooterChar">
    <w:name w:val="Footer Char"/>
    <w:basedOn w:val="DefaultParagraphFont"/>
    <w:link w:val="Footer"/>
    <w:uiPriority w:val="99"/>
    <w:locked/>
    <w:rsid w:val="003F78EA"/>
    <w:rPr>
      <w:rFonts w:ascii="Times New Roman" w:eastAsia="Times New Roman" w:hAnsi="Times New Roman"/>
      <w:sz w:val="16"/>
      <w:szCs w:val="24"/>
    </w:rPr>
  </w:style>
  <w:style w:type="paragraph" w:styleId="Revision">
    <w:name w:val="Revision"/>
    <w:hidden/>
    <w:uiPriority w:val="99"/>
    <w:semiHidden/>
    <w:rsid w:val="00681F11"/>
    <w:rPr>
      <w:rFonts w:ascii="Times New Roman" w:eastAsia="Times New Roman" w:hAnsi="Times New Roman"/>
      <w:sz w:val="24"/>
      <w:szCs w:val="24"/>
    </w:rPr>
  </w:style>
  <w:style w:type="paragraph" w:customStyle="1" w:styleId="RADotPoint">
    <w:name w:val="RA Dot Point"/>
    <w:basedOn w:val="Normal"/>
    <w:link w:val="RADotPointCharChar"/>
    <w:rsid w:val="001405A4"/>
    <w:pPr>
      <w:numPr>
        <w:numId w:val="9"/>
      </w:numPr>
      <w:spacing w:before="120" w:after="120"/>
      <w:jc w:val="both"/>
    </w:pPr>
    <w:rPr>
      <w:szCs w:val="20"/>
    </w:rPr>
  </w:style>
  <w:style w:type="character" w:customStyle="1" w:styleId="RADotPointCharChar">
    <w:name w:val="RA Dot Point Char Char"/>
    <w:basedOn w:val="DefaultParagraphFont"/>
    <w:link w:val="RADotPoint"/>
    <w:rsid w:val="001405A4"/>
    <w:rPr>
      <w:rFonts w:ascii="Times New Roman" w:eastAsia="Times New Roman" w:hAnsi="Times New Roman"/>
      <w:sz w:val="24"/>
    </w:rPr>
  </w:style>
  <w:style w:type="paragraph" w:customStyle="1" w:styleId="ExhibitD3">
    <w:name w:val="ExhibitD3"/>
    <w:basedOn w:val="Normal"/>
    <w:link w:val="ExhibitD3Char"/>
    <w:rsid w:val="001405A4"/>
    <w:pPr>
      <w:keepNext/>
      <w:numPr>
        <w:ilvl w:val="2"/>
        <w:numId w:val="10"/>
      </w:numPr>
      <w:tabs>
        <w:tab w:val="left" w:pos="2592"/>
        <w:tab w:val="left" w:pos="4176"/>
        <w:tab w:val="left" w:pos="10710"/>
      </w:tabs>
      <w:ind w:right="187"/>
      <w:outlineLvl w:val="0"/>
    </w:pPr>
    <w:rPr>
      <w:szCs w:val="20"/>
    </w:rPr>
  </w:style>
  <w:style w:type="character" w:customStyle="1" w:styleId="ExhibitD3Char">
    <w:name w:val="ExhibitD3 Char"/>
    <w:basedOn w:val="DefaultParagraphFont"/>
    <w:link w:val="ExhibitD3"/>
    <w:rsid w:val="001405A4"/>
    <w:rPr>
      <w:rFonts w:ascii="Times New Roman" w:eastAsia="Times New Roman" w:hAnsi="Times New Roman"/>
      <w:sz w:val="24"/>
    </w:rPr>
  </w:style>
  <w:style w:type="paragraph" w:customStyle="1" w:styleId="ExhibitD2">
    <w:name w:val="ExhibitD2"/>
    <w:basedOn w:val="Normal"/>
    <w:rsid w:val="001405A4"/>
    <w:pPr>
      <w:keepNext/>
      <w:numPr>
        <w:ilvl w:val="1"/>
        <w:numId w:val="10"/>
      </w:numPr>
      <w:tabs>
        <w:tab w:val="left" w:pos="2016"/>
        <w:tab w:val="left" w:pos="2592"/>
        <w:tab w:val="left" w:pos="4176"/>
        <w:tab w:val="left" w:pos="10710"/>
      </w:tabs>
      <w:ind w:right="187"/>
      <w:outlineLvl w:val="0"/>
    </w:pPr>
    <w:rPr>
      <w:szCs w:val="20"/>
    </w:rPr>
  </w:style>
  <w:style w:type="character" w:customStyle="1" w:styleId="HTMLPreformattedChar">
    <w:name w:val="HTML Preformatted Char"/>
    <w:basedOn w:val="DefaultParagraphFont"/>
    <w:link w:val="HTMLPreformatted"/>
    <w:rsid w:val="004330D0"/>
    <w:rPr>
      <w:rFonts w:ascii="Courier New" w:eastAsia="Times New Roman" w:hAnsi="Courier New" w:cs="Courier New"/>
    </w:rPr>
  </w:style>
  <w:style w:type="paragraph" w:styleId="NormalWeb">
    <w:name w:val="Normal (Web)"/>
    <w:basedOn w:val="Normal"/>
    <w:uiPriority w:val="99"/>
    <w:unhideWhenUsed/>
    <w:rsid w:val="008574A0"/>
    <w:pPr>
      <w:spacing w:before="100" w:beforeAutospacing="1" w:after="100" w:afterAutospacing="1"/>
    </w:pPr>
    <w:rPr>
      <w:rFonts w:eastAsiaTheme="minorHAnsi"/>
    </w:rPr>
  </w:style>
  <w:style w:type="character" w:customStyle="1" w:styleId="FootnoteTextChar">
    <w:name w:val="Footnote Text Char"/>
    <w:basedOn w:val="DefaultParagraphFont"/>
    <w:link w:val="FootnoteText"/>
    <w:uiPriority w:val="99"/>
    <w:rsid w:val="008574A0"/>
    <w:rPr>
      <w:rFonts w:ascii="Times New Roman" w:eastAsia="Times New Roman" w:hAnsi="Times New Roman"/>
      <w:szCs w:val="24"/>
    </w:rPr>
  </w:style>
  <w:style w:type="character" w:styleId="FootnoteReference">
    <w:name w:val="footnote reference"/>
    <w:basedOn w:val="DefaultParagraphFont"/>
    <w:uiPriority w:val="99"/>
    <w:unhideWhenUsed/>
    <w:rsid w:val="008574A0"/>
    <w:rPr>
      <w:vertAlign w:val="superscript"/>
    </w:rPr>
  </w:style>
  <w:style w:type="paragraph" w:styleId="BodyTextIndent">
    <w:name w:val="Body Text Indent"/>
    <w:basedOn w:val="Normal"/>
    <w:link w:val="BodyTextIndentChar"/>
    <w:rsid w:val="00B37315"/>
    <w:pPr>
      <w:spacing w:after="120"/>
      <w:ind w:left="360"/>
    </w:pPr>
  </w:style>
  <w:style w:type="character" w:customStyle="1" w:styleId="BodyTextIndentChar">
    <w:name w:val="Body Text Indent Char"/>
    <w:basedOn w:val="DefaultParagraphFont"/>
    <w:link w:val="BodyTextIndent"/>
    <w:rsid w:val="00B37315"/>
    <w:rPr>
      <w:rFonts w:ascii="Times New Roman" w:eastAsia="Times New Roman" w:hAnsi="Times New Roman"/>
      <w:sz w:val="24"/>
      <w:szCs w:val="24"/>
    </w:rPr>
  </w:style>
  <w:style w:type="paragraph" w:styleId="Title">
    <w:name w:val="Title"/>
    <w:basedOn w:val="Normal"/>
    <w:link w:val="TitleChar"/>
    <w:qFormat/>
    <w:rsid w:val="00B373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7315"/>
    <w:rPr>
      <w:rFonts w:asciiTheme="majorHAnsi" w:eastAsiaTheme="majorEastAsia" w:hAnsiTheme="majorHAnsi" w:cstheme="majorBidi"/>
      <w:b/>
      <w:bCs/>
      <w:kern w:val="28"/>
      <w:sz w:val="32"/>
      <w:szCs w:val="32"/>
    </w:rPr>
  </w:style>
  <w:style w:type="character" w:styleId="FollowedHyperlink">
    <w:name w:val="FollowedHyperlink"/>
    <w:basedOn w:val="DefaultParagraphFont"/>
    <w:rsid w:val="00F50D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6391577">
      <w:bodyDiv w:val="1"/>
      <w:marLeft w:val="0"/>
      <w:marRight w:val="0"/>
      <w:marTop w:val="0"/>
      <w:marBottom w:val="0"/>
      <w:divBdr>
        <w:top w:val="none" w:sz="0" w:space="0" w:color="auto"/>
        <w:left w:val="none" w:sz="0" w:space="0" w:color="auto"/>
        <w:bottom w:val="none" w:sz="0" w:space="0" w:color="auto"/>
        <w:right w:val="none" w:sz="0" w:space="0" w:color="auto"/>
      </w:divBdr>
    </w:div>
    <w:div w:id="107139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info.ca.gov/cms/rules/index.cfm?title=ten&amp;linkid=rule10_5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urts.ca.gov/documents/jbcl-manual.pdf" TargetMode="Externa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A5B5-8E31-4231-8439-03BD27E6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finance.dot</Template>
  <TotalTime>0</TotalTime>
  <Pages>25</Pages>
  <Words>6269</Words>
  <Characters>33730</Characters>
  <Application>Microsoft Office Word</Application>
  <DocSecurity>0</DocSecurity>
  <Lines>843</Lines>
  <Paragraphs>341</Paragraphs>
  <ScaleCrop>false</ScaleCrop>
  <HeadingPairs>
    <vt:vector size="2" baseType="variant">
      <vt:variant>
        <vt:lpstr>Title</vt:lpstr>
      </vt:variant>
      <vt:variant>
        <vt:i4>1</vt:i4>
      </vt:variant>
    </vt:vector>
  </HeadingPairs>
  <TitlesOfParts>
    <vt:vector size="1" baseType="lpstr">
      <vt:lpstr>Finance Division</vt:lpstr>
    </vt:vector>
  </TitlesOfParts>
  <Company>Administrative Office of the Courts</Company>
  <LinksUpToDate>false</LinksUpToDate>
  <CharactersWithSpaces>39658</CharactersWithSpaces>
  <SharedDoc>false</SharedDoc>
  <HLinks>
    <vt:vector size="6" baseType="variant">
      <vt:variant>
        <vt:i4>2687018</vt:i4>
      </vt:variant>
      <vt:variant>
        <vt:i4>0</vt:i4>
      </vt:variant>
      <vt:variant>
        <vt:i4>0</vt:i4>
      </vt:variant>
      <vt:variant>
        <vt:i4>5</vt:i4>
      </vt:variant>
      <vt:variant>
        <vt:lpwstr>http://www.courtinfo.ca.gov/rules/amendments/jan2010-2.pdf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GWalker</dc:creator>
  <cp:lastModifiedBy>Grant Walker</cp:lastModifiedBy>
  <cp:revision>2</cp:revision>
  <cp:lastPrinted>2011-09-09T13:41:00Z</cp:lastPrinted>
  <dcterms:created xsi:type="dcterms:W3CDTF">2011-09-12T18:53:00Z</dcterms:created>
  <dcterms:modified xsi:type="dcterms:W3CDTF">2011-09-12T18:53:00Z</dcterms:modified>
</cp:coreProperties>
</file>