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CA8" w:rsidRPr="001A7F68" w:rsidRDefault="00845CA8">
      <w:bookmarkStart w:id="0" w:name="_GoBack"/>
      <w:bookmarkEnd w:id="0"/>
    </w:p>
    <w:p w:rsidR="00845CA8" w:rsidRPr="001A7F68" w:rsidRDefault="00845CA8" w:rsidP="00845CA8">
      <w:pPr>
        <w:pStyle w:val="Heading3"/>
        <w:keepNext w:val="0"/>
        <w:widowControl w:val="0"/>
        <w:numPr>
          <w:ilvl w:val="1"/>
          <w:numId w:val="1"/>
        </w:numPr>
        <w:tabs>
          <w:tab w:val="left" w:pos="820"/>
        </w:tabs>
        <w:autoSpaceDE w:val="0"/>
        <w:autoSpaceDN w:val="0"/>
        <w:spacing w:before="90" w:after="0" w:line="240" w:lineRule="auto"/>
        <w:rPr>
          <w:color w:val="000000" w:themeColor="text1"/>
        </w:rPr>
      </w:pPr>
      <w:r w:rsidRPr="001A7F68">
        <w:rPr>
          <w:color w:val="000000" w:themeColor="text1"/>
        </w:rPr>
        <w:t>STATEMENT OF SERVICES BEING</w:t>
      </w:r>
      <w:r w:rsidRPr="001A7F68">
        <w:rPr>
          <w:color w:val="000000" w:themeColor="text1"/>
          <w:spacing w:val="-18"/>
        </w:rPr>
        <w:t xml:space="preserve"> </w:t>
      </w:r>
      <w:r w:rsidRPr="001A7F68">
        <w:rPr>
          <w:color w:val="000000" w:themeColor="text1"/>
        </w:rPr>
        <w:t>SOLICITED</w:t>
      </w:r>
    </w:p>
    <w:p w:rsidR="00845CA8" w:rsidRPr="001A7F68" w:rsidRDefault="00845CA8" w:rsidP="00845CA8">
      <w:pPr>
        <w:pStyle w:val="BodyText"/>
        <w:spacing w:before="55"/>
        <w:ind w:left="820"/>
        <w:rPr>
          <w:color w:val="000000" w:themeColor="text1"/>
        </w:rPr>
      </w:pPr>
      <w:r w:rsidRPr="001A7F68">
        <w:rPr>
          <w:color w:val="000000" w:themeColor="text1"/>
        </w:rPr>
        <w:t>The services the JCC is seeking include the following:</w:t>
      </w:r>
    </w:p>
    <w:p w:rsidR="00845CA8" w:rsidRPr="001A7F68" w:rsidRDefault="00845CA8" w:rsidP="00845CA8">
      <w:pPr>
        <w:pStyle w:val="BodyText"/>
        <w:spacing w:before="4"/>
        <w:rPr>
          <w:color w:val="000000" w:themeColor="text1"/>
        </w:rPr>
      </w:pPr>
    </w:p>
    <w:p w:rsidR="00845CA8" w:rsidRPr="00F23AA5" w:rsidRDefault="00845CA8" w:rsidP="00F23AA5">
      <w:pPr>
        <w:pStyle w:val="ListParagraph"/>
        <w:numPr>
          <w:ilvl w:val="2"/>
          <w:numId w:val="1"/>
        </w:numPr>
        <w:tabs>
          <w:tab w:val="left" w:pos="1992"/>
        </w:tabs>
        <w:spacing w:before="1" w:line="275" w:lineRule="exact"/>
        <w:rPr>
          <w:color w:val="000000" w:themeColor="text1"/>
          <w:sz w:val="24"/>
        </w:rPr>
      </w:pPr>
      <w:r w:rsidRPr="001A7F68">
        <w:rPr>
          <w:color w:val="000000" w:themeColor="text1"/>
          <w:sz w:val="24"/>
        </w:rPr>
        <w:t>Scanning of large-scale architectural</w:t>
      </w:r>
      <w:r w:rsidRPr="001A7F68">
        <w:rPr>
          <w:color w:val="000000" w:themeColor="text1"/>
          <w:spacing w:val="-13"/>
          <w:sz w:val="24"/>
        </w:rPr>
        <w:t xml:space="preserve"> </w:t>
      </w:r>
      <w:r w:rsidRPr="001A7F68">
        <w:rPr>
          <w:color w:val="000000" w:themeColor="text1"/>
          <w:sz w:val="24"/>
        </w:rPr>
        <w:t>documents</w:t>
      </w:r>
      <w:bookmarkStart w:id="1" w:name="_Hlk34227948"/>
    </w:p>
    <w:bookmarkEnd w:id="1"/>
    <w:p w:rsidR="00845CA8" w:rsidRPr="001A7F68" w:rsidRDefault="00845CA8" w:rsidP="00845CA8">
      <w:pPr>
        <w:pStyle w:val="ListParagraph"/>
        <w:numPr>
          <w:ilvl w:val="2"/>
          <w:numId w:val="1"/>
        </w:numPr>
        <w:tabs>
          <w:tab w:val="left" w:pos="1992"/>
        </w:tabs>
        <w:spacing w:before="1"/>
        <w:rPr>
          <w:sz w:val="24"/>
        </w:rPr>
      </w:pPr>
      <w:r w:rsidRPr="001A7F68">
        <w:rPr>
          <w:sz w:val="24"/>
        </w:rPr>
        <w:t>Copying</w:t>
      </w:r>
    </w:p>
    <w:p w:rsidR="00845CA8" w:rsidRPr="001A7F68" w:rsidRDefault="00845CA8" w:rsidP="00845CA8">
      <w:pPr>
        <w:pStyle w:val="ListParagraph"/>
        <w:numPr>
          <w:ilvl w:val="2"/>
          <w:numId w:val="1"/>
        </w:numPr>
        <w:tabs>
          <w:tab w:val="left" w:pos="1992"/>
        </w:tabs>
        <w:rPr>
          <w:sz w:val="24"/>
        </w:rPr>
      </w:pPr>
      <w:r w:rsidRPr="001A7F68">
        <w:rPr>
          <w:sz w:val="24"/>
        </w:rPr>
        <w:t>Binding</w:t>
      </w:r>
    </w:p>
    <w:p w:rsidR="00845CA8" w:rsidRPr="001A7F68" w:rsidRDefault="00845CA8" w:rsidP="00845CA8">
      <w:pPr>
        <w:pStyle w:val="ListParagraph"/>
        <w:numPr>
          <w:ilvl w:val="2"/>
          <w:numId w:val="1"/>
        </w:numPr>
        <w:tabs>
          <w:tab w:val="left" w:pos="1992"/>
        </w:tabs>
        <w:rPr>
          <w:sz w:val="24"/>
        </w:rPr>
      </w:pPr>
      <w:r w:rsidRPr="001A7F68">
        <w:rPr>
          <w:sz w:val="24"/>
        </w:rPr>
        <w:t>Storage</w:t>
      </w:r>
      <w:r w:rsidRPr="001A7F68">
        <w:rPr>
          <w:spacing w:val="-9"/>
          <w:sz w:val="24"/>
        </w:rPr>
        <w:t xml:space="preserve"> </w:t>
      </w:r>
      <w:r w:rsidRPr="001A7F68">
        <w:rPr>
          <w:sz w:val="24"/>
        </w:rPr>
        <w:t>Facilities</w:t>
      </w:r>
    </w:p>
    <w:p w:rsidR="00845CA8" w:rsidRPr="001A7F68" w:rsidRDefault="00845CA8" w:rsidP="00845CA8">
      <w:pPr>
        <w:pStyle w:val="ListParagraph"/>
        <w:numPr>
          <w:ilvl w:val="2"/>
          <w:numId w:val="1"/>
        </w:numPr>
        <w:tabs>
          <w:tab w:val="left" w:pos="1992"/>
        </w:tabs>
        <w:rPr>
          <w:sz w:val="24"/>
        </w:rPr>
      </w:pPr>
      <w:r w:rsidRPr="001A7F68">
        <w:rPr>
          <w:sz w:val="24"/>
        </w:rPr>
        <w:t>Pickup and Delivery</w:t>
      </w:r>
      <w:r w:rsidRPr="001A7F68">
        <w:rPr>
          <w:spacing w:val="-10"/>
          <w:sz w:val="24"/>
        </w:rPr>
        <w:t xml:space="preserve"> </w:t>
      </w:r>
      <w:r w:rsidRPr="001A7F68">
        <w:rPr>
          <w:sz w:val="24"/>
        </w:rPr>
        <w:t>services</w:t>
      </w:r>
    </w:p>
    <w:p w:rsidR="00845CA8" w:rsidRPr="001A7F68" w:rsidRDefault="00845CA8" w:rsidP="00845CA8">
      <w:pPr>
        <w:pStyle w:val="BodyText"/>
        <w:spacing w:before="7"/>
      </w:pPr>
    </w:p>
    <w:p w:rsidR="00845CA8" w:rsidRPr="001A7F68" w:rsidRDefault="00845CA8" w:rsidP="00845CA8">
      <w:pPr>
        <w:ind w:left="911" w:right="278"/>
        <w:rPr>
          <w:sz w:val="23"/>
        </w:rPr>
      </w:pPr>
      <w:r w:rsidRPr="001A7F68">
        <w:rPr>
          <w:sz w:val="23"/>
        </w:rPr>
        <w:t>All prospective Service Providers submitting Proposals must demonstrate that they are fully capable of providing the complete range of Services as specified below. The use of subcontractors and/or partnership(s) will suffice to fulfill this requirement.</w:t>
      </w:r>
    </w:p>
    <w:p w:rsidR="00845CA8" w:rsidRPr="001A7F68" w:rsidRDefault="00845CA8" w:rsidP="00845CA8">
      <w:pPr>
        <w:pStyle w:val="BodyText"/>
        <w:spacing w:before="8"/>
        <w:rPr>
          <w:sz w:val="23"/>
        </w:rPr>
      </w:pPr>
    </w:p>
    <w:p w:rsidR="00845CA8" w:rsidRPr="001A7F68" w:rsidRDefault="00845CA8" w:rsidP="00845CA8">
      <w:pPr>
        <w:pStyle w:val="BodyText"/>
        <w:spacing w:before="1"/>
        <w:ind w:left="1948"/>
      </w:pPr>
      <w:r w:rsidRPr="001A7F68">
        <w:rPr>
          <w:rFonts w:ascii="Courier New"/>
        </w:rPr>
        <w:t xml:space="preserve">o </w:t>
      </w:r>
      <w:r w:rsidRPr="001A7F68">
        <w:rPr>
          <w:b/>
        </w:rPr>
        <w:t xml:space="preserve">Scanning </w:t>
      </w:r>
      <w:r w:rsidRPr="001A7F68">
        <w:t>of large-scale architectural</w:t>
      </w:r>
      <w:r w:rsidRPr="001A7F68">
        <w:rPr>
          <w:spacing w:val="56"/>
        </w:rPr>
        <w:t xml:space="preserve"> </w:t>
      </w:r>
      <w:r w:rsidRPr="001A7F68">
        <w:t>documents</w:t>
      </w:r>
    </w:p>
    <w:p w:rsidR="00845CA8" w:rsidRPr="001A7F68" w:rsidRDefault="00845CA8" w:rsidP="00845CA8">
      <w:pPr>
        <w:pStyle w:val="BodyText"/>
        <w:spacing w:before="220"/>
        <w:ind w:left="1539" w:right="209"/>
      </w:pPr>
      <w:r w:rsidRPr="001A7F68">
        <w:rPr>
          <w:u w:val="single"/>
        </w:rPr>
        <w:t xml:space="preserve">Services: </w:t>
      </w:r>
      <w:r w:rsidRPr="001A7F68">
        <w:t xml:space="preserve">FS has close to 500 court facilities to manage and will be receiving </w:t>
      </w:r>
      <w:r w:rsidR="00F10D46" w:rsidRPr="001A7F68">
        <w:t>hundreds</w:t>
      </w:r>
      <w:r w:rsidRPr="001A7F68">
        <w:t xml:space="preserve"> of architectural drawings to scan and archive. FS estimates that scanning services will be required for somewhere in the range of </w:t>
      </w:r>
      <w:r w:rsidR="00F10D46" w:rsidRPr="001A7F68">
        <w:t>250</w:t>
      </w:r>
      <w:r w:rsidRPr="001A7F68">
        <w:t xml:space="preserve"> to </w:t>
      </w:r>
      <w:r w:rsidR="00F10D46" w:rsidRPr="001A7F68">
        <w:t>1000</w:t>
      </w:r>
      <w:r w:rsidRPr="001A7F68">
        <w:t xml:space="preserve"> drawings over the </w:t>
      </w:r>
      <w:r w:rsidR="000F26B3" w:rsidRPr="001A7F68">
        <w:t>5</w:t>
      </w:r>
      <w:r w:rsidRPr="001A7F68">
        <w:t xml:space="preserve"> years of the Agreement. Be advised, however that the contractual relationship will not commit to a definite volume of work. </w:t>
      </w:r>
      <w:proofErr w:type="gramStart"/>
      <w:r w:rsidRPr="001A7F68">
        <w:t>All of</w:t>
      </w:r>
      <w:proofErr w:type="gramEnd"/>
      <w:r w:rsidRPr="001A7F68">
        <w:t xml:space="preserve"> these drawings will need to be scanned to PDF and renamed with the project name and sheet number.</w:t>
      </w:r>
    </w:p>
    <w:p w:rsidR="00845CA8" w:rsidRPr="001A7F68" w:rsidRDefault="00845CA8" w:rsidP="00845CA8">
      <w:pPr>
        <w:pStyle w:val="BodyText"/>
        <w:spacing w:before="10"/>
        <w:rPr>
          <w:sz w:val="20"/>
        </w:rPr>
      </w:pPr>
    </w:p>
    <w:p w:rsidR="00845CA8" w:rsidRPr="001A7F68" w:rsidRDefault="00845CA8" w:rsidP="00845CA8">
      <w:pPr>
        <w:pStyle w:val="BodyText"/>
        <w:ind w:left="1540" w:right="107"/>
        <w:jc w:val="both"/>
      </w:pPr>
      <w:r w:rsidRPr="001A7F68">
        <w:rPr>
          <w:u w:val="single"/>
        </w:rPr>
        <w:t xml:space="preserve">Naming: </w:t>
      </w:r>
      <w:r w:rsidRPr="001A7F68">
        <w:t xml:space="preserve">The </w:t>
      </w:r>
      <w:r w:rsidR="00F23AA5">
        <w:t>folders</w:t>
      </w:r>
      <w:r w:rsidRPr="001A7F68">
        <w:t xml:space="preserve"> will have the same name of the drawing set and files will be named with the corresponding sheet number, e.g., 33C1-01.2 will be the folder name for all the sheets of the drawing set 33C1-01.2 and the files within should contain the sheet numbers of each of the sheets within the drawing set, e.g.:</w:t>
      </w:r>
    </w:p>
    <w:p w:rsidR="00845CA8" w:rsidRPr="001A7F68" w:rsidRDefault="00845CA8" w:rsidP="00845CA8">
      <w:pPr>
        <w:pStyle w:val="BodyText"/>
        <w:spacing w:before="10"/>
        <w:rPr>
          <w:sz w:val="20"/>
        </w:rPr>
      </w:pPr>
    </w:p>
    <w:p w:rsidR="00845CA8" w:rsidRPr="001A7F68" w:rsidRDefault="00845CA8" w:rsidP="00845CA8">
      <w:pPr>
        <w:pStyle w:val="BodyText"/>
        <w:ind w:left="3638" w:right="4905"/>
        <w:jc w:val="center"/>
      </w:pPr>
      <w:r w:rsidRPr="001A7F68">
        <w:t>A-4.12</w:t>
      </w:r>
    </w:p>
    <w:p w:rsidR="00845CA8" w:rsidRPr="001A7F68" w:rsidRDefault="00845CA8" w:rsidP="00845CA8">
      <w:pPr>
        <w:pStyle w:val="BodyText"/>
        <w:spacing w:before="10"/>
        <w:rPr>
          <w:sz w:val="20"/>
        </w:rPr>
      </w:pPr>
    </w:p>
    <w:p w:rsidR="00845CA8" w:rsidRPr="001A7F68" w:rsidRDefault="00845CA8" w:rsidP="00845CA8">
      <w:pPr>
        <w:pStyle w:val="BodyText"/>
        <w:ind w:left="3613" w:right="4905"/>
        <w:jc w:val="center"/>
      </w:pPr>
      <w:r w:rsidRPr="001A7F68">
        <w:t>E-1.00</w:t>
      </w:r>
    </w:p>
    <w:p w:rsidR="00845CA8" w:rsidRPr="001A7F68" w:rsidRDefault="00845CA8" w:rsidP="00845CA8">
      <w:pPr>
        <w:pStyle w:val="BodyText"/>
        <w:spacing w:before="10"/>
        <w:rPr>
          <w:sz w:val="20"/>
        </w:rPr>
      </w:pPr>
    </w:p>
    <w:p w:rsidR="00845CA8" w:rsidRPr="001A7F68" w:rsidRDefault="00845CA8" w:rsidP="00845CA8">
      <w:pPr>
        <w:pStyle w:val="BodyText"/>
        <w:ind w:left="3679" w:right="4904"/>
        <w:jc w:val="center"/>
      </w:pPr>
      <w:r w:rsidRPr="001A7F68">
        <w:t>M-6.02</w:t>
      </w:r>
    </w:p>
    <w:p w:rsidR="00845CA8" w:rsidRPr="001A7F68" w:rsidRDefault="00845CA8" w:rsidP="00845CA8">
      <w:pPr>
        <w:pStyle w:val="BodyText"/>
        <w:spacing w:before="10"/>
        <w:rPr>
          <w:sz w:val="20"/>
        </w:rPr>
      </w:pPr>
    </w:p>
    <w:p w:rsidR="00845CA8" w:rsidRPr="001A7F68" w:rsidRDefault="00845CA8" w:rsidP="00845CA8">
      <w:pPr>
        <w:pStyle w:val="BodyText"/>
        <w:ind w:left="3601" w:right="4905"/>
        <w:jc w:val="center"/>
      </w:pPr>
      <w:r w:rsidRPr="001A7F68">
        <w:t>P-1.06</w:t>
      </w:r>
    </w:p>
    <w:p w:rsidR="00845CA8" w:rsidRPr="001A7F68" w:rsidRDefault="00845CA8" w:rsidP="00845CA8">
      <w:pPr>
        <w:pStyle w:val="BodyText"/>
        <w:spacing w:before="10"/>
        <w:rPr>
          <w:sz w:val="20"/>
        </w:rPr>
      </w:pPr>
    </w:p>
    <w:p w:rsidR="00845CA8" w:rsidRPr="001A7F68" w:rsidRDefault="00845CA8" w:rsidP="00853F3A">
      <w:pPr>
        <w:pStyle w:val="BodyText"/>
        <w:ind w:left="1539" w:right="163"/>
        <w:sectPr w:rsidR="00845CA8" w:rsidRPr="001A7F68">
          <w:pgSz w:w="12240" w:h="15840"/>
          <w:pgMar w:top="1200" w:right="1560" w:bottom="280" w:left="1340" w:header="722" w:footer="0" w:gutter="0"/>
          <w:cols w:space="720"/>
        </w:sectPr>
      </w:pPr>
      <w:r w:rsidRPr="001A7F68">
        <w:t>A Prospective Service Provider must be able to scan and create individual PDF files</w:t>
      </w:r>
      <w:r w:rsidR="00F23AA5">
        <w:t xml:space="preserve"> for every</w:t>
      </w:r>
      <w:r w:rsidR="00853F3A">
        <w:t xml:space="preserve"> page in an</w:t>
      </w:r>
      <w:r w:rsidRPr="001A7F68">
        <w:t xml:space="preserve"> individual drawing</w:t>
      </w:r>
      <w:r w:rsidR="00853F3A">
        <w:t xml:space="preserve"> </w:t>
      </w:r>
      <w:proofErr w:type="gramStart"/>
      <w:r w:rsidR="00853F3A">
        <w:t>set</w:t>
      </w:r>
      <w:r w:rsidRPr="001A7F68">
        <w:t xml:space="preserve">  and</w:t>
      </w:r>
      <w:proofErr w:type="gramEnd"/>
      <w:r w:rsidRPr="001A7F68">
        <w:t xml:space="preserve"> ship the return </w:t>
      </w:r>
      <w:r w:rsidR="00853F3A">
        <w:t xml:space="preserve">the </w:t>
      </w:r>
      <w:r w:rsidR="00F23AA5">
        <w:t>drawing set</w:t>
      </w:r>
      <w:r w:rsidR="00853F3A">
        <w:t xml:space="preserve"> on </w:t>
      </w:r>
      <w:r w:rsidRPr="001A7F68">
        <w:t xml:space="preserve">the same business day received, i.e. one PDF per individual drawing sheet. For orders larger than </w:t>
      </w:r>
      <w:r w:rsidR="00F10D46" w:rsidRPr="001A7F68">
        <w:t>5</w:t>
      </w:r>
      <w:r w:rsidRPr="001A7F68">
        <w:t xml:space="preserve">00 sheets the turnaround time must be equal to or greater than a daily throughput of </w:t>
      </w:r>
      <w:r w:rsidR="00F10D46" w:rsidRPr="001A7F68">
        <w:t>5</w:t>
      </w:r>
      <w:r w:rsidRPr="001A7F68">
        <w:t>00 sheets. In your Proposal, document the volumes and turnaround times you are willing to commit to fulfill this requirement.</w:t>
      </w:r>
    </w:p>
    <w:p w:rsidR="00845CA8" w:rsidRPr="001A7F68" w:rsidRDefault="00845CA8" w:rsidP="00853F3A">
      <w:pPr>
        <w:pStyle w:val="BodyText"/>
        <w:spacing w:before="90"/>
        <w:ind w:right="107"/>
        <w:jc w:val="both"/>
        <w:rPr>
          <w:color w:val="000000" w:themeColor="text1"/>
        </w:rPr>
      </w:pPr>
    </w:p>
    <w:p w:rsidR="00845CA8" w:rsidRPr="001A7F68" w:rsidRDefault="00845CA8" w:rsidP="00845CA8">
      <w:pPr>
        <w:pStyle w:val="BodyText"/>
        <w:spacing w:before="9"/>
        <w:rPr>
          <w:color w:val="FF0000"/>
          <w:sz w:val="20"/>
        </w:rPr>
      </w:pPr>
    </w:p>
    <w:p w:rsidR="00845CA8" w:rsidRPr="001A7F68" w:rsidRDefault="00845CA8" w:rsidP="00845CA8">
      <w:pPr>
        <w:pStyle w:val="BodyText"/>
        <w:ind w:left="1540" w:right="402"/>
      </w:pPr>
      <w:r w:rsidRPr="001A7F68">
        <w:t xml:space="preserve">Quality Control: The selected Service Provider will be required to perform quality control procedures. FS will perform a detailed inspection of the product returned. </w:t>
      </w:r>
      <w:r w:rsidR="00853F3A">
        <w:t>FS</w:t>
      </w:r>
      <w:r w:rsidRPr="001A7F68">
        <w:t xml:space="preserve"> will verify file readability, text legibility, and correct naming for all digital files. Any scans not meeting the </w:t>
      </w:r>
      <w:r w:rsidR="00F10D46" w:rsidRPr="001A7F68">
        <w:t>criteria</w:t>
      </w:r>
      <w:r w:rsidRPr="001A7F68">
        <w:t xml:space="preserve"> will be sent back to the selected Service Provider. Rejected files must be re- scanned at no additional cost, including shipping costs to JCC.</w:t>
      </w:r>
    </w:p>
    <w:p w:rsidR="00845CA8" w:rsidRPr="001A7F68" w:rsidRDefault="00845CA8" w:rsidP="00845CA8">
      <w:pPr>
        <w:pStyle w:val="BodyText"/>
        <w:spacing w:before="9"/>
        <w:rPr>
          <w:sz w:val="20"/>
        </w:rPr>
      </w:pPr>
    </w:p>
    <w:p w:rsidR="00845CA8" w:rsidRPr="001A7F68" w:rsidRDefault="00845CA8" w:rsidP="00845CA8">
      <w:pPr>
        <w:pStyle w:val="BodyText"/>
        <w:ind w:left="1540"/>
      </w:pPr>
      <w:r w:rsidRPr="001A7F68">
        <w:t>Additional quality control items include:</w:t>
      </w:r>
    </w:p>
    <w:p w:rsidR="00845CA8" w:rsidRPr="001A7F68" w:rsidRDefault="00845CA8" w:rsidP="00845CA8">
      <w:pPr>
        <w:pStyle w:val="BodyText"/>
        <w:spacing w:before="9"/>
        <w:rPr>
          <w:sz w:val="20"/>
        </w:rPr>
      </w:pPr>
    </w:p>
    <w:p w:rsidR="00845CA8" w:rsidRPr="001A7F68" w:rsidRDefault="00845CA8" w:rsidP="00845CA8">
      <w:pPr>
        <w:pStyle w:val="BodyText"/>
        <w:spacing w:line="446" w:lineRule="auto"/>
        <w:ind w:left="460" w:right="2408"/>
      </w:pPr>
      <w:r w:rsidRPr="001A7F68">
        <w:t>Text legibility, including the smallest significant characters; Absence of darkened borders at page edges;</w:t>
      </w:r>
    </w:p>
    <w:p w:rsidR="00845CA8" w:rsidRPr="001A7F68" w:rsidRDefault="00845CA8" w:rsidP="00845CA8">
      <w:pPr>
        <w:pStyle w:val="BodyText"/>
        <w:spacing w:before="8" w:line="446" w:lineRule="auto"/>
        <w:ind w:left="460" w:right="3742"/>
      </w:pPr>
      <w:r w:rsidRPr="001A7F68">
        <w:t>Characters reproduced at the same size as the original. Absence of wavy, distorted or smudged text</w:t>
      </w:r>
    </w:p>
    <w:p w:rsidR="00845CA8" w:rsidRPr="001A7F68" w:rsidRDefault="00845CA8" w:rsidP="00845CA8">
      <w:pPr>
        <w:spacing w:before="8"/>
        <w:ind w:left="460"/>
      </w:pPr>
      <w:r w:rsidRPr="001A7F68">
        <w:t xml:space="preserve">Those other requirements for output characteristics set forth in </w:t>
      </w:r>
      <w:r w:rsidRPr="001A7F68">
        <w:rPr>
          <w:i/>
        </w:rPr>
        <w:t xml:space="preserve">ANSI/AIIM MS44-1988 </w:t>
      </w:r>
      <w:r w:rsidRPr="001A7F68">
        <w:t>or</w:t>
      </w:r>
    </w:p>
    <w:p w:rsidR="00845CA8" w:rsidRPr="001A7F68" w:rsidRDefault="00845CA8" w:rsidP="00845CA8">
      <w:pPr>
        <w:ind w:left="100"/>
      </w:pPr>
      <w:r w:rsidRPr="001A7F68">
        <w:rPr>
          <w:i/>
        </w:rPr>
        <w:t xml:space="preserve">ISO 12651 Electronic Imaging </w:t>
      </w:r>
      <w:r w:rsidRPr="001A7F68">
        <w:t>to meet the legal requirements for producing a legal document.</w:t>
      </w:r>
    </w:p>
    <w:p w:rsidR="00845CA8" w:rsidRPr="001A7F68" w:rsidRDefault="00845CA8" w:rsidP="00845CA8">
      <w:pPr>
        <w:pStyle w:val="BodyText"/>
        <w:spacing w:before="10"/>
        <w:rPr>
          <w:sz w:val="20"/>
        </w:rPr>
      </w:pPr>
    </w:p>
    <w:p w:rsidR="00845CA8" w:rsidRPr="001A7F68" w:rsidRDefault="00845CA8" w:rsidP="00845CA8">
      <w:pPr>
        <w:pStyle w:val="BodyText"/>
        <w:ind w:left="1540" w:right="228"/>
      </w:pPr>
      <w:r w:rsidRPr="001A7F68">
        <w:t xml:space="preserve">Along with the </w:t>
      </w:r>
      <w:r w:rsidRPr="001A7F68">
        <w:rPr>
          <w:color w:val="000000" w:themeColor="text1"/>
        </w:rPr>
        <w:t xml:space="preserve">requirements set forth above, the vendor shall exercise quality control according to the </w:t>
      </w:r>
      <w:r w:rsidRPr="001A7F68">
        <w:rPr>
          <w:i/>
          <w:color w:val="000000" w:themeColor="text1"/>
        </w:rPr>
        <w:t>ANSI/AIIM MS44-1988 (R1993)</w:t>
      </w:r>
      <w:r w:rsidRPr="001A7F68">
        <w:rPr>
          <w:color w:val="000000" w:themeColor="text1"/>
        </w:rPr>
        <w:t xml:space="preserve">, Recommended </w:t>
      </w:r>
      <w:r w:rsidRPr="001A7F68">
        <w:t>Practice for Quality Control of Image Scanners. The scanning system should be free of dust and other particles and the vendor should maintain calibration through all shifts of production.</w:t>
      </w:r>
    </w:p>
    <w:p w:rsidR="00845CA8" w:rsidRPr="001A7F68" w:rsidRDefault="00845CA8" w:rsidP="00845CA8">
      <w:pPr>
        <w:pStyle w:val="BodyText"/>
        <w:spacing w:before="1"/>
        <w:rPr>
          <w:sz w:val="21"/>
        </w:rPr>
      </w:pPr>
    </w:p>
    <w:p w:rsidR="00845CA8" w:rsidRPr="001A7F68" w:rsidRDefault="00845CA8" w:rsidP="00845CA8">
      <w:pPr>
        <w:pStyle w:val="ListParagraph"/>
        <w:numPr>
          <w:ilvl w:val="0"/>
          <w:numId w:val="2"/>
        </w:numPr>
        <w:tabs>
          <w:tab w:val="left" w:pos="2308"/>
        </w:tabs>
        <w:spacing w:line="276" w:lineRule="exact"/>
        <w:ind w:right="132"/>
        <w:rPr>
          <w:sz w:val="24"/>
        </w:rPr>
      </w:pPr>
      <w:r w:rsidRPr="001A7F68">
        <w:rPr>
          <w:b/>
          <w:sz w:val="24"/>
        </w:rPr>
        <w:t>Storage Facilities and Security</w:t>
      </w:r>
      <w:r w:rsidRPr="001A7F68">
        <w:rPr>
          <w:sz w:val="24"/>
        </w:rPr>
        <w:t>: The Prospective Service Provider</w:t>
      </w:r>
      <w:r w:rsidRPr="001A7F68">
        <w:rPr>
          <w:spacing w:val="-19"/>
          <w:sz w:val="24"/>
        </w:rPr>
        <w:t xml:space="preserve"> </w:t>
      </w:r>
      <w:r w:rsidRPr="001A7F68">
        <w:rPr>
          <w:sz w:val="24"/>
        </w:rPr>
        <w:t xml:space="preserve">must document in their Proposal that they have a dry and secure facility in which to store JCC documents. Release of any materials </w:t>
      </w:r>
      <w:proofErr w:type="gramStart"/>
      <w:r w:rsidRPr="001A7F68">
        <w:rPr>
          <w:sz w:val="24"/>
        </w:rPr>
        <w:t>submitted</w:t>
      </w:r>
      <w:proofErr w:type="gramEnd"/>
      <w:r w:rsidRPr="001A7F68">
        <w:rPr>
          <w:sz w:val="24"/>
        </w:rPr>
        <w:t xml:space="preserve"> or work product created or their duplicates to any third party not authorized in writing by the JCC to receive such materials is forbidden. The Prospective Service Provider must also document that they have reliable procedures and secure storage capacity to ensure they can retain any electronic files created for a period of 30 days after creation, whereupon they must be</w:t>
      </w:r>
      <w:r w:rsidRPr="001A7F68">
        <w:rPr>
          <w:spacing w:val="-7"/>
          <w:sz w:val="24"/>
        </w:rPr>
        <w:t xml:space="preserve"> </w:t>
      </w:r>
      <w:r w:rsidRPr="001A7F68">
        <w:rPr>
          <w:sz w:val="24"/>
        </w:rPr>
        <w:t>deleted.</w:t>
      </w:r>
    </w:p>
    <w:p w:rsidR="00845CA8" w:rsidRPr="001A7F68" w:rsidRDefault="00845CA8" w:rsidP="00845CA8">
      <w:pPr>
        <w:pStyle w:val="BodyText"/>
        <w:spacing w:before="9"/>
        <w:rPr>
          <w:sz w:val="20"/>
        </w:rPr>
      </w:pPr>
    </w:p>
    <w:p w:rsidR="00845CA8" w:rsidRPr="001A7F68" w:rsidRDefault="00845CA8" w:rsidP="00845CA8">
      <w:pPr>
        <w:pStyle w:val="ListParagraph"/>
        <w:numPr>
          <w:ilvl w:val="0"/>
          <w:numId w:val="2"/>
        </w:numPr>
        <w:tabs>
          <w:tab w:val="left" w:pos="2308"/>
        </w:tabs>
        <w:spacing w:before="1" w:line="276" w:lineRule="exact"/>
        <w:ind w:right="681"/>
        <w:rPr>
          <w:sz w:val="24"/>
        </w:rPr>
      </w:pPr>
      <w:r w:rsidRPr="001A7F68">
        <w:rPr>
          <w:sz w:val="24"/>
        </w:rPr>
        <w:t>C</w:t>
      </w:r>
      <w:r w:rsidRPr="001A7F68">
        <w:rPr>
          <w:b/>
          <w:sz w:val="24"/>
        </w:rPr>
        <w:t xml:space="preserve">opying: </w:t>
      </w:r>
      <w:r w:rsidRPr="001A7F68">
        <w:rPr>
          <w:sz w:val="24"/>
        </w:rPr>
        <w:t>The selected Service Provider must be able to make</w:t>
      </w:r>
      <w:r w:rsidRPr="001A7F68">
        <w:rPr>
          <w:spacing w:val="-17"/>
          <w:sz w:val="24"/>
        </w:rPr>
        <w:t xml:space="preserve"> </w:t>
      </w:r>
      <w:r w:rsidRPr="001A7F68">
        <w:rPr>
          <w:sz w:val="24"/>
        </w:rPr>
        <w:t>hard copies of drawings. In some cases, multiple</w:t>
      </w:r>
      <w:r w:rsidRPr="001A7F68">
        <w:rPr>
          <w:spacing w:val="-11"/>
          <w:sz w:val="24"/>
        </w:rPr>
        <w:t xml:space="preserve"> </w:t>
      </w:r>
      <w:r w:rsidRPr="001A7F68">
        <w:rPr>
          <w:sz w:val="24"/>
        </w:rPr>
        <w:t>copies.</w:t>
      </w:r>
    </w:p>
    <w:p w:rsidR="00845CA8" w:rsidRPr="001A7F68" w:rsidRDefault="00845CA8" w:rsidP="00845CA8">
      <w:pPr>
        <w:pStyle w:val="BodyText"/>
        <w:spacing w:before="7"/>
        <w:rPr>
          <w:sz w:val="20"/>
        </w:rPr>
      </w:pPr>
    </w:p>
    <w:p w:rsidR="00845CA8" w:rsidRPr="001A7F68" w:rsidRDefault="00845CA8" w:rsidP="00845CA8">
      <w:pPr>
        <w:pStyle w:val="ListParagraph"/>
        <w:numPr>
          <w:ilvl w:val="0"/>
          <w:numId w:val="2"/>
        </w:numPr>
        <w:tabs>
          <w:tab w:val="left" w:pos="2308"/>
        </w:tabs>
        <w:spacing w:before="1" w:line="276" w:lineRule="exact"/>
        <w:ind w:right="128"/>
        <w:rPr>
          <w:sz w:val="24"/>
        </w:rPr>
      </w:pPr>
      <w:r w:rsidRPr="001A7F68">
        <w:rPr>
          <w:b/>
          <w:sz w:val="24"/>
        </w:rPr>
        <w:t xml:space="preserve">Binding: </w:t>
      </w:r>
      <w:r w:rsidRPr="001A7F68">
        <w:rPr>
          <w:sz w:val="24"/>
        </w:rPr>
        <w:t>The selected Service Provider must be able to provide multiple binding options including: staple, edge bind and Chicago</w:t>
      </w:r>
      <w:r w:rsidRPr="001A7F68">
        <w:rPr>
          <w:spacing w:val="-14"/>
          <w:sz w:val="24"/>
        </w:rPr>
        <w:t xml:space="preserve"> </w:t>
      </w:r>
      <w:r w:rsidRPr="001A7F68">
        <w:rPr>
          <w:sz w:val="24"/>
        </w:rPr>
        <w:t>screw.</w:t>
      </w:r>
    </w:p>
    <w:p w:rsidR="00845CA8" w:rsidRPr="001A7F68" w:rsidRDefault="00845CA8" w:rsidP="00845CA8">
      <w:pPr>
        <w:pStyle w:val="BodyText"/>
        <w:spacing w:before="10"/>
        <w:rPr>
          <w:sz w:val="20"/>
        </w:rPr>
      </w:pPr>
    </w:p>
    <w:p w:rsidR="00845CA8" w:rsidRPr="001A7F68" w:rsidRDefault="00845CA8" w:rsidP="00845CA8">
      <w:pPr>
        <w:pStyle w:val="ListParagraph"/>
        <w:numPr>
          <w:ilvl w:val="0"/>
          <w:numId w:val="2"/>
        </w:numPr>
        <w:tabs>
          <w:tab w:val="left" w:pos="2308"/>
        </w:tabs>
        <w:spacing w:line="276" w:lineRule="exact"/>
        <w:ind w:right="276"/>
        <w:rPr>
          <w:sz w:val="24"/>
        </w:rPr>
      </w:pPr>
      <w:r w:rsidRPr="001A7F68">
        <w:rPr>
          <w:b/>
          <w:sz w:val="24"/>
        </w:rPr>
        <w:t xml:space="preserve">Pickup and Delivery Services: </w:t>
      </w:r>
      <w:r w:rsidRPr="001A7F68">
        <w:rPr>
          <w:sz w:val="24"/>
        </w:rPr>
        <w:t>The JCC will specify its required turnaround time when a scanning order is placed, however,</w:t>
      </w:r>
      <w:r w:rsidRPr="001A7F68">
        <w:rPr>
          <w:spacing w:val="-18"/>
          <w:sz w:val="24"/>
        </w:rPr>
        <w:t xml:space="preserve"> </w:t>
      </w:r>
      <w:r w:rsidRPr="001A7F68">
        <w:rPr>
          <w:sz w:val="24"/>
        </w:rPr>
        <w:t>Prospective</w:t>
      </w:r>
    </w:p>
    <w:p w:rsidR="00845CA8" w:rsidRPr="001A7F68" w:rsidRDefault="00845CA8" w:rsidP="00845CA8">
      <w:pPr>
        <w:sectPr w:rsidR="00845CA8" w:rsidRPr="001A7F68">
          <w:pgSz w:w="12240" w:h="15840"/>
          <w:pgMar w:top="1200" w:right="1460" w:bottom="280" w:left="1340" w:header="722" w:footer="0" w:gutter="0"/>
          <w:cols w:space="720"/>
        </w:sectPr>
      </w:pPr>
    </w:p>
    <w:p w:rsidR="00845CA8" w:rsidRPr="001A7F68" w:rsidRDefault="00845CA8" w:rsidP="00845CA8">
      <w:pPr>
        <w:pStyle w:val="BodyText"/>
        <w:spacing w:before="1"/>
        <w:rPr>
          <w:sz w:val="16"/>
        </w:rPr>
      </w:pPr>
    </w:p>
    <w:p w:rsidR="00845CA8" w:rsidRPr="001A7F68" w:rsidRDefault="00845CA8" w:rsidP="00845CA8">
      <w:pPr>
        <w:pStyle w:val="BodyText"/>
        <w:spacing w:before="90"/>
        <w:ind w:left="2327" w:right="308"/>
      </w:pPr>
      <w:r w:rsidRPr="001A7F68">
        <w:t xml:space="preserve">Service Providers must be able to commit to provide overnight pickup and delivery of drawings and files between their own facilities and any JCC, Court, or State Facility within the State of California. Provide details regarding the arrangements you intend to have in place to meet this requirement. Commonly available standard overnight delivery services may be utilized to fulfill this </w:t>
      </w:r>
      <w:r w:rsidR="000F26B3" w:rsidRPr="001A7F68">
        <w:t>requirement but</w:t>
      </w:r>
      <w:r w:rsidRPr="001A7F68">
        <w:t xml:space="preserve"> document the arrangements you intend to use in your Proposal.</w:t>
      </w:r>
    </w:p>
    <w:p w:rsidR="00845CA8" w:rsidRPr="001A7F68" w:rsidRDefault="00845CA8" w:rsidP="00845CA8">
      <w:pPr>
        <w:pStyle w:val="BodyText"/>
        <w:spacing w:before="1"/>
        <w:rPr>
          <w:sz w:val="21"/>
        </w:rPr>
      </w:pPr>
    </w:p>
    <w:p w:rsidR="00845CA8" w:rsidRPr="001A7F68" w:rsidRDefault="00845CA8" w:rsidP="00845CA8">
      <w:pPr>
        <w:pStyle w:val="ListParagraph"/>
        <w:numPr>
          <w:ilvl w:val="0"/>
          <w:numId w:val="2"/>
        </w:numPr>
        <w:tabs>
          <w:tab w:val="left" w:pos="2328"/>
        </w:tabs>
        <w:spacing w:line="276" w:lineRule="exact"/>
        <w:ind w:left="2328" w:right="145"/>
        <w:rPr>
          <w:sz w:val="24"/>
        </w:rPr>
      </w:pPr>
      <w:r w:rsidRPr="001A7F68">
        <w:rPr>
          <w:b/>
          <w:color w:val="000000" w:themeColor="text1"/>
          <w:sz w:val="24"/>
        </w:rPr>
        <w:t xml:space="preserve">Facilities: </w:t>
      </w:r>
      <w:r w:rsidRPr="001A7F68">
        <w:rPr>
          <w:color w:val="000000" w:themeColor="text1"/>
          <w:sz w:val="24"/>
        </w:rPr>
        <w:t xml:space="preserve">Prospective Service Providers are expected to have physical facilities in place throughout California to provide </w:t>
      </w:r>
      <w:r w:rsidRPr="001A7F68">
        <w:rPr>
          <w:sz w:val="24"/>
        </w:rPr>
        <w:t>the full range of Services. At a minimum, this should include facilities at or near the metropolitan areas of:  San Francisco, Sacramento</w:t>
      </w:r>
      <w:r w:rsidR="001A7F68" w:rsidRPr="001A7F68">
        <w:rPr>
          <w:sz w:val="24"/>
        </w:rPr>
        <w:t xml:space="preserve"> and Los Angeles</w:t>
      </w:r>
      <w:r w:rsidRPr="001A7F68">
        <w:rPr>
          <w:sz w:val="24"/>
        </w:rPr>
        <w:t>. If a prospective Services Provider intends to provide Services from other locales, please document the existence of the facilities, their locations, and describe the Services you intend to provide from</w:t>
      </w:r>
      <w:r w:rsidRPr="001A7F68">
        <w:rPr>
          <w:spacing w:val="-4"/>
          <w:sz w:val="24"/>
        </w:rPr>
        <w:t xml:space="preserve"> </w:t>
      </w:r>
      <w:r w:rsidRPr="001A7F68">
        <w:rPr>
          <w:sz w:val="24"/>
        </w:rPr>
        <w:t>them.</w:t>
      </w:r>
    </w:p>
    <w:p w:rsidR="00845CA8" w:rsidRPr="001A7F68" w:rsidRDefault="00845CA8" w:rsidP="00845CA8">
      <w:pPr>
        <w:pStyle w:val="BodyText"/>
        <w:rPr>
          <w:sz w:val="26"/>
        </w:rPr>
      </w:pPr>
    </w:p>
    <w:p w:rsidR="0017799A" w:rsidRPr="001A7F68" w:rsidRDefault="0017799A" w:rsidP="00845CA8">
      <w:pPr>
        <w:pStyle w:val="BodyText"/>
        <w:rPr>
          <w:sz w:val="26"/>
        </w:rPr>
      </w:pPr>
    </w:p>
    <w:p w:rsidR="0017799A" w:rsidRPr="001A7F68" w:rsidRDefault="0017799A" w:rsidP="00845CA8">
      <w:pPr>
        <w:pStyle w:val="BodyText"/>
        <w:rPr>
          <w:sz w:val="26"/>
        </w:rPr>
      </w:pPr>
    </w:p>
    <w:p w:rsidR="009C4453" w:rsidRPr="001A7F68" w:rsidRDefault="009C4453" w:rsidP="00845CA8">
      <w:pPr>
        <w:pStyle w:val="BodyText"/>
        <w:rPr>
          <w:sz w:val="26"/>
        </w:rPr>
      </w:pPr>
    </w:p>
    <w:p w:rsidR="009C4453" w:rsidRPr="001A7F68" w:rsidRDefault="009C4453" w:rsidP="00845CA8">
      <w:pPr>
        <w:pStyle w:val="BodyText"/>
        <w:rPr>
          <w:sz w:val="26"/>
        </w:rPr>
      </w:pPr>
      <w:r w:rsidRPr="001A7F68">
        <w:rPr>
          <w:i/>
          <w:sz w:val="26"/>
        </w:rPr>
        <w:t>Please Review</w:t>
      </w:r>
      <w:r w:rsidRPr="001A7F68">
        <w:rPr>
          <w:sz w:val="26"/>
        </w:rPr>
        <w:t xml:space="preserve"> Scanning Sizes </w:t>
      </w:r>
      <w:r w:rsidR="0017799A" w:rsidRPr="001A7F68">
        <w:rPr>
          <w:sz w:val="26"/>
        </w:rPr>
        <w:t xml:space="preserve">and format for submission of price proposals </w:t>
      </w:r>
    </w:p>
    <w:p w:rsidR="0017799A" w:rsidRPr="001A7F68" w:rsidRDefault="0017799A" w:rsidP="00845CA8">
      <w:pPr>
        <w:pStyle w:val="BodyText"/>
        <w:rPr>
          <w:sz w:val="26"/>
        </w:rPr>
      </w:pPr>
    </w:p>
    <w:p w:rsidR="0017799A" w:rsidRPr="001A7F68" w:rsidRDefault="000E6D7A" w:rsidP="00845CA8">
      <w:pPr>
        <w:pStyle w:val="BodyText"/>
        <w:rPr>
          <w:sz w:val="26"/>
        </w:rPr>
      </w:pPr>
      <w:r>
        <w:rPr>
          <w:sz w:val="26"/>
        </w:rPr>
        <w:t xml:space="preserve">       </w:t>
      </w:r>
      <w:r w:rsidR="0017799A" w:rsidRPr="001A7F68">
        <w:rPr>
          <w:sz w:val="26"/>
        </w:rPr>
        <w:t xml:space="preserve">Description of Service                     Price Year 1 &amp; 2   Unit of Measure         </w:t>
      </w:r>
    </w:p>
    <w:tbl>
      <w:tblPr>
        <w:tblW w:w="8839" w:type="dxa"/>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30"/>
        <w:gridCol w:w="5309"/>
      </w:tblGrid>
      <w:tr w:rsidR="009C4453" w:rsidRPr="001A7F68" w:rsidTr="000E6D7A">
        <w:trPr>
          <w:trHeight w:hRule="exact" w:val="1029"/>
        </w:trPr>
        <w:tc>
          <w:tcPr>
            <w:tcW w:w="3530" w:type="dxa"/>
            <w:tcBorders>
              <w:top w:val="single" w:sz="12" w:space="0" w:color="000000"/>
              <w:left w:val="single" w:sz="12" w:space="0" w:color="000000"/>
              <w:bottom w:val="single" w:sz="8" w:space="0" w:color="000000"/>
              <w:right w:val="single" w:sz="8" w:space="0" w:color="000000"/>
            </w:tcBorders>
            <w:hideMark/>
          </w:tcPr>
          <w:p w:rsidR="009C4453" w:rsidRPr="001A7F68" w:rsidRDefault="009C4453">
            <w:pPr>
              <w:pStyle w:val="TableParagraph"/>
              <w:spacing w:line="276" w:lineRule="auto"/>
              <w:ind w:left="93" w:right="264"/>
              <w:rPr>
                <w:rFonts w:ascii="Calibri"/>
              </w:rPr>
            </w:pPr>
            <w:r w:rsidRPr="001A7F68">
              <w:rPr>
                <w:rFonts w:ascii="Calibri"/>
              </w:rPr>
              <w:t>Scanning to PDF file (Including renaming w/ Project name &amp; sheet</w:t>
            </w:r>
          </w:p>
          <w:p w:rsidR="009C4453" w:rsidRPr="001A7F68" w:rsidRDefault="009C4453">
            <w:pPr>
              <w:pStyle w:val="TableParagraph"/>
              <w:spacing w:before="1" w:line="276" w:lineRule="auto"/>
              <w:ind w:left="93"/>
              <w:rPr>
                <w:rFonts w:ascii="Calibri"/>
              </w:rPr>
            </w:pPr>
            <w:r w:rsidRPr="001A7F68">
              <w:rPr>
                <w:rFonts w:ascii="Calibri"/>
              </w:rPr>
              <w:t>#) for all sheet sizes</w:t>
            </w:r>
          </w:p>
        </w:tc>
        <w:tc>
          <w:tcPr>
            <w:tcW w:w="5309" w:type="dxa"/>
            <w:tcBorders>
              <w:top w:val="single" w:sz="12" w:space="0" w:color="000000"/>
              <w:left w:val="single" w:sz="8" w:space="0" w:color="000000"/>
              <w:bottom w:val="single" w:sz="8" w:space="0" w:color="000000"/>
              <w:right w:val="single" w:sz="12" w:space="0" w:color="000000"/>
            </w:tcBorders>
          </w:tcPr>
          <w:p w:rsidR="009C4453" w:rsidRPr="001A7F68" w:rsidRDefault="009C4453">
            <w:pPr>
              <w:rPr>
                <w:rFonts w:ascii="Times New Roman"/>
              </w:rPr>
            </w:pPr>
          </w:p>
        </w:tc>
      </w:tr>
      <w:tr w:rsidR="009C4453" w:rsidRPr="001A7F68" w:rsidTr="000E6D7A">
        <w:trPr>
          <w:trHeight w:hRule="exact" w:val="334"/>
        </w:trPr>
        <w:tc>
          <w:tcPr>
            <w:tcW w:w="3530" w:type="dxa"/>
            <w:tcBorders>
              <w:top w:val="single" w:sz="8" w:space="0" w:color="000000"/>
              <w:left w:val="single" w:sz="12" w:space="0" w:color="000000"/>
              <w:bottom w:val="single" w:sz="4" w:space="0" w:color="000000"/>
              <w:right w:val="single" w:sz="8" w:space="0" w:color="000000"/>
            </w:tcBorders>
            <w:hideMark/>
          </w:tcPr>
          <w:p w:rsidR="009C4453" w:rsidRPr="001A7F68" w:rsidRDefault="009C4453">
            <w:pPr>
              <w:pStyle w:val="TableParagraph"/>
              <w:spacing w:before="42" w:line="276" w:lineRule="auto"/>
              <w:ind w:left="93"/>
              <w:rPr>
                <w:rFonts w:ascii="Calibri"/>
              </w:rPr>
            </w:pPr>
            <w:r w:rsidRPr="001A7F68">
              <w:rPr>
                <w:rFonts w:ascii="Calibri"/>
              </w:rPr>
              <w:t>Copying (Per Sq. Ft.)</w:t>
            </w:r>
          </w:p>
        </w:tc>
        <w:tc>
          <w:tcPr>
            <w:tcW w:w="5309" w:type="dxa"/>
            <w:tcBorders>
              <w:top w:val="single" w:sz="8" w:space="0" w:color="000000"/>
              <w:left w:val="single" w:sz="8" w:space="0" w:color="000000"/>
              <w:bottom w:val="single" w:sz="8" w:space="0" w:color="000000"/>
              <w:right w:val="single" w:sz="12" w:space="0" w:color="000000"/>
            </w:tcBorders>
          </w:tcPr>
          <w:p w:rsidR="009C4453" w:rsidRPr="001A7F68" w:rsidRDefault="009C4453">
            <w:pPr>
              <w:rPr>
                <w:rFonts w:ascii="Times New Roman"/>
              </w:rPr>
            </w:pPr>
          </w:p>
        </w:tc>
      </w:tr>
      <w:tr w:rsidR="009C4453" w:rsidRPr="001A7F68" w:rsidTr="000E6D7A">
        <w:trPr>
          <w:trHeight w:hRule="exact" w:val="336"/>
        </w:trPr>
        <w:tc>
          <w:tcPr>
            <w:tcW w:w="3530" w:type="dxa"/>
            <w:tcBorders>
              <w:top w:val="single" w:sz="4" w:space="0" w:color="000000"/>
              <w:left w:val="single" w:sz="12" w:space="0" w:color="000000"/>
              <w:bottom w:val="single" w:sz="4" w:space="0" w:color="000000"/>
              <w:right w:val="single" w:sz="8" w:space="0" w:color="000000"/>
            </w:tcBorders>
            <w:hideMark/>
          </w:tcPr>
          <w:p w:rsidR="009C4453" w:rsidRPr="001A7F68" w:rsidRDefault="009C4453" w:rsidP="00EB72D1">
            <w:pPr>
              <w:pStyle w:val="TableParagraph"/>
              <w:spacing w:before="88" w:line="276" w:lineRule="auto"/>
              <w:ind w:left="0" w:right="98"/>
              <w:jc w:val="center"/>
              <w:rPr>
                <w:rFonts w:ascii="Arial"/>
                <w:sz w:val="20"/>
              </w:rPr>
            </w:pPr>
            <w:r w:rsidRPr="001A7F68">
              <w:rPr>
                <w:rFonts w:ascii="Arial"/>
                <w:sz w:val="20"/>
              </w:rPr>
              <w:t>ARCH A SIZE  9 X 12</w:t>
            </w:r>
          </w:p>
        </w:tc>
        <w:tc>
          <w:tcPr>
            <w:tcW w:w="5309" w:type="dxa"/>
            <w:tcBorders>
              <w:top w:val="single" w:sz="8" w:space="0" w:color="000000"/>
              <w:left w:val="single" w:sz="8" w:space="0" w:color="000000"/>
              <w:bottom w:val="single" w:sz="8" w:space="0" w:color="000000"/>
              <w:right w:val="single" w:sz="12" w:space="0" w:color="000000"/>
            </w:tcBorders>
            <w:hideMark/>
          </w:tcPr>
          <w:p w:rsidR="009C4453" w:rsidRPr="001A7F68" w:rsidRDefault="009C4453">
            <w:pPr>
              <w:pStyle w:val="TableParagraph"/>
              <w:spacing w:before="45" w:line="276" w:lineRule="auto"/>
              <w:ind w:left="1768"/>
              <w:rPr>
                <w:rFonts w:ascii="Calibri"/>
              </w:rPr>
            </w:pPr>
            <w:r w:rsidRPr="001A7F68">
              <w:rPr>
                <w:rFonts w:ascii="Calibri"/>
              </w:rPr>
              <w:t>(Per Sq. Ft.)</w:t>
            </w:r>
          </w:p>
        </w:tc>
      </w:tr>
      <w:tr w:rsidR="009C4453" w:rsidRPr="001A7F68" w:rsidTr="000E6D7A">
        <w:trPr>
          <w:trHeight w:hRule="exact" w:val="334"/>
        </w:trPr>
        <w:tc>
          <w:tcPr>
            <w:tcW w:w="3530" w:type="dxa"/>
            <w:tcBorders>
              <w:top w:val="single" w:sz="4" w:space="0" w:color="000000"/>
              <w:left w:val="single" w:sz="12" w:space="0" w:color="000000"/>
              <w:bottom w:val="single" w:sz="4" w:space="0" w:color="000000"/>
              <w:right w:val="single" w:sz="8" w:space="0" w:color="000000"/>
            </w:tcBorders>
            <w:hideMark/>
          </w:tcPr>
          <w:p w:rsidR="009C4453" w:rsidRPr="001A7F68" w:rsidRDefault="009C4453" w:rsidP="00EB72D1">
            <w:pPr>
              <w:pStyle w:val="TableParagraph"/>
              <w:spacing w:before="86" w:line="276" w:lineRule="auto"/>
              <w:ind w:left="0" w:right="98"/>
              <w:jc w:val="center"/>
              <w:rPr>
                <w:rFonts w:ascii="Arial"/>
                <w:sz w:val="20"/>
              </w:rPr>
            </w:pPr>
            <w:r w:rsidRPr="001A7F68">
              <w:rPr>
                <w:rFonts w:ascii="Arial"/>
                <w:sz w:val="20"/>
              </w:rPr>
              <w:t>ARCH B SIZE 12 X 18</w:t>
            </w:r>
          </w:p>
        </w:tc>
        <w:tc>
          <w:tcPr>
            <w:tcW w:w="5309" w:type="dxa"/>
            <w:tcBorders>
              <w:top w:val="single" w:sz="8" w:space="0" w:color="000000"/>
              <w:left w:val="single" w:sz="8" w:space="0" w:color="000000"/>
              <w:bottom w:val="single" w:sz="8" w:space="0" w:color="000000"/>
              <w:right w:val="single" w:sz="12" w:space="0" w:color="000000"/>
            </w:tcBorders>
            <w:hideMark/>
          </w:tcPr>
          <w:p w:rsidR="009C4453" w:rsidRPr="001A7F68" w:rsidRDefault="009C4453">
            <w:pPr>
              <w:pStyle w:val="TableParagraph"/>
              <w:spacing w:before="42" w:line="276" w:lineRule="auto"/>
              <w:ind w:left="1768"/>
              <w:rPr>
                <w:rFonts w:ascii="Calibri"/>
              </w:rPr>
            </w:pPr>
            <w:r w:rsidRPr="001A7F68">
              <w:rPr>
                <w:rFonts w:ascii="Calibri"/>
              </w:rPr>
              <w:t>(Per Sq. Ft.)</w:t>
            </w:r>
          </w:p>
        </w:tc>
      </w:tr>
      <w:tr w:rsidR="009C4453" w:rsidRPr="001A7F68" w:rsidTr="000E6D7A">
        <w:trPr>
          <w:trHeight w:hRule="exact" w:val="336"/>
        </w:trPr>
        <w:tc>
          <w:tcPr>
            <w:tcW w:w="3530" w:type="dxa"/>
            <w:tcBorders>
              <w:top w:val="single" w:sz="4" w:space="0" w:color="000000"/>
              <w:left w:val="single" w:sz="12" w:space="0" w:color="000000"/>
              <w:bottom w:val="single" w:sz="4" w:space="0" w:color="000000"/>
              <w:right w:val="single" w:sz="8" w:space="0" w:color="000000"/>
            </w:tcBorders>
            <w:hideMark/>
          </w:tcPr>
          <w:p w:rsidR="009C4453" w:rsidRPr="001A7F68" w:rsidRDefault="009C4453" w:rsidP="00EB72D1">
            <w:pPr>
              <w:pStyle w:val="TableParagraph"/>
              <w:spacing w:before="88" w:line="276" w:lineRule="auto"/>
              <w:ind w:left="0" w:right="98"/>
              <w:jc w:val="center"/>
              <w:rPr>
                <w:rFonts w:ascii="Arial"/>
                <w:sz w:val="20"/>
              </w:rPr>
            </w:pPr>
            <w:r w:rsidRPr="001A7F68">
              <w:rPr>
                <w:rFonts w:ascii="Arial"/>
                <w:sz w:val="20"/>
              </w:rPr>
              <w:t>ARCH C SIZE 18 X 24</w:t>
            </w:r>
          </w:p>
        </w:tc>
        <w:tc>
          <w:tcPr>
            <w:tcW w:w="5309" w:type="dxa"/>
            <w:tcBorders>
              <w:top w:val="single" w:sz="8" w:space="0" w:color="000000"/>
              <w:left w:val="single" w:sz="8" w:space="0" w:color="000000"/>
              <w:bottom w:val="single" w:sz="8" w:space="0" w:color="000000"/>
              <w:right w:val="single" w:sz="12" w:space="0" w:color="000000"/>
            </w:tcBorders>
            <w:hideMark/>
          </w:tcPr>
          <w:p w:rsidR="009C4453" w:rsidRPr="001A7F68" w:rsidRDefault="009C4453">
            <w:pPr>
              <w:pStyle w:val="TableParagraph"/>
              <w:spacing w:before="45" w:line="276" w:lineRule="auto"/>
              <w:ind w:left="1768"/>
              <w:rPr>
                <w:rFonts w:ascii="Calibri"/>
              </w:rPr>
            </w:pPr>
            <w:r w:rsidRPr="001A7F68">
              <w:rPr>
                <w:rFonts w:ascii="Calibri"/>
              </w:rPr>
              <w:t>(Per Sq. Ft.)</w:t>
            </w:r>
          </w:p>
        </w:tc>
      </w:tr>
      <w:tr w:rsidR="009C4453" w:rsidRPr="001A7F68" w:rsidTr="000E6D7A">
        <w:trPr>
          <w:trHeight w:hRule="exact" w:val="334"/>
        </w:trPr>
        <w:tc>
          <w:tcPr>
            <w:tcW w:w="3530" w:type="dxa"/>
            <w:tcBorders>
              <w:top w:val="single" w:sz="4" w:space="0" w:color="000000"/>
              <w:left w:val="single" w:sz="12" w:space="0" w:color="000000"/>
              <w:bottom w:val="single" w:sz="4" w:space="0" w:color="000000"/>
              <w:right w:val="single" w:sz="8" w:space="0" w:color="000000"/>
            </w:tcBorders>
            <w:hideMark/>
          </w:tcPr>
          <w:p w:rsidR="009C4453" w:rsidRPr="001A7F68" w:rsidRDefault="009C4453" w:rsidP="00EB72D1">
            <w:pPr>
              <w:pStyle w:val="TableParagraph"/>
              <w:spacing w:before="88" w:line="276" w:lineRule="auto"/>
              <w:ind w:left="0" w:right="98"/>
              <w:jc w:val="center"/>
              <w:rPr>
                <w:rFonts w:ascii="Arial"/>
                <w:sz w:val="20"/>
              </w:rPr>
            </w:pPr>
            <w:r w:rsidRPr="001A7F68">
              <w:rPr>
                <w:rFonts w:ascii="Arial"/>
                <w:sz w:val="20"/>
              </w:rPr>
              <w:t>ARCH D SIZE 24 X 36</w:t>
            </w:r>
          </w:p>
        </w:tc>
        <w:tc>
          <w:tcPr>
            <w:tcW w:w="5309" w:type="dxa"/>
            <w:tcBorders>
              <w:top w:val="single" w:sz="8" w:space="0" w:color="000000"/>
              <w:left w:val="single" w:sz="8" w:space="0" w:color="000000"/>
              <w:bottom w:val="single" w:sz="8" w:space="0" w:color="000000"/>
              <w:right w:val="single" w:sz="12" w:space="0" w:color="000000"/>
            </w:tcBorders>
            <w:hideMark/>
          </w:tcPr>
          <w:p w:rsidR="009C4453" w:rsidRPr="001A7F68" w:rsidRDefault="009C4453">
            <w:pPr>
              <w:pStyle w:val="TableParagraph"/>
              <w:spacing w:before="45" w:line="276" w:lineRule="auto"/>
              <w:ind w:left="1768"/>
              <w:rPr>
                <w:rFonts w:ascii="Calibri"/>
              </w:rPr>
            </w:pPr>
            <w:r w:rsidRPr="001A7F68">
              <w:rPr>
                <w:rFonts w:ascii="Calibri"/>
              </w:rPr>
              <w:t>(Per Sq. Ft.)</w:t>
            </w:r>
          </w:p>
        </w:tc>
      </w:tr>
      <w:tr w:rsidR="009C4453" w:rsidRPr="001A7F68" w:rsidTr="00EB72D1">
        <w:trPr>
          <w:trHeight w:hRule="exact" w:val="336"/>
        </w:trPr>
        <w:tc>
          <w:tcPr>
            <w:tcW w:w="3530" w:type="dxa"/>
            <w:tcBorders>
              <w:top w:val="single" w:sz="4" w:space="0" w:color="000000"/>
              <w:left w:val="single" w:sz="12" w:space="0" w:color="000000"/>
              <w:bottom w:val="single" w:sz="8" w:space="0" w:color="000000"/>
              <w:right w:val="single" w:sz="8" w:space="0" w:color="000000"/>
            </w:tcBorders>
            <w:hideMark/>
          </w:tcPr>
          <w:p w:rsidR="009C4453" w:rsidRPr="001A7F68" w:rsidRDefault="009C4453" w:rsidP="00EB72D1">
            <w:pPr>
              <w:pStyle w:val="TableParagraph"/>
              <w:spacing w:before="88" w:line="276" w:lineRule="auto"/>
              <w:ind w:left="0" w:right="98"/>
              <w:jc w:val="center"/>
              <w:rPr>
                <w:rFonts w:ascii="Arial"/>
                <w:sz w:val="20"/>
              </w:rPr>
            </w:pPr>
            <w:r w:rsidRPr="001A7F68">
              <w:rPr>
                <w:rFonts w:ascii="Arial"/>
                <w:sz w:val="20"/>
              </w:rPr>
              <w:t>ARCH E SIZE 36 X 48</w:t>
            </w:r>
          </w:p>
        </w:tc>
        <w:tc>
          <w:tcPr>
            <w:tcW w:w="5309" w:type="dxa"/>
            <w:tcBorders>
              <w:top w:val="single" w:sz="8" w:space="0" w:color="000000"/>
              <w:left w:val="single" w:sz="8" w:space="0" w:color="000000"/>
              <w:bottom w:val="single" w:sz="8" w:space="0" w:color="000000"/>
              <w:right w:val="single" w:sz="12" w:space="0" w:color="000000"/>
            </w:tcBorders>
            <w:hideMark/>
          </w:tcPr>
          <w:p w:rsidR="009C4453" w:rsidRPr="001A7F68" w:rsidRDefault="009C4453">
            <w:pPr>
              <w:pStyle w:val="TableParagraph"/>
              <w:spacing w:before="45" w:line="276" w:lineRule="auto"/>
              <w:ind w:left="1768"/>
              <w:rPr>
                <w:rFonts w:ascii="Calibri"/>
              </w:rPr>
            </w:pPr>
            <w:r w:rsidRPr="001A7F68">
              <w:rPr>
                <w:rFonts w:ascii="Calibri"/>
              </w:rPr>
              <w:t>(Per Sq. Ft.)</w:t>
            </w:r>
          </w:p>
        </w:tc>
      </w:tr>
      <w:tr w:rsidR="009C4453" w:rsidRPr="001A7F68" w:rsidTr="00EB72D1">
        <w:trPr>
          <w:trHeight w:hRule="exact" w:val="336"/>
        </w:trPr>
        <w:tc>
          <w:tcPr>
            <w:tcW w:w="3530" w:type="dxa"/>
            <w:tcBorders>
              <w:top w:val="single" w:sz="8" w:space="0" w:color="000000"/>
              <w:left w:val="single" w:sz="8" w:space="0" w:color="000000"/>
              <w:bottom w:val="single" w:sz="8" w:space="0" w:color="000000"/>
              <w:right w:val="single" w:sz="8" w:space="0" w:color="000000"/>
            </w:tcBorders>
            <w:hideMark/>
          </w:tcPr>
          <w:p w:rsidR="009C4453" w:rsidRPr="001A7F68" w:rsidRDefault="000E6D7A">
            <w:pPr>
              <w:pStyle w:val="TableParagraph"/>
              <w:spacing w:before="45" w:line="276" w:lineRule="auto"/>
              <w:ind w:left="93"/>
              <w:rPr>
                <w:rFonts w:ascii="Calibri"/>
              </w:rPr>
            </w:pPr>
            <w:r>
              <w:rPr>
                <w:rFonts w:ascii="Calibri"/>
              </w:rPr>
              <w:t xml:space="preserve">             S</w:t>
            </w:r>
            <w:r w:rsidR="00EB72D1">
              <w:rPr>
                <w:rFonts w:ascii="Calibri"/>
              </w:rPr>
              <w:t>IZE</w:t>
            </w:r>
            <w:r>
              <w:rPr>
                <w:rFonts w:ascii="Calibri"/>
              </w:rPr>
              <w:t xml:space="preserve"> </w:t>
            </w:r>
            <w:r w:rsidR="00EB72D1">
              <w:rPr>
                <w:rFonts w:ascii="Calibri"/>
              </w:rPr>
              <w:t xml:space="preserve">   </w:t>
            </w:r>
            <w:r>
              <w:rPr>
                <w:rFonts w:ascii="Calibri"/>
              </w:rPr>
              <w:t>30 x 42</w:t>
            </w:r>
          </w:p>
        </w:tc>
        <w:tc>
          <w:tcPr>
            <w:tcW w:w="5309" w:type="dxa"/>
            <w:tcBorders>
              <w:top w:val="single" w:sz="8" w:space="0" w:color="000000"/>
              <w:left w:val="single" w:sz="8" w:space="0" w:color="000000"/>
              <w:bottom w:val="single" w:sz="8" w:space="0" w:color="000000"/>
              <w:right w:val="single" w:sz="12" w:space="0" w:color="000000"/>
            </w:tcBorders>
          </w:tcPr>
          <w:p w:rsidR="009C4453" w:rsidRPr="001A7F68" w:rsidRDefault="009C4453">
            <w:pPr>
              <w:rPr>
                <w:rFonts w:ascii="Times New Roman"/>
              </w:rPr>
            </w:pPr>
          </w:p>
        </w:tc>
      </w:tr>
      <w:tr w:rsidR="009C4453" w:rsidRPr="001A7F68" w:rsidTr="00EB72D1">
        <w:trPr>
          <w:trHeight w:hRule="exact" w:val="334"/>
        </w:trPr>
        <w:tc>
          <w:tcPr>
            <w:tcW w:w="3530" w:type="dxa"/>
            <w:tcBorders>
              <w:top w:val="single" w:sz="8" w:space="0" w:color="000000"/>
              <w:left w:val="single" w:sz="12" w:space="0" w:color="000000"/>
              <w:bottom w:val="single" w:sz="4" w:space="0" w:color="000000"/>
              <w:right w:val="single" w:sz="8" w:space="0" w:color="000000"/>
            </w:tcBorders>
          </w:tcPr>
          <w:p w:rsidR="009C4453" w:rsidRPr="000E6D7A" w:rsidRDefault="000E6D7A" w:rsidP="000E6D7A">
            <w:pPr>
              <w:pStyle w:val="TableParagraph"/>
              <w:spacing w:before="47" w:line="276" w:lineRule="auto"/>
              <w:ind w:left="0" w:right="97"/>
              <w:jc w:val="center"/>
              <w:rPr>
                <w:rFonts w:ascii="Calibri"/>
                <w:b/>
              </w:rPr>
            </w:pPr>
            <w:r w:rsidRPr="000E6D7A">
              <w:rPr>
                <w:rFonts w:ascii="Calibri"/>
                <w:b/>
              </w:rPr>
              <w:t>Binding</w:t>
            </w:r>
          </w:p>
        </w:tc>
        <w:tc>
          <w:tcPr>
            <w:tcW w:w="5309" w:type="dxa"/>
            <w:tcBorders>
              <w:top w:val="single" w:sz="8" w:space="0" w:color="000000"/>
              <w:left w:val="single" w:sz="8" w:space="0" w:color="000000"/>
              <w:bottom w:val="single" w:sz="8" w:space="0" w:color="000000"/>
              <w:right w:val="single" w:sz="12" w:space="0" w:color="000000"/>
            </w:tcBorders>
          </w:tcPr>
          <w:p w:rsidR="009C4453" w:rsidRPr="001A7F68" w:rsidRDefault="009C4453">
            <w:pPr>
              <w:pStyle w:val="TableParagraph"/>
              <w:spacing w:before="42" w:line="276" w:lineRule="auto"/>
              <w:ind w:left="1768"/>
              <w:rPr>
                <w:rFonts w:ascii="Calibri"/>
              </w:rPr>
            </w:pPr>
          </w:p>
        </w:tc>
      </w:tr>
      <w:tr w:rsidR="000E6D7A" w:rsidRPr="001A7F68" w:rsidTr="000E6D7A">
        <w:trPr>
          <w:trHeight w:hRule="exact" w:val="336"/>
        </w:trPr>
        <w:tc>
          <w:tcPr>
            <w:tcW w:w="3530" w:type="dxa"/>
            <w:tcBorders>
              <w:top w:val="single" w:sz="4" w:space="0" w:color="000000"/>
              <w:left w:val="single" w:sz="12" w:space="0" w:color="000000"/>
              <w:bottom w:val="single" w:sz="4" w:space="0" w:color="000000"/>
              <w:right w:val="single" w:sz="8" w:space="0" w:color="000000"/>
            </w:tcBorders>
          </w:tcPr>
          <w:p w:rsidR="000E6D7A" w:rsidRPr="001A7F68" w:rsidRDefault="000E6D7A" w:rsidP="000E6D7A">
            <w:pPr>
              <w:pStyle w:val="TableParagraph"/>
              <w:spacing w:before="47" w:line="276" w:lineRule="auto"/>
              <w:ind w:left="0" w:right="97"/>
              <w:jc w:val="right"/>
              <w:rPr>
                <w:rFonts w:ascii="Calibri"/>
              </w:rPr>
            </w:pPr>
            <w:r w:rsidRPr="001A7F68">
              <w:rPr>
                <w:rFonts w:ascii="Calibri"/>
              </w:rPr>
              <w:t>Staple (Less than 50 sheets)</w:t>
            </w:r>
          </w:p>
        </w:tc>
        <w:tc>
          <w:tcPr>
            <w:tcW w:w="5309" w:type="dxa"/>
            <w:tcBorders>
              <w:top w:val="single" w:sz="8" w:space="0" w:color="000000"/>
              <w:left w:val="single" w:sz="8" w:space="0" w:color="000000"/>
              <w:bottom w:val="single" w:sz="8" w:space="0" w:color="000000"/>
              <w:right w:val="single" w:sz="12" w:space="0" w:color="000000"/>
            </w:tcBorders>
          </w:tcPr>
          <w:p w:rsidR="000E6D7A" w:rsidRPr="001A7F68" w:rsidRDefault="000E6D7A" w:rsidP="000E6D7A">
            <w:pPr>
              <w:pStyle w:val="TableParagraph"/>
              <w:spacing w:before="42" w:line="276" w:lineRule="auto"/>
              <w:ind w:left="1768"/>
              <w:rPr>
                <w:rFonts w:ascii="Calibri"/>
              </w:rPr>
            </w:pPr>
            <w:r w:rsidRPr="001A7F68">
              <w:rPr>
                <w:rFonts w:ascii="Calibri"/>
              </w:rPr>
              <w:t>/Piece Bound</w:t>
            </w:r>
          </w:p>
        </w:tc>
      </w:tr>
      <w:tr w:rsidR="000E6D7A" w:rsidRPr="001A7F68" w:rsidTr="000E6D7A">
        <w:trPr>
          <w:trHeight w:hRule="exact" w:val="334"/>
        </w:trPr>
        <w:tc>
          <w:tcPr>
            <w:tcW w:w="3530" w:type="dxa"/>
            <w:tcBorders>
              <w:top w:val="single" w:sz="4" w:space="0" w:color="000000"/>
              <w:left w:val="single" w:sz="12" w:space="0" w:color="000000"/>
              <w:bottom w:val="single" w:sz="8" w:space="0" w:color="000000"/>
              <w:right w:val="single" w:sz="8" w:space="0" w:color="000000"/>
            </w:tcBorders>
          </w:tcPr>
          <w:p w:rsidR="000E6D7A" w:rsidRPr="001A7F68" w:rsidRDefault="000E6D7A" w:rsidP="000E6D7A">
            <w:pPr>
              <w:pStyle w:val="TableParagraph"/>
              <w:spacing w:before="49" w:line="276" w:lineRule="auto"/>
              <w:ind w:left="0" w:right="97"/>
              <w:jc w:val="right"/>
              <w:rPr>
                <w:rFonts w:ascii="Calibri"/>
              </w:rPr>
            </w:pPr>
            <w:r w:rsidRPr="001A7F68">
              <w:rPr>
                <w:rFonts w:ascii="Calibri"/>
              </w:rPr>
              <w:t>Edge bind (50 sheets or less)</w:t>
            </w:r>
          </w:p>
        </w:tc>
        <w:tc>
          <w:tcPr>
            <w:tcW w:w="5309" w:type="dxa"/>
            <w:tcBorders>
              <w:top w:val="single" w:sz="8" w:space="0" w:color="000000"/>
              <w:left w:val="single" w:sz="8" w:space="0" w:color="000000"/>
              <w:bottom w:val="single" w:sz="8" w:space="0" w:color="000000"/>
              <w:right w:val="single" w:sz="12" w:space="0" w:color="000000"/>
            </w:tcBorders>
          </w:tcPr>
          <w:p w:rsidR="000E6D7A" w:rsidRPr="001A7F68" w:rsidRDefault="000E6D7A" w:rsidP="000E6D7A">
            <w:pPr>
              <w:pStyle w:val="TableParagraph"/>
              <w:spacing w:before="45" w:line="276" w:lineRule="auto"/>
              <w:ind w:left="1768"/>
              <w:rPr>
                <w:rFonts w:ascii="Calibri"/>
              </w:rPr>
            </w:pPr>
            <w:r w:rsidRPr="001A7F68">
              <w:rPr>
                <w:rFonts w:ascii="Calibri"/>
              </w:rPr>
              <w:t>/Piece Bound</w:t>
            </w:r>
          </w:p>
        </w:tc>
      </w:tr>
      <w:tr w:rsidR="000E6D7A" w:rsidRPr="001A7F68" w:rsidTr="000E6D7A">
        <w:trPr>
          <w:trHeight w:hRule="exact" w:val="336"/>
        </w:trPr>
        <w:tc>
          <w:tcPr>
            <w:tcW w:w="3530" w:type="dxa"/>
            <w:tcBorders>
              <w:top w:val="single" w:sz="8" w:space="0" w:color="000000"/>
              <w:left w:val="single" w:sz="12" w:space="0" w:color="000000"/>
              <w:bottom w:val="single" w:sz="8" w:space="0" w:color="000000"/>
              <w:right w:val="single" w:sz="8" w:space="0" w:color="000000"/>
            </w:tcBorders>
          </w:tcPr>
          <w:p w:rsidR="000E6D7A" w:rsidRPr="001A7F68" w:rsidRDefault="000E6D7A" w:rsidP="000E6D7A">
            <w:pPr>
              <w:pStyle w:val="TableParagraph"/>
              <w:spacing w:before="47" w:line="276" w:lineRule="auto"/>
              <w:ind w:left="0" w:right="94"/>
              <w:jc w:val="right"/>
              <w:rPr>
                <w:rFonts w:ascii="Calibri"/>
              </w:rPr>
            </w:pPr>
            <w:r w:rsidRPr="001A7F68">
              <w:rPr>
                <w:rFonts w:ascii="Calibri"/>
              </w:rPr>
              <w:t>Chicago Screw (50 sheets or less)</w:t>
            </w:r>
          </w:p>
        </w:tc>
        <w:tc>
          <w:tcPr>
            <w:tcW w:w="5309" w:type="dxa"/>
            <w:tcBorders>
              <w:top w:val="single" w:sz="8" w:space="0" w:color="000000"/>
              <w:left w:val="single" w:sz="8" w:space="0" w:color="000000"/>
              <w:bottom w:val="single" w:sz="8" w:space="0" w:color="000000"/>
              <w:right w:val="single" w:sz="12" w:space="0" w:color="000000"/>
            </w:tcBorders>
          </w:tcPr>
          <w:p w:rsidR="000E6D7A" w:rsidRPr="001A7F68" w:rsidRDefault="000E6D7A" w:rsidP="000E6D7A">
            <w:pPr>
              <w:pStyle w:val="TableParagraph"/>
              <w:spacing w:before="42" w:line="276" w:lineRule="auto"/>
              <w:ind w:left="1768"/>
              <w:rPr>
                <w:rFonts w:ascii="Calibri"/>
              </w:rPr>
            </w:pPr>
            <w:r w:rsidRPr="001A7F68">
              <w:rPr>
                <w:rFonts w:ascii="Calibri"/>
              </w:rPr>
              <w:t>/Piece Bound</w:t>
            </w:r>
          </w:p>
        </w:tc>
      </w:tr>
      <w:tr w:rsidR="000E6D7A" w:rsidRPr="001A7F68" w:rsidTr="000E6D7A">
        <w:trPr>
          <w:trHeight w:hRule="exact" w:val="336"/>
        </w:trPr>
        <w:tc>
          <w:tcPr>
            <w:tcW w:w="3530" w:type="dxa"/>
            <w:tcBorders>
              <w:top w:val="single" w:sz="8" w:space="0" w:color="000000"/>
              <w:left w:val="single" w:sz="12" w:space="0" w:color="000000"/>
              <w:bottom w:val="single" w:sz="8" w:space="0" w:color="000000"/>
              <w:right w:val="single" w:sz="8" w:space="0" w:color="000000"/>
            </w:tcBorders>
          </w:tcPr>
          <w:p w:rsidR="000E6D7A" w:rsidRPr="001A7F68" w:rsidRDefault="000E6D7A" w:rsidP="000E6D7A">
            <w:pPr>
              <w:pStyle w:val="TableParagraph"/>
              <w:spacing w:before="45" w:line="276" w:lineRule="auto"/>
              <w:ind w:left="0" w:right="94"/>
              <w:jc w:val="right"/>
              <w:rPr>
                <w:rFonts w:ascii="Calibri"/>
              </w:rPr>
            </w:pPr>
            <w:r w:rsidRPr="001A7F68">
              <w:rPr>
                <w:rFonts w:ascii="Calibri"/>
              </w:rPr>
              <w:t>Wrapping (Per Package)</w:t>
            </w:r>
          </w:p>
        </w:tc>
        <w:tc>
          <w:tcPr>
            <w:tcW w:w="5309" w:type="dxa"/>
            <w:tcBorders>
              <w:top w:val="single" w:sz="8" w:space="0" w:color="000000"/>
              <w:left w:val="single" w:sz="8" w:space="0" w:color="000000"/>
              <w:bottom w:val="single" w:sz="8" w:space="0" w:color="000000"/>
              <w:right w:val="single" w:sz="12" w:space="0" w:color="000000"/>
            </w:tcBorders>
          </w:tcPr>
          <w:p w:rsidR="000E6D7A" w:rsidRPr="001A7F68" w:rsidRDefault="000E6D7A" w:rsidP="000E6D7A">
            <w:pPr>
              <w:pStyle w:val="TableParagraph"/>
              <w:spacing w:before="45" w:line="276" w:lineRule="auto"/>
              <w:ind w:left="1768"/>
              <w:rPr>
                <w:rFonts w:ascii="Calibri"/>
              </w:rPr>
            </w:pPr>
            <w:r w:rsidRPr="001A7F68">
              <w:rPr>
                <w:rFonts w:ascii="Calibri"/>
              </w:rPr>
              <w:t>/Package</w:t>
            </w:r>
          </w:p>
        </w:tc>
      </w:tr>
      <w:tr w:rsidR="000E6D7A" w:rsidTr="000E6D7A">
        <w:trPr>
          <w:trHeight w:hRule="exact" w:val="334"/>
        </w:trPr>
        <w:tc>
          <w:tcPr>
            <w:tcW w:w="3530" w:type="dxa"/>
            <w:tcBorders>
              <w:top w:val="single" w:sz="8" w:space="0" w:color="000000"/>
              <w:left w:val="single" w:sz="12" w:space="0" w:color="000000"/>
              <w:bottom w:val="single" w:sz="8" w:space="0" w:color="000000"/>
              <w:right w:val="single" w:sz="8" w:space="0" w:color="000000"/>
            </w:tcBorders>
            <w:hideMark/>
          </w:tcPr>
          <w:p w:rsidR="000E6D7A" w:rsidRPr="001A7F68" w:rsidRDefault="000E6D7A" w:rsidP="000E6D7A">
            <w:pPr>
              <w:pStyle w:val="TableParagraph"/>
              <w:spacing w:before="42" w:line="276" w:lineRule="auto"/>
              <w:ind w:left="93"/>
              <w:rPr>
                <w:rFonts w:ascii="Calibri"/>
              </w:rPr>
            </w:pPr>
            <w:r w:rsidRPr="001A7F68">
              <w:rPr>
                <w:rFonts w:ascii="Calibri"/>
              </w:rPr>
              <w:t>Shipping Preparation (Per Package)</w:t>
            </w:r>
          </w:p>
        </w:tc>
        <w:tc>
          <w:tcPr>
            <w:tcW w:w="5309" w:type="dxa"/>
            <w:tcBorders>
              <w:top w:val="single" w:sz="8" w:space="0" w:color="000000"/>
              <w:left w:val="single" w:sz="8" w:space="0" w:color="000000"/>
              <w:bottom w:val="single" w:sz="8" w:space="0" w:color="000000"/>
              <w:right w:val="single" w:sz="12" w:space="0" w:color="000000"/>
            </w:tcBorders>
            <w:hideMark/>
          </w:tcPr>
          <w:p w:rsidR="000E6D7A" w:rsidRPr="001A7F68" w:rsidRDefault="000E6D7A" w:rsidP="000E6D7A">
            <w:pPr>
              <w:pStyle w:val="TableParagraph"/>
              <w:spacing w:before="42" w:line="276" w:lineRule="auto"/>
              <w:ind w:left="1768"/>
              <w:rPr>
                <w:rFonts w:ascii="Calibri"/>
                <w:color w:val="000000" w:themeColor="text1"/>
              </w:rPr>
            </w:pPr>
            <w:r w:rsidRPr="001A7F68">
              <w:rPr>
                <w:rFonts w:ascii="Calibri"/>
              </w:rPr>
              <w:t>/Piece Shipped</w:t>
            </w:r>
          </w:p>
        </w:tc>
      </w:tr>
    </w:tbl>
    <w:p w:rsidR="00845CA8" w:rsidRDefault="00845CA8"/>
    <w:p w:rsidR="002F6BF3" w:rsidRDefault="002F6BF3"/>
    <w:sectPr w:rsidR="002F6BF3" w:rsidSect="00AE2C13">
      <w:pgSz w:w="12240" w:h="15840" w:code="1"/>
      <w:pgMar w:top="720" w:right="720" w:bottom="720" w:left="1008" w:header="720" w:footer="720" w:gutter="0"/>
      <w:cols w:num="2" w:space="720" w:equalWidth="0">
        <w:col w:w="9360" w:space="-1"/>
        <w:col w:w="-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6533"/>
    <w:multiLevelType w:val="hybridMultilevel"/>
    <w:tmpl w:val="5DDAF338"/>
    <w:lvl w:ilvl="0" w:tplc="2D1A8578">
      <w:numFmt w:val="bullet"/>
      <w:lvlText w:val="o"/>
      <w:lvlJc w:val="left"/>
      <w:pPr>
        <w:ind w:left="2308" w:hanging="360"/>
      </w:pPr>
      <w:rPr>
        <w:rFonts w:ascii="Courier New" w:eastAsia="Courier New" w:hAnsi="Courier New" w:cs="Courier New" w:hint="default"/>
        <w:w w:val="99"/>
        <w:sz w:val="24"/>
        <w:szCs w:val="24"/>
      </w:rPr>
    </w:lvl>
    <w:lvl w:ilvl="1" w:tplc="D4A8EE64">
      <w:numFmt w:val="bullet"/>
      <w:lvlText w:val="•"/>
      <w:lvlJc w:val="left"/>
      <w:pPr>
        <w:ind w:left="3014" w:hanging="360"/>
      </w:pPr>
    </w:lvl>
    <w:lvl w:ilvl="2" w:tplc="0A7EE03A">
      <w:numFmt w:val="bullet"/>
      <w:lvlText w:val="•"/>
      <w:lvlJc w:val="left"/>
      <w:pPr>
        <w:ind w:left="3728" w:hanging="360"/>
      </w:pPr>
    </w:lvl>
    <w:lvl w:ilvl="3" w:tplc="8EA84D0A">
      <w:numFmt w:val="bullet"/>
      <w:lvlText w:val="•"/>
      <w:lvlJc w:val="left"/>
      <w:pPr>
        <w:ind w:left="4442" w:hanging="360"/>
      </w:pPr>
    </w:lvl>
    <w:lvl w:ilvl="4" w:tplc="D49CECF0">
      <w:numFmt w:val="bullet"/>
      <w:lvlText w:val="•"/>
      <w:lvlJc w:val="left"/>
      <w:pPr>
        <w:ind w:left="5156" w:hanging="360"/>
      </w:pPr>
    </w:lvl>
    <w:lvl w:ilvl="5" w:tplc="4A46B352">
      <w:numFmt w:val="bullet"/>
      <w:lvlText w:val="•"/>
      <w:lvlJc w:val="left"/>
      <w:pPr>
        <w:ind w:left="5870" w:hanging="360"/>
      </w:pPr>
    </w:lvl>
    <w:lvl w:ilvl="6" w:tplc="EB860062">
      <w:numFmt w:val="bullet"/>
      <w:lvlText w:val="•"/>
      <w:lvlJc w:val="left"/>
      <w:pPr>
        <w:ind w:left="6584" w:hanging="360"/>
      </w:pPr>
    </w:lvl>
    <w:lvl w:ilvl="7" w:tplc="1EC8350E">
      <w:numFmt w:val="bullet"/>
      <w:lvlText w:val="•"/>
      <w:lvlJc w:val="left"/>
      <w:pPr>
        <w:ind w:left="7298" w:hanging="360"/>
      </w:pPr>
    </w:lvl>
    <w:lvl w:ilvl="8" w:tplc="DE029E18">
      <w:numFmt w:val="bullet"/>
      <w:lvlText w:val="•"/>
      <w:lvlJc w:val="left"/>
      <w:pPr>
        <w:ind w:left="8012" w:hanging="360"/>
      </w:pPr>
    </w:lvl>
  </w:abstractNum>
  <w:abstractNum w:abstractNumId="1" w15:restartNumberingAfterBreak="0">
    <w:nsid w:val="586C788A"/>
    <w:multiLevelType w:val="multilevel"/>
    <w:tmpl w:val="C1B0285C"/>
    <w:lvl w:ilvl="0">
      <w:start w:val="3"/>
      <w:numFmt w:val="decimal"/>
      <w:lvlText w:val="%1"/>
      <w:lvlJc w:val="left"/>
      <w:pPr>
        <w:ind w:left="820" w:hanging="720"/>
      </w:pPr>
    </w:lvl>
    <w:lvl w:ilvl="1">
      <w:numFmt w:val="decimal"/>
      <w:lvlText w:val="%1.%2"/>
      <w:lvlJc w:val="left"/>
      <w:pPr>
        <w:ind w:left="820" w:hanging="720"/>
      </w:pPr>
      <w:rPr>
        <w:rFonts w:ascii="Times New Roman" w:eastAsia="Times New Roman" w:hAnsi="Times New Roman" w:cs="Times New Roman" w:hint="default"/>
        <w:b/>
        <w:bCs/>
        <w:spacing w:val="-3"/>
        <w:w w:val="99"/>
        <w:sz w:val="24"/>
        <w:szCs w:val="24"/>
      </w:rPr>
    </w:lvl>
    <w:lvl w:ilvl="2">
      <w:start w:val="1"/>
      <w:numFmt w:val="upperLetter"/>
      <w:lvlText w:val="%3."/>
      <w:lvlJc w:val="left"/>
      <w:pPr>
        <w:ind w:left="1991" w:hanging="360"/>
      </w:pPr>
      <w:rPr>
        <w:rFonts w:ascii="Times New Roman" w:eastAsia="Times New Roman" w:hAnsi="Times New Roman" w:cs="Times New Roman" w:hint="default"/>
        <w:spacing w:val="-1"/>
        <w:w w:val="99"/>
        <w:sz w:val="24"/>
        <w:szCs w:val="24"/>
      </w:rPr>
    </w:lvl>
    <w:lvl w:ilvl="3">
      <w:numFmt w:val="bullet"/>
      <w:lvlText w:val="•"/>
      <w:lvlJc w:val="left"/>
      <w:pPr>
        <w:ind w:left="3180" w:hanging="360"/>
      </w:pPr>
    </w:lvl>
    <w:lvl w:ilvl="4">
      <w:numFmt w:val="bullet"/>
      <w:lvlText w:val="•"/>
      <w:lvlJc w:val="left"/>
      <w:pPr>
        <w:ind w:left="4060" w:hanging="360"/>
      </w:pPr>
    </w:lvl>
    <w:lvl w:ilvl="5">
      <w:numFmt w:val="bullet"/>
      <w:lvlText w:val="•"/>
      <w:lvlJc w:val="left"/>
      <w:pPr>
        <w:ind w:left="4940" w:hanging="360"/>
      </w:pPr>
    </w:lvl>
    <w:lvl w:ilvl="6">
      <w:numFmt w:val="bullet"/>
      <w:lvlText w:val="•"/>
      <w:lvlJc w:val="left"/>
      <w:pPr>
        <w:ind w:left="5820" w:hanging="360"/>
      </w:pPr>
    </w:lvl>
    <w:lvl w:ilvl="7">
      <w:numFmt w:val="bullet"/>
      <w:lvlText w:val="•"/>
      <w:lvlJc w:val="left"/>
      <w:pPr>
        <w:ind w:left="6700" w:hanging="360"/>
      </w:pPr>
    </w:lvl>
    <w:lvl w:ilvl="8">
      <w:numFmt w:val="bullet"/>
      <w:lvlText w:val="•"/>
      <w:lvlJc w:val="left"/>
      <w:pPr>
        <w:ind w:left="7580" w:hanging="360"/>
      </w:pPr>
    </w:lvl>
  </w:abstractNum>
  <w:num w:numId="1">
    <w:abstractNumId w:val="1"/>
    <w:lvlOverride w:ilvl="0">
      <w:startOverride w:val="3"/>
    </w:lvlOverride>
    <w:lvlOverride w:ilvl="1"/>
    <w:lvlOverride w:ilvl="2">
      <w:startOverride w:val="1"/>
    </w:lvlOverride>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A8"/>
    <w:rsid w:val="000E6D7A"/>
    <w:rsid w:val="000F26B3"/>
    <w:rsid w:val="0017799A"/>
    <w:rsid w:val="001A7F68"/>
    <w:rsid w:val="002724AF"/>
    <w:rsid w:val="002D04F4"/>
    <w:rsid w:val="002F6BF3"/>
    <w:rsid w:val="00370F33"/>
    <w:rsid w:val="003E7AE2"/>
    <w:rsid w:val="00845CA8"/>
    <w:rsid w:val="00853F3A"/>
    <w:rsid w:val="009C4453"/>
    <w:rsid w:val="00AE2A5E"/>
    <w:rsid w:val="00AE2C13"/>
    <w:rsid w:val="00C0470F"/>
    <w:rsid w:val="00DE0C82"/>
    <w:rsid w:val="00E62E81"/>
    <w:rsid w:val="00EB72D1"/>
    <w:rsid w:val="00F10D46"/>
    <w:rsid w:val="00F2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2C7CD-740E-4351-99DE-3BD20CAE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A5E"/>
    <w:pPr>
      <w:spacing w:line="300" w:lineRule="atLeast"/>
    </w:pPr>
  </w:style>
  <w:style w:type="paragraph" w:styleId="Heading1">
    <w:name w:val="heading 1"/>
    <w:basedOn w:val="Normal"/>
    <w:next w:val="Normal"/>
    <w:link w:val="Heading1Char"/>
    <w:uiPriority w:val="9"/>
    <w:qFormat/>
    <w:rsid w:val="00AE2A5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AE2A5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AE2A5E"/>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AE2A5E"/>
    <w:pPr>
      <w:spacing w:before="240" w:after="60"/>
      <w:outlineLvl w:val="5"/>
    </w:pPr>
    <w:rPr>
      <w:b/>
      <w:bCs/>
    </w:rPr>
  </w:style>
  <w:style w:type="paragraph" w:styleId="Heading7">
    <w:name w:val="heading 7"/>
    <w:basedOn w:val="Normal"/>
    <w:next w:val="Normal"/>
    <w:link w:val="Heading7Char"/>
    <w:uiPriority w:val="9"/>
    <w:semiHidden/>
    <w:unhideWhenUsed/>
    <w:qFormat/>
    <w:rsid w:val="00AE2A5E"/>
    <w:pPr>
      <w:spacing w:before="240" w:after="60"/>
      <w:outlineLvl w:val="6"/>
    </w:pPr>
  </w:style>
  <w:style w:type="paragraph" w:styleId="Heading8">
    <w:name w:val="heading 8"/>
    <w:basedOn w:val="Normal"/>
    <w:next w:val="Normal"/>
    <w:link w:val="Heading8Char"/>
    <w:uiPriority w:val="9"/>
    <w:semiHidden/>
    <w:unhideWhenUsed/>
    <w:qFormat/>
    <w:rsid w:val="00AE2A5E"/>
    <w:pPr>
      <w:spacing w:before="240" w:after="60"/>
      <w:outlineLvl w:val="7"/>
    </w:pPr>
    <w:rPr>
      <w:i/>
      <w:iCs/>
    </w:rPr>
  </w:style>
  <w:style w:type="paragraph" w:styleId="Heading9">
    <w:name w:val="heading 9"/>
    <w:basedOn w:val="Normal"/>
    <w:next w:val="Normal"/>
    <w:link w:val="Heading9Char"/>
    <w:uiPriority w:val="9"/>
    <w:semiHidden/>
    <w:unhideWhenUsed/>
    <w:qFormat/>
    <w:rsid w:val="00AE2A5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A5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E2A5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AE2A5E"/>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AE2A5E"/>
    <w:rPr>
      <w:b/>
      <w:bCs/>
    </w:rPr>
  </w:style>
  <w:style w:type="character" w:customStyle="1" w:styleId="Heading7Char">
    <w:name w:val="Heading 7 Char"/>
    <w:basedOn w:val="DefaultParagraphFont"/>
    <w:link w:val="Heading7"/>
    <w:uiPriority w:val="9"/>
    <w:semiHidden/>
    <w:rsid w:val="00AE2A5E"/>
  </w:style>
  <w:style w:type="character" w:customStyle="1" w:styleId="Heading8Char">
    <w:name w:val="Heading 8 Char"/>
    <w:basedOn w:val="DefaultParagraphFont"/>
    <w:link w:val="Heading8"/>
    <w:uiPriority w:val="9"/>
    <w:semiHidden/>
    <w:rsid w:val="00AE2A5E"/>
    <w:rPr>
      <w:i/>
      <w:iCs/>
    </w:rPr>
  </w:style>
  <w:style w:type="character" w:customStyle="1" w:styleId="Heading9Char">
    <w:name w:val="Heading 9 Char"/>
    <w:basedOn w:val="DefaultParagraphFont"/>
    <w:link w:val="Heading9"/>
    <w:uiPriority w:val="9"/>
    <w:semiHidden/>
    <w:rsid w:val="00AE2A5E"/>
    <w:rPr>
      <w:rFonts w:asciiTheme="majorHAnsi" w:eastAsiaTheme="majorEastAsia" w:hAnsiTheme="majorHAnsi"/>
    </w:rPr>
  </w:style>
  <w:style w:type="paragraph" w:styleId="Title">
    <w:name w:val="Title"/>
    <w:basedOn w:val="Normal"/>
    <w:next w:val="Normal"/>
    <w:link w:val="TitleChar"/>
    <w:uiPriority w:val="10"/>
    <w:qFormat/>
    <w:rsid w:val="00AE2A5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E2A5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E2A5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E2A5E"/>
    <w:rPr>
      <w:rFonts w:asciiTheme="majorHAnsi" w:eastAsiaTheme="majorEastAsia" w:hAnsiTheme="majorHAnsi"/>
    </w:rPr>
  </w:style>
  <w:style w:type="paragraph" w:styleId="TOCHeading">
    <w:name w:val="TOC Heading"/>
    <w:basedOn w:val="Heading1"/>
    <w:next w:val="Normal"/>
    <w:uiPriority w:val="39"/>
    <w:semiHidden/>
    <w:unhideWhenUsed/>
    <w:qFormat/>
    <w:rsid w:val="00AE2A5E"/>
    <w:pPr>
      <w:outlineLvl w:val="9"/>
    </w:pPr>
  </w:style>
  <w:style w:type="paragraph" w:styleId="BodyText">
    <w:name w:val="Body Text"/>
    <w:basedOn w:val="Normal"/>
    <w:link w:val="BodyTextChar"/>
    <w:uiPriority w:val="1"/>
    <w:unhideWhenUsed/>
    <w:qFormat/>
    <w:rsid w:val="00845CA8"/>
    <w:pPr>
      <w:widowControl w:val="0"/>
      <w:autoSpaceDE w:val="0"/>
      <w:autoSpaceDN w:val="0"/>
      <w:spacing w:line="240" w:lineRule="auto"/>
    </w:pPr>
    <w:rPr>
      <w:rFonts w:ascii="Times New Roman" w:eastAsia="Times New Roman" w:hAnsi="Times New Roman"/>
    </w:rPr>
  </w:style>
  <w:style w:type="character" w:customStyle="1" w:styleId="BodyTextChar">
    <w:name w:val="Body Text Char"/>
    <w:basedOn w:val="DefaultParagraphFont"/>
    <w:link w:val="BodyText"/>
    <w:uiPriority w:val="1"/>
    <w:rsid w:val="00845CA8"/>
    <w:rPr>
      <w:rFonts w:ascii="Times New Roman" w:eastAsia="Times New Roman" w:hAnsi="Times New Roman"/>
    </w:rPr>
  </w:style>
  <w:style w:type="paragraph" w:styleId="ListParagraph">
    <w:name w:val="List Paragraph"/>
    <w:basedOn w:val="Normal"/>
    <w:uiPriority w:val="1"/>
    <w:qFormat/>
    <w:rsid w:val="00845CA8"/>
    <w:pPr>
      <w:widowControl w:val="0"/>
      <w:autoSpaceDE w:val="0"/>
      <w:autoSpaceDN w:val="0"/>
      <w:spacing w:line="240" w:lineRule="auto"/>
      <w:ind w:left="820" w:hanging="720"/>
    </w:pPr>
    <w:rPr>
      <w:rFonts w:ascii="Times New Roman" w:eastAsia="Times New Roman" w:hAnsi="Times New Roman"/>
      <w:sz w:val="22"/>
      <w:szCs w:val="22"/>
    </w:rPr>
  </w:style>
  <w:style w:type="paragraph" w:customStyle="1" w:styleId="TableParagraph">
    <w:name w:val="Table Paragraph"/>
    <w:basedOn w:val="Normal"/>
    <w:uiPriority w:val="1"/>
    <w:qFormat/>
    <w:rsid w:val="009C4453"/>
    <w:pPr>
      <w:widowControl w:val="0"/>
      <w:autoSpaceDE w:val="0"/>
      <w:autoSpaceDN w:val="0"/>
      <w:spacing w:line="240" w:lineRule="auto"/>
      <w:ind w:left="100"/>
    </w:pPr>
    <w:rPr>
      <w:rFonts w:ascii="Times New Roman" w:eastAsia="Times New Roman" w:hAnsi="Times New Roman"/>
      <w:sz w:val="22"/>
      <w:szCs w:val="22"/>
    </w:rPr>
  </w:style>
  <w:style w:type="paragraph" w:styleId="BalloonText">
    <w:name w:val="Balloon Text"/>
    <w:basedOn w:val="Normal"/>
    <w:link w:val="BalloonTextChar"/>
    <w:uiPriority w:val="99"/>
    <w:semiHidden/>
    <w:unhideWhenUsed/>
    <w:rsid w:val="009C44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758576">
      <w:bodyDiv w:val="1"/>
      <w:marLeft w:val="0"/>
      <w:marRight w:val="0"/>
      <w:marTop w:val="0"/>
      <w:marBottom w:val="0"/>
      <w:divBdr>
        <w:top w:val="none" w:sz="0" w:space="0" w:color="auto"/>
        <w:left w:val="none" w:sz="0" w:space="0" w:color="auto"/>
        <w:bottom w:val="none" w:sz="0" w:space="0" w:color="auto"/>
        <w:right w:val="none" w:sz="0" w:space="0" w:color="auto"/>
      </w:divBdr>
    </w:div>
    <w:div w:id="100316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Alfonso</dc:creator>
  <cp:keywords/>
  <dc:description/>
  <cp:lastModifiedBy>Acosta, Alfonso</cp:lastModifiedBy>
  <cp:revision>2</cp:revision>
  <cp:lastPrinted>2020-03-03T17:06:00Z</cp:lastPrinted>
  <dcterms:created xsi:type="dcterms:W3CDTF">2020-04-30T18:32:00Z</dcterms:created>
  <dcterms:modified xsi:type="dcterms:W3CDTF">2020-04-30T18:32:00Z</dcterms:modified>
</cp:coreProperties>
</file>