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JUDICIAL COUNCIL OF CALIFORNIA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ADMINISTRATIVE OFFICE OF THE COURTS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REQUEST FOR PROPOSAL #OGC ADR-0</w:t>
      </w:r>
      <w:r w:rsidR="00AC78C2">
        <w:rPr>
          <w:b/>
          <w:bCs/>
          <w:sz w:val="26"/>
          <w:szCs w:val="26"/>
        </w:rPr>
        <w:t>3</w:t>
      </w:r>
      <w:r w:rsidRPr="00B0724E">
        <w:rPr>
          <w:b/>
          <w:sz w:val="26"/>
          <w:szCs w:val="26"/>
        </w:rPr>
        <w:t>-</w:t>
      </w:r>
      <w:r w:rsidR="00AC78C2">
        <w:rPr>
          <w:b/>
          <w:sz w:val="26"/>
          <w:szCs w:val="26"/>
        </w:rPr>
        <w:t>NN</w:t>
      </w:r>
    </w:p>
    <w:p w:rsidR="00AC78C2" w:rsidRDefault="00AC78C2" w:rsidP="00AC78C2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LIVE AND RECORDED TRAINING FOR MEDIATING WITH </w:t>
      </w:r>
    </w:p>
    <w:p w:rsidR="00B0724E" w:rsidRDefault="00AC78C2" w:rsidP="00AC78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6"/>
          <w:szCs w:val="26"/>
        </w:rPr>
        <w:t>SELF-REPRESENTED LITIGANTS</w:t>
      </w:r>
    </w:p>
    <w:p w:rsidR="00B0724E" w:rsidRDefault="00B0724E" w:rsidP="00B072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724E" w:rsidRPr="00161197" w:rsidRDefault="00B0724E" w:rsidP="00B072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</w:t>
      </w:r>
      <w:r w:rsidR="00AC78C2">
        <w:rPr>
          <w:b/>
          <w:bCs/>
          <w:sz w:val="22"/>
          <w:szCs w:val="22"/>
        </w:rPr>
        <w:t>OF CANCELLATION</w:t>
      </w:r>
    </w:p>
    <w:p w:rsidR="00B0724E" w:rsidRDefault="00B0724E" w:rsidP="00B0724E">
      <w:pPr>
        <w:autoSpaceDE w:val="0"/>
        <w:autoSpaceDN w:val="0"/>
        <w:adjustRightInd w:val="0"/>
        <w:jc w:val="center"/>
      </w:pPr>
      <w:r>
        <w:t>May 15, 2012</w:t>
      </w:r>
    </w:p>
    <w:p w:rsidR="00B0724E" w:rsidRDefault="00B0724E" w:rsidP="00B0724E">
      <w:pPr>
        <w:autoSpaceDE w:val="0"/>
        <w:autoSpaceDN w:val="0"/>
        <w:adjustRightInd w:val="0"/>
      </w:pPr>
    </w:p>
    <w:p w:rsidR="00B0724E" w:rsidRDefault="00B0724E" w:rsidP="00B0724E">
      <w:pPr>
        <w:autoSpaceDE w:val="0"/>
        <w:autoSpaceDN w:val="0"/>
        <w:adjustRightInd w:val="0"/>
        <w:rPr>
          <w:color w:val="000000"/>
        </w:rPr>
      </w:pPr>
    </w:p>
    <w:p w:rsidR="00B0724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 xml:space="preserve">The AOC has made the decision not to move forward with the project due to </w:t>
      </w:r>
      <w:r w:rsidR="00DE5320">
        <w:rPr>
          <w:color w:val="000000"/>
        </w:rPr>
        <w:t>insufficient response</w:t>
      </w:r>
      <w:r>
        <w:rPr>
          <w:color w:val="000000"/>
        </w:rPr>
        <w:t xml:space="preserve">.  </w:t>
      </w:r>
    </w:p>
    <w:p w:rsidR="00B0724E" w:rsidRPr="008E631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>Therefore, the subject RFP is canceled, and no contract will be awarded.</w:t>
      </w:r>
    </w:p>
    <w:p w:rsidR="00E26BF1" w:rsidRDefault="00E26BF1"/>
    <w:sectPr w:rsidR="00E26BF1" w:rsidSect="00B0724E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724E"/>
    <w:rsid w:val="00145FD8"/>
    <w:rsid w:val="00200D81"/>
    <w:rsid w:val="00383827"/>
    <w:rsid w:val="005023CB"/>
    <w:rsid w:val="006A5A98"/>
    <w:rsid w:val="006C1278"/>
    <w:rsid w:val="00A44767"/>
    <w:rsid w:val="00A65D70"/>
    <w:rsid w:val="00AC78C2"/>
    <w:rsid w:val="00B0724E"/>
    <w:rsid w:val="00C04B9D"/>
    <w:rsid w:val="00DE5320"/>
    <w:rsid w:val="00E04236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4E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5</cp:revision>
  <cp:lastPrinted>2012-05-15T22:25:00Z</cp:lastPrinted>
  <dcterms:created xsi:type="dcterms:W3CDTF">2012-05-15T22:17:00Z</dcterms:created>
  <dcterms:modified xsi:type="dcterms:W3CDTF">2012-05-16T17:15:00Z</dcterms:modified>
</cp:coreProperties>
</file>