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AF" w:rsidRDefault="001207AF" w:rsidP="005E5D84">
      <w:pPr>
        <w:pStyle w:val="Heading10"/>
        <w:keepNext w:val="0"/>
        <w:ind w:right="288"/>
        <w:rPr>
          <w:rFonts w:asciiTheme="minorHAnsi" w:hAnsiTheme="minorHAnsi" w:cstheme="minorHAnsi"/>
          <w:color w:val="000000"/>
          <w:sz w:val="24"/>
          <w:szCs w:val="24"/>
        </w:rPr>
      </w:pPr>
    </w:p>
    <w:p w:rsidR="00B160CD" w:rsidRDefault="00100B50" w:rsidP="005E5D84">
      <w:pPr>
        <w:pStyle w:val="Heading10"/>
        <w:keepNext w:val="0"/>
        <w:ind w:right="288"/>
        <w:rPr>
          <w:rFonts w:asciiTheme="minorHAnsi" w:hAnsiTheme="minorHAnsi" w:cstheme="minorHAnsi"/>
          <w:color w:val="000000" w:themeColor="text1"/>
          <w:sz w:val="24"/>
          <w:szCs w:val="24"/>
        </w:rPr>
      </w:pPr>
      <w:r w:rsidRPr="00DC5DA5">
        <w:rPr>
          <w:rFonts w:asciiTheme="minorHAnsi" w:hAnsiTheme="minorHAnsi" w:cstheme="minorHAnsi"/>
          <w:color w:val="000000"/>
          <w:sz w:val="24"/>
          <w:szCs w:val="24"/>
        </w:rPr>
        <w:t xml:space="preserve">appendix </w:t>
      </w:r>
      <w:r w:rsidR="00250D2E">
        <w:rPr>
          <w:rFonts w:asciiTheme="minorHAnsi" w:hAnsiTheme="minorHAnsi" w:cstheme="minorHAnsi"/>
          <w:color w:val="000000"/>
          <w:sz w:val="24"/>
          <w:szCs w:val="24"/>
        </w:rPr>
        <w:t>A</w:t>
      </w:r>
      <w:r w:rsidRPr="00DC5DA5">
        <w:rPr>
          <w:rFonts w:asciiTheme="minorHAnsi" w:hAnsiTheme="minorHAnsi" w:cstheme="minorHAnsi"/>
          <w:color w:val="000000"/>
          <w:sz w:val="24"/>
          <w:szCs w:val="24"/>
        </w:rPr>
        <w:t xml:space="preserve"> - </w:t>
      </w:r>
      <w:r w:rsidR="00D62477" w:rsidRPr="00DC5DA5">
        <w:rPr>
          <w:rFonts w:asciiTheme="minorHAnsi" w:hAnsiTheme="minorHAnsi" w:cstheme="minorHAnsi"/>
          <w:color w:val="000000" w:themeColor="text1"/>
          <w:sz w:val="24"/>
          <w:szCs w:val="24"/>
        </w:rPr>
        <w:t>SB 78</w:t>
      </w:r>
      <w:r w:rsidR="00B160CD" w:rsidRPr="00DC5DA5">
        <w:rPr>
          <w:rFonts w:asciiTheme="minorHAnsi" w:hAnsiTheme="minorHAnsi" w:cstheme="minorHAnsi"/>
          <w:color w:val="000000" w:themeColor="text1"/>
          <w:sz w:val="24"/>
          <w:szCs w:val="24"/>
        </w:rPr>
        <w:t xml:space="preserve"> </w:t>
      </w:r>
      <w:r w:rsidR="009075B0" w:rsidRPr="00DC5DA5">
        <w:rPr>
          <w:rFonts w:asciiTheme="minorHAnsi" w:hAnsiTheme="minorHAnsi" w:cstheme="minorHAnsi"/>
          <w:color w:val="000000" w:themeColor="text1"/>
          <w:sz w:val="24"/>
          <w:szCs w:val="24"/>
        </w:rPr>
        <w:t>APPENDIX</w:t>
      </w:r>
      <w:r w:rsidR="00331A76" w:rsidRPr="00DC5DA5">
        <w:rPr>
          <w:rFonts w:asciiTheme="minorHAnsi" w:hAnsiTheme="minorHAnsi" w:cstheme="minorHAnsi"/>
          <w:color w:val="000000" w:themeColor="text1"/>
          <w:sz w:val="24"/>
          <w:szCs w:val="24"/>
        </w:rPr>
        <w:t xml:space="preserve"> </w:t>
      </w:r>
      <w:r w:rsidR="007C6AD4" w:rsidRPr="00DC5DA5">
        <w:rPr>
          <w:rFonts w:asciiTheme="minorHAnsi" w:hAnsiTheme="minorHAnsi" w:cstheme="minorHAnsi"/>
          <w:color w:val="000000" w:themeColor="text1"/>
          <w:sz w:val="24"/>
          <w:szCs w:val="24"/>
        </w:rPr>
        <w:t>FOR</w:t>
      </w:r>
      <w:r w:rsidR="008B7F44" w:rsidRPr="00DC5DA5">
        <w:rPr>
          <w:rFonts w:asciiTheme="minorHAnsi" w:hAnsiTheme="minorHAnsi" w:cstheme="minorHAnsi"/>
          <w:color w:val="000000" w:themeColor="text1"/>
          <w:sz w:val="24"/>
          <w:szCs w:val="24"/>
        </w:rPr>
        <w:t xml:space="preserve"> </w:t>
      </w:r>
      <w:r w:rsidR="00A04F89">
        <w:rPr>
          <w:rFonts w:asciiTheme="minorHAnsi" w:hAnsiTheme="minorHAnsi" w:cstheme="minorHAnsi"/>
          <w:color w:val="000000" w:themeColor="text1"/>
          <w:sz w:val="24"/>
          <w:szCs w:val="24"/>
        </w:rPr>
        <w:t>NON-IT SERVICES</w:t>
      </w:r>
    </w:p>
    <w:p w:rsidR="00EE3DEB" w:rsidRDefault="00EE3DEB" w:rsidP="005E5D84">
      <w:pPr>
        <w:pStyle w:val="Heading10"/>
        <w:keepNext w:val="0"/>
        <w:ind w:right="288"/>
        <w:rPr>
          <w:rFonts w:asciiTheme="minorHAnsi" w:hAnsiTheme="minorHAnsi" w:cstheme="minorHAnsi"/>
          <w:color w:val="000000" w:themeColor="text1"/>
          <w:sz w:val="24"/>
          <w:szCs w:val="24"/>
        </w:rPr>
      </w:pPr>
    </w:p>
    <w:p w:rsidR="00EE3DEB" w:rsidRPr="00DC5DA5" w:rsidRDefault="00EE3DEB" w:rsidP="005E5D84">
      <w:pPr>
        <w:pStyle w:val="Heading10"/>
        <w:keepNext w:val="0"/>
        <w:ind w:right="288"/>
        <w:rPr>
          <w:rFonts w:asciiTheme="minorHAnsi" w:hAnsiTheme="minorHAnsi" w:cstheme="minorHAnsi"/>
          <w:color w:val="000000" w:themeColor="text1"/>
          <w:sz w:val="24"/>
          <w:szCs w:val="24"/>
        </w:rPr>
      </w:pPr>
    </w:p>
    <w:p w:rsidR="00DC5DA5" w:rsidRDefault="00DC5DA5" w:rsidP="00705851">
      <w:pPr>
        <w:pStyle w:val="ListParagraph"/>
        <w:spacing w:line="300" w:lineRule="atLeast"/>
        <w:ind w:left="360"/>
        <w:jc w:val="both"/>
        <w:rPr>
          <w:rFonts w:asciiTheme="minorHAnsi" w:hAnsiTheme="minorHAnsi" w:cstheme="minorHAnsi"/>
          <w:b/>
          <w:vanish/>
          <w:szCs w:val="24"/>
        </w:rPr>
      </w:pPr>
    </w:p>
    <w:p w:rsidR="00EE3DEB" w:rsidRDefault="00EE3DEB" w:rsidP="00705851">
      <w:pPr>
        <w:pStyle w:val="ListParagraph"/>
        <w:spacing w:line="300" w:lineRule="atLeast"/>
        <w:ind w:left="360"/>
        <w:jc w:val="both"/>
        <w:rPr>
          <w:rFonts w:asciiTheme="minorHAnsi" w:hAnsiTheme="minorHAnsi" w:cstheme="minorHAnsi"/>
          <w:b/>
          <w:vanish/>
          <w:szCs w:val="24"/>
        </w:rPr>
      </w:pPr>
    </w:p>
    <w:p w:rsidR="00EE3DEB" w:rsidRPr="00DC5DA5" w:rsidRDefault="00EE3DEB" w:rsidP="00705851">
      <w:pPr>
        <w:pStyle w:val="ListParagraph"/>
        <w:spacing w:line="300" w:lineRule="atLeast"/>
        <w:ind w:left="360"/>
        <w:jc w:val="both"/>
        <w:rPr>
          <w:rFonts w:asciiTheme="minorHAnsi" w:hAnsiTheme="minorHAnsi" w:cstheme="minorHAnsi"/>
          <w:b/>
          <w:vanish/>
          <w:szCs w:val="24"/>
        </w:rPr>
      </w:pPr>
    </w:p>
    <w:p w:rsidR="00DC5DA5" w:rsidRPr="00DC5DA5" w:rsidRDefault="00DC5DA5" w:rsidP="00705851">
      <w:pPr>
        <w:pStyle w:val="ListParagraph"/>
        <w:numPr>
          <w:ilvl w:val="0"/>
          <w:numId w:val="5"/>
        </w:numPr>
        <w:jc w:val="both"/>
        <w:rPr>
          <w:rFonts w:asciiTheme="minorHAnsi" w:hAnsiTheme="minorHAnsi" w:cstheme="minorHAnsi"/>
          <w:b/>
          <w:bCs/>
          <w:szCs w:val="24"/>
        </w:rPr>
      </w:pPr>
      <w:r w:rsidRPr="00DC5DA5">
        <w:rPr>
          <w:rFonts w:asciiTheme="minorHAnsi" w:hAnsiTheme="minorHAnsi" w:cstheme="minorHAnsi"/>
          <w:b/>
          <w:bCs/>
          <w:szCs w:val="24"/>
        </w:rPr>
        <w:t>Contractor Certification Clauses</w:t>
      </w:r>
    </w:p>
    <w:p w:rsidR="00DC5DA5" w:rsidRPr="00DC5DA5" w:rsidRDefault="00DC5DA5" w:rsidP="00705851">
      <w:pPr>
        <w:pStyle w:val="ListParagraph"/>
        <w:ind w:left="360"/>
        <w:jc w:val="both"/>
        <w:rPr>
          <w:rFonts w:asciiTheme="minorHAnsi" w:hAnsiTheme="minorHAnsi" w:cstheme="minorHAnsi"/>
          <w:b/>
          <w:bCs/>
          <w:szCs w:val="24"/>
        </w:rPr>
      </w:pPr>
    </w:p>
    <w:p w:rsidR="00DC5DA5" w:rsidRPr="00DC5DA5" w:rsidRDefault="00DC5DA5" w:rsidP="00705851">
      <w:pPr>
        <w:pStyle w:val="ListParagraph"/>
        <w:numPr>
          <w:ilvl w:val="1"/>
          <w:numId w:val="7"/>
        </w:numPr>
        <w:tabs>
          <w:tab w:val="clear" w:pos="1296"/>
          <w:tab w:val="num" w:pos="900"/>
        </w:tabs>
        <w:ind w:left="900" w:hanging="450"/>
        <w:jc w:val="both"/>
        <w:rPr>
          <w:rFonts w:asciiTheme="minorHAnsi" w:hAnsiTheme="minorHAnsi" w:cstheme="minorHAnsi"/>
          <w:b/>
          <w:szCs w:val="24"/>
        </w:rPr>
      </w:pPr>
      <w:r w:rsidRPr="00DC5DA5">
        <w:rPr>
          <w:rFonts w:asciiTheme="minorHAnsi" w:hAnsiTheme="minorHAnsi" w:cstheme="minorHAnsi"/>
          <w:b/>
          <w:bCs/>
          <w:szCs w:val="24"/>
        </w:rPr>
        <w:t xml:space="preserve">Representations and Warranties. </w:t>
      </w:r>
      <w:r w:rsidRPr="00DC5DA5">
        <w:rPr>
          <w:rFonts w:asciiTheme="minorHAnsi" w:hAnsiTheme="minorHAnsi" w:cstheme="minorHAnsi"/>
          <w:szCs w:val="24"/>
        </w:rPr>
        <w:t>Contractor or Contractor’s representative (Contractor) certifies that the following representations and warranties are true:</w:t>
      </w:r>
    </w:p>
    <w:p w:rsidR="00DC5DA5" w:rsidRPr="00DC5DA5" w:rsidRDefault="00DC5DA5" w:rsidP="00705851">
      <w:pPr>
        <w:pStyle w:val="ListParagraph"/>
        <w:ind w:left="900"/>
        <w:jc w:val="both"/>
        <w:rPr>
          <w:rFonts w:asciiTheme="minorHAnsi" w:hAnsiTheme="minorHAnsi" w:cstheme="minorHAnsi"/>
          <w:b/>
          <w:bCs/>
          <w:i/>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Authority.</w:t>
      </w:r>
      <w:r w:rsidRPr="00DC5DA5">
        <w:rPr>
          <w:rFonts w:asciiTheme="minorHAnsi" w:hAnsiTheme="minorHAnsi" w:cstheme="minorHAnsi"/>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Not an Expatriate Corporation.</w:t>
      </w:r>
      <w:r w:rsidRPr="00DC5DA5">
        <w:rPr>
          <w:rFonts w:asciiTheme="minorHAnsi" w:hAnsiTheme="minorHAnsi" w:cstheme="minorHAnsi"/>
          <w:bCs/>
          <w:szCs w:val="24"/>
        </w:rPr>
        <w:t xml:space="preserve"> </w:t>
      </w:r>
      <w:r w:rsidRPr="00DC5DA5">
        <w:rPr>
          <w:rFonts w:asciiTheme="minorHAnsi" w:hAnsiTheme="minorHAnsi" w:cstheme="minorHAnsi"/>
          <w:szCs w:val="24"/>
        </w:rPr>
        <w:t xml:space="preserve">Contractor is not an expatriate corporation or subsidiary of an expatriate corporation within the </w:t>
      </w:r>
      <w:r w:rsidRPr="00DC5DA5">
        <w:rPr>
          <w:rFonts w:asciiTheme="minorHAnsi" w:hAnsiTheme="minorHAnsi" w:cstheme="minorHAnsi"/>
          <w:bCs/>
          <w:szCs w:val="24"/>
        </w:rPr>
        <w:t>meaning</w:t>
      </w:r>
      <w:r w:rsidRPr="00DC5DA5">
        <w:rPr>
          <w:rFonts w:asciiTheme="minorHAnsi" w:hAnsiTheme="minorHAnsi" w:cstheme="minorHAnsi"/>
          <w:szCs w:val="24"/>
        </w:rPr>
        <w:t xml:space="preserve"> of Public Contract Code section 10286.1, and is eligible to contract with the JBE.</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i/>
          <w:szCs w:val="24"/>
        </w:rPr>
        <w:t>Sales</w:t>
      </w:r>
      <w:r w:rsidRPr="00DC5DA5">
        <w:rPr>
          <w:rFonts w:asciiTheme="minorHAnsi" w:hAnsiTheme="minorHAnsi" w:cstheme="minorHAnsi"/>
          <w:bCs/>
          <w:i/>
          <w:szCs w:val="24"/>
        </w:rPr>
        <w:t xml:space="preserve"> and Use Tax Collection.</w:t>
      </w:r>
      <w:r w:rsidRPr="00DC5DA5">
        <w:rPr>
          <w:rFonts w:asciiTheme="minorHAnsi" w:hAnsiTheme="minorHAnsi" w:cstheme="minorHAnsi"/>
          <w:bCs/>
          <w:szCs w:val="24"/>
        </w:rPr>
        <w:t xml:space="preserve"> </w:t>
      </w:r>
      <w:r w:rsidRPr="00DC5DA5">
        <w:rPr>
          <w:rFonts w:asciiTheme="minorHAnsi" w:hAnsiTheme="minorHAnsi" w:cstheme="minorHAnsi"/>
          <w:szCs w:val="24"/>
        </w:rPr>
        <w:t>Contractor collects and remits sales and use taxes as and to the extent required under the Revenue and Taxation Code.</w:t>
      </w:r>
      <w:r w:rsidR="00A63353">
        <w:rPr>
          <w:rFonts w:asciiTheme="minorHAnsi" w:hAnsiTheme="minorHAnsi" w:cstheme="minorHAnsi"/>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Gratuities.</w:t>
      </w:r>
      <w:r w:rsidRPr="00DC5DA5">
        <w:rPr>
          <w:rFonts w:asciiTheme="minorHAnsi" w:hAnsiTheme="minorHAnsi" w:cstheme="minorHAnsi"/>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Conflict of Interest.</w:t>
      </w:r>
      <w:r w:rsidRPr="00DC5DA5">
        <w:rPr>
          <w:rFonts w:asciiTheme="minorHAnsi" w:hAnsiTheme="minorHAnsi" w:cstheme="minorHAnsi"/>
          <w:bCs/>
          <w:szCs w:val="24"/>
        </w:rPr>
        <w:t xml:space="preserve"> Contractor has no interest that would constitute a conflict of interest under Public Contract Code sections 10365.5, 10410, or 10411, which, in general, limit entering into (i)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Interference with Other Contracts.</w:t>
      </w:r>
      <w:r w:rsidRPr="00DC5DA5">
        <w:rPr>
          <w:rFonts w:asciiTheme="minorHAnsi" w:hAnsiTheme="minorHAnsi" w:cstheme="minorHAnsi"/>
          <w:bCs/>
          <w:szCs w:val="24"/>
        </w:rPr>
        <w:t xml:space="preserve"> To the best of Contractor’s knowledge, this Agreement does not create a material conflict of interest or default under any of Contractor’s other contracts.</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No Litigation. </w:t>
      </w:r>
      <w:r w:rsidRPr="00DC5DA5">
        <w:rPr>
          <w:rFonts w:asciiTheme="minorHAnsi" w:hAnsiTheme="minorHAnsi" w:cstheme="minorHAnsi"/>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lastRenderedPageBreak/>
        <w:t>Compliance with Laws Generally.</w:t>
      </w:r>
      <w:r w:rsidRPr="00DC5DA5">
        <w:rPr>
          <w:rFonts w:asciiTheme="minorHAnsi" w:hAnsiTheme="minorHAnsi" w:cstheme="minorHAnsi"/>
          <w:bCs/>
          <w:szCs w:val="24"/>
        </w:rPr>
        <w:t xml:space="preserve"> Contractor complies in all material respects with all laws, rules, and regulations applicable to Contractor’s business and services, and pays all undisputed debts when they come due.</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Work Eligibility. </w:t>
      </w:r>
      <w:r w:rsidRPr="00DC5DA5">
        <w:rPr>
          <w:rFonts w:asciiTheme="minorHAnsi" w:hAnsiTheme="minorHAnsi" w:cstheme="minorHAnsi"/>
          <w:bCs/>
          <w:szCs w:val="24"/>
        </w:rPr>
        <w:t xml:space="preserve">All personnel assigned to perform work under this Agreement are able to work legally in the United States and possess valid proof of work eligibility.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Union Organizing. </w:t>
      </w:r>
      <w:r w:rsidRPr="00DC5DA5">
        <w:rPr>
          <w:rFonts w:asciiTheme="minorHAnsi" w:hAnsiTheme="minorHAnsi" w:cstheme="minorHAnsi"/>
          <w:bCs/>
          <w:szCs w:val="24"/>
        </w:rPr>
        <w:t>As required under Government Code sections 16645 - 16649, Contractor has not used any funds received from the JBE under this Agreement to assist, promote, or deter union organizing.</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Drug Free Workplace.</w:t>
      </w:r>
      <w:r w:rsidRPr="00DC5DA5">
        <w:rPr>
          <w:rFonts w:asciiTheme="minorHAnsi" w:hAnsiTheme="minorHAnsi" w:cstheme="minorHAnsi"/>
          <w:bCs/>
          <w:szCs w:val="24"/>
        </w:rPr>
        <w:t xml:space="preserve"> Contractor provides a drug-free workplace as required by California Government Code sections 8355 through 8357.</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Harassment.</w:t>
      </w:r>
      <w:r w:rsidRPr="00DC5DA5">
        <w:rPr>
          <w:rFonts w:asciiTheme="minorHAnsi" w:hAnsiTheme="minorHAnsi" w:cstheme="minorHAnsi"/>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Non-discrimination.</w:t>
      </w:r>
      <w:r w:rsidRPr="00DC5DA5">
        <w:rPr>
          <w:rFonts w:asciiTheme="minorHAnsi" w:hAnsiTheme="minorHAnsi" w:cstheme="minorHAnsi"/>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Domestic Partners, Spouses, and Gender Discrimination.</w:t>
      </w:r>
      <w:r w:rsidRPr="00DC5DA5">
        <w:rPr>
          <w:rFonts w:asciiTheme="minorHAnsi" w:hAnsiTheme="minorHAnsi" w:cstheme="minorHAnsi"/>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National Labor Relations Board Orders.</w:t>
      </w:r>
      <w:r w:rsidRPr="00DC5DA5">
        <w:rPr>
          <w:rFonts w:asciiTheme="minorHAnsi" w:hAnsiTheme="minorHAnsi" w:cstheme="minorHAnsi"/>
          <w:bCs/>
          <w:szCs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unappealable finding of contempt of court by a federal </w:t>
      </w:r>
      <w:r w:rsidRPr="00DC5DA5">
        <w:rPr>
          <w:rFonts w:asciiTheme="minorHAnsi" w:hAnsiTheme="minorHAnsi" w:cstheme="minorHAnsi"/>
          <w:bCs/>
          <w:szCs w:val="24"/>
        </w:rPr>
        <w:lastRenderedPageBreak/>
        <w:t>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Special Provisions regarding Compliance with the </w:t>
      </w:r>
      <w:proofErr w:type="spellStart"/>
      <w:r w:rsidRPr="00DC5DA5">
        <w:rPr>
          <w:rFonts w:asciiTheme="minorHAnsi" w:hAnsiTheme="minorHAnsi" w:cstheme="minorHAnsi"/>
          <w:bCs/>
          <w:i/>
          <w:szCs w:val="24"/>
        </w:rPr>
        <w:t>Sweatfree</w:t>
      </w:r>
      <w:proofErr w:type="spellEnd"/>
      <w:r w:rsidRPr="00DC5DA5">
        <w:rPr>
          <w:rFonts w:asciiTheme="minorHAnsi" w:hAnsiTheme="minorHAnsi" w:cstheme="minorHAnsi"/>
          <w:bCs/>
          <w:i/>
          <w:szCs w:val="24"/>
        </w:rPr>
        <w:t xml:space="preserve"> Code of Conduct.</w:t>
      </w:r>
      <w:r w:rsidRPr="00DC5DA5">
        <w:rPr>
          <w:rFonts w:asciiTheme="minorHAnsi" w:hAnsiTheme="minorHAnsi" w:cstheme="minorHAnsi"/>
          <w:bCs/>
          <w:szCs w:val="24"/>
        </w:rPr>
        <w:t xml:space="preserve"> If this Agreement provides for furnishing equipment, materials, or supplies (except related to the provision of public works), or for the laundering of apparel, garments or corresponding accessories:</w:t>
      </w:r>
    </w:p>
    <w:p w:rsidR="00DC5DA5" w:rsidRPr="00DC5DA5" w:rsidRDefault="00DC5DA5" w:rsidP="00705851">
      <w:pPr>
        <w:pStyle w:val="ListParagraph"/>
        <w:jc w:val="both"/>
        <w:rPr>
          <w:rFonts w:asciiTheme="minorHAnsi" w:hAnsiTheme="minorHAnsi" w:cstheme="minorHAnsi"/>
          <w:bCs/>
          <w:i/>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DC5DA5">
        <w:rPr>
          <w:rFonts w:asciiTheme="minorHAnsi" w:hAnsiTheme="minorHAnsi" w:cstheme="minorHAnsi"/>
          <w:bCs/>
          <w:szCs w:val="24"/>
        </w:rPr>
        <w:t>Sweatfree</w:t>
      </w:r>
      <w:proofErr w:type="spellEnd"/>
      <w:r w:rsidRPr="00DC5DA5">
        <w:rPr>
          <w:rFonts w:asciiTheme="minorHAnsi" w:hAnsiTheme="minorHAnsi" w:cstheme="minorHAnsi"/>
          <w:bCs/>
          <w:szCs w:val="24"/>
        </w:rPr>
        <w:t xml:space="preserve"> Code of Conduct as set forth on the California Department of Industrial Relations website located at </w:t>
      </w:r>
      <w:hyperlink r:id="rId17" w:history="1">
        <w:r w:rsidRPr="00DC5DA5">
          <w:rPr>
            <w:rStyle w:val="Hyperlink"/>
            <w:rFonts w:asciiTheme="minorHAnsi" w:hAnsiTheme="minorHAnsi" w:cstheme="minorHAnsi"/>
            <w:bCs/>
            <w:szCs w:val="24"/>
          </w:rPr>
          <w:t>www.dir.ca.gov</w:t>
        </w:r>
      </w:hyperlink>
      <w:r w:rsidRPr="00DC5DA5">
        <w:rPr>
          <w:rFonts w:asciiTheme="minorHAnsi" w:hAnsiTheme="minorHAnsi" w:cstheme="minorHAnsi"/>
          <w:bCs/>
          <w:szCs w:val="24"/>
        </w:rPr>
        <w:t>, and Public Contract Code section 6108.</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DC5DA5" w:rsidRPr="00DC5DA5" w:rsidRDefault="00DC5DA5" w:rsidP="00705851">
      <w:pPr>
        <w:pStyle w:val="ListParagraph"/>
        <w:ind w:left="14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the Child Support Compliance Act.</w:t>
      </w:r>
      <w:r w:rsidRPr="00DC5DA5">
        <w:rPr>
          <w:rFonts w:asciiTheme="minorHAnsi" w:hAnsiTheme="minorHAnsi" w:cstheme="minorHAnsi"/>
          <w:bCs/>
          <w:szCs w:val="24"/>
        </w:rPr>
        <w:t xml:space="preserve"> If this Agreement provides for compensation of $100,000 or more: </w:t>
      </w:r>
    </w:p>
    <w:p w:rsidR="00DC5DA5" w:rsidRPr="00DC5DA5" w:rsidRDefault="00DC5DA5" w:rsidP="00705851">
      <w:pPr>
        <w:pStyle w:val="ListParagraph"/>
        <w:ind w:left="90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DC5DA5">
        <w:rPr>
          <w:rFonts w:asciiTheme="minorHAnsi" w:hAnsiTheme="minorHAnsi" w:cstheme="minorHAnsi"/>
          <w:bCs/>
          <w:i/>
          <w:szCs w:val="24"/>
        </w:rPr>
        <w:t>.</w:t>
      </w:r>
      <w:r w:rsidRPr="00DC5DA5">
        <w:rPr>
          <w:rFonts w:asciiTheme="minorHAnsi" w:hAnsiTheme="minorHAnsi" w:cstheme="minorHAnsi"/>
          <w:bCs/>
          <w:szCs w:val="24"/>
        </w:rPr>
        <w: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provides the names of all new employees to the New Hire Registry maintained by the California Employment Development Department.</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jc w:val="both"/>
        <w:rPr>
          <w:rFonts w:asciiTheme="minorHAnsi" w:hAnsiTheme="minorHAnsi" w:cstheme="minorHAnsi"/>
          <w:bCs/>
          <w:szCs w:val="24"/>
        </w:rPr>
      </w:pPr>
      <w:r w:rsidRPr="00DC5DA5">
        <w:rPr>
          <w:rFonts w:asciiTheme="minorHAnsi" w:hAnsiTheme="minorHAnsi" w:cstheme="minorHAnsi"/>
          <w:bCs/>
          <w:szCs w:val="24"/>
        </w:rPr>
        <w:t xml:space="preserve">  </w:t>
      </w: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Discharge Violations.</w:t>
      </w:r>
      <w:r w:rsidRPr="00DC5DA5">
        <w:rPr>
          <w:rFonts w:asciiTheme="minorHAnsi" w:hAnsiTheme="minorHAnsi" w:cstheme="minorHAnsi"/>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lastRenderedPageBreak/>
        <w:t>Special Provisions regarding the Electronic Waste Recycling Act.</w:t>
      </w:r>
      <w:r w:rsidRPr="00DC5DA5">
        <w:rPr>
          <w:rFonts w:asciiTheme="minorHAnsi" w:hAnsiTheme="minorHAnsi" w:cstheme="minorHAnsi"/>
          <w:bCs/>
          <w:szCs w:val="24"/>
        </w:rPr>
        <w:t xml:space="preserve"> If this Agreement provides for the purchase or lease of covered electronic devices under Public Resources Code section </w:t>
      </w:r>
      <w:proofErr w:type="gramStart"/>
      <w:r w:rsidRPr="00DC5DA5">
        <w:rPr>
          <w:rFonts w:asciiTheme="minorHAnsi" w:hAnsiTheme="minorHAnsi" w:cstheme="minorHAnsi"/>
          <w:bCs/>
          <w:szCs w:val="24"/>
        </w:rPr>
        <w:t>42460 et seq.,</w:t>
      </w:r>
      <w:proofErr w:type="gramEnd"/>
      <w:r w:rsidRPr="00DC5DA5">
        <w:rPr>
          <w:rFonts w:asciiTheme="minorHAnsi" w:hAnsiTheme="minorHAnsi" w:cstheme="minorHAnsi"/>
          <w:bCs/>
          <w:szCs w:val="24"/>
        </w:rPr>
        <w:t xml:space="preserve"> Contractor complies with the requirements of the Electronic Waste Recycling Act of 2003, and Contractor maintains documentation and provides reasonable access to its records and documents that evidence compliance.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Use of Postconsumer Material.</w:t>
      </w:r>
      <w:r w:rsidRPr="00DC5DA5">
        <w:rPr>
          <w:rFonts w:asciiTheme="minorHAnsi" w:hAnsiTheme="minorHAnsi" w:cstheme="minorHAnsi"/>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DC5DA5">
        <w:rPr>
          <w:rFonts w:asciiTheme="minorHAnsi" w:hAnsiTheme="minorHAnsi" w:cstheme="minorHAnsi"/>
          <w:bCs/>
          <w:szCs w:val="24"/>
        </w:rPr>
        <w:footnoteReference w:id="2"/>
      </w:r>
      <w:r w:rsidRPr="00DC5DA5">
        <w:rPr>
          <w:rFonts w:asciiTheme="minorHAnsi" w:hAnsiTheme="minorHAnsi" w:cstheme="minorHAnsi"/>
          <w:bCs/>
          <w:szCs w:val="24"/>
        </w:rPr>
        <w:t>;</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If Contractor sells under this Agreement any printer or duplication cartridges that comply with Public Contract Code section 12209, Contractor has so specified in the declaration required under this section.</w:t>
      </w:r>
    </w:p>
    <w:p w:rsidR="00DC5DA5" w:rsidRPr="00DC5DA5" w:rsidRDefault="00DC5DA5" w:rsidP="00705851">
      <w:pPr>
        <w:jc w:val="both"/>
        <w:rPr>
          <w:rFonts w:asciiTheme="minorHAnsi" w:hAnsiTheme="minorHAnsi" w:cstheme="minorHAnsi"/>
          <w:bCs/>
          <w:szCs w:val="24"/>
        </w:rPr>
      </w:pPr>
    </w:p>
    <w:p w:rsidR="00DC5DA5" w:rsidRPr="00DC5DA5" w:rsidRDefault="00DC5DA5" w:rsidP="00705851">
      <w:pPr>
        <w:numPr>
          <w:ilvl w:val="1"/>
          <w:numId w:val="15"/>
        </w:numPr>
        <w:spacing w:before="120" w:after="240" w:line="300" w:lineRule="atLeast"/>
        <w:ind w:left="994" w:hanging="562"/>
        <w:jc w:val="both"/>
        <w:rPr>
          <w:rFonts w:asciiTheme="minorHAnsi" w:hAnsiTheme="minorHAnsi" w:cstheme="minorHAnsi"/>
          <w:bCs/>
          <w:szCs w:val="24"/>
        </w:rPr>
      </w:pPr>
      <w:r w:rsidRPr="00DC5DA5">
        <w:rPr>
          <w:rFonts w:asciiTheme="minorHAnsi" w:hAnsiTheme="minorHAnsi" w:cstheme="minorHAnsi"/>
          <w:b/>
          <w:bCs/>
          <w:szCs w:val="24"/>
        </w:rPr>
        <w:t xml:space="preserve">Covenant as to Representations and Warranties. </w:t>
      </w:r>
      <w:r w:rsidRPr="00DC5DA5">
        <w:rPr>
          <w:rFonts w:asciiTheme="minorHAnsi" w:hAnsiTheme="minorHAnsi" w:cstheme="minorHAnsi"/>
          <w:bCs/>
          <w:szCs w:val="24"/>
        </w:rPr>
        <w:t>Contractor shall cause its representations and warranties above to remain true during the term of this Agreement, and Contractor shall promptly notify the JBE if any representation and warranty becomes untrue.</w:t>
      </w:r>
      <w:r w:rsidRPr="00DC5DA5">
        <w:rPr>
          <w:rFonts w:asciiTheme="minorHAnsi" w:hAnsiTheme="minorHAnsi" w:cstheme="minorHAnsi"/>
          <w:b/>
          <w:bCs/>
          <w:szCs w:val="24"/>
        </w:rPr>
        <w:t xml:space="preserve"> </w:t>
      </w:r>
    </w:p>
    <w:p w:rsidR="00DC5DA5" w:rsidRPr="00DC5DA5" w:rsidRDefault="00DC5DA5" w:rsidP="00705851">
      <w:pPr>
        <w:pStyle w:val="ListParagraph"/>
        <w:widowControl w:val="0"/>
        <w:numPr>
          <w:ilvl w:val="0"/>
          <w:numId w:val="15"/>
        </w:numPr>
        <w:tabs>
          <w:tab w:val="left" w:pos="360"/>
        </w:tabs>
        <w:spacing w:before="120"/>
        <w:jc w:val="both"/>
        <w:rPr>
          <w:rFonts w:asciiTheme="minorHAnsi" w:hAnsiTheme="minorHAnsi" w:cstheme="minorHAnsi"/>
          <w:b/>
          <w:szCs w:val="24"/>
        </w:rPr>
      </w:pPr>
      <w:r w:rsidRPr="00DC5DA5">
        <w:rPr>
          <w:rFonts w:asciiTheme="minorHAnsi" w:hAnsiTheme="minorHAnsi" w:cstheme="minorHAnsi"/>
          <w:b/>
          <w:szCs w:val="24"/>
        </w:rPr>
        <w:t>Special Provisions for Agreements Providing for the Sale of Recyclable Goods</w:t>
      </w:r>
    </w:p>
    <w:p w:rsidR="00DC5DA5" w:rsidRPr="00DC5DA5" w:rsidRDefault="00DC5DA5" w:rsidP="00E96B87">
      <w:pPr>
        <w:pStyle w:val="ListParagraph"/>
        <w:spacing w:before="120" w:after="240" w:line="300" w:lineRule="atLeast"/>
        <w:ind w:left="360" w:hanging="360"/>
        <w:jc w:val="both"/>
        <w:rPr>
          <w:rFonts w:asciiTheme="minorHAnsi" w:hAnsiTheme="minorHAnsi" w:cstheme="minorHAnsi"/>
          <w:bCs/>
          <w:szCs w:val="24"/>
        </w:rPr>
      </w:pPr>
      <w:r>
        <w:rPr>
          <w:rFonts w:asciiTheme="minorHAnsi" w:hAnsiTheme="minorHAnsi" w:cstheme="minorHAnsi"/>
          <w:bCs/>
          <w:szCs w:val="24"/>
        </w:rPr>
        <w:tab/>
      </w:r>
      <w:r w:rsidRPr="00DC5DA5">
        <w:rPr>
          <w:rFonts w:asciiTheme="minorHAnsi" w:hAnsiTheme="minorHAnsi" w:cstheme="minorHAnsi"/>
          <w:bCs/>
          <w:szCs w:val="24"/>
        </w:rPr>
        <w:t xml:space="preserve">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w:t>
      </w:r>
      <w:r w:rsidRPr="00DC5DA5">
        <w:rPr>
          <w:rFonts w:asciiTheme="minorHAnsi" w:hAnsiTheme="minorHAnsi" w:cstheme="minorHAnsi"/>
          <w:bCs/>
          <w:szCs w:val="24"/>
        </w:rPr>
        <w:lastRenderedPageBreak/>
        <w:t>shall use recycled products in the performance of this Agreement to the maximum extent doing so is economically feasible.</w:t>
      </w:r>
    </w:p>
    <w:p w:rsidR="00DC5DA5" w:rsidRPr="00DC5DA5" w:rsidRDefault="00DC5DA5" w:rsidP="00705851">
      <w:pPr>
        <w:pStyle w:val="ListParagraph"/>
        <w:numPr>
          <w:ilvl w:val="0"/>
          <w:numId w:val="15"/>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Document Printing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hanging="360"/>
        <w:jc w:val="both"/>
        <w:rPr>
          <w:rFonts w:asciiTheme="minorHAnsi" w:hAnsiTheme="minorHAnsi" w:cstheme="minorHAnsi"/>
          <w:bCs/>
          <w:szCs w:val="24"/>
          <w:lang w:bidi="en-US"/>
        </w:rPr>
      </w:pPr>
      <w:r>
        <w:rPr>
          <w:rFonts w:asciiTheme="minorHAnsi" w:hAnsiTheme="minorHAnsi" w:cstheme="minorHAnsi"/>
          <w:bCs/>
          <w:szCs w:val="24"/>
          <w:lang w:bidi="en-US"/>
        </w:rPr>
        <w:tab/>
      </w:r>
      <w:r w:rsidRPr="00DC5DA5">
        <w:rPr>
          <w:rFonts w:asciiTheme="minorHAnsi" w:hAnsiTheme="minorHAnsi" w:cstheme="minorHAnsi"/>
          <w:bCs/>
          <w:szCs w:val="24"/>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6"/>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Janitorial Services and Building Maintenance Agreements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DC5DA5" w:rsidP="00705851">
      <w:pPr>
        <w:pStyle w:val="ListParagraph"/>
        <w:numPr>
          <w:ilvl w:val="0"/>
          <w:numId w:val="17"/>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Parts-cleaning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8"/>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Mined Minerals Agreements</w:t>
      </w:r>
    </w:p>
    <w:p w:rsidR="00DC5DA5" w:rsidRPr="00DC5DA5" w:rsidRDefault="00DC5DA5" w:rsidP="00E96B87">
      <w:pPr>
        <w:spacing w:before="120" w:after="24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involves purchasing mined minerals, Contractor shall not supply through this Agreement any sand, gravel, aggregates, or other minerals a JBE may not purchase under Public Contract Code section 10295.5.</w:t>
      </w: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Providing for Progress Payments </w:t>
      </w:r>
    </w:p>
    <w:p w:rsidR="00DC5DA5" w:rsidRPr="00DC5DA5" w:rsidRDefault="00DC5DA5" w:rsidP="00705851">
      <w:pPr>
        <w:pStyle w:val="BodyText"/>
        <w:tabs>
          <w:tab w:val="clear" w:pos="360"/>
        </w:tabs>
        <w:ind w:left="360"/>
        <w:jc w:val="both"/>
        <w:rPr>
          <w:rFonts w:asciiTheme="minorHAnsi" w:hAnsiTheme="minorHAnsi" w:cstheme="minorHAnsi"/>
          <w:szCs w:val="24"/>
        </w:rPr>
      </w:pPr>
    </w:p>
    <w:p w:rsidR="00DC5DA5" w:rsidRDefault="00DC5DA5" w:rsidP="00705851">
      <w:pPr>
        <w:pStyle w:val="BodyText"/>
        <w:tabs>
          <w:tab w:val="clear" w:pos="360"/>
        </w:tabs>
        <w:ind w:left="360"/>
        <w:jc w:val="both"/>
        <w:rPr>
          <w:rFonts w:asciiTheme="minorHAnsi" w:hAnsiTheme="minorHAnsi" w:cstheme="minorHAnsi"/>
          <w:szCs w:val="24"/>
        </w:rPr>
      </w:pPr>
      <w:r w:rsidRPr="00DC5DA5">
        <w:rPr>
          <w:rFonts w:asciiTheme="minorHAnsi" w:hAnsiTheme="minorHAnsi" w:cstheme="minorHAnsi"/>
          <w:szCs w:val="24"/>
        </w:rPr>
        <w:t xml:space="preserve">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w:t>
      </w:r>
      <w:r w:rsidRPr="00DC5DA5">
        <w:rPr>
          <w:rFonts w:asciiTheme="minorHAnsi" w:hAnsiTheme="minorHAnsi" w:cstheme="minorHAnsi"/>
          <w:szCs w:val="24"/>
        </w:rPr>
        <w:lastRenderedPageBreak/>
        <w:t xml:space="preserve">achieved on the date indicated. The JBE shall withhold an amount of not less than 10 percent from each installment payment pending </w:t>
      </w:r>
      <w:proofErr w:type="gramStart"/>
      <w:r w:rsidRPr="00DC5DA5">
        <w:rPr>
          <w:rFonts w:asciiTheme="minorHAnsi" w:hAnsiTheme="minorHAnsi" w:cstheme="minorHAnsi"/>
          <w:szCs w:val="24"/>
        </w:rPr>
        <w:t>final completion</w:t>
      </w:r>
      <w:proofErr w:type="gramEnd"/>
      <w:r w:rsidRPr="00DC5DA5">
        <w:rPr>
          <w:rFonts w:asciiTheme="minorHAnsi" w:hAnsiTheme="minorHAnsi" w:cstheme="minorHAnsi"/>
          <w:szCs w:val="24"/>
        </w:rPr>
        <w:t xml:space="preserve"> of all work.</w:t>
      </w:r>
    </w:p>
    <w:p w:rsidR="001207AF" w:rsidRDefault="001207AF" w:rsidP="001207AF">
      <w:pPr>
        <w:pStyle w:val="ListParagraph"/>
        <w:tabs>
          <w:tab w:val="left" w:pos="360"/>
        </w:tabs>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Federally-funded Agreements </w:t>
      </w:r>
    </w:p>
    <w:p w:rsidR="00DC5DA5" w:rsidRP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this Agreement is funded in whole or in part by the federal government, then: </w:t>
      </w: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may invalidate this Agreement under the termination for convenience or cancellation clause (providing for no more than 30 days’ notice of termination or cancellation), or amend this Agreement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Exemptions from the above requirements may be granted if the JBE can certify in writing that federal funds are available for the term of this Agreement.</w:t>
      </w:r>
    </w:p>
    <w:p w:rsidR="00DC5DA5" w:rsidRPr="00DC5DA5" w:rsidRDefault="00DC5DA5" w:rsidP="00705851">
      <w:pPr>
        <w:pStyle w:val="BodyText"/>
        <w:jc w:val="both"/>
        <w:rPr>
          <w:rFonts w:asciiTheme="minorHAnsi" w:hAnsiTheme="minorHAnsi" w:cstheme="minorHAnsi"/>
          <w:color w:val="000000" w:themeColor="text1"/>
          <w:szCs w:val="24"/>
        </w:rPr>
      </w:pPr>
      <w:r w:rsidRPr="00DC5DA5">
        <w:rPr>
          <w:rFonts w:asciiTheme="minorHAnsi" w:hAnsiTheme="minorHAnsi" w:cstheme="minorHAnsi"/>
          <w:color w:val="000000" w:themeColor="text1"/>
          <w:szCs w:val="24"/>
        </w:rPr>
        <w:t xml:space="preserve"> </w:t>
      </w: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DVBE Participation Certification </w:t>
      </w:r>
    </w:p>
    <w:p w:rsid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(i)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33D5F" w:rsidRDefault="00C33D5F"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DC5DA5" w:rsidRPr="00DC5DA5" w:rsidRDefault="00DC5DA5" w:rsidP="00E96B87">
      <w:pPr>
        <w:pStyle w:val="ListParagraph"/>
        <w:widowControl w:val="0"/>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lastRenderedPageBreak/>
        <w:t xml:space="preserve">Special Provisions for Agreements for Equipment, Materials, or Supplies; Loss Leader Prohibition </w:t>
      </w:r>
    </w:p>
    <w:p w:rsidR="00DC5DA5" w:rsidRPr="00DC5DA5" w:rsidRDefault="00DC5DA5" w:rsidP="00E96B87">
      <w:pPr>
        <w:pStyle w:val="ListParagraph"/>
        <w:widowControl w:val="0"/>
        <w:ind w:left="360"/>
        <w:jc w:val="both"/>
        <w:rPr>
          <w:rFonts w:asciiTheme="minorHAnsi" w:hAnsiTheme="minorHAnsi" w:cstheme="minorHAnsi"/>
          <w:b/>
          <w:szCs w:val="24"/>
        </w:rPr>
      </w:pPr>
    </w:p>
    <w:p w:rsidR="00DC5DA5" w:rsidRPr="00DC5DA5" w:rsidRDefault="00DC5DA5" w:rsidP="00E96B87">
      <w:pPr>
        <w:pStyle w:val="ListParagraph"/>
        <w:widowControl w:val="0"/>
        <w:spacing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involves the furnishing of equipment, materials, or supplies, Contractor shall not sell or use any article or product as a “loss leader” as defined in Business and Professions Code section 17030. </w:t>
      </w:r>
    </w:p>
    <w:p w:rsidR="00DC5DA5" w:rsidRPr="00DC5DA5" w:rsidRDefault="00DC5DA5" w:rsidP="00705851">
      <w:pPr>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Special Provisions Applicable to Competitively Bid Agreements; Antitrust Claims</w:t>
      </w:r>
    </w:p>
    <w:p w:rsidR="00DC5DA5" w:rsidRPr="00DC5DA5" w:rsidRDefault="00DC5DA5" w:rsidP="00705851">
      <w:pPr>
        <w:pStyle w:val="ListParagraph"/>
        <w:spacing w:line="300" w:lineRule="atLeast"/>
        <w:ind w:left="360"/>
        <w:jc w:val="both"/>
        <w:rPr>
          <w:rFonts w:asciiTheme="minorHAnsi" w:hAnsiTheme="minorHAnsi" w:cstheme="minorHAnsi"/>
          <w:szCs w:val="24"/>
        </w:rPr>
      </w:pPr>
    </w:p>
    <w:p w:rsidR="00DC5DA5" w:rsidRPr="00DC5DA5" w:rsidRDefault="00DC5DA5" w:rsidP="00705851">
      <w:pPr>
        <w:pStyle w:val="ListParagraph"/>
        <w:spacing w:line="300" w:lineRule="atLeast"/>
        <w:ind w:left="360"/>
        <w:jc w:val="both"/>
        <w:rPr>
          <w:rFonts w:asciiTheme="minorHAnsi" w:hAnsiTheme="minorHAnsi" w:cstheme="minorHAnsi"/>
          <w:szCs w:val="24"/>
        </w:rPr>
      </w:pPr>
      <w:r w:rsidRPr="00DC5DA5">
        <w:rPr>
          <w:rFonts w:asciiTheme="minorHAnsi" w:hAnsiTheme="minorHAnsi" w:cstheme="minorHAnsi"/>
          <w:szCs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r w:rsidR="00A5449C">
        <w:rPr>
          <w:rFonts w:asciiTheme="minorHAnsi" w:hAnsiTheme="minorHAnsi" w:cstheme="minorHAnsi"/>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spacing w:line="300" w:lineRule="atLeast"/>
        <w:ind w:left="0"/>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Ownership of Results  </w:t>
      </w:r>
    </w:p>
    <w:p w:rsidR="00DC5DA5" w:rsidRPr="00DC5DA5" w:rsidRDefault="00DC5DA5" w:rsidP="00705851">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Agreements funded with Grant Funds.</w:t>
      </w:r>
      <w:r w:rsidRPr="00DC5DA5">
        <w:rPr>
          <w:rFonts w:asciiTheme="minorHAnsi" w:hAnsiTheme="minorHAnsi" w:cstheme="minorHAnsi"/>
          <w:szCs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DC5DA5" w:rsidRPr="00DC5DA5" w:rsidRDefault="00DC5DA5" w:rsidP="00705851">
      <w:pPr>
        <w:pStyle w:val="BodyText"/>
        <w:ind w:left="990" w:hanging="630"/>
        <w:jc w:val="both"/>
        <w:rPr>
          <w:rFonts w:asciiTheme="minorHAnsi" w:hAnsiTheme="minorHAnsi" w:cstheme="minorHAnsi"/>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Certain Agreements for the Purchase of Equipment.</w:t>
      </w:r>
      <w:r w:rsidRPr="00DC5DA5">
        <w:rPr>
          <w:rFonts w:asciiTheme="minorHAnsi" w:hAnsiTheme="minorHAnsi" w:cstheme="minorHAnsi"/>
          <w:szCs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Rental Agreements</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lastRenderedPageBreak/>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DC5DA5" w:rsidRPr="00DC5DA5" w:rsidRDefault="00DC5DA5" w:rsidP="00377E16">
      <w:pPr>
        <w:pStyle w:val="ListParagraph"/>
        <w:widowControl w:val="0"/>
        <w:numPr>
          <w:ilvl w:val="0"/>
          <w:numId w:val="19"/>
        </w:numPr>
        <w:tabs>
          <w:tab w:val="left" w:pos="360"/>
        </w:tabs>
        <w:spacing w:line="300" w:lineRule="atLeast"/>
        <w:jc w:val="both"/>
        <w:rPr>
          <w:rFonts w:asciiTheme="minorHAnsi" w:hAnsiTheme="minorHAnsi" w:cstheme="minorHAnsi"/>
          <w:bCs/>
          <w:szCs w:val="24"/>
          <w:u w:val="single"/>
          <w:lang w:bidi="en-US"/>
        </w:rPr>
      </w:pPr>
      <w:r w:rsidRPr="00DC5DA5">
        <w:rPr>
          <w:rFonts w:asciiTheme="minorHAnsi" w:hAnsiTheme="minorHAnsi" w:cstheme="minorHAnsi"/>
          <w:b/>
          <w:szCs w:val="24"/>
        </w:rPr>
        <w:t>Special Provisions Applicable to Consulting Services Agreements.</w:t>
      </w:r>
    </w:p>
    <w:p w:rsidR="00DC5DA5" w:rsidRPr="00DC5DA5" w:rsidRDefault="00DC5DA5" w:rsidP="00377E16">
      <w:pPr>
        <w:widowControl w:val="0"/>
        <w:spacing w:line="300" w:lineRule="atLeast"/>
        <w:jc w:val="both"/>
        <w:rPr>
          <w:rFonts w:asciiTheme="minorHAnsi" w:hAnsiTheme="minorHAnsi" w:cstheme="minorHAnsi"/>
          <w:bCs/>
          <w:szCs w:val="24"/>
          <w:lang w:bidi="en-US"/>
        </w:rPr>
      </w:pPr>
    </w:p>
    <w:p w:rsidR="00DC5DA5" w:rsidRPr="00DC5DA5" w:rsidRDefault="00DC5DA5" w:rsidP="00377E16">
      <w:pPr>
        <w:pStyle w:val="BodyText"/>
        <w:widowControl w:val="0"/>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$1,000 or more.</w:t>
      </w:r>
      <w:r w:rsidRPr="00DC5DA5">
        <w:rPr>
          <w:rFonts w:asciiTheme="minorHAnsi" w:hAnsiTheme="minorHAnsi" w:cstheme="minorHAnsi"/>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$5,000 or more.</w:t>
      </w:r>
      <w:r w:rsidRPr="00DC5DA5">
        <w:rPr>
          <w:rFonts w:asciiTheme="minorHAnsi" w:hAnsiTheme="minorHAnsi" w:cstheme="minorHAnsi"/>
          <w:szCs w:val="24"/>
        </w:rPr>
        <w:t xml:space="preserve"> If this Agreement provides for the payment of $5,000 or more for consulting services:</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Contractor shall endeavor to minimize turnover of personnel Contractor has assigned to this project. Any additional personnel are subject to approval by the JBE.</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As directed by the JBE, Contractor shall deliver resumes of each Contractor participant who will exercise a major administrative role or major policy or consultative role. </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C2279E" w:rsidRDefault="00DC5DA5" w:rsidP="00705851">
      <w:pPr>
        <w:pStyle w:val="ListParagraph"/>
        <w:numPr>
          <w:ilvl w:val="1"/>
          <w:numId w:val="20"/>
        </w:numPr>
        <w:spacing w:line="300" w:lineRule="atLeast"/>
        <w:ind w:left="990" w:hanging="540"/>
        <w:jc w:val="both"/>
        <w:rPr>
          <w:rFonts w:asciiTheme="minorHAnsi" w:hAnsiTheme="minorHAnsi" w:cstheme="minorHAnsi"/>
          <w:bCs/>
          <w:szCs w:val="24"/>
          <w:lang w:bidi="en-US"/>
        </w:rPr>
      </w:pPr>
      <w:r w:rsidRPr="00C2279E">
        <w:rPr>
          <w:rFonts w:asciiTheme="minorHAnsi" w:hAnsiTheme="minorHAnsi" w:cstheme="minorHAnsi"/>
          <w:b/>
          <w:bCs/>
          <w:szCs w:val="24"/>
          <w:lang w:bidi="en-US"/>
        </w:rPr>
        <w:t>Legal Services.</w:t>
      </w:r>
      <w:r w:rsidRPr="00C2279E">
        <w:rPr>
          <w:rFonts w:asciiTheme="minorHAnsi" w:hAnsiTheme="minorHAnsi" w:cstheme="minorHAnsi"/>
          <w:bCs/>
          <w:szCs w:val="24"/>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lastRenderedPageBreak/>
        <w:t xml:space="preserve"> </w:t>
      </w:r>
      <w:r w:rsidR="00DC5DA5" w:rsidRPr="00DC5DA5">
        <w:rPr>
          <w:rFonts w:asciiTheme="minorHAnsi" w:hAnsiTheme="minorHAnsi" w:cstheme="minorHAnsi"/>
          <w:b/>
          <w:szCs w:val="24"/>
        </w:rPr>
        <w:t>Special Provisions for Agreements for Certain Services with Compensation over $200,000</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Providing for Reimbursement of Costs; Union Activities Certification Requirement</w:t>
      </w:r>
    </w:p>
    <w:p w:rsidR="00DC5DA5" w:rsidRPr="00DC5DA5" w:rsidRDefault="00DC5DA5" w:rsidP="00705851">
      <w:pPr>
        <w:pStyle w:val="ListParagraph"/>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 </w:t>
      </w:r>
    </w:p>
    <w:p w:rsid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for Commercial Office Moving Services Agreements</w:t>
      </w:r>
    </w:p>
    <w:p w:rsidR="00DC5DA5" w:rsidRPr="00DC5DA5" w:rsidRDefault="00DC5DA5" w:rsidP="00705851">
      <w:pPr>
        <w:spacing w:line="300" w:lineRule="atLeast"/>
        <w:ind w:left="1368"/>
        <w:jc w:val="both"/>
        <w:rPr>
          <w:rFonts w:asciiTheme="minorHAnsi" w:hAnsiTheme="minorHAnsi" w:cstheme="minorHAnsi"/>
          <w:b/>
          <w:bCs/>
          <w:i/>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Special </w:t>
      </w:r>
      <w:r w:rsidRPr="00DC5DA5">
        <w:rPr>
          <w:rFonts w:asciiTheme="minorHAnsi" w:hAnsiTheme="minorHAnsi" w:cstheme="minorHAnsi"/>
          <w:b/>
          <w:szCs w:val="24"/>
        </w:rPr>
        <w:t>Provisions</w:t>
      </w:r>
      <w:r w:rsidRPr="00DC5DA5">
        <w:rPr>
          <w:rFonts w:asciiTheme="minorHAnsi" w:hAnsiTheme="minorHAnsi" w:cstheme="minorHAnsi"/>
          <w:b/>
          <w:bCs/>
          <w:szCs w:val="24"/>
          <w:lang w:bidi="en-US"/>
        </w:rPr>
        <w:t xml:space="preserve"> for Elevator Maintenance Agreements</w:t>
      </w:r>
      <w:r w:rsidRPr="00DC5DA5">
        <w:rPr>
          <w:rFonts w:asciiTheme="minorHAnsi" w:hAnsiTheme="minorHAnsi" w:cstheme="minorHAnsi"/>
          <w:bCs/>
          <w:szCs w:val="24"/>
          <w:lang w:bidi="en-US"/>
        </w:rPr>
        <w:t xml:space="preserve">. </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elevator maintenance agreement, the Term of this Agreement shall be for a period of no less than five years even if the coversheet specifies a shorter term, subject to the termination provisions in this Agreement.</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regarding Contractor Insurance</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widowControl w:val="0"/>
        <w:numPr>
          <w:ilvl w:val="1"/>
          <w:numId w:val="19"/>
        </w:numPr>
        <w:jc w:val="both"/>
        <w:rPr>
          <w:rFonts w:asciiTheme="minorHAnsi" w:hAnsiTheme="minorHAnsi" w:cstheme="minorHAnsi"/>
          <w:bCs/>
          <w:szCs w:val="24"/>
          <w:lang w:bidi="en-US"/>
        </w:rPr>
      </w:pPr>
      <w:r w:rsidRPr="00DC5DA5">
        <w:rPr>
          <w:rFonts w:asciiTheme="minorHAnsi" w:hAnsiTheme="minorHAnsi" w:cstheme="minorHAnsi"/>
          <w:b/>
          <w:bCs/>
          <w:szCs w:val="24"/>
          <w:lang w:bidi="en-US"/>
        </w:rPr>
        <w:t>Coverage Amounts.</w:t>
      </w:r>
      <w:r w:rsidRPr="00DC5DA5">
        <w:rPr>
          <w:rFonts w:asciiTheme="minorHAnsi" w:hAnsiTheme="minorHAnsi" w:cstheme="minorHAnsi"/>
          <w:bCs/>
          <w:szCs w:val="24"/>
          <w:lang w:bidi="en-US"/>
        </w:rPr>
        <w:t xml:space="preserve"> </w:t>
      </w:r>
    </w:p>
    <w:p w:rsidR="00DC5DA5" w:rsidRPr="00DC5DA5" w:rsidRDefault="00DC5DA5" w:rsidP="00705851">
      <w:pPr>
        <w:pStyle w:val="BodyText"/>
        <w:widowControl w:val="0"/>
        <w:ind w:left="432"/>
        <w:jc w:val="both"/>
        <w:rPr>
          <w:rFonts w:asciiTheme="minorHAnsi" w:hAnsiTheme="minorHAnsi" w:cstheme="minorHAnsi"/>
          <w:bCs/>
          <w:szCs w:val="24"/>
          <w:lang w:bidi="en-US"/>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Commercial General Liability.</w:t>
      </w:r>
      <w:r w:rsidRPr="00DC5DA5">
        <w:rPr>
          <w:rFonts w:asciiTheme="minorHAnsi" w:hAnsiTheme="minorHAnsi" w:cstheme="minorHAnsi"/>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DC5DA5">
        <w:rPr>
          <w:rFonts w:asciiTheme="minorHAnsi" w:hAnsiTheme="minorHAnsi" w:cstheme="minorHAnsi"/>
          <w:bCs/>
          <w:i/>
          <w:szCs w:val="24"/>
        </w:rPr>
        <w:t>Judicial Branch Contracting Manual</w:t>
      </w:r>
      <w:r w:rsidRPr="00DC5DA5">
        <w:rPr>
          <w:rFonts w:asciiTheme="minorHAnsi" w:hAnsiTheme="minorHAnsi" w:cstheme="minorHAnsi"/>
          <w:bCs/>
          <w:szCs w:val="24"/>
        </w:rPr>
        <w:t>, chapter 8, appendix D, section 11. The policy must cover bodily injury and property damage liability, including coverage for the products – completed operations hazard and liability assumed in a contract, personal and advertising injury liability, and contractual liability, at minimum limits of $1 million per occurrence, combined single limit.</w:t>
      </w:r>
    </w:p>
    <w:p w:rsidR="00DC5DA5" w:rsidRPr="00DC5DA5" w:rsidRDefault="00DC5DA5" w:rsidP="00705851">
      <w:pPr>
        <w:pStyle w:val="ListParagraph"/>
        <w:widowControl w:val="0"/>
        <w:ind w:left="900"/>
        <w:jc w:val="both"/>
        <w:rPr>
          <w:rFonts w:asciiTheme="minorHAnsi" w:hAnsiTheme="minorHAnsi" w:cstheme="minorHAnsi"/>
          <w:bCs/>
          <w:szCs w:val="24"/>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 xml:space="preserve">Other Liability. </w:t>
      </w:r>
      <w:r w:rsidRPr="00DC5DA5">
        <w:rPr>
          <w:rFonts w:asciiTheme="minorHAnsi" w:hAnsiTheme="minorHAnsi" w:cstheme="minorHAnsi"/>
          <w:bCs/>
          <w:szCs w:val="24"/>
        </w:rPr>
        <w:t xml:space="preserve">In addition to any other insurance required under this Agreement, unless waived in writing by the JBE, Contractor shall provide and maintain at Contractor’s </w:t>
      </w:r>
      <w:r w:rsidRPr="00DC5DA5">
        <w:rPr>
          <w:rFonts w:asciiTheme="minorHAnsi" w:hAnsiTheme="minorHAnsi" w:cstheme="minorHAnsi"/>
          <w:bCs/>
          <w:szCs w:val="24"/>
        </w:rPr>
        <w:lastRenderedPageBreak/>
        <w:t>expense the following additional coverage during the term of this Agreement:</w:t>
      </w:r>
    </w:p>
    <w:p w:rsidR="00DC5DA5" w:rsidRPr="00DC5DA5" w:rsidRDefault="00DC5DA5" w:rsidP="00705851">
      <w:pPr>
        <w:pStyle w:val="ListParagraph"/>
        <w:widowControl w:val="0"/>
        <w:jc w:val="both"/>
        <w:rPr>
          <w:rFonts w:asciiTheme="minorHAnsi" w:hAnsiTheme="minorHAnsi" w:cstheme="minorHAnsi"/>
          <w:bCs/>
          <w:i/>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Workers Compensation and Employer’s Liability.</w:t>
      </w:r>
      <w:r w:rsidRPr="00DC5DA5">
        <w:rPr>
          <w:rFonts w:asciiTheme="minorHAnsi" w:hAnsiTheme="minorHAnsi" w:cstheme="minorHAnsi"/>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Professional Liability.</w:t>
      </w:r>
      <w:r w:rsidRPr="00DC5DA5">
        <w:rPr>
          <w:rFonts w:asciiTheme="minorHAnsi" w:hAnsiTheme="minorHAnsi" w:cstheme="minorHAnsi"/>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 xml:space="preserve">Commercial Automobile Liability. </w:t>
      </w:r>
      <w:r w:rsidRPr="00DC5DA5">
        <w:rPr>
          <w:rFonts w:asciiTheme="minorHAnsi" w:hAnsiTheme="minorHAnsi" w:cstheme="minorHAnsi"/>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DC5DA5" w:rsidRPr="00DC5DA5" w:rsidRDefault="00DC5DA5" w:rsidP="00705851">
      <w:pPr>
        <w:pStyle w:val="ListParagraph"/>
        <w:widowControl w:val="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Commercial Crime Insurance.</w:t>
      </w:r>
      <w:r w:rsidRPr="00DC5DA5">
        <w:rPr>
          <w:rFonts w:asciiTheme="minorHAnsi" w:hAnsiTheme="minorHAnsi" w:cstheme="minorHAnsi"/>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“Claims Made” Coverage. </w:t>
      </w:r>
      <w:r w:rsidRPr="00DC5DA5">
        <w:rPr>
          <w:rFonts w:asciiTheme="minorHAnsi" w:hAnsiTheme="minorHAnsi" w:cstheme="minorHAnsi"/>
          <w:bCs/>
          <w:szCs w:val="24"/>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Umbrella Policies. </w:t>
      </w:r>
      <w:r w:rsidRPr="00DC5DA5">
        <w:rPr>
          <w:rFonts w:asciiTheme="minorHAnsi" w:hAnsiTheme="minorHAnsi" w:cstheme="minorHAnsi"/>
          <w:bCs/>
          <w:szCs w:val="24"/>
          <w:lang w:bidi="en-US"/>
        </w:rPr>
        <w:t xml:space="preserve">Contractor may satisfy basic coverage limits through any combination of </w:t>
      </w:r>
      <w:r>
        <w:rPr>
          <w:rFonts w:asciiTheme="minorHAnsi" w:hAnsiTheme="minorHAnsi" w:cstheme="minorHAnsi"/>
          <w:bCs/>
          <w:szCs w:val="24"/>
          <w:lang w:bidi="en-US"/>
        </w:rPr>
        <w:tab/>
      </w:r>
      <w:r>
        <w:rPr>
          <w:rFonts w:asciiTheme="minorHAnsi" w:hAnsiTheme="minorHAnsi" w:cstheme="minorHAnsi"/>
          <w:bCs/>
          <w:szCs w:val="24"/>
          <w:lang w:bidi="en-US"/>
        </w:rPr>
        <w:tab/>
      </w:r>
      <w:r>
        <w:rPr>
          <w:rFonts w:asciiTheme="minorHAnsi" w:hAnsiTheme="minorHAnsi" w:cstheme="minorHAnsi"/>
          <w:bCs/>
          <w:szCs w:val="24"/>
          <w:lang w:bidi="en-US"/>
        </w:rPr>
        <w:tab/>
      </w:r>
      <w:r w:rsidRPr="00DC5DA5">
        <w:rPr>
          <w:rFonts w:asciiTheme="minorHAnsi" w:hAnsiTheme="minorHAnsi" w:cstheme="minorHAnsi"/>
          <w:bCs/>
          <w:szCs w:val="24"/>
          <w:lang w:bidi="en-US"/>
        </w:rPr>
        <w:t>basic coverage and commercial umbrella liability insurance.</w:t>
      </w:r>
    </w:p>
    <w:p w:rsidR="00DC5DA5" w:rsidRPr="00DC5DA5" w:rsidRDefault="00DC5DA5" w:rsidP="00705851">
      <w:pPr>
        <w:pStyle w:val="ListParagraph"/>
        <w:widowControl w:val="0"/>
        <w:jc w:val="both"/>
        <w:rPr>
          <w:rFonts w:asciiTheme="minorHAnsi" w:hAnsiTheme="minorHAnsi" w:cstheme="minorHAnsi"/>
          <w:b/>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Aggregate Limits of Liability. </w:t>
      </w:r>
      <w:r w:rsidRPr="00DC5DA5">
        <w:rPr>
          <w:rFonts w:asciiTheme="minorHAnsi" w:hAnsiTheme="minorHAnsi" w:cstheme="minorHAnsi"/>
          <w:bCs/>
          <w:szCs w:val="24"/>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lastRenderedPageBreak/>
        <w:t xml:space="preserve">Deductibles and Self-Insured Retentions. </w:t>
      </w:r>
      <w:r w:rsidRPr="00DC5DA5">
        <w:rPr>
          <w:rFonts w:asciiTheme="minorHAnsi" w:hAnsiTheme="minorHAnsi" w:cstheme="minorHAnsi"/>
          <w:bCs/>
          <w:szCs w:val="24"/>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DC5DA5">
        <w:rPr>
          <w:rFonts w:asciiTheme="minorHAnsi" w:hAnsiTheme="minorHAnsi" w:cstheme="minorHAnsi"/>
          <w:b/>
          <w:bCs/>
          <w:szCs w:val="24"/>
          <w:lang w:bidi="en-US"/>
        </w:rPr>
        <w:t xml:space="preserve"> </w:t>
      </w:r>
    </w:p>
    <w:p w:rsidR="00DC5DA5" w:rsidRPr="00DC5DA5" w:rsidRDefault="00DC5DA5" w:rsidP="00705851">
      <w:pPr>
        <w:pStyle w:val="ListParagraph"/>
        <w:ind w:left="990" w:hanging="558"/>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Additional Insured Status. </w:t>
      </w:r>
      <w:r w:rsidRPr="00DC5DA5">
        <w:rPr>
          <w:rFonts w:asciiTheme="minorHAnsi" w:hAnsiTheme="minorHAnsi" w:cstheme="minorHAnsi"/>
          <w:bCs/>
          <w:szCs w:val="24"/>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DC5DA5">
        <w:rPr>
          <w:rStyle w:val="FootnoteReference"/>
          <w:rFonts w:asciiTheme="minorHAnsi" w:hAnsiTheme="minorHAnsi" w:cstheme="minorHAnsi"/>
          <w:bCs/>
          <w:szCs w:val="24"/>
          <w:lang w:bidi="en-US"/>
        </w:rPr>
        <w:footnoteReference w:id="3"/>
      </w:r>
      <w:r w:rsidRPr="00DC5DA5">
        <w:rPr>
          <w:rFonts w:asciiTheme="minorHAnsi" w:hAnsiTheme="minorHAnsi" w:cstheme="minorHAnsi"/>
          <w:bCs/>
          <w:szCs w:val="24"/>
          <w:lang w:bidi="en-US"/>
        </w:rPr>
        <w:t xml:space="preserve"> as additional insureds with respect to liability arising out of Contractor’s Services under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Certificates of Insurance. </w:t>
      </w:r>
      <w:r w:rsidRPr="00DC5DA5">
        <w:rPr>
          <w:rFonts w:asciiTheme="minorHAnsi" w:hAnsiTheme="minorHAnsi" w:cstheme="minorHAnsi"/>
          <w:bCs/>
          <w:szCs w:val="24"/>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DC5DA5">
        <w:rPr>
          <w:rFonts w:asciiTheme="minorHAnsi" w:hAnsiTheme="minorHAnsi" w:cstheme="minorHAnsi"/>
          <w:b/>
          <w:bCs/>
          <w:szCs w:val="24"/>
          <w:lang w:bidi="en-US"/>
        </w:rPr>
        <w:t xml:space="preserve">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Qualifying Insurers. </w:t>
      </w:r>
      <w:r w:rsidRPr="00DC5DA5">
        <w:rPr>
          <w:rFonts w:asciiTheme="minorHAnsi" w:hAnsiTheme="minorHAnsi" w:cstheme="minorHAnsi"/>
          <w:bCs/>
          <w:szCs w:val="24"/>
          <w:lang w:bidi="en-US"/>
        </w:rPr>
        <w:t>For insurance to satisfy the requirements of this section, all required insurance must be issued by an insurer with an A.M. Best rating of A - or better that is approved to do business in the State of California.</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Required Policy Provisions. </w:t>
      </w:r>
      <w:r w:rsidRPr="00DC5DA5">
        <w:rPr>
          <w:rFonts w:asciiTheme="minorHAnsi" w:hAnsiTheme="minorHAnsi" w:cstheme="minorHAnsi"/>
          <w:bCs/>
          <w:szCs w:val="24"/>
          <w:lang w:bidi="en-US"/>
        </w:rPr>
        <w:t xml:space="preserve">Each policy must provide, as follows: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Insurance Primary; Waiver of Subrogation.</w:t>
      </w:r>
      <w:r w:rsidRPr="00DC5DA5">
        <w:rPr>
          <w:rFonts w:asciiTheme="minorHAnsi" w:hAnsiTheme="minorHAnsi" w:cstheme="minorHAnsi"/>
          <w:bCs/>
          <w:szCs w:val="24"/>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Separation of Insureds.</w:t>
      </w:r>
      <w:r w:rsidRPr="00DC5DA5">
        <w:rPr>
          <w:rFonts w:asciiTheme="minorHAnsi" w:hAnsiTheme="minorHAnsi" w:cstheme="minorHAnsi"/>
          <w:bCs/>
          <w:szCs w:val="24"/>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DC5DA5" w:rsidRPr="00DC5DA5" w:rsidRDefault="00DC5DA5" w:rsidP="00705851">
      <w:pPr>
        <w:pStyle w:val="ListParagraph"/>
        <w:spacing w:line="300" w:lineRule="atLeast"/>
        <w:ind w:left="0"/>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Partnerships</w:t>
      </w:r>
      <w:r w:rsidRPr="00DC5DA5">
        <w:rPr>
          <w:rFonts w:asciiTheme="minorHAnsi" w:hAnsiTheme="minorHAnsi" w:cstheme="minorHAnsi"/>
          <w:bCs/>
          <w:szCs w:val="24"/>
          <w:lang w:bidi="en-US"/>
        </w:rPr>
        <w:t>. If Contractor is an association, partnership, or other joint business venture, the basic coverage may be provided by either of the following methods:</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firstLine="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Separate</w:t>
      </w:r>
      <w:r w:rsidRPr="00DC5DA5">
        <w:rPr>
          <w:rFonts w:asciiTheme="minorHAnsi" w:hAnsiTheme="minorHAnsi" w:cstheme="minorHAnsi"/>
          <w:bCs/>
          <w:szCs w:val="24"/>
          <w:lang w:bidi="en-US"/>
        </w:rPr>
        <w:t xml:space="preserve">. Separate insurance policies issued for each individual entity, with each </w:t>
      </w:r>
      <w:r>
        <w:rPr>
          <w:rFonts w:asciiTheme="minorHAnsi" w:hAnsiTheme="minorHAnsi" w:cstheme="minorHAnsi"/>
          <w:bCs/>
          <w:szCs w:val="24"/>
          <w:lang w:bidi="en-US"/>
        </w:rPr>
        <w:tab/>
      </w:r>
      <w:r w:rsidRPr="00DC5DA5">
        <w:rPr>
          <w:rFonts w:asciiTheme="minorHAnsi" w:hAnsiTheme="minorHAnsi" w:cstheme="minorHAnsi"/>
          <w:bCs/>
          <w:szCs w:val="24"/>
          <w:lang w:bidi="en-US"/>
        </w:rPr>
        <w:t>entity included as a named insured or as an additional insured; or</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left="2160" w:hanging="720"/>
        <w:jc w:val="both"/>
        <w:rPr>
          <w:rFonts w:asciiTheme="minorHAnsi" w:hAnsiTheme="minorHAnsi" w:cstheme="minorHAnsi"/>
          <w:bCs/>
          <w:szCs w:val="24"/>
          <w:lang w:bidi="en-US"/>
        </w:rPr>
      </w:pPr>
      <w:r w:rsidRPr="00DC5DA5">
        <w:rPr>
          <w:rFonts w:asciiTheme="minorHAnsi" w:hAnsiTheme="minorHAnsi" w:cstheme="minorHAnsi"/>
          <w:bCs/>
          <w:i/>
          <w:szCs w:val="24"/>
          <w:lang w:bidi="en-US"/>
        </w:rPr>
        <w:lastRenderedPageBreak/>
        <w:t>Joint</w:t>
      </w:r>
      <w:r w:rsidRPr="00DC5DA5">
        <w:rPr>
          <w:rFonts w:asciiTheme="minorHAnsi" w:hAnsiTheme="minorHAnsi" w:cstheme="minorHAnsi"/>
          <w:bCs/>
          <w:szCs w:val="24"/>
          <w:lang w:bidi="en-US"/>
        </w:rPr>
        <w:t>. Joint insurance program with the association, partnership, or other joint business venture included as a named insured.</w:t>
      </w: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Consequences of Lapse.</w:t>
      </w:r>
      <w:r w:rsidRPr="00DC5DA5">
        <w:rPr>
          <w:rFonts w:asciiTheme="minorHAnsi" w:hAnsiTheme="minorHAnsi" w:cstheme="minorHAnsi"/>
          <w:bCs/>
          <w:szCs w:val="24"/>
          <w:lang w:bidi="en-US"/>
        </w:rPr>
        <w:t xml:space="preserve"> If </w:t>
      </w:r>
      <w:proofErr w:type="gramStart"/>
      <w:r w:rsidRPr="00DC5DA5">
        <w:rPr>
          <w:rFonts w:asciiTheme="minorHAnsi" w:hAnsiTheme="minorHAnsi" w:cstheme="minorHAnsi"/>
          <w:bCs/>
          <w:szCs w:val="24"/>
          <w:lang w:bidi="en-US"/>
        </w:rPr>
        <w:t>required insurance lapses during the Term, the JBE is</w:t>
      </w:r>
      <w:proofErr w:type="gramEnd"/>
      <w:r w:rsidRPr="00DC5DA5">
        <w:rPr>
          <w:rFonts w:asciiTheme="minorHAnsi" w:hAnsiTheme="minorHAnsi" w:cstheme="minorHAnsi"/>
          <w:bCs/>
          <w:szCs w:val="24"/>
          <w:lang w:bidi="en-US"/>
        </w:rPr>
        <w:t xml:space="preserve"> not required to process invoices after such lapse until Contractor provide evidence of reinstatement that is effective as of the lapse date.</w:t>
      </w:r>
    </w:p>
    <w:p w:rsidR="001207AF" w:rsidRDefault="001207AF" w:rsidP="001207AF">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Audit and Records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Audit</w:t>
      </w:r>
      <w:r w:rsidRPr="00DC5DA5">
        <w:rPr>
          <w:rFonts w:asciiTheme="minorHAnsi" w:hAnsiTheme="minorHAnsi" w:cstheme="minorHAnsi"/>
          <w:b/>
          <w:szCs w:val="24"/>
        </w:rPr>
        <w:t xml:space="preserve">. </w:t>
      </w:r>
      <w:r w:rsidRPr="00DC5DA5">
        <w:rPr>
          <w:rFonts w:asciiTheme="minorHAnsi" w:hAnsiTheme="minorHAnsi" w:cstheme="minorHAnsi"/>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DC5DA5" w:rsidRPr="00DC5DA5" w:rsidRDefault="00DC5DA5" w:rsidP="00705851">
      <w:pPr>
        <w:pStyle w:val="ListParagraph"/>
        <w:spacing w:line="300" w:lineRule="atLeast"/>
        <w:ind w:left="936"/>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b/>
          <w:szCs w:val="24"/>
        </w:rPr>
      </w:pPr>
      <w:r w:rsidRPr="00DC5DA5">
        <w:rPr>
          <w:rFonts w:asciiTheme="minorHAnsi" w:hAnsiTheme="minorHAnsi" w:cstheme="minorHAnsi"/>
          <w:b/>
          <w:bCs/>
          <w:szCs w:val="24"/>
          <w:lang w:bidi="en-US"/>
        </w:rPr>
        <w:t>Ownership</w:t>
      </w:r>
      <w:r w:rsidRPr="00DC5DA5">
        <w:rPr>
          <w:rFonts w:asciiTheme="minorHAnsi" w:hAnsiTheme="minorHAnsi" w:cstheme="minorHAnsi"/>
          <w:b/>
          <w:szCs w:val="24"/>
        </w:rPr>
        <w:t xml:space="preserve">. </w:t>
      </w:r>
      <w:r w:rsidRPr="00DC5DA5">
        <w:rPr>
          <w:rFonts w:asciiTheme="minorHAnsi" w:hAnsiTheme="minorHAnsi" w:cstheme="minorHAnsi"/>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 xml:space="preserve">Contractor’s receipt of final payment under this Agreement; and </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The JBE’s resolution with Contractor of the findings of any final audit.</w:t>
      </w:r>
    </w:p>
    <w:p w:rsidR="00DC5DA5" w:rsidRPr="00DC5DA5" w:rsidRDefault="00DC5DA5" w:rsidP="00705851">
      <w:pPr>
        <w:pStyle w:val="BodyText"/>
        <w:numPr>
          <w:ilvl w:val="1"/>
          <w:numId w:val="19"/>
        </w:numPr>
        <w:jc w:val="both"/>
        <w:rPr>
          <w:rFonts w:asciiTheme="minorHAnsi" w:hAnsiTheme="minorHAnsi" w:cstheme="minorHAnsi"/>
          <w:szCs w:val="24"/>
        </w:rPr>
      </w:pPr>
      <w:r w:rsidRPr="00DC5DA5">
        <w:rPr>
          <w:rFonts w:asciiTheme="minorHAnsi" w:hAnsiTheme="minorHAnsi" w:cstheme="minorHAnsi"/>
          <w:b/>
          <w:bCs/>
          <w:szCs w:val="24"/>
          <w:lang w:bidi="en-US"/>
        </w:rPr>
        <w:t>Copies</w:t>
      </w:r>
      <w:r w:rsidRPr="00DC5DA5">
        <w:rPr>
          <w:rFonts w:asciiTheme="minorHAnsi" w:hAnsiTheme="minorHAnsi" w:cstheme="minorHAnsi"/>
          <w:szCs w:val="24"/>
        </w:rPr>
        <w:t xml:space="preserve">. Contractor may retain copies of any original documents Contractor provides to the </w:t>
      </w:r>
      <w:r w:rsidR="00C2279E">
        <w:rPr>
          <w:rFonts w:asciiTheme="minorHAnsi" w:hAnsiTheme="minorHAnsi" w:cstheme="minorHAnsi"/>
          <w:szCs w:val="24"/>
        </w:rPr>
        <w:tab/>
      </w:r>
      <w:r w:rsidR="00C2279E">
        <w:rPr>
          <w:rFonts w:asciiTheme="minorHAnsi" w:hAnsiTheme="minorHAnsi" w:cstheme="minorHAnsi"/>
          <w:szCs w:val="24"/>
        </w:rPr>
        <w:tab/>
      </w:r>
      <w:r w:rsidR="00C2279E">
        <w:rPr>
          <w:rFonts w:asciiTheme="minorHAnsi" w:hAnsiTheme="minorHAnsi" w:cstheme="minorHAnsi"/>
          <w:szCs w:val="24"/>
        </w:rPr>
        <w:tab/>
      </w:r>
      <w:r w:rsidRPr="00DC5DA5">
        <w:rPr>
          <w:rFonts w:asciiTheme="minorHAnsi" w:hAnsiTheme="minorHAnsi" w:cstheme="minorHAnsi"/>
          <w:szCs w:val="24"/>
        </w:rPr>
        <w:t xml:space="preserve">JBE. </w:t>
      </w:r>
    </w:p>
    <w:p w:rsidR="00DC5DA5" w:rsidRPr="00DC5DA5" w:rsidRDefault="00DC5DA5" w:rsidP="00705851">
      <w:pPr>
        <w:pStyle w:val="BodyText"/>
        <w:ind w:left="432"/>
        <w:jc w:val="both"/>
        <w:rPr>
          <w:rFonts w:asciiTheme="minorHAnsi" w:hAnsiTheme="minorHAnsi" w:cstheme="minorHAnsi"/>
          <w:b/>
          <w:bCs/>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Choice of Law and Jurisdiction </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spacing w:line="300" w:lineRule="atLeast"/>
        <w:ind w:left="360"/>
        <w:jc w:val="both"/>
        <w:rPr>
          <w:rFonts w:asciiTheme="minorHAnsi" w:hAnsiTheme="minorHAnsi" w:cstheme="minorHAnsi"/>
          <w:b/>
          <w:bCs/>
          <w:szCs w:val="24"/>
        </w:rPr>
      </w:pPr>
      <w:r w:rsidRPr="00DC5DA5">
        <w:rPr>
          <w:rFonts w:asciiTheme="minorHAnsi" w:hAnsiTheme="minorHAnsi" w:cstheme="minorHAnsi"/>
          <w:bCs/>
          <w:szCs w:val="24"/>
        </w:rPr>
        <w:t xml:space="preserve">California law, without regard to its choice-of-law provisions, governs this Agreement. </w:t>
      </w:r>
      <w:r w:rsidRPr="00DC5DA5">
        <w:rPr>
          <w:rFonts w:asciiTheme="minorHAnsi" w:hAnsiTheme="minorHAnsi" w:cstheme="minorHAnsi"/>
          <w:color w:val="000000" w:themeColor="text1"/>
          <w:szCs w:val="24"/>
        </w:rPr>
        <w:t xml:space="preserve">Jurisdiction for any legal action arising from this agreement shall exclusively reside in state or federal courts located in California, and the parties hereby consent to the jurisdiction of such courts. </w:t>
      </w:r>
    </w:p>
    <w:p w:rsidR="00D704A6" w:rsidRPr="00DC5DA5" w:rsidRDefault="00D704A6" w:rsidP="00705851">
      <w:pPr>
        <w:spacing w:line="300" w:lineRule="atLeast"/>
        <w:jc w:val="both"/>
        <w:rPr>
          <w:rFonts w:asciiTheme="minorHAnsi" w:hAnsiTheme="minorHAnsi" w:cstheme="minorHAnsi"/>
          <w:szCs w:val="24"/>
        </w:rPr>
      </w:pPr>
      <w:bookmarkStart w:id="0" w:name="I10422ED0027B11DF9264DE34B645BE82"/>
      <w:bookmarkStart w:id="1" w:name="I10403302027B11DF9264DE34B645BE82"/>
      <w:bookmarkStart w:id="2" w:name="SP;d86d0000be040"/>
      <w:bookmarkEnd w:id="0"/>
      <w:bookmarkEnd w:id="1"/>
      <w:bookmarkEnd w:id="2"/>
    </w:p>
    <w:p w:rsidR="00E96B87" w:rsidRDefault="00E96B87" w:rsidP="00DB748C">
      <w:pPr>
        <w:ind w:left="720" w:right="288"/>
        <w:jc w:val="center"/>
        <w:rPr>
          <w:rFonts w:asciiTheme="minorHAnsi" w:hAnsiTheme="minorHAnsi" w:cstheme="minorHAnsi"/>
          <w:b/>
          <w:i/>
          <w:szCs w:val="24"/>
        </w:rPr>
      </w:pPr>
    </w:p>
    <w:p w:rsidR="00100B50" w:rsidRPr="00DC5DA5" w:rsidRDefault="00100B50" w:rsidP="00DB748C">
      <w:pPr>
        <w:ind w:left="720" w:right="288"/>
        <w:jc w:val="center"/>
        <w:rPr>
          <w:rFonts w:asciiTheme="minorHAnsi" w:hAnsiTheme="minorHAnsi" w:cstheme="minorHAnsi"/>
          <w:b/>
          <w:i/>
          <w:szCs w:val="24"/>
        </w:rPr>
      </w:pPr>
      <w:r w:rsidRPr="00DC5DA5">
        <w:rPr>
          <w:rFonts w:asciiTheme="minorHAnsi" w:hAnsiTheme="minorHAnsi" w:cstheme="minorHAnsi"/>
          <w:b/>
          <w:i/>
          <w:szCs w:val="24"/>
        </w:rPr>
        <w:t xml:space="preserve">END OF APPENDIX </w:t>
      </w:r>
    </w:p>
    <w:p w:rsidR="00100B50" w:rsidRPr="00DC5DA5" w:rsidRDefault="00100B50" w:rsidP="00705851">
      <w:pPr>
        <w:spacing w:line="300" w:lineRule="atLeast"/>
        <w:jc w:val="both"/>
        <w:rPr>
          <w:rFonts w:asciiTheme="minorHAnsi" w:hAnsiTheme="minorHAnsi" w:cstheme="minorHAnsi"/>
          <w:szCs w:val="24"/>
        </w:rPr>
      </w:pPr>
    </w:p>
    <w:sectPr w:rsidR="00100B50" w:rsidRPr="00DC5DA5" w:rsidSect="008577F5">
      <w:headerReference w:type="even" r:id="rId18"/>
      <w:headerReference w:type="default" r:id="rId19"/>
      <w:footerReference w:type="even" r:id="rId20"/>
      <w:footerReference w:type="default" r:id="rId21"/>
      <w:headerReference w:type="first" r:id="rId22"/>
      <w:footerReference w:type="first" r:id="rId23"/>
      <w:pgSz w:w="12240" w:h="15840"/>
      <w:pgMar w:top="1008"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9C" w:rsidRDefault="00A5449C" w:rsidP="00437785">
      <w:r>
        <w:separator/>
      </w:r>
    </w:p>
  </w:endnote>
  <w:endnote w:type="continuationSeparator" w:id="0">
    <w:p w:rsidR="00A5449C" w:rsidRDefault="00A5449C" w:rsidP="00437785">
      <w:r>
        <w:continuationSeparator/>
      </w:r>
    </w:p>
  </w:endnote>
  <w:endnote w:type="continuationNotice" w:id="1">
    <w:p w:rsidR="00A5449C" w:rsidRDefault="00A544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B9" w:rsidRDefault="008019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Pr="00C51255" w:rsidRDefault="00A5449C" w:rsidP="00100B50">
    <w:pPr>
      <w:pStyle w:val="Footer"/>
      <w:jc w:val="right"/>
    </w:pPr>
    <w:r w:rsidRPr="00C51255">
      <w:t xml:space="preserve">Page </w:t>
    </w:r>
    <w:fldSimple w:instr=" PAGE ">
      <w:r w:rsidR="008019B9">
        <w:rPr>
          <w:noProof/>
        </w:rPr>
        <w:t>1</w:t>
      </w:r>
    </w:fldSimple>
    <w:r w:rsidRPr="00C51255">
      <w:t xml:space="preserve"> of </w:t>
    </w:r>
    <w:fldSimple w:instr=" SECTIONPAGES   \* MERGEFORMAT ">
      <w:r w:rsidR="008019B9">
        <w:rPr>
          <w:noProof/>
        </w:rPr>
        <w:t>12</w:t>
      </w:r>
    </w:fldSimple>
  </w:p>
  <w:p w:rsidR="00A5449C" w:rsidRDefault="00A5449C">
    <w:pPr>
      <w:pStyle w:val="Footer"/>
      <w:jc w:val="right"/>
    </w:pPr>
  </w:p>
  <w:p w:rsidR="00A5449C" w:rsidRDefault="00A5449C" w:rsidP="00DD012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B9" w:rsidRDefault="00801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9C" w:rsidRDefault="00A5449C" w:rsidP="00437785">
      <w:r>
        <w:separator/>
      </w:r>
    </w:p>
  </w:footnote>
  <w:footnote w:type="continuationSeparator" w:id="0">
    <w:p w:rsidR="00A5449C" w:rsidRDefault="00A5449C" w:rsidP="00437785">
      <w:r>
        <w:continuationSeparator/>
      </w:r>
    </w:p>
  </w:footnote>
  <w:footnote w:type="continuationNotice" w:id="1">
    <w:p w:rsidR="00A5449C" w:rsidRDefault="00A5449C"/>
  </w:footnote>
  <w:footnote w:id="2">
    <w:p w:rsidR="00A5449C" w:rsidRDefault="00A5449C" w:rsidP="00DC5DA5"/>
    <w:p w:rsidR="00A5449C" w:rsidRDefault="00A5449C" w:rsidP="00DC5DA5">
      <w:pPr>
        <w:pStyle w:val="FootnoteText"/>
      </w:pPr>
    </w:p>
  </w:footnote>
  <w:footnote w:id="3">
    <w:p w:rsidR="00A5449C" w:rsidRDefault="00A5449C" w:rsidP="00DC5DA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B9" w:rsidRDefault="008019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B9" w:rsidRDefault="008019B9" w:rsidP="008019B9">
    <w:pPr>
      <w:pStyle w:val="CommentText"/>
      <w:tabs>
        <w:tab w:val="left" w:pos="1242"/>
      </w:tabs>
      <w:ind w:right="-90"/>
      <w:rPr>
        <w:color w:val="000000"/>
        <w:sz w:val="24"/>
        <w:szCs w:val="24"/>
      </w:rPr>
    </w:pPr>
    <w:r>
      <w:rPr>
        <w:color w:val="000000"/>
        <w:sz w:val="24"/>
        <w:szCs w:val="24"/>
      </w:rPr>
      <w:t xml:space="preserve">RFP Title:    </w:t>
    </w:r>
    <w:r>
      <w:rPr>
        <w:color w:val="000000" w:themeColor="text1"/>
        <w:sz w:val="24"/>
        <w:szCs w:val="24"/>
      </w:rPr>
      <w:t>Optimizing Alternative Dispute Resolution Programs to Efficiently Use Court Resources</w:t>
    </w:r>
  </w:p>
  <w:p w:rsidR="008019B9" w:rsidRDefault="008019B9" w:rsidP="008019B9">
    <w:pPr>
      <w:pStyle w:val="CommentText"/>
      <w:tabs>
        <w:tab w:val="left" w:pos="1242"/>
      </w:tabs>
      <w:ind w:right="-90"/>
      <w:jc w:val="both"/>
      <w:rPr>
        <w:color w:val="000000" w:themeColor="text1"/>
        <w:sz w:val="24"/>
        <w:szCs w:val="24"/>
      </w:rPr>
    </w:pPr>
    <w:r>
      <w:rPr>
        <w:color w:val="000000"/>
        <w:sz w:val="24"/>
        <w:szCs w:val="24"/>
      </w:rPr>
      <w:t>RFP No.:     OGC-</w:t>
    </w:r>
    <w:proofErr w:type="spellStart"/>
    <w:r>
      <w:rPr>
        <w:color w:val="000000"/>
        <w:sz w:val="24"/>
        <w:szCs w:val="24"/>
      </w:rPr>
      <w:t>ADR</w:t>
    </w:r>
    <w:proofErr w:type="spellEnd"/>
    <w:r>
      <w:rPr>
        <w:color w:val="000000"/>
        <w:sz w:val="24"/>
        <w:szCs w:val="24"/>
      </w:rPr>
      <w:t xml:space="preserve">-01(B)-LM  </w:t>
    </w:r>
  </w:p>
  <w:p w:rsidR="00942BC3" w:rsidRPr="00100B50" w:rsidRDefault="00942BC3" w:rsidP="00942BC3">
    <w:pPr>
      <w:ind w:left="-86"/>
      <w:rPr>
        <w:rFonts w:asciiTheme="minorHAnsi" w:eastAsia="Times New Roman" w:hAnsiTheme="minorHAnsi" w:cstheme="minorHAnsi"/>
        <w:i/>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B9" w:rsidRDefault="008019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D062F09"/>
    <w:multiLevelType w:val="multilevel"/>
    <w:tmpl w:val="52D29F76"/>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b/>
        <w:u w:val="no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nsid w:val="21783130"/>
    <w:multiLevelType w:val="multilevel"/>
    <w:tmpl w:val="037892C6"/>
    <w:lvl w:ilvl="0">
      <w:start w:val="7"/>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nsid w:val="2A0B2036"/>
    <w:multiLevelType w:val="multilevel"/>
    <w:tmpl w:val="D29890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imes New Roman"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0F329CA"/>
    <w:multiLevelType w:val="multilevel"/>
    <w:tmpl w:val="D2C435DC"/>
    <w:lvl w:ilvl="0">
      <w:start w:val="14"/>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5085851"/>
    <w:multiLevelType w:val="multilevel"/>
    <w:tmpl w:val="832A743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55877511"/>
    <w:multiLevelType w:val="multilevel"/>
    <w:tmpl w:val="2528CB18"/>
    <w:numStyleLink w:val="MOUList"/>
  </w:abstractNum>
  <w:abstractNum w:abstractNumId="12">
    <w:nsid w:val="564604F6"/>
    <w:multiLevelType w:val="multilevel"/>
    <w:tmpl w:val="E9AE6BE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7935A07"/>
    <w:multiLevelType w:val="multilevel"/>
    <w:tmpl w:val="03B8F4B0"/>
    <w:lvl w:ilvl="0">
      <w:start w:val="1"/>
      <w:numFmt w:val="bullet"/>
      <w:lvlText w:val=""/>
      <w:lvlJc w:val="left"/>
      <w:pPr>
        <w:tabs>
          <w:tab w:val="num" w:pos="792"/>
        </w:tabs>
        <w:ind w:left="792" w:hanging="360"/>
      </w:pPr>
      <w:rPr>
        <w:rFonts w:ascii="Symbol" w:hAnsi="Symbol" w:hint="default"/>
        <w:b/>
        <w:i w:val="0"/>
      </w:rPr>
    </w:lvl>
    <w:lvl w:ilvl="1">
      <w:start w:val="1"/>
      <w:numFmt w:val="decimal"/>
      <w:lvlText w:val="%1.%2"/>
      <w:lvlJc w:val="left"/>
      <w:pPr>
        <w:tabs>
          <w:tab w:val="num" w:pos="1368"/>
        </w:tabs>
        <w:ind w:left="1368" w:hanging="576"/>
      </w:pPr>
      <w:rPr>
        <w:rFonts w:ascii="Arial" w:hAnsi="Arial" w:hint="default"/>
        <w:b/>
        <w:i w:val="0"/>
        <w:sz w:val="24"/>
      </w:rPr>
    </w:lvl>
    <w:lvl w:ilvl="2">
      <w:start w:val="1"/>
      <w:numFmt w:val="bullet"/>
      <w:lvlText w:val=""/>
      <w:lvlJc w:val="left"/>
      <w:pPr>
        <w:tabs>
          <w:tab w:val="num" w:pos="1800"/>
        </w:tabs>
        <w:ind w:left="1800" w:hanging="432"/>
      </w:pPr>
      <w:rPr>
        <w:rFonts w:ascii="Symbol" w:hAnsi="Symbol" w:hint="default"/>
        <w:b w:val="0"/>
        <w:i w:val="0"/>
        <w:sz w:val="24"/>
        <w:szCs w:val="24"/>
      </w:rPr>
    </w:lvl>
    <w:lvl w:ilvl="3">
      <w:start w:val="1"/>
      <w:numFmt w:val="decimal"/>
      <w:lvlText w:val="(%4)"/>
      <w:lvlJc w:val="left"/>
      <w:pPr>
        <w:tabs>
          <w:tab w:val="num" w:pos="2304"/>
        </w:tabs>
        <w:ind w:left="2304" w:hanging="504"/>
      </w:pPr>
      <w:rPr>
        <w:rFonts w:hint="default"/>
        <w:b/>
        <w:i w:val="0"/>
      </w:rPr>
    </w:lvl>
    <w:lvl w:ilvl="4">
      <w:start w:val="1"/>
      <w:numFmt w:val="lowerLetter"/>
      <w:lvlText w:val="(%5)"/>
      <w:lvlJc w:val="left"/>
      <w:pPr>
        <w:tabs>
          <w:tab w:val="num" w:pos="2664"/>
        </w:tabs>
        <w:ind w:left="2664" w:hanging="360"/>
      </w:pPr>
      <w:rPr>
        <w:rFonts w:hint="default"/>
        <w:b/>
        <w:i w:val="0"/>
      </w:rPr>
    </w:lvl>
    <w:lvl w:ilvl="5">
      <w:start w:val="1"/>
      <w:numFmt w:val="lowerRoman"/>
      <w:lvlText w:val="(%6)"/>
      <w:lvlJc w:val="left"/>
      <w:pPr>
        <w:tabs>
          <w:tab w:val="num" w:pos="3384"/>
        </w:tabs>
        <w:ind w:left="3240" w:hanging="576"/>
      </w:pPr>
      <w:rPr>
        <w:rFonts w:hint="default"/>
        <w:b/>
        <w:i w:val="0"/>
      </w:rPr>
    </w:lvl>
    <w:lvl w:ilvl="6">
      <w:start w:val="1"/>
      <w:numFmt w:val="bullet"/>
      <w:lvlText w:val=""/>
      <w:lvlJc w:val="left"/>
      <w:pPr>
        <w:tabs>
          <w:tab w:val="num" w:pos="3600"/>
        </w:tabs>
        <w:ind w:left="3600" w:hanging="360"/>
      </w:pPr>
      <w:rPr>
        <w:rFonts w:ascii="Wingdings" w:hAnsi="Wingdings" w:hint="default"/>
        <w:b w:val="0"/>
        <w:i w:val="0"/>
      </w:rPr>
    </w:lvl>
    <w:lvl w:ilvl="7">
      <w:start w:val="1"/>
      <w:numFmt w:val="none"/>
      <w:lvlText w:val=""/>
      <w:lvlJc w:val="left"/>
      <w:pPr>
        <w:tabs>
          <w:tab w:val="num" w:pos="4176"/>
        </w:tabs>
        <w:ind w:left="4176" w:hanging="1224"/>
      </w:pPr>
      <w:rPr>
        <w:rFonts w:hint="default"/>
      </w:rPr>
    </w:lvl>
    <w:lvl w:ilvl="8">
      <w:start w:val="1"/>
      <w:numFmt w:val="none"/>
      <w:lvlText w:val=""/>
      <w:lvlJc w:val="left"/>
      <w:pPr>
        <w:tabs>
          <w:tab w:val="num" w:pos="4752"/>
        </w:tabs>
        <w:ind w:left="4752" w:hanging="144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14A172F"/>
    <w:multiLevelType w:val="multilevel"/>
    <w:tmpl w:val="1B96B016"/>
    <w:lvl w:ilvl="0">
      <w:start w:val="4"/>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68170C3B"/>
    <w:multiLevelType w:val="multilevel"/>
    <w:tmpl w:val="639A8482"/>
    <w:lvl w:ilvl="0">
      <w:start w:val="6"/>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7F884F44"/>
    <w:multiLevelType w:val="multilevel"/>
    <w:tmpl w:val="3AC607C2"/>
    <w:lvl w:ilvl="0">
      <w:start w:val="5"/>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num w:numId="1">
    <w:abstractNumId w:val="7"/>
  </w:num>
  <w:num w:numId="2">
    <w:abstractNumId w:val="5"/>
  </w:num>
  <w:num w:numId="3">
    <w:abstractNumId w:val="14"/>
  </w:num>
  <w:num w:numId="4">
    <w:abstractNumId w:val="0"/>
  </w:num>
  <w:num w:numId="5">
    <w:abstractNumId w:val="9"/>
  </w:num>
  <w:num w:numId="6">
    <w:abstractNumId w:val="8"/>
  </w:num>
  <w:num w:numId="7">
    <w:abstractNumId w:val="4"/>
  </w:num>
  <w:num w:numId="8">
    <w:abstractNumId w:val="2"/>
  </w:num>
  <w:num w:numId="9">
    <w:abstractNumId w:val="17"/>
  </w:num>
  <w:num w:numId="10">
    <w:abstractNumId w:val="13"/>
  </w:num>
  <w:num w:numId="11">
    <w:abstractNumId w:val="10"/>
  </w:num>
  <w:num w:numId="12">
    <w:abstractNumId w:val="12"/>
  </w:num>
  <w:num w:numId="13">
    <w:abstractNumId w:val="1"/>
  </w:num>
  <w:num w:numId="14">
    <w:abstractNumId w:val="1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val="0"/>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val="0"/>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1"/>
    <w:lvlOverride w:ilvl="0">
      <w:lvl w:ilvl="0">
        <w:start w:val="1"/>
        <w:numFmt w:val="decimal"/>
        <w:lvlText w:val="%1."/>
        <w:lvlJc w:val="left"/>
        <w:pPr>
          <w:tabs>
            <w:tab w:val="num" w:pos="432"/>
          </w:tabs>
          <w:ind w:left="432" w:hanging="432"/>
        </w:pPr>
        <w:rPr>
          <w:rFonts w:ascii="Times New Roman" w:hAnsi="Times New Roman" w:cs="Times New Roman"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5"/>
  </w:num>
  <w:num w:numId="17">
    <w:abstractNumId w:val="18"/>
  </w:num>
  <w:num w:numId="18">
    <w:abstractNumId w:val="16"/>
  </w:num>
  <w:num w:numId="19">
    <w:abstractNumId w:val="3"/>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7C38"/>
    <w:rsid w:val="0002281F"/>
    <w:rsid w:val="00022B43"/>
    <w:rsid w:val="00025415"/>
    <w:rsid w:val="00025B4D"/>
    <w:rsid w:val="00026CE4"/>
    <w:rsid w:val="00030551"/>
    <w:rsid w:val="00034B5A"/>
    <w:rsid w:val="000361C4"/>
    <w:rsid w:val="00036898"/>
    <w:rsid w:val="0004230B"/>
    <w:rsid w:val="000478D3"/>
    <w:rsid w:val="000479FB"/>
    <w:rsid w:val="0005101A"/>
    <w:rsid w:val="0005300E"/>
    <w:rsid w:val="00053A20"/>
    <w:rsid w:val="0005543F"/>
    <w:rsid w:val="0005567F"/>
    <w:rsid w:val="0005644C"/>
    <w:rsid w:val="00060045"/>
    <w:rsid w:val="00071477"/>
    <w:rsid w:val="00080202"/>
    <w:rsid w:val="000820D9"/>
    <w:rsid w:val="000834D4"/>
    <w:rsid w:val="00083558"/>
    <w:rsid w:val="00083CB3"/>
    <w:rsid w:val="00090DE1"/>
    <w:rsid w:val="0009390F"/>
    <w:rsid w:val="0009405D"/>
    <w:rsid w:val="000960F6"/>
    <w:rsid w:val="00097C46"/>
    <w:rsid w:val="00097E55"/>
    <w:rsid w:val="000A00A0"/>
    <w:rsid w:val="000A07A7"/>
    <w:rsid w:val="000A235B"/>
    <w:rsid w:val="000A24AD"/>
    <w:rsid w:val="000A7F58"/>
    <w:rsid w:val="000B32C6"/>
    <w:rsid w:val="000C2853"/>
    <w:rsid w:val="000D2618"/>
    <w:rsid w:val="000D31D9"/>
    <w:rsid w:val="000D4F75"/>
    <w:rsid w:val="000D4FEE"/>
    <w:rsid w:val="000D754E"/>
    <w:rsid w:val="000E0993"/>
    <w:rsid w:val="000E0D3B"/>
    <w:rsid w:val="000F46CB"/>
    <w:rsid w:val="000F62EF"/>
    <w:rsid w:val="00100700"/>
    <w:rsid w:val="00100B50"/>
    <w:rsid w:val="00103ACF"/>
    <w:rsid w:val="0010523B"/>
    <w:rsid w:val="00113136"/>
    <w:rsid w:val="001207AF"/>
    <w:rsid w:val="0012431D"/>
    <w:rsid w:val="001247AF"/>
    <w:rsid w:val="001267AC"/>
    <w:rsid w:val="00127153"/>
    <w:rsid w:val="00127E74"/>
    <w:rsid w:val="00130734"/>
    <w:rsid w:val="00133526"/>
    <w:rsid w:val="00134BA5"/>
    <w:rsid w:val="001355BD"/>
    <w:rsid w:val="00144EF7"/>
    <w:rsid w:val="0014500D"/>
    <w:rsid w:val="00146395"/>
    <w:rsid w:val="00150FE1"/>
    <w:rsid w:val="00152846"/>
    <w:rsid w:val="00153D95"/>
    <w:rsid w:val="0015468B"/>
    <w:rsid w:val="00161629"/>
    <w:rsid w:val="00162635"/>
    <w:rsid w:val="00162FA0"/>
    <w:rsid w:val="00164796"/>
    <w:rsid w:val="00170CF3"/>
    <w:rsid w:val="0017725F"/>
    <w:rsid w:val="00182519"/>
    <w:rsid w:val="00190550"/>
    <w:rsid w:val="001942E5"/>
    <w:rsid w:val="00195D2E"/>
    <w:rsid w:val="001968C7"/>
    <w:rsid w:val="001A4F28"/>
    <w:rsid w:val="001A67AA"/>
    <w:rsid w:val="001B5BA8"/>
    <w:rsid w:val="001C0F77"/>
    <w:rsid w:val="001C24A9"/>
    <w:rsid w:val="001C2ECF"/>
    <w:rsid w:val="001C2EE5"/>
    <w:rsid w:val="001D5208"/>
    <w:rsid w:val="001D645F"/>
    <w:rsid w:val="001D7253"/>
    <w:rsid w:val="001E2DA7"/>
    <w:rsid w:val="001E48FD"/>
    <w:rsid w:val="001F4850"/>
    <w:rsid w:val="00201BC4"/>
    <w:rsid w:val="002029BD"/>
    <w:rsid w:val="0020756C"/>
    <w:rsid w:val="00207CAC"/>
    <w:rsid w:val="0021003D"/>
    <w:rsid w:val="0021788B"/>
    <w:rsid w:val="0022109D"/>
    <w:rsid w:val="00222952"/>
    <w:rsid w:val="0022355A"/>
    <w:rsid w:val="00223B4B"/>
    <w:rsid w:val="00224C85"/>
    <w:rsid w:val="00226CC3"/>
    <w:rsid w:val="00230C9B"/>
    <w:rsid w:val="00231581"/>
    <w:rsid w:val="00233756"/>
    <w:rsid w:val="00234621"/>
    <w:rsid w:val="0023478D"/>
    <w:rsid w:val="0024642D"/>
    <w:rsid w:val="002464F0"/>
    <w:rsid w:val="00250096"/>
    <w:rsid w:val="00250D2E"/>
    <w:rsid w:val="00251F8F"/>
    <w:rsid w:val="00253223"/>
    <w:rsid w:val="002610A3"/>
    <w:rsid w:val="00270191"/>
    <w:rsid w:val="00270997"/>
    <w:rsid w:val="00270C48"/>
    <w:rsid w:val="002721A9"/>
    <w:rsid w:val="00276D29"/>
    <w:rsid w:val="00281AF9"/>
    <w:rsid w:val="0028284E"/>
    <w:rsid w:val="00282C5E"/>
    <w:rsid w:val="002853AA"/>
    <w:rsid w:val="002860C2"/>
    <w:rsid w:val="00287604"/>
    <w:rsid w:val="0029146F"/>
    <w:rsid w:val="002914E4"/>
    <w:rsid w:val="00292237"/>
    <w:rsid w:val="002954F7"/>
    <w:rsid w:val="00295994"/>
    <w:rsid w:val="002A0958"/>
    <w:rsid w:val="002A3C4A"/>
    <w:rsid w:val="002A4DA3"/>
    <w:rsid w:val="002A6AEF"/>
    <w:rsid w:val="002A76AD"/>
    <w:rsid w:val="002B2258"/>
    <w:rsid w:val="002C27DF"/>
    <w:rsid w:val="002C6BED"/>
    <w:rsid w:val="002C6CC6"/>
    <w:rsid w:val="002E0C69"/>
    <w:rsid w:val="002E32EC"/>
    <w:rsid w:val="002E3A43"/>
    <w:rsid w:val="002E630A"/>
    <w:rsid w:val="002F1E5A"/>
    <w:rsid w:val="002F3B19"/>
    <w:rsid w:val="002F6134"/>
    <w:rsid w:val="002F6159"/>
    <w:rsid w:val="002F71B4"/>
    <w:rsid w:val="00301F9D"/>
    <w:rsid w:val="00302BB2"/>
    <w:rsid w:val="003058AB"/>
    <w:rsid w:val="00307977"/>
    <w:rsid w:val="00312025"/>
    <w:rsid w:val="0031336E"/>
    <w:rsid w:val="00313500"/>
    <w:rsid w:val="00314456"/>
    <w:rsid w:val="00315C7E"/>
    <w:rsid w:val="00320364"/>
    <w:rsid w:val="00321576"/>
    <w:rsid w:val="003231C4"/>
    <w:rsid w:val="00330080"/>
    <w:rsid w:val="00331A76"/>
    <w:rsid w:val="003329AE"/>
    <w:rsid w:val="00337619"/>
    <w:rsid w:val="003420F5"/>
    <w:rsid w:val="00343498"/>
    <w:rsid w:val="0035290D"/>
    <w:rsid w:val="00353038"/>
    <w:rsid w:val="00354289"/>
    <w:rsid w:val="00360B26"/>
    <w:rsid w:val="00361783"/>
    <w:rsid w:val="00365FEA"/>
    <w:rsid w:val="00367E16"/>
    <w:rsid w:val="003715A5"/>
    <w:rsid w:val="003738F1"/>
    <w:rsid w:val="0037468E"/>
    <w:rsid w:val="00377E16"/>
    <w:rsid w:val="00382569"/>
    <w:rsid w:val="00382C4B"/>
    <w:rsid w:val="0039008F"/>
    <w:rsid w:val="00392AC3"/>
    <w:rsid w:val="003A1C4D"/>
    <w:rsid w:val="003A3323"/>
    <w:rsid w:val="003A4EAB"/>
    <w:rsid w:val="003B3742"/>
    <w:rsid w:val="003B42AC"/>
    <w:rsid w:val="003B54CD"/>
    <w:rsid w:val="003B55D1"/>
    <w:rsid w:val="003C0DD8"/>
    <w:rsid w:val="003C1EF1"/>
    <w:rsid w:val="003C1F03"/>
    <w:rsid w:val="003C2303"/>
    <w:rsid w:val="003C255A"/>
    <w:rsid w:val="003D5C85"/>
    <w:rsid w:val="003D5D89"/>
    <w:rsid w:val="003D7AFA"/>
    <w:rsid w:val="003E3F4F"/>
    <w:rsid w:val="003E7FA6"/>
    <w:rsid w:val="003F4A33"/>
    <w:rsid w:val="003F6145"/>
    <w:rsid w:val="003F713C"/>
    <w:rsid w:val="004127FE"/>
    <w:rsid w:val="00417B3C"/>
    <w:rsid w:val="00422368"/>
    <w:rsid w:val="004224F0"/>
    <w:rsid w:val="00422FF5"/>
    <w:rsid w:val="00426F45"/>
    <w:rsid w:val="0043033E"/>
    <w:rsid w:val="004307BE"/>
    <w:rsid w:val="00435DC8"/>
    <w:rsid w:val="00437785"/>
    <w:rsid w:val="004419A8"/>
    <w:rsid w:val="00445C89"/>
    <w:rsid w:val="004544D7"/>
    <w:rsid w:val="0045759E"/>
    <w:rsid w:val="00470AB2"/>
    <w:rsid w:val="00471157"/>
    <w:rsid w:val="004745AA"/>
    <w:rsid w:val="0047572B"/>
    <w:rsid w:val="004801A7"/>
    <w:rsid w:val="0048020C"/>
    <w:rsid w:val="00492383"/>
    <w:rsid w:val="00492619"/>
    <w:rsid w:val="00496ED0"/>
    <w:rsid w:val="00497C61"/>
    <w:rsid w:val="004A4A27"/>
    <w:rsid w:val="004A4C3F"/>
    <w:rsid w:val="004A7194"/>
    <w:rsid w:val="004A7CA5"/>
    <w:rsid w:val="004B597F"/>
    <w:rsid w:val="004B77A9"/>
    <w:rsid w:val="004C2C74"/>
    <w:rsid w:val="004C6E60"/>
    <w:rsid w:val="004C7985"/>
    <w:rsid w:val="004C7DAC"/>
    <w:rsid w:val="004D007C"/>
    <w:rsid w:val="004D7D1B"/>
    <w:rsid w:val="004E42EB"/>
    <w:rsid w:val="00501393"/>
    <w:rsid w:val="00504C57"/>
    <w:rsid w:val="00506C01"/>
    <w:rsid w:val="005075E3"/>
    <w:rsid w:val="00511B26"/>
    <w:rsid w:val="005129C0"/>
    <w:rsid w:val="00513F73"/>
    <w:rsid w:val="00514F65"/>
    <w:rsid w:val="00515662"/>
    <w:rsid w:val="0051788C"/>
    <w:rsid w:val="00521D92"/>
    <w:rsid w:val="00524487"/>
    <w:rsid w:val="005319D5"/>
    <w:rsid w:val="00531ACF"/>
    <w:rsid w:val="00531BE0"/>
    <w:rsid w:val="00535786"/>
    <w:rsid w:val="005367DD"/>
    <w:rsid w:val="0054351D"/>
    <w:rsid w:val="005506AB"/>
    <w:rsid w:val="005518DF"/>
    <w:rsid w:val="0055258A"/>
    <w:rsid w:val="00554566"/>
    <w:rsid w:val="00556636"/>
    <w:rsid w:val="00561427"/>
    <w:rsid w:val="00561483"/>
    <w:rsid w:val="0056625F"/>
    <w:rsid w:val="00566AA2"/>
    <w:rsid w:val="005843F1"/>
    <w:rsid w:val="00585E07"/>
    <w:rsid w:val="00591E07"/>
    <w:rsid w:val="00596E2B"/>
    <w:rsid w:val="005A2B46"/>
    <w:rsid w:val="005A5C92"/>
    <w:rsid w:val="005A7D00"/>
    <w:rsid w:val="005B0810"/>
    <w:rsid w:val="005B29DC"/>
    <w:rsid w:val="005B3E78"/>
    <w:rsid w:val="005C1E31"/>
    <w:rsid w:val="005C55DF"/>
    <w:rsid w:val="005C7E7D"/>
    <w:rsid w:val="005D13EB"/>
    <w:rsid w:val="005D1EC4"/>
    <w:rsid w:val="005D2DC5"/>
    <w:rsid w:val="005D6CB6"/>
    <w:rsid w:val="005E5D84"/>
    <w:rsid w:val="005F084A"/>
    <w:rsid w:val="005F1D97"/>
    <w:rsid w:val="005F58FD"/>
    <w:rsid w:val="005F771E"/>
    <w:rsid w:val="00601266"/>
    <w:rsid w:val="00603B59"/>
    <w:rsid w:val="00613444"/>
    <w:rsid w:val="00615FB0"/>
    <w:rsid w:val="006344DC"/>
    <w:rsid w:val="00634BB6"/>
    <w:rsid w:val="00635A23"/>
    <w:rsid w:val="00642A78"/>
    <w:rsid w:val="00644282"/>
    <w:rsid w:val="00650C33"/>
    <w:rsid w:val="00654D6D"/>
    <w:rsid w:val="00656961"/>
    <w:rsid w:val="0065760D"/>
    <w:rsid w:val="00660C37"/>
    <w:rsid w:val="006643D8"/>
    <w:rsid w:val="006669C7"/>
    <w:rsid w:val="0066703F"/>
    <w:rsid w:val="006703CF"/>
    <w:rsid w:val="006753E3"/>
    <w:rsid w:val="00676FA7"/>
    <w:rsid w:val="00685CE2"/>
    <w:rsid w:val="00686493"/>
    <w:rsid w:val="00692502"/>
    <w:rsid w:val="00696594"/>
    <w:rsid w:val="006A3235"/>
    <w:rsid w:val="006A44EB"/>
    <w:rsid w:val="006A68CA"/>
    <w:rsid w:val="006B2700"/>
    <w:rsid w:val="006B34DC"/>
    <w:rsid w:val="006B37F1"/>
    <w:rsid w:val="006C0CA4"/>
    <w:rsid w:val="006C27C1"/>
    <w:rsid w:val="006C6399"/>
    <w:rsid w:val="006C750E"/>
    <w:rsid w:val="006D175E"/>
    <w:rsid w:val="006D1868"/>
    <w:rsid w:val="006D1B6B"/>
    <w:rsid w:val="006D1EDF"/>
    <w:rsid w:val="006D6E55"/>
    <w:rsid w:val="006D7975"/>
    <w:rsid w:val="006E1DBA"/>
    <w:rsid w:val="006E2AEB"/>
    <w:rsid w:val="006E75AB"/>
    <w:rsid w:val="006E7E45"/>
    <w:rsid w:val="006F2DEF"/>
    <w:rsid w:val="006F30DA"/>
    <w:rsid w:val="006F4F71"/>
    <w:rsid w:val="0070299B"/>
    <w:rsid w:val="007047F9"/>
    <w:rsid w:val="00705019"/>
    <w:rsid w:val="00705851"/>
    <w:rsid w:val="00711025"/>
    <w:rsid w:val="00711F5E"/>
    <w:rsid w:val="00716117"/>
    <w:rsid w:val="00716170"/>
    <w:rsid w:val="00730B92"/>
    <w:rsid w:val="007356A9"/>
    <w:rsid w:val="00740EFF"/>
    <w:rsid w:val="00742C5C"/>
    <w:rsid w:val="00743285"/>
    <w:rsid w:val="00747C96"/>
    <w:rsid w:val="00751E04"/>
    <w:rsid w:val="00755BB9"/>
    <w:rsid w:val="0076209B"/>
    <w:rsid w:val="0076656F"/>
    <w:rsid w:val="007724BD"/>
    <w:rsid w:val="0077345B"/>
    <w:rsid w:val="007750EB"/>
    <w:rsid w:val="00775B4F"/>
    <w:rsid w:val="0077722B"/>
    <w:rsid w:val="00786FF7"/>
    <w:rsid w:val="00787694"/>
    <w:rsid w:val="00787D0B"/>
    <w:rsid w:val="00792351"/>
    <w:rsid w:val="00797BC5"/>
    <w:rsid w:val="007A0B3A"/>
    <w:rsid w:val="007A2A7A"/>
    <w:rsid w:val="007A3072"/>
    <w:rsid w:val="007A6BE1"/>
    <w:rsid w:val="007B23A5"/>
    <w:rsid w:val="007B2D25"/>
    <w:rsid w:val="007B3059"/>
    <w:rsid w:val="007B56DB"/>
    <w:rsid w:val="007C01AF"/>
    <w:rsid w:val="007C0272"/>
    <w:rsid w:val="007C13F7"/>
    <w:rsid w:val="007C6AD4"/>
    <w:rsid w:val="007C7E95"/>
    <w:rsid w:val="007D069D"/>
    <w:rsid w:val="007D0DF0"/>
    <w:rsid w:val="007D3A9E"/>
    <w:rsid w:val="007D47CE"/>
    <w:rsid w:val="007D48DE"/>
    <w:rsid w:val="007E0CB9"/>
    <w:rsid w:val="007E32ED"/>
    <w:rsid w:val="007E5E0A"/>
    <w:rsid w:val="008019B9"/>
    <w:rsid w:val="008047A8"/>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E93"/>
    <w:rsid w:val="0085581C"/>
    <w:rsid w:val="00855D01"/>
    <w:rsid w:val="00855D9B"/>
    <w:rsid w:val="00857696"/>
    <w:rsid w:val="008577F5"/>
    <w:rsid w:val="008643CA"/>
    <w:rsid w:val="008667EF"/>
    <w:rsid w:val="00875875"/>
    <w:rsid w:val="008758B9"/>
    <w:rsid w:val="00875E33"/>
    <w:rsid w:val="00877076"/>
    <w:rsid w:val="00877902"/>
    <w:rsid w:val="00885C85"/>
    <w:rsid w:val="00890118"/>
    <w:rsid w:val="008906EF"/>
    <w:rsid w:val="00890E21"/>
    <w:rsid w:val="008954C8"/>
    <w:rsid w:val="00896AFB"/>
    <w:rsid w:val="008A0851"/>
    <w:rsid w:val="008A0E14"/>
    <w:rsid w:val="008A154D"/>
    <w:rsid w:val="008A32AE"/>
    <w:rsid w:val="008A5847"/>
    <w:rsid w:val="008A7E72"/>
    <w:rsid w:val="008B0EAD"/>
    <w:rsid w:val="008B1D07"/>
    <w:rsid w:val="008B1D57"/>
    <w:rsid w:val="008B26BA"/>
    <w:rsid w:val="008B462E"/>
    <w:rsid w:val="008B493E"/>
    <w:rsid w:val="008B7F44"/>
    <w:rsid w:val="008C6AE1"/>
    <w:rsid w:val="008C7686"/>
    <w:rsid w:val="008D0047"/>
    <w:rsid w:val="008D450B"/>
    <w:rsid w:val="008D7B70"/>
    <w:rsid w:val="008E39EA"/>
    <w:rsid w:val="008E4FA9"/>
    <w:rsid w:val="008E642A"/>
    <w:rsid w:val="008E69D0"/>
    <w:rsid w:val="008F34BC"/>
    <w:rsid w:val="008F47FB"/>
    <w:rsid w:val="008F6EBF"/>
    <w:rsid w:val="008F7FCE"/>
    <w:rsid w:val="009041E6"/>
    <w:rsid w:val="009042BD"/>
    <w:rsid w:val="00905803"/>
    <w:rsid w:val="009075B0"/>
    <w:rsid w:val="00917347"/>
    <w:rsid w:val="00917C64"/>
    <w:rsid w:val="009223FD"/>
    <w:rsid w:val="00925F22"/>
    <w:rsid w:val="00925FEE"/>
    <w:rsid w:val="009263E4"/>
    <w:rsid w:val="00927A22"/>
    <w:rsid w:val="00937FDB"/>
    <w:rsid w:val="00942B7D"/>
    <w:rsid w:val="00942BC3"/>
    <w:rsid w:val="00943AB0"/>
    <w:rsid w:val="009517F2"/>
    <w:rsid w:val="00954E77"/>
    <w:rsid w:val="00960F32"/>
    <w:rsid w:val="009635F4"/>
    <w:rsid w:val="009668A0"/>
    <w:rsid w:val="009702C9"/>
    <w:rsid w:val="0097047A"/>
    <w:rsid w:val="00973AE2"/>
    <w:rsid w:val="00973BB9"/>
    <w:rsid w:val="00980395"/>
    <w:rsid w:val="00983CDC"/>
    <w:rsid w:val="00987518"/>
    <w:rsid w:val="00992B4C"/>
    <w:rsid w:val="0099364E"/>
    <w:rsid w:val="00993AD3"/>
    <w:rsid w:val="009A1503"/>
    <w:rsid w:val="009A3480"/>
    <w:rsid w:val="009A7413"/>
    <w:rsid w:val="009B350D"/>
    <w:rsid w:val="009C0911"/>
    <w:rsid w:val="009C4C4B"/>
    <w:rsid w:val="009D0CDB"/>
    <w:rsid w:val="009D0F29"/>
    <w:rsid w:val="009D4AB7"/>
    <w:rsid w:val="009D7991"/>
    <w:rsid w:val="009D7CA0"/>
    <w:rsid w:val="009E44A2"/>
    <w:rsid w:val="009E657B"/>
    <w:rsid w:val="009E7973"/>
    <w:rsid w:val="009F36DA"/>
    <w:rsid w:val="009F5920"/>
    <w:rsid w:val="009F6D38"/>
    <w:rsid w:val="00A04F89"/>
    <w:rsid w:val="00A074FD"/>
    <w:rsid w:val="00A118C5"/>
    <w:rsid w:val="00A12DF7"/>
    <w:rsid w:val="00A13340"/>
    <w:rsid w:val="00A13EDB"/>
    <w:rsid w:val="00A148A0"/>
    <w:rsid w:val="00A17FD9"/>
    <w:rsid w:val="00A32F75"/>
    <w:rsid w:val="00A33015"/>
    <w:rsid w:val="00A35850"/>
    <w:rsid w:val="00A43D8C"/>
    <w:rsid w:val="00A45B4D"/>
    <w:rsid w:val="00A5202E"/>
    <w:rsid w:val="00A53BB0"/>
    <w:rsid w:val="00A5449C"/>
    <w:rsid w:val="00A63353"/>
    <w:rsid w:val="00A65D6B"/>
    <w:rsid w:val="00A67B0A"/>
    <w:rsid w:val="00A70467"/>
    <w:rsid w:val="00A7300D"/>
    <w:rsid w:val="00A83B0C"/>
    <w:rsid w:val="00A86DD2"/>
    <w:rsid w:val="00A90043"/>
    <w:rsid w:val="00A903D7"/>
    <w:rsid w:val="00A90B9E"/>
    <w:rsid w:val="00A932DF"/>
    <w:rsid w:val="00A95357"/>
    <w:rsid w:val="00A97A66"/>
    <w:rsid w:val="00AA1362"/>
    <w:rsid w:val="00AA23D8"/>
    <w:rsid w:val="00AA7661"/>
    <w:rsid w:val="00AA7C0A"/>
    <w:rsid w:val="00AB2267"/>
    <w:rsid w:val="00AC3804"/>
    <w:rsid w:val="00AD55CE"/>
    <w:rsid w:val="00AE253A"/>
    <w:rsid w:val="00AE61A6"/>
    <w:rsid w:val="00AE6F08"/>
    <w:rsid w:val="00AF697D"/>
    <w:rsid w:val="00B00D81"/>
    <w:rsid w:val="00B11F53"/>
    <w:rsid w:val="00B1586F"/>
    <w:rsid w:val="00B15E24"/>
    <w:rsid w:val="00B160CD"/>
    <w:rsid w:val="00B16BB5"/>
    <w:rsid w:val="00B170A3"/>
    <w:rsid w:val="00B174EC"/>
    <w:rsid w:val="00B1762D"/>
    <w:rsid w:val="00B261F6"/>
    <w:rsid w:val="00B2731C"/>
    <w:rsid w:val="00B31197"/>
    <w:rsid w:val="00B317CE"/>
    <w:rsid w:val="00B4598F"/>
    <w:rsid w:val="00B46FA5"/>
    <w:rsid w:val="00B543FB"/>
    <w:rsid w:val="00B545D0"/>
    <w:rsid w:val="00B5595C"/>
    <w:rsid w:val="00B659B5"/>
    <w:rsid w:val="00B66180"/>
    <w:rsid w:val="00B714A4"/>
    <w:rsid w:val="00B7248B"/>
    <w:rsid w:val="00B7427C"/>
    <w:rsid w:val="00B75124"/>
    <w:rsid w:val="00B82E51"/>
    <w:rsid w:val="00B8714B"/>
    <w:rsid w:val="00B876B0"/>
    <w:rsid w:val="00B93D97"/>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57EA"/>
    <w:rsid w:val="00BE7891"/>
    <w:rsid w:val="00BF400D"/>
    <w:rsid w:val="00BF6681"/>
    <w:rsid w:val="00C0115D"/>
    <w:rsid w:val="00C011AA"/>
    <w:rsid w:val="00C03ED5"/>
    <w:rsid w:val="00C05A87"/>
    <w:rsid w:val="00C073BF"/>
    <w:rsid w:val="00C11790"/>
    <w:rsid w:val="00C1179D"/>
    <w:rsid w:val="00C14336"/>
    <w:rsid w:val="00C14704"/>
    <w:rsid w:val="00C21D5B"/>
    <w:rsid w:val="00C2279E"/>
    <w:rsid w:val="00C25C7D"/>
    <w:rsid w:val="00C25E2F"/>
    <w:rsid w:val="00C25F03"/>
    <w:rsid w:val="00C337EB"/>
    <w:rsid w:val="00C33D5F"/>
    <w:rsid w:val="00C33DEC"/>
    <w:rsid w:val="00C407EE"/>
    <w:rsid w:val="00C4144A"/>
    <w:rsid w:val="00C434C3"/>
    <w:rsid w:val="00C43630"/>
    <w:rsid w:val="00C52402"/>
    <w:rsid w:val="00C612E3"/>
    <w:rsid w:val="00C61E81"/>
    <w:rsid w:val="00C63EEB"/>
    <w:rsid w:val="00C63EFB"/>
    <w:rsid w:val="00C66203"/>
    <w:rsid w:val="00C70C0F"/>
    <w:rsid w:val="00C7533E"/>
    <w:rsid w:val="00C76AF1"/>
    <w:rsid w:val="00C80839"/>
    <w:rsid w:val="00C80C92"/>
    <w:rsid w:val="00C80D03"/>
    <w:rsid w:val="00C811AD"/>
    <w:rsid w:val="00C87970"/>
    <w:rsid w:val="00C92562"/>
    <w:rsid w:val="00C92AF0"/>
    <w:rsid w:val="00C941B3"/>
    <w:rsid w:val="00CA27A3"/>
    <w:rsid w:val="00CA6B09"/>
    <w:rsid w:val="00CA79F3"/>
    <w:rsid w:val="00CB1161"/>
    <w:rsid w:val="00CB3732"/>
    <w:rsid w:val="00CB4090"/>
    <w:rsid w:val="00CB6512"/>
    <w:rsid w:val="00CB7B1E"/>
    <w:rsid w:val="00CC4D05"/>
    <w:rsid w:val="00CC7C5E"/>
    <w:rsid w:val="00CE1C7C"/>
    <w:rsid w:val="00CE1F6A"/>
    <w:rsid w:val="00CE390C"/>
    <w:rsid w:val="00CE6E18"/>
    <w:rsid w:val="00CF16AA"/>
    <w:rsid w:val="00CF4418"/>
    <w:rsid w:val="00CF4D61"/>
    <w:rsid w:val="00CF57B5"/>
    <w:rsid w:val="00D03779"/>
    <w:rsid w:val="00D05306"/>
    <w:rsid w:val="00D05F71"/>
    <w:rsid w:val="00D07376"/>
    <w:rsid w:val="00D10023"/>
    <w:rsid w:val="00D10E1B"/>
    <w:rsid w:val="00D12C49"/>
    <w:rsid w:val="00D138E3"/>
    <w:rsid w:val="00D16575"/>
    <w:rsid w:val="00D216E3"/>
    <w:rsid w:val="00D223D4"/>
    <w:rsid w:val="00D27360"/>
    <w:rsid w:val="00D31B70"/>
    <w:rsid w:val="00D35352"/>
    <w:rsid w:val="00D42771"/>
    <w:rsid w:val="00D428EB"/>
    <w:rsid w:val="00D43A10"/>
    <w:rsid w:val="00D44034"/>
    <w:rsid w:val="00D50A9D"/>
    <w:rsid w:val="00D53BB2"/>
    <w:rsid w:val="00D53E6D"/>
    <w:rsid w:val="00D552F2"/>
    <w:rsid w:val="00D57251"/>
    <w:rsid w:val="00D62477"/>
    <w:rsid w:val="00D62E15"/>
    <w:rsid w:val="00D63C7F"/>
    <w:rsid w:val="00D6428A"/>
    <w:rsid w:val="00D704A6"/>
    <w:rsid w:val="00D74717"/>
    <w:rsid w:val="00D74AAD"/>
    <w:rsid w:val="00D765D7"/>
    <w:rsid w:val="00D7717C"/>
    <w:rsid w:val="00D77B3F"/>
    <w:rsid w:val="00D808D8"/>
    <w:rsid w:val="00D816B5"/>
    <w:rsid w:val="00D87DE7"/>
    <w:rsid w:val="00D919E7"/>
    <w:rsid w:val="00D926C8"/>
    <w:rsid w:val="00D94626"/>
    <w:rsid w:val="00D96273"/>
    <w:rsid w:val="00DA1417"/>
    <w:rsid w:val="00DA217C"/>
    <w:rsid w:val="00DA60FB"/>
    <w:rsid w:val="00DB3C8E"/>
    <w:rsid w:val="00DB7427"/>
    <w:rsid w:val="00DB748C"/>
    <w:rsid w:val="00DC05D2"/>
    <w:rsid w:val="00DC1500"/>
    <w:rsid w:val="00DC19D3"/>
    <w:rsid w:val="00DC5733"/>
    <w:rsid w:val="00DC5DA5"/>
    <w:rsid w:val="00DC60AD"/>
    <w:rsid w:val="00DC69C9"/>
    <w:rsid w:val="00DC6B41"/>
    <w:rsid w:val="00DD0125"/>
    <w:rsid w:val="00DD4B80"/>
    <w:rsid w:val="00DE139E"/>
    <w:rsid w:val="00DE272E"/>
    <w:rsid w:val="00DE33D9"/>
    <w:rsid w:val="00DE3A96"/>
    <w:rsid w:val="00DE72A5"/>
    <w:rsid w:val="00DF1DE3"/>
    <w:rsid w:val="00DF4655"/>
    <w:rsid w:val="00DF516F"/>
    <w:rsid w:val="00DF6679"/>
    <w:rsid w:val="00E02AEF"/>
    <w:rsid w:val="00E05FCC"/>
    <w:rsid w:val="00E24A96"/>
    <w:rsid w:val="00E24E71"/>
    <w:rsid w:val="00E2620F"/>
    <w:rsid w:val="00E42240"/>
    <w:rsid w:val="00E468D8"/>
    <w:rsid w:val="00E513F3"/>
    <w:rsid w:val="00E52EC9"/>
    <w:rsid w:val="00E56464"/>
    <w:rsid w:val="00E6079D"/>
    <w:rsid w:val="00E75163"/>
    <w:rsid w:val="00E757E1"/>
    <w:rsid w:val="00E75B35"/>
    <w:rsid w:val="00E8056E"/>
    <w:rsid w:val="00E8486D"/>
    <w:rsid w:val="00E92256"/>
    <w:rsid w:val="00E96B87"/>
    <w:rsid w:val="00E97379"/>
    <w:rsid w:val="00EA2073"/>
    <w:rsid w:val="00EA2B5D"/>
    <w:rsid w:val="00EA6417"/>
    <w:rsid w:val="00EB036D"/>
    <w:rsid w:val="00EB172C"/>
    <w:rsid w:val="00EB2EC9"/>
    <w:rsid w:val="00EB594E"/>
    <w:rsid w:val="00EC0826"/>
    <w:rsid w:val="00EC095F"/>
    <w:rsid w:val="00EC12A2"/>
    <w:rsid w:val="00ED0728"/>
    <w:rsid w:val="00ED6648"/>
    <w:rsid w:val="00EE0F27"/>
    <w:rsid w:val="00EE15C8"/>
    <w:rsid w:val="00EE3DEB"/>
    <w:rsid w:val="00EE4F5E"/>
    <w:rsid w:val="00EE5595"/>
    <w:rsid w:val="00EE7688"/>
    <w:rsid w:val="00EF372B"/>
    <w:rsid w:val="00EF41AB"/>
    <w:rsid w:val="00EF4F3E"/>
    <w:rsid w:val="00EF5B78"/>
    <w:rsid w:val="00EF5F8B"/>
    <w:rsid w:val="00EF641F"/>
    <w:rsid w:val="00EF6C03"/>
    <w:rsid w:val="00EF78A7"/>
    <w:rsid w:val="00F03770"/>
    <w:rsid w:val="00F06159"/>
    <w:rsid w:val="00F12C84"/>
    <w:rsid w:val="00F15A5A"/>
    <w:rsid w:val="00F202A7"/>
    <w:rsid w:val="00F24494"/>
    <w:rsid w:val="00F2752D"/>
    <w:rsid w:val="00F347D3"/>
    <w:rsid w:val="00F353A7"/>
    <w:rsid w:val="00F4301A"/>
    <w:rsid w:val="00F430A5"/>
    <w:rsid w:val="00F43E26"/>
    <w:rsid w:val="00F540AD"/>
    <w:rsid w:val="00F54304"/>
    <w:rsid w:val="00F546DB"/>
    <w:rsid w:val="00F5516A"/>
    <w:rsid w:val="00F569F1"/>
    <w:rsid w:val="00F57EA3"/>
    <w:rsid w:val="00F60DE3"/>
    <w:rsid w:val="00F6253C"/>
    <w:rsid w:val="00F63F01"/>
    <w:rsid w:val="00F7202E"/>
    <w:rsid w:val="00F75B4E"/>
    <w:rsid w:val="00F768C6"/>
    <w:rsid w:val="00F77AD9"/>
    <w:rsid w:val="00F80D47"/>
    <w:rsid w:val="00F811C0"/>
    <w:rsid w:val="00F83B1D"/>
    <w:rsid w:val="00F86F74"/>
    <w:rsid w:val="00F90856"/>
    <w:rsid w:val="00F91A9F"/>
    <w:rsid w:val="00FA2073"/>
    <w:rsid w:val="00FA47DA"/>
    <w:rsid w:val="00FA7D05"/>
    <w:rsid w:val="00FB1010"/>
    <w:rsid w:val="00FB2250"/>
    <w:rsid w:val="00FB3B26"/>
    <w:rsid w:val="00FB44BE"/>
    <w:rsid w:val="00FB68D2"/>
    <w:rsid w:val="00FB7812"/>
    <w:rsid w:val="00FC050B"/>
    <w:rsid w:val="00FC245F"/>
    <w:rsid w:val="00FC4EDD"/>
    <w:rsid w:val="00FC6DDE"/>
    <w:rsid w:val="00FD1D7B"/>
    <w:rsid w:val="00FD3BC1"/>
    <w:rsid w:val="00FD7B3C"/>
    <w:rsid w:val="00FE120E"/>
    <w:rsid w:val="00FF1379"/>
    <w:rsid w:val="00FF1AEA"/>
    <w:rsid w:val="00FF1F84"/>
    <w:rsid w:val="00FF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paragraph" w:customStyle="1" w:styleId="ExhibitC1">
    <w:name w:val="ExhibitC1"/>
    <w:basedOn w:val="Normal"/>
    <w:rsid w:val="00100B50"/>
    <w:pPr>
      <w:numPr>
        <w:numId w:val="13"/>
      </w:numPr>
    </w:pPr>
    <w:rPr>
      <w:rFonts w:eastAsia="Times New Roman"/>
      <w:noProof/>
      <w:u w:val="single"/>
    </w:rPr>
  </w:style>
  <w:style w:type="paragraph" w:customStyle="1" w:styleId="ExhibitC2">
    <w:name w:val="ExhibitC2"/>
    <w:basedOn w:val="Normal"/>
    <w:rsid w:val="00100B50"/>
    <w:pPr>
      <w:numPr>
        <w:ilvl w:val="1"/>
        <w:numId w:val="13"/>
      </w:numPr>
    </w:pPr>
    <w:rPr>
      <w:rFonts w:eastAsia="Times New Roman"/>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10194758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dir.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028B-898C-4720-8225-ED696B460F88}">
  <ds:schemaRefs>
    <ds:schemaRef ds:uri="http://schemas.openxmlformats.org/officeDocument/2006/bibliography"/>
  </ds:schemaRefs>
</ds:datastoreItem>
</file>

<file path=customXml/itemProps10.xml><?xml version="1.0" encoding="utf-8"?>
<ds:datastoreItem xmlns:ds="http://schemas.openxmlformats.org/officeDocument/2006/customXml" ds:itemID="{95F00C19-1A82-492E-9D93-D06E49241F18}">
  <ds:schemaRefs>
    <ds:schemaRef ds:uri="http://schemas.openxmlformats.org/officeDocument/2006/bibliography"/>
  </ds:schemaRefs>
</ds:datastoreItem>
</file>

<file path=customXml/itemProps2.xml><?xml version="1.0" encoding="utf-8"?>
<ds:datastoreItem xmlns:ds="http://schemas.openxmlformats.org/officeDocument/2006/customXml" ds:itemID="{5DF11EEC-FDE9-41C9-B051-6AC20A254257}">
  <ds:schemaRefs>
    <ds:schemaRef ds:uri="http://schemas.openxmlformats.org/officeDocument/2006/bibliography"/>
  </ds:schemaRefs>
</ds:datastoreItem>
</file>

<file path=customXml/itemProps3.xml><?xml version="1.0" encoding="utf-8"?>
<ds:datastoreItem xmlns:ds="http://schemas.openxmlformats.org/officeDocument/2006/customXml" ds:itemID="{42834E27-8A90-4B6D-92D9-B3159B54B31E}">
  <ds:schemaRefs>
    <ds:schemaRef ds:uri="http://schemas.openxmlformats.org/officeDocument/2006/bibliography"/>
  </ds:schemaRefs>
</ds:datastoreItem>
</file>

<file path=customXml/itemProps4.xml><?xml version="1.0" encoding="utf-8"?>
<ds:datastoreItem xmlns:ds="http://schemas.openxmlformats.org/officeDocument/2006/customXml" ds:itemID="{CDBDA8F3-62BC-4638-A3E3-7FD92F2BAB74}">
  <ds:schemaRefs>
    <ds:schemaRef ds:uri="http://schemas.openxmlformats.org/officeDocument/2006/bibliography"/>
  </ds:schemaRefs>
</ds:datastoreItem>
</file>

<file path=customXml/itemProps5.xml><?xml version="1.0" encoding="utf-8"?>
<ds:datastoreItem xmlns:ds="http://schemas.openxmlformats.org/officeDocument/2006/customXml" ds:itemID="{878EA6D5-6F89-492C-9003-27E05A336D0D}">
  <ds:schemaRefs>
    <ds:schemaRef ds:uri="http://schemas.openxmlformats.org/officeDocument/2006/bibliography"/>
  </ds:schemaRefs>
</ds:datastoreItem>
</file>

<file path=customXml/itemProps6.xml><?xml version="1.0" encoding="utf-8"?>
<ds:datastoreItem xmlns:ds="http://schemas.openxmlformats.org/officeDocument/2006/customXml" ds:itemID="{FACBF8D7-6F33-49D6-BCEF-EE9EFC7C1B18}">
  <ds:schemaRefs>
    <ds:schemaRef ds:uri="http://schemas.openxmlformats.org/officeDocument/2006/bibliography"/>
  </ds:schemaRefs>
</ds:datastoreItem>
</file>

<file path=customXml/itemProps7.xml><?xml version="1.0" encoding="utf-8"?>
<ds:datastoreItem xmlns:ds="http://schemas.openxmlformats.org/officeDocument/2006/customXml" ds:itemID="{53A2DCE7-7A29-4F1B-9D8D-D07745D8D2E3}">
  <ds:schemaRefs>
    <ds:schemaRef ds:uri="http://schemas.openxmlformats.org/officeDocument/2006/bibliography"/>
  </ds:schemaRefs>
</ds:datastoreItem>
</file>

<file path=customXml/itemProps8.xml><?xml version="1.0" encoding="utf-8"?>
<ds:datastoreItem xmlns:ds="http://schemas.openxmlformats.org/officeDocument/2006/customXml" ds:itemID="{E0A27D7D-0947-4F96-84BA-2CF8CBF12AB4}">
  <ds:schemaRefs>
    <ds:schemaRef ds:uri="http://schemas.openxmlformats.org/officeDocument/2006/bibliography"/>
  </ds:schemaRefs>
</ds:datastoreItem>
</file>

<file path=customXml/itemProps9.xml><?xml version="1.0" encoding="utf-8"?>
<ds:datastoreItem xmlns:ds="http://schemas.openxmlformats.org/officeDocument/2006/customXml" ds:itemID="{FEA1C18B-9E1A-46F3-9219-AFEB64C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Linda McBain</cp:lastModifiedBy>
  <cp:revision>7</cp:revision>
  <cp:lastPrinted>2012-03-29T20:58:00Z</cp:lastPrinted>
  <dcterms:created xsi:type="dcterms:W3CDTF">2012-03-29T19:46:00Z</dcterms:created>
  <dcterms:modified xsi:type="dcterms:W3CDTF">2012-03-29T20:58:00Z</dcterms:modified>
</cp:coreProperties>
</file>