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Layout w:type="fixed"/>
        <w:tblCellMar>
          <w:left w:w="115" w:type="dxa"/>
          <w:right w:w="115" w:type="dxa"/>
        </w:tblCellMar>
        <w:tblLook w:val="0000"/>
      </w:tblPr>
      <w:tblGrid>
        <w:gridCol w:w="3420"/>
        <w:gridCol w:w="7290"/>
      </w:tblGrid>
      <w:tr w:rsidR="00F46A12" w:rsidRPr="009E10B7" w:rsidTr="00A67A32">
        <w:trPr>
          <w:cantSplit/>
          <w:trHeight w:hRule="exact" w:val="4860"/>
        </w:trPr>
        <w:tc>
          <w:tcPr>
            <w:tcW w:w="3420" w:type="dxa"/>
            <w:vMerge w:val="restart"/>
            <w:tcMar>
              <w:left w:w="0" w:type="dxa"/>
              <w:right w:w="0" w:type="dxa"/>
            </w:tcMar>
          </w:tcPr>
          <w:p w:rsidR="00F46A12" w:rsidRPr="009E10B7" w:rsidRDefault="0020484B" w:rsidP="00AA4068">
            <w:pPr>
              <w:rPr>
                <w:rFonts w:ascii="Arial" w:hAnsi="Arial" w:cs="Arial"/>
              </w:rPr>
            </w:pPr>
            <w:r>
              <w:rPr>
                <w:rFonts w:ascii="Arial" w:hAnsi="Arial" w:cs="Arial"/>
              </w:rPr>
              <w:t xml:space="preserve">       </w:t>
            </w:r>
            <w:r w:rsidR="00B7524A">
              <w:rPr>
                <w:rFonts w:ascii="Arial" w:hAnsi="Arial" w:cs="Arial"/>
                <w:noProof/>
              </w:rPr>
              <w:drawing>
                <wp:inline distT="0" distB="0" distL="0" distR="0">
                  <wp:extent cx="2000250" cy="8001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2000250" cy="8001000"/>
                          </a:xfrm>
                          <a:prstGeom prst="rect">
                            <a:avLst/>
                          </a:prstGeom>
                          <a:noFill/>
                          <a:ln w="9525">
                            <a:noFill/>
                            <a:miter lim="800000"/>
                            <a:headEnd/>
                            <a:tailEnd/>
                          </a:ln>
                        </pic:spPr>
                      </pic:pic>
                    </a:graphicData>
                  </a:graphic>
                </wp:inline>
              </w:drawing>
            </w:r>
          </w:p>
        </w:tc>
        <w:tc>
          <w:tcPr>
            <w:tcW w:w="7290" w:type="dxa"/>
            <w:tcBorders>
              <w:bottom w:val="single" w:sz="4" w:space="0" w:color="auto"/>
            </w:tcBorders>
            <w:tcMar>
              <w:left w:w="0" w:type="dxa"/>
              <w:right w:w="0" w:type="dxa"/>
            </w:tcMar>
            <w:vAlign w:val="bottom"/>
          </w:tcPr>
          <w:p w:rsidR="00F46A12" w:rsidRPr="008B50E8" w:rsidRDefault="00F46A12" w:rsidP="008F253F">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rsidR="00F46A12" w:rsidRPr="009E10B7" w:rsidRDefault="00F46A12" w:rsidP="00AA4068">
            <w:pPr>
              <w:pStyle w:val="JCCReportCoverSpacer"/>
              <w:rPr>
                <w:rFonts w:ascii="Arial" w:hAnsi="Arial" w:cs="Arial"/>
              </w:rPr>
            </w:pPr>
            <w:r w:rsidRPr="009E10B7">
              <w:rPr>
                <w:rFonts w:ascii="Arial" w:hAnsi="Arial" w:cs="Arial"/>
              </w:rPr>
              <w:t xml:space="preserve"> </w:t>
            </w:r>
          </w:p>
        </w:tc>
      </w:tr>
      <w:tr w:rsidR="00F46A12" w:rsidRPr="009E10B7" w:rsidTr="00A67A32">
        <w:trPr>
          <w:cantSplit/>
          <w:trHeight w:hRule="exact" w:val="6580"/>
        </w:trPr>
        <w:tc>
          <w:tcPr>
            <w:tcW w:w="3420" w:type="dxa"/>
            <w:vMerge/>
            <w:tcMar>
              <w:left w:w="0" w:type="dxa"/>
              <w:right w:w="0" w:type="dxa"/>
            </w:tcMar>
          </w:tcPr>
          <w:p w:rsidR="00F46A12" w:rsidRPr="009E10B7" w:rsidRDefault="00F46A12" w:rsidP="00AA4068">
            <w:pPr>
              <w:rPr>
                <w:rFonts w:ascii="Arial" w:hAnsi="Arial" w:cs="Arial"/>
                <w:b/>
                <w:caps/>
                <w:spacing w:val="20"/>
                <w:sz w:val="28"/>
              </w:rPr>
            </w:pPr>
          </w:p>
        </w:tc>
        <w:tc>
          <w:tcPr>
            <w:tcW w:w="7290" w:type="dxa"/>
            <w:tcBorders>
              <w:top w:val="single" w:sz="4" w:space="0" w:color="auto"/>
            </w:tcBorders>
            <w:tcMar>
              <w:left w:w="0" w:type="dxa"/>
              <w:right w:w="0" w:type="dxa"/>
            </w:tcMar>
          </w:tcPr>
          <w:p w:rsidR="00F46A12" w:rsidRPr="001877E4" w:rsidRDefault="00F46A12" w:rsidP="008B50E8">
            <w:pPr>
              <w:pStyle w:val="JCCReportCoverSubhead"/>
              <w:rPr>
                <w:rFonts w:ascii="Arial" w:hAnsi="Arial" w:cs="Arial"/>
                <w:b/>
                <w:i/>
                <w:szCs w:val="28"/>
              </w:rPr>
            </w:pPr>
            <w:r w:rsidRPr="001877E4">
              <w:rPr>
                <w:rFonts w:ascii="Arial" w:hAnsi="Arial" w:cs="Arial"/>
                <w:b/>
                <w:i/>
                <w:szCs w:val="28"/>
              </w:rPr>
              <w:t>Administrative Office of the Court,</w:t>
            </w:r>
          </w:p>
          <w:p w:rsidR="00F46A12" w:rsidRPr="001877E4" w:rsidRDefault="00F46A12" w:rsidP="008B50E8">
            <w:pPr>
              <w:pStyle w:val="JCCReportCoverSubhead"/>
              <w:rPr>
                <w:rFonts w:ascii="Arial" w:hAnsi="Arial" w:cs="Arial"/>
                <w:b/>
                <w:i/>
                <w:szCs w:val="28"/>
              </w:rPr>
            </w:pPr>
            <w:r w:rsidRPr="001877E4">
              <w:rPr>
                <w:rFonts w:ascii="Arial" w:hAnsi="Arial" w:cs="Arial"/>
                <w:b/>
                <w:i/>
                <w:szCs w:val="28"/>
              </w:rPr>
              <w:t>Office of Court Construction and Management</w:t>
            </w:r>
          </w:p>
          <w:p w:rsidR="00F46A12" w:rsidRPr="001877E4" w:rsidRDefault="00F46A12" w:rsidP="00AA4068">
            <w:pPr>
              <w:pStyle w:val="JCCReportCoverSubhead"/>
              <w:rPr>
                <w:rFonts w:ascii="Arial" w:hAnsi="Arial" w:cs="Arial"/>
                <w:b/>
                <w:szCs w:val="28"/>
              </w:rPr>
            </w:pPr>
          </w:p>
          <w:p w:rsidR="00C550E8" w:rsidRDefault="00F46A12" w:rsidP="00AA4068">
            <w:pPr>
              <w:pStyle w:val="JCCReportCoverSubhead"/>
              <w:rPr>
                <w:rFonts w:ascii="Arial" w:hAnsi="Arial" w:cs="Arial"/>
                <w:i/>
                <w:caps w:val="0"/>
                <w:szCs w:val="28"/>
              </w:rPr>
            </w:pPr>
            <w:r w:rsidRPr="001877E4">
              <w:rPr>
                <w:rFonts w:ascii="Arial" w:hAnsi="Arial" w:cs="Arial"/>
                <w:b/>
                <w:szCs w:val="28"/>
              </w:rPr>
              <w:t>Regarding:</w:t>
            </w:r>
            <w:r w:rsidRPr="001877E4">
              <w:rPr>
                <w:rFonts w:ascii="Arial" w:hAnsi="Arial" w:cs="Arial"/>
                <w:b/>
                <w:szCs w:val="28"/>
              </w:rPr>
              <w:br/>
            </w:r>
            <w:r w:rsidR="00224D05">
              <w:rPr>
                <w:rFonts w:ascii="Arial" w:hAnsi="Arial" w:cs="Arial"/>
                <w:i/>
                <w:caps w:val="0"/>
                <w:szCs w:val="28"/>
              </w:rPr>
              <w:t>Modernization of existing Elevators</w:t>
            </w:r>
            <w:r w:rsidR="00F97AFD">
              <w:rPr>
                <w:rFonts w:ascii="Arial" w:hAnsi="Arial" w:cs="Arial"/>
                <w:i/>
                <w:caps w:val="0"/>
                <w:szCs w:val="28"/>
              </w:rPr>
              <w:t xml:space="preserve"> </w:t>
            </w:r>
            <w:r w:rsidR="00DC14A8">
              <w:rPr>
                <w:rFonts w:ascii="Arial" w:hAnsi="Arial" w:cs="Arial"/>
                <w:i/>
                <w:caps w:val="0"/>
                <w:szCs w:val="28"/>
              </w:rPr>
              <w:t xml:space="preserve">at the Clara </w:t>
            </w:r>
            <w:proofErr w:type="spellStart"/>
            <w:r w:rsidR="00DC14A8">
              <w:rPr>
                <w:rFonts w:ascii="Arial" w:hAnsi="Arial" w:cs="Arial"/>
                <w:i/>
                <w:caps w:val="0"/>
                <w:szCs w:val="28"/>
              </w:rPr>
              <w:t>Shortridge</w:t>
            </w:r>
            <w:proofErr w:type="spellEnd"/>
          </w:p>
          <w:p w:rsidR="00C550E8" w:rsidRDefault="00DC14A8" w:rsidP="00AA4068">
            <w:pPr>
              <w:pStyle w:val="JCCReportCoverSubhead"/>
              <w:rPr>
                <w:rFonts w:ascii="Arial" w:hAnsi="Arial" w:cs="Arial"/>
                <w:i/>
                <w:caps w:val="0"/>
                <w:szCs w:val="28"/>
              </w:rPr>
            </w:pPr>
            <w:r>
              <w:rPr>
                <w:rFonts w:ascii="Arial" w:hAnsi="Arial" w:cs="Arial"/>
                <w:i/>
                <w:caps w:val="0"/>
                <w:szCs w:val="28"/>
              </w:rPr>
              <w:t>Foltz Superior Court</w:t>
            </w:r>
            <w:r w:rsidR="00C07C38">
              <w:rPr>
                <w:rFonts w:ascii="Arial" w:hAnsi="Arial" w:cs="Arial"/>
                <w:i/>
                <w:caps w:val="0"/>
                <w:szCs w:val="28"/>
              </w:rPr>
              <w:t xml:space="preserve"> </w:t>
            </w:r>
          </w:p>
          <w:p w:rsidR="00F46A12" w:rsidRPr="001877E4" w:rsidRDefault="00224D05" w:rsidP="00AA4068">
            <w:pPr>
              <w:pStyle w:val="JCCReportCoverSubhead"/>
              <w:rPr>
                <w:rFonts w:ascii="Arial" w:hAnsi="Arial" w:cs="Arial"/>
                <w:szCs w:val="28"/>
              </w:rPr>
            </w:pPr>
            <w:r>
              <w:rPr>
                <w:rFonts w:ascii="Arial" w:hAnsi="Arial" w:cs="Arial"/>
                <w:i/>
                <w:caps w:val="0"/>
                <w:szCs w:val="28"/>
              </w:rPr>
              <w:t>OCCM-2012-01-CC</w:t>
            </w: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r w:rsidRPr="001877E4">
              <w:rPr>
                <w:rFonts w:ascii="Arial" w:hAnsi="Arial" w:cs="Arial"/>
                <w:b/>
                <w:bCs/>
                <w:smallCaps/>
                <w:sz w:val="28"/>
                <w:szCs w:val="20"/>
              </w:rPr>
              <w:t xml:space="preserve">PROPOSALS DUE:  </w:t>
            </w:r>
          </w:p>
          <w:p w:rsidR="00F46A12" w:rsidRPr="001877E4" w:rsidRDefault="00B31096" w:rsidP="00AA406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i/>
                <w:sz w:val="28"/>
                <w:szCs w:val="28"/>
              </w:rPr>
              <w:t xml:space="preserve">May </w:t>
            </w:r>
            <w:r w:rsidR="009B1131">
              <w:rPr>
                <w:rFonts w:ascii="Arial" w:hAnsi="Arial" w:cs="Arial"/>
                <w:i/>
                <w:sz w:val="28"/>
                <w:szCs w:val="28"/>
              </w:rPr>
              <w:t>18</w:t>
            </w:r>
            <w:r w:rsidR="00F97AFD">
              <w:rPr>
                <w:rFonts w:ascii="Arial" w:hAnsi="Arial" w:cs="Arial"/>
                <w:i/>
                <w:sz w:val="28"/>
                <w:szCs w:val="28"/>
              </w:rPr>
              <w:t xml:space="preserve">, 2012 </w:t>
            </w:r>
            <w:r w:rsidR="00F46A12" w:rsidRPr="001877E4">
              <w:rPr>
                <w:rFonts w:ascii="Arial" w:hAnsi="Arial" w:cs="Arial"/>
                <w:bCs/>
                <w:smallCaps/>
                <w:sz w:val="28"/>
                <w:szCs w:val="28"/>
              </w:rPr>
              <w:t xml:space="preserve"> no later than </w:t>
            </w:r>
            <w:r w:rsidR="00E9406A">
              <w:rPr>
                <w:rFonts w:ascii="Arial" w:hAnsi="Arial" w:cs="Arial"/>
                <w:bCs/>
                <w:smallCaps/>
                <w:sz w:val="28"/>
                <w:szCs w:val="28"/>
              </w:rPr>
              <w:t>1</w:t>
            </w:r>
            <w:r w:rsidR="00F46A12" w:rsidRPr="001877E4">
              <w:rPr>
                <w:rFonts w:ascii="Arial" w:hAnsi="Arial" w:cs="Arial"/>
                <w:i/>
                <w:sz w:val="28"/>
                <w:szCs w:val="28"/>
              </w:rPr>
              <w:t>:00</w:t>
            </w:r>
            <w:r w:rsidR="00F46A12" w:rsidRPr="001877E4">
              <w:rPr>
                <w:rFonts w:ascii="Arial" w:hAnsi="Arial" w:cs="Arial"/>
                <w:i/>
                <w:caps/>
                <w:sz w:val="22"/>
                <w:szCs w:val="28"/>
              </w:rPr>
              <w:t xml:space="preserve"> </w:t>
            </w:r>
            <w:r w:rsidR="00F46A12" w:rsidRPr="001877E4">
              <w:rPr>
                <w:rFonts w:ascii="Arial" w:hAnsi="Arial" w:cs="Arial"/>
                <w:bCs/>
                <w:smallCaps/>
                <w:sz w:val="28"/>
                <w:szCs w:val="20"/>
              </w:rPr>
              <w:t xml:space="preserve">p.m. Pacific time </w:t>
            </w:r>
          </w:p>
          <w:p w:rsidR="00F46A12" w:rsidRPr="009E10B7" w:rsidRDefault="00F46A12" w:rsidP="00AA4068">
            <w:pPr>
              <w:pStyle w:val="Header"/>
              <w:tabs>
                <w:tab w:val="clear" w:pos="4320"/>
                <w:tab w:val="clear" w:pos="8640"/>
              </w:tabs>
              <w:autoSpaceDE w:val="0"/>
              <w:autoSpaceDN w:val="0"/>
              <w:adjustRightInd w:val="0"/>
              <w:rPr>
                <w:rFonts w:ascii="Arial" w:hAnsi="Arial" w:cs="Arial"/>
                <w:b/>
                <w:bCs/>
                <w:sz w:val="36"/>
              </w:rPr>
            </w:pPr>
          </w:p>
        </w:tc>
      </w:tr>
    </w:tbl>
    <w:p w:rsidR="00F46A12" w:rsidRPr="009E10B7" w:rsidRDefault="00F46A12"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F46A12" w:rsidRDefault="00F46A12" w:rsidP="00C37FF7">
      <w:pPr>
        <w:jc w:val="center"/>
        <w:rPr>
          <w:b/>
          <w:bCs/>
          <w:sz w:val="26"/>
          <w:szCs w:val="26"/>
        </w:rPr>
      </w:pPr>
    </w:p>
    <w:p w:rsidR="00F46A12" w:rsidRDefault="00F46A12" w:rsidP="00C9472A">
      <w:pPr>
        <w:pStyle w:val="Header"/>
        <w:tabs>
          <w:tab w:val="clear" w:pos="4320"/>
          <w:tab w:val="clear" w:pos="8640"/>
          <w:tab w:val="left" w:pos="1440"/>
        </w:tabs>
        <w:rPr>
          <w:b/>
        </w:rPr>
      </w:pPr>
    </w:p>
    <w:p w:rsidR="00A03543" w:rsidRDefault="00A03543" w:rsidP="00C9472A">
      <w:pPr>
        <w:pStyle w:val="Header"/>
        <w:tabs>
          <w:tab w:val="clear" w:pos="4320"/>
          <w:tab w:val="clear" w:pos="8640"/>
          <w:tab w:val="left" w:pos="1440"/>
        </w:tabs>
        <w:rPr>
          <w:b/>
        </w:rPr>
        <w:sectPr w:rsidR="00A03543" w:rsidSect="00BD3C33">
          <w:headerReference w:type="default" r:id="rId9"/>
          <w:footerReference w:type="default" r:id="rId10"/>
          <w:headerReference w:type="first" r:id="rId11"/>
          <w:footerReference w:type="first" r:id="rId12"/>
          <w:pgSz w:w="12240" w:h="15840" w:code="1"/>
          <w:pgMar w:top="504" w:right="990" w:bottom="274" w:left="1260" w:header="720" w:footer="720" w:gutter="0"/>
          <w:pgNumType w:start="1"/>
          <w:cols w:space="720"/>
          <w:titlePg/>
          <w:docGrid w:linePitch="326"/>
        </w:sectPr>
      </w:pPr>
    </w:p>
    <w:p w:rsidR="00F46A12" w:rsidRDefault="00F46A12" w:rsidP="00C9472A">
      <w:pPr>
        <w:pStyle w:val="Header"/>
        <w:tabs>
          <w:tab w:val="clear" w:pos="4320"/>
          <w:tab w:val="clear" w:pos="8640"/>
          <w:tab w:val="left" w:pos="1440"/>
        </w:tabs>
        <w:rPr>
          <w:b/>
        </w:rPr>
      </w:pPr>
    </w:p>
    <w:p w:rsidR="00F46A12" w:rsidRDefault="00F46A12"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203C11">
      <w:pPr>
        <w:pStyle w:val="Header"/>
        <w:tabs>
          <w:tab w:val="clear" w:pos="4320"/>
          <w:tab w:val="clear" w:pos="8640"/>
          <w:tab w:val="left" w:pos="1440"/>
        </w:tabs>
        <w:jc w:val="both"/>
        <w:rPr>
          <w:b/>
        </w:rPr>
      </w:pPr>
      <w:r w:rsidRPr="00FA19C1">
        <w:t xml:space="preserve">This </w:t>
      </w:r>
      <w:r w:rsidR="00D33DC4">
        <w:t>Request for Proposal (</w:t>
      </w:r>
      <w:r w:rsidRPr="00FA19C1">
        <w:t>RFP</w:t>
      </w:r>
      <w:r w:rsidR="005C1539">
        <w:t>)</w:t>
      </w:r>
      <w:r w:rsidRPr="00FA19C1">
        <w:t xml:space="preserve"> is the </w:t>
      </w:r>
      <w:r w:rsidRPr="00FA19C1">
        <w:rPr>
          <w:szCs w:val="26"/>
        </w:rPr>
        <w:t>means</w:t>
      </w:r>
      <w:r w:rsidRPr="00FA19C1">
        <w:t xml:space="preserve"> for </w:t>
      </w:r>
      <w:r w:rsidR="00C07C38">
        <w:t>Prequalified C</w:t>
      </w:r>
      <w:r>
        <w:t>ontractors</w:t>
      </w:r>
      <w:r w:rsidR="00C07C38">
        <w:t xml:space="preserve"> </w:t>
      </w:r>
      <w:r w:rsidRPr="00FA19C1">
        <w:t xml:space="preserve">to submit their proposals to the AOC for the services necessary to provide complete </w:t>
      </w:r>
      <w:r w:rsidR="00407674">
        <w:t>elevator modernization</w:t>
      </w:r>
      <w:r w:rsidRPr="00FA19C1">
        <w:t xml:space="preserve"> as described in this document.  The RFP and all </w:t>
      </w:r>
      <w:r w:rsidR="0031307E">
        <w:t xml:space="preserve">associated documents and </w:t>
      </w:r>
      <w:r w:rsidRPr="00FA19C1">
        <w:t xml:space="preserve">addenda will be posted at </w:t>
      </w:r>
      <w:hyperlink r:id="rId13" w:history="1">
        <w:r w:rsidRPr="00C22D36">
          <w:rPr>
            <w:rStyle w:val="Hyperlink"/>
          </w:rPr>
          <w:t>http://www.courts.ca.gov/rfps.htm</w:t>
        </w:r>
      </w:hyperlink>
    </w:p>
    <w:p w:rsidR="00F46A12" w:rsidRDefault="00F46A12"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F46A12" w:rsidRPr="005C4AA3" w:rsidRDefault="00F46A12" w:rsidP="00E2021C">
      <w:pPr>
        <w:pStyle w:val="Header"/>
        <w:tabs>
          <w:tab w:val="clear" w:pos="4320"/>
          <w:tab w:val="clear" w:pos="8640"/>
          <w:tab w:val="left" w:pos="1440"/>
        </w:tabs>
        <w:ind w:firstLine="270"/>
        <w:rPr>
          <w:b/>
        </w:rPr>
      </w:pPr>
      <w:r w:rsidRPr="005C4AA3">
        <w:rPr>
          <w:b/>
        </w:rPr>
        <w:t>INDEX</w:t>
      </w:r>
    </w:p>
    <w:p w:rsidR="00F46A12" w:rsidRPr="005C4AA3" w:rsidRDefault="00F46A12" w:rsidP="00E2021C">
      <w:pPr>
        <w:pStyle w:val="Header"/>
        <w:tabs>
          <w:tab w:val="clear" w:pos="4320"/>
          <w:tab w:val="clear" w:pos="8640"/>
          <w:tab w:val="left" w:pos="1440"/>
        </w:tabs>
        <w:ind w:firstLine="270"/>
        <w:rPr>
          <w:sz w:val="12"/>
          <w:szCs w:val="12"/>
        </w:rPr>
      </w:pPr>
    </w:p>
    <w:p w:rsidR="00F46A12" w:rsidRPr="005C4AA3" w:rsidRDefault="00F46A12" w:rsidP="00A44667">
      <w:pPr>
        <w:pStyle w:val="Header"/>
        <w:numPr>
          <w:ilvl w:val="0"/>
          <w:numId w:val="10"/>
        </w:numPr>
        <w:tabs>
          <w:tab w:val="clear" w:pos="4320"/>
          <w:tab w:val="clear" w:pos="8640"/>
          <w:tab w:val="left" w:pos="1440"/>
        </w:tabs>
        <w:ind w:firstLine="270"/>
      </w:pPr>
      <w:r>
        <w:t xml:space="preserve">  Background Information</w:t>
      </w:r>
    </w:p>
    <w:p w:rsidR="00F46A12" w:rsidRPr="005C4AA3" w:rsidRDefault="00F46A12" w:rsidP="00A44667">
      <w:pPr>
        <w:pStyle w:val="Header"/>
        <w:numPr>
          <w:ilvl w:val="0"/>
          <w:numId w:val="10"/>
        </w:numPr>
        <w:tabs>
          <w:tab w:val="clear" w:pos="4320"/>
          <w:tab w:val="clear" w:pos="8640"/>
          <w:tab w:val="left" w:pos="1440"/>
        </w:tabs>
        <w:ind w:firstLine="270"/>
      </w:pPr>
      <w:r>
        <w:t xml:space="preserve">  Description of Services and Deliverables</w:t>
      </w:r>
    </w:p>
    <w:p w:rsidR="00F46A12" w:rsidRPr="005C1431" w:rsidRDefault="00F46A12" w:rsidP="00A44667">
      <w:pPr>
        <w:pStyle w:val="Header"/>
        <w:numPr>
          <w:ilvl w:val="0"/>
          <w:numId w:val="10"/>
        </w:numPr>
        <w:tabs>
          <w:tab w:val="clear" w:pos="4320"/>
          <w:tab w:val="clear" w:pos="8640"/>
          <w:tab w:val="left" w:pos="1440"/>
        </w:tabs>
        <w:ind w:firstLine="270"/>
      </w:pPr>
      <w:r>
        <w:t xml:space="preserve">  </w:t>
      </w:r>
      <w:r w:rsidRPr="005C1431">
        <w:t>Timeline for this R</w:t>
      </w:r>
      <w:r w:rsidR="00AB2AA5">
        <w:t>equest for Proposals</w:t>
      </w:r>
    </w:p>
    <w:p w:rsidR="00F46A12" w:rsidRPr="00091443" w:rsidRDefault="00F46A12" w:rsidP="00A44667">
      <w:pPr>
        <w:pStyle w:val="Header"/>
        <w:numPr>
          <w:ilvl w:val="0"/>
          <w:numId w:val="10"/>
        </w:numPr>
        <w:tabs>
          <w:tab w:val="clear" w:pos="4320"/>
          <w:tab w:val="clear" w:pos="8640"/>
          <w:tab w:val="left" w:pos="1440"/>
        </w:tabs>
        <w:ind w:firstLine="270"/>
      </w:pPr>
      <w:r w:rsidRPr="00091443">
        <w:t xml:space="preserve">  </w:t>
      </w:r>
      <w:r w:rsidR="00AB2AA5">
        <w:t>Request for Proposals Attachment</w:t>
      </w:r>
    </w:p>
    <w:p w:rsidR="00F46A12" w:rsidRPr="0010118E" w:rsidRDefault="00F46A12" w:rsidP="00A44667">
      <w:pPr>
        <w:pStyle w:val="Header"/>
        <w:numPr>
          <w:ilvl w:val="0"/>
          <w:numId w:val="10"/>
        </w:numPr>
        <w:tabs>
          <w:tab w:val="clear" w:pos="4320"/>
          <w:tab w:val="clear" w:pos="8640"/>
          <w:tab w:val="left" w:pos="1440"/>
        </w:tabs>
        <w:ind w:firstLine="270"/>
      </w:pPr>
      <w:r w:rsidRPr="0010118E">
        <w:t xml:space="preserve">  Submission of Proposals</w:t>
      </w:r>
    </w:p>
    <w:p w:rsidR="00F46A12" w:rsidRPr="008B2B91" w:rsidRDefault="00F46A12" w:rsidP="00A44667">
      <w:pPr>
        <w:pStyle w:val="Header"/>
        <w:numPr>
          <w:ilvl w:val="0"/>
          <w:numId w:val="10"/>
        </w:numPr>
        <w:tabs>
          <w:tab w:val="clear" w:pos="4320"/>
          <w:tab w:val="clear" w:pos="8640"/>
          <w:tab w:val="left" w:pos="1440"/>
        </w:tabs>
        <w:ind w:firstLine="270"/>
      </w:pPr>
      <w:r w:rsidRPr="008B2B91">
        <w:t xml:space="preserve">  Proposal Contents</w:t>
      </w:r>
    </w:p>
    <w:p w:rsidR="00F46A12" w:rsidRPr="00995716" w:rsidRDefault="00F46A12" w:rsidP="00A44667">
      <w:pPr>
        <w:pStyle w:val="Header"/>
        <w:numPr>
          <w:ilvl w:val="0"/>
          <w:numId w:val="10"/>
        </w:numPr>
        <w:tabs>
          <w:tab w:val="clear" w:pos="4320"/>
          <w:tab w:val="clear" w:pos="8640"/>
          <w:tab w:val="left" w:pos="1440"/>
        </w:tabs>
        <w:ind w:firstLine="270"/>
      </w:pPr>
      <w:r w:rsidRPr="00995716">
        <w:t xml:space="preserve">  Offer Period</w:t>
      </w:r>
    </w:p>
    <w:p w:rsidR="00F46A12" w:rsidRPr="0079019A" w:rsidRDefault="00F46A12" w:rsidP="00A44667">
      <w:pPr>
        <w:pStyle w:val="Header"/>
        <w:numPr>
          <w:ilvl w:val="0"/>
          <w:numId w:val="10"/>
        </w:numPr>
        <w:tabs>
          <w:tab w:val="clear" w:pos="4320"/>
          <w:tab w:val="clear" w:pos="8640"/>
          <w:tab w:val="left" w:pos="1440"/>
        </w:tabs>
        <w:ind w:firstLine="270"/>
      </w:pPr>
      <w:r w:rsidRPr="0079019A">
        <w:t xml:space="preserve">  Evaluation of Proposal</w:t>
      </w:r>
    </w:p>
    <w:p w:rsidR="00F46A12" w:rsidRPr="00E23C11" w:rsidRDefault="00F24718" w:rsidP="00A44667">
      <w:pPr>
        <w:pStyle w:val="Header"/>
        <w:numPr>
          <w:ilvl w:val="0"/>
          <w:numId w:val="10"/>
        </w:numPr>
        <w:tabs>
          <w:tab w:val="clear" w:pos="4320"/>
          <w:tab w:val="clear" w:pos="8640"/>
          <w:tab w:val="left" w:pos="1440"/>
        </w:tabs>
        <w:ind w:firstLine="270"/>
      </w:pPr>
      <w:r w:rsidRPr="00F24718">
        <w:t xml:space="preserve">  Interviews</w:t>
      </w:r>
    </w:p>
    <w:p w:rsidR="00F46A12" w:rsidRPr="00E23C11" w:rsidRDefault="00F24718" w:rsidP="00A44667">
      <w:pPr>
        <w:pStyle w:val="Header"/>
        <w:numPr>
          <w:ilvl w:val="0"/>
          <w:numId w:val="10"/>
        </w:numPr>
        <w:tabs>
          <w:tab w:val="clear" w:pos="4320"/>
          <w:tab w:val="clear" w:pos="8640"/>
          <w:tab w:val="left" w:pos="1440"/>
        </w:tabs>
        <w:ind w:firstLine="270"/>
      </w:pPr>
      <w:r w:rsidRPr="00F24718">
        <w:t xml:space="preserve">  Confidential or Proprietary Information </w:t>
      </w:r>
      <w:r w:rsidRPr="00F24718">
        <w:rPr>
          <w:b/>
          <w:bCs/>
        </w:rPr>
        <w:t xml:space="preserve">       </w:t>
      </w:r>
    </w:p>
    <w:p w:rsidR="00F46A12" w:rsidRPr="00E23C11" w:rsidRDefault="00F24718" w:rsidP="00A44667">
      <w:pPr>
        <w:pStyle w:val="Header"/>
        <w:numPr>
          <w:ilvl w:val="0"/>
          <w:numId w:val="10"/>
        </w:numPr>
        <w:tabs>
          <w:tab w:val="clear" w:pos="4320"/>
          <w:tab w:val="clear" w:pos="8640"/>
          <w:tab w:val="left" w:pos="1440"/>
        </w:tabs>
        <w:ind w:firstLine="270"/>
      </w:pPr>
      <w:r w:rsidRPr="00F24718">
        <w:rPr>
          <w:bCs/>
        </w:rPr>
        <w:t xml:space="preserve">  Contractor Certification Clauses</w:t>
      </w:r>
    </w:p>
    <w:p w:rsidR="00F46A12" w:rsidRPr="00E23C11" w:rsidRDefault="00F24718" w:rsidP="00A44667">
      <w:pPr>
        <w:pStyle w:val="Header"/>
        <w:numPr>
          <w:ilvl w:val="0"/>
          <w:numId w:val="10"/>
        </w:numPr>
        <w:tabs>
          <w:tab w:val="clear" w:pos="4320"/>
          <w:tab w:val="clear" w:pos="8640"/>
          <w:tab w:val="left" w:pos="1440"/>
        </w:tabs>
        <w:ind w:firstLine="270"/>
      </w:pPr>
      <w:r w:rsidRPr="00F24718">
        <w:t xml:space="preserve">  Protests</w:t>
      </w:r>
    </w:p>
    <w:p w:rsidR="00F46A12" w:rsidRPr="00B65CAE" w:rsidRDefault="00F46A12" w:rsidP="00E2021C">
      <w:pPr>
        <w:pStyle w:val="Header"/>
        <w:tabs>
          <w:tab w:val="clear" w:pos="4320"/>
          <w:tab w:val="clear" w:pos="8640"/>
          <w:tab w:val="left" w:pos="1440"/>
        </w:tabs>
        <w:ind w:left="720" w:firstLine="270"/>
        <w:rPr>
          <w:highlight w:val="yellow"/>
        </w:rPr>
      </w:pPr>
    </w:p>
    <w:p w:rsidR="00F46A12" w:rsidRPr="00A707B0" w:rsidRDefault="00F46A12" w:rsidP="00E2021C">
      <w:pPr>
        <w:pStyle w:val="Header"/>
        <w:tabs>
          <w:tab w:val="clear" w:pos="4320"/>
          <w:tab w:val="clear" w:pos="8640"/>
          <w:tab w:val="left" w:pos="1530"/>
        </w:tabs>
        <w:ind w:firstLine="270"/>
      </w:pPr>
      <w:r w:rsidRPr="00A707B0">
        <w:rPr>
          <w:bCs/>
        </w:rPr>
        <w:t>Attachment 1 - Administrative Rules Governing R</w:t>
      </w:r>
      <w:r w:rsidR="00AB2AA5">
        <w:rPr>
          <w:bCs/>
        </w:rPr>
        <w:t>equest for Proposals</w:t>
      </w:r>
    </w:p>
    <w:p w:rsidR="00F46A12" w:rsidRDefault="00F46A12" w:rsidP="00E2021C">
      <w:pPr>
        <w:pStyle w:val="Header"/>
        <w:tabs>
          <w:tab w:val="clear" w:pos="4320"/>
          <w:tab w:val="clear" w:pos="8640"/>
          <w:tab w:val="left" w:pos="1440"/>
          <w:tab w:val="left" w:pos="1530"/>
        </w:tabs>
        <w:ind w:firstLine="270"/>
      </w:pPr>
      <w:r w:rsidRPr="00A707B0">
        <w:rPr>
          <w:color w:val="000000"/>
        </w:rPr>
        <w:t xml:space="preserve">Attachment 2 </w:t>
      </w:r>
      <w:r w:rsidR="0013613B">
        <w:rPr>
          <w:color w:val="000000"/>
        </w:rPr>
        <w:t>-</w:t>
      </w:r>
      <w:r w:rsidRPr="00A707B0">
        <w:rPr>
          <w:color w:val="000000"/>
        </w:rPr>
        <w:t xml:space="preserve"> </w:t>
      </w:r>
      <w:r w:rsidR="00A707B0">
        <w:rPr>
          <w:color w:val="000000"/>
        </w:rPr>
        <w:t>P</w:t>
      </w:r>
      <w:r w:rsidR="00837CCA">
        <w:t>lans and S</w:t>
      </w:r>
      <w:r w:rsidR="00A707B0">
        <w:t>pecifications provided by HKA Elevator Consulting</w:t>
      </w:r>
    </w:p>
    <w:p w:rsidR="00EA6D4B" w:rsidRPr="00A707B0" w:rsidRDefault="00C76C11" w:rsidP="00E2021C">
      <w:pPr>
        <w:pStyle w:val="Header"/>
        <w:tabs>
          <w:tab w:val="clear" w:pos="4320"/>
          <w:tab w:val="clear" w:pos="8640"/>
          <w:tab w:val="left" w:pos="1440"/>
          <w:tab w:val="left" w:pos="1530"/>
        </w:tabs>
        <w:ind w:firstLine="270"/>
        <w:rPr>
          <w:color w:val="000000"/>
        </w:rPr>
      </w:pPr>
      <w:r>
        <w:t>Attachment 3</w:t>
      </w:r>
      <w:proofErr w:type="gramStart"/>
      <w:r w:rsidR="0013613B">
        <w:t xml:space="preserve">- </w:t>
      </w:r>
      <w:r w:rsidR="00993C65">
        <w:t xml:space="preserve"> </w:t>
      </w:r>
      <w:r w:rsidR="00192E08">
        <w:t>A</w:t>
      </w:r>
      <w:r>
        <w:t>sbestos</w:t>
      </w:r>
      <w:proofErr w:type="gramEnd"/>
      <w:r>
        <w:t xml:space="preserve"> </w:t>
      </w:r>
      <w:proofErr w:type="spellStart"/>
      <w:r>
        <w:t>Reinspection</w:t>
      </w:r>
      <w:proofErr w:type="spellEnd"/>
      <w:r>
        <w:t xml:space="preserve"> Report</w:t>
      </w:r>
    </w:p>
    <w:p w:rsidR="00F46A12" w:rsidRPr="005E4D20" w:rsidRDefault="00F46A12" w:rsidP="00E2021C">
      <w:pPr>
        <w:pStyle w:val="Header"/>
        <w:tabs>
          <w:tab w:val="clear" w:pos="4320"/>
          <w:tab w:val="clear" w:pos="8640"/>
          <w:tab w:val="left" w:pos="1440"/>
        </w:tabs>
        <w:ind w:firstLine="270"/>
        <w:rPr>
          <w:color w:val="000000"/>
        </w:rPr>
      </w:pPr>
      <w:r w:rsidRPr="005E4D20">
        <w:rPr>
          <w:color w:val="000000"/>
        </w:rPr>
        <w:t xml:space="preserve">Attachment </w:t>
      </w:r>
      <w:r w:rsidR="00EA6D4B">
        <w:rPr>
          <w:color w:val="000000"/>
        </w:rPr>
        <w:t>4</w:t>
      </w:r>
      <w:proofErr w:type="gramStart"/>
      <w:r w:rsidR="0013613B">
        <w:rPr>
          <w:color w:val="000000"/>
        </w:rPr>
        <w:t xml:space="preserve">- </w:t>
      </w:r>
      <w:r w:rsidR="00993C65">
        <w:rPr>
          <w:color w:val="000000"/>
        </w:rPr>
        <w:t xml:space="preserve"> </w:t>
      </w:r>
      <w:r w:rsidRPr="005E4D20">
        <w:rPr>
          <w:color w:val="000000"/>
        </w:rPr>
        <w:t>Standard</w:t>
      </w:r>
      <w:proofErr w:type="gramEnd"/>
      <w:r w:rsidRPr="005E4D20">
        <w:rPr>
          <w:color w:val="000000"/>
        </w:rPr>
        <w:t xml:space="preserve"> Agreement Form</w:t>
      </w:r>
    </w:p>
    <w:p w:rsidR="00F46A12" w:rsidRPr="005E4D20" w:rsidRDefault="00F46A12" w:rsidP="00E2021C">
      <w:pPr>
        <w:pStyle w:val="Header"/>
        <w:tabs>
          <w:tab w:val="clear" w:pos="4320"/>
          <w:tab w:val="clear" w:pos="8640"/>
          <w:tab w:val="left" w:pos="1440"/>
        </w:tabs>
        <w:ind w:firstLine="270"/>
        <w:rPr>
          <w:color w:val="000000"/>
        </w:rPr>
      </w:pPr>
      <w:r w:rsidRPr="005E4D20">
        <w:rPr>
          <w:color w:val="000000"/>
        </w:rPr>
        <w:t xml:space="preserve">Attachment </w:t>
      </w:r>
      <w:r w:rsidR="00EA6D4B">
        <w:rPr>
          <w:color w:val="000000"/>
        </w:rPr>
        <w:t>5</w:t>
      </w:r>
      <w:r w:rsidR="005E4D20" w:rsidRPr="005E4D20">
        <w:rPr>
          <w:color w:val="000000"/>
        </w:rPr>
        <w:t xml:space="preserve"> </w:t>
      </w:r>
      <w:r w:rsidR="0013613B">
        <w:rPr>
          <w:color w:val="000000"/>
        </w:rPr>
        <w:t xml:space="preserve">- </w:t>
      </w:r>
      <w:r w:rsidRPr="005E4D20">
        <w:rPr>
          <w:color w:val="000000"/>
        </w:rPr>
        <w:t>Darfur Contracting Act Certification</w:t>
      </w:r>
    </w:p>
    <w:p w:rsidR="00F46A12" w:rsidRPr="005E4D20" w:rsidRDefault="00F46A12" w:rsidP="00E2021C">
      <w:pPr>
        <w:pStyle w:val="Header"/>
        <w:tabs>
          <w:tab w:val="clear" w:pos="4320"/>
          <w:tab w:val="clear" w:pos="8640"/>
          <w:tab w:val="left" w:pos="1440"/>
        </w:tabs>
        <w:ind w:firstLine="270"/>
        <w:rPr>
          <w:color w:val="000000"/>
        </w:rPr>
      </w:pPr>
      <w:r w:rsidRPr="005E4D20">
        <w:rPr>
          <w:color w:val="000000"/>
        </w:rPr>
        <w:t xml:space="preserve">Attachment </w:t>
      </w:r>
      <w:r w:rsidR="00EA6D4B">
        <w:rPr>
          <w:color w:val="000000"/>
        </w:rPr>
        <w:t>6</w:t>
      </w:r>
      <w:r w:rsidR="005E4D20" w:rsidRPr="005E4D20">
        <w:rPr>
          <w:color w:val="000000"/>
        </w:rPr>
        <w:t xml:space="preserve"> </w:t>
      </w:r>
      <w:r w:rsidR="0013613B">
        <w:rPr>
          <w:color w:val="000000"/>
        </w:rPr>
        <w:t xml:space="preserve">- </w:t>
      </w:r>
      <w:r w:rsidRPr="005E4D20">
        <w:rPr>
          <w:color w:val="000000"/>
        </w:rPr>
        <w:t>Form for Submission of Questions</w:t>
      </w:r>
    </w:p>
    <w:p w:rsidR="00F46A12" w:rsidRDefault="00F46A12" w:rsidP="00E2021C">
      <w:pPr>
        <w:pStyle w:val="Header"/>
        <w:tabs>
          <w:tab w:val="clear" w:pos="4320"/>
          <w:tab w:val="clear" w:pos="8640"/>
          <w:tab w:val="left" w:pos="1440"/>
        </w:tabs>
        <w:ind w:firstLine="270"/>
        <w:rPr>
          <w:color w:val="000000"/>
        </w:rPr>
      </w:pPr>
      <w:r w:rsidRPr="005E4D20">
        <w:rPr>
          <w:color w:val="000000"/>
        </w:rPr>
        <w:t xml:space="preserve">Attachment </w:t>
      </w:r>
      <w:r w:rsidR="00EA6D4B">
        <w:rPr>
          <w:color w:val="000000"/>
        </w:rPr>
        <w:t>7</w:t>
      </w:r>
      <w:r w:rsidR="005E4D20" w:rsidRPr="005E4D20">
        <w:rPr>
          <w:color w:val="000000"/>
        </w:rPr>
        <w:t xml:space="preserve"> </w:t>
      </w:r>
      <w:r w:rsidR="0013613B">
        <w:rPr>
          <w:color w:val="000000"/>
        </w:rPr>
        <w:t xml:space="preserve">- </w:t>
      </w:r>
      <w:r w:rsidRPr="005E4D20">
        <w:rPr>
          <w:color w:val="000000"/>
        </w:rPr>
        <w:t>Payee Data Record</w:t>
      </w:r>
    </w:p>
    <w:p w:rsidR="00C76C11" w:rsidRDefault="00F46A12" w:rsidP="00C76C11">
      <w:pPr>
        <w:pStyle w:val="Heading2"/>
        <w:ind w:firstLine="720"/>
        <w:rPr>
          <w:rFonts w:ascii="Times New Roman" w:hAnsi="Times New Roman"/>
          <w:sz w:val="22"/>
          <w:szCs w:val="22"/>
        </w:rPr>
      </w:pPr>
      <w:r>
        <w:rPr>
          <w:color w:val="000000"/>
        </w:rPr>
        <w:t xml:space="preserve"> </w:t>
      </w:r>
      <w:r w:rsidR="00C76C11">
        <w:rPr>
          <w:rFonts w:ascii="Times New Roman" w:hAnsi="Times New Roman"/>
          <w:sz w:val="22"/>
          <w:szCs w:val="22"/>
        </w:rPr>
        <w:t xml:space="preserve"> </w:t>
      </w:r>
    </w:p>
    <w:p w:rsidR="00F46A12" w:rsidRPr="006664AF" w:rsidRDefault="00F46A12" w:rsidP="002241DE">
      <w:pPr>
        <w:pStyle w:val="Header"/>
        <w:tabs>
          <w:tab w:val="clear" w:pos="4320"/>
          <w:tab w:val="clear" w:pos="8640"/>
          <w:tab w:val="left" w:pos="1440"/>
        </w:tabs>
        <w:ind w:firstLine="720"/>
        <w:rPr>
          <w:color w:val="000000"/>
        </w:rPr>
      </w:pPr>
    </w:p>
    <w:p w:rsidR="00F46A12" w:rsidRDefault="00F46A12">
      <w:pPr>
        <w:spacing w:line="276" w:lineRule="auto"/>
        <w:rPr>
          <w:b/>
          <w:bCs/>
          <w:sz w:val="26"/>
          <w:szCs w:val="26"/>
        </w:rPr>
      </w:pPr>
      <w:r>
        <w:rPr>
          <w:b/>
          <w:bCs/>
          <w:sz w:val="26"/>
          <w:szCs w:val="26"/>
        </w:rPr>
        <w:br w:type="page"/>
      </w:r>
    </w:p>
    <w:p w:rsidR="00F46A12" w:rsidRDefault="00F46A12" w:rsidP="00EF6F84">
      <w:pPr>
        <w:keepNext/>
        <w:tabs>
          <w:tab w:val="left" w:pos="1170"/>
        </w:tabs>
        <w:ind w:left="720" w:hanging="720"/>
        <w:rPr>
          <w:b/>
          <w:bCs/>
          <w:sz w:val="26"/>
          <w:szCs w:val="26"/>
        </w:rPr>
      </w:pPr>
    </w:p>
    <w:p w:rsidR="00F46A12" w:rsidRDefault="00F46A12" w:rsidP="00C37FF7">
      <w:pPr>
        <w:keepNext/>
        <w:ind w:left="720" w:hanging="720"/>
        <w:rPr>
          <w:b/>
          <w:bCs/>
          <w:sz w:val="26"/>
          <w:szCs w:val="26"/>
        </w:rPr>
      </w:pPr>
    </w:p>
    <w:p w:rsidR="00F46A12" w:rsidRDefault="00F46A12"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F46A12" w:rsidRDefault="00F46A12" w:rsidP="00C37FF7">
      <w:pPr>
        <w:keepNext/>
      </w:pPr>
    </w:p>
    <w:p w:rsidR="00F46A12" w:rsidRPr="006A14E0" w:rsidRDefault="00F46A12" w:rsidP="008D6E6B">
      <w:pPr>
        <w:pStyle w:val="Default"/>
        <w:tabs>
          <w:tab w:val="left" w:pos="1170"/>
        </w:tabs>
        <w:ind w:left="1170" w:hanging="450"/>
        <w:jc w:val="both"/>
        <w:rPr>
          <w:color w:val="auto"/>
        </w:rPr>
      </w:pPr>
      <w:r w:rsidRPr="00933AD3">
        <w:t>1.1</w:t>
      </w:r>
      <w:r>
        <w:t xml:space="preserve"> </w:t>
      </w:r>
      <w:r w:rsidR="009D0D4F">
        <w:t xml:space="preserve"> </w:t>
      </w:r>
      <w:r>
        <w:t>The</w:t>
      </w:r>
      <w:r w:rsidRPr="0074522E">
        <w:t xml:space="preserve"> Administrative Office of the Courts</w:t>
      </w:r>
      <w:r>
        <w:t xml:space="preserve"> (AOC)</w:t>
      </w:r>
      <w:r w:rsidR="00847032">
        <w:t>, through this Request For Proposals (RFP)</w:t>
      </w:r>
      <w:r w:rsidRPr="0074522E">
        <w:t xml:space="preserve"> is soliciting proposals</w:t>
      </w:r>
      <w:r w:rsidR="00AB0C02">
        <w:t xml:space="preserve"> from </w:t>
      </w:r>
      <w:r w:rsidR="00CC777A">
        <w:t xml:space="preserve">Prequalified </w:t>
      </w:r>
      <w:r w:rsidR="00AB0C02">
        <w:t>Elevator Contractors</w:t>
      </w:r>
      <w:r w:rsidR="00E0706F">
        <w:t xml:space="preserve"> </w:t>
      </w:r>
      <w:r w:rsidRPr="0074522E">
        <w:t xml:space="preserve">for the </w:t>
      </w:r>
      <w:r w:rsidR="004E2354">
        <w:t xml:space="preserve">modernization </w:t>
      </w:r>
      <w:r w:rsidR="004E2354" w:rsidRPr="00EA28D6">
        <w:rPr>
          <w:rFonts w:eastAsia="Calibri"/>
        </w:rPr>
        <w:t>of</w:t>
      </w:r>
      <w:r w:rsidR="002543DD">
        <w:rPr>
          <w:rFonts w:eastAsia="Calibri"/>
        </w:rPr>
        <w:t xml:space="preserve"> (21) </w:t>
      </w:r>
      <w:r w:rsidR="004E2354">
        <w:rPr>
          <w:rFonts w:eastAsia="Calibri"/>
        </w:rPr>
        <w:t xml:space="preserve">elevators </w:t>
      </w:r>
      <w:r w:rsidR="004E2354" w:rsidRPr="00EA28D6">
        <w:rPr>
          <w:rFonts w:eastAsia="Calibri"/>
        </w:rPr>
        <w:t xml:space="preserve">existing in place </w:t>
      </w:r>
      <w:r w:rsidR="002543DD">
        <w:rPr>
          <w:rFonts w:eastAsia="Calibri"/>
        </w:rPr>
        <w:t xml:space="preserve">at the Clara </w:t>
      </w:r>
      <w:proofErr w:type="spellStart"/>
      <w:r w:rsidR="002543DD">
        <w:rPr>
          <w:rFonts w:eastAsia="Calibri"/>
        </w:rPr>
        <w:t>Shortridge</w:t>
      </w:r>
      <w:proofErr w:type="spellEnd"/>
      <w:r w:rsidR="002543DD">
        <w:rPr>
          <w:rFonts w:eastAsia="Calibri"/>
        </w:rPr>
        <w:t xml:space="preserve"> Foltz Superior Court</w:t>
      </w:r>
      <w:r w:rsidR="00073048">
        <w:rPr>
          <w:rFonts w:eastAsia="Calibri"/>
        </w:rPr>
        <w:t>, Los Angeles</w:t>
      </w:r>
      <w:r w:rsidR="00671B1D">
        <w:rPr>
          <w:rFonts w:eastAsia="Calibri"/>
        </w:rPr>
        <w:t xml:space="preserve"> (Project)</w:t>
      </w:r>
      <w:r w:rsidR="00B9318E">
        <w:rPr>
          <w:rFonts w:eastAsia="Calibri"/>
        </w:rPr>
        <w:t>.</w:t>
      </w:r>
      <w:r w:rsidR="009D5EC0">
        <w:rPr>
          <w:rFonts w:eastAsia="Calibri"/>
          <w:color w:val="FF0000"/>
        </w:rPr>
        <w:t xml:space="preserve"> </w:t>
      </w:r>
      <w:r w:rsidR="006A14E0" w:rsidRPr="006A14E0">
        <w:rPr>
          <w:rFonts w:eastAsia="Calibri"/>
          <w:color w:val="auto"/>
        </w:rPr>
        <w:t>Contractors will be evaluated and one selected.</w:t>
      </w:r>
    </w:p>
    <w:p w:rsidR="00D4509F" w:rsidRDefault="00D4509F" w:rsidP="00FF54F1">
      <w:pPr>
        <w:pStyle w:val="Default"/>
        <w:tabs>
          <w:tab w:val="left" w:pos="1170"/>
        </w:tabs>
        <w:ind w:left="1170" w:right="450" w:hanging="450"/>
      </w:pPr>
    </w:p>
    <w:p w:rsidR="00B21F92" w:rsidRPr="006D5540" w:rsidRDefault="00D4509F" w:rsidP="00131F54">
      <w:pPr>
        <w:pStyle w:val="ListParagraph"/>
        <w:ind w:left="1170" w:hanging="450"/>
        <w:jc w:val="both"/>
      </w:pPr>
      <w:proofErr w:type="gramStart"/>
      <w:r>
        <w:t>1.2</w:t>
      </w:r>
      <w:r w:rsidR="00B21F92" w:rsidRPr="00B21F92">
        <w:t xml:space="preserve"> </w:t>
      </w:r>
      <w:r w:rsidR="000F180D">
        <w:t xml:space="preserve"> </w:t>
      </w:r>
      <w:r w:rsidR="00B21F92" w:rsidRPr="006D5540">
        <w:t>The</w:t>
      </w:r>
      <w:proofErr w:type="gramEnd"/>
      <w:r w:rsidR="00B21F92" w:rsidRPr="006D5540">
        <w:t xml:space="preserve"> Judicial Council of California, chaired by the Chief Justice of California, is the primary policy making body of the California judicial system.  The Administrative Office of the Courts </w:t>
      </w:r>
      <w:r w:rsidR="000F180D">
        <w:t>(</w:t>
      </w:r>
      <w:r w:rsidR="00B21F92" w:rsidRPr="006D5540">
        <w:t>AOC) is the staff agency of the Judicial Council.  The Office of Court Construction and Management (OCCM), is the division of the AOC responsible for the planning, design, construction, real estate and asset management of facilities for the Superior and Appellate Courts of California.</w:t>
      </w:r>
    </w:p>
    <w:p w:rsidR="00E94ED9" w:rsidRDefault="00F46A12" w:rsidP="009D7589">
      <w:pPr>
        <w:pStyle w:val="Default"/>
        <w:tabs>
          <w:tab w:val="left" w:pos="1170"/>
        </w:tabs>
        <w:ind w:left="1170" w:hanging="450"/>
        <w:rPr>
          <w:rStyle w:val="Strong"/>
          <w:b w:val="0"/>
        </w:rPr>
      </w:pPr>
      <w:r w:rsidRPr="00D029F2">
        <w:rPr>
          <w:rStyle w:val="Strong"/>
          <w:b w:val="0"/>
        </w:rPr>
        <w:t xml:space="preserve"> </w:t>
      </w:r>
    </w:p>
    <w:p w:rsidR="009D0D4F" w:rsidRDefault="00E94ED9" w:rsidP="00F5619F">
      <w:pPr>
        <w:pStyle w:val="ListParagraph"/>
        <w:tabs>
          <w:tab w:val="left" w:pos="450"/>
          <w:tab w:val="left" w:pos="630"/>
          <w:tab w:val="left" w:pos="720"/>
          <w:tab w:val="left" w:pos="1620"/>
          <w:tab w:val="left" w:pos="6030"/>
        </w:tabs>
        <w:ind w:left="1170" w:hanging="450"/>
        <w:jc w:val="both"/>
      </w:pPr>
      <w:proofErr w:type="gramStart"/>
      <w:r w:rsidRPr="00933AD3">
        <w:rPr>
          <w:rStyle w:val="Strong"/>
          <w:b w:val="0"/>
          <w:color w:val="000000"/>
        </w:rPr>
        <w:t>1.3</w:t>
      </w:r>
      <w:r>
        <w:rPr>
          <w:rStyle w:val="Strong"/>
          <w:color w:val="000000"/>
        </w:rPr>
        <w:t xml:space="preserve"> </w:t>
      </w:r>
      <w:r w:rsidR="00F5619F">
        <w:rPr>
          <w:rStyle w:val="Strong"/>
          <w:color w:val="000000"/>
        </w:rPr>
        <w:t xml:space="preserve"> </w:t>
      </w:r>
      <w:r w:rsidR="00671B1D" w:rsidRPr="00671B1D">
        <w:rPr>
          <w:rStyle w:val="Strong"/>
          <w:b w:val="0"/>
          <w:color w:val="000000"/>
        </w:rPr>
        <w:t>The</w:t>
      </w:r>
      <w:proofErr w:type="gramEnd"/>
      <w:r w:rsidR="00671B1D" w:rsidRPr="00671B1D">
        <w:rPr>
          <w:rStyle w:val="Strong"/>
          <w:b w:val="0"/>
          <w:color w:val="000000"/>
        </w:rPr>
        <w:t xml:space="preserve"> Project shall be completed within </w:t>
      </w:r>
      <w:r w:rsidR="00671B1D">
        <w:rPr>
          <w:rStyle w:val="Strong"/>
          <w:b w:val="0"/>
          <w:color w:val="000000"/>
        </w:rPr>
        <w:t>48</w:t>
      </w:r>
      <w:r w:rsidR="00671B1D" w:rsidRPr="00671B1D">
        <w:rPr>
          <w:rStyle w:val="Strong"/>
          <w:b w:val="0"/>
          <w:color w:val="000000"/>
        </w:rPr>
        <w:t xml:space="preserve"> months.  </w:t>
      </w:r>
      <w:r w:rsidR="009D0D4F" w:rsidRPr="00671B1D">
        <w:t>The term</w:t>
      </w:r>
      <w:r w:rsidR="009D0D4F" w:rsidRPr="00304654">
        <w:t xml:space="preserve"> of the Agreement </w:t>
      </w:r>
      <w:r w:rsidR="00671B1D">
        <w:t>shall expire upon completion of the Project</w:t>
      </w:r>
      <w:r w:rsidR="00304654">
        <w:t>.</w:t>
      </w:r>
      <w:r w:rsidR="009D0D4F" w:rsidRPr="00304654">
        <w:t xml:space="preserve"> This RFP establishes a general scope and terms of services that should form the basis for each proposal, and the AOC will select a </w:t>
      </w:r>
      <w:r w:rsidR="00F51698" w:rsidRPr="00304654">
        <w:t>c</w:t>
      </w:r>
      <w:r w:rsidR="009D0D4F" w:rsidRPr="00304654">
        <w:t xml:space="preserve">ontractor </w:t>
      </w:r>
      <w:r w:rsidR="00671B1D">
        <w:t>based upon the highest scored proposal pursuant to the terms of this RFP</w:t>
      </w:r>
      <w:r w:rsidR="009D0D4F" w:rsidRPr="00304654">
        <w:t xml:space="preserve">.  </w:t>
      </w:r>
      <w:r w:rsidR="00671B1D">
        <w:t>T</w:t>
      </w:r>
      <w:r w:rsidR="009D0D4F" w:rsidRPr="00304654">
        <w:t xml:space="preserve">he AOC reserves the right to enter into discussions with the selected </w:t>
      </w:r>
      <w:r w:rsidR="00F51698" w:rsidRPr="00304654">
        <w:t>c</w:t>
      </w:r>
      <w:r w:rsidR="009D0D4F" w:rsidRPr="00304654">
        <w:t>ontractor to negotiate appropriate tailoring of the selected proposal and create a finalized set of terms and conditions for the Agreement</w:t>
      </w:r>
      <w:r w:rsidR="00671B1D">
        <w:t xml:space="preserve"> based upon the form of agreement in Attachment 4 to this RFP</w:t>
      </w:r>
      <w:r w:rsidR="009D0D4F" w:rsidRPr="00304654">
        <w:t>.</w:t>
      </w:r>
    </w:p>
    <w:p w:rsidR="00E94ED9" w:rsidRDefault="00E94ED9" w:rsidP="009D0D4F">
      <w:pPr>
        <w:pStyle w:val="BodyText"/>
        <w:tabs>
          <w:tab w:val="left" w:pos="1080"/>
        </w:tabs>
        <w:spacing w:after="0"/>
        <w:ind w:left="1260" w:hanging="540"/>
        <w:jc w:val="both"/>
      </w:pPr>
    </w:p>
    <w:p w:rsidR="00E94ED9" w:rsidRPr="00E94ED9" w:rsidRDefault="00E94ED9" w:rsidP="00E94ED9">
      <w:pPr>
        <w:pStyle w:val="ListParagraph"/>
        <w:tabs>
          <w:tab w:val="left" w:pos="1440"/>
        </w:tabs>
        <w:ind w:left="1440" w:hanging="720"/>
        <w:jc w:val="both"/>
        <w:rPr>
          <w:rStyle w:val="Strong"/>
          <w:color w:val="000000"/>
        </w:rPr>
      </w:pPr>
    </w:p>
    <w:p w:rsidR="00F46A12" w:rsidRDefault="00F46A12" w:rsidP="00815B56">
      <w:pPr>
        <w:keepNext/>
        <w:tabs>
          <w:tab w:val="left" w:pos="180"/>
        </w:tabs>
        <w:ind w:left="720" w:hanging="720"/>
        <w:rPr>
          <w:b/>
          <w:bCs/>
        </w:rPr>
      </w:pPr>
      <w:r>
        <w:rPr>
          <w:b/>
          <w:bCs/>
        </w:rPr>
        <w:t>2.0</w:t>
      </w:r>
      <w:r>
        <w:rPr>
          <w:b/>
          <w:bCs/>
        </w:rPr>
        <w:tab/>
        <w:t>DESCRIPTION OF SERVICES AND DELIVERABLES</w:t>
      </w:r>
    </w:p>
    <w:p w:rsidR="00F46A12" w:rsidRDefault="00F46A12" w:rsidP="00FB49ED">
      <w:pPr>
        <w:keepNext/>
        <w:tabs>
          <w:tab w:val="left" w:pos="720"/>
        </w:tabs>
        <w:ind w:left="720"/>
      </w:pPr>
    </w:p>
    <w:p w:rsidR="00F46A12" w:rsidRPr="00B30C0F" w:rsidRDefault="00F46A12" w:rsidP="00FB49ED">
      <w:pPr>
        <w:pStyle w:val="BodyTextIndent2"/>
        <w:tabs>
          <w:tab w:val="left" w:pos="720"/>
        </w:tabs>
        <w:spacing w:after="0" w:line="240" w:lineRule="auto"/>
        <w:ind w:left="720"/>
        <w:rPr>
          <w:i/>
        </w:rPr>
      </w:pPr>
      <w:r>
        <w:t xml:space="preserve">The AOC seeks the services of a person or entity with expertise in </w:t>
      </w:r>
      <w:r w:rsidR="002F4D4A" w:rsidRPr="00B21F92">
        <w:t>Elevator</w:t>
      </w:r>
      <w:r w:rsidR="00B21F92" w:rsidRPr="00B21F92">
        <w:t xml:space="preserve"> </w:t>
      </w:r>
      <w:r w:rsidR="00671B1D">
        <w:t>modernization</w:t>
      </w:r>
      <w:r w:rsidR="00B21F92">
        <w:rPr>
          <w:i/>
        </w:rPr>
        <w:t>, service and maintenance.</w:t>
      </w:r>
    </w:p>
    <w:p w:rsidR="00F46A12" w:rsidRPr="00A50B42" w:rsidRDefault="00F46A12" w:rsidP="00FB49ED">
      <w:pPr>
        <w:pStyle w:val="BodyTextIndent2"/>
        <w:tabs>
          <w:tab w:val="left" w:pos="720"/>
        </w:tabs>
        <w:spacing w:after="0" w:line="240" w:lineRule="auto"/>
        <w:ind w:left="720"/>
        <w:rPr>
          <w:i/>
        </w:rPr>
      </w:pPr>
    </w:p>
    <w:p w:rsidR="00F46A12" w:rsidRDefault="00F46A12" w:rsidP="00F04508">
      <w:pPr>
        <w:pStyle w:val="ListParagraph"/>
        <w:tabs>
          <w:tab w:val="left" w:pos="1440"/>
        </w:tabs>
        <w:ind w:left="1440" w:hanging="720"/>
        <w:jc w:val="both"/>
        <w:rPr>
          <w:color w:val="000000"/>
        </w:rPr>
      </w:pPr>
      <w:r w:rsidRPr="00933AD3">
        <w:t>2.1</w:t>
      </w:r>
      <w:r>
        <w:tab/>
      </w:r>
      <w:r w:rsidRPr="0001664E">
        <w:t>The Office of Court Construction and Management</w:t>
      </w:r>
      <w:r>
        <w:t xml:space="preserve">, </w:t>
      </w:r>
      <w:r w:rsidRPr="006664AF">
        <w:rPr>
          <w:color w:val="000000"/>
        </w:rPr>
        <w:t xml:space="preserve">is seeking proposals from </w:t>
      </w:r>
      <w:r w:rsidR="009D5EC0">
        <w:rPr>
          <w:color w:val="000000"/>
        </w:rPr>
        <w:t>pre</w:t>
      </w:r>
      <w:r w:rsidRPr="006664AF">
        <w:rPr>
          <w:color w:val="000000"/>
        </w:rPr>
        <w:t xml:space="preserve">qualified </w:t>
      </w:r>
      <w:r w:rsidR="009D5EC0">
        <w:rPr>
          <w:color w:val="000000"/>
        </w:rPr>
        <w:t xml:space="preserve">elevator </w:t>
      </w:r>
      <w:r w:rsidRPr="006664AF">
        <w:rPr>
          <w:color w:val="000000"/>
        </w:rPr>
        <w:t xml:space="preserve">companies to </w:t>
      </w:r>
      <w:r w:rsidR="00A71D20">
        <w:t>determine the type of systems installed, equipment condition, performance, remaining useful life of the components and estimate of probable costs of repairs, code deficiencies and major modernization requirements</w:t>
      </w:r>
      <w:r w:rsidR="00384A55">
        <w:t xml:space="preserve"> per </w:t>
      </w:r>
      <w:r w:rsidR="00384A55" w:rsidRPr="0063045A">
        <w:t>the plans and specifications provided by HKA El</w:t>
      </w:r>
      <w:r w:rsidR="0063045A">
        <w:t xml:space="preserve">evator Consulting, Attachment 2 and the, </w:t>
      </w:r>
      <w:r w:rsidR="005C3418">
        <w:t xml:space="preserve">Asbestos </w:t>
      </w:r>
      <w:proofErr w:type="spellStart"/>
      <w:r w:rsidR="005C3418">
        <w:t>Reinspection</w:t>
      </w:r>
      <w:proofErr w:type="spellEnd"/>
      <w:r w:rsidR="005C3418">
        <w:t xml:space="preserve"> Report, </w:t>
      </w:r>
      <w:r w:rsidR="0063045A">
        <w:t>Attachment 3.</w:t>
      </w:r>
    </w:p>
    <w:p w:rsidR="009D5EC0" w:rsidRDefault="009D5EC0" w:rsidP="00F04508">
      <w:pPr>
        <w:pStyle w:val="ListParagraph"/>
        <w:tabs>
          <w:tab w:val="left" w:pos="1440"/>
        </w:tabs>
        <w:ind w:left="1440" w:hanging="720"/>
        <w:jc w:val="both"/>
        <w:rPr>
          <w:color w:val="000000"/>
        </w:rPr>
      </w:pPr>
    </w:p>
    <w:p w:rsidR="00013992" w:rsidRDefault="009D5EC0" w:rsidP="00F04508">
      <w:pPr>
        <w:pStyle w:val="ListParagraph"/>
        <w:tabs>
          <w:tab w:val="left" w:pos="1440"/>
        </w:tabs>
        <w:ind w:left="1440" w:hanging="720"/>
        <w:jc w:val="both"/>
        <w:rPr>
          <w:color w:val="000000"/>
        </w:rPr>
      </w:pPr>
      <w:r>
        <w:rPr>
          <w:color w:val="000000"/>
        </w:rPr>
        <w:t>2.2</w:t>
      </w:r>
      <w:r>
        <w:rPr>
          <w:color w:val="000000"/>
        </w:rPr>
        <w:tab/>
      </w:r>
      <w:r w:rsidRPr="006A14E0">
        <w:rPr>
          <w:color w:val="000000"/>
        </w:rPr>
        <w:t>Provide shop drawings, new equipment and controls as required for modernization and state certification</w:t>
      </w:r>
      <w:r w:rsidR="006A7270">
        <w:rPr>
          <w:color w:val="000000"/>
        </w:rPr>
        <w:t xml:space="preserve"> of the (21) (1</w:t>
      </w:r>
      <w:r w:rsidR="00013992">
        <w:rPr>
          <w:color w:val="000000"/>
        </w:rPr>
        <w:t xml:space="preserve"> </w:t>
      </w:r>
      <w:r w:rsidR="006A7270">
        <w:rPr>
          <w:color w:val="000000"/>
        </w:rPr>
        <w:t>hydraulic, 20 traction) elevators</w:t>
      </w:r>
      <w:r w:rsidR="00013992">
        <w:rPr>
          <w:color w:val="000000"/>
        </w:rPr>
        <w:t xml:space="preserve"> at the Clara </w:t>
      </w:r>
      <w:proofErr w:type="spellStart"/>
      <w:r w:rsidR="00013992">
        <w:rPr>
          <w:color w:val="000000"/>
        </w:rPr>
        <w:t>Shortridge</w:t>
      </w:r>
      <w:proofErr w:type="spellEnd"/>
      <w:r w:rsidR="00013992">
        <w:rPr>
          <w:color w:val="000000"/>
        </w:rPr>
        <w:t xml:space="preserve"> Foltz Superior Courthouse.</w:t>
      </w:r>
    </w:p>
    <w:p w:rsidR="00013992" w:rsidRDefault="00013992" w:rsidP="00F04508">
      <w:pPr>
        <w:pStyle w:val="ListParagraph"/>
        <w:tabs>
          <w:tab w:val="left" w:pos="1440"/>
        </w:tabs>
        <w:ind w:left="1440" w:hanging="720"/>
        <w:jc w:val="both"/>
        <w:rPr>
          <w:color w:val="000000"/>
        </w:rPr>
      </w:pPr>
    </w:p>
    <w:p w:rsidR="00013992" w:rsidRDefault="00013992" w:rsidP="00F04508">
      <w:pPr>
        <w:pStyle w:val="ListParagraph"/>
        <w:tabs>
          <w:tab w:val="left" w:pos="1440"/>
        </w:tabs>
        <w:ind w:left="1440" w:hanging="720"/>
        <w:jc w:val="both"/>
        <w:rPr>
          <w:color w:val="000000"/>
        </w:rPr>
      </w:pPr>
      <w:r>
        <w:rPr>
          <w:color w:val="000000"/>
        </w:rPr>
        <w:t>2.3</w:t>
      </w:r>
      <w:r>
        <w:rPr>
          <w:color w:val="000000"/>
        </w:rPr>
        <w:tab/>
        <w:t>The project elevators have various uses including public, in custody, secure judge and freight.  Because of the high demand and usage in this building, only one elevator of each use will be allowed offline at a time.</w:t>
      </w:r>
    </w:p>
    <w:p w:rsidR="00013992" w:rsidRDefault="00013992" w:rsidP="00F04508">
      <w:pPr>
        <w:pStyle w:val="ListParagraph"/>
        <w:tabs>
          <w:tab w:val="left" w:pos="1440"/>
        </w:tabs>
        <w:ind w:left="1440" w:hanging="720"/>
        <w:jc w:val="both"/>
        <w:rPr>
          <w:color w:val="000000"/>
        </w:rPr>
      </w:pPr>
    </w:p>
    <w:p w:rsidR="00013992" w:rsidRDefault="00013992" w:rsidP="00F04508">
      <w:pPr>
        <w:pStyle w:val="ListParagraph"/>
        <w:tabs>
          <w:tab w:val="left" w:pos="1440"/>
        </w:tabs>
        <w:ind w:left="1440" w:hanging="720"/>
        <w:jc w:val="both"/>
        <w:rPr>
          <w:color w:val="000000"/>
        </w:rPr>
      </w:pPr>
      <w:r>
        <w:rPr>
          <w:color w:val="000000"/>
        </w:rPr>
        <w:t>2.4</w:t>
      </w:r>
      <w:r>
        <w:rPr>
          <w:color w:val="000000"/>
        </w:rPr>
        <w:tab/>
        <w:t>Additionally, the project will require the selected contractor to provide all ongoing maintenance and repairs of all elevators in the RFP for the duration of the project</w:t>
      </w:r>
      <w:r w:rsidR="0086028C">
        <w:rPr>
          <w:color w:val="000000"/>
        </w:rPr>
        <w:t xml:space="preserve"> and during the warranty period</w:t>
      </w:r>
      <w:r>
        <w:rPr>
          <w:color w:val="000000"/>
        </w:rPr>
        <w:t>.</w:t>
      </w:r>
    </w:p>
    <w:p w:rsidR="00013992" w:rsidRDefault="00013992" w:rsidP="00F04508">
      <w:pPr>
        <w:pStyle w:val="ListParagraph"/>
        <w:tabs>
          <w:tab w:val="left" w:pos="1440"/>
        </w:tabs>
        <w:ind w:left="1440" w:hanging="720"/>
        <w:jc w:val="both"/>
        <w:rPr>
          <w:color w:val="000000"/>
        </w:rPr>
      </w:pPr>
    </w:p>
    <w:p w:rsidR="009D5EC0" w:rsidRDefault="00013992" w:rsidP="00F04508">
      <w:pPr>
        <w:pStyle w:val="ListParagraph"/>
        <w:tabs>
          <w:tab w:val="left" w:pos="1440"/>
        </w:tabs>
        <w:ind w:left="1440" w:hanging="720"/>
        <w:jc w:val="both"/>
        <w:rPr>
          <w:color w:val="000000"/>
        </w:rPr>
      </w:pPr>
      <w:r>
        <w:rPr>
          <w:color w:val="000000"/>
        </w:rPr>
        <w:t>2.5</w:t>
      </w:r>
      <w:r>
        <w:rPr>
          <w:color w:val="000000"/>
        </w:rPr>
        <w:tab/>
        <w:t>In responding to this RFP, all proposers are required to adhere to all of AOC requirements provided herein.  All proposers must hold a type C-11 license from the State of California.</w:t>
      </w:r>
    </w:p>
    <w:p w:rsidR="00CE5CAE" w:rsidRDefault="00CE5CAE" w:rsidP="00F04508">
      <w:pPr>
        <w:pStyle w:val="ListParagraph"/>
        <w:tabs>
          <w:tab w:val="left" w:pos="1440"/>
        </w:tabs>
        <w:ind w:left="1440" w:hanging="720"/>
        <w:jc w:val="both"/>
      </w:pPr>
    </w:p>
    <w:p w:rsidR="00870F6B" w:rsidRDefault="00F46A12" w:rsidP="002B4F87">
      <w:pPr>
        <w:pStyle w:val="ListParagraph"/>
        <w:ind w:left="1440" w:hanging="720"/>
        <w:jc w:val="both"/>
        <w:rPr>
          <w:color w:val="000000"/>
        </w:rPr>
      </w:pPr>
      <w:r w:rsidRPr="00933AD3">
        <w:t>2.</w:t>
      </w:r>
      <w:r w:rsidR="00013992">
        <w:t>6</w:t>
      </w:r>
      <w:r>
        <w:tab/>
      </w:r>
      <w:r w:rsidRPr="00F82DD2">
        <w:t>All services shall be provided in accordance with the quality standards, specification</w:t>
      </w:r>
      <w:r>
        <w:t>s</w:t>
      </w:r>
      <w:r w:rsidRPr="00F82DD2">
        <w:t xml:space="preserve">, policies, and procedures provided by </w:t>
      </w:r>
      <w:r>
        <w:t>AOC</w:t>
      </w:r>
      <w:r w:rsidRPr="00F82DD2">
        <w:t xml:space="preserve"> and</w:t>
      </w:r>
      <w:r>
        <w:t xml:space="preserve"> the </w:t>
      </w:r>
      <w:r w:rsidR="00241498">
        <w:t>s</w:t>
      </w:r>
      <w:r w:rsidR="00BE69F7" w:rsidRPr="00A91741">
        <w:t xml:space="preserve">elected </w:t>
      </w:r>
      <w:r w:rsidR="00241498">
        <w:t>c</w:t>
      </w:r>
      <w:r w:rsidR="00241498" w:rsidRPr="00A91741">
        <w:t>ontractor</w:t>
      </w:r>
      <w:r w:rsidRPr="00F82DD2">
        <w:t>, which may change from tim</w:t>
      </w:r>
      <w:r>
        <w:t xml:space="preserve">e to time at AOC’s </w:t>
      </w:r>
      <w:r w:rsidRPr="00357397">
        <w:t xml:space="preserve">discretion.  </w:t>
      </w:r>
      <w:r>
        <w:t xml:space="preserve">The listed specifications represent the minimum standards, </w:t>
      </w:r>
      <w:r w:rsidRPr="006664AF">
        <w:rPr>
          <w:color w:val="000000"/>
        </w:rPr>
        <w:t xml:space="preserve">which the </w:t>
      </w:r>
      <w:r w:rsidR="00BE69F7" w:rsidRPr="00A91741">
        <w:rPr>
          <w:color w:val="000000"/>
        </w:rPr>
        <w:t>Contractor</w:t>
      </w:r>
      <w:r w:rsidRPr="006664AF">
        <w:rPr>
          <w:color w:val="000000"/>
        </w:rPr>
        <w:t xml:space="preserve"> will review and </w:t>
      </w:r>
      <w:r>
        <w:rPr>
          <w:color w:val="000000"/>
        </w:rPr>
        <w:t xml:space="preserve">on which the </w:t>
      </w:r>
      <w:r w:rsidR="00241498">
        <w:rPr>
          <w:color w:val="000000"/>
        </w:rPr>
        <w:t xml:space="preserve">contractor </w:t>
      </w:r>
      <w:r>
        <w:rPr>
          <w:color w:val="000000"/>
        </w:rPr>
        <w:t xml:space="preserve">will </w:t>
      </w:r>
      <w:r w:rsidRPr="006664AF">
        <w:rPr>
          <w:color w:val="000000"/>
        </w:rPr>
        <w:t xml:space="preserve">make further recommendations.  </w:t>
      </w:r>
    </w:p>
    <w:p w:rsidR="00F46A12" w:rsidRDefault="00F46A12" w:rsidP="00C37FF7">
      <w:pPr>
        <w:ind w:left="720"/>
      </w:pPr>
    </w:p>
    <w:p w:rsidR="00D20D81" w:rsidRDefault="00D20D81" w:rsidP="00C37FF7">
      <w:pPr>
        <w:ind w:left="720"/>
      </w:pPr>
    </w:p>
    <w:p w:rsidR="00F46A12" w:rsidRDefault="00F46A12" w:rsidP="00AB2FC2">
      <w:pPr>
        <w:widowControl w:val="0"/>
        <w:rPr>
          <w:b/>
          <w:bCs/>
        </w:rPr>
      </w:pPr>
      <w:r>
        <w:rPr>
          <w:b/>
          <w:bCs/>
        </w:rPr>
        <w:t>3.0</w:t>
      </w:r>
      <w:r>
        <w:rPr>
          <w:b/>
          <w:bCs/>
        </w:rPr>
        <w:tab/>
      </w:r>
      <w:r w:rsidRPr="00D74462">
        <w:rPr>
          <w:b/>
          <w:bCs/>
        </w:rPr>
        <w:t>TIMELINE FOR THIS RFP</w:t>
      </w:r>
    </w:p>
    <w:p w:rsidR="00DD71AA" w:rsidRDefault="00DD71AA" w:rsidP="00AB2FC2">
      <w:pPr>
        <w:widowControl w:val="0"/>
        <w:rPr>
          <w:b/>
          <w:bCs/>
        </w:rPr>
      </w:pPr>
    </w:p>
    <w:p w:rsidR="00F46A12" w:rsidRDefault="00F46A12" w:rsidP="00AB2FC2">
      <w:pPr>
        <w:widowControl w:val="0"/>
        <w:ind w:left="720"/>
        <w:rPr>
          <w:bCs/>
        </w:rPr>
      </w:pPr>
      <w:r w:rsidRPr="00D74462">
        <w:rPr>
          <w:bCs/>
        </w:rPr>
        <w:t xml:space="preserve">The </w:t>
      </w:r>
      <w:r>
        <w:rPr>
          <w:bCs/>
        </w:rPr>
        <w:t>AOC</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AOC</w:t>
      </w:r>
      <w:r w:rsidRPr="00D74462">
        <w:rPr>
          <w:bCs/>
        </w:rPr>
        <w:t>.</w:t>
      </w:r>
    </w:p>
    <w:p w:rsidR="00F46A12" w:rsidRDefault="00F46A1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140"/>
      </w:tblGrid>
      <w:tr w:rsidR="00F46A12" w:rsidRPr="003B7ABC" w:rsidTr="00ED1AF8">
        <w:trPr>
          <w:trHeight w:val="485"/>
          <w:tblHeader/>
        </w:trPr>
        <w:tc>
          <w:tcPr>
            <w:tcW w:w="4608" w:type="dxa"/>
            <w:shd w:val="clear" w:color="auto" w:fill="E6E6E6"/>
            <w:vAlign w:val="center"/>
          </w:tcPr>
          <w:p w:rsidR="00F46A12" w:rsidRPr="00D77FEF" w:rsidRDefault="00F46A12" w:rsidP="00AA4068">
            <w:pPr>
              <w:widowControl w:val="0"/>
              <w:tabs>
                <w:tab w:val="left" w:pos="6354"/>
              </w:tabs>
              <w:ind w:right="-18"/>
              <w:jc w:val="center"/>
              <w:rPr>
                <w:b/>
                <w:bCs/>
                <w:color w:val="000000"/>
              </w:rPr>
            </w:pPr>
            <w:r w:rsidRPr="00D77FEF">
              <w:rPr>
                <w:b/>
                <w:bCs/>
                <w:color w:val="000000"/>
              </w:rPr>
              <w:t>EVENT</w:t>
            </w:r>
          </w:p>
        </w:tc>
        <w:tc>
          <w:tcPr>
            <w:tcW w:w="4140" w:type="dxa"/>
            <w:shd w:val="clear" w:color="auto" w:fill="E6E6E6"/>
            <w:vAlign w:val="center"/>
          </w:tcPr>
          <w:p w:rsidR="00F46A12" w:rsidRPr="00D77FEF" w:rsidRDefault="00F46A12" w:rsidP="00AA4068">
            <w:pPr>
              <w:widowControl w:val="0"/>
              <w:ind w:left="-108" w:right="-108"/>
              <w:jc w:val="center"/>
              <w:rPr>
                <w:b/>
                <w:bCs/>
                <w:color w:val="000000"/>
              </w:rPr>
            </w:pPr>
            <w:r w:rsidRPr="00D77FEF">
              <w:rPr>
                <w:b/>
                <w:bCs/>
                <w:color w:val="000000"/>
                <w:sz w:val="22"/>
                <w:szCs w:val="22"/>
              </w:rPr>
              <w:t>DATE</w:t>
            </w:r>
          </w:p>
        </w:tc>
      </w:tr>
      <w:tr w:rsidR="00F46A12" w:rsidRPr="003B7ABC" w:rsidTr="00ED1AF8">
        <w:trPr>
          <w:trHeight w:val="575"/>
        </w:trPr>
        <w:tc>
          <w:tcPr>
            <w:tcW w:w="4608" w:type="dxa"/>
            <w:vAlign w:val="center"/>
          </w:tcPr>
          <w:p w:rsidR="00F46A12" w:rsidRPr="00D77FEF" w:rsidRDefault="00F46A12" w:rsidP="00AA4068">
            <w:pPr>
              <w:widowControl w:val="0"/>
              <w:rPr>
                <w:b/>
                <w:bCs/>
              </w:rPr>
            </w:pPr>
            <w:r w:rsidRPr="00D77FEF">
              <w:rPr>
                <w:bCs/>
                <w:sz w:val="22"/>
                <w:szCs w:val="22"/>
              </w:rPr>
              <w:t>RFP issued</w:t>
            </w:r>
            <w:r w:rsidRPr="00D77FEF">
              <w:rPr>
                <w:b/>
                <w:bCs/>
                <w:vanish/>
                <w:color w:val="0000FF"/>
                <w:sz w:val="22"/>
                <w:szCs w:val="22"/>
              </w:rPr>
              <w:t>:</w:t>
            </w:r>
          </w:p>
        </w:tc>
        <w:tc>
          <w:tcPr>
            <w:tcW w:w="4140" w:type="dxa"/>
            <w:vAlign w:val="center"/>
          </w:tcPr>
          <w:p w:rsidR="00F46A12" w:rsidRPr="00AC5F85" w:rsidRDefault="003B6AC9" w:rsidP="000D10A2">
            <w:pPr>
              <w:widowControl w:val="0"/>
              <w:tabs>
                <w:tab w:val="left" w:pos="2178"/>
              </w:tabs>
              <w:jc w:val="center"/>
              <w:rPr>
                <w:bCs/>
                <w:i/>
              </w:rPr>
            </w:pPr>
            <w:r>
              <w:rPr>
                <w:bCs/>
                <w:i/>
                <w:sz w:val="22"/>
                <w:szCs w:val="22"/>
              </w:rPr>
              <w:t>Monday</w:t>
            </w:r>
            <w:r w:rsidR="00F46A12" w:rsidRPr="00AC5F85">
              <w:rPr>
                <w:bCs/>
                <w:i/>
                <w:sz w:val="22"/>
                <w:szCs w:val="22"/>
              </w:rPr>
              <w:t xml:space="preserve">, </w:t>
            </w:r>
            <w:r w:rsidR="000D10A2">
              <w:rPr>
                <w:bCs/>
                <w:i/>
                <w:sz w:val="22"/>
                <w:szCs w:val="22"/>
              </w:rPr>
              <w:t>May 7</w:t>
            </w:r>
            <w:r w:rsidR="00F46A12" w:rsidRPr="00AC5F85">
              <w:rPr>
                <w:bCs/>
                <w:i/>
                <w:sz w:val="22"/>
                <w:szCs w:val="22"/>
              </w:rPr>
              <w:t>, 2012</w:t>
            </w:r>
          </w:p>
        </w:tc>
      </w:tr>
      <w:tr w:rsidR="00F46A12" w:rsidRPr="003B7ABC" w:rsidTr="00ED1AF8">
        <w:trPr>
          <w:trHeight w:val="755"/>
        </w:trPr>
        <w:tc>
          <w:tcPr>
            <w:tcW w:w="4608" w:type="dxa"/>
            <w:vAlign w:val="center"/>
          </w:tcPr>
          <w:p w:rsidR="00F46A12" w:rsidRDefault="00F46A12" w:rsidP="009D4EE0">
            <w:pPr>
              <w:widowControl w:val="0"/>
              <w:rPr>
                <w:color w:val="000000"/>
              </w:rPr>
            </w:pPr>
            <w:r>
              <w:rPr>
                <w:color w:val="000000"/>
              </w:rPr>
              <w:t xml:space="preserve">Deadline for </w:t>
            </w:r>
            <w:r w:rsidR="009D4EE0">
              <w:rPr>
                <w:color w:val="000000"/>
              </w:rPr>
              <w:t>questions</w:t>
            </w:r>
          </w:p>
        </w:tc>
        <w:tc>
          <w:tcPr>
            <w:tcW w:w="4140" w:type="dxa"/>
            <w:vAlign w:val="center"/>
          </w:tcPr>
          <w:p w:rsidR="00F46A12" w:rsidRPr="00AC5F85" w:rsidRDefault="00F46A12" w:rsidP="000D10A2">
            <w:pPr>
              <w:widowControl w:val="0"/>
              <w:tabs>
                <w:tab w:val="left" w:pos="2178"/>
              </w:tabs>
              <w:jc w:val="center"/>
              <w:rPr>
                <w:bCs/>
                <w:i/>
              </w:rPr>
            </w:pPr>
            <w:r>
              <w:rPr>
                <w:bCs/>
                <w:i/>
                <w:sz w:val="22"/>
                <w:szCs w:val="22"/>
              </w:rPr>
              <w:t>1</w:t>
            </w:r>
            <w:r w:rsidR="00ED1AF8">
              <w:rPr>
                <w:bCs/>
                <w:i/>
                <w:sz w:val="22"/>
                <w:szCs w:val="22"/>
              </w:rPr>
              <w:t>2</w:t>
            </w:r>
            <w:r>
              <w:rPr>
                <w:bCs/>
                <w:i/>
                <w:sz w:val="22"/>
                <w:szCs w:val="22"/>
              </w:rPr>
              <w:t xml:space="preserve">:00 </w:t>
            </w:r>
            <w:r w:rsidR="009B5375">
              <w:rPr>
                <w:bCs/>
                <w:i/>
                <w:sz w:val="22"/>
                <w:szCs w:val="22"/>
              </w:rPr>
              <w:t>p</w:t>
            </w:r>
            <w:r w:rsidRPr="00AC5F85">
              <w:rPr>
                <w:bCs/>
                <w:i/>
                <w:sz w:val="22"/>
                <w:szCs w:val="22"/>
              </w:rPr>
              <w:t xml:space="preserve">.m. </w:t>
            </w:r>
            <w:r w:rsidR="003B6AC9">
              <w:rPr>
                <w:bCs/>
                <w:i/>
                <w:sz w:val="22"/>
                <w:szCs w:val="22"/>
              </w:rPr>
              <w:t>Friday</w:t>
            </w:r>
            <w:r w:rsidRPr="00AC5F85">
              <w:rPr>
                <w:bCs/>
                <w:i/>
                <w:sz w:val="22"/>
                <w:szCs w:val="22"/>
              </w:rPr>
              <w:t xml:space="preserve">, </w:t>
            </w:r>
            <w:r w:rsidR="000D10A2">
              <w:rPr>
                <w:bCs/>
                <w:i/>
                <w:sz w:val="22"/>
                <w:szCs w:val="22"/>
              </w:rPr>
              <w:t>May 11</w:t>
            </w:r>
            <w:r w:rsidR="00ED1AF8" w:rsidRPr="00AC5F85">
              <w:rPr>
                <w:bCs/>
                <w:i/>
                <w:sz w:val="22"/>
                <w:szCs w:val="22"/>
              </w:rPr>
              <w:t xml:space="preserve"> </w:t>
            </w:r>
            <w:r w:rsidRPr="00AC5F85">
              <w:rPr>
                <w:bCs/>
                <w:i/>
                <w:sz w:val="22"/>
                <w:szCs w:val="22"/>
              </w:rPr>
              <w:t>, 2012</w:t>
            </w:r>
          </w:p>
        </w:tc>
      </w:tr>
      <w:tr w:rsidR="00F46A12" w:rsidRPr="003B7ABC" w:rsidTr="00ED1AF8">
        <w:trPr>
          <w:trHeight w:val="647"/>
        </w:trPr>
        <w:tc>
          <w:tcPr>
            <w:tcW w:w="4608" w:type="dxa"/>
            <w:vAlign w:val="center"/>
          </w:tcPr>
          <w:p w:rsidR="00F46A12" w:rsidRPr="00D77FEF" w:rsidRDefault="00F46A12" w:rsidP="00C00178">
            <w:pPr>
              <w:widowControl w:val="0"/>
              <w:rPr>
                <w:bCs/>
              </w:rPr>
            </w:pPr>
            <w:r>
              <w:rPr>
                <w:bCs/>
                <w:sz w:val="22"/>
                <w:szCs w:val="22"/>
              </w:rPr>
              <w:t>Questions and answers posted</w:t>
            </w:r>
          </w:p>
        </w:tc>
        <w:tc>
          <w:tcPr>
            <w:tcW w:w="4140" w:type="dxa"/>
            <w:vAlign w:val="center"/>
          </w:tcPr>
          <w:p w:rsidR="00F46A12" w:rsidRPr="00AC5F85" w:rsidRDefault="000D10A2" w:rsidP="000D10A2">
            <w:pPr>
              <w:widowControl w:val="0"/>
              <w:tabs>
                <w:tab w:val="left" w:pos="2178"/>
              </w:tabs>
              <w:jc w:val="center"/>
              <w:rPr>
                <w:b/>
                <w:bCs/>
              </w:rPr>
            </w:pPr>
            <w:r>
              <w:rPr>
                <w:bCs/>
                <w:i/>
                <w:sz w:val="22"/>
                <w:szCs w:val="22"/>
              </w:rPr>
              <w:t>Wednesday</w:t>
            </w:r>
            <w:r w:rsidR="00F46A12" w:rsidRPr="00AC5F85">
              <w:rPr>
                <w:bCs/>
                <w:i/>
                <w:sz w:val="22"/>
                <w:szCs w:val="22"/>
              </w:rPr>
              <w:t xml:space="preserve">, </w:t>
            </w:r>
            <w:r>
              <w:rPr>
                <w:bCs/>
                <w:i/>
                <w:sz w:val="22"/>
                <w:szCs w:val="22"/>
              </w:rPr>
              <w:t>May 16</w:t>
            </w:r>
            <w:r w:rsidR="00F46A12" w:rsidRPr="00AC5F85">
              <w:rPr>
                <w:bCs/>
                <w:i/>
                <w:sz w:val="22"/>
                <w:szCs w:val="22"/>
              </w:rPr>
              <w:t>, 2012</w:t>
            </w:r>
          </w:p>
        </w:tc>
      </w:tr>
      <w:tr w:rsidR="00F46A12" w:rsidRPr="003B7ABC" w:rsidTr="00ED1AF8">
        <w:trPr>
          <w:trHeight w:val="647"/>
        </w:trPr>
        <w:tc>
          <w:tcPr>
            <w:tcW w:w="4608" w:type="dxa"/>
            <w:vAlign w:val="center"/>
          </w:tcPr>
          <w:p w:rsidR="00F46A12" w:rsidRPr="00D77FEF" w:rsidRDefault="00F46A12" w:rsidP="00C00178">
            <w:pPr>
              <w:widowControl w:val="0"/>
              <w:rPr>
                <w:bCs/>
              </w:rPr>
            </w:pPr>
            <w:r w:rsidRPr="00D77FEF">
              <w:rPr>
                <w:bCs/>
                <w:sz w:val="22"/>
                <w:szCs w:val="22"/>
              </w:rPr>
              <w:t xml:space="preserve">Latest date and time proposal may be submitted </w:t>
            </w:r>
          </w:p>
        </w:tc>
        <w:tc>
          <w:tcPr>
            <w:tcW w:w="4140" w:type="dxa"/>
            <w:vAlign w:val="center"/>
          </w:tcPr>
          <w:p w:rsidR="00F46A12" w:rsidRPr="008D6E6B" w:rsidRDefault="00A564CD" w:rsidP="00A564CD">
            <w:pPr>
              <w:widowControl w:val="0"/>
              <w:jc w:val="center"/>
              <w:rPr>
                <w:b/>
                <w:bCs/>
              </w:rPr>
            </w:pPr>
            <w:r>
              <w:rPr>
                <w:b/>
                <w:bCs/>
                <w:i/>
                <w:sz w:val="22"/>
                <w:szCs w:val="22"/>
              </w:rPr>
              <w:t>1</w:t>
            </w:r>
            <w:r w:rsidR="00F46A12" w:rsidRPr="008D6E6B">
              <w:rPr>
                <w:b/>
                <w:bCs/>
                <w:i/>
                <w:sz w:val="22"/>
                <w:szCs w:val="22"/>
              </w:rPr>
              <w:t>:00 p.m.</w:t>
            </w:r>
            <w:r w:rsidR="005611C3" w:rsidRPr="008D6E6B">
              <w:rPr>
                <w:b/>
                <w:bCs/>
                <w:i/>
                <w:sz w:val="22"/>
                <w:szCs w:val="22"/>
              </w:rPr>
              <w:t xml:space="preserve"> </w:t>
            </w:r>
            <w:r w:rsidR="003B6AC9">
              <w:rPr>
                <w:b/>
                <w:bCs/>
                <w:i/>
                <w:sz w:val="22"/>
                <w:szCs w:val="22"/>
              </w:rPr>
              <w:t>Frida</w:t>
            </w:r>
            <w:r w:rsidR="00BD0ECF" w:rsidRPr="008D6E6B">
              <w:rPr>
                <w:b/>
                <w:bCs/>
                <w:i/>
                <w:sz w:val="22"/>
                <w:szCs w:val="22"/>
              </w:rPr>
              <w:t xml:space="preserve">y, </w:t>
            </w:r>
            <w:r>
              <w:rPr>
                <w:b/>
                <w:bCs/>
                <w:i/>
                <w:sz w:val="22"/>
                <w:szCs w:val="22"/>
              </w:rPr>
              <w:t>May 18</w:t>
            </w:r>
            <w:r w:rsidR="00BD0ECF" w:rsidRPr="008D6E6B">
              <w:rPr>
                <w:b/>
                <w:bCs/>
                <w:i/>
                <w:sz w:val="22"/>
                <w:szCs w:val="22"/>
              </w:rPr>
              <w:t>,</w:t>
            </w:r>
            <w:r w:rsidR="00F46A12" w:rsidRPr="008D6E6B">
              <w:rPr>
                <w:b/>
                <w:bCs/>
                <w:i/>
                <w:sz w:val="22"/>
                <w:szCs w:val="22"/>
              </w:rPr>
              <w:t xml:space="preserve"> 2012</w:t>
            </w:r>
          </w:p>
        </w:tc>
      </w:tr>
      <w:tr w:rsidR="00F46A12" w:rsidRPr="003B7ABC" w:rsidTr="00ED1AF8">
        <w:trPr>
          <w:trHeight w:val="647"/>
        </w:trPr>
        <w:tc>
          <w:tcPr>
            <w:tcW w:w="4608" w:type="dxa"/>
            <w:vAlign w:val="center"/>
          </w:tcPr>
          <w:p w:rsidR="00F46A12" w:rsidRPr="00D77FEF" w:rsidRDefault="00F46A12" w:rsidP="00C00178">
            <w:pPr>
              <w:widowControl w:val="0"/>
              <w:rPr>
                <w:bCs/>
              </w:rPr>
            </w:pPr>
            <w:r>
              <w:rPr>
                <w:color w:val="000000"/>
              </w:rPr>
              <w:t>Anticipated interview dates (</w:t>
            </w:r>
            <w:r w:rsidRPr="009C51AC">
              <w:rPr>
                <w:i/>
                <w:color w:val="000000"/>
              </w:rPr>
              <w:t>estimate only</w:t>
            </w:r>
            <w:r>
              <w:rPr>
                <w:color w:val="000000"/>
              </w:rPr>
              <w:t>)</w:t>
            </w:r>
          </w:p>
        </w:tc>
        <w:tc>
          <w:tcPr>
            <w:tcW w:w="4140" w:type="dxa"/>
            <w:vAlign w:val="center"/>
          </w:tcPr>
          <w:p w:rsidR="00F46A12" w:rsidRPr="00AC5F85" w:rsidRDefault="00F46A12" w:rsidP="00C00178">
            <w:pPr>
              <w:widowControl w:val="0"/>
              <w:jc w:val="center"/>
              <w:rPr>
                <w:b/>
                <w:bCs/>
                <w:i/>
              </w:rPr>
            </w:pPr>
            <w:r w:rsidRPr="00AC5F85">
              <w:rPr>
                <w:bCs/>
                <w:i/>
                <w:sz w:val="22"/>
                <w:szCs w:val="22"/>
              </w:rPr>
              <w:t>N/A</w:t>
            </w:r>
          </w:p>
        </w:tc>
      </w:tr>
      <w:tr w:rsidR="00F46A12" w:rsidRPr="003B7ABC" w:rsidTr="00ED1AF8">
        <w:trPr>
          <w:trHeight w:val="539"/>
        </w:trPr>
        <w:tc>
          <w:tcPr>
            <w:tcW w:w="4608" w:type="dxa"/>
            <w:vAlign w:val="center"/>
          </w:tcPr>
          <w:p w:rsidR="00F46A12" w:rsidRPr="00D77FEF" w:rsidRDefault="00F46A12" w:rsidP="00C00178">
            <w:pPr>
              <w:widowControl w:val="0"/>
              <w:ind w:right="576"/>
              <w:rPr>
                <w:bCs/>
              </w:rPr>
            </w:pPr>
            <w:r w:rsidRPr="00D77FEF">
              <w:rPr>
                <w:bCs/>
                <w:sz w:val="22"/>
                <w:szCs w:val="22"/>
              </w:rPr>
              <w:t>Evaluation of proposals (</w:t>
            </w:r>
            <w:r w:rsidRPr="00D77FEF">
              <w:rPr>
                <w:bCs/>
                <w:i/>
                <w:sz w:val="22"/>
                <w:szCs w:val="22"/>
              </w:rPr>
              <w:t>estimate only</w:t>
            </w:r>
            <w:r w:rsidRPr="00D77FEF">
              <w:rPr>
                <w:bCs/>
                <w:sz w:val="22"/>
                <w:szCs w:val="22"/>
              </w:rPr>
              <w:t>)</w:t>
            </w:r>
          </w:p>
        </w:tc>
        <w:tc>
          <w:tcPr>
            <w:tcW w:w="4140" w:type="dxa"/>
            <w:vAlign w:val="center"/>
          </w:tcPr>
          <w:p w:rsidR="00F46A12" w:rsidRPr="00AC5F85" w:rsidRDefault="006350A1" w:rsidP="00C00178">
            <w:pPr>
              <w:widowControl w:val="0"/>
              <w:jc w:val="center"/>
              <w:rPr>
                <w:bCs/>
                <w:i/>
              </w:rPr>
            </w:pPr>
            <w:r>
              <w:rPr>
                <w:bCs/>
                <w:i/>
                <w:sz w:val="22"/>
                <w:szCs w:val="22"/>
              </w:rPr>
              <w:t xml:space="preserve"> </w:t>
            </w:r>
            <w:r w:rsidR="00B0205B">
              <w:rPr>
                <w:bCs/>
                <w:i/>
                <w:sz w:val="22"/>
                <w:szCs w:val="22"/>
              </w:rPr>
              <w:t>May 18</w:t>
            </w:r>
            <w:r w:rsidR="00C27B73">
              <w:rPr>
                <w:bCs/>
                <w:i/>
                <w:sz w:val="22"/>
                <w:szCs w:val="22"/>
              </w:rPr>
              <w:t xml:space="preserve">, 2012 – </w:t>
            </w:r>
            <w:r w:rsidR="00B0205B">
              <w:rPr>
                <w:bCs/>
                <w:i/>
                <w:sz w:val="22"/>
                <w:szCs w:val="22"/>
              </w:rPr>
              <w:t>May 23</w:t>
            </w:r>
            <w:r w:rsidR="00C27B73">
              <w:rPr>
                <w:bCs/>
                <w:i/>
                <w:sz w:val="22"/>
                <w:szCs w:val="22"/>
              </w:rPr>
              <w:t>, 2012</w:t>
            </w:r>
          </w:p>
          <w:p w:rsidR="00F46A12" w:rsidRPr="00AC5F85" w:rsidRDefault="00F46A12" w:rsidP="00C00178">
            <w:pPr>
              <w:widowControl w:val="0"/>
              <w:jc w:val="center"/>
              <w:rPr>
                <w:b/>
                <w:bCs/>
                <w:i/>
                <w:sz w:val="12"/>
                <w:szCs w:val="12"/>
              </w:rPr>
            </w:pPr>
            <w:r w:rsidRPr="00AC5F85">
              <w:rPr>
                <w:bCs/>
                <w:i/>
                <w:sz w:val="22"/>
                <w:szCs w:val="22"/>
              </w:rPr>
              <w:t xml:space="preserve"> </w:t>
            </w:r>
          </w:p>
        </w:tc>
      </w:tr>
      <w:tr w:rsidR="00F46A12" w:rsidRPr="003B7ABC" w:rsidTr="00ED1AF8">
        <w:trPr>
          <w:trHeight w:val="520"/>
        </w:trPr>
        <w:tc>
          <w:tcPr>
            <w:tcW w:w="4608" w:type="dxa"/>
            <w:vAlign w:val="center"/>
          </w:tcPr>
          <w:p w:rsidR="00F46A12" w:rsidRPr="00D77FEF" w:rsidRDefault="00F46A12" w:rsidP="009D4EE0">
            <w:pPr>
              <w:widowControl w:val="0"/>
              <w:rPr>
                <w:bCs/>
              </w:rPr>
            </w:pPr>
            <w:r w:rsidRPr="00D77FEF">
              <w:rPr>
                <w:bCs/>
                <w:sz w:val="22"/>
                <w:szCs w:val="22"/>
              </w:rPr>
              <w:t xml:space="preserve">Notice of </w:t>
            </w:r>
            <w:r w:rsidR="009D4EE0">
              <w:rPr>
                <w:bCs/>
                <w:sz w:val="22"/>
                <w:szCs w:val="22"/>
              </w:rPr>
              <w:t>i</w:t>
            </w:r>
            <w:r w:rsidR="009D4EE0" w:rsidRPr="00D77FEF">
              <w:rPr>
                <w:bCs/>
                <w:sz w:val="22"/>
                <w:szCs w:val="22"/>
              </w:rPr>
              <w:t xml:space="preserve">ntent </w:t>
            </w:r>
            <w:r w:rsidRPr="00D77FEF">
              <w:rPr>
                <w:bCs/>
                <w:sz w:val="22"/>
                <w:szCs w:val="22"/>
              </w:rPr>
              <w:t xml:space="preserve">to </w:t>
            </w:r>
            <w:r w:rsidR="009D4EE0">
              <w:rPr>
                <w:bCs/>
                <w:sz w:val="22"/>
                <w:szCs w:val="22"/>
              </w:rPr>
              <w:t>a</w:t>
            </w:r>
            <w:r w:rsidR="009D4EE0" w:rsidRPr="00D77FEF">
              <w:rPr>
                <w:bCs/>
                <w:sz w:val="22"/>
                <w:szCs w:val="22"/>
              </w:rPr>
              <w:t xml:space="preserve">ward </w:t>
            </w:r>
            <w:r w:rsidRPr="00D77FEF">
              <w:rPr>
                <w:bCs/>
                <w:sz w:val="22"/>
                <w:szCs w:val="22"/>
              </w:rPr>
              <w:t>(</w:t>
            </w:r>
            <w:r w:rsidRPr="00D77FEF">
              <w:rPr>
                <w:bCs/>
                <w:i/>
                <w:sz w:val="22"/>
                <w:szCs w:val="22"/>
              </w:rPr>
              <w:t>estimate only</w:t>
            </w:r>
            <w:r w:rsidRPr="00D77FEF">
              <w:rPr>
                <w:bCs/>
                <w:sz w:val="22"/>
                <w:szCs w:val="22"/>
              </w:rPr>
              <w:t>)</w:t>
            </w:r>
          </w:p>
        </w:tc>
        <w:tc>
          <w:tcPr>
            <w:tcW w:w="4140" w:type="dxa"/>
            <w:vAlign w:val="center"/>
          </w:tcPr>
          <w:p w:rsidR="00F46A12" w:rsidRPr="00AC5F85" w:rsidRDefault="00B0205B" w:rsidP="00D303D8">
            <w:pPr>
              <w:widowControl w:val="0"/>
              <w:jc w:val="center"/>
              <w:rPr>
                <w:b/>
                <w:bCs/>
              </w:rPr>
            </w:pPr>
            <w:r>
              <w:rPr>
                <w:bCs/>
                <w:i/>
                <w:sz w:val="22"/>
                <w:szCs w:val="22"/>
              </w:rPr>
              <w:t>Wednesday</w:t>
            </w:r>
            <w:r w:rsidR="006350A1">
              <w:rPr>
                <w:bCs/>
                <w:i/>
                <w:sz w:val="22"/>
                <w:szCs w:val="22"/>
              </w:rPr>
              <w:t xml:space="preserve">, </w:t>
            </w:r>
            <w:r w:rsidR="00D303D8">
              <w:rPr>
                <w:bCs/>
                <w:i/>
                <w:sz w:val="22"/>
                <w:szCs w:val="22"/>
              </w:rPr>
              <w:t xml:space="preserve">May </w:t>
            </w:r>
            <w:r>
              <w:rPr>
                <w:bCs/>
                <w:i/>
                <w:sz w:val="22"/>
                <w:szCs w:val="22"/>
              </w:rPr>
              <w:t>23</w:t>
            </w:r>
            <w:r w:rsidR="006350A1">
              <w:rPr>
                <w:bCs/>
                <w:i/>
                <w:sz w:val="22"/>
                <w:szCs w:val="22"/>
              </w:rPr>
              <w:t>, 2012</w:t>
            </w:r>
          </w:p>
        </w:tc>
      </w:tr>
      <w:tr w:rsidR="00F46A12" w:rsidRPr="003B7ABC" w:rsidTr="00ED1AF8">
        <w:trPr>
          <w:trHeight w:val="520"/>
        </w:trPr>
        <w:tc>
          <w:tcPr>
            <w:tcW w:w="4608" w:type="dxa"/>
            <w:vAlign w:val="center"/>
          </w:tcPr>
          <w:p w:rsidR="00F46A12" w:rsidRPr="00D77FEF" w:rsidRDefault="0043774D" w:rsidP="00530845">
            <w:pPr>
              <w:widowControl w:val="0"/>
              <w:rPr>
                <w:bCs/>
              </w:rPr>
            </w:pPr>
            <w:r>
              <w:rPr>
                <w:bCs/>
                <w:sz w:val="22"/>
                <w:szCs w:val="22"/>
              </w:rPr>
              <w:t>E</w:t>
            </w:r>
            <w:r w:rsidR="00F46A12" w:rsidRPr="00D77FEF">
              <w:rPr>
                <w:bCs/>
                <w:sz w:val="22"/>
                <w:szCs w:val="22"/>
              </w:rPr>
              <w:t xml:space="preserve">xecution of </w:t>
            </w:r>
            <w:r w:rsidR="00F46A12">
              <w:rPr>
                <w:bCs/>
                <w:sz w:val="22"/>
                <w:szCs w:val="22"/>
              </w:rPr>
              <w:t>contract</w:t>
            </w:r>
            <w:r w:rsidR="00F46A12" w:rsidRPr="00D77FEF">
              <w:rPr>
                <w:bCs/>
                <w:sz w:val="22"/>
                <w:szCs w:val="22"/>
              </w:rPr>
              <w:t xml:space="preserve"> (</w:t>
            </w:r>
            <w:r w:rsidR="00F46A12" w:rsidRPr="00D77FEF">
              <w:rPr>
                <w:bCs/>
                <w:i/>
                <w:sz w:val="22"/>
                <w:szCs w:val="22"/>
              </w:rPr>
              <w:t>estimate only</w:t>
            </w:r>
            <w:r w:rsidR="00F46A12" w:rsidRPr="00D77FEF">
              <w:rPr>
                <w:bCs/>
                <w:sz w:val="22"/>
                <w:szCs w:val="22"/>
              </w:rPr>
              <w:t>)</w:t>
            </w:r>
          </w:p>
        </w:tc>
        <w:tc>
          <w:tcPr>
            <w:tcW w:w="4140" w:type="dxa"/>
            <w:vAlign w:val="center"/>
          </w:tcPr>
          <w:p w:rsidR="00F46A12" w:rsidRPr="00AC5F85" w:rsidRDefault="006350A1" w:rsidP="006E09B0">
            <w:pPr>
              <w:widowControl w:val="0"/>
              <w:jc w:val="center"/>
              <w:rPr>
                <w:bCs/>
                <w:i/>
              </w:rPr>
            </w:pPr>
            <w:r>
              <w:rPr>
                <w:bCs/>
                <w:i/>
                <w:sz w:val="22"/>
                <w:szCs w:val="22"/>
              </w:rPr>
              <w:t xml:space="preserve"> </w:t>
            </w:r>
          </w:p>
          <w:p w:rsidR="00F46A12" w:rsidRPr="00AC5F85" w:rsidRDefault="008D6E6B" w:rsidP="009C4D9D">
            <w:pPr>
              <w:widowControl w:val="0"/>
              <w:jc w:val="center"/>
              <w:rPr>
                <w:b/>
                <w:bCs/>
              </w:rPr>
            </w:pPr>
            <w:r>
              <w:rPr>
                <w:b/>
                <w:bCs/>
              </w:rPr>
              <w:t xml:space="preserve"> </w:t>
            </w:r>
            <w:r w:rsidR="007C5634">
              <w:rPr>
                <w:bCs/>
                <w:i/>
                <w:sz w:val="22"/>
                <w:szCs w:val="22"/>
              </w:rPr>
              <w:t xml:space="preserve">Monday, </w:t>
            </w:r>
            <w:r w:rsidR="009C4D9D">
              <w:rPr>
                <w:bCs/>
                <w:i/>
                <w:sz w:val="22"/>
                <w:szCs w:val="22"/>
              </w:rPr>
              <w:t>June11</w:t>
            </w:r>
            <w:r>
              <w:rPr>
                <w:bCs/>
                <w:i/>
                <w:sz w:val="22"/>
                <w:szCs w:val="22"/>
              </w:rPr>
              <w:t>, 2012</w:t>
            </w:r>
          </w:p>
        </w:tc>
      </w:tr>
      <w:tr w:rsidR="00F46A12" w:rsidRPr="003B7ABC" w:rsidTr="00ED1AF8">
        <w:trPr>
          <w:trHeight w:val="520"/>
        </w:trPr>
        <w:tc>
          <w:tcPr>
            <w:tcW w:w="4608" w:type="dxa"/>
            <w:vAlign w:val="center"/>
          </w:tcPr>
          <w:p w:rsidR="00F46A12" w:rsidRPr="00D77FEF" w:rsidRDefault="00F46A12" w:rsidP="00C00178">
            <w:pPr>
              <w:widowControl w:val="0"/>
              <w:rPr>
                <w:bCs/>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4140" w:type="dxa"/>
            <w:vAlign w:val="center"/>
          </w:tcPr>
          <w:p w:rsidR="00F46A12" w:rsidRPr="00AC5F85" w:rsidRDefault="006350A1" w:rsidP="007C5634">
            <w:pPr>
              <w:widowControl w:val="0"/>
              <w:jc w:val="center"/>
              <w:rPr>
                <w:b/>
                <w:bCs/>
              </w:rPr>
            </w:pPr>
            <w:r>
              <w:rPr>
                <w:bCs/>
                <w:i/>
                <w:sz w:val="22"/>
                <w:szCs w:val="22"/>
              </w:rPr>
              <w:t xml:space="preserve"> </w:t>
            </w:r>
            <w:r w:rsidR="007C5634">
              <w:rPr>
                <w:bCs/>
                <w:i/>
                <w:sz w:val="22"/>
                <w:szCs w:val="22"/>
              </w:rPr>
              <w:t>June</w:t>
            </w:r>
            <w:r w:rsidR="00444787">
              <w:rPr>
                <w:bCs/>
                <w:i/>
                <w:sz w:val="22"/>
                <w:szCs w:val="22"/>
              </w:rPr>
              <w:t xml:space="preserve"> 1</w:t>
            </w:r>
            <w:r w:rsidR="00286B79">
              <w:rPr>
                <w:bCs/>
                <w:i/>
                <w:sz w:val="22"/>
                <w:szCs w:val="22"/>
              </w:rPr>
              <w:t>4</w:t>
            </w:r>
            <w:r w:rsidR="00444787">
              <w:rPr>
                <w:bCs/>
                <w:i/>
                <w:sz w:val="22"/>
                <w:szCs w:val="22"/>
              </w:rPr>
              <w:t>, 2012</w:t>
            </w:r>
          </w:p>
        </w:tc>
      </w:tr>
      <w:tr w:rsidR="00F46A12" w:rsidRPr="003B7ABC" w:rsidTr="00ED1AF8">
        <w:trPr>
          <w:trHeight w:val="520"/>
        </w:trPr>
        <w:tc>
          <w:tcPr>
            <w:tcW w:w="4608" w:type="dxa"/>
            <w:vAlign w:val="center"/>
          </w:tcPr>
          <w:p w:rsidR="00F46A12" w:rsidRPr="00D77FEF" w:rsidRDefault="00F46A12" w:rsidP="00C00178">
            <w:pPr>
              <w:widowControl w:val="0"/>
              <w:rPr>
                <w:bCs/>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4140" w:type="dxa"/>
            <w:vAlign w:val="center"/>
          </w:tcPr>
          <w:p w:rsidR="00F46A12" w:rsidRPr="00AC5F85" w:rsidRDefault="00F46A12" w:rsidP="007C5634">
            <w:pPr>
              <w:widowControl w:val="0"/>
              <w:jc w:val="center"/>
              <w:rPr>
                <w:b/>
                <w:bCs/>
              </w:rPr>
            </w:pPr>
            <w:r w:rsidRPr="00AC5F85">
              <w:rPr>
                <w:bCs/>
                <w:i/>
                <w:sz w:val="22"/>
                <w:szCs w:val="22"/>
              </w:rPr>
              <w:t xml:space="preserve"> </w:t>
            </w:r>
            <w:r w:rsidR="006350A1">
              <w:rPr>
                <w:bCs/>
                <w:i/>
                <w:sz w:val="22"/>
                <w:szCs w:val="22"/>
              </w:rPr>
              <w:t xml:space="preserve"> </w:t>
            </w:r>
            <w:r w:rsidR="007C5634">
              <w:rPr>
                <w:bCs/>
                <w:i/>
                <w:sz w:val="22"/>
                <w:szCs w:val="22"/>
              </w:rPr>
              <w:t>June</w:t>
            </w:r>
            <w:r w:rsidR="00444787">
              <w:rPr>
                <w:bCs/>
                <w:i/>
                <w:sz w:val="22"/>
                <w:szCs w:val="22"/>
              </w:rPr>
              <w:t xml:space="preserve"> 1</w:t>
            </w:r>
            <w:r w:rsidR="00286B79">
              <w:rPr>
                <w:bCs/>
                <w:i/>
                <w:sz w:val="22"/>
                <w:szCs w:val="22"/>
              </w:rPr>
              <w:t>4</w:t>
            </w:r>
            <w:r w:rsidR="00444787">
              <w:rPr>
                <w:bCs/>
                <w:i/>
                <w:sz w:val="22"/>
                <w:szCs w:val="22"/>
              </w:rPr>
              <w:t>, 2016</w:t>
            </w:r>
          </w:p>
        </w:tc>
      </w:tr>
    </w:tbl>
    <w:p w:rsidR="00F46A12" w:rsidRDefault="00F46A12" w:rsidP="00A50B42">
      <w:pPr>
        <w:widowControl w:val="0"/>
        <w:ind w:left="1440"/>
        <w:rPr>
          <w:bCs/>
        </w:rPr>
      </w:pPr>
    </w:p>
    <w:p w:rsidR="00F46A12" w:rsidRPr="00AB7551" w:rsidRDefault="00F46A12" w:rsidP="00A50B42">
      <w:pPr>
        <w:pStyle w:val="normal0"/>
        <w:rPr>
          <w:sz w:val="2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F437F5">
      <w:pPr>
        <w:pStyle w:val="BodyText"/>
        <w:spacing w:before="60" w:after="0"/>
        <w:ind w:left="360"/>
        <w:jc w:val="both"/>
      </w:pPr>
      <w:r>
        <w:t xml:space="preserve"> </w:t>
      </w: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3117CD" w:rsidP="003117CD">
      <w:pPr>
        <w:pStyle w:val="BodyText"/>
        <w:spacing w:before="60" w:after="0"/>
        <w:ind w:left="1350" w:right="630" w:hanging="630"/>
        <w:jc w:val="both"/>
      </w:pPr>
      <w:r>
        <w:t xml:space="preserve">3.1   </w:t>
      </w:r>
      <w:r w:rsidR="00F46A12">
        <w:t xml:space="preserve">The </w:t>
      </w:r>
      <w:r w:rsidR="00F46A12" w:rsidRPr="0074522E">
        <w:t xml:space="preserve">AOC has developed the schedule of events showing the key dates for this solicitation process.  The RFP and schedule are subject to change, and the AOC </w:t>
      </w:r>
      <w:r w:rsidR="00F46A12" w:rsidRPr="0074522E">
        <w:rPr>
          <w:u w:val="single"/>
        </w:rPr>
        <w:t>does not</w:t>
      </w:r>
      <w:r w:rsidR="00F46A12" w:rsidRPr="0074522E">
        <w:t xml:space="preserve"> send notifications of changes to this RFP or the schedule to prospective Contractors</w:t>
      </w:r>
      <w:r w:rsidR="00F46A12">
        <w:t>.</w:t>
      </w:r>
      <w:r w:rsidR="00F46A12" w:rsidRPr="0074522E">
        <w:t xml:space="preserve"> </w:t>
      </w:r>
      <w:r w:rsidR="00F46A12">
        <w:t>The AOC</w:t>
      </w:r>
      <w:r w:rsidR="00F46A12" w:rsidRPr="0074522E">
        <w:t xml:space="preserve"> is not responsible </w:t>
      </w:r>
      <w:r w:rsidR="00F46A12">
        <w:t>if</w:t>
      </w:r>
      <w:r w:rsidR="00F46A12" w:rsidRPr="0074522E">
        <w:t xml:space="preserve"> any Contractor </w:t>
      </w:r>
      <w:r w:rsidR="00F46A12">
        <w:t xml:space="preserve">fails </w:t>
      </w:r>
      <w:r w:rsidR="00F46A12" w:rsidRPr="0074522E">
        <w:t xml:space="preserve">to receive notification of any change in a timely manner.  </w:t>
      </w:r>
    </w:p>
    <w:p w:rsidR="00F46A12" w:rsidRDefault="00F46A12" w:rsidP="00117897">
      <w:pPr>
        <w:pStyle w:val="BodyText"/>
        <w:tabs>
          <w:tab w:val="left" w:pos="720"/>
        </w:tabs>
        <w:spacing w:before="60" w:after="0"/>
        <w:ind w:left="720" w:right="630"/>
        <w:jc w:val="both"/>
      </w:pPr>
    </w:p>
    <w:p w:rsidR="00F46A12" w:rsidRDefault="003117CD" w:rsidP="00CD4D40">
      <w:pPr>
        <w:pStyle w:val="BodyText"/>
        <w:tabs>
          <w:tab w:val="left" w:pos="-630"/>
          <w:tab w:val="left" w:pos="9990"/>
        </w:tabs>
        <w:spacing w:before="60" w:after="0"/>
        <w:ind w:left="1350" w:hanging="630"/>
        <w:jc w:val="both"/>
      </w:pPr>
      <w:r>
        <w:t>3.2</w:t>
      </w:r>
      <w:r>
        <w:tab/>
      </w:r>
      <w:r w:rsidR="00F46A12" w:rsidRPr="0074522E">
        <w:t xml:space="preserve">Contractors are advised to visit the AOC website </w:t>
      </w:r>
      <w:hyperlink r:id="rId14" w:history="1">
        <w:r w:rsidR="00F46A12" w:rsidRPr="00E77B0B">
          <w:rPr>
            <w:rStyle w:val="Hyperlink"/>
          </w:rPr>
          <w:t>http://www.courts.ca.gov/rfps.htm</w:t>
        </w:r>
      </w:hyperlink>
      <w:r w:rsidR="00F46A12" w:rsidRPr="00E77B0B">
        <w:t xml:space="preserve"> </w:t>
      </w:r>
      <w:r w:rsidR="00F46A12" w:rsidRPr="0074522E">
        <w:t>frequently to check for changes and updates to the RFP, inclu</w:t>
      </w:r>
      <w:r w:rsidR="00F46A12">
        <w:t xml:space="preserve">ding the </w:t>
      </w:r>
      <w:r w:rsidR="009D4EE0">
        <w:t>schedule</w:t>
      </w:r>
      <w:r w:rsidR="00F46A12">
        <w:t>. Prospective c</w:t>
      </w:r>
      <w:r w:rsidR="00F46A12" w:rsidRPr="0074522E">
        <w:t xml:space="preserve">ontractors must take the actions </w:t>
      </w:r>
      <w:r w:rsidR="00F46A12">
        <w:t xml:space="preserve">required in this RFP and </w:t>
      </w:r>
      <w:r w:rsidR="00F46A12" w:rsidRPr="0074522E">
        <w:t xml:space="preserve">according to the specified timelines in order to participate in this process. </w:t>
      </w:r>
    </w:p>
    <w:p w:rsidR="00F46A12" w:rsidRDefault="00F46A12" w:rsidP="00117897">
      <w:pPr>
        <w:pStyle w:val="BodyText"/>
        <w:tabs>
          <w:tab w:val="left" w:pos="720"/>
        </w:tabs>
        <w:spacing w:before="60" w:after="0"/>
        <w:ind w:left="720" w:right="630"/>
        <w:jc w:val="both"/>
      </w:pPr>
    </w:p>
    <w:p w:rsidR="00F46A12" w:rsidRDefault="003117CD" w:rsidP="00BB3AAF">
      <w:pPr>
        <w:pStyle w:val="ListParagraph"/>
        <w:keepNext/>
        <w:tabs>
          <w:tab w:val="left" w:pos="1350"/>
        </w:tabs>
        <w:spacing w:after="60"/>
        <w:ind w:left="1350" w:hanging="630"/>
        <w:jc w:val="both"/>
      </w:pPr>
      <w:r>
        <w:t>3.3</w:t>
      </w:r>
      <w:r>
        <w:tab/>
      </w:r>
      <w:r w:rsidR="00F46A12">
        <w:t>Contractors</w:t>
      </w:r>
      <w:r w:rsidR="00F46A12" w:rsidRPr="00404BDE">
        <w:t xml:space="preserve"> may submit questions to the AOC via e-mail to </w:t>
      </w:r>
      <w:hyperlink r:id="rId15" w:history="1">
        <w:r w:rsidR="00F46A12">
          <w:rPr>
            <w:rStyle w:val="Hyperlink"/>
            <w:sz w:val="22"/>
          </w:rPr>
          <w:t>occm_solicitations@jud.ca.gov</w:t>
        </w:r>
      </w:hyperlink>
      <w:r w:rsidR="00F46A12" w:rsidRPr="00404BDE">
        <w:t xml:space="preserve">  no later than the date identified </w:t>
      </w:r>
      <w:r w:rsidR="00F46A12">
        <w:t>on above event timeline</w:t>
      </w:r>
      <w:r w:rsidR="00F46A12" w:rsidRPr="00404BDE">
        <w:t xml:space="preserve">.  Please indicate the RFP number and title in the subject line.  Contact with the AOC shall be made only through this email address; telephone calls will not be accepted. Please use </w:t>
      </w:r>
      <w:r w:rsidR="00F46A12" w:rsidRPr="00B05211">
        <w:t xml:space="preserve">Attachment </w:t>
      </w:r>
      <w:r w:rsidR="00A07C50">
        <w:t>6</w:t>
      </w:r>
      <w:r w:rsidR="00F46A12" w:rsidRPr="00404BDE">
        <w:t xml:space="preserve"> – Form for </w:t>
      </w:r>
      <w:r w:rsidR="00F46A12">
        <w:t xml:space="preserve">Submission of </w:t>
      </w:r>
      <w:r w:rsidR="00F46A12" w:rsidRPr="00404BDE">
        <w:t>Questions, when submitting your questions.</w:t>
      </w:r>
    </w:p>
    <w:p w:rsidR="00F46A12" w:rsidRDefault="00F46A12" w:rsidP="002E7965">
      <w:pPr>
        <w:keepNext/>
        <w:rPr>
          <w:b/>
          <w:bCs/>
          <w:color w:val="000000"/>
        </w:rPr>
      </w:pPr>
    </w:p>
    <w:p w:rsidR="00F46A12" w:rsidRDefault="00F46A12" w:rsidP="002E7965">
      <w:pPr>
        <w:keepNext/>
        <w:rPr>
          <w:b/>
          <w:bCs/>
          <w:color w:val="000000"/>
        </w:rPr>
      </w:pPr>
      <w:proofErr w:type="gramStart"/>
      <w:r>
        <w:rPr>
          <w:b/>
          <w:bCs/>
          <w:color w:val="000000"/>
        </w:rPr>
        <w:t xml:space="preserve">4.0  </w:t>
      </w:r>
      <w:r w:rsidRPr="00D74462">
        <w:rPr>
          <w:b/>
          <w:bCs/>
          <w:color w:val="000000"/>
        </w:rPr>
        <w:t>RFP</w:t>
      </w:r>
      <w:proofErr w:type="gramEnd"/>
      <w:r w:rsidRPr="00D74462">
        <w:rPr>
          <w:b/>
          <w:bCs/>
          <w:color w:val="000000"/>
        </w:rPr>
        <w:t xml:space="preserve"> ATTACHMENTS</w:t>
      </w:r>
    </w:p>
    <w:p w:rsidR="00F46A12" w:rsidRDefault="00F46A12" w:rsidP="002E7965">
      <w:pPr>
        <w:keepNext/>
        <w:rPr>
          <w:b/>
          <w:bCs/>
          <w:color w:val="000000"/>
        </w:rPr>
      </w:pPr>
    </w:p>
    <w:p w:rsidR="00F46A12" w:rsidRDefault="00F46A12" w:rsidP="00ED5967">
      <w:pPr>
        <w:pStyle w:val="BodyTextIndent2"/>
        <w:spacing w:after="0"/>
        <w:ind w:left="720" w:hanging="270"/>
        <w:rPr>
          <w:color w:val="000000"/>
        </w:rPr>
      </w:pPr>
      <w:r>
        <w:rPr>
          <w:color w:val="000000"/>
        </w:rPr>
        <w:t>The following attachments are included as part of this RFP</w:t>
      </w:r>
      <w:r w:rsidRPr="005E0EE1">
        <w:rPr>
          <w:color w:val="000000"/>
        </w:rPr>
        <w:t>:</w:t>
      </w:r>
    </w:p>
    <w:p w:rsidR="00F46A12" w:rsidRDefault="00F46A12"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F46A12" w:rsidRPr="003B7ABC" w:rsidTr="00FA6747">
        <w:trPr>
          <w:tblHeader/>
        </w:trPr>
        <w:tc>
          <w:tcPr>
            <w:tcW w:w="2294" w:type="dxa"/>
            <w:shd w:val="clear" w:color="auto" w:fill="E6E6E6"/>
            <w:vAlign w:val="center"/>
          </w:tcPr>
          <w:p w:rsidR="00F46A12" w:rsidRPr="00D77FEF" w:rsidRDefault="00F46A12" w:rsidP="00AA4068">
            <w:pPr>
              <w:widowControl w:val="0"/>
              <w:tabs>
                <w:tab w:val="left" w:pos="6354"/>
              </w:tabs>
              <w:ind w:right="-18"/>
              <w:jc w:val="center"/>
              <w:rPr>
                <w:b/>
                <w:bCs/>
                <w:color w:val="000000"/>
              </w:rPr>
            </w:pPr>
            <w:r>
              <w:rPr>
                <w:b/>
                <w:bCs/>
                <w:color w:val="000000"/>
              </w:rPr>
              <w:t>ATTAC</w:t>
            </w:r>
            <w:r w:rsidR="00A92670">
              <w:rPr>
                <w:b/>
                <w:bCs/>
                <w:color w:val="000000"/>
              </w:rPr>
              <w:t>H</w:t>
            </w:r>
            <w:r>
              <w:rPr>
                <w:b/>
                <w:bCs/>
                <w:color w:val="000000"/>
              </w:rPr>
              <w:t xml:space="preserve">MENT </w:t>
            </w:r>
          </w:p>
        </w:tc>
        <w:tc>
          <w:tcPr>
            <w:tcW w:w="6468" w:type="dxa"/>
            <w:shd w:val="clear" w:color="auto" w:fill="E6E6E6"/>
            <w:vAlign w:val="center"/>
          </w:tcPr>
          <w:p w:rsidR="00F46A12" w:rsidRPr="00D77FEF" w:rsidRDefault="00A92670" w:rsidP="00AA4068">
            <w:pPr>
              <w:widowControl w:val="0"/>
              <w:ind w:left="-108" w:right="-108"/>
              <w:jc w:val="center"/>
              <w:rPr>
                <w:b/>
                <w:bCs/>
                <w:color w:val="000000"/>
              </w:rPr>
            </w:pPr>
            <w:r>
              <w:rPr>
                <w:b/>
                <w:bCs/>
                <w:color w:val="000000"/>
                <w:sz w:val="22"/>
                <w:szCs w:val="22"/>
              </w:rPr>
              <w:t xml:space="preserve">TITLE OR </w:t>
            </w:r>
            <w:r w:rsidR="00F46A12">
              <w:rPr>
                <w:b/>
                <w:bCs/>
                <w:color w:val="000000"/>
                <w:sz w:val="22"/>
                <w:szCs w:val="22"/>
              </w:rPr>
              <w:t>DESCRIPTION</w:t>
            </w:r>
          </w:p>
        </w:tc>
      </w:tr>
      <w:tr w:rsidR="00F46A12" w:rsidRPr="003B7ABC" w:rsidTr="00FA6747">
        <w:trPr>
          <w:tblHeader/>
        </w:trPr>
        <w:tc>
          <w:tcPr>
            <w:tcW w:w="2294" w:type="dxa"/>
          </w:tcPr>
          <w:p w:rsidR="00F46A12" w:rsidRPr="00F85DDD" w:rsidRDefault="00F46A12" w:rsidP="00070FCA">
            <w:pPr>
              <w:widowControl w:val="0"/>
              <w:rPr>
                <w:bCs/>
                <w:color w:val="000000"/>
              </w:rPr>
            </w:pPr>
            <w:r w:rsidRPr="00F85DDD">
              <w:rPr>
                <w:bCs/>
                <w:color w:val="000000"/>
              </w:rPr>
              <w:t>Attachment 1 Administrative Rules Governing RFPs (Non-IT Services)</w:t>
            </w:r>
            <w:r w:rsidRPr="00AB2FC2">
              <w:rPr>
                <w:bCs/>
                <w:vanish/>
                <w:color w:val="000000"/>
                <w:sz w:val="22"/>
                <w:szCs w:val="22"/>
              </w:rPr>
              <w:t>:</w:t>
            </w:r>
          </w:p>
        </w:tc>
        <w:tc>
          <w:tcPr>
            <w:tcW w:w="6468" w:type="dxa"/>
          </w:tcPr>
          <w:p w:rsidR="00F46A12" w:rsidRPr="006F6D6E" w:rsidRDefault="00F46A12" w:rsidP="00AA4068">
            <w:pPr>
              <w:widowControl w:val="0"/>
              <w:tabs>
                <w:tab w:val="left" w:pos="2178"/>
              </w:tabs>
              <w:rPr>
                <w:bCs/>
                <w:i/>
                <w:color w:val="FF0000"/>
              </w:rPr>
            </w:pPr>
            <w:r>
              <w:t>These rules govern this solicitation</w:t>
            </w:r>
            <w:r w:rsidRPr="000900BC">
              <w:t>.</w:t>
            </w:r>
          </w:p>
        </w:tc>
      </w:tr>
      <w:tr w:rsidR="00F46A12" w:rsidRPr="003B7ABC" w:rsidTr="00FA6747">
        <w:trPr>
          <w:tblHeader/>
        </w:trPr>
        <w:tc>
          <w:tcPr>
            <w:tcW w:w="2294" w:type="dxa"/>
          </w:tcPr>
          <w:p w:rsidR="00F46A12" w:rsidRDefault="00F46A12" w:rsidP="00070FCA">
            <w:pPr>
              <w:widowControl w:val="0"/>
              <w:rPr>
                <w:bCs/>
                <w:color w:val="000000"/>
              </w:rPr>
            </w:pPr>
            <w:r>
              <w:rPr>
                <w:bCs/>
                <w:color w:val="000000"/>
              </w:rPr>
              <w:t>Attachment 2</w:t>
            </w:r>
          </w:p>
          <w:p w:rsidR="00F46A12" w:rsidRPr="00F85DDD" w:rsidRDefault="00F46A12" w:rsidP="00070FCA">
            <w:pPr>
              <w:widowControl w:val="0"/>
              <w:rPr>
                <w:bCs/>
                <w:color w:val="000000"/>
              </w:rPr>
            </w:pPr>
          </w:p>
        </w:tc>
        <w:tc>
          <w:tcPr>
            <w:tcW w:w="6468" w:type="dxa"/>
          </w:tcPr>
          <w:p w:rsidR="00F46A12" w:rsidRDefault="00C8068D" w:rsidP="00AA4068">
            <w:pPr>
              <w:widowControl w:val="0"/>
              <w:tabs>
                <w:tab w:val="left" w:pos="2178"/>
              </w:tabs>
            </w:pPr>
            <w:r>
              <w:rPr>
                <w:bCs/>
                <w:color w:val="000000"/>
              </w:rPr>
              <w:t xml:space="preserve"> </w:t>
            </w:r>
            <w:r w:rsidR="00742CC0">
              <w:rPr>
                <w:bCs/>
                <w:color w:val="000000"/>
              </w:rPr>
              <w:t>Plans and Specifications provided by HKA Elevator Consulting</w:t>
            </w:r>
          </w:p>
        </w:tc>
      </w:tr>
      <w:tr w:rsidR="00B05C11" w:rsidRPr="003B7ABC" w:rsidTr="00FA6747">
        <w:trPr>
          <w:tblHeader/>
        </w:trPr>
        <w:tc>
          <w:tcPr>
            <w:tcW w:w="2294" w:type="dxa"/>
          </w:tcPr>
          <w:p w:rsidR="00B05C11" w:rsidRDefault="00B05C11" w:rsidP="00070FCA">
            <w:pPr>
              <w:widowControl w:val="0"/>
              <w:rPr>
                <w:bCs/>
                <w:color w:val="000000"/>
              </w:rPr>
            </w:pPr>
            <w:r>
              <w:rPr>
                <w:bCs/>
                <w:color w:val="000000"/>
              </w:rPr>
              <w:t xml:space="preserve">Attachment 3 </w:t>
            </w:r>
          </w:p>
        </w:tc>
        <w:tc>
          <w:tcPr>
            <w:tcW w:w="6468" w:type="dxa"/>
          </w:tcPr>
          <w:p w:rsidR="00B05C11" w:rsidRDefault="00B05C11" w:rsidP="00AA4068">
            <w:pPr>
              <w:widowControl w:val="0"/>
              <w:tabs>
                <w:tab w:val="left" w:pos="2178"/>
              </w:tabs>
              <w:rPr>
                <w:bCs/>
                <w:color w:val="000000"/>
              </w:rPr>
            </w:pPr>
            <w:r>
              <w:t xml:space="preserve">Asbestos </w:t>
            </w:r>
            <w:proofErr w:type="spellStart"/>
            <w:r>
              <w:t>Reinspection</w:t>
            </w:r>
            <w:proofErr w:type="spellEnd"/>
            <w:r>
              <w:t xml:space="preserve"> Report</w:t>
            </w:r>
          </w:p>
        </w:tc>
      </w:tr>
      <w:tr w:rsidR="00F46A12" w:rsidRPr="003B7ABC" w:rsidTr="00FA6747">
        <w:trPr>
          <w:tblHeader/>
        </w:trPr>
        <w:tc>
          <w:tcPr>
            <w:tcW w:w="2294" w:type="dxa"/>
          </w:tcPr>
          <w:p w:rsidR="00F46A12" w:rsidRDefault="00F46A12" w:rsidP="00AA4068">
            <w:pPr>
              <w:widowControl w:val="0"/>
              <w:rPr>
                <w:color w:val="000000"/>
              </w:rPr>
            </w:pPr>
            <w:r>
              <w:rPr>
                <w:bCs/>
                <w:color w:val="000000"/>
                <w:sz w:val="22"/>
                <w:szCs w:val="22"/>
              </w:rPr>
              <w:t xml:space="preserve">Attachment </w:t>
            </w:r>
            <w:r w:rsidR="00B05C11">
              <w:rPr>
                <w:color w:val="000000"/>
              </w:rPr>
              <w:t>4</w:t>
            </w:r>
          </w:p>
          <w:p w:rsidR="00F46A12" w:rsidRPr="00AB2FC2" w:rsidRDefault="00F46A12" w:rsidP="00AA4068">
            <w:pPr>
              <w:widowControl w:val="0"/>
              <w:rPr>
                <w:bCs/>
              </w:rPr>
            </w:pPr>
            <w:r>
              <w:rPr>
                <w:color w:val="000000"/>
              </w:rPr>
              <w:t>AOC Standard Terms and Conditions</w:t>
            </w:r>
          </w:p>
        </w:tc>
        <w:tc>
          <w:tcPr>
            <w:tcW w:w="6468" w:type="dxa"/>
          </w:tcPr>
          <w:p w:rsidR="00F46A12" w:rsidRPr="00D77FEF" w:rsidRDefault="00F46A12" w:rsidP="00F74300">
            <w:pPr>
              <w:widowControl w:val="0"/>
              <w:tabs>
                <w:tab w:val="left" w:pos="2178"/>
              </w:tabs>
              <w:rPr>
                <w:b/>
                <w:bCs/>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this AOC Standard Form agreement.</w:t>
            </w:r>
          </w:p>
        </w:tc>
      </w:tr>
      <w:tr w:rsidR="00F46A12" w:rsidRPr="003B7ABC" w:rsidTr="00FA6747">
        <w:trPr>
          <w:tblHeader/>
        </w:trPr>
        <w:tc>
          <w:tcPr>
            <w:tcW w:w="2294" w:type="dxa"/>
          </w:tcPr>
          <w:p w:rsidR="00F46A12" w:rsidRDefault="00F46A12" w:rsidP="00C00178">
            <w:pPr>
              <w:widowControl w:val="0"/>
              <w:rPr>
                <w:bCs/>
              </w:rPr>
            </w:pPr>
            <w:r>
              <w:rPr>
                <w:bCs/>
                <w:sz w:val="22"/>
                <w:szCs w:val="22"/>
              </w:rPr>
              <w:t xml:space="preserve">Attachment </w:t>
            </w:r>
            <w:r w:rsidR="00B05C11">
              <w:rPr>
                <w:bCs/>
                <w:sz w:val="22"/>
                <w:szCs w:val="22"/>
              </w:rPr>
              <w:t>5</w:t>
            </w:r>
          </w:p>
          <w:p w:rsidR="00F46A12" w:rsidRPr="00D77FEF" w:rsidRDefault="00F46A12" w:rsidP="00C00178">
            <w:pPr>
              <w:widowControl w:val="0"/>
              <w:rPr>
                <w:bCs/>
              </w:rPr>
            </w:pPr>
            <w:r>
              <w:rPr>
                <w:bCs/>
                <w:sz w:val="22"/>
                <w:szCs w:val="22"/>
              </w:rPr>
              <w:t>Darfur Contracting Act Certification</w:t>
            </w:r>
          </w:p>
        </w:tc>
        <w:tc>
          <w:tcPr>
            <w:tcW w:w="6468" w:type="dxa"/>
          </w:tcPr>
          <w:p w:rsidR="00F46A12" w:rsidRPr="00D77FEF" w:rsidRDefault="00F46A12" w:rsidP="00F85DDD">
            <w:pPr>
              <w:widowControl w:val="0"/>
              <w:rPr>
                <w:b/>
                <w:bCs/>
                <w:color w:val="000000"/>
              </w:rPr>
            </w:pP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and submit the completed certification with its proposal</w:t>
            </w:r>
            <w:r w:rsidRPr="00380F9A">
              <w:t>.</w:t>
            </w:r>
          </w:p>
        </w:tc>
      </w:tr>
      <w:tr w:rsidR="00F46A12" w:rsidRPr="003B7ABC" w:rsidTr="00FA6747">
        <w:trPr>
          <w:tblHeader/>
        </w:trPr>
        <w:tc>
          <w:tcPr>
            <w:tcW w:w="2294" w:type="dxa"/>
          </w:tcPr>
          <w:p w:rsidR="00F46A12" w:rsidRDefault="00F46A12" w:rsidP="00B05C11">
            <w:pPr>
              <w:widowControl w:val="0"/>
              <w:rPr>
                <w:bCs/>
              </w:rPr>
            </w:pPr>
            <w:r>
              <w:rPr>
                <w:bCs/>
                <w:sz w:val="22"/>
                <w:szCs w:val="22"/>
              </w:rPr>
              <w:t xml:space="preserve">Attachment </w:t>
            </w:r>
            <w:r w:rsidR="00B05C11">
              <w:rPr>
                <w:bCs/>
                <w:sz w:val="22"/>
                <w:szCs w:val="22"/>
              </w:rPr>
              <w:t>6</w:t>
            </w:r>
          </w:p>
        </w:tc>
        <w:tc>
          <w:tcPr>
            <w:tcW w:w="6468" w:type="dxa"/>
          </w:tcPr>
          <w:p w:rsidR="00F46A12" w:rsidRDefault="00F46A12" w:rsidP="00F85DDD">
            <w:pPr>
              <w:widowControl w:val="0"/>
            </w:pPr>
            <w:r>
              <w:t>Submission of Questions Form</w:t>
            </w:r>
          </w:p>
        </w:tc>
      </w:tr>
      <w:tr w:rsidR="00F46A12" w:rsidRPr="003B7ABC" w:rsidTr="00FA6747">
        <w:trPr>
          <w:tblHeader/>
        </w:trPr>
        <w:tc>
          <w:tcPr>
            <w:tcW w:w="2294" w:type="dxa"/>
          </w:tcPr>
          <w:p w:rsidR="00F46A12" w:rsidRDefault="00F46A12" w:rsidP="00B05C11">
            <w:pPr>
              <w:widowControl w:val="0"/>
              <w:rPr>
                <w:bCs/>
              </w:rPr>
            </w:pPr>
            <w:r>
              <w:rPr>
                <w:bCs/>
                <w:sz w:val="22"/>
                <w:szCs w:val="22"/>
              </w:rPr>
              <w:t xml:space="preserve">Attachment </w:t>
            </w:r>
            <w:r w:rsidR="00B05C11">
              <w:rPr>
                <w:bCs/>
                <w:sz w:val="22"/>
                <w:szCs w:val="22"/>
              </w:rPr>
              <w:t>7</w:t>
            </w:r>
          </w:p>
        </w:tc>
        <w:tc>
          <w:tcPr>
            <w:tcW w:w="6468" w:type="dxa"/>
          </w:tcPr>
          <w:p w:rsidR="00F46A12" w:rsidRPr="00380F9A" w:rsidRDefault="00F46A12" w:rsidP="00F85DDD">
            <w:pPr>
              <w:widowControl w:val="0"/>
            </w:pPr>
            <w:r>
              <w:t>Payee Data Form</w:t>
            </w:r>
          </w:p>
        </w:tc>
      </w:tr>
    </w:tbl>
    <w:p w:rsidR="00F46A12" w:rsidRDefault="00F46A12" w:rsidP="002E7965">
      <w:pPr>
        <w:widowControl w:val="0"/>
        <w:ind w:left="1440"/>
        <w:rPr>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F46A12" w:rsidRDefault="00F46A12" w:rsidP="00394BDC">
      <w:pPr>
        <w:keepNext/>
        <w:ind w:left="720" w:hanging="720"/>
        <w:jc w:val="both"/>
        <w:rPr>
          <w:b/>
          <w:bCs/>
        </w:rPr>
      </w:pPr>
    </w:p>
    <w:p w:rsidR="00F46A12" w:rsidRDefault="008D3D6F" w:rsidP="00394BDC">
      <w:pPr>
        <w:keepNext/>
        <w:ind w:left="720" w:hanging="720"/>
        <w:jc w:val="both"/>
        <w:rPr>
          <w:b/>
          <w:bCs/>
          <w:color w:val="000000"/>
        </w:rPr>
      </w:pPr>
      <w:r>
        <w:rPr>
          <w:b/>
          <w:bCs/>
        </w:rPr>
        <w:t>5</w:t>
      </w:r>
      <w:r w:rsidR="00F46A12" w:rsidRPr="005E0EE1">
        <w:rPr>
          <w:b/>
          <w:bCs/>
        </w:rPr>
        <w:t>.0</w:t>
      </w:r>
      <w:r w:rsidR="00F46A12" w:rsidRPr="005E0EE1">
        <w:rPr>
          <w:b/>
          <w:bCs/>
        </w:rPr>
        <w:tab/>
        <w:t xml:space="preserve">SUBMISSIONS OF </w:t>
      </w:r>
      <w:r w:rsidR="00F46A12" w:rsidRPr="005E0EE1">
        <w:rPr>
          <w:b/>
          <w:bCs/>
          <w:color w:val="000000"/>
        </w:rPr>
        <w:t>PROPOSALS</w:t>
      </w:r>
    </w:p>
    <w:p w:rsidR="00F46A12" w:rsidRPr="00E46BDC" w:rsidRDefault="00F46A12" w:rsidP="00394BDC">
      <w:pPr>
        <w:keepNext/>
        <w:jc w:val="both"/>
        <w:rPr>
          <w:color w:val="000000"/>
          <w:sz w:val="20"/>
          <w:szCs w:val="20"/>
        </w:rPr>
      </w:pPr>
    </w:p>
    <w:p w:rsidR="00F46A12" w:rsidRPr="005E0EE1" w:rsidRDefault="007171FF" w:rsidP="00F07C7D">
      <w:pPr>
        <w:ind w:left="1440" w:right="468" w:hanging="720"/>
        <w:jc w:val="both"/>
        <w:rPr>
          <w:color w:val="000000"/>
        </w:rPr>
      </w:pPr>
      <w:r>
        <w:rPr>
          <w:color w:val="000000"/>
        </w:rPr>
        <w:t>5</w:t>
      </w:r>
      <w:r w:rsidR="00F46A12" w:rsidRPr="00933AD3">
        <w:rPr>
          <w:color w:val="000000"/>
        </w:rPr>
        <w:t>.1</w:t>
      </w:r>
      <w:r w:rsidR="00F46A12">
        <w:rPr>
          <w:color w:val="000000"/>
        </w:rPr>
        <w:tab/>
        <w:t>P</w:t>
      </w:r>
      <w:r w:rsidR="00F46A12" w:rsidRPr="005E0EE1">
        <w:rPr>
          <w:color w:val="000000"/>
        </w:rPr>
        <w:t xml:space="preserve">roposals should provide straightforward, concise information that satisfies the requirements </w:t>
      </w:r>
      <w:r w:rsidR="00F46A12">
        <w:rPr>
          <w:color w:val="000000"/>
        </w:rPr>
        <w:t>of the “Proposal Contents” section below</w:t>
      </w:r>
      <w:r w:rsidR="00F46A12" w:rsidRPr="005E0EE1">
        <w:rPr>
          <w:color w:val="000000"/>
        </w:rPr>
        <w:t xml:space="preserve">.  Expensive bindings, color displays, and the like are not necessary or desired.  Emphasis should be placed on conformity to the </w:t>
      </w:r>
      <w:r w:rsidR="00F46A12">
        <w:rPr>
          <w:color w:val="000000"/>
        </w:rPr>
        <w:t xml:space="preserve">RFP’s </w:t>
      </w:r>
      <w:r w:rsidR="00F46A12" w:rsidRPr="005E0EE1">
        <w:rPr>
          <w:color w:val="000000"/>
        </w:rPr>
        <w:t>instructions</w:t>
      </w:r>
      <w:r w:rsidR="00F46A12">
        <w:rPr>
          <w:color w:val="000000"/>
        </w:rPr>
        <w:t xml:space="preserve"> and</w:t>
      </w:r>
      <w:r w:rsidR="00F46A12" w:rsidRPr="005E0EE1">
        <w:rPr>
          <w:color w:val="000000"/>
        </w:rPr>
        <w:t xml:space="preserve"> requirements, and completeness and clarity of content.</w:t>
      </w:r>
    </w:p>
    <w:p w:rsidR="00F46A12" w:rsidRPr="00E46BDC" w:rsidRDefault="00F46A12" w:rsidP="00F07C7D">
      <w:pPr>
        <w:ind w:left="1440" w:hanging="720"/>
        <w:jc w:val="both"/>
        <w:rPr>
          <w:color w:val="000000"/>
          <w:sz w:val="20"/>
          <w:szCs w:val="20"/>
        </w:rPr>
      </w:pPr>
    </w:p>
    <w:p w:rsidR="00F46A12" w:rsidRDefault="007171FF" w:rsidP="00F07C7D">
      <w:pPr>
        <w:ind w:left="1440" w:right="468" w:hanging="720"/>
        <w:jc w:val="both"/>
      </w:pPr>
      <w:r>
        <w:rPr>
          <w:color w:val="000000"/>
        </w:rPr>
        <w:t>5</w:t>
      </w:r>
      <w:r w:rsidR="006519AC">
        <w:rPr>
          <w:color w:val="000000"/>
        </w:rPr>
        <w:t>.</w:t>
      </w:r>
      <w:r w:rsidR="00F46A12" w:rsidRPr="00933AD3">
        <w:rPr>
          <w:color w:val="000000"/>
        </w:rPr>
        <w:t>2</w:t>
      </w:r>
      <w:r w:rsidR="00F46A12" w:rsidRPr="005E0EE1">
        <w:rPr>
          <w:color w:val="000000"/>
        </w:rPr>
        <w:tab/>
      </w:r>
      <w:r w:rsidR="00F46A12" w:rsidRPr="00B90602">
        <w:rPr>
          <w:color w:val="000000"/>
        </w:rPr>
        <w:t xml:space="preserve">The </w:t>
      </w:r>
      <w:r w:rsidR="00F46A12">
        <w:rPr>
          <w:color w:val="000000"/>
        </w:rPr>
        <w:t xml:space="preserve">Proposer </w:t>
      </w:r>
      <w:r w:rsidR="00F46A12">
        <w:t xml:space="preserve">must submit its proposal in two parts, the technical proposal and the cost proposal.  </w:t>
      </w:r>
    </w:p>
    <w:p w:rsidR="00F46A12" w:rsidRDefault="00F46A12" w:rsidP="00F07C7D">
      <w:pPr>
        <w:ind w:left="1440" w:right="468" w:hanging="720"/>
        <w:jc w:val="both"/>
      </w:pPr>
    </w:p>
    <w:p w:rsidR="00F46A12" w:rsidRDefault="00F46A12" w:rsidP="00F07C7D">
      <w:pPr>
        <w:ind w:left="2250" w:right="468" w:hanging="720"/>
        <w:jc w:val="both"/>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two</w:t>
      </w:r>
      <w:r w:rsidRPr="00F454C5">
        <w:rPr>
          <w:b/>
          <w:color w:val="000000"/>
        </w:rPr>
        <w:t xml:space="preserve"> (</w:t>
      </w:r>
      <w:r>
        <w:rPr>
          <w:b/>
          <w:color w:val="000000"/>
        </w:rPr>
        <w:t>2</w:t>
      </w:r>
      <w:r w:rsidRPr="00F454C5">
        <w:rPr>
          <w:b/>
          <w:color w:val="000000"/>
        </w:rPr>
        <w:t>)</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 xml:space="preserve">The Proposer must write the RFP title and number </w:t>
      </w:r>
      <w:r w:rsidRPr="00DA6B88">
        <w:rPr>
          <w:color w:val="000000"/>
        </w:rPr>
        <w:t>on t</w:t>
      </w:r>
      <w:r>
        <w:rPr>
          <w:color w:val="000000"/>
        </w:rPr>
        <w:t>he outside of the sealed envelope.</w:t>
      </w:r>
    </w:p>
    <w:p w:rsidR="00F46A12" w:rsidRDefault="00F46A12" w:rsidP="00F07C7D">
      <w:pPr>
        <w:ind w:left="2250" w:right="468" w:hanging="720"/>
        <w:jc w:val="both"/>
        <w:rPr>
          <w:color w:val="000000"/>
        </w:rPr>
      </w:pPr>
    </w:p>
    <w:p w:rsidR="00F46A12" w:rsidRDefault="00F46A12" w:rsidP="00F07C7D">
      <w:pPr>
        <w:ind w:left="2250" w:right="468" w:hanging="720"/>
        <w:jc w:val="both"/>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two</w:t>
      </w:r>
      <w:r w:rsidRPr="00F454C5">
        <w:rPr>
          <w:b/>
          <w:color w:val="000000"/>
        </w:rPr>
        <w:t xml:space="preserve"> (</w:t>
      </w:r>
      <w:r>
        <w:rPr>
          <w:b/>
          <w:color w:val="000000"/>
        </w:rPr>
        <w:t>2</w:t>
      </w:r>
      <w:r w:rsidRPr="00F454C5">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The Proposer must write the RFP title and number </w:t>
      </w:r>
      <w:r w:rsidRPr="00DA6B88">
        <w:rPr>
          <w:color w:val="000000"/>
        </w:rPr>
        <w:t>on t</w:t>
      </w:r>
      <w:r>
        <w:rPr>
          <w:color w:val="000000"/>
        </w:rPr>
        <w:t>he outside of the sealed envelope.</w:t>
      </w:r>
    </w:p>
    <w:p w:rsidR="00F46A12" w:rsidRDefault="00F46A12" w:rsidP="006D02BE">
      <w:pPr>
        <w:ind w:left="2250" w:right="468" w:hanging="720"/>
        <w:rPr>
          <w:color w:val="000000"/>
        </w:rPr>
      </w:pPr>
    </w:p>
    <w:p w:rsidR="00F46A12" w:rsidRDefault="00F46A12" w:rsidP="006D02BE">
      <w:pPr>
        <w:ind w:left="2250" w:right="468" w:hanging="720"/>
      </w:pPr>
      <w:r>
        <w:rPr>
          <w:color w:val="000000"/>
        </w:rPr>
        <w:t>c.</w:t>
      </w:r>
      <w:r>
        <w:rPr>
          <w:color w:val="000000"/>
        </w:rPr>
        <w:tab/>
        <w:t xml:space="preserve">The Proposer must submit </w:t>
      </w:r>
      <w:r w:rsidRPr="005E0EE1">
        <w:rPr>
          <w:color w:val="000000"/>
        </w:rPr>
        <w:t xml:space="preserve">an electronic version of the entire proposal on </w:t>
      </w:r>
      <w:r w:rsidRPr="00091B52">
        <w:rPr>
          <w:color w:val="000000"/>
        </w:rPr>
        <w:t>CD-ROM</w:t>
      </w:r>
      <w:r w:rsidRPr="005E0EE1">
        <w:rPr>
          <w:color w:val="000000"/>
        </w:rPr>
        <w:t>.</w:t>
      </w:r>
      <w:r>
        <w:rPr>
          <w:color w:val="000000"/>
        </w:rPr>
        <w:t xml:space="preserve">  The files contained on the CD-ROM should be in PDF, Word, or Excel formats.</w:t>
      </w:r>
    </w:p>
    <w:p w:rsidR="00F46A12" w:rsidRPr="00E46BDC" w:rsidRDefault="00F46A12" w:rsidP="00C041EE">
      <w:pPr>
        <w:ind w:left="1440" w:right="468" w:hanging="720"/>
        <w:rPr>
          <w:color w:val="000000"/>
          <w:sz w:val="20"/>
          <w:szCs w:val="20"/>
        </w:rPr>
      </w:pPr>
      <w:r>
        <w:rPr>
          <w:color w:val="000000"/>
        </w:rPr>
        <w:tab/>
      </w:r>
    </w:p>
    <w:p w:rsidR="00F46A12" w:rsidRDefault="00870F82" w:rsidP="002C64BD">
      <w:pPr>
        <w:ind w:left="1440" w:right="468" w:hanging="720"/>
        <w:rPr>
          <w:color w:val="000000"/>
        </w:rPr>
      </w:pPr>
      <w:r>
        <w:rPr>
          <w:color w:val="000000"/>
        </w:rPr>
        <w:t>5</w:t>
      </w:r>
      <w:r w:rsidR="00F46A12" w:rsidRPr="00933AD3">
        <w:rPr>
          <w:color w:val="000000"/>
        </w:rPr>
        <w:t>.3</w:t>
      </w:r>
      <w:r w:rsidR="00F46A12" w:rsidRPr="005E0EE1">
        <w:rPr>
          <w:color w:val="000000"/>
        </w:rPr>
        <w:tab/>
        <w:t>Proposals must be delivered</w:t>
      </w:r>
      <w:r w:rsidR="00F46A12">
        <w:rPr>
          <w:color w:val="000000"/>
        </w:rPr>
        <w:t xml:space="preserve"> by the date and time listed on the coversheet of this RFP to:</w:t>
      </w:r>
    </w:p>
    <w:p w:rsidR="00F46A12" w:rsidRDefault="00F46A12" w:rsidP="002C64BD">
      <w:pPr>
        <w:ind w:left="1440" w:right="468" w:hanging="720"/>
        <w:rPr>
          <w:color w:val="000000"/>
        </w:rPr>
      </w:pPr>
    </w:p>
    <w:p w:rsidR="00F46A12" w:rsidRPr="00437021" w:rsidRDefault="00F46A12" w:rsidP="001968AC">
      <w:pPr>
        <w:pStyle w:val="JCCBodyText"/>
        <w:spacing w:line="240" w:lineRule="auto"/>
        <w:ind w:left="2700" w:hanging="450"/>
      </w:pPr>
      <w:r w:rsidRPr="00437021">
        <w:t>Judicial Council of California</w:t>
      </w:r>
    </w:p>
    <w:p w:rsidR="00F46A12" w:rsidRPr="00437021" w:rsidRDefault="00F46A12" w:rsidP="001968AC">
      <w:pPr>
        <w:pStyle w:val="JCCBodyText"/>
        <w:spacing w:line="240" w:lineRule="auto"/>
        <w:ind w:left="2700" w:hanging="450"/>
      </w:pPr>
      <w:r w:rsidRPr="00437021">
        <w:t>Administrative Office of the Courts</w:t>
      </w:r>
    </w:p>
    <w:p w:rsidR="00F46A12" w:rsidRPr="00437021" w:rsidRDefault="00F46A12" w:rsidP="001968AC">
      <w:pPr>
        <w:pStyle w:val="JCCBodyText"/>
        <w:spacing w:line="240" w:lineRule="auto"/>
        <w:ind w:left="2700" w:hanging="450"/>
      </w:pPr>
      <w:r w:rsidRPr="00437021">
        <w:t xml:space="preserve">Attn: </w:t>
      </w:r>
      <w:r w:rsidRPr="00661DDD">
        <w:t>Ms. Nadine McFadden</w:t>
      </w:r>
    </w:p>
    <w:p w:rsidR="00F46A12" w:rsidRPr="00437021" w:rsidRDefault="00F46A12" w:rsidP="001968AC">
      <w:pPr>
        <w:pStyle w:val="JCCBodyText"/>
        <w:spacing w:line="240" w:lineRule="auto"/>
        <w:ind w:left="2700" w:hanging="450"/>
      </w:pPr>
      <w:r w:rsidRPr="00437021">
        <w:t>455 Golden Gate Avenue, 7</w:t>
      </w:r>
      <w:r w:rsidRPr="00437021">
        <w:rPr>
          <w:vertAlign w:val="superscript"/>
        </w:rPr>
        <w:t>th</w:t>
      </w:r>
      <w:r w:rsidRPr="00437021">
        <w:t xml:space="preserve"> Floor</w:t>
      </w:r>
    </w:p>
    <w:p w:rsidR="00F46A12" w:rsidRPr="00FC720E" w:rsidRDefault="00F46A12" w:rsidP="001968AC">
      <w:pPr>
        <w:pStyle w:val="JCCBodyText"/>
        <w:spacing w:line="240" w:lineRule="auto"/>
        <w:ind w:left="2700" w:hanging="450"/>
      </w:pPr>
      <w:r w:rsidRPr="00FC720E">
        <w:t>San Francisco, CA  94102</w:t>
      </w:r>
    </w:p>
    <w:p w:rsidR="00F46A12" w:rsidRDefault="00F46A12" w:rsidP="001968AC">
      <w:pPr>
        <w:pStyle w:val="JCCBodyText"/>
        <w:spacing w:line="240" w:lineRule="auto"/>
        <w:ind w:left="2700" w:hanging="450"/>
      </w:pPr>
      <w:r>
        <w:t>RFP</w:t>
      </w:r>
      <w:r w:rsidRPr="00437021">
        <w:t xml:space="preserve"> number: </w:t>
      </w:r>
      <w:r>
        <w:t xml:space="preserve"> </w:t>
      </w:r>
      <w:r w:rsidRPr="009C1187">
        <w:rPr>
          <w:b/>
          <w:color w:val="000000"/>
        </w:rPr>
        <w:t>OCCM</w:t>
      </w:r>
      <w:r w:rsidRPr="006664AF">
        <w:rPr>
          <w:color w:val="000000"/>
        </w:rPr>
        <w:t>-</w:t>
      </w:r>
      <w:r w:rsidR="000E5FBC">
        <w:rPr>
          <w:b/>
          <w:color w:val="000000"/>
        </w:rPr>
        <w:t>2012-01-CC</w:t>
      </w:r>
    </w:p>
    <w:p w:rsidR="00F46A12" w:rsidRDefault="00F46A12" w:rsidP="002C3530">
      <w:pPr>
        <w:ind w:left="1440" w:right="468"/>
        <w:rPr>
          <w:color w:val="000000"/>
        </w:rPr>
      </w:pPr>
    </w:p>
    <w:p w:rsidR="00F46A12" w:rsidRDefault="00870F82" w:rsidP="002C64BD">
      <w:pPr>
        <w:pStyle w:val="BodyTextIndent"/>
        <w:spacing w:after="0"/>
        <w:ind w:left="1440" w:right="460" w:hanging="720"/>
        <w:rPr>
          <w:color w:val="000000"/>
        </w:rPr>
      </w:pPr>
      <w:r>
        <w:rPr>
          <w:color w:val="000000"/>
        </w:rPr>
        <w:t>5</w:t>
      </w:r>
      <w:r w:rsidR="008B2B91">
        <w:rPr>
          <w:color w:val="000000"/>
        </w:rPr>
        <w:t>.</w:t>
      </w:r>
      <w:r w:rsidR="00F46A12" w:rsidRPr="00933AD3">
        <w:rPr>
          <w:color w:val="000000"/>
        </w:rPr>
        <w:t>4</w:t>
      </w:r>
      <w:r w:rsidR="00F46A12" w:rsidRPr="005E0EE1">
        <w:rPr>
          <w:color w:val="000000"/>
        </w:rPr>
        <w:tab/>
      </w:r>
      <w:r w:rsidR="00F46A12" w:rsidRPr="001E612A">
        <w:rPr>
          <w:color w:val="000000"/>
        </w:rPr>
        <w:t>Late proposals will not be accepted.</w:t>
      </w:r>
    </w:p>
    <w:p w:rsidR="00F46A12" w:rsidRDefault="00F46A12" w:rsidP="002C64BD">
      <w:pPr>
        <w:pStyle w:val="BodyTextIndent"/>
        <w:spacing w:after="0"/>
        <w:ind w:left="1440" w:right="460" w:hanging="720"/>
        <w:rPr>
          <w:color w:val="000000"/>
        </w:rPr>
      </w:pPr>
    </w:p>
    <w:p w:rsidR="00F46A12" w:rsidRPr="005E0EE1" w:rsidRDefault="00870F82" w:rsidP="009C7DD1">
      <w:pPr>
        <w:pStyle w:val="BodyTextIndent"/>
        <w:spacing w:after="0"/>
        <w:ind w:left="1440" w:right="460" w:hanging="720"/>
        <w:jc w:val="both"/>
        <w:rPr>
          <w:color w:val="000000"/>
        </w:rPr>
      </w:pPr>
      <w:r>
        <w:rPr>
          <w:color w:val="000000"/>
        </w:rPr>
        <w:t>5</w:t>
      </w:r>
      <w:r w:rsidR="00F46A12" w:rsidRPr="00933AD3">
        <w:rPr>
          <w:color w:val="000000"/>
        </w:rPr>
        <w:t>.5</w:t>
      </w:r>
      <w:r w:rsidR="00F46A12">
        <w:rPr>
          <w:color w:val="000000"/>
        </w:rPr>
        <w:tab/>
      </w:r>
      <w:r w:rsidR="00F46A12" w:rsidRPr="005E0EE1">
        <w:rPr>
          <w:color w:val="000000"/>
        </w:rPr>
        <w:t xml:space="preserve">Only written </w:t>
      </w:r>
      <w:r w:rsidR="00F46A12">
        <w:rPr>
          <w:color w:val="000000"/>
        </w:rPr>
        <w:t xml:space="preserve">proposals </w:t>
      </w:r>
      <w:r w:rsidR="00F46A12" w:rsidRPr="005E0EE1">
        <w:rPr>
          <w:color w:val="000000"/>
        </w:rPr>
        <w:t xml:space="preserve">will be accepted.  </w:t>
      </w:r>
      <w:r w:rsidR="00F46A12">
        <w:rPr>
          <w:color w:val="000000"/>
        </w:rPr>
        <w:t xml:space="preserve">Proposals must be sent by registered or </w:t>
      </w:r>
      <w:r w:rsidR="00F46A12" w:rsidRPr="005E0EE1">
        <w:rPr>
          <w:color w:val="000000"/>
        </w:rPr>
        <w:t>certified mail</w:t>
      </w:r>
      <w:r w:rsidR="00F46A12">
        <w:rPr>
          <w:color w:val="000000"/>
        </w:rPr>
        <w:t>, courier service (e.g. FedEx), or delivered by hand</w:t>
      </w:r>
      <w:r w:rsidR="00F46A12" w:rsidRPr="005E0EE1">
        <w:rPr>
          <w:color w:val="000000"/>
        </w:rPr>
        <w:t xml:space="preserve">. </w:t>
      </w:r>
      <w:r w:rsidR="00F46A12">
        <w:rPr>
          <w:color w:val="000000"/>
        </w:rPr>
        <w:t xml:space="preserve"> Proposals may not be transmitted by fax or email.</w:t>
      </w:r>
    </w:p>
    <w:p w:rsidR="00F46A12" w:rsidRPr="00D25D02" w:rsidRDefault="00F46A12" w:rsidP="002C64BD">
      <w:pPr>
        <w:tabs>
          <w:tab w:val="left" w:pos="1440"/>
        </w:tabs>
        <w:autoSpaceDE w:val="0"/>
        <w:autoSpaceDN w:val="0"/>
        <w:adjustRightInd w:val="0"/>
        <w:ind w:left="1440" w:right="460" w:hanging="720"/>
        <w:rPr>
          <w:color w:val="000000"/>
          <w:sz w:val="20"/>
          <w:szCs w:val="20"/>
        </w:rPr>
      </w:pPr>
    </w:p>
    <w:p w:rsidR="00F46A12" w:rsidRDefault="00F46A12" w:rsidP="00A50B42">
      <w:pPr>
        <w:pStyle w:val="ListParagraph"/>
      </w:pPr>
    </w:p>
    <w:p w:rsidR="00F46A12" w:rsidRDefault="004B27C4" w:rsidP="00595822">
      <w:pPr>
        <w:keepNext/>
        <w:ind w:left="720" w:hanging="720"/>
        <w:rPr>
          <w:b/>
          <w:bCs/>
        </w:rPr>
      </w:pPr>
      <w:r>
        <w:rPr>
          <w:b/>
          <w:bCs/>
        </w:rPr>
        <w:t>6</w:t>
      </w:r>
      <w:r w:rsidR="00F46A12">
        <w:rPr>
          <w:b/>
          <w:bCs/>
        </w:rPr>
        <w:t>.0</w:t>
      </w:r>
      <w:r w:rsidR="00F46A12">
        <w:rPr>
          <w:b/>
          <w:bCs/>
        </w:rPr>
        <w:tab/>
        <w:t>PROPOSAL CONTENTS</w:t>
      </w:r>
    </w:p>
    <w:p w:rsidR="00F46A12" w:rsidRDefault="00F46A12" w:rsidP="00595822">
      <w:pPr>
        <w:keepNext/>
      </w:pPr>
    </w:p>
    <w:p w:rsidR="00F46A12" w:rsidRPr="00D33EA6" w:rsidRDefault="004B27C4" w:rsidP="009C7DD1">
      <w:pPr>
        <w:pStyle w:val="BodyTextIndent2"/>
        <w:keepNext/>
        <w:spacing w:after="0" w:line="240" w:lineRule="auto"/>
        <w:ind w:left="720"/>
        <w:jc w:val="both"/>
      </w:pPr>
      <w:r>
        <w:t>6</w:t>
      </w:r>
      <w:r w:rsidR="00F46A12" w:rsidRPr="00D32074">
        <w:t>.1</w:t>
      </w:r>
      <w:r w:rsidR="00F46A12" w:rsidRPr="00D32074">
        <w:tab/>
      </w:r>
      <w:r w:rsidR="00F46A12" w:rsidRPr="00D32074">
        <w:rPr>
          <w:u w:val="single"/>
        </w:rPr>
        <w:t>Technical Proposal</w:t>
      </w:r>
      <w:r w:rsidR="00F46A12" w:rsidRPr="00D32074">
        <w:t>.</w:t>
      </w:r>
      <w:r w:rsidR="00F46A12">
        <w:t xml:space="preserve">    </w:t>
      </w:r>
      <w:r w:rsidR="00F46A12" w:rsidRPr="00D33EA6">
        <w:t xml:space="preserve">The following information </w:t>
      </w:r>
      <w:r w:rsidR="00F46A12">
        <w:t>must</w:t>
      </w:r>
      <w:r w:rsidR="00F46A12" w:rsidRPr="00D33EA6">
        <w:t xml:space="preserve"> be included </w:t>
      </w:r>
      <w:r w:rsidR="00F46A12">
        <w:t>in</w:t>
      </w:r>
      <w:r w:rsidR="00F46A12" w:rsidRPr="00D33EA6">
        <w:t xml:space="preserve"> the technical </w:t>
      </w:r>
      <w:r w:rsidR="00D32074">
        <w:tab/>
      </w:r>
      <w:r w:rsidR="00F46A12">
        <w:t>proposal.  A proposal</w:t>
      </w:r>
      <w:r w:rsidR="00F46A12" w:rsidRPr="00FF1876">
        <w:t xml:space="preserve"> </w:t>
      </w:r>
      <w:r w:rsidR="00F46A12">
        <w:t>lacking any of the following information may be d</w:t>
      </w:r>
      <w:r w:rsidR="00F46A12" w:rsidRPr="00FF1876">
        <w:t>eemed non-</w:t>
      </w:r>
      <w:r w:rsidR="00D32074">
        <w:tab/>
      </w:r>
      <w:r w:rsidR="00F46A12" w:rsidRPr="00FF1876">
        <w:t xml:space="preserve">responsive.  </w:t>
      </w:r>
    </w:p>
    <w:p w:rsidR="00F46A12" w:rsidRDefault="00F46A12" w:rsidP="009C7DD1">
      <w:pPr>
        <w:keepNext/>
        <w:ind w:left="720"/>
        <w:jc w:val="both"/>
      </w:pPr>
    </w:p>
    <w:p w:rsidR="00F46A12" w:rsidRDefault="00F46A12" w:rsidP="009C7DD1">
      <w:pPr>
        <w:ind w:left="1440" w:hanging="720"/>
        <w:jc w:val="both"/>
      </w:pPr>
      <w:r>
        <w:t>a.</w:t>
      </w:r>
      <w:r>
        <w:tab/>
        <w:t xml:space="preserve">Proposer’s name, address, telephone and fax numbers, and federal tax identification number.  </w:t>
      </w:r>
      <w:r w:rsidRPr="0046465F">
        <w:rPr>
          <w:color w:val="000000"/>
        </w:rPr>
        <w:t>No</w:t>
      </w:r>
      <w:r>
        <w:rPr>
          <w:color w:val="000000"/>
        </w:rPr>
        <w:t>te that if Proposer is a sole proprietor using his or her</w:t>
      </w:r>
      <w:r w:rsidRPr="0046465F">
        <w:rPr>
          <w:color w:val="000000"/>
        </w:rPr>
        <w:t xml:space="preserve"> social security number</w:t>
      </w:r>
      <w:r>
        <w:rPr>
          <w:color w:val="000000"/>
        </w:rPr>
        <w:t xml:space="preserve">, </w:t>
      </w:r>
      <w:r w:rsidRPr="0046465F">
        <w:rPr>
          <w:color w:val="000000"/>
        </w:rPr>
        <w:t xml:space="preserve">the social security </w:t>
      </w:r>
      <w:r>
        <w:rPr>
          <w:color w:val="000000"/>
        </w:rPr>
        <w:t>number will be required before</w:t>
      </w:r>
      <w:r w:rsidRPr="0046465F">
        <w:rPr>
          <w:color w:val="000000"/>
        </w:rPr>
        <w:t xml:space="preserve"> finalizing a contract.</w:t>
      </w:r>
      <w:r>
        <w:rPr>
          <w:color w:val="000000"/>
        </w:rPr>
        <w:t xml:space="preserve">  </w:t>
      </w:r>
    </w:p>
    <w:p w:rsidR="00F46A12" w:rsidRDefault="00F46A12" w:rsidP="009C7DD1">
      <w:pPr>
        <w:ind w:left="1440" w:hanging="720"/>
        <w:jc w:val="both"/>
      </w:pPr>
    </w:p>
    <w:p w:rsidR="00F46A12" w:rsidRPr="005E0EE1" w:rsidRDefault="00F46A12" w:rsidP="009C7DD1">
      <w:pPr>
        <w:ind w:left="1440" w:right="468" w:hanging="720"/>
        <w:jc w:val="both"/>
        <w:rPr>
          <w:color w:val="00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Proposer’s </w:t>
      </w:r>
      <w:r w:rsidRPr="005E0EE1">
        <w:rPr>
          <w:color w:val="000000"/>
        </w:rPr>
        <w:t>designated representative</w:t>
      </w:r>
      <w:r>
        <w:rPr>
          <w:color w:val="000000"/>
        </w:rPr>
        <w:t xml:space="preserve"> for purposes of this RFP</w:t>
      </w:r>
      <w:r w:rsidRPr="005E0EE1">
        <w:rPr>
          <w:color w:val="000000"/>
        </w:rPr>
        <w:t xml:space="preserve">.  </w:t>
      </w:r>
    </w:p>
    <w:p w:rsidR="00F46A12" w:rsidRDefault="00F46A12" w:rsidP="009C7DD1">
      <w:pPr>
        <w:ind w:left="1440" w:hanging="720"/>
        <w:jc w:val="both"/>
      </w:pPr>
      <w:r>
        <w:tab/>
      </w:r>
    </w:p>
    <w:p w:rsidR="00F46A12" w:rsidRDefault="00F92572" w:rsidP="009C7DD1">
      <w:pPr>
        <w:ind w:left="1440" w:hanging="720"/>
        <w:jc w:val="both"/>
      </w:pPr>
      <w:r>
        <w:t>c</w:t>
      </w:r>
      <w:r w:rsidR="00F46A12">
        <w:t>.</w:t>
      </w:r>
      <w:r w:rsidR="00F46A12">
        <w:tab/>
        <w:t xml:space="preserve">List of </w:t>
      </w:r>
      <w:r w:rsidR="00A92670">
        <w:t xml:space="preserve">clients’ </w:t>
      </w:r>
      <w:r w:rsidR="00F46A12">
        <w:t xml:space="preserve">names, locations, addresses, and telephone numbers within </w:t>
      </w:r>
      <w:r w:rsidR="00A92670">
        <w:t>one hundred (</w:t>
      </w:r>
      <w:r w:rsidR="00F46A12">
        <w:t>100</w:t>
      </w:r>
      <w:r w:rsidR="00A92670">
        <w:t>)</w:t>
      </w:r>
      <w:r w:rsidR="00F46A12">
        <w:t xml:space="preserve"> miles of Los Angeles, San Bernardino and Orange Counties</w:t>
      </w:r>
      <w:r w:rsidR="00A92670">
        <w:t xml:space="preserve">. </w:t>
      </w:r>
      <w:r w:rsidR="00886FFC">
        <w:t xml:space="preserve"> “</w:t>
      </w:r>
      <w:r w:rsidR="00A92670">
        <w:t>Clients” may include current clients</w:t>
      </w:r>
      <w:r w:rsidR="00F46A12">
        <w:t xml:space="preserve"> or</w:t>
      </w:r>
      <w:r w:rsidR="00A92670">
        <w:t xml:space="preserve"> those entities or individuals</w:t>
      </w:r>
      <w:r w:rsidR="00F46A12">
        <w:t xml:space="preserve"> for whom, in the </w:t>
      </w:r>
      <w:proofErr w:type="gramStart"/>
      <w:r w:rsidR="00F46A12">
        <w:t>past,</w:t>
      </w:r>
      <w:proofErr w:type="gramEnd"/>
      <w:r w:rsidR="00F46A12">
        <w:t xml:space="preserve"> the Proposer has conducted similar services.  The AOC may </w:t>
      </w:r>
      <w:r w:rsidR="00A92670">
        <w:t>consider “clients</w:t>
      </w:r>
      <w:r w:rsidR="00886FFC">
        <w:t>” as business references and ma</w:t>
      </w:r>
      <w:r w:rsidR="00A92670">
        <w:t xml:space="preserve">y contact such </w:t>
      </w:r>
      <w:r w:rsidR="00F46A12">
        <w:t>references listed by Proposer.</w:t>
      </w:r>
    </w:p>
    <w:p w:rsidR="00F46A12" w:rsidRDefault="00F46A12" w:rsidP="00595822">
      <w:pPr>
        <w:ind w:left="1440" w:hanging="720"/>
      </w:pPr>
    </w:p>
    <w:p w:rsidR="00F46A12" w:rsidRDefault="00D4133A" w:rsidP="00595822">
      <w:pPr>
        <w:ind w:left="1440" w:hanging="720"/>
      </w:pPr>
      <w:r>
        <w:t>d</w:t>
      </w:r>
      <w:r w:rsidR="00F46A12">
        <w:t>.</w:t>
      </w:r>
      <w:r w:rsidR="00F46A12">
        <w:tab/>
        <w:t>Proposed method</w:t>
      </w:r>
      <w:r w:rsidR="005B1EFE">
        <w:t>(s)</w:t>
      </w:r>
      <w:r w:rsidR="00F46A12">
        <w:t xml:space="preserve"> to complete the work.</w:t>
      </w:r>
    </w:p>
    <w:p w:rsidR="00F46A12" w:rsidRDefault="00F46A12" w:rsidP="00595822">
      <w:pPr>
        <w:ind w:left="1440" w:hanging="720"/>
      </w:pPr>
    </w:p>
    <w:p w:rsidR="00F46A12" w:rsidRPr="006C471C" w:rsidRDefault="00F46A12" w:rsidP="00A44667">
      <w:pPr>
        <w:pStyle w:val="ListParagraph"/>
        <w:numPr>
          <w:ilvl w:val="0"/>
          <w:numId w:val="9"/>
        </w:numPr>
        <w:spacing w:after="240"/>
        <w:ind w:left="1980" w:hanging="450"/>
      </w:pPr>
      <w:r w:rsidRPr="006C471C">
        <w:t>Accounting</w:t>
      </w:r>
      <w:r w:rsidR="00A92670">
        <w:t xml:space="preserve">, </w:t>
      </w:r>
      <w:r w:rsidRPr="006C471C">
        <w:t>Audit</w:t>
      </w:r>
      <w:r w:rsidR="00A92670">
        <w:t xml:space="preserve"> and </w:t>
      </w:r>
      <w:r w:rsidRPr="006C471C">
        <w:t>Internal Controls</w:t>
      </w:r>
    </w:p>
    <w:p w:rsidR="00F46A12" w:rsidRDefault="00F46A12" w:rsidP="00A44667">
      <w:pPr>
        <w:numPr>
          <w:ilvl w:val="2"/>
          <w:numId w:val="5"/>
        </w:numPr>
        <w:spacing w:after="120"/>
        <w:ind w:left="2340" w:hanging="360"/>
        <w:jc w:val="both"/>
      </w:pPr>
      <w:r>
        <w:t>Provide samples of the accounting services including b</w:t>
      </w:r>
      <w:r w:rsidRPr="00916644">
        <w:t>illing statement</w:t>
      </w:r>
      <w:r>
        <w:t xml:space="preserve"> along with</w:t>
      </w:r>
      <w:r w:rsidRPr="00916644">
        <w:t xml:space="preserve"> billing system features. </w:t>
      </w:r>
    </w:p>
    <w:p w:rsidR="00F46A12" w:rsidRDefault="00F46A12" w:rsidP="00A44667">
      <w:pPr>
        <w:numPr>
          <w:ilvl w:val="2"/>
          <w:numId w:val="5"/>
        </w:numPr>
        <w:spacing w:after="120"/>
        <w:ind w:left="2340" w:hanging="360"/>
        <w:jc w:val="both"/>
      </w:pPr>
      <w:r w:rsidRPr="00916644">
        <w:t>Sample reporting statements which would satisfy reporting requirements</w:t>
      </w:r>
      <w:r>
        <w:t>.</w:t>
      </w:r>
    </w:p>
    <w:p w:rsidR="00F46A12" w:rsidRDefault="00F46A12" w:rsidP="00A44667">
      <w:pPr>
        <w:numPr>
          <w:ilvl w:val="2"/>
          <w:numId w:val="5"/>
        </w:numPr>
        <w:spacing w:after="120"/>
        <w:ind w:left="2340" w:hanging="360"/>
        <w:jc w:val="both"/>
      </w:pPr>
      <w:r>
        <w:t>Identify the type of internal audit function you have</w:t>
      </w:r>
      <w:r w:rsidR="00CD1F04">
        <w:t xml:space="preserve"> used</w:t>
      </w:r>
      <w:r>
        <w:t xml:space="preserve"> to maintain the integrity and effectiveness of the service program. </w:t>
      </w:r>
    </w:p>
    <w:p w:rsidR="00F46A12" w:rsidRDefault="00F46A12" w:rsidP="00A44667">
      <w:pPr>
        <w:numPr>
          <w:ilvl w:val="2"/>
          <w:numId w:val="5"/>
        </w:numPr>
        <w:spacing w:after="120"/>
        <w:ind w:left="2340" w:hanging="360"/>
        <w:jc w:val="both"/>
      </w:pPr>
      <w:r>
        <w:t>Describe in detail the methods used in your internal audit program, and the standard frequency of such reviews.</w:t>
      </w:r>
    </w:p>
    <w:p w:rsidR="00F46A12" w:rsidRPr="006C471C" w:rsidRDefault="00F46A12" w:rsidP="0038575D">
      <w:pPr>
        <w:pStyle w:val="ListParagraph"/>
        <w:spacing w:after="240"/>
        <w:ind w:left="792" w:firstLine="648"/>
      </w:pPr>
      <w:r>
        <w:t>II.     Financial</w:t>
      </w:r>
      <w:r w:rsidR="005B1EFE">
        <w:t xml:space="preserve"> proposal</w:t>
      </w:r>
    </w:p>
    <w:p w:rsidR="005A212F" w:rsidRDefault="00F46A12" w:rsidP="00A44667">
      <w:pPr>
        <w:numPr>
          <w:ilvl w:val="2"/>
          <w:numId w:val="6"/>
        </w:numPr>
        <w:spacing w:after="120"/>
        <w:ind w:left="2340" w:hanging="360"/>
        <w:jc w:val="both"/>
        <w:rPr>
          <w:color w:val="000000"/>
        </w:rPr>
      </w:pPr>
      <w:r w:rsidRPr="006664AF">
        <w:rPr>
          <w:color w:val="000000"/>
        </w:rPr>
        <w:t xml:space="preserve">Provide a </w:t>
      </w:r>
      <w:r w:rsidR="005B1EFE">
        <w:rPr>
          <w:color w:val="000000"/>
        </w:rPr>
        <w:t xml:space="preserve">proposed </w:t>
      </w:r>
      <w:r w:rsidR="005A212F">
        <w:rPr>
          <w:color w:val="000000"/>
        </w:rPr>
        <w:t xml:space="preserve">Firm Fixed Fee </w:t>
      </w:r>
      <w:r w:rsidRPr="006664AF">
        <w:rPr>
          <w:color w:val="000000"/>
        </w:rPr>
        <w:t xml:space="preserve">including any proposed annual increases and schedule based on the scope of services outlined in this RFP. </w:t>
      </w:r>
    </w:p>
    <w:p w:rsidR="00F46A12" w:rsidRDefault="00F46A12" w:rsidP="00A44667">
      <w:pPr>
        <w:numPr>
          <w:ilvl w:val="2"/>
          <w:numId w:val="6"/>
        </w:numPr>
        <w:spacing w:after="120"/>
        <w:ind w:left="2340" w:hanging="360"/>
        <w:jc w:val="both"/>
        <w:rPr>
          <w:color w:val="000000"/>
        </w:rPr>
      </w:pPr>
      <w:r w:rsidRPr="005A212F">
        <w:rPr>
          <w:color w:val="000000"/>
        </w:rPr>
        <w:t>Include a schedule indicating the components of the proposed fee (i.e. accounting, overhead, profit, etc.).</w:t>
      </w:r>
    </w:p>
    <w:p w:rsidR="005A212F" w:rsidRDefault="00F46A12" w:rsidP="005A212F">
      <w:pPr>
        <w:numPr>
          <w:ilvl w:val="12"/>
          <w:numId w:val="0"/>
        </w:numPr>
        <w:spacing w:after="120"/>
        <w:ind w:left="2340" w:hanging="360"/>
      </w:pPr>
      <w:r w:rsidRPr="0074522E">
        <w:t xml:space="preserve"> </w:t>
      </w:r>
      <w:r w:rsidR="005A212F" w:rsidRPr="0074522E">
        <w:t xml:space="preserve"> </w:t>
      </w:r>
    </w:p>
    <w:p w:rsidR="00F46A12" w:rsidRPr="005952D8" w:rsidRDefault="00F46A12" w:rsidP="0038575D">
      <w:pPr>
        <w:spacing w:after="240"/>
        <w:ind w:left="360" w:firstLine="648"/>
      </w:pPr>
      <w:r>
        <w:rPr>
          <w:b/>
        </w:rPr>
        <w:t xml:space="preserve"> </w:t>
      </w:r>
      <w:r>
        <w:rPr>
          <w:b/>
        </w:rPr>
        <w:tab/>
      </w:r>
      <w:r w:rsidRPr="0074522E">
        <w:rPr>
          <w:b/>
        </w:rPr>
        <w:t xml:space="preserve">  </w:t>
      </w:r>
      <w:r w:rsidRPr="005952D8">
        <w:t>III.    Insurance and Risk Management</w:t>
      </w:r>
    </w:p>
    <w:p w:rsidR="00F46A12" w:rsidRPr="00C13AD8" w:rsidRDefault="004079D2" w:rsidP="00A44667">
      <w:pPr>
        <w:numPr>
          <w:ilvl w:val="2"/>
          <w:numId w:val="7"/>
        </w:numPr>
        <w:spacing w:after="120"/>
        <w:ind w:left="2340" w:hanging="360"/>
      </w:pPr>
      <w:r w:rsidRPr="00C13AD8">
        <w:t>Provide a copy of your risk management program for the operation and repairs of Elevator Service &amp; Maintenance that includes:</w:t>
      </w:r>
    </w:p>
    <w:p w:rsidR="00F46A12" w:rsidRPr="00C13AD8" w:rsidRDefault="004079D2" w:rsidP="00883876">
      <w:pPr>
        <w:pStyle w:val="Default"/>
        <w:ind w:left="2790" w:hanging="450"/>
        <w:jc w:val="both"/>
      </w:pPr>
      <w:r w:rsidRPr="00C13AD8">
        <w:t xml:space="preserve">1)  </w:t>
      </w:r>
      <w:r w:rsidRPr="00C13AD8">
        <w:tab/>
        <w:t xml:space="preserve">Disclosure to the AOC promptly of all claims or complaints.  Additionally, provide a description of your commitment to make every effort to process and resolve all claims and complaints arising from the servicing, maintenance and repair of Elevators, including, but not limited to, insurance-related claims involving mechanical control devices. </w:t>
      </w:r>
    </w:p>
    <w:p w:rsidR="00F46A12" w:rsidRPr="00C13AD8" w:rsidRDefault="00F46A12" w:rsidP="00883876">
      <w:pPr>
        <w:pStyle w:val="Default"/>
        <w:ind w:left="2790" w:hanging="450"/>
        <w:jc w:val="both"/>
        <w:rPr>
          <w:color w:val="auto"/>
        </w:rPr>
      </w:pPr>
    </w:p>
    <w:p w:rsidR="00F46A12" w:rsidRDefault="004079D2" w:rsidP="00883876">
      <w:pPr>
        <w:pStyle w:val="Default"/>
        <w:ind w:left="2790" w:hanging="450"/>
        <w:jc w:val="both"/>
      </w:pPr>
      <w:r w:rsidRPr="00C13AD8">
        <w:t>2)</w:t>
      </w:r>
      <w:r w:rsidRPr="00C13AD8">
        <w:tab/>
        <w:t>Description of your policy and procedure for dealing with claims and complaints including insurance related claims and elevator accidents.</w:t>
      </w:r>
    </w:p>
    <w:p w:rsidR="00F46A12" w:rsidRDefault="00F46A12" w:rsidP="00C7792F">
      <w:pPr>
        <w:pStyle w:val="Default"/>
        <w:ind w:left="2340" w:hanging="360"/>
        <w:rPr>
          <w:color w:val="auto"/>
        </w:rPr>
      </w:pPr>
    </w:p>
    <w:p w:rsidR="00F46A12" w:rsidRPr="000B4D62" w:rsidRDefault="00F46A12" w:rsidP="00A44667">
      <w:pPr>
        <w:numPr>
          <w:ilvl w:val="2"/>
          <w:numId w:val="7"/>
        </w:numPr>
        <w:spacing w:after="120"/>
        <w:ind w:left="2340" w:hanging="360"/>
      </w:pPr>
      <w:r w:rsidRPr="000B4D62">
        <w:t>Provide a summary of the insurance policies under which the insurance required under</w:t>
      </w:r>
      <w:r w:rsidR="000C4587">
        <w:t xml:space="preserve"> Standard Agreement,</w:t>
      </w:r>
      <w:r w:rsidRPr="000B4D62">
        <w:t xml:space="preserve"> section 18 </w:t>
      </w:r>
      <w:r w:rsidR="00CD1F04">
        <w:t>(</w:t>
      </w:r>
      <w:r w:rsidRPr="000B4D62">
        <w:t>Insurance</w:t>
      </w:r>
      <w:r w:rsidR="00CD1F04">
        <w:t>)</w:t>
      </w:r>
      <w:r w:rsidRPr="000B4D62">
        <w:t xml:space="preserve"> will be provided.</w:t>
      </w:r>
    </w:p>
    <w:p w:rsidR="00F46A12" w:rsidRPr="008315A4" w:rsidRDefault="00F46A12" w:rsidP="0038575D">
      <w:pPr>
        <w:pStyle w:val="ListParagraph"/>
        <w:spacing w:after="240"/>
        <w:ind w:left="792" w:firstLine="648"/>
      </w:pPr>
      <w:r w:rsidRPr="008315A4">
        <w:t xml:space="preserve">  IV.</w:t>
      </w:r>
      <w:r w:rsidRPr="008315A4">
        <w:tab/>
        <w:t>Miscellaneous</w:t>
      </w:r>
    </w:p>
    <w:p w:rsidR="00F46A12" w:rsidRDefault="00F46A12" w:rsidP="00A44667">
      <w:pPr>
        <w:pStyle w:val="BodyTextIndent3"/>
        <w:numPr>
          <w:ilvl w:val="2"/>
          <w:numId w:val="8"/>
        </w:numPr>
        <w:tabs>
          <w:tab w:val="left" w:pos="2340"/>
          <w:tab w:val="left" w:pos="2790"/>
          <w:tab w:val="left" w:pos="4140"/>
        </w:tabs>
        <w:ind w:left="2340" w:hanging="360"/>
        <w:jc w:val="both"/>
        <w:rPr>
          <w:sz w:val="24"/>
          <w:szCs w:val="24"/>
        </w:rPr>
      </w:pPr>
      <w:r w:rsidRPr="00B049DF">
        <w:rPr>
          <w:sz w:val="24"/>
          <w:szCs w:val="24"/>
        </w:rPr>
        <w:t>Include any other information you believe would be helpful and valuable in AOC’s evaluation of your bid and</w:t>
      </w:r>
      <w:r>
        <w:rPr>
          <w:sz w:val="24"/>
          <w:szCs w:val="24"/>
        </w:rPr>
        <w:t xml:space="preserve"> indicate </w:t>
      </w:r>
      <w:r w:rsidRPr="00B049DF">
        <w:rPr>
          <w:sz w:val="24"/>
          <w:szCs w:val="24"/>
        </w:rPr>
        <w:t>ANY EXCLUSIONS OR EXCEPTIONS as noted below.</w:t>
      </w:r>
    </w:p>
    <w:p w:rsidR="00F46A12" w:rsidRDefault="00F46A12" w:rsidP="008315A4">
      <w:pPr>
        <w:pStyle w:val="Default"/>
        <w:tabs>
          <w:tab w:val="left" w:pos="2340"/>
        </w:tabs>
        <w:ind w:left="1224"/>
        <w:rPr>
          <w:color w:val="auto"/>
        </w:rPr>
      </w:pPr>
    </w:p>
    <w:p w:rsidR="00F46A12" w:rsidRPr="0035571E" w:rsidRDefault="000C4587" w:rsidP="007D7497">
      <w:pPr>
        <w:pStyle w:val="ListParagraph"/>
        <w:tabs>
          <w:tab w:val="left" w:pos="1440"/>
        </w:tabs>
        <w:ind w:left="1440" w:hanging="990"/>
        <w:jc w:val="both"/>
        <w:rPr>
          <w:color w:val="000000"/>
        </w:rPr>
      </w:pPr>
      <w:r>
        <w:rPr>
          <w:color w:val="000000"/>
        </w:rPr>
        <w:t>e</w:t>
      </w:r>
      <w:r w:rsidR="00F46A12" w:rsidRPr="005C4AEC">
        <w:rPr>
          <w:color w:val="000000"/>
        </w:rPr>
        <w:t>.</w:t>
      </w:r>
      <w:r w:rsidR="00F46A12" w:rsidRPr="005C4AEC">
        <w:rPr>
          <w:color w:val="000000"/>
        </w:rPr>
        <w:tab/>
      </w:r>
      <w:r w:rsidR="00F24718" w:rsidRPr="0035571E">
        <w:rPr>
          <w:color w:val="000000"/>
        </w:rPr>
        <w:t xml:space="preserve">Certifications, Attachments, and other requirements. </w:t>
      </w:r>
    </w:p>
    <w:p w:rsidR="00F46A12" w:rsidRPr="0035571E" w:rsidRDefault="00F46A12" w:rsidP="007D7497">
      <w:pPr>
        <w:ind w:left="1440" w:firstLine="648"/>
        <w:jc w:val="both"/>
        <w:rPr>
          <w:color w:val="000000"/>
        </w:rPr>
      </w:pPr>
    </w:p>
    <w:p w:rsidR="00F46A12" w:rsidRPr="0035571E" w:rsidRDefault="00F24718" w:rsidP="007D7497">
      <w:pPr>
        <w:ind w:left="1440" w:firstLine="648"/>
        <w:jc w:val="both"/>
        <w:rPr>
          <w:color w:val="000000"/>
        </w:rPr>
      </w:pPr>
      <w:r w:rsidRPr="0035571E">
        <w:rPr>
          <w:color w:val="000000"/>
        </w:rPr>
        <w:tab/>
      </w:r>
      <w:proofErr w:type="spellStart"/>
      <w:r w:rsidRPr="0035571E">
        <w:rPr>
          <w:color w:val="000000"/>
        </w:rPr>
        <w:t>i</w:t>
      </w:r>
      <w:proofErr w:type="spellEnd"/>
      <w:r w:rsidRPr="0035571E">
        <w:rPr>
          <w:color w:val="000000"/>
        </w:rPr>
        <w:t>.        Proposer must include the following certification in its proposal:</w:t>
      </w:r>
    </w:p>
    <w:p w:rsidR="00F46A12" w:rsidRPr="0035571E" w:rsidRDefault="00F46A12" w:rsidP="007D7497">
      <w:pPr>
        <w:ind w:left="2160" w:firstLine="648"/>
        <w:jc w:val="both"/>
        <w:rPr>
          <w:color w:val="000000"/>
        </w:rPr>
      </w:pPr>
    </w:p>
    <w:p w:rsidR="00F46A12" w:rsidRPr="00EE59F6" w:rsidRDefault="0035571E" w:rsidP="005946D7">
      <w:pPr>
        <w:pStyle w:val="BodyText"/>
        <w:ind w:left="2790" w:hanging="630"/>
        <w:jc w:val="both"/>
      </w:pPr>
      <w:r>
        <w:t xml:space="preserve">ii.     </w:t>
      </w:r>
      <w:r w:rsidR="00F24718" w:rsidRPr="0035571E">
        <w:t xml:space="preserve">Proposer has no interest that would constitute a conflict of interest under California Public Contract Code sections 10365.5, 10410 or 10411; Government Code sections 1090 et seq. or </w:t>
      </w:r>
      <w:proofErr w:type="gramStart"/>
      <w:r w:rsidR="00F24718" w:rsidRPr="0035571E">
        <w:t>87100 et seq.;</w:t>
      </w:r>
      <w:proofErr w:type="gramEnd"/>
      <w:r w:rsidR="00F24718" w:rsidRPr="0035571E">
        <w:t xml:space="preserve"> or rule 10.103 or rule 10.104 of the California Rules of Court, which restrict employees and former employees from contracting with judicial branch entities.</w:t>
      </w:r>
    </w:p>
    <w:p w:rsidR="00F46A12" w:rsidRPr="00EE59F6" w:rsidRDefault="00F46A12" w:rsidP="007D7497">
      <w:pPr>
        <w:ind w:left="2160" w:firstLine="648"/>
        <w:jc w:val="both"/>
        <w:rPr>
          <w:color w:val="000000"/>
        </w:rPr>
      </w:pPr>
    </w:p>
    <w:p w:rsidR="00F46A12" w:rsidRPr="00EE59F6" w:rsidRDefault="00F46A12" w:rsidP="005946D7">
      <w:pPr>
        <w:ind w:left="2790" w:hanging="630"/>
        <w:jc w:val="both"/>
      </w:pPr>
      <w:r w:rsidRPr="00EE59F6">
        <w:rPr>
          <w:color w:val="000000"/>
        </w:rPr>
        <w:t>ii.</w:t>
      </w:r>
      <w:r w:rsidRPr="00EE59F6">
        <w:rPr>
          <w:color w:val="000000"/>
        </w:rPr>
        <w:tab/>
      </w:r>
      <w:r w:rsidRPr="00EE59F6">
        <w:t xml:space="preserve">If Proposer has had business activities or other operations outside of the United States within the previous three years, Proposer must complete the Darfur Contracting Act Certification (Attachment </w:t>
      </w:r>
      <w:r w:rsidR="00342B67">
        <w:t>6</w:t>
      </w:r>
      <w:r w:rsidRPr="00EE59F6">
        <w:t xml:space="preserve">) and submit the completed certification with its proposal. </w:t>
      </w:r>
    </w:p>
    <w:p w:rsidR="00F46A12" w:rsidRPr="001B5161" w:rsidRDefault="00F46A12" w:rsidP="007D7497">
      <w:pPr>
        <w:ind w:left="2160"/>
        <w:jc w:val="both"/>
        <w:rPr>
          <w:highlight w:val="yellow"/>
        </w:rPr>
      </w:pPr>
    </w:p>
    <w:p w:rsidR="00F46A12" w:rsidRPr="00CE4BF3" w:rsidRDefault="00F46A12" w:rsidP="007D7497">
      <w:pPr>
        <w:ind w:left="2160"/>
        <w:jc w:val="both"/>
        <w:rPr>
          <w:color w:val="000000"/>
        </w:rPr>
      </w:pPr>
      <w:r w:rsidRPr="00CE4BF3">
        <w:rPr>
          <w:color w:val="000000"/>
        </w:rPr>
        <w:t>iii.</w:t>
      </w:r>
      <w:r w:rsidRPr="00CE4BF3">
        <w:rPr>
          <w:color w:val="000000"/>
        </w:rPr>
        <w:tab/>
        <w:t xml:space="preserve">If Proposer is a corporation, proof that Proposer is in good standing and </w:t>
      </w:r>
      <w:r w:rsidR="005946D7">
        <w:rPr>
          <w:color w:val="000000"/>
        </w:rPr>
        <w:tab/>
      </w:r>
      <w:r w:rsidRPr="00CE4BF3">
        <w:rPr>
          <w:color w:val="000000"/>
        </w:rPr>
        <w:t>qualified to conduct business in California.</w:t>
      </w:r>
    </w:p>
    <w:p w:rsidR="00F46A12" w:rsidRPr="001B5161" w:rsidRDefault="00F46A12" w:rsidP="007D7497">
      <w:pPr>
        <w:ind w:left="2160"/>
        <w:jc w:val="both"/>
        <w:rPr>
          <w:color w:val="000000"/>
          <w:highlight w:val="yellow"/>
        </w:rPr>
      </w:pPr>
    </w:p>
    <w:p w:rsidR="00F46A12" w:rsidRDefault="00F46A12" w:rsidP="007D7497">
      <w:pPr>
        <w:ind w:left="2160"/>
        <w:jc w:val="both"/>
        <w:rPr>
          <w:rFonts w:cs="Arial"/>
          <w:spacing w:val="-3"/>
        </w:rPr>
      </w:pPr>
      <w:r w:rsidRPr="00CE4BF3">
        <w:rPr>
          <w:color w:val="000000"/>
        </w:rPr>
        <w:t>iv.</w:t>
      </w:r>
      <w:r w:rsidRPr="00CE4BF3">
        <w:rPr>
          <w:color w:val="000000"/>
        </w:rPr>
        <w:tab/>
      </w:r>
      <w:r w:rsidRPr="00CE4BF3">
        <w:rPr>
          <w:rFonts w:cs="Arial"/>
          <w:spacing w:val="-3"/>
        </w:rPr>
        <w:t xml:space="preserve">Proof of financial solvency or stability (e.g., balance sheets and income </w:t>
      </w:r>
      <w:r w:rsidR="005946D7">
        <w:rPr>
          <w:rFonts w:cs="Arial"/>
          <w:spacing w:val="-3"/>
        </w:rPr>
        <w:tab/>
      </w:r>
      <w:r w:rsidRPr="00CE4BF3">
        <w:rPr>
          <w:rFonts w:cs="Arial"/>
          <w:spacing w:val="-3"/>
        </w:rPr>
        <w:t>statements).</w:t>
      </w:r>
    </w:p>
    <w:p w:rsidR="007F735B" w:rsidRPr="00CE4BF3" w:rsidRDefault="007F735B" w:rsidP="007D7497">
      <w:pPr>
        <w:ind w:left="2160"/>
        <w:jc w:val="both"/>
        <w:rPr>
          <w:color w:val="000000"/>
        </w:rPr>
      </w:pPr>
    </w:p>
    <w:p w:rsidR="00F46A12" w:rsidRPr="001B5161" w:rsidRDefault="00F46A12" w:rsidP="007D7497">
      <w:pPr>
        <w:ind w:left="2160" w:firstLine="648"/>
        <w:jc w:val="both"/>
        <w:rPr>
          <w:color w:val="000000"/>
          <w:highlight w:val="yellow"/>
        </w:rPr>
      </w:pPr>
    </w:p>
    <w:p w:rsidR="00705A9F" w:rsidRPr="00D33EA6" w:rsidRDefault="004B27C4" w:rsidP="00705A9F">
      <w:pPr>
        <w:pStyle w:val="BodyTextIndent2"/>
        <w:keepNext/>
        <w:spacing w:after="0" w:line="240" w:lineRule="auto"/>
        <w:ind w:left="720"/>
        <w:jc w:val="both"/>
      </w:pPr>
      <w:r>
        <w:t>6</w:t>
      </w:r>
      <w:r w:rsidR="00F46A12" w:rsidRPr="0078269D">
        <w:t>.2</w:t>
      </w:r>
      <w:r w:rsidR="00F46A12" w:rsidRPr="000266C5">
        <w:rPr>
          <w:b/>
        </w:rPr>
        <w:tab/>
      </w:r>
      <w:r w:rsidR="00F46A12" w:rsidRPr="00E97347">
        <w:rPr>
          <w:u w:val="single"/>
        </w:rPr>
        <w:t>Cost Proposal</w:t>
      </w:r>
      <w:r w:rsidR="00F46A12" w:rsidRPr="00A74D4D">
        <w:t>.    The following information must be included in the cost proposal.</w:t>
      </w:r>
      <w:r w:rsidR="00705A9F">
        <w:t xml:space="preserve"> A proposal</w:t>
      </w:r>
      <w:r w:rsidR="00705A9F" w:rsidRPr="00FF1876">
        <w:t xml:space="preserve"> </w:t>
      </w:r>
      <w:r w:rsidR="00705A9F">
        <w:t>lacking any of the following information may be d</w:t>
      </w:r>
      <w:r w:rsidR="00705A9F" w:rsidRPr="00FF1876">
        <w:t xml:space="preserve">eemed non-responsive.  </w:t>
      </w:r>
    </w:p>
    <w:p w:rsidR="00F46A12" w:rsidRDefault="00F46A12" w:rsidP="007D7497">
      <w:pPr>
        <w:pStyle w:val="BodyTextIndent2"/>
        <w:keepNext/>
        <w:spacing w:after="0" w:line="240" w:lineRule="auto"/>
        <w:ind w:left="720"/>
        <w:jc w:val="both"/>
      </w:pPr>
    </w:p>
    <w:p w:rsidR="00F46A12" w:rsidRPr="00A74D4D" w:rsidRDefault="00F46A12" w:rsidP="007D7497">
      <w:pPr>
        <w:pStyle w:val="BodyTextIndent2"/>
        <w:keepNext/>
        <w:spacing w:after="0" w:line="240" w:lineRule="auto"/>
        <w:ind w:left="720"/>
        <w:jc w:val="both"/>
      </w:pPr>
      <w:r>
        <w:t xml:space="preserve">Please provide pricing for </w:t>
      </w:r>
      <w:r w:rsidR="000C4587">
        <w:t xml:space="preserve">modernization of (21) elevator at Clara </w:t>
      </w:r>
      <w:proofErr w:type="spellStart"/>
      <w:r w:rsidR="000C4587">
        <w:t>Shortridge</w:t>
      </w:r>
      <w:proofErr w:type="spellEnd"/>
      <w:r w:rsidR="000C4587">
        <w:t xml:space="preserve"> Foltz Superior Courthouse</w:t>
      </w:r>
      <w:r>
        <w:t xml:space="preserve"> as described </w:t>
      </w:r>
      <w:r w:rsidR="000C4587">
        <w:t>herein</w:t>
      </w:r>
      <w:r>
        <w:t xml:space="preserve">. The payment structure is on a </w:t>
      </w:r>
      <w:r w:rsidR="000C4587">
        <w:t xml:space="preserve">Firm </w:t>
      </w:r>
      <w:r>
        <w:t xml:space="preserve">Fixed Fee.  </w:t>
      </w:r>
      <w:r w:rsidR="00CA6C56">
        <w:t>The Firm Fixed Fee shall also include the required maintenance of the elevators for the duration of the Project plus an additional year of maintenance during the warranty period following completion of the Project.   In the Cost Proposal, please separate the costs associated with the modernization of the elevators and the costs associated with the maintenance of the elevators.</w:t>
      </w:r>
    </w:p>
    <w:p w:rsidR="00F46A12" w:rsidRPr="00A74D4D" w:rsidRDefault="00F46A12" w:rsidP="007D7497">
      <w:pPr>
        <w:ind w:left="2160" w:firstLine="648"/>
        <w:jc w:val="both"/>
      </w:pPr>
    </w:p>
    <w:p w:rsidR="00F46A12" w:rsidRDefault="00F46A12" w:rsidP="007D7497">
      <w:pPr>
        <w:ind w:left="720"/>
        <w:jc w:val="both"/>
        <w:rPr>
          <w:color w:val="000000"/>
        </w:rPr>
      </w:pPr>
      <w:r w:rsidRPr="00A74D4D">
        <w:rPr>
          <w:b/>
          <w:color w:val="000000"/>
        </w:rPr>
        <w:t xml:space="preserve">NOTE: </w:t>
      </w:r>
      <w:r w:rsidRPr="00A74D4D">
        <w:rPr>
          <w:color w:val="000000"/>
        </w:rPr>
        <w:t>It is unlawful for any person engaged in business within this state to sell or use any article or product as a “loss leader” as defined in Section 17030 of the Business and Professions Code.</w:t>
      </w:r>
    </w:p>
    <w:p w:rsidR="00F46A12" w:rsidRDefault="00F46A12" w:rsidP="007D7497">
      <w:pPr>
        <w:keepNext/>
        <w:ind w:left="720" w:hanging="720"/>
        <w:jc w:val="both"/>
        <w:rPr>
          <w:b/>
          <w:bCs/>
        </w:rPr>
      </w:pPr>
    </w:p>
    <w:p w:rsidR="007F735B" w:rsidRDefault="007F735B" w:rsidP="007D7497">
      <w:pPr>
        <w:keepNext/>
        <w:ind w:left="720" w:hanging="720"/>
        <w:jc w:val="both"/>
        <w:rPr>
          <w:b/>
          <w:bCs/>
        </w:rPr>
      </w:pPr>
    </w:p>
    <w:p w:rsidR="00F46A12" w:rsidRDefault="004B27C4" w:rsidP="007D7497">
      <w:pPr>
        <w:keepNext/>
        <w:ind w:left="720" w:hanging="720"/>
        <w:jc w:val="both"/>
        <w:rPr>
          <w:b/>
          <w:bCs/>
        </w:rPr>
      </w:pPr>
      <w:r>
        <w:rPr>
          <w:b/>
          <w:bCs/>
        </w:rPr>
        <w:t>7</w:t>
      </w:r>
      <w:r w:rsidR="00F46A12">
        <w:rPr>
          <w:b/>
          <w:bCs/>
        </w:rPr>
        <w:t>.0</w:t>
      </w:r>
      <w:r w:rsidR="00F46A12">
        <w:rPr>
          <w:b/>
          <w:bCs/>
        </w:rPr>
        <w:tab/>
      </w:r>
      <w:r w:rsidR="00F46A12" w:rsidRPr="006E4406">
        <w:rPr>
          <w:b/>
          <w:bCs/>
        </w:rPr>
        <w:t>OFFER PERIOD</w:t>
      </w:r>
    </w:p>
    <w:p w:rsidR="00F46A12" w:rsidRDefault="00F46A12" w:rsidP="007D7497">
      <w:pPr>
        <w:keepNext/>
        <w:ind w:left="720" w:hanging="720"/>
        <w:jc w:val="both"/>
        <w:rPr>
          <w:b/>
          <w:bCs/>
        </w:rPr>
      </w:pPr>
    </w:p>
    <w:p w:rsidR="00F46A12" w:rsidRDefault="00F46A12" w:rsidP="007D7497">
      <w:pPr>
        <w:pStyle w:val="ExhibitC2"/>
        <w:numPr>
          <w:ilvl w:val="0"/>
          <w:numId w:val="0"/>
        </w:numPr>
        <w:spacing w:before="120" w:after="120"/>
        <w:ind w:left="720"/>
        <w:jc w:val="both"/>
      </w:pPr>
      <w:r w:rsidRPr="009D1BBC">
        <w:rPr>
          <w:color w:val="000000"/>
        </w:rPr>
        <w:t xml:space="preserve">A </w:t>
      </w:r>
      <w:r w:rsidR="007134F8" w:rsidRPr="009D1BBC">
        <w:rPr>
          <w:color w:val="000000"/>
        </w:rPr>
        <w:t>Proposer</w:t>
      </w:r>
      <w:r w:rsidR="007134F8">
        <w:rPr>
          <w:color w:val="000000"/>
        </w:rPr>
        <w:t>’</w:t>
      </w:r>
      <w:r w:rsidR="007134F8" w:rsidRPr="009D1BBC">
        <w:rPr>
          <w:color w:val="000000"/>
        </w:rPr>
        <w:t xml:space="preserve">s </w:t>
      </w:r>
      <w:r w:rsidRPr="009D1BBC">
        <w:rPr>
          <w:color w:val="000000"/>
        </w:rPr>
        <w:t xml:space="preserve">proposal is an irrevocable offer for </w:t>
      </w:r>
      <w:r w:rsidRPr="00173CFE">
        <w:rPr>
          <w:color w:val="000000"/>
        </w:rPr>
        <w:t xml:space="preserve">ninety (90) days following the proposal due date.  </w:t>
      </w:r>
      <w:r w:rsidRPr="00173CFE">
        <w:t xml:space="preserve">In the event a final contract has not been awarded within this </w:t>
      </w:r>
      <w:r w:rsidRPr="00FE488A">
        <w:t xml:space="preserve">period, the </w:t>
      </w:r>
      <w:r>
        <w:t>AOC</w:t>
      </w:r>
      <w:r w:rsidRPr="00FE488A">
        <w:t xml:space="preserve"> reserves the right to negotiate extensions to this period.</w:t>
      </w:r>
    </w:p>
    <w:p w:rsidR="005001ED" w:rsidRDefault="004B27C4" w:rsidP="005001ED">
      <w:pPr>
        <w:keepNext/>
        <w:ind w:left="720" w:hanging="720"/>
        <w:jc w:val="both"/>
        <w:rPr>
          <w:b/>
          <w:bCs/>
        </w:rPr>
      </w:pPr>
      <w:r>
        <w:rPr>
          <w:b/>
          <w:bCs/>
        </w:rPr>
        <w:t>8</w:t>
      </w:r>
      <w:r w:rsidR="005001ED">
        <w:rPr>
          <w:b/>
          <w:bCs/>
        </w:rPr>
        <w:t>.0</w:t>
      </w:r>
      <w:r w:rsidR="005001ED">
        <w:rPr>
          <w:b/>
          <w:bCs/>
        </w:rPr>
        <w:tab/>
        <w:t>EVALUATION OF PROPOSALS</w:t>
      </w:r>
    </w:p>
    <w:p w:rsidR="00F46A12" w:rsidRDefault="00F46A12" w:rsidP="007D7497">
      <w:pPr>
        <w:keepNext/>
        <w:jc w:val="both"/>
      </w:pPr>
    </w:p>
    <w:p w:rsidR="00F46A12" w:rsidRDefault="00F46A12" w:rsidP="007D7497">
      <w:pPr>
        <w:keepNext/>
        <w:ind w:left="720"/>
        <w:jc w:val="both"/>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F46A12" w:rsidRDefault="00F46A12" w:rsidP="007D7497">
      <w:pPr>
        <w:keepNext/>
        <w:ind w:left="720"/>
        <w:jc w:val="both"/>
      </w:pPr>
    </w:p>
    <w:p w:rsidR="00F46A12" w:rsidRDefault="00F46A12" w:rsidP="007D7497">
      <w:pPr>
        <w:keepNext/>
        <w:ind w:left="720"/>
        <w:jc w:val="both"/>
      </w:pPr>
      <w:r>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t>
      </w:r>
      <w:r>
        <w:t>n a</w:t>
      </w:r>
      <w:r w:rsidRPr="00AC44D4">
        <w:t>ward, if made, will be to the highest scored proposal.</w:t>
      </w:r>
    </w:p>
    <w:p w:rsidR="00F46A12" w:rsidRDefault="00F46A12" w:rsidP="007D7497">
      <w:pPr>
        <w:keepNext/>
        <w:ind w:left="720"/>
        <w:jc w:val="both"/>
      </w:pPr>
    </w:p>
    <w:tbl>
      <w:tblPr>
        <w:tblW w:w="8586" w:type="dxa"/>
        <w:tblInd w:w="526" w:type="dxa"/>
        <w:tblLook w:val="00BF"/>
      </w:tblPr>
      <w:tblGrid>
        <w:gridCol w:w="1202"/>
        <w:gridCol w:w="7384"/>
      </w:tblGrid>
      <w:tr w:rsidR="00F46A12" w:rsidRPr="00B61ED9" w:rsidTr="00F74300">
        <w:tc>
          <w:tcPr>
            <w:tcW w:w="1202" w:type="dxa"/>
            <w:tcBorders>
              <w:bottom w:val="single" w:sz="18" w:space="0" w:color="000000"/>
              <w:right w:val="single" w:sz="18" w:space="0" w:color="000000"/>
            </w:tcBorders>
          </w:tcPr>
          <w:p w:rsidR="00F46A12" w:rsidRPr="00B61ED9" w:rsidRDefault="00F46A12" w:rsidP="00F74300">
            <w:pPr>
              <w:keepNext/>
              <w:spacing w:after="60"/>
              <w:jc w:val="center"/>
              <w:rPr>
                <w:b/>
              </w:rPr>
            </w:pPr>
            <w:r w:rsidRPr="00B61ED9">
              <w:rPr>
                <w:b/>
              </w:rPr>
              <w:t>Points</w:t>
            </w:r>
          </w:p>
        </w:tc>
        <w:tc>
          <w:tcPr>
            <w:tcW w:w="7384" w:type="dxa"/>
            <w:tcBorders>
              <w:left w:val="single" w:sz="18" w:space="0" w:color="000000"/>
              <w:bottom w:val="single" w:sz="18" w:space="0" w:color="000000"/>
            </w:tcBorders>
          </w:tcPr>
          <w:p w:rsidR="00F46A12" w:rsidRPr="00B61ED9" w:rsidRDefault="00F46A12" w:rsidP="00F74300">
            <w:pPr>
              <w:pStyle w:val="Header"/>
              <w:tabs>
                <w:tab w:val="clear" w:pos="4320"/>
                <w:tab w:val="clear" w:pos="8640"/>
              </w:tabs>
              <w:spacing w:after="60"/>
              <w:ind w:firstLine="162"/>
              <w:rPr>
                <w:b/>
              </w:rPr>
            </w:pPr>
            <w:r w:rsidRPr="00B61ED9">
              <w:rPr>
                <w:b/>
              </w:rPr>
              <w:t>Criteria                                                             100 points maximum</w:t>
            </w:r>
          </w:p>
        </w:tc>
      </w:tr>
      <w:tr w:rsidR="00F46A12" w:rsidRPr="00B61ED9" w:rsidTr="00F74300">
        <w:trPr>
          <w:trHeight w:val="2025"/>
        </w:trPr>
        <w:tc>
          <w:tcPr>
            <w:tcW w:w="1202" w:type="dxa"/>
            <w:tcBorders>
              <w:top w:val="single" w:sz="18" w:space="0" w:color="000000"/>
              <w:right w:val="single" w:sz="18" w:space="0" w:color="000000"/>
            </w:tcBorders>
          </w:tcPr>
          <w:p w:rsidR="00F46A12" w:rsidRPr="00B61ED9" w:rsidRDefault="00F46A12" w:rsidP="00F74300">
            <w:pPr>
              <w:spacing w:after="60"/>
              <w:jc w:val="center"/>
            </w:pPr>
            <w:r>
              <w:t>20</w:t>
            </w:r>
          </w:p>
          <w:p w:rsidR="00F46A12" w:rsidRPr="00B61ED9" w:rsidRDefault="00F46A12" w:rsidP="00F74300">
            <w:pPr>
              <w:spacing w:after="60"/>
              <w:jc w:val="center"/>
            </w:pPr>
          </w:p>
          <w:p w:rsidR="00F46A12" w:rsidRPr="00B61ED9" w:rsidRDefault="00F46A12" w:rsidP="00F74300">
            <w:pPr>
              <w:spacing w:after="60"/>
              <w:jc w:val="center"/>
            </w:pPr>
          </w:p>
          <w:p w:rsidR="00F46A12" w:rsidRDefault="00F46A12" w:rsidP="00F74300">
            <w:pPr>
              <w:spacing w:after="60"/>
              <w:jc w:val="center"/>
            </w:pPr>
          </w:p>
          <w:p w:rsidR="00F46A12" w:rsidRPr="00B61ED9" w:rsidRDefault="00F46A12" w:rsidP="00F74300">
            <w:pPr>
              <w:spacing w:after="60"/>
              <w:jc w:val="center"/>
            </w:pPr>
            <w:r>
              <w:t>15</w:t>
            </w:r>
          </w:p>
        </w:tc>
        <w:tc>
          <w:tcPr>
            <w:tcW w:w="7384" w:type="dxa"/>
            <w:tcBorders>
              <w:top w:val="single" w:sz="18" w:space="0" w:color="000000"/>
              <w:left w:val="single" w:sz="18" w:space="0" w:color="000000"/>
            </w:tcBorders>
          </w:tcPr>
          <w:p w:rsidR="00F46A12" w:rsidRPr="00B61ED9" w:rsidRDefault="00F46A12" w:rsidP="00F74300">
            <w:pPr>
              <w:keepNext/>
              <w:spacing w:after="60"/>
              <w:ind w:left="144"/>
              <w:rPr>
                <w:b/>
                <w:u w:val="single"/>
              </w:rPr>
            </w:pPr>
            <w:r w:rsidRPr="00B61ED9">
              <w:rPr>
                <w:b/>
                <w:u w:val="single"/>
              </w:rPr>
              <w:t>Qualifications:</w:t>
            </w:r>
          </w:p>
          <w:p w:rsidR="00F46A12" w:rsidRDefault="00F46A12" w:rsidP="00F74300">
            <w:pPr>
              <w:spacing w:after="60"/>
              <w:ind w:left="144"/>
            </w:pPr>
            <w:r w:rsidRPr="00B61ED9">
              <w:t xml:space="preserve">Company’s ability to perform all functions necessary in </w:t>
            </w:r>
            <w:r w:rsidR="00C86396">
              <w:t>providing</w:t>
            </w:r>
            <w:r w:rsidRPr="00B61ED9">
              <w:t xml:space="preserve"> </w:t>
            </w:r>
            <w:r w:rsidR="00C86396">
              <w:t>modernization and</w:t>
            </w:r>
            <w:r w:rsidR="00E035F1" w:rsidRPr="00B61ED9">
              <w:t xml:space="preserve"> </w:t>
            </w:r>
            <w:r w:rsidRPr="00B61ED9">
              <w:t>service</w:t>
            </w:r>
            <w:r w:rsidR="00C86396">
              <w:t xml:space="preserve"> repairs</w:t>
            </w:r>
            <w:r w:rsidRPr="00B61ED9">
              <w:t xml:space="preserve"> outlined in this RFP </w:t>
            </w:r>
          </w:p>
          <w:p w:rsidR="00F46A12" w:rsidRPr="00B61ED9" w:rsidRDefault="00F46A12" w:rsidP="00F74300">
            <w:pPr>
              <w:spacing w:after="60"/>
              <w:ind w:left="144"/>
            </w:pPr>
          </w:p>
          <w:p w:rsidR="00F46A12" w:rsidRPr="00E91EA2" w:rsidRDefault="00F46A12" w:rsidP="00F74300">
            <w:pPr>
              <w:spacing w:after="60"/>
              <w:ind w:left="144"/>
              <w:rPr>
                <w:b/>
                <w:u w:val="single"/>
              </w:rPr>
            </w:pPr>
            <w:r w:rsidRPr="0074522E">
              <w:rPr>
                <w:b/>
                <w:u w:val="single"/>
              </w:rPr>
              <w:t>Reporting:</w:t>
            </w:r>
          </w:p>
          <w:p w:rsidR="00F46A12" w:rsidRPr="00B61ED9" w:rsidRDefault="00F46A12" w:rsidP="00F74300">
            <w:pPr>
              <w:spacing w:after="60"/>
              <w:ind w:left="144"/>
              <w:rPr>
                <w:u w:val="single"/>
              </w:rPr>
            </w:pPr>
            <w:r w:rsidRPr="00B61ED9">
              <w:t xml:space="preserve">Company’s </w:t>
            </w:r>
            <w:r w:rsidR="00E035F1">
              <w:t>a</w:t>
            </w:r>
            <w:r w:rsidR="00E035F1" w:rsidRPr="00B61ED9">
              <w:t>ccounting</w:t>
            </w:r>
            <w:r w:rsidRPr="00B61ED9">
              <w:t xml:space="preserve">, </w:t>
            </w:r>
            <w:r w:rsidR="00E035F1">
              <w:t>a</w:t>
            </w:r>
            <w:r w:rsidR="00E035F1" w:rsidRPr="00B61ED9">
              <w:t xml:space="preserve">udit </w:t>
            </w:r>
            <w:r w:rsidRPr="00B61ED9">
              <w:t xml:space="preserve">and </w:t>
            </w:r>
            <w:r w:rsidR="00E035F1">
              <w:t>i</w:t>
            </w:r>
            <w:r w:rsidR="00E035F1" w:rsidRPr="00B61ED9">
              <w:t xml:space="preserve">nternal </w:t>
            </w:r>
            <w:r w:rsidR="00E035F1">
              <w:t>c</w:t>
            </w:r>
            <w:r w:rsidR="00E035F1" w:rsidRPr="00B61ED9">
              <w:t xml:space="preserve">ontrols </w:t>
            </w:r>
            <w:r w:rsidRPr="00B61ED9">
              <w:t>and reporting process and procedure</w:t>
            </w:r>
          </w:p>
          <w:p w:rsidR="00F46A12" w:rsidRPr="00B61ED9" w:rsidRDefault="00F46A12" w:rsidP="00F74300">
            <w:pPr>
              <w:spacing w:after="60"/>
              <w:ind w:left="144"/>
            </w:pPr>
          </w:p>
        </w:tc>
      </w:tr>
      <w:tr w:rsidR="00F46A12" w:rsidRPr="00B61ED9" w:rsidTr="00F74300">
        <w:trPr>
          <w:trHeight w:val="1084"/>
        </w:trPr>
        <w:tc>
          <w:tcPr>
            <w:tcW w:w="1202" w:type="dxa"/>
            <w:tcBorders>
              <w:right w:val="single" w:sz="18" w:space="0" w:color="000000"/>
            </w:tcBorders>
          </w:tcPr>
          <w:p w:rsidR="00F46A12" w:rsidRPr="00B61ED9" w:rsidRDefault="00F46A12" w:rsidP="00F74300">
            <w:pPr>
              <w:spacing w:after="60"/>
              <w:jc w:val="center"/>
            </w:pPr>
            <w:r>
              <w:t>15</w:t>
            </w:r>
          </w:p>
        </w:tc>
        <w:tc>
          <w:tcPr>
            <w:tcW w:w="7384" w:type="dxa"/>
            <w:tcBorders>
              <w:left w:val="single" w:sz="18" w:space="0" w:color="000000"/>
            </w:tcBorders>
          </w:tcPr>
          <w:p w:rsidR="00F46A12" w:rsidRPr="00B61ED9" w:rsidRDefault="00F46A12" w:rsidP="00F74300">
            <w:pPr>
              <w:keepNext/>
              <w:spacing w:after="60"/>
              <w:ind w:left="144"/>
              <w:rPr>
                <w:b/>
                <w:u w:val="single"/>
              </w:rPr>
            </w:pPr>
            <w:r w:rsidRPr="00B61ED9">
              <w:rPr>
                <w:b/>
                <w:u w:val="single"/>
              </w:rPr>
              <w:t>Experience of Company:</w:t>
            </w:r>
          </w:p>
          <w:p w:rsidR="00F46A12" w:rsidRPr="00B61ED9" w:rsidRDefault="00F46A12" w:rsidP="00F74300">
            <w:pPr>
              <w:spacing w:after="60"/>
              <w:ind w:left="144"/>
            </w:pPr>
            <w:r w:rsidRPr="00B61ED9">
              <w:t>Demonstrated experience of the company in relation to the scope and quality of service provided to customers in the past.</w:t>
            </w:r>
            <w:r w:rsidRPr="00B61ED9" w:rsidDel="00586C7F">
              <w:t xml:space="preserve"> </w:t>
            </w:r>
          </w:p>
        </w:tc>
      </w:tr>
      <w:tr w:rsidR="00F46A12" w:rsidTr="00F74300">
        <w:trPr>
          <w:trHeight w:val="1084"/>
        </w:trPr>
        <w:tc>
          <w:tcPr>
            <w:tcW w:w="1202" w:type="dxa"/>
            <w:tcBorders>
              <w:right w:val="single" w:sz="18" w:space="0" w:color="000000"/>
            </w:tcBorders>
          </w:tcPr>
          <w:p w:rsidR="00F46A12" w:rsidRPr="00B61ED9" w:rsidRDefault="00F46A12" w:rsidP="00F74300">
            <w:pPr>
              <w:spacing w:after="60"/>
              <w:jc w:val="center"/>
            </w:pPr>
            <w:r>
              <w:t>50</w:t>
            </w:r>
          </w:p>
        </w:tc>
        <w:tc>
          <w:tcPr>
            <w:tcW w:w="7384" w:type="dxa"/>
            <w:tcBorders>
              <w:left w:val="single" w:sz="18" w:space="0" w:color="000000"/>
            </w:tcBorders>
          </w:tcPr>
          <w:p w:rsidR="00F46A12" w:rsidRPr="00B61ED9" w:rsidRDefault="00F46A12" w:rsidP="00F74300">
            <w:pPr>
              <w:spacing w:after="60"/>
              <w:ind w:left="144"/>
              <w:rPr>
                <w:b/>
                <w:u w:val="single"/>
              </w:rPr>
            </w:pPr>
            <w:r w:rsidRPr="00B61ED9">
              <w:rPr>
                <w:b/>
                <w:u w:val="single"/>
              </w:rPr>
              <w:t>Cost:</w:t>
            </w:r>
          </w:p>
          <w:p w:rsidR="00F46A12" w:rsidRPr="00B61ED9" w:rsidRDefault="00F46A12" w:rsidP="00F74300">
            <w:pPr>
              <w:spacing w:after="60"/>
              <w:ind w:left="144"/>
              <w:rPr>
                <w:b/>
                <w:u w:val="single"/>
              </w:rPr>
            </w:pPr>
            <w:r w:rsidRPr="00B61ED9">
              <w:t>The cost evaluation will based on company’s cost breakdown provided for staffing, services, management fee and operations and deemed to be in the best overall interest of the AOC</w:t>
            </w:r>
          </w:p>
          <w:p w:rsidR="00F46A12" w:rsidRDefault="00F46A12" w:rsidP="00F74300">
            <w:pPr>
              <w:spacing w:after="60"/>
              <w:ind w:left="144"/>
            </w:pPr>
          </w:p>
        </w:tc>
      </w:tr>
    </w:tbl>
    <w:p w:rsidR="00F46A12" w:rsidRDefault="00F46A12" w:rsidP="006562BF">
      <w:pPr>
        <w:widowControl w:val="0"/>
        <w:ind w:left="720" w:hanging="720"/>
        <w:rPr>
          <w:b/>
          <w:bCs/>
        </w:rPr>
      </w:pPr>
    </w:p>
    <w:p w:rsidR="00F46A12" w:rsidRDefault="00F46A12" w:rsidP="006562BF">
      <w:pPr>
        <w:widowControl w:val="0"/>
        <w:ind w:left="720" w:hanging="720"/>
        <w:rPr>
          <w:b/>
          <w:bCs/>
        </w:rPr>
      </w:pPr>
    </w:p>
    <w:p w:rsidR="00F46A12" w:rsidRPr="005E0EE1" w:rsidRDefault="004B27C4" w:rsidP="006562BF">
      <w:pPr>
        <w:widowControl w:val="0"/>
        <w:ind w:left="720" w:hanging="720"/>
        <w:rPr>
          <w:b/>
          <w:bCs/>
        </w:rPr>
      </w:pPr>
      <w:r>
        <w:rPr>
          <w:b/>
          <w:bCs/>
        </w:rPr>
        <w:t>9.</w:t>
      </w:r>
      <w:r w:rsidR="00F46A12" w:rsidRPr="005E0EE1">
        <w:rPr>
          <w:b/>
          <w:bCs/>
        </w:rPr>
        <w:t>0</w:t>
      </w:r>
      <w:r w:rsidR="00F46A12" w:rsidRPr="005E0EE1">
        <w:rPr>
          <w:b/>
          <w:bCs/>
        </w:rPr>
        <w:tab/>
      </w:r>
      <w:r w:rsidR="00F46A12">
        <w:rPr>
          <w:b/>
          <w:bCs/>
        </w:rPr>
        <w:t>INTERVIEWS</w:t>
      </w:r>
    </w:p>
    <w:p w:rsidR="00F46A12" w:rsidRDefault="00F46A12" w:rsidP="00A66B5A">
      <w:pPr>
        <w:widowControl w:val="0"/>
        <w:ind w:left="720"/>
      </w:pPr>
    </w:p>
    <w:p w:rsidR="00F46A12" w:rsidRDefault="00F46A12" w:rsidP="008C4660">
      <w:pPr>
        <w:widowControl w:val="0"/>
        <w:ind w:left="720"/>
        <w:jc w:val="both"/>
        <w:rPr>
          <w:color w:val="FF0000"/>
        </w:rPr>
      </w:pPr>
      <w:r>
        <w:t xml:space="preserve">The AOC may conduct </w:t>
      </w:r>
      <w:r w:rsidRPr="005E0EE1">
        <w:t>interview</w:t>
      </w:r>
      <w:r>
        <w:t>s</w:t>
      </w:r>
      <w:r w:rsidRPr="005E0EE1">
        <w:t xml:space="preserve"> </w:t>
      </w:r>
      <w:r>
        <w:t>with Proposers</w:t>
      </w:r>
      <w:r w:rsidRPr="005E0EE1">
        <w:t xml:space="preserve"> to clarify aspects </w:t>
      </w:r>
      <w:r>
        <w:t xml:space="preserve">set forth in their proposals or </w:t>
      </w:r>
      <w:r>
        <w:rPr>
          <w:color w:val="000000"/>
        </w:rPr>
        <w:t>to assist in finalizing the ranking of top-ranked proposals</w:t>
      </w:r>
      <w:r>
        <w:t>.</w:t>
      </w:r>
      <w:r w:rsidRPr="005E0EE1">
        <w:t xml:space="preserve">  </w:t>
      </w:r>
      <w:r>
        <w:t xml:space="preserve">The interviews may be conducted in person or by phone.  </w:t>
      </w:r>
      <w:r w:rsidRPr="005E0EE1">
        <w:t>If conducted</w:t>
      </w:r>
      <w:r>
        <w:t xml:space="preserve"> in person</w:t>
      </w:r>
      <w:r w:rsidRPr="005E0EE1">
        <w:t>,</w:t>
      </w:r>
      <w:r>
        <w:t xml:space="preserve"> </w:t>
      </w:r>
      <w:r w:rsidRPr="005E0EE1">
        <w:t xml:space="preserve">interviews will likely be </w:t>
      </w:r>
      <w:r>
        <w:t>held</w:t>
      </w:r>
      <w:r w:rsidRPr="005E0EE1">
        <w:t xml:space="preserve"> </w:t>
      </w:r>
      <w:r>
        <w:t xml:space="preserve">at the AOC’s offices.  The AOC will not reimburse Proposers for any costs incurred in traveling to or from the interview location.  </w:t>
      </w:r>
      <w:r w:rsidRPr="005E0EE1">
        <w:t xml:space="preserve">The </w:t>
      </w:r>
      <w:r>
        <w:t>AOC</w:t>
      </w:r>
      <w:r w:rsidRPr="005E0EE1">
        <w:t xml:space="preserve"> will notify</w:t>
      </w:r>
      <w:r>
        <w:t xml:space="preserve"> eligible Proposers</w:t>
      </w:r>
      <w:r w:rsidRPr="005E0EE1">
        <w:t xml:space="preserve"> regarding interview arrangements</w:t>
      </w:r>
      <w:r w:rsidRPr="005E0EE1">
        <w:rPr>
          <w:color w:val="FF0000"/>
        </w:rPr>
        <w:t>.</w:t>
      </w:r>
    </w:p>
    <w:p w:rsidR="00F46A12" w:rsidRPr="00D25D02" w:rsidRDefault="00F46A12" w:rsidP="008C4660">
      <w:pPr>
        <w:ind w:left="720"/>
        <w:jc w:val="both"/>
        <w:rPr>
          <w:sz w:val="20"/>
          <w:szCs w:val="20"/>
        </w:rPr>
      </w:pPr>
    </w:p>
    <w:p w:rsidR="00F46A12" w:rsidRPr="005E0EE1" w:rsidRDefault="004B27C4" w:rsidP="008C4660">
      <w:pPr>
        <w:keepNext/>
        <w:ind w:left="720" w:hanging="720"/>
        <w:jc w:val="both"/>
        <w:rPr>
          <w:b/>
          <w:bCs/>
        </w:rPr>
      </w:pPr>
      <w:r>
        <w:rPr>
          <w:b/>
          <w:bCs/>
        </w:rPr>
        <w:t>10</w:t>
      </w:r>
      <w:r w:rsidR="00F46A12" w:rsidRPr="005E0EE1">
        <w:rPr>
          <w:b/>
          <w:bCs/>
        </w:rPr>
        <w:t>.0</w:t>
      </w:r>
      <w:r w:rsidR="00F46A12" w:rsidRPr="005E0EE1">
        <w:rPr>
          <w:b/>
          <w:bCs/>
        </w:rPr>
        <w:tab/>
        <w:t>CONFIDENTIAL OR PROPRIETARY INFORMATION</w:t>
      </w:r>
    </w:p>
    <w:p w:rsidR="00F46A12" w:rsidRPr="00E46BDC" w:rsidRDefault="00F46A12" w:rsidP="008C4660">
      <w:pPr>
        <w:pStyle w:val="RFPA"/>
        <w:keepNext/>
        <w:numPr>
          <w:ilvl w:val="0"/>
          <w:numId w:val="0"/>
        </w:numPr>
        <w:ind w:left="720" w:hanging="720"/>
        <w:jc w:val="both"/>
        <w:rPr>
          <w:sz w:val="20"/>
          <w:szCs w:val="20"/>
        </w:rPr>
      </w:pPr>
    </w:p>
    <w:p w:rsidR="00F46A12" w:rsidRDefault="00F46A12" w:rsidP="008C4660">
      <w:pPr>
        <w:pStyle w:val="BodyTextIndent"/>
        <w:spacing w:after="240"/>
        <w:ind w:left="720"/>
        <w:jc w:val="both"/>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w:t>
      </w:r>
      <w:r w:rsidRPr="0046465F">
        <w:rPr>
          <w:color w:val="000000"/>
        </w:rPr>
        <w:t xml:space="preserve"> </w:t>
      </w:r>
      <w:r>
        <w:rPr>
          <w:color w:val="000000"/>
        </w:rPr>
        <w:t xml:space="preserve"> </w:t>
      </w:r>
      <w:r w:rsidRPr="0046465F">
        <w:rPr>
          <w:color w:val="000000"/>
        </w:rPr>
        <w:t xml:space="preserve">California judicial branch entities are subject to </w:t>
      </w:r>
      <w:r>
        <w:rPr>
          <w:color w:val="000000"/>
        </w:rPr>
        <w:t xml:space="preserve">rule 10.500 of the </w:t>
      </w:r>
      <w:r w:rsidRPr="0046465F">
        <w:rPr>
          <w:color w:val="000000"/>
        </w:rPr>
        <w:t>California Rule</w:t>
      </w:r>
      <w:r>
        <w:rPr>
          <w:color w:val="000000"/>
        </w:rPr>
        <w:t>s</w:t>
      </w:r>
      <w:r w:rsidRPr="0046465F">
        <w:rPr>
          <w:color w:val="000000"/>
        </w:rPr>
        <w:t xml:space="preserve"> of Court, which govern public access to judicial administrative records</w:t>
      </w:r>
      <w:r>
        <w:rPr>
          <w:color w:val="000000"/>
        </w:rPr>
        <w:t xml:space="preserve"> </w:t>
      </w:r>
      <w:r w:rsidRPr="0046465F">
        <w:rPr>
          <w:color w:val="000000"/>
        </w:rPr>
        <w:t>(see</w:t>
      </w:r>
      <w:r>
        <w:rPr>
          <w:color w:val="000000"/>
        </w:rPr>
        <w:t xml:space="preserve"> </w:t>
      </w:r>
      <w:r w:rsidRPr="008A14EF">
        <w:rPr>
          <w:i/>
        </w:rPr>
        <w:t>www.courtinfo.ca.gov/cms/rules/index.cfm?title=ten&amp;linkid=rule10_500</w:t>
      </w:r>
      <w:r w:rsidRPr="0046465F">
        <w:rPr>
          <w:color w:val="000000"/>
        </w:rPr>
        <w:t>)</w:t>
      </w:r>
      <w:r>
        <w:rPr>
          <w:color w:val="000000"/>
        </w:rPr>
        <w:t>.</w:t>
      </w:r>
    </w:p>
    <w:p w:rsidR="00F46A12" w:rsidRDefault="00F46A12" w:rsidP="008C4660">
      <w:pPr>
        <w:pStyle w:val="BodyTextIndent"/>
        <w:spacing w:after="240"/>
        <w:ind w:left="720"/>
        <w:jc w:val="both"/>
      </w:pPr>
      <w:r w:rsidRPr="00011B71">
        <w:t xml:space="preserve">If information submitted </w:t>
      </w:r>
      <w:r>
        <w:t xml:space="preserve">in a proposal </w:t>
      </w:r>
      <w:r w:rsidRPr="00011B71">
        <w:t xml:space="preserve">contains material noted or marked as confidential and/or proprietary that, in the </w:t>
      </w:r>
      <w:r>
        <w:t>AOC</w:t>
      </w:r>
      <w:r w:rsidRPr="00011B71">
        <w:t xml:space="preserve">’s sole opinion, meets the disclosure exemption requirements of </w:t>
      </w:r>
      <w:r>
        <w:t>r</w:t>
      </w:r>
      <w:r w:rsidRPr="00011B71">
        <w:t xml:space="preserve">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t>AOC</w:t>
      </w:r>
      <w:r w:rsidRPr="00953A7F">
        <w:t xml:space="preserve"> finds or reasonably believes that the material so marked is </w:t>
      </w:r>
      <w:r w:rsidRPr="00953A7F">
        <w:rPr>
          <w:b/>
        </w:rPr>
        <w:t>not</w:t>
      </w:r>
      <w:r w:rsidRPr="00953A7F">
        <w:t xml:space="preserve"> exempt from disclosure, the </w:t>
      </w:r>
      <w:r>
        <w:t>AOC</w:t>
      </w:r>
      <w:r w:rsidRPr="00953A7F">
        <w:t xml:space="preserve"> will disclose the information regardless of the marking or notation seeking confidential treatment.</w:t>
      </w:r>
    </w:p>
    <w:p w:rsidR="00F46A12" w:rsidRPr="00D7284F" w:rsidRDefault="004B27C4" w:rsidP="008C4660">
      <w:pPr>
        <w:keepNext/>
        <w:ind w:left="720" w:hanging="720"/>
        <w:jc w:val="both"/>
        <w:rPr>
          <w:rFonts w:ascii="Times New Roman Bold" w:hAnsi="Times New Roman Bold"/>
          <w:b/>
          <w:bCs/>
          <w:caps/>
        </w:rPr>
      </w:pPr>
      <w:r>
        <w:rPr>
          <w:b/>
          <w:bCs/>
        </w:rPr>
        <w:t>11</w:t>
      </w:r>
      <w:r w:rsidR="00F46A12">
        <w:rPr>
          <w:b/>
          <w:bCs/>
        </w:rPr>
        <w:t>.0</w:t>
      </w:r>
      <w:r w:rsidR="00F46A12">
        <w:rPr>
          <w:b/>
          <w:bCs/>
        </w:rPr>
        <w:tab/>
      </w:r>
      <w:r w:rsidR="00F46A12" w:rsidRPr="00CC257F">
        <w:rPr>
          <w:b/>
          <w:bCs/>
          <w:caps/>
        </w:rPr>
        <w:t>Contractor Certification Clauses</w:t>
      </w:r>
    </w:p>
    <w:p w:rsidR="00F46A12" w:rsidRDefault="00F46A12" w:rsidP="008C4660">
      <w:pPr>
        <w:keepNext/>
        <w:ind w:left="720" w:hanging="720"/>
        <w:jc w:val="both"/>
        <w:rPr>
          <w:b/>
          <w:bCs/>
        </w:rPr>
      </w:pPr>
    </w:p>
    <w:p w:rsidR="00F46A12" w:rsidRPr="00FE04B0" w:rsidRDefault="00F46A12" w:rsidP="00FE04B0">
      <w:pPr>
        <w:tabs>
          <w:tab w:val="num" w:pos="720"/>
        </w:tabs>
        <w:ind w:left="1440" w:hanging="900"/>
        <w:jc w:val="both"/>
        <w:rPr>
          <w:b/>
        </w:rPr>
      </w:pPr>
      <w:r w:rsidRPr="0006157D">
        <w:rPr>
          <w:bCs/>
        </w:rPr>
        <w:t xml:space="preserve">   </w:t>
      </w:r>
      <w:r w:rsidR="004B27C4" w:rsidRPr="0006157D">
        <w:rPr>
          <w:bCs/>
        </w:rPr>
        <w:t>1</w:t>
      </w:r>
      <w:r w:rsidR="004B27C4">
        <w:rPr>
          <w:bCs/>
        </w:rPr>
        <w:t>1</w:t>
      </w:r>
      <w:r w:rsidRPr="0006157D">
        <w:rPr>
          <w:bCs/>
        </w:rPr>
        <w:t>.1</w:t>
      </w:r>
      <w:r w:rsidRPr="0006157D">
        <w:rPr>
          <w:bCs/>
        </w:rPr>
        <w:tab/>
        <w:t>Representations and Warranties.</w:t>
      </w:r>
      <w:r w:rsidRPr="00FE04B0">
        <w:rPr>
          <w:b/>
          <w:bCs/>
        </w:rPr>
        <w:t xml:space="preserve"> </w:t>
      </w:r>
      <w:r w:rsidRPr="00FE04B0">
        <w:t>Contractor or Contractor’s representative (Contractor) certifies that the following representations and warranties are true:</w:t>
      </w:r>
    </w:p>
    <w:p w:rsidR="00F46A12" w:rsidRPr="00B543FB" w:rsidRDefault="00F46A12" w:rsidP="008C4660">
      <w:pPr>
        <w:pStyle w:val="ListParagraph"/>
        <w:ind w:firstLine="720"/>
        <w:jc w:val="both"/>
        <w:rPr>
          <w:b/>
          <w:bCs/>
          <w:i/>
        </w:rPr>
      </w:pPr>
    </w:p>
    <w:p w:rsidR="00F46A12" w:rsidRDefault="00F46A12" w:rsidP="00A44667">
      <w:pPr>
        <w:pStyle w:val="ListParagraph"/>
        <w:numPr>
          <w:ilvl w:val="2"/>
          <w:numId w:val="12"/>
        </w:numPr>
        <w:ind w:left="720" w:firstLine="720"/>
        <w:jc w:val="both"/>
        <w:rPr>
          <w:bCs/>
        </w:rPr>
      </w:pPr>
      <w:r w:rsidRPr="003F4A33">
        <w:rPr>
          <w:bCs/>
          <w:i/>
        </w:rPr>
        <w:t>Authority.</w:t>
      </w:r>
      <w:r w:rsidRPr="003F4A33">
        <w:rPr>
          <w:bCs/>
        </w:rPr>
        <w:t xml:space="preserve"> </w:t>
      </w:r>
      <w:r>
        <w:rPr>
          <w:bCs/>
        </w:rPr>
        <w:t>Contractor</w:t>
      </w:r>
      <w:r w:rsidRPr="003F4A33">
        <w:rPr>
          <w:bCs/>
        </w:rPr>
        <w:t xml:space="preserve"> is qualified to do business and </w:t>
      </w:r>
      <w:r>
        <w:rPr>
          <w:bCs/>
        </w:rPr>
        <w:t xml:space="preserve">is </w:t>
      </w:r>
      <w:r w:rsidRPr="003F4A33">
        <w:rPr>
          <w:bCs/>
        </w:rPr>
        <w:t>in good standing in the State of California.</w:t>
      </w:r>
      <w:r w:rsidRPr="00E468D8">
        <w:rPr>
          <w:bCs/>
        </w:rPr>
        <w:t xml:space="preserve"> Contractor has authority to enter into and perform its obligations under this Agreement</w:t>
      </w:r>
      <w:r>
        <w:rPr>
          <w:bCs/>
        </w:rPr>
        <w:t>, which constitutes a valid and binding obligation of Contractor</w:t>
      </w:r>
      <w:r w:rsidRPr="00E468D8">
        <w:rPr>
          <w:bCs/>
        </w:rPr>
        <w:t>.</w:t>
      </w:r>
    </w:p>
    <w:p w:rsidR="00F46A12" w:rsidRPr="003F4A33" w:rsidRDefault="00F46A12" w:rsidP="008C4660">
      <w:pPr>
        <w:pStyle w:val="ListParagraph"/>
        <w:ind w:firstLine="720"/>
        <w:jc w:val="both"/>
        <w:rPr>
          <w:bCs/>
        </w:rPr>
      </w:pPr>
    </w:p>
    <w:p w:rsidR="00F46A12" w:rsidRPr="003F4A33" w:rsidRDefault="00F46A12" w:rsidP="00A44667">
      <w:pPr>
        <w:pStyle w:val="ListParagraph"/>
        <w:numPr>
          <w:ilvl w:val="2"/>
          <w:numId w:val="12"/>
        </w:numPr>
        <w:ind w:left="720" w:firstLine="720"/>
        <w:jc w:val="both"/>
        <w:rPr>
          <w:bCs/>
        </w:rPr>
      </w:pPr>
      <w:r w:rsidRPr="003F4A33">
        <w:rPr>
          <w:bCs/>
          <w:i/>
        </w:rPr>
        <w:t>Not an Expatriate Corporation.</w:t>
      </w:r>
      <w:r w:rsidRPr="003F4A33">
        <w:rPr>
          <w:bCs/>
        </w:rPr>
        <w:t xml:space="preserve"> </w:t>
      </w:r>
      <w:r>
        <w:t>Contractor</w:t>
      </w:r>
      <w:r w:rsidRPr="003F4A33">
        <w:t xml:space="preserve"> is not an expatriate corporation or subsidiary of an expatriate corporation within the </w:t>
      </w:r>
      <w:r w:rsidRPr="003F4A33">
        <w:rPr>
          <w:bCs/>
        </w:rPr>
        <w:t>meaning</w:t>
      </w:r>
      <w:r w:rsidRPr="003F4A33">
        <w:t xml:space="preserve"> of Public Contract Code section 10286.1, and is eligible to </w:t>
      </w:r>
      <w:r>
        <w:t>contract</w:t>
      </w:r>
      <w:r w:rsidRPr="003F4A33">
        <w:t xml:space="preserve"> with the </w:t>
      </w:r>
      <w:r w:rsidR="00B8528F">
        <w:t>JBE</w:t>
      </w:r>
      <w:r>
        <w:t xml:space="preserve"> (</w:t>
      </w:r>
      <w:r w:rsidR="00AB248A">
        <w:t>Judicial Branch Entities).</w:t>
      </w:r>
    </w:p>
    <w:p w:rsidR="00F46A12" w:rsidRPr="003F4A33" w:rsidRDefault="00F46A12" w:rsidP="008C4660">
      <w:pPr>
        <w:pStyle w:val="ListParagraph"/>
        <w:ind w:firstLine="720"/>
        <w:jc w:val="both"/>
        <w:rPr>
          <w:bCs/>
        </w:rPr>
      </w:pPr>
    </w:p>
    <w:p w:rsidR="00F46A12" w:rsidRPr="003F4A33" w:rsidRDefault="00F46A12" w:rsidP="00A44667">
      <w:pPr>
        <w:pStyle w:val="ListParagraph"/>
        <w:numPr>
          <w:ilvl w:val="2"/>
          <w:numId w:val="12"/>
        </w:numPr>
        <w:ind w:left="720" w:firstLine="720"/>
        <w:jc w:val="both"/>
        <w:rPr>
          <w:bCs/>
        </w:rPr>
      </w:pPr>
      <w:r w:rsidRPr="008B26BA">
        <w:rPr>
          <w:i/>
        </w:rPr>
        <w:t>Sales</w:t>
      </w:r>
      <w:r w:rsidRPr="003F4A33">
        <w:rPr>
          <w:bCs/>
          <w:i/>
        </w:rPr>
        <w:t xml:space="preserve"> and Use Tax Collection.</w:t>
      </w:r>
      <w:r w:rsidRPr="003F4A33">
        <w:rPr>
          <w:bCs/>
        </w:rPr>
        <w:t xml:space="preserve"> </w:t>
      </w:r>
      <w:r w:rsidRPr="003F4A33">
        <w:t>Contractor collects and remits sales and use taxes as and to the extent required under the Revenue and Taxation Code.</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No Gratuities.</w:t>
      </w:r>
      <w:r w:rsidRPr="003F4A33">
        <w:rPr>
          <w:bCs/>
        </w:rPr>
        <w:t xml:space="preserve"> </w:t>
      </w:r>
      <w:r>
        <w:rPr>
          <w:bCs/>
        </w:rPr>
        <w:t>Contractor</w:t>
      </w:r>
      <w:r w:rsidRPr="003F4A33">
        <w:rPr>
          <w:bCs/>
        </w:rPr>
        <w:t xml:space="preserve"> has not directly or indirectly offered or given any gratuities (in the form of entertainment, gifts, or otherwise), to any member, justice, judicial officer, judge, officer, employee, or agent of </w:t>
      </w:r>
      <w:r>
        <w:rPr>
          <w:bCs/>
        </w:rPr>
        <w:t xml:space="preserve">a </w:t>
      </w:r>
      <w:r w:rsidR="00AB248A">
        <w:t>Judicial Branch Entities</w:t>
      </w:r>
      <w:r w:rsidR="00AB248A" w:rsidRPr="003F4A33">
        <w:rPr>
          <w:bCs/>
        </w:rPr>
        <w:t xml:space="preserve"> </w:t>
      </w:r>
      <w:r w:rsidRPr="003F4A33">
        <w:rPr>
          <w:bCs/>
        </w:rPr>
        <w:t xml:space="preserve">with a view toward securing this </w:t>
      </w:r>
      <w:r>
        <w:rPr>
          <w:bCs/>
        </w:rPr>
        <w:t>Agreement</w:t>
      </w:r>
      <w:r w:rsidRPr="003F4A33">
        <w:rPr>
          <w:bCs/>
        </w:rPr>
        <w:t xml:space="preserve"> or securing favorable treatment with respect to any determinations concerning </w:t>
      </w:r>
      <w:r>
        <w:rPr>
          <w:bCs/>
        </w:rPr>
        <w:t>its</w:t>
      </w:r>
      <w:r w:rsidRPr="003F4A33">
        <w:rPr>
          <w:bCs/>
        </w:rPr>
        <w:t xml:space="preserve"> performance </w:t>
      </w:r>
      <w:r>
        <w:rPr>
          <w:bCs/>
        </w:rPr>
        <w:t>under</w:t>
      </w:r>
      <w:r w:rsidRPr="003F4A33">
        <w:rPr>
          <w:bCs/>
        </w:rPr>
        <w:t xml:space="preserve"> this </w:t>
      </w:r>
      <w:r>
        <w:rPr>
          <w:bCs/>
        </w:rPr>
        <w:t>Agreement</w:t>
      </w:r>
      <w:r w:rsidRPr="003F4A33">
        <w:rPr>
          <w:bCs/>
        </w:rPr>
        <w:t xml:space="preserve">. </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No Conflict of Interest.</w:t>
      </w:r>
      <w:r w:rsidRPr="003F4A33">
        <w:rPr>
          <w:bCs/>
        </w:rPr>
        <w:t xml:space="preserve"> </w:t>
      </w:r>
      <w:r>
        <w:rPr>
          <w:bCs/>
        </w:rPr>
        <w:t>Contractor</w:t>
      </w:r>
      <w:r w:rsidRPr="003F4A33">
        <w:rPr>
          <w:bCs/>
        </w:rPr>
        <w:t xml:space="preserve"> has no interest that would constitute a conflict of interest under Public Contract Code sections 10365.5, 10410</w:t>
      </w:r>
      <w:r>
        <w:rPr>
          <w:bCs/>
        </w:rPr>
        <w:t>,</w:t>
      </w:r>
      <w:r w:rsidRPr="003F4A33">
        <w:rPr>
          <w:bCs/>
        </w:rPr>
        <w:t xml:space="preserve"> or 10411</w:t>
      </w:r>
      <w:r>
        <w:rPr>
          <w:bCs/>
        </w:rPr>
        <w:t xml:space="preserve">, </w:t>
      </w:r>
      <w:r w:rsidRPr="00F5516A">
        <w:rPr>
          <w:bCs/>
        </w:rPr>
        <w:t xml:space="preserve">which, in general, limit entering into </w:t>
      </w:r>
      <w:r>
        <w:rPr>
          <w:bCs/>
        </w:rPr>
        <w:t>(</w:t>
      </w:r>
      <w:proofErr w:type="spellStart"/>
      <w:r>
        <w:rPr>
          <w:bCs/>
        </w:rPr>
        <w:t>i</w:t>
      </w:r>
      <w:proofErr w:type="spellEnd"/>
      <w:r>
        <w:rPr>
          <w:bCs/>
        </w:rPr>
        <w:t xml:space="preserve">) </w:t>
      </w:r>
      <w:r w:rsidRPr="00F5516A">
        <w:rPr>
          <w:bCs/>
        </w:rPr>
        <w:t>follow-on contracts with a consultant who would benefit thereby from the consultant’s advice provided under the first contract</w:t>
      </w:r>
      <w:r>
        <w:rPr>
          <w:bCs/>
        </w:rPr>
        <w:t xml:space="preserve">, or (ii) contracts with former employees of the </w:t>
      </w:r>
      <w:r w:rsidR="00AB248A">
        <w:t>Judicial Branch Entities</w:t>
      </w:r>
      <w:r w:rsidRPr="003F4A33">
        <w:rPr>
          <w:bCs/>
        </w:rPr>
        <w:t xml:space="preserve">; Government Code sections 1090 et seq. or 87100 et seq.; or California Rules of Court, rule 10.103 or 10.104, which restrict employees and former employees from contracting with certain </w:t>
      </w:r>
      <w:r w:rsidR="00AB248A">
        <w:t>Judicial Branch Entities</w:t>
      </w:r>
      <w:r w:rsidRPr="003F4A33">
        <w:rPr>
          <w:bCs/>
        </w:rPr>
        <w:t xml:space="preserve">. </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 xml:space="preserve">No Interference with Other </w:t>
      </w:r>
      <w:r>
        <w:rPr>
          <w:bCs/>
          <w:i/>
        </w:rPr>
        <w:t>Contracts</w:t>
      </w:r>
      <w:r w:rsidRPr="003F4A33">
        <w:rPr>
          <w:bCs/>
          <w:i/>
        </w:rPr>
        <w:t>.</w:t>
      </w:r>
      <w:r w:rsidRPr="003F4A33">
        <w:rPr>
          <w:bCs/>
        </w:rPr>
        <w:t xml:space="preserve"> To the best of </w:t>
      </w:r>
      <w:r>
        <w:rPr>
          <w:bCs/>
        </w:rPr>
        <w:t>Contractor</w:t>
      </w:r>
      <w:r w:rsidRPr="003F4A33">
        <w:rPr>
          <w:bCs/>
        </w:rPr>
        <w:t xml:space="preserve">’s knowledge, this </w:t>
      </w:r>
      <w:r>
        <w:rPr>
          <w:bCs/>
        </w:rPr>
        <w:t>Agreement</w:t>
      </w:r>
      <w:r w:rsidRPr="003F4A33">
        <w:rPr>
          <w:bCs/>
        </w:rPr>
        <w:t xml:space="preserve"> does not create a material conflict of interest or default under any of </w:t>
      </w:r>
      <w:r>
        <w:rPr>
          <w:bCs/>
        </w:rPr>
        <w:t>Contractor</w:t>
      </w:r>
      <w:r w:rsidRPr="003F4A33">
        <w:rPr>
          <w:bCs/>
        </w:rPr>
        <w:t xml:space="preserve">’s </w:t>
      </w:r>
      <w:r>
        <w:rPr>
          <w:bCs/>
        </w:rPr>
        <w:t>other contracts</w:t>
      </w:r>
      <w:r w:rsidRPr="003F4A33">
        <w:rPr>
          <w:bCs/>
        </w:rPr>
        <w:t>.</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 xml:space="preserve">No Litigation. </w:t>
      </w:r>
      <w:r w:rsidRPr="003F4A33">
        <w:rPr>
          <w:bCs/>
        </w:rPr>
        <w:t xml:space="preserve">No suit, action, arbitration, or legal, administrative, or other proceeding or governmental investigation is pending or, to </w:t>
      </w:r>
      <w:r>
        <w:rPr>
          <w:bCs/>
        </w:rPr>
        <w:t>Contractor</w:t>
      </w:r>
      <w:r w:rsidRPr="003F4A33">
        <w:rPr>
          <w:bCs/>
        </w:rPr>
        <w:t xml:space="preserve">’s knowledge, threatened against or affecting </w:t>
      </w:r>
      <w:r>
        <w:rPr>
          <w:bCs/>
        </w:rPr>
        <w:t>Contractor</w:t>
      </w:r>
      <w:r w:rsidRPr="003F4A33">
        <w:rPr>
          <w:bCs/>
        </w:rPr>
        <w:t xml:space="preserve"> or </w:t>
      </w:r>
      <w:r>
        <w:rPr>
          <w:bCs/>
        </w:rPr>
        <w:t>Contractor</w:t>
      </w:r>
      <w:r w:rsidRPr="003F4A33">
        <w:rPr>
          <w:bCs/>
        </w:rPr>
        <w:t xml:space="preserve">’s business, financial condition, or ability to </w:t>
      </w:r>
      <w:r>
        <w:rPr>
          <w:bCs/>
        </w:rPr>
        <w:t>perform under this Agreement</w:t>
      </w:r>
      <w:r w:rsidRPr="003F4A33">
        <w:rPr>
          <w:bCs/>
        </w:rPr>
        <w:t xml:space="preserve">, except any suit, action, arbitration, proceeding, or investigation that individually or in the aggregate with others will not or would not have a material adverse </w:t>
      </w:r>
      <w:r>
        <w:rPr>
          <w:bCs/>
        </w:rPr>
        <w:t>e</w:t>
      </w:r>
      <w:r w:rsidRPr="003F4A33">
        <w:rPr>
          <w:bCs/>
        </w:rPr>
        <w:t xml:space="preserve">ffect on </w:t>
      </w:r>
      <w:r>
        <w:rPr>
          <w:bCs/>
        </w:rPr>
        <w:t>Contractor</w:t>
      </w:r>
      <w:r w:rsidRPr="003F4A33">
        <w:rPr>
          <w:bCs/>
        </w:rPr>
        <w:t xml:space="preserve">’s business, the validity or enforceability of this </w:t>
      </w:r>
      <w:r>
        <w:rPr>
          <w:bCs/>
        </w:rPr>
        <w:t>Agreement</w:t>
      </w:r>
      <w:r w:rsidRPr="003F4A33">
        <w:rPr>
          <w:bCs/>
        </w:rPr>
        <w:t xml:space="preserve">, or </w:t>
      </w:r>
      <w:r>
        <w:rPr>
          <w:bCs/>
        </w:rPr>
        <w:t>Contractor</w:t>
      </w:r>
      <w:r w:rsidRPr="003F4A33">
        <w:rPr>
          <w:bCs/>
        </w:rPr>
        <w:t xml:space="preserve">’s ability to </w:t>
      </w:r>
      <w:r>
        <w:rPr>
          <w:bCs/>
        </w:rPr>
        <w:t>perform under this Agreement</w:t>
      </w:r>
      <w:r w:rsidRPr="003F4A33">
        <w:rPr>
          <w:bCs/>
        </w:rPr>
        <w:t xml:space="preserve">. </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Compliance with Laws Generally.</w:t>
      </w:r>
      <w:r w:rsidRPr="003F4A33">
        <w:rPr>
          <w:bCs/>
        </w:rPr>
        <w:t xml:space="preserve"> </w:t>
      </w:r>
      <w:r>
        <w:rPr>
          <w:bCs/>
        </w:rPr>
        <w:t>Contractor</w:t>
      </w:r>
      <w:r w:rsidRPr="003F4A33">
        <w:rPr>
          <w:bCs/>
        </w:rPr>
        <w:t xml:space="preserve"> complies in all material respects with all laws, rules, and regulations applicable to </w:t>
      </w:r>
      <w:r>
        <w:rPr>
          <w:bCs/>
        </w:rPr>
        <w:t>Contractor</w:t>
      </w:r>
      <w:r w:rsidRPr="003F4A33">
        <w:rPr>
          <w:bCs/>
        </w:rPr>
        <w:t>’s business and services, and pays all undisputed debts when they come due.</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 xml:space="preserve">Work Eligibility. </w:t>
      </w:r>
      <w:r w:rsidRPr="003F4A33">
        <w:rPr>
          <w:bCs/>
        </w:rPr>
        <w:t xml:space="preserve">All personnel assigned to </w:t>
      </w:r>
      <w:r>
        <w:rPr>
          <w:bCs/>
        </w:rPr>
        <w:t>perform work under this Agreement</w:t>
      </w:r>
      <w:r w:rsidRPr="003F4A33">
        <w:rPr>
          <w:bCs/>
        </w:rPr>
        <w:t xml:space="preserve"> are able to work legally in the United States and possess valid proof of work eligibility. </w:t>
      </w:r>
    </w:p>
    <w:p w:rsidR="00F46A12" w:rsidRPr="000C2853" w:rsidRDefault="00F46A12" w:rsidP="008C4660">
      <w:pPr>
        <w:pStyle w:val="ListParagraph"/>
        <w:ind w:firstLine="720"/>
        <w:jc w:val="both"/>
        <w:rPr>
          <w:bCs/>
        </w:rPr>
      </w:pPr>
    </w:p>
    <w:p w:rsidR="00F46A12" w:rsidRPr="000C2853" w:rsidRDefault="00F46A12" w:rsidP="00A44667">
      <w:pPr>
        <w:pStyle w:val="ListParagraph"/>
        <w:numPr>
          <w:ilvl w:val="2"/>
          <w:numId w:val="12"/>
        </w:numPr>
        <w:ind w:left="720" w:firstLine="720"/>
        <w:jc w:val="both"/>
        <w:rPr>
          <w:bCs/>
          <w:i/>
        </w:rPr>
      </w:pPr>
      <w:r w:rsidRPr="000C2853">
        <w:rPr>
          <w:bCs/>
          <w:i/>
        </w:rPr>
        <w:t>Union Organizing.</w:t>
      </w:r>
      <w:r>
        <w:rPr>
          <w:bCs/>
          <w:i/>
        </w:rPr>
        <w:t xml:space="preserve"> </w:t>
      </w:r>
      <w:r>
        <w:rPr>
          <w:bCs/>
        </w:rPr>
        <w:t xml:space="preserve">As required under Government Code sections 16645 - 16649, Contractor has not used any funds received from the </w:t>
      </w:r>
      <w:r w:rsidR="00AB248A">
        <w:t>Judicial Branch Entities</w:t>
      </w:r>
      <w:r w:rsidR="00AB248A">
        <w:rPr>
          <w:bCs/>
        </w:rPr>
        <w:t xml:space="preserve"> </w:t>
      </w:r>
      <w:r>
        <w:rPr>
          <w:bCs/>
        </w:rPr>
        <w:t>under this Agreement to assist, promote, or deter union organizing.</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Drug Free Workplace.</w:t>
      </w:r>
      <w:r w:rsidRPr="003F4A33">
        <w:rPr>
          <w:bCs/>
        </w:rPr>
        <w:t xml:space="preserve"> </w:t>
      </w:r>
      <w:r>
        <w:rPr>
          <w:bCs/>
        </w:rPr>
        <w:t>Contractor</w:t>
      </w:r>
      <w:r w:rsidRPr="003F4A33">
        <w:rPr>
          <w:bCs/>
        </w:rPr>
        <w:t xml:space="preserve"> provides a drug-free workplace as required by California Government Code sections 8355 through 8357.</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No Harassment.</w:t>
      </w:r>
      <w:r w:rsidRPr="003F4A33">
        <w:rPr>
          <w:bCs/>
        </w:rPr>
        <w:t xml:space="preserve"> </w:t>
      </w:r>
      <w:r>
        <w:rPr>
          <w:bCs/>
        </w:rPr>
        <w:t>Contractor</w:t>
      </w:r>
      <w:r w:rsidRPr="003F4A33">
        <w:rPr>
          <w:bCs/>
        </w:rPr>
        <w:t xml:space="preserve"> does not engage in unlawful harassment, including sexual harassment, with respect to any persons with whom </w:t>
      </w:r>
      <w:r>
        <w:rPr>
          <w:bCs/>
        </w:rPr>
        <w:t>Contractor</w:t>
      </w:r>
      <w:r w:rsidRPr="003F4A33">
        <w:rPr>
          <w:bCs/>
        </w:rPr>
        <w:t xml:space="preserve"> may interact in the performance of this </w:t>
      </w:r>
      <w:r>
        <w:rPr>
          <w:bCs/>
        </w:rPr>
        <w:t>Agreement</w:t>
      </w:r>
      <w:r w:rsidRPr="003F4A33">
        <w:rPr>
          <w:bCs/>
        </w:rPr>
        <w:t xml:space="preserve">, and </w:t>
      </w:r>
      <w:r>
        <w:rPr>
          <w:bCs/>
        </w:rPr>
        <w:t>Contractor</w:t>
      </w:r>
      <w:r w:rsidRPr="003F4A33">
        <w:rPr>
          <w:bCs/>
        </w:rPr>
        <w:t xml:space="preserve"> takes all reasonable steps to prevent harassment from occurring. </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Non-discrimination.</w:t>
      </w:r>
      <w:r w:rsidRPr="003F4A33">
        <w:rPr>
          <w:bCs/>
        </w:rPr>
        <w:t xml:space="preserve"> </w:t>
      </w:r>
      <w:r>
        <w:rPr>
          <w:bCs/>
        </w:rPr>
        <w:t>Contractor</w:t>
      </w:r>
      <w:r w:rsidRPr="003F4A33">
        <w:rPr>
          <w:bCs/>
        </w:rPr>
        <w:t xml:space="preserve"> complies with the federal Americans with Disabilities Act (42 U.S.C. 12101 et seq.), and California’s Fair Employment and Housing Act (Government Code section 12990 et seq.) and associated regulations (Code o</w:t>
      </w:r>
      <w:r>
        <w:rPr>
          <w:bCs/>
        </w:rPr>
        <w:t>f Regulations, title 2, section</w:t>
      </w:r>
      <w:r w:rsidRPr="003F4A33">
        <w:rPr>
          <w:bCs/>
        </w:rPr>
        <w:t xml:space="preserve"> 7285 et seq.). </w:t>
      </w:r>
      <w:r>
        <w:rPr>
          <w:bCs/>
        </w:rPr>
        <w:t>Contractor</w:t>
      </w:r>
      <w:r w:rsidRPr="003F4A33">
        <w:rPr>
          <w:bCs/>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Pr>
          <w:bCs/>
        </w:rPr>
        <w:t>Contractor</w:t>
      </w:r>
      <w:r w:rsidRPr="003F4A33">
        <w:rPr>
          <w:bCs/>
        </w:rPr>
        <w:t xml:space="preserve"> has notified in writing each labor organization with which </w:t>
      </w:r>
      <w:r>
        <w:rPr>
          <w:bCs/>
        </w:rPr>
        <w:t>Contractor</w:t>
      </w:r>
      <w:r w:rsidRPr="003F4A33">
        <w:rPr>
          <w:bCs/>
        </w:rPr>
        <w:t xml:space="preserve"> has a collective bargaining or other agreement of </w:t>
      </w:r>
      <w:r>
        <w:rPr>
          <w:bCs/>
        </w:rPr>
        <w:t>Contractor</w:t>
      </w:r>
      <w:r w:rsidRPr="003F4A33">
        <w:rPr>
          <w:bCs/>
        </w:rPr>
        <w:t xml:space="preserve">’s obligations of non-discrimination. </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Special Provisions regarding Domestic Partners, Spouses, and Gender Discrimination.</w:t>
      </w:r>
      <w:r w:rsidRPr="003F4A33">
        <w:rPr>
          <w:bCs/>
        </w:rPr>
        <w:t xml:space="preserve"> If this </w:t>
      </w:r>
      <w:r>
        <w:rPr>
          <w:bCs/>
        </w:rPr>
        <w:t>Agreement</w:t>
      </w:r>
      <w:r w:rsidRPr="003F4A33">
        <w:rPr>
          <w:bCs/>
        </w:rPr>
        <w:t xml:space="preserve"> provides for total </w:t>
      </w:r>
      <w:r>
        <w:rPr>
          <w:bCs/>
        </w:rPr>
        <w:t>c</w:t>
      </w:r>
      <w:r w:rsidRPr="003F4A33">
        <w:rPr>
          <w:bCs/>
        </w:rPr>
        <w:t xml:space="preserve">ompensation of more than $100,000, </w:t>
      </w:r>
      <w:r>
        <w:rPr>
          <w:bCs/>
        </w:rPr>
        <w:t>Contractor</w:t>
      </w:r>
      <w:r w:rsidRPr="003F4A33">
        <w:rPr>
          <w:bCs/>
        </w:rPr>
        <w:t xml:space="preserve"> is in compliance with Public Contract Code section 10295.3, which, subject to specified exceptions, generally prohibits discrimination in the provision of benefits between employees with spouses and employees with dom</w:t>
      </w:r>
      <w:r>
        <w:rPr>
          <w:bCs/>
        </w:rPr>
        <w:t>estic partners, or discrimination</w:t>
      </w:r>
      <w:r w:rsidRPr="003F4A33">
        <w:rPr>
          <w:bCs/>
        </w:rPr>
        <w:t xml:space="preserve"> between employees with spouses or domestic partners of a different sex and employees with spouses or domestic partners o</w:t>
      </w:r>
      <w:r>
        <w:rPr>
          <w:bCs/>
        </w:rPr>
        <w:t>f the same sex, or discrimination</w:t>
      </w:r>
      <w:r w:rsidRPr="003F4A33">
        <w:rPr>
          <w:bCs/>
        </w:rPr>
        <w:t xml:space="preserve"> between same-sex and different-sex domestic partners of employees or between same-sex and different-sex spouses of employees.</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Special Provisions regarding Compliance with National Labor Relations Board Orders.</w:t>
      </w:r>
      <w:r w:rsidRPr="003F4A33">
        <w:rPr>
          <w:bCs/>
        </w:rPr>
        <w:t xml:space="preserve"> If this </w:t>
      </w:r>
      <w:r>
        <w:rPr>
          <w:bCs/>
        </w:rPr>
        <w:t>Agreement</w:t>
      </w:r>
      <w:r w:rsidRPr="003F4A33">
        <w:rPr>
          <w:bCs/>
        </w:rPr>
        <w:t xml:space="preserve"> provides for making any purchase of goods or services from a private entity, except for a purchase of goods by credit card for an amount less than $2,500 from any one </w:t>
      </w:r>
      <w:r>
        <w:rPr>
          <w:bCs/>
        </w:rPr>
        <w:t>Contractor</w:t>
      </w:r>
      <w:r w:rsidRPr="003F4A33">
        <w:rPr>
          <w:bCs/>
        </w:rPr>
        <w:t xml:space="preserve"> (but not to exceed in the aggregate $7,500 per year from the </w:t>
      </w:r>
      <w:r>
        <w:rPr>
          <w:bCs/>
        </w:rPr>
        <w:t>Contractor</w:t>
      </w:r>
      <w:r w:rsidRPr="003F4A33">
        <w:rPr>
          <w:bCs/>
        </w:rPr>
        <w:t xml:space="preserve">), no more than one, final </w:t>
      </w:r>
      <w:proofErr w:type="spellStart"/>
      <w:r w:rsidRPr="003F4A33">
        <w:rPr>
          <w:bCs/>
        </w:rPr>
        <w:t>unappealable</w:t>
      </w:r>
      <w:proofErr w:type="spellEnd"/>
      <w:r w:rsidRPr="003F4A33">
        <w:rPr>
          <w:bCs/>
        </w:rPr>
        <w:t xml:space="preserve"> finding of contempt of court by a federal court has been issued against </w:t>
      </w:r>
      <w:r>
        <w:rPr>
          <w:bCs/>
        </w:rPr>
        <w:t>Contractor</w:t>
      </w:r>
      <w:r w:rsidRPr="003F4A33">
        <w:rPr>
          <w:bCs/>
        </w:rPr>
        <w:t xml:space="preserve"> within the immediately preceding two-year period because of </w:t>
      </w:r>
      <w:r>
        <w:rPr>
          <w:bCs/>
        </w:rPr>
        <w:t>Contractor</w:t>
      </w:r>
      <w:r w:rsidRPr="003F4A33">
        <w:rPr>
          <w:bCs/>
        </w:rPr>
        <w:t xml:space="preserve">'s failure to comply with an order of a federal court requiring </w:t>
      </w:r>
      <w:r>
        <w:rPr>
          <w:bCs/>
        </w:rPr>
        <w:t>Contractor</w:t>
      </w:r>
      <w:r w:rsidRPr="003F4A33">
        <w:rPr>
          <w:bCs/>
        </w:rPr>
        <w:t xml:space="preserve"> to comply with an order of the National Labor Relations Board. </w:t>
      </w:r>
      <w:r>
        <w:rPr>
          <w:bCs/>
        </w:rPr>
        <w:t>Contractor</w:t>
      </w:r>
      <w:r w:rsidRPr="003F4A33">
        <w:rPr>
          <w:bCs/>
        </w:rPr>
        <w:t xml:space="preserve"> swears under penalty of perjury that this representation is true.</w:t>
      </w:r>
    </w:p>
    <w:p w:rsidR="00F46A12" w:rsidRPr="00F546DB" w:rsidRDefault="00F46A12" w:rsidP="008C4660">
      <w:pPr>
        <w:pStyle w:val="ListParagraph"/>
        <w:ind w:firstLine="720"/>
        <w:jc w:val="both"/>
        <w:rPr>
          <w:bCs/>
        </w:rPr>
      </w:pPr>
    </w:p>
    <w:p w:rsidR="00F46A12" w:rsidRPr="00DF4655" w:rsidRDefault="00F46A12" w:rsidP="00A44667">
      <w:pPr>
        <w:pStyle w:val="ListParagraph"/>
        <w:numPr>
          <w:ilvl w:val="2"/>
          <w:numId w:val="12"/>
        </w:numPr>
        <w:ind w:left="720" w:firstLine="720"/>
        <w:jc w:val="both"/>
        <w:rPr>
          <w:bCs/>
          <w:i/>
        </w:rPr>
      </w:pPr>
      <w:r w:rsidRPr="003F4A33">
        <w:rPr>
          <w:bCs/>
          <w:i/>
        </w:rPr>
        <w:t xml:space="preserve">Special Provisions regarding Compliance with the </w:t>
      </w:r>
      <w:proofErr w:type="spellStart"/>
      <w:r w:rsidRPr="003F4A33">
        <w:rPr>
          <w:bCs/>
          <w:i/>
        </w:rPr>
        <w:t>Sweatfree</w:t>
      </w:r>
      <w:proofErr w:type="spellEnd"/>
      <w:r w:rsidRPr="003F4A33">
        <w:rPr>
          <w:bCs/>
          <w:i/>
        </w:rPr>
        <w:t xml:space="preserve"> Code of Conduct.</w:t>
      </w:r>
      <w:r w:rsidRPr="003F4A33">
        <w:rPr>
          <w:bCs/>
        </w:rPr>
        <w:t xml:space="preserve"> If this </w:t>
      </w:r>
      <w:r>
        <w:rPr>
          <w:bCs/>
        </w:rPr>
        <w:t xml:space="preserve">Agreement </w:t>
      </w:r>
      <w:r w:rsidRPr="003F4A33">
        <w:rPr>
          <w:bCs/>
        </w:rPr>
        <w:t>provides for furnishing equipment, materials, or supplies</w:t>
      </w:r>
      <w:r>
        <w:rPr>
          <w:bCs/>
        </w:rPr>
        <w:t xml:space="preserve"> (except related to the provision of public works)</w:t>
      </w:r>
      <w:r w:rsidRPr="003F4A33">
        <w:rPr>
          <w:bCs/>
        </w:rPr>
        <w:t>, or for the laundering of apparel, garments or corresponding accessories:</w:t>
      </w:r>
    </w:p>
    <w:p w:rsidR="00F46A12" w:rsidRPr="00DF4655" w:rsidRDefault="00F46A12" w:rsidP="008C4660">
      <w:pPr>
        <w:pStyle w:val="ListParagraph"/>
        <w:ind w:firstLine="720"/>
        <w:jc w:val="both"/>
        <w:rPr>
          <w:bCs/>
          <w:i/>
        </w:rPr>
      </w:pPr>
    </w:p>
    <w:p w:rsidR="00F46A12" w:rsidRDefault="00F46A12" w:rsidP="00A44667">
      <w:pPr>
        <w:pStyle w:val="ListParagraph"/>
        <w:numPr>
          <w:ilvl w:val="2"/>
          <w:numId w:val="13"/>
        </w:numPr>
        <w:tabs>
          <w:tab w:val="num" w:pos="1800"/>
        </w:tabs>
        <w:ind w:left="720" w:firstLine="720"/>
        <w:jc w:val="both"/>
        <w:rPr>
          <w:bCs/>
        </w:rPr>
      </w:pPr>
      <w:r w:rsidRPr="00F546DB">
        <w:rPr>
          <w:bCs/>
        </w:rPr>
        <w:t xml:space="preserve">No apparel, garments or corresponding accessories, equipment, materials, or supplies furnished to the </w:t>
      </w:r>
      <w:r w:rsidR="00A63247">
        <w:rPr>
          <w:bCs/>
        </w:rPr>
        <w:t>Judicial Branch Entities</w:t>
      </w:r>
      <w:r w:rsidRPr="00F546DB">
        <w:rPr>
          <w:bCs/>
        </w:rPr>
        <w:t xml:space="preserve"> under this </w:t>
      </w:r>
      <w:r>
        <w:rPr>
          <w:bCs/>
        </w:rPr>
        <w:t>Agreement</w:t>
      </w:r>
      <w:r w:rsidRPr="00F546DB">
        <w:rPr>
          <w:bCs/>
        </w:rPr>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Pr>
          <w:bCs/>
        </w:rPr>
        <w:t>Contractor</w:t>
      </w:r>
      <w:r w:rsidRPr="00F546DB">
        <w:rPr>
          <w:bCs/>
        </w:rPr>
        <w:t xml:space="preserve"> further declares under penalty of perjury that it adheres to the </w:t>
      </w:r>
      <w:proofErr w:type="spellStart"/>
      <w:r w:rsidRPr="00F546DB">
        <w:rPr>
          <w:bCs/>
        </w:rPr>
        <w:t>Sweatfree</w:t>
      </w:r>
      <w:proofErr w:type="spellEnd"/>
      <w:r w:rsidRPr="00F546DB">
        <w:rPr>
          <w:bCs/>
        </w:rPr>
        <w:t xml:space="preserve"> Code of Conduct as set forth on the California Department of Industrial Relations website located at </w:t>
      </w:r>
      <w:hyperlink r:id="rId16" w:history="1">
        <w:r w:rsidRPr="00F546DB">
          <w:rPr>
            <w:rStyle w:val="Hyperlink"/>
            <w:bCs/>
          </w:rPr>
          <w:t>www.dir.ca.gov</w:t>
        </w:r>
      </w:hyperlink>
      <w:r>
        <w:rPr>
          <w:bCs/>
        </w:rPr>
        <w:t>, and Public Contract Code s</w:t>
      </w:r>
      <w:r w:rsidRPr="00F546DB">
        <w:rPr>
          <w:bCs/>
        </w:rPr>
        <w:t>ection 6108.</w:t>
      </w:r>
    </w:p>
    <w:p w:rsidR="00F46A12" w:rsidRPr="00F546DB"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Pr>
          <w:bCs/>
        </w:rPr>
        <w:t>Contractor</w:t>
      </w:r>
      <w:r w:rsidRPr="00F546DB">
        <w:rPr>
          <w:bCs/>
        </w:rPr>
        <w:t xml:space="preserve"> cooperates fully in providing reasonable access to </w:t>
      </w:r>
      <w:r>
        <w:rPr>
          <w:bCs/>
        </w:rPr>
        <w:t>Contractor</w:t>
      </w:r>
      <w:r w:rsidRPr="00F546DB">
        <w:rPr>
          <w:bCs/>
        </w:rPr>
        <w:t xml:space="preserve">’s records, documents, agents, and employees, and premises if reasonably required by authorized officials of the Department of Industrial Relations, or the Department of Justice to determine </w:t>
      </w:r>
      <w:r>
        <w:rPr>
          <w:bCs/>
        </w:rPr>
        <w:t>Contractor</w:t>
      </w:r>
      <w:r w:rsidRPr="00F546DB">
        <w:rPr>
          <w:bCs/>
        </w:rPr>
        <w:t xml:space="preserve">’s compliance with the requirements under </w:t>
      </w:r>
      <w:r>
        <w:rPr>
          <w:bCs/>
        </w:rPr>
        <w:t xml:space="preserve">this section </w:t>
      </w:r>
      <w:r w:rsidRPr="00F546DB">
        <w:rPr>
          <w:bCs/>
        </w:rPr>
        <w:t>and shall provide the same rights of access to the</w:t>
      </w:r>
      <w:r w:rsidR="00AB248A">
        <w:rPr>
          <w:bCs/>
        </w:rPr>
        <w:t xml:space="preserve"> </w:t>
      </w:r>
      <w:r w:rsidR="00AB248A">
        <w:t>Judicial Branch Entities.</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sidRPr="003F4A33">
        <w:rPr>
          <w:bCs/>
          <w:i/>
        </w:rPr>
        <w:t>Special Provisions regarding Compliance with the Child Support Compliance Act.</w:t>
      </w:r>
      <w:r w:rsidRPr="003F4A33">
        <w:rPr>
          <w:bCs/>
        </w:rPr>
        <w:t xml:space="preserve"> If this </w:t>
      </w:r>
      <w:r>
        <w:rPr>
          <w:bCs/>
        </w:rPr>
        <w:t>Agreement</w:t>
      </w:r>
      <w:r w:rsidRPr="003F4A33">
        <w:rPr>
          <w:bCs/>
        </w:rPr>
        <w:t xml:space="preserve"> provides for </w:t>
      </w:r>
      <w:r>
        <w:rPr>
          <w:bCs/>
        </w:rPr>
        <w:t>compensation</w:t>
      </w:r>
      <w:r w:rsidRPr="003F4A33">
        <w:rPr>
          <w:bCs/>
        </w:rPr>
        <w:t xml:space="preserve"> of $100,000 or more: </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Pr>
          <w:bCs/>
        </w:rPr>
        <w:t>Contractor</w:t>
      </w:r>
      <w:r w:rsidRPr="003F4A33">
        <w:rPr>
          <w:bCs/>
        </w:rPr>
        <w:t xml:space="preserve">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w:t>
      </w:r>
      <w:r>
        <w:rPr>
          <w:bCs/>
        </w:rPr>
        <w:t xml:space="preserve"> section 5200 </w:t>
      </w:r>
      <w:r w:rsidRPr="000A235B">
        <w:rPr>
          <w:bCs/>
        </w:rPr>
        <w:t>et seq</w:t>
      </w:r>
      <w:r w:rsidRPr="000A235B">
        <w:rPr>
          <w:bCs/>
          <w:i/>
        </w:rPr>
        <w:t>.</w:t>
      </w:r>
      <w:r w:rsidRPr="003F4A33">
        <w:rPr>
          <w:bCs/>
        </w:rPr>
        <w:t>; and</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Pr>
          <w:bCs/>
        </w:rPr>
        <w:t>Contractor</w:t>
      </w:r>
      <w:r w:rsidRPr="003F4A33">
        <w:rPr>
          <w:bCs/>
        </w:rPr>
        <w:t xml:space="preserve"> provides the names of all new employees to the New Hire Registry maintained by the California Employment Development Department.</w:t>
      </w:r>
    </w:p>
    <w:p w:rsidR="00F46A12" w:rsidRPr="003F4A33" w:rsidRDefault="00F46A12" w:rsidP="008C4660">
      <w:pPr>
        <w:pStyle w:val="ListParagraph"/>
        <w:ind w:firstLine="720"/>
        <w:jc w:val="both"/>
        <w:rPr>
          <w:bCs/>
        </w:rPr>
      </w:pPr>
      <w:r w:rsidRPr="003F4A33">
        <w:rPr>
          <w:bCs/>
        </w:rPr>
        <w:t xml:space="preserve">  </w:t>
      </w:r>
    </w:p>
    <w:p w:rsidR="00F46A12" w:rsidRDefault="00F46A12" w:rsidP="00A44667">
      <w:pPr>
        <w:pStyle w:val="ListParagraph"/>
        <w:numPr>
          <w:ilvl w:val="2"/>
          <w:numId w:val="12"/>
        </w:numPr>
        <w:ind w:left="720" w:firstLine="720"/>
        <w:jc w:val="both"/>
        <w:rPr>
          <w:bCs/>
        </w:rPr>
      </w:pPr>
      <w:r w:rsidRPr="003F4A33">
        <w:rPr>
          <w:bCs/>
          <w:i/>
        </w:rPr>
        <w:t>Special Provisions regarding Discharge Violations.</w:t>
      </w:r>
      <w:r w:rsidRPr="003F4A33">
        <w:rPr>
          <w:bCs/>
        </w:rPr>
        <w:t xml:space="preserve"> </w:t>
      </w:r>
      <w:r>
        <w:rPr>
          <w:bCs/>
        </w:rPr>
        <w:t>If this Agreement provides for the purchase or supplies, goods, or services in exchange for compensation of $25,000 or more, Contractor</w:t>
      </w:r>
      <w:r w:rsidRPr="003F4A33">
        <w:rPr>
          <w:bCs/>
        </w:rPr>
        <w:t xml:space="preserve"> is not in violation of any order or resolution not subject to review </w:t>
      </w:r>
      <w:r>
        <w:rPr>
          <w:bCs/>
        </w:rPr>
        <w:t xml:space="preserve">and </w:t>
      </w:r>
      <w:r w:rsidRPr="003F4A33">
        <w:rPr>
          <w:bCs/>
        </w:rPr>
        <w:t xml:space="preserve">promulgated by the State Air Resources Board or an air pollution control district; subject to any cease and desist order not subject to review issued </w:t>
      </w:r>
      <w:r>
        <w:rPr>
          <w:bCs/>
        </w:rPr>
        <w:t>under</w:t>
      </w:r>
      <w:r w:rsidRPr="003F4A33">
        <w:rPr>
          <w:bCs/>
        </w:rPr>
        <w:t xml:space="preserve"> Water</w:t>
      </w:r>
      <w:r>
        <w:rPr>
          <w:bCs/>
        </w:rPr>
        <w:t xml:space="preserve"> C</w:t>
      </w:r>
      <w:r w:rsidRPr="003F4A33">
        <w:rPr>
          <w:bCs/>
        </w:rPr>
        <w:t xml:space="preserve">ode </w:t>
      </w:r>
      <w:r>
        <w:rPr>
          <w:bCs/>
        </w:rPr>
        <w:t xml:space="preserve">section 13301 </w:t>
      </w:r>
      <w:r w:rsidRPr="003F4A33">
        <w:rPr>
          <w:bCs/>
        </w:rPr>
        <w:t>for violation of waste discharge requirements or discharge prohibitions</w:t>
      </w:r>
      <w:r>
        <w:rPr>
          <w:bCs/>
        </w:rPr>
        <w:t xml:space="preserve">; a party that </w:t>
      </w:r>
      <w:r w:rsidRPr="003F4A33">
        <w:rPr>
          <w:bCs/>
        </w:rPr>
        <w:t>has been finally determined to be in violation of provisions of federal law relating to air or water pollution</w:t>
      </w:r>
      <w:r>
        <w:rPr>
          <w:bCs/>
        </w:rPr>
        <w:t xml:space="preserve">. </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Pr>
          <w:bCs/>
          <w:i/>
        </w:rPr>
        <w:t xml:space="preserve">Special Provisions regarding the </w:t>
      </w:r>
      <w:r w:rsidRPr="003F4A33">
        <w:rPr>
          <w:bCs/>
          <w:i/>
        </w:rPr>
        <w:t>Electronic Waste Recycling Act.</w:t>
      </w:r>
      <w:r w:rsidRPr="003F4A33">
        <w:rPr>
          <w:bCs/>
        </w:rPr>
        <w:t xml:space="preserve"> If this </w:t>
      </w:r>
      <w:r>
        <w:rPr>
          <w:bCs/>
        </w:rPr>
        <w:t>Agreement</w:t>
      </w:r>
      <w:r w:rsidRPr="003F4A33">
        <w:rPr>
          <w:bCs/>
        </w:rPr>
        <w:t xml:space="preserve"> provides for the purchase or lease of covered electronic devices under Public Resources Code section </w:t>
      </w:r>
      <w:proofErr w:type="gramStart"/>
      <w:r w:rsidRPr="003F4A33">
        <w:rPr>
          <w:bCs/>
        </w:rPr>
        <w:t>42460 et seq.,</w:t>
      </w:r>
      <w:proofErr w:type="gramEnd"/>
      <w:r w:rsidRPr="003F4A33">
        <w:rPr>
          <w:bCs/>
        </w:rPr>
        <w:t xml:space="preserve"> </w:t>
      </w:r>
      <w:r>
        <w:rPr>
          <w:bCs/>
        </w:rPr>
        <w:t>Contractor</w:t>
      </w:r>
      <w:r w:rsidRPr="003F4A33">
        <w:rPr>
          <w:bCs/>
        </w:rPr>
        <w:t xml:space="preserve"> complies with the requirements of th</w:t>
      </w:r>
      <w:r>
        <w:rPr>
          <w:bCs/>
        </w:rPr>
        <w:t xml:space="preserve">e Electronic Waste Recycling </w:t>
      </w:r>
      <w:r w:rsidRPr="003F4A33">
        <w:rPr>
          <w:bCs/>
        </w:rPr>
        <w:t>Act</w:t>
      </w:r>
      <w:r>
        <w:rPr>
          <w:bCs/>
        </w:rPr>
        <w:t xml:space="preserve"> of 2003</w:t>
      </w:r>
      <w:r w:rsidRPr="003F4A33">
        <w:rPr>
          <w:bCs/>
        </w:rPr>
        <w:t xml:space="preserve">, and </w:t>
      </w:r>
      <w:r>
        <w:rPr>
          <w:bCs/>
        </w:rPr>
        <w:t>Contractor</w:t>
      </w:r>
      <w:r w:rsidRPr="003F4A33">
        <w:rPr>
          <w:bCs/>
        </w:rPr>
        <w:t xml:space="preserve"> maintains documentation and provides reasonable access to its records and documents that evidence compliance. </w:t>
      </w:r>
    </w:p>
    <w:p w:rsidR="00F46A12" w:rsidRPr="00F54304" w:rsidRDefault="00F46A12" w:rsidP="008C4660">
      <w:pPr>
        <w:pStyle w:val="ListParagraph"/>
        <w:ind w:firstLine="720"/>
        <w:jc w:val="both"/>
        <w:rPr>
          <w:bCs/>
        </w:rPr>
      </w:pPr>
    </w:p>
    <w:p w:rsidR="00F46A12" w:rsidRDefault="00F46A12" w:rsidP="00A44667">
      <w:pPr>
        <w:pStyle w:val="ListParagraph"/>
        <w:numPr>
          <w:ilvl w:val="2"/>
          <w:numId w:val="12"/>
        </w:numPr>
        <w:ind w:left="720" w:firstLine="720"/>
        <w:jc w:val="both"/>
        <w:rPr>
          <w:bCs/>
        </w:rPr>
      </w:pPr>
      <w:r>
        <w:rPr>
          <w:bCs/>
          <w:i/>
        </w:rPr>
        <w:t xml:space="preserve">Special Provisions regarding the </w:t>
      </w:r>
      <w:r w:rsidRPr="003F4A33">
        <w:rPr>
          <w:bCs/>
          <w:i/>
        </w:rPr>
        <w:t>Use of Postconsumer Material.</w:t>
      </w:r>
      <w:r w:rsidRPr="003F4A33">
        <w:rPr>
          <w:bCs/>
        </w:rPr>
        <w:t xml:space="preserve"> If this </w:t>
      </w:r>
      <w:r>
        <w:rPr>
          <w:bCs/>
        </w:rPr>
        <w:t>Agreement</w:t>
      </w:r>
      <w:r w:rsidRPr="003F4A33">
        <w:rPr>
          <w:bCs/>
        </w:rPr>
        <w:t xml:space="preserve"> provides for the purchase and sale of </w:t>
      </w:r>
      <w:r>
        <w:rPr>
          <w:bCs/>
        </w:rPr>
        <w:t>g</w:t>
      </w:r>
      <w:r w:rsidRPr="003F4A33">
        <w:rPr>
          <w:bCs/>
        </w:rPr>
        <w:t xml:space="preserve">oods specified in Public Contract Code section 12207 (for example, certain paper products, office supplies, mulch, glass products, lubricating oils, plastic products, paint, antifreeze, tires and tire-derived products, and metal products), and the percentage of </w:t>
      </w:r>
      <w:r>
        <w:rPr>
          <w:bCs/>
        </w:rPr>
        <w:t>Contractor</w:t>
      </w:r>
      <w:r w:rsidRPr="003F4A33">
        <w:rPr>
          <w:bCs/>
        </w:rPr>
        <w:t xml:space="preserve">’s </w:t>
      </w:r>
      <w:r>
        <w:rPr>
          <w:bCs/>
        </w:rPr>
        <w:t>postconsumer material in these g</w:t>
      </w:r>
      <w:r w:rsidRPr="003F4A33">
        <w:rPr>
          <w:bCs/>
        </w:rPr>
        <w:t xml:space="preserve">oods cannot be verified by reference to a written advertisement, including, for example, a product label, a catalog, or a manufacturer or </w:t>
      </w:r>
      <w:r>
        <w:rPr>
          <w:bCs/>
        </w:rPr>
        <w:t>Contractor</w:t>
      </w:r>
      <w:r w:rsidRPr="003F4A33">
        <w:rPr>
          <w:bCs/>
        </w:rPr>
        <w:t xml:space="preserve"> website:</w:t>
      </w:r>
    </w:p>
    <w:p w:rsidR="00F46A12" w:rsidRPr="00F54304"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Pr>
          <w:bCs/>
        </w:rPr>
        <w:t>Contractor</w:t>
      </w:r>
      <w:r w:rsidRPr="003F4A33">
        <w:rPr>
          <w:bCs/>
        </w:rPr>
        <w:t xml:space="preserve"> has delivered a declaration to the </w:t>
      </w:r>
      <w:r w:rsidR="00AB248A">
        <w:t>Judicial Branch Entities</w:t>
      </w:r>
      <w:r w:rsidR="00AB248A" w:rsidRPr="003F4A33">
        <w:rPr>
          <w:bCs/>
        </w:rPr>
        <w:t xml:space="preserve"> </w:t>
      </w:r>
      <w:r w:rsidRPr="003F4A33">
        <w:rPr>
          <w:bCs/>
        </w:rPr>
        <w:t xml:space="preserve">specifying the minimum, if not exact, percentage of post consumer material as defined in the Public Contract Code section 12200 in </w:t>
      </w:r>
      <w:r>
        <w:rPr>
          <w:bCs/>
        </w:rPr>
        <w:t>g</w:t>
      </w:r>
      <w:r w:rsidRPr="003F4A33">
        <w:rPr>
          <w:bCs/>
        </w:rPr>
        <w:t xml:space="preserve">oods offered or sold to the </w:t>
      </w:r>
      <w:r w:rsidR="00AB248A">
        <w:t>Judicial Branch Entities</w:t>
      </w:r>
      <w:r w:rsidRPr="003F4A33">
        <w:rPr>
          <w:bCs/>
        </w:rPr>
        <w:t xml:space="preserve">, regardless of whether the </w:t>
      </w:r>
      <w:r>
        <w:rPr>
          <w:bCs/>
        </w:rPr>
        <w:t>g</w:t>
      </w:r>
      <w:r w:rsidRPr="003F4A33">
        <w:rPr>
          <w:bCs/>
        </w:rPr>
        <w:t>oods meet the requirements of Public Contract Code section 12209.</w:t>
      </w:r>
      <w:r w:rsidRPr="003F4A33">
        <w:rPr>
          <w:bCs/>
        </w:rPr>
        <w:footnoteReference w:id="1"/>
      </w:r>
      <w:r w:rsidRPr="003F4A33">
        <w:rPr>
          <w:bCs/>
        </w:rPr>
        <w:t>;</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sidRPr="003F4A33">
        <w:rPr>
          <w:bCs/>
        </w:rPr>
        <w:t xml:space="preserve">Under penalty of perjury, the declaration is true and correct and will remain so until </w:t>
      </w:r>
      <w:r>
        <w:rPr>
          <w:bCs/>
        </w:rPr>
        <w:t>Contractor</w:t>
      </w:r>
      <w:r w:rsidRPr="003F4A33">
        <w:rPr>
          <w:bCs/>
        </w:rPr>
        <w:t xml:space="preserve"> delivers any amendment of the current declaration to the </w:t>
      </w:r>
      <w:r w:rsidR="00AB248A">
        <w:t>Judicial Branch Entities</w:t>
      </w:r>
      <w:r w:rsidRPr="003F4A33">
        <w:rPr>
          <w:bCs/>
        </w:rPr>
        <w:t>, in which case the current declaration as amended will be true and correct; and</w:t>
      </w:r>
    </w:p>
    <w:p w:rsidR="00F46A12" w:rsidRPr="003F4A33" w:rsidRDefault="00F46A12" w:rsidP="008C4660">
      <w:pPr>
        <w:pStyle w:val="ListParagraph"/>
        <w:ind w:firstLine="720"/>
        <w:jc w:val="both"/>
        <w:rPr>
          <w:bCs/>
        </w:rPr>
      </w:pPr>
    </w:p>
    <w:p w:rsidR="00F46A12" w:rsidRDefault="00F46A12" w:rsidP="00A44667">
      <w:pPr>
        <w:pStyle w:val="ListParagraph"/>
        <w:numPr>
          <w:ilvl w:val="2"/>
          <w:numId w:val="13"/>
        </w:numPr>
        <w:tabs>
          <w:tab w:val="num" w:pos="1800"/>
        </w:tabs>
        <w:ind w:left="720" w:firstLine="720"/>
        <w:jc w:val="both"/>
        <w:rPr>
          <w:bCs/>
        </w:rPr>
      </w:pPr>
      <w:r w:rsidRPr="003F4A33">
        <w:rPr>
          <w:bCs/>
        </w:rPr>
        <w:t xml:space="preserve">If </w:t>
      </w:r>
      <w:r>
        <w:rPr>
          <w:bCs/>
        </w:rPr>
        <w:t>Contractor</w:t>
      </w:r>
      <w:r w:rsidRPr="003F4A33">
        <w:rPr>
          <w:bCs/>
        </w:rPr>
        <w:t xml:space="preserve"> sells under this </w:t>
      </w:r>
      <w:r>
        <w:rPr>
          <w:bCs/>
        </w:rPr>
        <w:t>Agreement</w:t>
      </w:r>
      <w:r w:rsidRPr="003F4A33">
        <w:rPr>
          <w:bCs/>
        </w:rPr>
        <w:t xml:space="preserve"> any printer or duplication cartridges that comply with Public Contract Code section 12209, </w:t>
      </w:r>
      <w:r>
        <w:rPr>
          <w:bCs/>
        </w:rPr>
        <w:t>Contractor</w:t>
      </w:r>
      <w:r w:rsidRPr="003F4A33">
        <w:rPr>
          <w:bCs/>
        </w:rPr>
        <w:t xml:space="preserve"> has so specified in the declaration required under this section.</w:t>
      </w:r>
    </w:p>
    <w:p w:rsidR="00F46A12" w:rsidRPr="00B82E51" w:rsidRDefault="00F46A12" w:rsidP="008C4660">
      <w:pPr>
        <w:ind w:left="720" w:firstLine="720"/>
        <w:jc w:val="both"/>
        <w:rPr>
          <w:bCs/>
        </w:rPr>
      </w:pPr>
    </w:p>
    <w:p w:rsidR="00F46A12" w:rsidRPr="0006157D" w:rsidRDefault="004B27C4" w:rsidP="00B40FC6">
      <w:pPr>
        <w:spacing w:before="120" w:after="120" w:line="300" w:lineRule="atLeast"/>
        <w:ind w:left="720"/>
        <w:jc w:val="both"/>
        <w:rPr>
          <w:bCs/>
        </w:rPr>
      </w:pPr>
      <w:proofErr w:type="gramStart"/>
      <w:r w:rsidRPr="0006157D">
        <w:rPr>
          <w:bCs/>
        </w:rPr>
        <w:t>1</w:t>
      </w:r>
      <w:r>
        <w:rPr>
          <w:bCs/>
        </w:rPr>
        <w:t>1</w:t>
      </w:r>
      <w:r w:rsidR="00F46A12" w:rsidRPr="0006157D">
        <w:rPr>
          <w:bCs/>
        </w:rPr>
        <w:t>.2     Covenant</w:t>
      </w:r>
      <w:proofErr w:type="gramEnd"/>
      <w:r w:rsidR="00F46A12" w:rsidRPr="0006157D">
        <w:rPr>
          <w:bCs/>
        </w:rPr>
        <w:t xml:space="preserve"> as to Representations and Warranties. </w:t>
      </w:r>
    </w:p>
    <w:p w:rsidR="00F46A12" w:rsidRDefault="00F46A12" w:rsidP="00B40FC6">
      <w:pPr>
        <w:spacing w:before="120" w:after="120" w:line="300" w:lineRule="atLeast"/>
        <w:ind w:left="720"/>
        <w:jc w:val="both"/>
        <w:rPr>
          <w:bCs/>
        </w:rPr>
      </w:pPr>
      <w:r>
        <w:rPr>
          <w:b/>
          <w:bCs/>
        </w:rPr>
        <w:tab/>
      </w:r>
      <w:r>
        <w:rPr>
          <w:bCs/>
        </w:rPr>
        <w:t>Contractor</w:t>
      </w:r>
      <w:r w:rsidRPr="002D5654">
        <w:rPr>
          <w:bCs/>
        </w:rPr>
        <w:t xml:space="preserve"> shall </w:t>
      </w:r>
      <w:r>
        <w:rPr>
          <w:bCs/>
        </w:rPr>
        <w:t>cause its representations and warranties above to remain true during the term of this Agreement, and Contractor</w:t>
      </w:r>
      <w:r w:rsidRPr="002D5654">
        <w:rPr>
          <w:bCs/>
        </w:rPr>
        <w:t xml:space="preserve"> shall promptly notify the </w:t>
      </w:r>
      <w:r w:rsidR="00AB248A">
        <w:t>Judicial Branch Entities</w:t>
      </w:r>
      <w:r w:rsidR="00AB248A" w:rsidRPr="002D5654">
        <w:rPr>
          <w:bCs/>
        </w:rPr>
        <w:t xml:space="preserve"> </w:t>
      </w:r>
      <w:r w:rsidRPr="002D5654">
        <w:rPr>
          <w:bCs/>
        </w:rPr>
        <w:t>if any representation and warranty becomes untrue.</w:t>
      </w:r>
      <w:r w:rsidRPr="00437785">
        <w:rPr>
          <w:b/>
          <w:bCs/>
        </w:rPr>
        <w:t xml:space="preserve"> </w:t>
      </w:r>
    </w:p>
    <w:p w:rsidR="00F46A12" w:rsidRPr="0006157D" w:rsidRDefault="004B27C4" w:rsidP="00B40FC6">
      <w:pPr>
        <w:tabs>
          <w:tab w:val="left" w:pos="360"/>
        </w:tabs>
        <w:spacing w:line="300" w:lineRule="atLeast"/>
        <w:ind w:firstLine="720"/>
        <w:jc w:val="both"/>
      </w:pPr>
      <w:r w:rsidRPr="0006157D">
        <w:t>1</w:t>
      </w:r>
      <w:r>
        <w:t>1</w:t>
      </w:r>
      <w:r w:rsidR="00F46A12" w:rsidRPr="0006157D">
        <w:t>.3</w:t>
      </w:r>
      <w:r w:rsidR="00F46A12" w:rsidRPr="0006157D">
        <w:tab/>
        <w:t>Special Provisions for Agreements Providing for the Sale of Recyclable Goods</w:t>
      </w:r>
    </w:p>
    <w:p w:rsidR="00F46A12" w:rsidRDefault="00F46A12" w:rsidP="008C4660">
      <w:pPr>
        <w:pStyle w:val="ListParagraph"/>
        <w:spacing w:before="120" w:after="120" w:line="300" w:lineRule="atLeast"/>
        <w:ind w:firstLine="720"/>
        <w:jc w:val="both"/>
        <w:rPr>
          <w:bCs/>
        </w:rPr>
      </w:pPr>
      <w:r>
        <w:rPr>
          <w:bCs/>
        </w:rPr>
        <w:t xml:space="preserve">If this Agreement provides for the sale of goods, regardless of whether the goods are specified in PCC 12207, the </w:t>
      </w:r>
      <w:r w:rsidR="00AB248A">
        <w:t>Judicial Branch Entities</w:t>
      </w:r>
      <w:r w:rsidR="00AB248A">
        <w:rPr>
          <w:bCs/>
        </w:rPr>
        <w:t xml:space="preserve"> </w:t>
      </w:r>
      <w:r>
        <w:rPr>
          <w:bCs/>
        </w:rPr>
        <w:t xml:space="preserve">shall purchase and Contractor shall sell under this Agreement only recycled products if fitness and quality are equal to non-recycled products and recycled products are available to the </w:t>
      </w:r>
      <w:r w:rsidR="00AB248A">
        <w:t>Judicial Branch Entities</w:t>
      </w:r>
      <w:r w:rsidR="00AB248A">
        <w:rPr>
          <w:bCs/>
        </w:rPr>
        <w:t xml:space="preserve"> </w:t>
      </w:r>
      <w:r>
        <w:rPr>
          <w:bCs/>
        </w:rPr>
        <w:t>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F46A12" w:rsidRPr="0006157D" w:rsidRDefault="004B27C4" w:rsidP="00A03660">
      <w:pPr>
        <w:tabs>
          <w:tab w:val="left" w:pos="360"/>
          <w:tab w:val="left" w:pos="1440"/>
        </w:tabs>
        <w:spacing w:line="300" w:lineRule="atLeast"/>
        <w:ind w:left="1440" w:hanging="720"/>
      </w:pPr>
      <w:r w:rsidRPr="0006157D">
        <w:t>1</w:t>
      </w:r>
      <w:r>
        <w:t>1</w:t>
      </w:r>
      <w:r w:rsidR="00F46A12" w:rsidRPr="0006157D">
        <w:t>.4</w:t>
      </w:r>
      <w:r w:rsidR="00F46A12" w:rsidRPr="0006157D">
        <w:tab/>
        <w:t>Special Provisions Applicable to Competitively Bid Agreements; Antitrust Claims</w:t>
      </w:r>
    </w:p>
    <w:p w:rsidR="00F46A12" w:rsidRDefault="00F46A12" w:rsidP="00492426">
      <w:pPr>
        <w:pStyle w:val="ListParagraph"/>
        <w:spacing w:line="300" w:lineRule="atLeast"/>
        <w:ind w:left="0"/>
      </w:pPr>
    </w:p>
    <w:p w:rsidR="00F46A12" w:rsidRDefault="00F46A12" w:rsidP="000D0E58">
      <w:pPr>
        <w:pStyle w:val="ListParagraph"/>
        <w:spacing w:line="300" w:lineRule="atLeast"/>
        <w:ind w:firstLine="720"/>
        <w:jc w:val="both"/>
      </w:pPr>
      <w:r w:rsidRPr="00D84B40">
        <w:t xml:space="preserve">If </w:t>
      </w:r>
      <w:r>
        <w:t>g</w:t>
      </w:r>
      <w:r w:rsidRPr="00D84B40">
        <w:t xml:space="preserve">oods </w:t>
      </w:r>
      <w:r>
        <w:t xml:space="preserve">or services </w:t>
      </w:r>
      <w:r w:rsidRPr="00D84B40">
        <w:t xml:space="preserve">under this </w:t>
      </w:r>
      <w:r>
        <w:t>Agreement</w:t>
      </w:r>
      <w:r w:rsidRPr="00D84B40">
        <w:t xml:space="preserve"> were obtained by means of a competitive bid, </w:t>
      </w:r>
      <w:r w:rsidR="00AB248A">
        <w:t xml:space="preserve">Judicial Branch Entities </w:t>
      </w:r>
      <w:r>
        <w:t>and Contractor</w:t>
      </w:r>
      <w:r w:rsidRPr="00D84B40">
        <w:t xml:space="preserve"> shall comply with the requirements of Governmen</w:t>
      </w:r>
      <w:r>
        <w:t>t Code sections 4552-4554, which concern the assignment of claims and reimbursement of specified costs regarding the Clayton Act (15 U.S.C., sec. 15) and the Cartwright Act (Business and Professions Code, section 16700 et seq.)</w:t>
      </w:r>
      <w:r w:rsidRPr="00D84B40">
        <w:t>.</w:t>
      </w:r>
    </w:p>
    <w:p w:rsidR="00F46A12" w:rsidRDefault="00F46A12" w:rsidP="008D0423">
      <w:pPr>
        <w:pStyle w:val="ListParagraph"/>
        <w:spacing w:line="300" w:lineRule="atLeast"/>
        <w:ind w:firstLine="720"/>
      </w:pPr>
    </w:p>
    <w:p w:rsidR="00F46A12" w:rsidRPr="0006157D" w:rsidRDefault="00F46A12" w:rsidP="00685221">
      <w:pPr>
        <w:pStyle w:val="BodyText"/>
        <w:tabs>
          <w:tab w:val="left" w:pos="720"/>
        </w:tabs>
        <w:spacing w:after="0" w:line="300" w:lineRule="atLeast"/>
        <w:ind w:left="720"/>
      </w:pPr>
      <w:r w:rsidRPr="0006157D">
        <w:t>12.5</w:t>
      </w:r>
      <w:r w:rsidRPr="0006157D">
        <w:rPr>
          <w:bCs/>
        </w:rPr>
        <w:t xml:space="preserve"> </w:t>
      </w:r>
      <w:r w:rsidRPr="0006157D">
        <w:rPr>
          <w:bCs/>
        </w:rPr>
        <w:tab/>
        <w:t>Agreements of $5,000 or more.</w:t>
      </w:r>
      <w:r w:rsidRPr="0006157D">
        <w:t xml:space="preserve"> If this Agreement provides for the payment of $5,000 or more for consulting services:</w:t>
      </w:r>
    </w:p>
    <w:p w:rsidR="00F46A12" w:rsidRDefault="00F46A12" w:rsidP="00685221">
      <w:pPr>
        <w:pStyle w:val="ListParagraph"/>
      </w:pPr>
    </w:p>
    <w:p w:rsidR="00F46A12" w:rsidRPr="002C6BED" w:rsidRDefault="00F46A12" w:rsidP="000D0E58">
      <w:pPr>
        <w:numPr>
          <w:ilvl w:val="2"/>
          <w:numId w:val="14"/>
        </w:numPr>
        <w:tabs>
          <w:tab w:val="clear" w:pos="1368"/>
          <w:tab w:val="left" w:pos="360"/>
          <w:tab w:val="num" w:pos="720"/>
        </w:tabs>
        <w:spacing w:line="300" w:lineRule="atLeast"/>
        <w:ind w:left="720" w:firstLine="0"/>
        <w:jc w:val="both"/>
        <w:rPr>
          <w:bCs/>
        </w:rPr>
      </w:pPr>
      <w:r w:rsidRPr="002C6BED">
        <w:rPr>
          <w:bCs/>
        </w:rPr>
        <w:t xml:space="preserve">Contractor shall assign to this project only persons who have sufficient training, education, and experience to successfully perform Contractor’s duties. If the </w:t>
      </w:r>
      <w:r w:rsidR="00AB248A">
        <w:t>Judicial Branch Entities</w:t>
      </w:r>
      <w:r w:rsidRPr="002C6BED">
        <w:rPr>
          <w:bCs/>
        </w:rPr>
        <w:t xml:space="preserve"> is dissatisfied with any of Contractor’s personnel, for any reason or no reason, Contractor shall replace them with qualified personnel. </w:t>
      </w:r>
    </w:p>
    <w:p w:rsidR="00F46A12" w:rsidRPr="00AB248A" w:rsidRDefault="00F46A12" w:rsidP="000D0E58">
      <w:pPr>
        <w:numPr>
          <w:ilvl w:val="2"/>
          <w:numId w:val="14"/>
        </w:numPr>
        <w:tabs>
          <w:tab w:val="clear" w:pos="1368"/>
          <w:tab w:val="left" w:pos="360"/>
          <w:tab w:val="num" w:pos="720"/>
        </w:tabs>
        <w:spacing w:line="300" w:lineRule="atLeast"/>
        <w:ind w:left="720" w:firstLine="0"/>
        <w:jc w:val="both"/>
        <w:rPr>
          <w:bCs/>
        </w:rPr>
      </w:pPr>
      <w:r w:rsidRPr="00AB248A">
        <w:rPr>
          <w:bCs/>
        </w:rPr>
        <w:t xml:space="preserve">Contractor shall endeavor to minimize turnover of personnel Contractor has assigned to this project. Any additional personnel are subject to approval by the </w:t>
      </w:r>
      <w:r w:rsidR="00AB248A">
        <w:t>Judicial Branch Entities</w:t>
      </w:r>
      <w:r w:rsidR="00AB248A" w:rsidRPr="00AB248A">
        <w:rPr>
          <w:bCs/>
        </w:rPr>
        <w:t xml:space="preserve"> </w:t>
      </w:r>
      <w:r w:rsidRPr="00AB248A">
        <w:rPr>
          <w:bCs/>
        </w:rPr>
        <w:t xml:space="preserve">Contractor shall cooperate with the </w:t>
      </w:r>
      <w:r w:rsidR="00AB248A">
        <w:t>Judicial Branch Entities</w:t>
      </w:r>
      <w:r w:rsidR="00AB248A" w:rsidRPr="00AB248A">
        <w:rPr>
          <w:bCs/>
        </w:rPr>
        <w:t xml:space="preserve"> </w:t>
      </w:r>
      <w:r w:rsidRPr="00AB248A">
        <w:rPr>
          <w:bCs/>
        </w:rPr>
        <w:t xml:space="preserve">if the </w:t>
      </w:r>
      <w:r w:rsidR="00AB248A">
        <w:t>Judicial Branch Entities</w:t>
      </w:r>
      <w:r w:rsidRPr="00AB248A">
        <w:rPr>
          <w:bCs/>
        </w:rPr>
        <w:t xml:space="preserve"> wishes to perform any background checks on Contractor’s personnel by obtaining, at no additional cost, all releases, waivers, and permissions the </w:t>
      </w:r>
      <w:r w:rsidR="00AB248A">
        <w:t>Judicial Branch Entities</w:t>
      </w:r>
      <w:r w:rsidRPr="00AB248A">
        <w:rPr>
          <w:bCs/>
        </w:rPr>
        <w:t xml:space="preserve"> may require. Contractor shall not assign personnel who refuse to undergo a background check. Contractor shall provide prompt notice to the </w:t>
      </w:r>
      <w:r w:rsidR="00AB248A">
        <w:t>Judicial Branch Entities</w:t>
      </w:r>
      <w:r w:rsidR="00AB248A" w:rsidRPr="00AB248A">
        <w:rPr>
          <w:bCs/>
        </w:rPr>
        <w:t xml:space="preserve"> </w:t>
      </w:r>
      <w:r w:rsidRPr="00AB248A">
        <w:rPr>
          <w:bCs/>
        </w:rPr>
        <w:t>of (</w:t>
      </w:r>
      <w:proofErr w:type="spellStart"/>
      <w:r w:rsidRPr="00AB248A">
        <w:rPr>
          <w:bCs/>
        </w:rPr>
        <w:t>i</w:t>
      </w:r>
      <w:proofErr w:type="spellEnd"/>
      <w:r w:rsidRPr="00AB248A">
        <w:rPr>
          <w:bCs/>
        </w:rPr>
        <w:t xml:space="preserve">) any person who refuses to undergo a background check, and (ii) the results of any background check requested by the </w:t>
      </w:r>
      <w:r w:rsidR="00AB248A">
        <w:t>Judicial Branch Entities</w:t>
      </w:r>
      <w:r w:rsidR="00AB248A" w:rsidRPr="00AB248A">
        <w:rPr>
          <w:bCs/>
        </w:rPr>
        <w:t xml:space="preserve"> </w:t>
      </w:r>
      <w:r w:rsidRPr="00AB248A">
        <w:rPr>
          <w:bCs/>
        </w:rPr>
        <w:t xml:space="preserve">and performed by Contractor. </w:t>
      </w:r>
    </w:p>
    <w:p w:rsidR="00F46A12" w:rsidRPr="007A0B3A" w:rsidRDefault="00F46A12" w:rsidP="000D0E58">
      <w:pPr>
        <w:numPr>
          <w:ilvl w:val="2"/>
          <w:numId w:val="14"/>
        </w:numPr>
        <w:tabs>
          <w:tab w:val="clear" w:pos="1368"/>
          <w:tab w:val="left" w:pos="360"/>
          <w:tab w:val="num" w:pos="720"/>
        </w:tabs>
        <w:spacing w:line="300" w:lineRule="atLeast"/>
        <w:ind w:left="720" w:firstLine="0"/>
        <w:jc w:val="both"/>
        <w:rPr>
          <w:bCs/>
        </w:rPr>
      </w:pPr>
      <w:r w:rsidRPr="002C6BED">
        <w:rPr>
          <w:bCs/>
        </w:rPr>
        <w:t xml:space="preserve">As directed by the </w:t>
      </w:r>
      <w:r w:rsidR="00AB248A">
        <w:t>Judicial Branch Entities</w:t>
      </w:r>
      <w:r w:rsidRPr="002C6BED">
        <w:rPr>
          <w:bCs/>
        </w:rPr>
        <w:t xml:space="preserve">, Contractor shall deliver resumes of each Contractor participant who will exercise a major administrative role or major policy or consultative role. </w:t>
      </w:r>
    </w:p>
    <w:p w:rsidR="00F46A12" w:rsidRDefault="00F46A12" w:rsidP="007D1843">
      <w:pPr>
        <w:pStyle w:val="ListParagraph"/>
        <w:spacing w:line="300" w:lineRule="atLeast"/>
        <w:ind w:left="900" w:hanging="180"/>
        <w:rPr>
          <w:bCs/>
        </w:rPr>
      </w:pPr>
    </w:p>
    <w:p w:rsidR="00F46A12" w:rsidRPr="0006157D" w:rsidRDefault="004B27C4" w:rsidP="00E37801">
      <w:pPr>
        <w:pStyle w:val="ListParagraph"/>
        <w:spacing w:line="300" w:lineRule="atLeast"/>
        <w:rPr>
          <w:bCs/>
        </w:rPr>
      </w:pPr>
      <w:r w:rsidRPr="0006157D">
        <w:rPr>
          <w:bCs/>
        </w:rPr>
        <w:t>1</w:t>
      </w:r>
      <w:r>
        <w:rPr>
          <w:bCs/>
        </w:rPr>
        <w:t>1</w:t>
      </w:r>
      <w:r w:rsidR="00F46A12" w:rsidRPr="0006157D">
        <w:rPr>
          <w:bCs/>
        </w:rPr>
        <w:t xml:space="preserve">.6 </w:t>
      </w:r>
      <w:r w:rsidR="00F46A12" w:rsidRPr="0006157D">
        <w:rPr>
          <w:bCs/>
        </w:rPr>
        <w:tab/>
        <w:t xml:space="preserve">Legal Services. </w:t>
      </w:r>
    </w:p>
    <w:p w:rsidR="00F46A12" w:rsidRDefault="00F46A12" w:rsidP="00E37801">
      <w:pPr>
        <w:pStyle w:val="ListParagraph"/>
        <w:spacing w:line="300" w:lineRule="atLeast"/>
        <w:rPr>
          <w:bCs/>
        </w:rPr>
      </w:pPr>
      <w:r>
        <w:rPr>
          <w:bCs/>
        </w:rPr>
        <w:tab/>
      </w:r>
      <w:r>
        <w:rPr>
          <w:bCs/>
        </w:rPr>
        <w:tab/>
      </w:r>
    </w:p>
    <w:p w:rsidR="00F46A12" w:rsidRDefault="00F46A12" w:rsidP="000D0E58">
      <w:pPr>
        <w:pStyle w:val="ListParagraph"/>
        <w:spacing w:line="300" w:lineRule="atLeast"/>
        <w:jc w:val="both"/>
        <w:rPr>
          <w:bCs/>
        </w:rPr>
      </w:pPr>
      <w:r>
        <w:rPr>
          <w:bCs/>
        </w:rPr>
        <w:tab/>
      </w:r>
      <w:r w:rsidRPr="00130734">
        <w:rPr>
          <w:bCs/>
        </w:rPr>
        <w:t xml:space="preserve">If this Agreement provides for the performance of legal services, Contractor shall adhere to any legal cost and billing guidelines, legal budgets, and legal bill or law firm audits as may be required by the </w:t>
      </w:r>
      <w:r w:rsidR="00E700CB">
        <w:t>Judicial Branch Entities</w:t>
      </w:r>
      <w:r w:rsidRPr="00130734">
        <w:rPr>
          <w:bCs/>
        </w:rPr>
        <w:t xml:space="preserve">. If this Agreement does not provide for legal representation to low- income or middle-income persons in civil, criminal, or administrative matters, Contractor shall also adhere to any litigation plans or case phasing of activities as may be required by the </w:t>
      </w:r>
      <w:r w:rsidR="00E700CB">
        <w:t>Judicial Branch Entities</w:t>
      </w:r>
      <w:r w:rsidRPr="00130734">
        <w:rPr>
          <w:bCs/>
        </w:rPr>
        <w:t>.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F46A12" w:rsidRDefault="00F46A12" w:rsidP="000D0E58">
      <w:pPr>
        <w:pStyle w:val="ListParagraph"/>
        <w:spacing w:line="300" w:lineRule="atLeast"/>
        <w:ind w:left="360"/>
        <w:jc w:val="both"/>
        <w:rPr>
          <w:bCs/>
        </w:rPr>
      </w:pPr>
    </w:p>
    <w:p w:rsidR="00F46A12" w:rsidRPr="0006157D" w:rsidRDefault="004B27C4" w:rsidP="000D0E58">
      <w:pPr>
        <w:pStyle w:val="BodyText"/>
        <w:spacing w:after="0" w:line="300" w:lineRule="atLeast"/>
        <w:ind w:left="720"/>
        <w:jc w:val="both"/>
      </w:pPr>
      <w:r w:rsidRPr="0006157D">
        <w:rPr>
          <w:bCs/>
        </w:rPr>
        <w:t>1</w:t>
      </w:r>
      <w:r>
        <w:rPr>
          <w:bCs/>
        </w:rPr>
        <w:t>1</w:t>
      </w:r>
      <w:r w:rsidR="00F46A12" w:rsidRPr="0006157D">
        <w:rPr>
          <w:bCs/>
        </w:rPr>
        <w:t>.7</w:t>
      </w:r>
      <w:r w:rsidR="00F46A12" w:rsidRPr="0006157D">
        <w:rPr>
          <w:bCs/>
        </w:rPr>
        <w:tab/>
        <w:t>Audit</w:t>
      </w:r>
      <w:r w:rsidR="00F46A12" w:rsidRPr="0006157D">
        <w:t>.</w:t>
      </w:r>
    </w:p>
    <w:p w:rsidR="00F46A12" w:rsidRDefault="00F46A12" w:rsidP="000D0E58">
      <w:pPr>
        <w:pStyle w:val="BodyText"/>
        <w:spacing w:after="0" w:line="300" w:lineRule="atLeast"/>
        <w:ind w:left="720"/>
        <w:jc w:val="both"/>
      </w:pPr>
      <w:r>
        <w:rPr>
          <w:b/>
        </w:rPr>
        <w:tab/>
      </w:r>
      <w:r w:rsidRPr="006703CF">
        <w:rPr>
          <w:b/>
        </w:rPr>
        <w:t xml:space="preserve"> </w:t>
      </w:r>
      <w:r w:rsidRPr="006703CF">
        <w:t xml:space="preserve">Contractor shall allow the </w:t>
      </w:r>
      <w:r w:rsidR="00E700CB">
        <w:t>Judicial Branch Entities</w:t>
      </w:r>
      <w:r w:rsidR="00E700CB" w:rsidRPr="006703CF">
        <w:t xml:space="preserve"> </w:t>
      </w:r>
      <w:r w:rsidRPr="006703CF">
        <w:t xml:space="preserve">s designees and the </w:t>
      </w:r>
      <w:r w:rsidR="00E700CB">
        <w:t>Judicial Branch Entities</w:t>
      </w:r>
      <w:r w:rsidRPr="006703CF">
        <w:t xml:space="preserv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F46A12" w:rsidRDefault="00F46A12" w:rsidP="000D0E58">
      <w:pPr>
        <w:pStyle w:val="BodyText"/>
        <w:spacing w:after="0" w:line="300" w:lineRule="atLeast"/>
        <w:ind w:left="720"/>
        <w:jc w:val="both"/>
      </w:pPr>
    </w:p>
    <w:p w:rsidR="00F46A12" w:rsidRPr="0006157D" w:rsidRDefault="004B27C4" w:rsidP="000D0E58">
      <w:pPr>
        <w:pStyle w:val="ListParagraph"/>
        <w:spacing w:line="300" w:lineRule="atLeast"/>
        <w:jc w:val="both"/>
        <w:rPr>
          <w:rFonts w:ascii="Arial" w:hAnsi="Arial" w:cs="Arial"/>
          <w:sz w:val="22"/>
          <w:szCs w:val="22"/>
        </w:rPr>
      </w:pPr>
      <w:r w:rsidRPr="0006157D">
        <w:t>1</w:t>
      </w:r>
      <w:r>
        <w:t>1</w:t>
      </w:r>
      <w:r w:rsidR="00F46A12" w:rsidRPr="0006157D">
        <w:t>.8</w:t>
      </w:r>
      <w:r w:rsidR="00F46A12" w:rsidRPr="0006157D">
        <w:tab/>
      </w:r>
      <w:r w:rsidR="00F46A12" w:rsidRPr="0006157D">
        <w:rPr>
          <w:sz w:val="22"/>
          <w:szCs w:val="22"/>
        </w:rPr>
        <w:t>Choice of Law and Jurisdiction</w:t>
      </w:r>
      <w:r w:rsidR="00F46A12" w:rsidRPr="0006157D">
        <w:rPr>
          <w:rFonts w:ascii="Arial" w:hAnsi="Arial" w:cs="Arial"/>
          <w:sz w:val="22"/>
          <w:szCs w:val="22"/>
        </w:rPr>
        <w:t xml:space="preserve"> </w:t>
      </w:r>
    </w:p>
    <w:p w:rsidR="00F46A12" w:rsidRPr="00B82E51" w:rsidRDefault="00F46A12" w:rsidP="000D0E58">
      <w:pPr>
        <w:pStyle w:val="ListParagraph"/>
        <w:spacing w:line="300" w:lineRule="atLeast"/>
        <w:jc w:val="both"/>
        <w:rPr>
          <w:rFonts w:ascii="Arial" w:hAnsi="Arial" w:cs="Arial"/>
          <w:b/>
          <w:sz w:val="22"/>
          <w:szCs w:val="22"/>
        </w:rPr>
      </w:pPr>
    </w:p>
    <w:p w:rsidR="00F46A12" w:rsidRDefault="00F46A12" w:rsidP="000D0E58">
      <w:pPr>
        <w:pStyle w:val="ListParagraph"/>
        <w:spacing w:line="300" w:lineRule="atLeast"/>
        <w:jc w:val="both"/>
        <w:rPr>
          <w:b/>
          <w:bCs/>
        </w:rPr>
      </w:pPr>
      <w:r>
        <w:rPr>
          <w:bCs/>
        </w:rPr>
        <w:tab/>
      </w:r>
      <w:r w:rsidRPr="00D84B40">
        <w:rPr>
          <w:bCs/>
        </w:rPr>
        <w:t xml:space="preserve">California law, without regard to its choice-of-law provisions, governs this </w:t>
      </w:r>
      <w:r>
        <w:rPr>
          <w:bCs/>
        </w:rPr>
        <w:t>Agreement</w:t>
      </w:r>
      <w:r w:rsidRPr="00D84B40">
        <w:rPr>
          <w:bCs/>
        </w:rPr>
        <w:t>.</w:t>
      </w:r>
      <w:r>
        <w:rPr>
          <w:bCs/>
        </w:rPr>
        <w:t xml:space="preserve"> </w:t>
      </w:r>
      <w:r w:rsidRPr="001C2EE5">
        <w:rPr>
          <w:color w:val="000000"/>
        </w:rPr>
        <w:t xml:space="preserve">Jurisdiction for any legal action arising from this agreement shall exclusively reside in state or federal courts located in </w:t>
      </w:r>
      <w:r w:rsidRPr="008B26BA">
        <w:rPr>
          <w:color w:val="000000"/>
        </w:rPr>
        <w:t>California</w:t>
      </w:r>
      <w:r w:rsidRPr="001C2EE5">
        <w:rPr>
          <w:color w:val="000000"/>
        </w:rPr>
        <w:t>, and the parties hereby consent to the jurisdiction of such courts</w:t>
      </w:r>
      <w:r>
        <w:rPr>
          <w:color w:val="000000"/>
        </w:rPr>
        <w:t xml:space="preserve">. </w:t>
      </w:r>
    </w:p>
    <w:p w:rsidR="00F46A12" w:rsidRDefault="00F46A12" w:rsidP="000D0E58">
      <w:pPr>
        <w:pStyle w:val="BodyText"/>
        <w:tabs>
          <w:tab w:val="left" w:pos="360"/>
        </w:tabs>
        <w:spacing w:after="0" w:line="300" w:lineRule="atLeast"/>
        <w:ind w:left="432"/>
        <w:jc w:val="both"/>
      </w:pPr>
    </w:p>
    <w:p w:rsidR="00F46A12" w:rsidRPr="0046465F" w:rsidRDefault="004B27C4" w:rsidP="000D0E58">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szCs w:val="20"/>
          <w:u w:val="none"/>
        </w:rPr>
      </w:pPr>
      <w:r>
        <w:rPr>
          <w:rFonts w:ascii="Times New Roman Bold" w:hAnsi="Times New Roman Bold"/>
          <w:b/>
          <w:caps/>
          <w:color w:val="000000"/>
          <w:szCs w:val="20"/>
          <w:u w:val="none"/>
        </w:rPr>
        <w:t>12</w:t>
      </w:r>
      <w:r w:rsidR="00F46A12">
        <w:rPr>
          <w:rFonts w:ascii="Times New Roman Bold" w:hAnsi="Times New Roman Bold"/>
          <w:b/>
          <w:caps/>
          <w:color w:val="000000"/>
          <w:szCs w:val="20"/>
          <w:u w:val="none"/>
        </w:rPr>
        <w:t>.0</w:t>
      </w:r>
      <w:r w:rsidR="00F46A12">
        <w:rPr>
          <w:rFonts w:ascii="Times New Roman Bold" w:hAnsi="Times New Roman Bold"/>
          <w:b/>
          <w:caps/>
          <w:color w:val="000000"/>
          <w:szCs w:val="20"/>
          <w:u w:val="none"/>
        </w:rPr>
        <w:tab/>
      </w:r>
      <w:r w:rsidR="00F46A12" w:rsidRPr="00A44BEB">
        <w:rPr>
          <w:b/>
          <w:caps/>
          <w:color w:val="000000"/>
          <w:szCs w:val="20"/>
          <w:u w:val="none"/>
        </w:rPr>
        <w:t>PROTESTs</w:t>
      </w:r>
    </w:p>
    <w:p w:rsidR="00F46A12" w:rsidRDefault="00F46A12" w:rsidP="000D0E58">
      <w:pPr>
        <w:ind w:left="720"/>
        <w:jc w:val="both"/>
        <w:rPr>
          <w:noProof/>
          <w:color w:val="000000"/>
          <w:szCs w:val="20"/>
        </w:rPr>
      </w:pPr>
      <w:r>
        <w:rPr>
          <w:color w:val="000000"/>
        </w:rPr>
        <w:t xml:space="preserve">Proposer must notify the AOC of </w:t>
      </w:r>
      <w:proofErr w:type="gramStart"/>
      <w:r>
        <w:rPr>
          <w:color w:val="000000"/>
        </w:rPr>
        <w:t xml:space="preserve">an </w:t>
      </w:r>
      <w:r w:rsidR="00E035F1">
        <w:rPr>
          <w:color w:val="000000"/>
        </w:rPr>
        <w:t>intent</w:t>
      </w:r>
      <w:proofErr w:type="gramEnd"/>
      <w:r w:rsidR="00E035F1">
        <w:rPr>
          <w:color w:val="000000"/>
        </w:rPr>
        <w:t xml:space="preserve"> </w:t>
      </w:r>
      <w:r>
        <w:rPr>
          <w:color w:val="000000"/>
        </w:rPr>
        <w:t xml:space="preserve">to </w:t>
      </w:r>
      <w:r w:rsidR="00E035F1">
        <w:rPr>
          <w:color w:val="000000"/>
        </w:rPr>
        <w:t xml:space="preserve">protest </w:t>
      </w:r>
      <w:r>
        <w:rPr>
          <w:color w:val="000000"/>
        </w:rPr>
        <w:t xml:space="preserve">five (5) court days from the </w:t>
      </w:r>
      <w:r w:rsidR="00E035F1">
        <w:rPr>
          <w:color w:val="000000"/>
        </w:rPr>
        <w:t xml:space="preserve">intent </w:t>
      </w:r>
      <w:r>
        <w:rPr>
          <w:color w:val="000000"/>
        </w:rPr>
        <w:t xml:space="preserve">to </w:t>
      </w:r>
      <w:r w:rsidR="00E035F1">
        <w:rPr>
          <w:color w:val="000000"/>
        </w:rPr>
        <w:t xml:space="preserve">award </w:t>
      </w:r>
      <w:r>
        <w:rPr>
          <w:color w:val="000000"/>
        </w:rPr>
        <w:t>and an additional five (5) calendar days to submit all information regarding its protest.  Failure of a P</w:t>
      </w:r>
      <w:r w:rsidRPr="00F3548B">
        <w:rPr>
          <w:color w:val="000000"/>
        </w:rPr>
        <w:t xml:space="preserve">roposer to comply with the protest procedures will render a protest inadequate and non-responsive, and will result in rejection of the protest. </w:t>
      </w:r>
      <w:r w:rsidRPr="005A3E81">
        <w:rPr>
          <w:color w:val="000000"/>
        </w:rPr>
        <w:t xml:space="preserve">The deadline for the </w:t>
      </w:r>
      <w:r>
        <w:rPr>
          <w:color w:val="000000"/>
        </w:rPr>
        <w:t>AOC</w:t>
      </w:r>
      <w:r w:rsidRPr="005A3E81">
        <w:rPr>
          <w:color w:val="000000"/>
        </w:rPr>
        <w:t xml:space="preserve"> to receive a solicitation specifications protest is </w:t>
      </w:r>
      <w:r w:rsidR="009D2003">
        <w:rPr>
          <w:color w:val="000000"/>
        </w:rPr>
        <w:t xml:space="preserve">April </w:t>
      </w:r>
      <w:r w:rsidR="00BD0071">
        <w:rPr>
          <w:color w:val="000000"/>
        </w:rPr>
        <w:t>20</w:t>
      </w:r>
      <w:r w:rsidRPr="009C336F">
        <w:rPr>
          <w:color w:val="000000"/>
        </w:rPr>
        <w:t xml:space="preserve">, 2011 </w:t>
      </w:r>
      <w:r w:rsidR="00E035F1">
        <w:t>and</w:t>
      </w:r>
      <w:r w:rsidR="00E035F1">
        <w:rPr>
          <w:color w:val="000000"/>
        </w:rPr>
        <w:t xml:space="preserve"> protests </w:t>
      </w:r>
      <w:r>
        <w:rPr>
          <w:color w:val="000000"/>
        </w:rPr>
        <w:t xml:space="preserve">should be sent to:  </w:t>
      </w:r>
    </w:p>
    <w:p w:rsidR="00F46A12" w:rsidRDefault="00F46A12" w:rsidP="008C4660">
      <w:pPr>
        <w:ind w:left="720"/>
        <w:jc w:val="both"/>
        <w:rPr>
          <w:noProof/>
          <w:color w:val="000000"/>
          <w:szCs w:val="20"/>
        </w:rPr>
      </w:pPr>
    </w:p>
    <w:p w:rsidR="00F46A12" w:rsidRDefault="00F46A12" w:rsidP="009C336F">
      <w:pPr>
        <w:pStyle w:val="JCCBodyText"/>
        <w:spacing w:line="240" w:lineRule="auto"/>
        <w:ind w:left="2700" w:hanging="450"/>
      </w:pPr>
    </w:p>
    <w:p w:rsidR="00F46A12" w:rsidRPr="00437021" w:rsidRDefault="00F46A12" w:rsidP="009C336F">
      <w:pPr>
        <w:pStyle w:val="JCCBodyText"/>
        <w:spacing w:line="240" w:lineRule="auto"/>
        <w:ind w:left="2700" w:hanging="450"/>
      </w:pPr>
      <w:r w:rsidRPr="00437021">
        <w:t>Judicial Council of California</w:t>
      </w:r>
    </w:p>
    <w:p w:rsidR="00F46A12" w:rsidRPr="00437021" w:rsidRDefault="00F46A12" w:rsidP="009C336F">
      <w:pPr>
        <w:pStyle w:val="JCCBodyText"/>
        <w:spacing w:line="240" w:lineRule="auto"/>
        <w:ind w:left="2700" w:hanging="450"/>
      </w:pPr>
      <w:r w:rsidRPr="00437021">
        <w:t>Administrative Office of the Courts</w:t>
      </w:r>
    </w:p>
    <w:p w:rsidR="00F46A12" w:rsidRPr="00437021" w:rsidRDefault="00F46A12" w:rsidP="009C336F">
      <w:pPr>
        <w:pStyle w:val="JCCBodyText"/>
        <w:spacing w:line="240" w:lineRule="auto"/>
        <w:ind w:left="2700" w:hanging="450"/>
      </w:pPr>
      <w:r w:rsidRPr="00437021">
        <w:t xml:space="preserve">Attn: </w:t>
      </w:r>
      <w:r w:rsidR="000355FE">
        <w:t xml:space="preserve"> Senior </w:t>
      </w:r>
      <w:r w:rsidR="00EB22B2">
        <w:t>Manager, Business Services</w:t>
      </w:r>
    </w:p>
    <w:p w:rsidR="00F46A12" w:rsidRPr="00437021" w:rsidRDefault="00F46A12" w:rsidP="009C336F">
      <w:pPr>
        <w:pStyle w:val="JCCBodyText"/>
        <w:spacing w:line="240" w:lineRule="auto"/>
        <w:ind w:left="2700" w:hanging="450"/>
      </w:pPr>
      <w:r w:rsidRPr="00437021">
        <w:t>455 Golden Gate Avenue, 7</w:t>
      </w:r>
      <w:r w:rsidRPr="00437021">
        <w:rPr>
          <w:vertAlign w:val="superscript"/>
        </w:rPr>
        <w:t>th</w:t>
      </w:r>
      <w:r w:rsidRPr="00437021">
        <w:t xml:space="preserve"> Floor</w:t>
      </w:r>
    </w:p>
    <w:p w:rsidR="00F46A12" w:rsidRPr="00FC720E" w:rsidRDefault="00F46A12" w:rsidP="009C336F">
      <w:pPr>
        <w:pStyle w:val="JCCBodyText"/>
        <w:spacing w:line="240" w:lineRule="auto"/>
        <w:ind w:left="2700" w:hanging="450"/>
      </w:pPr>
      <w:r w:rsidRPr="00FC720E">
        <w:t>San Francisco, CA  94102</w:t>
      </w:r>
    </w:p>
    <w:p w:rsidR="00F46A12" w:rsidRDefault="00F46A12" w:rsidP="009C336F">
      <w:pPr>
        <w:pStyle w:val="JCCBodyText"/>
        <w:spacing w:line="240" w:lineRule="auto"/>
        <w:ind w:left="2700" w:hanging="450"/>
      </w:pPr>
      <w:r>
        <w:t>RFP</w:t>
      </w:r>
      <w:r w:rsidRPr="00437021">
        <w:t xml:space="preserve"> number: </w:t>
      </w:r>
      <w:r>
        <w:t xml:space="preserve"> </w:t>
      </w:r>
      <w:r w:rsidRPr="006664AF">
        <w:rPr>
          <w:color w:val="000000"/>
        </w:rPr>
        <w:t>OCCM-</w:t>
      </w:r>
      <w:r w:rsidR="00C64D48">
        <w:rPr>
          <w:b/>
          <w:color w:val="000000"/>
        </w:rPr>
        <w:t>2012-01-CC</w:t>
      </w:r>
    </w:p>
    <w:p w:rsidR="00F46A12" w:rsidRDefault="00F46A12" w:rsidP="002C3530"/>
    <w:p w:rsidR="00F46A12" w:rsidRDefault="00F46A12"/>
    <w:p w:rsidR="00F46A12" w:rsidRDefault="00F46A12"/>
    <w:p w:rsidR="00F46A12" w:rsidRDefault="00F46A12"/>
    <w:p w:rsidR="00F46A12" w:rsidRDefault="00F46A12"/>
    <w:p w:rsidR="00F46A12" w:rsidRDefault="00F46A12"/>
    <w:p w:rsidR="00EA667C" w:rsidRDefault="00EA667C"/>
    <w:p w:rsidR="00EA667C" w:rsidRDefault="00EA667C"/>
    <w:sectPr w:rsidR="00EA667C" w:rsidSect="00BD3C33">
      <w:pgSz w:w="12240" w:h="15840" w:code="1"/>
      <w:pgMar w:top="504" w:right="990" w:bottom="274" w:left="1260"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7A" w:rsidRDefault="002F587A" w:rsidP="00C37FF7">
      <w:r>
        <w:separator/>
      </w:r>
    </w:p>
  </w:endnote>
  <w:endnote w:type="continuationSeparator" w:id="0">
    <w:p w:rsidR="002F587A" w:rsidRDefault="002F58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1B63BB7" w:usb1="01CB0058" w:usb2="0000005B" w:usb3="00000000" w:csb0="0000016F" w:csb1="8001EFF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8F15E0">
    <w:pPr>
      <w:pStyle w:val="Footer"/>
      <w:jc w:val="center"/>
    </w:pPr>
    <w:fldSimple w:instr=" PAGE   \* MERGEFORMAT ">
      <w:r w:rsidR="00377586">
        <w:rPr>
          <w:noProof/>
        </w:rPr>
        <w:t>15</w:t>
      </w:r>
    </w:fldSimple>
    <w:r w:rsidR="002F587A">
      <w:t xml:space="preserve"> of 1</w:t>
    </w:r>
    <w:r w:rsidR="00377586">
      <w:t>5</w:t>
    </w:r>
  </w:p>
  <w:p w:rsidR="002F587A" w:rsidRDefault="002F5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0311"/>
      <w:docPartObj>
        <w:docPartGallery w:val="Page Numbers (Bottom of Page)"/>
        <w:docPartUnique/>
      </w:docPartObj>
    </w:sdtPr>
    <w:sdtContent>
      <w:p w:rsidR="002F587A" w:rsidRDefault="008F15E0">
        <w:pPr>
          <w:pStyle w:val="Footer"/>
          <w:jc w:val="center"/>
        </w:pPr>
        <w:fldSimple w:instr=" PAGE   \* MERGEFORMAT ">
          <w:r w:rsidR="00377586">
            <w:rPr>
              <w:noProof/>
            </w:rPr>
            <w:t>1</w:t>
          </w:r>
        </w:fldSimple>
        <w:r w:rsidR="00AA3E17">
          <w:t xml:space="preserve"> of </w:t>
        </w:r>
        <w:r w:rsidR="00377586">
          <w:t>15</w:t>
        </w:r>
      </w:p>
    </w:sdtContent>
  </w:sdt>
  <w:p w:rsidR="002F587A" w:rsidRDefault="002F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7A" w:rsidRDefault="002F587A" w:rsidP="00C37FF7">
      <w:r>
        <w:separator/>
      </w:r>
    </w:p>
  </w:footnote>
  <w:footnote w:type="continuationSeparator" w:id="0">
    <w:p w:rsidR="002F587A" w:rsidRDefault="002F587A" w:rsidP="00C37FF7">
      <w:r>
        <w:continuationSeparator/>
      </w:r>
    </w:p>
  </w:footnote>
  <w:footnote w:id="1">
    <w:p w:rsidR="002F587A" w:rsidRDefault="002F587A" w:rsidP="00F84611"/>
    <w:p w:rsidR="002F587A" w:rsidRDefault="002F587A" w:rsidP="00F846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33" w:rsidRDefault="002F587A" w:rsidP="00BD3C33">
    <w:pPr>
      <w:pStyle w:val="Header"/>
      <w:rPr>
        <w:i/>
      </w:rPr>
    </w:pPr>
    <w:r>
      <w:rPr>
        <w:color w:val="C00000"/>
      </w:rPr>
      <w:t xml:space="preserve"> </w:t>
    </w:r>
    <w:r w:rsidR="00BD3C33">
      <w:rPr>
        <w:i/>
      </w:rPr>
      <w:t xml:space="preserve">RFP Title:        Modernization of existing Elevators at Clara </w:t>
    </w:r>
    <w:proofErr w:type="spellStart"/>
    <w:r w:rsidR="00BD3C33">
      <w:rPr>
        <w:i/>
      </w:rPr>
      <w:t>Shortridge</w:t>
    </w:r>
    <w:proofErr w:type="spellEnd"/>
    <w:r w:rsidR="00BD3C33">
      <w:rPr>
        <w:i/>
      </w:rPr>
      <w:t xml:space="preserve"> Foltz Superior Court</w:t>
    </w:r>
  </w:p>
  <w:p w:rsidR="002F587A" w:rsidRPr="00D90EBB" w:rsidRDefault="00BD3C33" w:rsidP="00BD3C33">
    <w:pPr>
      <w:pStyle w:val="Header"/>
    </w:pPr>
    <w:r>
      <w:rPr>
        <w:i/>
      </w:rPr>
      <w:t>RFP Number:  OCCM-2012-01-CC</w:t>
    </w:r>
    <w:r>
      <w:rPr>
        <w:i/>
      </w:rPr>
      <w:tab/>
    </w:r>
    <w:r>
      <w:t xml:space="preserve">   </w:t>
    </w:r>
    <w:r>
      <w:rPr>
        <w:color w:val="C00000"/>
      </w:rPr>
      <w:t xml:space="preserve"> </w:t>
    </w:r>
    <w:r>
      <w:t xml:space="preserve">                        </w:t>
    </w:r>
  </w:p>
  <w:p w:rsidR="002F587A" w:rsidRDefault="002F5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33" w:rsidRDefault="00BD3C33" w:rsidP="00BD3C33">
    <w:pPr>
      <w:pStyle w:val="Header"/>
      <w:rPr>
        <w:i/>
      </w:rPr>
    </w:pPr>
  </w:p>
  <w:p w:rsidR="002F587A" w:rsidRPr="00D90EBB" w:rsidRDefault="00464897" w:rsidP="00464897">
    <w:pPr>
      <w:pStyle w:val="Header"/>
    </w:pPr>
    <w:r>
      <w:rPr>
        <w:i/>
      </w:rPr>
      <w:tab/>
    </w:r>
    <w:r>
      <w:t xml:space="preserve">   </w:t>
    </w:r>
    <w:r>
      <w:rPr>
        <w:color w:val="C00000"/>
      </w:rPr>
      <w:t xml:space="preserve"> </w:t>
    </w:r>
    <w:r>
      <w:t xml:space="preserve">                        </w:t>
    </w:r>
  </w:p>
  <w:p w:rsidR="002F587A" w:rsidRDefault="002F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4"/>
      <w:suff w:val="nothing"/>
      <w:lvlText w:val="PART %1 - "/>
      <w:lvlJc w:val="left"/>
    </w:lvl>
    <w:lvl w:ilvl="1">
      <w:numFmt w:val="decimal"/>
      <w:suff w:val="nothing"/>
      <w:lvlText w:val="SCHEDULE %2 - "/>
      <w:lvlJc w:val="left"/>
    </w:lvl>
    <w:lvl w:ilvl="2">
      <w:numFmt w:val="decimal"/>
      <w:pStyle w:val="CM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pStyle w:val="PR2"/>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pStyle w:val="PR3"/>
      <w:lvlText w:val="%9)"/>
      <w:lvlJc w:val="left"/>
      <w:pPr>
        <w:tabs>
          <w:tab w:val="left" w:pos="3168"/>
        </w:tabs>
        <w:ind w:left="3168" w:hanging="576"/>
      </w:pPr>
    </w:lvl>
  </w:abstractNum>
  <w:abstractNum w:abstractNumId="1">
    <w:nsid w:val="008A524D"/>
    <w:multiLevelType w:val="hybridMultilevel"/>
    <w:tmpl w:val="27042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94843BC"/>
    <w:multiLevelType w:val="hybridMultilevel"/>
    <w:tmpl w:val="28C686B4"/>
    <w:lvl w:ilvl="0" w:tplc="4EDE0CF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F10EED"/>
    <w:multiLevelType w:val="multilevel"/>
    <w:tmpl w:val="63E23E66"/>
    <w:lvl w:ilvl="0">
      <w:start w:val="1"/>
      <w:numFmt w:val="decimal"/>
      <w:pStyle w:val="HKALevel1"/>
      <w:lvlText w:val="PART %1 -"/>
      <w:lvlJc w:val="left"/>
      <w:pPr>
        <w:tabs>
          <w:tab w:val="num" w:pos="1080"/>
        </w:tabs>
        <w:ind w:left="1080" w:hanging="1080"/>
      </w:pPr>
      <w:rPr>
        <w:rFonts w:ascii="Arial" w:hAnsi="Arial" w:cs="Arial" w:hint="default"/>
        <w:b/>
        <w:i w:val="0"/>
        <w:sz w:val="24"/>
      </w:rPr>
    </w:lvl>
    <w:lvl w:ilvl="1">
      <w:start w:val="1"/>
      <w:numFmt w:val="decimalZero"/>
      <w:pStyle w:val="HKALevel2"/>
      <w:lvlText w:val="%1.%2"/>
      <w:lvlJc w:val="left"/>
      <w:pPr>
        <w:tabs>
          <w:tab w:val="num" w:pos="787"/>
        </w:tabs>
        <w:ind w:left="787" w:hanging="547"/>
      </w:pPr>
      <w:rPr>
        <w:rFonts w:hint="default"/>
        <w:sz w:val="22"/>
        <w:szCs w:val="22"/>
      </w:rPr>
    </w:lvl>
    <w:lvl w:ilvl="2">
      <w:start w:val="1"/>
      <w:numFmt w:val="upperLetter"/>
      <w:pStyle w:val="HKALevel3"/>
      <w:lvlText w:val="%3."/>
      <w:lvlJc w:val="left"/>
      <w:pPr>
        <w:tabs>
          <w:tab w:val="num" w:pos="1080"/>
        </w:tabs>
        <w:ind w:left="1080" w:hanging="53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KALevel4"/>
      <w:lvlText w:val="%4."/>
      <w:lvlJc w:val="left"/>
      <w:pPr>
        <w:tabs>
          <w:tab w:val="num" w:pos="1627"/>
        </w:tabs>
        <w:ind w:left="1627" w:hanging="547"/>
      </w:pPr>
      <w:rPr>
        <w:rFonts w:hint="default"/>
        <w:color w:val="auto"/>
      </w:rPr>
    </w:lvl>
    <w:lvl w:ilvl="4">
      <w:start w:val="1"/>
      <w:numFmt w:val="lowerLetter"/>
      <w:pStyle w:val="HKALevel5"/>
      <w:lvlText w:val="%5."/>
      <w:lvlJc w:val="left"/>
      <w:pPr>
        <w:tabs>
          <w:tab w:val="num" w:pos="1973"/>
        </w:tabs>
        <w:ind w:left="1973" w:hanging="533"/>
      </w:pPr>
      <w:rPr>
        <w:rFonts w:hint="default"/>
      </w:rPr>
    </w:lvl>
    <w:lvl w:ilvl="5">
      <w:start w:val="1"/>
      <w:numFmt w:val="decimal"/>
      <w:pStyle w:val="HKALevel6"/>
      <w:lvlText w:val="%6)"/>
      <w:lvlJc w:val="left"/>
      <w:pPr>
        <w:tabs>
          <w:tab w:val="num" w:pos="2707"/>
        </w:tabs>
        <w:ind w:left="2707" w:hanging="547"/>
      </w:pPr>
      <w:rPr>
        <w:rFonts w:hint="default"/>
      </w:rPr>
    </w:lvl>
    <w:lvl w:ilvl="6">
      <w:start w:val="1"/>
      <w:numFmt w:val="lowerLetter"/>
      <w:pStyle w:val="HKALevel7"/>
      <w:lvlText w:val="%7)"/>
      <w:lvlJc w:val="left"/>
      <w:pPr>
        <w:tabs>
          <w:tab w:val="num" w:pos="3240"/>
        </w:tabs>
        <w:ind w:left="3240" w:hanging="533"/>
      </w:pPr>
      <w:rPr>
        <w:rFonts w:hint="default"/>
      </w:rPr>
    </w:lvl>
    <w:lvl w:ilvl="7">
      <w:start w:val="1"/>
      <w:numFmt w:val="decimal"/>
      <w:lvlText w:val="(%8)"/>
      <w:lvlJc w:val="left"/>
      <w:pPr>
        <w:tabs>
          <w:tab w:val="num" w:pos="3787"/>
        </w:tabs>
        <w:ind w:left="3787" w:hanging="547"/>
      </w:pPr>
      <w:rPr>
        <w:rFonts w:hint="default"/>
      </w:rPr>
    </w:lvl>
    <w:lvl w:ilvl="8">
      <w:start w:val="1"/>
      <w:numFmt w:val="lowerLetter"/>
      <w:pStyle w:val="HKALevel8"/>
      <w:lvlText w:val="(%9)"/>
      <w:lvlJc w:val="left"/>
      <w:pPr>
        <w:tabs>
          <w:tab w:val="num" w:pos="4320"/>
        </w:tabs>
        <w:ind w:left="4320" w:hanging="533"/>
      </w:pPr>
      <w:rPr>
        <w:rFonts w:hint="default"/>
      </w:rPr>
    </w:lvl>
  </w:abstractNum>
  <w:abstractNum w:abstractNumId="10">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3">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5">
    <w:nsid w:val="1A1E26CC"/>
    <w:multiLevelType w:val="hybridMultilevel"/>
    <w:tmpl w:val="415A9F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E7423"/>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1B0D74BA"/>
    <w:multiLevelType w:val="hybridMultilevel"/>
    <w:tmpl w:val="9306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24E80744"/>
    <w:multiLevelType w:val="hybridMultilevel"/>
    <w:tmpl w:val="1BDC19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B3F6D"/>
    <w:multiLevelType w:val="hybridMultilevel"/>
    <w:tmpl w:val="E80E0A9E"/>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3757A"/>
    <w:multiLevelType w:val="hybridMultilevel"/>
    <w:tmpl w:val="2DDCBA1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2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nsid w:val="2F784BB0"/>
    <w:multiLevelType w:val="multilevel"/>
    <w:tmpl w:val="CFB275B0"/>
    <w:lvl w:ilvl="0">
      <w:start w:val="7"/>
      <w:numFmt w:val="decimal"/>
      <w:lvlText w:val="%1"/>
      <w:lvlJc w:val="left"/>
      <w:pPr>
        <w:ind w:left="360" w:hanging="360"/>
      </w:pPr>
      <w:rPr>
        <w:rFonts w:hint="default"/>
      </w:rPr>
    </w:lvl>
    <w:lvl w:ilvl="1">
      <w:start w:val="6"/>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30">
    <w:nsid w:val="306A1FC4"/>
    <w:multiLevelType w:val="hybridMultilevel"/>
    <w:tmpl w:val="BEC6637E"/>
    <w:lvl w:ilvl="0" w:tplc="04090011">
      <w:start w:val="1"/>
      <w:numFmt w:val="upp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35455A42"/>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E410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36">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2783369"/>
    <w:multiLevelType w:val="multilevel"/>
    <w:tmpl w:val="6C1E4154"/>
    <w:lvl w:ilvl="0">
      <w:start w:val="1"/>
      <w:numFmt w:val="decimal"/>
      <w:lvlText w:val="ARTICLE %1"/>
      <w:lvlJc w:val="left"/>
      <w:pPr>
        <w:tabs>
          <w:tab w:val="num" w:pos="1260"/>
        </w:tabs>
        <w:ind w:left="12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40">
    <w:nsid w:val="45A5077C"/>
    <w:multiLevelType w:val="hybridMultilevel"/>
    <w:tmpl w:val="0AA8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7B2AA4"/>
    <w:multiLevelType w:val="hybridMultilevel"/>
    <w:tmpl w:val="3B6ACDB4"/>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44">
    <w:nsid w:val="4D4E0055"/>
    <w:multiLevelType w:val="hybridMultilevel"/>
    <w:tmpl w:val="B0264920"/>
    <w:lvl w:ilvl="0" w:tplc="DAA6A670">
      <w:start w:val="1"/>
      <w:numFmt w:val="decimal"/>
      <w:lvlText w:val="%1."/>
      <w:lvlJc w:val="left"/>
      <w:pPr>
        <w:tabs>
          <w:tab w:val="num" w:pos="720"/>
        </w:tabs>
        <w:ind w:left="72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47">
    <w:nsid w:val="54B61CFD"/>
    <w:multiLevelType w:val="multilevel"/>
    <w:tmpl w:val="D9A2BD7C"/>
    <w:lvl w:ilvl="0">
      <w:start w:val="1"/>
      <w:numFmt w:val="none"/>
      <w:lvlText w:val="%1"/>
      <w:lvlJc w:val="left"/>
      <w:pPr>
        <w:tabs>
          <w:tab w:val="num" w:pos="360"/>
        </w:tabs>
        <w:ind w:left="360" w:hanging="360"/>
      </w:pPr>
      <w:rPr>
        <w:rFonts w:cs="Times New Roman" w:hint="default"/>
      </w:rPr>
    </w:lvl>
    <w:lvl w:ilvl="1">
      <w:start w:val="1"/>
      <w:numFmt w:val="decimal"/>
      <w:lvlText w:val="3.%1%2"/>
      <w:lvlJc w:val="left"/>
      <w:pPr>
        <w:tabs>
          <w:tab w:val="num" w:pos="1080"/>
        </w:tabs>
        <w:ind w:left="1080" w:hanging="720"/>
      </w:pPr>
      <w:rPr>
        <w:rFonts w:cs="Times New Roman" w:hint="default"/>
        <w:b w:val="0"/>
        <w:i w:val="0"/>
      </w:rPr>
    </w:lvl>
    <w:lvl w:ilvl="2">
      <w:start w:val="1"/>
      <w:numFmt w:val="decimal"/>
      <w:lvlText w:val="%3."/>
      <w:lvlJc w:val="left"/>
      <w:pPr>
        <w:tabs>
          <w:tab w:val="num" w:pos="1080"/>
        </w:tabs>
        <w:ind w:left="1080" w:hanging="720"/>
      </w:pPr>
      <w:rPr>
        <w:rFonts w:hint="default"/>
        <w:b w:val="0"/>
        <w:i w:val="0"/>
        <w:sz w:val="20"/>
        <w:szCs w:val="20"/>
      </w:rPr>
    </w:lvl>
    <w:lvl w:ilvl="3">
      <w:start w:val="1"/>
      <w:numFmt w:val="lowerLetter"/>
      <w:lvlText w:val="%4."/>
      <w:lvlJc w:val="left"/>
      <w:pPr>
        <w:tabs>
          <w:tab w:val="num" w:pos="1368"/>
        </w:tabs>
        <w:ind w:left="1368" w:hanging="288"/>
      </w:pPr>
      <w:rPr>
        <w:rFonts w:hint="default"/>
      </w:rPr>
    </w:lvl>
    <w:lvl w:ilvl="4">
      <w:start w:val="1"/>
      <w:numFmt w:val="decimal"/>
      <w:suff w:val="space"/>
      <w:lvlText w:val=".%5"/>
      <w:lvlJc w:val="left"/>
      <w:pPr>
        <w:ind w:left="1656" w:hanging="288"/>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55877511"/>
    <w:multiLevelType w:val="multilevel"/>
    <w:tmpl w:val="2528CB18"/>
    <w:numStyleLink w:val="MOUList"/>
  </w:abstractNum>
  <w:abstractNum w:abstractNumId="49">
    <w:nsid w:val="58EB7225"/>
    <w:multiLevelType w:val="hybridMultilevel"/>
    <w:tmpl w:val="C3E83F1C"/>
    <w:lvl w:ilvl="0" w:tplc="85E66184">
      <w:start w:val="1"/>
      <w:numFmt w:val="lowerRoman"/>
      <w:lvlText w:val="(%1)"/>
      <w:lvlJc w:val="left"/>
      <w:pPr>
        <w:ind w:left="3240" w:hanging="720"/>
      </w:pPr>
      <w:rPr>
        <w:rFonts w:hint="default"/>
      </w:rPr>
    </w:lvl>
    <w:lvl w:ilvl="1" w:tplc="709A5CE4" w:tentative="1">
      <w:start w:val="1"/>
      <w:numFmt w:val="lowerLetter"/>
      <w:lvlText w:val="%2."/>
      <w:lvlJc w:val="left"/>
      <w:pPr>
        <w:ind w:left="3600" w:hanging="360"/>
      </w:pPr>
    </w:lvl>
    <w:lvl w:ilvl="2" w:tplc="267CCD5A">
      <w:start w:val="1"/>
      <w:numFmt w:val="lowerRoman"/>
      <w:lvlText w:val="%3."/>
      <w:lvlJc w:val="right"/>
      <w:pPr>
        <w:ind w:left="4320" w:hanging="180"/>
      </w:pPr>
    </w:lvl>
    <w:lvl w:ilvl="3" w:tplc="6D52721E">
      <w:start w:val="1"/>
      <w:numFmt w:val="decimal"/>
      <w:lvlText w:val="%4."/>
      <w:lvlJc w:val="left"/>
      <w:pPr>
        <w:ind w:left="5040" w:hanging="360"/>
      </w:pPr>
    </w:lvl>
    <w:lvl w:ilvl="4" w:tplc="66903B08">
      <w:start w:val="1"/>
      <w:numFmt w:val="lowerLetter"/>
      <w:lvlText w:val="%5."/>
      <w:lvlJc w:val="left"/>
      <w:pPr>
        <w:ind w:left="5760" w:hanging="360"/>
      </w:pPr>
    </w:lvl>
    <w:lvl w:ilvl="5" w:tplc="ED46412E" w:tentative="1">
      <w:start w:val="1"/>
      <w:numFmt w:val="lowerRoman"/>
      <w:lvlText w:val="%6."/>
      <w:lvlJc w:val="right"/>
      <w:pPr>
        <w:ind w:left="6480" w:hanging="180"/>
      </w:pPr>
    </w:lvl>
    <w:lvl w:ilvl="6" w:tplc="E4449328" w:tentative="1">
      <w:start w:val="1"/>
      <w:numFmt w:val="decimal"/>
      <w:lvlText w:val="%7."/>
      <w:lvlJc w:val="left"/>
      <w:pPr>
        <w:ind w:left="7200" w:hanging="360"/>
      </w:pPr>
    </w:lvl>
    <w:lvl w:ilvl="7" w:tplc="F89ACAD6" w:tentative="1">
      <w:start w:val="1"/>
      <w:numFmt w:val="lowerLetter"/>
      <w:lvlText w:val="%8."/>
      <w:lvlJc w:val="left"/>
      <w:pPr>
        <w:ind w:left="7920" w:hanging="360"/>
      </w:pPr>
    </w:lvl>
    <w:lvl w:ilvl="8" w:tplc="EFBE132E" w:tentative="1">
      <w:start w:val="1"/>
      <w:numFmt w:val="lowerRoman"/>
      <w:lvlText w:val="%9."/>
      <w:lvlJc w:val="right"/>
      <w:pPr>
        <w:ind w:left="8640" w:hanging="180"/>
      </w:pPr>
    </w:lvl>
  </w:abstractNum>
  <w:abstractNum w:abstractNumId="5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5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2">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53">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54">
    <w:nsid w:val="60AB3C0B"/>
    <w:multiLevelType w:val="hybridMultilevel"/>
    <w:tmpl w:val="CF78B6D2"/>
    <w:lvl w:ilvl="0" w:tplc="36AE1C02">
      <w:start w:val="1"/>
      <w:numFmt w:val="bullet"/>
      <w:lvlText w:val=""/>
      <w:lvlJc w:val="left"/>
      <w:pPr>
        <w:tabs>
          <w:tab w:val="num" w:pos="2160"/>
        </w:tabs>
        <w:ind w:left="2160" w:hanging="360"/>
      </w:pPr>
      <w:rPr>
        <w:rFonts w:ascii="Symbol" w:hAnsi="Symbol" w:hint="default"/>
      </w:rPr>
    </w:lvl>
    <w:lvl w:ilvl="1" w:tplc="EA2E780C">
      <w:start w:val="1"/>
      <w:numFmt w:val="decimal"/>
      <w:lvlText w:val="%2."/>
      <w:lvlJc w:val="left"/>
      <w:pPr>
        <w:tabs>
          <w:tab w:val="num" w:pos="2880"/>
        </w:tabs>
        <w:ind w:left="2880" w:hanging="360"/>
      </w:pPr>
      <w:rPr>
        <w:rFonts w:hint="default"/>
      </w:rPr>
    </w:lvl>
    <w:lvl w:ilvl="2" w:tplc="C494E3FE" w:tentative="1">
      <w:start w:val="1"/>
      <w:numFmt w:val="bullet"/>
      <w:lvlText w:val=""/>
      <w:lvlJc w:val="left"/>
      <w:pPr>
        <w:tabs>
          <w:tab w:val="num" w:pos="3600"/>
        </w:tabs>
        <w:ind w:left="3600" w:hanging="360"/>
      </w:pPr>
      <w:rPr>
        <w:rFonts w:ascii="Wingdings" w:hAnsi="Wingdings" w:hint="default"/>
      </w:rPr>
    </w:lvl>
    <w:lvl w:ilvl="3" w:tplc="0EAADDB2" w:tentative="1">
      <w:start w:val="1"/>
      <w:numFmt w:val="bullet"/>
      <w:lvlText w:val=""/>
      <w:lvlJc w:val="left"/>
      <w:pPr>
        <w:tabs>
          <w:tab w:val="num" w:pos="4320"/>
        </w:tabs>
        <w:ind w:left="4320" w:hanging="360"/>
      </w:pPr>
      <w:rPr>
        <w:rFonts w:ascii="Symbol" w:hAnsi="Symbol" w:hint="default"/>
      </w:rPr>
    </w:lvl>
    <w:lvl w:ilvl="4" w:tplc="B9581AE6" w:tentative="1">
      <w:start w:val="1"/>
      <w:numFmt w:val="bullet"/>
      <w:lvlText w:val="o"/>
      <w:lvlJc w:val="left"/>
      <w:pPr>
        <w:tabs>
          <w:tab w:val="num" w:pos="5040"/>
        </w:tabs>
        <w:ind w:left="5040" w:hanging="360"/>
      </w:pPr>
      <w:rPr>
        <w:rFonts w:ascii="Courier New" w:hAnsi="Courier New" w:hint="default"/>
      </w:rPr>
    </w:lvl>
    <w:lvl w:ilvl="5" w:tplc="294231D2" w:tentative="1">
      <w:start w:val="1"/>
      <w:numFmt w:val="bullet"/>
      <w:lvlText w:val=""/>
      <w:lvlJc w:val="left"/>
      <w:pPr>
        <w:tabs>
          <w:tab w:val="num" w:pos="5760"/>
        </w:tabs>
        <w:ind w:left="5760" w:hanging="360"/>
      </w:pPr>
      <w:rPr>
        <w:rFonts w:ascii="Wingdings" w:hAnsi="Wingdings" w:hint="default"/>
      </w:rPr>
    </w:lvl>
    <w:lvl w:ilvl="6" w:tplc="BC720F2C" w:tentative="1">
      <w:start w:val="1"/>
      <w:numFmt w:val="bullet"/>
      <w:lvlText w:val=""/>
      <w:lvlJc w:val="left"/>
      <w:pPr>
        <w:tabs>
          <w:tab w:val="num" w:pos="6480"/>
        </w:tabs>
        <w:ind w:left="6480" w:hanging="360"/>
      </w:pPr>
      <w:rPr>
        <w:rFonts w:ascii="Symbol" w:hAnsi="Symbol" w:hint="default"/>
      </w:rPr>
    </w:lvl>
    <w:lvl w:ilvl="7" w:tplc="88AA70B8" w:tentative="1">
      <w:start w:val="1"/>
      <w:numFmt w:val="bullet"/>
      <w:lvlText w:val="o"/>
      <w:lvlJc w:val="left"/>
      <w:pPr>
        <w:tabs>
          <w:tab w:val="num" w:pos="7200"/>
        </w:tabs>
        <w:ind w:left="7200" w:hanging="360"/>
      </w:pPr>
      <w:rPr>
        <w:rFonts w:ascii="Courier New" w:hAnsi="Courier New" w:hint="default"/>
      </w:rPr>
    </w:lvl>
    <w:lvl w:ilvl="8" w:tplc="D2AEFCAC" w:tentative="1">
      <w:start w:val="1"/>
      <w:numFmt w:val="bullet"/>
      <w:lvlText w:val=""/>
      <w:lvlJc w:val="left"/>
      <w:pPr>
        <w:tabs>
          <w:tab w:val="num" w:pos="7920"/>
        </w:tabs>
        <w:ind w:left="7920" w:hanging="360"/>
      </w:pPr>
      <w:rPr>
        <w:rFonts w:ascii="Wingdings" w:hAnsi="Wingdings" w:hint="default"/>
      </w:rPr>
    </w:lvl>
  </w:abstractNum>
  <w:abstractNum w:abstractNumId="55">
    <w:nsid w:val="638D565C"/>
    <w:multiLevelType w:val="hybridMultilevel"/>
    <w:tmpl w:val="9158601C"/>
    <w:lvl w:ilvl="0" w:tplc="9294E0BE">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66C31533"/>
    <w:multiLevelType w:val="hybridMultilevel"/>
    <w:tmpl w:val="ED36B722"/>
    <w:lvl w:ilvl="0" w:tplc="23EED3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9">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61">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65">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1E22F9"/>
    <w:multiLevelType w:val="hybridMultilevel"/>
    <w:tmpl w:val="32DA5FB4"/>
    <w:lvl w:ilvl="0" w:tplc="ADA29C50">
      <w:start w:val="1"/>
      <w:numFmt w:val="lowerLetter"/>
      <w:lvlText w:val="%1."/>
      <w:lvlJc w:val="left"/>
      <w:pPr>
        <w:ind w:left="2160" w:hanging="360"/>
      </w:pPr>
    </w:lvl>
    <w:lvl w:ilvl="1" w:tplc="38940B78" w:tentative="1">
      <w:start w:val="1"/>
      <w:numFmt w:val="lowerLetter"/>
      <w:lvlText w:val="%2."/>
      <w:lvlJc w:val="left"/>
      <w:pPr>
        <w:ind w:left="2880" w:hanging="360"/>
      </w:pPr>
    </w:lvl>
    <w:lvl w:ilvl="2" w:tplc="3E908118" w:tentative="1">
      <w:start w:val="1"/>
      <w:numFmt w:val="lowerRoman"/>
      <w:lvlText w:val="%3."/>
      <w:lvlJc w:val="right"/>
      <w:pPr>
        <w:ind w:left="3600" w:hanging="180"/>
      </w:pPr>
    </w:lvl>
    <w:lvl w:ilvl="3" w:tplc="F89C1EAC" w:tentative="1">
      <w:start w:val="1"/>
      <w:numFmt w:val="decimal"/>
      <w:lvlText w:val="%4."/>
      <w:lvlJc w:val="left"/>
      <w:pPr>
        <w:ind w:left="4320" w:hanging="360"/>
      </w:pPr>
    </w:lvl>
    <w:lvl w:ilvl="4" w:tplc="EF0EB412" w:tentative="1">
      <w:start w:val="1"/>
      <w:numFmt w:val="lowerLetter"/>
      <w:lvlText w:val="%5."/>
      <w:lvlJc w:val="left"/>
      <w:pPr>
        <w:ind w:left="5040" w:hanging="360"/>
      </w:pPr>
    </w:lvl>
    <w:lvl w:ilvl="5" w:tplc="A44A415A" w:tentative="1">
      <w:start w:val="1"/>
      <w:numFmt w:val="lowerRoman"/>
      <w:lvlText w:val="%6."/>
      <w:lvlJc w:val="right"/>
      <w:pPr>
        <w:ind w:left="5760" w:hanging="180"/>
      </w:pPr>
    </w:lvl>
    <w:lvl w:ilvl="6" w:tplc="766CA0AC" w:tentative="1">
      <w:start w:val="1"/>
      <w:numFmt w:val="decimal"/>
      <w:lvlText w:val="%7."/>
      <w:lvlJc w:val="left"/>
      <w:pPr>
        <w:ind w:left="6480" w:hanging="360"/>
      </w:pPr>
    </w:lvl>
    <w:lvl w:ilvl="7" w:tplc="64E0602E" w:tentative="1">
      <w:start w:val="1"/>
      <w:numFmt w:val="lowerLetter"/>
      <w:lvlText w:val="%8."/>
      <w:lvlJc w:val="left"/>
      <w:pPr>
        <w:ind w:left="7200" w:hanging="360"/>
      </w:pPr>
    </w:lvl>
    <w:lvl w:ilvl="8" w:tplc="425C312E" w:tentative="1">
      <w:start w:val="1"/>
      <w:numFmt w:val="lowerRoman"/>
      <w:lvlText w:val="%9."/>
      <w:lvlJc w:val="right"/>
      <w:pPr>
        <w:ind w:left="7920" w:hanging="180"/>
      </w:pPr>
    </w:lvl>
  </w:abstractNum>
  <w:num w:numId="1">
    <w:abstractNumId w:val="51"/>
  </w:num>
  <w:num w:numId="2">
    <w:abstractNumId w:val="6"/>
  </w:num>
  <w:num w:numId="3">
    <w:abstractNumId w:val="52"/>
  </w:num>
  <w:num w:numId="4">
    <w:abstractNumId w:val="31"/>
  </w:num>
  <w:num w:numId="5">
    <w:abstractNumId w:val="23"/>
  </w:num>
  <w:num w:numId="6">
    <w:abstractNumId w:val="36"/>
  </w:num>
  <w:num w:numId="7">
    <w:abstractNumId w:val="20"/>
  </w:num>
  <w:num w:numId="8">
    <w:abstractNumId w:val="61"/>
  </w:num>
  <w:num w:numId="9">
    <w:abstractNumId w:val="30"/>
  </w:num>
  <w:num w:numId="10">
    <w:abstractNumId w:val="32"/>
  </w:num>
  <w:num w:numId="11">
    <w:abstractNumId w:val="28"/>
  </w:num>
  <w:num w:numId="12">
    <w:abstractNumId w:val="4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8"/>
  </w:num>
  <w:num w:numId="14">
    <w:abstractNumId w:val="58"/>
  </w:num>
  <w:num w:numId="15">
    <w:abstractNumId w:val="13"/>
  </w:num>
  <w:num w:numId="16">
    <w:abstractNumId w:val="12"/>
  </w:num>
  <w:num w:numId="17">
    <w:abstractNumId w:val="19"/>
  </w:num>
  <w:num w:numId="18">
    <w:abstractNumId w:val="46"/>
  </w:num>
  <w:num w:numId="19">
    <w:abstractNumId w:val="63"/>
  </w:num>
  <w:num w:numId="20">
    <w:abstractNumId w:val="11"/>
  </w:num>
  <w:num w:numId="21">
    <w:abstractNumId w:val="4"/>
  </w:num>
  <w:num w:numId="22">
    <w:abstractNumId w:val="54"/>
  </w:num>
  <w:num w:numId="23">
    <w:abstractNumId w:val="44"/>
  </w:num>
  <w:num w:numId="24">
    <w:abstractNumId w:val="7"/>
  </w:num>
  <w:num w:numId="25">
    <w:abstractNumId w:val="3"/>
  </w:num>
  <w:num w:numId="26">
    <w:abstractNumId w:val="26"/>
  </w:num>
  <w:num w:numId="27">
    <w:abstractNumId w:val="35"/>
  </w:num>
  <w:num w:numId="28">
    <w:abstractNumId w:val="21"/>
  </w:num>
  <w:num w:numId="29">
    <w:abstractNumId w:val="43"/>
  </w:num>
  <w:num w:numId="30">
    <w:abstractNumId w:val="37"/>
  </w:num>
  <w:num w:numId="31">
    <w:abstractNumId w:val="47"/>
  </w:num>
  <w:num w:numId="32">
    <w:abstractNumId w:val="66"/>
  </w:num>
  <w:num w:numId="33">
    <w:abstractNumId w:val="45"/>
  </w:num>
  <w:num w:numId="34">
    <w:abstractNumId w:val="9"/>
  </w:num>
  <w:num w:numId="35">
    <w:abstractNumId w:val="0"/>
  </w:num>
  <w:num w:numId="36">
    <w:abstractNumId w:val="57"/>
  </w:num>
  <w:num w:numId="37">
    <w:abstractNumId w:val="17"/>
  </w:num>
  <w:num w:numId="38">
    <w:abstractNumId w:val="40"/>
  </w:num>
  <w:num w:numId="39">
    <w:abstractNumId w:val="22"/>
  </w:num>
  <w:num w:numId="40">
    <w:abstractNumId w:val="38"/>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10.%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25"/>
  </w:num>
  <w:num w:numId="42">
    <w:abstractNumId w:val="41"/>
  </w:num>
  <w:num w:numId="43">
    <w:abstractNumId w:val="1"/>
  </w:num>
  <w:num w:numId="44">
    <w:abstractNumId w:val="15"/>
  </w:num>
  <w:num w:numId="45">
    <w:abstractNumId w:val="34"/>
  </w:num>
  <w:num w:numId="46">
    <w:abstractNumId w:val="33"/>
  </w:num>
  <w:num w:numId="47">
    <w:abstractNumId w:val="16"/>
  </w:num>
  <w:num w:numId="48">
    <w:abstractNumId w:val="29"/>
  </w:num>
  <w:num w:numId="49">
    <w:abstractNumId w:val="56"/>
  </w:num>
  <w:num w:numId="50">
    <w:abstractNumId w:val="49"/>
  </w:num>
  <w:num w:numId="51">
    <w:abstractNumId w:val="50"/>
  </w:num>
  <w:num w:numId="52">
    <w:abstractNumId w:val="8"/>
  </w:num>
  <w:num w:numId="53">
    <w:abstractNumId w:val="27"/>
  </w:num>
  <w:num w:numId="54">
    <w:abstractNumId w:val="42"/>
  </w:num>
  <w:num w:numId="55">
    <w:abstractNumId w:val="39"/>
  </w:num>
  <w:num w:numId="56">
    <w:abstractNumId w:val="2"/>
  </w:num>
  <w:num w:numId="57">
    <w:abstractNumId w:val="65"/>
  </w:num>
  <w:num w:numId="58">
    <w:abstractNumId w:val="24"/>
  </w:num>
  <w:num w:numId="59">
    <w:abstractNumId w:val="59"/>
  </w:num>
  <w:num w:numId="60">
    <w:abstractNumId w:val="55"/>
  </w:num>
  <w:num w:numId="61">
    <w:abstractNumId w:val="14"/>
  </w:num>
  <w:num w:numId="62">
    <w:abstractNumId w:val="10"/>
  </w:num>
  <w:num w:numId="63">
    <w:abstractNumId w:val="62"/>
  </w:num>
  <w:num w:numId="64">
    <w:abstractNumId w:val="5"/>
  </w:num>
  <w:num w:numId="65">
    <w:abstractNumId w:val="60"/>
  </w:num>
  <w:num w:numId="66">
    <w:abstractNumId w:val="64"/>
  </w:num>
  <w:num w:numId="67">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C37FF7"/>
    <w:rsid w:val="0000013F"/>
    <w:rsid w:val="000016AD"/>
    <w:rsid w:val="00002350"/>
    <w:rsid w:val="00002ABD"/>
    <w:rsid w:val="00004F04"/>
    <w:rsid w:val="00004FD8"/>
    <w:rsid w:val="000051D6"/>
    <w:rsid w:val="0000691D"/>
    <w:rsid w:val="00006B2E"/>
    <w:rsid w:val="00010243"/>
    <w:rsid w:val="0001149E"/>
    <w:rsid w:val="00011B71"/>
    <w:rsid w:val="00011F56"/>
    <w:rsid w:val="00012DB0"/>
    <w:rsid w:val="00013992"/>
    <w:rsid w:val="0001414E"/>
    <w:rsid w:val="0001448F"/>
    <w:rsid w:val="00014863"/>
    <w:rsid w:val="0001664E"/>
    <w:rsid w:val="000169DE"/>
    <w:rsid w:val="000170B6"/>
    <w:rsid w:val="00020D77"/>
    <w:rsid w:val="00020FE7"/>
    <w:rsid w:val="00021A1A"/>
    <w:rsid w:val="0002344F"/>
    <w:rsid w:val="00023B38"/>
    <w:rsid w:val="00024452"/>
    <w:rsid w:val="000266C5"/>
    <w:rsid w:val="000266D6"/>
    <w:rsid w:val="00033F0D"/>
    <w:rsid w:val="000352C9"/>
    <w:rsid w:val="000355FE"/>
    <w:rsid w:val="000356BE"/>
    <w:rsid w:val="00035B93"/>
    <w:rsid w:val="00036121"/>
    <w:rsid w:val="00037EAE"/>
    <w:rsid w:val="000409DC"/>
    <w:rsid w:val="000435DF"/>
    <w:rsid w:val="00043AE0"/>
    <w:rsid w:val="0004410E"/>
    <w:rsid w:val="00046749"/>
    <w:rsid w:val="00046BC5"/>
    <w:rsid w:val="0004714D"/>
    <w:rsid w:val="00047860"/>
    <w:rsid w:val="00051BD7"/>
    <w:rsid w:val="00051C62"/>
    <w:rsid w:val="00052E5F"/>
    <w:rsid w:val="00053778"/>
    <w:rsid w:val="0005486E"/>
    <w:rsid w:val="0006157D"/>
    <w:rsid w:val="00061AF8"/>
    <w:rsid w:val="00066143"/>
    <w:rsid w:val="00070FCA"/>
    <w:rsid w:val="00072C1C"/>
    <w:rsid w:val="00073048"/>
    <w:rsid w:val="00074297"/>
    <w:rsid w:val="00074523"/>
    <w:rsid w:val="000755EC"/>
    <w:rsid w:val="00076082"/>
    <w:rsid w:val="00080391"/>
    <w:rsid w:val="00080AE5"/>
    <w:rsid w:val="00080F24"/>
    <w:rsid w:val="00082230"/>
    <w:rsid w:val="0008281B"/>
    <w:rsid w:val="00083C8D"/>
    <w:rsid w:val="00084CA4"/>
    <w:rsid w:val="000855B6"/>
    <w:rsid w:val="00085873"/>
    <w:rsid w:val="00085D7D"/>
    <w:rsid w:val="000876CB"/>
    <w:rsid w:val="000900BC"/>
    <w:rsid w:val="00090CF6"/>
    <w:rsid w:val="00091443"/>
    <w:rsid w:val="00091B52"/>
    <w:rsid w:val="00091CB7"/>
    <w:rsid w:val="00091E1A"/>
    <w:rsid w:val="0009439B"/>
    <w:rsid w:val="00094857"/>
    <w:rsid w:val="00095460"/>
    <w:rsid w:val="00096979"/>
    <w:rsid w:val="000A11C5"/>
    <w:rsid w:val="000A1514"/>
    <w:rsid w:val="000A235B"/>
    <w:rsid w:val="000A263D"/>
    <w:rsid w:val="000A504D"/>
    <w:rsid w:val="000A69D7"/>
    <w:rsid w:val="000A6AE0"/>
    <w:rsid w:val="000A6B9F"/>
    <w:rsid w:val="000B0813"/>
    <w:rsid w:val="000B15BF"/>
    <w:rsid w:val="000B3218"/>
    <w:rsid w:val="000B4D62"/>
    <w:rsid w:val="000B7033"/>
    <w:rsid w:val="000C1866"/>
    <w:rsid w:val="000C24C1"/>
    <w:rsid w:val="000C2604"/>
    <w:rsid w:val="000C2853"/>
    <w:rsid w:val="000C4587"/>
    <w:rsid w:val="000C7004"/>
    <w:rsid w:val="000C790E"/>
    <w:rsid w:val="000D0E58"/>
    <w:rsid w:val="000D10A2"/>
    <w:rsid w:val="000D14B6"/>
    <w:rsid w:val="000D1C63"/>
    <w:rsid w:val="000D1F1A"/>
    <w:rsid w:val="000D43CC"/>
    <w:rsid w:val="000D4C75"/>
    <w:rsid w:val="000D5D2F"/>
    <w:rsid w:val="000D5FD6"/>
    <w:rsid w:val="000D7679"/>
    <w:rsid w:val="000E1924"/>
    <w:rsid w:val="000E5FBC"/>
    <w:rsid w:val="000E6327"/>
    <w:rsid w:val="000E6B6E"/>
    <w:rsid w:val="000F180D"/>
    <w:rsid w:val="000F2D99"/>
    <w:rsid w:val="000F4782"/>
    <w:rsid w:val="000F66EA"/>
    <w:rsid w:val="001003CE"/>
    <w:rsid w:val="00101088"/>
    <w:rsid w:val="0010118E"/>
    <w:rsid w:val="00101C48"/>
    <w:rsid w:val="00103661"/>
    <w:rsid w:val="00105647"/>
    <w:rsid w:val="001059B4"/>
    <w:rsid w:val="00107F5B"/>
    <w:rsid w:val="00114126"/>
    <w:rsid w:val="001152D1"/>
    <w:rsid w:val="0011691A"/>
    <w:rsid w:val="0011701D"/>
    <w:rsid w:val="00117897"/>
    <w:rsid w:val="00117E29"/>
    <w:rsid w:val="00122D04"/>
    <w:rsid w:val="00123C3E"/>
    <w:rsid w:val="0012457A"/>
    <w:rsid w:val="00124E7A"/>
    <w:rsid w:val="00125171"/>
    <w:rsid w:val="00126025"/>
    <w:rsid w:val="0012621F"/>
    <w:rsid w:val="00127876"/>
    <w:rsid w:val="001303B1"/>
    <w:rsid w:val="00130734"/>
    <w:rsid w:val="0013123B"/>
    <w:rsid w:val="00131F54"/>
    <w:rsid w:val="00133249"/>
    <w:rsid w:val="0013355D"/>
    <w:rsid w:val="00133DEC"/>
    <w:rsid w:val="00133F5A"/>
    <w:rsid w:val="00134869"/>
    <w:rsid w:val="001351AB"/>
    <w:rsid w:val="0013613B"/>
    <w:rsid w:val="001373A4"/>
    <w:rsid w:val="00137640"/>
    <w:rsid w:val="00142219"/>
    <w:rsid w:val="00142C87"/>
    <w:rsid w:val="00143282"/>
    <w:rsid w:val="00144325"/>
    <w:rsid w:val="00144939"/>
    <w:rsid w:val="00146127"/>
    <w:rsid w:val="00150B06"/>
    <w:rsid w:val="00151DDA"/>
    <w:rsid w:val="0015449D"/>
    <w:rsid w:val="00155428"/>
    <w:rsid w:val="00157C69"/>
    <w:rsid w:val="0016155B"/>
    <w:rsid w:val="00164EB3"/>
    <w:rsid w:val="0016612B"/>
    <w:rsid w:val="00166197"/>
    <w:rsid w:val="00166247"/>
    <w:rsid w:val="001664B8"/>
    <w:rsid w:val="00171D6D"/>
    <w:rsid w:val="0017388E"/>
    <w:rsid w:val="00173CFE"/>
    <w:rsid w:val="00177226"/>
    <w:rsid w:val="00181FDA"/>
    <w:rsid w:val="001838A6"/>
    <w:rsid w:val="0018561F"/>
    <w:rsid w:val="001877E4"/>
    <w:rsid w:val="00192B69"/>
    <w:rsid w:val="00192E08"/>
    <w:rsid w:val="00192E2F"/>
    <w:rsid w:val="001934FE"/>
    <w:rsid w:val="001968AC"/>
    <w:rsid w:val="001A18E9"/>
    <w:rsid w:val="001A1A90"/>
    <w:rsid w:val="001A2409"/>
    <w:rsid w:val="001A313A"/>
    <w:rsid w:val="001A337C"/>
    <w:rsid w:val="001A3D9C"/>
    <w:rsid w:val="001A44CD"/>
    <w:rsid w:val="001A5241"/>
    <w:rsid w:val="001A7289"/>
    <w:rsid w:val="001A7B29"/>
    <w:rsid w:val="001B167D"/>
    <w:rsid w:val="001B2520"/>
    <w:rsid w:val="001B279C"/>
    <w:rsid w:val="001B29F7"/>
    <w:rsid w:val="001B3153"/>
    <w:rsid w:val="001B3D2C"/>
    <w:rsid w:val="001B4F6C"/>
    <w:rsid w:val="001B5161"/>
    <w:rsid w:val="001B5FDC"/>
    <w:rsid w:val="001C21F9"/>
    <w:rsid w:val="001C2259"/>
    <w:rsid w:val="001C2C80"/>
    <w:rsid w:val="001C2EE5"/>
    <w:rsid w:val="001C506E"/>
    <w:rsid w:val="001C5862"/>
    <w:rsid w:val="001C5DF2"/>
    <w:rsid w:val="001C7454"/>
    <w:rsid w:val="001C7A4E"/>
    <w:rsid w:val="001D199C"/>
    <w:rsid w:val="001D228C"/>
    <w:rsid w:val="001D530A"/>
    <w:rsid w:val="001D683C"/>
    <w:rsid w:val="001E0D90"/>
    <w:rsid w:val="001E13DF"/>
    <w:rsid w:val="001E5A5E"/>
    <w:rsid w:val="001E612A"/>
    <w:rsid w:val="001E63EF"/>
    <w:rsid w:val="001E6EEE"/>
    <w:rsid w:val="001F10E6"/>
    <w:rsid w:val="001F1354"/>
    <w:rsid w:val="001F2E70"/>
    <w:rsid w:val="001F66F9"/>
    <w:rsid w:val="0020192C"/>
    <w:rsid w:val="00201D27"/>
    <w:rsid w:val="00202307"/>
    <w:rsid w:val="002023D9"/>
    <w:rsid w:val="00202A25"/>
    <w:rsid w:val="00202BAD"/>
    <w:rsid w:val="002033F0"/>
    <w:rsid w:val="00203C11"/>
    <w:rsid w:val="00203C1D"/>
    <w:rsid w:val="002046EA"/>
    <w:rsid w:val="0020484B"/>
    <w:rsid w:val="00204B2E"/>
    <w:rsid w:val="002065FE"/>
    <w:rsid w:val="00206758"/>
    <w:rsid w:val="002072E0"/>
    <w:rsid w:val="002077FE"/>
    <w:rsid w:val="00207BFB"/>
    <w:rsid w:val="002102F5"/>
    <w:rsid w:val="00211DD1"/>
    <w:rsid w:val="002121F8"/>
    <w:rsid w:val="0021250D"/>
    <w:rsid w:val="0021536D"/>
    <w:rsid w:val="002207A1"/>
    <w:rsid w:val="00221276"/>
    <w:rsid w:val="00223071"/>
    <w:rsid w:val="0022328A"/>
    <w:rsid w:val="002241DE"/>
    <w:rsid w:val="00224D05"/>
    <w:rsid w:val="00227F66"/>
    <w:rsid w:val="002304F7"/>
    <w:rsid w:val="00233C76"/>
    <w:rsid w:val="00233CF6"/>
    <w:rsid w:val="00233D32"/>
    <w:rsid w:val="00235513"/>
    <w:rsid w:val="00235604"/>
    <w:rsid w:val="00235CC5"/>
    <w:rsid w:val="0023731A"/>
    <w:rsid w:val="00240178"/>
    <w:rsid w:val="002411B3"/>
    <w:rsid w:val="00241498"/>
    <w:rsid w:val="00241592"/>
    <w:rsid w:val="00243641"/>
    <w:rsid w:val="00244A69"/>
    <w:rsid w:val="00246470"/>
    <w:rsid w:val="00251CC8"/>
    <w:rsid w:val="002524BC"/>
    <w:rsid w:val="00253633"/>
    <w:rsid w:val="002543DD"/>
    <w:rsid w:val="00256037"/>
    <w:rsid w:val="002563E5"/>
    <w:rsid w:val="00257BBE"/>
    <w:rsid w:val="00257BE7"/>
    <w:rsid w:val="002605DC"/>
    <w:rsid w:val="00261AC9"/>
    <w:rsid w:val="002622C4"/>
    <w:rsid w:val="00262320"/>
    <w:rsid w:val="002628C7"/>
    <w:rsid w:val="0026396A"/>
    <w:rsid w:val="00266AC6"/>
    <w:rsid w:val="002671EB"/>
    <w:rsid w:val="002718A3"/>
    <w:rsid w:val="00280BAA"/>
    <w:rsid w:val="0028179B"/>
    <w:rsid w:val="00282DA0"/>
    <w:rsid w:val="00285C28"/>
    <w:rsid w:val="00285C80"/>
    <w:rsid w:val="00285D37"/>
    <w:rsid w:val="00286B79"/>
    <w:rsid w:val="00290B10"/>
    <w:rsid w:val="002910C0"/>
    <w:rsid w:val="00291868"/>
    <w:rsid w:val="00292053"/>
    <w:rsid w:val="00294372"/>
    <w:rsid w:val="00296865"/>
    <w:rsid w:val="00297452"/>
    <w:rsid w:val="002A01C3"/>
    <w:rsid w:val="002A1354"/>
    <w:rsid w:val="002A4C60"/>
    <w:rsid w:val="002A599B"/>
    <w:rsid w:val="002A6A40"/>
    <w:rsid w:val="002A6D51"/>
    <w:rsid w:val="002A7F64"/>
    <w:rsid w:val="002B08AE"/>
    <w:rsid w:val="002B0BBC"/>
    <w:rsid w:val="002B29A9"/>
    <w:rsid w:val="002B4948"/>
    <w:rsid w:val="002B4F87"/>
    <w:rsid w:val="002B611C"/>
    <w:rsid w:val="002B7F1C"/>
    <w:rsid w:val="002C0E4C"/>
    <w:rsid w:val="002C3530"/>
    <w:rsid w:val="002C381C"/>
    <w:rsid w:val="002C42CB"/>
    <w:rsid w:val="002C442F"/>
    <w:rsid w:val="002C550C"/>
    <w:rsid w:val="002C5B2D"/>
    <w:rsid w:val="002C64BD"/>
    <w:rsid w:val="002C6BED"/>
    <w:rsid w:val="002C6F42"/>
    <w:rsid w:val="002D07F1"/>
    <w:rsid w:val="002D1A00"/>
    <w:rsid w:val="002D33A9"/>
    <w:rsid w:val="002D4B58"/>
    <w:rsid w:val="002D5654"/>
    <w:rsid w:val="002D5688"/>
    <w:rsid w:val="002E1274"/>
    <w:rsid w:val="002E14DC"/>
    <w:rsid w:val="002E3554"/>
    <w:rsid w:val="002E432A"/>
    <w:rsid w:val="002E4E85"/>
    <w:rsid w:val="002E5315"/>
    <w:rsid w:val="002E543F"/>
    <w:rsid w:val="002E58F2"/>
    <w:rsid w:val="002E7965"/>
    <w:rsid w:val="002F0631"/>
    <w:rsid w:val="002F14C6"/>
    <w:rsid w:val="002F3A11"/>
    <w:rsid w:val="002F4D4A"/>
    <w:rsid w:val="002F587A"/>
    <w:rsid w:val="002F64B2"/>
    <w:rsid w:val="002F7593"/>
    <w:rsid w:val="00300256"/>
    <w:rsid w:val="003003AC"/>
    <w:rsid w:val="0030156D"/>
    <w:rsid w:val="003020A2"/>
    <w:rsid w:val="003034CD"/>
    <w:rsid w:val="00303B1C"/>
    <w:rsid w:val="00303FA2"/>
    <w:rsid w:val="003042AD"/>
    <w:rsid w:val="00304654"/>
    <w:rsid w:val="003062D6"/>
    <w:rsid w:val="00307672"/>
    <w:rsid w:val="00307BC0"/>
    <w:rsid w:val="003117CD"/>
    <w:rsid w:val="0031272D"/>
    <w:rsid w:val="0031307E"/>
    <w:rsid w:val="00313B45"/>
    <w:rsid w:val="00313F16"/>
    <w:rsid w:val="00314313"/>
    <w:rsid w:val="00315787"/>
    <w:rsid w:val="00316B71"/>
    <w:rsid w:val="00316BBC"/>
    <w:rsid w:val="0031795F"/>
    <w:rsid w:val="0032125D"/>
    <w:rsid w:val="00321635"/>
    <w:rsid w:val="00321911"/>
    <w:rsid w:val="00323B58"/>
    <w:rsid w:val="00327099"/>
    <w:rsid w:val="0032785B"/>
    <w:rsid w:val="00333A7A"/>
    <w:rsid w:val="003364C3"/>
    <w:rsid w:val="00341DDB"/>
    <w:rsid w:val="00342B67"/>
    <w:rsid w:val="00345177"/>
    <w:rsid w:val="00346668"/>
    <w:rsid w:val="00351ACF"/>
    <w:rsid w:val="0035454E"/>
    <w:rsid w:val="0035571E"/>
    <w:rsid w:val="00357397"/>
    <w:rsid w:val="0036121D"/>
    <w:rsid w:val="0036214A"/>
    <w:rsid w:val="00364E69"/>
    <w:rsid w:val="00365BEF"/>
    <w:rsid w:val="00365F0D"/>
    <w:rsid w:val="003670B6"/>
    <w:rsid w:val="003733B8"/>
    <w:rsid w:val="00375A9E"/>
    <w:rsid w:val="003761A8"/>
    <w:rsid w:val="00377586"/>
    <w:rsid w:val="00377DB8"/>
    <w:rsid w:val="0038034E"/>
    <w:rsid w:val="00380391"/>
    <w:rsid w:val="00380938"/>
    <w:rsid w:val="00380F9A"/>
    <w:rsid w:val="0038287A"/>
    <w:rsid w:val="00384217"/>
    <w:rsid w:val="00384A55"/>
    <w:rsid w:val="0038575D"/>
    <w:rsid w:val="00387777"/>
    <w:rsid w:val="00391A1F"/>
    <w:rsid w:val="00393EF4"/>
    <w:rsid w:val="00394BDC"/>
    <w:rsid w:val="003953B6"/>
    <w:rsid w:val="00395B94"/>
    <w:rsid w:val="003976D8"/>
    <w:rsid w:val="00397F79"/>
    <w:rsid w:val="003A00E6"/>
    <w:rsid w:val="003A1663"/>
    <w:rsid w:val="003A4D99"/>
    <w:rsid w:val="003A72F1"/>
    <w:rsid w:val="003A7EB0"/>
    <w:rsid w:val="003B0614"/>
    <w:rsid w:val="003B0BCB"/>
    <w:rsid w:val="003B0E71"/>
    <w:rsid w:val="003B23CB"/>
    <w:rsid w:val="003B505E"/>
    <w:rsid w:val="003B57B9"/>
    <w:rsid w:val="003B6AC9"/>
    <w:rsid w:val="003B6F8A"/>
    <w:rsid w:val="003B7ABC"/>
    <w:rsid w:val="003B7EC0"/>
    <w:rsid w:val="003C14B3"/>
    <w:rsid w:val="003C14E5"/>
    <w:rsid w:val="003C573E"/>
    <w:rsid w:val="003D0AC9"/>
    <w:rsid w:val="003D2772"/>
    <w:rsid w:val="003D3893"/>
    <w:rsid w:val="003D3CF5"/>
    <w:rsid w:val="003D442D"/>
    <w:rsid w:val="003D5784"/>
    <w:rsid w:val="003D775B"/>
    <w:rsid w:val="003E1F07"/>
    <w:rsid w:val="003E2FAB"/>
    <w:rsid w:val="003E4298"/>
    <w:rsid w:val="003E46FF"/>
    <w:rsid w:val="003E4D7F"/>
    <w:rsid w:val="003E5000"/>
    <w:rsid w:val="003E5035"/>
    <w:rsid w:val="003E6870"/>
    <w:rsid w:val="003E7E2A"/>
    <w:rsid w:val="003F27C0"/>
    <w:rsid w:val="003F353F"/>
    <w:rsid w:val="003F4A33"/>
    <w:rsid w:val="003F5DA0"/>
    <w:rsid w:val="00400CA2"/>
    <w:rsid w:val="00401F22"/>
    <w:rsid w:val="00404BDE"/>
    <w:rsid w:val="00406159"/>
    <w:rsid w:val="00406B89"/>
    <w:rsid w:val="00407674"/>
    <w:rsid w:val="004079D2"/>
    <w:rsid w:val="00407E1D"/>
    <w:rsid w:val="00410119"/>
    <w:rsid w:val="00410AEE"/>
    <w:rsid w:val="00412EF9"/>
    <w:rsid w:val="00414107"/>
    <w:rsid w:val="00415491"/>
    <w:rsid w:val="00415C66"/>
    <w:rsid w:val="00422B4A"/>
    <w:rsid w:val="00422ECC"/>
    <w:rsid w:val="0042389C"/>
    <w:rsid w:val="00426FCF"/>
    <w:rsid w:val="0043122B"/>
    <w:rsid w:val="00434ACA"/>
    <w:rsid w:val="00437021"/>
    <w:rsid w:val="0043718C"/>
    <w:rsid w:val="0043774D"/>
    <w:rsid w:val="00437785"/>
    <w:rsid w:val="0044047E"/>
    <w:rsid w:val="004407DF"/>
    <w:rsid w:val="004423E2"/>
    <w:rsid w:val="004425FB"/>
    <w:rsid w:val="004433D9"/>
    <w:rsid w:val="004445C1"/>
    <w:rsid w:val="00444787"/>
    <w:rsid w:val="0044654F"/>
    <w:rsid w:val="00450376"/>
    <w:rsid w:val="004525DE"/>
    <w:rsid w:val="004532F5"/>
    <w:rsid w:val="0045377E"/>
    <w:rsid w:val="00453F28"/>
    <w:rsid w:val="00454D99"/>
    <w:rsid w:val="00454DB8"/>
    <w:rsid w:val="0045523B"/>
    <w:rsid w:val="004573F3"/>
    <w:rsid w:val="004608EB"/>
    <w:rsid w:val="00461D3E"/>
    <w:rsid w:val="00464592"/>
    <w:rsid w:val="0046465F"/>
    <w:rsid w:val="00464897"/>
    <w:rsid w:val="00465187"/>
    <w:rsid w:val="0046688B"/>
    <w:rsid w:val="00466FE2"/>
    <w:rsid w:val="00467502"/>
    <w:rsid w:val="00467E5E"/>
    <w:rsid w:val="004701BA"/>
    <w:rsid w:val="00471CA0"/>
    <w:rsid w:val="0047203D"/>
    <w:rsid w:val="00474A80"/>
    <w:rsid w:val="00477C04"/>
    <w:rsid w:val="00480338"/>
    <w:rsid w:val="004810DC"/>
    <w:rsid w:val="004812BB"/>
    <w:rsid w:val="00484843"/>
    <w:rsid w:val="00490304"/>
    <w:rsid w:val="00490B94"/>
    <w:rsid w:val="00491CF2"/>
    <w:rsid w:val="00492426"/>
    <w:rsid w:val="00492718"/>
    <w:rsid w:val="00492BFB"/>
    <w:rsid w:val="00492DE0"/>
    <w:rsid w:val="004930C3"/>
    <w:rsid w:val="00493F4F"/>
    <w:rsid w:val="00494D6A"/>
    <w:rsid w:val="00494EC2"/>
    <w:rsid w:val="00497EFF"/>
    <w:rsid w:val="004A1A42"/>
    <w:rsid w:val="004A337A"/>
    <w:rsid w:val="004A52E2"/>
    <w:rsid w:val="004B03BF"/>
    <w:rsid w:val="004B27C4"/>
    <w:rsid w:val="004B38F7"/>
    <w:rsid w:val="004B391A"/>
    <w:rsid w:val="004B3BBE"/>
    <w:rsid w:val="004C2451"/>
    <w:rsid w:val="004C4709"/>
    <w:rsid w:val="004C57DD"/>
    <w:rsid w:val="004C588B"/>
    <w:rsid w:val="004C6662"/>
    <w:rsid w:val="004D1DA9"/>
    <w:rsid w:val="004D2761"/>
    <w:rsid w:val="004D3DEC"/>
    <w:rsid w:val="004D6A70"/>
    <w:rsid w:val="004D77E4"/>
    <w:rsid w:val="004E0F5A"/>
    <w:rsid w:val="004E148C"/>
    <w:rsid w:val="004E2354"/>
    <w:rsid w:val="004E3453"/>
    <w:rsid w:val="004E50B5"/>
    <w:rsid w:val="004E656C"/>
    <w:rsid w:val="004E669D"/>
    <w:rsid w:val="004E7268"/>
    <w:rsid w:val="004F08B5"/>
    <w:rsid w:val="004F29CC"/>
    <w:rsid w:val="004F2F79"/>
    <w:rsid w:val="004F3286"/>
    <w:rsid w:val="004F4E91"/>
    <w:rsid w:val="004F7165"/>
    <w:rsid w:val="004F7166"/>
    <w:rsid w:val="004F7E40"/>
    <w:rsid w:val="005001ED"/>
    <w:rsid w:val="00501FF0"/>
    <w:rsid w:val="00502F6A"/>
    <w:rsid w:val="00505FA1"/>
    <w:rsid w:val="00510171"/>
    <w:rsid w:val="00511D72"/>
    <w:rsid w:val="00512389"/>
    <w:rsid w:val="00515302"/>
    <w:rsid w:val="00515B11"/>
    <w:rsid w:val="005220F4"/>
    <w:rsid w:val="00524019"/>
    <w:rsid w:val="00524074"/>
    <w:rsid w:val="00524DE8"/>
    <w:rsid w:val="00526AD6"/>
    <w:rsid w:val="005270B1"/>
    <w:rsid w:val="00530845"/>
    <w:rsid w:val="00532899"/>
    <w:rsid w:val="00535A21"/>
    <w:rsid w:val="005366B2"/>
    <w:rsid w:val="00540A73"/>
    <w:rsid w:val="00540B3F"/>
    <w:rsid w:val="00541048"/>
    <w:rsid w:val="00541143"/>
    <w:rsid w:val="00543576"/>
    <w:rsid w:val="00544468"/>
    <w:rsid w:val="005505B0"/>
    <w:rsid w:val="00551043"/>
    <w:rsid w:val="005517E6"/>
    <w:rsid w:val="0055272D"/>
    <w:rsid w:val="00552A33"/>
    <w:rsid w:val="00553B98"/>
    <w:rsid w:val="005542F6"/>
    <w:rsid w:val="0055681F"/>
    <w:rsid w:val="0056049A"/>
    <w:rsid w:val="005606F1"/>
    <w:rsid w:val="00560A94"/>
    <w:rsid w:val="00561056"/>
    <w:rsid w:val="005611C3"/>
    <w:rsid w:val="005627A7"/>
    <w:rsid w:val="00564C49"/>
    <w:rsid w:val="0056577D"/>
    <w:rsid w:val="00565EC6"/>
    <w:rsid w:val="005673FA"/>
    <w:rsid w:val="005726D7"/>
    <w:rsid w:val="0057317D"/>
    <w:rsid w:val="00573C94"/>
    <w:rsid w:val="00574253"/>
    <w:rsid w:val="00574400"/>
    <w:rsid w:val="00574D6D"/>
    <w:rsid w:val="00575FF6"/>
    <w:rsid w:val="00576227"/>
    <w:rsid w:val="00577670"/>
    <w:rsid w:val="00581872"/>
    <w:rsid w:val="005820D1"/>
    <w:rsid w:val="00582532"/>
    <w:rsid w:val="00586C7F"/>
    <w:rsid w:val="005907C1"/>
    <w:rsid w:val="00591AE8"/>
    <w:rsid w:val="005929C3"/>
    <w:rsid w:val="00593464"/>
    <w:rsid w:val="005940BE"/>
    <w:rsid w:val="005942DE"/>
    <w:rsid w:val="00594303"/>
    <w:rsid w:val="005946B6"/>
    <w:rsid w:val="005946D7"/>
    <w:rsid w:val="005952D8"/>
    <w:rsid w:val="00595811"/>
    <w:rsid w:val="00595822"/>
    <w:rsid w:val="005958CD"/>
    <w:rsid w:val="00597346"/>
    <w:rsid w:val="00597C03"/>
    <w:rsid w:val="00597C4A"/>
    <w:rsid w:val="00597D7F"/>
    <w:rsid w:val="005A212F"/>
    <w:rsid w:val="005A23B7"/>
    <w:rsid w:val="005A2C0E"/>
    <w:rsid w:val="005A35DD"/>
    <w:rsid w:val="005A3E81"/>
    <w:rsid w:val="005A52D7"/>
    <w:rsid w:val="005A699B"/>
    <w:rsid w:val="005A7117"/>
    <w:rsid w:val="005A72BC"/>
    <w:rsid w:val="005B04DF"/>
    <w:rsid w:val="005B1EFA"/>
    <w:rsid w:val="005B1EFE"/>
    <w:rsid w:val="005B2318"/>
    <w:rsid w:val="005B5805"/>
    <w:rsid w:val="005B5873"/>
    <w:rsid w:val="005B791B"/>
    <w:rsid w:val="005C0D6C"/>
    <w:rsid w:val="005C0EC1"/>
    <w:rsid w:val="005C1431"/>
    <w:rsid w:val="005C1539"/>
    <w:rsid w:val="005C20FE"/>
    <w:rsid w:val="005C214D"/>
    <w:rsid w:val="005C3418"/>
    <w:rsid w:val="005C3A41"/>
    <w:rsid w:val="005C4AA3"/>
    <w:rsid w:val="005C4AEC"/>
    <w:rsid w:val="005C7606"/>
    <w:rsid w:val="005C7DD5"/>
    <w:rsid w:val="005D311D"/>
    <w:rsid w:val="005D50CD"/>
    <w:rsid w:val="005D52F6"/>
    <w:rsid w:val="005D59CE"/>
    <w:rsid w:val="005D77F6"/>
    <w:rsid w:val="005E0EE1"/>
    <w:rsid w:val="005E1B71"/>
    <w:rsid w:val="005E32D6"/>
    <w:rsid w:val="005E4D20"/>
    <w:rsid w:val="005E5EAD"/>
    <w:rsid w:val="005F382A"/>
    <w:rsid w:val="005F3C88"/>
    <w:rsid w:val="005F3F8D"/>
    <w:rsid w:val="005F46B8"/>
    <w:rsid w:val="005F597D"/>
    <w:rsid w:val="005F5C25"/>
    <w:rsid w:val="005F6217"/>
    <w:rsid w:val="005F626F"/>
    <w:rsid w:val="005F6E88"/>
    <w:rsid w:val="00603ED3"/>
    <w:rsid w:val="00603F39"/>
    <w:rsid w:val="0060592A"/>
    <w:rsid w:val="00605C2E"/>
    <w:rsid w:val="00607A8D"/>
    <w:rsid w:val="00612896"/>
    <w:rsid w:val="006138CB"/>
    <w:rsid w:val="00614DF5"/>
    <w:rsid w:val="00614F61"/>
    <w:rsid w:val="00615DB0"/>
    <w:rsid w:val="00616CEE"/>
    <w:rsid w:val="00617214"/>
    <w:rsid w:val="00621998"/>
    <w:rsid w:val="00624317"/>
    <w:rsid w:val="00624AEA"/>
    <w:rsid w:val="00625003"/>
    <w:rsid w:val="0062585B"/>
    <w:rsid w:val="00626B27"/>
    <w:rsid w:val="0063045A"/>
    <w:rsid w:val="006319EF"/>
    <w:rsid w:val="00632FCF"/>
    <w:rsid w:val="0063387C"/>
    <w:rsid w:val="00633BD9"/>
    <w:rsid w:val="006350A1"/>
    <w:rsid w:val="00635A92"/>
    <w:rsid w:val="00636137"/>
    <w:rsid w:val="00636666"/>
    <w:rsid w:val="00640024"/>
    <w:rsid w:val="00640DD7"/>
    <w:rsid w:val="006410CE"/>
    <w:rsid w:val="00644B49"/>
    <w:rsid w:val="00645B72"/>
    <w:rsid w:val="00646261"/>
    <w:rsid w:val="0064673F"/>
    <w:rsid w:val="006506B3"/>
    <w:rsid w:val="00650C33"/>
    <w:rsid w:val="006519AC"/>
    <w:rsid w:val="00652F20"/>
    <w:rsid w:val="006537F3"/>
    <w:rsid w:val="0065601F"/>
    <w:rsid w:val="006561AC"/>
    <w:rsid w:val="006562BF"/>
    <w:rsid w:val="00657826"/>
    <w:rsid w:val="006603C6"/>
    <w:rsid w:val="00661DDD"/>
    <w:rsid w:val="00662A31"/>
    <w:rsid w:val="00662BD4"/>
    <w:rsid w:val="00662F7D"/>
    <w:rsid w:val="006636B7"/>
    <w:rsid w:val="00665806"/>
    <w:rsid w:val="006664AF"/>
    <w:rsid w:val="00666B9C"/>
    <w:rsid w:val="00666F77"/>
    <w:rsid w:val="00667337"/>
    <w:rsid w:val="006703CF"/>
    <w:rsid w:val="00671B1D"/>
    <w:rsid w:val="006725B7"/>
    <w:rsid w:val="00673DF8"/>
    <w:rsid w:val="00674116"/>
    <w:rsid w:val="0067560F"/>
    <w:rsid w:val="00675C38"/>
    <w:rsid w:val="0067737A"/>
    <w:rsid w:val="0068288F"/>
    <w:rsid w:val="00685221"/>
    <w:rsid w:val="0068533A"/>
    <w:rsid w:val="0068542E"/>
    <w:rsid w:val="00686751"/>
    <w:rsid w:val="00686D63"/>
    <w:rsid w:val="00691031"/>
    <w:rsid w:val="0069240D"/>
    <w:rsid w:val="0069307C"/>
    <w:rsid w:val="0069536F"/>
    <w:rsid w:val="006974D6"/>
    <w:rsid w:val="006975DE"/>
    <w:rsid w:val="00697B04"/>
    <w:rsid w:val="00697E9A"/>
    <w:rsid w:val="006A12AD"/>
    <w:rsid w:val="006A14E0"/>
    <w:rsid w:val="006A2398"/>
    <w:rsid w:val="006A46CE"/>
    <w:rsid w:val="006A7270"/>
    <w:rsid w:val="006B4419"/>
    <w:rsid w:val="006B572B"/>
    <w:rsid w:val="006C471C"/>
    <w:rsid w:val="006D02BE"/>
    <w:rsid w:val="006D0825"/>
    <w:rsid w:val="006D1654"/>
    <w:rsid w:val="006D1EB0"/>
    <w:rsid w:val="006D2347"/>
    <w:rsid w:val="006D3ABA"/>
    <w:rsid w:val="006D42E3"/>
    <w:rsid w:val="006D6F0B"/>
    <w:rsid w:val="006E09B0"/>
    <w:rsid w:val="006E1C3D"/>
    <w:rsid w:val="006E1F73"/>
    <w:rsid w:val="006E24D0"/>
    <w:rsid w:val="006E38A9"/>
    <w:rsid w:val="006E4406"/>
    <w:rsid w:val="006E576C"/>
    <w:rsid w:val="006E7A7C"/>
    <w:rsid w:val="006F0601"/>
    <w:rsid w:val="006F0B7C"/>
    <w:rsid w:val="006F17D4"/>
    <w:rsid w:val="006F38DF"/>
    <w:rsid w:val="006F4D78"/>
    <w:rsid w:val="006F6D6E"/>
    <w:rsid w:val="006F702A"/>
    <w:rsid w:val="00700E74"/>
    <w:rsid w:val="007031C9"/>
    <w:rsid w:val="00705A9F"/>
    <w:rsid w:val="007066F0"/>
    <w:rsid w:val="00706CDB"/>
    <w:rsid w:val="007134F8"/>
    <w:rsid w:val="007139EF"/>
    <w:rsid w:val="0071465F"/>
    <w:rsid w:val="007148D8"/>
    <w:rsid w:val="0071544D"/>
    <w:rsid w:val="00716623"/>
    <w:rsid w:val="007171FF"/>
    <w:rsid w:val="007175E1"/>
    <w:rsid w:val="00717828"/>
    <w:rsid w:val="007209C9"/>
    <w:rsid w:val="0072180C"/>
    <w:rsid w:val="007238DD"/>
    <w:rsid w:val="00724FDA"/>
    <w:rsid w:val="00725A47"/>
    <w:rsid w:val="00725E7C"/>
    <w:rsid w:val="00730178"/>
    <w:rsid w:val="00731274"/>
    <w:rsid w:val="00731B6B"/>
    <w:rsid w:val="0073340E"/>
    <w:rsid w:val="00735538"/>
    <w:rsid w:val="00735F39"/>
    <w:rsid w:val="00737A97"/>
    <w:rsid w:val="007404A8"/>
    <w:rsid w:val="007410B9"/>
    <w:rsid w:val="00741A01"/>
    <w:rsid w:val="00741A19"/>
    <w:rsid w:val="00742C34"/>
    <w:rsid w:val="00742CC0"/>
    <w:rsid w:val="00743948"/>
    <w:rsid w:val="0074522E"/>
    <w:rsid w:val="00750BD1"/>
    <w:rsid w:val="00751ECD"/>
    <w:rsid w:val="0075335D"/>
    <w:rsid w:val="00753F60"/>
    <w:rsid w:val="007560D5"/>
    <w:rsid w:val="00756E22"/>
    <w:rsid w:val="00760ED8"/>
    <w:rsid w:val="007612A6"/>
    <w:rsid w:val="007621C0"/>
    <w:rsid w:val="00762810"/>
    <w:rsid w:val="00763DD1"/>
    <w:rsid w:val="00766650"/>
    <w:rsid w:val="00767EA7"/>
    <w:rsid w:val="00770FF4"/>
    <w:rsid w:val="007713E4"/>
    <w:rsid w:val="0077528A"/>
    <w:rsid w:val="00776E08"/>
    <w:rsid w:val="007778B6"/>
    <w:rsid w:val="00781851"/>
    <w:rsid w:val="00781A52"/>
    <w:rsid w:val="0078269D"/>
    <w:rsid w:val="00782800"/>
    <w:rsid w:val="0078310E"/>
    <w:rsid w:val="00783517"/>
    <w:rsid w:val="007835A7"/>
    <w:rsid w:val="007837D1"/>
    <w:rsid w:val="00785E3E"/>
    <w:rsid w:val="00787E09"/>
    <w:rsid w:val="0079019A"/>
    <w:rsid w:val="00790FCA"/>
    <w:rsid w:val="00791C76"/>
    <w:rsid w:val="007932BB"/>
    <w:rsid w:val="00793724"/>
    <w:rsid w:val="00794CA7"/>
    <w:rsid w:val="007962DC"/>
    <w:rsid w:val="007A0095"/>
    <w:rsid w:val="007A0851"/>
    <w:rsid w:val="007A0B3A"/>
    <w:rsid w:val="007A2D5A"/>
    <w:rsid w:val="007A4E58"/>
    <w:rsid w:val="007A5B48"/>
    <w:rsid w:val="007B0E96"/>
    <w:rsid w:val="007B11CA"/>
    <w:rsid w:val="007B35DE"/>
    <w:rsid w:val="007B484F"/>
    <w:rsid w:val="007B50AA"/>
    <w:rsid w:val="007B55BC"/>
    <w:rsid w:val="007B56A5"/>
    <w:rsid w:val="007B62E7"/>
    <w:rsid w:val="007B7AC8"/>
    <w:rsid w:val="007C0A3C"/>
    <w:rsid w:val="007C1E4D"/>
    <w:rsid w:val="007C41DF"/>
    <w:rsid w:val="007C470E"/>
    <w:rsid w:val="007C4712"/>
    <w:rsid w:val="007C5634"/>
    <w:rsid w:val="007C64A0"/>
    <w:rsid w:val="007D1843"/>
    <w:rsid w:val="007D1A22"/>
    <w:rsid w:val="007D2631"/>
    <w:rsid w:val="007D2BDF"/>
    <w:rsid w:val="007D4795"/>
    <w:rsid w:val="007D4C98"/>
    <w:rsid w:val="007D508B"/>
    <w:rsid w:val="007D5DB0"/>
    <w:rsid w:val="007D63FF"/>
    <w:rsid w:val="007D70E7"/>
    <w:rsid w:val="007D72FD"/>
    <w:rsid w:val="007D7497"/>
    <w:rsid w:val="007E3CE3"/>
    <w:rsid w:val="007E6019"/>
    <w:rsid w:val="007F61A4"/>
    <w:rsid w:val="007F735B"/>
    <w:rsid w:val="00800BA9"/>
    <w:rsid w:val="00802A7B"/>
    <w:rsid w:val="0080346F"/>
    <w:rsid w:val="00804E7A"/>
    <w:rsid w:val="0080611E"/>
    <w:rsid w:val="00806692"/>
    <w:rsid w:val="00806D2F"/>
    <w:rsid w:val="0080740E"/>
    <w:rsid w:val="008118C9"/>
    <w:rsid w:val="008124A6"/>
    <w:rsid w:val="0081300F"/>
    <w:rsid w:val="008157C5"/>
    <w:rsid w:val="00815B56"/>
    <w:rsid w:val="00815F45"/>
    <w:rsid w:val="00817F7E"/>
    <w:rsid w:val="008217E7"/>
    <w:rsid w:val="00821D25"/>
    <w:rsid w:val="00822273"/>
    <w:rsid w:val="008223BC"/>
    <w:rsid w:val="00824248"/>
    <w:rsid w:val="00825192"/>
    <w:rsid w:val="00825BC4"/>
    <w:rsid w:val="0082769F"/>
    <w:rsid w:val="008305DE"/>
    <w:rsid w:val="00831318"/>
    <w:rsid w:val="0083154C"/>
    <w:rsid w:val="008315A4"/>
    <w:rsid w:val="0083337D"/>
    <w:rsid w:val="00834E53"/>
    <w:rsid w:val="00836051"/>
    <w:rsid w:val="00837568"/>
    <w:rsid w:val="00837CCA"/>
    <w:rsid w:val="00837DDD"/>
    <w:rsid w:val="00840C68"/>
    <w:rsid w:val="00840DBB"/>
    <w:rsid w:val="008428E5"/>
    <w:rsid w:val="0084586E"/>
    <w:rsid w:val="008465EC"/>
    <w:rsid w:val="00847032"/>
    <w:rsid w:val="00847E95"/>
    <w:rsid w:val="00851ACA"/>
    <w:rsid w:val="00851BC0"/>
    <w:rsid w:val="0086028C"/>
    <w:rsid w:val="00860511"/>
    <w:rsid w:val="00861458"/>
    <w:rsid w:val="00862223"/>
    <w:rsid w:val="00865872"/>
    <w:rsid w:val="00866727"/>
    <w:rsid w:val="00866C4B"/>
    <w:rsid w:val="0086777E"/>
    <w:rsid w:val="00870F6B"/>
    <w:rsid w:val="00870F82"/>
    <w:rsid w:val="0087125E"/>
    <w:rsid w:val="00871490"/>
    <w:rsid w:val="00875327"/>
    <w:rsid w:val="00877D46"/>
    <w:rsid w:val="00880CE2"/>
    <w:rsid w:val="00881FB6"/>
    <w:rsid w:val="0088206E"/>
    <w:rsid w:val="00882C94"/>
    <w:rsid w:val="00883876"/>
    <w:rsid w:val="00884285"/>
    <w:rsid w:val="00886B8F"/>
    <w:rsid w:val="00886FFC"/>
    <w:rsid w:val="00893C52"/>
    <w:rsid w:val="00895F02"/>
    <w:rsid w:val="00896A77"/>
    <w:rsid w:val="00897B70"/>
    <w:rsid w:val="008A0172"/>
    <w:rsid w:val="008A14EF"/>
    <w:rsid w:val="008A199B"/>
    <w:rsid w:val="008A75C3"/>
    <w:rsid w:val="008B0454"/>
    <w:rsid w:val="008B05CD"/>
    <w:rsid w:val="008B0704"/>
    <w:rsid w:val="008B08A5"/>
    <w:rsid w:val="008B26BA"/>
    <w:rsid w:val="008B2B91"/>
    <w:rsid w:val="008B3420"/>
    <w:rsid w:val="008B50E8"/>
    <w:rsid w:val="008B5157"/>
    <w:rsid w:val="008C16BD"/>
    <w:rsid w:val="008C2607"/>
    <w:rsid w:val="008C2970"/>
    <w:rsid w:val="008C450B"/>
    <w:rsid w:val="008C4660"/>
    <w:rsid w:val="008C65BF"/>
    <w:rsid w:val="008C68C3"/>
    <w:rsid w:val="008C6D43"/>
    <w:rsid w:val="008D0423"/>
    <w:rsid w:val="008D101A"/>
    <w:rsid w:val="008D3D6F"/>
    <w:rsid w:val="008D5BE2"/>
    <w:rsid w:val="008D6E48"/>
    <w:rsid w:val="008D6E6B"/>
    <w:rsid w:val="008D6F2F"/>
    <w:rsid w:val="008E0A46"/>
    <w:rsid w:val="008E0F3D"/>
    <w:rsid w:val="008E37B3"/>
    <w:rsid w:val="008E59F1"/>
    <w:rsid w:val="008E718B"/>
    <w:rsid w:val="008F04AA"/>
    <w:rsid w:val="008F08D6"/>
    <w:rsid w:val="008F0A65"/>
    <w:rsid w:val="008F15E0"/>
    <w:rsid w:val="008F253F"/>
    <w:rsid w:val="008F281F"/>
    <w:rsid w:val="008F2E35"/>
    <w:rsid w:val="008F39C8"/>
    <w:rsid w:val="008F650E"/>
    <w:rsid w:val="00900CB2"/>
    <w:rsid w:val="00901E43"/>
    <w:rsid w:val="009021C8"/>
    <w:rsid w:val="0090247B"/>
    <w:rsid w:val="00902769"/>
    <w:rsid w:val="00902B42"/>
    <w:rsid w:val="009079CF"/>
    <w:rsid w:val="00907B71"/>
    <w:rsid w:val="009122E4"/>
    <w:rsid w:val="00913873"/>
    <w:rsid w:val="00913C5A"/>
    <w:rsid w:val="00914A4E"/>
    <w:rsid w:val="009164A9"/>
    <w:rsid w:val="00916644"/>
    <w:rsid w:val="009211B9"/>
    <w:rsid w:val="0092271A"/>
    <w:rsid w:val="00922A65"/>
    <w:rsid w:val="00924111"/>
    <w:rsid w:val="00925A14"/>
    <w:rsid w:val="0092695D"/>
    <w:rsid w:val="00926A21"/>
    <w:rsid w:val="0093145C"/>
    <w:rsid w:val="0093154D"/>
    <w:rsid w:val="0093323E"/>
    <w:rsid w:val="00933AD3"/>
    <w:rsid w:val="0093434F"/>
    <w:rsid w:val="00937078"/>
    <w:rsid w:val="00940FE5"/>
    <w:rsid w:val="00943A63"/>
    <w:rsid w:val="00944E21"/>
    <w:rsid w:val="009452FE"/>
    <w:rsid w:val="009456FD"/>
    <w:rsid w:val="00945B36"/>
    <w:rsid w:val="00946C42"/>
    <w:rsid w:val="00947438"/>
    <w:rsid w:val="009527DD"/>
    <w:rsid w:val="00953A7F"/>
    <w:rsid w:val="00954F0B"/>
    <w:rsid w:val="00956469"/>
    <w:rsid w:val="00956C6B"/>
    <w:rsid w:val="00960B3F"/>
    <w:rsid w:val="00964983"/>
    <w:rsid w:val="00964AA7"/>
    <w:rsid w:val="00965298"/>
    <w:rsid w:val="00967812"/>
    <w:rsid w:val="00967E54"/>
    <w:rsid w:val="009709D9"/>
    <w:rsid w:val="00976D31"/>
    <w:rsid w:val="00981CB9"/>
    <w:rsid w:val="00982799"/>
    <w:rsid w:val="00982E83"/>
    <w:rsid w:val="00982F2F"/>
    <w:rsid w:val="00986271"/>
    <w:rsid w:val="00986ECF"/>
    <w:rsid w:val="009871B3"/>
    <w:rsid w:val="0099040A"/>
    <w:rsid w:val="009906B8"/>
    <w:rsid w:val="00993C65"/>
    <w:rsid w:val="00993CEC"/>
    <w:rsid w:val="00995716"/>
    <w:rsid w:val="009960C2"/>
    <w:rsid w:val="00996C65"/>
    <w:rsid w:val="009A0BA1"/>
    <w:rsid w:val="009A2C73"/>
    <w:rsid w:val="009A3DCE"/>
    <w:rsid w:val="009A5B54"/>
    <w:rsid w:val="009B0862"/>
    <w:rsid w:val="009B1131"/>
    <w:rsid w:val="009B249E"/>
    <w:rsid w:val="009B5375"/>
    <w:rsid w:val="009B7587"/>
    <w:rsid w:val="009C0996"/>
    <w:rsid w:val="009C0DDB"/>
    <w:rsid w:val="009C1187"/>
    <w:rsid w:val="009C1C14"/>
    <w:rsid w:val="009C28A2"/>
    <w:rsid w:val="009C336F"/>
    <w:rsid w:val="009C38A6"/>
    <w:rsid w:val="009C3DBB"/>
    <w:rsid w:val="009C4556"/>
    <w:rsid w:val="009C4D9D"/>
    <w:rsid w:val="009C51AC"/>
    <w:rsid w:val="009C57B7"/>
    <w:rsid w:val="009C6FF1"/>
    <w:rsid w:val="009C7DD1"/>
    <w:rsid w:val="009C7FB0"/>
    <w:rsid w:val="009D07A0"/>
    <w:rsid w:val="009D0D4F"/>
    <w:rsid w:val="009D0FE1"/>
    <w:rsid w:val="009D1BBC"/>
    <w:rsid w:val="009D2003"/>
    <w:rsid w:val="009D4995"/>
    <w:rsid w:val="009D4EE0"/>
    <w:rsid w:val="009D51CE"/>
    <w:rsid w:val="009D5EC0"/>
    <w:rsid w:val="009D7589"/>
    <w:rsid w:val="009D7A9C"/>
    <w:rsid w:val="009E10B7"/>
    <w:rsid w:val="009E4BD2"/>
    <w:rsid w:val="009E6B6B"/>
    <w:rsid w:val="009E7630"/>
    <w:rsid w:val="009F53AC"/>
    <w:rsid w:val="009F6712"/>
    <w:rsid w:val="009F6FFF"/>
    <w:rsid w:val="00A03543"/>
    <w:rsid w:val="00A03660"/>
    <w:rsid w:val="00A04B7D"/>
    <w:rsid w:val="00A07091"/>
    <w:rsid w:val="00A07C50"/>
    <w:rsid w:val="00A107F7"/>
    <w:rsid w:val="00A13CA2"/>
    <w:rsid w:val="00A152DC"/>
    <w:rsid w:val="00A157D6"/>
    <w:rsid w:val="00A176EC"/>
    <w:rsid w:val="00A20EFE"/>
    <w:rsid w:val="00A2240D"/>
    <w:rsid w:val="00A22C31"/>
    <w:rsid w:val="00A22D1A"/>
    <w:rsid w:val="00A23B9B"/>
    <w:rsid w:val="00A24034"/>
    <w:rsid w:val="00A2505A"/>
    <w:rsid w:val="00A25302"/>
    <w:rsid w:val="00A27452"/>
    <w:rsid w:val="00A3015F"/>
    <w:rsid w:val="00A32F86"/>
    <w:rsid w:val="00A32FC4"/>
    <w:rsid w:val="00A40CDA"/>
    <w:rsid w:val="00A423F0"/>
    <w:rsid w:val="00A42DC6"/>
    <w:rsid w:val="00A44667"/>
    <w:rsid w:val="00A44BEB"/>
    <w:rsid w:val="00A45859"/>
    <w:rsid w:val="00A47004"/>
    <w:rsid w:val="00A47827"/>
    <w:rsid w:val="00A50168"/>
    <w:rsid w:val="00A50855"/>
    <w:rsid w:val="00A50B42"/>
    <w:rsid w:val="00A52EC3"/>
    <w:rsid w:val="00A541A8"/>
    <w:rsid w:val="00A55A9B"/>
    <w:rsid w:val="00A55D7C"/>
    <w:rsid w:val="00A56017"/>
    <w:rsid w:val="00A564CD"/>
    <w:rsid w:val="00A5715C"/>
    <w:rsid w:val="00A612A8"/>
    <w:rsid w:val="00A63247"/>
    <w:rsid w:val="00A638A8"/>
    <w:rsid w:val="00A63E5F"/>
    <w:rsid w:val="00A6421B"/>
    <w:rsid w:val="00A650EF"/>
    <w:rsid w:val="00A65BBF"/>
    <w:rsid w:val="00A66B5A"/>
    <w:rsid w:val="00A67A32"/>
    <w:rsid w:val="00A707B0"/>
    <w:rsid w:val="00A70CD9"/>
    <w:rsid w:val="00A71144"/>
    <w:rsid w:val="00A71D20"/>
    <w:rsid w:val="00A72DBD"/>
    <w:rsid w:val="00A74D4D"/>
    <w:rsid w:val="00A74DB8"/>
    <w:rsid w:val="00A75723"/>
    <w:rsid w:val="00A767C2"/>
    <w:rsid w:val="00A8088A"/>
    <w:rsid w:val="00A83AA7"/>
    <w:rsid w:val="00A85216"/>
    <w:rsid w:val="00A85B69"/>
    <w:rsid w:val="00A85D4B"/>
    <w:rsid w:val="00A87226"/>
    <w:rsid w:val="00A87478"/>
    <w:rsid w:val="00A9164D"/>
    <w:rsid w:val="00A91741"/>
    <w:rsid w:val="00A92670"/>
    <w:rsid w:val="00A926D4"/>
    <w:rsid w:val="00A934FF"/>
    <w:rsid w:val="00A9408B"/>
    <w:rsid w:val="00A961C9"/>
    <w:rsid w:val="00A9697D"/>
    <w:rsid w:val="00A96B27"/>
    <w:rsid w:val="00A97D5B"/>
    <w:rsid w:val="00AA07A8"/>
    <w:rsid w:val="00AA3E17"/>
    <w:rsid w:val="00AA4068"/>
    <w:rsid w:val="00AA4BCB"/>
    <w:rsid w:val="00AB0C02"/>
    <w:rsid w:val="00AB220F"/>
    <w:rsid w:val="00AB248A"/>
    <w:rsid w:val="00AB2AA5"/>
    <w:rsid w:val="00AB2FC2"/>
    <w:rsid w:val="00AB3EB7"/>
    <w:rsid w:val="00AB48CB"/>
    <w:rsid w:val="00AB5BA4"/>
    <w:rsid w:val="00AB6195"/>
    <w:rsid w:val="00AB7551"/>
    <w:rsid w:val="00AC09CB"/>
    <w:rsid w:val="00AC44D4"/>
    <w:rsid w:val="00AC4D80"/>
    <w:rsid w:val="00AC5F85"/>
    <w:rsid w:val="00AC64C6"/>
    <w:rsid w:val="00AC6F09"/>
    <w:rsid w:val="00AD2576"/>
    <w:rsid w:val="00AD2E59"/>
    <w:rsid w:val="00AD3599"/>
    <w:rsid w:val="00AD59DB"/>
    <w:rsid w:val="00AD5BD4"/>
    <w:rsid w:val="00AD6A1D"/>
    <w:rsid w:val="00AD6D04"/>
    <w:rsid w:val="00AE4AC7"/>
    <w:rsid w:val="00AE6176"/>
    <w:rsid w:val="00AE641E"/>
    <w:rsid w:val="00AE6B5F"/>
    <w:rsid w:val="00AF1315"/>
    <w:rsid w:val="00AF2CC6"/>
    <w:rsid w:val="00AF375A"/>
    <w:rsid w:val="00AF4F6D"/>
    <w:rsid w:val="00B0059D"/>
    <w:rsid w:val="00B013D9"/>
    <w:rsid w:val="00B0205B"/>
    <w:rsid w:val="00B04893"/>
    <w:rsid w:val="00B049DF"/>
    <w:rsid w:val="00B04E5B"/>
    <w:rsid w:val="00B05211"/>
    <w:rsid w:val="00B05809"/>
    <w:rsid w:val="00B05C11"/>
    <w:rsid w:val="00B1099A"/>
    <w:rsid w:val="00B10D98"/>
    <w:rsid w:val="00B1152A"/>
    <w:rsid w:val="00B12406"/>
    <w:rsid w:val="00B133AC"/>
    <w:rsid w:val="00B13C89"/>
    <w:rsid w:val="00B147BF"/>
    <w:rsid w:val="00B1664E"/>
    <w:rsid w:val="00B16C9C"/>
    <w:rsid w:val="00B17D00"/>
    <w:rsid w:val="00B21F92"/>
    <w:rsid w:val="00B22FF1"/>
    <w:rsid w:val="00B23242"/>
    <w:rsid w:val="00B24904"/>
    <w:rsid w:val="00B25A14"/>
    <w:rsid w:val="00B268D6"/>
    <w:rsid w:val="00B30156"/>
    <w:rsid w:val="00B3032D"/>
    <w:rsid w:val="00B30C0F"/>
    <w:rsid w:val="00B30CB5"/>
    <w:rsid w:val="00B31096"/>
    <w:rsid w:val="00B35D27"/>
    <w:rsid w:val="00B363FA"/>
    <w:rsid w:val="00B40FC6"/>
    <w:rsid w:val="00B41390"/>
    <w:rsid w:val="00B41949"/>
    <w:rsid w:val="00B41D49"/>
    <w:rsid w:val="00B46206"/>
    <w:rsid w:val="00B4677C"/>
    <w:rsid w:val="00B4719D"/>
    <w:rsid w:val="00B5235E"/>
    <w:rsid w:val="00B5424F"/>
    <w:rsid w:val="00B543FB"/>
    <w:rsid w:val="00B56734"/>
    <w:rsid w:val="00B5691B"/>
    <w:rsid w:val="00B60F34"/>
    <w:rsid w:val="00B60F6B"/>
    <w:rsid w:val="00B61ED9"/>
    <w:rsid w:val="00B62871"/>
    <w:rsid w:val="00B65CAE"/>
    <w:rsid w:val="00B700B3"/>
    <w:rsid w:val="00B721D0"/>
    <w:rsid w:val="00B72D04"/>
    <w:rsid w:val="00B745EB"/>
    <w:rsid w:val="00B7524A"/>
    <w:rsid w:val="00B76B7D"/>
    <w:rsid w:val="00B76E74"/>
    <w:rsid w:val="00B80FEC"/>
    <w:rsid w:val="00B8213C"/>
    <w:rsid w:val="00B828FD"/>
    <w:rsid w:val="00B82E51"/>
    <w:rsid w:val="00B83AB0"/>
    <w:rsid w:val="00B844F2"/>
    <w:rsid w:val="00B8528F"/>
    <w:rsid w:val="00B86BD4"/>
    <w:rsid w:val="00B87E50"/>
    <w:rsid w:val="00B90602"/>
    <w:rsid w:val="00B92270"/>
    <w:rsid w:val="00B9318E"/>
    <w:rsid w:val="00B93A23"/>
    <w:rsid w:val="00B942E5"/>
    <w:rsid w:val="00B94620"/>
    <w:rsid w:val="00B94738"/>
    <w:rsid w:val="00B9614C"/>
    <w:rsid w:val="00B975CB"/>
    <w:rsid w:val="00B97A7C"/>
    <w:rsid w:val="00BA187D"/>
    <w:rsid w:val="00BA50D4"/>
    <w:rsid w:val="00BB0779"/>
    <w:rsid w:val="00BB08ED"/>
    <w:rsid w:val="00BB0D70"/>
    <w:rsid w:val="00BB1AB4"/>
    <w:rsid w:val="00BB26D7"/>
    <w:rsid w:val="00BB3AAF"/>
    <w:rsid w:val="00BB3E46"/>
    <w:rsid w:val="00BB425D"/>
    <w:rsid w:val="00BB42CF"/>
    <w:rsid w:val="00BB5146"/>
    <w:rsid w:val="00BB7407"/>
    <w:rsid w:val="00BC0109"/>
    <w:rsid w:val="00BC233F"/>
    <w:rsid w:val="00BC28E1"/>
    <w:rsid w:val="00BC2DAF"/>
    <w:rsid w:val="00BC6936"/>
    <w:rsid w:val="00BD0071"/>
    <w:rsid w:val="00BD0D2D"/>
    <w:rsid w:val="00BD0ECF"/>
    <w:rsid w:val="00BD1259"/>
    <w:rsid w:val="00BD1F83"/>
    <w:rsid w:val="00BD288A"/>
    <w:rsid w:val="00BD3C33"/>
    <w:rsid w:val="00BD3D9F"/>
    <w:rsid w:val="00BD3DD2"/>
    <w:rsid w:val="00BD65B9"/>
    <w:rsid w:val="00BE049B"/>
    <w:rsid w:val="00BE1290"/>
    <w:rsid w:val="00BE12D8"/>
    <w:rsid w:val="00BE65DC"/>
    <w:rsid w:val="00BE69F7"/>
    <w:rsid w:val="00BE6BA5"/>
    <w:rsid w:val="00BE7BC5"/>
    <w:rsid w:val="00BF0E25"/>
    <w:rsid w:val="00BF39BD"/>
    <w:rsid w:val="00BF3B1B"/>
    <w:rsid w:val="00BF3E43"/>
    <w:rsid w:val="00BF5FDB"/>
    <w:rsid w:val="00BF6304"/>
    <w:rsid w:val="00C0014B"/>
    <w:rsid w:val="00C00178"/>
    <w:rsid w:val="00C02295"/>
    <w:rsid w:val="00C02752"/>
    <w:rsid w:val="00C02FC8"/>
    <w:rsid w:val="00C033D6"/>
    <w:rsid w:val="00C041EE"/>
    <w:rsid w:val="00C04F44"/>
    <w:rsid w:val="00C05094"/>
    <w:rsid w:val="00C05BF1"/>
    <w:rsid w:val="00C077B0"/>
    <w:rsid w:val="00C07B49"/>
    <w:rsid w:val="00C07C38"/>
    <w:rsid w:val="00C12797"/>
    <w:rsid w:val="00C13AD8"/>
    <w:rsid w:val="00C151C1"/>
    <w:rsid w:val="00C15D04"/>
    <w:rsid w:val="00C17015"/>
    <w:rsid w:val="00C17B9B"/>
    <w:rsid w:val="00C20845"/>
    <w:rsid w:val="00C2125F"/>
    <w:rsid w:val="00C21DB8"/>
    <w:rsid w:val="00C221E5"/>
    <w:rsid w:val="00C22D36"/>
    <w:rsid w:val="00C24067"/>
    <w:rsid w:val="00C27B73"/>
    <w:rsid w:val="00C3112E"/>
    <w:rsid w:val="00C31322"/>
    <w:rsid w:val="00C32AF4"/>
    <w:rsid w:val="00C37FF7"/>
    <w:rsid w:val="00C41A0F"/>
    <w:rsid w:val="00C448BD"/>
    <w:rsid w:val="00C46D7F"/>
    <w:rsid w:val="00C5429B"/>
    <w:rsid w:val="00C544FF"/>
    <w:rsid w:val="00C54FBA"/>
    <w:rsid w:val="00C550E8"/>
    <w:rsid w:val="00C57B80"/>
    <w:rsid w:val="00C63E34"/>
    <w:rsid w:val="00C64D48"/>
    <w:rsid w:val="00C662D1"/>
    <w:rsid w:val="00C66A69"/>
    <w:rsid w:val="00C738C0"/>
    <w:rsid w:val="00C73922"/>
    <w:rsid w:val="00C73F7B"/>
    <w:rsid w:val="00C76C11"/>
    <w:rsid w:val="00C7759F"/>
    <w:rsid w:val="00C7792F"/>
    <w:rsid w:val="00C8068D"/>
    <w:rsid w:val="00C8163D"/>
    <w:rsid w:val="00C82ACD"/>
    <w:rsid w:val="00C86396"/>
    <w:rsid w:val="00C86D13"/>
    <w:rsid w:val="00C90206"/>
    <w:rsid w:val="00C9086E"/>
    <w:rsid w:val="00C9110D"/>
    <w:rsid w:val="00C9472A"/>
    <w:rsid w:val="00C95F7B"/>
    <w:rsid w:val="00C96C5B"/>
    <w:rsid w:val="00C97859"/>
    <w:rsid w:val="00CA16F6"/>
    <w:rsid w:val="00CA564F"/>
    <w:rsid w:val="00CA6804"/>
    <w:rsid w:val="00CA6C56"/>
    <w:rsid w:val="00CA7936"/>
    <w:rsid w:val="00CB3AE5"/>
    <w:rsid w:val="00CB4253"/>
    <w:rsid w:val="00CB574E"/>
    <w:rsid w:val="00CB7C3C"/>
    <w:rsid w:val="00CC257F"/>
    <w:rsid w:val="00CC3F0F"/>
    <w:rsid w:val="00CC40F2"/>
    <w:rsid w:val="00CC695A"/>
    <w:rsid w:val="00CC777A"/>
    <w:rsid w:val="00CC78AE"/>
    <w:rsid w:val="00CD048C"/>
    <w:rsid w:val="00CD14C6"/>
    <w:rsid w:val="00CD15D7"/>
    <w:rsid w:val="00CD1F04"/>
    <w:rsid w:val="00CD4D40"/>
    <w:rsid w:val="00CD508F"/>
    <w:rsid w:val="00CD6235"/>
    <w:rsid w:val="00CD6DE7"/>
    <w:rsid w:val="00CD734A"/>
    <w:rsid w:val="00CD7D27"/>
    <w:rsid w:val="00CE22FA"/>
    <w:rsid w:val="00CE3845"/>
    <w:rsid w:val="00CE3BB0"/>
    <w:rsid w:val="00CE4BF3"/>
    <w:rsid w:val="00CE592F"/>
    <w:rsid w:val="00CE5CAE"/>
    <w:rsid w:val="00CE6E5F"/>
    <w:rsid w:val="00CE6F77"/>
    <w:rsid w:val="00CE72E4"/>
    <w:rsid w:val="00CF2816"/>
    <w:rsid w:val="00CF2D1E"/>
    <w:rsid w:val="00CF4E24"/>
    <w:rsid w:val="00CF5FE7"/>
    <w:rsid w:val="00CF63BB"/>
    <w:rsid w:val="00CF6560"/>
    <w:rsid w:val="00CF70E4"/>
    <w:rsid w:val="00CF75A6"/>
    <w:rsid w:val="00D00338"/>
    <w:rsid w:val="00D029F2"/>
    <w:rsid w:val="00D02C6D"/>
    <w:rsid w:val="00D047B9"/>
    <w:rsid w:val="00D064D7"/>
    <w:rsid w:val="00D102AC"/>
    <w:rsid w:val="00D1041F"/>
    <w:rsid w:val="00D12F40"/>
    <w:rsid w:val="00D1431C"/>
    <w:rsid w:val="00D14E05"/>
    <w:rsid w:val="00D15E77"/>
    <w:rsid w:val="00D16359"/>
    <w:rsid w:val="00D20D81"/>
    <w:rsid w:val="00D21B07"/>
    <w:rsid w:val="00D22A15"/>
    <w:rsid w:val="00D25769"/>
    <w:rsid w:val="00D25907"/>
    <w:rsid w:val="00D25D02"/>
    <w:rsid w:val="00D266C9"/>
    <w:rsid w:val="00D303D8"/>
    <w:rsid w:val="00D316E0"/>
    <w:rsid w:val="00D32074"/>
    <w:rsid w:val="00D325F8"/>
    <w:rsid w:val="00D33AE9"/>
    <w:rsid w:val="00D33DC4"/>
    <w:rsid w:val="00D33EA6"/>
    <w:rsid w:val="00D35DB3"/>
    <w:rsid w:val="00D3642C"/>
    <w:rsid w:val="00D37A7C"/>
    <w:rsid w:val="00D4133A"/>
    <w:rsid w:val="00D41A0D"/>
    <w:rsid w:val="00D423C3"/>
    <w:rsid w:val="00D42DE8"/>
    <w:rsid w:val="00D4308A"/>
    <w:rsid w:val="00D43588"/>
    <w:rsid w:val="00D438F1"/>
    <w:rsid w:val="00D44364"/>
    <w:rsid w:val="00D4509F"/>
    <w:rsid w:val="00D4567B"/>
    <w:rsid w:val="00D46546"/>
    <w:rsid w:val="00D4710E"/>
    <w:rsid w:val="00D50E08"/>
    <w:rsid w:val="00D523F5"/>
    <w:rsid w:val="00D5430F"/>
    <w:rsid w:val="00D54F0A"/>
    <w:rsid w:val="00D57741"/>
    <w:rsid w:val="00D57E89"/>
    <w:rsid w:val="00D60542"/>
    <w:rsid w:val="00D60D35"/>
    <w:rsid w:val="00D613D4"/>
    <w:rsid w:val="00D618F3"/>
    <w:rsid w:val="00D6367C"/>
    <w:rsid w:val="00D63EEE"/>
    <w:rsid w:val="00D66787"/>
    <w:rsid w:val="00D66C2A"/>
    <w:rsid w:val="00D66D60"/>
    <w:rsid w:val="00D713FD"/>
    <w:rsid w:val="00D7152A"/>
    <w:rsid w:val="00D7284F"/>
    <w:rsid w:val="00D72CDD"/>
    <w:rsid w:val="00D73F1A"/>
    <w:rsid w:val="00D74462"/>
    <w:rsid w:val="00D75784"/>
    <w:rsid w:val="00D77863"/>
    <w:rsid w:val="00D77FEF"/>
    <w:rsid w:val="00D804FA"/>
    <w:rsid w:val="00D8102F"/>
    <w:rsid w:val="00D81165"/>
    <w:rsid w:val="00D8374C"/>
    <w:rsid w:val="00D84B40"/>
    <w:rsid w:val="00D85FF9"/>
    <w:rsid w:val="00D863CD"/>
    <w:rsid w:val="00D87DCF"/>
    <w:rsid w:val="00D90B76"/>
    <w:rsid w:val="00D90EBB"/>
    <w:rsid w:val="00D910E3"/>
    <w:rsid w:val="00D9164F"/>
    <w:rsid w:val="00D91F0D"/>
    <w:rsid w:val="00D943FC"/>
    <w:rsid w:val="00D94575"/>
    <w:rsid w:val="00D97173"/>
    <w:rsid w:val="00D9718F"/>
    <w:rsid w:val="00DA015E"/>
    <w:rsid w:val="00DA1CB6"/>
    <w:rsid w:val="00DA27DD"/>
    <w:rsid w:val="00DA2AAC"/>
    <w:rsid w:val="00DA2EE8"/>
    <w:rsid w:val="00DA4DF7"/>
    <w:rsid w:val="00DA55FB"/>
    <w:rsid w:val="00DA60B1"/>
    <w:rsid w:val="00DA6B88"/>
    <w:rsid w:val="00DB11F0"/>
    <w:rsid w:val="00DB1FAC"/>
    <w:rsid w:val="00DB46C4"/>
    <w:rsid w:val="00DB46F7"/>
    <w:rsid w:val="00DB5E70"/>
    <w:rsid w:val="00DB7135"/>
    <w:rsid w:val="00DC0E7C"/>
    <w:rsid w:val="00DC1081"/>
    <w:rsid w:val="00DC14A8"/>
    <w:rsid w:val="00DC1AA7"/>
    <w:rsid w:val="00DC32E5"/>
    <w:rsid w:val="00DC50A8"/>
    <w:rsid w:val="00DC5175"/>
    <w:rsid w:val="00DC7525"/>
    <w:rsid w:val="00DD0E90"/>
    <w:rsid w:val="00DD1794"/>
    <w:rsid w:val="00DD2B03"/>
    <w:rsid w:val="00DD2D76"/>
    <w:rsid w:val="00DD5746"/>
    <w:rsid w:val="00DD71AA"/>
    <w:rsid w:val="00DE0E87"/>
    <w:rsid w:val="00DE187B"/>
    <w:rsid w:val="00DE5032"/>
    <w:rsid w:val="00DE6273"/>
    <w:rsid w:val="00DE6504"/>
    <w:rsid w:val="00DE73EE"/>
    <w:rsid w:val="00DF0D6B"/>
    <w:rsid w:val="00DF1654"/>
    <w:rsid w:val="00DF2D70"/>
    <w:rsid w:val="00DF4655"/>
    <w:rsid w:val="00DF5EF1"/>
    <w:rsid w:val="00DF7B9B"/>
    <w:rsid w:val="00E00E57"/>
    <w:rsid w:val="00E010E7"/>
    <w:rsid w:val="00E035F1"/>
    <w:rsid w:val="00E03E2F"/>
    <w:rsid w:val="00E042F2"/>
    <w:rsid w:val="00E04CD9"/>
    <w:rsid w:val="00E05399"/>
    <w:rsid w:val="00E057EA"/>
    <w:rsid w:val="00E0666A"/>
    <w:rsid w:val="00E0706F"/>
    <w:rsid w:val="00E131C9"/>
    <w:rsid w:val="00E13939"/>
    <w:rsid w:val="00E13DE1"/>
    <w:rsid w:val="00E156C0"/>
    <w:rsid w:val="00E173C7"/>
    <w:rsid w:val="00E2021C"/>
    <w:rsid w:val="00E2137E"/>
    <w:rsid w:val="00E22CE5"/>
    <w:rsid w:val="00E22D78"/>
    <w:rsid w:val="00E23C11"/>
    <w:rsid w:val="00E2481A"/>
    <w:rsid w:val="00E263C0"/>
    <w:rsid w:val="00E26928"/>
    <w:rsid w:val="00E27321"/>
    <w:rsid w:val="00E273FF"/>
    <w:rsid w:val="00E33F84"/>
    <w:rsid w:val="00E3449A"/>
    <w:rsid w:val="00E37801"/>
    <w:rsid w:val="00E40BC2"/>
    <w:rsid w:val="00E4211C"/>
    <w:rsid w:val="00E4254E"/>
    <w:rsid w:val="00E438A6"/>
    <w:rsid w:val="00E43D49"/>
    <w:rsid w:val="00E442FD"/>
    <w:rsid w:val="00E45B78"/>
    <w:rsid w:val="00E46017"/>
    <w:rsid w:val="00E468D8"/>
    <w:rsid w:val="00E46BDC"/>
    <w:rsid w:val="00E50A0D"/>
    <w:rsid w:val="00E50CBA"/>
    <w:rsid w:val="00E51387"/>
    <w:rsid w:val="00E535E9"/>
    <w:rsid w:val="00E53BCA"/>
    <w:rsid w:val="00E60071"/>
    <w:rsid w:val="00E60768"/>
    <w:rsid w:val="00E6720D"/>
    <w:rsid w:val="00E700CB"/>
    <w:rsid w:val="00E710C1"/>
    <w:rsid w:val="00E71249"/>
    <w:rsid w:val="00E72148"/>
    <w:rsid w:val="00E72BA3"/>
    <w:rsid w:val="00E740C5"/>
    <w:rsid w:val="00E774F5"/>
    <w:rsid w:val="00E7797E"/>
    <w:rsid w:val="00E779EB"/>
    <w:rsid w:val="00E77B0B"/>
    <w:rsid w:val="00E81B79"/>
    <w:rsid w:val="00E83A0D"/>
    <w:rsid w:val="00E845AC"/>
    <w:rsid w:val="00E86947"/>
    <w:rsid w:val="00E86959"/>
    <w:rsid w:val="00E8698D"/>
    <w:rsid w:val="00E879FE"/>
    <w:rsid w:val="00E90264"/>
    <w:rsid w:val="00E91EA2"/>
    <w:rsid w:val="00E923D9"/>
    <w:rsid w:val="00E9406A"/>
    <w:rsid w:val="00E94ED9"/>
    <w:rsid w:val="00E96079"/>
    <w:rsid w:val="00E96CF5"/>
    <w:rsid w:val="00E96E98"/>
    <w:rsid w:val="00E97347"/>
    <w:rsid w:val="00EA1CAF"/>
    <w:rsid w:val="00EA3005"/>
    <w:rsid w:val="00EA31A4"/>
    <w:rsid w:val="00EA391E"/>
    <w:rsid w:val="00EA667C"/>
    <w:rsid w:val="00EA688D"/>
    <w:rsid w:val="00EA6D4B"/>
    <w:rsid w:val="00EA786E"/>
    <w:rsid w:val="00EA7920"/>
    <w:rsid w:val="00EB1928"/>
    <w:rsid w:val="00EB1C76"/>
    <w:rsid w:val="00EB22B2"/>
    <w:rsid w:val="00EB3C41"/>
    <w:rsid w:val="00EB42E3"/>
    <w:rsid w:val="00EB476C"/>
    <w:rsid w:val="00EB4D9D"/>
    <w:rsid w:val="00EB5FDE"/>
    <w:rsid w:val="00EB6D01"/>
    <w:rsid w:val="00EB713B"/>
    <w:rsid w:val="00EC0C68"/>
    <w:rsid w:val="00EC2C8F"/>
    <w:rsid w:val="00EC318F"/>
    <w:rsid w:val="00EC4775"/>
    <w:rsid w:val="00EC564C"/>
    <w:rsid w:val="00EC6951"/>
    <w:rsid w:val="00EC7E7B"/>
    <w:rsid w:val="00ED1AF8"/>
    <w:rsid w:val="00ED37CF"/>
    <w:rsid w:val="00ED5967"/>
    <w:rsid w:val="00EE3255"/>
    <w:rsid w:val="00EE35FB"/>
    <w:rsid w:val="00EE43F5"/>
    <w:rsid w:val="00EE4622"/>
    <w:rsid w:val="00EE59F6"/>
    <w:rsid w:val="00EE61BF"/>
    <w:rsid w:val="00EE68E8"/>
    <w:rsid w:val="00EE7A9C"/>
    <w:rsid w:val="00EF3144"/>
    <w:rsid w:val="00EF33A8"/>
    <w:rsid w:val="00EF394C"/>
    <w:rsid w:val="00EF5B62"/>
    <w:rsid w:val="00EF64C3"/>
    <w:rsid w:val="00EF6F84"/>
    <w:rsid w:val="00F0059D"/>
    <w:rsid w:val="00F02C41"/>
    <w:rsid w:val="00F03F3D"/>
    <w:rsid w:val="00F03FEF"/>
    <w:rsid w:val="00F04508"/>
    <w:rsid w:val="00F07286"/>
    <w:rsid w:val="00F07C7D"/>
    <w:rsid w:val="00F07F35"/>
    <w:rsid w:val="00F13172"/>
    <w:rsid w:val="00F1401B"/>
    <w:rsid w:val="00F16BF4"/>
    <w:rsid w:val="00F202DB"/>
    <w:rsid w:val="00F2325A"/>
    <w:rsid w:val="00F24718"/>
    <w:rsid w:val="00F25EDD"/>
    <w:rsid w:val="00F2776F"/>
    <w:rsid w:val="00F30F60"/>
    <w:rsid w:val="00F3125B"/>
    <w:rsid w:val="00F34996"/>
    <w:rsid w:val="00F34ACE"/>
    <w:rsid w:val="00F3548B"/>
    <w:rsid w:val="00F37CA7"/>
    <w:rsid w:val="00F40B4D"/>
    <w:rsid w:val="00F41CC6"/>
    <w:rsid w:val="00F437F5"/>
    <w:rsid w:val="00F454C5"/>
    <w:rsid w:val="00F45BDF"/>
    <w:rsid w:val="00F46A12"/>
    <w:rsid w:val="00F47966"/>
    <w:rsid w:val="00F50045"/>
    <w:rsid w:val="00F51698"/>
    <w:rsid w:val="00F51FBE"/>
    <w:rsid w:val="00F5207D"/>
    <w:rsid w:val="00F52C0A"/>
    <w:rsid w:val="00F52EC8"/>
    <w:rsid w:val="00F532B0"/>
    <w:rsid w:val="00F54304"/>
    <w:rsid w:val="00F546DB"/>
    <w:rsid w:val="00F54C73"/>
    <w:rsid w:val="00F5516A"/>
    <w:rsid w:val="00F5619F"/>
    <w:rsid w:val="00F56E85"/>
    <w:rsid w:val="00F57A03"/>
    <w:rsid w:val="00F6040B"/>
    <w:rsid w:val="00F62A23"/>
    <w:rsid w:val="00F632B7"/>
    <w:rsid w:val="00F641F6"/>
    <w:rsid w:val="00F652F0"/>
    <w:rsid w:val="00F656A1"/>
    <w:rsid w:val="00F65991"/>
    <w:rsid w:val="00F66B93"/>
    <w:rsid w:val="00F70D64"/>
    <w:rsid w:val="00F73B08"/>
    <w:rsid w:val="00F73C09"/>
    <w:rsid w:val="00F74300"/>
    <w:rsid w:val="00F75CEB"/>
    <w:rsid w:val="00F818A2"/>
    <w:rsid w:val="00F8259F"/>
    <w:rsid w:val="00F82DD2"/>
    <w:rsid w:val="00F84611"/>
    <w:rsid w:val="00F85612"/>
    <w:rsid w:val="00F85DDD"/>
    <w:rsid w:val="00F86BE6"/>
    <w:rsid w:val="00F91395"/>
    <w:rsid w:val="00F92572"/>
    <w:rsid w:val="00F92FB2"/>
    <w:rsid w:val="00F9349C"/>
    <w:rsid w:val="00F95CBF"/>
    <w:rsid w:val="00F97AFD"/>
    <w:rsid w:val="00FA19C1"/>
    <w:rsid w:val="00FA1DA6"/>
    <w:rsid w:val="00FA2ED1"/>
    <w:rsid w:val="00FA2F17"/>
    <w:rsid w:val="00FA342F"/>
    <w:rsid w:val="00FA6747"/>
    <w:rsid w:val="00FB181B"/>
    <w:rsid w:val="00FB2E71"/>
    <w:rsid w:val="00FB34BF"/>
    <w:rsid w:val="00FB49ED"/>
    <w:rsid w:val="00FB6954"/>
    <w:rsid w:val="00FC0121"/>
    <w:rsid w:val="00FC016E"/>
    <w:rsid w:val="00FC05D1"/>
    <w:rsid w:val="00FC36BB"/>
    <w:rsid w:val="00FC4A81"/>
    <w:rsid w:val="00FC56A6"/>
    <w:rsid w:val="00FC5EBC"/>
    <w:rsid w:val="00FC6C08"/>
    <w:rsid w:val="00FC720E"/>
    <w:rsid w:val="00FD01FC"/>
    <w:rsid w:val="00FD07B1"/>
    <w:rsid w:val="00FD1702"/>
    <w:rsid w:val="00FD22C5"/>
    <w:rsid w:val="00FD33B8"/>
    <w:rsid w:val="00FD35BB"/>
    <w:rsid w:val="00FD3DAD"/>
    <w:rsid w:val="00FD40A0"/>
    <w:rsid w:val="00FD4C9E"/>
    <w:rsid w:val="00FD65C8"/>
    <w:rsid w:val="00FE04B0"/>
    <w:rsid w:val="00FE1E1B"/>
    <w:rsid w:val="00FE263C"/>
    <w:rsid w:val="00FE3C02"/>
    <w:rsid w:val="00FE488A"/>
    <w:rsid w:val="00FE5987"/>
    <w:rsid w:val="00FE6BA1"/>
    <w:rsid w:val="00FF1876"/>
    <w:rsid w:val="00FF2C69"/>
    <w:rsid w:val="00FF455D"/>
    <w:rsid w:val="00FF4A11"/>
    <w:rsid w:val="00FF54F1"/>
    <w:rsid w:val="00FF5F55"/>
    <w:rsid w:val="00FF606F"/>
    <w:rsid w:val="00FF6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nhideWhenUsed/>
    <w:qFormat/>
    <w:locked/>
    <w:rsid w:val="00A44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qFormat/>
    <w:rsid w:val="00080391"/>
    <w:pPr>
      <w:spacing w:before="240" w:after="60"/>
      <w:outlineLvl w:val="7"/>
    </w:pPr>
    <w:rPr>
      <w:i/>
      <w:iCs/>
    </w:rPr>
  </w:style>
  <w:style w:type="paragraph" w:styleId="Heading9">
    <w:name w:val="heading 9"/>
    <w:basedOn w:val="Normal"/>
    <w:next w:val="Normal"/>
    <w:link w:val="Heading9Char"/>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uiPriority w:val="99"/>
    <w:rsid w:val="00173CFE"/>
    <w:pPr>
      <w:numPr>
        <w:ilvl w:val="5"/>
        <w:numId w:val="4"/>
      </w:numPr>
      <w:spacing w:before="120" w:after="120"/>
    </w:pPr>
    <w:rPr>
      <w:szCs w:val="20"/>
    </w:rPr>
  </w:style>
  <w:style w:type="paragraph" w:customStyle="1" w:styleId="ExhibitC7">
    <w:name w:val="ExhibitC7"/>
    <w:basedOn w:val="Normal"/>
    <w:uiPriority w:val="99"/>
    <w:rsid w:val="00173CFE"/>
    <w:pPr>
      <w:numPr>
        <w:ilvl w:val="6"/>
        <w:numId w:val="4"/>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10"/>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16"/>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7E6019"/>
    <w:rPr>
      <w:rFonts w:ascii="Times New Roman" w:hAnsi="Times New Roman" w:cs="Times New Roman"/>
      <w:lang w:bidi="ar-SA"/>
    </w:rPr>
  </w:style>
  <w:style w:type="paragraph" w:customStyle="1" w:styleId="ExhibitE1">
    <w:name w:val="ExhibitE1"/>
    <w:basedOn w:val="ExhibitA1"/>
    <w:rsid w:val="007E6019"/>
    <w:pPr>
      <w:numPr>
        <w:numId w:val="15"/>
      </w:numPr>
    </w:pPr>
    <w:rPr>
      <w:szCs w:val="20"/>
    </w:rPr>
  </w:style>
  <w:style w:type="paragraph" w:customStyle="1" w:styleId="Standard1">
    <w:name w:val="Standard1"/>
    <w:basedOn w:val="Normal"/>
    <w:next w:val="Normal"/>
    <w:uiPriority w:val="99"/>
    <w:rsid w:val="007E6019"/>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18"/>
      </w:numPr>
      <w:spacing w:after="240"/>
      <w:jc w:val="center"/>
      <w:outlineLvl w:val="0"/>
    </w:pPr>
    <w:rPr>
      <w:b/>
      <w:szCs w:val="20"/>
    </w:rPr>
  </w:style>
  <w:style w:type="character" w:customStyle="1" w:styleId="PldCentrL1Char">
    <w:name w:val="PldCentr_L1 Char"/>
    <w:basedOn w:val="DefaultParagraphFont"/>
    <w:link w:val="PldCentrL1"/>
    <w:locked/>
    <w:rsid w:val="007E6019"/>
    <w:rPr>
      <w:b/>
      <w:sz w:val="24"/>
      <w:szCs w:val="20"/>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20"/>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11"/>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 w:type="paragraph" w:customStyle="1" w:styleId="Style1">
    <w:name w:val="Style1"/>
    <w:basedOn w:val="Heading1"/>
    <w:next w:val="StyleStylePldCentrL3UnderlineBlack1"/>
    <w:autoRedefine/>
    <w:rsid w:val="00DB46C4"/>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character" w:customStyle="1" w:styleId="Heading4Char">
    <w:name w:val="Heading 4 Char"/>
    <w:basedOn w:val="DefaultParagraphFont"/>
    <w:link w:val="Heading4"/>
    <w:semiHidden/>
    <w:rsid w:val="00A44667"/>
    <w:rPr>
      <w:rFonts w:asciiTheme="majorHAnsi" w:eastAsiaTheme="majorEastAsia" w:hAnsiTheme="majorHAnsi" w:cstheme="majorBidi"/>
      <w:b/>
      <w:bCs/>
      <w:i/>
      <w:iCs/>
      <w:color w:val="4F81BD" w:themeColor="accent1"/>
      <w:sz w:val="24"/>
      <w:szCs w:val="24"/>
    </w:rPr>
  </w:style>
  <w:style w:type="paragraph" w:customStyle="1" w:styleId="PldCentrL6">
    <w:name w:val="PldCentr_L6"/>
    <w:basedOn w:val="PldCentrL5"/>
    <w:next w:val="BodyText"/>
    <w:rsid w:val="00A44667"/>
    <w:pPr>
      <w:numPr>
        <w:ilvl w:val="0"/>
        <w:numId w:val="0"/>
      </w:numPr>
      <w:tabs>
        <w:tab w:val="clear" w:pos="2160"/>
        <w:tab w:val="clear" w:pos="2520"/>
        <w:tab w:val="num" w:pos="3600"/>
      </w:tabs>
      <w:ind w:left="3600" w:hanging="720"/>
      <w:outlineLvl w:val="5"/>
    </w:pPr>
  </w:style>
  <w:style w:type="paragraph" w:customStyle="1" w:styleId="PldCentrL7">
    <w:name w:val="PldCentr_L7"/>
    <w:basedOn w:val="PldCentrL6"/>
    <w:next w:val="BodyText"/>
    <w:rsid w:val="00A44667"/>
    <w:pPr>
      <w:tabs>
        <w:tab w:val="clear" w:pos="3600"/>
        <w:tab w:val="num" w:pos="4320"/>
      </w:tabs>
      <w:ind w:left="4320"/>
      <w:outlineLvl w:val="6"/>
    </w:pPr>
  </w:style>
  <w:style w:type="paragraph" w:customStyle="1" w:styleId="PldCentrL8">
    <w:name w:val="PldCentr_L8"/>
    <w:basedOn w:val="PldCentrL7"/>
    <w:next w:val="BodyText"/>
    <w:rsid w:val="00A44667"/>
    <w:pPr>
      <w:tabs>
        <w:tab w:val="clear" w:pos="4320"/>
        <w:tab w:val="num" w:pos="5040"/>
      </w:tabs>
      <w:spacing w:before="240" w:after="0"/>
      <w:ind w:left="5040"/>
      <w:outlineLvl w:val="7"/>
    </w:pPr>
  </w:style>
  <w:style w:type="paragraph" w:customStyle="1" w:styleId="PldCentrL9">
    <w:name w:val="PldCentr_L9"/>
    <w:basedOn w:val="PldCentrL8"/>
    <w:next w:val="BodyText"/>
    <w:rsid w:val="00A44667"/>
    <w:pPr>
      <w:tabs>
        <w:tab w:val="clear" w:pos="5040"/>
        <w:tab w:val="num" w:pos="5760"/>
      </w:tabs>
      <w:ind w:left="5760"/>
      <w:outlineLvl w:val="8"/>
    </w:pPr>
  </w:style>
  <w:style w:type="paragraph" w:customStyle="1" w:styleId="1AutoList1">
    <w:name w:val="1AutoList1"/>
    <w:rsid w:val="00A44667"/>
    <w:pPr>
      <w:widowControl w:val="0"/>
      <w:tabs>
        <w:tab w:val="left" w:pos="720"/>
      </w:tabs>
      <w:ind w:left="720" w:hanging="720"/>
      <w:jc w:val="both"/>
    </w:pPr>
    <w:rPr>
      <w:snapToGrid w:val="0"/>
      <w:sz w:val="24"/>
      <w:szCs w:val="20"/>
    </w:rPr>
  </w:style>
  <w:style w:type="paragraph" w:customStyle="1" w:styleId="1Paragraph1">
    <w:name w:val="1Paragraph1"/>
    <w:rsid w:val="00A44667"/>
    <w:pPr>
      <w:widowControl w:val="0"/>
      <w:tabs>
        <w:tab w:val="left" w:pos="720"/>
      </w:tabs>
      <w:ind w:left="720" w:hanging="720"/>
    </w:pPr>
    <w:rPr>
      <w:snapToGrid w:val="0"/>
      <w:sz w:val="24"/>
      <w:szCs w:val="20"/>
    </w:rPr>
  </w:style>
  <w:style w:type="paragraph" w:customStyle="1" w:styleId="Level2">
    <w:name w:val="Level 2"/>
    <w:basedOn w:val="Normal"/>
    <w:rsid w:val="00A44667"/>
    <w:pPr>
      <w:numPr>
        <w:ilvl w:val="1"/>
        <w:numId w:val="24"/>
      </w:numPr>
      <w:spacing w:after="240"/>
    </w:pPr>
    <w:rPr>
      <w:szCs w:val="20"/>
    </w:rPr>
  </w:style>
  <w:style w:type="character" w:customStyle="1" w:styleId="DeltaViewInsertion">
    <w:name w:val="DeltaView Insertion"/>
    <w:rsid w:val="00A44667"/>
    <w:rPr>
      <w:b/>
      <w:bCs/>
      <w:color w:val="0000FF"/>
      <w:spacing w:val="0"/>
      <w:u w:val="double"/>
    </w:rPr>
  </w:style>
  <w:style w:type="paragraph" w:customStyle="1" w:styleId="TableTopic">
    <w:name w:val="TableTopic"/>
    <w:basedOn w:val="Normal"/>
    <w:rsid w:val="00D6367C"/>
    <w:pPr>
      <w:keepLines/>
      <w:suppressAutoHyphens/>
      <w:jc w:val="both"/>
    </w:pPr>
    <w:rPr>
      <w:sz w:val="20"/>
      <w:szCs w:val="20"/>
    </w:rPr>
  </w:style>
  <w:style w:type="paragraph" w:customStyle="1" w:styleId="BOS">
    <w:name w:val="BOS"/>
    <w:autoRedefine/>
    <w:rsid w:val="00011F56"/>
    <w:pPr>
      <w:spacing w:before="120" w:after="120"/>
      <w:jc w:val="center"/>
    </w:pPr>
    <w:rPr>
      <w:rFonts w:ascii="Arial Bold" w:hAnsi="Arial Bold"/>
      <w:caps/>
      <w:sz w:val="24"/>
      <w:szCs w:val="24"/>
    </w:rPr>
  </w:style>
  <w:style w:type="paragraph" w:styleId="TOC1">
    <w:name w:val="toc 1"/>
    <w:basedOn w:val="Normal"/>
    <w:next w:val="Normal"/>
    <w:autoRedefine/>
    <w:uiPriority w:val="39"/>
    <w:locked/>
    <w:rsid w:val="00011F56"/>
    <w:pPr>
      <w:spacing w:after="100"/>
    </w:pPr>
  </w:style>
  <w:style w:type="paragraph" w:styleId="TOC2">
    <w:name w:val="toc 2"/>
    <w:basedOn w:val="Normal"/>
    <w:next w:val="Normal"/>
    <w:autoRedefine/>
    <w:uiPriority w:val="39"/>
    <w:locked/>
    <w:rsid w:val="00011F56"/>
    <w:pPr>
      <w:spacing w:after="100"/>
      <w:ind w:left="240"/>
    </w:pPr>
  </w:style>
  <w:style w:type="paragraph" w:customStyle="1" w:styleId="HKASectTitle">
    <w:name w:val="HKASectTitle"/>
    <w:basedOn w:val="Normal"/>
    <w:next w:val="Normal"/>
    <w:rsid w:val="00011F56"/>
    <w:pPr>
      <w:widowControl w:val="0"/>
      <w:spacing w:before="240"/>
      <w:jc w:val="center"/>
    </w:pPr>
    <w:rPr>
      <w:rFonts w:ascii="Arial" w:hAnsi="Arial"/>
      <w:b/>
      <w:snapToGrid w:val="0"/>
      <w:sz w:val="22"/>
      <w:szCs w:val="20"/>
    </w:rPr>
  </w:style>
  <w:style w:type="paragraph" w:customStyle="1" w:styleId="HKALevel1">
    <w:name w:val="HKA Level 1"/>
    <w:next w:val="HKALevel2"/>
    <w:link w:val="HKALevel1CharChar"/>
    <w:rsid w:val="00011F56"/>
    <w:pPr>
      <w:numPr>
        <w:numId w:val="34"/>
      </w:numPr>
      <w:spacing w:before="480"/>
      <w:outlineLvl w:val="0"/>
    </w:pPr>
    <w:rPr>
      <w:rFonts w:ascii="Arial" w:hAnsi="Arial"/>
      <w:b/>
      <w:sz w:val="24"/>
      <w:szCs w:val="20"/>
    </w:rPr>
  </w:style>
  <w:style w:type="paragraph" w:customStyle="1" w:styleId="HKALevel2">
    <w:name w:val="HKA Level 2"/>
    <w:basedOn w:val="HKALevel1"/>
    <w:next w:val="BodyText"/>
    <w:link w:val="HKALevel2Char"/>
    <w:rsid w:val="00011F56"/>
    <w:pPr>
      <w:numPr>
        <w:ilvl w:val="1"/>
      </w:numPr>
      <w:spacing w:before="240"/>
      <w:outlineLvl w:val="1"/>
    </w:pPr>
    <w:rPr>
      <w:b w:val="0"/>
      <w:sz w:val="22"/>
      <w:szCs w:val="22"/>
    </w:rPr>
  </w:style>
  <w:style w:type="paragraph" w:customStyle="1" w:styleId="HKALevel3">
    <w:name w:val="HKA Level 3"/>
    <w:basedOn w:val="HKALevel2"/>
    <w:next w:val="HKALevel4"/>
    <w:link w:val="HKALevel3Char"/>
    <w:rsid w:val="00011F56"/>
    <w:pPr>
      <w:numPr>
        <w:ilvl w:val="2"/>
      </w:numPr>
      <w:spacing w:before="160"/>
      <w:jc w:val="both"/>
    </w:pPr>
    <w:rPr>
      <w:sz w:val="20"/>
    </w:rPr>
  </w:style>
  <w:style w:type="paragraph" w:customStyle="1" w:styleId="HKALevel4">
    <w:name w:val="HKA Level 4"/>
    <w:basedOn w:val="HKALevel3"/>
    <w:link w:val="HKALevel4Char"/>
    <w:rsid w:val="00011F56"/>
    <w:pPr>
      <w:numPr>
        <w:ilvl w:val="3"/>
      </w:numPr>
      <w:spacing w:before="120"/>
      <w:outlineLvl w:val="3"/>
    </w:pPr>
    <w:rPr>
      <w:rFonts w:cs="Arial"/>
    </w:rPr>
  </w:style>
  <w:style w:type="paragraph" w:customStyle="1" w:styleId="HKALevel5">
    <w:name w:val="HKA Level 5"/>
    <w:basedOn w:val="Normal"/>
    <w:link w:val="HKALevel5Char"/>
    <w:rsid w:val="00011F56"/>
    <w:pPr>
      <w:numPr>
        <w:ilvl w:val="4"/>
        <w:numId w:val="34"/>
      </w:numPr>
      <w:spacing w:before="80"/>
      <w:jc w:val="both"/>
      <w:outlineLvl w:val="3"/>
    </w:pPr>
    <w:rPr>
      <w:rFonts w:ascii="Arial" w:hAnsi="Arial" w:cs="Arial"/>
      <w:sz w:val="20"/>
      <w:szCs w:val="22"/>
    </w:rPr>
  </w:style>
  <w:style w:type="paragraph" w:customStyle="1" w:styleId="HKALevel6">
    <w:name w:val="HKA Level 6"/>
    <w:basedOn w:val="HKALevel5"/>
    <w:rsid w:val="00011F56"/>
    <w:pPr>
      <w:numPr>
        <w:ilvl w:val="5"/>
      </w:numPr>
    </w:pPr>
  </w:style>
  <w:style w:type="paragraph" w:customStyle="1" w:styleId="HKALevel7">
    <w:name w:val="HKA Level 7"/>
    <w:basedOn w:val="HKALevel6"/>
    <w:rsid w:val="00011F56"/>
    <w:pPr>
      <w:numPr>
        <w:ilvl w:val="6"/>
      </w:numPr>
    </w:pPr>
  </w:style>
  <w:style w:type="paragraph" w:customStyle="1" w:styleId="HKALevel8">
    <w:name w:val="HKA Level 8"/>
    <w:basedOn w:val="HKALevel7"/>
    <w:rsid w:val="00011F56"/>
    <w:pPr>
      <w:numPr>
        <w:ilvl w:val="8"/>
      </w:numPr>
    </w:pPr>
  </w:style>
  <w:style w:type="paragraph" w:customStyle="1" w:styleId="Head1">
    <w:name w:val="Head 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7" w:hanging="2707"/>
      <w:jc w:val="both"/>
    </w:pPr>
    <w:rPr>
      <w:sz w:val="22"/>
      <w:szCs w:val="22"/>
    </w:rPr>
  </w:style>
  <w:style w:type="paragraph" w:customStyle="1" w:styleId="SpecStyle1">
    <w:name w:val="SpecStyle1"/>
    <w:basedOn w:val="Normal"/>
    <w:rsid w:val="00011F56"/>
    <w:pPr>
      <w:widowControl w:val="0"/>
    </w:pPr>
    <w:rPr>
      <w:rFonts w:ascii="Arial" w:hAnsi="Arial"/>
      <w:szCs w:val="20"/>
    </w:rPr>
  </w:style>
  <w:style w:type="paragraph" w:customStyle="1" w:styleId="Head2">
    <w:name w:val="Head 2"/>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2"/>
    </w:rPr>
  </w:style>
  <w:style w:type="paragraph" w:customStyle="1" w:styleId="ANT">
    <w:name w:val="ANT"/>
    <w:basedOn w:val="Normal"/>
    <w:rsid w:val="00011F56"/>
    <w:pPr>
      <w:suppressAutoHyphens/>
      <w:spacing w:before="240"/>
      <w:jc w:val="both"/>
    </w:pPr>
    <w:rPr>
      <w:rFonts w:ascii="Arial" w:hAnsi="Arial"/>
      <w:vanish/>
      <w:color w:val="800080"/>
      <w:sz w:val="22"/>
      <w:szCs w:val="20"/>
      <w:u w:val="single"/>
    </w:rPr>
  </w:style>
  <w:style w:type="paragraph" w:customStyle="1" w:styleId="ART">
    <w:name w:val="ART"/>
    <w:basedOn w:val="Normal"/>
    <w:next w:val="PR1"/>
    <w:rsid w:val="00011F56"/>
    <w:pPr>
      <w:numPr>
        <w:ilvl w:val="3"/>
        <w:numId w:val="35"/>
      </w:numPr>
      <w:suppressAutoHyphens/>
      <w:spacing w:before="480"/>
      <w:jc w:val="both"/>
      <w:outlineLvl w:val="1"/>
    </w:pPr>
    <w:rPr>
      <w:rFonts w:ascii="Arial" w:hAnsi="Arial"/>
      <w:sz w:val="22"/>
      <w:szCs w:val="20"/>
    </w:rPr>
  </w:style>
  <w:style w:type="paragraph" w:customStyle="1" w:styleId="PR1">
    <w:name w:val="PR1"/>
    <w:basedOn w:val="Normal"/>
    <w:link w:val="PR1Char"/>
    <w:rsid w:val="00011F56"/>
    <w:pPr>
      <w:numPr>
        <w:ilvl w:val="4"/>
        <w:numId w:val="2"/>
      </w:numPr>
      <w:suppressAutoHyphens/>
      <w:spacing w:before="240"/>
      <w:jc w:val="both"/>
      <w:outlineLvl w:val="2"/>
    </w:pPr>
    <w:rPr>
      <w:rFonts w:ascii="Arial" w:hAnsi="Arial"/>
      <w:sz w:val="22"/>
      <w:szCs w:val="20"/>
    </w:rPr>
  </w:style>
  <w:style w:type="character" w:customStyle="1" w:styleId="PR1Char">
    <w:name w:val="PR1 Char"/>
    <w:link w:val="PR1"/>
    <w:rsid w:val="00011F56"/>
    <w:rPr>
      <w:rFonts w:ascii="Arial" w:hAnsi="Arial"/>
      <w:szCs w:val="20"/>
    </w:rPr>
  </w:style>
  <w:style w:type="paragraph" w:customStyle="1" w:styleId="CMT">
    <w:name w:val="CMT"/>
    <w:basedOn w:val="Normal"/>
    <w:rsid w:val="00011F56"/>
    <w:pPr>
      <w:numPr>
        <w:ilvl w:val="2"/>
        <w:numId w:val="35"/>
      </w:numPr>
      <w:suppressAutoHyphens/>
      <w:spacing w:before="240"/>
      <w:jc w:val="both"/>
    </w:pPr>
    <w:rPr>
      <w:rFonts w:ascii="Arial" w:hAnsi="Arial"/>
      <w:vanish/>
      <w:color w:val="0000FF"/>
      <w:sz w:val="22"/>
      <w:szCs w:val="20"/>
    </w:rPr>
  </w:style>
  <w:style w:type="character" w:customStyle="1" w:styleId="CPR">
    <w:name w:val="CPR"/>
    <w:basedOn w:val="DefaultParagraphFont"/>
    <w:rsid w:val="00011F56"/>
  </w:style>
  <w:style w:type="paragraph" w:customStyle="1" w:styleId="DST">
    <w:name w:val="DST"/>
    <w:basedOn w:val="Normal"/>
    <w:next w:val="PR1"/>
    <w:rsid w:val="00011F56"/>
    <w:pPr>
      <w:numPr>
        <w:ilvl w:val="2"/>
        <w:numId w:val="2"/>
      </w:numPr>
      <w:suppressAutoHyphens/>
      <w:spacing w:before="240"/>
      <w:jc w:val="both"/>
      <w:outlineLvl w:val="0"/>
    </w:pPr>
    <w:rPr>
      <w:rFonts w:ascii="Arial" w:hAnsi="Arial"/>
      <w:sz w:val="22"/>
      <w:szCs w:val="20"/>
    </w:rPr>
  </w:style>
  <w:style w:type="paragraph" w:customStyle="1" w:styleId="EOS">
    <w:name w:val="EOS"/>
    <w:basedOn w:val="Normal"/>
    <w:rsid w:val="00011F56"/>
    <w:pPr>
      <w:suppressAutoHyphens/>
      <w:spacing w:before="480"/>
      <w:jc w:val="both"/>
    </w:pPr>
    <w:rPr>
      <w:rFonts w:ascii="Arial" w:hAnsi="Arial"/>
      <w:sz w:val="22"/>
      <w:szCs w:val="20"/>
    </w:rPr>
  </w:style>
  <w:style w:type="paragraph" w:customStyle="1" w:styleId="FTR">
    <w:name w:val="FTR"/>
    <w:basedOn w:val="Normal"/>
    <w:rsid w:val="00011F56"/>
    <w:pPr>
      <w:tabs>
        <w:tab w:val="right" w:pos="9360"/>
      </w:tabs>
      <w:suppressAutoHyphens/>
      <w:jc w:val="both"/>
    </w:pPr>
    <w:rPr>
      <w:rFonts w:ascii="Arial" w:hAnsi="Arial"/>
      <w:sz w:val="22"/>
      <w:szCs w:val="20"/>
    </w:rPr>
  </w:style>
  <w:style w:type="paragraph" w:customStyle="1" w:styleId="HDR">
    <w:name w:val="HDR"/>
    <w:basedOn w:val="Normal"/>
    <w:rsid w:val="00011F56"/>
    <w:pPr>
      <w:tabs>
        <w:tab w:val="center" w:pos="4608"/>
        <w:tab w:val="right" w:pos="9360"/>
      </w:tabs>
      <w:suppressAutoHyphens/>
      <w:jc w:val="both"/>
    </w:pPr>
    <w:rPr>
      <w:rFonts w:ascii="Arial" w:hAnsi="Arial"/>
      <w:sz w:val="22"/>
      <w:szCs w:val="20"/>
    </w:rPr>
  </w:style>
  <w:style w:type="character" w:customStyle="1" w:styleId="IP">
    <w:name w:val="IP"/>
    <w:rsid w:val="00011F56"/>
    <w:rPr>
      <w:color w:val="000000"/>
    </w:rPr>
  </w:style>
  <w:style w:type="character" w:customStyle="1" w:styleId="NAM">
    <w:name w:val="NAM"/>
    <w:basedOn w:val="DefaultParagraphFont"/>
    <w:rsid w:val="00011F56"/>
  </w:style>
  <w:style w:type="character" w:customStyle="1" w:styleId="NUM">
    <w:name w:val="NUM"/>
    <w:basedOn w:val="DefaultParagraphFont"/>
    <w:rsid w:val="00011F56"/>
  </w:style>
  <w:style w:type="paragraph" w:customStyle="1" w:styleId="PR2">
    <w:name w:val="PR2"/>
    <w:basedOn w:val="Normal"/>
    <w:link w:val="PR2Char"/>
    <w:rsid w:val="00011F56"/>
    <w:pPr>
      <w:numPr>
        <w:ilvl w:val="6"/>
        <w:numId w:val="35"/>
      </w:numPr>
      <w:tabs>
        <w:tab w:val="clear" w:pos="2016"/>
        <w:tab w:val="left" w:pos="1440"/>
      </w:tabs>
      <w:suppressAutoHyphens/>
      <w:ind w:left="1440"/>
      <w:jc w:val="both"/>
      <w:outlineLvl w:val="3"/>
    </w:pPr>
    <w:rPr>
      <w:rFonts w:ascii="Arial" w:hAnsi="Arial"/>
      <w:sz w:val="22"/>
      <w:szCs w:val="20"/>
    </w:rPr>
  </w:style>
  <w:style w:type="character" w:customStyle="1" w:styleId="PR2Char">
    <w:name w:val="PR2 Char"/>
    <w:link w:val="PR2"/>
    <w:rsid w:val="00011F56"/>
    <w:rPr>
      <w:rFonts w:ascii="Arial" w:hAnsi="Arial"/>
      <w:szCs w:val="20"/>
    </w:rPr>
  </w:style>
  <w:style w:type="paragraph" w:customStyle="1" w:styleId="PR3">
    <w:name w:val="PR3"/>
    <w:basedOn w:val="Normal"/>
    <w:rsid w:val="00011F56"/>
    <w:pPr>
      <w:numPr>
        <w:ilvl w:val="8"/>
        <w:numId w:val="35"/>
      </w:numPr>
      <w:tabs>
        <w:tab w:val="clear" w:pos="3168"/>
        <w:tab w:val="left" w:pos="2016"/>
      </w:tabs>
      <w:suppressAutoHyphens/>
      <w:ind w:left="2016"/>
      <w:jc w:val="both"/>
      <w:outlineLvl w:val="4"/>
    </w:pPr>
    <w:rPr>
      <w:rFonts w:ascii="Arial" w:hAnsi="Arial"/>
      <w:sz w:val="22"/>
      <w:szCs w:val="20"/>
    </w:rPr>
  </w:style>
  <w:style w:type="paragraph" w:customStyle="1" w:styleId="PR4">
    <w:name w:val="PR4"/>
    <w:basedOn w:val="Normal"/>
    <w:rsid w:val="00011F56"/>
    <w:pPr>
      <w:numPr>
        <w:numId w:val="35"/>
      </w:numPr>
      <w:tabs>
        <w:tab w:val="left" w:pos="2592"/>
      </w:tabs>
      <w:suppressAutoHyphens/>
      <w:ind w:left="2592" w:hanging="576"/>
      <w:jc w:val="both"/>
      <w:outlineLvl w:val="5"/>
    </w:pPr>
    <w:rPr>
      <w:rFonts w:ascii="Arial" w:hAnsi="Arial"/>
      <w:sz w:val="22"/>
      <w:szCs w:val="20"/>
    </w:rPr>
  </w:style>
  <w:style w:type="paragraph" w:customStyle="1" w:styleId="PR5">
    <w:name w:val="PR5"/>
    <w:basedOn w:val="Normal"/>
    <w:rsid w:val="00011F56"/>
    <w:pPr>
      <w:numPr>
        <w:ilvl w:val="8"/>
        <w:numId w:val="2"/>
      </w:numPr>
      <w:suppressAutoHyphens/>
      <w:jc w:val="both"/>
      <w:outlineLvl w:val="6"/>
    </w:pPr>
    <w:rPr>
      <w:rFonts w:ascii="Arial" w:hAnsi="Arial"/>
      <w:sz w:val="22"/>
      <w:szCs w:val="20"/>
    </w:rPr>
  </w:style>
  <w:style w:type="paragraph" w:customStyle="1" w:styleId="PRT">
    <w:name w:val="PRT"/>
    <w:basedOn w:val="Normal"/>
    <w:next w:val="ART"/>
    <w:rsid w:val="00011F56"/>
    <w:pPr>
      <w:tabs>
        <w:tab w:val="num" w:pos="720"/>
      </w:tabs>
      <w:suppressAutoHyphens/>
      <w:spacing w:before="480"/>
      <w:ind w:left="720" w:hanging="720"/>
      <w:jc w:val="both"/>
      <w:outlineLvl w:val="0"/>
    </w:pPr>
    <w:rPr>
      <w:rFonts w:ascii="Arial" w:hAnsi="Arial"/>
      <w:sz w:val="22"/>
      <w:szCs w:val="20"/>
    </w:rPr>
  </w:style>
  <w:style w:type="paragraph" w:customStyle="1" w:styleId="RJUST">
    <w:name w:val="RJUST"/>
    <w:basedOn w:val="Normal"/>
    <w:rsid w:val="00011F56"/>
    <w:pPr>
      <w:jc w:val="right"/>
    </w:pPr>
    <w:rPr>
      <w:rFonts w:ascii="Arial" w:hAnsi="Arial"/>
      <w:sz w:val="22"/>
      <w:szCs w:val="20"/>
    </w:rPr>
  </w:style>
  <w:style w:type="paragraph" w:customStyle="1" w:styleId="SCT">
    <w:name w:val="SCT"/>
    <w:basedOn w:val="Normal"/>
    <w:next w:val="PRT"/>
    <w:rsid w:val="00011F56"/>
    <w:pPr>
      <w:suppressAutoHyphens/>
      <w:spacing w:before="240"/>
      <w:jc w:val="both"/>
    </w:pPr>
    <w:rPr>
      <w:rFonts w:ascii="Arial" w:hAnsi="Arial"/>
      <w:sz w:val="22"/>
      <w:szCs w:val="20"/>
    </w:rPr>
  </w:style>
  <w:style w:type="character" w:customStyle="1" w:styleId="SI">
    <w:name w:val="SI"/>
    <w:rsid w:val="00011F56"/>
    <w:rPr>
      <w:vanish/>
      <w:color w:val="008080"/>
    </w:rPr>
  </w:style>
  <w:style w:type="character" w:customStyle="1" w:styleId="SPD">
    <w:name w:val="SPD"/>
    <w:basedOn w:val="DefaultParagraphFont"/>
    <w:rsid w:val="00011F56"/>
  </w:style>
  <w:style w:type="character" w:customStyle="1" w:styleId="SPN">
    <w:name w:val="SPN"/>
    <w:basedOn w:val="DefaultParagraphFont"/>
    <w:rsid w:val="00011F56"/>
  </w:style>
  <w:style w:type="paragraph" w:customStyle="1" w:styleId="SUT">
    <w:name w:val="SUT"/>
    <w:basedOn w:val="Normal"/>
    <w:next w:val="PR1"/>
    <w:rsid w:val="00011F56"/>
    <w:pPr>
      <w:numPr>
        <w:ilvl w:val="1"/>
        <w:numId w:val="2"/>
      </w:numPr>
      <w:suppressAutoHyphens/>
      <w:spacing w:before="240"/>
      <w:jc w:val="both"/>
      <w:outlineLvl w:val="0"/>
    </w:pPr>
    <w:rPr>
      <w:rFonts w:ascii="Arial" w:hAnsi="Arial"/>
      <w:sz w:val="22"/>
      <w:szCs w:val="20"/>
    </w:rPr>
  </w:style>
  <w:style w:type="paragraph" w:customStyle="1" w:styleId="TB1">
    <w:name w:val="TB1"/>
    <w:basedOn w:val="Normal"/>
    <w:next w:val="PR1"/>
    <w:rsid w:val="00011F56"/>
    <w:pPr>
      <w:suppressAutoHyphens/>
      <w:spacing w:before="240"/>
      <w:ind w:left="288"/>
      <w:jc w:val="both"/>
    </w:pPr>
    <w:rPr>
      <w:rFonts w:ascii="Arial" w:hAnsi="Arial"/>
      <w:sz w:val="22"/>
      <w:szCs w:val="20"/>
    </w:rPr>
  </w:style>
  <w:style w:type="paragraph" w:customStyle="1" w:styleId="TB2">
    <w:name w:val="TB2"/>
    <w:basedOn w:val="Normal"/>
    <w:next w:val="PR2"/>
    <w:rsid w:val="00011F56"/>
    <w:pPr>
      <w:suppressAutoHyphens/>
      <w:spacing w:before="240"/>
      <w:ind w:left="864"/>
      <w:jc w:val="both"/>
    </w:pPr>
    <w:rPr>
      <w:rFonts w:ascii="Arial" w:hAnsi="Arial"/>
      <w:sz w:val="22"/>
      <w:szCs w:val="20"/>
    </w:rPr>
  </w:style>
  <w:style w:type="paragraph" w:customStyle="1" w:styleId="TB3">
    <w:name w:val="TB3"/>
    <w:basedOn w:val="Normal"/>
    <w:next w:val="PR3"/>
    <w:rsid w:val="00011F56"/>
    <w:pPr>
      <w:suppressAutoHyphens/>
      <w:spacing w:before="240"/>
      <w:ind w:left="1440"/>
      <w:jc w:val="both"/>
    </w:pPr>
    <w:rPr>
      <w:rFonts w:ascii="Arial" w:hAnsi="Arial"/>
      <w:sz w:val="22"/>
      <w:szCs w:val="20"/>
    </w:rPr>
  </w:style>
  <w:style w:type="paragraph" w:customStyle="1" w:styleId="TB4">
    <w:name w:val="TB4"/>
    <w:basedOn w:val="Normal"/>
    <w:next w:val="PR4"/>
    <w:rsid w:val="00011F56"/>
    <w:pPr>
      <w:suppressAutoHyphens/>
      <w:spacing w:before="240"/>
      <w:ind w:left="2016"/>
      <w:jc w:val="both"/>
    </w:pPr>
    <w:rPr>
      <w:rFonts w:ascii="Arial" w:hAnsi="Arial"/>
      <w:sz w:val="22"/>
      <w:szCs w:val="20"/>
    </w:rPr>
  </w:style>
  <w:style w:type="paragraph" w:customStyle="1" w:styleId="TB5">
    <w:name w:val="TB5"/>
    <w:basedOn w:val="Normal"/>
    <w:next w:val="PR5"/>
    <w:rsid w:val="00011F56"/>
    <w:pPr>
      <w:suppressAutoHyphens/>
      <w:spacing w:before="240"/>
      <w:ind w:left="2592"/>
      <w:jc w:val="both"/>
    </w:pPr>
    <w:rPr>
      <w:rFonts w:ascii="Arial" w:hAnsi="Arial"/>
      <w:sz w:val="22"/>
      <w:szCs w:val="20"/>
    </w:rPr>
  </w:style>
  <w:style w:type="paragraph" w:customStyle="1" w:styleId="TCE">
    <w:name w:val="TCE"/>
    <w:basedOn w:val="Normal"/>
    <w:rsid w:val="00011F56"/>
    <w:pPr>
      <w:suppressAutoHyphens/>
      <w:ind w:left="144" w:hanging="144"/>
    </w:pPr>
    <w:rPr>
      <w:rFonts w:ascii="Arial" w:hAnsi="Arial"/>
      <w:sz w:val="22"/>
      <w:szCs w:val="20"/>
    </w:rPr>
  </w:style>
  <w:style w:type="paragraph" w:customStyle="1" w:styleId="TCH">
    <w:name w:val="TCH"/>
    <w:basedOn w:val="Normal"/>
    <w:rsid w:val="00011F56"/>
    <w:pPr>
      <w:suppressAutoHyphens/>
    </w:pPr>
    <w:rPr>
      <w:rFonts w:ascii="Arial" w:hAnsi="Arial"/>
      <w:sz w:val="22"/>
      <w:szCs w:val="20"/>
    </w:rPr>
  </w:style>
  <w:style w:type="paragraph" w:customStyle="1" w:styleId="TF1">
    <w:name w:val="TF1"/>
    <w:basedOn w:val="Normal"/>
    <w:next w:val="TB1"/>
    <w:rsid w:val="00011F56"/>
    <w:pPr>
      <w:suppressAutoHyphens/>
      <w:spacing w:before="240"/>
      <w:ind w:left="288"/>
      <w:jc w:val="both"/>
    </w:pPr>
    <w:rPr>
      <w:rFonts w:ascii="Arial" w:hAnsi="Arial"/>
      <w:sz w:val="22"/>
      <w:szCs w:val="20"/>
    </w:rPr>
  </w:style>
  <w:style w:type="paragraph" w:customStyle="1" w:styleId="TF2">
    <w:name w:val="TF2"/>
    <w:basedOn w:val="Normal"/>
    <w:next w:val="TB2"/>
    <w:rsid w:val="00011F56"/>
    <w:pPr>
      <w:suppressAutoHyphens/>
      <w:spacing w:before="240"/>
      <w:ind w:left="864"/>
      <w:jc w:val="both"/>
    </w:pPr>
    <w:rPr>
      <w:rFonts w:ascii="Arial" w:hAnsi="Arial"/>
      <w:sz w:val="22"/>
      <w:szCs w:val="20"/>
    </w:rPr>
  </w:style>
  <w:style w:type="paragraph" w:customStyle="1" w:styleId="TF3">
    <w:name w:val="TF3"/>
    <w:basedOn w:val="Normal"/>
    <w:next w:val="TB3"/>
    <w:rsid w:val="00011F56"/>
    <w:pPr>
      <w:suppressAutoHyphens/>
      <w:spacing w:before="240"/>
      <w:ind w:left="1440"/>
      <w:jc w:val="both"/>
    </w:pPr>
    <w:rPr>
      <w:rFonts w:ascii="Arial" w:hAnsi="Arial"/>
      <w:sz w:val="22"/>
      <w:szCs w:val="20"/>
    </w:rPr>
  </w:style>
  <w:style w:type="paragraph" w:customStyle="1" w:styleId="TF4">
    <w:name w:val="TF4"/>
    <w:basedOn w:val="Normal"/>
    <w:next w:val="TB4"/>
    <w:rsid w:val="00011F56"/>
    <w:pPr>
      <w:suppressAutoHyphens/>
      <w:spacing w:before="240"/>
      <w:ind w:left="2016"/>
      <w:jc w:val="both"/>
    </w:pPr>
    <w:rPr>
      <w:rFonts w:ascii="Arial" w:hAnsi="Arial"/>
      <w:sz w:val="22"/>
      <w:szCs w:val="20"/>
    </w:rPr>
  </w:style>
  <w:style w:type="paragraph" w:customStyle="1" w:styleId="TF5">
    <w:name w:val="TF5"/>
    <w:basedOn w:val="Normal"/>
    <w:next w:val="TB5"/>
    <w:rsid w:val="00011F56"/>
    <w:pPr>
      <w:suppressAutoHyphens/>
      <w:spacing w:before="240"/>
      <w:ind w:left="2592"/>
      <w:jc w:val="both"/>
    </w:pPr>
    <w:rPr>
      <w:rFonts w:ascii="Arial" w:hAnsi="Arial"/>
      <w:sz w:val="22"/>
      <w:szCs w:val="20"/>
    </w:rPr>
  </w:style>
  <w:style w:type="paragraph" w:customStyle="1" w:styleId="SPECText3">
    <w:name w:val="SPECText[3]"/>
    <w:basedOn w:val="Normal"/>
    <w:rsid w:val="00011F56"/>
    <w:pPr>
      <w:numPr>
        <w:ilvl w:val="2"/>
        <w:numId w:val="3"/>
      </w:numPr>
      <w:spacing w:before="240"/>
      <w:outlineLvl w:val="2"/>
    </w:pPr>
    <w:rPr>
      <w:snapToGrid w:val="0"/>
      <w:sz w:val="22"/>
      <w:szCs w:val="20"/>
    </w:rPr>
  </w:style>
  <w:style w:type="paragraph" w:styleId="TOC7">
    <w:name w:val="toc 7"/>
    <w:basedOn w:val="Normal"/>
    <w:next w:val="Normal"/>
    <w:autoRedefine/>
    <w:locked/>
    <w:rsid w:val="00011F56"/>
    <w:pPr>
      <w:ind w:left="720"/>
    </w:pPr>
    <w:rPr>
      <w:rFonts w:ascii="Arial" w:hAnsi="Arial"/>
      <w:sz w:val="18"/>
      <w:szCs w:val="18"/>
    </w:rPr>
  </w:style>
  <w:style w:type="paragraph" w:styleId="TOC3">
    <w:name w:val="toc 3"/>
    <w:basedOn w:val="Normal"/>
    <w:next w:val="Heading3"/>
    <w:autoRedefine/>
    <w:locked/>
    <w:rsid w:val="00011F56"/>
    <w:pPr>
      <w:ind w:left="480"/>
    </w:pPr>
    <w:rPr>
      <w:rFonts w:ascii="Arial" w:hAnsi="Arial"/>
      <w:iCs/>
      <w:sz w:val="20"/>
      <w:szCs w:val="20"/>
    </w:rPr>
  </w:style>
  <w:style w:type="paragraph" w:customStyle="1" w:styleId="Level1">
    <w:name w:val="Level 1"/>
    <w:basedOn w:val="Normal"/>
    <w:semiHidden/>
    <w:rsid w:val="00011F56"/>
    <w:pPr>
      <w:widowControl w:val="0"/>
    </w:pPr>
    <w:rPr>
      <w:snapToGrid w:val="0"/>
      <w:sz w:val="22"/>
      <w:szCs w:val="20"/>
    </w:rPr>
  </w:style>
  <w:style w:type="paragraph" w:customStyle="1" w:styleId="Level9">
    <w:name w:val="Level 9"/>
    <w:basedOn w:val="Normal"/>
    <w:semiHidden/>
    <w:rsid w:val="00011F56"/>
    <w:pPr>
      <w:widowControl w:val="0"/>
    </w:pPr>
    <w:rPr>
      <w:snapToGrid w:val="0"/>
      <w:sz w:val="22"/>
      <w:szCs w:val="20"/>
    </w:rPr>
  </w:style>
  <w:style w:type="paragraph" w:customStyle="1" w:styleId="SPECText1">
    <w:name w:val="SPECText[1]"/>
    <w:basedOn w:val="Normal"/>
    <w:rsid w:val="00011F56"/>
    <w:pPr>
      <w:keepNext/>
      <w:numPr>
        <w:numId w:val="3"/>
      </w:numPr>
      <w:spacing w:before="480"/>
      <w:outlineLvl w:val="0"/>
    </w:pPr>
    <w:rPr>
      <w:b/>
      <w:snapToGrid w:val="0"/>
      <w:sz w:val="22"/>
      <w:szCs w:val="20"/>
    </w:rPr>
  </w:style>
  <w:style w:type="paragraph" w:customStyle="1" w:styleId="SPECText2">
    <w:name w:val="SPECText[2]"/>
    <w:basedOn w:val="Normal"/>
    <w:rsid w:val="00011F56"/>
    <w:pPr>
      <w:keepNext/>
      <w:numPr>
        <w:ilvl w:val="1"/>
        <w:numId w:val="3"/>
      </w:numPr>
      <w:spacing w:before="240"/>
      <w:outlineLvl w:val="1"/>
    </w:pPr>
    <w:rPr>
      <w:snapToGrid w:val="0"/>
      <w:sz w:val="22"/>
      <w:szCs w:val="20"/>
    </w:rPr>
  </w:style>
  <w:style w:type="paragraph" w:customStyle="1" w:styleId="SPECText4">
    <w:name w:val="SPECText[4]"/>
    <w:basedOn w:val="Normal"/>
    <w:rsid w:val="00011F56"/>
    <w:pPr>
      <w:numPr>
        <w:ilvl w:val="3"/>
        <w:numId w:val="3"/>
      </w:numPr>
      <w:outlineLvl w:val="3"/>
    </w:pPr>
    <w:rPr>
      <w:snapToGrid w:val="0"/>
      <w:sz w:val="22"/>
      <w:szCs w:val="20"/>
    </w:rPr>
  </w:style>
  <w:style w:type="paragraph" w:customStyle="1" w:styleId="SPECText5">
    <w:name w:val="SPECText[5]"/>
    <w:basedOn w:val="Normal"/>
    <w:rsid w:val="00011F56"/>
    <w:pPr>
      <w:numPr>
        <w:ilvl w:val="4"/>
        <w:numId w:val="3"/>
      </w:numPr>
      <w:outlineLvl w:val="4"/>
    </w:pPr>
    <w:rPr>
      <w:snapToGrid w:val="0"/>
      <w:sz w:val="22"/>
      <w:szCs w:val="20"/>
    </w:rPr>
  </w:style>
  <w:style w:type="paragraph" w:customStyle="1" w:styleId="SPECText6">
    <w:name w:val="SPECText[6]"/>
    <w:basedOn w:val="Normal"/>
    <w:rsid w:val="00011F56"/>
    <w:pPr>
      <w:numPr>
        <w:ilvl w:val="5"/>
        <w:numId w:val="3"/>
      </w:numPr>
      <w:outlineLvl w:val="5"/>
    </w:pPr>
    <w:rPr>
      <w:snapToGrid w:val="0"/>
      <w:sz w:val="22"/>
      <w:szCs w:val="20"/>
    </w:rPr>
  </w:style>
  <w:style w:type="paragraph" w:customStyle="1" w:styleId="SPECText7">
    <w:name w:val="SPECText[7]"/>
    <w:basedOn w:val="Normal"/>
    <w:rsid w:val="00011F56"/>
    <w:pPr>
      <w:numPr>
        <w:ilvl w:val="6"/>
        <w:numId w:val="3"/>
      </w:numPr>
      <w:outlineLvl w:val="6"/>
    </w:pPr>
    <w:rPr>
      <w:snapToGrid w:val="0"/>
      <w:sz w:val="22"/>
      <w:szCs w:val="20"/>
    </w:rPr>
  </w:style>
  <w:style w:type="paragraph" w:customStyle="1" w:styleId="SPECText8">
    <w:name w:val="SPECText[8]"/>
    <w:basedOn w:val="Normal"/>
    <w:rsid w:val="00011F56"/>
    <w:pPr>
      <w:numPr>
        <w:ilvl w:val="7"/>
        <w:numId w:val="3"/>
      </w:numPr>
      <w:outlineLvl w:val="7"/>
    </w:pPr>
    <w:rPr>
      <w:snapToGrid w:val="0"/>
      <w:sz w:val="22"/>
      <w:szCs w:val="20"/>
    </w:rPr>
  </w:style>
  <w:style w:type="paragraph" w:customStyle="1" w:styleId="SPECText9">
    <w:name w:val="SPECText[9]"/>
    <w:basedOn w:val="Normal"/>
    <w:rsid w:val="00011F56"/>
    <w:pPr>
      <w:numPr>
        <w:ilvl w:val="8"/>
        <w:numId w:val="3"/>
      </w:numPr>
      <w:outlineLvl w:val="8"/>
    </w:pPr>
    <w:rPr>
      <w:snapToGrid w:val="0"/>
      <w:sz w:val="22"/>
      <w:szCs w:val="20"/>
    </w:rPr>
  </w:style>
  <w:style w:type="paragraph" w:customStyle="1" w:styleId="STEditOR">
    <w:name w:val="STEdit[OR]"/>
    <w:basedOn w:val="Normal"/>
    <w:semiHidden/>
    <w:rsid w:val="00011F56"/>
    <w:pPr>
      <w:widowControl w:val="0"/>
      <w:spacing w:before="240"/>
      <w:jc w:val="center"/>
    </w:pPr>
    <w:rPr>
      <w:snapToGrid w:val="0"/>
      <w:sz w:val="22"/>
      <w:szCs w:val="20"/>
    </w:rPr>
  </w:style>
  <w:style w:type="paragraph" w:customStyle="1" w:styleId="STFooter">
    <w:name w:val="STFooter"/>
    <w:basedOn w:val="Normal"/>
    <w:semiHidden/>
    <w:rsid w:val="00011F56"/>
    <w:pPr>
      <w:widowControl w:val="0"/>
      <w:tabs>
        <w:tab w:val="center" w:pos="4680"/>
        <w:tab w:val="right" w:pos="9360"/>
      </w:tabs>
    </w:pPr>
    <w:rPr>
      <w:snapToGrid w:val="0"/>
      <w:sz w:val="22"/>
      <w:szCs w:val="20"/>
    </w:rPr>
  </w:style>
  <w:style w:type="paragraph" w:customStyle="1" w:styleId="STHeader">
    <w:name w:val="STHeader"/>
    <w:basedOn w:val="Normal"/>
    <w:link w:val="STHeaderChar"/>
    <w:semiHidden/>
    <w:rsid w:val="00011F56"/>
    <w:pPr>
      <w:widowControl w:val="0"/>
      <w:tabs>
        <w:tab w:val="center" w:pos="4680"/>
        <w:tab w:val="right" w:pos="9360"/>
      </w:tabs>
    </w:pPr>
    <w:rPr>
      <w:snapToGrid w:val="0"/>
      <w:sz w:val="22"/>
      <w:szCs w:val="20"/>
    </w:rPr>
  </w:style>
  <w:style w:type="character" w:customStyle="1" w:styleId="STHeaderChar">
    <w:name w:val="STHeader Char"/>
    <w:link w:val="STHeader"/>
    <w:semiHidden/>
    <w:rsid w:val="00011F56"/>
    <w:rPr>
      <w:snapToGrid w:val="0"/>
      <w:szCs w:val="20"/>
    </w:rPr>
  </w:style>
  <w:style w:type="paragraph" w:customStyle="1" w:styleId="STNoteMaster">
    <w:name w:val="STNoteMaster"/>
    <w:basedOn w:val="Normal"/>
    <w:semiHidden/>
    <w:rsid w:val="00011F56"/>
    <w:pPr>
      <w:widowControl w:val="0"/>
      <w:pBdr>
        <w:top w:val="single" w:sz="7" w:space="0" w:color="800000" w:shadow="1"/>
        <w:left w:val="single" w:sz="7" w:space="0" w:color="800000" w:shadow="1"/>
        <w:bottom w:val="single" w:sz="7" w:space="0" w:color="800000" w:shadow="1"/>
        <w:right w:val="single" w:sz="7" w:space="0" w:color="800000" w:shadow="1"/>
      </w:pBdr>
      <w:shd w:val="pct40" w:color="808080" w:fill="auto"/>
    </w:pPr>
    <w:rPr>
      <w:b/>
      <w:snapToGrid w:val="0"/>
      <w:color w:val="FF0000"/>
      <w:sz w:val="22"/>
      <w:szCs w:val="20"/>
    </w:rPr>
  </w:style>
  <w:style w:type="paragraph" w:customStyle="1" w:styleId="STNoteProj">
    <w:name w:val="STNoteProj"/>
    <w:basedOn w:val="Normal"/>
    <w:semiHidden/>
    <w:rsid w:val="00011F56"/>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sz w:val="22"/>
      <w:szCs w:val="20"/>
    </w:rPr>
  </w:style>
  <w:style w:type="paragraph" w:customStyle="1" w:styleId="STNoteSpec">
    <w:name w:val="STNoteSpec"/>
    <w:basedOn w:val="Normal"/>
    <w:semiHidden/>
    <w:rsid w:val="00011F56"/>
    <w:rPr>
      <w:snapToGrid w:val="0"/>
      <w:color w:val="008000"/>
      <w:sz w:val="22"/>
      <w:szCs w:val="20"/>
    </w:rPr>
  </w:style>
  <w:style w:type="paragraph" w:customStyle="1" w:styleId="STSectEnd">
    <w:name w:val="STSectEnd"/>
    <w:basedOn w:val="Normal"/>
    <w:next w:val="Normal"/>
    <w:semiHidden/>
    <w:rsid w:val="00011F56"/>
    <w:pPr>
      <w:widowControl w:val="0"/>
      <w:spacing w:before="480"/>
      <w:jc w:val="center"/>
    </w:pPr>
    <w:rPr>
      <w:b/>
      <w:snapToGrid w:val="0"/>
      <w:sz w:val="22"/>
      <w:szCs w:val="20"/>
    </w:rPr>
  </w:style>
  <w:style w:type="paragraph" w:customStyle="1" w:styleId="STSectNum">
    <w:name w:val="STSectNum"/>
    <w:basedOn w:val="Normal"/>
    <w:semiHidden/>
    <w:rsid w:val="00011F56"/>
    <w:pPr>
      <w:widowControl w:val="0"/>
      <w:jc w:val="center"/>
    </w:pPr>
    <w:rPr>
      <w:b/>
      <w:snapToGrid w:val="0"/>
      <w:sz w:val="22"/>
      <w:szCs w:val="20"/>
    </w:rPr>
  </w:style>
  <w:style w:type="paragraph" w:customStyle="1" w:styleId="STSectTitle">
    <w:name w:val="STSectTitle"/>
    <w:basedOn w:val="Normal"/>
    <w:next w:val="SPECText1"/>
    <w:semiHidden/>
    <w:rsid w:val="00011F56"/>
    <w:pPr>
      <w:widowControl w:val="0"/>
      <w:spacing w:before="240"/>
      <w:jc w:val="center"/>
    </w:pPr>
    <w:rPr>
      <w:b/>
      <w:snapToGrid w:val="0"/>
      <w:sz w:val="22"/>
      <w:szCs w:val="20"/>
    </w:rPr>
  </w:style>
  <w:style w:type="character" w:customStyle="1" w:styleId="STUnitIP">
    <w:name w:val="STUnitIP"/>
    <w:semiHidden/>
    <w:rsid w:val="00011F56"/>
    <w:rPr>
      <w:color w:val="800000"/>
    </w:rPr>
  </w:style>
  <w:style w:type="character" w:customStyle="1" w:styleId="STUnitSI">
    <w:name w:val="STUnitSI"/>
    <w:semiHidden/>
    <w:rsid w:val="00011F56"/>
    <w:rPr>
      <w:color w:val="0000FF"/>
    </w:rPr>
  </w:style>
  <w:style w:type="paragraph" w:styleId="TOC4">
    <w:name w:val="toc 4"/>
    <w:basedOn w:val="Normal"/>
    <w:next w:val="Normal"/>
    <w:autoRedefine/>
    <w:locked/>
    <w:rsid w:val="00011F56"/>
    <w:pPr>
      <w:ind w:left="720"/>
    </w:pPr>
    <w:rPr>
      <w:rFonts w:ascii="Arial" w:hAnsi="Arial"/>
      <w:sz w:val="18"/>
      <w:szCs w:val="18"/>
    </w:rPr>
  </w:style>
  <w:style w:type="paragraph" w:customStyle="1" w:styleId="HKAHeading1">
    <w:name w:val="HKA Heading 1"/>
    <w:next w:val="BodyText"/>
    <w:link w:val="HKAHeading1Char"/>
    <w:rsid w:val="00011F56"/>
    <w:pPr>
      <w:spacing w:before="480"/>
      <w:outlineLvl w:val="0"/>
    </w:pPr>
    <w:rPr>
      <w:rFonts w:ascii="Arial Bold" w:hAnsi="Arial Bold"/>
      <w:b/>
      <w:sz w:val="24"/>
      <w:szCs w:val="20"/>
    </w:rPr>
  </w:style>
  <w:style w:type="character" w:customStyle="1" w:styleId="HKAHeading1Char">
    <w:name w:val="HKA Heading 1 Char"/>
    <w:link w:val="HKAHeading1"/>
    <w:rsid w:val="00011F56"/>
    <w:rPr>
      <w:rFonts w:ascii="Arial Bold" w:hAnsi="Arial Bold"/>
      <w:b/>
      <w:sz w:val="24"/>
      <w:szCs w:val="20"/>
    </w:rPr>
  </w:style>
  <w:style w:type="paragraph" w:customStyle="1" w:styleId="HKAHeading2">
    <w:name w:val="HKA Heading 2"/>
    <w:basedOn w:val="HKAHeading1"/>
    <w:next w:val="BodyText"/>
    <w:link w:val="HKAHeading2Char"/>
    <w:rsid w:val="00011F56"/>
    <w:pPr>
      <w:spacing w:before="240"/>
      <w:outlineLvl w:val="1"/>
    </w:pPr>
    <w:rPr>
      <w:rFonts w:ascii="Arial" w:hAnsi="Arial"/>
      <w:szCs w:val="22"/>
    </w:rPr>
  </w:style>
  <w:style w:type="character" w:customStyle="1" w:styleId="HKAHeading2Char">
    <w:name w:val="HKA Heading 2 Char"/>
    <w:link w:val="HKAHeading2"/>
    <w:rsid w:val="00011F56"/>
    <w:rPr>
      <w:rFonts w:ascii="Arial" w:hAnsi="Arial"/>
      <w:b/>
      <w:sz w:val="24"/>
    </w:rPr>
  </w:style>
  <w:style w:type="paragraph" w:customStyle="1" w:styleId="HKAHeading3">
    <w:name w:val="HKA Heading 3"/>
    <w:basedOn w:val="HKAHeading2"/>
    <w:next w:val="Normal"/>
    <w:link w:val="HKAHeading3Char"/>
    <w:rsid w:val="00011F56"/>
    <w:pPr>
      <w:spacing w:before="160"/>
      <w:jc w:val="both"/>
    </w:pPr>
  </w:style>
  <w:style w:type="character" w:customStyle="1" w:styleId="HKAHeading3Char">
    <w:name w:val="HKA Heading 3 Char"/>
    <w:basedOn w:val="HKAHeading2Char"/>
    <w:link w:val="HKAHeading3"/>
    <w:rsid w:val="00011F56"/>
  </w:style>
  <w:style w:type="paragraph" w:customStyle="1" w:styleId="HKAHeading5">
    <w:name w:val="HKA Heading 5"/>
    <w:basedOn w:val="Normal"/>
    <w:rsid w:val="00011F56"/>
    <w:pPr>
      <w:spacing w:before="80"/>
      <w:jc w:val="both"/>
      <w:outlineLvl w:val="3"/>
    </w:pPr>
    <w:rPr>
      <w:rFonts w:ascii="Arial" w:hAnsi="Arial" w:cs="Arial"/>
      <w:sz w:val="20"/>
      <w:szCs w:val="22"/>
    </w:rPr>
  </w:style>
  <w:style w:type="paragraph" w:customStyle="1" w:styleId="HKAHeading6">
    <w:name w:val="HKA Heading 6"/>
    <w:basedOn w:val="HKAHeading5"/>
    <w:rsid w:val="00011F56"/>
  </w:style>
  <w:style w:type="paragraph" w:customStyle="1" w:styleId="HKAHeading4">
    <w:name w:val="HKA Heading 4"/>
    <w:basedOn w:val="HKAHeading3"/>
    <w:rsid w:val="00011F56"/>
    <w:pPr>
      <w:spacing w:before="120"/>
      <w:outlineLvl w:val="3"/>
    </w:pPr>
    <w:rPr>
      <w:rFonts w:cs="Arial"/>
    </w:rPr>
  </w:style>
  <w:style w:type="paragraph" w:customStyle="1" w:styleId="HKAHeading7">
    <w:name w:val="HKA Heading 7"/>
    <w:basedOn w:val="HKAHeading6"/>
    <w:rsid w:val="00011F56"/>
  </w:style>
  <w:style w:type="paragraph" w:customStyle="1" w:styleId="HKAHeading8">
    <w:name w:val="HKA Heading 8"/>
    <w:basedOn w:val="HKAHeading7"/>
    <w:rsid w:val="00011F56"/>
  </w:style>
  <w:style w:type="paragraph" w:customStyle="1" w:styleId="HKAHeading9">
    <w:name w:val="HKA Heading 9"/>
    <w:basedOn w:val="HKAHeading8"/>
    <w:rsid w:val="00011F56"/>
  </w:style>
  <w:style w:type="paragraph" w:customStyle="1" w:styleId="Level3">
    <w:name w:val="Level 3"/>
    <w:basedOn w:val="Normal"/>
    <w:rsid w:val="00011F56"/>
    <w:pPr>
      <w:widowControl w:val="0"/>
    </w:pPr>
    <w:rPr>
      <w:rFonts w:ascii="Arial" w:hAnsi="Arial"/>
      <w:szCs w:val="20"/>
    </w:rPr>
  </w:style>
  <w:style w:type="paragraph" w:customStyle="1" w:styleId="Level4">
    <w:name w:val="Level 4"/>
    <w:basedOn w:val="Normal"/>
    <w:rsid w:val="00011F56"/>
    <w:pPr>
      <w:widowControl w:val="0"/>
    </w:pPr>
    <w:rPr>
      <w:rFonts w:ascii="Arial" w:hAnsi="Arial"/>
      <w:szCs w:val="20"/>
    </w:rPr>
  </w:style>
  <w:style w:type="paragraph" w:customStyle="1" w:styleId="Level5">
    <w:name w:val="Level 5"/>
    <w:basedOn w:val="Normal"/>
    <w:rsid w:val="00011F56"/>
    <w:pPr>
      <w:widowControl w:val="0"/>
    </w:pPr>
    <w:rPr>
      <w:rFonts w:ascii="Arial" w:hAnsi="Arial"/>
      <w:szCs w:val="20"/>
    </w:rPr>
  </w:style>
  <w:style w:type="paragraph" w:customStyle="1" w:styleId="Level6">
    <w:name w:val="Level 6"/>
    <w:basedOn w:val="Normal"/>
    <w:rsid w:val="00011F56"/>
    <w:pPr>
      <w:widowControl w:val="0"/>
    </w:pPr>
    <w:rPr>
      <w:rFonts w:ascii="Arial" w:hAnsi="Arial"/>
      <w:szCs w:val="20"/>
    </w:rPr>
  </w:style>
  <w:style w:type="paragraph" w:customStyle="1" w:styleId="Level7">
    <w:name w:val="Level 7"/>
    <w:basedOn w:val="Normal"/>
    <w:rsid w:val="00011F56"/>
    <w:pPr>
      <w:widowControl w:val="0"/>
    </w:pPr>
    <w:rPr>
      <w:rFonts w:ascii="Arial" w:hAnsi="Arial"/>
      <w:szCs w:val="20"/>
    </w:rPr>
  </w:style>
  <w:style w:type="paragraph" w:customStyle="1" w:styleId="Level8">
    <w:name w:val="Level 8"/>
    <w:basedOn w:val="Normal"/>
    <w:rsid w:val="00011F56"/>
    <w:pPr>
      <w:widowControl w:val="0"/>
    </w:pPr>
    <w:rPr>
      <w:rFonts w:ascii="Arial" w:hAnsi="Arial"/>
      <w:szCs w:val="20"/>
    </w:rPr>
  </w:style>
  <w:style w:type="paragraph" w:customStyle="1" w:styleId="SpecStyle2">
    <w:name w:val="SpecStyle2"/>
    <w:basedOn w:val="Normal"/>
    <w:rsid w:val="00011F56"/>
    <w:pPr>
      <w:widowControl w:val="0"/>
    </w:pPr>
    <w:rPr>
      <w:rFonts w:ascii="Arial" w:hAnsi="Arial"/>
      <w:szCs w:val="20"/>
    </w:rPr>
  </w:style>
  <w:style w:type="paragraph" w:customStyle="1" w:styleId="SpecStyle3">
    <w:name w:val="SpecStyle3"/>
    <w:basedOn w:val="Normal"/>
    <w:rsid w:val="00011F56"/>
    <w:pPr>
      <w:widowControl w:val="0"/>
    </w:pPr>
    <w:rPr>
      <w:rFonts w:ascii="Arial" w:hAnsi="Arial"/>
      <w:szCs w:val="20"/>
    </w:rPr>
  </w:style>
  <w:style w:type="paragraph" w:customStyle="1" w:styleId="level10">
    <w:name w:val="_leve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el20">
    <w:name w:val="_leve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el30">
    <w:name w:val="_leve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el40">
    <w:name w:val="_leve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el50">
    <w:name w:val="_leve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el60">
    <w:name w:val="_leve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el70">
    <w:name w:val="_leve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el80">
    <w:name w:val="_leve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el90">
    <w:name w:val="_leve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sl1">
    <w:name w:val="_levs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sl2">
    <w:name w:val="_levs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sl3">
    <w:name w:val="_levs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sl4">
    <w:name w:val="_levs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sl5">
    <w:name w:val="_levs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sl6">
    <w:name w:val="_levs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sl7">
    <w:name w:val="_levs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sl8">
    <w:name w:val="_levs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sl9">
    <w:name w:val="_levs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nl1">
    <w:name w:val="_levn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nl2">
    <w:name w:val="_levn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nl3">
    <w:name w:val="_levn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nl4">
    <w:name w:val="_levn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nl5">
    <w:name w:val="_levn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nl6">
    <w:name w:val="_levn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nl7">
    <w:name w:val="_levn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nl8">
    <w:name w:val="_levn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nl9">
    <w:name w:val="_levnl9"/>
    <w:basedOn w:val="Normal"/>
    <w:rsid w:val="00011F56"/>
    <w:pPr>
      <w:widowControl w:val="0"/>
      <w:tabs>
        <w:tab w:val="left" w:pos="6480"/>
        <w:tab w:val="left" w:pos="7200"/>
        <w:tab w:val="left" w:pos="7920"/>
      </w:tabs>
      <w:ind w:left="6480" w:hanging="720"/>
    </w:pPr>
    <w:rPr>
      <w:rFonts w:ascii="Arial" w:hAnsi="Arial"/>
      <w:szCs w:val="20"/>
    </w:rPr>
  </w:style>
  <w:style w:type="character" w:customStyle="1" w:styleId="DefaultPara">
    <w:name w:val="Default Para"/>
    <w:rsid w:val="00011F56"/>
  </w:style>
  <w:style w:type="character" w:styleId="PageNumber">
    <w:name w:val="page number"/>
    <w:basedOn w:val="DefaultParagraphFont"/>
    <w:rsid w:val="00011F56"/>
  </w:style>
  <w:style w:type="paragraph" w:customStyle="1" w:styleId="COMMENT">
    <w:name w:val="COMMENT"/>
    <w:autoRedefine/>
    <w:rsid w:val="00011F56"/>
    <w:pPr>
      <w:spacing w:before="240" w:after="120"/>
    </w:pPr>
    <w:rPr>
      <w:rFonts w:ascii="Arial" w:hAnsi="Arial"/>
      <w:b/>
      <w:caps/>
      <w:color w:val="FF0000"/>
      <w:sz w:val="24"/>
      <w:szCs w:val="20"/>
    </w:rPr>
  </w:style>
  <w:style w:type="paragraph" w:customStyle="1" w:styleId="Items">
    <w:name w:val="Items"/>
    <w:autoRedefine/>
    <w:rsid w:val="00011F56"/>
    <w:pPr>
      <w:tabs>
        <w:tab w:val="left" w:pos="4920"/>
        <w:tab w:val="left" w:pos="5760"/>
      </w:tabs>
      <w:ind w:left="5040" w:hanging="360"/>
    </w:pPr>
    <w:rPr>
      <w:rFonts w:ascii="Arial" w:hAnsi="Arial"/>
      <w:szCs w:val="20"/>
    </w:rPr>
  </w:style>
  <w:style w:type="table" w:styleId="TableGrid">
    <w:name w:val="Table Grid"/>
    <w:basedOn w:val="TableNormal"/>
    <w:locked/>
    <w:rsid w:val="00011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P">
    <w:name w:val="HELP"/>
    <w:basedOn w:val="ART"/>
    <w:link w:val="HELPChar"/>
    <w:autoRedefine/>
    <w:rsid w:val="00011F56"/>
    <w:pPr>
      <w:numPr>
        <w:ilvl w:val="0"/>
        <w:numId w:val="0"/>
      </w:numPr>
      <w:tabs>
        <w:tab w:val="clear" w:pos="864"/>
      </w:tabs>
      <w:suppressAutoHyphens w:val="0"/>
      <w:spacing w:before="160"/>
      <w:ind w:left="1440" w:hanging="1440"/>
      <w:jc w:val="center"/>
      <w:outlineLvl w:val="2"/>
    </w:pPr>
    <w:rPr>
      <w:b/>
      <w:snapToGrid w:val="0"/>
    </w:rPr>
  </w:style>
  <w:style w:type="character" w:customStyle="1" w:styleId="HELPChar">
    <w:name w:val="HELP Char"/>
    <w:link w:val="HELP"/>
    <w:rsid w:val="00011F56"/>
    <w:rPr>
      <w:rFonts w:ascii="Arial" w:hAnsi="Arial"/>
      <w:b/>
      <w:snapToGrid w:val="0"/>
      <w:szCs w:val="20"/>
    </w:rPr>
  </w:style>
  <w:style w:type="paragraph" w:customStyle="1" w:styleId="HKASectNum">
    <w:name w:val="HKASectNum"/>
    <w:basedOn w:val="Normal"/>
    <w:rsid w:val="00011F56"/>
    <w:pPr>
      <w:widowControl w:val="0"/>
      <w:jc w:val="center"/>
    </w:pPr>
    <w:rPr>
      <w:rFonts w:ascii="Arial" w:hAnsi="Arial"/>
      <w:b/>
      <w:snapToGrid w:val="0"/>
      <w:sz w:val="22"/>
      <w:szCs w:val="20"/>
    </w:rPr>
  </w:style>
  <w:style w:type="paragraph" w:customStyle="1" w:styleId="HKASectEnd">
    <w:name w:val="HKASectEnd"/>
    <w:basedOn w:val="Normal"/>
    <w:rsid w:val="00011F56"/>
    <w:pPr>
      <w:widowControl w:val="0"/>
      <w:spacing w:before="480"/>
      <w:jc w:val="center"/>
    </w:pPr>
    <w:rPr>
      <w:rFonts w:ascii="Arial" w:hAnsi="Arial"/>
      <w:b/>
      <w:snapToGrid w:val="0"/>
      <w:sz w:val="22"/>
      <w:szCs w:val="20"/>
    </w:rPr>
  </w:style>
  <w:style w:type="character" w:customStyle="1" w:styleId="HKALevel2Char">
    <w:name w:val="HKA Level 2 Char"/>
    <w:link w:val="HKALevel2"/>
    <w:rsid w:val="00011F56"/>
    <w:rPr>
      <w:rFonts w:ascii="Arial" w:hAnsi="Arial"/>
    </w:rPr>
  </w:style>
  <w:style w:type="character" w:customStyle="1" w:styleId="HKALevel1CharChar">
    <w:name w:val="HKA Level 1 Char Char"/>
    <w:link w:val="HKALevel1"/>
    <w:rsid w:val="00011F56"/>
    <w:rPr>
      <w:rFonts w:ascii="Arial" w:hAnsi="Arial"/>
      <w:b/>
      <w:sz w:val="24"/>
      <w:szCs w:val="20"/>
    </w:rPr>
  </w:style>
  <w:style w:type="character" w:customStyle="1" w:styleId="HKALevel3Char">
    <w:name w:val="HKA Level 3 Char"/>
    <w:basedOn w:val="HKALevel2Char"/>
    <w:link w:val="HKALevel3"/>
    <w:rsid w:val="00011F56"/>
    <w:rPr>
      <w:sz w:val="20"/>
    </w:rPr>
  </w:style>
  <w:style w:type="character" w:customStyle="1" w:styleId="HKALevel4Char">
    <w:name w:val="HKA Level 4 Char"/>
    <w:link w:val="HKALevel4"/>
    <w:rsid w:val="00011F56"/>
    <w:rPr>
      <w:rFonts w:ascii="Arial" w:hAnsi="Arial" w:cs="Arial"/>
      <w:sz w:val="20"/>
    </w:rPr>
  </w:style>
  <w:style w:type="character" w:customStyle="1" w:styleId="HKALevel5Char">
    <w:name w:val="HKA Level 5 Char"/>
    <w:link w:val="HKALevel5"/>
    <w:rsid w:val="00011F56"/>
    <w:rPr>
      <w:rFonts w:ascii="Arial" w:hAnsi="Arial" w:cs="Arial"/>
      <w:sz w:val="20"/>
    </w:rPr>
  </w:style>
  <w:style w:type="paragraph" w:customStyle="1" w:styleId="HKAHeaderFooter">
    <w:name w:val="HKAHeader/Footer"/>
    <w:basedOn w:val="STHeader"/>
    <w:next w:val="Normal"/>
    <w:link w:val="HKAHeaderFooterChar"/>
    <w:rsid w:val="00011F56"/>
    <w:rPr>
      <w:rFonts w:ascii="Arial" w:hAnsi="Arial"/>
      <w:smallCaps/>
    </w:rPr>
  </w:style>
  <w:style w:type="character" w:customStyle="1" w:styleId="HKAHeaderFooterChar">
    <w:name w:val="HKAHeader/Footer Char"/>
    <w:link w:val="HKAHeaderFooter"/>
    <w:rsid w:val="00011F56"/>
    <w:rPr>
      <w:rFonts w:ascii="Arial" w:hAnsi="Arial"/>
      <w:smallCaps/>
      <w:snapToGrid w:val="0"/>
      <w:szCs w:val="20"/>
    </w:rPr>
  </w:style>
  <w:style w:type="paragraph" w:customStyle="1" w:styleId="HKASectTitle0">
    <w:name w:val="HKA SectTitle"/>
    <w:basedOn w:val="Normal"/>
    <w:next w:val="HKALevel1"/>
    <w:rsid w:val="00011F56"/>
    <w:pPr>
      <w:widowControl w:val="0"/>
      <w:spacing w:before="240"/>
      <w:jc w:val="center"/>
    </w:pPr>
    <w:rPr>
      <w:rFonts w:ascii="Arial" w:hAnsi="Arial"/>
      <w:b/>
      <w:snapToGrid w:val="0"/>
      <w:sz w:val="22"/>
      <w:szCs w:val="20"/>
    </w:rPr>
  </w:style>
  <w:style w:type="paragraph" w:customStyle="1" w:styleId="OmniPage9">
    <w:name w:val="OmniPage #9"/>
    <w:basedOn w:val="Normal"/>
    <w:rsid w:val="00011F56"/>
    <w:pPr>
      <w:widowControl w:val="0"/>
      <w:tabs>
        <w:tab w:val="left" w:pos="0"/>
        <w:tab w:val="left" w:pos="0"/>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Cs w:val="20"/>
    </w:rPr>
  </w:style>
  <w:style w:type="character" w:customStyle="1" w:styleId="HKALevel1Char">
    <w:name w:val="HKA Level 1 Char"/>
    <w:rsid w:val="00011F56"/>
    <w:rPr>
      <w:rFonts w:ascii="Arial" w:hAnsi="Arial"/>
      <w:b/>
      <w:sz w:val="24"/>
      <w:lang w:val="en-US" w:eastAsia="en-US" w:bidi="ar-SA"/>
    </w:rPr>
  </w:style>
  <w:style w:type="character" w:customStyle="1" w:styleId="apple-converted-space">
    <w:name w:val="apple-converted-space"/>
    <w:basedOn w:val="DefaultParagraphFont"/>
    <w:rsid w:val="009F6FFF"/>
  </w:style>
  <w:style w:type="character" w:styleId="Emphasis">
    <w:name w:val="Emphasis"/>
    <w:basedOn w:val="DefaultParagraphFont"/>
    <w:uiPriority w:val="20"/>
    <w:qFormat/>
    <w:locked/>
    <w:rsid w:val="009F6FFF"/>
    <w:rPr>
      <w:i/>
      <w:iCs/>
    </w:rPr>
  </w:style>
</w:styles>
</file>

<file path=word/webSettings.xml><?xml version="1.0" encoding="utf-8"?>
<w:webSettings xmlns:r="http://schemas.openxmlformats.org/officeDocument/2006/relationships" xmlns:w="http://schemas.openxmlformats.org/wordprocessingml/2006/main">
  <w:divs>
    <w:div w:id="401637278">
      <w:bodyDiv w:val="1"/>
      <w:marLeft w:val="0"/>
      <w:marRight w:val="0"/>
      <w:marTop w:val="0"/>
      <w:marBottom w:val="0"/>
      <w:divBdr>
        <w:top w:val="none" w:sz="0" w:space="0" w:color="auto"/>
        <w:left w:val="none" w:sz="0" w:space="0" w:color="auto"/>
        <w:bottom w:val="none" w:sz="0" w:space="0" w:color="auto"/>
        <w:right w:val="none" w:sz="0" w:space="0" w:color="auto"/>
      </w:divBdr>
    </w:div>
    <w:div w:id="541092150">
      <w:bodyDiv w:val="1"/>
      <w:marLeft w:val="0"/>
      <w:marRight w:val="0"/>
      <w:marTop w:val="0"/>
      <w:marBottom w:val="0"/>
      <w:divBdr>
        <w:top w:val="none" w:sz="0" w:space="0" w:color="auto"/>
        <w:left w:val="none" w:sz="0" w:space="0" w:color="auto"/>
        <w:bottom w:val="none" w:sz="0" w:space="0" w:color="auto"/>
        <w:right w:val="none" w:sz="0" w:space="0" w:color="auto"/>
      </w:divBdr>
    </w:div>
    <w:div w:id="861936874">
      <w:bodyDiv w:val="1"/>
      <w:marLeft w:val="0"/>
      <w:marRight w:val="0"/>
      <w:marTop w:val="0"/>
      <w:marBottom w:val="0"/>
      <w:divBdr>
        <w:top w:val="none" w:sz="0" w:space="0" w:color="auto"/>
        <w:left w:val="none" w:sz="0" w:space="0" w:color="auto"/>
        <w:bottom w:val="none" w:sz="0" w:space="0" w:color="auto"/>
        <w:right w:val="none" w:sz="0" w:space="0" w:color="auto"/>
      </w:divBdr>
    </w:div>
    <w:div w:id="1167208009">
      <w:bodyDiv w:val="1"/>
      <w:marLeft w:val="0"/>
      <w:marRight w:val="0"/>
      <w:marTop w:val="0"/>
      <w:marBottom w:val="0"/>
      <w:divBdr>
        <w:top w:val="none" w:sz="0" w:space="0" w:color="auto"/>
        <w:left w:val="none" w:sz="0" w:space="0" w:color="auto"/>
        <w:bottom w:val="none" w:sz="0" w:space="0" w:color="auto"/>
        <w:right w:val="none" w:sz="0" w:space="0" w:color="auto"/>
      </w:divBdr>
    </w:div>
    <w:div w:id="1471170599">
      <w:bodyDiv w:val="1"/>
      <w:marLeft w:val="0"/>
      <w:marRight w:val="0"/>
      <w:marTop w:val="0"/>
      <w:marBottom w:val="0"/>
      <w:divBdr>
        <w:top w:val="none" w:sz="0" w:space="0" w:color="auto"/>
        <w:left w:val="none" w:sz="0" w:space="0" w:color="auto"/>
        <w:bottom w:val="none" w:sz="0" w:space="0" w:color="auto"/>
        <w:right w:val="none" w:sz="0" w:space="0" w:color="auto"/>
      </w:divBdr>
    </w:div>
    <w:div w:id="1569463533">
      <w:bodyDiv w:val="1"/>
      <w:marLeft w:val="0"/>
      <w:marRight w:val="0"/>
      <w:marTop w:val="0"/>
      <w:marBottom w:val="0"/>
      <w:divBdr>
        <w:top w:val="none" w:sz="0" w:space="0" w:color="auto"/>
        <w:left w:val="none" w:sz="0" w:space="0" w:color="auto"/>
        <w:bottom w:val="none" w:sz="0" w:space="0" w:color="auto"/>
        <w:right w:val="none" w:sz="0" w:space="0" w:color="auto"/>
      </w:divBdr>
    </w:div>
    <w:div w:id="18223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r.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ccm_solicitations@jud.c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rts.ca.gov/rf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C528-CE41-452F-8A1B-F2C7E4FF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4886</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Carey Coffron</cp:lastModifiedBy>
  <cp:revision>7</cp:revision>
  <cp:lastPrinted>2012-05-04T18:33:00Z</cp:lastPrinted>
  <dcterms:created xsi:type="dcterms:W3CDTF">2012-05-07T21:42:00Z</dcterms:created>
  <dcterms:modified xsi:type="dcterms:W3CDTF">2012-05-07T22:11:00Z</dcterms:modified>
</cp:coreProperties>
</file>