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73" w:rsidRDefault="00652F73" w:rsidP="00652F73">
      <w:pPr>
        <w:pStyle w:val="TableTitle"/>
        <w:rPr>
          <w:rFonts w:cs="Arial"/>
          <w:sz w:val="20"/>
          <w:szCs w:val="20"/>
        </w:rPr>
      </w:pPr>
    </w:p>
    <w:p w:rsidR="00652F73" w:rsidRDefault="00652F73" w:rsidP="00652F73">
      <w:pPr>
        <w:pStyle w:val="TableTitle"/>
        <w:rPr>
          <w:rFonts w:cs="Arial"/>
          <w:sz w:val="20"/>
          <w:szCs w:val="20"/>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839"/>
        <w:gridCol w:w="5357"/>
        <w:gridCol w:w="4163"/>
      </w:tblGrid>
      <w:tr w:rsidR="00945B66" w:rsidTr="003B5DA3">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945B66" w:rsidRPr="003B5DA3" w:rsidRDefault="00945B66" w:rsidP="003B5DA3">
            <w:pPr>
              <w:pStyle w:val="TableTitle"/>
              <w:jc w:val="center"/>
              <w:rPr>
                <w:rFonts w:cs="Arial"/>
                <w:sz w:val="20"/>
                <w:szCs w:val="20"/>
              </w:rPr>
            </w:pP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945B66" w:rsidRPr="003B5DA3" w:rsidRDefault="00945B66" w:rsidP="00330C38">
            <w:pPr>
              <w:pStyle w:val="TableTitle"/>
              <w:rPr>
                <w:rFonts w:cs="Arial"/>
                <w:sz w:val="20"/>
                <w:szCs w:val="20"/>
              </w:rPr>
            </w:pP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945B66" w:rsidRPr="003B5DA3" w:rsidRDefault="00945B66" w:rsidP="00330C38">
            <w:pPr>
              <w:pStyle w:val="TableTitle"/>
              <w:rPr>
                <w:rFonts w:cs="Arial"/>
                <w:sz w:val="20"/>
                <w:szCs w:val="20"/>
              </w:rPr>
            </w:pPr>
          </w:p>
        </w:tc>
        <w:tc>
          <w:tcPr>
            <w:tcW w:w="4163" w:type="dxa"/>
            <w:tcBorders>
              <w:top w:val="thinThickSmallGap" w:sz="24" w:space="0" w:color="000066"/>
              <w:left w:val="single" w:sz="4" w:space="0" w:color="FFFFFF"/>
              <w:bottom w:val="single" w:sz="4" w:space="0" w:color="auto"/>
            </w:tcBorders>
            <w:shd w:val="clear" w:color="auto" w:fill="000066"/>
          </w:tcPr>
          <w:p w:rsidR="00945B66" w:rsidRPr="003B5DA3" w:rsidRDefault="00945B66" w:rsidP="00330C38">
            <w:pPr>
              <w:pStyle w:val="TableTitle"/>
              <w:rPr>
                <w:rFonts w:cs="Arial"/>
                <w:sz w:val="20"/>
                <w:szCs w:val="20"/>
              </w:rPr>
            </w:pPr>
          </w:p>
        </w:tc>
      </w:tr>
      <w:tr w:rsidR="00A66746" w:rsidRPr="003B5DA3" w:rsidTr="003B5DA3">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A66746" w:rsidRPr="003B5DA3" w:rsidRDefault="00A66746" w:rsidP="003B5DA3">
            <w:pPr>
              <w:pStyle w:val="TableTitle"/>
              <w:jc w:val="center"/>
              <w:rPr>
                <w:rFonts w:cs="Arial"/>
                <w:sz w:val="20"/>
                <w:szCs w:val="20"/>
              </w:rPr>
            </w:pPr>
            <w:r w:rsidRPr="003B5DA3">
              <w:rPr>
                <w:rFonts w:cs="Arial"/>
                <w:sz w:val="20"/>
                <w:szCs w:val="20"/>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A66746" w:rsidRPr="009109D1" w:rsidRDefault="00A66746" w:rsidP="00330C38">
            <w:pPr>
              <w:pStyle w:val="TableTitle"/>
              <w:rPr>
                <w:rFonts w:asciiTheme="minorHAnsi" w:hAnsiTheme="minorHAnsi" w:cs="Arial"/>
                <w:sz w:val="22"/>
                <w:szCs w:val="22"/>
              </w:rPr>
            </w:pPr>
            <w:r w:rsidRPr="009109D1">
              <w:rPr>
                <w:rFonts w:asciiTheme="minorHAnsi" w:hAnsiTheme="minorHAnsi" w:cs="Arial"/>
                <w:sz w:val="22"/>
                <w:szCs w:val="22"/>
              </w:rPr>
              <w:t>RF</w:t>
            </w:r>
            <w:r w:rsidR="007A2C85">
              <w:rPr>
                <w:rFonts w:asciiTheme="minorHAnsi" w:hAnsiTheme="minorHAnsi" w:cs="Arial"/>
                <w:sz w:val="22"/>
                <w:szCs w:val="22"/>
              </w:rPr>
              <w:t>Q</w:t>
            </w:r>
            <w:r w:rsidRPr="009109D1">
              <w:rPr>
                <w:rFonts w:asciiTheme="minorHAnsi" w:hAnsiTheme="minorHAnsi" w:cs="Arial"/>
                <w:sz w:val="22"/>
                <w:szCs w:val="22"/>
              </w:rPr>
              <w:t xml:space="preserve">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A66746" w:rsidRPr="009109D1" w:rsidRDefault="00A66746" w:rsidP="00330C38">
            <w:pPr>
              <w:pStyle w:val="TableTitle"/>
              <w:rPr>
                <w:rFonts w:asciiTheme="minorHAnsi" w:hAnsiTheme="minorHAnsi" w:cs="Arial"/>
                <w:sz w:val="22"/>
                <w:szCs w:val="22"/>
              </w:rPr>
            </w:pPr>
            <w:r w:rsidRPr="009109D1">
              <w:rPr>
                <w:rFonts w:asciiTheme="minorHAnsi" w:hAnsiTheme="minorHAnsi" w:cs="Arial"/>
                <w:sz w:val="22"/>
                <w:szCs w:val="22"/>
              </w:rPr>
              <w:t>Question</w:t>
            </w:r>
          </w:p>
        </w:tc>
        <w:tc>
          <w:tcPr>
            <w:tcW w:w="4163" w:type="dxa"/>
            <w:tcBorders>
              <w:top w:val="thinThickSmallGap" w:sz="24" w:space="0" w:color="000066"/>
              <w:left w:val="single" w:sz="4" w:space="0" w:color="FFFFFF"/>
              <w:bottom w:val="single" w:sz="4" w:space="0" w:color="auto"/>
            </w:tcBorders>
            <w:shd w:val="clear" w:color="auto" w:fill="000066"/>
          </w:tcPr>
          <w:p w:rsidR="00A66746" w:rsidRPr="003B5DA3" w:rsidRDefault="00330C38" w:rsidP="00330C38">
            <w:pPr>
              <w:pStyle w:val="TableTitle"/>
              <w:rPr>
                <w:rFonts w:cs="Arial"/>
                <w:sz w:val="20"/>
                <w:szCs w:val="20"/>
              </w:rPr>
            </w:pPr>
            <w:r w:rsidRPr="003B5DA3">
              <w:rPr>
                <w:rFonts w:cs="Arial"/>
                <w:sz w:val="20"/>
                <w:szCs w:val="20"/>
              </w:rPr>
              <w:t>Answer</w:t>
            </w:r>
          </w:p>
        </w:tc>
      </w:tr>
      <w:tr w:rsidR="00A66746" w:rsidTr="003B5DA3">
        <w:trPr>
          <w:cantSplit/>
        </w:trPr>
        <w:tc>
          <w:tcPr>
            <w:tcW w:w="501" w:type="dxa"/>
            <w:shd w:val="clear" w:color="auto" w:fill="EDE8CB"/>
          </w:tcPr>
          <w:p w:rsidR="00A66746" w:rsidRPr="003B5DA3" w:rsidRDefault="00A66746" w:rsidP="003B5DA3">
            <w:pPr>
              <w:pStyle w:val="TableSection"/>
              <w:jc w:val="center"/>
              <w:rPr>
                <w:rFonts w:cs="Arial"/>
                <w:sz w:val="20"/>
              </w:rPr>
            </w:pPr>
            <w:r w:rsidRPr="003B5DA3">
              <w:rPr>
                <w:rFonts w:cs="Arial"/>
                <w:sz w:val="20"/>
              </w:rPr>
              <w:t>1</w:t>
            </w:r>
          </w:p>
        </w:tc>
        <w:tc>
          <w:tcPr>
            <w:tcW w:w="3839" w:type="dxa"/>
            <w:shd w:val="clear" w:color="auto" w:fill="auto"/>
          </w:tcPr>
          <w:p w:rsidR="00A66746" w:rsidRPr="009109D1" w:rsidRDefault="00E734CD" w:rsidP="003B5DA3">
            <w:pPr>
              <w:pStyle w:val="TableBullet"/>
              <w:numPr>
                <w:ilvl w:val="0"/>
                <w:numId w:val="0"/>
              </w:numPr>
              <w:ind w:left="162"/>
              <w:rPr>
                <w:rFonts w:asciiTheme="minorHAnsi" w:hAnsiTheme="minorHAnsi" w:cs="Arial"/>
                <w:sz w:val="22"/>
                <w:szCs w:val="22"/>
              </w:rPr>
            </w:pPr>
            <w:r w:rsidRPr="009109D1">
              <w:rPr>
                <w:rFonts w:asciiTheme="minorHAnsi" w:hAnsiTheme="minorHAnsi" w:cs="Arial"/>
                <w:sz w:val="22"/>
                <w:szCs w:val="22"/>
              </w:rPr>
              <w:t>RFQ-Attachment A</w:t>
            </w:r>
          </w:p>
        </w:tc>
        <w:tc>
          <w:tcPr>
            <w:tcW w:w="5357" w:type="dxa"/>
          </w:tcPr>
          <w:p w:rsidR="00A66746" w:rsidRPr="005164D9" w:rsidRDefault="00E734CD" w:rsidP="00330C38">
            <w:pPr>
              <w:pStyle w:val="TableBodyText"/>
              <w:rPr>
                <w:rFonts w:asciiTheme="minorHAnsi" w:hAnsiTheme="minorHAnsi" w:cs="Arial"/>
                <w:sz w:val="22"/>
                <w:szCs w:val="22"/>
              </w:rPr>
            </w:pPr>
            <w:r w:rsidRPr="009109D1">
              <w:rPr>
                <w:rFonts w:asciiTheme="minorHAnsi" w:hAnsiTheme="minorHAnsi" w:cs="Arial"/>
                <w:color w:val="1F497D"/>
                <w:sz w:val="22"/>
                <w:szCs w:val="22"/>
              </w:rPr>
              <w:t> </w:t>
            </w:r>
            <w:r w:rsidRPr="005164D9">
              <w:rPr>
                <w:rFonts w:asciiTheme="minorHAnsi" w:hAnsiTheme="minorHAnsi" w:cs="Arial"/>
                <w:sz w:val="22"/>
                <w:szCs w:val="22"/>
              </w:rPr>
              <w:t xml:space="preserve"> Are all the projects shown on the list open for the new list of teams to be chosen or do some of them have CMs assigned already who will continue?</w:t>
            </w:r>
          </w:p>
        </w:tc>
        <w:tc>
          <w:tcPr>
            <w:tcW w:w="4163" w:type="dxa"/>
            <w:shd w:val="clear" w:color="auto" w:fill="auto"/>
          </w:tcPr>
          <w:p w:rsidR="00A66746" w:rsidRPr="000D5BD2" w:rsidRDefault="00920C5F" w:rsidP="009D545F">
            <w:pPr>
              <w:pStyle w:val="TableBodyText"/>
              <w:rPr>
                <w:rFonts w:asciiTheme="minorHAnsi" w:hAnsiTheme="minorHAnsi" w:cs="Arial"/>
                <w:sz w:val="22"/>
                <w:szCs w:val="22"/>
              </w:rPr>
            </w:pPr>
            <w:r w:rsidRPr="009D545F">
              <w:rPr>
                <w:rFonts w:asciiTheme="minorHAnsi" w:hAnsiTheme="minorHAnsi" w:cs="Arial"/>
                <w:sz w:val="22"/>
                <w:szCs w:val="22"/>
              </w:rPr>
              <w:t>Some of the</w:t>
            </w:r>
            <w:r w:rsidR="006060B3" w:rsidRPr="009D545F">
              <w:rPr>
                <w:rFonts w:asciiTheme="minorHAnsi" w:hAnsiTheme="minorHAnsi" w:cs="Arial"/>
                <w:sz w:val="22"/>
                <w:szCs w:val="22"/>
              </w:rPr>
              <w:t xml:space="preserve"> listed construction </w:t>
            </w:r>
            <w:r w:rsidRPr="009D545F">
              <w:rPr>
                <w:rFonts w:asciiTheme="minorHAnsi" w:hAnsiTheme="minorHAnsi" w:cs="Arial"/>
                <w:sz w:val="22"/>
                <w:szCs w:val="22"/>
              </w:rPr>
              <w:t>projects have one o</w:t>
            </w:r>
            <w:r w:rsidR="009D545F" w:rsidRPr="009D545F">
              <w:rPr>
                <w:rFonts w:asciiTheme="minorHAnsi" w:hAnsiTheme="minorHAnsi" w:cs="Arial"/>
                <w:sz w:val="22"/>
                <w:szCs w:val="22"/>
              </w:rPr>
              <w:t>r</w:t>
            </w:r>
            <w:r w:rsidRPr="009D545F">
              <w:rPr>
                <w:rFonts w:asciiTheme="minorHAnsi" w:hAnsiTheme="minorHAnsi" w:cs="Arial"/>
                <w:sz w:val="22"/>
                <w:szCs w:val="22"/>
              </w:rPr>
              <w:t xml:space="preserve"> more individuals </w:t>
            </w:r>
            <w:r w:rsidR="006060B3" w:rsidRPr="009D545F">
              <w:rPr>
                <w:rFonts w:asciiTheme="minorHAnsi" w:hAnsiTheme="minorHAnsi" w:cs="Arial"/>
                <w:sz w:val="22"/>
                <w:szCs w:val="22"/>
              </w:rPr>
              <w:t xml:space="preserve">providing services </w:t>
            </w:r>
            <w:r w:rsidRPr="009D545F">
              <w:rPr>
                <w:rFonts w:asciiTheme="minorHAnsi" w:hAnsiTheme="minorHAnsi" w:cs="Arial"/>
                <w:sz w:val="22"/>
                <w:szCs w:val="22"/>
              </w:rPr>
              <w:t xml:space="preserve">who have been contracted from an existing list </w:t>
            </w:r>
            <w:r w:rsidR="009D545F" w:rsidRPr="009D545F">
              <w:rPr>
                <w:rFonts w:asciiTheme="minorHAnsi" w:hAnsiTheme="minorHAnsi" w:cs="Arial"/>
                <w:sz w:val="22"/>
                <w:szCs w:val="22"/>
              </w:rPr>
              <w:t xml:space="preserve">of </w:t>
            </w:r>
            <w:r w:rsidRPr="009D545F">
              <w:rPr>
                <w:rFonts w:asciiTheme="minorHAnsi" w:hAnsiTheme="minorHAnsi" w:cs="Arial"/>
                <w:sz w:val="22"/>
                <w:szCs w:val="22"/>
              </w:rPr>
              <w:t>IDIQ contracted construction management firms</w:t>
            </w:r>
            <w:r w:rsidR="0098108D" w:rsidRPr="009D545F">
              <w:rPr>
                <w:rFonts w:asciiTheme="minorHAnsi" w:hAnsiTheme="minorHAnsi" w:cs="Arial"/>
                <w:sz w:val="22"/>
                <w:szCs w:val="22"/>
              </w:rPr>
              <w:t>.  These individuals are providing project management services primarily in a staff augmentation role. T</w:t>
            </w:r>
            <w:r w:rsidRPr="009D545F">
              <w:rPr>
                <w:rFonts w:asciiTheme="minorHAnsi" w:hAnsiTheme="minorHAnsi" w:cs="Arial"/>
                <w:sz w:val="22"/>
                <w:szCs w:val="22"/>
              </w:rPr>
              <w:t xml:space="preserve">hese individuals are not contracted to provide the scope of services </w:t>
            </w:r>
            <w:r w:rsidR="006060B3" w:rsidRPr="009D545F">
              <w:rPr>
                <w:rFonts w:asciiTheme="minorHAnsi" w:hAnsiTheme="minorHAnsi" w:cs="Arial"/>
                <w:sz w:val="22"/>
                <w:szCs w:val="22"/>
              </w:rPr>
              <w:t xml:space="preserve">listed </w:t>
            </w:r>
            <w:r w:rsidRPr="009D545F">
              <w:rPr>
                <w:rFonts w:asciiTheme="minorHAnsi" w:hAnsiTheme="minorHAnsi" w:cs="Arial"/>
                <w:sz w:val="22"/>
                <w:szCs w:val="22"/>
              </w:rPr>
              <w:t>in Exhibit B to the Agreement for Construction Management Services</w:t>
            </w:r>
            <w:r w:rsidR="006060B3" w:rsidRPr="009D545F">
              <w:rPr>
                <w:rFonts w:asciiTheme="minorHAnsi" w:hAnsiTheme="minorHAnsi" w:cs="Arial"/>
                <w:sz w:val="22"/>
                <w:szCs w:val="22"/>
              </w:rPr>
              <w:t>.</w:t>
            </w:r>
            <w:r w:rsidRPr="000D5BD2">
              <w:rPr>
                <w:rFonts w:asciiTheme="minorHAnsi" w:hAnsiTheme="minorHAnsi" w:cs="Arial"/>
                <w:sz w:val="22"/>
                <w:szCs w:val="22"/>
              </w:rPr>
              <w:t xml:space="preserve"> </w:t>
            </w:r>
          </w:p>
        </w:tc>
      </w:tr>
      <w:tr w:rsidR="00A66746" w:rsidTr="003B5DA3">
        <w:trPr>
          <w:cantSplit/>
        </w:trPr>
        <w:tc>
          <w:tcPr>
            <w:tcW w:w="501" w:type="dxa"/>
            <w:tcBorders>
              <w:bottom w:val="single" w:sz="4" w:space="0" w:color="auto"/>
            </w:tcBorders>
            <w:shd w:val="clear" w:color="auto" w:fill="EDE8CB"/>
          </w:tcPr>
          <w:p w:rsidR="00A66746" w:rsidRPr="003B5DA3" w:rsidRDefault="00A66746" w:rsidP="003B5DA3">
            <w:pPr>
              <w:pStyle w:val="TableSection"/>
              <w:jc w:val="center"/>
              <w:rPr>
                <w:rFonts w:cs="Arial"/>
                <w:sz w:val="20"/>
              </w:rPr>
            </w:pPr>
            <w:r w:rsidRPr="003B5DA3">
              <w:rPr>
                <w:rFonts w:cs="Arial"/>
                <w:sz w:val="20"/>
              </w:rPr>
              <w:t>2</w:t>
            </w:r>
          </w:p>
        </w:tc>
        <w:tc>
          <w:tcPr>
            <w:tcW w:w="3839" w:type="dxa"/>
            <w:tcBorders>
              <w:bottom w:val="single" w:sz="4" w:space="0" w:color="auto"/>
            </w:tcBorders>
            <w:shd w:val="clear" w:color="auto" w:fill="auto"/>
          </w:tcPr>
          <w:p w:rsidR="00A66746" w:rsidRPr="009109D1" w:rsidRDefault="00E734CD" w:rsidP="003B5DA3">
            <w:pPr>
              <w:autoSpaceDE w:val="0"/>
              <w:autoSpaceDN w:val="0"/>
              <w:adjustRightInd w:val="0"/>
              <w:spacing w:before="60" w:after="60"/>
              <w:ind w:left="162"/>
              <w:rPr>
                <w:rFonts w:asciiTheme="minorHAnsi" w:hAnsiTheme="minorHAnsi" w:cs="Arial"/>
                <w:color w:val="000000"/>
                <w:szCs w:val="22"/>
                <w:lang w:val="en-GB"/>
              </w:rPr>
            </w:pPr>
            <w:r w:rsidRPr="009109D1">
              <w:rPr>
                <w:rFonts w:asciiTheme="minorHAnsi" w:hAnsiTheme="minorHAnsi" w:cs="Arial"/>
                <w:color w:val="000000"/>
                <w:szCs w:val="22"/>
                <w:lang w:val="en-GB"/>
              </w:rPr>
              <w:t>RFQ-section 3.5.4.5 Financial Statements</w:t>
            </w:r>
          </w:p>
        </w:tc>
        <w:tc>
          <w:tcPr>
            <w:tcW w:w="5357" w:type="dxa"/>
            <w:tcBorders>
              <w:bottom w:val="single" w:sz="4" w:space="0" w:color="auto"/>
            </w:tcBorders>
          </w:tcPr>
          <w:p w:rsidR="00E734CD" w:rsidRPr="009109D1" w:rsidRDefault="00E734CD" w:rsidP="00E734CD">
            <w:pPr>
              <w:rPr>
                <w:rFonts w:asciiTheme="minorHAnsi" w:hAnsiTheme="minorHAnsi" w:cs="Arial"/>
                <w:szCs w:val="22"/>
              </w:rPr>
            </w:pPr>
            <w:r w:rsidRPr="009109D1">
              <w:rPr>
                <w:rFonts w:asciiTheme="minorHAnsi" w:hAnsiTheme="minorHAnsi" w:cs="Arial"/>
                <w:szCs w:val="22"/>
              </w:rPr>
              <w:t xml:space="preserve">We would like to put our financial statements as an extra tabbed Exhibit or Appendix.  As our financial statement runs some 30 – 40 pages, we are assuming that it will not be included in the 60 page limit.  Am I correct in this assumption? </w:t>
            </w:r>
          </w:p>
          <w:p w:rsidR="00A66746" w:rsidRPr="009109D1" w:rsidRDefault="00A66746" w:rsidP="003B5DA3">
            <w:pPr>
              <w:autoSpaceDE w:val="0"/>
              <w:autoSpaceDN w:val="0"/>
              <w:adjustRightInd w:val="0"/>
              <w:spacing w:before="60" w:after="60"/>
              <w:rPr>
                <w:rFonts w:asciiTheme="minorHAnsi" w:hAnsiTheme="minorHAnsi" w:cs="Arial"/>
                <w:szCs w:val="22"/>
                <w:lang w:val="en-GB"/>
              </w:rPr>
            </w:pPr>
          </w:p>
          <w:p w:rsidR="00972CEC" w:rsidRPr="009109D1" w:rsidRDefault="00972CEC" w:rsidP="00972CEC">
            <w:pPr>
              <w:rPr>
                <w:rFonts w:asciiTheme="minorHAnsi" w:hAnsiTheme="minorHAnsi" w:cs="Arial"/>
                <w:szCs w:val="22"/>
              </w:rPr>
            </w:pPr>
            <w:r w:rsidRPr="009109D1">
              <w:rPr>
                <w:rFonts w:asciiTheme="minorHAnsi" w:hAnsiTheme="minorHAnsi" w:cs="Arial"/>
                <w:szCs w:val="22"/>
              </w:rPr>
              <w:t xml:space="preserve">In our Exhibit or Appendix tab, may we run those pages double-sided?  </w:t>
            </w:r>
          </w:p>
        </w:tc>
        <w:tc>
          <w:tcPr>
            <w:tcW w:w="4163" w:type="dxa"/>
            <w:tcBorders>
              <w:bottom w:val="single" w:sz="4" w:space="0" w:color="auto"/>
            </w:tcBorders>
            <w:shd w:val="clear" w:color="auto" w:fill="auto"/>
          </w:tcPr>
          <w:p w:rsidR="00A66746" w:rsidRPr="00337835" w:rsidRDefault="00972CEC" w:rsidP="00330C38">
            <w:pPr>
              <w:pStyle w:val="TableBodyText"/>
              <w:rPr>
                <w:rFonts w:asciiTheme="minorHAnsi" w:hAnsiTheme="minorHAnsi" w:cs="Arial"/>
                <w:sz w:val="22"/>
                <w:szCs w:val="22"/>
              </w:rPr>
            </w:pPr>
            <w:r w:rsidRPr="00337835">
              <w:rPr>
                <w:rFonts w:asciiTheme="minorHAnsi" w:hAnsiTheme="minorHAnsi" w:cs="Arial"/>
                <w:sz w:val="22"/>
                <w:szCs w:val="22"/>
              </w:rPr>
              <w:t xml:space="preserve">Fine as </w:t>
            </w:r>
            <w:r w:rsidR="00337835" w:rsidRPr="00337835">
              <w:rPr>
                <w:rFonts w:asciiTheme="minorHAnsi" w:hAnsiTheme="minorHAnsi" w:cs="Arial"/>
                <w:sz w:val="22"/>
                <w:szCs w:val="22"/>
              </w:rPr>
              <w:t xml:space="preserve">extra </w:t>
            </w:r>
            <w:r w:rsidRPr="00337835">
              <w:rPr>
                <w:rFonts w:asciiTheme="minorHAnsi" w:hAnsiTheme="minorHAnsi" w:cs="Arial"/>
                <w:sz w:val="22"/>
                <w:szCs w:val="22"/>
              </w:rPr>
              <w:t>tabbed exhibit or appendix. Financial statements are not part of the 60 page limit and statements may be doubled-sided.</w:t>
            </w:r>
          </w:p>
        </w:tc>
      </w:tr>
      <w:tr w:rsidR="00A66746" w:rsidRPr="003B5DA3" w:rsidTr="003B5DA3">
        <w:trPr>
          <w:cantSplit/>
        </w:trPr>
        <w:tc>
          <w:tcPr>
            <w:tcW w:w="501" w:type="dxa"/>
            <w:shd w:val="clear" w:color="auto" w:fill="EDE8CB"/>
          </w:tcPr>
          <w:p w:rsidR="00A66746" w:rsidRPr="003B5DA3" w:rsidRDefault="00A66746" w:rsidP="003B5DA3">
            <w:pPr>
              <w:pStyle w:val="TableSection"/>
              <w:jc w:val="center"/>
              <w:rPr>
                <w:rFonts w:cs="Arial"/>
                <w:sz w:val="20"/>
              </w:rPr>
            </w:pPr>
            <w:r w:rsidRPr="003B5DA3">
              <w:rPr>
                <w:rFonts w:cs="Arial"/>
                <w:sz w:val="20"/>
              </w:rPr>
              <w:t>3</w:t>
            </w:r>
          </w:p>
        </w:tc>
        <w:tc>
          <w:tcPr>
            <w:tcW w:w="3839" w:type="dxa"/>
            <w:shd w:val="clear" w:color="auto" w:fill="auto"/>
          </w:tcPr>
          <w:p w:rsidR="00A66746" w:rsidRPr="009109D1" w:rsidRDefault="00972CEC" w:rsidP="003B5DA3">
            <w:pPr>
              <w:pStyle w:val="TableBullet"/>
              <w:numPr>
                <w:ilvl w:val="0"/>
                <w:numId w:val="0"/>
              </w:numPr>
              <w:ind w:left="162"/>
              <w:rPr>
                <w:rFonts w:asciiTheme="minorHAnsi" w:hAnsiTheme="minorHAnsi" w:cs="Arial"/>
                <w:sz w:val="22"/>
                <w:szCs w:val="22"/>
              </w:rPr>
            </w:pPr>
            <w:r w:rsidRPr="009109D1">
              <w:rPr>
                <w:rFonts w:asciiTheme="minorHAnsi" w:hAnsiTheme="minorHAnsi" w:cs="Arial"/>
                <w:sz w:val="22"/>
                <w:szCs w:val="22"/>
              </w:rPr>
              <w:t xml:space="preserve">RFQ page 6, section </w:t>
            </w:r>
            <w:r w:rsidRPr="009109D1">
              <w:rPr>
                <w:rFonts w:asciiTheme="minorHAnsi" w:hAnsiTheme="minorHAnsi" w:cs="Arial"/>
                <w:b/>
                <w:bCs/>
                <w:sz w:val="22"/>
                <w:szCs w:val="22"/>
              </w:rPr>
              <w:t>3.5.4.5.</w:t>
            </w:r>
            <w:r w:rsidRPr="009109D1">
              <w:rPr>
                <w:rFonts w:asciiTheme="minorHAnsi" w:hAnsiTheme="minorHAnsi" w:cs="Arial"/>
                <w:sz w:val="22"/>
                <w:szCs w:val="22"/>
              </w:rPr>
              <w:t xml:space="preserve"> </w:t>
            </w:r>
            <w:r w:rsidRPr="009109D1">
              <w:rPr>
                <w:rFonts w:asciiTheme="minorHAnsi" w:hAnsiTheme="minorHAnsi" w:cs="Arial"/>
                <w:b/>
                <w:bCs/>
                <w:sz w:val="22"/>
                <w:szCs w:val="22"/>
              </w:rPr>
              <w:t>Financial Statements</w:t>
            </w:r>
          </w:p>
        </w:tc>
        <w:tc>
          <w:tcPr>
            <w:tcW w:w="5357" w:type="dxa"/>
          </w:tcPr>
          <w:p w:rsidR="00972CEC" w:rsidRPr="009109D1" w:rsidRDefault="00972CEC" w:rsidP="00972CEC">
            <w:pPr>
              <w:rPr>
                <w:rFonts w:asciiTheme="minorHAnsi" w:hAnsiTheme="minorHAnsi" w:cs="Arial"/>
                <w:szCs w:val="22"/>
              </w:rPr>
            </w:pPr>
            <w:r w:rsidRPr="009109D1">
              <w:rPr>
                <w:rFonts w:asciiTheme="minorHAnsi" w:hAnsiTheme="minorHAnsi" w:cs="Arial"/>
                <w:szCs w:val="22"/>
              </w:rPr>
              <w:t>As this response could be quite lengthy (even summarized, an estimated 10 pages ) and would severely cut into the 60-page limit, would it be possible to include this information in an appendix not included in the page count?</w:t>
            </w:r>
          </w:p>
          <w:p w:rsidR="00A66746" w:rsidRPr="009109D1" w:rsidRDefault="00A66746" w:rsidP="00330C38">
            <w:pPr>
              <w:pStyle w:val="TableBodyText"/>
              <w:rPr>
                <w:rFonts w:asciiTheme="minorHAnsi" w:hAnsiTheme="minorHAnsi" w:cs="Arial"/>
                <w:sz w:val="22"/>
                <w:szCs w:val="22"/>
              </w:rPr>
            </w:pPr>
          </w:p>
        </w:tc>
        <w:tc>
          <w:tcPr>
            <w:tcW w:w="4163" w:type="dxa"/>
            <w:shd w:val="clear" w:color="auto" w:fill="auto"/>
          </w:tcPr>
          <w:p w:rsidR="00A66746" w:rsidRPr="00337835" w:rsidRDefault="00972CEC" w:rsidP="00330C38">
            <w:pPr>
              <w:pStyle w:val="TableBodyText"/>
              <w:rPr>
                <w:rFonts w:asciiTheme="minorHAnsi" w:hAnsiTheme="minorHAnsi" w:cs="Arial"/>
                <w:sz w:val="22"/>
                <w:szCs w:val="22"/>
              </w:rPr>
            </w:pPr>
            <w:r w:rsidRPr="00337835">
              <w:rPr>
                <w:rFonts w:asciiTheme="minorHAnsi" w:hAnsiTheme="minorHAnsi" w:cs="Arial"/>
                <w:sz w:val="22"/>
                <w:szCs w:val="22"/>
              </w:rPr>
              <w:t>See response to Question 2 above.</w:t>
            </w:r>
          </w:p>
        </w:tc>
      </w:tr>
      <w:tr w:rsidR="00A66746" w:rsidRPr="004A2DE5" w:rsidTr="003B5DA3">
        <w:trPr>
          <w:cantSplit/>
        </w:trPr>
        <w:tc>
          <w:tcPr>
            <w:tcW w:w="501" w:type="dxa"/>
            <w:shd w:val="clear" w:color="auto" w:fill="EDE8CB"/>
          </w:tcPr>
          <w:p w:rsidR="00A66746" w:rsidRPr="003B5DA3" w:rsidRDefault="00A66746" w:rsidP="003B5DA3">
            <w:pPr>
              <w:pStyle w:val="TableSection"/>
              <w:jc w:val="center"/>
              <w:rPr>
                <w:rFonts w:cs="Arial"/>
                <w:sz w:val="20"/>
              </w:rPr>
            </w:pPr>
            <w:r w:rsidRPr="003B5DA3">
              <w:rPr>
                <w:rFonts w:cs="Arial"/>
                <w:sz w:val="20"/>
              </w:rPr>
              <w:lastRenderedPageBreak/>
              <w:t>4</w:t>
            </w:r>
          </w:p>
        </w:tc>
        <w:tc>
          <w:tcPr>
            <w:tcW w:w="3839" w:type="dxa"/>
            <w:shd w:val="clear" w:color="auto" w:fill="auto"/>
          </w:tcPr>
          <w:p w:rsidR="00A66746" w:rsidRPr="009109D1" w:rsidRDefault="00972CEC" w:rsidP="00186A30">
            <w:pPr>
              <w:pStyle w:val="TableBullet"/>
              <w:numPr>
                <w:ilvl w:val="0"/>
                <w:numId w:val="0"/>
              </w:numPr>
              <w:rPr>
                <w:rFonts w:asciiTheme="minorHAnsi" w:hAnsiTheme="minorHAnsi" w:cs="Arial"/>
                <w:sz w:val="22"/>
                <w:szCs w:val="22"/>
              </w:rPr>
            </w:pPr>
            <w:r w:rsidRPr="009109D1">
              <w:rPr>
                <w:rFonts w:asciiTheme="minorHAnsi" w:hAnsiTheme="minorHAnsi" w:cs="Arial"/>
                <w:sz w:val="22"/>
                <w:szCs w:val="22"/>
              </w:rPr>
              <w:t xml:space="preserve">RFQ page 6, section </w:t>
            </w:r>
            <w:r w:rsidRPr="009109D1">
              <w:rPr>
                <w:rFonts w:asciiTheme="minorHAnsi" w:hAnsiTheme="minorHAnsi" w:cs="Arial"/>
                <w:b/>
                <w:bCs/>
                <w:sz w:val="22"/>
                <w:szCs w:val="22"/>
              </w:rPr>
              <w:t>3.5.4.5.</w:t>
            </w:r>
            <w:r w:rsidRPr="009109D1">
              <w:rPr>
                <w:rFonts w:asciiTheme="minorHAnsi" w:hAnsiTheme="minorHAnsi" w:cs="Arial"/>
                <w:sz w:val="22"/>
                <w:szCs w:val="22"/>
              </w:rPr>
              <w:t xml:space="preserve"> </w:t>
            </w:r>
            <w:r w:rsidRPr="009109D1">
              <w:rPr>
                <w:rFonts w:asciiTheme="minorHAnsi" w:hAnsiTheme="minorHAnsi" w:cs="Arial"/>
                <w:b/>
                <w:bCs/>
                <w:sz w:val="22"/>
                <w:szCs w:val="22"/>
              </w:rPr>
              <w:t>Financial Statements</w:t>
            </w:r>
          </w:p>
        </w:tc>
        <w:tc>
          <w:tcPr>
            <w:tcW w:w="5357" w:type="dxa"/>
          </w:tcPr>
          <w:p w:rsidR="00972CEC" w:rsidRPr="009109D1" w:rsidRDefault="00972CEC" w:rsidP="00972CEC">
            <w:pPr>
              <w:rPr>
                <w:rFonts w:asciiTheme="minorHAnsi" w:hAnsiTheme="minorHAnsi" w:cs="Arial"/>
                <w:szCs w:val="22"/>
              </w:rPr>
            </w:pPr>
            <w:r w:rsidRPr="009109D1">
              <w:rPr>
                <w:rFonts w:asciiTheme="minorHAnsi" w:hAnsiTheme="minorHAnsi" w:cs="Arial"/>
                <w:szCs w:val="22"/>
              </w:rPr>
              <w:t>As a wholly-owned subsidiary, we can only offer copies of the group accounts of our parent company.  Should we include these financial statements in an appendix (each statement is approximately 100 pages) or would a statement regarding our financial stability and that we are a subsidiary signed by our financial controller suffice?</w:t>
            </w:r>
          </w:p>
          <w:p w:rsidR="00A66746" w:rsidRPr="009109D1" w:rsidRDefault="00A66746" w:rsidP="00330C38">
            <w:pPr>
              <w:pStyle w:val="TableBodyText"/>
              <w:rPr>
                <w:rFonts w:asciiTheme="minorHAnsi" w:hAnsiTheme="minorHAnsi" w:cs="Arial"/>
                <w:sz w:val="22"/>
                <w:szCs w:val="22"/>
              </w:rPr>
            </w:pPr>
          </w:p>
        </w:tc>
        <w:tc>
          <w:tcPr>
            <w:tcW w:w="4163" w:type="dxa"/>
            <w:shd w:val="clear" w:color="auto" w:fill="auto"/>
          </w:tcPr>
          <w:p w:rsidR="00A66746" w:rsidRPr="00337835" w:rsidRDefault="00972CEC" w:rsidP="00330C38">
            <w:pPr>
              <w:pStyle w:val="TableBodyText"/>
              <w:rPr>
                <w:rFonts w:asciiTheme="minorHAnsi" w:hAnsiTheme="minorHAnsi" w:cs="Arial"/>
                <w:sz w:val="22"/>
                <w:szCs w:val="22"/>
              </w:rPr>
            </w:pPr>
            <w:r w:rsidRPr="00337835">
              <w:rPr>
                <w:rFonts w:asciiTheme="minorHAnsi" w:hAnsiTheme="minorHAnsi" w:cs="Arial"/>
                <w:sz w:val="22"/>
                <w:szCs w:val="22"/>
              </w:rPr>
              <w:t>Consolidated financial statements of the firm should be provided stating that it is a wholly –owned subsidiary of Company X</w:t>
            </w:r>
            <w:r w:rsidR="009109D1" w:rsidRPr="00337835">
              <w:rPr>
                <w:rFonts w:asciiTheme="minorHAnsi" w:hAnsiTheme="minorHAnsi" w:cs="Arial"/>
                <w:sz w:val="22"/>
                <w:szCs w:val="22"/>
              </w:rPr>
              <w:t>.  A signed statement is not acceptable.  Also refer to response to Question 2 above.</w:t>
            </w:r>
          </w:p>
        </w:tc>
      </w:tr>
      <w:tr w:rsidR="00A66746" w:rsidTr="009109D1">
        <w:trPr>
          <w:cantSplit/>
        </w:trPr>
        <w:tc>
          <w:tcPr>
            <w:tcW w:w="501" w:type="dxa"/>
            <w:tcBorders>
              <w:bottom w:val="single" w:sz="4" w:space="0" w:color="auto"/>
            </w:tcBorders>
            <w:shd w:val="clear" w:color="auto" w:fill="EDE8CB"/>
          </w:tcPr>
          <w:p w:rsidR="00A66746" w:rsidRPr="003B5DA3" w:rsidRDefault="00A66746" w:rsidP="003B5DA3">
            <w:pPr>
              <w:pStyle w:val="TableSection"/>
              <w:jc w:val="center"/>
              <w:rPr>
                <w:rFonts w:cs="Arial"/>
                <w:sz w:val="20"/>
              </w:rPr>
            </w:pPr>
            <w:r w:rsidRPr="003B5DA3">
              <w:rPr>
                <w:rFonts w:cs="Arial"/>
                <w:sz w:val="20"/>
              </w:rPr>
              <w:t>5</w:t>
            </w:r>
          </w:p>
        </w:tc>
        <w:tc>
          <w:tcPr>
            <w:tcW w:w="3839" w:type="dxa"/>
            <w:tcBorders>
              <w:bottom w:val="single" w:sz="4" w:space="0" w:color="auto"/>
            </w:tcBorders>
            <w:shd w:val="clear" w:color="auto" w:fill="auto"/>
          </w:tcPr>
          <w:p w:rsidR="00A66746" w:rsidRPr="009109D1" w:rsidRDefault="009109D1" w:rsidP="003B5DA3">
            <w:pPr>
              <w:autoSpaceDE w:val="0"/>
              <w:autoSpaceDN w:val="0"/>
              <w:adjustRightInd w:val="0"/>
              <w:spacing w:before="60" w:after="60"/>
              <w:rPr>
                <w:rFonts w:asciiTheme="minorHAnsi" w:hAnsiTheme="minorHAnsi" w:cs="Arial"/>
                <w:szCs w:val="22"/>
                <w:lang w:val="en-GB"/>
              </w:rPr>
            </w:pPr>
            <w:r w:rsidRPr="009109D1">
              <w:rPr>
                <w:rFonts w:asciiTheme="minorHAnsi" w:hAnsiTheme="minorHAnsi" w:cs="Arial"/>
                <w:szCs w:val="22"/>
                <w:lang w:val="en-GB"/>
              </w:rPr>
              <w:t>General</w:t>
            </w:r>
          </w:p>
        </w:tc>
        <w:tc>
          <w:tcPr>
            <w:tcW w:w="5357" w:type="dxa"/>
            <w:tcBorders>
              <w:bottom w:val="single" w:sz="4" w:space="0" w:color="auto"/>
            </w:tcBorders>
          </w:tcPr>
          <w:p w:rsidR="009109D1" w:rsidRPr="009109D1" w:rsidRDefault="009109D1" w:rsidP="009109D1">
            <w:pPr>
              <w:pStyle w:val="ListParagraph"/>
              <w:spacing w:after="0" w:line="240" w:lineRule="auto"/>
              <w:ind w:left="52"/>
              <w:rPr>
                <w:rFonts w:asciiTheme="minorHAnsi" w:hAnsiTheme="minorHAnsi"/>
                <w:sz w:val="22"/>
                <w:szCs w:val="22"/>
              </w:rPr>
            </w:pPr>
            <w:r w:rsidRPr="009109D1">
              <w:rPr>
                <w:rFonts w:asciiTheme="minorHAnsi" w:hAnsiTheme="minorHAnsi"/>
                <w:sz w:val="22"/>
                <w:szCs w:val="22"/>
              </w:rPr>
              <w:t>If a firm wins the project management support are they excluded from the Program Management Augmentation?</w:t>
            </w:r>
          </w:p>
          <w:p w:rsidR="00A66746" w:rsidRPr="009109D1" w:rsidRDefault="00A66746" w:rsidP="009109D1">
            <w:pPr>
              <w:autoSpaceDE w:val="0"/>
              <w:autoSpaceDN w:val="0"/>
              <w:adjustRightInd w:val="0"/>
              <w:spacing w:before="60" w:after="60"/>
              <w:ind w:left="52"/>
              <w:rPr>
                <w:rFonts w:asciiTheme="minorHAnsi" w:hAnsiTheme="minorHAnsi" w:cs="Arial"/>
                <w:szCs w:val="22"/>
                <w:lang w:val="en-GB"/>
              </w:rPr>
            </w:pPr>
          </w:p>
        </w:tc>
        <w:tc>
          <w:tcPr>
            <w:tcW w:w="4163" w:type="dxa"/>
            <w:tcBorders>
              <w:bottom w:val="single" w:sz="4" w:space="0" w:color="auto"/>
            </w:tcBorders>
            <w:shd w:val="clear" w:color="auto" w:fill="auto"/>
          </w:tcPr>
          <w:p w:rsidR="000D5BD2" w:rsidRDefault="004B26ED" w:rsidP="004B26ED">
            <w:pPr>
              <w:pStyle w:val="TableBodyText"/>
              <w:rPr>
                <w:rFonts w:asciiTheme="minorHAnsi" w:hAnsiTheme="minorHAnsi" w:cs="Arial"/>
                <w:sz w:val="22"/>
                <w:szCs w:val="22"/>
              </w:rPr>
            </w:pPr>
            <w:r w:rsidRPr="009D545F">
              <w:rPr>
                <w:rFonts w:asciiTheme="minorHAnsi" w:hAnsiTheme="minorHAnsi" w:cs="Arial"/>
                <w:sz w:val="22"/>
                <w:szCs w:val="22"/>
              </w:rPr>
              <w:t xml:space="preserve">Pursuant to section 4.6.2 of the Request for Qualifications for Construction Management Services a </w:t>
            </w:r>
            <w:r w:rsidR="00920C5F" w:rsidRPr="009D545F">
              <w:rPr>
                <w:rFonts w:asciiTheme="minorHAnsi" w:hAnsiTheme="minorHAnsi" w:cs="Arial"/>
                <w:sz w:val="22"/>
                <w:szCs w:val="22"/>
              </w:rPr>
              <w:t xml:space="preserve">firm that is selected to provide </w:t>
            </w:r>
            <w:r w:rsidR="0066400A" w:rsidRPr="009D545F">
              <w:rPr>
                <w:rFonts w:asciiTheme="minorHAnsi" w:hAnsiTheme="minorHAnsi" w:cs="Arial"/>
                <w:sz w:val="22"/>
                <w:szCs w:val="22"/>
              </w:rPr>
              <w:t xml:space="preserve">construction </w:t>
            </w:r>
            <w:r w:rsidR="000D5BD2" w:rsidRPr="009D545F">
              <w:rPr>
                <w:rFonts w:asciiTheme="minorHAnsi" w:hAnsiTheme="minorHAnsi" w:cs="Arial"/>
                <w:sz w:val="22"/>
                <w:szCs w:val="22"/>
              </w:rPr>
              <w:t>management services on a project is not precluded from consider</w:t>
            </w:r>
            <w:r w:rsidR="006060B3" w:rsidRPr="009D545F">
              <w:rPr>
                <w:rFonts w:asciiTheme="minorHAnsi" w:hAnsiTheme="minorHAnsi" w:cs="Arial"/>
                <w:sz w:val="22"/>
                <w:szCs w:val="22"/>
              </w:rPr>
              <w:t xml:space="preserve">ation nor given special status </w:t>
            </w:r>
            <w:r w:rsidR="000D5BD2" w:rsidRPr="009D545F">
              <w:rPr>
                <w:rFonts w:asciiTheme="minorHAnsi" w:hAnsiTheme="minorHAnsi" w:cs="Arial"/>
                <w:sz w:val="22"/>
                <w:szCs w:val="22"/>
              </w:rPr>
              <w:t>on any future Judicial Council solicitations.</w:t>
            </w:r>
          </w:p>
          <w:p w:rsidR="00A66746" w:rsidRPr="00337835" w:rsidRDefault="00A66746" w:rsidP="004B26ED">
            <w:pPr>
              <w:pStyle w:val="TableBodyText"/>
              <w:rPr>
                <w:rFonts w:asciiTheme="minorHAnsi" w:hAnsiTheme="minorHAnsi" w:cs="Arial"/>
                <w:sz w:val="22"/>
                <w:szCs w:val="22"/>
              </w:rPr>
            </w:pPr>
          </w:p>
        </w:tc>
      </w:tr>
      <w:tr w:rsidR="009109D1" w:rsidRPr="004A2DE5" w:rsidTr="003B5DA3">
        <w:trPr>
          <w:cantSplit/>
        </w:trPr>
        <w:tc>
          <w:tcPr>
            <w:tcW w:w="501" w:type="dxa"/>
            <w:shd w:val="clear" w:color="auto" w:fill="EDE8CB"/>
          </w:tcPr>
          <w:p w:rsidR="009109D1" w:rsidRPr="003B5DA3" w:rsidRDefault="009109D1" w:rsidP="003B5DA3">
            <w:pPr>
              <w:pStyle w:val="TableSection"/>
              <w:jc w:val="center"/>
              <w:rPr>
                <w:rFonts w:cs="Arial"/>
                <w:sz w:val="20"/>
              </w:rPr>
            </w:pPr>
            <w:r w:rsidRPr="003B5DA3">
              <w:rPr>
                <w:rFonts w:cs="Arial"/>
                <w:sz w:val="20"/>
              </w:rPr>
              <w:t>6</w:t>
            </w:r>
          </w:p>
        </w:tc>
        <w:tc>
          <w:tcPr>
            <w:tcW w:w="3839" w:type="dxa"/>
            <w:shd w:val="clear" w:color="auto" w:fill="auto"/>
          </w:tcPr>
          <w:p w:rsidR="009109D1" w:rsidRPr="009109D1" w:rsidRDefault="009109D1" w:rsidP="009109D1">
            <w:pPr>
              <w:pStyle w:val="TableBullet"/>
              <w:numPr>
                <w:ilvl w:val="0"/>
                <w:numId w:val="0"/>
              </w:numPr>
              <w:ind w:left="21"/>
              <w:rPr>
                <w:rFonts w:asciiTheme="minorHAnsi" w:hAnsiTheme="minorHAnsi" w:cs="Arial"/>
                <w:sz w:val="22"/>
                <w:szCs w:val="22"/>
              </w:rPr>
            </w:pPr>
            <w:r w:rsidRPr="009109D1">
              <w:rPr>
                <w:rFonts w:asciiTheme="minorHAnsi" w:hAnsiTheme="minorHAnsi" w:cs="Arial"/>
                <w:sz w:val="22"/>
                <w:szCs w:val="22"/>
                <w:lang w:val="en-GB"/>
              </w:rPr>
              <w:t>RFQ-section 3.5.4.5 Financial Statements</w:t>
            </w:r>
          </w:p>
        </w:tc>
        <w:tc>
          <w:tcPr>
            <w:tcW w:w="5357" w:type="dxa"/>
          </w:tcPr>
          <w:p w:rsidR="009109D1" w:rsidRPr="009109D1" w:rsidRDefault="009109D1" w:rsidP="009109D1">
            <w:pPr>
              <w:rPr>
                <w:rFonts w:asciiTheme="minorHAnsi" w:hAnsiTheme="minorHAnsi"/>
                <w:szCs w:val="22"/>
              </w:rPr>
            </w:pPr>
            <w:r w:rsidRPr="009109D1">
              <w:rPr>
                <w:rFonts w:asciiTheme="minorHAnsi" w:hAnsiTheme="minorHAnsi"/>
                <w:szCs w:val="22"/>
              </w:rPr>
              <w:t>Are financial statements included as part of the page count? Our financial statements will take up more than half of the sixty-page limit that is required.</w:t>
            </w:r>
          </w:p>
          <w:p w:rsidR="009109D1" w:rsidRPr="009109D1" w:rsidRDefault="009109D1" w:rsidP="00330C38">
            <w:pPr>
              <w:pStyle w:val="TableBodyText"/>
              <w:rPr>
                <w:rFonts w:asciiTheme="minorHAnsi" w:hAnsiTheme="minorHAnsi" w:cs="Arial"/>
                <w:sz w:val="22"/>
                <w:szCs w:val="22"/>
              </w:rPr>
            </w:pPr>
          </w:p>
        </w:tc>
        <w:tc>
          <w:tcPr>
            <w:tcW w:w="4163" w:type="dxa"/>
            <w:shd w:val="clear" w:color="auto" w:fill="auto"/>
          </w:tcPr>
          <w:p w:rsidR="009109D1" w:rsidRPr="00337835" w:rsidRDefault="009109D1" w:rsidP="009109D1">
            <w:pPr>
              <w:pStyle w:val="TableBodyText"/>
              <w:rPr>
                <w:rFonts w:asciiTheme="minorHAnsi" w:hAnsiTheme="minorHAnsi" w:cs="Arial"/>
                <w:sz w:val="22"/>
                <w:szCs w:val="22"/>
              </w:rPr>
            </w:pPr>
            <w:r w:rsidRPr="00337835">
              <w:rPr>
                <w:rFonts w:asciiTheme="minorHAnsi" w:hAnsiTheme="minorHAnsi" w:cs="Arial"/>
                <w:sz w:val="22"/>
                <w:szCs w:val="22"/>
              </w:rPr>
              <w:t>See response to Question 2 above.</w:t>
            </w:r>
          </w:p>
        </w:tc>
      </w:tr>
      <w:tr w:rsidR="009109D1" w:rsidRPr="003B5DA3" w:rsidTr="003B5DA3">
        <w:trPr>
          <w:cantSplit/>
        </w:trPr>
        <w:tc>
          <w:tcPr>
            <w:tcW w:w="501" w:type="dxa"/>
            <w:shd w:val="clear" w:color="auto" w:fill="EDE8CB"/>
          </w:tcPr>
          <w:p w:rsidR="009109D1" w:rsidRPr="003B5DA3" w:rsidRDefault="009109D1" w:rsidP="003B5DA3">
            <w:pPr>
              <w:pStyle w:val="TableSection"/>
              <w:jc w:val="center"/>
              <w:rPr>
                <w:rFonts w:cs="Arial"/>
                <w:sz w:val="20"/>
              </w:rPr>
            </w:pPr>
            <w:r w:rsidRPr="003B5DA3">
              <w:rPr>
                <w:rFonts w:cs="Arial"/>
                <w:sz w:val="20"/>
              </w:rPr>
              <w:lastRenderedPageBreak/>
              <w:t>7</w:t>
            </w:r>
          </w:p>
        </w:tc>
        <w:tc>
          <w:tcPr>
            <w:tcW w:w="3839" w:type="dxa"/>
            <w:shd w:val="clear" w:color="auto" w:fill="auto"/>
          </w:tcPr>
          <w:p w:rsidR="009109D1" w:rsidRPr="007A2C85" w:rsidRDefault="00D424C1" w:rsidP="00186A30">
            <w:pPr>
              <w:autoSpaceDE w:val="0"/>
              <w:autoSpaceDN w:val="0"/>
              <w:adjustRightInd w:val="0"/>
              <w:spacing w:before="60" w:after="60"/>
              <w:rPr>
                <w:rFonts w:asciiTheme="minorHAnsi" w:hAnsiTheme="minorHAnsi" w:cs="Arial"/>
                <w:color w:val="000000"/>
                <w:szCs w:val="22"/>
                <w:lang w:val="en-GB"/>
              </w:rPr>
            </w:pPr>
            <w:r w:rsidRPr="007A2C85">
              <w:rPr>
                <w:rFonts w:asciiTheme="minorHAnsi" w:hAnsiTheme="minorHAnsi" w:cs="Arial"/>
                <w:color w:val="000000"/>
                <w:szCs w:val="22"/>
                <w:lang w:val="en-GB"/>
              </w:rPr>
              <w:t>General</w:t>
            </w:r>
          </w:p>
        </w:tc>
        <w:tc>
          <w:tcPr>
            <w:tcW w:w="5357" w:type="dxa"/>
          </w:tcPr>
          <w:p w:rsidR="009109D1" w:rsidRPr="004A3A12" w:rsidRDefault="00D424C1" w:rsidP="003B5DA3">
            <w:pPr>
              <w:autoSpaceDE w:val="0"/>
              <w:autoSpaceDN w:val="0"/>
              <w:adjustRightInd w:val="0"/>
              <w:spacing w:before="60" w:after="60"/>
              <w:rPr>
                <w:rFonts w:asciiTheme="minorHAnsi" w:hAnsiTheme="minorHAnsi" w:cs="Arial"/>
                <w:sz w:val="20"/>
                <w:lang w:val="en-GB"/>
              </w:rPr>
            </w:pPr>
            <w:r w:rsidRPr="004A3A12">
              <w:rPr>
                <w:rFonts w:asciiTheme="minorHAnsi" w:hAnsiTheme="minorHAnsi"/>
              </w:rPr>
              <w:t>This is substantial program resulting potentially in a number of large contracts, however, the RFQ is silent on Small Business Goals/Requirements.  Without the backing of the owner agencies, it has been very difficult to get the attention of the large firms to include us (small businesses) on a their teams.  Small businesses in the State rely on such Goals/Requirements for survival.  Could you please explain the Judicial Council’s position regarding small business inclusion vis-à-vis this solicitation?  Would you be requiring small business participation in the subsequent mini-RFP stage?</w:t>
            </w:r>
          </w:p>
        </w:tc>
        <w:tc>
          <w:tcPr>
            <w:tcW w:w="4163" w:type="dxa"/>
            <w:shd w:val="clear" w:color="auto" w:fill="auto"/>
          </w:tcPr>
          <w:p w:rsidR="009109D1" w:rsidRPr="009D545F" w:rsidRDefault="0066400A" w:rsidP="00330C38">
            <w:pPr>
              <w:pStyle w:val="TableBodyText"/>
              <w:rPr>
                <w:rFonts w:asciiTheme="minorHAnsi" w:hAnsiTheme="minorHAnsi" w:cs="Arial"/>
                <w:sz w:val="22"/>
                <w:szCs w:val="22"/>
              </w:rPr>
            </w:pPr>
            <w:r w:rsidRPr="009D545F">
              <w:rPr>
                <w:rFonts w:asciiTheme="minorHAnsi" w:hAnsiTheme="minorHAnsi" w:cs="Arial"/>
                <w:sz w:val="22"/>
                <w:szCs w:val="22"/>
              </w:rPr>
              <w:t>The</w:t>
            </w:r>
            <w:r w:rsidR="000D5BD2" w:rsidRPr="009D545F">
              <w:rPr>
                <w:rFonts w:asciiTheme="minorHAnsi" w:hAnsiTheme="minorHAnsi" w:cs="Arial"/>
                <w:sz w:val="22"/>
                <w:szCs w:val="22"/>
              </w:rPr>
              <w:t xml:space="preserve"> Judicial Council does not include a smal</w:t>
            </w:r>
            <w:r w:rsidR="004B26ED" w:rsidRPr="009D545F">
              <w:rPr>
                <w:rFonts w:asciiTheme="minorHAnsi" w:hAnsiTheme="minorHAnsi" w:cs="Arial"/>
                <w:sz w:val="22"/>
                <w:szCs w:val="22"/>
              </w:rPr>
              <w:t>l business participation</w:t>
            </w:r>
            <w:r w:rsidR="000D5BD2" w:rsidRPr="009D545F">
              <w:rPr>
                <w:rFonts w:asciiTheme="minorHAnsi" w:hAnsiTheme="minorHAnsi" w:cs="Arial"/>
                <w:sz w:val="22"/>
                <w:szCs w:val="22"/>
              </w:rPr>
              <w:t xml:space="preserve"> goal</w:t>
            </w:r>
            <w:r w:rsidR="004B26ED" w:rsidRPr="009D545F">
              <w:rPr>
                <w:rFonts w:asciiTheme="minorHAnsi" w:hAnsiTheme="minorHAnsi" w:cs="Arial"/>
                <w:sz w:val="22"/>
                <w:szCs w:val="22"/>
              </w:rPr>
              <w:t xml:space="preserve">, nor </w:t>
            </w:r>
            <w:r w:rsidRPr="009D545F">
              <w:rPr>
                <w:rFonts w:asciiTheme="minorHAnsi" w:hAnsiTheme="minorHAnsi" w:cs="Arial"/>
                <w:sz w:val="22"/>
                <w:szCs w:val="22"/>
              </w:rPr>
              <w:t xml:space="preserve">does </w:t>
            </w:r>
            <w:r w:rsidR="004B26ED" w:rsidRPr="009D545F">
              <w:rPr>
                <w:rFonts w:asciiTheme="minorHAnsi" w:hAnsiTheme="minorHAnsi" w:cs="Arial"/>
                <w:sz w:val="22"/>
                <w:szCs w:val="22"/>
              </w:rPr>
              <w:t xml:space="preserve">the Judicial Council </w:t>
            </w:r>
            <w:r w:rsidRPr="009D545F">
              <w:rPr>
                <w:rFonts w:asciiTheme="minorHAnsi" w:hAnsiTheme="minorHAnsi" w:cs="Arial"/>
                <w:sz w:val="22"/>
                <w:szCs w:val="22"/>
              </w:rPr>
              <w:t xml:space="preserve">provide a </w:t>
            </w:r>
            <w:r w:rsidR="006060B3" w:rsidRPr="009D545F">
              <w:rPr>
                <w:rFonts w:asciiTheme="minorHAnsi" w:hAnsiTheme="minorHAnsi" w:cs="Arial"/>
                <w:sz w:val="22"/>
                <w:szCs w:val="22"/>
              </w:rPr>
              <w:t xml:space="preserve">small business </w:t>
            </w:r>
            <w:r w:rsidRPr="009D545F">
              <w:rPr>
                <w:rFonts w:asciiTheme="minorHAnsi" w:hAnsiTheme="minorHAnsi" w:cs="Arial"/>
                <w:sz w:val="22"/>
                <w:szCs w:val="22"/>
              </w:rPr>
              <w:t xml:space="preserve">bid preference as part of its solicitations and contracting policies. </w:t>
            </w:r>
            <w:r w:rsidR="004B26ED" w:rsidRPr="009D545F">
              <w:rPr>
                <w:rFonts w:asciiTheme="minorHAnsi" w:hAnsiTheme="minorHAnsi" w:cs="Arial"/>
                <w:sz w:val="22"/>
                <w:szCs w:val="22"/>
              </w:rPr>
              <w:t xml:space="preserve">The only socioeconomic program requirement for this solicitation is a participation goal </w:t>
            </w:r>
            <w:r w:rsidR="006060B3" w:rsidRPr="009D545F">
              <w:rPr>
                <w:rFonts w:asciiTheme="minorHAnsi" w:hAnsiTheme="minorHAnsi" w:cs="Arial"/>
                <w:sz w:val="22"/>
                <w:szCs w:val="22"/>
              </w:rPr>
              <w:t xml:space="preserve">that requires </w:t>
            </w:r>
            <w:r w:rsidR="004B26ED" w:rsidRPr="009D545F">
              <w:rPr>
                <w:rFonts w:asciiTheme="minorHAnsi" w:hAnsiTheme="minorHAnsi" w:cs="Arial"/>
                <w:sz w:val="22"/>
                <w:szCs w:val="22"/>
              </w:rPr>
              <w:t xml:space="preserve">3% of total contract value </w:t>
            </w:r>
            <w:r w:rsidR="006060B3" w:rsidRPr="009D545F">
              <w:rPr>
                <w:rFonts w:asciiTheme="minorHAnsi" w:hAnsiTheme="minorHAnsi" w:cs="Arial"/>
                <w:sz w:val="22"/>
                <w:szCs w:val="22"/>
              </w:rPr>
              <w:t xml:space="preserve">be </w:t>
            </w:r>
            <w:r w:rsidR="004B26ED" w:rsidRPr="009D545F">
              <w:rPr>
                <w:rFonts w:asciiTheme="minorHAnsi" w:hAnsiTheme="minorHAnsi" w:cs="Arial"/>
                <w:sz w:val="22"/>
                <w:szCs w:val="22"/>
              </w:rPr>
              <w:t xml:space="preserve">directed to State certified California Disabled Veteran Enterprise (DVBE) businesses. </w:t>
            </w:r>
          </w:p>
          <w:p w:rsidR="0066400A" w:rsidRPr="009D545F" w:rsidRDefault="0066400A" w:rsidP="00330C38">
            <w:pPr>
              <w:pStyle w:val="TableBodyText"/>
              <w:rPr>
                <w:rFonts w:asciiTheme="minorHAnsi" w:hAnsiTheme="minorHAnsi" w:cs="Arial"/>
                <w:sz w:val="22"/>
                <w:szCs w:val="22"/>
              </w:rPr>
            </w:pPr>
          </w:p>
          <w:p w:rsidR="0066400A" w:rsidRPr="009D545F" w:rsidRDefault="0066400A" w:rsidP="004B26ED">
            <w:pPr>
              <w:numPr>
                <w:ilvl w:val="0"/>
                <w:numId w:val="17"/>
              </w:numPr>
              <w:shd w:val="clear" w:color="auto" w:fill="FFFFFF"/>
              <w:spacing w:before="100" w:beforeAutospacing="1" w:after="100" w:afterAutospacing="1"/>
              <w:ind w:left="0"/>
              <w:rPr>
                <w:rFonts w:asciiTheme="minorHAnsi" w:hAnsiTheme="minorHAnsi" w:cs="Arial"/>
                <w:szCs w:val="22"/>
              </w:rPr>
            </w:pPr>
          </w:p>
        </w:tc>
      </w:tr>
      <w:tr w:rsidR="009109D1" w:rsidRPr="003B5DA3" w:rsidTr="003B5DA3">
        <w:trPr>
          <w:cantSplit/>
        </w:trPr>
        <w:tc>
          <w:tcPr>
            <w:tcW w:w="501" w:type="dxa"/>
            <w:shd w:val="clear" w:color="auto" w:fill="EDE8CB"/>
          </w:tcPr>
          <w:p w:rsidR="009109D1" w:rsidRPr="003B5DA3" w:rsidRDefault="009109D1" w:rsidP="003B5DA3">
            <w:pPr>
              <w:pStyle w:val="TableSection"/>
              <w:jc w:val="center"/>
              <w:rPr>
                <w:rFonts w:cs="Arial"/>
                <w:sz w:val="20"/>
              </w:rPr>
            </w:pPr>
            <w:r w:rsidRPr="003B5DA3">
              <w:rPr>
                <w:rFonts w:cs="Arial"/>
                <w:sz w:val="20"/>
              </w:rPr>
              <w:t>8</w:t>
            </w:r>
          </w:p>
        </w:tc>
        <w:tc>
          <w:tcPr>
            <w:tcW w:w="3839" w:type="dxa"/>
            <w:shd w:val="clear" w:color="auto" w:fill="auto"/>
          </w:tcPr>
          <w:p w:rsidR="009109D1" w:rsidRPr="007A2C85" w:rsidRDefault="00D424C1" w:rsidP="00330C38">
            <w:pPr>
              <w:pStyle w:val="TableBodyText"/>
              <w:rPr>
                <w:rFonts w:asciiTheme="minorHAnsi" w:hAnsiTheme="minorHAnsi" w:cs="Arial"/>
                <w:sz w:val="22"/>
                <w:szCs w:val="22"/>
              </w:rPr>
            </w:pPr>
            <w:r w:rsidRPr="007A2C85">
              <w:rPr>
                <w:rFonts w:asciiTheme="minorHAnsi" w:hAnsiTheme="minorHAnsi" w:cs="Arial"/>
                <w:sz w:val="22"/>
                <w:szCs w:val="22"/>
              </w:rPr>
              <w:t>General</w:t>
            </w:r>
          </w:p>
        </w:tc>
        <w:tc>
          <w:tcPr>
            <w:tcW w:w="5357" w:type="dxa"/>
          </w:tcPr>
          <w:p w:rsidR="009109D1" w:rsidRPr="00186A30" w:rsidRDefault="00D424C1" w:rsidP="00330C38">
            <w:pPr>
              <w:pStyle w:val="TableBodyText"/>
              <w:rPr>
                <w:rFonts w:asciiTheme="minorHAnsi" w:hAnsiTheme="minorHAnsi" w:cs="Arial"/>
                <w:sz w:val="20"/>
                <w:szCs w:val="20"/>
              </w:rPr>
            </w:pPr>
            <w:r w:rsidRPr="005164D9">
              <w:rPr>
                <w:rFonts w:asciiTheme="minorHAnsi" w:hAnsiTheme="minorHAnsi" w:cs="Arial"/>
                <w:sz w:val="22"/>
                <w:szCs w:val="22"/>
              </w:rPr>
              <w:t>What is the anticipated duration of the Construction Management Services contract</w:t>
            </w:r>
            <w:r>
              <w:rPr>
                <w:rFonts w:asciiTheme="minorHAnsi" w:hAnsiTheme="minorHAnsi" w:cs="Arial"/>
                <w:sz w:val="20"/>
                <w:szCs w:val="20"/>
              </w:rPr>
              <w:t>?</w:t>
            </w:r>
          </w:p>
        </w:tc>
        <w:tc>
          <w:tcPr>
            <w:tcW w:w="4163" w:type="dxa"/>
            <w:shd w:val="clear" w:color="auto" w:fill="auto"/>
          </w:tcPr>
          <w:p w:rsidR="009109D1" w:rsidRPr="009D545F" w:rsidRDefault="000D5BD2" w:rsidP="006060B3">
            <w:pPr>
              <w:pStyle w:val="TableBodyText"/>
              <w:rPr>
                <w:rFonts w:asciiTheme="minorHAnsi" w:hAnsiTheme="minorHAnsi" w:cs="Arial"/>
                <w:sz w:val="22"/>
                <w:szCs w:val="22"/>
              </w:rPr>
            </w:pPr>
            <w:r w:rsidRPr="009D545F">
              <w:rPr>
                <w:rFonts w:asciiTheme="minorHAnsi" w:hAnsiTheme="minorHAnsi" w:cs="Arial"/>
                <w:sz w:val="22"/>
                <w:szCs w:val="22"/>
              </w:rPr>
              <w:t xml:space="preserve">The selected list of qualified construction management firms is expected to be maintained for </w:t>
            </w:r>
            <w:r w:rsidR="006060B3" w:rsidRPr="009D545F">
              <w:rPr>
                <w:rFonts w:asciiTheme="minorHAnsi" w:hAnsiTheme="minorHAnsi" w:cs="Arial"/>
                <w:sz w:val="22"/>
                <w:szCs w:val="22"/>
              </w:rPr>
              <w:t>duration</w:t>
            </w:r>
            <w:r w:rsidRPr="009D545F">
              <w:rPr>
                <w:rFonts w:asciiTheme="minorHAnsi" w:hAnsiTheme="minorHAnsi" w:cs="Arial"/>
                <w:sz w:val="22"/>
                <w:szCs w:val="22"/>
              </w:rPr>
              <w:t xml:space="preserve"> of five (5) years.  The duration of </w:t>
            </w:r>
            <w:r w:rsidR="006060B3" w:rsidRPr="009D545F">
              <w:rPr>
                <w:rFonts w:asciiTheme="minorHAnsi" w:hAnsiTheme="minorHAnsi" w:cs="Arial"/>
                <w:sz w:val="22"/>
                <w:szCs w:val="22"/>
              </w:rPr>
              <w:t xml:space="preserve">a contract </w:t>
            </w:r>
            <w:r w:rsidRPr="009D545F">
              <w:rPr>
                <w:rFonts w:asciiTheme="minorHAnsi" w:hAnsiTheme="minorHAnsi" w:cs="Arial"/>
                <w:sz w:val="22"/>
                <w:szCs w:val="22"/>
              </w:rPr>
              <w:t xml:space="preserve">to provide construction management services on a specific project will be for the duration of the project, including a designated closeout period. </w:t>
            </w:r>
          </w:p>
        </w:tc>
      </w:tr>
      <w:tr w:rsidR="009109D1" w:rsidRPr="003B5DA3" w:rsidTr="003B5DA3">
        <w:trPr>
          <w:cantSplit/>
        </w:trPr>
        <w:tc>
          <w:tcPr>
            <w:tcW w:w="501" w:type="dxa"/>
            <w:shd w:val="clear" w:color="auto" w:fill="EDE8CB"/>
          </w:tcPr>
          <w:p w:rsidR="009109D1" w:rsidRPr="003B5DA3" w:rsidRDefault="009109D1" w:rsidP="003B5DA3">
            <w:pPr>
              <w:pStyle w:val="TableSection"/>
              <w:jc w:val="center"/>
              <w:rPr>
                <w:rFonts w:cs="Arial"/>
                <w:sz w:val="20"/>
              </w:rPr>
            </w:pPr>
            <w:r w:rsidRPr="003B5DA3">
              <w:rPr>
                <w:rFonts w:cs="Arial"/>
                <w:sz w:val="20"/>
              </w:rPr>
              <w:lastRenderedPageBreak/>
              <w:t>9</w:t>
            </w:r>
          </w:p>
        </w:tc>
        <w:tc>
          <w:tcPr>
            <w:tcW w:w="3839" w:type="dxa"/>
            <w:shd w:val="clear" w:color="auto" w:fill="auto"/>
          </w:tcPr>
          <w:p w:rsidR="009109D1" w:rsidRPr="000463D8" w:rsidRDefault="00D424C1" w:rsidP="00330C38">
            <w:pPr>
              <w:pStyle w:val="TableBodyText"/>
              <w:rPr>
                <w:rFonts w:asciiTheme="minorHAnsi" w:hAnsiTheme="minorHAnsi" w:cs="Arial"/>
                <w:sz w:val="22"/>
                <w:szCs w:val="22"/>
              </w:rPr>
            </w:pPr>
            <w:r>
              <w:rPr>
                <w:rFonts w:asciiTheme="minorHAnsi" w:hAnsiTheme="minorHAnsi" w:cs="Arial"/>
                <w:sz w:val="22"/>
                <w:szCs w:val="22"/>
              </w:rPr>
              <w:t>RFQ-section 3.5</w:t>
            </w:r>
          </w:p>
        </w:tc>
        <w:tc>
          <w:tcPr>
            <w:tcW w:w="5357" w:type="dxa"/>
          </w:tcPr>
          <w:p w:rsidR="00D424C1" w:rsidRPr="004A3A12" w:rsidRDefault="00D424C1" w:rsidP="00D424C1">
            <w:pPr>
              <w:numPr>
                <w:ilvl w:val="0"/>
                <w:numId w:val="16"/>
              </w:numPr>
              <w:spacing w:before="100" w:beforeAutospacing="1" w:after="120"/>
              <w:ind w:left="0"/>
              <w:rPr>
                <w:rFonts w:asciiTheme="minorHAnsi" w:hAnsiTheme="minorHAnsi"/>
                <w:szCs w:val="22"/>
              </w:rPr>
            </w:pPr>
            <w:r w:rsidRPr="004A3A12">
              <w:rPr>
                <w:rFonts w:asciiTheme="minorHAnsi" w:hAnsiTheme="minorHAnsi"/>
                <w:szCs w:val="22"/>
              </w:rPr>
              <w:t>Section 3.5 states that SOQs shall be no longer than sixty single-sided pages, “inclusive of resumes, forms, pictures, and tabbed according to the numbering system reflected” in the RFQ.  Please clarify whether the 60 page limit is inclusive of the tabs separating sections, and whether photos may be placed on the tabs.</w:t>
            </w:r>
          </w:p>
          <w:p w:rsidR="009109D1" w:rsidRPr="004A3A12" w:rsidRDefault="009109D1" w:rsidP="00330C38">
            <w:pPr>
              <w:pStyle w:val="TableBodyText"/>
              <w:rPr>
                <w:rFonts w:asciiTheme="minorHAnsi" w:hAnsiTheme="minorHAnsi" w:cs="Arial"/>
                <w:sz w:val="22"/>
                <w:szCs w:val="22"/>
              </w:rPr>
            </w:pPr>
          </w:p>
        </w:tc>
        <w:tc>
          <w:tcPr>
            <w:tcW w:w="4163" w:type="dxa"/>
            <w:shd w:val="clear" w:color="auto" w:fill="auto"/>
          </w:tcPr>
          <w:p w:rsidR="009109D1" w:rsidRPr="00337835" w:rsidRDefault="00E45240" w:rsidP="00330C38">
            <w:pPr>
              <w:pStyle w:val="TableBodyText"/>
              <w:rPr>
                <w:rFonts w:asciiTheme="minorHAnsi" w:hAnsiTheme="minorHAnsi" w:cs="Arial"/>
                <w:sz w:val="22"/>
                <w:szCs w:val="22"/>
              </w:rPr>
            </w:pPr>
            <w:r w:rsidRPr="00337835">
              <w:rPr>
                <w:rFonts w:asciiTheme="minorHAnsi" w:hAnsiTheme="minorHAnsi" w:cs="Arial"/>
                <w:sz w:val="22"/>
                <w:szCs w:val="22"/>
              </w:rPr>
              <w:t>The sixty single sided page</w:t>
            </w:r>
            <w:r w:rsidR="007D5E2A">
              <w:rPr>
                <w:rFonts w:asciiTheme="minorHAnsi" w:hAnsiTheme="minorHAnsi" w:cs="Arial"/>
                <w:sz w:val="22"/>
                <w:szCs w:val="22"/>
              </w:rPr>
              <w:t xml:space="preserve"> limit does not include tabs.   P</w:t>
            </w:r>
            <w:r w:rsidRPr="00337835">
              <w:rPr>
                <w:rFonts w:asciiTheme="minorHAnsi" w:hAnsiTheme="minorHAnsi" w:cs="Arial"/>
                <w:sz w:val="22"/>
                <w:szCs w:val="22"/>
              </w:rPr>
              <w:t>hotos should not be placed on the tabs.</w:t>
            </w:r>
          </w:p>
        </w:tc>
      </w:tr>
      <w:tr w:rsidR="009109D1" w:rsidRPr="009D545F" w:rsidTr="003B5DA3">
        <w:trPr>
          <w:cantSplit/>
        </w:trPr>
        <w:tc>
          <w:tcPr>
            <w:tcW w:w="501" w:type="dxa"/>
            <w:shd w:val="clear" w:color="auto" w:fill="EDE8CB"/>
          </w:tcPr>
          <w:p w:rsidR="009109D1" w:rsidRPr="003B5DA3" w:rsidRDefault="009109D1" w:rsidP="003B5DA3">
            <w:pPr>
              <w:pStyle w:val="TableSection"/>
              <w:jc w:val="center"/>
              <w:rPr>
                <w:rFonts w:cs="Arial"/>
                <w:sz w:val="20"/>
              </w:rPr>
            </w:pPr>
            <w:r w:rsidRPr="003B5DA3">
              <w:rPr>
                <w:rFonts w:cs="Arial"/>
                <w:sz w:val="20"/>
              </w:rPr>
              <w:t>10</w:t>
            </w:r>
          </w:p>
        </w:tc>
        <w:tc>
          <w:tcPr>
            <w:tcW w:w="3839" w:type="dxa"/>
            <w:shd w:val="clear" w:color="auto" w:fill="auto"/>
          </w:tcPr>
          <w:p w:rsidR="009109D1" w:rsidRPr="000463D8" w:rsidRDefault="00E45240" w:rsidP="00E734CD">
            <w:pPr>
              <w:autoSpaceDE w:val="0"/>
              <w:autoSpaceDN w:val="0"/>
              <w:adjustRightInd w:val="0"/>
              <w:spacing w:before="60" w:after="60"/>
              <w:ind w:left="162"/>
              <w:rPr>
                <w:rFonts w:asciiTheme="minorHAnsi" w:hAnsiTheme="minorHAnsi" w:cs="Arial"/>
                <w:color w:val="000000"/>
                <w:szCs w:val="22"/>
                <w:lang w:val="en-GB"/>
              </w:rPr>
            </w:pPr>
            <w:r>
              <w:rPr>
                <w:rFonts w:asciiTheme="minorHAnsi" w:hAnsiTheme="minorHAnsi" w:cs="Arial"/>
                <w:color w:val="000000"/>
                <w:szCs w:val="22"/>
                <w:lang w:val="en-GB"/>
              </w:rPr>
              <w:t>Section 3.5.5.2</w:t>
            </w:r>
          </w:p>
        </w:tc>
        <w:tc>
          <w:tcPr>
            <w:tcW w:w="5357" w:type="dxa"/>
          </w:tcPr>
          <w:p w:rsidR="00E45240" w:rsidRPr="004A3A12" w:rsidRDefault="00E45240" w:rsidP="00E45240">
            <w:pPr>
              <w:numPr>
                <w:ilvl w:val="0"/>
                <w:numId w:val="16"/>
              </w:numPr>
              <w:spacing w:before="100" w:beforeAutospacing="1" w:after="120"/>
              <w:ind w:left="0"/>
              <w:rPr>
                <w:rFonts w:asciiTheme="minorHAnsi" w:hAnsiTheme="minorHAnsi"/>
                <w:szCs w:val="22"/>
              </w:rPr>
            </w:pPr>
            <w:r w:rsidRPr="004A3A12">
              <w:rPr>
                <w:rFonts w:asciiTheme="minorHAnsi" w:hAnsiTheme="minorHAnsi"/>
                <w:szCs w:val="22"/>
              </w:rPr>
              <w:t xml:space="preserve">Section 3.5.5.2 states that we are to, “Identify </w:t>
            </w:r>
            <w:r w:rsidRPr="004A3A12">
              <w:rPr>
                <w:rFonts w:asciiTheme="minorHAnsi" w:hAnsiTheme="minorHAnsi"/>
                <w:b/>
                <w:bCs/>
                <w:szCs w:val="22"/>
                <w:u w:val="single"/>
              </w:rPr>
              <w:t>ALL</w:t>
            </w:r>
            <w:r w:rsidRPr="004A3A12">
              <w:rPr>
                <w:rFonts w:asciiTheme="minorHAnsi" w:hAnsiTheme="minorHAnsi"/>
                <w:szCs w:val="22"/>
              </w:rPr>
              <w:t xml:space="preserve"> public projects performed by the firm in the past five (5) years.”  But it also states that we are to “Limit response to no more than the ten (10) </w:t>
            </w:r>
            <w:r w:rsidRPr="004A3A12">
              <w:rPr>
                <w:rFonts w:asciiTheme="minorHAnsi" w:hAnsiTheme="minorHAnsi"/>
                <w:b/>
                <w:bCs/>
                <w:szCs w:val="22"/>
                <w:u w:val="single"/>
              </w:rPr>
              <w:t>MOST RECENT</w:t>
            </w:r>
            <w:r w:rsidRPr="004A3A12">
              <w:rPr>
                <w:rFonts w:asciiTheme="minorHAnsi" w:hAnsiTheme="minorHAnsi"/>
                <w:szCs w:val="22"/>
              </w:rPr>
              <w:t xml:space="preserve"> projects.  Could you clarify this apparent contradiction?</w:t>
            </w:r>
          </w:p>
          <w:p w:rsidR="009109D1" w:rsidRPr="004A3A12" w:rsidRDefault="009109D1" w:rsidP="00A34E0B">
            <w:pPr>
              <w:pStyle w:val="TableBodyText"/>
              <w:rPr>
                <w:rFonts w:asciiTheme="minorHAnsi" w:hAnsiTheme="minorHAnsi" w:cs="Arial"/>
                <w:sz w:val="22"/>
                <w:szCs w:val="22"/>
              </w:rPr>
            </w:pPr>
          </w:p>
        </w:tc>
        <w:tc>
          <w:tcPr>
            <w:tcW w:w="4163" w:type="dxa"/>
            <w:shd w:val="clear" w:color="auto" w:fill="auto"/>
          </w:tcPr>
          <w:p w:rsidR="009109D1" w:rsidRPr="009D545F" w:rsidRDefault="006060B3" w:rsidP="006060B3">
            <w:pPr>
              <w:pStyle w:val="TableBodyText"/>
              <w:rPr>
                <w:rFonts w:asciiTheme="minorHAnsi" w:hAnsiTheme="minorHAnsi" w:cs="Arial"/>
                <w:sz w:val="22"/>
                <w:szCs w:val="22"/>
              </w:rPr>
            </w:pPr>
            <w:r w:rsidRPr="009D545F">
              <w:rPr>
                <w:rFonts w:asciiTheme="minorHAnsi" w:hAnsiTheme="minorHAnsi" w:cs="Arial"/>
                <w:sz w:val="22"/>
                <w:szCs w:val="22"/>
              </w:rPr>
              <w:t>Provide a list of no more than (10) representative public works projects for which your firm has provided equivalent construction management services.</w:t>
            </w:r>
          </w:p>
        </w:tc>
      </w:tr>
      <w:tr w:rsidR="009109D1" w:rsidRPr="003B5DA3" w:rsidTr="00337835">
        <w:trPr>
          <w:cantSplit/>
        </w:trPr>
        <w:tc>
          <w:tcPr>
            <w:tcW w:w="501" w:type="dxa"/>
            <w:shd w:val="clear" w:color="auto" w:fill="EDE8CB"/>
          </w:tcPr>
          <w:p w:rsidR="009109D1" w:rsidRPr="003B5DA3" w:rsidRDefault="00337835" w:rsidP="003B5DA3">
            <w:pPr>
              <w:pStyle w:val="TableSection"/>
              <w:jc w:val="center"/>
              <w:rPr>
                <w:rFonts w:cs="Arial"/>
                <w:sz w:val="20"/>
              </w:rPr>
            </w:pPr>
            <w:r>
              <w:rPr>
                <w:rFonts w:cs="Arial"/>
                <w:sz w:val="20"/>
              </w:rPr>
              <w:t>11</w:t>
            </w:r>
          </w:p>
        </w:tc>
        <w:tc>
          <w:tcPr>
            <w:tcW w:w="3839" w:type="dxa"/>
            <w:shd w:val="clear" w:color="auto" w:fill="auto"/>
          </w:tcPr>
          <w:p w:rsidR="009109D1" w:rsidRPr="007A2C85" w:rsidRDefault="00337835" w:rsidP="00330C38">
            <w:pPr>
              <w:pStyle w:val="TableBodyText"/>
              <w:rPr>
                <w:rFonts w:asciiTheme="minorHAnsi" w:hAnsiTheme="minorHAnsi" w:cs="Arial"/>
                <w:sz w:val="22"/>
                <w:szCs w:val="22"/>
              </w:rPr>
            </w:pPr>
            <w:r w:rsidRPr="007A2C85">
              <w:rPr>
                <w:rFonts w:asciiTheme="minorHAnsi" w:hAnsiTheme="minorHAnsi" w:cs="Arial"/>
                <w:sz w:val="22"/>
                <w:szCs w:val="22"/>
              </w:rPr>
              <w:t>General</w:t>
            </w:r>
          </w:p>
        </w:tc>
        <w:tc>
          <w:tcPr>
            <w:tcW w:w="5357" w:type="dxa"/>
          </w:tcPr>
          <w:p w:rsidR="00337835" w:rsidRPr="004A3A12" w:rsidRDefault="00337835" w:rsidP="00337835">
            <w:pPr>
              <w:numPr>
                <w:ilvl w:val="0"/>
                <w:numId w:val="16"/>
              </w:numPr>
              <w:spacing w:before="100" w:beforeAutospacing="1" w:after="120"/>
              <w:ind w:left="0"/>
              <w:rPr>
                <w:rFonts w:asciiTheme="minorHAnsi" w:hAnsiTheme="minorHAnsi"/>
                <w:szCs w:val="22"/>
              </w:rPr>
            </w:pPr>
            <w:r w:rsidRPr="004A3A12">
              <w:rPr>
                <w:rFonts w:asciiTheme="minorHAnsi" w:hAnsiTheme="minorHAnsi"/>
                <w:szCs w:val="22"/>
              </w:rPr>
              <w:t>Please verify that pricing is not to be included in our Statement of Qualifications.</w:t>
            </w:r>
          </w:p>
          <w:p w:rsidR="009109D1" w:rsidRPr="004A3A12" w:rsidRDefault="009109D1" w:rsidP="00330C38">
            <w:pPr>
              <w:pStyle w:val="TableBodyText"/>
              <w:rPr>
                <w:rFonts w:asciiTheme="minorHAnsi" w:hAnsiTheme="minorHAnsi" w:cs="Arial"/>
                <w:sz w:val="22"/>
                <w:szCs w:val="22"/>
              </w:rPr>
            </w:pPr>
          </w:p>
        </w:tc>
        <w:tc>
          <w:tcPr>
            <w:tcW w:w="4163" w:type="dxa"/>
            <w:shd w:val="clear" w:color="auto" w:fill="auto"/>
          </w:tcPr>
          <w:p w:rsidR="009109D1" w:rsidRPr="009D545F" w:rsidRDefault="00337835" w:rsidP="00330C38">
            <w:pPr>
              <w:pStyle w:val="TableBodyText"/>
              <w:rPr>
                <w:rFonts w:asciiTheme="minorHAnsi" w:hAnsiTheme="minorHAnsi" w:cs="Arial"/>
                <w:sz w:val="22"/>
                <w:szCs w:val="22"/>
              </w:rPr>
            </w:pPr>
            <w:r w:rsidRPr="009D545F">
              <w:rPr>
                <w:rFonts w:asciiTheme="minorHAnsi" w:hAnsiTheme="minorHAnsi" w:cs="Arial"/>
                <w:sz w:val="22"/>
                <w:szCs w:val="22"/>
              </w:rPr>
              <w:t>Correct.</w:t>
            </w:r>
          </w:p>
        </w:tc>
      </w:tr>
      <w:tr w:rsidR="00337835" w:rsidRPr="003B5DA3" w:rsidTr="00337835">
        <w:trPr>
          <w:cantSplit/>
        </w:trPr>
        <w:tc>
          <w:tcPr>
            <w:tcW w:w="501" w:type="dxa"/>
            <w:shd w:val="clear" w:color="auto" w:fill="EDE8CB"/>
          </w:tcPr>
          <w:p w:rsidR="00337835" w:rsidRPr="003B5DA3" w:rsidRDefault="00337835" w:rsidP="003B5DA3">
            <w:pPr>
              <w:pStyle w:val="TableSection"/>
              <w:jc w:val="center"/>
              <w:rPr>
                <w:rFonts w:cs="Arial"/>
                <w:sz w:val="20"/>
              </w:rPr>
            </w:pPr>
            <w:r>
              <w:rPr>
                <w:rFonts w:cs="Arial"/>
                <w:sz w:val="20"/>
              </w:rPr>
              <w:t>12</w:t>
            </w:r>
          </w:p>
        </w:tc>
        <w:tc>
          <w:tcPr>
            <w:tcW w:w="3839" w:type="dxa"/>
            <w:shd w:val="clear" w:color="auto" w:fill="auto"/>
          </w:tcPr>
          <w:p w:rsidR="00337835" w:rsidRPr="007A2C85" w:rsidRDefault="00337835" w:rsidP="00330C38">
            <w:pPr>
              <w:pStyle w:val="TableBodyText"/>
              <w:rPr>
                <w:rFonts w:asciiTheme="minorHAnsi" w:hAnsiTheme="minorHAnsi" w:cs="Arial"/>
                <w:sz w:val="22"/>
                <w:szCs w:val="22"/>
              </w:rPr>
            </w:pPr>
            <w:r w:rsidRPr="007A2C85">
              <w:rPr>
                <w:rFonts w:asciiTheme="minorHAnsi" w:hAnsiTheme="minorHAnsi" w:cs="Arial"/>
                <w:sz w:val="22"/>
                <w:szCs w:val="22"/>
              </w:rPr>
              <w:t>General</w:t>
            </w:r>
          </w:p>
        </w:tc>
        <w:tc>
          <w:tcPr>
            <w:tcW w:w="5357" w:type="dxa"/>
          </w:tcPr>
          <w:p w:rsidR="00337835" w:rsidRPr="004A3A12" w:rsidRDefault="00337835" w:rsidP="00337835">
            <w:pPr>
              <w:numPr>
                <w:ilvl w:val="0"/>
                <w:numId w:val="16"/>
              </w:numPr>
              <w:spacing w:before="100" w:beforeAutospacing="1" w:after="100" w:afterAutospacing="1"/>
              <w:ind w:left="0"/>
              <w:rPr>
                <w:rFonts w:asciiTheme="minorHAnsi" w:hAnsiTheme="minorHAnsi"/>
                <w:szCs w:val="22"/>
              </w:rPr>
            </w:pPr>
            <w:r w:rsidRPr="004A3A12">
              <w:rPr>
                <w:rFonts w:asciiTheme="minorHAnsi" w:hAnsiTheme="minorHAnsi"/>
                <w:szCs w:val="22"/>
              </w:rPr>
              <w:t>We understand that the Judicial Council intends to issue a subsequent solicitation for program management services.  Please advise whether firms that are selected for Construction Management contracts per this solicitation will be excluded from consideration for the program management contract.</w:t>
            </w:r>
          </w:p>
          <w:p w:rsidR="00337835" w:rsidRPr="004A3A12" w:rsidRDefault="00337835" w:rsidP="00330C38">
            <w:pPr>
              <w:pStyle w:val="TableBodyText"/>
              <w:rPr>
                <w:rFonts w:asciiTheme="minorHAnsi" w:hAnsiTheme="minorHAnsi" w:cs="Arial"/>
                <w:sz w:val="22"/>
                <w:szCs w:val="22"/>
              </w:rPr>
            </w:pPr>
          </w:p>
        </w:tc>
        <w:tc>
          <w:tcPr>
            <w:tcW w:w="4163" w:type="dxa"/>
            <w:shd w:val="clear" w:color="auto" w:fill="auto"/>
          </w:tcPr>
          <w:p w:rsidR="00337835" w:rsidRPr="009D545F" w:rsidRDefault="00337835" w:rsidP="00330C38">
            <w:pPr>
              <w:pStyle w:val="TableBodyText"/>
              <w:rPr>
                <w:rFonts w:asciiTheme="minorHAnsi" w:hAnsiTheme="minorHAnsi" w:cs="Arial"/>
                <w:sz w:val="22"/>
                <w:szCs w:val="22"/>
              </w:rPr>
            </w:pPr>
            <w:r w:rsidRPr="009D545F">
              <w:rPr>
                <w:rFonts w:asciiTheme="minorHAnsi" w:hAnsiTheme="minorHAnsi" w:cs="Arial"/>
                <w:sz w:val="22"/>
                <w:szCs w:val="22"/>
              </w:rPr>
              <w:t>See response to Question 5 above.</w:t>
            </w:r>
          </w:p>
        </w:tc>
      </w:tr>
      <w:tr w:rsidR="00337835" w:rsidRPr="003B5DA3" w:rsidTr="003B5DA3">
        <w:trPr>
          <w:cantSplit/>
        </w:trPr>
        <w:tc>
          <w:tcPr>
            <w:tcW w:w="501" w:type="dxa"/>
            <w:tcBorders>
              <w:bottom w:val="thickThinSmallGap" w:sz="24" w:space="0" w:color="000066"/>
            </w:tcBorders>
            <w:shd w:val="clear" w:color="auto" w:fill="EDE8CB"/>
          </w:tcPr>
          <w:p w:rsidR="00337835" w:rsidRDefault="00337835" w:rsidP="003B5DA3">
            <w:pPr>
              <w:pStyle w:val="TableSection"/>
              <w:jc w:val="center"/>
              <w:rPr>
                <w:rFonts w:cs="Arial"/>
                <w:sz w:val="20"/>
              </w:rPr>
            </w:pPr>
            <w:r>
              <w:rPr>
                <w:rFonts w:cs="Arial"/>
                <w:sz w:val="20"/>
              </w:rPr>
              <w:t>13</w:t>
            </w:r>
          </w:p>
        </w:tc>
        <w:tc>
          <w:tcPr>
            <w:tcW w:w="3839" w:type="dxa"/>
            <w:tcBorders>
              <w:bottom w:val="thickThinSmallGap" w:sz="24" w:space="0" w:color="000066"/>
            </w:tcBorders>
            <w:shd w:val="clear" w:color="auto" w:fill="auto"/>
          </w:tcPr>
          <w:p w:rsidR="00337835" w:rsidRPr="007A2C85" w:rsidRDefault="00337835" w:rsidP="00330C38">
            <w:pPr>
              <w:pStyle w:val="TableBodyText"/>
              <w:rPr>
                <w:rFonts w:asciiTheme="minorHAnsi" w:hAnsiTheme="minorHAnsi" w:cs="Arial"/>
                <w:sz w:val="22"/>
                <w:szCs w:val="22"/>
              </w:rPr>
            </w:pPr>
            <w:r w:rsidRPr="007A2C85">
              <w:rPr>
                <w:rFonts w:asciiTheme="minorHAnsi" w:hAnsiTheme="minorHAnsi" w:cs="Arial"/>
                <w:sz w:val="22"/>
                <w:szCs w:val="22"/>
              </w:rPr>
              <w:t>RFQ-section 3.5.4.5</w:t>
            </w:r>
          </w:p>
        </w:tc>
        <w:tc>
          <w:tcPr>
            <w:tcW w:w="5357" w:type="dxa"/>
            <w:tcBorders>
              <w:bottom w:val="thickThinSmallGap" w:sz="24" w:space="0" w:color="000066"/>
            </w:tcBorders>
          </w:tcPr>
          <w:p w:rsidR="00337835" w:rsidRPr="005164D9" w:rsidRDefault="00337835" w:rsidP="00337835">
            <w:pPr>
              <w:rPr>
                <w:rFonts w:asciiTheme="minorHAnsi" w:hAnsiTheme="minorHAnsi"/>
                <w:color w:val="000000"/>
                <w:szCs w:val="22"/>
              </w:rPr>
            </w:pPr>
            <w:r w:rsidRPr="005164D9">
              <w:rPr>
                <w:rFonts w:asciiTheme="minorHAnsi" w:hAnsiTheme="minorHAnsi"/>
                <w:color w:val="000000"/>
                <w:szCs w:val="22"/>
              </w:rPr>
              <w:t>Financial statements – references “audited” statements. Would a reviewed be accepted? Please advise.</w:t>
            </w:r>
          </w:p>
        </w:tc>
        <w:tc>
          <w:tcPr>
            <w:tcW w:w="4163" w:type="dxa"/>
            <w:tcBorders>
              <w:bottom w:val="thickThinSmallGap" w:sz="24" w:space="0" w:color="000066"/>
            </w:tcBorders>
            <w:shd w:val="clear" w:color="auto" w:fill="auto"/>
          </w:tcPr>
          <w:p w:rsidR="00337835" w:rsidRPr="009D545F" w:rsidRDefault="00337835" w:rsidP="00330C38">
            <w:pPr>
              <w:pStyle w:val="TableBodyText"/>
              <w:rPr>
                <w:rFonts w:asciiTheme="minorHAnsi" w:hAnsiTheme="minorHAnsi" w:cs="Arial"/>
                <w:sz w:val="22"/>
                <w:szCs w:val="22"/>
              </w:rPr>
            </w:pPr>
            <w:r w:rsidRPr="009D545F">
              <w:rPr>
                <w:rFonts w:asciiTheme="minorHAnsi" w:hAnsiTheme="minorHAnsi" w:cs="Arial"/>
                <w:sz w:val="22"/>
                <w:szCs w:val="22"/>
              </w:rPr>
              <w:t>Reviewed i</w:t>
            </w:r>
            <w:r w:rsidR="009D545F" w:rsidRPr="009D545F">
              <w:rPr>
                <w:rFonts w:asciiTheme="minorHAnsi" w:hAnsiTheme="minorHAnsi" w:cs="Arial"/>
                <w:sz w:val="22"/>
                <w:szCs w:val="22"/>
              </w:rPr>
              <w:t>s</w:t>
            </w:r>
            <w:r w:rsidRPr="009D545F">
              <w:rPr>
                <w:rFonts w:asciiTheme="minorHAnsi" w:hAnsiTheme="minorHAnsi" w:cs="Arial"/>
                <w:sz w:val="22"/>
                <w:szCs w:val="22"/>
              </w:rPr>
              <w:t xml:space="preserve"> not acceptable.</w:t>
            </w:r>
          </w:p>
          <w:p w:rsidR="00337835" w:rsidRPr="009D545F" w:rsidRDefault="00337835" w:rsidP="00330C38">
            <w:pPr>
              <w:pStyle w:val="TableBodyText"/>
              <w:rPr>
                <w:rFonts w:asciiTheme="minorHAnsi" w:hAnsiTheme="minorHAnsi" w:cs="Arial"/>
                <w:sz w:val="22"/>
                <w:szCs w:val="22"/>
              </w:rPr>
            </w:pPr>
          </w:p>
        </w:tc>
      </w:tr>
    </w:tbl>
    <w:p w:rsidR="009B0BA6" w:rsidRDefault="009B0BA6"/>
    <w:sectPr w:rsidR="009B0BA6" w:rsidSect="005164D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8C" w:rsidRDefault="0017548C">
      <w:r>
        <w:separator/>
      </w:r>
    </w:p>
  </w:endnote>
  <w:endnote w:type="continuationSeparator" w:id="0">
    <w:p w:rsidR="0017548C" w:rsidRDefault="001754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9" w:rsidRDefault="00E84A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9" w:rsidRDefault="00E84A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9" w:rsidRDefault="00E84A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8C" w:rsidRDefault="0017548C">
      <w:r>
        <w:separator/>
      </w:r>
    </w:p>
  </w:footnote>
  <w:footnote w:type="continuationSeparator" w:id="0">
    <w:p w:rsidR="0017548C" w:rsidRDefault="00175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9" w:rsidRDefault="00E84A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35" w:rsidRPr="00D2706B" w:rsidRDefault="00E84A99" w:rsidP="00A52D88">
    <w:pPr>
      <w:pStyle w:val="Header"/>
      <w:jc w:val="center"/>
      <w:rPr>
        <w:b/>
      </w:rPr>
    </w:pPr>
    <w:r>
      <w:rPr>
        <w:b/>
      </w:rPr>
      <w:t>ADDENDUM 2</w:t>
    </w:r>
  </w:p>
  <w:p w:rsidR="00337835" w:rsidRDefault="00337835" w:rsidP="00A52D88">
    <w:pPr>
      <w:pStyle w:val="Header"/>
      <w:jc w:val="center"/>
    </w:pPr>
    <w:r>
      <w:t>Construction Management Services</w:t>
    </w:r>
  </w:p>
  <w:p w:rsidR="00337835" w:rsidRDefault="00337835" w:rsidP="00A52D88">
    <w:pPr>
      <w:pStyle w:val="Header"/>
      <w:jc w:val="center"/>
    </w:pPr>
    <w:r>
      <w:t>RFQ #JBCP-2014-04-BR</w:t>
    </w:r>
  </w:p>
  <w:p w:rsidR="00337835" w:rsidRDefault="003378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9" w:rsidRDefault="00E84A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2A04A8"/>
    <w:lvl w:ilvl="0">
      <w:numFmt w:val="bullet"/>
      <w:lvlText w:val="*"/>
      <w:lvlJc w:val="left"/>
    </w:lvl>
  </w:abstractNum>
  <w:abstractNum w:abstractNumId="1">
    <w:nsid w:val="037144DC"/>
    <w:multiLevelType w:val="hybridMultilevel"/>
    <w:tmpl w:val="1D44258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5A245F"/>
    <w:multiLevelType w:val="hybridMultilevel"/>
    <w:tmpl w:val="1068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B79A1"/>
    <w:multiLevelType w:val="multilevel"/>
    <w:tmpl w:val="DB9EE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3A3"/>
    <w:multiLevelType w:val="hybridMultilevel"/>
    <w:tmpl w:val="1D44258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E30CC6"/>
    <w:multiLevelType w:val="hybridMultilevel"/>
    <w:tmpl w:val="EB7ED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DB53B1"/>
    <w:multiLevelType w:val="hybridMultilevel"/>
    <w:tmpl w:val="D2C216F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CEC0A8A"/>
    <w:multiLevelType w:val="hybridMultilevel"/>
    <w:tmpl w:val="1D44258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6FE5FAE"/>
    <w:multiLevelType w:val="hybridMultilevel"/>
    <w:tmpl w:val="CC2E7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ED0D7D"/>
    <w:multiLevelType w:val="multilevel"/>
    <w:tmpl w:val="C19E59FC"/>
    <w:lvl w:ilvl="0">
      <w:start w:val="1"/>
      <w:numFmt w:val="bullet"/>
      <w:lvlText w:val="•"/>
      <w:lvlJc w:val="left"/>
      <w:pPr>
        <w:tabs>
          <w:tab w:val="num" w:pos="360"/>
        </w:tabs>
        <w:ind w:left="360" w:hanging="187"/>
      </w:pPr>
      <w:rPr>
        <w:rFonts w:ascii="Verdana" w:hAnsi="Verdana" w:cs="Times New Roman" w:hint="default"/>
        <w:b w:val="0"/>
        <w:i w:val="0"/>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6E3980"/>
    <w:multiLevelType w:val="hybridMultilevel"/>
    <w:tmpl w:val="1D44258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0416B97"/>
    <w:multiLevelType w:val="hybridMultilevel"/>
    <w:tmpl w:val="1D44258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509684A"/>
    <w:multiLevelType w:val="hybridMultilevel"/>
    <w:tmpl w:val="472E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80B4E6C"/>
    <w:multiLevelType w:val="hybridMultilevel"/>
    <w:tmpl w:val="1D44258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9DD02C9"/>
    <w:multiLevelType w:val="hybridMultilevel"/>
    <w:tmpl w:val="1D44258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F182148"/>
    <w:multiLevelType w:val="multilevel"/>
    <w:tmpl w:val="F08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lvl w:ilvl="0">
        <w:numFmt w:val="bullet"/>
        <w:lvlText w:val=""/>
        <w:legacy w:legacy="1" w:legacySpace="0" w:legacyIndent="198"/>
        <w:lvlJc w:val="left"/>
        <w:rPr>
          <w:rFonts w:ascii="Symbol" w:hAnsi="Symbol" w:hint="default"/>
        </w:rPr>
      </w:lvl>
    </w:lvlOverride>
  </w:num>
  <w:num w:numId="3">
    <w:abstractNumId w:val="6"/>
  </w:num>
  <w:num w:numId="4">
    <w:abstractNumId w:val="9"/>
  </w:num>
  <w:num w:numId="5">
    <w:abstractNumId w:val="10"/>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7"/>
  </w:num>
  <w:num w:numId="11">
    <w:abstractNumId w:val="1"/>
  </w:num>
  <w:num w:numId="12">
    <w:abstractNumId w:val="11"/>
  </w:num>
  <w:num w:numId="13">
    <w:abstractNumId w:val="14"/>
  </w:num>
  <w:num w:numId="14">
    <w:abstractNumId w:val="12"/>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readOnly" w:enforcement="1" w:cryptProviderType="rsaFull" w:cryptAlgorithmClass="hash" w:cryptAlgorithmType="typeAny" w:cryptAlgorithmSid="4" w:cryptSpinCount="100000" w:hash="ubwwxO74EIJUxcoiB11u0IcmGnM=" w:salt="Y6QEczXekMhg4MsEZBZamg=="/>
  <w:defaultTabStop w:val="720"/>
  <w:characterSpacingControl w:val="doNotCompress"/>
  <w:footnotePr>
    <w:footnote w:id="-1"/>
    <w:footnote w:id="0"/>
  </w:footnotePr>
  <w:endnotePr>
    <w:endnote w:id="-1"/>
    <w:endnote w:id="0"/>
  </w:endnotePr>
  <w:compat/>
  <w:rsids>
    <w:rsidRoot w:val="00A66746"/>
    <w:rsid w:val="00002109"/>
    <w:rsid w:val="00003180"/>
    <w:rsid w:val="000463D8"/>
    <w:rsid w:val="000724F2"/>
    <w:rsid w:val="00076CE7"/>
    <w:rsid w:val="00086084"/>
    <w:rsid w:val="00091F85"/>
    <w:rsid w:val="000A222A"/>
    <w:rsid w:val="000A427A"/>
    <w:rsid w:val="000C612B"/>
    <w:rsid w:val="000D5BD2"/>
    <w:rsid w:val="000E4B30"/>
    <w:rsid w:val="000F008A"/>
    <w:rsid w:val="000F5755"/>
    <w:rsid w:val="000F5DE6"/>
    <w:rsid w:val="00102E27"/>
    <w:rsid w:val="00103A1E"/>
    <w:rsid w:val="00123DA6"/>
    <w:rsid w:val="001450F4"/>
    <w:rsid w:val="00163701"/>
    <w:rsid w:val="0017548C"/>
    <w:rsid w:val="00175C9A"/>
    <w:rsid w:val="00182237"/>
    <w:rsid w:val="001832D1"/>
    <w:rsid w:val="0018337B"/>
    <w:rsid w:val="0018454A"/>
    <w:rsid w:val="00186A30"/>
    <w:rsid w:val="00195680"/>
    <w:rsid w:val="001970E6"/>
    <w:rsid w:val="001A3105"/>
    <w:rsid w:val="001B104B"/>
    <w:rsid w:val="001E2B7B"/>
    <w:rsid w:val="001F4BC7"/>
    <w:rsid w:val="00200EB0"/>
    <w:rsid w:val="0021385E"/>
    <w:rsid w:val="00221735"/>
    <w:rsid w:val="002271C1"/>
    <w:rsid w:val="002361CA"/>
    <w:rsid w:val="0023684B"/>
    <w:rsid w:val="002406A2"/>
    <w:rsid w:val="002835EC"/>
    <w:rsid w:val="002B5328"/>
    <w:rsid w:val="002D296F"/>
    <w:rsid w:val="002D4196"/>
    <w:rsid w:val="002D7989"/>
    <w:rsid w:val="002D7B95"/>
    <w:rsid w:val="002F6724"/>
    <w:rsid w:val="00307A52"/>
    <w:rsid w:val="003105FC"/>
    <w:rsid w:val="00330C38"/>
    <w:rsid w:val="00337835"/>
    <w:rsid w:val="00351B15"/>
    <w:rsid w:val="00356E50"/>
    <w:rsid w:val="0035702F"/>
    <w:rsid w:val="0037021D"/>
    <w:rsid w:val="00370A3A"/>
    <w:rsid w:val="00372EA2"/>
    <w:rsid w:val="003A13B3"/>
    <w:rsid w:val="003B2A6B"/>
    <w:rsid w:val="003B5DA3"/>
    <w:rsid w:val="003C4D8B"/>
    <w:rsid w:val="00412010"/>
    <w:rsid w:val="00417FD9"/>
    <w:rsid w:val="0043346F"/>
    <w:rsid w:val="00444B16"/>
    <w:rsid w:val="0045652E"/>
    <w:rsid w:val="00470A7C"/>
    <w:rsid w:val="004751C2"/>
    <w:rsid w:val="00481622"/>
    <w:rsid w:val="004878E8"/>
    <w:rsid w:val="004902AC"/>
    <w:rsid w:val="00494B7C"/>
    <w:rsid w:val="00496979"/>
    <w:rsid w:val="004A3A12"/>
    <w:rsid w:val="004A46F8"/>
    <w:rsid w:val="004A4977"/>
    <w:rsid w:val="004B26ED"/>
    <w:rsid w:val="004B2BF8"/>
    <w:rsid w:val="004C5098"/>
    <w:rsid w:val="004E37D0"/>
    <w:rsid w:val="004F1F81"/>
    <w:rsid w:val="005164D9"/>
    <w:rsid w:val="00524705"/>
    <w:rsid w:val="0053309A"/>
    <w:rsid w:val="00542727"/>
    <w:rsid w:val="005610D4"/>
    <w:rsid w:val="00566A18"/>
    <w:rsid w:val="00594E09"/>
    <w:rsid w:val="005A090E"/>
    <w:rsid w:val="005A6E46"/>
    <w:rsid w:val="005C2B2E"/>
    <w:rsid w:val="005C7CE5"/>
    <w:rsid w:val="005E0FE5"/>
    <w:rsid w:val="005F44DE"/>
    <w:rsid w:val="00601788"/>
    <w:rsid w:val="0060422F"/>
    <w:rsid w:val="006060B3"/>
    <w:rsid w:val="006067D1"/>
    <w:rsid w:val="00640215"/>
    <w:rsid w:val="006414C8"/>
    <w:rsid w:val="00652F73"/>
    <w:rsid w:val="0066400A"/>
    <w:rsid w:val="00677E0D"/>
    <w:rsid w:val="006D64A3"/>
    <w:rsid w:val="00705F87"/>
    <w:rsid w:val="0072238D"/>
    <w:rsid w:val="007345D2"/>
    <w:rsid w:val="007373C2"/>
    <w:rsid w:val="007424B5"/>
    <w:rsid w:val="007426DF"/>
    <w:rsid w:val="00760B4E"/>
    <w:rsid w:val="0077662E"/>
    <w:rsid w:val="007A2C85"/>
    <w:rsid w:val="007A5A8A"/>
    <w:rsid w:val="007C78D7"/>
    <w:rsid w:val="007D0656"/>
    <w:rsid w:val="007D5E2A"/>
    <w:rsid w:val="007E0DBE"/>
    <w:rsid w:val="007E1373"/>
    <w:rsid w:val="007E5B23"/>
    <w:rsid w:val="007F19C1"/>
    <w:rsid w:val="007F603E"/>
    <w:rsid w:val="008078E5"/>
    <w:rsid w:val="00841E6D"/>
    <w:rsid w:val="0084249A"/>
    <w:rsid w:val="0085337B"/>
    <w:rsid w:val="008567D7"/>
    <w:rsid w:val="008709EB"/>
    <w:rsid w:val="00870AAC"/>
    <w:rsid w:val="00875B48"/>
    <w:rsid w:val="00877574"/>
    <w:rsid w:val="00882926"/>
    <w:rsid w:val="00894D5D"/>
    <w:rsid w:val="00897734"/>
    <w:rsid w:val="008C06B9"/>
    <w:rsid w:val="008C1C35"/>
    <w:rsid w:val="008D0194"/>
    <w:rsid w:val="008D44A2"/>
    <w:rsid w:val="008E072E"/>
    <w:rsid w:val="009109D1"/>
    <w:rsid w:val="00920C5F"/>
    <w:rsid w:val="00945B66"/>
    <w:rsid w:val="00945B99"/>
    <w:rsid w:val="009508BE"/>
    <w:rsid w:val="00966270"/>
    <w:rsid w:val="00967694"/>
    <w:rsid w:val="009719F0"/>
    <w:rsid w:val="00972CEC"/>
    <w:rsid w:val="00973489"/>
    <w:rsid w:val="0098108D"/>
    <w:rsid w:val="009912A9"/>
    <w:rsid w:val="00994E8A"/>
    <w:rsid w:val="00995C49"/>
    <w:rsid w:val="009A0ED4"/>
    <w:rsid w:val="009A32CD"/>
    <w:rsid w:val="009A6CEF"/>
    <w:rsid w:val="009B0BA6"/>
    <w:rsid w:val="009B4A14"/>
    <w:rsid w:val="009C20C4"/>
    <w:rsid w:val="009C49FE"/>
    <w:rsid w:val="009C5A1E"/>
    <w:rsid w:val="009D545F"/>
    <w:rsid w:val="009D7F88"/>
    <w:rsid w:val="00A13628"/>
    <w:rsid w:val="00A1594F"/>
    <w:rsid w:val="00A226EB"/>
    <w:rsid w:val="00A34581"/>
    <w:rsid w:val="00A34E0B"/>
    <w:rsid w:val="00A4089D"/>
    <w:rsid w:val="00A52D88"/>
    <w:rsid w:val="00A619AD"/>
    <w:rsid w:val="00A66746"/>
    <w:rsid w:val="00A6735C"/>
    <w:rsid w:val="00A869A5"/>
    <w:rsid w:val="00AB1B44"/>
    <w:rsid w:val="00AD19A3"/>
    <w:rsid w:val="00AD6BBA"/>
    <w:rsid w:val="00B1034F"/>
    <w:rsid w:val="00B21092"/>
    <w:rsid w:val="00B30C46"/>
    <w:rsid w:val="00B638AD"/>
    <w:rsid w:val="00B665DC"/>
    <w:rsid w:val="00B67FB3"/>
    <w:rsid w:val="00B8188E"/>
    <w:rsid w:val="00B82910"/>
    <w:rsid w:val="00B83AB5"/>
    <w:rsid w:val="00B90676"/>
    <w:rsid w:val="00B95E66"/>
    <w:rsid w:val="00B96817"/>
    <w:rsid w:val="00BA2205"/>
    <w:rsid w:val="00BB1CAD"/>
    <w:rsid w:val="00BC2EE8"/>
    <w:rsid w:val="00BC66BC"/>
    <w:rsid w:val="00BF116D"/>
    <w:rsid w:val="00BF3C1B"/>
    <w:rsid w:val="00C11D71"/>
    <w:rsid w:val="00C2737A"/>
    <w:rsid w:val="00C35283"/>
    <w:rsid w:val="00C41C12"/>
    <w:rsid w:val="00C64E21"/>
    <w:rsid w:val="00C80E13"/>
    <w:rsid w:val="00C96489"/>
    <w:rsid w:val="00CC07F8"/>
    <w:rsid w:val="00CC1509"/>
    <w:rsid w:val="00CC29CB"/>
    <w:rsid w:val="00CC315C"/>
    <w:rsid w:val="00CF2E63"/>
    <w:rsid w:val="00D1128C"/>
    <w:rsid w:val="00D1370F"/>
    <w:rsid w:val="00D2706B"/>
    <w:rsid w:val="00D424C1"/>
    <w:rsid w:val="00D71619"/>
    <w:rsid w:val="00D73630"/>
    <w:rsid w:val="00D83A23"/>
    <w:rsid w:val="00D8436C"/>
    <w:rsid w:val="00D872B6"/>
    <w:rsid w:val="00D96035"/>
    <w:rsid w:val="00D974FD"/>
    <w:rsid w:val="00DA361D"/>
    <w:rsid w:val="00DB00D8"/>
    <w:rsid w:val="00DC6294"/>
    <w:rsid w:val="00DD5423"/>
    <w:rsid w:val="00DD7275"/>
    <w:rsid w:val="00DE2212"/>
    <w:rsid w:val="00DF612E"/>
    <w:rsid w:val="00E2098B"/>
    <w:rsid w:val="00E45240"/>
    <w:rsid w:val="00E734CD"/>
    <w:rsid w:val="00E84A99"/>
    <w:rsid w:val="00EC1909"/>
    <w:rsid w:val="00EC3D0E"/>
    <w:rsid w:val="00EF7DBD"/>
    <w:rsid w:val="00F058FB"/>
    <w:rsid w:val="00F126F6"/>
    <w:rsid w:val="00F2067A"/>
    <w:rsid w:val="00F21817"/>
    <w:rsid w:val="00F470AF"/>
    <w:rsid w:val="00F545A6"/>
    <w:rsid w:val="00F6695E"/>
    <w:rsid w:val="00F73C9D"/>
    <w:rsid w:val="00F80E81"/>
    <w:rsid w:val="00F82F53"/>
    <w:rsid w:val="00FB117D"/>
    <w:rsid w:val="00FB39E4"/>
    <w:rsid w:val="00FC0B2C"/>
    <w:rsid w:val="00FC501E"/>
    <w:rsid w:val="00FE00A3"/>
    <w:rsid w:val="00FE2602"/>
    <w:rsid w:val="00FE2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746"/>
    <w:rPr>
      <w:rFonts w:ascii="Garamond" w:hAnsi="Garamond"/>
      <w:sz w:val="22"/>
    </w:rPr>
  </w:style>
  <w:style w:type="paragraph" w:styleId="Heading3">
    <w:name w:val="heading 3"/>
    <w:basedOn w:val="Normal"/>
    <w:next w:val="Normal"/>
    <w:qFormat/>
    <w:rsid w:val="00D1128C"/>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ection">
    <w:name w:val="Table Section"/>
    <w:basedOn w:val="Normal"/>
    <w:link w:val="TableSectionChar"/>
    <w:rsid w:val="00A66746"/>
    <w:pPr>
      <w:spacing w:before="60" w:after="60"/>
    </w:pPr>
    <w:rPr>
      <w:rFonts w:ascii="Verdana" w:hAnsi="Verdana"/>
      <w:b/>
      <w:sz w:val="16"/>
    </w:rPr>
  </w:style>
  <w:style w:type="paragraph" w:customStyle="1" w:styleId="TableBodyText">
    <w:name w:val="Table Body Text"/>
    <w:basedOn w:val="Normal"/>
    <w:rsid w:val="00A66746"/>
    <w:pPr>
      <w:spacing w:before="60" w:after="60"/>
    </w:pPr>
    <w:rPr>
      <w:rFonts w:ascii="Verdana" w:hAnsi="Verdana"/>
      <w:sz w:val="16"/>
      <w:szCs w:val="16"/>
    </w:rPr>
  </w:style>
  <w:style w:type="paragraph" w:customStyle="1" w:styleId="TableTitle">
    <w:name w:val="Table Title"/>
    <w:basedOn w:val="Normal"/>
    <w:rsid w:val="00A66746"/>
    <w:pPr>
      <w:spacing w:before="60" w:after="60"/>
    </w:pPr>
    <w:rPr>
      <w:rFonts w:ascii="Verdana" w:hAnsi="Verdana"/>
      <w:b/>
      <w:color w:val="FFFFFF"/>
      <w:sz w:val="16"/>
      <w:szCs w:val="16"/>
    </w:rPr>
  </w:style>
  <w:style w:type="paragraph" w:customStyle="1" w:styleId="TableBullet">
    <w:name w:val="Table Bullet"/>
    <w:basedOn w:val="Normal"/>
    <w:rsid w:val="00A66746"/>
    <w:pPr>
      <w:numPr>
        <w:numId w:val="1"/>
      </w:numPr>
      <w:tabs>
        <w:tab w:val="clear" w:pos="360"/>
      </w:tabs>
      <w:spacing w:before="60" w:after="60"/>
      <w:ind w:left="342" w:hanging="180"/>
    </w:pPr>
    <w:rPr>
      <w:rFonts w:ascii="Verdana" w:hAnsi="Verdana"/>
      <w:color w:val="000000"/>
      <w:sz w:val="16"/>
    </w:rPr>
  </w:style>
  <w:style w:type="table" w:styleId="TableGrid">
    <w:name w:val="Table Grid"/>
    <w:basedOn w:val="TableNormal"/>
    <w:rsid w:val="00A66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SectionChar">
    <w:name w:val="Table Section Char"/>
    <w:basedOn w:val="DefaultParagraphFont"/>
    <w:link w:val="TableSection"/>
    <w:rsid w:val="00A66746"/>
    <w:rPr>
      <w:rFonts w:ascii="Verdana" w:hAnsi="Verdana"/>
      <w:b/>
      <w:sz w:val="16"/>
      <w:lang w:val="en-US" w:eastAsia="en-US" w:bidi="ar-SA"/>
    </w:rPr>
  </w:style>
  <w:style w:type="paragraph" w:customStyle="1" w:styleId="DefaultParagraphFontParaChar">
    <w:name w:val="Default Paragraph Font Para Char"/>
    <w:basedOn w:val="Normal"/>
    <w:semiHidden/>
    <w:rsid w:val="00A66746"/>
    <w:pPr>
      <w:widowControl w:val="0"/>
      <w:spacing w:after="160" w:line="240" w:lineRule="exact"/>
    </w:pPr>
    <w:rPr>
      <w:rFonts w:ascii="Tahoma" w:hAnsi="Tahoma"/>
      <w:sz w:val="20"/>
      <w:szCs w:val="24"/>
    </w:rPr>
  </w:style>
  <w:style w:type="paragraph" w:styleId="BalloonText">
    <w:name w:val="Balloon Text"/>
    <w:basedOn w:val="Normal"/>
    <w:semiHidden/>
    <w:rsid w:val="00B665DC"/>
    <w:rPr>
      <w:rFonts w:ascii="Tahoma" w:hAnsi="Tahoma" w:cs="Tahoma"/>
      <w:sz w:val="16"/>
      <w:szCs w:val="16"/>
    </w:rPr>
  </w:style>
  <w:style w:type="character" w:styleId="Hyperlink">
    <w:name w:val="Hyperlink"/>
    <w:basedOn w:val="DefaultParagraphFont"/>
    <w:rsid w:val="00B83AB5"/>
    <w:rPr>
      <w:color w:val="0000FF"/>
      <w:u w:val="single"/>
    </w:rPr>
  </w:style>
  <w:style w:type="paragraph" w:styleId="Header">
    <w:name w:val="header"/>
    <w:basedOn w:val="Normal"/>
    <w:rsid w:val="00A52D88"/>
    <w:pPr>
      <w:tabs>
        <w:tab w:val="center" w:pos="4320"/>
        <w:tab w:val="right" w:pos="8640"/>
      </w:tabs>
    </w:pPr>
  </w:style>
  <w:style w:type="paragraph" w:styleId="Footer">
    <w:name w:val="footer"/>
    <w:basedOn w:val="Normal"/>
    <w:rsid w:val="00A52D88"/>
    <w:pPr>
      <w:tabs>
        <w:tab w:val="center" w:pos="4320"/>
        <w:tab w:val="right" w:pos="8640"/>
      </w:tabs>
    </w:pPr>
  </w:style>
  <w:style w:type="character" w:styleId="CommentReference">
    <w:name w:val="annotation reference"/>
    <w:basedOn w:val="DefaultParagraphFont"/>
    <w:semiHidden/>
    <w:rsid w:val="00D1128C"/>
    <w:rPr>
      <w:sz w:val="16"/>
      <w:szCs w:val="16"/>
    </w:rPr>
  </w:style>
  <w:style w:type="paragraph" w:styleId="CommentText">
    <w:name w:val="annotation text"/>
    <w:basedOn w:val="Normal"/>
    <w:semiHidden/>
    <w:rsid w:val="00D1128C"/>
    <w:rPr>
      <w:rFonts w:ascii="Times New Roman" w:hAnsi="Times New Roman"/>
      <w:sz w:val="20"/>
    </w:rPr>
  </w:style>
  <w:style w:type="paragraph" w:styleId="BodyText2">
    <w:name w:val="Body Text 2"/>
    <w:basedOn w:val="Normal"/>
    <w:rsid w:val="00D1128C"/>
    <w:pPr>
      <w:spacing w:after="120" w:line="480" w:lineRule="auto"/>
    </w:pPr>
    <w:rPr>
      <w:rFonts w:ascii="Times New Roman" w:hAnsi="Times New Roman"/>
      <w:sz w:val="24"/>
    </w:rPr>
  </w:style>
  <w:style w:type="paragraph" w:customStyle="1" w:styleId="Char">
    <w:name w:val="Char"/>
    <w:basedOn w:val="Normal"/>
    <w:semiHidden/>
    <w:rsid w:val="00D1128C"/>
    <w:pPr>
      <w:widowControl w:val="0"/>
      <w:spacing w:after="160" w:line="240" w:lineRule="exact"/>
    </w:pPr>
    <w:rPr>
      <w:rFonts w:ascii="Tahoma" w:hAnsi="Tahoma"/>
      <w:sz w:val="20"/>
      <w:szCs w:val="24"/>
    </w:rPr>
  </w:style>
  <w:style w:type="paragraph" w:customStyle="1" w:styleId="JCCReportCoverTitle">
    <w:name w:val="JCC Report Cover Title"/>
    <w:basedOn w:val="Normal"/>
    <w:rsid w:val="00D1128C"/>
    <w:pPr>
      <w:spacing w:line="800" w:lineRule="exact"/>
    </w:pPr>
    <w:rPr>
      <w:rFonts w:ascii="Arial Black" w:hAnsi="Arial Black"/>
      <w:spacing w:val="-30"/>
      <w:sz w:val="66"/>
      <w:szCs w:val="24"/>
    </w:rPr>
  </w:style>
  <w:style w:type="paragraph" w:customStyle="1" w:styleId="JCCReportCoverSpacer">
    <w:name w:val="JCC Report Cover Spacer"/>
    <w:basedOn w:val="Normal"/>
    <w:rsid w:val="00D1128C"/>
    <w:rPr>
      <w:rFonts w:ascii="Goudy Old Style" w:hAnsi="Goudy Old Style"/>
      <w:b/>
      <w:caps/>
      <w:spacing w:val="20"/>
      <w:sz w:val="12"/>
      <w:szCs w:val="24"/>
    </w:rPr>
  </w:style>
  <w:style w:type="paragraph" w:styleId="ListParagraph">
    <w:name w:val="List Paragraph"/>
    <w:basedOn w:val="Normal"/>
    <w:uiPriority w:val="34"/>
    <w:qFormat/>
    <w:rsid w:val="00186A30"/>
    <w:pPr>
      <w:spacing w:after="200" w:line="276" w:lineRule="auto"/>
      <w:ind w:left="720"/>
    </w:pPr>
    <w:rPr>
      <w:rFonts w:ascii="Calibri" w:eastAsiaTheme="minorHAnsi" w:hAnsi="Calibri"/>
      <w:sz w:val="24"/>
      <w:szCs w:val="24"/>
    </w:rPr>
  </w:style>
  <w:style w:type="paragraph" w:styleId="NormalWeb">
    <w:name w:val="Normal (Web)"/>
    <w:basedOn w:val="Normal"/>
    <w:uiPriority w:val="99"/>
    <w:unhideWhenUsed/>
    <w:rsid w:val="0066400A"/>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254284">
      <w:bodyDiv w:val="1"/>
      <w:marLeft w:val="0"/>
      <w:marRight w:val="0"/>
      <w:marTop w:val="0"/>
      <w:marBottom w:val="0"/>
      <w:divBdr>
        <w:top w:val="none" w:sz="0" w:space="0" w:color="auto"/>
        <w:left w:val="none" w:sz="0" w:space="0" w:color="auto"/>
        <w:bottom w:val="none" w:sz="0" w:space="0" w:color="auto"/>
        <w:right w:val="none" w:sz="0" w:space="0" w:color="auto"/>
      </w:divBdr>
    </w:div>
    <w:div w:id="94790406">
      <w:bodyDiv w:val="1"/>
      <w:marLeft w:val="0"/>
      <w:marRight w:val="0"/>
      <w:marTop w:val="0"/>
      <w:marBottom w:val="0"/>
      <w:divBdr>
        <w:top w:val="none" w:sz="0" w:space="0" w:color="auto"/>
        <w:left w:val="none" w:sz="0" w:space="0" w:color="auto"/>
        <w:bottom w:val="none" w:sz="0" w:space="0" w:color="auto"/>
        <w:right w:val="none" w:sz="0" w:space="0" w:color="auto"/>
      </w:divBdr>
    </w:div>
    <w:div w:id="102962100">
      <w:bodyDiv w:val="1"/>
      <w:marLeft w:val="0"/>
      <w:marRight w:val="0"/>
      <w:marTop w:val="0"/>
      <w:marBottom w:val="0"/>
      <w:divBdr>
        <w:top w:val="none" w:sz="0" w:space="0" w:color="auto"/>
        <w:left w:val="none" w:sz="0" w:space="0" w:color="auto"/>
        <w:bottom w:val="none" w:sz="0" w:space="0" w:color="auto"/>
        <w:right w:val="none" w:sz="0" w:space="0" w:color="auto"/>
      </w:divBdr>
    </w:div>
    <w:div w:id="255791750">
      <w:bodyDiv w:val="1"/>
      <w:marLeft w:val="0"/>
      <w:marRight w:val="0"/>
      <w:marTop w:val="0"/>
      <w:marBottom w:val="0"/>
      <w:divBdr>
        <w:top w:val="none" w:sz="0" w:space="0" w:color="auto"/>
        <w:left w:val="none" w:sz="0" w:space="0" w:color="auto"/>
        <w:bottom w:val="none" w:sz="0" w:space="0" w:color="auto"/>
        <w:right w:val="none" w:sz="0" w:space="0" w:color="auto"/>
      </w:divBdr>
    </w:div>
    <w:div w:id="264700429">
      <w:bodyDiv w:val="1"/>
      <w:marLeft w:val="0"/>
      <w:marRight w:val="0"/>
      <w:marTop w:val="0"/>
      <w:marBottom w:val="0"/>
      <w:divBdr>
        <w:top w:val="none" w:sz="0" w:space="0" w:color="auto"/>
        <w:left w:val="none" w:sz="0" w:space="0" w:color="auto"/>
        <w:bottom w:val="none" w:sz="0" w:space="0" w:color="auto"/>
        <w:right w:val="none" w:sz="0" w:space="0" w:color="auto"/>
      </w:divBdr>
    </w:div>
    <w:div w:id="282158121">
      <w:bodyDiv w:val="1"/>
      <w:marLeft w:val="0"/>
      <w:marRight w:val="0"/>
      <w:marTop w:val="0"/>
      <w:marBottom w:val="0"/>
      <w:divBdr>
        <w:top w:val="none" w:sz="0" w:space="0" w:color="auto"/>
        <w:left w:val="none" w:sz="0" w:space="0" w:color="auto"/>
        <w:bottom w:val="none" w:sz="0" w:space="0" w:color="auto"/>
        <w:right w:val="none" w:sz="0" w:space="0" w:color="auto"/>
      </w:divBdr>
    </w:div>
    <w:div w:id="365836150">
      <w:bodyDiv w:val="1"/>
      <w:marLeft w:val="0"/>
      <w:marRight w:val="0"/>
      <w:marTop w:val="0"/>
      <w:marBottom w:val="0"/>
      <w:divBdr>
        <w:top w:val="none" w:sz="0" w:space="0" w:color="auto"/>
        <w:left w:val="none" w:sz="0" w:space="0" w:color="auto"/>
        <w:bottom w:val="none" w:sz="0" w:space="0" w:color="auto"/>
        <w:right w:val="none" w:sz="0" w:space="0" w:color="auto"/>
      </w:divBdr>
    </w:div>
    <w:div w:id="393045102">
      <w:bodyDiv w:val="1"/>
      <w:marLeft w:val="0"/>
      <w:marRight w:val="0"/>
      <w:marTop w:val="0"/>
      <w:marBottom w:val="0"/>
      <w:divBdr>
        <w:top w:val="none" w:sz="0" w:space="0" w:color="auto"/>
        <w:left w:val="none" w:sz="0" w:space="0" w:color="auto"/>
        <w:bottom w:val="none" w:sz="0" w:space="0" w:color="auto"/>
        <w:right w:val="none" w:sz="0" w:space="0" w:color="auto"/>
      </w:divBdr>
    </w:div>
    <w:div w:id="451218118">
      <w:bodyDiv w:val="1"/>
      <w:marLeft w:val="0"/>
      <w:marRight w:val="0"/>
      <w:marTop w:val="0"/>
      <w:marBottom w:val="0"/>
      <w:divBdr>
        <w:top w:val="none" w:sz="0" w:space="0" w:color="auto"/>
        <w:left w:val="none" w:sz="0" w:space="0" w:color="auto"/>
        <w:bottom w:val="none" w:sz="0" w:space="0" w:color="auto"/>
        <w:right w:val="none" w:sz="0" w:space="0" w:color="auto"/>
      </w:divBdr>
    </w:div>
    <w:div w:id="631911393">
      <w:bodyDiv w:val="1"/>
      <w:marLeft w:val="0"/>
      <w:marRight w:val="0"/>
      <w:marTop w:val="0"/>
      <w:marBottom w:val="0"/>
      <w:divBdr>
        <w:top w:val="none" w:sz="0" w:space="0" w:color="auto"/>
        <w:left w:val="none" w:sz="0" w:space="0" w:color="auto"/>
        <w:bottom w:val="none" w:sz="0" w:space="0" w:color="auto"/>
        <w:right w:val="none" w:sz="0" w:space="0" w:color="auto"/>
      </w:divBdr>
    </w:div>
    <w:div w:id="729839663">
      <w:bodyDiv w:val="1"/>
      <w:marLeft w:val="0"/>
      <w:marRight w:val="0"/>
      <w:marTop w:val="0"/>
      <w:marBottom w:val="0"/>
      <w:divBdr>
        <w:top w:val="none" w:sz="0" w:space="0" w:color="auto"/>
        <w:left w:val="none" w:sz="0" w:space="0" w:color="auto"/>
        <w:bottom w:val="none" w:sz="0" w:space="0" w:color="auto"/>
        <w:right w:val="none" w:sz="0" w:space="0" w:color="auto"/>
      </w:divBdr>
    </w:div>
    <w:div w:id="886911812">
      <w:bodyDiv w:val="1"/>
      <w:marLeft w:val="0"/>
      <w:marRight w:val="0"/>
      <w:marTop w:val="0"/>
      <w:marBottom w:val="0"/>
      <w:divBdr>
        <w:top w:val="none" w:sz="0" w:space="0" w:color="auto"/>
        <w:left w:val="none" w:sz="0" w:space="0" w:color="auto"/>
        <w:bottom w:val="none" w:sz="0" w:space="0" w:color="auto"/>
        <w:right w:val="none" w:sz="0" w:space="0" w:color="auto"/>
      </w:divBdr>
    </w:div>
    <w:div w:id="970554764">
      <w:bodyDiv w:val="1"/>
      <w:marLeft w:val="0"/>
      <w:marRight w:val="0"/>
      <w:marTop w:val="0"/>
      <w:marBottom w:val="0"/>
      <w:divBdr>
        <w:top w:val="none" w:sz="0" w:space="0" w:color="auto"/>
        <w:left w:val="none" w:sz="0" w:space="0" w:color="auto"/>
        <w:bottom w:val="none" w:sz="0" w:space="0" w:color="auto"/>
        <w:right w:val="none" w:sz="0" w:space="0" w:color="auto"/>
      </w:divBdr>
    </w:div>
    <w:div w:id="1160582291">
      <w:bodyDiv w:val="1"/>
      <w:marLeft w:val="0"/>
      <w:marRight w:val="0"/>
      <w:marTop w:val="0"/>
      <w:marBottom w:val="0"/>
      <w:divBdr>
        <w:top w:val="none" w:sz="0" w:space="0" w:color="auto"/>
        <w:left w:val="none" w:sz="0" w:space="0" w:color="auto"/>
        <w:bottom w:val="none" w:sz="0" w:space="0" w:color="auto"/>
        <w:right w:val="none" w:sz="0" w:space="0" w:color="auto"/>
      </w:divBdr>
    </w:div>
    <w:div w:id="1312636017">
      <w:bodyDiv w:val="1"/>
      <w:marLeft w:val="0"/>
      <w:marRight w:val="0"/>
      <w:marTop w:val="0"/>
      <w:marBottom w:val="0"/>
      <w:divBdr>
        <w:top w:val="none" w:sz="0" w:space="0" w:color="auto"/>
        <w:left w:val="none" w:sz="0" w:space="0" w:color="auto"/>
        <w:bottom w:val="none" w:sz="0" w:space="0" w:color="auto"/>
        <w:right w:val="none" w:sz="0" w:space="0" w:color="auto"/>
      </w:divBdr>
    </w:div>
    <w:div w:id="1496022833">
      <w:bodyDiv w:val="1"/>
      <w:marLeft w:val="0"/>
      <w:marRight w:val="0"/>
      <w:marTop w:val="0"/>
      <w:marBottom w:val="0"/>
      <w:divBdr>
        <w:top w:val="none" w:sz="0" w:space="0" w:color="auto"/>
        <w:left w:val="none" w:sz="0" w:space="0" w:color="auto"/>
        <w:bottom w:val="none" w:sz="0" w:space="0" w:color="auto"/>
        <w:right w:val="none" w:sz="0" w:space="0" w:color="auto"/>
      </w:divBdr>
    </w:div>
    <w:div w:id="1597321016">
      <w:bodyDiv w:val="1"/>
      <w:marLeft w:val="0"/>
      <w:marRight w:val="0"/>
      <w:marTop w:val="0"/>
      <w:marBottom w:val="0"/>
      <w:divBdr>
        <w:top w:val="none" w:sz="0" w:space="0" w:color="auto"/>
        <w:left w:val="none" w:sz="0" w:space="0" w:color="auto"/>
        <w:bottom w:val="none" w:sz="0" w:space="0" w:color="auto"/>
        <w:right w:val="none" w:sz="0" w:space="0" w:color="auto"/>
      </w:divBdr>
    </w:div>
    <w:div w:id="1637223652">
      <w:bodyDiv w:val="1"/>
      <w:marLeft w:val="0"/>
      <w:marRight w:val="0"/>
      <w:marTop w:val="0"/>
      <w:marBottom w:val="0"/>
      <w:divBdr>
        <w:top w:val="none" w:sz="0" w:space="0" w:color="auto"/>
        <w:left w:val="none" w:sz="0" w:space="0" w:color="auto"/>
        <w:bottom w:val="none" w:sz="0" w:space="0" w:color="auto"/>
        <w:right w:val="none" w:sz="0" w:space="0" w:color="auto"/>
      </w:divBdr>
    </w:div>
    <w:div w:id="1698117488">
      <w:bodyDiv w:val="1"/>
      <w:marLeft w:val="0"/>
      <w:marRight w:val="0"/>
      <w:marTop w:val="0"/>
      <w:marBottom w:val="0"/>
      <w:divBdr>
        <w:top w:val="none" w:sz="0" w:space="0" w:color="auto"/>
        <w:left w:val="none" w:sz="0" w:space="0" w:color="auto"/>
        <w:bottom w:val="none" w:sz="0" w:space="0" w:color="auto"/>
        <w:right w:val="none" w:sz="0" w:space="0" w:color="auto"/>
      </w:divBdr>
    </w:div>
    <w:div w:id="1719744803">
      <w:bodyDiv w:val="1"/>
      <w:marLeft w:val="0"/>
      <w:marRight w:val="0"/>
      <w:marTop w:val="0"/>
      <w:marBottom w:val="0"/>
      <w:divBdr>
        <w:top w:val="none" w:sz="0" w:space="0" w:color="auto"/>
        <w:left w:val="none" w:sz="0" w:space="0" w:color="auto"/>
        <w:bottom w:val="none" w:sz="0" w:space="0" w:color="auto"/>
        <w:right w:val="none" w:sz="0" w:space="0" w:color="auto"/>
      </w:divBdr>
    </w:div>
    <w:div w:id="1758210620">
      <w:bodyDiv w:val="1"/>
      <w:marLeft w:val="0"/>
      <w:marRight w:val="0"/>
      <w:marTop w:val="0"/>
      <w:marBottom w:val="0"/>
      <w:divBdr>
        <w:top w:val="none" w:sz="0" w:space="0" w:color="auto"/>
        <w:left w:val="none" w:sz="0" w:space="0" w:color="auto"/>
        <w:bottom w:val="none" w:sz="0" w:space="0" w:color="auto"/>
        <w:right w:val="none" w:sz="0" w:space="0" w:color="auto"/>
      </w:divBdr>
    </w:div>
    <w:div w:id="1853756925">
      <w:bodyDiv w:val="1"/>
      <w:marLeft w:val="0"/>
      <w:marRight w:val="0"/>
      <w:marTop w:val="0"/>
      <w:marBottom w:val="0"/>
      <w:divBdr>
        <w:top w:val="none" w:sz="0" w:space="0" w:color="auto"/>
        <w:left w:val="none" w:sz="0" w:space="0" w:color="auto"/>
        <w:bottom w:val="none" w:sz="0" w:space="0" w:color="auto"/>
        <w:right w:val="none" w:sz="0" w:space="0" w:color="auto"/>
      </w:divBdr>
    </w:div>
    <w:div w:id="1864977223">
      <w:bodyDiv w:val="1"/>
      <w:marLeft w:val="0"/>
      <w:marRight w:val="0"/>
      <w:marTop w:val="0"/>
      <w:marBottom w:val="0"/>
      <w:divBdr>
        <w:top w:val="none" w:sz="0" w:space="0" w:color="auto"/>
        <w:left w:val="none" w:sz="0" w:space="0" w:color="auto"/>
        <w:bottom w:val="none" w:sz="0" w:space="0" w:color="auto"/>
        <w:right w:val="none" w:sz="0" w:space="0" w:color="auto"/>
      </w:divBdr>
    </w:div>
    <w:div w:id="1978561306">
      <w:bodyDiv w:val="1"/>
      <w:marLeft w:val="0"/>
      <w:marRight w:val="0"/>
      <w:marTop w:val="0"/>
      <w:marBottom w:val="0"/>
      <w:divBdr>
        <w:top w:val="none" w:sz="0" w:space="0" w:color="auto"/>
        <w:left w:val="none" w:sz="0" w:space="0" w:color="auto"/>
        <w:bottom w:val="none" w:sz="0" w:space="0" w:color="auto"/>
        <w:right w:val="none" w:sz="0" w:space="0" w:color="auto"/>
      </w:divBdr>
      <w:divsChild>
        <w:div w:id="952827917">
          <w:marLeft w:val="0"/>
          <w:marRight w:val="0"/>
          <w:marTop w:val="0"/>
          <w:marBottom w:val="0"/>
          <w:divBdr>
            <w:top w:val="none" w:sz="0" w:space="0" w:color="auto"/>
            <w:left w:val="none" w:sz="0" w:space="0" w:color="auto"/>
            <w:bottom w:val="none" w:sz="0" w:space="0" w:color="auto"/>
            <w:right w:val="none" w:sz="0" w:space="0" w:color="auto"/>
          </w:divBdr>
          <w:divsChild>
            <w:div w:id="1546873521">
              <w:marLeft w:val="0"/>
              <w:marRight w:val="0"/>
              <w:marTop w:val="0"/>
              <w:marBottom w:val="0"/>
              <w:divBdr>
                <w:top w:val="none" w:sz="0" w:space="0" w:color="auto"/>
                <w:left w:val="none" w:sz="0" w:space="0" w:color="auto"/>
                <w:bottom w:val="none" w:sz="0" w:space="0" w:color="auto"/>
                <w:right w:val="none" w:sz="0" w:space="0" w:color="auto"/>
              </w:divBdr>
              <w:divsChild>
                <w:div w:id="1901011202">
                  <w:marLeft w:val="0"/>
                  <w:marRight w:val="0"/>
                  <w:marTop w:val="0"/>
                  <w:marBottom w:val="0"/>
                  <w:divBdr>
                    <w:top w:val="none" w:sz="0" w:space="0" w:color="auto"/>
                    <w:left w:val="none" w:sz="0" w:space="0" w:color="auto"/>
                    <w:bottom w:val="none" w:sz="0" w:space="0" w:color="auto"/>
                    <w:right w:val="none" w:sz="0" w:space="0" w:color="auto"/>
                  </w:divBdr>
                  <w:divsChild>
                    <w:div w:id="1466124716">
                      <w:marLeft w:val="0"/>
                      <w:marRight w:val="0"/>
                      <w:marTop w:val="0"/>
                      <w:marBottom w:val="0"/>
                      <w:divBdr>
                        <w:top w:val="none" w:sz="0" w:space="0" w:color="auto"/>
                        <w:left w:val="none" w:sz="0" w:space="0" w:color="auto"/>
                        <w:bottom w:val="none" w:sz="0" w:space="0" w:color="auto"/>
                        <w:right w:val="none" w:sz="0" w:space="0" w:color="auto"/>
                      </w:divBdr>
                      <w:divsChild>
                        <w:div w:id="298458456">
                          <w:marLeft w:val="0"/>
                          <w:marRight w:val="0"/>
                          <w:marTop w:val="0"/>
                          <w:marBottom w:val="0"/>
                          <w:divBdr>
                            <w:top w:val="none" w:sz="0" w:space="0" w:color="auto"/>
                            <w:left w:val="none" w:sz="0" w:space="0" w:color="auto"/>
                            <w:bottom w:val="none" w:sz="0" w:space="0" w:color="auto"/>
                            <w:right w:val="none" w:sz="0" w:space="0" w:color="auto"/>
                          </w:divBdr>
                          <w:divsChild>
                            <w:div w:id="1833059440">
                              <w:marLeft w:val="0"/>
                              <w:marRight w:val="0"/>
                              <w:marTop w:val="0"/>
                              <w:marBottom w:val="0"/>
                              <w:divBdr>
                                <w:top w:val="none" w:sz="0" w:space="0" w:color="auto"/>
                                <w:left w:val="none" w:sz="0" w:space="0" w:color="auto"/>
                                <w:bottom w:val="none" w:sz="0" w:space="0" w:color="auto"/>
                                <w:right w:val="none" w:sz="0" w:space="0" w:color="auto"/>
                              </w:divBdr>
                              <w:divsChild>
                                <w:div w:id="117382182">
                                  <w:marLeft w:val="0"/>
                                  <w:marRight w:val="0"/>
                                  <w:marTop w:val="0"/>
                                  <w:marBottom w:val="0"/>
                                  <w:divBdr>
                                    <w:top w:val="none" w:sz="0" w:space="0" w:color="auto"/>
                                    <w:left w:val="none" w:sz="0" w:space="0" w:color="auto"/>
                                    <w:bottom w:val="none" w:sz="0" w:space="0" w:color="auto"/>
                                    <w:right w:val="none" w:sz="0" w:space="0" w:color="auto"/>
                                  </w:divBdr>
                                  <w:divsChild>
                                    <w:div w:id="1002244414">
                                      <w:marLeft w:val="0"/>
                                      <w:marRight w:val="0"/>
                                      <w:marTop w:val="0"/>
                                      <w:marBottom w:val="0"/>
                                      <w:divBdr>
                                        <w:top w:val="none" w:sz="0" w:space="0" w:color="auto"/>
                                        <w:left w:val="none" w:sz="0" w:space="0" w:color="auto"/>
                                        <w:bottom w:val="none" w:sz="0" w:space="0" w:color="auto"/>
                                        <w:right w:val="none" w:sz="0" w:space="0" w:color="auto"/>
                                      </w:divBdr>
                                      <w:divsChild>
                                        <w:div w:id="809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511569">
      <w:bodyDiv w:val="1"/>
      <w:marLeft w:val="0"/>
      <w:marRight w:val="0"/>
      <w:marTop w:val="0"/>
      <w:marBottom w:val="0"/>
      <w:divBdr>
        <w:top w:val="none" w:sz="0" w:space="0" w:color="auto"/>
        <w:left w:val="none" w:sz="0" w:space="0" w:color="auto"/>
        <w:bottom w:val="none" w:sz="0" w:space="0" w:color="auto"/>
        <w:right w:val="none" w:sz="0" w:space="0" w:color="auto"/>
      </w:divBdr>
    </w:div>
    <w:div w:id="1995403054">
      <w:bodyDiv w:val="1"/>
      <w:marLeft w:val="0"/>
      <w:marRight w:val="0"/>
      <w:marTop w:val="0"/>
      <w:marBottom w:val="0"/>
      <w:divBdr>
        <w:top w:val="none" w:sz="0" w:space="0" w:color="auto"/>
        <w:left w:val="none" w:sz="0" w:space="0" w:color="auto"/>
        <w:bottom w:val="none" w:sz="0" w:space="0" w:color="auto"/>
        <w:right w:val="none" w:sz="0" w:space="0" w:color="auto"/>
      </w:divBdr>
    </w:div>
    <w:div w:id="2083335128">
      <w:bodyDiv w:val="1"/>
      <w:marLeft w:val="0"/>
      <w:marRight w:val="0"/>
      <w:marTop w:val="0"/>
      <w:marBottom w:val="0"/>
      <w:divBdr>
        <w:top w:val="none" w:sz="0" w:space="0" w:color="auto"/>
        <w:left w:val="none" w:sz="0" w:space="0" w:color="auto"/>
        <w:bottom w:val="none" w:sz="0" w:space="0" w:color="auto"/>
        <w:right w:val="none" w:sz="0" w:space="0" w:color="auto"/>
      </w:divBdr>
    </w:div>
    <w:div w:id="20933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A047-36D5-4E6D-8045-F036CC1A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834</Words>
  <Characters>4755</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vt:lpstr>
    </vt:vector>
  </TitlesOfParts>
  <Company>Administrative Office of the Courts</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CNath</dc:creator>
  <cp:lastModifiedBy>Barbara Robinson</cp:lastModifiedBy>
  <cp:revision>8</cp:revision>
  <cp:lastPrinted>2006-03-16T18:46:00Z</cp:lastPrinted>
  <dcterms:created xsi:type="dcterms:W3CDTF">2015-01-16T20:19:00Z</dcterms:created>
  <dcterms:modified xsi:type="dcterms:W3CDTF">2015-01-16T20:38:00Z</dcterms:modified>
</cp:coreProperties>
</file>