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4590"/>
        <w:gridCol w:w="236"/>
        <w:gridCol w:w="4534"/>
      </w:tblGrid>
      <w:tr w:rsidR="004B6FD2">
        <w:trPr>
          <w:cantSplit/>
          <w:trHeight w:val="3405"/>
        </w:trPr>
        <w:tc>
          <w:tcPr>
            <w:tcW w:w="4590" w:type="dxa"/>
            <w:tcBorders>
              <w:bottom w:val="nil"/>
            </w:tcBorders>
          </w:tcPr>
          <w:p w:rsidR="004B6FD2" w:rsidRDefault="00EA5F1A">
            <w:pPr>
              <w:pStyle w:val="MemoSubhead"/>
            </w:pPr>
            <w:r>
              <w:t>Date</w:t>
            </w:r>
          </w:p>
          <w:p w:rsidR="004B6FD2" w:rsidRDefault="00D6482D">
            <w:pPr>
              <w:pStyle w:val="MemoHeaderText"/>
            </w:pPr>
            <w:bookmarkStart w:id="0" w:name="bmDate"/>
            <w:bookmarkEnd w:id="0"/>
            <w:r>
              <w:t>October 16, 2014</w:t>
            </w:r>
          </w:p>
          <w:p w:rsidR="004B6FD2" w:rsidRDefault="004B6FD2">
            <w:pPr>
              <w:pStyle w:val="MemoHeaderText"/>
            </w:pPr>
          </w:p>
          <w:p w:rsidR="004B6FD2" w:rsidRDefault="00EA5F1A">
            <w:pPr>
              <w:pStyle w:val="MemoSubhead"/>
            </w:pPr>
            <w:r>
              <w:t>To</w:t>
            </w:r>
          </w:p>
          <w:p w:rsidR="004B6FD2" w:rsidRDefault="00D6482D">
            <w:pPr>
              <w:pStyle w:val="MemoHeaderText"/>
            </w:pPr>
            <w:bookmarkStart w:id="1" w:name="bmTo"/>
            <w:bookmarkEnd w:id="1"/>
            <w:r>
              <w:t>Potential Proposers</w:t>
            </w:r>
          </w:p>
          <w:p w:rsidR="004B6FD2" w:rsidRDefault="004B6FD2">
            <w:pPr>
              <w:pStyle w:val="MemoHeaderText"/>
            </w:pPr>
          </w:p>
          <w:p w:rsidR="004B6FD2" w:rsidRDefault="00EA5F1A">
            <w:pPr>
              <w:pStyle w:val="MemoSubhead"/>
            </w:pPr>
            <w:r>
              <w:t>Subject</w:t>
            </w:r>
          </w:p>
          <w:p w:rsidR="00547774" w:rsidRDefault="00547774">
            <w:pPr>
              <w:pStyle w:val="MemoHeaderText"/>
            </w:pPr>
            <w:bookmarkStart w:id="2" w:name="bmSubject"/>
            <w:bookmarkEnd w:id="2"/>
            <w:r>
              <w:t>RFQ CHANGES AND RESPONSES TO QUESTIONS</w:t>
            </w:r>
          </w:p>
          <w:p w:rsidR="00547774" w:rsidRDefault="00547774">
            <w:pPr>
              <w:pStyle w:val="MemoHeaderText"/>
            </w:pPr>
          </w:p>
          <w:p w:rsidR="00D6482D" w:rsidRDefault="00B54412">
            <w:pPr>
              <w:pStyle w:val="MemoHeaderText"/>
            </w:pPr>
            <w:r>
              <w:t>RFQ#JBCP</w:t>
            </w:r>
            <w:r w:rsidR="00D6482D">
              <w:t>-2014-03-BR</w:t>
            </w:r>
          </w:p>
          <w:p w:rsidR="004B6FD2" w:rsidRDefault="007A1DEA">
            <w:pPr>
              <w:pStyle w:val="MemoHeaderText"/>
            </w:pPr>
            <w:r>
              <w:t xml:space="preserve">A&amp;E SERVICES - </w:t>
            </w:r>
            <w:r w:rsidR="00D6482D">
              <w:t>NEW SACRAMENTO CRIMINAL COURTHOUSE</w:t>
            </w:r>
          </w:p>
        </w:tc>
        <w:tc>
          <w:tcPr>
            <w:tcW w:w="236" w:type="dxa"/>
            <w:tcBorders>
              <w:bottom w:val="nil"/>
            </w:tcBorders>
          </w:tcPr>
          <w:p w:rsidR="004B6FD2" w:rsidRDefault="004B6FD2"/>
        </w:tc>
        <w:tc>
          <w:tcPr>
            <w:tcW w:w="4534" w:type="dxa"/>
            <w:tcBorders>
              <w:bottom w:val="nil"/>
            </w:tcBorders>
          </w:tcPr>
          <w:p w:rsidR="004B6FD2" w:rsidRDefault="00EA5F1A">
            <w:pPr>
              <w:pStyle w:val="MemoSubhead"/>
            </w:pPr>
            <w:r>
              <w:t>Action Requested</w:t>
            </w:r>
          </w:p>
          <w:p w:rsidR="004B6FD2" w:rsidRDefault="00C641FF">
            <w:pPr>
              <w:pStyle w:val="MemoHeaderText"/>
            </w:pPr>
            <w:bookmarkStart w:id="3" w:name="bmAction"/>
            <w:bookmarkEnd w:id="3"/>
            <w:r>
              <w:t xml:space="preserve">Please review </w:t>
            </w:r>
          </w:p>
          <w:p w:rsidR="004B6FD2" w:rsidRDefault="004B6FD2">
            <w:pPr>
              <w:pStyle w:val="MemoHeaderText"/>
            </w:pPr>
          </w:p>
          <w:p w:rsidR="004B6FD2" w:rsidRDefault="00EA5F1A">
            <w:pPr>
              <w:pStyle w:val="MemoSubhead"/>
            </w:pPr>
            <w:r>
              <w:t>Deadline</w:t>
            </w:r>
          </w:p>
          <w:p w:rsidR="004B6FD2" w:rsidRDefault="00D6482D">
            <w:pPr>
              <w:pStyle w:val="MemoHeaderText"/>
            </w:pPr>
            <w:bookmarkStart w:id="4" w:name="bmDeadline"/>
            <w:bookmarkEnd w:id="4"/>
            <w:r>
              <w:t>N/A</w:t>
            </w:r>
          </w:p>
          <w:p w:rsidR="004B6FD2" w:rsidRDefault="004B6FD2">
            <w:pPr>
              <w:pStyle w:val="MemoHeaderText"/>
            </w:pPr>
          </w:p>
          <w:p w:rsidR="004B6FD2" w:rsidRDefault="00EA5F1A">
            <w:pPr>
              <w:pStyle w:val="MemoSubhead"/>
            </w:pPr>
            <w:r>
              <w:t>Contact</w:t>
            </w:r>
          </w:p>
          <w:p w:rsidR="004B6FD2" w:rsidRDefault="00D6482D">
            <w:pPr>
              <w:pStyle w:val="MemoHeaderText"/>
            </w:pPr>
            <w:bookmarkStart w:id="5" w:name="bmContact"/>
            <w:bookmarkEnd w:id="5"/>
            <w:r>
              <w:t>solicitations@jud.ca.gov</w:t>
            </w:r>
          </w:p>
        </w:tc>
      </w:tr>
      <w:tr w:rsidR="004B6FD2">
        <w:trPr>
          <w:cantSplit/>
        </w:trPr>
        <w:tc>
          <w:tcPr>
            <w:tcW w:w="9360" w:type="dxa"/>
            <w:gridSpan w:val="3"/>
            <w:tcBorders>
              <w:bottom w:val="single" w:sz="4" w:space="0" w:color="auto"/>
            </w:tcBorders>
          </w:tcPr>
          <w:p w:rsidR="004B6FD2" w:rsidRDefault="004B6FD2">
            <w:pPr>
              <w:pStyle w:val="MemoSubhead"/>
            </w:pPr>
          </w:p>
        </w:tc>
      </w:tr>
    </w:tbl>
    <w:p w:rsidR="004B6FD2" w:rsidRDefault="004B6FD2">
      <w:pPr>
        <w:pStyle w:val="BodyText"/>
      </w:pPr>
    </w:p>
    <w:p w:rsidR="00EA5F1A" w:rsidRDefault="00D6482D" w:rsidP="00D6482D">
      <w:pPr>
        <w:pStyle w:val="BodyText"/>
      </w:pPr>
      <w:bookmarkStart w:id="6" w:name="bmStart"/>
      <w:bookmarkEnd w:id="6"/>
      <w:r>
        <w:t>Please note the following ch</w:t>
      </w:r>
      <w:r w:rsidR="00547774">
        <w:t>ange</w:t>
      </w:r>
      <w:r>
        <w:t xml:space="preserve"> to the Schedule of Events for the RFQ:</w:t>
      </w:r>
    </w:p>
    <w:p w:rsidR="00D6482D" w:rsidRDefault="00D6482D" w:rsidP="00D6482D">
      <w:pPr>
        <w:pStyle w:val="BodyText"/>
      </w:pPr>
    </w:p>
    <w:p w:rsidR="00D6482D" w:rsidRDefault="00D6482D" w:rsidP="00D6482D">
      <w:pPr>
        <w:pStyle w:val="BodyText"/>
      </w:pPr>
      <w:r>
        <w:tab/>
        <w:t>Item 6:</w:t>
      </w:r>
      <w:r>
        <w:tab/>
        <w:t xml:space="preserve">Interviews of the Short Listed Consultants (if necessary) will be held in </w:t>
      </w:r>
      <w:r>
        <w:tab/>
      </w:r>
      <w:r>
        <w:tab/>
      </w:r>
      <w:r>
        <w:tab/>
      </w:r>
      <w:r>
        <w:tab/>
      </w:r>
      <w:r>
        <w:tab/>
        <w:t>Sacramento, California</w:t>
      </w:r>
    </w:p>
    <w:p w:rsidR="00D6482D" w:rsidRDefault="00D6482D" w:rsidP="00D6482D">
      <w:pPr>
        <w:pStyle w:val="BodyText"/>
      </w:pPr>
    </w:p>
    <w:p w:rsidR="00D6482D" w:rsidRDefault="00547774" w:rsidP="00D6482D">
      <w:pPr>
        <w:pStyle w:val="BodyText"/>
      </w:pPr>
      <w:r>
        <w:t>Change</w:t>
      </w:r>
      <w:r w:rsidR="00D6482D">
        <w:t xml:space="preserve"> to the RFQ </w:t>
      </w:r>
      <w:r>
        <w:t xml:space="preserve">document </w:t>
      </w:r>
      <w:r w:rsidR="00D6482D">
        <w:t>as follows:</w:t>
      </w:r>
    </w:p>
    <w:p w:rsidR="00D6482D" w:rsidRDefault="00D6482D" w:rsidP="00D6482D">
      <w:pPr>
        <w:pStyle w:val="BodyText"/>
      </w:pPr>
    </w:p>
    <w:p w:rsidR="00D6482D" w:rsidRDefault="00D6482D" w:rsidP="00D6482D">
      <w:pPr>
        <w:pStyle w:val="BodyText"/>
      </w:pPr>
      <w:r>
        <w:tab/>
        <w:t>Artic</w:t>
      </w:r>
      <w:r w:rsidR="00547774">
        <w:t>le 14.7 EVALUATION PROCESS, item</w:t>
      </w:r>
      <w:r>
        <w:t xml:space="preserve"> D: is </w:t>
      </w:r>
      <w:r w:rsidR="00547774">
        <w:t>deleted</w:t>
      </w:r>
      <w:r>
        <w:t xml:space="preserve"> as it pert</w:t>
      </w:r>
      <w:r w:rsidR="00547774">
        <w:t xml:space="preserve">ains to a bid process </w:t>
      </w:r>
    </w:p>
    <w:p w:rsidR="00547774" w:rsidRDefault="00547774" w:rsidP="00D6482D">
      <w:pPr>
        <w:pStyle w:val="BodyText"/>
      </w:pPr>
    </w:p>
    <w:p w:rsidR="00547774" w:rsidRDefault="00547774" w:rsidP="00D6482D">
      <w:pPr>
        <w:pStyle w:val="BodyText"/>
      </w:pPr>
    </w:p>
    <w:p w:rsidR="00547774" w:rsidRDefault="00547774" w:rsidP="00D6482D">
      <w:pPr>
        <w:pStyle w:val="BodyText"/>
        <w:sectPr w:rsidR="00547774" w:rsidSect="004B6FD2">
          <w:headerReference w:type="first" r:id="rId8"/>
          <w:pgSz w:w="12240" w:h="15840" w:code="1"/>
          <w:pgMar w:top="720" w:right="1440" w:bottom="1440" w:left="1440" w:header="720" w:footer="720" w:gutter="0"/>
          <w:cols w:space="720"/>
          <w:formProt w:val="0"/>
          <w:titlePg/>
        </w:sectPr>
      </w:pPr>
      <w:r>
        <w:t>Responses to questions provided below:</w:t>
      </w:r>
    </w:p>
    <w:tbl>
      <w:tblPr>
        <w:tblW w:w="141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999"/>
        <w:gridCol w:w="5197"/>
        <w:gridCol w:w="4433"/>
      </w:tblGrid>
      <w:tr w:rsidR="00547774" w:rsidRPr="00547774" w:rsidTr="00B51497">
        <w:trPr>
          <w:cantSplit/>
          <w:trHeight w:val="297"/>
          <w:tblHeader/>
        </w:trPr>
        <w:tc>
          <w:tcPr>
            <w:tcW w:w="501" w:type="dxa"/>
            <w:tcBorders>
              <w:top w:val="thinThickSmallGap" w:sz="24" w:space="0" w:color="000066"/>
              <w:bottom w:val="single" w:sz="4" w:space="0" w:color="auto"/>
              <w:right w:val="single" w:sz="4" w:space="0" w:color="FFFFFF"/>
            </w:tcBorders>
            <w:shd w:val="clear" w:color="auto" w:fill="000066"/>
          </w:tcPr>
          <w:p w:rsidR="00547774" w:rsidRPr="00547774" w:rsidRDefault="00547774" w:rsidP="00DB27EE">
            <w:pPr>
              <w:pStyle w:val="TableTitle"/>
              <w:jc w:val="center"/>
              <w:rPr>
                <w:rFonts w:cs="Arial"/>
                <w:sz w:val="20"/>
                <w:szCs w:val="20"/>
              </w:rPr>
            </w:pPr>
            <w:r w:rsidRPr="00547774">
              <w:rPr>
                <w:rFonts w:cs="Arial"/>
                <w:sz w:val="20"/>
                <w:szCs w:val="20"/>
              </w:rPr>
              <w:lastRenderedPageBreak/>
              <w:t>#</w:t>
            </w:r>
          </w:p>
        </w:tc>
        <w:tc>
          <w:tcPr>
            <w:tcW w:w="3999" w:type="dxa"/>
            <w:tcBorders>
              <w:top w:val="thinThickSmallGap" w:sz="24" w:space="0" w:color="000066"/>
              <w:left w:val="single" w:sz="4" w:space="0" w:color="FFFFFF"/>
              <w:bottom w:val="single" w:sz="4" w:space="0" w:color="auto"/>
              <w:right w:val="single" w:sz="4" w:space="0" w:color="FFFFFF"/>
            </w:tcBorders>
            <w:shd w:val="clear" w:color="auto" w:fill="000066"/>
          </w:tcPr>
          <w:p w:rsidR="00547774" w:rsidRPr="00547774" w:rsidRDefault="00547774" w:rsidP="00DB27EE">
            <w:pPr>
              <w:pStyle w:val="TableTitle"/>
              <w:rPr>
                <w:rFonts w:cs="Arial"/>
                <w:sz w:val="20"/>
                <w:szCs w:val="20"/>
              </w:rPr>
            </w:pPr>
          </w:p>
        </w:tc>
        <w:tc>
          <w:tcPr>
            <w:tcW w:w="5197" w:type="dxa"/>
            <w:tcBorders>
              <w:top w:val="thinThickSmallGap" w:sz="24" w:space="0" w:color="000066"/>
              <w:left w:val="single" w:sz="4" w:space="0" w:color="FFFFFF"/>
              <w:bottom w:val="single" w:sz="4" w:space="0" w:color="auto"/>
              <w:right w:val="single" w:sz="4" w:space="0" w:color="FFFFFF"/>
            </w:tcBorders>
            <w:shd w:val="clear" w:color="auto" w:fill="000066"/>
          </w:tcPr>
          <w:p w:rsidR="00547774" w:rsidRPr="00547774" w:rsidRDefault="00547774" w:rsidP="00DB27EE">
            <w:pPr>
              <w:pStyle w:val="TableTitle"/>
              <w:rPr>
                <w:rFonts w:cs="Arial"/>
                <w:sz w:val="20"/>
                <w:szCs w:val="20"/>
              </w:rPr>
            </w:pPr>
            <w:r w:rsidRPr="00547774">
              <w:rPr>
                <w:rFonts w:cs="Arial"/>
                <w:sz w:val="20"/>
                <w:szCs w:val="20"/>
              </w:rPr>
              <w:t>QUESTION</w:t>
            </w:r>
          </w:p>
        </w:tc>
        <w:tc>
          <w:tcPr>
            <w:tcW w:w="4433" w:type="dxa"/>
            <w:tcBorders>
              <w:top w:val="thinThickSmallGap" w:sz="24" w:space="0" w:color="000066"/>
              <w:left w:val="single" w:sz="4" w:space="0" w:color="FFFFFF"/>
              <w:bottom w:val="single" w:sz="4" w:space="0" w:color="auto"/>
            </w:tcBorders>
            <w:shd w:val="clear" w:color="auto" w:fill="000066"/>
          </w:tcPr>
          <w:p w:rsidR="00547774" w:rsidRPr="00547774" w:rsidRDefault="00547774" w:rsidP="00DB27EE">
            <w:pPr>
              <w:pStyle w:val="TableTitle"/>
              <w:rPr>
                <w:rFonts w:cs="Arial"/>
                <w:sz w:val="20"/>
                <w:szCs w:val="20"/>
              </w:rPr>
            </w:pPr>
            <w:r w:rsidRPr="00547774">
              <w:rPr>
                <w:rFonts w:cs="Arial"/>
                <w:sz w:val="20"/>
                <w:szCs w:val="20"/>
              </w:rPr>
              <w:t>Answer</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p>
        </w:tc>
        <w:tc>
          <w:tcPr>
            <w:tcW w:w="5197" w:type="dxa"/>
          </w:tcPr>
          <w:p w:rsidR="00547774" w:rsidRPr="00547774" w:rsidRDefault="00547774" w:rsidP="00DB27EE">
            <w:pPr>
              <w:pStyle w:val="TableBodyText"/>
              <w:rPr>
                <w:b/>
                <w:sz w:val="20"/>
                <w:szCs w:val="20"/>
              </w:rPr>
            </w:pPr>
            <w:r w:rsidRPr="00547774">
              <w:rPr>
                <w:b/>
                <w:sz w:val="20"/>
                <w:szCs w:val="20"/>
              </w:rPr>
              <w:t>ZGF ARCHITECTS LLP</w:t>
            </w:r>
          </w:p>
        </w:tc>
        <w:tc>
          <w:tcPr>
            <w:tcW w:w="4433" w:type="dxa"/>
            <w:shd w:val="clear" w:color="auto" w:fill="auto"/>
          </w:tcPr>
          <w:p w:rsidR="00547774" w:rsidRPr="00547774" w:rsidRDefault="00547774" w:rsidP="00DB27EE">
            <w:pPr>
              <w:pStyle w:val="TableBodyText"/>
              <w:rPr>
                <w:rFonts w:cs="Arial"/>
                <w:sz w:val="20"/>
                <w:szCs w:val="20"/>
              </w:rPr>
            </w:pP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1</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Section 4.1.d) Tab 2, 330 Part I (A-D): Firm Identification (page 8 of the RFQ)</w:t>
            </w:r>
          </w:p>
        </w:tc>
        <w:tc>
          <w:tcPr>
            <w:tcW w:w="5197" w:type="dxa"/>
          </w:tcPr>
          <w:p w:rsidR="00547774" w:rsidRPr="00547774" w:rsidRDefault="00547774" w:rsidP="00DB27EE">
            <w:pPr>
              <w:pStyle w:val="TableBodyText"/>
              <w:rPr>
                <w:rFonts w:cs="Arial"/>
                <w:sz w:val="20"/>
                <w:szCs w:val="20"/>
              </w:rPr>
            </w:pPr>
            <w:r w:rsidRPr="00547774">
              <w:rPr>
                <w:sz w:val="20"/>
                <w:szCs w:val="20"/>
              </w:rPr>
              <w:t>Page 8 of the RFP mentions that only key sub- Page 8 of the RFQ mentions that only key sub-consultants should be named and Structural, Mechanical, Electrical, low-voltage and LEED / Sustainability are listed. We understand from the Pre-submittal Teleconference that we should include a full sub-consultant team in our response. Can the Judicial Council please confirm that the list of disciplines provided in Section 3.0, Subsection 3.5 on page 5 of the RFQ are those that we should include in our response? Special services that may be requested have also been listed in this section. Should these disciplines be included as well?</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 xml:space="preserve">Any sub-consultant that would add to the strength of the team, or has significant court experience that could be highlighted should be mentioned. This is obviously a judgment call but if they warrant mention in the interview  or submittal review process, those disciplines should be listed.    </w:t>
            </w:r>
          </w:p>
        </w:tc>
      </w:tr>
      <w:tr w:rsidR="00547774" w:rsidRPr="00547774" w:rsidTr="00B51497">
        <w:trPr>
          <w:cantSplit/>
        </w:trPr>
        <w:tc>
          <w:tcPr>
            <w:tcW w:w="501" w:type="dxa"/>
            <w:tcBorders>
              <w:bottom w:val="single" w:sz="4" w:space="0" w:color="auto"/>
            </w:tcBorders>
            <w:shd w:val="clear" w:color="auto" w:fill="EDE8CB"/>
          </w:tcPr>
          <w:p w:rsidR="00547774" w:rsidRPr="00547774" w:rsidRDefault="00547774" w:rsidP="00DB27EE">
            <w:pPr>
              <w:pStyle w:val="TableSection"/>
              <w:jc w:val="center"/>
              <w:rPr>
                <w:rFonts w:cs="Arial"/>
                <w:sz w:val="20"/>
              </w:rPr>
            </w:pPr>
            <w:r w:rsidRPr="00547774">
              <w:rPr>
                <w:rFonts w:cs="Arial"/>
                <w:sz w:val="20"/>
              </w:rPr>
              <w:t>2</w:t>
            </w:r>
          </w:p>
        </w:tc>
        <w:tc>
          <w:tcPr>
            <w:tcW w:w="3999" w:type="dxa"/>
            <w:shd w:val="clear" w:color="auto" w:fill="auto"/>
          </w:tcPr>
          <w:p w:rsidR="00547774" w:rsidRPr="00547774" w:rsidRDefault="00547774" w:rsidP="00DB27EE">
            <w:pPr>
              <w:pStyle w:val="TableBullet"/>
              <w:numPr>
                <w:ilvl w:val="0"/>
                <w:numId w:val="0"/>
              </w:numPr>
              <w:ind w:left="162"/>
              <w:rPr>
                <w:color w:val="auto"/>
                <w:sz w:val="20"/>
              </w:rPr>
            </w:pPr>
            <w:r w:rsidRPr="00547774">
              <w:rPr>
                <w:rFonts w:cs="Arial"/>
                <w:sz w:val="20"/>
              </w:rPr>
              <w:t>Section 4.1.d) Tab 4, 330 Part I (F): Example Projects (page 8 of the RFQ)</w:t>
            </w:r>
          </w:p>
        </w:tc>
        <w:tc>
          <w:tcPr>
            <w:tcW w:w="5197" w:type="dxa"/>
          </w:tcPr>
          <w:p w:rsidR="00547774" w:rsidRPr="00547774" w:rsidRDefault="00547774" w:rsidP="00DB27EE">
            <w:pPr>
              <w:rPr>
                <w:rFonts w:ascii="Verdana" w:hAnsi="Verdana"/>
                <w:sz w:val="20"/>
              </w:rPr>
            </w:pPr>
            <w:r w:rsidRPr="00547774">
              <w:rPr>
                <w:rFonts w:ascii="Verdana" w:hAnsi="Verdana"/>
                <w:sz w:val="20"/>
              </w:rPr>
              <w:t>Page 8 of the RFQ mentions that project examples cited should be “completed in the last ten (10) years.” However, if we have a project that is particularly relevant to the New Sacramento Criminal Courthouse but exceeds the ten year mark, is there a chance that this project could be considered?</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 xml:space="preserve">It would not hurt as a supplement, however, obviously recent projects would be more relevant and closer to the reality of the firm as it now exists.     </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3</w:t>
            </w:r>
          </w:p>
        </w:tc>
        <w:tc>
          <w:tcPr>
            <w:tcW w:w="3999" w:type="dxa"/>
            <w:tcBorders>
              <w:bottom w:val="single" w:sz="4" w:space="0" w:color="auto"/>
            </w:tcBorders>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Section 4.1.d) Tab 7, 330 Part II: General Qualifications (page 9 of the RFQ)</w:t>
            </w:r>
          </w:p>
        </w:tc>
        <w:tc>
          <w:tcPr>
            <w:tcW w:w="5197" w:type="dxa"/>
            <w:tcBorders>
              <w:bottom w:val="single" w:sz="4" w:space="0" w:color="auto"/>
            </w:tcBorders>
          </w:tcPr>
          <w:p w:rsidR="00547774" w:rsidRPr="00547774" w:rsidRDefault="00547774" w:rsidP="00DB27EE">
            <w:pPr>
              <w:pStyle w:val="TableBodyText"/>
              <w:rPr>
                <w:rFonts w:cs="Arial"/>
                <w:sz w:val="20"/>
                <w:szCs w:val="20"/>
              </w:rPr>
            </w:pPr>
            <w:r w:rsidRPr="00547774">
              <w:rPr>
                <w:sz w:val="20"/>
                <w:szCs w:val="20"/>
              </w:rPr>
              <w:t>Are Part II: General Qualifications required from the key sub-consultants?</w:t>
            </w:r>
          </w:p>
        </w:tc>
        <w:tc>
          <w:tcPr>
            <w:tcW w:w="4433" w:type="dxa"/>
            <w:tcBorders>
              <w:bottom w:val="single" w:sz="4" w:space="0" w:color="auto"/>
            </w:tcBorders>
            <w:shd w:val="clear" w:color="auto" w:fill="auto"/>
          </w:tcPr>
          <w:p w:rsidR="00547774" w:rsidRPr="00547774" w:rsidRDefault="00547774" w:rsidP="00DB27EE">
            <w:pPr>
              <w:pStyle w:val="TableBodyText"/>
              <w:rPr>
                <w:rFonts w:cs="Arial"/>
                <w:sz w:val="20"/>
                <w:szCs w:val="20"/>
              </w:rPr>
            </w:pPr>
            <w:r w:rsidRPr="00547774">
              <w:rPr>
                <w:rFonts w:cs="Arial"/>
                <w:sz w:val="20"/>
                <w:szCs w:val="20"/>
              </w:rPr>
              <w:t xml:space="preserve">No, only for the proposer, for any other sub consultant it is discretionary. </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lastRenderedPageBreak/>
              <w:t>4</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Pages 2 and 7 (4.1, third paragraph) of the RFQ</w:t>
            </w:r>
          </w:p>
        </w:tc>
        <w:tc>
          <w:tcPr>
            <w:tcW w:w="5197" w:type="dxa"/>
          </w:tcPr>
          <w:p w:rsidR="00547774" w:rsidRPr="00547774" w:rsidRDefault="00547774" w:rsidP="00DB27EE">
            <w:pPr>
              <w:pStyle w:val="TableBodyText"/>
              <w:rPr>
                <w:rFonts w:cs="Arial"/>
                <w:sz w:val="20"/>
                <w:szCs w:val="20"/>
              </w:rPr>
            </w:pPr>
            <w:r w:rsidRPr="00547774">
              <w:rPr>
                <w:sz w:val="20"/>
                <w:szCs w:val="20"/>
              </w:rPr>
              <w:t xml:space="preserve">On page 2 of the RFQ, it is indicated that on the lower left corner of the envelope that firms should “Indicate RFQ Number, Name of Your Firm, and Project Name.” On page 7 of the RFQ, it is indicated that envelopes should be </w:t>
            </w:r>
            <w:bookmarkStart w:id="7" w:name="_GoBack"/>
            <w:bookmarkEnd w:id="7"/>
            <w:r w:rsidRPr="00547774">
              <w:rPr>
                <w:sz w:val="20"/>
                <w:szCs w:val="20"/>
              </w:rPr>
              <w:t>clearly marked “RFQ – (firm name), Project Name, RFQ Number.” Though requiring the same information, it is in a different order. Is there a preference?</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No preference</w:t>
            </w:r>
          </w:p>
        </w:tc>
      </w:tr>
      <w:tr w:rsidR="00547774" w:rsidRPr="00547774" w:rsidTr="00B51497">
        <w:trPr>
          <w:cantSplit/>
        </w:trPr>
        <w:tc>
          <w:tcPr>
            <w:tcW w:w="501" w:type="dxa"/>
            <w:tcBorders>
              <w:bottom w:val="single" w:sz="4" w:space="0" w:color="auto"/>
            </w:tcBorders>
            <w:shd w:val="clear" w:color="auto" w:fill="EDE8CB"/>
          </w:tcPr>
          <w:p w:rsidR="00547774" w:rsidRPr="00547774" w:rsidRDefault="00547774" w:rsidP="00DB27EE">
            <w:pPr>
              <w:pStyle w:val="TableSection"/>
              <w:jc w:val="center"/>
              <w:rPr>
                <w:rFonts w:cs="Arial"/>
                <w:sz w:val="20"/>
              </w:rPr>
            </w:pPr>
            <w:r w:rsidRPr="00547774">
              <w:rPr>
                <w:rFonts w:cs="Arial"/>
                <w:sz w:val="20"/>
              </w:rPr>
              <w:t>5</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Section 14.7 Evaluation Process, D (page 14 of the RFQ)</w:t>
            </w:r>
          </w:p>
        </w:tc>
        <w:tc>
          <w:tcPr>
            <w:tcW w:w="5197" w:type="dxa"/>
          </w:tcPr>
          <w:p w:rsidR="00547774" w:rsidRPr="00547774" w:rsidRDefault="00547774" w:rsidP="00DB27EE">
            <w:pPr>
              <w:pStyle w:val="TableBodyText"/>
              <w:rPr>
                <w:rFonts w:cs="Arial"/>
                <w:sz w:val="20"/>
                <w:szCs w:val="20"/>
              </w:rPr>
            </w:pPr>
            <w:r w:rsidRPr="00547774">
              <w:rPr>
                <w:sz w:val="20"/>
                <w:szCs w:val="20"/>
              </w:rPr>
              <w:t xml:space="preserve">On page 14 of the RFQ, you refer to a coin toss in the event of a tie. This is very surprising given the nature of the client group. Wouldn’t it be more valuable to have a follow-up meeting with each team? </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This is being removed as it pertains to bid process not RFQ process.</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p>
        </w:tc>
        <w:tc>
          <w:tcPr>
            <w:tcW w:w="5197" w:type="dxa"/>
          </w:tcPr>
          <w:p w:rsidR="00547774" w:rsidRPr="00547774" w:rsidRDefault="00547774" w:rsidP="00DB27EE">
            <w:pPr>
              <w:pStyle w:val="TableBodyText"/>
              <w:rPr>
                <w:rFonts w:cs="Arial"/>
                <w:b/>
                <w:sz w:val="20"/>
                <w:szCs w:val="20"/>
              </w:rPr>
            </w:pPr>
            <w:r w:rsidRPr="00547774">
              <w:rPr>
                <w:rFonts w:cs="Arial"/>
                <w:b/>
                <w:sz w:val="20"/>
                <w:szCs w:val="20"/>
              </w:rPr>
              <w:t>NACHT &amp; LEWIS</w:t>
            </w:r>
          </w:p>
        </w:tc>
        <w:tc>
          <w:tcPr>
            <w:tcW w:w="4433" w:type="dxa"/>
            <w:shd w:val="clear" w:color="auto" w:fill="auto"/>
          </w:tcPr>
          <w:p w:rsidR="00547774" w:rsidRPr="00547774" w:rsidRDefault="00547774" w:rsidP="00DB27EE">
            <w:pPr>
              <w:pStyle w:val="TableBodyText"/>
              <w:rPr>
                <w:rFonts w:cs="Arial"/>
                <w:sz w:val="20"/>
                <w:szCs w:val="20"/>
              </w:rPr>
            </w:pP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6</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Tab 8.1 (Page 9); Attachment B: Qualifications Questionnaire – Item 6 (Page 2 of 4) and Item 11 (Page 3 of 4)</w:t>
            </w:r>
          </w:p>
        </w:tc>
        <w:tc>
          <w:tcPr>
            <w:tcW w:w="5197" w:type="dxa"/>
          </w:tcPr>
          <w:p w:rsidR="00547774" w:rsidRPr="00547774" w:rsidRDefault="00547774" w:rsidP="00DB27EE">
            <w:pPr>
              <w:pStyle w:val="TableBodyText"/>
              <w:rPr>
                <w:rFonts w:cs="Arial"/>
                <w:sz w:val="20"/>
                <w:szCs w:val="20"/>
              </w:rPr>
            </w:pPr>
            <w:r w:rsidRPr="00547774">
              <w:rPr>
                <w:rFonts w:cs="Arial"/>
                <w:sz w:val="20"/>
                <w:szCs w:val="20"/>
              </w:rPr>
              <w:t>Is litigation history to be provided for the past five (5) years, ten (10) years or both as requested by each specific RFQ reference?</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RFQ - Tab 8.1 is referring to cases (lawsuits) against the firm. (5 years) Questionnaire Item 6 refers to professional liability claims (10 years)</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p>
        </w:tc>
        <w:tc>
          <w:tcPr>
            <w:tcW w:w="5197" w:type="dxa"/>
          </w:tcPr>
          <w:p w:rsidR="00547774" w:rsidRPr="00547774" w:rsidRDefault="00547774" w:rsidP="00DB27EE">
            <w:pPr>
              <w:pStyle w:val="TableBodyText"/>
              <w:rPr>
                <w:rFonts w:cs="Arial"/>
                <w:b/>
                <w:sz w:val="20"/>
                <w:szCs w:val="20"/>
              </w:rPr>
            </w:pPr>
            <w:r w:rsidRPr="00547774">
              <w:rPr>
                <w:rFonts w:cs="Arial"/>
                <w:b/>
                <w:sz w:val="20"/>
                <w:szCs w:val="20"/>
              </w:rPr>
              <w:t>SKIDMORE, OWINGS &amp; MERRILL, LLP</w:t>
            </w:r>
          </w:p>
        </w:tc>
        <w:tc>
          <w:tcPr>
            <w:tcW w:w="4433" w:type="dxa"/>
            <w:shd w:val="clear" w:color="auto" w:fill="auto"/>
          </w:tcPr>
          <w:p w:rsidR="00547774" w:rsidRPr="00547774" w:rsidRDefault="00547774" w:rsidP="00DB27EE">
            <w:pPr>
              <w:pStyle w:val="TableBodyText"/>
              <w:rPr>
                <w:rFonts w:cs="Arial"/>
                <w:sz w:val="20"/>
                <w:szCs w:val="20"/>
              </w:rPr>
            </w:pP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7</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 xml:space="preserve">Attachment C-Exhibit A; Statement of Work </w:t>
            </w:r>
          </w:p>
          <w:p w:rsidR="00547774" w:rsidRPr="00547774" w:rsidRDefault="00547774" w:rsidP="00DB27EE">
            <w:pPr>
              <w:pStyle w:val="TableBullet"/>
              <w:numPr>
                <w:ilvl w:val="0"/>
                <w:numId w:val="0"/>
              </w:numPr>
              <w:ind w:left="162"/>
              <w:rPr>
                <w:rFonts w:cs="Arial"/>
                <w:sz w:val="20"/>
              </w:rPr>
            </w:pPr>
            <w:r w:rsidRPr="00547774">
              <w:rPr>
                <w:rFonts w:cs="Arial"/>
                <w:sz w:val="20"/>
              </w:rPr>
              <w:t>A.5 SERVICES.G.(iii). pg A-16</w:t>
            </w:r>
          </w:p>
        </w:tc>
        <w:tc>
          <w:tcPr>
            <w:tcW w:w="5197" w:type="dxa"/>
          </w:tcPr>
          <w:p w:rsidR="00547774" w:rsidRPr="00547774" w:rsidRDefault="00547774" w:rsidP="00DB27EE">
            <w:pPr>
              <w:pStyle w:val="TableBodyText"/>
              <w:rPr>
                <w:rFonts w:cs="Arial"/>
                <w:sz w:val="20"/>
                <w:szCs w:val="20"/>
              </w:rPr>
            </w:pPr>
            <w:r w:rsidRPr="00547774">
              <w:rPr>
                <w:rFonts w:cs="Arial"/>
                <w:sz w:val="20"/>
                <w:szCs w:val="20"/>
              </w:rPr>
              <w:t>PLEASE INDICATE WHAT BUILDING INFORMATION MODELING (BIM) SOFTWARE WILL BE REQUIRED IN ADDITION TO AND/OR IN PLACE OF AUTO-CAD</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Whatever your currently uses, no preference from the standpoint of the JC.</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p>
        </w:tc>
        <w:tc>
          <w:tcPr>
            <w:tcW w:w="5197" w:type="dxa"/>
          </w:tcPr>
          <w:p w:rsidR="00547774" w:rsidRPr="00547774" w:rsidRDefault="00547774" w:rsidP="00DB27EE">
            <w:pPr>
              <w:pStyle w:val="TableBodyText"/>
              <w:rPr>
                <w:rFonts w:cs="Arial"/>
                <w:b/>
                <w:sz w:val="20"/>
                <w:szCs w:val="20"/>
              </w:rPr>
            </w:pPr>
            <w:r w:rsidRPr="00547774">
              <w:rPr>
                <w:rFonts w:cs="Arial"/>
                <w:b/>
                <w:sz w:val="20"/>
                <w:szCs w:val="20"/>
              </w:rPr>
              <w:t>PEI COBB FREED &amp; PARTNERS</w:t>
            </w:r>
          </w:p>
        </w:tc>
        <w:tc>
          <w:tcPr>
            <w:tcW w:w="4433" w:type="dxa"/>
            <w:shd w:val="clear" w:color="auto" w:fill="auto"/>
          </w:tcPr>
          <w:p w:rsidR="00547774" w:rsidRPr="00547774" w:rsidRDefault="00547774" w:rsidP="00DB27EE">
            <w:pPr>
              <w:pStyle w:val="TableBodyText"/>
              <w:rPr>
                <w:rFonts w:cs="Arial"/>
                <w:sz w:val="20"/>
                <w:szCs w:val="20"/>
              </w:rPr>
            </w:pP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8</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rPr>
              <w:t>4.0, Tab 2, on page 8</w:t>
            </w:r>
          </w:p>
        </w:tc>
        <w:tc>
          <w:tcPr>
            <w:tcW w:w="5197" w:type="dxa"/>
          </w:tcPr>
          <w:p w:rsidR="00547774" w:rsidRPr="00547774" w:rsidRDefault="00547774" w:rsidP="00DB27EE">
            <w:pPr>
              <w:pStyle w:val="TableBodyText"/>
              <w:rPr>
                <w:rFonts w:cs="Arial"/>
                <w:sz w:val="20"/>
                <w:szCs w:val="20"/>
              </w:rPr>
            </w:pPr>
            <w:r w:rsidRPr="00547774">
              <w:rPr>
                <w:rFonts w:cs="Arial"/>
                <w:sz w:val="20"/>
                <w:szCs w:val="20"/>
              </w:rPr>
              <w:t>Is there more to the Attachment A that has been provided that is related to “an organizational team chart for the project described in Attachment A”?</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No. This should be a simple team chart of your proposed team for the project.</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lastRenderedPageBreak/>
              <w:t>9</w:t>
            </w: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r w:rsidRPr="00547774">
              <w:rPr>
                <w:rFonts w:cs="Arial"/>
                <w:sz w:val="20"/>
                <w:lang w:val="en-GB"/>
              </w:rPr>
              <w:t>7.0 on page 10</w:t>
            </w:r>
          </w:p>
        </w:tc>
        <w:tc>
          <w:tcPr>
            <w:tcW w:w="5197" w:type="dxa"/>
          </w:tcPr>
          <w:p w:rsidR="00547774" w:rsidRPr="00547774" w:rsidRDefault="00547774" w:rsidP="00DB27EE">
            <w:pPr>
              <w:autoSpaceDE w:val="0"/>
              <w:autoSpaceDN w:val="0"/>
              <w:adjustRightInd w:val="0"/>
              <w:spacing w:before="60" w:after="60"/>
              <w:rPr>
                <w:rFonts w:ascii="Verdana" w:hAnsi="Verdana" w:cs="Arial"/>
                <w:sz w:val="20"/>
                <w:lang w:val="en-GB"/>
              </w:rPr>
            </w:pPr>
            <w:r w:rsidRPr="00547774">
              <w:rPr>
                <w:rFonts w:ascii="Verdana" w:hAnsi="Verdana" w:cs="Arial"/>
                <w:sz w:val="20"/>
                <w:lang w:val="en-GB"/>
              </w:rPr>
              <w:t>What role will the judges have in the A/E team selection process and are there defined architectural aspirations for the project?</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As of this date the participants in the selection process have not been finalized. However, members of the interview panel may be from the project Advisory Group, which does include Judges from the local court. The JC will select the final interview panel. There are no specific architectural aspirations other than the  Project cannot exceed the authorized gross square feet, and must be within budget.</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p>
        </w:tc>
        <w:tc>
          <w:tcPr>
            <w:tcW w:w="3999" w:type="dxa"/>
            <w:shd w:val="clear" w:color="auto" w:fill="auto"/>
          </w:tcPr>
          <w:p w:rsidR="00547774" w:rsidRPr="00547774" w:rsidRDefault="00547774" w:rsidP="00DB27EE">
            <w:pPr>
              <w:pStyle w:val="TableBullet"/>
              <w:numPr>
                <w:ilvl w:val="0"/>
                <w:numId w:val="0"/>
              </w:numPr>
              <w:ind w:left="162"/>
              <w:rPr>
                <w:rFonts w:cs="Arial"/>
                <w:sz w:val="20"/>
              </w:rPr>
            </w:pPr>
          </w:p>
        </w:tc>
        <w:tc>
          <w:tcPr>
            <w:tcW w:w="5197" w:type="dxa"/>
          </w:tcPr>
          <w:p w:rsidR="00547774" w:rsidRPr="00547774" w:rsidRDefault="00547774" w:rsidP="00DB27EE">
            <w:pPr>
              <w:pStyle w:val="TableBodyText"/>
              <w:rPr>
                <w:rFonts w:cs="Arial"/>
                <w:b/>
                <w:sz w:val="20"/>
                <w:szCs w:val="20"/>
              </w:rPr>
            </w:pPr>
            <w:r w:rsidRPr="00547774">
              <w:rPr>
                <w:rFonts w:cs="Arial"/>
                <w:b/>
                <w:sz w:val="20"/>
                <w:szCs w:val="20"/>
              </w:rPr>
              <w:t>GREUN ASSOCIATES</w:t>
            </w:r>
          </w:p>
        </w:tc>
        <w:tc>
          <w:tcPr>
            <w:tcW w:w="4433" w:type="dxa"/>
            <w:shd w:val="clear" w:color="auto" w:fill="auto"/>
          </w:tcPr>
          <w:p w:rsidR="00547774" w:rsidRPr="00547774" w:rsidRDefault="00547774" w:rsidP="00DB27EE">
            <w:pPr>
              <w:pStyle w:val="TableBodyText"/>
              <w:rPr>
                <w:rFonts w:cs="Arial"/>
                <w:sz w:val="20"/>
                <w:szCs w:val="20"/>
              </w:rPr>
            </w:pP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10</w:t>
            </w:r>
          </w:p>
        </w:tc>
        <w:tc>
          <w:tcPr>
            <w:tcW w:w="3999" w:type="dxa"/>
            <w:shd w:val="clear" w:color="auto" w:fill="auto"/>
          </w:tcPr>
          <w:p w:rsidR="00547774" w:rsidRPr="00547774" w:rsidRDefault="00547774" w:rsidP="00DB27EE">
            <w:pPr>
              <w:pStyle w:val="TableBullet"/>
              <w:numPr>
                <w:ilvl w:val="0"/>
                <w:numId w:val="0"/>
              </w:numPr>
              <w:ind w:left="162"/>
              <w:rPr>
                <w:rFonts w:eastAsia="Verdana" w:cs="Verdana"/>
                <w:sz w:val="20"/>
              </w:rPr>
            </w:pPr>
            <w:r w:rsidRPr="00547774">
              <w:rPr>
                <w:rFonts w:eastAsia="Verdana" w:cs="Verdana"/>
                <w:sz w:val="20"/>
              </w:rPr>
              <w:t>Page</w:t>
            </w:r>
            <w:r w:rsidRPr="00547774">
              <w:rPr>
                <w:rFonts w:eastAsia="Verdana" w:cs="Verdana"/>
                <w:spacing w:val="-5"/>
                <w:sz w:val="20"/>
              </w:rPr>
              <w:t xml:space="preserve"> </w:t>
            </w:r>
            <w:r w:rsidRPr="00547774">
              <w:rPr>
                <w:rFonts w:eastAsia="Verdana" w:cs="Verdana"/>
                <w:sz w:val="20"/>
              </w:rPr>
              <w:t>5</w:t>
            </w:r>
            <w:r w:rsidRPr="00547774">
              <w:rPr>
                <w:rFonts w:eastAsia="Verdana" w:cs="Verdana"/>
                <w:spacing w:val="-1"/>
                <w:sz w:val="20"/>
              </w:rPr>
              <w:t xml:space="preserve"> </w:t>
            </w:r>
            <w:r w:rsidRPr="00547774">
              <w:rPr>
                <w:rFonts w:eastAsia="Verdana" w:cs="Verdana"/>
                <w:sz w:val="20"/>
              </w:rPr>
              <w:t>and</w:t>
            </w:r>
            <w:r w:rsidRPr="00547774">
              <w:rPr>
                <w:rFonts w:eastAsia="Verdana" w:cs="Verdana"/>
                <w:spacing w:val="-4"/>
                <w:sz w:val="20"/>
              </w:rPr>
              <w:t xml:space="preserve"> </w:t>
            </w:r>
            <w:r w:rsidRPr="00547774">
              <w:rPr>
                <w:rFonts w:eastAsia="Verdana" w:cs="Verdana"/>
                <w:sz w:val="20"/>
              </w:rPr>
              <w:t>8</w:t>
            </w: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eastAsia="Verdana" w:cs="Verdana"/>
                <w:sz w:val="20"/>
              </w:rPr>
            </w:pPr>
          </w:p>
          <w:p w:rsidR="00547774" w:rsidRPr="00547774" w:rsidRDefault="00547774" w:rsidP="00DB27EE">
            <w:pPr>
              <w:pStyle w:val="TableBullet"/>
              <w:numPr>
                <w:ilvl w:val="0"/>
                <w:numId w:val="0"/>
              </w:numPr>
              <w:ind w:left="162"/>
              <w:rPr>
                <w:rFonts w:cs="Arial"/>
                <w:sz w:val="20"/>
              </w:rPr>
            </w:pPr>
            <w:r w:rsidRPr="00547774">
              <w:rPr>
                <w:rFonts w:eastAsia="Verdana" w:cs="Verdana"/>
                <w:sz w:val="20"/>
              </w:rPr>
              <w:t>Page 2</w:t>
            </w:r>
          </w:p>
        </w:tc>
        <w:tc>
          <w:tcPr>
            <w:tcW w:w="5197" w:type="dxa"/>
          </w:tcPr>
          <w:p w:rsidR="00547774" w:rsidRPr="00547774" w:rsidRDefault="00547774" w:rsidP="00DB27EE">
            <w:pPr>
              <w:pStyle w:val="Default"/>
              <w:rPr>
                <w:sz w:val="20"/>
                <w:szCs w:val="20"/>
              </w:rPr>
            </w:pPr>
          </w:p>
          <w:tbl>
            <w:tblPr>
              <w:tblW w:w="0" w:type="auto"/>
              <w:tblBorders>
                <w:top w:val="nil"/>
                <w:left w:val="nil"/>
                <w:bottom w:val="nil"/>
                <w:right w:val="nil"/>
              </w:tblBorders>
              <w:tblLook w:val="0000"/>
            </w:tblPr>
            <w:tblGrid>
              <w:gridCol w:w="4981"/>
            </w:tblGrid>
            <w:tr w:rsidR="00547774" w:rsidRPr="00547774" w:rsidTr="00DB27EE">
              <w:trPr>
                <w:trHeight w:val="674"/>
              </w:trPr>
              <w:tc>
                <w:tcPr>
                  <w:tcW w:w="0" w:type="auto"/>
                </w:tcPr>
                <w:p w:rsidR="00547774" w:rsidRPr="00547774" w:rsidRDefault="00547774" w:rsidP="00547774">
                  <w:pPr>
                    <w:pStyle w:val="Default"/>
                    <w:numPr>
                      <w:ilvl w:val="0"/>
                      <w:numId w:val="4"/>
                    </w:numPr>
                    <w:rPr>
                      <w:sz w:val="20"/>
                      <w:szCs w:val="20"/>
                    </w:rPr>
                  </w:pPr>
                  <w:r w:rsidRPr="00547774">
                    <w:rPr>
                      <w:sz w:val="20"/>
                      <w:szCs w:val="20"/>
                    </w:rPr>
                    <w:t xml:space="preserve">Are sub-consultants required beyond the key sub-consultants identified on page 8, Item 4.1, Tab 2 (SF 330 Part I: A-D) or should we provide firm information per the list on page 5, Item 3.5, which would show a more complete team? </w:t>
                  </w:r>
                </w:p>
                <w:p w:rsidR="00547774" w:rsidRPr="00547774" w:rsidRDefault="00547774" w:rsidP="00DB27EE">
                  <w:pPr>
                    <w:pStyle w:val="Default"/>
                    <w:rPr>
                      <w:sz w:val="20"/>
                      <w:szCs w:val="20"/>
                    </w:rPr>
                  </w:pPr>
                </w:p>
                <w:tbl>
                  <w:tblPr>
                    <w:tblW w:w="0" w:type="auto"/>
                    <w:tblBorders>
                      <w:top w:val="nil"/>
                      <w:left w:val="nil"/>
                      <w:bottom w:val="nil"/>
                      <w:right w:val="nil"/>
                    </w:tblBorders>
                    <w:tblLook w:val="0000"/>
                  </w:tblPr>
                  <w:tblGrid>
                    <w:gridCol w:w="4765"/>
                  </w:tblGrid>
                  <w:tr w:rsidR="00547774" w:rsidRPr="00547774" w:rsidTr="00DB27EE">
                    <w:trPr>
                      <w:trHeight w:val="404"/>
                    </w:trPr>
                    <w:tc>
                      <w:tcPr>
                        <w:tcW w:w="0" w:type="auto"/>
                      </w:tcPr>
                      <w:p w:rsidR="00547774" w:rsidRPr="00547774" w:rsidRDefault="00547774" w:rsidP="00547774">
                        <w:pPr>
                          <w:pStyle w:val="Default"/>
                          <w:numPr>
                            <w:ilvl w:val="0"/>
                            <w:numId w:val="4"/>
                          </w:numPr>
                          <w:spacing w:after="60"/>
                          <w:rPr>
                            <w:sz w:val="20"/>
                            <w:szCs w:val="20"/>
                          </w:rPr>
                        </w:pPr>
                        <w:r w:rsidRPr="00547774">
                          <w:rPr>
                            <w:sz w:val="20"/>
                            <w:szCs w:val="20"/>
                          </w:rPr>
                          <w:t xml:space="preserve">Beyond the one-page per person maximum for resumes in Tab 3, SF330 Part I E, do you have a page limit established for the Tab 3 section? </w:t>
                        </w:r>
                      </w:p>
                      <w:p w:rsidR="00547774" w:rsidRPr="00547774" w:rsidRDefault="00547774" w:rsidP="00547774">
                        <w:pPr>
                          <w:pStyle w:val="Default"/>
                          <w:numPr>
                            <w:ilvl w:val="0"/>
                            <w:numId w:val="4"/>
                          </w:numPr>
                          <w:spacing w:before="60" w:after="120"/>
                          <w:rPr>
                            <w:sz w:val="20"/>
                            <w:szCs w:val="20"/>
                          </w:rPr>
                        </w:pPr>
                        <w:r w:rsidRPr="00547774">
                          <w:rPr>
                            <w:sz w:val="20"/>
                            <w:szCs w:val="20"/>
                          </w:rPr>
                          <w:t>May we obtain the “sign-in” sheet</w:t>
                        </w:r>
                      </w:p>
                    </w:tc>
                  </w:tr>
                  <w:tr w:rsidR="00547774" w:rsidRPr="00547774" w:rsidTr="00DB27EE">
                    <w:trPr>
                      <w:trHeight w:val="404"/>
                    </w:trPr>
                    <w:tc>
                      <w:tcPr>
                        <w:tcW w:w="0" w:type="auto"/>
                      </w:tcPr>
                      <w:p w:rsidR="00547774" w:rsidRPr="00547774" w:rsidRDefault="00547774" w:rsidP="00DB27EE">
                        <w:pPr>
                          <w:pStyle w:val="Default"/>
                          <w:ind w:left="432"/>
                          <w:rPr>
                            <w:sz w:val="20"/>
                            <w:szCs w:val="20"/>
                          </w:rPr>
                        </w:pPr>
                      </w:p>
                      <w:p w:rsidR="00547774" w:rsidRPr="00547774" w:rsidRDefault="00547774" w:rsidP="00DB27EE">
                        <w:pPr>
                          <w:pStyle w:val="Default"/>
                          <w:ind w:left="432"/>
                          <w:rPr>
                            <w:sz w:val="20"/>
                            <w:szCs w:val="20"/>
                          </w:rPr>
                        </w:pPr>
                      </w:p>
                      <w:p w:rsidR="00547774" w:rsidRPr="00547774" w:rsidRDefault="00547774" w:rsidP="00DB27EE">
                        <w:pPr>
                          <w:pStyle w:val="Default"/>
                          <w:ind w:left="432"/>
                          <w:rPr>
                            <w:sz w:val="20"/>
                            <w:szCs w:val="20"/>
                          </w:rPr>
                        </w:pPr>
                      </w:p>
                      <w:p w:rsidR="00547774" w:rsidRPr="00547774" w:rsidRDefault="00547774" w:rsidP="00547774">
                        <w:pPr>
                          <w:pStyle w:val="Default"/>
                          <w:numPr>
                            <w:ilvl w:val="0"/>
                            <w:numId w:val="4"/>
                          </w:numPr>
                          <w:rPr>
                            <w:sz w:val="20"/>
                            <w:szCs w:val="20"/>
                          </w:rPr>
                        </w:pPr>
                        <w:r w:rsidRPr="00547774">
                          <w:rPr>
                            <w:sz w:val="20"/>
                            <w:szCs w:val="20"/>
                          </w:rPr>
                          <w:t xml:space="preserve"> The Project Description supplement states that Predesign services are complete, however, page 2 of the RFQ states Predesign services are part of the services requested.</w:t>
                        </w:r>
                      </w:p>
                    </w:tc>
                  </w:tr>
                  <w:tr w:rsidR="00547774" w:rsidRPr="00547774" w:rsidTr="00DB27EE">
                    <w:trPr>
                      <w:trHeight w:val="404"/>
                    </w:trPr>
                    <w:tc>
                      <w:tcPr>
                        <w:tcW w:w="0" w:type="auto"/>
                      </w:tcPr>
                      <w:p w:rsidR="00547774" w:rsidRPr="00547774" w:rsidRDefault="00547774" w:rsidP="00DB27EE">
                        <w:pPr>
                          <w:pStyle w:val="Default"/>
                          <w:ind w:left="432"/>
                          <w:rPr>
                            <w:sz w:val="20"/>
                            <w:szCs w:val="20"/>
                          </w:rPr>
                        </w:pPr>
                      </w:p>
                    </w:tc>
                  </w:tr>
                </w:tbl>
                <w:p w:rsidR="00547774" w:rsidRPr="00547774" w:rsidRDefault="00547774" w:rsidP="00DB27EE">
                  <w:pPr>
                    <w:pStyle w:val="Default"/>
                    <w:rPr>
                      <w:sz w:val="20"/>
                      <w:szCs w:val="20"/>
                    </w:rPr>
                  </w:pPr>
                </w:p>
              </w:tc>
            </w:tr>
          </w:tbl>
          <w:p w:rsidR="00547774" w:rsidRPr="00547774" w:rsidRDefault="00547774" w:rsidP="00DB27EE">
            <w:pPr>
              <w:pStyle w:val="ListParagraph"/>
              <w:spacing w:before="62"/>
              <w:ind w:left="-18" w:right="-20"/>
              <w:rPr>
                <w:rFonts w:ascii="Verdana" w:eastAsia="Verdana" w:hAnsi="Verdana" w:cs="Verdana"/>
                <w:sz w:val="20"/>
              </w:rPr>
            </w:pPr>
          </w:p>
        </w:tc>
        <w:tc>
          <w:tcPr>
            <w:tcW w:w="4433" w:type="dxa"/>
            <w:shd w:val="clear" w:color="auto" w:fill="auto"/>
          </w:tcPr>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r w:rsidRPr="00547774">
              <w:rPr>
                <w:rFonts w:cs="Arial"/>
                <w:sz w:val="20"/>
                <w:szCs w:val="20"/>
              </w:rPr>
              <w:t>See response above to Question 1</w:t>
            </w: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p>
          <w:p w:rsidR="00547774" w:rsidRPr="00547774" w:rsidRDefault="00547774" w:rsidP="00DB27EE">
            <w:pPr>
              <w:pStyle w:val="TableBodyText"/>
              <w:spacing w:before="120"/>
              <w:rPr>
                <w:rFonts w:cs="Arial"/>
                <w:sz w:val="20"/>
                <w:szCs w:val="20"/>
              </w:rPr>
            </w:pPr>
            <w:r w:rsidRPr="00547774">
              <w:rPr>
                <w:rFonts w:cs="Arial"/>
                <w:sz w:val="20"/>
                <w:szCs w:val="20"/>
              </w:rPr>
              <w:t>No</w:t>
            </w: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r w:rsidRPr="00547774">
              <w:rPr>
                <w:rFonts w:cs="Arial"/>
                <w:sz w:val="20"/>
                <w:szCs w:val="20"/>
              </w:rPr>
              <w:t>The teleconference call was not mandatory so we will be be providing a “sign-in” sheet.</w:t>
            </w:r>
          </w:p>
          <w:p w:rsidR="00547774" w:rsidRPr="00547774" w:rsidRDefault="00547774" w:rsidP="00DB27EE">
            <w:pPr>
              <w:pStyle w:val="TableBodyText"/>
              <w:rPr>
                <w:rFonts w:cs="Arial"/>
                <w:sz w:val="20"/>
                <w:szCs w:val="20"/>
              </w:rPr>
            </w:pPr>
          </w:p>
          <w:p w:rsidR="00547774" w:rsidRPr="00547774" w:rsidRDefault="00547774" w:rsidP="00DB27EE">
            <w:pPr>
              <w:pStyle w:val="TableBodyText"/>
              <w:rPr>
                <w:rFonts w:cs="Arial"/>
                <w:sz w:val="20"/>
                <w:szCs w:val="20"/>
              </w:rPr>
            </w:pPr>
            <w:r w:rsidRPr="00547774">
              <w:rPr>
                <w:rFonts w:cs="Arial"/>
                <w:sz w:val="20"/>
                <w:szCs w:val="20"/>
              </w:rPr>
              <w:t>Pre-design services are part of the scope for this Project.</w:t>
            </w:r>
          </w:p>
        </w:tc>
      </w:tr>
      <w:tr w:rsidR="00547774" w:rsidRPr="00547774" w:rsidTr="00B51497">
        <w:trPr>
          <w:cantSplit/>
        </w:trPr>
        <w:tc>
          <w:tcPr>
            <w:tcW w:w="501" w:type="dxa"/>
            <w:shd w:val="clear" w:color="auto" w:fill="EDE8CB"/>
          </w:tcPr>
          <w:p w:rsidR="00547774" w:rsidRPr="00547774" w:rsidRDefault="00547774" w:rsidP="00DB27EE">
            <w:pPr>
              <w:pStyle w:val="TableSection"/>
              <w:jc w:val="center"/>
              <w:rPr>
                <w:rFonts w:cs="Arial"/>
                <w:sz w:val="20"/>
              </w:rPr>
            </w:pPr>
          </w:p>
        </w:tc>
        <w:tc>
          <w:tcPr>
            <w:tcW w:w="3999" w:type="dxa"/>
            <w:shd w:val="clear" w:color="auto" w:fill="auto"/>
          </w:tcPr>
          <w:p w:rsidR="00547774" w:rsidRPr="00547774" w:rsidRDefault="00547774" w:rsidP="00DB27EE">
            <w:pPr>
              <w:pStyle w:val="TableBullet"/>
              <w:numPr>
                <w:ilvl w:val="0"/>
                <w:numId w:val="0"/>
              </w:numPr>
              <w:ind w:left="162"/>
              <w:rPr>
                <w:rFonts w:eastAsia="Verdana" w:cs="Verdana"/>
                <w:sz w:val="20"/>
              </w:rPr>
            </w:pPr>
          </w:p>
        </w:tc>
        <w:tc>
          <w:tcPr>
            <w:tcW w:w="5197" w:type="dxa"/>
          </w:tcPr>
          <w:p w:rsidR="00547774" w:rsidRPr="00547774" w:rsidRDefault="00547774" w:rsidP="00DB27EE">
            <w:pPr>
              <w:pStyle w:val="Default"/>
              <w:rPr>
                <w:b/>
                <w:sz w:val="20"/>
                <w:szCs w:val="20"/>
              </w:rPr>
            </w:pPr>
            <w:r w:rsidRPr="00547774">
              <w:rPr>
                <w:b/>
                <w:sz w:val="20"/>
                <w:szCs w:val="20"/>
              </w:rPr>
              <w:t>BEYER BLINDER BELLE ARCHITECTS &amp; PLANNERS LLP</w:t>
            </w:r>
          </w:p>
        </w:tc>
        <w:tc>
          <w:tcPr>
            <w:tcW w:w="4433" w:type="dxa"/>
            <w:shd w:val="clear" w:color="auto" w:fill="auto"/>
          </w:tcPr>
          <w:p w:rsidR="00547774" w:rsidRPr="00547774" w:rsidRDefault="00547774" w:rsidP="00DB27EE">
            <w:pPr>
              <w:pStyle w:val="TableBodyText"/>
              <w:rPr>
                <w:rFonts w:cs="Arial"/>
                <w:sz w:val="20"/>
                <w:szCs w:val="20"/>
              </w:rPr>
            </w:pPr>
          </w:p>
        </w:tc>
      </w:tr>
      <w:tr w:rsidR="00547774" w:rsidRPr="00547774" w:rsidTr="00B51497">
        <w:trPr>
          <w:cantSplit/>
          <w:trHeight w:val="728"/>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11</w:t>
            </w:r>
          </w:p>
        </w:tc>
        <w:tc>
          <w:tcPr>
            <w:tcW w:w="3999" w:type="dxa"/>
            <w:shd w:val="clear" w:color="auto" w:fill="auto"/>
          </w:tcPr>
          <w:p w:rsidR="00547774" w:rsidRPr="00547774" w:rsidRDefault="00547774" w:rsidP="00DB27EE">
            <w:pPr>
              <w:pStyle w:val="TableBullet"/>
              <w:numPr>
                <w:ilvl w:val="0"/>
                <w:numId w:val="0"/>
              </w:numPr>
              <w:ind w:left="162"/>
              <w:rPr>
                <w:rFonts w:eastAsia="Verdana" w:cs="Verdana"/>
                <w:sz w:val="20"/>
              </w:rPr>
            </w:pPr>
            <w:r w:rsidRPr="00547774">
              <w:rPr>
                <w:rFonts w:eastAsia="Verdana" w:cs="Verdana"/>
                <w:sz w:val="20"/>
              </w:rPr>
              <w:t>Page 8, Tab 4 – 330 Part I (F) Example Projects</w:t>
            </w:r>
          </w:p>
        </w:tc>
        <w:tc>
          <w:tcPr>
            <w:tcW w:w="5197" w:type="dxa"/>
          </w:tcPr>
          <w:p w:rsidR="00547774" w:rsidRPr="00547774" w:rsidRDefault="00547774" w:rsidP="00DB27EE">
            <w:pPr>
              <w:pStyle w:val="Default"/>
              <w:spacing w:before="40"/>
              <w:rPr>
                <w:sz w:val="20"/>
                <w:szCs w:val="20"/>
              </w:rPr>
            </w:pPr>
            <w:r w:rsidRPr="00547774">
              <w:rPr>
                <w:sz w:val="20"/>
                <w:szCs w:val="20"/>
              </w:rPr>
              <w:t>Please clarify if completed in the last ten (10) year is design or construction.</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Construction</w:t>
            </w:r>
          </w:p>
        </w:tc>
      </w:tr>
      <w:tr w:rsidR="00547774" w:rsidRPr="00547774" w:rsidTr="00B51497">
        <w:trPr>
          <w:cantSplit/>
          <w:trHeight w:val="728"/>
        </w:trPr>
        <w:tc>
          <w:tcPr>
            <w:tcW w:w="501" w:type="dxa"/>
            <w:shd w:val="clear" w:color="auto" w:fill="EDE8CB"/>
          </w:tcPr>
          <w:p w:rsidR="00547774" w:rsidRPr="00547774" w:rsidRDefault="00547774" w:rsidP="00DB27EE">
            <w:pPr>
              <w:pStyle w:val="TableSection"/>
              <w:jc w:val="center"/>
              <w:rPr>
                <w:rFonts w:cs="Arial"/>
                <w:sz w:val="20"/>
              </w:rPr>
            </w:pPr>
            <w:r w:rsidRPr="00547774">
              <w:rPr>
                <w:rFonts w:cs="Arial"/>
                <w:sz w:val="20"/>
              </w:rPr>
              <w:t>12</w:t>
            </w:r>
          </w:p>
        </w:tc>
        <w:tc>
          <w:tcPr>
            <w:tcW w:w="3999" w:type="dxa"/>
            <w:shd w:val="clear" w:color="auto" w:fill="auto"/>
          </w:tcPr>
          <w:p w:rsidR="00547774" w:rsidRPr="00547774" w:rsidRDefault="00547774" w:rsidP="00DB27EE">
            <w:pPr>
              <w:pStyle w:val="TableBullet"/>
              <w:numPr>
                <w:ilvl w:val="0"/>
                <w:numId w:val="0"/>
              </w:numPr>
              <w:ind w:left="162"/>
              <w:rPr>
                <w:rFonts w:eastAsia="Verdana" w:cs="Verdana"/>
                <w:sz w:val="20"/>
              </w:rPr>
            </w:pPr>
            <w:r w:rsidRPr="00547774">
              <w:rPr>
                <w:rFonts w:eastAsia="Verdana" w:cs="Verdana"/>
                <w:sz w:val="20"/>
              </w:rPr>
              <w:t>Pages 8 and 9, Tab 6 – 330 Part I (H) Proposed Approach</w:t>
            </w:r>
          </w:p>
        </w:tc>
        <w:tc>
          <w:tcPr>
            <w:tcW w:w="5197" w:type="dxa"/>
          </w:tcPr>
          <w:p w:rsidR="00547774" w:rsidRPr="00547774" w:rsidRDefault="00547774" w:rsidP="00DB27EE">
            <w:pPr>
              <w:pStyle w:val="Default"/>
              <w:spacing w:before="40"/>
              <w:rPr>
                <w:sz w:val="20"/>
                <w:szCs w:val="20"/>
              </w:rPr>
            </w:pPr>
            <w:r w:rsidRPr="00547774">
              <w:rPr>
                <w:sz w:val="20"/>
                <w:szCs w:val="20"/>
              </w:rPr>
              <w:t>Please clarify what the reference to response to selection criteria listed in Section 7.0 of the RFQ means.</w:t>
            </w:r>
          </w:p>
        </w:tc>
        <w:tc>
          <w:tcPr>
            <w:tcW w:w="4433" w:type="dxa"/>
            <w:shd w:val="clear" w:color="auto" w:fill="auto"/>
          </w:tcPr>
          <w:p w:rsidR="00547774" w:rsidRPr="00547774" w:rsidRDefault="00547774" w:rsidP="00DB27EE">
            <w:pPr>
              <w:pStyle w:val="TableBodyText"/>
              <w:rPr>
                <w:rFonts w:cs="Arial"/>
                <w:sz w:val="20"/>
                <w:szCs w:val="20"/>
              </w:rPr>
            </w:pPr>
            <w:r w:rsidRPr="00547774">
              <w:rPr>
                <w:rFonts w:cs="Arial"/>
                <w:sz w:val="20"/>
                <w:szCs w:val="20"/>
              </w:rPr>
              <w:t>Your Proposed Approach should include your responses that address your firms qualifications as it relates to the criteria listed:  Design Experience, Project Management, Geographic Breadth of Service Delivery Area, and Technical and Project Execution Capabilities Expertise.</w:t>
            </w:r>
          </w:p>
        </w:tc>
      </w:tr>
    </w:tbl>
    <w:p w:rsidR="00547774" w:rsidRDefault="00547774" w:rsidP="00547774"/>
    <w:p w:rsidR="00D6482D" w:rsidRDefault="00D6482D" w:rsidP="00D6482D">
      <w:pPr>
        <w:pStyle w:val="BodyText"/>
      </w:pPr>
    </w:p>
    <w:p w:rsidR="00D6482D" w:rsidRDefault="00D6482D" w:rsidP="00D6482D">
      <w:pPr>
        <w:pStyle w:val="BodyText"/>
      </w:pPr>
    </w:p>
    <w:p w:rsidR="00D6482D" w:rsidRDefault="00D6482D" w:rsidP="00D6482D">
      <w:pPr>
        <w:pStyle w:val="BodyText"/>
      </w:pPr>
    </w:p>
    <w:p w:rsidR="00D6482D" w:rsidRDefault="00D6482D" w:rsidP="00D6482D">
      <w:pPr>
        <w:pStyle w:val="BodyText"/>
      </w:pPr>
    </w:p>
    <w:sectPr w:rsidR="00D6482D" w:rsidSect="00547774">
      <w:footerReference w:type="default" r:id="rId9"/>
      <w:headerReference w:type="first" r:id="rId10"/>
      <w:footerReference w:type="first" r:id="rId11"/>
      <w:pgSz w:w="15840" w:h="12240" w:orient="landscape" w:code="1"/>
      <w:pgMar w:top="1440" w:right="1080" w:bottom="1440" w:left="108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2D" w:rsidRDefault="00D6482D">
      <w:r>
        <w:separator/>
      </w:r>
    </w:p>
  </w:endnote>
  <w:endnote w:type="continuationSeparator" w:id="0">
    <w:p w:rsidR="00D6482D" w:rsidRDefault="00D64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FF" w:rsidRDefault="00C641FF">
    <w:pPr>
      <w:pStyle w:val="Footer"/>
    </w:pPr>
    <w:r>
      <w:t>Addendum 1 – RFQ New Sacramento Criminal Courthouse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24" w:rsidRDefault="002A7924" w:rsidP="002A7924">
    <w:pPr>
      <w:pStyle w:val="Footer"/>
    </w:pPr>
    <w:r>
      <w:t>Addendum 1 – RFQ New Sacramento Criminal Courthouse</w:t>
    </w:r>
  </w:p>
  <w:p w:rsidR="002A7924" w:rsidRDefault="002A7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2D" w:rsidRDefault="00D6482D">
      <w:r>
        <w:separator/>
      </w:r>
    </w:p>
  </w:footnote>
  <w:footnote w:type="continuationSeparator" w:id="0">
    <w:p w:rsidR="00D6482D" w:rsidRDefault="00D64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4B6FD2">
      <w:tc>
        <w:tcPr>
          <w:tcW w:w="9360" w:type="dxa"/>
        </w:tcPr>
        <w:p w:rsidR="004B6FD2" w:rsidRDefault="00A358A3">
          <w:pPr>
            <w:jc w:val="center"/>
          </w:pPr>
          <w:r>
            <w:rPr>
              <w:noProof/>
            </w:rPr>
            <w:drawing>
              <wp:inline distT="0" distB="0" distL="0" distR="0">
                <wp:extent cx="815462" cy="813816"/>
                <wp:effectExtent l="19050" t="0" r="3688" b="0"/>
                <wp:docPr id="2" name="Picture 1" descr="JC_Sea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_Seal.emf"/>
                        <pic:cNvPicPr/>
                      </pic:nvPicPr>
                      <pic:blipFill>
                        <a:blip r:embed="rId1"/>
                        <a:stretch>
                          <a:fillRect/>
                        </a:stretch>
                      </pic:blipFill>
                      <pic:spPr>
                        <a:xfrm>
                          <a:off x="0" y="0"/>
                          <a:ext cx="815462" cy="813816"/>
                        </a:xfrm>
                        <a:prstGeom prst="rect">
                          <a:avLst/>
                        </a:prstGeom>
                      </pic:spPr>
                    </pic:pic>
                  </a:graphicData>
                </a:graphic>
              </wp:inline>
            </w:drawing>
          </w:r>
        </w:p>
        <w:p w:rsidR="00A358A3" w:rsidRPr="00F67013" w:rsidRDefault="00A358A3" w:rsidP="00A358A3">
          <w:pPr>
            <w:pStyle w:val="Header"/>
            <w:spacing w:before="240" w:after="120"/>
            <w:jc w:val="center"/>
            <w:rPr>
              <w:rFonts w:ascii="Goudy Old Style" w:hAnsi="Goudy Old Style"/>
              <w:caps/>
              <w:spacing w:val="20"/>
              <w:sz w:val="28"/>
              <w:szCs w:val="28"/>
            </w:rPr>
          </w:pPr>
          <w:r w:rsidRPr="00F67013">
            <w:rPr>
              <w:rFonts w:ascii="Goudy Old Style" w:hAnsi="Goudy Old Style"/>
              <w:caps/>
              <w:spacing w:val="20"/>
              <w:sz w:val="28"/>
              <w:szCs w:val="28"/>
            </w:rPr>
            <w:t>JUDICIAL COUNCIL OF CALIFORNIA</w:t>
          </w:r>
        </w:p>
        <w:p w:rsidR="00A358A3" w:rsidRPr="009F5403" w:rsidRDefault="00A358A3" w:rsidP="00A358A3">
          <w:pPr>
            <w:pStyle w:val="JCCAddress1stline"/>
            <w:spacing w:before="0" w:line="320" w:lineRule="exact"/>
            <w:rPr>
              <w:spacing w:val="2"/>
              <w:sz w:val="20"/>
            </w:rPr>
          </w:pPr>
          <w:r w:rsidRPr="009F5403">
            <w:rPr>
              <w:spacing w:val="2"/>
              <w:sz w:val="20"/>
            </w:rPr>
            <w:t xml:space="preserve">455 Golden Gate Avenue </w:t>
          </w:r>
          <w:r w:rsidRPr="009F5403">
            <w:rPr>
              <w:spacing w:val="2"/>
              <w:position w:val="4"/>
              <w:sz w:val="44"/>
              <w:szCs w:val="44"/>
            </w:rPr>
            <w:t>.</w:t>
          </w:r>
          <w:r w:rsidRPr="009F5403">
            <w:rPr>
              <w:spacing w:val="2"/>
              <w:sz w:val="20"/>
            </w:rPr>
            <w:t xml:space="preserve"> San Francisco, California 94102-3688</w:t>
          </w:r>
        </w:p>
        <w:p w:rsidR="00A358A3" w:rsidRDefault="00A358A3" w:rsidP="00A358A3">
          <w:pPr>
            <w:pStyle w:val="JCCAddress2ndline"/>
            <w:spacing w:line="320" w:lineRule="exact"/>
            <w:rPr>
              <w:spacing w:val="2"/>
              <w:sz w:val="20"/>
            </w:rPr>
          </w:pPr>
          <w:r w:rsidRPr="009F5403">
            <w:rPr>
              <w:spacing w:val="2"/>
              <w:sz w:val="20"/>
            </w:rPr>
            <w:t xml:space="preserve">Telephone 415-865-4200 </w:t>
          </w:r>
          <w:r w:rsidRPr="009F5403">
            <w:rPr>
              <w:spacing w:val="2"/>
              <w:position w:val="4"/>
              <w:sz w:val="44"/>
              <w:szCs w:val="44"/>
            </w:rPr>
            <w:t>.</w:t>
          </w:r>
          <w:r w:rsidRPr="009F5403">
            <w:rPr>
              <w:spacing w:val="2"/>
              <w:sz w:val="20"/>
            </w:rPr>
            <w:t xml:space="preserve"> Fax 415-865-4205 </w:t>
          </w:r>
          <w:r w:rsidRPr="009F5403">
            <w:rPr>
              <w:spacing w:val="2"/>
              <w:position w:val="4"/>
              <w:sz w:val="44"/>
              <w:szCs w:val="44"/>
            </w:rPr>
            <w:t>.</w:t>
          </w:r>
          <w:r w:rsidRPr="009F5403">
            <w:rPr>
              <w:spacing w:val="2"/>
              <w:sz w:val="20"/>
            </w:rPr>
            <w:t xml:space="preserve"> TDD 415-865-4272</w:t>
          </w:r>
        </w:p>
        <w:p w:rsidR="004B6FD2" w:rsidRDefault="004B6FD2">
          <w:pPr>
            <w:jc w:val="center"/>
          </w:pPr>
        </w:p>
      </w:tc>
    </w:tr>
    <w:tr w:rsidR="004B6FD2">
      <w:tc>
        <w:tcPr>
          <w:tcW w:w="9360" w:type="dxa"/>
          <w:tcBorders>
            <w:top w:val="single" w:sz="4" w:space="0" w:color="auto"/>
            <w:bottom w:val="single" w:sz="4" w:space="0" w:color="auto"/>
          </w:tcBorders>
        </w:tcPr>
        <w:p w:rsidR="004B6FD2" w:rsidRDefault="004B6FD2">
          <w:pPr>
            <w:jc w:val="center"/>
            <w:rPr>
              <w:sz w:val="12"/>
            </w:rPr>
          </w:pPr>
        </w:p>
        <w:p w:rsidR="004B6FD2" w:rsidRDefault="00D6482D">
          <w:pPr>
            <w:pStyle w:val="MemoTitle"/>
          </w:pPr>
          <w:r>
            <w:t>addendum 1</w:t>
          </w:r>
        </w:p>
        <w:p w:rsidR="004B6FD2" w:rsidRDefault="00EA5F1A">
          <w:pPr>
            <w:jc w:val="center"/>
            <w:rPr>
              <w:sz w:val="12"/>
            </w:rPr>
          </w:pPr>
          <w:r>
            <w:rPr>
              <w:sz w:val="12"/>
            </w:rPr>
            <w:t xml:space="preserve"> </w:t>
          </w:r>
        </w:p>
      </w:tc>
    </w:tr>
  </w:tbl>
  <w:p w:rsidR="004B6FD2" w:rsidRDefault="004B6FD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774" w:rsidRDefault="00547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EC9E16"/>
    <w:lvl w:ilvl="0">
      <w:start w:val="1"/>
      <w:numFmt w:val="bullet"/>
      <w:lvlText w:val=""/>
      <w:lvlJc w:val="left"/>
      <w:pPr>
        <w:tabs>
          <w:tab w:val="num" w:pos="360"/>
        </w:tabs>
        <w:ind w:left="360" w:hanging="360"/>
      </w:pPr>
      <w:rPr>
        <w:rFonts w:ascii="Symbol" w:hAnsi="Symbol" w:hint="default"/>
      </w:rPr>
    </w:lvl>
  </w:abstractNum>
  <w:abstractNum w:abstractNumId="1">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464188"/>
    <w:multiLevelType w:val="hybridMultilevel"/>
    <w:tmpl w:val="D77E82B6"/>
    <w:lvl w:ilvl="0" w:tplc="20E2F5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ocumentProtection w:edit="readOnly" w:enforcement="1" w:cryptProviderType="rsaFull" w:cryptAlgorithmClass="hash" w:cryptAlgorithmType="typeAny" w:cryptAlgorithmSid="4" w:cryptSpinCount="100000" w:hash="fA1rI1JjyIzZzaC57SDnZXpsM8Y=" w:salt="lD9GusnNmfnqwB2llJIE6A=="/>
  <w:defaultTabStop w:val="720"/>
  <w:drawingGridHorizontalSpacing w:val="12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rsids>
    <w:rsidRoot w:val="00547774"/>
    <w:rsid w:val="00002E3B"/>
    <w:rsid w:val="000628FC"/>
    <w:rsid w:val="00063ACC"/>
    <w:rsid w:val="0018141E"/>
    <w:rsid w:val="002A7924"/>
    <w:rsid w:val="002B7612"/>
    <w:rsid w:val="00385AC2"/>
    <w:rsid w:val="004770A7"/>
    <w:rsid w:val="00486AB3"/>
    <w:rsid w:val="004A4B2C"/>
    <w:rsid w:val="004B6FD2"/>
    <w:rsid w:val="00547774"/>
    <w:rsid w:val="00551892"/>
    <w:rsid w:val="00614EFE"/>
    <w:rsid w:val="006B55CE"/>
    <w:rsid w:val="007023C6"/>
    <w:rsid w:val="00703809"/>
    <w:rsid w:val="0074744C"/>
    <w:rsid w:val="00786739"/>
    <w:rsid w:val="007A1DEA"/>
    <w:rsid w:val="008162FE"/>
    <w:rsid w:val="008A0FC0"/>
    <w:rsid w:val="009724DA"/>
    <w:rsid w:val="00A27059"/>
    <w:rsid w:val="00A358A3"/>
    <w:rsid w:val="00A55737"/>
    <w:rsid w:val="00A841ED"/>
    <w:rsid w:val="00AC6E5D"/>
    <w:rsid w:val="00AF0B36"/>
    <w:rsid w:val="00B51497"/>
    <w:rsid w:val="00B54412"/>
    <w:rsid w:val="00BE49FE"/>
    <w:rsid w:val="00BF55CC"/>
    <w:rsid w:val="00C641FF"/>
    <w:rsid w:val="00D4552F"/>
    <w:rsid w:val="00D6482D"/>
    <w:rsid w:val="00DA4C6C"/>
    <w:rsid w:val="00E272DD"/>
    <w:rsid w:val="00E85989"/>
    <w:rsid w:val="00EA5F1A"/>
    <w:rsid w:val="00F67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Body Text"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2DD"/>
    <w:pPr>
      <w:spacing w:line="300" w:lineRule="atLeast"/>
    </w:pPr>
    <w:rPr>
      <w:rFonts w:eastAsia="Times"/>
      <w:sz w:val="24"/>
    </w:rPr>
  </w:style>
  <w:style w:type="paragraph" w:styleId="Heading1">
    <w:name w:val="heading 1"/>
    <w:basedOn w:val="Normal"/>
    <w:next w:val="BodyText"/>
    <w:qFormat/>
    <w:rsid w:val="004B6FD2"/>
    <w:pPr>
      <w:keepNext/>
      <w:spacing w:before="480" w:after="120"/>
      <w:outlineLvl w:val="0"/>
    </w:pPr>
    <w:rPr>
      <w:rFonts w:ascii="Arial Black" w:hAnsi="Arial Black" w:cs="Arial"/>
      <w:bCs/>
      <w:sz w:val="22"/>
      <w:szCs w:val="32"/>
    </w:rPr>
  </w:style>
  <w:style w:type="paragraph" w:styleId="Heading2">
    <w:name w:val="heading 2"/>
    <w:basedOn w:val="Normal"/>
    <w:next w:val="BodyText"/>
    <w:qFormat/>
    <w:rsid w:val="004B6FD2"/>
    <w:pPr>
      <w:keepNext/>
      <w:spacing w:before="360"/>
      <w:outlineLvl w:val="1"/>
    </w:pPr>
    <w:rPr>
      <w:rFonts w:ascii="Arial" w:hAnsi="Arial" w:cs="Arial"/>
      <w:b/>
      <w:bCs/>
      <w:iCs/>
      <w:sz w:val="22"/>
      <w:szCs w:val="28"/>
    </w:rPr>
  </w:style>
  <w:style w:type="paragraph" w:styleId="Heading3">
    <w:name w:val="heading 3"/>
    <w:basedOn w:val="Normal"/>
    <w:next w:val="BodyText"/>
    <w:qFormat/>
    <w:rsid w:val="004B6FD2"/>
    <w:pPr>
      <w:outlineLvl w:val="2"/>
    </w:pPr>
    <w:rPr>
      <w:rFonts w:cs="Arial"/>
      <w:b/>
      <w:bCs/>
      <w:szCs w:val="26"/>
    </w:rPr>
  </w:style>
  <w:style w:type="paragraph" w:styleId="Heading4">
    <w:name w:val="heading 4"/>
    <w:basedOn w:val="Normal"/>
    <w:next w:val="BodyText"/>
    <w:qFormat/>
    <w:rsid w:val="004B6FD2"/>
    <w:pPr>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4B6FD2"/>
    <w:pPr>
      <w:tabs>
        <w:tab w:val="left" w:pos="360"/>
      </w:tabs>
    </w:pPr>
  </w:style>
  <w:style w:type="paragraph" w:customStyle="1" w:styleId="JCCAddress1stline">
    <w:name w:val="JCC Address 1st line"/>
    <w:basedOn w:val="Normal"/>
    <w:next w:val="Normal"/>
    <w:rsid w:val="00A358A3"/>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1stline"/>
    <w:rsid w:val="00A358A3"/>
    <w:pPr>
      <w:spacing w:before="0"/>
    </w:pPr>
  </w:style>
  <w:style w:type="paragraph" w:customStyle="1" w:styleId="MemoSubhead">
    <w:name w:val="Memo Subhead"/>
    <w:next w:val="MemoHeaderText"/>
    <w:rsid w:val="004B6FD2"/>
    <w:pPr>
      <w:ind w:left="-86"/>
    </w:pPr>
    <w:rPr>
      <w:rFonts w:ascii="Arial Black" w:hAnsi="Arial Black"/>
      <w:sz w:val="17"/>
    </w:rPr>
  </w:style>
  <w:style w:type="paragraph" w:customStyle="1" w:styleId="MemoHeaderText">
    <w:name w:val="Memo Header Text"/>
    <w:basedOn w:val="BodyText"/>
    <w:rsid w:val="004B6FD2"/>
    <w:pPr>
      <w:ind w:left="-86"/>
    </w:pPr>
  </w:style>
  <w:style w:type="paragraph" w:styleId="Footer">
    <w:name w:val="footer"/>
    <w:basedOn w:val="Normal"/>
    <w:rsid w:val="00E272DD"/>
    <w:pPr>
      <w:tabs>
        <w:tab w:val="center" w:pos="4320"/>
        <w:tab w:val="right" w:pos="8640"/>
      </w:tabs>
    </w:pPr>
    <w:rPr>
      <w:sz w:val="16"/>
    </w:rPr>
  </w:style>
  <w:style w:type="paragraph" w:customStyle="1" w:styleId="HeaderPageNumber">
    <w:name w:val="Header Page Number"/>
    <w:basedOn w:val="Normal"/>
    <w:rsid w:val="004B6FD2"/>
    <w:pPr>
      <w:tabs>
        <w:tab w:val="center" w:pos="4320"/>
        <w:tab w:val="right" w:pos="8640"/>
      </w:tabs>
      <w:spacing w:after="600"/>
    </w:pPr>
  </w:style>
  <w:style w:type="paragraph" w:styleId="FootnoteText">
    <w:name w:val="footnote text"/>
    <w:basedOn w:val="Normal"/>
    <w:qFormat/>
    <w:rsid w:val="00E272DD"/>
    <w:pPr>
      <w:spacing w:after="120" w:line="220" w:lineRule="atLeast"/>
    </w:pPr>
    <w:rPr>
      <w:sz w:val="20"/>
    </w:rPr>
  </w:style>
  <w:style w:type="paragraph" w:customStyle="1" w:styleId="MemoTitle">
    <w:name w:val="Memo Title"/>
    <w:next w:val="BodyText"/>
    <w:rsid w:val="004B6FD2"/>
    <w:pPr>
      <w:jc w:val="center"/>
    </w:pPr>
    <w:rPr>
      <w:rFonts w:ascii="Goudy Old Style" w:hAnsi="Goudy Old Style"/>
      <w:caps/>
      <w:spacing w:val="80"/>
      <w:sz w:val="36"/>
    </w:rPr>
  </w:style>
  <w:style w:type="paragraph" w:styleId="Header">
    <w:name w:val="header"/>
    <w:basedOn w:val="Normal"/>
    <w:link w:val="HeaderChar"/>
    <w:rsid w:val="004B6FD2"/>
    <w:pPr>
      <w:tabs>
        <w:tab w:val="center" w:pos="4320"/>
        <w:tab w:val="right" w:pos="8640"/>
      </w:tabs>
    </w:pPr>
  </w:style>
  <w:style w:type="paragraph" w:styleId="BalloonText">
    <w:name w:val="Balloon Text"/>
    <w:basedOn w:val="Normal"/>
    <w:link w:val="BalloonTextChar"/>
    <w:rsid w:val="00614EFE"/>
    <w:rPr>
      <w:rFonts w:ascii="Tahoma" w:hAnsi="Tahoma" w:cs="Tahoma"/>
      <w:sz w:val="16"/>
      <w:szCs w:val="16"/>
    </w:rPr>
  </w:style>
  <w:style w:type="character" w:customStyle="1" w:styleId="BalloonTextChar">
    <w:name w:val="Balloon Text Char"/>
    <w:basedOn w:val="DefaultParagraphFont"/>
    <w:link w:val="BalloonText"/>
    <w:rsid w:val="00614EFE"/>
    <w:rPr>
      <w:rFonts w:ascii="Tahoma" w:eastAsia="Times" w:hAnsi="Tahoma" w:cs="Tahoma"/>
      <w:sz w:val="16"/>
      <w:szCs w:val="16"/>
    </w:rPr>
  </w:style>
  <w:style w:type="character" w:customStyle="1" w:styleId="HeaderChar">
    <w:name w:val="Header Char"/>
    <w:basedOn w:val="DefaultParagraphFont"/>
    <w:link w:val="Header"/>
    <w:rsid w:val="00A358A3"/>
    <w:rPr>
      <w:rFonts w:eastAsia="Times"/>
      <w:sz w:val="24"/>
    </w:rPr>
  </w:style>
  <w:style w:type="paragraph" w:customStyle="1" w:styleId="TableSection">
    <w:name w:val="Table Section"/>
    <w:basedOn w:val="Normal"/>
    <w:link w:val="TableSectionChar"/>
    <w:rsid w:val="00547774"/>
    <w:pPr>
      <w:spacing w:before="60" w:after="60" w:line="240" w:lineRule="auto"/>
    </w:pPr>
    <w:rPr>
      <w:rFonts w:ascii="Verdana" w:eastAsia="Times New Roman" w:hAnsi="Verdana"/>
      <w:b/>
      <w:sz w:val="16"/>
    </w:rPr>
  </w:style>
  <w:style w:type="paragraph" w:customStyle="1" w:styleId="TableBodyText">
    <w:name w:val="Table Body Text"/>
    <w:basedOn w:val="Normal"/>
    <w:rsid w:val="00547774"/>
    <w:pPr>
      <w:spacing w:before="60" w:after="60" w:line="240" w:lineRule="auto"/>
    </w:pPr>
    <w:rPr>
      <w:rFonts w:ascii="Verdana" w:eastAsia="Times New Roman" w:hAnsi="Verdana"/>
      <w:sz w:val="16"/>
      <w:szCs w:val="16"/>
    </w:rPr>
  </w:style>
  <w:style w:type="paragraph" w:customStyle="1" w:styleId="TableTitle">
    <w:name w:val="Table Title"/>
    <w:basedOn w:val="Normal"/>
    <w:rsid w:val="00547774"/>
    <w:pPr>
      <w:spacing w:before="60" w:after="60" w:line="240" w:lineRule="auto"/>
    </w:pPr>
    <w:rPr>
      <w:rFonts w:ascii="Verdana" w:eastAsia="Times New Roman" w:hAnsi="Verdana"/>
      <w:b/>
      <w:color w:val="FFFFFF"/>
      <w:sz w:val="16"/>
      <w:szCs w:val="16"/>
    </w:rPr>
  </w:style>
  <w:style w:type="paragraph" w:customStyle="1" w:styleId="TableBullet">
    <w:name w:val="Table Bullet"/>
    <w:basedOn w:val="Normal"/>
    <w:rsid w:val="00547774"/>
    <w:pPr>
      <w:numPr>
        <w:numId w:val="3"/>
      </w:numPr>
      <w:spacing w:before="60" w:after="60" w:line="240" w:lineRule="auto"/>
    </w:pPr>
    <w:rPr>
      <w:rFonts w:ascii="Verdana" w:eastAsia="Times New Roman" w:hAnsi="Verdana"/>
      <w:color w:val="000000"/>
      <w:sz w:val="16"/>
    </w:rPr>
  </w:style>
  <w:style w:type="character" w:customStyle="1" w:styleId="TableSectionChar">
    <w:name w:val="Table Section Char"/>
    <w:basedOn w:val="DefaultParagraphFont"/>
    <w:link w:val="TableSection"/>
    <w:rsid w:val="00547774"/>
    <w:rPr>
      <w:rFonts w:ascii="Verdana" w:hAnsi="Verdana"/>
      <w:b/>
      <w:sz w:val="16"/>
    </w:rPr>
  </w:style>
  <w:style w:type="paragraph" w:styleId="ListParagraph">
    <w:name w:val="List Paragraph"/>
    <w:basedOn w:val="Normal"/>
    <w:uiPriority w:val="34"/>
    <w:qFormat/>
    <w:rsid w:val="00547774"/>
    <w:pPr>
      <w:spacing w:line="240" w:lineRule="auto"/>
      <w:ind w:left="720"/>
      <w:contextualSpacing/>
    </w:pPr>
    <w:rPr>
      <w:rFonts w:ascii="Garamond" w:eastAsia="Times New Roman" w:hAnsi="Garamond"/>
      <w:sz w:val="22"/>
    </w:rPr>
  </w:style>
  <w:style w:type="paragraph" w:customStyle="1" w:styleId="Default">
    <w:name w:val="Default"/>
    <w:rsid w:val="00547774"/>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269F-85A5-4914-B36F-35C92ABB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34</TotalTime>
  <Pages>5</Pages>
  <Words>1044</Words>
  <Characters>5188</Characters>
  <Application>Microsoft Office Word</Application>
  <DocSecurity>8</DocSecurity>
  <Lines>273</Lines>
  <Paragraphs>102</Paragraphs>
  <ScaleCrop>false</ScaleCrop>
  <HeadingPairs>
    <vt:vector size="2" baseType="variant">
      <vt:variant>
        <vt:lpstr>Title</vt:lpstr>
      </vt:variant>
      <vt:variant>
        <vt:i4>1</vt:i4>
      </vt:variant>
    </vt:vector>
  </HeadingPairs>
  <TitlesOfParts>
    <vt:vector size="1" baseType="lpstr">
      <vt:lpstr>Judicial Council Memo</vt:lpstr>
    </vt:vector>
  </TitlesOfParts>
  <Company>Admin Office of the Courts</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Memo</dc:title>
  <dc:creator>Barbara Robinson</dc:creator>
  <cp:lastModifiedBy>Barbara Robinson</cp:lastModifiedBy>
  <cp:revision>8</cp:revision>
  <cp:lastPrinted>2003-01-21T16:06:00Z</cp:lastPrinted>
  <dcterms:created xsi:type="dcterms:W3CDTF">2014-10-16T17:09:00Z</dcterms:created>
  <dcterms:modified xsi:type="dcterms:W3CDTF">2014-10-16T17:55:00Z</dcterms:modified>
</cp:coreProperties>
</file>