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bookmarkStart w:id="0" w:name="_GoBack"/>
            <w:bookmarkEnd w:id="0"/>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9604A1" w:rsidRDefault="00C37FF7" w:rsidP="00147E6D">
            <w:pPr>
              <w:pStyle w:val="JCCReportCoverSubhead"/>
              <w:rPr>
                <w:rFonts w:ascii="Arial" w:hAnsi="Arial" w:cs="Arial"/>
                <w:b/>
                <w:szCs w:val="28"/>
              </w:rPr>
            </w:pPr>
            <w:r>
              <w:rPr>
                <w:rFonts w:ascii="Arial" w:hAnsi="Arial" w:cs="Arial"/>
                <w:b/>
                <w:szCs w:val="28"/>
              </w:rPr>
              <w:t>Regarding:</w:t>
            </w:r>
            <w:r w:rsidR="0031453A">
              <w:rPr>
                <w:rFonts w:ascii="Arial" w:hAnsi="Arial" w:cs="Arial"/>
                <w:b/>
                <w:szCs w:val="28"/>
              </w:rPr>
              <w:t xml:space="preserve"> </w:t>
            </w:r>
            <w:r w:rsidR="009604A1" w:rsidRPr="009604A1">
              <w:rPr>
                <w:b/>
                <w:i/>
                <w:color w:val="0000FF"/>
                <w:sz w:val="22"/>
                <w:szCs w:val="22"/>
              </w:rPr>
              <w:t>HPE MSL2024 O-Drive Tape Library</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5E5F38"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Friday May 27</w:t>
            </w:r>
            <w:r w:rsidR="000F633E">
              <w:rPr>
                <w:rFonts w:ascii="Arial" w:hAnsi="Arial" w:cs="Arial"/>
                <w:b/>
                <w:i/>
                <w:color w:val="FF0000"/>
                <w:sz w:val="28"/>
                <w:szCs w:val="28"/>
              </w:rPr>
              <w:t>, 2016</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w:t>
      </w:r>
      <w:r w:rsidR="008B5DB4">
        <w:rPr>
          <w:b/>
          <w:i/>
          <w:color w:val="0000FF"/>
        </w:rPr>
        <w:t>fications</w:t>
      </w:r>
      <w:r w:rsidR="0057014E">
        <w:rPr>
          <w:b/>
          <w:i/>
          <w:color w:val="0000FF"/>
        </w:rPr>
        <w:t xml:space="preserve"> on ship to locations to the courts.</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9604A1" w:rsidP="00E758DD">
            <w:pPr>
              <w:widowControl w:val="0"/>
              <w:tabs>
                <w:tab w:val="left" w:pos="2178"/>
              </w:tabs>
              <w:jc w:val="center"/>
              <w:rPr>
                <w:b/>
                <w:bCs/>
                <w:i/>
                <w:sz w:val="22"/>
                <w:szCs w:val="22"/>
              </w:rPr>
            </w:pPr>
            <w:r>
              <w:rPr>
                <w:b/>
                <w:bCs/>
                <w:i/>
                <w:sz w:val="22"/>
                <w:szCs w:val="22"/>
                <w:highlight w:val="yellow"/>
              </w:rPr>
              <w:t>Friday</w:t>
            </w:r>
            <w:r w:rsidR="0057014E">
              <w:rPr>
                <w:b/>
                <w:bCs/>
                <w:i/>
                <w:sz w:val="22"/>
                <w:szCs w:val="22"/>
                <w:highlight w:val="yellow"/>
              </w:rPr>
              <w:t xml:space="preserve"> 5</w:t>
            </w:r>
            <w:r>
              <w:rPr>
                <w:b/>
                <w:bCs/>
                <w:i/>
                <w:sz w:val="22"/>
                <w:szCs w:val="22"/>
                <w:highlight w:val="yellow"/>
              </w:rPr>
              <w:t>/6</w:t>
            </w:r>
            <w:r w:rsidR="004A542D" w:rsidRPr="003773BE">
              <w:rPr>
                <w:b/>
                <w:bCs/>
                <w:i/>
                <w:sz w:val="22"/>
                <w:szCs w:val="22"/>
                <w:highlight w:val="yellow"/>
              </w:rPr>
              <w:t>/</w:t>
            </w:r>
            <w:r w:rsidR="00CA4342" w:rsidRPr="00A40B8D">
              <w:rPr>
                <w:b/>
                <w:bCs/>
                <w:i/>
                <w:sz w:val="22"/>
                <w:szCs w:val="22"/>
                <w:highlight w:val="yellow"/>
              </w:rPr>
              <w:t>1</w:t>
            </w:r>
            <w:r w:rsidR="008335F7" w:rsidRPr="00A40B8D">
              <w:rPr>
                <w:b/>
                <w:bCs/>
                <w:i/>
                <w:sz w:val="22"/>
                <w:szCs w:val="22"/>
                <w:highlight w:val="yellow"/>
              </w:rPr>
              <w:t>6</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9604A1" w:rsidP="0057014E">
            <w:pPr>
              <w:widowControl w:val="0"/>
              <w:tabs>
                <w:tab w:val="left" w:pos="2178"/>
              </w:tabs>
              <w:rPr>
                <w:b/>
                <w:bCs/>
                <w:i/>
                <w:color w:val="000000"/>
                <w:sz w:val="22"/>
                <w:szCs w:val="22"/>
              </w:rPr>
            </w:pPr>
            <w:r>
              <w:rPr>
                <w:b/>
                <w:bCs/>
                <w:i/>
                <w:color w:val="000000"/>
                <w:sz w:val="22"/>
                <w:szCs w:val="22"/>
                <w:highlight w:val="yellow"/>
              </w:rPr>
              <w:t>Tuesday 5/10</w:t>
            </w:r>
            <w:r w:rsidR="0031453A">
              <w:rPr>
                <w:b/>
                <w:bCs/>
                <w:i/>
                <w:color w:val="000000"/>
                <w:sz w:val="22"/>
                <w:szCs w:val="22"/>
                <w:highlight w:val="yellow"/>
              </w:rPr>
              <w:t>/</w:t>
            </w:r>
            <w:r w:rsidR="00A40B8D">
              <w:rPr>
                <w:b/>
                <w:bCs/>
                <w:i/>
                <w:color w:val="000000"/>
                <w:sz w:val="22"/>
                <w:szCs w:val="22"/>
                <w:highlight w:val="yellow"/>
              </w:rPr>
              <w:t>16</w:t>
            </w:r>
            <w:r w:rsidR="004A542D" w:rsidRPr="003773BE">
              <w:rPr>
                <w:b/>
                <w:bCs/>
                <w:i/>
                <w:color w:val="000000"/>
                <w:sz w:val="22"/>
                <w:szCs w:val="22"/>
                <w:highlight w:val="yellow"/>
              </w:rPr>
              <w:t xml:space="preserve"> </w:t>
            </w:r>
            <w:r w:rsidR="004A542D" w:rsidRPr="003773BE">
              <w:rPr>
                <w:b/>
                <w:bCs/>
                <w:i/>
                <w:sz w:val="22"/>
                <w:szCs w:val="22"/>
                <w:highlight w:val="yellow"/>
              </w:rPr>
              <w:t xml:space="preserve"> at 10:00am</w:t>
            </w:r>
            <w:r w:rsidR="004A542D">
              <w:rPr>
                <w:b/>
                <w:bCs/>
                <w:i/>
                <w:sz w:val="22"/>
                <w:szCs w:val="22"/>
              </w:rPr>
              <w:t xml:space="preserve"> </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57014E" w:rsidP="00E758DD">
            <w:pPr>
              <w:widowControl w:val="0"/>
              <w:tabs>
                <w:tab w:val="left" w:pos="2178"/>
              </w:tabs>
              <w:jc w:val="center"/>
              <w:rPr>
                <w:b/>
                <w:bCs/>
                <w:i/>
                <w:color w:val="000000"/>
                <w:sz w:val="22"/>
                <w:szCs w:val="22"/>
              </w:rPr>
            </w:pPr>
            <w:r>
              <w:rPr>
                <w:b/>
                <w:bCs/>
                <w:i/>
                <w:color w:val="000000"/>
                <w:sz w:val="22"/>
                <w:szCs w:val="22"/>
                <w:highlight w:val="yellow"/>
              </w:rPr>
              <w:t>Wednesday 5</w:t>
            </w:r>
            <w:r w:rsidR="000F633E">
              <w:rPr>
                <w:b/>
                <w:bCs/>
                <w:i/>
                <w:color w:val="000000"/>
                <w:sz w:val="22"/>
                <w:szCs w:val="22"/>
                <w:highlight w:val="yellow"/>
              </w:rPr>
              <w:t>/11</w:t>
            </w:r>
            <w:r w:rsidR="004A542D" w:rsidRPr="003773BE">
              <w:rPr>
                <w:b/>
                <w:bCs/>
                <w:i/>
                <w:color w:val="000000"/>
                <w:sz w:val="22"/>
                <w:szCs w:val="22"/>
                <w:highlight w:val="yellow"/>
              </w:rPr>
              <w:t>/</w:t>
            </w:r>
            <w:r w:rsidR="008335F7">
              <w:rPr>
                <w:b/>
                <w:bCs/>
                <w:i/>
                <w:color w:val="000000"/>
                <w:sz w:val="22"/>
                <w:szCs w:val="22"/>
                <w:highlight w:val="yellow"/>
              </w:rPr>
              <w:t>16</w:t>
            </w:r>
            <w:r w:rsidR="00F82DC9">
              <w:rPr>
                <w:b/>
                <w:bCs/>
                <w:i/>
                <w:color w:val="000000"/>
                <w:sz w:val="22"/>
                <w:szCs w:val="22"/>
                <w:highlight w:val="yellow"/>
              </w:rPr>
              <w:t xml:space="preserve"> </w:t>
            </w:r>
            <w:r w:rsidR="004A542D" w:rsidRPr="003773BE">
              <w:rPr>
                <w:b/>
                <w:bCs/>
                <w:i/>
                <w:color w:val="000000"/>
                <w:sz w:val="22"/>
                <w:szCs w:val="22"/>
                <w:highlight w:val="yellow"/>
              </w:rPr>
              <w:t xml:space="preserve">at </w:t>
            </w:r>
            <w:r w:rsidR="004A542D" w:rsidRPr="003773BE">
              <w:rPr>
                <w:b/>
                <w:bCs/>
                <w:i/>
                <w:sz w:val="22"/>
                <w:szCs w:val="22"/>
                <w:highlight w:val="yellow"/>
              </w:rPr>
              <w:t>12:</w:t>
            </w:r>
            <w:r w:rsidR="00E349DE">
              <w:rPr>
                <w:b/>
                <w:bCs/>
                <w:i/>
                <w:sz w:val="22"/>
                <w:szCs w:val="22"/>
                <w:highlight w:val="yellow"/>
              </w:rPr>
              <w:t xml:space="preserve">00pm </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F723B6" w:rsidP="00CA0946">
            <w:pPr>
              <w:widowControl w:val="0"/>
              <w:jc w:val="center"/>
              <w:rPr>
                <w:b/>
                <w:bCs/>
                <w:i/>
                <w:sz w:val="22"/>
                <w:szCs w:val="22"/>
              </w:rPr>
            </w:pPr>
            <w:r>
              <w:rPr>
                <w:b/>
                <w:bCs/>
                <w:i/>
                <w:sz w:val="22"/>
                <w:szCs w:val="22"/>
                <w:highlight w:val="yellow"/>
              </w:rPr>
              <w:t>Friday 5/27</w:t>
            </w:r>
            <w:r w:rsidR="00A40B8D">
              <w:rPr>
                <w:b/>
                <w:bCs/>
                <w:i/>
                <w:sz w:val="22"/>
                <w:szCs w:val="22"/>
                <w:highlight w:val="yellow"/>
              </w:rPr>
              <w:t>/16</w:t>
            </w:r>
            <w:r w:rsidR="00CA0946" w:rsidRPr="003773BE">
              <w:rPr>
                <w:b/>
                <w:bCs/>
                <w:i/>
                <w:sz w:val="22"/>
                <w:szCs w:val="22"/>
                <w:highlight w:val="yellow"/>
              </w:rPr>
              <w:t xml:space="preserve"> no later </w:t>
            </w:r>
            <w:r w:rsidR="00CA0946" w:rsidRPr="00607005">
              <w:rPr>
                <w:b/>
                <w:bCs/>
                <w:i/>
                <w:sz w:val="22"/>
                <w:szCs w:val="22"/>
                <w:highlight w:val="yellow"/>
              </w:rPr>
              <w:t>than 12:00pm</w:t>
            </w:r>
            <w:r w:rsidR="00E349DE">
              <w:rPr>
                <w:b/>
                <w:bCs/>
                <w:i/>
                <w:sz w:val="22"/>
                <w:szCs w:val="22"/>
                <w:highlight w:val="yellow"/>
              </w:rPr>
              <w:t xml:space="preserve"> </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9604A1" w:rsidP="00E758DD">
            <w:pPr>
              <w:widowControl w:val="0"/>
              <w:jc w:val="center"/>
              <w:rPr>
                <w:b/>
                <w:bCs/>
                <w:sz w:val="12"/>
                <w:szCs w:val="12"/>
              </w:rPr>
            </w:pPr>
            <w:r>
              <w:rPr>
                <w:b/>
                <w:bCs/>
                <w:i/>
                <w:sz w:val="22"/>
                <w:szCs w:val="22"/>
                <w:highlight w:val="yellow"/>
              </w:rPr>
              <w:t>Thursday</w:t>
            </w:r>
            <w:r w:rsidR="0057014E">
              <w:rPr>
                <w:b/>
                <w:bCs/>
                <w:i/>
                <w:sz w:val="22"/>
                <w:szCs w:val="22"/>
                <w:highlight w:val="yellow"/>
              </w:rPr>
              <w:t xml:space="preserve"> 6</w:t>
            </w:r>
            <w:r>
              <w:rPr>
                <w:b/>
                <w:bCs/>
                <w:i/>
                <w:sz w:val="22"/>
                <w:szCs w:val="22"/>
                <w:highlight w:val="yellow"/>
              </w:rPr>
              <w:t>/02</w:t>
            </w:r>
            <w:r w:rsidR="008335F7">
              <w:rPr>
                <w:b/>
                <w:bCs/>
                <w:i/>
                <w:sz w:val="22"/>
                <w:szCs w:val="22"/>
                <w:highlight w:val="yellow"/>
              </w:rPr>
              <w:t>/16</w:t>
            </w:r>
            <w:r w:rsidR="00CA0946" w:rsidRPr="003773BE">
              <w:rPr>
                <w:b/>
                <w:bCs/>
                <w:i/>
                <w:sz w:val="22"/>
                <w:szCs w:val="22"/>
                <w:highlight w:val="yellow"/>
              </w:rPr>
              <w:t xml:space="preserve">, </w:t>
            </w:r>
            <w:r w:rsidR="00CA0946" w:rsidRPr="00A40B8D">
              <w:rPr>
                <w:b/>
                <w:bCs/>
                <w:i/>
                <w:sz w:val="22"/>
                <w:szCs w:val="22"/>
                <w:highlight w:val="yellow"/>
              </w:rPr>
              <w:t xml:space="preserve">at </w:t>
            </w:r>
            <w:r w:rsidR="00CA4342" w:rsidRPr="00A40B8D">
              <w:rPr>
                <w:b/>
                <w:bCs/>
                <w:i/>
                <w:sz w:val="22"/>
                <w:szCs w:val="22"/>
                <w:highlight w:val="yellow"/>
              </w:rPr>
              <w:t>10:00</w:t>
            </w:r>
            <w:r w:rsidR="00CA0946" w:rsidRPr="00A40B8D">
              <w:rPr>
                <w:b/>
                <w:bCs/>
                <w:i/>
                <w:sz w:val="22"/>
                <w:szCs w:val="22"/>
                <w:highlight w:val="yellow"/>
              </w:rPr>
              <w:t>am</w:t>
            </w:r>
            <w:r w:rsidR="004A542D">
              <w:rPr>
                <w:b/>
                <w:bCs/>
                <w:i/>
                <w:sz w:val="22"/>
                <w:szCs w:val="22"/>
              </w:rPr>
              <w:t xml:space="preserve"> </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3773BE" w:rsidRDefault="009604A1" w:rsidP="00CA0946">
            <w:pPr>
              <w:widowControl w:val="0"/>
              <w:jc w:val="center"/>
              <w:rPr>
                <w:b/>
                <w:bCs/>
                <w:i/>
                <w:sz w:val="22"/>
                <w:szCs w:val="22"/>
                <w:highlight w:val="yellow"/>
              </w:rPr>
            </w:pPr>
            <w:r>
              <w:rPr>
                <w:b/>
                <w:bCs/>
                <w:i/>
                <w:sz w:val="22"/>
                <w:szCs w:val="22"/>
                <w:highlight w:val="yellow"/>
              </w:rPr>
              <w:t>Monday 6/06</w:t>
            </w:r>
            <w:r w:rsidR="00A40B8D">
              <w:rPr>
                <w:b/>
                <w:bCs/>
                <w:i/>
                <w:sz w:val="22"/>
                <w:szCs w:val="22"/>
                <w:highlight w:val="yellow"/>
              </w:rPr>
              <w:t>/16</w:t>
            </w:r>
          </w:p>
          <w:p w:rsidR="00CA0946" w:rsidRPr="003773BE" w:rsidRDefault="00CA0946" w:rsidP="00CA0946">
            <w:pPr>
              <w:widowControl w:val="0"/>
              <w:jc w:val="center"/>
              <w:rPr>
                <w:b/>
                <w:bCs/>
                <w:sz w:val="22"/>
                <w:szCs w:val="22"/>
                <w:highlight w:val="yellow"/>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3773BE" w:rsidRDefault="009604A1" w:rsidP="00A52FFC">
            <w:pPr>
              <w:widowControl w:val="0"/>
              <w:jc w:val="center"/>
              <w:rPr>
                <w:b/>
                <w:bCs/>
                <w:i/>
                <w:color w:val="000000"/>
                <w:sz w:val="22"/>
                <w:szCs w:val="22"/>
                <w:highlight w:val="yellow"/>
              </w:rPr>
            </w:pPr>
            <w:r>
              <w:rPr>
                <w:b/>
                <w:bCs/>
                <w:i/>
                <w:color w:val="000000"/>
                <w:sz w:val="22"/>
                <w:szCs w:val="22"/>
                <w:highlight w:val="yellow"/>
              </w:rPr>
              <w:t>Monday 6/13</w:t>
            </w:r>
            <w:r w:rsidR="00CA4342" w:rsidRPr="003773BE">
              <w:rPr>
                <w:b/>
                <w:bCs/>
                <w:i/>
                <w:color w:val="000000"/>
                <w:sz w:val="22"/>
                <w:szCs w:val="22"/>
                <w:highlight w:val="yellow"/>
              </w:rPr>
              <w:t>/</w:t>
            </w:r>
            <w:r w:rsidR="00A40B8D">
              <w:rPr>
                <w:b/>
                <w:bCs/>
                <w:i/>
                <w:color w:val="000000"/>
                <w:sz w:val="22"/>
                <w:szCs w:val="22"/>
                <w:highlight w:val="yellow"/>
              </w:rPr>
              <w:t>16</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04342D" w:rsidP="009C4382">
            <w:pPr>
              <w:widowControl w:val="0"/>
            </w:pPr>
            <w:r>
              <w:t xml:space="preserve"> </w:t>
            </w:r>
          </w:p>
          <w:p w:rsidR="00607005" w:rsidRDefault="00AF611D" w:rsidP="00607005">
            <w:pPr>
              <w:shd w:val="clear" w:color="auto" w:fill="FFFFFF"/>
              <w:spacing w:after="345" w:line="240" w:lineRule="atLeast"/>
              <w:rPr>
                <w:rFonts w:ascii="Arial" w:hAnsi="Arial" w:cs="Arial"/>
                <w:b/>
                <w:color w:val="333333"/>
                <w:sz w:val="20"/>
                <w:szCs w:val="20"/>
              </w:rPr>
            </w:pPr>
            <w:r>
              <w:rPr>
                <w:b/>
                <w:i/>
                <w:color w:val="0000FF"/>
                <w:sz w:val="22"/>
                <w:szCs w:val="22"/>
              </w:rPr>
              <w:t xml:space="preserve">HPE MSL2024 O-Drive Tape Library: Quantities and Specifications and Shipping Instructions to the court locations. </w:t>
            </w:r>
          </w:p>
          <w:p w:rsidR="00607005" w:rsidRPr="008C03BF" w:rsidRDefault="00607005" w:rsidP="00BC2951">
            <w:pPr>
              <w:pStyle w:val="BodyTextIndent2"/>
              <w:spacing w:after="0" w:line="240" w:lineRule="auto"/>
              <w:ind w:left="720"/>
              <w:rPr>
                <w:b/>
                <w:i/>
                <w:color w:val="0000FF"/>
              </w:rPr>
            </w:pPr>
          </w:p>
          <w:p w:rsidR="00EF04EC" w:rsidRDefault="00EF04EC" w:rsidP="009C4382">
            <w:pPr>
              <w:widowControl w:val="0"/>
            </w:pPr>
          </w:p>
          <w:p w:rsidR="00EF04EC" w:rsidRDefault="00EF04EC" w:rsidP="00BC2951">
            <w:pPr>
              <w:shd w:val="clear" w:color="auto" w:fill="FFFFFF"/>
              <w:spacing w:after="345" w:line="240" w:lineRule="atLeast"/>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2252DD" w:rsidRDefault="009F17CD" w:rsidP="006A6393">
            <w:pPr>
              <w:widowControl w:val="0"/>
              <w:tabs>
                <w:tab w:val="left" w:pos="2178"/>
              </w:tabs>
              <w:rPr>
                <w:bCs/>
                <w:i/>
                <w:color w:val="FF0000"/>
                <w:sz w:val="22"/>
                <w:szCs w:val="22"/>
              </w:rPr>
            </w:pPr>
            <w:hyperlink r:id="rId9" w:history="1">
              <w:r w:rsidR="00E115B9">
                <w:rPr>
                  <w:rStyle w:val="Hyperlink"/>
                  <w:rFonts w:eastAsiaTheme="majorEastAsia"/>
                </w:rPr>
                <w:t>http://www2.courtinfo.ca.gov/termsandconditions4.pdf</w:t>
              </w:r>
            </w:hyperlink>
            <w:r w:rsidR="00E115B9">
              <w:t xml:space="preserve"> </w:t>
            </w:r>
            <w:r w:rsidR="006A6393" w:rsidRPr="00133F5A">
              <w:rPr>
                <w:b/>
                <w:color w:val="000000"/>
              </w:rPr>
              <w:t xml:space="preserve">Note: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532CB7" w:rsidRPr="00BC2951" w:rsidRDefault="00532CB7"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rsidR="00AB047E" w:rsidRPr="00BC2951" w:rsidRDefault="00AB047E" w:rsidP="00BD53D4">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rsidR="00B24894" w:rsidRPr="00BC2951" w:rsidRDefault="00B24894" w:rsidP="00AB047E">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p>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This f</w:t>
            </w:r>
            <w:r w:rsidR="003773BE" w:rsidRPr="00BC2951">
              <w:rPr>
                <w:rFonts w:asciiTheme="minorHAnsi" w:hAnsiTheme="minorHAnsi" w:cstheme="minorHAnsi"/>
                <w:bCs/>
                <w:color w:val="000000"/>
              </w:rPr>
              <w:t>orm contains information the Judicial Council of Ca</w:t>
            </w:r>
            <w:r w:rsidRPr="00BC2951">
              <w:rPr>
                <w:rFonts w:asciiTheme="minorHAnsi" w:hAnsiTheme="minorHAnsi" w:cstheme="minorHAnsi"/>
                <w:bCs/>
                <w:color w:val="000000"/>
              </w:rPr>
              <w:t xml:space="preserve"> requires in order to process payments;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lastRenderedPageBreak/>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(i)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lastRenderedPageBreak/>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lastRenderedPageBreak/>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9F17CD">
              <w:rPr>
                <w:noProof/>
                <w:sz w:val="22"/>
                <w:szCs w:val="22"/>
              </w:rPr>
              <w:t>9</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9F17CD">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9604A1">
      <w:rPr>
        <w:b/>
        <w:i/>
        <w:color w:val="0000FF"/>
        <w:sz w:val="22"/>
        <w:szCs w:val="22"/>
      </w:rPr>
      <w:t xml:space="preserve"> HPE MSL2024 O-Drive Tape Library</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sidR="009604A1">
      <w:rPr>
        <w:b/>
        <w:i/>
        <w:color w:val="0000FF"/>
        <w:sz w:val="22"/>
        <w:szCs w:val="22"/>
      </w:rPr>
      <w:t>IFB-ISD-</w:t>
    </w:r>
    <w:r w:rsidR="009604A1">
      <w:rPr>
        <w:b/>
        <w:i/>
        <w:color w:val="0000FF"/>
        <w:sz w:val="22"/>
        <w:szCs w:val="22"/>
      </w:rPr>
      <w:tab/>
      <w:t>050516</w:t>
    </w:r>
    <w:r>
      <w:rPr>
        <w:b/>
        <w:i/>
        <w:color w:val="0000FF"/>
        <w:sz w:val="22"/>
        <w:szCs w:val="22"/>
      </w:rPr>
      <w:t>-AA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633E"/>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A1855"/>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11A1"/>
    <w:rsid w:val="004544A3"/>
    <w:rsid w:val="004644B8"/>
    <w:rsid w:val="004660B8"/>
    <w:rsid w:val="0048032A"/>
    <w:rsid w:val="0049252C"/>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014E"/>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E5F38"/>
    <w:rsid w:val="005F3277"/>
    <w:rsid w:val="005F3F8D"/>
    <w:rsid w:val="005F597D"/>
    <w:rsid w:val="005F5C25"/>
    <w:rsid w:val="005F6E88"/>
    <w:rsid w:val="0060433A"/>
    <w:rsid w:val="00607005"/>
    <w:rsid w:val="00611380"/>
    <w:rsid w:val="00611CAB"/>
    <w:rsid w:val="00612BD1"/>
    <w:rsid w:val="00613242"/>
    <w:rsid w:val="00615123"/>
    <w:rsid w:val="00616DB0"/>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144B3"/>
    <w:rsid w:val="00723955"/>
    <w:rsid w:val="00727894"/>
    <w:rsid w:val="00734423"/>
    <w:rsid w:val="0075335D"/>
    <w:rsid w:val="00753F60"/>
    <w:rsid w:val="007625CD"/>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65EC"/>
    <w:rsid w:val="00850140"/>
    <w:rsid w:val="008618FA"/>
    <w:rsid w:val="00875A30"/>
    <w:rsid w:val="00877FA9"/>
    <w:rsid w:val="0088206E"/>
    <w:rsid w:val="0088452C"/>
    <w:rsid w:val="00893C52"/>
    <w:rsid w:val="00895BB6"/>
    <w:rsid w:val="008A46BC"/>
    <w:rsid w:val="008A6851"/>
    <w:rsid w:val="008B3420"/>
    <w:rsid w:val="008B5DB4"/>
    <w:rsid w:val="008C03BF"/>
    <w:rsid w:val="008D3DA3"/>
    <w:rsid w:val="008E036F"/>
    <w:rsid w:val="008F1505"/>
    <w:rsid w:val="00902769"/>
    <w:rsid w:val="009130E1"/>
    <w:rsid w:val="00914A4E"/>
    <w:rsid w:val="009156DE"/>
    <w:rsid w:val="009211B9"/>
    <w:rsid w:val="00925809"/>
    <w:rsid w:val="00935BD7"/>
    <w:rsid w:val="00945B36"/>
    <w:rsid w:val="0095266A"/>
    <w:rsid w:val="009604A1"/>
    <w:rsid w:val="00960D9D"/>
    <w:rsid w:val="00967812"/>
    <w:rsid w:val="00967E54"/>
    <w:rsid w:val="00982943"/>
    <w:rsid w:val="009B7587"/>
    <w:rsid w:val="009C38A6"/>
    <w:rsid w:val="009C4382"/>
    <w:rsid w:val="009D7680"/>
    <w:rsid w:val="009E6B6B"/>
    <w:rsid w:val="009F17CD"/>
    <w:rsid w:val="00A21CE7"/>
    <w:rsid w:val="00A304EF"/>
    <w:rsid w:val="00A40B8D"/>
    <w:rsid w:val="00A42DC6"/>
    <w:rsid w:val="00A437DA"/>
    <w:rsid w:val="00A50B42"/>
    <w:rsid w:val="00A51F97"/>
    <w:rsid w:val="00A52FFC"/>
    <w:rsid w:val="00A55A9B"/>
    <w:rsid w:val="00A63953"/>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AF611D"/>
    <w:rsid w:val="00B139B9"/>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EF2"/>
    <w:rsid w:val="00DA6B88"/>
    <w:rsid w:val="00DB0944"/>
    <w:rsid w:val="00DC3743"/>
    <w:rsid w:val="00DC5150"/>
    <w:rsid w:val="00DC5E54"/>
    <w:rsid w:val="00DE6B14"/>
    <w:rsid w:val="00E00E57"/>
    <w:rsid w:val="00E115B9"/>
    <w:rsid w:val="00E12AF0"/>
    <w:rsid w:val="00E12B26"/>
    <w:rsid w:val="00E2023A"/>
    <w:rsid w:val="00E328AB"/>
    <w:rsid w:val="00E349DE"/>
    <w:rsid w:val="00E46DBA"/>
    <w:rsid w:val="00E52B03"/>
    <w:rsid w:val="00E53C2F"/>
    <w:rsid w:val="00E72BA3"/>
    <w:rsid w:val="00E72E70"/>
    <w:rsid w:val="00E758DD"/>
    <w:rsid w:val="00EA31A4"/>
    <w:rsid w:val="00EB713B"/>
    <w:rsid w:val="00EC4775"/>
    <w:rsid w:val="00EE4622"/>
    <w:rsid w:val="00EF04EC"/>
    <w:rsid w:val="00EF1349"/>
    <w:rsid w:val="00EF153B"/>
    <w:rsid w:val="00F0059D"/>
    <w:rsid w:val="00F1701D"/>
    <w:rsid w:val="00F2329C"/>
    <w:rsid w:val="00F34996"/>
    <w:rsid w:val="00F55699"/>
    <w:rsid w:val="00F723B6"/>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4.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3</cp:revision>
  <cp:lastPrinted>2016-05-05T21:04:00Z</cp:lastPrinted>
  <dcterms:created xsi:type="dcterms:W3CDTF">2016-05-05T17:55:00Z</dcterms:created>
  <dcterms:modified xsi:type="dcterms:W3CDTF">2016-05-05T21:04:00Z</dcterms:modified>
</cp:coreProperties>
</file>