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9E10B7" w:rsidTr="00AB585B">
        <w:trPr>
          <w:cantSplit/>
          <w:trHeight w:hRule="exact" w:val="4860"/>
        </w:trPr>
        <w:tc>
          <w:tcPr>
            <w:tcW w:w="2880" w:type="dxa"/>
            <w:vMerge w:val="restart"/>
            <w:tcMar>
              <w:left w:w="0" w:type="dxa"/>
              <w:right w:w="0" w:type="dxa"/>
            </w:tcMar>
          </w:tcPr>
          <w:p w:rsidR="00C37FF7" w:rsidRPr="009E10B7" w:rsidRDefault="00C37FF7" w:rsidP="00AB585B">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E341E8" w:rsidRDefault="00C37FF7" w:rsidP="00AB585B">
            <w:pPr>
              <w:rPr>
                <w:rFonts w:ascii="Arial" w:hAnsi="Arial" w:cs="Arial"/>
                <w:color w:val="000000" w:themeColor="text1"/>
                <w:highlight w:val="yellow"/>
              </w:rPr>
            </w:pPr>
          </w:p>
        </w:tc>
        <w:tc>
          <w:tcPr>
            <w:tcW w:w="6300" w:type="dxa"/>
            <w:tcBorders>
              <w:bottom w:val="single" w:sz="4" w:space="0" w:color="auto"/>
            </w:tcBorders>
            <w:tcMar>
              <w:left w:w="0" w:type="dxa"/>
              <w:right w:w="0" w:type="dxa"/>
            </w:tcMar>
            <w:vAlign w:val="bottom"/>
          </w:tcPr>
          <w:p w:rsidR="00C37FF7" w:rsidRPr="00E341E8" w:rsidRDefault="00C37FF7" w:rsidP="00AB585B">
            <w:pPr>
              <w:pStyle w:val="JCCReportCoverTitle"/>
              <w:rPr>
                <w:rFonts w:ascii="Arial" w:hAnsi="Arial" w:cs="Arial"/>
                <w:color w:val="000000" w:themeColor="text1"/>
              </w:rPr>
            </w:pPr>
            <w:r w:rsidRPr="00E341E8">
              <w:rPr>
                <w:rFonts w:ascii="Arial" w:hAnsi="Arial" w:cs="Arial"/>
                <w:color w:val="000000" w:themeColor="text1"/>
              </w:rPr>
              <w:t>REQUEST FOR PROPOSAL</w:t>
            </w:r>
            <w:r w:rsidR="004425FB" w:rsidRPr="00E341E8">
              <w:rPr>
                <w:rFonts w:ascii="Arial" w:hAnsi="Arial" w:cs="Arial"/>
                <w:color w:val="000000" w:themeColor="text1"/>
              </w:rPr>
              <w:t>S</w:t>
            </w:r>
          </w:p>
          <w:p w:rsidR="00C37FF7" w:rsidRPr="00E341E8" w:rsidRDefault="00C37FF7" w:rsidP="00AB585B">
            <w:pPr>
              <w:pStyle w:val="JCCReportCoverSpacer"/>
              <w:rPr>
                <w:rFonts w:ascii="Arial" w:hAnsi="Arial" w:cs="Arial"/>
                <w:color w:val="000000" w:themeColor="text1"/>
              </w:rPr>
            </w:pPr>
            <w:r w:rsidRPr="00E341E8">
              <w:rPr>
                <w:rFonts w:ascii="Arial" w:hAnsi="Arial" w:cs="Arial"/>
                <w:color w:val="000000" w:themeColor="text1"/>
              </w:rPr>
              <w:t xml:space="preserve"> </w:t>
            </w:r>
          </w:p>
        </w:tc>
      </w:tr>
      <w:tr w:rsidR="00C37FF7" w:rsidRPr="009E10B7" w:rsidTr="00AB585B">
        <w:trPr>
          <w:cantSplit/>
          <w:trHeight w:hRule="exact" w:val="6580"/>
        </w:trPr>
        <w:tc>
          <w:tcPr>
            <w:tcW w:w="2880" w:type="dxa"/>
            <w:vMerge/>
            <w:tcMar>
              <w:left w:w="0" w:type="dxa"/>
              <w:right w:w="0" w:type="dxa"/>
            </w:tcMar>
          </w:tcPr>
          <w:p w:rsidR="00C37FF7" w:rsidRPr="009E10B7" w:rsidRDefault="00C37FF7" w:rsidP="00AB585B">
            <w:pPr>
              <w:rPr>
                <w:rFonts w:ascii="Arial" w:hAnsi="Arial" w:cs="Arial"/>
              </w:rPr>
            </w:pPr>
          </w:p>
        </w:tc>
        <w:tc>
          <w:tcPr>
            <w:tcW w:w="270" w:type="dxa"/>
            <w:vMerge/>
            <w:tcMar>
              <w:left w:w="0" w:type="dxa"/>
              <w:right w:w="0" w:type="dxa"/>
            </w:tcMar>
          </w:tcPr>
          <w:p w:rsidR="00C37FF7" w:rsidRPr="00E341E8" w:rsidRDefault="00C37FF7" w:rsidP="00AB585B">
            <w:pPr>
              <w:rPr>
                <w:rFonts w:ascii="Arial" w:hAnsi="Arial" w:cs="Arial"/>
                <w:b/>
                <w:caps/>
                <w:color w:val="000000" w:themeColor="text1"/>
                <w:spacing w:val="20"/>
                <w:sz w:val="28"/>
                <w:highlight w:val="yellow"/>
              </w:rPr>
            </w:pPr>
          </w:p>
        </w:tc>
        <w:tc>
          <w:tcPr>
            <w:tcW w:w="6300" w:type="dxa"/>
            <w:tcBorders>
              <w:top w:val="single" w:sz="4" w:space="0" w:color="auto"/>
            </w:tcBorders>
            <w:tcMar>
              <w:left w:w="0" w:type="dxa"/>
              <w:right w:w="0" w:type="dxa"/>
            </w:tcMar>
          </w:tcPr>
          <w:p w:rsidR="00C37FF7" w:rsidRPr="00E341E8" w:rsidRDefault="00C37FF7" w:rsidP="00AB585B">
            <w:pPr>
              <w:pStyle w:val="JCCReportCoverSubhead"/>
              <w:rPr>
                <w:rFonts w:ascii="Arial" w:hAnsi="Arial" w:cs="Arial"/>
                <w:b/>
                <w:color w:val="000000" w:themeColor="text1"/>
                <w:szCs w:val="28"/>
              </w:rPr>
            </w:pPr>
            <w:r w:rsidRPr="00E341E8">
              <w:rPr>
                <w:rFonts w:ascii="Arial" w:hAnsi="Arial" w:cs="Arial"/>
                <w:b/>
                <w:color w:val="000000" w:themeColor="text1"/>
                <w:szCs w:val="28"/>
              </w:rPr>
              <w:t>AdministRative Office of the Courts (AOC)</w:t>
            </w:r>
          </w:p>
          <w:p w:rsidR="00C37FF7" w:rsidRPr="00E341E8" w:rsidRDefault="00C37FF7" w:rsidP="00AB585B">
            <w:pPr>
              <w:pStyle w:val="JCCReportCoverSubhead"/>
              <w:rPr>
                <w:rFonts w:ascii="Arial" w:hAnsi="Arial" w:cs="Arial"/>
                <w:b/>
                <w:color w:val="000000" w:themeColor="text1"/>
                <w:szCs w:val="28"/>
              </w:rPr>
            </w:pPr>
          </w:p>
          <w:p w:rsidR="007C0684" w:rsidRDefault="00C37FF7" w:rsidP="00AB585B">
            <w:pPr>
              <w:pStyle w:val="JCCReportCoverSubhead"/>
              <w:rPr>
                <w:rFonts w:ascii="Arial" w:hAnsi="Arial" w:cs="Arial"/>
                <w:b/>
                <w:i/>
                <w:caps w:val="0"/>
                <w:color w:val="000000" w:themeColor="text1"/>
                <w:szCs w:val="28"/>
              </w:rPr>
            </w:pPr>
            <w:r w:rsidRPr="00E341E8">
              <w:rPr>
                <w:rFonts w:ascii="Arial" w:hAnsi="Arial" w:cs="Arial"/>
                <w:b/>
                <w:color w:val="000000" w:themeColor="text1"/>
                <w:szCs w:val="28"/>
              </w:rPr>
              <w:t>Regarding:</w:t>
            </w:r>
            <w:r w:rsidRPr="00E341E8">
              <w:rPr>
                <w:rFonts w:ascii="Arial" w:hAnsi="Arial" w:cs="Arial"/>
                <w:b/>
                <w:color w:val="000000" w:themeColor="text1"/>
                <w:szCs w:val="28"/>
              </w:rPr>
              <w:br/>
            </w:r>
            <w:r w:rsidR="00C403BD" w:rsidRPr="00E341E8">
              <w:rPr>
                <w:rFonts w:ascii="Arial" w:hAnsi="Arial" w:cs="Arial"/>
                <w:b/>
                <w:i/>
                <w:caps w:val="0"/>
                <w:color w:val="000000" w:themeColor="text1"/>
                <w:szCs w:val="28"/>
              </w:rPr>
              <w:t xml:space="preserve">JBWCP </w:t>
            </w:r>
            <w:r w:rsidR="0041475A" w:rsidRPr="00E341E8">
              <w:rPr>
                <w:rFonts w:ascii="Arial" w:hAnsi="Arial" w:cs="Arial"/>
                <w:b/>
                <w:i/>
                <w:caps w:val="0"/>
                <w:color w:val="000000" w:themeColor="text1"/>
                <w:szCs w:val="28"/>
              </w:rPr>
              <w:t xml:space="preserve">Risk Management </w:t>
            </w:r>
            <w:r w:rsidR="00C403BD" w:rsidRPr="00E341E8">
              <w:rPr>
                <w:rFonts w:ascii="Arial" w:hAnsi="Arial" w:cs="Arial"/>
                <w:b/>
                <w:i/>
                <w:caps w:val="0"/>
                <w:color w:val="000000" w:themeColor="text1"/>
                <w:szCs w:val="28"/>
              </w:rPr>
              <w:t xml:space="preserve">Consulting and Brokerage Services </w:t>
            </w:r>
          </w:p>
          <w:p w:rsidR="007C0684" w:rsidRDefault="007C0684" w:rsidP="00AB585B">
            <w:pPr>
              <w:pStyle w:val="JCCReportCoverSubhead"/>
              <w:rPr>
                <w:rFonts w:ascii="Arial" w:hAnsi="Arial" w:cs="Arial"/>
                <w:b/>
                <w:i/>
                <w:caps w:val="0"/>
                <w:color w:val="000000" w:themeColor="text1"/>
                <w:szCs w:val="28"/>
              </w:rPr>
            </w:pPr>
          </w:p>
          <w:p w:rsidR="00C37FF7" w:rsidRPr="00E341E8" w:rsidRDefault="007C0684" w:rsidP="00AB585B">
            <w:pPr>
              <w:pStyle w:val="JCCReportCoverSubhead"/>
              <w:rPr>
                <w:rFonts w:ascii="Arial" w:hAnsi="Arial" w:cs="Arial"/>
                <w:color w:val="000000" w:themeColor="text1"/>
                <w:szCs w:val="28"/>
              </w:rPr>
            </w:pPr>
            <w:r>
              <w:rPr>
                <w:rFonts w:ascii="Arial" w:hAnsi="Arial" w:cs="Arial"/>
                <w:b/>
                <w:i/>
                <w:caps w:val="0"/>
                <w:color w:val="000000" w:themeColor="text1"/>
                <w:szCs w:val="28"/>
              </w:rPr>
              <w:t>RFP #HR-053012CK</w:t>
            </w:r>
            <w:r w:rsidR="00326811" w:rsidRPr="00E341E8">
              <w:rPr>
                <w:rFonts w:ascii="Arial" w:hAnsi="Arial" w:cs="Arial"/>
                <w:b/>
                <w:i/>
                <w:caps w:val="0"/>
                <w:color w:val="000000" w:themeColor="text1"/>
                <w:szCs w:val="28"/>
              </w:rPr>
              <w:t xml:space="preserve">                                                                                    </w:t>
            </w:r>
          </w:p>
          <w:p w:rsidR="00C37FF7" w:rsidRPr="00E341E8" w:rsidRDefault="00C37FF7" w:rsidP="00AB585B">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p>
          <w:p w:rsidR="00C37FF7" w:rsidRPr="00E341E8" w:rsidRDefault="00C37FF7" w:rsidP="00AB585B">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p>
          <w:p w:rsidR="00C37FF7" w:rsidRPr="00E341E8" w:rsidRDefault="00C37FF7" w:rsidP="00AB585B">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p>
          <w:p w:rsidR="00C37FF7" w:rsidRPr="00E341E8" w:rsidRDefault="00C37FF7" w:rsidP="00AB585B">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r w:rsidRPr="00E341E8">
              <w:rPr>
                <w:rFonts w:ascii="Arial" w:hAnsi="Arial" w:cs="Arial"/>
                <w:b/>
                <w:bCs/>
                <w:smallCaps/>
                <w:color w:val="000000" w:themeColor="text1"/>
                <w:sz w:val="28"/>
                <w:szCs w:val="20"/>
              </w:rPr>
              <w:t xml:space="preserve">PROPOSALS DUE:  </w:t>
            </w:r>
          </w:p>
          <w:p w:rsidR="00C37FF7" w:rsidRPr="00E341E8" w:rsidRDefault="004F4817" w:rsidP="00AB585B">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r>
              <w:rPr>
                <w:rFonts w:ascii="Arial" w:hAnsi="Arial" w:cs="Arial"/>
                <w:b/>
                <w:i/>
                <w:color w:val="000000" w:themeColor="text1"/>
                <w:sz w:val="28"/>
                <w:szCs w:val="28"/>
              </w:rPr>
              <w:t xml:space="preserve">March </w:t>
            </w:r>
            <w:r w:rsidR="00D30F39">
              <w:rPr>
                <w:rFonts w:ascii="Arial" w:hAnsi="Arial" w:cs="Arial"/>
                <w:b/>
                <w:i/>
                <w:color w:val="000000" w:themeColor="text1"/>
                <w:sz w:val="28"/>
                <w:szCs w:val="28"/>
              </w:rPr>
              <w:t>12</w:t>
            </w:r>
            <w:r>
              <w:rPr>
                <w:rFonts w:ascii="Arial" w:hAnsi="Arial" w:cs="Arial"/>
                <w:b/>
                <w:i/>
                <w:color w:val="000000" w:themeColor="text1"/>
                <w:sz w:val="28"/>
                <w:szCs w:val="28"/>
              </w:rPr>
              <w:t>, 2013</w:t>
            </w:r>
            <w:r w:rsidR="00C37FF7" w:rsidRPr="00E341E8">
              <w:rPr>
                <w:rFonts w:ascii="Arial" w:hAnsi="Arial" w:cs="Arial"/>
                <w:bCs/>
                <w:smallCaps/>
                <w:color w:val="000000" w:themeColor="text1"/>
                <w:sz w:val="28"/>
                <w:szCs w:val="28"/>
              </w:rPr>
              <w:t xml:space="preserve"> no later than </w:t>
            </w:r>
            <w:r w:rsidR="007C0684">
              <w:rPr>
                <w:rFonts w:ascii="Arial" w:hAnsi="Arial" w:cs="Arial"/>
                <w:b/>
                <w:i/>
                <w:color w:val="000000" w:themeColor="text1"/>
                <w:sz w:val="28"/>
                <w:szCs w:val="28"/>
              </w:rPr>
              <w:t>1</w:t>
            </w:r>
            <w:r w:rsidR="00B27A74" w:rsidRPr="00E341E8">
              <w:rPr>
                <w:rFonts w:ascii="Arial" w:hAnsi="Arial" w:cs="Arial"/>
                <w:b/>
                <w:i/>
                <w:color w:val="000000" w:themeColor="text1"/>
                <w:sz w:val="28"/>
                <w:szCs w:val="28"/>
              </w:rPr>
              <w:t>:00</w:t>
            </w:r>
            <w:r w:rsidR="00C37FF7" w:rsidRPr="00E341E8">
              <w:rPr>
                <w:rFonts w:ascii="Arial" w:hAnsi="Arial" w:cs="Arial"/>
                <w:b/>
                <w:i/>
                <w:caps/>
                <w:color w:val="000000" w:themeColor="text1"/>
                <w:sz w:val="22"/>
                <w:szCs w:val="28"/>
              </w:rPr>
              <w:t xml:space="preserve"> </w:t>
            </w:r>
            <w:r w:rsidR="00C37FF7" w:rsidRPr="00E341E8">
              <w:rPr>
                <w:rFonts w:ascii="Arial" w:hAnsi="Arial" w:cs="Arial"/>
                <w:bCs/>
                <w:smallCaps/>
                <w:color w:val="000000" w:themeColor="text1"/>
                <w:sz w:val="28"/>
                <w:szCs w:val="20"/>
              </w:rPr>
              <w:t xml:space="preserve">p.m. Pacific </w:t>
            </w:r>
            <w:r>
              <w:rPr>
                <w:rFonts w:ascii="Arial" w:hAnsi="Arial" w:cs="Arial"/>
                <w:bCs/>
                <w:smallCaps/>
                <w:color w:val="000000" w:themeColor="text1"/>
                <w:sz w:val="28"/>
                <w:szCs w:val="20"/>
              </w:rPr>
              <w:t xml:space="preserve">Standard </w:t>
            </w:r>
            <w:r w:rsidR="00C37FF7" w:rsidRPr="00E341E8">
              <w:rPr>
                <w:rFonts w:ascii="Arial" w:hAnsi="Arial" w:cs="Arial"/>
                <w:bCs/>
                <w:smallCaps/>
                <w:color w:val="000000" w:themeColor="text1"/>
                <w:sz w:val="28"/>
                <w:szCs w:val="20"/>
              </w:rPr>
              <w:t xml:space="preserve">time </w:t>
            </w:r>
          </w:p>
          <w:p w:rsidR="00C37FF7" w:rsidRPr="00E341E8" w:rsidRDefault="00C37FF7" w:rsidP="00AB585B">
            <w:pPr>
              <w:pStyle w:val="Header"/>
              <w:tabs>
                <w:tab w:val="clear" w:pos="4320"/>
                <w:tab w:val="clear" w:pos="8640"/>
              </w:tabs>
              <w:autoSpaceDE w:val="0"/>
              <w:autoSpaceDN w:val="0"/>
              <w:adjustRightInd w:val="0"/>
              <w:rPr>
                <w:rFonts w:ascii="Arial" w:hAnsi="Arial" w:cs="Arial"/>
                <w:b/>
                <w:bCs/>
                <w:color w:val="000000" w:themeColor="text1"/>
                <w:sz w:val="36"/>
              </w:rPr>
            </w:pPr>
          </w:p>
        </w:tc>
      </w:tr>
    </w:tbl>
    <w:p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rsidR="00C37FF7" w:rsidRDefault="00C37FF7" w:rsidP="00C37FF7">
      <w:pPr>
        <w:jc w:val="center"/>
        <w:rPr>
          <w:b/>
          <w:bCs/>
          <w:sz w:val="26"/>
          <w:szCs w:val="26"/>
        </w:rPr>
      </w:pPr>
    </w:p>
    <w:p w:rsidR="00897369" w:rsidRDefault="00897369">
      <w:pPr>
        <w:spacing w:line="276" w:lineRule="auto"/>
        <w:rPr>
          <w:b/>
          <w:bCs/>
          <w:sz w:val="26"/>
          <w:szCs w:val="26"/>
        </w:rPr>
      </w:pPr>
      <w:r>
        <w:rPr>
          <w:b/>
          <w:bCs/>
          <w:sz w:val="26"/>
          <w:szCs w:val="26"/>
        </w:rPr>
        <w:br w:type="page"/>
      </w:r>
    </w:p>
    <w:p w:rsidR="00C37FF7" w:rsidRDefault="00C37FF7" w:rsidP="00C37FF7">
      <w:pPr>
        <w:keepNext/>
        <w:ind w:left="720" w:hanging="720"/>
        <w:rPr>
          <w:b/>
          <w:bCs/>
        </w:rPr>
      </w:pPr>
      <w:r w:rsidRPr="00D74462">
        <w:rPr>
          <w:b/>
          <w:bCs/>
        </w:rPr>
        <w:lastRenderedPageBreak/>
        <w:t>1.0</w:t>
      </w:r>
      <w:r w:rsidRPr="00D74462">
        <w:rPr>
          <w:b/>
          <w:bCs/>
        </w:rPr>
        <w:tab/>
      </w:r>
      <w:r>
        <w:rPr>
          <w:b/>
          <w:bCs/>
        </w:rPr>
        <w:t>BACKGROUND</w:t>
      </w:r>
      <w:r w:rsidRPr="00D74462">
        <w:rPr>
          <w:b/>
          <w:bCs/>
        </w:rPr>
        <w:t xml:space="preserve"> INFORMATION</w:t>
      </w:r>
    </w:p>
    <w:p w:rsidR="00C37FF7" w:rsidRDefault="00C37FF7" w:rsidP="00C37FF7">
      <w:pPr>
        <w:keepNext/>
      </w:pPr>
    </w:p>
    <w:p w:rsidR="00C86853" w:rsidRDefault="00A1533E">
      <w:pPr>
        <w:pStyle w:val="ListParagraph"/>
        <w:keepNext/>
        <w:numPr>
          <w:ilvl w:val="1"/>
          <w:numId w:val="70"/>
        </w:numPr>
        <w:ind w:left="1440" w:hanging="720"/>
      </w:pPr>
      <w:r>
        <w:t xml:space="preserve"> </w:t>
      </w:r>
      <w:r w:rsidR="00C37FF7" w:rsidRPr="00A1533E">
        <w:rPr>
          <w:u w:val="single"/>
        </w:rPr>
        <w:t>Judicial Council of California</w:t>
      </w:r>
      <w:r w:rsidR="00574253">
        <w:t xml:space="preserve">.  </w:t>
      </w:r>
      <w:r w:rsidR="00C37FF7">
        <w:t>The Judicial Council of California</w:t>
      </w:r>
      <w:r w:rsidR="001720DD">
        <w:t xml:space="preserve"> (</w:t>
      </w:r>
      <w:r w:rsidR="007C0684">
        <w:t>“</w:t>
      </w:r>
      <w:r w:rsidR="001720DD">
        <w:t>JCC</w:t>
      </w:r>
      <w:r w:rsidR="007C0684">
        <w:t>”</w:t>
      </w:r>
      <w:r w:rsidR="001720DD">
        <w:t>)</w:t>
      </w:r>
      <w:r w:rsidR="00C37FF7">
        <w:t xml:space="preserve">, chaired by </w:t>
      </w:r>
      <w:r>
        <w:t xml:space="preserve">  </w:t>
      </w:r>
      <w:r w:rsidR="00C37FF7">
        <w:t>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ns prescribed by law.  The</w:t>
      </w:r>
      <w:r w:rsidR="007C0684">
        <w:t xml:space="preserve"> </w:t>
      </w:r>
      <w:r w:rsidR="000E54FD">
        <w:t>Administrative Office of the Courts (“</w:t>
      </w:r>
      <w:r w:rsidR="004F4817">
        <w:t>AOC</w:t>
      </w:r>
      <w:r w:rsidR="000E54FD">
        <w:t>”)</w:t>
      </w:r>
      <w:r w:rsidR="00C37FF7">
        <w:t xml:space="preserve"> is the staff agency for the council and assists both the council and its chair in performing their duties.</w:t>
      </w:r>
    </w:p>
    <w:p w:rsidR="00811F6E" w:rsidRDefault="00811F6E" w:rsidP="00574253">
      <w:pPr>
        <w:keepNext/>
        <w:ind w:left="1440" w:hanging="720"/>
      </w:pPr>
    </w:p>
    <w:p w:rsidR="00DC4F86" w:rsidRPr="00F46AF3" w:rsidRDefault="00C37FF7" w:rsidP="00574253">
      <w:pPr>
        <w:keepNext/>
        <w:ind w:left="1440" w:hanging="720"/>
      </w:pPr>
      <w:r w:rsidRPr="009732A4">
        <w:rPr>
          <w:color w:val="000000" w:themeColor="text1"/>
        </w:rPr>
        <w:t>1.2</w:t>
      </w:r>
      <w:r w:rsidRPr="009732A4">
        <w:rPr>
          <w:color w:val="000000" w:themeColor="text1"/>
        </w:rPr>
        <w:tab/>
      </w:r>
      <w:r w:rsidR="00EC1290" w:rsidRPr="00EC1290">
        <w:rPr>
          <w:color w:val="000000" w:themeColor="text1"/>
          <w:u w:val="single"/>
        </w:rPr>
        <w:t>Objective.</w:t>
      </w:r>
      <w:r w:rsidR="00EC1290" w:rsidRPr="00EC1290">
        <w:rPr>
          <w:color w:val="000000" w:themeColor="text1"/>
        </w:rPr>
        <w:t xml:space="preserve">  </w:t>
      </w:r>
      <w:r w:rsidR="00EC1290" w:rsidRPr="00EC1290">
        <w:t xml:space="preserve">To seek, identify and retain one qualified Consultant/Broker (“Contractor”) to provide risk management consulting services which include: annual actuarial valuations, third party claims </w:t>
      </w:r>
      <w:r w:rsidR="00266E53">
        <w:t>administration</w:t>
      </w:r>
      <w:r w:rsidR="00EC1290" w:rsidRPr="00EC1290">
        <w:t xml:space="preserve"> (</w:t>
      </w:r>
      <w:r w:rsidR="005C3DD3">
        <w:t>“</w:t>
      </w:r>
      <w:r w:rsidR="00EC1290" w:rsidRPr="00EC1290">
        <w:t>TPA</w:t>
      </w:r>
      <w:r w:rsidR="005C3DD3">
        <w:t>”</w:t>
      </w:r>
      <w:r w:rsidR="00EC1290" w:rsidRPr="00EC1290">
        <w:t xml:space="preserve">) </w:t>
      </w:r>
      <w:r w:rsidR="001F21B4">
        <w:t xml:space="preserve">oversight and </w:t>
      </w:r>
      <w:r w:rsidR="00EC1290" w:rsidRPr="00EC1290">
        <w:t>audits,  nurse case management audits, assistance with an annual chargeback allocation model,  assistance  with the ongoing identification and prioritization of risk reduction measures, implementation  of existing strategies and development of new strategies designed to mitigate increased cost to the program  and  brokerage services for providing excess insurance coverage for the Judicial Branch Workers’ Compensation Program (“JBWCP”).</w:t>
      </w:r>
    </w:p>
    <w:p w:rsidR="00CC12A5" w:rsidRPr="00F46AF3" w:rsidRDefault="00CC12A5" w:rsidP="00574253">
      <w:pPr>
        <w:keepNext/>
        <w:ind w:left="1440" w:hanging="720"/>
      </w:pPr>
    </w:p>
    <w:p w:rsidR="00CC12A5" w:rsidRPr="00F46AF3" w:rsidRDefault="00CC12A5" w:rsidP="00574253">
      <w:pPr>
        <w:keepNext/>
        <w:ind w:left="1440" w:hanging="720"/>
      </w:pPr>
      <w:r w:rsidRPr="00F46AF3">
        <w:t xml:space="preserve">1.3 </w:t>
      </w:r>
      <w:r w:rsidRPr="00F46AF3">
        <w:tab/>
        <w:t xml:space="preserve">The selected </w:t>
      </w:r>
      <w:r w:rsidR="00BE23A1">
        <w:t>Contractor</w:t>
      </w:r>
      <w:r w:rsidR="003B2A64">
        <w:t xml:space="preserve"> </w:t>
      </w:r>
      <w:r w:rsidRPr="00F46AF3">
        <w:t>shall be required to perform all aspects of the activities listed in Section 1.2; there will be no breaking up of activities.</w:t>
      </w:r>
    </w:p>
    <w:p w:rsidR="00DC4F86" w:rsidRPr="00F46AF3" w:rsidRDefault="00DC4F86" w:rsidP="00574253">
      <w:pPr>
        <w:keepNext/>
        <w:ind w:left="1440" w:hanging="720"/>
      </w:pPr>
    </w:p>
    <w:p w:rsidR="00593CCE" w:rsidRDefault="00DC4F86" w:rsidP="00593CCE">
      <w:pPr>
        <w:keepNext/>
        <w:ind w:left="1440" w:hanging="720"/>
        <w:rPr>
          <w:color w:val="000000" w:themeColor="text1"/>
        </w:rPr>
      </w:pPr>
      <w:r>
        <w:rPr>
          <w:color w:val="000000" w:themeColor="text1"/>
        </w:rPr>
        <w:t>1.</w:t>
      </w:r>
      <w:r w:rsidR="00CC12A5">
        <w:rPr>
          <w:color w:val="000000" w:themeColor="text1"/>
        </w:rPr>
        <w:t>4</w:t>
      </w:r>
      <w:r>
        <w:rPr>
          <w:color w:val="000000" w:themeColor="text1"/>
        </w:rPr>
        <w:tab/>
      </w:r>
      <w:r w:rsidR="009732A4" w:rsidRPr="009732A4">
        <w:rPr>
          <w:color w:val="000000" w:themeColor="text1"/>
          <w:u w:val="single"/>
        </w:rPr>
        <w:t>Website</w:t>
      </w:r>
      <w:r w:rsidR="009732A4" w:rsidRPr="009732A4">
        <w:rPr>
          <w:color w:val="000000" w:themeColor="text1"/>
        </w:rPr>
        <w:t xml:space="preserve">.  For additional information about this solicitation, </w:t>
      </w:r>
      <w:r w:rsidR="002B023A">
        <w:rPr>
          <w:color w:val="000000" w:themeColor="text1"/>
        </w:rPr>
        <w:t xml:space="preserve">including electronic copies of the solicitation documents, </w:t>
      </w:r>
      <w:r w:rsidR="009732A4" w:rsidRPr="009732A4">
        <w:rPr>
          <w:color w:val="000000" w:themeColor="text1"/>
        </w:rPr>
        <w:t xml:space="preserve">see the California Courts Website located at </w:t>
      </w:r>
      <w:hyperlink r:id="rId9" w:history="1">
        <w:r w:rsidR="00D613D4" w:rsidRPr="003E3F64">
          <w:rPr>
            <w:rStyle w:val="Hyperlink"/>
            <w:i/>
          </w:rPr>
          <w:t>www.courts.ca.gov/rfps.htm</w:t>
        </w:r>
      </w:hyperlink>
      <w:r w:rsidR="00D613D4">
        <w:rPr>
          <w:color w:val="000000" w:themeColor="text1"/>
        </w:rPr>
        <w:t xml:space="preserve"> (“Courts Website”).</w:t>
      </w:r>
      <w:r w:rsidR="00396FE0">
        <w:rPr>
          <w:color w:val="000000" w:themeColor="text1"/>
        </w:rPr>
        <w:t xml:space="preserve"> </w:t>
      </w:r>
    </w:p>
    <w:p w:rsidR="00593CCE" w:rsidRDefault="00593CCE" w:rsidP="00593CCE">
      <w:pPr>
        <w:keepNext/>
        <w:ind w:left="1440" w:hanging="720"/>
        <w:rPr>
          <w:color w:val="000000" w:themeColor="text1"/>
        </w:rPr>
      </w:pPr>
    </w:p>
    <w:p w:rsidR="00593CCE" w:rsidRPr="00593CCE" w:rsidRDefault="00593CCE" w:rsidP="00F40059">
      <w:pPr>
        <w:pStyle w:val="ListParagraph"/>
        <w:keepNext/>
        <w:numPr>
          <w:ilvl w:val="0"/>
          <w:numId w:val="5"/>
        </w:numPr>
        <w:rPr>
          <w:vanish/>
          <w:color w:val="000000" w:themeColor="text1"/>
        </w:rPr>
      </w:pPr>
    </w:p>
    <w:p w:rsidR="00593CCE" w:rsidRPr="00593CCE" w:rsidRDefault="00593CCE" w:rsidP="00F40059">
      <w:pPr>
        <w:pStyle w:val="ListParagraph"/>
        <w:keepNext/>
        <w:numPr>
          <w:ilvl w:val="1"/>
          <w:numId w:val="5"/>
        </w:numPr>
        <w:rPr>
          <w:vanish/>
          <w:color w:val="000000" w:themeColor="text1"/>
        </w:rPr>
      </w:pPr>
    </w:p>
    <w:p w:rsidR="00593CCE" w:rsidRPr="00593CCE" w:rsidRDefault="00593CCE" w:rsidP="00F40059">
      <w:pPr>
        <w:pStyle w:val="ListParagraph"/>
        <w:keepNext/>
        <w:numPr>
          <w:ilvl w:val="1"/>
          <w:numId w:val="5"/>
        </w:numPr>
        <w:rPr>
          <w:vanish/>
          <w:color w:val="000000" w:themeColor="text1"/>
        </w:rPr>
      </w:pPr>
    </w:p>
    <w:p w:rsidR="00593CCE" w:rsidRPr="00593CCE" w:rsidRDefault="00593CCE" w:rsidP="00F40059">
      <w:pPr>
        <w:pStyle w:val="ListParagraph"/>
        <w:keepNext/>
        <w:numPr>
          <w:ilvl w:val="1"/>
          <w:numId w:val="5"/>
        </w:numPr>
        <w:rPr>
          <w:vanish/>
          <w:color w:val="000000" w:themeColor="text1"/>
        </w:rPr>
      </w:pPr>
    </w:p>
    <w:p w:rsidR="005C3DD3" w:rsidRPr="00F46AF3" w:rsidRDefault="00BF597D" w:rsidP="00C67DEA">
      <w:pPr>
        <w:pStyle w:val="ListParagraph"/>
        <w:keepNext/>
        <w:numPr>
          <w:ilvl w:val="1"/>
          <w:numId w:val="37"/>
        </w:numPr>
        <w:ind w:left="1440" w:hanging="720"/>
      </w:pPr>
      <w:r w:rsidRPr="00F46AF3">
        <w:t xml:space="preserve">On January 1, 2001, each of the 58 trial courts became independent employers. Prior to this date, the trial courts were part of their respective counties. The JBWCP was created on January 1, 2003, in response to the courts transitioning from county-administered plans to the JBWCP.  For purposes of properly allocating the cost of the program, the program </w:t>
      </w:r>
      <w:r w:rsidR="004F4817">
        <w:t>has been</w:t>
      </w:r>
      <w:r w:rsidR="004F4817" w:rsidRPr="00F46AF3">
        <w:t xml:space="preserve"> </w:t>
      </w:r>
      <w:r w:rsidRPr="00F46AF3">
        <w:t>divided into three components</w:t>
      </w:r>
      <w:r w:rsidR="005C3DD3">
        <w:t>, represented by 12 distinct entities (“Member”)</w:t>
      </w:r>
      <w:r w:rsidRPr="00F46AF3">
        <w:t>: 1)  the Trial Courts (</w:t>
      </w:r>
      <w:r w:rsidR="007C0684" w:rsidRPr="00F46AF3">
        <w:t>“</w:t>
      </w:r>
      <w:r w:rsidRPr="00F46AF3">
        <w:t>TC</w:t>
      </w:r>
      <w:r w:rsidR="007C0684" w:rsidRPr="00F46AF3">
        <w:t>”</w:t>
      </w:r>
      <w:r w:rsidRPr="00F46AF3">
        <w:t>); 2) the Judiciary</w:t>
      </w:r>
      <w:r w:rsidR="005C3DD3">
        <w:t>,</w:t>
      </w:r>
      <w:r w:rsidRPr="00F46AF3">
        <w:t xml:space="preserve"> which includes the Supreme Court (</w:t>
      </w:r>
      <w:r w:rsidR="007C0684" w:rsidRPr="00F46AF3">
        <w:t>“</w:t>
      </w:r>
      <w:r w:rsidRPr="00F46AF3">
        <w:t>SC</w:t>
      </w:r>
      <w:r w:rsidR="007C0684" w:rsidRPr="00F46AF3">
        <w:t>”</w:t>
      </w:r>
      <w:r w:rsidRPr="00F46AF3">
        <w:t>), 6 District Courts of Appeal (</w:t>
      </w:r>
      <w:r w:rsidR="007C0684" w:rsidRPr="00F46AF3">
        <w:t>“</w:t>
      </w:r>
      <w:r w:rsidRPr="00F46AF3">
        <w:t>DCA</w:t>
      </w:r>
      <w:r w:rsidR="007C0684" w:rsidRPr="00F46AF3">
        <w:t>”</w:t>
      </w:r>
      <w:r w:rsidRPr="00F46AF3">
        <w:t>), Habeas Corpus Resource Center (</w:t>
      </w:r>
      <w:r w:rsidR="007C0684" w:rsidRPr="00F46AF3">
        <w:t>“</w:t>
      </w:r>
      <w:r w:rsidRPr="00F46AF3">
        <w:t xml:space="preserve"> HCRC</w:t>
      </w:r>
      <w:r w:rsidR="007C0684" w:rsidRPr="00F46AF3">
        <w:t>”</w:t>
      </w:r>
      <w:r w:rsidRPr="00F46AF3">
        <w:t>),  Commission on Judicial Performance (</w:t>
      </w:r>
      <w:r w:rsidR="00202F08" w:rsidRPr="00F46AF3">
        <w:t>“</w:t>
      </w:r>
      <w:r w:rsidRPr="00F46AF3">
        <w:t>CJP</w:t>
      </w:r>
      <w:r w:rsidR="00202F08" w:rsidRPr="00F46AF3">
        <w:t>”</w:t>
      </w:r>
      <w:r w:rsidRPr="00F46AF3">
        <w:t xml:space="preserve">), the AOC, </w:t>
      </w:r>
      <w:r w:rsidR="005C3DD3">
        <w:t xml:space="preserve">and </w:t>
      </w:r>
      <w:r w:rsidRPr="00F46AF3">
        <w:t>3) Judicial Officers</w:t>
      </w:r>
      <w:r w:rsidR="005C3DD3">
        <w:t>,</w:t>
      </w:r>
      <w:r w:rsidRPr="00F46AF3">
        <w:t xml:space="preserve"> which consists of all </w:t>
      </w:r>
      <w:r w:rsidR="004F4817">
        <w:t>TC</w:t>
      </w:r>
      <w:r w:rsidRPr="00F46AF3">
        <w:t xml:space="preserve"> judges of the </w:t>
      </w:r>
      <w:r w:rsidR="005C3DD3">
        <w:t>j</w:t>
      </w:r>
      <w:r w:rsidR="005C3DD3" w:rsidRPr="00F46AF3">
        <w:t xml:space="preserve">udicial </w:t>
      </w:r>
      <w:r w:rsidR="005C3DD3">
        <w:t>b</w:t>
      </w:r>
      <w:r w:rsidR="005C3DD3" w:rsidRPr="00F46AF3">
        <w:t>ranch</w:t>
      </w:r>
      <w:r w:rsidR="005C3DD3">
        <w:t>.</w:t>
      </w:r>
      <w:r w:rsidR="005C3DD3">
        <w:br/>
      </w:r>
    </w:p>
    <w:p w:rsidR="00C86853" w:rsidRDefault="00593CCE">
      <w:pPr>
        <w:pStyle w:val="ListParagraph"/>
        <w:keepNext/>
        <w:numPr>
          <w:ilvl w:val="1"/>
          <w:numId w:val="37"/>
        </w:numPr>
        <w:ind w:left="1440" w:hanging="720"/>
      </w:pPr>
      <w:r w:rsidRPr="00F46AF3">
        <w:t xml:space="preserve">The JBWCP is a highly decentralized self-insured program.  As of March 9, 2012, 56 of the 58 trial courts participate in the TC program.  The JBWCP is </w:t>
      </w:r>
      <w:r w:rsidR="006A3284">
        <w:t>self-</w:t>
      </w:r>
      <w:r w:rsidRPr="00F46AF3">
        <w:t>funded through a cost allocation model with a charge back system</w:t>
      </w:r>
      <w:r w:rsidR="0007765B">
        <w:t xml:space="preserve"> to the </w:t>
      </w:r>
      <w:r w:rsidR="00BD18BA">
        <w:t>Member</w:t>
      </w:r>
      <w:r w:rsidR="006377DA">
        <w:t>s</w:t>
      </w:r>
      <w:r w:rsidRPr="00F46AF3">
        <w:t xml:space="preserve">. Each participating </w:t>
      </w:r>
      <w:r w:rsidR="00BD18BA">
        <w:t>Member</w:t>
      </w:r>
      <w:r w:rsidRPr="00F46AF3">
        <w:t xml:space="preserve"> shares </w:t>
      </w:r>
      <w:r w:rsidR="0041475A" w:rsidRPr="00F46AF3">
        <w:t xml:space="preserve">in </w:t>
      </w:r>
      <w:r w:rsidRPr="00F46AF3">
        <w:t xml:space="preserve">a pool of allocated risk, with the </w:t>
      </w:r>
      <w:r w:rsidR="0086661E">
        <w:t xml:space="preserve">cost </w:t>
      </w:r>
      <w:r w:rsidRPr="00F46AF3">
        <w:t xml:space="preserve">allocations distributed based upon payroll and loss activity. The loss selection that is used to calculate the </w:t>
      </w:r>
      <w:r w:rsidR="00B27A74" w:rsidRPr="00F46AF3">
        <w:t>loss modifier</w:t>
      </w:r>
      <w:r w:rsidRPr="00F46AF3">
        <w:t xml:space="preserve"> for each </w:t>
      </w:r>
      <w:r w:rsidR="00BD18BA">
        <w:t>Member</w:t>
      </w:r>
      <w:r w:rsidR="001F55CD" w:rsidRPr="00F46AF3">
        <w:t xml:space="preserve"> is</w:t>
      </w:r>
      <w:r w:rsidRPr="00F46AF3">
        <w:t xml:space="preserve"> limited to a rolling three years of loss data excluding the most recent 12 months. The total allocation is based on </w:t>
      </w:r>
      <w:r w:rsidR="000E54FD">
        <w:t>an</w:t>
      </w:r>
      <w:r w:rsidR="000E54FD" w:rsidRPr="00F46AF3">
        <w:t xml:space="preserve"> </w:t>
      </w:r>
      <w:r w:rsidRPr="00F46AF3">
        <w:t xml:space="preserve">annual </w:t>
      </w:r>
      <w:r w:rsidRPr="00F46AF3">
        <w:lastRenderedPageBreak/>
        <w:t>actuarial report projection.</w:t>
      </w:r>
      <w:r w:rsidR="00197187" w:rsidRPr="00F46AF3">
        <w:t xml:space="preserve"> </w:t>
      </w:r>
      <w:r w:rsidR="000E54FD">
        <w:rPr>
          <w:i/>
          <w:color w:val="FF0000"/>
        </w:rPr>
        <w:br/>
      </w:r>
    </w:p>
    <w:p w:rsidR="00C86853" w:rsidRDefault="00593CCE">
      <w:pPr>
        <w:pStyle w:val="ListParagraph"/>
        <w:keepNext/>
        <w:numPr>
          <w:ilvl w:val="1"/>
          <w:numId w:val="37"/>
        </w:numPr>
        <w:ind w:left="1440" w:hanging="720"/>
      </w:pPr>
      <w:r w:rsidRPr="00F46AF3">
        <w:t xml:space="preserve">An oversight </w:t>
      </w:r>
      <w:r w:rsidR="000E54FD">
        <w:t>c</w:t>
      </w:r>
      <w:r w:rsidRPr="00F46AF3">
        <w:t xml:space="preserve">ommittee for the JBWCP consisting of </w:t>
      </w:r>
      <w:r w:rsidR="00CF3B66">
        <w:t>Member</w:t>
      </w:r>
      <w:r w:rsidR="00CF3B66" w:rsidRPr="00F46AF3">
        <w:t xml:space="preserve"> </w:t>
      </w:r>
      <w:r w:rsidR="000E54FD">
        <w:t>representatives</w:t>
      </w:r>
      <w:r w:rsidR="00CF3B66">
        <w:t xml:space="preserve"> (“</w:t>
      </w:r>
      <w:r w:rsidR="000E54FD">
        <w:t>Committee”)</w:t>
      </w:r>
      <w:r w:rsidR="0007765B" w:rsidRPr="00F46AF3">
        <w:t xml:space="preserve"> </w:t>
      </w:r>
      <w:r w:rsidRPr="00F46AF3">
        <w:t>convenes annually every April</w:t>
      </w:r>
      <w:r w:rsidR="005611F2">
        <w:t xml:space="preserve"> in San Francisco</w:t>
      </w:r>
      <w:r w:rsidRPr="00F46AF3">
        <w:t xml:space="preserve">. The Committee, in conjunction with the </w:t>
      </w:r>
      <w:r w:rsidR="000E54FD">
        <w:t xml:space="preserve">AOC’s </w:t>
      </w:r>
      <w:r w:rsidRPr="00F46AF3">
        <w:t xml:space="preserve">Program </w:t>
      </w:r>
      <w:r w:rsidR="00340228">
        <w:t>Administrator</w:t>
      </w:r>
      <w:r w:rsidR="000E54FD">
        <w:t xml:space="preserve"> (“Program </w:t>
      </w:r>
      <w:r w:rsidR="00340228">
        <w:t>Administrator</w:t>
      </w:r>
      <w:r w:rsidR="000E54FD">
        <w:t>”)</w:t>
      </w:r>
      <w:r w:rsidRPr="00F46AF3">
        <w:t xml:space="preserve">, </w:t>
      </w:r>
      <w:r w:rsidR="002D50C8" w:rsidRPr="00F46AF3">
        <w:t xml:space="preserve">may </w:t>
      </w:r>
      <w:r w:rsidRPr="00F46AF3">
        <w:t xml:space="preserve">make recommendations </w:t>
      </w:r>
      <w:r w:rsidR="002D50C8" w:rsidRPr="00F46AF3">
        <w:t xml:space="preserve">for change to the Trial </w:t>
      </w:r>
      <w:r w:rsidR="00831D5F" w:rsidRPr="00F46AF3">
        <w:t xml:space="preserve">Court </w:t>
      </w:r>
      <w:r w:rsidR="002D50C8" w:rsidRPr="00F46AF3">
        <w:t xml:space="preserve">Budget Working Group </w:t>
      </w:r>
      <w:r w:rsidR="000E54FD">
        <w:t xml:space="preserve">(“Working Group”) </w:t>
      </w:r>
      <w:r w:rsidRPr="00F46AF3">
        <w:t xml:space="preserve">for submission to the </w:t>
      </w:r>
      <w:r w:rsidR="002D50C8" w:rsidRPr="00F46AF3">
        <w:t>JCC</w:t>
      </w:r>
      <w:r w:rsidR="00B115BD" w:rsidRPr="00F46AF3">
        <w:t>.</w:t>
      </w:r>
      <w:r w:rsidRPr="00F46AF3">
        <w:t xml:space="preserve">  The JCC </w:t>
      </w:r>
      <w:r w:rsidR="000E54FD">
        <w:t>provides</w:t>
      </w:r>
      <w:r w:rsidR="000E54FD" w:rsidRPr="00F46AF3">
        <w:t xml:space="preserve"> </w:t>
      </w:r>
      <w:r w:rsidRPr="00F46AF3">
        <w:t xml:space="preserve">final approval </w:t>
      </w:r>
      <w:r w:rsidR="002D50C8" w:rsidRPr="00F46AF3">
        <w:t xml:space="preserve">on any </w:t>
      </w:r>
      <w:r w:rsidR="001F55CD">
        <w:t xml:space="preserve">primary </w:t>
      </w:r>
      <w:r w:rsidR="002D50C8" w:rsidRPr="00F46AF3">
        <w:t xml:space="preserve">programmatic </w:t>
      </w:r>
      <w:r w:rsidR="001F55CD">
        <w:t>and/or financial change recommendations</w:t>
      </w:r>
      <w:r w:rsidR="002D50C8" w:rsidRPr="00F46AF3">
        <w:t xml:space="preserve"> </w:t>
      </w:r>
      <w:r w:rsidR="000E54FD">
        <w:t>from the Working Group</w:t>
      </w:r>
      <w:r w:rsidRPr="00F46AF3">
        <w:t>.</w:t>
      </w:r>
      <w:r w:rsidR="00831D5F" w:rsidRPr="00F46AF3">
        <w:t xml:space="preserve"> </w:t>
      </w:r>
      <w:r w:rsidR="000E54FD">
        <w:br/>
      </w:r>
    </w:p>
    <w:p w:rsidR="00C86853" w:rsidRDefault="00E8135A">
      <w:pPr>
        <w:pStyle w:val="ListParagraph"/>
        <w:keepNext/>
        <w:numPr>
          <w:ilvl w:val="1"/>
          <w:numId w:val="37"/>
        </w:numPr>
        <w:ind w:left="1440" w:hanging="720"/>
      </w:pPr>
      <w:r>
        <w:t xml:space="preserve">The </w:t>
      </w:r>
      <w:r w:rsidR="005E1650">
        <w:t>current TPA provide</w:t>
      </w:r>
      <w:r w:rsidR="001F55CD">
        <w:t>s</w:t>
      </w:r>
      <w:r>
        <w:t xml:space="preserve"> for nurse case management services, claims administration services, and administration of a medical provider network.  </w:t>
      </w:r>
      <w:r w:rsidR="000E54FD">
        <w:t xml:space="preserve">The TPA </w:t>
      </w:r>
      <w:r w:rsidR="001F21B4">
        <w:t>averages</w:t>
      </w:r>
      <w:r w:rsidR="000E54FD">
        <w:t xml:space="preserve"> approximately 1500 </w:t>
      </w:r>
      <w:r w:rsidR="00CF3B66">
        <w:t xml:space="preserve">open </w:t>
      </w:r>
      <w:r w:rsidR="000E54FD">
        <w:t>claims per year. It has</w:t>
      </w:r>
      <w:r>
        <w:t xml:space="preserve"> two centralized locations for the administration of </w:t>
      </w:r>
      <w:r w:rsidR="005E1650">
        <w:t>this</w:t>
      </w:r>
      <w:r>
        <w:t xml:space="preserve"> state-wide program</w:t>
      </w:r>
      <w:r w:rsidR="000E54FD">
        <w:t xml:space="preserve">, </w:t>
      </w:r>
      <w:r>
        <w:t>located in Sacramento and Rancho Cucamonga.</w:t>
      </w:r>
      <w:r w:rsidR="000E54FD">
        <w:t xml:space="preserve"> The AOC is currently in the process of developing a Request for Proposals (“RFP”) for the selection of a TPA to provide services outlined above.</w:t>
      </w:r>
    </w:p>
    <w:p w:rsidR="00025DCF" w:rsidRDefault="00025DCF" w:rsidP="00025DCF">
      <w:pPr>
        <w:pStyle w:val="ListParagraph"/>
        <w:keepNext/>
        <w:ind w:left="1440"/>
      </w:pPr>
    </w:p>
    <w:p w:rsidR="00C86853" w:rsidRDefault="00025DCF">
      <w:pPr>
        <w:pStyle w:val="ListParagraph"/>
        <w:keepNext/>
        <w:numPr>
          <w:ilvl w:val="1"/>
          <w:numId w:val="37"/>
        </w:numPr>
        <w:ind w:left="1440" w:hanging="720"/>
      </w:pPr>
      <w:r>
        <w:t>The current cost history of current Broker/Contractor’s Contract</w:t>
      </w:r>
      <w:r w:rsidR="00A73C20">
        <w:t xml:space="preserve"> Cost </w:t>
      </w:r>
      <w:r w:rsidR="00D30F39">
        <w:t>Range $</w:t>
      </w:r>
      <w:r w:rsidR="00A73C20">
        <w:t>450,000-$606,000 per year.</w:t>
      </w:r>
    </w:p>
    <w:p w:rsidR="00086490" w:rsidRPr="00F46AF3" w:rsidRDefault="00086490">
      <w:pPr>
        <w:pStyle w:val="ListParagraph"/>
        <w:keepNext/>
        <w:ind w:left="1440"/>
      </w:pPr>
    </w:p>
    <w:p w:rsidR="00BB3474" w:rsidRDefault="00BF597D" w:rsidP="00C67DEA">
      <w:pPr>
        <w:pStyle w:val="ListParagraph"/>
        <w:keepNext/>
        <w:numPr>
          <w:ilvl w:val="0"/>
          <w:numId w:val="37"/>
        </w:numPr>
        <w:rPr>
          <w:b/>
          <w:bCs/>
        </w:rPr>
      </w:pPr>
      <w:r w:rsidRPr="00BF597D">
        <w:rPr>
          <w:b/>
          <w:bCs/>
        </w:rPr>
        <w:t>DESCRIPTION OF SERVICES AND DELIVERABLES</w:t>
      </w:r>
      <w:r w:rsidR="00F54E10">
        <w:rPr>
          <w:b/>
          <w:bCs/>
        </w:rPr>
        <w:t xml:space="preserve"> </w:t>
      </w:r>
    </w:p>
    <w:p w:rsidR="00BB3474" w:rsidRDefault="00BB3474">
      <w:pPr>
        <w:pStyle w:val="ListParagraph"/>
        <w:keepNext/>
        <w:rPr>
          <w:b/>
          <w:bCs/>
        </w:rPr>
      </w:pPr>
    </w:p>
    <w:p w:rsidR="00C37FF7" w:rsidRDefault="00C37FF7" w:rsidP="00C37FF7">
      <w:pPr>
        <w:pStyle w:val="BodyTextIndent2"/>
        <w:spacing w:after="0" w:line="240" w:lineRule="auto"/>
        <w:ind w:left="720"/>
      </w:pPr>
      <w:r>
        <w:t xml:space="preserve">The AOC seeks the services of a </w:t>
      </w:r>
      <w:r w:rsidR="009D30F4">
        <w:t>C</w:t>
      </w:r>
      <w:r w:rsidR="00AF33A0">
        <w:t>ontractor</w:t>
      </w:r>
      <w:r>
        <w:t xml:space="preserve"> with expertise in </w:t>
      </w:r>
      <w:r w:rsidR="003270C6" w:rsidRPr="00F46AF3">
        <w:t>risk management consultation services</w:t>
      </w:r>
      <w:r w:rsidR="001F55CD">
        <w:t xml:space="preserve">, </w:t>
      </w:r>
      <w:r w:rsidR="00BF3282" w:rsidRPr="00F46AF3">
        <w:t xml:space="preserve">excess insurance </w:t>
      </w:r>
      <w:r w:rsidR="00086490" w:rsidRPr="00F46AF3">
        <w:t>brokering</w:t>
      </w:r>
      <w:r w:rsidR="001F55CD">
        <w:t>, and the collaborative management of a</w:t>
      </w:r>
      <w:r w:rsidR="003270C6" w:rsidRPr="00F46AF3">
        <w:t xml:space="preserve"> </w:t>
      </w:r>
      <w:r w:rsidR="00A84D3E" w:rsidRPr="00F46AF3">
        <w:t>comprehensive state</w:t>
      </w:r>
      <w:r w:rsidR="0082171B">
        <w:t>-</w:t>
      </w:r>
      <w:r w:rsidR="002D50C8" w:rsidRPr="00F46AF3">
        <w:t>wide workers’ compensation self-insured</w:t>
      </w:r>
      <w:r w:rsidR="00A84D3E" w:rsidRPr="00F46AF3">
        <w:t xml:space="preserve"> </w:t>
      </w:r>
      <w:r w:rsidR="0082171B">
        <w:t>public program</w:t>
      </w:r>
      <w:r w:rsidR="00D7156C">
        <w:t>.</w:t>
      </w:r>
      <w:r w:rsidR="009D30F4">
        <w:t xml:space="preserve"> The selected </w:t>
      </w:r>
      <w:r w:rsidR="00DA145B">
        <w:t>C</w:t>
      </w:r>
      <w:r w:rsidR="009D30F4">
        <w:t>ontractor will be expected to provide the following services/perform the following activities listed below:</w:t>
      </w:r>
      <w:r w:rsidR="00F54E10">
        <w:t xml:space="preserve"> </w:t>
      </w:r>
    </w:p>
    <w:p w:rsidR="00772663" w:rsidRPr="00F46AF3" w:rsidRDefault="00772663" w:rsidP="00C37FF7">
      <w:pPr>
        <w:pStyle w:val="BodyTextIndent2"/>
        <w:spacing w:after="0" w:line="240" w:lineRule="auto"/>
        <w:ind w:left="720"/>
      </w:pPr>
    </w:p>
    <w:p w:rsidR="00AE04CA" w:rsidRPr="00F46AF3" w:rsidRDefault="00772663" w:rsidP="00F40059">
      <w:pPr>
        <w:pStyle w:val="ListParagraph"/>
        <w:numPr>
          <w:ilvl w:val="1"/>
          <w:numId w:val="6"/>
        </w:numPr>
        <w:ind w:left="1440" w:hanging="720"/>
      </w:pPr>
      <w:r w:rsidRPr="00F46AF3">
        <w:t>Risk Consulting</w:t>
      </w:r>
      <w:r w:rsidR="001A5D1B">
        <w:t xml:space="preserve"> and Program Management</w:t>
      </w:r>
    </w:p>
    <w:p w:rsidR="00A259C0" w:rsidRPr="00F46AF3" w:rsidRDefault="00772663" w:rsidP="00A259C0">
      <w:pPr>
        <w:ind w:left="1440"/>
      </w:pPr>
      <w:r w:rsidRPr="00F46AF3">
        <w:t xml:space="preserve">The </w:t>
      </w:r>
      <w:r w:rsidR="00BE23A1">
        <w:t>Contractor</w:t>
      </w:r>
      <w:r w:rsidRPr="00F46AF3">
        <w:t xml:space="preserve"> will identify, assess, and recommend solutions to control the probability of events </w:t>
      </w:r>
      <w:r w:rsidR="002D50C8" w:rsidRPr="00F46AF3">
        <w:t xml:space="preserve">and their </w:t>
      </w:r>
      <w:r w:rsidRPr="00F46AF3">
        <w:t>impac</w:t>
      </w:r>
      <w:r w:rsidR="002D50C8" w:rsidRPr="00F46AF3">
        <w:t>ts</w:t>
      </w:r>
      <w:r w:rsidRPr="00F46AF3">
        <w:t xml:space="preserve"> to the JBWCP</w:t>
      </w:r>
      <w:r w:rsidR="00B900E0" w:rsidRPr="00F46AF3">
        <w:t xml:space="preserve"> utilizing the necessary personnel require</w:t>
      </w:r>
      <w:r w:rsidR="00F92718" w:rsidRPr="00F46AF3">
        <w:t>d to perform the services</w:t>
      </w:r>
      <w:r w:rsidR="00E8485D">
        <w:t xml:space="preserve">, which </w:t>
      </w:r>
      <w:r w:rsidR="001720DD" w:rsidRPr="00F46AF3">
        <w:t xml:space="preserve">include the ability to: </w:t>
      </w:r>
    </w:p>
    <w:p w:rsidR="00FD6352" w:rsidRPr="00F46AF3" w:rsidRDefault="00FD6352" w:rsidP="00FD6352">
      <w:pPr>
        <w:pStyle w:val="ListParagraph"/>
        <w:ind w:left="1800"/>
      </w:pPr>
    </w:p>
    <w:p w:rsidR="00A259C0" w:rsidRDefault="00A259C0" w:rsidP="00F40059">
      <w:pPr>
        <w:pStyle w:val="ListParagraph"/>
        <w:numPr>
          <w:ilvl w:val="4"/>
          <w:numId w:val="6"/>
        </w:numPr>
      </w:pPr>
      <w:r w:rsidRPr="00F46AF3">
        <w:t xml:space="preserve">Provide a dedicated </w:t>
      </w:r>
      <w:r w:rsidR="00DA145B">
        <w:t>P</w:t>
      </w:r>
      <w:r w:rsidR="00340228">
        <w:t>rogram</w:t>
      </w:r>
      <w:r w:rsidR="00476B17" w:rsidRPr="00F46AF3">
        <w:t xml:space="preserve"> </w:t>
      </w:r>
      <w:r w:rsidR="00DA145B">
        <w:t>M</w:t>
      </w:r>
      <w:r w:rsidR="00DA145B" w:rsidRPr="00F46AF3">
        <w:t xml:space="preserve">anager </w:t>
      </w:r>
      <w:r w:rsidR="00843F8C" w:rsidRPr="00F46AF3">
        <w:t xml:space="preserve">and assigned staff </w:t>
      </w:r>
      <w:r w:rsidRPr="00F46AF3">
        <w:t xml:space="preserve">with </w:t>
      </w:r>
      <w:r w:rsidR="005E1650">
        <w:t xml:space="preserve">a minimum of 10 years of </w:t>
      </w:r>
      <w:r w:rsidR="003F00D6" w:rsidRPr="00F46AF3">
        <w:t>experience</w:t>
      </w:r>
      <w:r w:rsidR="005E1650">
        <w:t xml:space="preserve"> in the administration and application of </w:t>
      </w:r>
      <w:r w:rsidR="00843F8C" w:rsidRPr="00F46AF3">
        <w:t>California</w:t>
      </w:r>
      <w:r w:rsidR="00EF4540">
        <w:t>-</w:t>
      </w:r>
      <w:r w:rsidR="000D5C97" w:rsidRPr="00F46AF3">
        <w:t>specific workers’</w:t>
      </w:r>
      <w:r w:rsidR="00843F8C" w:rsidRPr="00F46AF3">
        <w:t xml:space="preserve"> compensation laws</w:t>
      </w:r>
      <w:r w:rsidR="00EF4540">
        <w:t>,</w:t>
      </w:r>
      <w:r w:rsidR="00843F8C" w:rsidRPr="00F46AF3">
        <w:t xml:space="preserve"> </w:t>
      </w:r>
      <w:r w:rsidR="00E3699A">
        <w:t>including</w:t>
      </w:r>
      <w:r w:rsidR="005E1650">
        <w:t xml:space="preserve"> </w:t>
      </w:r>
      <w:r w:rsidR="00843F8C" w:rsidRPr="00F46AF3">
        <w:t>demonstrated</w:t>
      </w:r>
      <w:r w:rsidRPr="00F46AF3">
        <w:t xml:space="preserve"> </w:t>
      </w:r>
      <w:r w:rsidR="00EF4540">
        <w:t>experience</w:t>
      </w:r>
      <w:r w:rsidR="00EF4540" w:rsidRPr="00F46AF3">
        <w:t xml:space="preserve"> </w:t>
      </w:r>
      <w:r w:rsidRPr="00F46AF3">
        <w:t xml:space="preserve">in providing </w:t>
      </w:r>
      <w:r w:rsidR="00D7156C" w:rsidRPr="00F46AF3">
        <w:t>California workers’</w:t>
      </w:r>
      <w:r w:rsidR="000D5C97" w:rsidRPr="00F46AF3">
        <w:t xml:space="preserve"> compensation risk management consultation</w:t>
      </w:r>
      <w:r w:rsidRPr="00F46AF3">
        <w:t xml:space="preserve"> </w:t>
      </w:r>
      <w:r w:rsidR="00EF4540" w:rsidRPr="00F46AF3">
        <w:t>services for</w:t>
      </w:r>
      <w:r w:rsidR="00A84D3E" w:rsidRPr="00F46AF3">
        <w:t xml:space="preserve"> </w:t>
      </w:r>
      <w:r w:rsidRPr="00F46AF3">
        <w:t xml:space="preserve">a decentralized </w:t>
      </w:r>
      <w:r w:rsidR="00A84D3E" w:rsidRPr="00F46AF3">
        <w:t xml:space="preserve">state-wide </w:t>
      </w:r>
      <w:r w:rsidR="0082171B" w:rsidRPr="00F46AF3">
        <w:t xml:space="preserve">self-insured </w:t>
      </w:r>
      <w:r w:rsidR="00843F8C" w:rsidRPr="00F46AF3">
        <w:t xml:space="preserve">public </w:t>
      </w:r>
      <w:r w:rsidR="000D5C97" w:rsidRPr="00F46AF3">
        <w:t>employer workers’</w:t>
      </w:r>
      <w:r w:rsidR="00843F8C" w:rsidRPr="00F46AF3">
        <w:t xml:space="preserve"> compensation </w:t>
      </w:r>
      <w:r w:rsidRPr="00F46AF3">
        <w:t xml:space="preserve">program. </w:t>
      </w:r>
      <w:r w:rsidR="00652A54" w:rsidRPr="00F46AF3">
        <w:t xml:space="preserve">The </w:t>
      </w:r>
      <w:r w:rsidR="00652A54">
        <w:t xml:space="preserve">Program </w:t>
      </w:r>
      <w:r w:rsidR="00340228">
        <w:t>Administrator</w:t>
      </w:r>
      <w:r w:rsidR="00652A54">
        <w:t xml:space="preserve"> </w:t>
      </w:r>
      <w:r w:rsidR="00652A54" w:rsidRPr="00F46AF3">
        <w:t>will review the qualifications</w:t>
      </w:r>
      <w:r w:rsidR="00652A54">
        <w:t xml:space="preserve"> </w:t>
      </w:r>
      <w:r w:rsidR="00652A54" w:rsidRPr="00F46AF3">
        <w:t xml:space="preserve">and have final approval of the </w:t>
      </w:r>
      <w:r w:rsidR="00652A54">
        <w:t xml:space="preserve">Contractor’s </w:t>
      </w:r>
      <w:r w:rsidR="00DA145B">
        <w:t>P</w:t>
      </w:r>
      <w:r w:rsidR="00340228">
        <w:t>rogram</w:t>
      </w:r>
      <w:r w:rsidR="00652A54">
        <w:t xml:space="preserve"> </w:t>
      </w:r>
      <w:r w:rsidR="00DA145B">
        <w:t>M</w:t>
      </w:r>
      <w:r w:rsidR="00652A54">
        <w:t xml:space="preserve">anager and </w:t>
      </w:r>
      <w:r w:rsidR="00340228">
        <w:t>program</w:t>
      </w:r>
      <w:r w:rsidR="00652A54">
        <w:t xml:space="preserve"> </w:t>
      </w:r>
      <w:r w:rsidR="00652A54" w:rsidRPr="00F46AF3">
        <w:t>team</w:t>
      </w:r>
      <w:r w:rsidR="00652A54">
        <w:t>.</w:t>
      </w:r>
    </w:p>
    <w:p w:rsidR="00FD6352" w:rsidRPr="00F46AF3" w:rsidRDefault="00FD6352" w:rsidP="00FD6352">
      <w:pPr>
        <w:pStyle w:val="ListParagraph"/>
        <w:ind w:left="1800"/>
      </w:pPr>
    </w:p>
    <w:p w:rsidR="001A5D1B" w:rsidRDefault="00A259C0" w:rsidP="001A5D1B">
      <w:pPr>
        <w:pStyle w:val="ListParagraph"/>
        <w:numPr>
          <w:ilvl w:val="4"/>
          <w:numId w:val="6"/>
        </w:numPr>
      </w:pPr>
      <w:r w:rsidRPr="00F46AF3">
        <w:t>Provide subject matter expert</w:t>
      </w:r>
      <w:r w:rsidR="00B900E0" w:rsidRPr="00F46AF3">
        <w:t>s</w:t>
      </w:r>
      <w:r w:rsidRPr="00F46AF3">
        <w:t xml:space="preserve"> </w:t>
      </w:r>
      <w:r w:rsidR="00B900E0" w:rsidRPr="00F46AF3">
        <w:t xml:space="preserve">and qualified backup personnel </w:t>
      </w:r>
      <w:r w:rsidRPr="00F46AF3">
        <w:t xml:space="preserve">with demonstrated experience in </w:t>
      </w:r>
      <w:r w:rsidR="003F00D6">
        <w:t xml:space="preserve">California </w:t>
      </w:r>
      <w:r w:rsidR="00EF4540">
        <w:t xml:space="preserve">workers’ compensation </w:t>
      </w:r>
      <w:r w:rsidR="003F00D6">
        <w:t>claims</w:t>
      </w:r>
      <w:r w:rsidR="0001417C">
        <w:t xml:space="preserve"> (“WC”)</w:t>
      </w:r>
      <w:r w:rsidR="003F00D6">
        <w:t xml:space="preserve"> administration</w:t>
      </w:r>
      <w:r w:rsidR="005E1650">
        <w:t xml:space="preserve">, </w:t>
      </w:r>
      <w:r w:rsidR="005E1650" w:rsidRPr="00F46AF3">
        <w:t>managed</w:t>
      </w:r>
      <w:r w:rsidRPr="00F46AF3">
        <w:t xml:space="preserve"> care, and loss control. </w:t>
      </w:r>
    </w:p>
    <w:p w:rsidR="001A5D1B" w:rsidRDefault="001A5D1B" w:rsidP="001A5D1B">
      <w:pPr>
        <w:pStyle w:val="ListParagraph"/>
        <w:ind w:left="1800"/>
      </w:pPr>
    </w:p>
    <w:p w:rsidR="006C1793" w:rsidRDefault="00652A54" w:rsidP="00652A54">
      <w:pPr>
        <w:pStyle w:val="ListParagraph"/>
        <w:numPr>
          <w:ilvl w:val="4"/>
          <w:numId w:val="6"/>
        </w:numPr>
      </w:pPr>
      <w:r w:rsidRPr="00F46AF3">
        <w:t>Analyze current and past JBWCP data and</w:t>
      </w:r>
      <w:r>
        <w:t>,</w:t>
      </w:r>
      <w:r w:rsidRPr="00F46AF3">
        <w:t xml:space="preserve"> </w:t>
      </w:r>
      <w:r>
        <w:t xml:space="preserve">in coordination with the TPA, </w:t>
      </w:r>
      <w:r w:rsidR="006C1793">
        <w:t xml:space="preserve">identify </w:t>
      </w:r>
      <w:r w:rsidR="00CF3B66">
        <w:t>and</w:t>
      </w:r>
      <w:r w:rsidR="006C1793">
        <w:t xml:space="preserve"> develop</w:t>
      </w:r>
      <w:r w:rsidRPr="00F46AF3">
        <w:t xml:space="preserve"> metrics </w:t>
      </w:r>
      <w:r w:rsidR="006C1793">
        <w:t>to</w:t>
      </w:r>
      <w:r>
        <w:t xml:space="preserve"> reduce the cost of workers’ compensation losses for all JBWCP </w:t>
      </w:r>
      <w:r w:rsidR="006C1793">
        <w:t>M</w:t>
      </w:r>
      <w:r>
        <w:t xml:space="preserve">embers. Metrics </w:t>
      </w:r>
      <w:r w:rsidR="006C1793">
        <w:t>should</w:t>
      </w:r>
      <w:r>
        <w:t xml:space="preserve"> </w:t>
      </w:r>
      <w:r w:rsidRPr="00F46AF3">
        <w:t>highlight trends, strengths,</w:t>
      </w:r>
      <w:r>
        <w:t xml:space="preserve"> </w:t>
      </w:r>
      <w:r w:rsidR="006C1793">
        <w:t xml:space="preserve">areas for improvement, or </w:t>
      </w:r>
      <w:r>
        <w:t xml:space="preserve">risks that may impact all </w:t>
      </w:r>
      <w:r w:rsidR="006C1793">
        <w:t>M</w:t>
      </w:r>
      <w:r>
        <w:t>embers</w:t>
      </w:r>
      <w:r w:rsidR="006C1793">
        <w:t>, and include at a minimum the following factors:</w:t>
      </w:r>
    </w:p>
    <w:p w:rsidR="006C1793" w:rsidRDefault="006C1793" w:rsidP="00652A54">
      <w:pPr>
        <w:pStyle w:val="ListParagraph"/>
      </w:pPr>
    </w:p>
    <w:p w:rsidR="00652A54" w:rsidRDefault="00652A54" w:rsidP="00652A54">
      <w:pPr>
        <w:pStyle w:val="ListParagraph"/>
        <w:numPr>
          <w:ilvl w:val="8"/>
          <w:numId w:val="6"/>
        </w:numPr>
      </w:pPr>
      <w:r>
        <w:t>Frequency (volume and rate comparison of types of claims)</w:t>
      </w:r>
    </w:p>
    <w:p w:rsidR="00652A54" w:rsidRDefault="00652A54" w:rsidP="00652A54">
      <w:pPr>
        <w:pStyle w:val="ListParagraph"/>
        <w:numPr>
          <w:ilvl w:val="8"/>
          <w:numId w:val="6"/>
        </w:numPr>
      </w:pPr>
      <w:r>
        <w:t xml:space="preserve"> Severity of workers’ compensation losses (average cost per type of claim and average cost per claim open and closed)</w:t>
      </w:r>
    </w:p>
    <w:p w:rsidR="00652A54" w:rsidRDefault="00652A54" w:rsidP="00652A54">
      <w:pPr>
        <w:pStyle w:val="ListParagraph"/>
        <w:numPr>
          <w:ilvl w:val="8"/>
          <w:numId w:val="6"/>
        </w:numPr>
      </w:pPr>
      <w:r>
        <w:t>Duration of Claim</w:t>
      </w:r>
    </w:p>
    <w:p w:rsidR="00652A54" w:rsidRDefault="00652A54" w:rsidP="00652A54">
      <w:pPr>
        <w:pStyle w:val="ListParagraph"/>
        <w:numPr>
          <w:ilvl w:val="8"/>
          <w:numId w:val="6"/>
        </w:numPr>
      </w:pPr>
      <w:r>
        <w:t>Ratio of open vs. closed</w:t>
      </w:r>
    </w:p>
    <w:p w:rsidR="00652A54" w:rsidRDefault="00652A54" w:rsidP="00652A54">
      <w:pPr>
        <w:pStyle w:val="ListParagraph"/>
        <w:numPr>
          <w:ilvl w:val="8"/>
          <w:numId w:val="6"/>
        </w:numPr>
      </w:pPr>
      <w:r>
        <w:t>Claims Process Indicators (report lag from date of incident to date of report to date of first contact,  closure lag)</w:t>
      </w:r>
    </w:p>
    <w:p w:rsidR="00652A54" w:rsidRDefault="00652A54" w:rsidP="00652A54">
      <w:pPr>
        <w:pStyle w:val="ListParagraph"/>
        <w:numPr>
          <w:ilvl w:val="8"/>
          <w:numId w:val="6"/>
        </w:numPr>
      </w:pPr>
      <w:r>
        <w:t>Outstanding Reserves</w:t>
      </w:r>
    </w:p>
    <w:p w:rsidR="00266E53" w:rsidRDefault="00C80E95" w:rsidP="00266E53">
      <w:pPr>
        <w:pStyle w:val="ListParagraph"/>
        <w:numPr>
          <w:ilvl w:val="8"/>
          <w:numId w:val="6"/>
        </w:numPr>
      </w:pPr>
      <w:r>
        <w:t xml:space="preserve">Claims Handling Costs, which </w:t>
      </w:r>
      <w:r w:rsidR="00652A54">
        <w:t>include</w:t>
      </w:r>
      <w:r w:rsidR="006C1793">
        <w:t>,</w:t>
      </w:r>
      <w:r w:rsidR="00652A54">
        <w:t xml:space="preserve"> for example, costs associated with legal, medical, </w:t>
      </w:r>
      <w:r w:rsidR="006C1793">
        <w:t xml:space="preserve">or </w:t>
      </w:r>
      <w:r w:rsidR="00652A54">
        <w:t>subrogati</w:t>
      </w:r>
      <w:r w:rsidR="006C1793">
        <w:t>o</w:t>
      </w:r>
      <w:r w:rsidR="00266E53">
        <w:t>n</w:t>
      </w:r>
    </w:p>
    <w:p w:rsidR="00C86853" w:rsidRDefault="00C80E95">
      <w:pPr>
        <w:pStyle w:val="ListParagraph"/>
        <w:numPr>
          <w:ilvl w:val="8"/>
          <w:numId w:val="6"/>
        </w:numPr>
        <w:tabs>
          <w:tab w:val="left" w:pos="3330"/>
        </w:tabs>
      </w:pPr>
      <w:r>
        <w:t>Loss Days</w:t>
      </w:r>
    </w:p>
    <w:p w:rsidR="00652A54" w:rsidRDefault="00652A54" w:rsidP="00652A54">
      <w:pPr>
        <w:pStyle w:val="ListParagraph"/>
        <w:numPr>
          <w:ilvl w:val="8"/>
          <w:numId w:val="6"/>
        </w:numPr>
      </w:pPr>
      <w:r>
        <w:t>Cause of Injury</w:t>
      </w:r>
    </w:p>
    <w:p w:rsidR="00652A54" w:rsidRDefault="00652A54" w:rsidP="00652A54">
      <w:pPr>
        <w:pStyle w:val="ListParagraph"/>
        <w:numPr>
          <w:ilvl w:val="8"/>
          <w:numId w:val="6"/>
        </w:numPr>
      </w:pPr>
      <w:r>
        <w:t>Type of injury</w:t>
      </w:r>
    </w:p>
    <w:p w:rsidR="00652A54" w:rsidRDefault="00652A54" w:rsidP="00652A54">
      <w:pPr>
        <w:pStyle w:val="ListParagraph"/>
        <w:numPr>
          <w:ilvl w:val="8"/>
          <w:numId w:val="6"/>
        </w:numPr>
      </w:pPr>
      <w:r>
        <w:t xml:space="preserve">Location of Injury </w:t>
      </w:r>
    </w:p>
    <w:p w:rsidR="001A5D1B" w:rsidRDefault="001A5D1B" w:rsidP="001A5D1B">
      <w:pPr>
        <w:pStyle w:val="ListParagraph"/>
      </w:pPr>
    </w:p>
    <w:p w:rsidR="00B0767F" w:rsidRDefault="001A5D1B" w:rsidP="00F40059">
      <w:pPr>
        <w:pStyle w:val="ListParagraph"/>
        <w:numPr>
          <w:ilvl w:val="4"/>
          <w:numId w:val="6"/>
        </w:numPr>
      </w:pPr>
      <w:r>
        <w:t>Develop and maintain a program project plan to ensure the continued planning, organizing, managing, leading, and controlling of resources to achieve specific goals</w:t>
      </w:r>
      <w:r w:rsidR="00C80E95">
        <w:t>,</w:t>
      </w:r>
      <w:r>
        <w:t xml:space="preserve"> as determined through risk analyses, </w:t>
      </w:r>
      <w:r w:rsidR="00BD18BA">
        <w:t>Member</w:t>
      </w:r>
      <w:r>
        <w:t xml:space="preserve"> needs and initiatives, </w:t>
      </w:r>
      <w:r w:rsidR="00C80E95">
        <w:t xml:space="preserve">and </w:t>
      </w:r>
      <w:r>
        <w:t xml:space="preserve">directives </w:t>
      </w:r>
      <w:r w:rsidR="005E1650">
        <w:t>received from</w:t>
      </w:r>
      <w:r>
        <w:t xml:space="preserve"> the</w:t>
      </w:r>
      <w:r w:rsidR="000429EA">
        <w:t xml:space="preserve"> </w:t>
      </w:r>
      <w:r w:rsidR="00AE00EB">
        <w:t xml:space="preserve">Program </w:t>
      </w:r>
      <w:r w:rsidR="00340228">
        <w:t>Administrator</w:t>
      </w:r>
      <w:r w:rsidR="0001417C">
        <w:t xml:space="preserve"> and </w:t>
      </w:r>
      <w:r w:rsidR="00BD18BA">
        <w:t>Member</w:t>
      </w:r>
      <w:r w:rsidR="0001417C">
        <w:t>s</w:t>
      </w:r>
      <w:r w:rsidR="00AE00EB">
        <w:t>.</w:t>
      </w:r>
    </w:p>
    <w:p w:rsidR="00C86853" w:rsidRDefault="00C86853">
      <w:pPr>
        <w:pStyle w:val="ListParagraph"/>
      </w:pPr>
    </w:p>
    <w:p w:rsidR="00FD6352" w:rsidRDefault="001A5D1B" w:rsidP="00FD6352">
      <w:pPr>
        <w:pStyle w:val="ListParagraph"/>
        <w:numPr>
          <w:ilvl w:val="4"/>
          <w:numId w:val="6"/>
        </w:numPr>
      </w:pPr>
      <w:r>
        <w:t>Meet in person monthly in the</w:t>
      </w:r>
      <w:r w:rsidR="00AE00EB">
        <w:t xml:space="preserve"> AOC</w:t>
      </w:r>
      <w:r>
        <w:t xml:space="preserve"> San Francisco office to asses</w:t>
      </w:r>
      <w:r w:rsidR="00C80E95">
        <w:t>s</w:t>
      </w:r>
      <w:r>
        <w:t>, strategize and review</w:t>
      </w:r>
      <w:r w:rsidR="002143EB">
        <w:t xml:space="preserve"> program metrics </w:t>
      </w:r>
      <w:r w:rsidR="002032D2">
        <w:t>and the</w:t>
      </w:r>
      <w:r>
        <w:t xml:space="preserve"> project plan </w:t>
      </w:r>
      <w:r w:rsidR="00945DAA">
        <w:t xml:space="preserve">and </w:t>
      </w:r>
      <w:r>
        <w:t>ensure that projects come to completion</w:t>
      </w:r>
      <w:r w:rsidR="00AE00EB">
        <w:t xml:space="preserve"> in a</w:t>
      </w:r>
      <w:r>
        <w:t xml:space="preserve"> timely</w:t>
      </w:r>
      <w:r w:rsidR="00AE00EB">
        <w:t xml:space="preserve"> manner</w:t>
      </w:r>
      <w:r>
        <w:t>, new projects are introduced</w:t>
      </w:r>
      <w:r w:rsidR="00E3699A">
        <w:t>,</w:t>
      </w:r>
      <w:r>
        <w:t xml:space="preserve"> and deadlines </w:t>
      </w:r>
      <w:r w:rsidR="008B411C">
        <w:t>are adhered to</w:t>
      </w:r>
      <w:r>
        <w:t xml:space="preserve">. </w:t>
      </w:r>
    </w:p>
    <w:p w:rsidR="00C86853" w:rsidRDefault="00C86853">
      <w:pPr>
        <w:pStyle w:val="ListParagraph"/>
      </w:pPr>
    </w:p>
    <w:p w:rsidR="00C86853" w:rsidRDefault="00E325B7">
      <w:pPr>
        <w:pStyle w:val="ListParagraph"/>
        <w:numPr>
          <w:ilvl w:val="1"/>
          <w:numId w:val="49"/>
        </w:numPr>
        <w:ind w:left="1440" w:hanging="720"/>
      </w:pPr>
      <w:r>
        <w:t>Third Party Claims Administration Oversight</w:t>
      </w:r>
    </w:p>
    <w:p w:rsidR="004579AB" w:rsidRPr="00F46AF3" w:rsidRDefault="008B411C" w:rsidP="0097286C">
      <w:pPr>
        <w:ind w:left="990"/>
        <w:rPr>
          <w:i/>
        </w:rPr>
      </w:pPr>
      <w:r>
        <w:tab/>
      </w:r>
    </w:p>
    <w:p w:rsidR="00C86853" w:rsidRDefault="009D5DC4">
      <w:pPr>
        <w:pStyle w:val="ListParagraph"/>
        <w:numPr>
          <w:ilvl w:val="0"/>
          <w:numId w:val="50"/>
        </w:numPr>
        <w:tabs>
          <w:tab w:val="left" w:pos="1800"/>
        </w:tabs>
        <w:ind w:left="1800"/>
      </w:pPr>
      <w:r>
        <w:t xml:space="preserve">Provide </w:t>
      </w:r>
      <w:r w:rsidRPr="00F46AF3">
        <w:t>liaison</w:t>
      </w:r>
      <w:r w:rsidR="008B411C">
        <w:t xml:space="preserve"> and oversight services </w:t>
      </w:r>
      <w:r w:rsidR="008B411C" w:rsidRPr="00F46AF3">
        <w:t xml:space="preserve">for the </w:t>
      </w:r>
      <w:r w:rsidR="005E1650">
        <w:t xml:space="preserve">JBWCP </w:t>
      </w:r>
      <w:r w:rsidR="008B411C" w:rsidRPr="00F46AF3">
        <w:t>on all matters</w:t>
      </w:r>
      <w:r w:rsidR="008B411C">
        <w:t xml:space="preserve"> involving service</w:t>
      </w:r>
      <w:r w:rsidR="00945DAA">
        <w:t>s</w:t>
      </w:r>
      <w:r w:rsidR="008B411C">
        <w:t xml:space="preserve"> </w:t>
      </w:r>
      <w:r w:rsidR="005E1650">
        <w:t xml:space="preserve">provided by </w:t>
      </w:r>
      <w:r w:rsidR="008B411C">
        <w:t xml:space="preserve">the </w:t>
      </w:r>
      <w:r w:rsidR="00F8088E">
        <w:t>TPA.</w:t>
      </w:r>
      <w:r w:rsidR="008B411C">
        <w:t xml:space="preserve"> </w:t>
      </w:r>
      <w:r w:rsidR="006114A0" w:rsidRPr="00F46AF3">
        <w:t xml:space="preserve">The </w:t>
      </w:r>
      <w:r w:rsidR="00BE23A1">
        <w:t>Contractor</w:t>
      </w:r>
      <w:r w:rsidR="006114A0" w:rsidRPr="00F46AF3">
        <w:t xml:space="preserve"> will monitor the workers' compensation claims managed by the</w:t>
      </w:r>
      <w:r w:rsidR="00704BD1" w:rsidRPr="00F46AF3">
        <w:t xml:space="preserve"> </w:t>
      </w:r>
      <w:r w:rsidR="00B115BD" w:rsidRPr="00F46AF3">
        <w:t>TPA for</w:t>
      </w:r>
      <w:r w:rsidR="00772663" w:rsidRPr="00F46AF3">
        <w:t xml:space="preserve"> ac</w:t>
      </w:r>
      <w:r w:rsidR="002852CB" w:rsidRPr="008B411C">
        <w:t>c</w:t>
      </w:r>
      <w:r w:rsidR="00772663" w:rsidRPr="00F46AF3">
        <w:t>uracy and aggressiveness in moving the claims to closure</w:t>
      </w:r>
      <w:r>
        <w:t xml:space="preserve">. The Contractor will also assist the TPA and the </w:t>
      </w:r>
      <w:r w:rsidR="00BD18BA">
        <w:t>Member</w:t>
      </w:r>
      <w:r w:rsidR="006377DA">
        <w:t>s</w:t>
      </w:r>
      <w:r>
        <w:t xml:space="preserve"> </w:t>
      </w:r>
      <w:r w:rsidR="00AE00EB">
        <w:t xml:space="preserve">by </w:t>
      </w:r>
      <w:r>
        <w:t xml:space="preserve">ensuring the </w:t>
      </w:r>
      <w:r w:rsidR="00FA2D1E">
        <w:t xml:space="preserve">successful </w:t>
      </w:r>
      <w:r>
        <w:t xml:space="preserve">delivery of beneficial and cost effective services provided by attorney firms, investigation services, medical provider networks, nurse case management </w:t>
      </w:r>
      <w:r w:rsidR="00813E6E">
        <w:t>services and</w:t>
      </w:r>
      <w:r>
        <w:t xml:space="preserve"> any other workers’ compensation service providers utilized by the </w:t>
      </w:r>
      <w:r w:rsidR="00AE00EB">
        <w:t xml:space="preserve">AOC </w:t>
      </w:r>
      <w:r>
        <w:t xml:space="preserve">and </w:t>
      </w:r>
      <w:r w:rsidR="00647501">
        <w:t>its</w:t>
      </w:r>
      <w:r>
        <w:t xml:space="preserve"> </w:t>
      </w:r>
      <w:r w:rsidR="00BD18BA">
        <w:t>Member</w:t>
      </w:r>
      <w:r w:rsidR="006377DA">
        <w:t>s</w:t>
      </w:r>
      <w:r>
        <w:t>.</w:t>
      </w:r>
      <w:r w:rsidR="00A259C0" w:rsidRPr="00F46AF3">
        <w:t xml:space="preserve"> </w:t>
      </w:r>
    </w:p>
    <w:p w:rsidR="00C86853" w:rsidRDefault="00C86853">
      <w:pPr>
        <w:pStyle w:val="ListParagraph"/>
        <w:tabs>
          <w:tab w:val="left" w:pos="1800"/>
        </w:tabs>
        <w:ind w:left="1440"/>
      </w:pPr>
    </w:p>
    <w:p w:rsidR="00C86853" w:rsidRDefault="001D4BEE">
      <w:pPr>
        <w:pStyle w:val="ListParagraph"/>
        <w:numPr>
          <w:ilvl w:val="0"/>
          <w:numId w:val="50"/>
        </w:numPr>
        <w:tabs>
          <w:tab w:val="left" w:pos="1800"/>
        </w:tabs>
        <w:ind w:left="1800"/>
      </w:pPr>
      <w:r>
        <w:t>Oversee</w:t>
      </w:r>
      <w:r w:rsidR="00086490">
        <w:t xml:space="preserve"> the TPA to ensure </w:t>
      </w:r>
      <w:r w:rsidR="00A259C0" w:rsidRPr="00F46AF3">
        <w:t>that the JBWCP</w:t>
      </w:r>
      <w:r w:rsidR="001720DD" w:rsidRPr="00F46AF3">
        <w:t>’s</w:t>
      </w:r>
      <w:r w:rsidR="00A259C0" w:rsidRPr="00F46AF3">
        <w:t xml:space="preserve"> special account instructions are adhered</w:t>
      </w:r>
      <w:r w:rsidR="005444F3" w:rsidRPr="00F46AF3">
        <w:t xml:space="preserve"> to</w:t>
      </w:r>
      <w:r>
        <w:t xml:space="preserve"> and</w:t>
      </w:r>
      <w:r w:rsidRPr="00F46AF3">
        <w:t xml:space="preserve"> </w:t>
      </w:r>
      <w:r w:rsidR="00086490" w:rsidRPr="00F46AF3">
        <w:t>that follow</w:t>
      </w:r>
      <w:r w:rsidR="00A259C0" w:rsidRPr="00F46AF3">
        <w:t>-up</w:t>
      </w:r>
      <w:r w:rsidR="00A708E2" w:rsidRPr="00F46AF3">
        <w:t>s</w:t>
      </w:r>
      <w:r w:rsidR="00A259C0" w:rsidRPr="00F46AF3">
        <w:t xml:space="preserve"> with the</w:t>
      </w:r>
      <w:r w:rsidR="00AE00EB">
        <w:t xml:space="preserve"> </w:t>
      </w:r>
      <w:r w:rsidR="00E3699A">
        <w:t xml:space="preserve">Program </w:t>
      </w:r>
      <w:r w:rsidR="00340228">
        <w:t>Administrator</w:t>
      </w:r>
      <w:r w:rsidR="00AE00EB">
        <w:t xml:space="preserve"> </w:t>
      </w:r>
      <w:r w:rsidR="00F8088E">
        <w:t xml:space="preserve">and all </w:t>
      </w:r>
      <w:r w:rsidR="00BD18BA">
        <w:t>Member</w:t>
      </w:r>
      <w:r w:rsidR="006377DA">
        <w:t>s</w:t>
      </w:r>
      <w:r w:rsidR="00F8088E">
        <w:t xml:space="preserve"> </w:t>
      </w:r>
      <w:r w:rsidR="00A259C0" w:rsidRPr="00F46AF3">
        <w:t xml:space="preserve">as </w:t>
      </w:r>
      <w:r w:rsidR="008E3705" w:rsidRPr="00F46AF3">
        <w:t>warranted</w:t>
      </w:r>
      <w:r w:rsidR="00A708E2" w:rsidRPr="00F46AF3">
        <w:t xml:space="preserve"> are fulfilled</w:t>
      </w:r>
      <w:r w:rsidR="008E3705">
        <w:t xml:space="preserve">. </w:t>
      </w:r>
      <w:r>
        <w:br/>
      </w:r>
    </w:p>
    <w:p w:rsidR="00C86853" w:rsidRDefault="008E3705">
      <w:pPr>
        <w:pStyle w:val="ListParagraph"/>
        <w:numPr>
          <w:ilvl w:val="0"/>
          <w:numId w:val="50"/>
        </w:numPr>
        <w:tabs>
          <w:tab w:val="left" w:pos="1800"/>
        </w:tabs>
        <w:ind w:left="1800"/>
      </w:pPr>
      <w:r>
        <w:t>P</w:t>
      </w:r>
      <w:r w:rsidR="00A259C0" w:rsidRPr="00F46AF3">
        <w:t>articipat</w:t>
      </w:r>
      <w:r w:rsidR="003F00D6">
        <w:t>e</w:t>
      </w:r>
      <w:r w:rsidR="00A259C0" w:rsidRPr="00F46AF3">
        <w:t xml:space="preserve"> </w:t>
      </w:r>
      <w:r w:rsidR="00A84D3E" w:rsidRPr="00F46AF3">
        <w:t xml:space="preserve">on </w:t>
      </w:r>
      <w:r w:rsidR="009D5DC4">
        <w:t xml:space="preserve">monthly and/or </w:t>
      </w:r>
      <w:r w:rsidR="00B115BD" w:rsidRPr="00F46AF3">
        <w:t>quarterly calls</w:t>
      </w:r>
      <w:r w:rsidR="00A708E2" w:rsidRPr="00F46AF3">
        <w:t xml:space="preserve"> as</w:t>
      </w:r>
      <w:r w:rsidR="00A259C0" w:rsidRPr="00F46AF3">
        <w:t xml:space="preserve"> arranged by the </w:t>
      </w:r>
      <w:r w:rsidR="00BE23A1">
        <w:t>Contractor</w:t>
      </w:r>
      <w:r w:rsidR="00704BD1" w:rsidRPr="00F46AF3">
        <w:t xml:space="preserve"> and /or TPA</w:t>
      </w:r>
      <w:r w:rsidR="00A259C0" w:rsidRPr="00F46AF3">
        <w:t xml:space="preserve">.   The agenda for the calls </w:t>
      </w:r>
      <w:r w:rsidR="009D5DC4">
        <w:t xml:space="preserve">will be managed by the </w:t>
      </w:r>
      <w:r w:rsidR="009D5DC4" w:rsidRPr="00F46AF3">
        <w:t>Contractor</w:t>
      </w:r>
      <w:r w:rsidR="0009242C" w:rsidRPr="00F46AF3">
        <w:t xml:space="preserve"> </w:t>
      </w:r>
      <w:r w:rsidR="00A259C0" w:rsidRPr="00F46AF3">
        <w:t>in conjunction with the</w:t>
      </w:r>
      <w:r w:rsidR="00AE00EB">
        <w:t xml:space="preserve"> </w:t>
      </w:r>
      <w:r w:rsidR="00E3699A">
        <w:t xml:space="preserve">Program </w:t>
      </w:r>
      <w:r w:rsidR="00340228">
        <w:t>Administrator</w:t>
      </w:r>
      <w:r w:rsidR="00AE00EB">
        <w:t xml:space="preserve"> </w:t>
      </w:r>
      <w:r w:rsidR="009D5DC4" w:rsidRPr="00F46AF3">
        <w:t>and</w:t>
      </w:r>
      <w:r w:rsidR="00A259C0" w:rsidRPr="00F46AF3">
        <w:t xml:space="preserve"> the TPA. </w:t>
      </w:r>
      <w:r w:rsidR="009D5DC4">
        <w:t xml:space="preserve">The </w:t>
      </w:r>
      <w:r w:rsidR="00BE23A1">
        <w:t>Contractor</w:t>
      </w:r>
      <w:r w:rsidR="00A259C0" w:rsidRPr="00F46AF3">
        <w:t xml:space="preserve"> will provide minutes of each meeting</w:t>
      </w:r>
      <w:r w:rsidR="009D5DC4">
        <w:t xml:space="preserve"> that will include action plans, strategies </w:t>
      </w:r>
      <w:r w:rsidR="00A259C0" w:rsidRPr="00F46AF3">
        <w:t>for remedies</w:t>
      </w:r>
      <w:r w:rsidR="001D4BEE">
        <w:t>,</w:t>
      </w:r>
      <w:r w:rsidR="00A259C0" w:rsidRPr="00F46AF3">
        <w:t xml:space="preserve"> and any remaining open items. This meeting may be conducted as a telephone conference</w:t>
      </w:r>
      <w:r w:rsidR="00E3699A">
        <w:t xml:space="preserve"> or in person as requested</w:t>
      </w:r>
      <w:r w:rsidR="00AE00EB">
        <w:t xml:space="preserve"> by the </w:t>
      </w:r>
      <w:r w:rsidR="00616D26">
        <w:t>Program</w:t>
      </w:r>
      <w:r w:rsidR="00AE00EB">
        <w:t xml:space="preserve"> </w:t>
      </w:r>
      <w:r w:rsidR="00340228">
        <w:t>Administrator</w:t>
      </w:r>
      <w:r w:rsidR="00A259C0" w:rsidRPr="00F46AF3">
        <w:t>.</w:t>
      </w:r>
      <w:r w:rsidR="0009242C" w:rsidRPr="00F46AF3">
        <w:t xml:space="preserve"> </w:t>
      </w:r>
    </w:p>
    <w:p w:rsidR="00086490" w:rsidRPr="00F46AF3" w:rsidRDefault="00086490" w:rsidP="00086490">
      <w:pPr>
        <w:pStyle w:val="ListParagraph"/>
        <w:ind w:left="1440"/>
      </w:pPr>
    </w:p>
    <w:p w:rsidR="00831933" w:rsidRDefault="00BF597D" w:rsidP="00831933">
      <w:pPr>
        <w:pStyle w:val="ListParagraph"/>
        <w:numPr>
          <w:ilvl w:val="0"/>
          <w:numId w:val="50"/>
        </w:numPr>
        <w:ind w:left="1800"/>
      </w:pPr>
      <w:r w:rsidRPr="00F46AF3">
        <w:t xml:space="preserve">Annually audit the TPA based on established industry metrics and best practices. </w:t>
      </w:r>
      <w:r w:rsidR="00831933">
        <w:t xml:space="preserve">The </w:t>
      </w:r>
      <w:r w:rsidR="00831933" w:rsidRPr="00F46AF3">
        <w:t>audit</w:t>
      </w:r>
      <w:r w:rsidR="00831933">
        <w:t xml:space="preserve"> shall contain a</w:t>
      </w:r>
      <w:r w:rsidR="00CF3B66">
        <w:t xml:space="preserve"> random</w:t>
      </w:r>
      <w:r w:rsidR="00831933">
        <w:t xml:space="preserve"> sampling of all claims handled by all TPA claims technicians staffed to the program</w:t>
      </w:r>
      <w:r w:rsidR="00831933" w:rsidRPr="00F46AF3">
        <w:t>.</w:t>
      </w:r>
      <w:r w:rsidR="00831933">
        <w:t xml:space="preserve"> The audit will be on site at TPA locations that contain the program files and the staff assigned to the program. The audit will </w:t>
      </w:r>
      <w:r w:rsidR="00616D26">
        <w:t>include</w:t>
      </w:r>
      <w:r w:rsidR="00616D26" w:rsidRPr="00F46AF3">
        <w:t xml:space="preserve"> </w:t>
      </w:r>
      <w:r w:rsidR="00616D26">
        <w:t>a</w:t>
      </w:r>
      <w:r w:rsidR="00831933">
        <w:t xml:space="preserve"> review of the timely</w:t>
      </w:r>
      <w:r w:rsidR="00831933" w:rsidRPr="00F46AF3">
        <w:t xml:space="preserve"> and p</w:t>
      </w:r>
      <w:r w:rsidR="00616D26">
        <w:t xml:space="preserve">roper administration of claims, utilizing </w:t>
      </w:r>
      <w:r w:rsidR="00831933" w:rsidRPr="00F46AF3">
        <w:t xml:space="preserve">best practices in relation to industry standards and </w:t>
      </w:r>
      <w:r w:rsidR="00616D26">
        <w:t xml:space="preserve">the Program </w:t>
      </w:r>
      <w:r w:rsidR="00340228">
        <w:t>Administrator’s</w:t>
      </w:r>
      <w:r w:rsidR="00831933" w:rsidRPr="00F46AF3">
        <w:t xml:space="preserve"> expectations.</w:t>
      </w:r>
      <w:r w:rsidR="00831933">
        <w:t xml:space="preserve"> The audit criteria would include at a minimum the evaluation of:</w:t>
      </w:r>
    </w:p>
    <w:p w:rsidR="00C86853" w:rsidRDefault="00C86853">
      <w:pPr>
        <w:pStyle w:val="ListParagraph"/>
        <w:ind w:left="1800"/>
      </w:pPr>
    </w:p>
    <w:p w:rsidR="00D82150" w:rsidRDefault="00D82150" w:rsidP="00BD38D3">
      <w:pPr>
        <w:pStyle w:val="ListParagraph"/>
        <w:numPr>
          <w:ilvl w:val="8"/>
          <w:numId w:val="48"/>
        </w:numPr>
      </w:pPr>
      <w:r>
        <w:t>Consistent application of the Three Point Contact</w:t>
      </w:r>
      <w:r w:rsidR="00570C0E">
        <w:t xml:space="preserve"> which is an industry best practice term:  It is the initial timely contact with the injured worker, that supervisor or managers, and the treating physician or clinic.  Contact has to be </w:t>
      </w:r>
      <w:r w:rsidR="00A1533E">
        <w:t>within</w:t>
      </w:r>
      <w:r w:rsidR="00570C0E">
        <w:t xml:space="preserve"> 24 hours</w:t>
      </w:r>
    </w:p>
    <w:p w:rsidR="00662508" w:rsidRDefault="00662508" w:rsidP="00BD38D3">
      <w:pPr>
        <w:pStyle w:val="ListParagraph"/>
        <w:numPr>
          <w:ilvl w:val="8"/>
          <w:numId w:val="48"/>
        </w:numPr>
      </w:pPr>
      <w:r>
        <w:t>Timely denial or acceptance of claims</w:t>
      </w:r>
    </w:p>
    <w:p w:rsidR="00D82150" w:rsidRDefault="00D82150" w:rsidP="00BD38D3">
      <w:pPr>
        <w:pStyle w:val="ListParagraph"/>
        <w:numPr>
          <w:ilvl w:val="8"/>
          <w:numId w:val="48"/>
        </w:numPr>
      </w:pPr>
      <w:r>
        <w:t>Use of investigation services</w:t>
      </w:r>
    </w:p>
    <w:p w:rsidR="00464625" w:rsidRDefault="00D82150" w:rsidP="00BD38D3">
      <w:pPr>
        <w:pStyle w:val="ListParagraph"/>
        <w:numPr>
          <w:ilvl w:val="8"/>
          <w:numId w:val="48"/>
        </w:numPr>
      </w:pPr>
      <w:r>
        <w:t>Subrogation/Recoveries</w:t>
      </w:r>
      <w:r w:rsidR="00464625">
        <w:t>/Apportionment</w:t>
      </w:r>
    </w:p>
    <w:p w:rsidR="00D82150" w:rsidRDefault="00D82150" w:rsidP="00BD38D3">
      <w:pPr>
        <w:pStyle w:val="ListParagraph"/>
        <w:numPr>
          <w:ilvl w:val="8"/>
          <w:numId w:val="48"/>
        </w:numPr>
      </w:pPr>
      <w:r>
        <w:t>Disability Management</w:t>
      </w:r>
    </w:p>
    <w:p w:rsidR="00D82150" w:rsidRDefault="00D82150" w:rsidP="00BD38D3">
      <w:pPr>
        <w:pStyle w:val="ListParagraph"/>
        <w:numPr>
          <w:ilvl w:val="8"/>
          <w:numId w:val="48"/>
        </w:numPr>
      </w:pPr>
      <w:r>
        <w:t>Penalties</w:t>
      </w:r>
    </w:p>
    <w:p w:rsidR="00E3699A" w:rsidRDefault="00D82150" w:rsidP="00BD38D3">
      <w:pPr>
        <w:pStyle w:val="ListParagraph"/>
        <w:numPr>
          <w:ilvl w:val="8"/>
          <w:numId w:val="48"/>
        </w:numPr>
      </w:pPr>
      <w:r>
        <w:t>Reserving Strategies</w:t>
      </w:r>
    </w:p>
    <w:p w:rsidR="00D82150" w:rsidRDefault="00D82150" w:rsidP="00BD38D3">
      <w:pPr>
        <w:pStyle w:val="ListParagraph"/>
        <w:numPr>
          <w:ilvl w:val="8"/>
          <w:numId w:val="48"/>
        </w:numPr>
      </w:pPr>
      <w:r>
        <w:t>Effective Action Plans</w:t>
      </w:r>
    </w:p>
    <w:p w:rsidR="00E3699A" w:rsidRDefault="00E3699A" w:rsidP="00BD38D3">
      <w:pPr>
        <w:pStyle w:val="ListParagraph"/>
        <w:numPr>
          <w:ilvl w:val="8"/>
          <w:numId w:val="48"/>
        </w:numPr>
      </w:pPr>
      <w:r>
        <w:t>Effective Return to Work Strategies</w:t>
      </w:r>
    </w:p>
    <w:p w:rsidR="00D82150" w:rsidRDefault="00D82150" w:rsidP="00BD38D3">
      <w:pPr>
        <w:pStyle w:val="ListParagraph"/>
        <w:numPr>
          <w:ilvl w:val="8"/>
          <w:numId w:val="48"/>
        </w:numPr>
      </w:pPr>
      <w:r>
        <w:t>Communication</w:t>
      </w:r>
    </w:p>
    <w:p w:rsidR="00D82150" w:rsidRDefault="00D82150" w:rsidP="00BD38D3">
      <w:pPr>
        <w:pStyle w:val="ListParagraph"/>
        <w:numPr>
          <w:ilvl w:val="8"/>
          <w:numId w:val="48"/>
        </w:numPr>
      </w:pPr>
      <w:r>
        <w:t>Litigation Management</w:t>
      </w:r>
    </w:p>
    <w:p w:rsidR="00D82150" w:rsidRDefault="00D82150" w:rsidP="00BD38D3">
      <w:pPr>
        <w:pStyle w:val="ListParagraph"/>
        <w:numPr>
          <w:ilvl w:val="8"/>
          <w:numId w:val="48"/>
        </w:numPr>
      </w:pPr>
      <w:r>
        <w:t>Adherence to Special Account Instructions</w:t>
      </w:r>
    </w:p>
    <w:p w:rsidR="00C86853" w:rsidRDefault="00C86853">
      <w:pPr>
        <w:pStyle w:val="ListParagraph"/>
        <w:ind w:left="1800"/>
      </w:pPr>
    </w:p>
    <w:p w:rsidR="00C86853" w:rsidRDefault="00616D26">
      <w:pPr>
        <w:pStyle w:val="ListParagraph"/>
        <w:numPr>
          <w:ilvl w:val="0"/>
          <w:numId w:val="50"/>
        </w:numPr>
        <w:ind w:left="1800"/>
      </w:pPr>
      <w:r>
        <w:t xml:space="preserve">Depending on the outcome of the initial audit, the Program </w:t>
      </w:r>
      <w:r w:rsidR="00340228">
        <w:t>Administrator</w:t>
      </w:r>
      <w:r>
        <w:t xml:space="preserve"> may determine that additional audits may be necessary up to every six (6) months until such time </w:t>
      </w:r>
      <w:r w:rsidR="00340228">
        <w:t>at</w:t>
      </w:r>
      <w:r>
        <w:t xml:space="preserve"> which the audits of the TPA meet the desired outcome of the Program </w:t>
      </w:r>
      <w:r w:rsidR="00340228">
        <w:t>Administrator</w:t>
      </w:r>
      <w:r>
        <w:t>. Additional audits shall be provided at no cost to the program.</w:t>
      </w:r>
    </w:p>
    <w:p w:rsidR="00C86853" w:rsidRDefault="00C86853">
      <w:pPr>
        <w:pStyle w:val="ListParagraph"/>
        <w:ind w:left="1800"/>
      </w:pPr>
    </w:p>
    <w:p w:rsidR="00B523C0" w:rsidRDefault="00B523C0" w:rsidP="007F3FAC">
      <w:pPr>
        <w:pStyle w:val="ListParagraph"/>
        <w:numPr>
          <w:ilvl w:val="0"/>
          <w:numId w:val="50"/>
        </w:numPr>
        <w:ind w:left="1800"/>
      </w:pPr>
      <w:r>
        <w:t>Conduct random, informal “spot checks of the TPA claims handling to ensure proper application of best practices, special handling instructions, and criteria identified above.</w:t>
      </w:r>
    </w:p>
    <w:p w:rsidR="00C86853" w:rsidRDefault="00C86853">
      <w:pPr>
        <w:pStyle w:val="ListParagraph"/>
        <w:ind w:left="1800"/>
      </w:pPr>
    </w:p>
    <w:p w:rsidR="007F3FAC" w:rsidRDefault="007F3FAC" w:rsidP="007F3FAC">
      <w:pPr>
        <w:pStyle w:val="ListParagraph"/>
        <w:numPr>
          <w:ilvl w:val="0"/>
          <w:numId w:val="50"/>
        </w:numPr>
        <w:ind w:left="1800"/>
      </w:pPr>
      <w:r>
        <w:t>Annually audit the Case Management program</w:t>
      </w:r>
      <w:r w:rsidR="00340228">
        <w:t>,</w:t>
      </w:r>
      <w:r>
        <w:t xml:space="preserve"> provided by the TPA</w:t>
      </w:r>
      <w:r w:rsidR="00340228">
        <w:t>,</w:t>
      </w:r>
      <w:r>
        <w:t xml:space="preserve"> based on established industry metrics, </w:t>
      </w:r>
      <w:r w:rsidRPr="00F46AF3">
        <w:t>best practices</w:t>
      </w:r>
      <w:r>
        <w:t xml:space="preserve">, and special account instructions. </w:t>
      </w:r>
      <w:r w:rsidR="00CF3B66">
        <w:t xml:space="preserve">The </w:t>
      </w:r>
      <w:r w:rsidR="00CF3B66" w:rsidRPr="00F46AF3">
        <w:t>audit</w:t>
      </w:r>
      <w:r w:rsidR="00CF3B66">
        <w:t xml:space="preserve"> shall contain a random sampling of all claims assigned to case management</w:t>
      </w:r>
      <w:r w:rsidR="00CF3B66" w:rsidRPr="00F46AF3">
        <w:t>.</w:t>
      </w:r>
      <w:r w:rsidR="00CF3B66">
        <w:t xml:space="preserve"> </w:t>
      </w:r>
      <w:r>
        <w:t>The audit criteria would include at a minimum the evaluation of:</w:t>
      </w:r>
    </w:p>
    <w:p w:rsidR="007F3FAC" w:rsidRDefault="007F3FAC" w:rsidP="007F3FAC">
      <w:pPr>
        <w:pStyle w:val="ListParagraph"/>
        <w:ind w:left="1800"/>
      </w:pPr>
    </w:p>
    <w:p w:rsidR="007F3FAC" w:rsidRDefault="007F3FAC" w:rsidP="007F3FAC">
      <w:pPr>
        <w:pStyle w:val="ListParagraph"/>
        <w:numPr>
          <w:ilvl w:val="8"/>
          <w:numId w:val="56"/>
        </w:numPr>
      </w:pPr>
      <w:r>
        <w:t xml:space="preserve">How are the cases triaged and assigned? </w:t>
      </w:r>
    </w:p>
    <w:p w:rsidR="007F3FAC" w:rsidRDefault="007F3FAC" w:rsidP="007F3FAC">
      <w:pPr>
        <w:pStyle w:val="ListParagraph"/>
        <w:numPr>
          <w:ilvl w:val="8"/>
          <w:numId w:val="56"/>
        </w:numPr>
      </w:pPr>
      <w:r>
        <w:t xml:space="preserve">How is the appropriate level of clinical intervention evaluated? </w:t>
      </w:r>
    </w:p>
    <w:p w:rsidR="007F3FAC" w:rsidRDefault="007F3FAC" w:rsidP="007F3FAC">
      <w:pPr>
        <w:pStyle w:val="ListParagraph"/>
        <w:numPr>
          <w:ilvl w:val="8"/>
          <w:numId w:val="56"/>
        </w:numPr>
      </w:pPr>
      <w:r>
        <w:t>What tools and resources do the nurses use to guide their assessments and action plans?</w:t>
      </w:r>
    </w:p>
    <w:p w:rsidR="007F3FAC" w:rsidRDefault="007F3FAC" w:rsidP="007F3FAC">
      <w:pPr>
        <w:pStyle w:val="ListParagraph"/>
        <w:numPr>
          <w:ilvl w:val="8"/>
          <w:numId w:val="56"/>
        </w:numPr>
      </w:pPr>
      <w:r>
        <w:t xml:space="preserve">When are physician advisors utilized? </w:t>
      </w:r>
    </w:p>
    <w:p w:rsidR="007F3FAC" w:rsidRDefault="007F3FAC" w:rsidP="007F3FAC">
      <w:pPr>
        <w:pStyle w:val="ListParagraph"/>
        <w:numPr>
          <w:ilvl w:val="8"/>
          <w:numId w:val="56"/>
        </w:numPr>
      </w:pPr>
      <w:r>
        <w:t xml:space="preserve">What data is used by the case management program to measure effectiveness? Is there integrated communication between the managed care program and the claims adjusters assigned to the claim? </w:t>
      </w:r>
    </w:p>
    <w:p w:rsidR="00C86853" w:rsidRDefault="007F3FAC">
      <w:pPr>
        <w:pStyle w:val="ListParagraph"/>
        <w:numPr>
          <w:ilvl w:val="8"/>
          <w:numId w:val="56"/>
        </w:numPr>
      </w:pPr>
      <w:r>
        <w:t xml:space="preserve">What is the impact of the claim? </w:t>
      </w:r>
    </w:p>
    <w:p w:rsidR="00C86853" w:rsidRDefault="007F3FAC">
      <w:pPr>
        <w:pStyle w:val="ListParagraph"/>
        <w:numPr>
          <w:ilvl w:val="8"/>
          <w:numId w:val="56"/>
        </w:numPr>
      </w:pPr>
      <w:r>
        <w:t>Use of nationally recognized treatment and disability duration guidelines.</w:t>
      </w:r>
    </w:p>
    <w:p w:rsidR="00C86853" w:rsidRDefault="00CF3B66">
      <w:pPr>
        <w:pStyle w:val="ListParagraph"/>
        <w:numPr>
          <w:ilvl w:val="8"/>
          <w:numId w:val="56"/>
        </w:numPr>
      </w:pPr>
      <w:r>
        <w:t>Coordination with Members’ return-to-work programs.</w:t>
      </w:r>
    </w:p>
    <w:p w:rsidR="00C86853" w:rsidRDefault="00C86853">
      <w:pPr>
        <w:pStyle w:val="ListParagraph"/>
        <w:ind w:left="3240"/>
      </w:pPr>
    </w:p>
    <w:p w:rsidR="00C86853" w:rsidRDefault="00340228">
      <w:pPr>
        <w:pStyle w:val="ListParagraph"/>
        <w:numPr>
          <w:ilvl w:val="0"/>
          <w:numId w:val="50"/>
        </w:numPr>
        <w:ind w:left="1800"/>
      </w:pPr>
      <w:r>
        <w:t xml:space="preserve">Depending on the outcome of the initial audit, the Program Administrator may determine that additional audits may be necessary up to every six (6) months until such time at which the audits of the TPA meet the desired outcome of the Program Administrator.  Additional audits shall be provided at no additional cost to the program. </w:t>
      </w:r>
      <w:r w:rsidRPr="00F46AF3">
        <w:t xml:space="preserve"> </w:t>
      </w:r>
      <w:r>
        <w:t xml:space="preserve"> </w:t>
      </w:r>
    </w:p>
    <w:p w:rsidR="00D82150" w:rsidRPr="00D82150" w:rsidRDefault="00D82150" w:rsidP="00D82150">
      <w:pPr>
        <w:pStyle w:val="ListParagraph"/>
        <w:ind w:left="1440"/>
        <w:rPr>
          <w:i/>
        </w:rPr>
      </w:pPr>
    </w:p>
    <w:p w:rsidR="00C86853" w:rsidRDefault="00360244">
      <w:pPr>
        <w:pStyle w:val="ListParagraph"/>
        <w:numPr>
          <w:ilvl w:val="0"/>
          <w:numId w:val="50"/>
        </w:numPr>
        <w:ind w:left="1800"/>
      </w:pPr>
      <w:r>
        <w:t>P</w:t>
      </w:r>
      <w:r w:rsidR="00A259C0" w:rsidRPr="00F46AF3">
        <w:t xml:space="preserve">rovide </w:t>
      </w:r>
      <w:r w:rsidR="00CD7C57">
        <w:t xml:space="preserve">draft </w:t>
      </w:r>
      <w:r w:rsidR="00A259C0" w:rsidRPr="00F46AF3">
        <w:t>detailed report</w:t>
      </w:r>
      <w:r w:rsidR="00A0008B">
        <w:t>s</w:t>
      </w:r>
      <w:r w:rsidR="00A259C0" w:rsidRPr="00F46AF3">
        <w:t xml:space="preserve"> of audit findings</w:t>
      </w:r>
      <w:r w:rsidR="00CB5209">
        <w:t xml:space="preserve"> to the Program Administrator</w:t>
      </w:r>
      <w:r w:rsidR="00CD7C57">
        <w:t xml:space="preserve">, </w:t>
      </w:r>
      <w:r w:rsidR="00A259C0" w:rsidRPr="00F46AF3">
        <w:t>with an executive summary</w:t>
      </w:r>
      <w:r w:rsidR="00CD7C57">
        <w:t>,</w:t>
      </w:r>
      <w:r w:rsidR="00A259C0" w:rsidRPr="00F46AF3">
        <w:t xml:space="preserve"> </w:t>
      </w:r>
      <w:r w:rsidR="00747CBA" w:rsidRPr="00F46AF3">
        <w:t xml:space="preserve">due </w:t>
      </w:r>
      <w:r w:rsidR="00A259C0" w:rsidRPr="00F46AF3">
        <w:t xml:space="preserve">no later than 45 days post </w:t>
      </w:r>
      <w:r w:rsidR="00CD7C57">
        <w:t xml:space="preserve">the </w:t>
      </w:r>
      <w:r w:rsidR="00A259C0" w:rsidRPr="00F46AF3">
        <w:t>audit</w:t>
      </w:r>
      <w:r w:rsidR="00CD7C57">
        <w:t>’s</w:t>
      </w:r>
      <w:r w:rsidR="00A259C0" w:rsidRPr="00F46AF3">
        <w:t xml:space="preserve"> conclusion</w:t>
      </w:r>
      <w:r w:rsidR="00CD7C57">
        <w:t>. The Contractor will provide a final draft report</w:t>
      </w:r>
      <w:r w:rsidR="00CB5209">
        <w:t xml:space="preserve"> to the Program Administrator</w:t>
      </w:r>
      <w:r w:rsidR="00CD7C57">
        <w:t xml:space="preserve"> no later than</w:t>
      </w:r>
      <w:r w:rsidR="00A259C0" w:rsidRPr="00F46AF3">
        <w:t xml:space="preserve"> 70 days post </w:t>
      </w:r>
      <w:r w:rsidR="00CD7C57">
        <w:t xml:space="preserve">the audit’s </w:t>
      </w:r>
      <w:r w:rsidR="00A259C0" w:rsidRPr="00F46AF3">
        <w:t>conclusion.</w:t>
      </w:r>
      <w:r w:rsidR="00D82150">
        <w:t xml:space="preserve"> </w:t>
      </w:r>
      <w:r w:rsidR="00CB5209">
        <w:t xml:space="preserve">Draft and final audit findings will be provided to the TPA, in coordination with the Program Administrator. </w:t>
      </w:r>
      <w:r w:rsidR="000D00BD">
        <w:t xml:space="preserve">Representatives from the </w:t>
      </w:r>
      <w:r w:rsidR="00A259C0" w:rsidRPr="00F46AF3">
        <w:t xml:space="preserve">TPA will have an opportunity to address any discrepancies in the audit findings prior to sharing the final draft report with the </w:t>
      </w:r>
      <w:r w:rsidR="00D82150">
        <w:t>Committee</w:t>
      </w:r>
      <w:r w:rsidR="00A259C0" w:rsidRPr="00F46AF3">
        <w:t xml:space="preserve">. </w:t>
      </w:r>
      <w:r w:rsidR="00E3699A" w:rsidRPr="00F46AF3">
        <w:t xml:space="preserve">The </w:t>
      </w:r>
      <w:r w:rsidR="00090CD3">
        <w:t>P</w:t>
      </w:r>
      <w:r w:rsidR="00E3699A">
        <w:t xml:space="preserve">rogram </w:t>
      </w:r>
      <w:r w:rsidR="000D00BD">
        <w:t>Administrator</w:t>
      </w:r>
      <w:r w:rsidR="00E3699A" w:rsidRPr="00F46AF3">
        <w:t xml:space="preserve"> will review the draft format before the final report is issued</w:t>
      </w:r>
      <w:r w:rsidR="00E3699A">
        <w:t xml:space="preserve"> to the Committee</w:t>
      </w:r>
      <w:r w:rsidR="00E3699A" w:rsidRPr="00F46AF3">
        <w:t>.</w:t>
      </w:r>
    </w:p>
    <w:p w:rsidR="00C86853" w:rsidRDefault="00C86853">
      <w:pPr>
        <w:pStyle w:val="ListParagraph"/>
        <w:ind w:left="1800"/>
      </w:pPr>
    </w:p>
    <w:p w:rsidR="00C86853" w:rsidRDefault="00360244">
      <w:pPr>
        <w:pStyle w:val="ListParagraph"/>
        <w:numPr>
          <w:ilvl w:val="0"/>
          <w:numId w:val="50"/>
        </w:numPr>
        <w:ind w:left="1800"/>
      </w:pPr>
      <w:r w:rsidRPr="00F46AF3">
        <w:t>Provide intermittent “one off” claim reviews for high exposure/high sensitivity cases</w:t>
      </w:r>
      <w:r w:rsidR="00CF3B66">
        <w:t xml:space="preserve">. </w:t>
      </w:r>
      <w:r w:rsidRPr="00F46AF3">
        <w:t>If there is a need for a written report</w:t>
      </w:r>
      <w:r w:rsidR="00B523C0">
        <w:t>,</w:t>
      </w:r>
      <w:r w:rsidRPr="00F46AF3">
        <w:t xml:space="preserve"> the report will be provided by </w:t>
      </w:r>
      <w:r>
        <w:t>Contractor</w:t>
      </w:r>
      <w:r w:rsidRPr="00F46AF3">
        <w:t xml:space="preserve"> in draft form </w:t>
      </w:r>
      <w:r>
        <w:t>to the Program Administrator</w:t>
      </w:r>
      <w:r w:rsidRPr="00F46AF3">
        <w:t xml:space="preserve">, before a final version is issued and agreed upon by </w:t>
      </w:r>
      <w:r>
        <w:t>the Program Administrator</w:t>
      </w:r>
      <w:r w:rsidRPr="00F46AF3">
        <w:t xml:space="preserve"> and </w:t>
      </w:r>
      <w:r>
        <w:t>the Contractor</w:t>
      </w:r>
      <w:r w:rsidRPr="00F46AF3">
        <w:t xml:space="preserve">. </w:t>
      </w:r>
    </w:p>
    <w:p w:rsidR="00C86853" w:rsidRDefault="00CD7C57">
      <w:pPr>
        <w:rPr>
          <w:i/>
        </w:rPr>
      </w:pPr>
      <w:r w:rsidRPr="00F46AF3">
        <w:t xml:space="preserve">  </w:t>
      </w:r>
    </w:p>
    <w:p w:rsidR="00C86853" w:rsidRDefault="00945DAA">
      <w:pPr>
        <w:pStyle w:val="ListParagraph"/>
        <w:numPr>
          <w:ilvl w:val="0"/>
          <w:numId w:val="50"/>
        </w:numPr>
        <w:ind w:left="1800"/>
      </w:pPr>
      <w:r>
        <w:t xml:space="preserve">Develop a project plan for the closure of identified claims. In coordination with the TPA, </w:t>
      </w:r>
      <w:r w:rsidR="00476B17">
        <w:t xml:space="preserve">the Contractor shall </w:t>
      </w:r>
      <w:r>
        <w:t xml:space="preserve">provide risk analyses and assistance for the closure of old, inactive claims or claims identified by the Program </w:t>
      </w:r>
      <w:r w:rsidR="00B523C0">
        <w:t>Administrator</w:t>
      </w:r>
      <w:r>
        <w:t xml:space="preserve">, the TPA, and the Contractor to be targeted for enhanced strategies for closure or positioning for resolution. The project will require that the Contractor assign a team of California workers’ compensation experts to work with the TPA and the Program </w:t>
      </w:r>
      <w:r w:rsidR="00B523C0">
        <w:t>Administrator</w:t>
      </w:r>
      <w:r>
        <w:t xml:space="preserve"> to triage and categorize all claims, identify potential closure timeframes, and provide quarterly reports that indicate success factors to the Program </w:t>
      </w:r>
      <w:r w:rsidR="003E2545">
        <w:t>Administrator</w:t>
      </w:r>
      <w:r>
        <w:t>.</w:t>
      </w:r>
    </w:p>
    <w:p w:rsidR="00C86853" w:rsidRDefault="00C86853">
      <w:pPr>
        <w:pStyle w:val="ListParagraph"/>
        <w:ind w:left="1800"/>
      </w:pPr>
    </w:p>
    <w:p w:rsidR="00C86853" w:rsidRDefault="00BF597D">
      <w:pPr>
        <w:pStyle w:val="ListParagraph"/>
        <w:numPr>
          <w:ilvl w:val="0"/>
          <w:numId w:val="50"/>
        </w:numPr>
        <w:ind w:left="1800"/>
      </w:pPr>
      <w:r w:rsidRPr="00F46AF3">
        <w:t xml:space="preserve">Assist with TPA </w:t>
      </w:r>
      <w:r w:rsidR="00086490" w:rsidRPr="00F46AF3">
        <w:t>selection</w:t>
      </w:r>
      <w:r w:rsidR="00D314AE">
        <w:t xml:space="preserve"> </w:t>
      </w:r>
      <w:r w:rsidR="002452D3">
        <w:t xml:space="preserve">and/or implementation of a </w:t>
      </w:r>
      <w:r w:rsidR="007678E4">
        <w:t>TPA,</w:t>
      </w:r>
      <w:r w:rsidR="00086490" w:rsidRPr="00F46AF3">
        <w:t xml:space="preserve"> </w:t>
      </w:r>
      <w:r w:rsidR="00D314AE">
        <w:t xml:space="preserve">if necessary </w:t>
      </w:r>
      <w:r w:rsidR="00086490" w:rsidRPr="00F46AF3">
        <w:t>for</w:t>
      </w:r>
      <w:r w:rsidRPr="00F46AF3">
        <w:t xml:space="preserve"> the duration of the </w:t>
      </w:r>
      <w:r w:rsidR="00BE23A1">
        <w:t>Contractor</w:t>
      </w:r>
      <w:r w:rsidRPr="00F46AF3">
        <w:t xml:space="preserve">’s services term. </w:t>
      </w:r>
    </w:p>
    <w:p w:rsidR="002032D2" w:rsidRDefault="002032D2" w:rsidP="002032D2">
      <w:pPr>
        <w:pStyle w:val="ListParagraph"/>
      </w:pPr>
    </w:p>
    <w:p w:rsidR="002032D2" w:rsidRDefault="002032D2" w:rsidP="002032D2">
      <w:pPr>
        <w:pStyle w:val="ListParagraph"/>
        <w:ind w:left="1800"/>
      </w:pPr>
    </w:p>
    <w:p w:rsidR="002032D2" w:rsidRDefault="002032D2" w:rsidP="002032D2">
      <w:pPr>
        <w:pStyle w:val="ListParagraph"/>
        <w:ind w:left="1800"/>
      </w:pPr>
    </w:p>
    <w:p w:rsidR="00C86853" w:rsidRDefault="00C86853" w:rsidP="00C86853">
      <w:pPr>
        <w:pStyle w:val="ListParagraph"/>
      </w:pPr>
    </w:p>
    <w:p w:rsidR="00C86853" w:rsidRDefault="00EC1290">
      <w:pPr>
        <w:pStyle w:val="ListParagraph"/>
        <w:numPr>
          <w:ilvl w:val="1"/>
          <w:numId w:val="49"/>
        </w:numPr>
        <w:ind w:left="1440" w:hanging="900"/>
        <w:rPr>
          <w:u w:val="single"/>
        </w:rPr>
      </w:pPr>
      <w:r w:rsidRPr="00EC1290">
        <w:rPr>
          <w:u w:val="single"/>
        </w:rPr>
        <w:t>Training</w:t>
      </w:r>
    </w:p>
    <w:p w:rsidR="002032D2" w:rsidRDefault="002032D2" w:rsidP="002032D2">
      <w:pPr>
        <w:pStyle w:val="ListParagraph"/>
        <w:ind w:left="1440"/>
        <w:rPr>
          <w:u w:val="single"/>
        </w:rPr>
      </w:pPr>
    </w:p>
    <w:p w:rsidR="00090CD3" w:rsidRDefault="00772663" w:rsidP="0097286C">
      <w:pPr>
        <w:ind w:left="1440"/>
      </w:pPr>
      <w:r w:rsidRPr="00F46AF3">
        <w:t xml:space="preserve">The </w:t>
      </w:r>
      <w:r w:rsidR="00BE23A1">
        <w:t>Contractor</w:t>
      </w:r>
      <w:r w:rsidRPr="00F46AF3">
        <w:t xml:space="preserve"> will partner with </w:t>
      </w:r>
      <w:r w:rsidR="00EA5A5B" w:rsidRPr="00F46AF3">
        <w:t xml:space="preserve">the </w:t>
      </w:r>
      <w:r w:rsidR="00E024A0">
        <w:t>Program Administrator</w:t>
      </w:r>
      <w:r w:rsidR="00E024A0" w:rsidRPr="00F46AF3">
        <w:t xml:space="preserve"> </w:t>
      </w:r>
      <w:r w:rsidRPr="00F46AF3">
        <w:t>to deliver relevant infor</w:t>
      </w:r>
      <w:r w:rsidR="00E3699A">
        <w:t xml:space="preserve">mation and training to </w:t>
      </w:r>
      <w:r w:rsidR="00BD18BA">
        <w:t>Member</w:t>
      </w:r>
      <w:r w:rsidRPr="00F46AF3">
        <w:t>s.</w:t>
      </w:r>
      <w:r w:rsidR="001720DD" w:rsidRPr="00F46AF3">
        <w:t xml:space="preserve"> Specific duties include the ability to:</w:t>
      </w:r>
      <w:r w:rsidR="003730F5" w:rsidRPr="00F46AF3">
        <w:t xml:space="preserve"> </w:t>
      </w:r>
    </w:p>
    <w:p w:rsidR="00090CD3" w:rsidRDefault="00090CD3" w:rsidP="0097286C">
      <w:pPr>
        <w:ind w:left="1440"/>
      </w:pPr>
    </w:p>
    <w:p w:rsidR="00C86853" w:rsidRDefault="00090CD3">
      <w:pPr>
        <w:pStyle w:val="ListParagraph"/>
        <w:numPr>
          <w:ilvl w:val="0"/>
          <w:numId w:val="62"/>
        </w:numPr>
      </w:pPr>
      <w:r>
        <w:t>D</w:t>
      </w:r>
      <w:r w:rsidRPr="00F46AF3">
        <w:t xml:space="preserve">esign </w:t>
      </w:r>
      <w:r w:rsidR="00BF597D" w:rsidRPr="00F46AF3">
        <w:t xml:space="preserve">and deliver </w:t>
      </w:r>
      <w:r w:rsidR="00BD18BA">
        <w:t>web</w:t>
      </w:r>
      <w:r w:rsidR="00E024A0">
        <w:t>-</w:t>
      </w:r>
      <w:r w:rsidR="006377DA">
        <w:t>b</w:t>
      </w:r>
      <w:r w:rsidR="00E3699A">
        <w:t xml:space="preserve">ased </w:t>
      </w:r>
      <w:r w:rsidR="00BF597D" w:rsidRPr="00F46AF3">
        <w:t>and</w:t>
      </w:r>
      <w:r w:rsidR="00E3699A">
        <w:t>/</w:t>
      </w:r>
      <w:r w:rsidR="00E024A0">
        <w:t xml:space="preserve">or </w:t>
      </w:r>
      <w:r w:rsidR="00E024A0" w:rsidRPr="00F46AF3">
        <w:t>on</w:t>
      </w:r>
      <w:r w:rsidR="006377DA">
        <w:t>-site</w:t>
      </w:r>
      <w:r>
        <w:t xml:space="preserve"> training</w:t>
      </w:r>
      <w:r w:rsidR="00CF3B66">
        <w:t xml:space="preserve"> for Members, up to six (6) times per year</w:t>
      </w:r>
      <w:r w:rsidR="006377DA">
        <w:t>.</w:t>
      </w:r>
      <w:r w:rsidR="003730F5" w:rsidRPr="00F46AF3">
        <w:t xml:space="preserve"> </w:t>
      </w:r>
      <w:r w:rsidR="00570C0E">
        <w:t>On-site training may be on AOC locations with a collaboration of surrounding area courts and may not necessarily be in San Francisco, Burbank or Sacramento.</w:t>
      </w:r>
    </w:p>
    <w:p w:rsidR="00C86853" w:rsidRDefault="00B56EC0">
      <w:pPr>
        <w:pStyle w:val="ListParagraph"/>
        <w:numPr>
          <w:ilvl w:val="0"/>
          <w:numId w:val="62"/>
        </w:numPr>
      </w:pPr>
      <w:r w:rsidRPr="00F46AF3">
        <w:t xml:space="preserve">Provide </w:t>
      </w:r>
      <w:r w:rsidR="00CF3B66">
        <w:t xml:space="preserve">subject matter expertise and guidance for the development of informational and </w:t>
      </w:r>
      <w:r w:rsidR="0004715A" w:rsidRPr="00F46AF3">
        <w:t xml:space="preserve">supplemental training materials </w:t>
      </w:r>
      <w:r w:rsidRPr="00F46AF3">
        <w:t>f</w:t>
      </w:r>
      <w:r w:rsidR="006377DA">
        <w:t xml:space="preserve">or distribution to all </w:t>
      </w:r>
      <w:r w:rsidR="00BD18BA">
        <w:t>Member</w:t>
      </w:r>
      <w:r w:rsidRPr="00F46AF3">
        <w:t xml:space="preserve">s.  </w:t>
      </w:r>
      <w:r w:rsidR="0004715A">
        <w:t>Materials</w:t>
      </w:r>
      <w:r w:rsidR="0004715A" w:rsidRPr="00F46AF3">
        <w:t xml:space="preserve"> </w:t>
      </w:r>
      <w:r w:rsidRPr="00F46AF3">
        <w:t xml:space="preserve">may include manuals/booklets, forms, </w:t>
      </w:r>
      <w:r w:rsidR="006377DA">
        <w:t>newsletters</w:t>
      </w:r>
      <w:r w:rsidR="0004715A">
        <w:t>,</w:t>
      </w:r>
      <w:r w:rsidR="006377DA">
        <w:t xml:space="preserve"> </w:t>
      </w:r>
      <w:r w:rsidRPr="00F46AF3">
        <w:t xml:space="preserve">or </w:t>
      </w:r>
      <w:r w:rsidR="0004715A">
        <w:t>web-based media</w:t>
      </w:r>
      <w:r w:rsidRPr="00F46AF3">
        <w:t xml:space="preserve">. </w:t>
      </w:r>
    </w:p>
    <w:p w:rsidR="00C86853" w:rsidRDefault="00C86853">
      <w:pPr>
        <w:pStyle w:val="ListParagraph"/>
      </w:pPr>
    </w:p>
    <w:p w:rsidR="00C86853" w:rsidRDefault="00EC1290">
      <w:pPr>
        <w:pStyle w:val="ListParagraph"/>
        <w:numPr>
          <w:ilvl w:val="1"/>
          <w:numId w:val="49"/>
        </w:numPr>
        <w:ind w:left="1440" w:hanging="900"/>
        <w:rPr>
          <w:u w:val="single"/>
        </w:rPr>
      </w:pPr>
      <w:r w:rsidRPr="00EC1290">
        <w:rPr>
          <w:u w:val="single"/>
        </w:rPr>
        <w:t>Actuarial and Cost Allocation Services</w:t>
      </w:r>
    </w:p>
    <w:p w:rsidR="001B0762" w:rsidRDefault="00772663" w:rsidP="0097286C">
      <w:pPr>
        <w:ind w:left="1440"/>
      </w:pPr>
      <w:r w:rsidRPr="00F46AF3">
        <w:t xml:space="preserve">The </w:t>
      </w:r>
      <w:r w:rsidR="00BE23A1">
        <w:t>Contractor</w:t>
      </w:r>
      <w:r w:rsidRPr="00F46AF3">
        <w:t xml:space="preserve"> will prepare </w:t>
      </w:r>
      <w:r w:rsidR="00EE3F77" w:rsidRPr="00F46AF3">
        <w:t xml:space="preserve">annual </w:t>
      </w:r>
      <w:r w:rsidRPr="00F46AF3">
        <w:t xml:space="preserve">reports, based on </w:t>
      </w:r>
      <w:r w:rsidR="00EE3F77" w:rsidRPr="00F46AF3">
        <w:t xml:space="preserve">actuarial </w:t>
      </w:r>
      <w:r w:rsidRPr="00F46AF3">
        <w:t>methodology</w:t>
      </w:r>
      <w:r w:rsidR="00036DCE" w:rsidRPr="00F46AF3">
        <w:t>,</w:t>
      </w:r>
      <w:r w:rsidRPr="00F46AF3">
        <w:t xml:space="preserve"> and </w:t>
      </w:r>
      <w:r w:rsidR="00EE3F77" w:rsidRPr="00F46AF3">
        <w:t xml:space="preserve">make </w:t>
      </w:r>
      <w:r w:rsidRPr="00F46AF3">
        <w:t xml:space="preserve">recommendations relative to </w:t>
      </w:r>
      <w:r w:rsidR="00EE3F77" w:rsidRPr="00F46AF3">
        <w:t xml:space="preserve">overall program cost liability and </w:t>
      </w:r>
      <w:r w:rsidR="00BD18BA">
        <w:t>Member</w:t>
      </w:r>
      <w:r w:rsidR="00EE3F77" w:rsidRPr="00F46AF3">
        <w:t xml:space="preserve"> cost </w:t>
      </w:r>
      <w:r w:rsidRPr="00F46AF3">
        <w:t>allocations.</w:t>
      </w:r>
      <w:r w:rsidR="001720DD" w:rsidRPr="00F46AF3">
        <w:t xml:space="preserve"> </w:t>
      </w:r>
    </w:p>
    <w:p w:rsidR="00EC1A1F" w:rsidRPr="00F46AF3" w:rsidRDefault="00EC1A1F" w:rsidP="0097286C">
      <w:pPr>
        <w:ind w:left="1440"/>
      </w:pPr>
    </w:p>
    <w:p w:rsidR="00C86853" w:rsidRDefault="001B0762">
      <w:pPr>
        <w:pStyle w:val="ListParagraph"/>
        <w:numPr>
          <w:ilvl w:val="0"/>
          <w:numId w:val="52"/>
        </w:numPr>
        <w:tabs>
          <w:tab w:val="left" w:pos="1800"/>
        </w:tabs>
        <w:ind w:left="1800" w:hanging="450"/>
      </w:pPr>
      <w:r>
        <w:t>Provide annual actuarial reports which include the following components:</w:t>
      </w:r>
      <w:r>
        <w:br/>
        <w:t xml:space="preserve"> </w:t>
      </w:r>
    </w:p>
    <w:p w:rsidR="00C86853" w:rsidRDefault="001B0762">
      <w:pPr>
        <w:pStyle w:val="ListParagraph"/>
        <w:numPr>
          <w:ilvl w:val="0"/>
          <w:numId w:val="57"/>
        </w:numPr>
        <w:tabs>
          <w:tab w:val="left" w:pos="1800"/>
        </w:tabs>
      </w:pPr>
      <w:r>
        <w:t xml:space="preserve">Estimate of retained loss </w:t>
      </w:r>
    </w:p>
    <w:p w:rsidR="00C86853" w:rsidRDefault="001B0762">
      <w:pPr>
        <w:pStyle w:val="ListParagraph"/>
        <w:numPr>
          <w:ilvl w:val="0"/>
          <w:numId w:val="57"/>
        </w:numPr>
        <w:tabs>
          <w:tab w:val="left" w:pos="1800"/>
        </w:tabs>
      </w:pPr>
      <w:r>
        <w:t>Estimate of allocated loss adjustment expenses (“ALAE”)</w:t>
      </w:r>
    </w:p>
    <w:p w:rsidR="00C86853" w:rsidRDefault="001B0762">
      <w:pPr>
        <w:pStyle w:val="ListParagraph"/>
        <w:numPr>
          <w:ilvl w:val="0"/>
          <w:numId w:val="57"/>
        </w:numPr>
        <w:tabs>
          <w:tab w:val="left" w:pos="1800"/>
        </w:tabs>
      </w:pPr>
      <w:r>
        <w:t xml:space="preserve">Combined estimate of retained losses and ALAE for all Members.    </w:t>
      </w:r>
    </w:p>
    <w:p w:rsidR="00C86853" w:rsidRDefault="001B0762">
      <w:pPr>
        <w:pStyle w:val="ListParagraph"/>
        <w:numPr>
          <w:ilvl w:val="0"/>
          <w:numId w:val="57"/>
        </w:numPr>
        <w:tabs>
          <w:tab w:val="left" w:pos="1800"/>
        </w:tabs>
      </w:pPr>
      <w:r>
        <w:t>Break out of the TC Members with estimate</w:t>
      </w:r>
      <w:r w:rsidR="00570C0E">
        <w:t>s</w:t>
      </w:r>
      <w:r>
        <w:t xml:space="preserve"> of retained losses and ALAE.</w:t>
      </w:r>
    </w:p>
    <w:p w:rsidR="00C86853" w:rsidRDefault="00C86853">
      <w:pPr>
        <w:pStyle w:val="ListParagraph"/>
        <w:tabs>
          <w:tab w:val="left" w:pos="1800"/>
        </w:tabs>
        <w:ind w:left="1800"/>
      </w:pPr>
    </w:p>
    <w:p w:rsidR="00C86853" w:rsidRDefault="000E67BF">
      <w:pPr>
        <w:pStyle w:val="ListParagraph"/>
        <w:numPr>
          <w:ilvl w:val="0"/>
          <w:numId w:val="52"/>
        </w:numPr>
        <w:tabs>
          <w:tab w:val="left" w:pos="1800"/>
        </w:tabs>
        <w:ind w:left="1800" w:hanging="450"/>
      </w:pPr>
      <w:r w:rsidRPr="00F46AF3">
        <w:t>E</w:t>
      </w:r>
      <w:r w:rsidR="00B56EC0" w:rsidRPr="00F46AF3">
        <w:t>nsure that the</w:t>
      </w:r>
      <w:r w:rsidR="008278DF">
        <w:t xml:space="preserve"> certified</w:t>
      </w:r>
      <w:r w:rsidR="00B56EC0" w:rsidRPr="00F46AF3">
        <w:t xml:space="preserve"> actuarial </w:t>
      </w:r>
      <w:r w:rsidR="0086661E">
        <w:t xml:space="preserve">valuation </w:t>
      </w:r>
      <w:r w:rsidR="00B56EC0" w:rsidRPr="00F46AF3">
        <w:t xml:space="preserve">report draft and final versions are completed on a timely basis. The draft is due no later than </w:t>
      </w:r>
      <w:r w:rsidR="00EE3F77" w:rsidRPr="00F46AF3">
        <w:t>March 1</w:t>
      </w:r>
      <w:r w:rsidR="001B0762">
        <w:t>,</w:t>
      </w:r>
      <w:r w:rsidR="00B56EC0" w:rsidRPr="00F46AF3">
        <w:t xml:space="preserve"> and the final, bound, and electronic version is due no later than </w:t>
      </w:r>
      <w:r w:rsidR="00EE3F77" w:rsidRPr="00F46AF3">
        <w:t>April 1</w:t>
      </w:r>
      <w:r w:rsidR="00B56EC0" w:rsidRPr="00F46AF3">
        <w:t xml:space="preserve"> </w:t>
      </w:r>
      <w:r w:rsidR="008278DF">
        <w:t xml:space="preserve">for </w:t>
      </w:r>
      <w:r w:rsidR="00B56EC0" w:rsidRPr="00F46AF3">
        <w:t xml:space="preserve">each year of service. </w:t>
      </w:r>
    </w:p>
    <w:p w:rsidR="0086661E" w:rsidRDefault="0086661E" w:rsidP="00A374C5">
      <w:pPr>
        <w:pStyle w:val="ListParagraph"/>
        <w:ind w:left="1440"/>
      </w:pPr>
    </w:p>
    <w:p w:rsidR="00C86853" w:rsidRDefault="00A41D77">
      <w:pPr>
        <w:pStyle w:val="ListParagraph"/>
        <w:numPr>
          <w:ilvl w:val="0"/>
          <w:numId w:val="52"/>
        </w:numPr>
        <w:ind w:left="1800" w:hanging="450"/>
      </w:pPr>
      <w:r>
        <w:t>Update the annual cost allocation distribution to the Members each fiscal year (July 1 – June 30) based on the application of the existing cost allocation model which utilizes current actuarial estimates</w:t>
      </w:r>
      <w:r w:rsidR="00EC1290" w:rsidRPr="00EC1290">
        <w:t>, loss history and takes into account program member size</w:t>
      </w:r>
      <w:r>
        <w:t xml:space="preserve">.    </w:t>
      </w:r>
    </w:p>
    <w:p w:rsidR="00C86853" w:rsidRDefault="00C86853">
      <w:pPr>
        <w:pStyle w:val="ListParagraph"/>
        <w:ind w:left="1800"/>
      </w:pPr>
    </w:p>
    <w:p w:rsidR="00C86853" w:rsidRDefault="001B0762">
      <w:pPr>
        <w:pStyle w:val="ListParagraph"/>
        <w:numPr>
          <w:ilvl w:val="0"/>
          <w:numId w:val="52"/>
        </w:numPr>
        <w:ind w:left="1800" w:hanging="450"/>
      </w:pPr>
      <w:r w:rsidRPr="00F46AF3">
        <w:t xml:space="preserve">Present the annual actuarial report and cost allocation to the </w:t>
      </w:r>
      <w:r>
        <w:t>Committee</w:t>
      </w:r>
      <w:r w:rsidRPr="00F46AF3">
        <w:t xml:space="preserve"> and Program </w:t>
      </w:r>
      <w:r w:rsidR="004B7C8E">
        <w:t>Administrator</w:t>
      </w:r>
      <w:r>
        <w:t xml:space="preserve"> in San Francisco, CA</w:t>
      </w:r>
      <w:r w:rsidRPr="00F46AF3">
        <w:t xml:space="preserve">. The </w:t>
      </w:r>
      <w:r>
        <w:t>Contractor,</w:t>
      </w:r>
      <w:r w:rsidRPr="00F46AF3">
        <w:t xml:space="preserve"> </w:t>
      </w:r>
      <w:r>
        <w:t xml:space="preserve">in coordination with the Program </w:t>
      </w:r>
      <w:r w:rsidR="004B7C8E">
        <w:t>Administrator,</w:t>
      </w:r>
      <w:r>
        <w:t xml:space="preserve"> </w:t>
      </w:r>
      <w:r w:rsidRPr="00F46AF3">
        <w:t>will also present metrics demonstrating the performance of the program and make recommendations for program improvement, reserve maintenance, and risk assessment</w:t>
      </w:r>
      <w:r w:rsidR="004156E7">
        <w:t xml:space="preserve"> in a clear and</w:t>
      </w:r>
      <w:r w:rsidR="007D4C76">
        <w:t xml:space="preserve"> easily understandable manner</w:t>
      </w:r>
      <w:r w:rsidRPr="00F46AF3">
        <w:t>.</w:t>
      </w:r>
    </w:p>
    <w:p w:rsidR="00A374C5" w:rsidRDefault="00A374C5" w:rsidP="00A374C5">
      <w:pPr>
        <w:pStyle w:val="ListParagraph"/>
        <w:ind w:left="1440"/>
      </w:pPr>
    </w:p>
    <w:p w:rsidR="00C86853" w:rsidRDefault="004B7C8E">
      <w:pPr>
        <w:pStyle w:val="ListParagraph"/>
        <w:numPr>
          <w:ilvl w:val="0"/>
          <w:numId w:val="52"/>
        </w:numPr>
        <w:ind w:left="1800" w:hanging="450"/>
      </w:pPr>
      <w:r>
        <w:t>E</w:t>
      </w:r>
      <w:r w:rsidR="001B0762" w:rsidRPr="00F46AF3">
        <w:t xml:space="preserve">nsure that all necessary allocation </w:t>
      </w:r>
      <w:r w:rsidR="001B0762">
        <w:t>services</w:t>
      </w:r>
      <w:r w:rsidR="001B0762" w:rsidRPr="00F46AF3">
        <w:t xml:space="preserve"> will be </w:t>
      </w:r>
      <w:r w:rsidR="001B0762">
        <w:t>provided</w:t>
      </w:r>
      <w:r w:rsidR="001B0762" w:rsidRPr="00F46AF3">
        <w:t xml:space="preserve"> for each year of service at the direction of the </w:t>
      </w:r>
      <w:r w:rsidR="001B0762">
        <w:t>Program Administrator</w:t>
      </w:r>
      <w:r w:rsidR="001B0762" w:rsidRPr="00F46AF3">
        <w:t>.</w:t>
      </w:r>
    </w:p>
    <w:p w:rsidR="00653392" w:rsidRDefault="00653392">
      <w:pPr>
        <w:ind w:left="1440"/>
      </w:pPr>
    </w:p>
    <w:p w:rsidR="00C86853" w:rsidRPr="00F46AF3" w:rsidRDefault="00C86853">
      <w:pPr>
        <w:ind w:left="1440"/>
      </w:pPr>
    </w:p>
    <w:p w:rsidR="00C86853" w:rsidRDefault="00EC1290">
      <w:pPr>
        <w:pStyle w:val="ListParagraph"/>
        <w:numPr>
          <w:ilvl w:val="1"/>
          <w:numId w:val="49"/>
        </w:numPr>
        <w:ind w:left="1440" w:hanging="720"/>
        <w:rPr>
          <w:u w:val="single"/>
        </w:rPr>
      </w:pPr>
      <w:r w:rsidRPr="00EC1290">
        <w:rPr>
          <w:u w:val="single"/>
        </w:rPr>
        <w:t>Insurance Brokerage</w:t>
      </w:r>
    </w:p>
    <w:p w:rsidR="00C86853" w:rsidRDefault="004B7C8E">
      <w:pPr>
        <w:pStyle w:val="ListParagraph"/>
        <w:ind w:left="1440"/>
      </w:pPr>
      <w:r>
        <w:t>A</w:t>
      </w:r>
      <w:r w:rsidR="00BD38D3">
        <w:t xml:space="preserve">nnually solicit quotes from insurers, </w:t>
      </w:r>
      <w:r w:rsidR="00EA2740" w:rsidRPr="00F46AF3">
        <w:t>conduct a comparison evaluation of competing insurance companies</w:t>
      </w:r>
      <w:r w:rsidR="00BD38D3">
        <w:t xml:space="preserve">, </w:t>
      </w:r>
      <w:r w:rsidR="00EA2740" w:rsidRPr="00F46AF3">
        <w:t xml:space="preserve">identify the most beneficial entity for the </w:t>
      </w:r>
      <w:r w:rsidR="00BD38D3">
        <w:t xml:space="preserve">JBWCP, and negotiate with selected </w:t>
      </w:r>
      <w:r w:rsidR="00C72340">
        <w:t xml:space="preserve">insurers </w:t>
      </w:r>
      <w:r w:rsidR="00BD38D3">
        <w:t>on behalf of the AOC and the JBWCP</w:t>
      </w:r>
      <w:r w:rsidR="00EA2740" w:rsidRPr="00F46AF3">
        <w:t xml:space="preserve">. </w:t>
      </w:r>
      <w:r>
        <w:br/>
      </w:r>
      <w:r>
        <w:br/>
      </w:r>
      <w:r w:rsidR="00306461" w:rsidRPr="00F46AF3">
        <w:t>Each year, as required, t</w:t>
      </w:r>
      <w:r w:rsidR="00EA2740" w:rsidRPr="00F46AF3">
        <w:t xml:space="preserve">he </w:t>
      </w:r>
      <w:r w:rsidR="00BE23A1">
        <w:t>Contractor</w:t>
      </w:r>
      <w:r w:rsidR="000E67BF" w:rsidRPr="00F46AF3">
        <w:t xml:space="preserve"> </w:t>
      </w:r>
      <w:r w:rsidR="00EA2740" w:rsidRPr="00F46AF3">
        <w:t xml:space="preserve">will provide </w:t>
      </w:r>
      <w:r w:rsidR="00886828" w:rsidRPr="00F46AF3">
        <w:t xml:space="preserve">insurance marketing </w:t>
      </w:r>
      <w:r w:rsidR="00EA2740" w:rsidRPr="00F46AF3">
        <w:t>services for excess coverage</w:t>
      </w:r>
      <w:r w:rsidR="00D51001" w:rsidRPr="00F46AF3">
        <w:t>, using a</w:t>
      </w:r>
      <w:r w:rsidR="00886828" w:rsidRPr="00F46AF3">
        <w:t xml:space="preserve">n industry </w:t>
      </w:r>
      <w:r w:rsidR="00086490" w:rsidRPr="00F46AF3">
        <w:t>standard competitive</w:t>
      </w:r>
      <w:r w:rsidR="00D51001" w:rsidRPr="00F46AF3">
        <w:t xml:space="preserve"> process.</w:t>
      </w:r>
      <w:r w:rsidR="00EA2740" w:rsidRPr="00F46AF3">
        <w:t xml:space="preserve"> </w:t>
      </w:r>
      <w:r w:rsidRPr="00F46AF3">
        <w:t>The JBWCP has maintained excess coverage for the trial court program</w:t>
      </w:r>
      <w:r>
        <w:t xml:space="preserve"> only</w:t>
      </w:r>
      <w:r w:rsidRPr="00F46AF3">
        <w:t xml:space="preserve"> at $2,000,000.00 - $25,000.000.00.  </w:t>
      </w:r>
      <w:r w:rsidR="00EA2740" w:rsidRPr="00F46AF3">
        <w:t xml:space="preserve">Communication of the </w:t>
      </w:r>
      <w:r>
        <w:t>workers’ compensation</w:t>
      </w:r>
      <w:r w:rsidRPr="00F46AF3">
        <w:t xml:space="preserve"> </w:t>
      </w:r>
      <w:r w:rsidR="00EA2740" w:rsidRPr="00F46AF3">
        <w:t xml:space="preserve">excess program will require the </w:t>
      </w:r>
      <w:r w:rsidR="00BE23A1">
        <w:t>Contractor</w:t>
      </w:r>
      <w:r w:rsidR="000E67BF" w:rsidRPr="00F46AF3">
        <w:t xml:space="preserve"> </w:t>
      </w:r>
      <w:r w:rsidR="00EA2740" w:rsidRPr="00F46AF3">
        <w:t>to effectively explain the level of decentralization.</w:t>
      </w:r>
    </w:p>
    <w:p w:rsidR="00BB3474" w:rsidRPr="00F46AF3" w:rsidRDefault="00BB3474">
      <w:pPr>
        <w:pStyle w:val="ListParagraph"/>
      </w:pPr>
    </w:p>
    <w:p w:rsidR="00C86853" w:rsidRDefault="00EC1290">
      <w:pPr>
        <w:pStyle w:val="ListParagraph"/>
        <w:numPr>
          <w:ilvl w:val="1"/>
          <w:numId w:val="49"/>
        </w:numPr>
        <w:ind w:left="990" w:hanging="270"/>
        <w:rPr>
          <w:u w:val="single"/>
        </w:rPr>
      </w:pPr>
      <w:r w:rsidRPr="00EC1290">
        <w:rPr>
          <w:u w:val="single"/>
        </w:rPr>
        <w:t>Runoff Claims</w:t>
      </w:r>
    </w:p>
    <w:p w:rsidR="00C86853" w:rsidRDefault="006114A0">
      <w:pPr>
        <w:pStyle w:val="ListParagraph"/>
        <w:ind w:left="1440"/>
        <w:rPr>
          <w:iCs/>
        </w:rPr>
      </w:pPr>
      <w:r w:rsidRPr="00F46AF3">
        <w:rPr>
          <w:iCs/>
        </w:rPr>
        <w:t xml:space="preserve">From the period </w:t>
      </w:r>
      <w:r w:rsidR="00B66F19">
        <w:rPr>
          <w:iCs/>
        </w:rPr>
        <w:t>January 1, 2001,</w:t>
      </w:r>
      <w:r w:rsidRPr="00F46AF3">
        <w:rPr>
          <w:iCs/>
        </w:rPr>
        <w:t xml:space="preserve"> to </w:t>
      </w:r>
      <w:r w:rsidR="004B7C8E">
        <w:rPr>
          <w:iCs/>
        </w:rPr>
        <w:t xml:space="preserve">the </w:t>
      </w:r>
      <w:r w:rsidRPr="00F46AF3">
        <w:rPr>
          <w:iCs/>
        </w:rPr>
        <w:t xml:space="preserve">date </w:t>
      </w:r>
      <w:r w:rsidR="00810D28">
        <w:rPr>
          <w:iCs/>
        </w:rPr>
        <w:t xml:space="preserve">of </w:t>
      </w:r>
      <w:r w:rsidR="004B7C8E">
        <w:rPr>
          <w:iCs/>
        </w:rPr>
        <w:t>each TC’s conversion into the JBWCP</w:t>
      </w:r>
      <w:r w:rsidRPr="00F46AF3">
        <w:rPr>
          <w:iCs/>
        </w:rPr>
        <w:t xml:space="preserve">, the </w:t>
      </w:r>
      <w:r w:rsidR="004B7C8E">
        <w:rPr>
          <w:iCs/>
        </w:rPr>
        <w:t>TC</w:t>
      </w:r>
      <w:r w:rsidR="00236FA2" w:rsidRPr="00F46AF3">
        <w:rPr>
          <w:iCs/>
        </w:rPr>
        <w:t xml:space="preserve"> </w:t>
      </w:r>
      <w:r w:rsidR="004B7C8E">
        <w:rPr>
          <w:iCs/>
        </w:rPr>
        <w:t>workers’ compensation</w:t>
      </w:r>
      <w:r w:rsidR="004B7C8E" w:rsidRPr="00F46AF3">
        <w:rPr>
          <w:iCs/>
        </w:rPr>
        <w:t xml:space="preserve"> </w:t>
      </w:r>
      <w:r w:rsidRPr="00F46AF3">
        <w:rPr>
          <w:iCs/>
        </w:rPr>
        <w:t xml:space="preserve">claims were adjusted by their respective counties. </w:t>
      </w:r>
      <w:r w:rsidR="004B7C8E">
        <w:rPr>
          <w:iCs/>
        </w:rPr>
        <w:t xml:space="preserve">While the majority of these county-administered caseloads have been transferred into the JBWCP, the Contractor may be requested to assist with the conversion of </w:t>
      </w:r>
      <w:r w:rsidR="00E878D9">
        <w:rPr>
          <w:iCs/>
        </w:rPr>
        <w:t>several</w:t>
      </w:r>
      <w:r w:rsidR="004B7C8E">
        <w:rPr>
          <w:iCs/>
        </w:rPr>
        <w:t xml:space="preserve"> runoff claim transfers. Specific duties may include:</w:t>
      </w:r>
    </w:p>
    <w:p w:rsidR="00CF402F" w:rsidRPr="00810D28" w:rsidRDefault="00CF402F" w:rsidP="00CF402F">
      <w:pPr>
        <w:ind w:left="1440"/>
        <w:rPr>
          <w:iCs/>
          <w:color w:val="FF0000"/>
        </w:rPr>
      </w:pPr>
    </w:p>
    <w:p w:rsidR="00CF402F" w:rsidRPr="00BB3474" w:rsidRDefault="00BD38D3" w:rsidP="00F40059">
      <w:pPr>
        <w:pStyle w:val="ListParagraph"/>
        <w:numPr>
          <w:ilvl w:val="4"/>
          <w:numId w:val="9"/>
        </w:numPr>
        <w:rPr>
          <w:iCs/>
        </w:rPr>
      </w:pPr>
      <w:r>
        <w:rPr>
          <w:iCs/>
        </w:rPr>
        <w:t>Conduct</w:t>
      </w:r>
      <w:r w:rsidR="00CF402F" w:rsidRPr="00BB3474">
        <w:rPr>
          <w:iCs/>
        </w:rPr>
        <w:t xml:space="preserve"> data verification </w:t>
      </w:r>
      <w:r>
        <w:rPr>
          <w:iCs/>
        </w:rPr>
        <w:t>of</w:t>
      </w:r>
      <w:r w:rsidR="00CF402F" w:rsidRPr="00BB3474">
        <w:rPr>
          <w:iCs/>
        </w:rPr>
        <w:t xml:space="preserve">: </w:t>
      </w:r>
    </w:p>
    <w:p w:rsidR="00CF402F" w:rsidRPr="00BB3474" w:rsidRDefault="00CF402F" w:rsidP="00CF402F">
      <w:pPr>
        <w:ind w:left="2160"/>
        <w:rPr>
          <w:iCs/>
        </w:rPr>
      </w:pPr>
      <w:r w:rsidRPr="00BB3474">
        <w:rPr>
          <w:iCs/>
        </w:rPr>
        <w:t> </w:t>
      </w:r>
    </w:p>
    <w:p w:rsidR="00CF402F" w:rsidRPr="00BB3474" w:rsidRDefault="00CF402F" w:rsidP="00F40059">
      <w:pPr>
        <w:pStyle w:val="ListParagraph"/>
        <w:numPr>
          <w:ilvl w:val="5"/>
          <w:numId w:val="10"/>
        </w:numPr>
        <w:ind w:left="2430"/>
        <w:rPr>
          <w:iCs/>
        </w:rPr>
      </w:pPr>
      <w:r w:rsidRPr="00BB3474">
        <w:rPr>
          <w:iCs/>
        </w:rPr>
        <w:t>Payments made by the counties on behalf of the court files (</w:t>
      </w:r>
      <w:r w:rsidR="00810D28">
        <w:rPr>
          <w:iCs/>
        </w:rPr>
        <w:t>date of inception</w:t>
      </w:r>
      <w:r w:rsidRPr="00BB3474">
        <w:rPr>
          <w:iCs/>
        </w:rPr>
        <w:t xml:space="preserve">: </w:t>
      </w:r>
      <w:r w:rsidR="00B66F19">
        <w:rPr>
          <w:iCs/>
        </w:rPr>
        <w:t xml:space="preserve">January 1, 2001 </w:t>
      </w:r>
      <w:r w:rsidRPr="00BB3474">
        <w:rPr>
          <w:iCs/>
        </w:rPr>
        <w:t xml:space="preserve">to </w:t>
      </w:r>
      <w:r w:rsidR="00810D28">
        <w:rPr>
          <w:iCs/>
        </w:rPr>
        <w:t>the date of each TC’s conversion into the JBWCP</w:t>
      </w:r>
      <w:r w:rsidRPr="00BB3474">
        <w:rPr>
          <w:iCs/>
        </w:rPr>
        <w:t xml:space="preserve">). </w:t>
      </w:r>
    </w:p>
    <w:p w:rsidR="00CF402F" w:rsidRPr="00BB3474" w:rsidRDefault="00CF402F" w:rsidP="00CF402F">
      <w:pPr>
        <w:ind w:left="2430"/>
        <w:rPr>
          <w:iCs/>
        </w:rPr>
      </w:pPr>
    </w:p>
    <w:p w:rsidR="00CF402F" w:rsidRPr="00BB3474" w:rsidRDefault="00CF402F" w:rsidP="00F40059">
      <w:pPr>
        <w:pStyle w:val="ListParagraph"/>
        <w:numPr>
          <w:ilvl w:val="5"/>
          <w:numId w:val="10"/>
        </w:numPr>
        <w:ind w:left="2430"/>
        <w:rPr>
          <w:iCs/>
        </w:rPr>
      </w:pPr>
      <w:r w:rsidRPr="00BB3474">
        <w:rPr>
          <w:iCs/>
        </w:rPr>
        <w:t>Amounts collected by the counties from the courts for the administration and payment of the court files.</w:t>
      </w:r>
    </w:p>
    <w:p w:rsidR="00CF402F" w:rsidRPr="00BB3474" w:rsidRDefault="00CF402F" w:rsidP="00CF402F">
      <w:pPr>
        <w:pStyle w:val="ListParagraph"/>
        <w:ind w:left="2430"/>
        <w:rPr>
          <w:iCs/>
        </w:rPr>
      </w:pPr>
    </w:p>
    <w:p w:rsidR="00CF402F" w:rsidRPr="00BB3474" w:rsidRDefault="00CF402F" w:rsidP="00F40059">
      <w:pPr>
        <w:pStyle w:val="ListParagraph"/>
        <w:numPr>
          <w:ilvl w:val="5"/>
          <w:numId w:val="10"/>
        </w:numPr>
        <w:ind w:left="2430"/>
        <w:rPr>
          <w:iCs/>
        </w:rPr>
      </w:pPr>
      <w:r w:rsidRPr="00BB3474">
        <w:rPr>
          <w:iCs/>
        </w:rPr>
        <w:t xml:space="preserve">Amounts the court reflects as payments made to the counties for the administration and payment of court files. </w:t>
      </w:r>
    </w:p>
    <w:p w:rsidR="00933F8A" w:rsidRPr="00BB3474" w:rsidRDefault="00933F8A">
      <w:pPr>
        <w:spacing w:line="276" w:lineRule="auto"/>
        <w:rPr>
          <w:iCs/>
        </w:rPr>
      </w:pPr>
    </w:p>
    <w:p w:rsidR="00CF402F" w:rsidRPr="00BB3474" w:rsidRDefault="00CF402F" w:rsidP="00F40059">
      <w:pPr>
        <w:pStyle w:val="ListParagraph"/>
        <w:numPr>
          <w:ilvl w:val="4"/>
          <w:numId w:val="9"/>
        </w:numPr>
        <w:rPr>
          <w:iCs/>
        </w:rPr>
      </w:pPr>
      <w:r w:rsidRPr="00BB3474">
        <w:rPr>
          <w:iCs/>
        </w:rPr>
        <w:t xml:space="preserve">The </w:t>
      </w:r>
      <w:r w:rsidR="00BE23A1">
        <w:rPr>
          <w:iCs/>
        </w:rPr>
        <w:t>Contractor</w:t>
      </w:r>
      <w:r w:rsidR="000E67BF" w:rsidRPr="00BB3474">
        <w:rPr>
          <w:iCs/>
        </w:rPr>
        <w:t xml:space="preserve"> </w:t>
      </w:r>
      <w:r w:rsidRPr="00BB3474">
        <w:rPr>
          <w:iCs/>
        </w:rPr>
        <w:t>will provide the following:</w:t>
      </w:r>
    </w:p>
    <w:p w:rsidR="00CF402F" w:rsidRPr="00BB3474" w:rsidRDefault="00CF402F" w:rsidP="00CF402F">
      <w:pPr>
        <w:ind w:left="2160"/>
        <w:rPr>
          <w:iCs/>
        </w:rPr>
      </w:pPr>
    </w:p>
    <w:p w:rsidR="00CF402F" w:rsidRPr="00BB3474" w:rsidRDefault="00F779F1" w:rsidP="00F40059">
      <w:pPr>
        <w:pStyle w:val="ListParagraph"/>
        <w:numPr>
          <w:ilvl w:val="0"/>
          <w:numId w:val="11"/>
        </w:numPr>
        <w:ind w:left="2430" w:hanging="270"/>
        <w:rPr>
          <w:iCs/>
        </w:rPr>
      </w:pPr>
      <w:r>
        <w:rPr>
          <w:iCs/>
        </w:rPr>
        <w:t>Program</w:t>
      </w:r>
      <w:r w:rsidR="00CF402F" w:rsidRPr="00BB3474">
        <w:rPr>
          <w:iCs/>
        </w:rPr>
        <w:t xml:space="preserve"> </w:t>
      </w:r>
      <w:r w:rsidR="00DA145B">
        <w:rPr>
          <w:iCs/>
        </w:rPr>
        <w:t>M</w:t>
      </w:r>
      <w:r w:rsidR="00DA145B" w:rsidRPr="00BB3474">
        <w:rPr>
          <w:iCs/>
        </w:rPr>
        <w:t xml:space="preserve">anagement </w:t>
      </w:r>
      <w:r w:rsidR="00CF402F" w:rsidRPr="00BB3474">
        <w:rPr>
          <w:iCs/>
        </w:rPr>
        <w:t xml:space="preserve">– </w:t>
      </w:r>
      <w:r w:rsidR="00810D28">
        <w:rPr>
          <w:iCs/>
        </w:rPr>
        <w:t>p</w:t>
      </w:r>
      <w:r w:rsidR="00810D28" w:rsidRPr="00BB3474">
        <w:rPr>
          <w:iCs/>
        </w:rPr>
        <w:t xml:space="preserve">rioritize </w:t>
      </w:r>
      <w:r w:rsidR="00CF402F" w:rsidRPr="00BB3474">
        <w:rPr>
          <w:iCs/>
        </w:rPr>
        <w:t>unresolved counties runoff liabilities based on available data from the counties and courts</w:t>
      </w:r>
      <w:r w:rsidR="00810D28">
        <w:rPr>
          <w:iCs/>
        </w:rPr>
        <w:t>, and</w:t>
      </w:r>
      <w:r w:rsidR="00CF402F" w:rsidRPr="00BB3474">
        <w:rPr>
          <w:iCs/>
        </w:rPr>
        <w:t xml:space="preserve"> </w:t>
      </w:r>
      <w:r w:rsidR="00810D28">
        <w:rPr>
          <w:iCs/>
        </w:rPr>
        <w:t>assist</w:t>
      </w:r>
      <w:r w:rsidR="00CF402F" w:rsidRPr="00BB3474">
        <w:rPr>
          <w:iCs/>
        </w:rPr>
        <w:t xml:space="preserve"> the AOC with dispute resolutions on the unresolved liabilities with the counties</w:t>
      </w:r>
      <w:r w:rsidR="008404EE" w:rsidRPr="00BB3474">
        <w:rPr>
          <w:iCs/>
        </w:rPr>
        <w:t>.</w:t>
      </w:r>
    </w:p>
    <w:p w:rsidR="00CF402F" w:rsidRPr="00BB3474" w:rsidRDefault="00CF402F" w:rsidP="00CF402F">
      <w:pPr>
        <w:rPr>
          <w:iCs/>
        </w:rPr>
      </w:pPr>
      <w:r w:rsidRPr="00BB3474">
        <w:rPr>
          <w:iCs/>
        </w:rPr>
        <w:t> </w:t>
      </w:r>
    </w:p>
    <w:p w:rsidR="00BD38D3" w:rsidRDefault="00CF402F" w:rsidP="00BD38D3">
      <w:pPr>
        <w:pStyle w:val="ListParagraph"/>
        <w:numPr>
          <w:ilvl w:val="0"/>
          <w:numId w:val="11"/>
        </w:numPr>
        <w:ind w:left="2430" w:hanging="270"/>
        <w:rPr>
          <w:iCs/>
        </w:rPr>
      </w:pPr>
      <w:r w:rsidRPr="00BB3474">
        <w:rPr>
          <w:iCs/>
        </w:rPr>
        <w:t xml:space="preserve">Reserve Analysis – review open runoff claims and determine the adequacy of reserves and exposures. </w:t>
      </w:r>
    </w:p>
    <w:p w:rsidR="00BD38D3" w:rsidRPr="00BD38D3" w:rsidRDefault="00BD38D3" w:rsidP="00BD38D3">
      <w:pPr>
        <w:pStyle w:val="ListParagraph"/>
        <w:rPr>
          <w:iCs/>
        </w:rPr>
      </w:pPr>
    </w:p>
    <w:p w:rsidR="00933F8A" w:rsidRDefault="00CF402F" w:rsidP="00BD38D3">
      <w:pPr>
        <w:pStyle w:val="ListParagraph"/>
        <w:numPr>
          <w:ilvl w:val="0"/>
          <w:numId w:val="11"/>
        </w:numPr>
        <w:ind w:left="2430" w:hanging="270"/>
        <w:rPr>
          <w:iCs/>
        </w:rPr>
      </w:pPr>
      <w:r w:rsidRPr="00BD38D3">
        <w:rPr>
          <w:iCs/>
        </w:rPr>
        <w:t xml:space="preserve">Data Validation and Collection – </w:t>
      </w:r>
      <w:r w:rsidR="00810D28">
        <w:rPr>
          <w:iCs/>
        </w:rPr>
        <w:t>c</w:t>
      </w:r>
      <w:r w:rsidR="00810D28" w:rsidRPr="00BD38D3">
        <w:rPr>
          <w:iCs/>
        </w:rPr>
        <w:t xml:space="preserve">ollect </w:t>
      </w:r>
      <w:r w:rsidRPr="00BD38D3">
        <w:rPr>
          <w:iCs/>
        </w:rPr>
        <w:t>and validate all runoff claims’ data, payments, employment of claimants, allocations assessed by the counties to the courts</w:t>
      </w:r>
      <w:r w:rsidR="00810D28">
        <w:rPr>
          <w:iCs/>
        </w:rPr>
        <w:t>, and</w:t>
      </w:r>
      <w:r w:rsidR="00886828" w:rsidRPr="00BD38D3">
        <w:rPr>
          <w:iCs/>
        </w:rPr>
        <w:t xml:space="preserve"> </w:t>
      </w:r>
      <w:r w:rsidR="00810D28">
        <w:rPr>
          <w:iCs/>
        </w:rPr>
        <w:t>verify</w:t>
      </w:r>
      <w:r w:rsidRPr="00BD38D3">
        <w:rPr>
          <w:iCs/>
        </w:rPr>
        <w:t xml:space="preserve"> allocations charged by the counties with the courts. </w:t>
      </w:r>
      <w:r w:rsidR="00810D28">
        <w:rPr>
          <w:iCs/>
        </w:rPr>
        <w:t>In addition the Contractor will g</w:t>
      </w:r>
      <w:r w:rsidRPr="00BD38D3">
        <w:rPr>
          <w:iCs/>
        </w:rPr>
        <w:t xml:space="preserve">ather additional information as needed for validation purposes. </w:t>
      </w:r>
    </w:p>
    <w:p w:rsidR="00C86853" w:rsidRDefault="00C86853">
      <w:pPr>
        <w:pStyle w:val="ListParagraph"/>
        <w:rPr>
          <w:iCs/>
        </w:rPr>
      </w:pPr>
    </w:p>
    <w:p w:rsidR="00C86853" w:rsidRDefault="003E0C40">
      <w:pPr>
        <w:pStyle w:val="ListParagraph"/>
        <w:numPr>
          <w:ilvl w:val="4"/>
          <w:numId w:val="9"/>
        </w:numPr>
        <w:tabs>
          <w:tab w:val="left" w:pos="1890"/>
        </w:tabs>
        <w:rPr>
          <w:iCs/>
        </w:rPr>
      </w:pPr>
      <w:r>
        <w:rPr>
          <w:iCs/>
        </w:rPr>
        <w:t xml:space="preserve">All of the above will be performed in coordination with the Program </w:t>
      </w:r>
      <w:r w:rsidR="00810D28">
        <w:rPr>
          <w:iCs/>
        </w:rPr>
        <w:t>Administrator</w:t>
      </w:r>
      <w:r>
        <w:rPr>
          <w:iCs/>
        </w:rPr>
        <w:t xml:space="preserve"> and the TPA.</w:t>
      </w:r>
    </w:p>
    <w:p w:rsidR="00A50B42" w:rsidRPr="00BB3474" w:rsidRDefault="00933F8A" w:rsidP="00C86853">
      <w:pPr>
        <w:spacing w:line="276" w:lineRule="auto"/>
        <w:rPr>
          <w:b/>
          <w:bCs/>
          <w:iCs/>
        </w:rPr>
      </w:pPr>
      <w:r w:rsidRPr="00BB3474">
        <w:rPr>
          <w:i/>
          <w:iCs/>
        </w:rPr>
        <w:br w:type="page"/>
      </w:r>
      <w:r w:rsidR="00AB2FC2" w:rsidRPr="00BB3474">
        <w:rPr>
          <w:b/>
          <w:bCs/>
          <w:iCs/>
        </w:rPr>
        <w:t>3.0</w:t>
      </w:r>
      <w:r w:rsidR="00AB2FC2" w:rsidRPr="00BB3474">
        <w:rPr>
          <w:b/>
          <w:bCs/>
          <w:iCs/>
        </w:rPr>
        <w:tab/>
      </w:r>
      <w:bookmarkStart w:id="0" w:name="OLE_LINK1"/>
      <w:bookmarkStart w:id="1" w:name="OLE_LINK2"/>
      <w:r w:rsidR="00A50B42" w:rsidRPr="00BB3474">
        <w:rPr>
          <w:b/>
          <w:bCs/>
          <w:iCs/>
        </w:rPr>
        <w:t>TIMELINE FOR THIS RFP</w:t>
      </w:r>
    </w:p>
    <w:p w:rsidR="00A50B42" w:rsidRPr="00BB3474" w:rsidRDefault="00A50B42" w:rsidP="00A50B42">
      <w:pPr>
        <w:widowControl w:val="0"/>
        <w:rPr>
          <w:bCs/>
          <w:iCs/>
        </w:rPr>
      </w:pPr>
    </w:p>
    <w:p w:rsidR="00A50B42" w:rsidRPr="00BB3474" w:rsidRDefault="00A50B42" w:rsidP="00AB2FC2">
      <w:pPr>
        <w:widowControl w:val="0"/>
        <w:ind w:left="720"/>
        <w:rPr>
          <w:bCs/>
          <w:iCs/>
        </w:rPr>
      </w:pPr>
      <w:r w:rsidRPr="00BB3474">
        <w:rPr>
          <w:bCs/>
          <w:iCs/>
        </w:rPr>
        <w:t xml:space="preserve">The AOC has developed the following list of key events </w:t>
      </w:r>
      <w:r w:rsidR="00FC4A81" w:rsidRPr="00BB3474">
        <w:rPr>
          <w:bCs/>
          <w:iCs/>
        </w:rPr>
        <w:t>related to this RFP</w:t>
      </w:r>
      <w:r w:rsidRPr="00BB3474">
        <w:rPr>
          <w:bCs/>
          <w:iCs/>
        </w:rPr>
        <w:t>.  All dates are subject to change at the discretion of the AOC.</w:t>
      </w:r>
    </w:p>
    <w:p w:rsidR="00A50B42" w:rsidRPr="00BB3474" w:rsidRDefault="00A50B42" w:rsidP="00A50B42">
      <w:pPr>
        <w:widowControl w:val="0"/>
        <w:ind w:left="1440"/>
        <w:rPr>
          <w:bCs/>
          <w:iCs/>
        </w:rPr>
      </w:pPr>
    </w:p>
    <w:p w:rsidR="00AB2FC2" w:rsidRPr="00BB3474" w:rsidRDefault="00AB2FC2" w:rsidP="00A50B42">
      <w:pPr>
        <w:widowControl w:val="0"/>
        <w:ind w:left="1440"/>
        <w:rPr>
          <w:bCs/>
          <w:i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A50B42" w:rsidRPr="00BB3474" w:rsidTr="00595822">
        <w:trPr>
          <w:trHeight w:val="485"/>
          <w:tblHeader/>
        </w:trPr>
        <w:tc>
          <w:tcPr>
            <w:tcW w:w="4986" w:type="dxa"/>
            <w:shd w:val="clear" w:color="auto" w:fill="E6E6E6"/>
            <w:vAlign w:val="center"/>
          </w:tcPr>
          <w:p w:rsidR="00A50B42" w:rsidRPr="00BB3474" w:rsidRDefault="00A50B42" w:rsidP="00AB585B">
            <w:pPr>
              <w:widowControl w:val="0"/>
              <w:tabs>
                <w:tab w:val="left" w:pos="6354"/>
              </w:tabs>
              <w:ind w:right="-18"/>
              <w:jc w:val="center"/>
              <w:rPr>
                <w:b/>
                <w:bCs/>
                <w:iCs/>
                <w:color w:val="000000"/>
              </w:rPr>
            </w:pPr>
            <w:r w:rsidRPr="00BB3474">
              <w:rPr>
                <w:b/>
                <w:bCs/>
                <w:iCs/>
                <w:color w:val="000000"/>
              </w:rPr>
              <w:t>EVENT</w:t>
            </w:r>
          </w:p>
        </w:tc>
        <w:tc>
          <w:tcPr>
            <w:tcW w:w="3192" w:type="dxa"/>
            <w:shd w:val="clear" w:color="auto" w:fill="E6E6E6"/>
            <w:vAlign w:val="center"/>
          </w:tcPr>
          <w:p w:rsidR="00A50B42" w:rsidRPr="00BB3474" w:rsidRDefault="00A50B42" w:rsidP="00AB585B">
            <w:pPr>
              <w:widowControl w:val="0"/>
              <w:ind w:left="-108" w:right="-108"/>
              <w:jc w:val="center"/>
              <w:rPr>
                <w:b/>
                <w:bCs/>
                <w:iCs/>
                <w:color w:val="000000"/>
                <w:sz w:val="22"/>
                <w:szCs w:val="22"/>
              </w:rPr>
            </w:pPr>
            <w:r w:rsidRPr="00BB3474">
              <w:rPr>
                <w:b/>
                <w:bCs/>
                <w:iCs/>
                <w:color w:val="000000"/>
                <w:sz w:val="22"/>
                <w:szCs w:val="22"/>
              </w:rPr>
              <w:t>DATE</w:t>
            </w:r>
          </w:p>
        </w:tc>
      </w:tr>
      <w:tr w:rsidR="00A50B42" w:rsidRPr="00BB3474" w:rsidTr="00595822">
        <w:trPr>
          <w:trHeight w:val="575"/>
        </w:trPr>
        <w:tc>
          <w:tcPr>
            <w:tcW w:w="4986" w:type="dxa"/>
            <w:vAlign w:val="center"/>
          </w:tcPr>
          <w:p w:rsidR="00A50B42" w:rsidRPr="00BB3474" w:rsidRDefault="00A50B42" w:rsidP="00AB585B">
            <w:pPr>
              <w:widowControl w:val="0"/>
              <w:rPr>
                <w:b/>
                <w:bCs/>
                <w:iCs/>
                <w:sz w:val="22"/>
                <w:szCs w:val="22"/>
              </w:rPr>
            </w:pPr>
            <w:r w:rsidRPr="00BB3474">
              <w:rPr>
                <w:bCs/>
                <w:iCs/>
                <w:sz w:val="22"/>
                <w:szCs w:val="22"/>
              </w:rPr>
              <w:t>RFP issued</w:t>
            </w:r>
            <w:r w:rsidRPr="00BB3474">
              <w:rPr>
                <w:b/>
                <w:bCs/>
                <w:iCs/>
                <w:vanish/>
                <w:color w:val="0000FF"/>
                <w:sz w:val="22"/>
                <w:szCs w:val="22"/>
              </w:rPr>
              <w:t>:</w:t>
            </w:r>
          </w:p>
        </w:tc>
        <w:tc>
          <w:tcPr>
            <w:tcW w:w="3192" w:type="dxa"/>
            <w:vAlign w:val="center"/>
          </w:tcPr>
          <w:p w:rsidR="00A24793" w:rsidRDefault="00EC1290" w:rsidP="007208FB">
            <w:pPr>
              <w:widowControl w:val="0"/>
              <w:tabs>
                <w:tab w:val="left" w:pos="2178"/>
              </w:tabs>
              <w:jc w:val="center"/>
              <w:rPr>
                <w:b/>
                <w:bCs/>
                <w:i/>
                <w:iCs/>
                <w:sz w:val="22"/>
                <w:szCs w:val="22"/>
              </w:rPr>
            </w:pPr>
            <w:r w:rsidRPr="00EC1290">
              <w:rPr>
                <w:b/>
                <w:bCs/>
                <w:i/>
                <w:iCs/>
                <w:sz w:val="22"/>
                <w:szCs w:val="22"/>
              </w:rPr>
              <w:t xml:space="preserve">January </w:t>
            </w:r>
            <w:r w:rsidR="00C86853">
              <w:rPr>
                <w:b/>
                <w:bCs/>
                <w:i/>
                <w:iCs/>
                <w:sz w:val="22"/>
                <w:szCs w:val="22"/>
              </w:rPr>
              <w:t>23,</w:t>
            </w:r>
          </w:p>
          <w:p w:rsidR="00A50B42" w:rsidRPr="00810D28" w:rsidRDefault="00EC1290" w:rsidP="007208FB">
            <w:pPr>
              <w:widowControl w:val="0"/>
              <w:tabs>
                <w:tab w:val="left" w:pos="2178"/>
              </w:tabs>
              <w:jc w:val="center"/>
              <w:rPr>
                <w:b/>
                <w:bCs/>
                <w:i/>
                <w:iCs/>
                <w:sz w:val="22"/>
                <w:szCs w:val="22"/>
              </w:rPr>
            </w:pPr>
            <w:r w:rsidRPr="00EC1290">
              <w:rPr>
                <w:b/>
                <w:bCs/>
                <w:i/>
                <w:iCs/>
                <w:sz w:val="22"/>
                <w:szCs w:val="22"/>
              </w:rPr>
              <w:t xml:space="preserve"> 2013</w:t>
            </w:r>
          </w:p>
        </w:tc>
      </w:tr>
      <w:tr w:rsidR="00A50B42" w:rsidRPr="003B7ABC" w:rsidTr="00595822">
        <w:trPr>
          <w:trHeight w:val="668"/>
        </w:trPr>
        <w:tc>
          <w:tcPr>
            <w:tcW w:w="4986" w:type="dxa"/>
            <w:vAlign w:val="center"/>
          </w:tcPr>
          <w:p w:rsidR="00A50B42" w:rsidRPr="00D77FEF" w:rsidRDefault="00A50B42" w:rsidP="00AB585B">
            <w:pPr>
              <w:widowControl w:val="0"/>
              <w:rPr>
                <w:bCs/>
                <w:sz w:val="22"/>
                <w:szCs w:val="22"/>
              </w:rPr>
            </w:pPr>
            <w:r w:rsidRPr="00BB3474">
              <w:rPr>
                <w:bCs/>
                <w:iCs/>
                <w:sz w:val="22"/>
                <w:szCs w:val="22"/>
              </w:rPr>
              <w:t xml:space="preserve">Deadline for questions to </w:t>
            </w:r>
            <w:hyperlink r:id="rId10" w:history="1">
              <w:r w:rsidRPr="00BB3474">
                <w:rPr>
                  <w:rStyle w:val="Hyperlink"/>
                  <w:bCs/>
                  <w:iCs/>
                  <w:sz w:val="22"/>
                  <w:szCs w:val="22"/>
                </w:rPr>
                <w:t>solicitat</w:t>
              </w:r>
              <w:r w:rsidRPr="00D77FEF">
                <w:rPr>
                  <w:rStyle w:val="Hyperlink"/>
                  <w:bCs/>
                  <w:iCs/>
                  <w:sz w:val="22"/>
                  <w:szCs w:val="22"/>
                </w:rPr>
                <w:t>ions@jud.ca.gov</w:t>
              </w:r>
            </w:hyperlink>
          </w:p>
        </w:tc>
        <w:tc>
          <w:tcPr>
            <w:tcW w:w="3192" w:type="dxa"/>
            <w:vAlign w:val="center"/>
          </w:tcPr>
          <w:p w:rsidR="00DA4B3B" w:rsidRPr="00810D28" w:rsidRDefault="00EC1290" w:rsidP="00AB585B">
            <w:pPr>
              <w:widowControl w:val="0"/>
              <w:tabs>
                <w:tab w:val="left" w:pos="2178"/>
              </w:tabs>
              <w:jc w:val="center"/>
              <w:rPr>
                <w:b/>
                <w:bCs/>
                <w:i/>
                <w:sz w:val="22"/>
                <w:szCs w:val="22"/>
              </w:rPr>
            </w:pPr>
            <w:r w:rsidRPr="00EC1290">
              <w:rPr>
                <w:b/>
                <w:bCs/>
                <w:i/>
                <w:sz w:val="22"/>
                <w:szCs w:val="22"/>
              </w:rPr>
              <w:t xml:space="preserve"> February, </w:t>
            </w:r>
            <w:r w:rsidR="003E0C74">
              <w:rPr>
                <w:b/>
                <w:bCs/>
                <w:i/>
                <w:sz w:val="22"/>
                <w:szCs w:val="22"/>
              </w:rPr>
              <w:t>21</w:t>
            </w:r>
            <w:r w:rsidR="00C86853">
              <w:rPr>
                <w:b/>
                <w:bCs/>
                <w:i/>
                <w:sz w:val="22"/>
                <w:szCs w:val="22"/>
              </w:rPr>
              <w:t xml:space="preserve">, </w:t>
            </w:r>
            <w:r w:rsidRPr="00EC1290">
              <w:rPr>
                <w:b/>
                <w:bCs/>
                <w:i/>
                <w:sz w:val="22"/>
                <w:szCs w:val="22"/>
              </w:rPr>
              <w:t>2013</w:t>
            </w:r>
          </w:p>
          <w:p w:rsidR="00A50B42" w:rsidRPr="00810D28" w:rsidRDefault="00EC1290" w:rsidP="00AB585B">
            <w:pPr>
              <w:widowControl w:val="0"/>
              <w:tabs>
                <w:tab w:val="left" w:pos="2178"/>
              </w:tabs>
              <w:jc w:val="center"/>
              <w:rPr>
                <w:b/>
                <w:bCs/>
                <w:sz w:val="22"/>
                <w:szCs w:val="22"/>
              </w:rPr>
            </w:pPr>
            <w:r w:rsidRPr="00EC1290">
              <w:rPr>
                <w:b/>
                <w:bCs/>
                <w:i/>
                <w:sz w:val="22"/>
                <w:szCs w:val="22"/>
              </w:rPr>
              <w:t>1:00 PM Pacific Time</w:t>
            </w:r>
          </w:p>
        </w:tc>
      </w:tr>
      <w:tr w:rsidR="00810D28" w:rsidRPr="003B7ABC" w:rsidTr="00810D28">
        <w:trPr>
          <w:trHeight w:val="668"/>
        </w:trPr>
        <w:tc>
          <w:tcPr>
            <w:tcW w:w="4986" w:type="dxa"/>
            <w:vAlign w:val="center"/>
          </w:tcPr>
          <w:p w:rsidR="00810D28" w:rsidRDefault="00810D28" w:rsidP="00D613D4">
            <w:pPr>
              <w:widowControl w:val="0"/>
              <w:rPr>
                <w:bCs/>
                <w:sz w:val="22"/>
                <w:szCs w:val="22"/>
              </w:rPr>
            </w:pPr>
            <w:r>
              <w:rPr>
                <w:bCs/>
                <w:sz w:val="22"/>
                <w:szCs w:val="22"/>
              </w:rPr>
              <w:t>Questions and answers posted</w:t>
            </w:r>
          </w:p>
        </w:tc>
        <w:tc>
          <w:tcPr>
            <w:tcW w:w="3192" w:type="dxa"/>
            <w:vAlign w:val="center"/>
          </w:tcPr>
          <w:p w:rsidR="00810D28" w:rsidRPr="00810D28" w:rsidRDefault="00810D28" w:rsidP="003E0C74">
            <w:pPr>
              <w:widowControl w:val="0"/>
              <w:tabs>
                <w:tab w:val="left" w:pos="2178"/>
              </w:tabs>
              <w:jc w:val="center"/>
              <w:rPr>
                <w:b/>
                <w:bCs/>
                <w:i/>
                <w:color w:val="000000" w:themeColor="text1"/>
                <w:sz w:val="22"/>
                <w:szCs w:val="22"/>
              </w:rPr>
            </w:pPr>
            <w:r>
              <w:rPr>
                <w:b/>
                <w:bCs/>
                <w:i/>
                <w:color w:val="000000" w:themeColor="text1"/>
                <w:sz w:val="22"/>
                <w:szCs w:val="22"/>
              </w:rPr>
              <w:t xml:space="preserve">February </w:t>
            </w:r>
            <w:r w:rsidR="003E0C74">
              <w:rPr>
                <w:b/>
                <w:bCs/>
                <w:i/>
                <w:color w:val="000000" w:themeColor="text1"/>
                <w:sz w:val="22"/>
                <w:szCs w:val="22"/>
              </w:rPr>
              <w:t>25</w:t>
            </w:r>
            <w:r>
              <w:rPr>
                <w:b/>
                <w:bCs/>
                <w:i/>
                <w:color w:val="000000" w:themeColor="text1"/>
                <w:sz w:val="22"/>
                <w:szCs w:val="22"/>
              </w:rPr>
              <w:t>, 2013</w:t>
            </w:r>
          </w:p>
        </w:tc>
      </w:tr>
      <w:tr w:rsidR="00810D28" w:rsidRPr="003B7ABC" w:rsidTr="00595822">
        <w:trPr>
          <w:trHeight w:val="647"/>
        </w:trPr>
        <w:tc>
          <w:tcPr>
            <w:tcW w:w="4986" w:type="dxa"/>
            <w:vAlign w:val="center"/>
          </w:tcPr>
          <w:p w:rsidR="00810D28" w:rsidRPr="00D77FEF" w:rsidRDefault="00810D28" w:rsidP="00D613D4">
            <w:pPr>
              <w:widowControl w:val="0"/>
              <w:rPr>
                <w:bCs/>
                <w:sz w:val="22"/>
                <w:szCs w:val="22"/>
              </w:rPr>
            </w:pPr>
            <w:r w:rsidRPr="00D77FEF">
              <w:rPr>
                <w:bCs/>
                <w:sz w:val="22"/>
                <w:szCs w:val="22"/>
              </w:rPr>
              <w:t>Latest date and time proposal may be submitted</w:t>
            </w:r>
          </w:p>
        </w:tc>
        <w:tc>
          <w:tcPr>
            <w:tcW w:w="3192" w:type="dxa"/>
            <w:vAlign w:val="center"/>
          </w:tcPr>
          <w:p w:rsidR="00810D28" w:rsidRDefault="00810D28" w:rsidP="00D613D4">
            <w:pPr>
              <w:widowControl w:val="0"/>
              <w:jc w:val="center"/>
              <w:rPr>
                <w:b/>
                <w:bCs/>
                <w:i/>
                <w:color w:val="000000" w:themeColor="text1"/>
                <w:sz w:val="22"/>
                <w:szCs w:val="22"/>
              </w:rPr>
            </w:pPr>
            <w:r>
              <w:rPr>
                <w:b/>
                <w:bCs/>
                <w:i/>
                <w:color w:val="000000" w:themeColor="text1"/>
                <w:sz w:val="22"/>
                <w:szCs w:val="22"/>
              </w:rPr>
              <w:t xml:space="preserve">March </w:t>
            </w:r>
            <w:r w:rsidR="003E0C74">
              <w:rPr>
                <w:b/>
                <w:bCs/>
                <w:i/>
                <w:color w:val="000000" w:themeColor="text1"/>
                <w:sz w:val="22"/>
                <w:szCs w:val="22"/>
              </w:rPr>
              <w:t>12</w:t>
            </w:r>
            <w:r>
              <w:rPr>
                <w:b/>
                <w:bCs/>
                <w:i/>
                <w:color w:val="000000" w:themeColor="text1"/>
                <w:sz w:val="22"/>
                <w:szCs w:val="22"/>
              </w:rPr>
              <w:t>, 2013</w:t>
            </w:r>
          </w:p>
          <w:p w:rsidR="00810D28" w:rsidRPr="00810D28" w:rsidRDefault="00810D28" w:rsidP="00D613D4">
            <w:pPr>
              <w:widowControl w:val="0"/>
              <w:jc w:val="center"/>
              <w:rPr>
                <w:b/>
                <w:bCs/>
                <w:i/>
                <w:color w:val="000000" w:themeColor="text1"/>
                <w:sz w:val="22"/>
                <w:szCs w:val="22"/>
              </w:rPr>
            </w:pPr>
            <w:r>
              <w:rPr>
                <w:b/>
                <w:bCs/>
                <w:i/>
                <w:color w:val="000000" w:themeColor="text1"/>
                <w:sz w:val="22"/>
                <w:szCs w:val="22"/>
              </w:rPr>
              <w:t>1:00 PM, Pacific Time</w:t>
            </w:r>
          </w:p>
        </w:tc>
      </w:tr>
      <w:tr w:rsidR="00251029" w:rsidRPr="003B7ABC" w:rsidTr="00595822">
        <w:trPr>
          <w:trHeight w:val="647"/>
        </w:trPr>
        <w:tc>
          <w:tcPr>
            <w:tcW w:w="4986" w:type="dxa"/>
            <w:vAlign w:val="center"/>
          </w:tcPr>
          <w:p w:rsidR="00251029" w:rsidRPr="00D77FEF" w:rsidRDefault="00251029" w:rsidP="00434EDC">
            <w:pPr>
              <w:widowControl w:val="0"/>
              <w:ind w:right="576"/>
              <w:rPr>
                <w:bCs/>
                <w:sz w:val="22"/>
                <w:szCs w:val="22"/>
              </w:rPr>
            </w:pPr>
            <w:r w:rsidRPr="00D77FEF">
              <w:rPr>
                <w:bCs/>
                <w:sz w:val="22"/>
                <w:szCs w:val="22"/>
              </w:rPr>
              <w:t>Evaluation of proposals (</w:t>
            </w:r>
            <w:r w:rsidRPr="00D77FEF">
              <w:rPr>
                <w:bCs/>
                <w:i/>
                <w:sz w:val="22"/>
                <w:szCs w:val="22"/>
              </w:rPr>
              <w:t>estimate only</w:t>
            </w:r>
            <w:r w:rsidR="00434EDC">
              <w:rPr>
                <w:bCs/>
                <w:i/>
                <w:sz w:val="22"/>
                <w:szCs w:val="22"/>
              </w:rPr>
              <w:t>)</w:t>
            </w:r>
            <w:r w:rsidR="009419A9">
              <w:rPr>
                <w:bCs/>
                <w:i/>
                <w:sz w:val="22"/>
                <w:szCs w:val="22"/>
              </w:rPr>
              <w:t xml:space="preserve"> </w:t>
            </w:r>
          </w:p>
        </w:tc>
        <w:tc>
          <w:tcPr>
            <w:tcW w:w="3192" w:type="dxa"/>
            <w:vAlign w:val="center"/>
          </w:tcPr>
          <w:p w:rsidR="00251029" w:rsidRPr="00810D28" w:rsidRDefault="00251029" w:rsidP="00D613D4">
            <w:pPr>
              <w:widowControl w:val="0"/>
              <w:jc w:val="center"/>
              <w:rPr>
                <w:b/>
                <w:bCs/>
                <w:color w:val="000000" w:themeColor="text1"/>
                <w:sz w:val="8"/>
                <w:szCs w:val="8"/>
              </w:rPr>
            </w:pPr>
          </w:p>
          <w:p w:rsidR="00251029" w:rsidRPr="00810D28" w:rsidRDefault="00EC1290" w:rsidP="003E0C74">
            <w:pPr>
              <w:widowControl w:val="0"/>
              <w:jc w:val="center"/>
              <w:rPr>
                <w:b/>
                <w:bCs/>
                <w:color w:val="000000" w:themeColor="text1"/>
                <w:sz w:val="12"/>
                <w:szCs w:val="12"/>
              </w:rPr>
            </w:pPr>
            <w:r w:rsidRPr="00EC1290">
              <w:rPr>
                <w:b/>
                <w:bCs/>
                <w:i/>
                <w:color w:val="000000" w:themeColor="text1"/>
                <w:sz w:val="22"/>
                <w:szCs w:val="22"/>
              </w:rPr>
              <w:t>March 1</w:t>
            </w:r>
            <w:r w:rsidR="003E0C74">
              <w:rPr>
                <w:b/>
                <w:bCs/>
                <w:i/>
                <w:color w:val="000000" w:themeColor="text1"/>
                <w:sz w:val="22"/>
                <w:szCs w:val="22"/>
              </w:rPr>
              <w:t>2</w:t>
            </w:r>
            <w:r w:rsidRPr="00EC1290">
              <w:rPr>
                <w:b/>
                <w:bCs/>
                <w:i/>
                <w:color w:val="000000" w:themeColor="text1"/>
                <w:sz w:val="22"/>
                <w:szCs w:val="22"/>
              </w:rPr>
              <w:t xml:space="preserve"> – March 28, 2013</w:t>
            </w:r>
          </w:p>
        </w:tc>
      </w:tr>
      <w:tr w:rsidR="006C1A1B" w:rsidRPr="003B7ABC" w:rsidTr="00595822">
        <w:trPr>
          <w:trHeight w:val="647"/>
        </w:trPr>
        <w:tc>
          <w:tcPr>
            <w:tcW w:w="4986" w:type="dxa"/>
            <w:vAlign w:val="center"/>
          </w:tcPr>
          <w:p w:rsidR="006C1A1B" w:rsidRPr="00D77FEF" w:rsidRDefault="006C1A1B" w:rsidP="00D613D4">
            <w:pPr>
              <w:widowControl w:val="0"/>
              <w:rPr>
                <w:bCs/>
                <w:sz w:val="22"/>
                <w:szCs w:val="22"/>
              </w:rPr>
            </w:pPr>
            <w:r>
              <w:rPr>
                <w:bCs/>
                <w:sz w:val="22"/>
                <w:szCs w:val="22"/>
              </w:rPr>
              <w:t>Oral Presentations</w:t>
            </w:r>
          </w:p>
        </w:tc>
        <w:tc>
          <w:tcPr>
            <w:tcW w:w="3192" w:type="dxa"/>
            <w:vAlign w:val="center"/>
          </w:tcPr>
          <w:p w:rsidR="006C1A1B" w:rsidRPr="00810D28" w:rsidRDefault="00EC1290" w:rsidP="00947081">
            <w:pPr>
              <w:widowControl w:val="0"/>
              <w:jc w:val="center"/>
              <w:rPr>
                <w:b/>
                <w:bCs/>
                <w:i/>
                <w:color w:val="000000" w:themeColor="text1"/>
                <w:sz w:val="22"/>
                <w:szCs w:val="22"/>
              </w:rPr>
            </w:pPr>
            <w:r w:rsidRPr="00EC1290">
              <w:rPr>
                <w:b/>
                <w:bCs/>
                <w:i/>
                <w:color w:val="000000" w:themeColor="text1"/>
                <w:sz w:val="22"/>
                <w:szCs w:val="22"/>
              </w:rPr>
              <w:t>April 2 - April 5, 2013</w:t>
            </w:r>
          </w:p>
        </w:tc>
      </w:tr>
      <w:tr w:rsidR="00251029" w:rsidRPr="003B7ABC" w:rsidTr="00595822">
        <w:trPr>
          <w:trHeight w:val="647"/>
        </w:trPr>
        <w:tc>
          <w:tcPr>
            <w:tcW w:w="4986" w:type="dxa"/>
            <w:vAlign w:val="center"/>
          </w:tcPr>
          <w:p w:rsidR="00251029" w:rsidRPr="00D77FEF" w:rsidRDefault="00251029" w:rsidP="00D613D4">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tc>
        <w:tc>
          <w:tcPr>
            <w:tcW w:w="3192" w:type="dxa"/>
            <w:vAlign w:val="center"/>
          </w:tcPr>
          <w:p w:rsidR="00251029" w:rsidRPr="00810D28" w:rsidRDefault="00EC1290" w:rsidP="002D233C">
            <w:pPr>
              <w:widowControl w:val="0"/>
              <w:jc w:val="center"/>
              <w:rPr>
                <w:b/>
                <w:bCs/>
                <w:color w:val="000000" w:themeColor="text1"/>
                <w:sz w:val="22"/>
                <w:szCs w:val="22"/>
              </w:rPr>
            </w:pPr>
            <w:r w:rsidRPr="00EC1290">
              <w:rPr>
                <w:b/>
                <w:bCs/>
                <w:i/>
                <w:color w:val="000000" w:themeColor="text1"/>
                <w:sz w:val="22"/>
                <w:szCs w:val="22"/>
              </w:rPr>
              <w:t>April 12, 2013</w:t>
            </w:r>
          </w:p>
        </w:tc>
      </w:tr>
      <w:tr w:rsidR="006C1A1B" w:rsidRPr="003B7ABC" w:rsidTr="00595822">
        <w:trPr>
          <w:trHeight w:val="539"/>
        </w:trPr>
        <w:tc>
          <w:tcPr>
            <w:tcW w:w="4986" w:type="dxa"/>
            <w:vAlign w:val="center"/>
          </w:tcPr>
          <w:p w:rsidR="006C1A1B" w:rsidRPr="00D77FEF" w:rsidRDefault="006C1A1B" w:rsidP="006C1A1B">
            <w:pPr>
              <w:widowControl w:val="0"/>
              <w:rPr>
                <w:bCs/>
                <w:sz w:val="22"/>
                <w:szCs w:val="22"/>
              </w:rPr>
            </w:pPr>
            <w:r w:rsidRPr="00D77FEF">
              <w:rPr>
                <w:bCs/>
                <w:sz w:val="22"/>
                <w:szCs w:val="22"/>
              </w:rPr>
              <w:t xml:space="preserve">Negotiations and execution of </w:t>
            </w:r>
            <w:r>
              <w:rPr>
                <w:bCs/>
                <w:sz w:val="22"/>
                <w:szCs w:val="22"/>
              </w:rPr>
              <w:t>contract</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6C1A1B" w:rsidRPr="00810D28" w:rsidRDefault="00EC1290" w:rsidP="006C1A1B">
            <w:pPr>
              <w:widowControl w:val="0"/>
              <w:jc w:val="center"/>
              <w:rPr>
                <w:b/>
                <w:bCs/>
                <w:color w:val="000000" w:themeColor="text1"/>
                <w:sz w:val="22"/>
                <w:szCs w:val="22"/>
              </w:rPr>
            </w:pPr>
            <w:r w:rsidRPr="00EC1290">
              <w:rPr>
                <w:b/>
                <w:bCs/>
                <w:i/>
                <w:color w:val="000000" w:themeColor="text1"/>
                <w:sz w:val="22"/>
                <w:szCs w:val="22"/>
              </w:rPr>
              <w:t>April 19, 2013</w:t>
            </w:r>
          </w:p>
        </w:tc>
      </w:tr>
      <w:tr w:rsidR="006C1A1B" w:rsidRPr="003B7ABC" w:rsidTr="00933F8A">
        <w:trPr>
          <w:trHeight w:val="1793"/>
        </w:trPr>
        <w:tc>
          <w:tcPr>
            <w:tcW w:w="4986" w:type="dxa"/>
            <w:vAlign w:val="center"/>
          </w:tcPr>
          <w:p w:rsidR="006C1A1B" w:rsidRDefault="006C1A1B" w:rsidP="006C1A1B">
            <w:pPr>
              <w:widowControl w:val="0"/>
              <w:rPr>
                <w:bCs/>
                <w:sz w:val="22"/>
                <w:szCs w:val="22"/>
              </w:rPr>
            </w:pPr>
            <w:r>
              <w:rPr>
                <w:bCs/>
                <w:sz w:val="22"/>
                <w:szCs w:val="22"/>
              </w:rPr>
              <w:t>Notice of Award</w:t>
            </w:r>
            <w:r w:rsidRPr="00BB76EE">
              <w:rPr>
                <w:bCs/>
                <w:i/>
                <w:sz w:val="22"/>
                <w:szCs w:val="22"/>
              </w:rPr>
              <w:t xml:space="preserve"> (estimate only)</w:t>
            </w:r>
          </w:p>
        </w:tc>
        <w:tc>
          <w:tcPr>
            <w:tcW w:w="3192" w:type="dxa"/>
            <w:vAlign w:val="center"/>
          </w:tcPr>
          <w:p w:rsidR="006C1A1B" w:rsidRPr="00810D28" w:rsidRDefault="00EC1290" w:rsidP="002D233C">
            <w:pPr>
              <w:widowControl w:val="0"/>
              <w:jc w:val="center"/>
              <w:rPr>
                <w:b/>
                <w:bCs/>
                <w:color w:val="000000" w:themeColor="text1"/>
                <w:sz w:val="22"/>
                <w:szCs w:val="22"/>
              </w:rPr>
            </w:pPr>
            <w:r w:rsidRPr="00EC1290">
              <w:rPr>
                <w:b/>
                <w:bCs/>
                <w:i/>
                <w:color w:val="000000" w:themeColor="text1"/>
                <w:sz w:val="22"/>
                <w:szCs w:val="22"/>
              </w:rPr>
              <w:t>April 26, 2013</w:t>
            </w:r>
          </w:p>
        </w:tc>
      </w:tr>
      <w:tr w:rsidR="00251029" w:rsidRPr="003B7ABC" w:rsidTr="00933F8A">
        <w:trPr>
          <w:trHeight w:val="902"/>
        </w:trPr>
        <w:tc>
          <w:tcPr>
            <w:tcW w:w="4986" w:type="dxa"/>
            <w:vAlign w:val="center"/>
          </w:tcPr>
          <w:p w:rsidR="00251029" w:rsidRPr="00D77FEF" w:rsidRDefault="00251029" w:rsidP="00D613D4">
            <w:pPr>
              <w:widowControl w:val="0"/>
              <w:rPr>
                <w:bCs/>
                <w:sz w:val="22"/>
                <w:szCs w:val="22"/>
              </w:rPr>
            </w:pPr>
            <w:r>
              <w:rPr>
                <w:bCs/>
                <w:sz w:val="22"/>
                <w:szCs w:val="22"/>
              </w:rPr>
              <w:t xml:space="preserve">Contract start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4579AB" w:rsidRPr="00810D28" w:rsidRDefault="00EC1290" w:rsidP="004579AB">
            <w:pPr>
              <w:widowControl w:val="0"/>
              <w:jc w:val="center"/>
              <w:rPr>
                <w:b/>
                <w:bCs/>
                <w:i/>
                <w:color w:val="000000" w:themeColor="text1"/>
                <w:sz w:val="22"/>
                <w:szCs w:val="22"/>
              </w:rPr>
            </w:pPr>
            <w:r w:rsidRPr="00EC1290">
              <w:rPr>
                <w:b/>
                <w:bCs/>
                <w:i/>
                <w:color w:val="000000" w:themeColor="text1"/>
                <w:sz w:val="22"/>
                <w:szCs w:val="22"/>
              </w:rPr>
              <w:t xml:space="preserve">No </w:t>
            </w:r>
            <w:r w:rsidR="005A0F84">
              <w:rPr>
                <w:b/>
                <w:bCs/>
                <w:i/>
                <w:color w:val="000000" w:themeColor="text1"/>
                <w:sz w:val="22"/>
                <w:szCs w:val="22"/>
              </w:rPr>
              <w:t>l</w:t>
            </w:r>
            <w:r w:rsidRPr="00EC1290">
              <w:rPr>
                <w:b/>
                <w:bCs/>
                <w:i/>
                <w:color w:val="000000" w:themeColor="text1"/>
                <w:sz w:val="22"/>
                <w:szCs w:val="22"/>
              </w:rPr>
              <w:t xml:space="preserve">ater than </w:t>
            </w:r>
          </w:p>
          <w:p w:rsidR="00251029" w:rsidRPr="00810D28" w:rsidRDefault="00EC1290" w:rsidP="004579AB">
            <w:pPr>
              <w:widowControl w:val="0"/>
              <w:jc w:val="center"/>
              <w:rPr>
                <w:b/>
                <w:bCs/>
                <w:color w:val="000000" w:themeColor="text1"/>
                <w:sz w:val="22"/>
                <w:szCs w:val="22"/>
              </w:rPr>
            </w:pPr>
            <w:r w:rsidRPr="00EC1290">
              <w:rPr>
                <w:b/>
                <w:bCs/>
                <w:i/>
                <w:color w:val="000000" w:themeColor="text1"/>
                <w:sz w:val="22"/>
                <w:szCs w:val="22"/>
              </w:rPr>
              <w:t>May 1, 2013</w:t>
            </w:r>
          </w:p>
        </w:tc>
      </w:tr>
      <w:tr w:rsidR="00251029" w:rsidRPr="003B7ABC" w:rsidTr="00595822">
        <w:trPr>
          <w:trHeight w:val="520"/>
        </w:trPr>
        <w:tc>
          <w:tcPr>
            <w:tcW w:w="4986" w:type="dxa"/>
            <w:vAlign w:val="center"/>
          </w:tcPr>
          <w:p w:rsidR="00251029" w:rsidRPr="00D77FEF" w:rsidRDefault="00251029" w:rsidP="00D613D4">
            <w:pPr>
              <w:widowControl w:val="0"/>
              <w:rPr>
                <w:bCs/>
                <w:sz w:val="22"/>
                <w:szCs w:val="22"/>
              </w:rPr>
            </w:pPr>
            <w:r>
              <w:rPr>
                <w:bCs/>
                <w:sz w:val="22"/>
                <w:szCs w:val="22"/>
              </w:rPr>
              <w:t xml:space="preserve">Contract end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251029" w:rsidRPr="00810D28" w:rsidRDefault="00EC1290" w:rsidP="00D613D4">
            <w:pPr>
              <w:widowControl w:val="0"/>
              <w:jc w:val="center"/>
              <w:rPr>
                <w:b/>
                <w:bCs/>
                <w:color w:val="000000" w:themeColor="text1"/>
                <w:sz w:val="22"/>
                <w:szCs w:val="22"/>
              </w:rPr>
            </w:pPr>
            <w:r w:rsidRPr="00EC1290">
              <w:rPr>
                <w:b/>
                <w:bCs/>
                <w:i/>
                <w:color w:val="000000" w:themeColor="text1"/>
                <w:sz w:val="22"/>
                <w:szCs w:val="22"/>
              </w:rPr>
              <w:t>April 30, 2015</w:t>
            </w:r>
          </w:p>
        </w:tc>
      </w:tr>
    </w:tbl>
    <w:p w:rsidR="00A50B42" w:rsidRDefault="00A50B42" w:rsidP="00A50B42">
      <w:pPr>
        <w:widowControl w:val="0"/>
        <w:ind w:left="1440"/>
        <w:rPr>
          <w:bCs/>
        </w:rPr>
      </w:pPr>
    </w:p>
    <w:p w:rsidR="00A50B42" w:rsidRPr="00AB7551" w:rsidRDefault="00A50B42" w:rsidP="00A50B42">
      <w:pPr>
        <w:pStyle w:val="normal0"/>
        <w:rPr>
          <w:sz w:val="2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AB5BA4" w:rsidRDefault="00AB5BA4" w:rsidP="002E7965">
      <w:pPr>
        <w:keepNext/>
        <w:rPr>
          <w:b/>
          <w:bCs/>
          <w:color w:val="000000"/>
        </w:rPr>
      </w:pPr>
    </w:p>
    <w:p w:rsidR="00AB5BA4" w:rsidRDefault="00AB5BA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026859" w:rsidRDefault="00026859" w:rsidP="002E7965">
      <w:pPr>
        <w:keepNext/>
        <w:rPr>
          <w:b/>
          <w:bCs/>
          <w:color w:val="000000"/>
        </w:rPr>
      </w:pPr>
    </w:p>
    <w:p w:rsidR="00AB585B" w:rsidRDefault="00AB585B" w:rsidP="002E7965">
      <w:pPr>
        <w:keepNext/>
        <w:rPr>
          <w:b/>
          <w:bCs/>
          <w:color w:val="000000"/>
        </w:rPr>
      </w:pPr>
    </w:p>
    <w:p w:rsidR="00AB585B" w:rsidRDefault="00AB585B" w:rsidP="002E7965">
      <w:pPr>
        <w:keepNext/>
        <w:rPr>
          <w:b/>
          <w:bCs/>
          <w:color w:val="000000"/>
        </w:rPr>
      </w:pPr>
    </w:p>
    <w:p w:rsidR="00AB585B" w:rsidRDefault="00AB585B" w:rsidP="002E7965">
      <w:pPr>
        <w:keepNext/>
        <w:rPr>
          <w:b/>
          <w:bCs/>
          <w:color w:val="000000"/>
        </w:rPr>
      </w:pPr>
    </w:p>
    <w:p w:rsidR="00AB585B" w:rsidRDefault="00AB585B" w:rsidP="002E7965">
      <w:pPr>
        <w:keepNext/>
        <w:rPr>
          <w:b/>
          <w:bCs/>
          <w:color w:val="000000"/>
        </w:rPr>
      </w:pPr>
    </w:p>
    <w:p w:rsidR="00AB585B" w:rsidRDefault="00AB585B" w:rsidP="002E7965">
      <w:pPr>
        <w:keepNext/>
        <w:rPr>
          <w:b/>
          <w:bCs/>
          <w:color w:val="000000"/>
        </w:rPr>
      </w:pPr>
    </w:p>
    <w:p w:rsidR="00AB585B" w:rsidRDefault="00AB585B" w:rsidP="002E7965">
      <w:pPr>
        <w:keepNext/>
        <w:rPr>
          <w:b/>
          <w:bCs/>
          <w:color w:val="000000"/>
        </w:rPr>
      </w:pPr>
    </w:p>
    <w:p w:rsidR="00AB585B" w:rsidRDefault="00AB585B" w:rsidP="002E7965">
      <w:pPr>
        <w:keepNext/>
        <w:rPr>
          <w:b/>
          <w:bCs/>
          <w:color w:val="000000"/>
        </w:rPr>
      </w:pPr>
    </w:p>
    <w:p w:rsidR="00AB585B" w:rsidRDefault="00AB585B" w:rsidP="002E7965">
      <w:pPr>
        <w:keepNext/>
        <w:rPr>
          <w:b/>
          <w:bCs/>
          <w:color w:val="000000"/>
        </w:rPr>
      </w:pPr>
    </w:p>
    <w:p w:rsidR="00AB585B" w:rsidRDefault="00AB585B" w:rsidP="002E7965">
      <w:pPr>
        <w:keepNext/>
        <w:rPr>
          <w:b/>
          <w:bCs/>
          <w:color w:val="000000"/>
        </w:rPr>
      </w:pPr>
    </w:p>
    <w:p w:rsidR="00AB585B" w:rsidRDefault="00AB585B" w:rsidP="002E7965">
      <w:pPr>
        <w:keepNext/>
        <w:rPr>
          <w:b/>
          <w:bCs/>
          <w:color w:val="000000"/>
        </w:rPr>
      </w:pPr>
    </w:p>
    <w:p w:rsidR="00AB585B" w:rsidRDefault="00AB585B" w:rsidP="002E7965">
      <w:pPr>
        <w:keepNext/>
        <w:rPr>
          <w:b/>
          <w:bCs/>
          <w:color w:val="000000"/>
        </w:rPr>
      </w:pPr>
    </w:p>
    <w:p w:rsidR="00AB585B" w:rsidRDefault="00AB585B" w:rsidP="002E7965">
      <w:pPr>
        <w:keepNext/>
        <w:rPr>
          <w:b/>
          <w:bCs/>
          <w:color w:val="000000"/>
        </w:rPr>
      </w:pPr>
    </w:p>
    <w:p w:rsidR="00AB585B" w:rsidRDefault="00AB585B">
      <w:pPr>
        <w:spacing w:line="276" w:lineRule="auto"/>
        <w:rPr>
          <w:b/>
          <w:bCs/>
          <w:color w:val="000000"/>
        </w:rPr>
      </w:pPr>
      <w:r>
        <w:rPr>
          <w:b/>
          <w:bCs/>
          <w:color w:val="000000"/>
        </w:rPr>
        <w:br w:type="page"/>
      </w:r>
    </w:p>
    <w:bookmarkEnd w:id="0"/>
    <w:bookmarkEnd w:id="1"/>
    <w:p w:rsidR="002E7965" w:rsidRDefault="002E7965" w:rsidP="002E7965">
      <w:pPr>
        <w:keepNext/>
        <w:rPr>
          <w:b/>
          <w:bCs/>
          <w:color w:val="000000"/>
        </w:rPr>
      </w:pPr>
      <w:r>
        <w:rPr>
          <w:b/>
          <w:bCs/>
          <w:color w:val="000000"/>
        </w:rPr>
        <w:t>4.0</w:t>
      </w:r>
      <w:r>
        <w:rPr>
          <w:b/>
          <w:bCs/>
          <w:color w:val="000000"/>
        </w:rPr>
        <w:tab/>
      </w:r>
      <w:r w:rsidRPr="00D74462">
        <w:rPr>
          <w:b/>
          <w:bCs/>
          <w:color w:val="000000"/>
        </w:rPr>
        <w:t>RFP ATTACHMENTS</w:t>
      </w:r>
    </w:p>
    <w:p w:rsidR="002E7965" w:rsidRDefault="002E7965" w:rsidP="002E7965">
      <w:pPr>
        <w:keepNext/>
        <w:ind w:left="720"/>
        <w:rPr>
          <w:b/>
          <w:bCs/>
          <w:color w:val="000000"/>
        </w:rPr>
      </w:pPr>
    </w:p>
    <w:p w:rsidR="002E7965" w:rsidRDefault="002E7965" w:rsidP="002E7965">
      <w:pPr>
        <w:pStyle w:val="BodyTextIndent2"/>
        <w:spacing w:after="0"/>
        <w:ind w:left="720"/>
        <w:rPr>
          <w:color w:val="000000"/>
        </w:rPr>
      </w:pPr>
      <w:r>
        <w:rPr>
          <w:color w:val="000000"/>
        </w:rPr>
        <w:t>The following attachments are included as part of this RFP</w:t>
      </w:r>
      <w:r w:rsidRPr="005E0EE1">
        <w:rPr>
          <w:color w:val="000000"/>
        </w:rPr>
        <w:t>:</w:t>
      </w:r>
    </w:p>
    <w:p w:rsidR="002E7965" w:rsidRDefault="002E7965" w:rsidP="002E7965">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4"/>
        <w:gridCol w:w="6468"/>
      </w:tblGrid>
      <w:tr w:rsidR="002E7965" w:rsidRPr="003B7ABC" w:rsidTr="00FA6747">
        <w:trPr>
          <w:tblHeader/>
        </w:trPr>
        <w:tc>
          <w:tcPr>
            <w:tcW w:w="2294" w:type="dxa"/>
            <w:shd w:val="clear" w:color="auto" w:fill="E6E6E6"/>
            <w:vAlign w:val="center"/>
          </w:tcPr>
          <w:p w:rsidR="002E7965" w:rsidRPr="00D77FEF" w:rsidRDefault="002E7965" w:rsidP="00AB585B">
            <w:pPr>
              <w:widowControl w:val="0"/>
              <w:tabs>
                <w:tab w:val="left" w:pos="6354"/>
              </w:tabs>
              <w:ind w:right="-18"/>
              <w:jc w:val="center"/>
              <w:rPr>
                <w:b/>
                <w:bCs/>
                <w:color w:val="000000"/>
              </w:rPr>
            </w:pPr>
            <w:r>
              <w:rPr>
                <w:b/>
                <w:bCs/>
                <w:color w:val="000000"/>
              </w:rPr>
              <w:t>ATTAC</w:t>
            </w:r>
            <w:r w:rsidR="009B3CC2">
              <w:rPr>
                <w:b/>
                <w:bCs/>
                <w:color w:val="000000"/>
              </w:rPr>
              <w:t>H</w:t>
            </w:r>
            <w:r>
              <w:rPr>
                <w:b/>
                <w:bCs/>
                <w:color w:val="000000"/>
              </w:rPr>
              <w:t xml:space="preserve">MENT </w:t>
            </w:r>
          </w:p>
        </w:tc>
        <w:tc>
          <w:tcPr>
            <w:tcW w:w="6468" w:type="dxa"/>
            <w:shd w:val="clear" w:color="auto" w:fill="E6E6E6"/>
            <w:vAlign w:val="center"/>
          </w:tcPr>
          <w:p w:rsidR="002E7965" w:rsidRPr="00D77FEF" w:rsidRDefault="002E7965" w:rsidP="00AB585B">
            <w:pPr>
              <w:widowControl w:val="0"/>
              <w:ind w:left="-108" w:right="-108"/>
              <w:jc w:val="center"/>
              <w:rPr>
                <w:b/>
                <w:bCs/>
                <w:color w:val="000000"/>
                <w:sz w:val="22"/>
                <w:szCs w:val="22"/>
              </w:rPr>
            </w:pPr>
            <w:r>
              <w:rPr>
                <w:b/>
                <w:bCs/>
                <w:color w:val="000000"/>
                <w:sz w:val="22"/>
                <w:szCs w:val="22"/>
              </w:rPr>
              <w:t>DESCRIPTION</w:t>
            </w:r>
          </w:p>
        </w:tc>
      </w:tr>
      <w:tr w:rsidR="002E7965" w:rsidRPr="003B7ABC" w:rsidTr="00FA6747">
        <w:trPr>
          <w:tblHeader/>
        </w:trPr>
        <w:tc>
          <w:tcPr>
            <w:tcW w:w="2294" w:type="dxa"/>
          </w:tcPr>
          <w:p w:rsidR="002E7965" w:rsidRPr="00F85DDD" w:rsidRDefault="002E7965" w:rsidP="00070FCA">
            <w:pPr>
              <w:widowControl w:val="0"/>
              <w:rPr>
                <w:bCs/>
                <w:color w:val="000000" w:themeColor="text1"/>
              </w:rPr>
            </w:pPr>
            <w:r w:rsidRPr="00F85DDD">
              <w:rPr>
                <w:bCs/>
                <w:color w:val="000000" w:themeColor="text1"/>
              </w:rPr>
              <w:t xml:space="preserve">Attachment 1: Administrative Rules Governing </w:t>
            </w:r>
            <w:r w:rsidR="00070FCA" w:rsidRPr="00F85DDD">
              <w:rPr>
                <w:bCs/>
                <w:color w:val="000000" w:themeColor="text1"/>
              </w:rPr>
              <w:t>RFPs (Non-IT Services)</w:t>
            </w:r>
            <w:r w:rsidRPr="00AB2FC2">
              <w:rPr>
                <w:bCs/>
                <w:vanish/>
                <w:color w:val="000000" w:themeColor="text1"/>
                <w:sz w:val="22"/>
                <w:szCs w:val="22"/>
              </w:rPr>
              <w:t>:</w:t>
            </w:r>
          </w:p>
        </w:tc>
        <w:tc>
          <w:tcPr>
            <w:tcW w:w="6468" w:type="dxa"/>
          </w:tcPr>
          <w:p w:rsidR="002E7965" w:rsidRPr="006F6D6E" w:rsidRDefault="002E7965" w:rsidP="00AB585B">
            <w:pPr>
              <w:widowControl w:val="0"/>
              <w:tabs>
                <w:tab w:val="left" w:pos="2178"/>
              </w:tabs>
              <w:rPr>
                <w:bCs/>
                <w:i/>
                <w:color w:val="FF0000"/>
                <w:sz w:val="22"/>
                <w:szCs w:val="22"/>
              </w:rPr>
            </w:pPr>
            <w:r>
              <w:t>These rules govern this solicitation</w:t>
            </w:r>
            <w:r w:rsidRPr="000900BC">
              <w:t>.</w:t>
            </w:r>
          </w:p>
        </w:tc>
      </w:tr>
      <w:tr w:rsidR="002E7965" w:rsidRPr="003B7ABC" w:rsidTr="00937818">
        <w:trPr>
          <w:trHeight w:val="1382"/>
          <w:tblHeader/>
        </w:trPr>
        <w:tc>
          <w:tcPr>
            <w:tcW w:w="2294" w:type="dxa"/>
          </w:tcPr>
          <w:p w:rsidR="002E7965" w:rsidRPr="00AB2FC2" w:rsidRDefault="002E7965" w:rsidP="00AB585B">
            <w:pPr>
              <w:widowControl w:val="0"/>
              <w:rPr>
                <w:bCs/>
                <w:sz w:val="22"/>
                <w:szCs w:val="22"/>
              </w:rPr>
            </w:pPr>
            <w:r>
              <w:rPr>
                <w:bCs/>
                <w:color w:val="000000" w:themeColor="text1"/>
                <w:sz w:val="22"/>
                <w:szCs w:val="22"/>
              </w:rPr>
              <w:t xml:space="preserve">Attachment </w:t>
            </w:r>
            <w:r w:rsidRPr="00AB2FC2">
              <w:rPr>
                <w:color w:val="000000"/>
              </w:rPr>
              <w:t>2</w:t>
            </w:r>
            <w:r>
              <w:rPr>
                <w:color w:val="000000"/>
              </w:rPr>
              <w:t xml:space="preserve">: </w:t>
            </w:r>
            <w:r w:rsidR="00133F5A">
              <w:rPr>
                <w:color w:val="000000"/>
              </w:rPr>
              <w:t xml:space="preserve"> AOC Standard </w:t>
            </w:r>
            <w:r w:rsidR="004E669D">
              <w:rPr>
                <w:color w:val="000000"/>
              </w:rPr>
              <w:t>Terms and Conditions</w:t>
            </w:r>
          </w:p>
        </w:tc>
        <w:tc>
          <w:tcPr>
            <w:tcW w:w="6468" w:type="dxa"/>
          </w:tcPr>
          <w:p w:rsidR="008375F0" w:rsidRDefault="00937818" w:rsidP="00B42B2E">
            <w:pPr>
              <w:widowControl w:val="0"/>
              <w:tabs>
                <w:tab w:val="left" w:pos="2178"/>
              </w:tabs>
              <w:rPr>
                <w:color w:val="000000"/>
              </w:rPr>
            </w:pPr>
            <w:r>
              <w:rPr>
                <w:color w:val="000000"/>
              </w:rPr>
              <w:t xml:space="preserve">If selected, the </w:t>
            </w:r>
            <w:r w:rsidRPr="00B90602">
              <w:rPr>
                <w:color w:val="000000"/>
              </w:rPr>
              <w:t xml:space="preserve">person or entity submitting a proposal (the “Proposer”) </w:t>
            </w:r>
            <w:r>
              <w:rPr>
                <w:color w:val="000000"/>
              </w:rPr>
              <w:t>must</w:t>
            </w:r>
            <w:r w:rsidRPr="005E0EE1">
              <w:rPr>
                <w:color w:val="000000"/>
              </w:rPr>
              <w:t xml:space="preserve"> sign</w:t>
            </w:r>
            <w:r>
              <w:rPr>
                <w:color w:val="000000"/>
              </w:rPr>
              <w:t xml:space="preserve"> the AOC Standard Agreement Terms and Conditions in substantially the form provided.</w:t>
            </w:r>
          </w:p>
          <w:p w:rsidR="00905DAA" w:rsidRDefault="00905DAA" w:rsidP="00B42B2E">
            <w:pPr>
              <w:widowControl w:val="0"/>
              <w:tabs>
                <w:tab w:val="left" w:pos="2178"/>
              </w:tabs>
              <w:rPr>
                <w:b/>
                <w:color w:val="FF0000"/>
                <w:highlight w:val="yellow"/>
              </w:rPr>
            </w:pPr>
          </w:p>
          <w:p w:rsidR="002E7965" w:rsidRPr="00D77FEF" w:rsidRDefault="002E7965" w:rsidP="00B42B2E">
            <w:pPr>
              <w:widowControl w:val="0"/>
              <w:tabs>
                <w:tab w:val="left" w:pos="2178"/>
              </w:tabs>
              <w:rPr>
                <w:b/>
                <w:bCs/>
                <w:color w:val="000000"/>
                <w:sz w:val="22"/>
                <w:szCs w:val="22"/>
              </w:rPr>
            </w:pPr>
          </w:p>
        </w:tc>
      </w:tr>
      <w:tr w:rsidR="00937818" w:rsidRPr="003B7ABC" w:rsidTr="0076465F">
        <w:trPr>
          <w:tblHeader/>
        </w:trPr>
        <w:tc>
          <w:tcPr>
            <w:tcW w:w="2294" w:type="dxa"/>
          </w:tcPr>
          <w:p w:rsidR="00937818" w:rsidRPr="00AB2FC2" w:rsidRDefault="00937818" w:rsidP="00937818">
            <w:pPr>
              <w:widowControl w:val="0"/>
              <w:rPr>
                <w:bCs/>
                <w:sz w:val="22"/>
                <w:szCs w:val="22"/>
              </w:rPr>
            </w:pPr>
            <w:r>
              <w:rPr>
                <w:bCs/>
                <w:color w:val="000000" w:themeColor="text1"/>
                <w:sz w:val="22"/>
                <w:szCs w:val="22"/>
              </w:rPr>
              <w:t xml:space="preserve">Attachment </w:t>
            </w:r>
            <w:r w:rsidRPr="00AB2FC2">
              <w:rPr>
                <w:color w:val="000000"/>
              </w:rPr>
              <w:t>3</w:t>
            </w:r>
            <w:r>
              <w:rPr>
                <w:color w:val="000000"/>
              </w:rPr>
              <w:t xml:space="preserve">: </w:t>
            </w:r>
            <w:r w:rsidRPr="00AB2FC2">
              <w:rPr>
                <w:color w:val="000000"/>
              </w:rPr>
              <w:t xml:space="preserve">Proposer’s Acceptance </w:t>
            </w:r>
            <w:r>
              <w:rPr>
                <w:color w:val="000000"/>
              </w:rPr>
              <w:t xml:space="preserve"> of Terms and Conditions</w:t>
            </w:r>
          </w:p>
        </w:tc>
        <w:tc>
          <w:tcPr>
            <w:tcW w:w="6468" w:type="dxa"/>
            <w:vAlign w:val="center"/>
          </w:tcPr>
          <w:p w:rsidR="00937818" w:rsidRDefault="00F54E10" w:rsidP="00937818">
            <w:pPr>
              <w:tabs>
                <w:tab w:val="left" w:pos="720"/>
                <w:tab w:val="left" w:pos="2070"/>
              </w:tabs>
            </w:pPr>
            <w:r>
              <w:rPr>
                <w:color w:val="000000"/>
              </w:rPr>
              <w:t>On this form, i</w:t>
            </w:r>
            <w:r w:rsidRPr="002E37D5">
              <w:rPr>
                <w:color w:val="000000"/>
              </w:rPr>
              <w:t xml:space="preserve">f </w:t>
            </w:r>
            <w:r w:rsidR="00937818" w:rsidRPr="002E37D5">
              <w:rPr>
                <w:color w:val="000000"/>
              </w:rPr>
              <w:t xml:space="preserve">exceptions are identified, proposers must submit (i) a red-lined version of </w:t>
            </w:r>
            <w:r w:rsidR="00937818" w:rsidRPr="007B4278">
              <w:rPr>
                <w:color w:val="000000"/>
              </w:rPr>
              <w:t xml:space="preserve">Attachment </w:t>
            </w:r>
            <w:r w:rsidR="00937818">
              <w:rPr>
                <w:color w:val="000000"/>
              </w:rPr>
              <w:t>2</w:t>
            </w:r>
            <w:r w:rsidR="00937818" w:rsidRPr="007B4278">
              <w:rPr>
                <w:color w:val="000000"/>
              </w:rPr>
              <w:t xml:space="preserve"> – </w:t>
            </w:r>
            <w:r w:rsidR="00937818">
              <w:rPr>
                <w:color w:val="000000"/>
              </w:rPr>
              <w:t>Standard Agreement Terms and</w:t>
            </w:r>
            <w:r w:rsidR="00937818" w:rsidRPr="007B4278">
              <w:rPr>
                <w:color w:val="000000"/>
              </w:rPr>
              <w:t xml:space="preserve"> Conditions</w:t>
            </w:r>
            <w:r w:rsidR="00937818">
              <w:rPr>
                <w:color w:val="000000"/>
              </w:rPr>
              <w:t xml:space="preserve"> that clearly track</w:t>
            </w:r>
            <w:r w:rsidR="00937818" w:rsidRPr="002E37D5">
              <w:rPr>
                <w:color w:val="000000"/>
              </w:rPr>
              <w:t xml:space="preserve"> proposed changes to this attachment, (ii) written documentation to substantiate each such proposed change</w:t>
            </w:r>
            <w:r w:rsidR="00937818">
              <w:rPr>
                <w:color w:val="000000"/>
              </w:rPr>
              <w:t xml:space="preserve"> and</w:t>
            </w:r>
            <w:r w:rsidR="00937818">
              <w:t xml:space="preserve"> (iii) written explanation to indicate how each proposed change will benefit the AOC.</w:t>
            </w:r>
          </w:p>
          <w:p w:rsidR="00937818" w:rsidRDefault="00937818" w:rsidP="00937818">
            <w:pPr>
              <w:widowControl w:val="0"/>
              <w:tabs>
                <w:tab w:val="left" w:pos="2178"/>
              </w:tabs>
              <w:rPr>
                <w:color w:val="000000"/>
              </w:rPr>
            </w:pPr>
          </w:p>
          <w:p w:rsidR="00937818" w:rsidRPr="00133F5A" w:rsidRDefault="00937818" w:rsidP="00E25097">
            <w:pPr>
              <w:widowControl w:val="0"/>
              <w:tabs>
                <w:tab w:val="left" w:pos="2178"/>
              </w:tabs>
              <w:rPr>
                <w:b/>
                <w:bCs/>
                <w:color w:val="000000"/>
                <w:sz w:val="22"/>
                <w:szCs w:val="22"/>
              </w:rPr>
            </w:pPr>
            <w:r w:rsidRPr="00133F5A">
              <w:rPr>
                <w:b/>
                <w:color w:val="000000"/>
              </w:rPr>
              <w:t xml:space="preserve">Note: A material </w:t>
            </w:r>
            <w:r w:rsidRPr="003020A2">
              <w:rPr>
                <w:b/>
                <w:bCs/>
                <w:color w:val="000000" w:themeColor="text1"/>
              </w:rPr>
              <w:t xml:space="preserve">exception to a Minimum Term </w:t>
            </w:r>
            <w:r w:rsidR="00E25097">
              <w:rPr>
                <w:b/>
                <w:bCs/>
                <w:color w:val="000000" w:themeColor="text1"/>
              </w:rPr>
              <w:t>may</w:t>
            </w:r>
            <w:r w:rsidRPr="003020A2">
              <w:rPr>
                <w:b/>
                <w:bCs/>
                <w:color w:val="000000" w:themeColor="text1"/>
              </w:rPr>
              <w:t xml:space="preserve"> render a proposal non-responsive</w:t>
            </w:r>
            <w:r w:rsidRPr="003020A2">
              <w:rPr>
                <w:b/>
                <w:color w:val="000000"/>
              </w:rPr>
              <w:t>.</w:t>
            </w:r>
            <w:r w:rsidRPr="00133F5A">
              <w:rPr>
                <w:b/>
                <w:color w:val="000000"/>
              </w:rPr>
              <w:t xml:space="preserve"> </w:t>
            </w:r>
          </w:p>
        </w:tc>
      </w:tr>
      <w:tr w:rsidR="00937818" w:rsidRPr="003B7ABC" w:rsidTr="00FA6747">
        <w:trPr>
          <w:tblHeader/>
        </w:trPr>
        <w:tc>
          <w:tcPr>
            <w:tcW w:w="2294" w:type="dxa"/>
          </w:tcPr>
          <w:p w:rsidR="00937818" w:rsidRPr="00AB2FC2" w:rsidRDefault="00937818" w:rsidP="00937818">
            <w:pPr>
              <w:widowControl w:val="0"/>
              <w:rPr>
                <w:bCs/>
                <w:sz w:val="22"/>
                <w:szCs w:val="22"/>
              </w:rPr>
            </w:pPr>
            <w:r>
              <w:rPr>
                <w:bCs/>
                <w:color w:val="000000" w:themeColor="text1"/>
                <w:sz w:val="22"/>
                <w:szCs w:val="22"/>
              </w:rPr>
              <w:t xml:space="preserve">Attachment </w:t>
            </w:r>
            <w:r>
              <w:t xml:space="preserve">4: </w:t>
            </w:r>
            <w:r w:rsidRPr="00AB2FC2">
              <w:t>Payee Data Record Form</w:t>
            </w:r>
          </w:p>
        </w:tc>
        <w:tc>
          <w:tcPr>
            <w:tcW w:w="6468" w:type="dxa"/>
          </w:tcPr>
          <w:p w:rsidR="00937818" w:rsidRPr="00FF455D" w:rsidRDefault="00937818" w:rsidP="00937818">
            <w:pPr>
              <w:widowControl w:val="0"/>
              <w:rPr>
                <w:bCs/>
                <w:color w:val="000000"/>
                <w:sz w:val="22"/>
                <w:szCs w:val="22"/>
              </w:rPr>
            </w:pPr>
            <w:r w:rsidRPr="00FF455D">
              <w:rPr>
                <w:bCs/>
                <w:color w:val="000000"/>
                <w:sz w:val="22"/>
                <w:szCs w:val="22"/>
              </w:rPr>
              <w:t xml:space="preserve">This form contains information the AOC </w:t>
            </w:r>
            <w:r>
              <w:rPr>
                <w:bCs/>
                <w:color w:val="000000"/>
                <w:sz w:val="22"/>
                <w:szCs w:val="22"/>
              </w:rPr>
              <w:t>requires</w:t>
            </w:r>
            <w:r w:rsidRPr="00FF455D">
              <w:rPr>
                <w:bCs/>
                <w:color w:val="000000"/>
                <w:sz w:val="22"/>
                <w:szCs w:val="22"/>
              </w:rPr>
              <w:t xml:space="preserve"> in order to process payments.</w:t>
            </w:r>
          </w:p>
        </w:tc>
      </w:tr>
      <w:tr w:rsidR="00937818" w:rsidRPr="003B7ABC" w:rsidTr="00FA6747">
        <w:trPr>
          <w:tblHeader/>
        </w:trPr>
        <w:tc>
          <w:tcPr>
            <w:tcW w:w="2294" w:type="dxa"/>
          </w:tcPr>
          <w:p w:rsidR="00937818" w:rsidRPr="00D77FEF" w:rsidRDefault="00937818" w:rsidP="00937818">
            <w:pPr>
              <w:widowControl w:val="0"/>
              <w:rPr>
                <w:bCs/>
                <w:sz w:val="22"/>
                <w:szCs w:val="22"/>
              </w:rPr>
            </w:pPr>
            <w:r>
              <w:rPr>
                <w:bCs/>
                <w:sz w:val="22"/>
                <w:szCs w:val="22"/>
              </w:rPr>
              <w:t>Attachment 5: Darfur Contracting Act Certification</w:t>
            </w:r>
          </w:p>
        </w:tc>
        <w:tc>
          <w:tcPr>
            <w:tcW w:w="6468" w:type="dxa"/>
          </w:tcPr>
          <w:p w:rsidR="00937818" w:rsidRPr="00D77FEF" w:rsidRDefault="00937818" w:rsidP="00937818">
            <w:pPr>
              <w:widowControl w:val="0"/>
              <w:rPr>
                <w:b/>
                <w:bCs/>
                <w:color w:val="000000"/>
                <w:sz w:val="22"/>
                <w:szCs w:val="22"/>
              </w:rPr>
            </w:pPr>
            <w:r>
              <w:t>Proposer</w:t>
            </w:r>
            <w:r w:rsidRPr="00380F9A">
              <w:t xml:space="preserve"> must complete the Darfur Contracting Act Certif</w:t>
            </w:r>
            <w:r>
              <w:t>ication and submit the completed certification with its proposal</w:t>
            </w:r>
            <w:r w:rsidRPr="00380F9A">
              <w:t>.</w:t>
            </w:r>
          </w:p>
        </w:tc>
      </w:tr>
      <w:tr w:rsidR="00937818" w:rsidRPr="003B7ABC" w:rsidTr="00F31FAE">
        <w:trPr>
          <w:trHeight w:val="527"/>
          <w:tblHeader/>
        </w:trPr>
        <w:tc>
          <w:tcPr>
            <w:tcW w:w="2294" w:type="dxa"/>
          </w:tcPr>
          <w:p w:rsidR="00937818" w:rsidRDefault="00937818" w:rsidP="00817211">
            <w:pPr>
              <w:widowControl w:val="0"/>
              <w:rPr>
                <w:bCs/>
                <w:sz w:val="22"/>
                <w:szCs w:val="22"/>
              </w:rPr>
            </w:pPr>
            <w:r>
              <w:rPr>
                <w:bCs/>
                <w:sz w:val="22"/>
                <w:szCs w:val="22"/>
              </w:rPr>
              <w:t xml:space="preserve">Attachment </w:t>
            </w:r>
            <w:r w:rsidR="00817211">
              <w:rPr>
                <w:bCs/>
                <w:sz w:val="22"/>
                <w:szCs w:val="22"/>
              </w:rPr>
              <w:t>6</w:t>
            </w:r>
            <w:r>
              <w:rPr>
                <w:bCs/>
                <w:sz w:val="22"/>
                <w:szCs w:val="22"/>
              </w:rPr>
              <w:t xml:space="preserve">: </w:t>
            </w:r>
            <w:r>
              <w:t xml:space="preserve"> Conflict of Interest Certification Form</w:t>
            </w:r>
          </w:p>
        </w:tc>
        <w:tc>
          <w:tcPr>
            <w:tcW w:w="6468" w:type="dxa"/>
          </w:tcPr>
          <w:p w:rsidR="00937818" w:rsidRPr="00380F9A" w:rsidRDefault="00937818" w:rsidP="00937818">
            <w:pPr>
              <w:widowControl w:val="0"/>
            </w:pPr>
            <w:r>
              <w:t>Proposer must complete Conflict of Interest Certification and submit the completed certification with its proposal</w:t>
            </w:r>
          </w:p>
        </w:tc>
      </w:tr>
      <w:tr w:rsidR="00CF3B66" w:rsidRPr="00CF3B66" w:rsidTr="00F31FAE">
        <w:trPr>
          <w:trHeight w:val="527"/>
          <w:tblHeader/>
        </w:trPr>
        <w:tc>
          <w:tcPr>
            <w:tcW w:w="2294" w:type="dxa"/>
          </w:tcPr>
          <w:p w:rsidR="00CF3B66" w:rsidRPr="00CF3B66" w:rsidRDefault="00EC1290" w:rsidP="00810D28">
            <w:pPr>
              <w:widowControl w:val="0"/>
              <w:rPr>
                <w:bCs/>
                <w:sz w:val="22"/>
                <w:szCs w:val="22"/>
              </w:rPr>
            </w:pPr>
            <w:r w:rsidRPr="00EC1290">
              <w:rPr>
                <w:bCs/>
                <w:sz w:val="22"/>
                <w:szCs w:val="22"/>
              </w:rPr>
              <w:t xml:space="preserve">Attachment </w:t>
            </w:r>
            <w:r w:rsidR="00817211">
              <w:rPr>
                <w:bCs/>
                <w:sz w:val="22"/>
                <w:szCs w:val="22"/>
              </w:rPr>
              <w:t>7</w:t>
            </w:r>
            <w:r w:rsidRPr="00EC1290">
              <w:rPr>
                <w:bCs/>
                <w:sz w:val="22"/>
                <w:szCs w:val="22"/>
              </w:rPr>
              <w:t>:</w:t>
            </w:r>
          </w:p>
          <w:p w:rsidR="00CF3B66" w:rsidRPr="00CF3B66" w:rsidRDefault="00EC1290" w:rsidP="00810D28">
            <w:pPr>
              <w:widowControl w:val="0"/>
              <w:rPr>
                <w:bCs/>
                <w:sz w:val="22"/>
                <w:szCs w:val="22"/>
              </w:rPr>
            </w:pPr>
            <w:r w:rsidRPr="00EC1290">
              <w:rPr>
                <w:bCs/>
                <w:sz w:val="22"/>
                <w:szCs w:val="22"/>
              </w:rPr>
              <w:t>Questions for Proposers</w:t>
            </w:r>
          </w:p>
        </w:tc>
        <w:tc>
          <w:tcPr>
            <w:tcW w:w="6468" w:type="dxa"/>
          </w:tcPr>
          <w:p w:rsidR="00CF3B66" w:rsidRPr="00CF3B66" w:rsidRDefault="00EC1290" w:rsidP="00112269">
            <w:pPr>
              <w:widowControl w:val="0"/>
            </w:pPr>
            <w:r w:rsidRPr="00EC1290">
              <w:t>Proposer must complete this form and submit with its proposal</w:t>
            </w:r>
          </w:p>
        </w:tc>
      </w:tr>
    </w:tbl>
    <w:p w:rsidR="002E7965" w:rsidRDefault="002E7965" w:rsidP="002E7965">
      <w:pPr>
        <w:widowControl w:val="0"/>
        <w:ind w:left="1440"/>
        <w:rPr>
          <w:bCs/>
        </w:rPr>
      </w:pPr>
    </w:p>
    <w:p w:rsidR="002C64BD" w:rsidRDefault="00EC0ECB" w:rsidP="002C64BD">
      <w:pPr>
        <w:keepNext/>
        <w:ind w:left="720" w:hanging="720"/>
        <w:rPr>
          <w:b/>
          <w:bCs/>
          <w:color w:val="000000"/>
        </w:rPr>
      </w:pPr>
      <w:r>
        <w:rPr>
          <w:b/>
          <w:bCs/>
        </w:rPr>
        <w:t>5</w:t>
      </w:r>
      <w:r w:rsidR="002B023A">
        <w:rPr>
          <w:b/>
          <w:bCs/>
        </w:rPr>
        <w:t>.0</w:t>
      </w:r>
      <w:r w:rsidR="002B023A">
        <w:rPr>
          <w:b/>
          <w:bCs/>
        </w:rPr>
        <w:tab/>
      </w:r>
      <w:r w:rsidR="002C64BD" w:rsidRPr="005E0EE1">
        <w:rPr>
          <w:b/>
          <w:bCs/>
        </w:rPr>
        <w:t xml:space="preserve">SUBMISSIONS OF </w:t>
      </w:r>
      <w:r w:rsidR="002C64BD" w:rsidRPr="005E0EE1">
        <w:rPr>
          <w:b/>
          <w:bCs/>
          <w:color w:val="000000"/>
        </w:rPr>
        <w:t>PROPOSALS</w:t>
      </w:r>
    </w:p>
    <w:p w:rsidR="002C64BD" w:rsidRPr="00E46BDC" w:rsidRDefault="002C64BD" w:rsidP="002C64BD">
      <w:pPr>
        <w:keepNext/>
        <w:rPr>
          <w:color w:val="000000"/>
          <w:sz w:val="20"/>
          <w:szCs w:val="20"/>
        </w:rPr>
      </w:pPr>
    </w:p>
    <w:p w:rsidR="002C64BD" w:rsidRPr="005E0EE1" w:rsidRDefault="00EC0ECB" w:rsidP="002C64BD">
      <w:pPr>
        <w:ind w:left="1440" w:right="468" w:hanging="720"/>
        <w:rPr>
          <w:color w:val="000000"/>
        </w:rPr>
      </w:pPr>
      <w:r>
        <w:rPr>
          <w:color w:val="000000"/>
        </w:rPr>
        <w:t>5</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Section </w:t>
      </w:r>
      <w:r w:rsidR="00B66F19">
        <w:rPr>
          <w:color w:val="000000"/>
        </w:rPr>
        <w:t xml:space="preserve">6 </w:t>
      </w:r>
      <w:r w:rsidR="004B38F7">
        <w:rPr>
          <w:color w:val="000000"/>
        </w:rPr>
        <w:t>(“Proposal Contents”)</w:t>
      </w:r>
      <w:r w:rsidR="002C64BD" w:rsidRPr="005E0EE1">
        <w:rPr>
          <w:color w:val="000000"/>
        </w:rPr>
        <w:t xml:space="preserve">.  Expensive bindings, color displays, and the like are not necessary or desired.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rsidR="002C64BD" w:rsidRPr="00E46BDC" w:rsidRDefault="002C64BD" w:rsidP="002C64BD">
      <w:pPr>
        <w:ind w:left="1440" w:hanging="720"/>
        <w:rPr>
          <w:color w:val="000000"/>
          <w:sz w:val="20"/>
          <w:szCs w:val="20"/>
        </w:rPr>
      </w:pPr>
    </w:p>
    <w:p w:rsidR="006D02BE" w:rsidRDefault="00EC0ECB" w:rsidP="00B90602">
      <w:pPr>
        <w:ind w:left="1440" w:right="468" w:hanging="720"/>
      </w:pPr>
      <w:r>
        <w:rPr>
          <w:color w:val="000000"/>
        </w:rPr>
        <w:t>5</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2C64BD">
        <w:t xml:space="preserve">must submit </w:t>
      </w:r>
      <w:r w:rsidR="00086490">
        <w:t>its</w:t>
      </w:r>
      <w:r w:rsidR="002C64BD">
        <w:t xml:space="preserve"> proposal in </w:t>
      </w:r>
      <w:r w:rsidR="006D02BE">
        <w:t>two</w:t>
      </w:r>
      <w:r w:rsidR="002C64BD">
        <w:t xml:space="preserve"> parts, the technical p</w:t>
      </w:r>
      <w:r w:rsidR="006D02BE">
        <w:t xml:space="preserve">roposal and the cost proposal.  </w:t>
      </w:r>
    </w:p>
    <w:p w:rsidR="006D02BE" w:rsidRDefault="006D02BE" w:rsidP="002C64BD">
      <w:pPr>
        <w:ind w:left="1440" w:right="468" w:hanging="720"/>
      </w:pPr>
    </w:p>
    <w:p w:rsidR="006D02BE" w:rsidRDefault="006D02BE" w:rsidP="006D02BE">
      <w:pPr>
        <w:ind w:left="2250" w:right="468" w:hanging="720"/>
        <w:rPr>
          <w:color w:val="000000"/>
        </w:rPr>
      </w:pPr>
      <w:r>
        <w:t>a.</w:t>
      </w:r>
      <w:r>
        <w:tab/>
      </w:r>
      <w:r w:rsidR="002C64BD">
        <w:t xml:space="preserve">The </w:t>
      </w:r>
      <w:r w:rsidR="002C64BD">
        <w:rPr>
          <w:color w:val="000000"/>
        </w:rPr>
        <w:t>Proposer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086490" w:rsidRPr="00BB3474">
        <w:rPr>
          <w:b/>
          <w:color w:val="000000"/>
        </w:rPr>
        <w:t xml:space="preserve">four </w:t>
      </w:r>
      <w:r w:rsidR="00115B45">
        <w:rPr>
          <w:b/>
          <w:color w:val="000000"/>
        </w:rPr>
        <w:t>(4)</w:t>
      </w:r>
      <w:r w:rsidR="002C64BD" w:rsidRPr="00294372">
        <w:rPr>
          <w:b/>
          <w:color w:val="000000"/>
        </w:rPr>
        <w:t xml:space="preserve"> copies</w:t>
      </w:r>
      <w:r w:rsidR="002C64BD" w:rsidRPr="005E0EE1">
        <w:rPr>
          <w:color w:val="000000"/>
        </w:rPr>
        <w:t xml:space="preserve"> of the </w:t>
      </w:r>
      <w:r w:rsidR="002C64BD">
        <w:rPr>
          <w:color w:val="000000"/>
        </w:rPr>
        <w:t xml:space="preserve">technical </w:t>
      </w:r>
      <w:r w:rsidR="002C64BD" w:rsidRPr="005E0EE1">
        <w:rPr>
          <w:color w:val="000000"/>
        </w:rPr>
        <w:t>proposal</w:t>
      </w:r>
      <w:r w:rsidR="00626B27">
        <w:rPr>
          <w:color w:val="000000"/>
        </w:rPr>
        <w:t>.  The original must be</w:t>
      </w:r>
      <w:r w:rsidR="002C64BD" w:rsidRPr="005E0EE1">
        <w:rPr>
          <w:color w:val="000000"/>
        </w:rPr>
        <w:t xml:space="preserve"> signed by an authorized representative of the </w:t>
      </w:r>
      <w:r w:rsidR="002C64BD">
        <w:rPr>
          <w:color w:val="000000"/>
        </w:rPr>
        <w:t>Proposer</w:t>
      </w:r>
      <w:r w:rsidR="002C64BD" w:rsidRPr="005E0EE1">
        <w:rPr>
          <w:color w:val="000000"/>
        </w:rPr>
        <w:t>.</w:t>
      </w:r>
      <w:r>
        <w:rPr>
          <w:color w:val="000000"/>
        </w:rPr>
        <w:t xml:space="preserve">  </w:t>
      </w:r>
      <w:r w:rsidR="00571656" w:rsidRPr="00571656">
        <w:rPr>
          <w:color w:val="000000"/>
        </w:rPr>
        <w:t xml:space="preserve"> </w:t>
      </w:r>
      <w:r w:rsidR="00571656">
        <w:rPr>
          <w:color w:val="000000"/>
        </w:rPr>
        <w:t xml:space="preserve">The </w:t>
      </w:r>
      <w:r w:rsidR="006F0EDB">
        <w:rPr>
          <w:color w:val="000000"/>
        </w:rPr>
        <w:t>Proposer</w:t>
      </w:r>
      <w:r w:rsidR="00571656">
        <w:rPr>
          <w:color w:val="000000"/>
        </w:rPr>
        <w:t xml:space="preserve"> must write the RFP title and number </w:t>
      </w:r>
      <w:r w:rsidR="00571656" w:rsidRPr="00DA6B88">
        <w:rPr>
          <w:color w:val="000000"/>
        </w:rPr>
        <w:t>on t</w:t>
      </w:r>
      <w:r w:rsidR="00571656">
        <w:rPr>
          <w:color w:val="000000"/>
        </w:rPr>
        <w:t>he outside of the sealed envelope.</w:t>
      </w:r>
    </w:p>
    <w:p w:rsidR="006D02BE" w:rsidRDefault="006D02BE" w:rsidP="006D02BE">
      <w:pPr>
        <w:ind w:left="2250" w:right="468" w:hanging="720"/>
        <w:rPr>
          <w:color w:val="000000"/>
        </w:rPr>
      </w:pPr>
    </w:p>
    <w:p w:rsidR="00DE78B1" w:rsidRPr="00BB3474" w:rsidRDefault="006D02BE" w:rsidP="00E25097">
      <w:pPr>
        <w:pStyle w:val="ListParagraph"/>
        <w:numPr>
          <w:ilvl w:val="4"/>
          <w:numId w:val="10"/>
        </w:numPr>
        <w:ind w:left="2250" w:right="468" w:hanging="720"/>
        <w:rPr>
          <w:b/>
          <w:color w:val="000000"/>
        </w:rPr>
      </w:pPr>
      <w:r>
        <w:t xml:space="preserve">The </w:t>
      </w:r>
      <w:r w:rsidRPr="00DE78B1">
        <w:rPr>
          <w:color w:val="000000"/>
        </w:rPr>
        <w:t xml:space="preserve">Proposer must submit </w:t>
      </w:r>
      <w:r w:rsidRPr="00DE78B1">
        <w:rPr>
          <w:b/>
          <w:color w:val="000000"/>
        </w:rPr>
        <w:t xml:space="preserve">one (1) original and </w:t>
      </w:r>
      <w:r w:rsidR="00F31FAE" w:rsidRPr="00BB3474">
        <w:rPr>
          <w:b/>
          <w:color w:val="000000"/>
        </w:rPr>
        <w:t>four</w:t>
      </w:r>
      <w:r w:rsidR="00E05644" w:rsidRPr="00BB3474">
        <w:rPr>
          <w:b/>
          <w:color w:val="000000"/>
        </w:rPr>
        <w:t xml:space="preserve"> </w:t>
      </w:r>
      <w:r w:rsidR="00086490">
        <w:rPr>
          <w:b/>
          <w:color w:val="000000"/>
        </w:rPr>
        <w:t>(</w:t>
      </w:r>
      <w:r w:rsidR="00F31FAE" w:rsidRPr="00BB3474">
        <w:rPr>
          <w:b/>
          <w:color w:val="000000"/>
        </w:rPr>
        <w:t>4</w:t>
      </w:r>
      <w:r w:rsidR="00086490">
        <w:rPr>
          <w:b/>
          <w:color w:val="000000"/>
        </w:rPr>
        <w:t>)</w:t>
      </w:r>
    </w:p>
    <w:p w:rsidR="002C64BD" w:rsidRPr="00E25097" w:rsidRDefault="001A55D5" w:rsidP="00E25097">
      <w:pPr>
        <w:ind w:left="2250" w:right="468"/>
        <w:rPr>
          <w:color w:val="000000"/>
        </w:rPr>
      </w:pPr>
      <w:r w:rsidRPr="00BB3474">
        <w:rPr>
          <w:b/>
          <w:color w:val="000000"/>
        </w:rPr>
        <w:t xml:space="preserve"> </w:t>
      </w:r>
      <w:r w:rsidR="006D02BE" w:rsidRPr="00BB3474">
        <w:rPr>
          <w:b/>
          <w:color w:val="000000"/>
        </w:rPr>
        <w:t>copies</w:t>
      </w:r>
      <w:r w:rsidR="006D02BE" w:rsidRPr="00BB3474">
        <w:rPr>
          <w:color w:val="000000"/>
        </w:rPr>
        <w:t xml:space="preserve"> of the cost proposal</w:t>
      </w:r>
      <w:r w:rsidR="00626B27" w:rsidRPr="00BB3474">
        <w:rPr>
          <w:color w:val="000000"/>
        </w:rPr>
        <w:t>.  The original mu</w:t>
      </w:r>
      <w:r w:rsidR="00626B27" w:rsidRPr="00E25097">
        <w:rPr>
          <w:color w:val="000000"/>
        </w:rPr>
        <w:t>st be</w:t>
      </w:r>
      <w:r w:rsidR="006D02BE" w:rsidRPr="00E25097">
        <w:rPr>
          <w:color w:val="000000"/>
        </w:rPr>
        <w:t xml:space="preserve"> signed by an authorized representative of the Proposer.  The original cost proposal (and the copies thereof) must be submitted to the AOC in a single sealed envelope, separate from the technical proposal. </w:t>
      </w:r>
      <w:r w:rsidR="00571656" w:rsidRPr="00E25097">
        <w:rPr>
          <w:color w:val="000000"/>
        </w:rPr>
        <w:t xml:space="preserve"> The </w:t>
      </w:r>
      <w:r w:rsidR="006F0EDB" w:rsidRPr="00E25097">
        <w:rPr>
          <w:color w:val="000000"/>
        </w:rPr>
        <w:t>Proposer</w:t>
      </w:r>
      <w:r w:rsidR="00571656" w:rsidRPr="00E25097">
        <w:rPr>
          <w:color w:val="000000"/>
        </w:rPr>
        <w:t xml:space="preserve"> must write the RFP title and number on the outside of the sealed envelope.</w:t>
      </w:r>
    </w:p>
    <w:p w:rsidR="000D5FD6" w:rsidRDefault="000D5FD6" w:rsidP="006D02BE">
      <w:pPr>
        <w:ind w:left="2250" w:right="468" w:hanging="720"/>
        <w:rPr>
          <w:color w:val="000000"/>
        </w:rPr>
      </w:pPr>
    </w:p>
    <w:p w:rsidR="000D5FD6" w:rsidRDefault="000D5FD6" w:rsidP="006D02BE">
      <w:pPr>
        <w:ind w:left="2250" w:right="468" w:hanging="720"/>
      </w:pPr>
      <w:r>
        <w:rPr>
          <w:color w:val="000000"/>
        </w:rPr>
        <w:t>c.</w:t>
      </w:r>
      <w:r>
        <w:rPr>
          <w:color w:val="000000"/>
        </w:rPr>
        <w:tab/>
      </w:r>
      <w:r w:rsidR="00C041EE">
        <w:rPr>
          <w:color w:val="000000"/>
        </w:rPr>
        <w:t>T</w:t>
      </w:r>
      <w:r>
        <w:rPr>
          <w:color w:val="000000"/>
        </w:rPr>
        <w:t xml:space="preserve">he Proposer must submit </w:t>
      </w:r>
      <w:r w:rsidRPr="005E0EE1">
        <w:rPr>
          <w:color w:val="000000"/>
        </w:rPr>
        <w:t xml:space="preserve">an electronic version of the entire proposal on </w:t>
      </w:r>
      <w:r w:rsidRPr="00091B52">
        <w:rPr>
          <w:color w:val="000000"/>
        </w:rPr>
        <w:t>CD-ROM</w:t>
      </w:r>
      <w:r w:rsidRPr="005E0EE1">
        <w:rPr>
          <w:color w:val="000000"/>
        </w:rPr>
        <w:t>.</w:t>
      </w:r>
      <w:r w:rsidR="00C041EE">
        <w:rPr>
          <w:color w:val="000000"/>
        </w:rPr>
        <w:t xml:space="preserve">  The files contained on the CD-ROM should be in PDF, Word, or Excel formats.</w:t>
      </w:r>
    </w:p>
    <w:p w:rsidR="002C64BD" w:rsidRPr="00E46BDC" w:rsidRDefault="006D02BE" w:rsidP="00C041EE">
      <w:pPr>
        <w:ind w:left="1440" w:right="468" w:hanging="720"/>
        <w:rPr>
          <w:color w:val="000000"/>
          <w:sz w:val="20"/>
          <w:szCs w:val="20"/>
        </w:rPr>
      </w:pPr>
      <w:r>
        <w:rPr>
          <w:color w:val="000000"/>
        </w:rPr>
        <w:tab/>
      </w:r>
    </w:p>
    <w:p w:rsidR="003E5035" w:rsidRDefault="00EC0ECB" w:rsidP="002C64BD">
      <w:pPr>
        <w:ind w:left="1440" w:right="468" w:hanging="720"/>
        <w:rPr>
          <w:color w:val="000000"/>
        </w:rPr>
      </w:pPr>
      <w:r>
        <w:rPr>
          <w:color w:val="000000"/>
        </w:rPr>
        <w:t>5</w:t>
      </w:r>
      <w:r w:rsidR="002C64BD" w:rsidRPr="005E0EE1">
        <w:rPr>
          <w:color w:val="000000"/>
        </w:rPr>
        <w:t>.3</w:t>
      </w:r>
      <w:r w:rsidR="002C64BD" w:rsidRPr="005E0EE1">
        <w:rPr>
          <w:color w:val="000000"/>
        </w:rPr>
        <w:tab/>
        <w:t>Proposals must be delivered</w:t>
      </w:r>
      <w:r w:rsidR="002C64BD">
        <w:rPr>
          <w:color w:val="000000"/>
        </w:rPr>
        <w:t xml:space="preserve"> by </w:t>
      </w:r>
      <w:r w:rsidR="003E5035">
        <w:rPr>
          <w:color w:val="000000"/>
        </w:rPr>
        <w:t>the date and time listed on the coversheet of this RFP to:</w:t>
      </w:r>
    </w:p>
    <w:p w:rsidR="003E5035" w:rsidRDefault="003E5035" w:rsidP="002C64BD">
      <w:pPr>
        <w:ind w:left="1440" w:right="468" w:hanging="720"/>
        <w:rPr>
          <w:color w:val="000000"/>
        </w:rPr>
      </w:pPr>
    </w:p>
    <w:p w:rsidR="003E5035" w:rsidRPr="003E5035" w:rsidRDefault="003E5035" w:rsidP="003E5035">
      <w:pPr>
        <w:ind w:left="1440" w:right="468"/>
        <w:rPr>
          <w:color w:val="000000"/>
        </w:rPr>
      </w:pPr>
      <w:r w:rsidRPr="003E5035">
        <w:rPr>
          <w:color w:val="000000"/>
        </w:rPr>
        <w:t>Administrative Office of the Courts</w:t>
      </w:r>
    </w:p>
    <w:p w:rsidR="003E5035" w:rsidRPr="003E5035" w:rsidRDefault="003E5035" w:rsidP="003E5035">
      <w:pPr>
        <w:ind w:left="1440" w:right="468"/>
        <w:rPr>
          <w:color w:val="000000"/>
        </w:rPr>
      </w:pPr>
      <w:r>
        <w:rPr>
          <w:color w:val="000000"/>
        </w:rPr>
        <w:t>Attn</w:t>
      </w:r>
      <w:r w:rsidRPr="003E5035">
        <w:rPr>
          <w:color w:val="000000"/>
        </w:rPr>
        <w:t>: Nadine McFadden</w:t>
      </w:r>
      <w:r w:rsidR="008F4ED7">
        <w:rPr>
          <w:color w:val="000000"/>
        </w:rPr>
        <w:t xml:space="preserve">, </w:t>
      </w:r>
      <w:r w:rsidR="00E25097">
        <w:rPr>
          <w:b/>
          <w:color w:val="000000" w:themeColor="text1"/>
        </w:rPr>
        <w:t>RFP #HR-053012CK</w:t>
      </w:r>
    </w:p>
    <w:p w:rsidR="003E5035" w:rsidRPr="003E5035" w:rsidRDefault="003E5035" w:rsidP="003E5035">
      <w:pPr>
        <w:ind w:left="1440" w:right="468"/>
        <w:rPr>
          <w:color w:val="000000"/>
        </w:rPr>
      </w:pPr>
      <w:r w:rsidRPr="003E5035">
        <w:rPr>
          <w:color w:val="000000"/>
        </w:rPr>
        <w:t>455 Golden Gate Avenue</w:t>
      </w:r>
    </w:p>
    <w:p w:rsidR="002C64BD" w:rsidRPr="005E0EE1" w:rsidRDefault="003E5035" w:rsidP="003E5035">
      <w:pPr>
        <w:ind w:left="1440" w:right="468"/>
        <w:rPr>
          <w:color w:val="000000"/>
        </w:rPr>
      </w:pPr>
      <w:r w:rsidRPr="003E5035">
        <w:rPr>
          <w:color w:val="000000"/>
        </w:rPr>
        <w:t>San Francisco, CA  94102</w:t>
      </w:r>
    </w:p>
    <w:p w:rsidR="002C64BD" w:rsidRPr="00E46BDC" w:rsidRDefault="002C64BD" w:rsidP="002C64BD">
      <w:pPr>
        <w:ind w:left="1440" w:hanging="720"/>
        <w:rPr>
          <w:color w:val="000000"/>
          <w:sz w:val="20"/>
          <w:szCs w:val="20"/>
        </w:rPr>
      </w:pPr>
    </w:p>
    <w:p w:rsidR="001E612A" w:rsidRDefault="00EC0ECB" w:rsidP="002C64BD">
      <w:pPr>
        <w:pStyle w:val="BodyTextIndent"/>
        <w:spacing w:after="0"/>
        <w:ind w:left="1440" w:right="460" w:hanging="720"/>
        <w:rPr>
          <w:color w:val="000000"/>
        </w:rPr>
      </w:pPr>
      <w:r>
        <w:rPr>
          <w:color w:val="000000"/>
        </w:rPr>
        <w:t>5</w:t>
      </w:r>
      <w:r w:rsidR="002C64BD" w:rsidRPr="005E0EE1">
        <w:rPr>
          <w:color w:val="000000"/>
        </w:rPr>
        <w:t>.4</w:t>
      </w:r>
      <w:r w:rsidR="002C64BD" w:rsidRPr="005E0EE1">
        <w:rPr>
          <w:color w:val="000000"/>
        </w:rPr>
        <w:tab/>
      </w:r>
      <w:r w:rsidR="001E612A" w:rsidRPr="001E612A">
        <w:rPr>
          <w:color w:val="000000"/>
        </w:rPr>
        <w:t>Late proposals will not be accepted.</w:t>
      </w:r>
    </w:p>
    <w:p w:rsidR="001E612A" w:rsidRDefault="001E612A" w:rsidP="002C64BD">
      <w:pPr>
        <w:pStyle w:val="BodyTextIndent"/>
        <w:spacing w:after="0"/>
        <w:ind w:left="1440" w:right="460" w:hanging="720"/>
        <w:rPr>
          <w:color w:val="000000"/>
        </w:rPr>
      </w:pPr>
    </w:p>
    <w:p w:rsidR="002C64BD" w:rsidRPr="005E0EE1" w:rsidRDefault="00EC0ECB" w:rsidP="002C64BD">
      <w:pPr>
        <w:pStyle w:val="BodyTextIndent"/>
        <w:spacing w:after="0"/>
        <w:ind w:left="1440" w:right="460" w:hanging="720"/>
        <w:rPr>
          <w:color w:val="000000"/>
        </w:rPr>
      </w:pPr>
      <w:r>
        <w:rPr>
          <w:color w:val="000000"/>
        </w:rPr>
        <w:t>5</w:t>
      </w:r>
      <w:r w:rsidR="001E612A">
        <w:rPr>
          <w:color w:val="000000"/>
        </w:rPr>
        <w:t>.5</w:t>
      </w:r>
      <w:r w:rsidR="001E612A">
        <w:rPr>
          <w:color w:val="000000"/>
        </w:rPr>
        <w:tab/>
      </w:r>
      <w:r w:rsidR="002C64BD" w:rsidRPr="005E0EE1">
        <w:rPr>
          <w:color w:val="000000"/>
        </w:rPr>
        <w:t xml:space="preserve">Only written </w:t>
      </w:r>
      <w:r w:rsidR="002C64BD">
        <w:rPr>
          <w:color w:val="000000"/>
        </w:rPr>
        <w:t xml:space="preserve">proposals </w:t>
      </w:r>
      <w:r w:rsidR="002C64BD" w:rsidRPr="005E0EE1">
        <w:rPr>
          <w:color w:val="000000"/>
        </w:rPr>
        <w:t xml:space="preserve">will be accepted.  </w:t>
      </w:r>
      <w:r w:rsidR="002C64BD">
        <w:rPr>
          <w:color w:val="000000"/>
        </w:rPr>
        <w:t xml:space="preserve">Proposals </w:t>
      </w:r>
      <w:r w:rsidR="009732A4">
        <w:rPr>
          <w:color w:val="000000"/>
        </w:rPr>
        <w:t xml:space="preserve">must </w:t>
      </w:r>
      <w:r w:rsidR="002C64BD">
        <w:rPr>
          <w:color w:val="000000"/>
        </w:rPr>
        <w:t xml:space="preserve">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C041EE">
        <w:rPr>
          <w:color w:val="000000" w:themeColor="text1"/>
        </w:rPr>
        <w:t>Proposals may not be transmitted by fax or email.</w:t>
      </w:r>
    </w:p>
    <w:p w:rsidR="00595822" w:rsidRDefault="00595822" w:rsidP="00A50B42">
      <w:pPr>
        <w:pStyle w:val="ListParagraph"/>
      </w:pPr>
    </w:p>
    <w:p w:rsidR="00595822" w:rsidRDefault="00EC0ECB" w:rsidP="00595822">
      <w:pPr>
        <w:keepNext/>
        <w:ind w:left="720" w:hanging="720"/>
        <w:rPr>
          <w:b/>
          <w:bCs/>
        </w:rPr>
      </w:pPr>
      <w:r>
        <w:rPr>
          <w:b/>
          <w:bCs/>
        </w:rPr>
        <w:t>6</w:t>
      </w:r>
      <w:r w:rsidR="00595822">
        <w:rPr>
          <w:b/>
          <w:bCs/>
        </w:rPr>
        <w:t>.0</w:t>
      </w:r>
      <w:r w:rsidR="00595822">
        <w:rPr>
          <w:b/>
          <w:bCs/>
        </w:rPr>
        <w:tab/>
        <w:t>PROPOSAL</w:t>
      </w:r>
      <w:r w:rsidR="002C64BD">
        <w:rPr>
          <w:b/>
          <w:bCs/>
        </w:rPr>
        <w:t xml:space="preserve"> CONTENTS</w:t>
      </w:r>
    </w:p>
    <w:p w:rsidR="00595822" w:rsidRDefault="00595822" w:rsidP="00595822">
      <w:pPr>
        <w:keepNext/>
      </w:pPr>
    </w:p>
    <w:p w:rsidR="00595822" w:rsidRPr="00D33EA6" w:rsidRDefault="00EC0ECB" w:rsidP="00595822">
      <w:pPr>
        <w:pStyle w:val="BodyTextIndent2"/>
        <w:keepNext/>
        <w:spacing w:after="0" w:line="240" w:lineRule="auto"/>
        <w:ind w:left="720"/>
      </w:pPr>
      <w:r>
        <w:t>6</w:t>
      </w:r>
      <w:r w:rsidR="00574253">
        <w:t>.1</w:t>
      </w:r>
      <w:r w:rsidR="00574253">
        <w:tab/>
      </w:r>
      <w:r w:rsidR="00893C52">
        <w:rPr>
          <w:u w:val="single"/>
        </w:rPr>
        <w:t>Technical Proposal</w:t>
      </w:r>
      <w:r w:rsidR="00574253">
        <w:t xml:space="preserve">.  </w:t>
      </w:r>
      <w:r w:rsidR="00C02295">
        <w:t xml:space="preserve">  </w:t>
      </w:r>
      <w:r w:rsidR="00250842">
        <w:br/>
      </w:r>
      <w:r w:rsidR="00250842">
        <w:tab/>
      </w:r>
      <w:r w:rsidR="00595822" w:rsidRPr="00D33EA6">
        <w:t xml:space="preserve">The following information </w:t>
      </w:r>
      <w:r w:rsidR="00893C52">
        <w:t>must</w:t>
      </w:r>
      <w:r w:rsidR="00595822" w:rsidRPr="00D33EA6">
        <w:t xml:space="preserve"> be included </w:t>
      </w:r>
      <w:r w:rsidR="00893C52">
        <w:t>in</w:t>
      </w:r>
      <w:r w:rsidR="00595822" w:rsidRPr="00D33EA6">
        <w:t xml:space="preserve"> the technical </w:t>
      </w:r>
      <w:r w:rsidR="00893C52">
        <w:t>proposal.</w:t>
      </w:r>
      <w:r w:rsidR="00FF1876">
        <w:t xml:space="preserve">  A proposal</w:t>
      </w:r>
      <w:r w:rsidR="00FF1876" w:rsidRPr="00FF1876">
        <w:t xml:space="preserve"> </w:t>
      </w:r>
      <w:r w:rsidR="00250842">
        <w:tab/>
      </w:r>
      <w:r w:rsidR="00FF1876">
        <w:t>lacking any of the following information may be d</w:t>
      </w:r>
      <w:r w:rsidR="00FF1876" w:rsidRPr="00FF1876">
        <w:t xml:space="preserve">eemed non-responsive.  </w:t>
      </w:r>
    </w:p>
    <w:p w:rsidR="00595822" w:rsidRDefault="00595822" w:rsidP="00595822">
      <w:pPr>
        <w:keepNext/>
        <w:ind w:left="720"/>
      </w:pPr>
    </w:p>
    <w:p w:rsidR="00C86853" w:rsidRDefault="00893C52">
      <w:pPr>
        <w:ind w:left="2160" w:hanging="720"/>
      </w:pPr>
      <w:r>
        <w:t>a.</w:t>
      </w:r>
      <w:r w:rsidR="00595822">
        <w:tab/>
      </w:r>
      <w:r>
        <w:t>Proposer’s n</w:t>
      </w:r>
      <w:r w:rsidR="00595822">
        <w:t xml:space="preserve">ame, address, telephone and fax numbers, and federal tax identification number.  </w:t>
      </w:r>
      <w:r w:rsidRPr="0046465F">
        <w:rPr>
          <w:color w:val="000000" w:themeColor="text1"/>
        </w:rPr>
        <w:t>No</w:t>
      </w:r>
      <w:r>
        <w:rPr>
          <w:color w:val="000000" w:themeColor="text1"/>
        </w:rPr>
        <w:t>te that if 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rsidR="00893C52" w:rsidRDefault="00893C52" w:rsidP="00595822">
      <w:pPr>
        <w:ind w:left="1440" w:hanging="720"/>
      </w:pPr>
    </w:p>
    <w:p w:rsidR="00C86853" w:rsidRDefault="00FE602C">
      <w:pPr>
        <w:ind w:left="720"/>
      </w:pPr>
      <w:r>
        <w:rPr>
          <w:color w:val="000000"/>
        </w:rPr>
        <w:tab/>
        <w:t xml:space="preserve">b. </w:t>
      </w:r>
      <w:r>
        <w:rPr>
          <w:color w:val="000000"/>
        </w:rPr>
        <w:tab/>
      </w:r>
      <w:r w:rsidR="00FE7AE0" w:rsidRPr="005A0F84">
        <w:t xml:space="preserve">Name, title, address, telephone number, and email address of the individual </w:t>
      </w:r>
    </w:p>
    <w:p w:rsidR="00C86853" w:rsidRDefault="00FE7AE0">
      <w:pPr>
        <w:ind w:left="2160"/>
      </w:pPr>
      <w:r w:rsidRPr="005A0F84">
        <w:t xml:space="preserve">who will act as Proposer’s designated </w:t>
      </w:r>
      <w:r w:rsidR="00A24793">
        <w:t>Program Manager</w:t>
      </w:r>
      <w:r w:rsidR="00A24793" w:rsidRPr="005A0F84">
        <w:t xml:space="preserve"> </w:t>
      </w:r>
      <w:r w:rsidRPr="005A0F84">
        <w:t>for purposes of this RFP.</w:t>
      </w:r>
    </w:p>
    <w:p w:rsidR="00595822" w:rsidRDefault="00595822" w:rsidP="00595822">
      <w:pPr>
        <w:ind w:left="1440" w:hanging="720"/>
      </w:pPr>
    </w:p>
    <w:p w:rsidR="00C86853" w:rsidRDefault="00FE602C">
      <w:pPr>
        <w:ind w:left="2160" w:hanging="720"/>
      </w:pPr>
      <w:r>
        <w:t>c</w:t>
      </w:r>
      <w:r w:rsidR="002032D2">
        <w:t>.</w:t>
      </w:r>
      <w:r w:rsidR="00595822">
        <w:tab/>
        <w:t xml:space="preserve">Names, addresses, and telephone numbers of a minimum </w:t>
      </w:r>
      <w:r w:rsidR="00595822" w:rsidRPr="00BB3474">
        <w:t xml:space="preserve">of </w:t>
      </w:r>
      <w:r w:rsidR="00330B94" w:rsidRPr="00BB3474">
        <w:t>four</w:t>
      </w:r>
      <w:r w:rsidR="003E46FF" w:rsidRPr="00BB3474">
        <w:t xml:space="preserve"> </w:t>
      </w:r>
      <w:r w:rsidR="00115B45">
        <w:t>(4)</w:t>
      </w:r>
      <w:r w:rsidR="00595822">
        <w:t xml:space="preserve"> clients for whom the </w:t>
      </w:r>
      <w:r w:rsidR="00893C52">
        <w:t>Proposer</w:t>
      </w:r>
      <w:r w:rsidR="00595822">
        <w:t xml:space="preserve"> has conducted similar services.  The AOC ma</w:t>
      </w:r>
      <w:r w:rsidR="00893C52">
        <w:t>y check references listed by Proposer</w:t>
      </w:r>
      <w:r w:rsidR="00595822">
        <w:t>.</w:t>
      </w:r>
    </w:p>
    <w:p w:rsidR="00595822" w:rsidRDefault="00595822" w:rsidP="00595822">
      <w:pPr>
        <w:ind w:left="1440" w:hanging="720"/>
      </w:pPr>
    </w:p>
    <w:p w:rsidR="00C86853" w:rsidRDefault="00FE602C">
      <w:pPr>
        <w:ind w:left="2160" w:hanging="720"/>
      </w:pPr>
      <w:r>
        <w:t>d</w:t>
      </w:r>
      <w:r w:rsidR="00292053">
        <w:t>.</w:t>
      </w:r>
      <w:r w:rsidR="00595822">
        <w:tab/>
      </w:r>
      <w:r w:rsidR="00292053">
        <w:t>Proposed m</w:t>
      </w:r>
      <w:r w:rsidR="00595822">
        <w:t xml:space="preserve">ethod to complete the </w:t>
      </w:r>
      <w:r w:rsidR="00292053">
        <w:t>work</w:t>
      </w:r>
    </w:p>
    <w:p w:rsidR="00250842" w:rsidRDefault="00250842" w:rsidP="00A234CD">
      <w:pPr>
        <w:ind w:left="1440" w:hanging="720"/>
      </w:pPr>
    </w:p>
    <w:p w:rsidR="00250842" w:rsidRPr="005A0F84" w:rsidRDefault="00EC1290" w:rsidP="00250842">
      <w:pPr>
        <w:ind w:left="720" w:hanging="720"/>
      </w:pPr>
      <w:r w:rsidRPr="00EC1290">
        <w:tab/>
      </w:r>
      <w:r w:rsidR="00250842">
        <w:tab/>
      </w:r>
      <w:r w:rsidR="005A0F84">
        <w:t xml:space="preserve">e. </w:t>
      </w:r>
      <w:r w:rsidR="005A0F84">
        <w:tab/>
      </w:r>
      <w:r w:rsidRPr="00EC1290">
        <w:t>Risk Consulting and Program Management</w:t>
      </w:r>
    </w:p>
    <w:p w:rsidR="00C86853" w:rsidRDefault="00250842">
      <w:pPr>
        <w:ind w:left="2160"/>
      </w:pPr>
      <w:r w:rsidRPr="00E10EE3">
        <w:t>Provide sample reports</w:t>
      </w:r>
      <w:r w:rsidR="001C1EC8">
        <w:t xml:space="preserve">, preferably including the factors identified in </w:t>
      </w:r>
      <w:r w:rsidR="00EC1290" w:rsidRPr="00EC1290">
        <w:rPr>
          <w:b/>
        </w:rPr>
        <w:t>Section</w:t>
      </w:r>
      <w:r w:rsidR="005A0F84">
        <w:rPr>
          <w:b/>
        </w:rPr>
        <w:t xml:space="preserve"> </w:t>
      </w:r>
      <w:r w:rsidR="00EC1290" w:rsidRPr="00EC1290">
        <w:rPr>
          <w:b/>
        </w:rPr>
        <w:t>2.1 (i) through (xi)</w:t>
      </w:r>
      <w:r w:rsidR="001C1EC8">
        <w:t>,</w:t>
      </w:r>
      <w:r w:rsidRPr="00E10EE3">
        <w:t xml:space="preserve"> that include </w:t>
      </w:r>
      <w:r w:rsidR="001C1EC8">
        <w:t>workers’ compensation</w:t>
      </w:r>
      <w:r w:rsidRPr="00E10EE3">
        <w:t xml:space="preserve"> metrics and analyses of claims data </w:t>
      </w:r>
      <w:r>
        <w:t xml:space="preserve">that demonstrate </w:t>
      </w:r>
      <w:r w:rsidRPr="00891BA6">
        <w:t xml:space="preserve">the </w:t>
      </w:r>
      <w:r w:rsidR="00A73C20">
        <w:t>Proposer</w:t>
      </w:r>
      <w:r>
        <w:t xml:space="preserve">’s </w:t>
      </w:r>
      <w:r w:rsidRPr="00891BA6">
        <w:t>ability</w:t>
      </w:r>
      <w:r>
        <w:t xml:space="preserve"> to evaluate the risk and successes of a </w:t>
      </w:r>
      <w:r w:rsidRPr="00F46AF3">
        <w:t>state</w:t>
      </w:r>
      <w:r>
        <w:t>-</w:t>
      </w:r>
      <w:r w:rsidRPr="00F46AF3">
        <w:t xml:space="preserve">wide workers’ compensation self-insured </w:t>
      </w:r>
      <w:r>
        <w:t xml:space="preserve">public program. </w:t>
      </w:r>
    </w:p>
    <w:p w:rsidR="00250842" w:rsidRPr="00E10EE3" w:rsidRDefault="00250842" w:rsidP="00250842">
      <w:pPr>
        <w:ind w:left="720" w:hanging="720"/>
        <w:rPr>
          <w:u w:val="single"/>
        </w:rPr>
      </w:pPr>
    </w:p>
    <w:p w:rsidR="00250842" w:rsidRDefault="00EC1290" w:rsidP="00250842">
      <w:pPr>
        <w:ind w:left="720" w:hanging="720"/>
        <w:rPr>
          <w:u w:val="single"/>
        </w:rPr>
      </w:pPr>
      <w:r w:rsidRPr="00EC1290">
        <w:tab/>
      </w:r>
      <w:r w:rsidR="00250842">
        <w:tab/>
      </w:r>
      <w:r w:rsidR="005A0F84">
        <w:t>f.</w:t>
      </w:r>
      <w:r w:rsidR="005A0F84">
        <w:tab/>
      </w:r>
      <w:r w:rsidRPr="00EC1290">
        <w:t>Third Party Claims Administration (TPA) Oversight</w:t>
      </w:r>
    </w:p>
    <w:p w:rsidR="00C86853" w:rsidRDefault="00250842">
      <w:pPr>
        <w:ind w:left="2160"/>
      </w:pPr>
      <w:r>
        <w:t>Provide</w:t>
      </w:r>
      <w:r w:rsidRPr="00E10EE3">
        <w:t xml:space="preserve"> sa</w:t>
      </w:r>
      <w:r>
        <w:t xml:space="preserve">mple audit reports that demonstrate </w:t>
      </w:r>
      <w:r w:rsidRPr="00891BA6">
        <w:t>the</w:t>
      </w:r>
      <w:r w:rsidRPr="00E10EE3">
        <w:t xml:space="preserve"> </w:t>
      </w:r>
      <w:r w:rsidR="00A73C20">
        <w:t>Proposer</w:t>
      </w:r>
      <w:r>
        <w:t xml:space="preserve">’s </w:t>
      </w:r>
      <w:r w:rsidRPr="00891BA6">
        <w:t>ability</w:t>
      </w:r>
      <w:r>
        <w:t xml:space="preserve"> and process </w:t>
      </w:r>
      <w:r w:rsidRPr="00E10EE3">
        <w:t xml:space="preserve">for auditing a TPA for technical and managed </w:t>
      </w:r>
      <w:r w:rsidR="001C1EC8">
        <w:t xml:space="preserve">care administration of a program, as indicated in </w:t>
      </w:r>
      <w:r w:rsidR="00EC1290" w:rsidRPr="00EC1290">
        <w:rPr>
          <w:b/>
        </w:rPr>
        <w:t>Section 2.2</w:t>
      </w:r>
      <w:r w:rsidR="001C1EC8">
        <w:t xml:space="preserve"> (</w:t>
      </w:r>
      <w:r w:rsidR="00EC1290" w:rsidRPr="00EC1290">
        <w:rPr>
          <w:b/>
        </w:rPr>
        <w:t>d</w:t>
      </w:r>
      <w:r w:rsidR="001C1EC8">
        <w:rPr>
          <w:b/>
        </w:rPr>
        <w:t>)</w:t>
      </w:r>
      <w:r w:rsidR="00EC1290" w:rsidRPr="00EC1290">
        <w:rPr>
          <w:b/>
        </w:rPr>
        <w:t xml:space="preserve">, </w:t>
      </w:r>
      <w:r w:rsidR="001C1EC8">
        <w:rPr>
          <w:b/>
        </w:rPr>
        <w:t>(</w:t>
      </w:r>
      <w:r w:rsidR="00EC1290" w:rsidRPr="00EC1290">
        <w:rPr>
          <w:b/>
        </w:rPr>
        <w:t>e</w:t>
      </w:r>
      <w:r w:rsidR="001C1EC8">
        <w:rPr>
          <w:b/>
        </w:rPr>
        <w:t>)</w:t>
      </w:r>
      <w:r w:rsidR="00EC1290" w:rsidRPr="00EC1290">
        <w:rPr>
          <w:b/>
        </w:rPr>
        <w:t xml:space="preserve">, </w:t>
      </w:r>
      <w:r w:rsidR="001C1EC8">
        <w:rPr>
          <w:b/>
        </w:rPr>
        <w:t>(</w:t>
      </w:r>
      <w:r w:rsidR="00EC1290" w:rsidRPr="00EC1290">
        <w:rPr>
          <w:b/>
        </w:rPr>
        <w:t>f</w:t>
      </w:r>
      <w:r w:rsidR="001C1EC8">
        <w:rPr>
          <w:b/>
        </w:rPr>
        <w:t>)</w:t>
      </w:r>
      <w:r w:rsidR="00EC1290" w:rsidRPr="00EC1290">
        <w:rPr>
          <w:b/>
        </w:rPr>
        <w:t xml:space="preserve">, </w:t>
      </w:r>
      <w:r w:rsidR="001C1EC8">
        <w:rPr>
          <w:b/>
        </w:rPr>
        <w:t>(</w:t>
      </w:r>
      <w:r w:rsidR="00EC1290" w:rsidRPr="00EC1290">
        <w:rPr>
          <w:b/>
        </w:rPr>
        <w:t>g</w:t>
      </w:r>
      <w:r w:rsidR="001C1EC8">
        <w:rPr>
          <w:b/>
        </w:rPr>
        <w:t>)</w:t>
      </w:r>
      <w:r w:rsidR="00EC1290" w:rsidRPr="00EC1290">
        <w:rPr>
          <w:b/>
        </w:rPr>
        <w:t xml:space="preserve">, </w:t>
      </w:r>
      <w:r w:rsidR="001C1EC8">
        <w:rPr>
          <w:b/>
        </w:rPr>
        <w:t>(</w:t>
      </w:r>
      <w:r w:rsidR="00EC1290" w:rsidRPr="00EC1290">
        <w:rPr>
          <w:b/>
        </w:rPr>
        <w:t>h</w:t>
      </w:r>
      <w:r w:rsidR="001C1EC8">
        <w:rPr>
          <w:b/>
        </w:rPr>
        <w:t>)</w:t>
      </w:r>
      <w:r w:rsidRPr="00E10EE3">
        <w:t>.</w:t>
      </w:r>
    </w:p>
    <w:p w:rsidR="001C1EC8" w:rsidRDefault="001C1EC8" w:rsidP="00250842">
      <w:pPr>
        <w:ind w:left="720" w:hanging="720"/>
      </w:pPr>
    </w:p>
    <w:p w:rsidR="00C86853" w:rsidRDefault="001C1EC8">
      <w:pPr>
        <w:ind w:left="2160"/>
      </w:pPr>
      <w:r>
        <w:t xml:space="preserve">Provide a sample project plan for the closure of identified claims, including relevant risk analyses and strategies for closure or positioning for resolution, as indicated in </w:t>
      </w:r>
      <w:r w:rsidR="00EC1290" w:rsidRPr="00EC1290">
        <w:rPr>
          <w:b/>
        </w:rPr>
        <w:t>Section 2.2 (j).</w:t>
      </w:r>
    </w:p>
    <w:p w:rsidR="00250842" w:rsidRDefault="00EC1290" w:rsidP="00250842">
      <w:pPr>
        <w:ind w:left="720" w:hanging="720"/>
      </w:pPr>
      <w:r w:rsidRPr="00EC1290">
        <w:tab/>
      </w:r>
    </w:p>
    <w:p w:rsidR="00250842" w:rsidRDefault="00250842" w:rsidP="00250842">
      <w:pPr>
        <w:ind w:left="720" w:hanging="720"/>
        <w:rPr>
          <w:u w:val="single"/>
        </w:rPr>
      </w:pPr>
      <w:r>
        <w:tab/>
      </w:r>
      <w:r>
        <w:tab/>
      </w:r>
      <w:r w:rsidR="005A0F84">
        <w:t>g.</w:t>
      </w:r>
      <w:r w:rsidR="005A0F84">
        <w:tab/>
      </w:r>
      <w:r w:rsidR="00EC1290" w:rsidRPr="00EC1290">
        <w:t>Training</w:t>
      </w:r>
    </w:p>
    <w:p w:rsidR="00C86853" w:rsidRDefault="00250842">
      <w:pPr>
        <w:ind w:left="2160"/>
      </w:pPr>
      <w:r>
        <w:t>Provide samples of workers’ compensation trainings</w:t>
      </w:r>
      <w:r w:rsidR="001C1EC8">
        <w:t xml:space="preserve"> (including relevant documentation and materials)</w:t>
      </w:r>
      <w:r>
        <w:t xml:space="preserve"> that demonstrate the </w:t>
      </w:r>
      <w:r w:rsidR="00A73C20">
        <w:t>Proposer</w:t>
      </w:r>
      <w:r>
        <w:t xml:space="preserve">’s ability to provide training </w:t>
      </w:r>
      <w:r w:rsidR="001C1EC8">
        <w:t xml:space="preserve">via a </w:t>
      </w:r>
      <w:r>
        <w:t>cost-effective delivery method for a state-wide program</w:t>
      </w:r>
      <w:r w:rsidR="001C1EC8">
        <w:t>.</w:t>
      </w:r>
      <w:r>
        <w:t xml:space="preserve"> </w:t>
      </w:r>
    </w:p>
    <w:p w:rsidR="00250842" w:rsidRPr="00250842" w:rsidRDefault="00EC1290" w:rsidP="00250842">
      <w:pPr>
        <w:ind w:left="720" w:hanging="720"/>
      </w:pPr>
      <w:r w:rsidRPr="00EC1290">
        <w:tab/>
      </w:r>
    </w:p>
    <w:p w:rsidR="00250842" w:rsidRDefault="00EC1290" w:rsidP="00250842">
      <w:pPr>
        <w:ind w:left="720" w:hanging="720"/>
        <w:rPr>
          <w:u w:val="single"/>
        </w:rPr>
      </w:pPr>
      <w:r w:rsidRPr="00EC1290">
        <w:tab/>
      </w:r>
      <w:r w:rsidR="00250842">
        <w:tab/>
      </w:r>
      <w:r w:rsidR="005A0F84">
        <w:t xml:space="preserve">h. </w:t>
      </w:r>
      <w:r w:rsidR="005A0F84">
        <w:tab/>
      </w:r>
      <w:r w:rsidRPr="00EC1290">
        <w:t>Actuarial and Cost Allocation Services</w:t>
      </w:r>
    </w:p>
    <w:p w:rsidR="00C86853" w:rsidRDefault="00EC1290">
      <w:pPr>
        <w:pStyle w:val="CommentText"/>
        <w:ind w:left="2160"/>
        <w:rPr>
          <w:sz w:val="24"/>
          <w:szCs w:val="24"/>
        </w:rPr>
      </w:pPr>
      <w:r w:rsidRPr="00EC1290">
        <w:rPr>
          <w:sz w:val="24"/>
          <w:szCs w:val="24"/>
        </w:rPr>
        <w:t xml:space="preserve">Provide sample actuarial reports that demonstrate the </w:t>
      </w:r>
      <w:r w:rsidR="00A73C20">
        <w:rPr>
          <w:sz w:val="24"/>
          <w:szCs w:val="24"/>
        </w:rPr>
        <w:t>Proposer</w:t>
      </w:r>
      <w:r w:rsidRPr="00EC1290">
        <w:rPr>
          <w:sz w:val="24"/>
          <w:szCs w:val="24"/>
        </w:rPr>
        <w:t xml:space="preserve">’s ability to provide analyses and projections for the purpose of evaluating losses and ALAE of a state-wide workers’ multi-member workers’ compensation self-insured public program.  Samples </w:t>
      </w:r>
      <w:r w:rsidRPr="00EC1290">
        <w:rPr>
          <w:rStyle w:val="CommentReference"/>
          <w:sz w:val="24"/>
          <w:szCs w:val="24"/>
        </w:rPr>
        <w:t/>
      </w:r>
      <w:r w:rsidRPr="00EC1290">
        <w:rPr>
          <w:sz w:val="24"/>
          <w:szCs w:val="24"/>
        </w:rPr>
        <w:t xml:space="preserve">will not be returned and shall become part of the procurement record. </w:t>
      </w:r>
      <w:r w:rsidR="00A73C20">
        <w:rPr>
          <w:sz w:val="24"/>
          <w:szCs w:val="24"/>
        </w:rPr>
        <w:t>Proposers</w:t>
      </w:r>
      <w:r w:rsidRPr="00EC1290">
        <w:rPr>
          <w:sz w:val="24"/>
          <w:szCs w:val="24"/>
        </w:rPr>
        <w:t>; should redact any proprietary or confidential information, if necessary</w:t>
      </w:r>
    </w:p>
    <w:p w:rsidR="006F1E6E" w:rsidRDefault="006F1E6E" w:rsidP="006F1E6E">
      <w:pPr>
        <w:ind w:left="2160"/>
      </w:pPr>
    </w:p>
    <w:p w:rsidR="00BD0D2D" w:rsidRDefault="005A0F84" w:rsidP="007B0E96">
      <w:pPr>
        <w:pStyle w:val="ListParagraph"/>
        <w:tabs>
          <w:tab w:val="left" w:pos="1440"/>
        </w:tabs>
        <w:ind w:left="1440" w:hanging="720"/>
        <w:rPr>
          <w:color w:val="000000"/>
        </w:rPr>
      </w:pPr>
      <w:r>
        <w:rPr>
          <w:color w:val="000000" w:themeColor="text1"/>
        </w:rPr>
        <w:tab/>
        <w:t>i</w:t>
      </w:r>
      <w:r w:rsidR="00BB3474">
        <w:rPr>
          <w:color w:val="000000" w:themeColor="text1"/>
        </w:rPr>
        <w:t>.</w:t>
      </w:r>
      <w:r w:rsidR="007B0E96">
        <w:rPr>
          <w:color w:val="000000" w:themeColor="text1"/>
        </w:rPr>
        <w:tab/>
      </w:r>
      <w:r w:rsidR="00BD0D2D" w:rsidRPr="005A0F84">
        <w:rPr>
          <w:color w:val="000000" w:themeColor="text1"/>
        </w:rPr>
        <w:t xml:space="preserve">Acceptance </w:t>
      </w:r>
      <w:r w:rsidR="00BD0D2D" w:rsidRPr="005A0F84">
        <w:rPr>
          <w:color w:val="000000"/>
        </w:rPr>
        <w:t xml:space="preserve">of the </w:t>
      </w:r>
      <w:r w:rsidR="005F6E88" w:rsidRPr="005A0F84">
        <w:rPr>
          <w:color w:val="000000"/>
        </w:rPr>
        <w:t>Terms and Conditions</w:t>
      </w:r>
      <w:r w:rsidR="00BD0D2D">
        <w:rPr>
          <w:color w:val="000000"/>
        </w:rPr>
        <w:t xml:space="preserve"> </w:t>
      </w:r>
    </w:p>
    <w:p w:rsidR="00C86853" w:rsidRDefault="00C86853">
      <w:pPr>
        <w:tabs>
          <w:tab w:val="left" w:pos="1440"/>
        </w:tabs>
        <w:rPr>
          <w:color w:val="000000"/>
        </w:rPr>
      </w:pPr>
    </w:p>
    <w:p w:rsidR="00C86853" w:rsidRDefault="005A0F84">
      <w:pPr>
        <w:pStyle w:val="ListParagraph"/>
        <w:tabs>
          <w:tab w:val="left" w:pos="2160"/>
        </w:tabs>
        <w:ind w:left="2880" w:hanging="1440"/>
        <w:rPr>
          <w:color w:val="000000"/>
        </w:rPr>
      </w:pPr>
      <w:r>
        <w:rPr>
          <w:color w:val="000000"/>
        </w:rPr>
        <w:tab/>
      </w:r>
      <w:r w:rsidR="00BD0D2D">
        <w:rPr>
          <w:color w:val="000000"/>
        </w:rPr>
        <w:t>i.</w:t>
      </w:r>
      <w:r w:rsidR="00BD0D2D">
        <w:rPr>
          <w:color w:val="000000"/>
        </w:rPr>
        <w:tab/>
      </w:r>
      <w:r w:rsidR="00BD0D2D" w:rsidRPr="00BD0D2D">
        <w:rPr>
          <w:color w:val="000000"/>
        </w:rPr>
        <w:t xml:space="preserve">On </w:t>
      </w:r>
      <w:r w:rsidR="00BD0D2D">
        <w:rPr>
          <w:color w:val="000000"/>
        </w:rPr>
        <w:t>Attachment 3</w:t>
      </w:r>
      <w:r w:rsidR="00BD0D2D" w:rsidRPr="00BD0D2D">
        <w:rPr>
          <w:color w:val="000000"/>
        </w:rPr>
        <w:t xml:space="preserve">, the Proposer must either indicate acceptance of the </w:t>
      </w:r>
      <w:r w:rsidR="00EC4775">
        <w:rPr>
          <w:color w:val="000000"/>
        </w:rPr>
        <w:t>Terms and Conditions</w:t>
      </w:r>
      <w:r w:rsidR="00BD0D2D" w:rsidRPr="00BD0D2D">
        <w:rPr>
          <w:color w:val="000000"/>
        </w:rPr>
        <w:t xml:space="preserve"> or clearly identify exceptions to the </w:t>
      </w:r>
      <w:r w:rsidR="00EC4775">
        <w:rPr>
          <w:color w:val="000000"/>
        </w:rPr>
        <w:t>Terms and Conditions</w:t>
      </w:r>
      <w:r w:rsidR="00BD0D2D" w:rsidRPr="00BD0D2D">
        <w:rPr>
          <w:color w:val="000000"/>
        </w:rPr>
        <w:t xml:space="preserve">.  </w:t>
      </w:r>
      <w:r w:rsidR="009732A4">
        <w:rPr>
          <w:color w:val="000000"/>
        </w:rPr>
        <w:t>An “exception” includes any addition, deletion,</w:t>
      </w:r>
      <w:r>
        <w:rPr>
          <w:color w:val="000000"/>
        </w:rPr>
        <w:t xml:space="preserve"> </w:t>
      </w:r>
      <w:r w:rsidR="009732A4">
        <w:rPr>
          <w:color w:val="000000"/>
        </w:rPr>
        <w:t>qualification, limitation, or other change.</w:t>
      </w:r>
      <w:r w:rsidR="009732A4" w:rsidRPr="00BD0D2D">
        <w:rPr>
          <w:color w:val="000000"/>
        </w:rPr>
        <w:t xml:space="preserve">  </w:t>
      </w:r>
    </w:p>
    <w:p w:rsidR="00BD0D2D" w:rsidRDefault="00BD0D2D" w:rsidP="00BD0D2D">
      <w:pPr>
        <w:pStyle w:val="ListParagraph"/>
        <w:tabs>
          <w:tab w:val="left" w:pos="2160"/>
        </w:tabs>
        <w:ind w:left="2160" w:hanging="720"/>
        <w:rPr>
          <w:color w:val="000000"/>
        </w:rPr>
      </w:pPr>
    </w:p>
    <w:p w:rsidR="00C86853" w:rsidRDefault="005A0F84">
      <w:pPr>
        <w:pStyle w:val="ListParagraph"/>
        <w:tabs>
          <w:tab w:val="left" w:pos="2160"/>
        </w:tabs>
        <w:ind w:left="2880" w:hanging="1440"/>
        <w:rPr>
          <w:color w:val="000000"/>
        </w:rPr>
      </w:pPr>
      <w:r>
        <w:rPr>
          <w:color w:val="000000"/>
        </w:rPr>
        <w:tab/>
      </w:r>
      <w:r w:rsidR="00BD0D2D">
        <w:rPr>
          <w:color w:val="000000"/>
        </w:rPr>
        <w:t>ii.</w:t>
      </w:r>
      <w:r w:rsidR="00BD0D2D">
        <w:rPr>
          <w:color w:val="000000"/>
        </w:rPr>
        <w:tab/>
      </w:r>
      <w:r w:rsidR="00BD0D2D" w:rsidRPr="00BD0D2D">
        <w:rPr>
          <w:color w:val="000000"/>
        </w:rPr>
        <w:t>If exceptions are identified, th</w:t>
      </w:r>
      <w:r w:rsidR="00BD0D2D">
        <w:rPr>
          <w:color w:val="000000"/>
        </w:rPr>
        <w:t xml:space="preserve">e Proposer must also submit </w:t>
      </w:r>
      <w:r w:rsidR="00BD0D2D" w:rsidRPr="00BD0D2D">
        <w:rPr>
          <w:color w:val="000000"/>
        </w:rPr>
        <w:t xml:space="preserve">a red-lined version of the </w:t>
      </w:r>
      <w:r w:rsidR="00EC4775">
        <w:rPr>
          <w:color w:val="000000"/>
        </w:rPr>
        <w:t>Terms and Conditions</w:t>
      </w:r>
      <w:r w:rsidR="00EC4775" w:rsidRPr="00BD0D2D">
        <w:rPr>
          <w:color w:val="000000"/>
        </w:rPr>
        <w:t xml:space="preserve"> </w:t>
      </w:r>
      <w:r w:rsidR="00BD0D2D" w:rsidRPr="00BD0D2D">
        <w:rPr>
          <w:color w:val="000000"/>
        </w:rPr>
        <w:t xml:space="preserve">that clearly tracks proposed </w:t>
      </w:r>
      <w:r w:rsidR="00BD0D2D">
        <w:rPr>
          <w:color w:val="000000"/>
        </w:rPr>
        <w:t xml:space="preserve">changes, and </w:t>
      </w:r>
      <w:r w:rsidR="00BD0D2D" w:rsidRPr="00BD0D2D">
        <w:rPr>
          <w:color w:val="000000"/>
        </w:rPr>
        <w:t>a written explanation or rationale for each exception and/or proposed change.</w:t>
      </w:r>
      <w:r w:rsidR="00BD0D2D">
        <w:rPr>
          <w:color w:val="000000"/>
        </w:rPr>
        <w:t xml:space="preserve"> </w:t>
      </w:r>
    </w:p>
    <w:p w:rsidR="00EA7398" w:rsidRDefault="00EA7398">
      <w:pPr>
        <w:pStyle w:val="ListParagraph"/>
        <w:tabs>
          <w:tab w:val="left" w:pos="2160"/>
        </w:tabs>
        <w:ind w:left="2880" w:hanging="1440"/>
        <w:rPr>
          <w:color w:val="000000"/>
        </w:rPr>
      </w:pPr>
    </w:p>
    <w:p w:rsidR="00BD0D2D" w:rsidRDefault="00BD0D2D" w:rsidP="007B0E96">
      <w:pPr>
        <w:pStyle w:val="ListParagraph"/>
        <w:tabs>
          <w:tab w:val="left" w:pos="1440"/>
        </w:tabs>
        <w:ind w:left="1440" w:hanging="720"/>
        <w:rPr>
          <w:color w:val="000000" w:themeColor="text1"/>
        </w:rPr>
      </w:pPr>
    </w:p>
    <w:p w:rsidR="007B0E96" w:rsidRDefault="005A0F84" w:rsidP="007B0E96">
      <w:pPr>
        <w:pStyle w:val="ListParagraph"/>
        <w:tabs>
          <w:tab w:val="left" w:pos="1440"/>
        </w:tabs>
        <w:ind w:left="1440" w:hanging="720"/>
        <w:rPr>
          <w:color w:val="000000" w:themeColor="text1"/>
        </w:rPr>
      </w:pPr>
      <w:r>
        <w:rPr>
          <w:color w:val="000000" w:themeColor="text1"/>
        </w:rPr>
        <w:tab/>
        <w:t>j</w:t>
      </w:r>
      <w:r w:rsidR="002B023A">
        <w:rPr>
          <w:color w:val="000000" w:themeColor="text1"/>
        </w:rPr>
        <w:t>.</w:t>
      </w:r>
      <w:r w:rsidR="002B023A">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rsidR="007B0E96" w:rsidRDefault="007B0E96" w:rsidP="007B0E96">
      <w:pPr>
        <w:ind w:left="1440" w:hanging="720"/>
        <w:rPr>
          <w:color w:val="000000" w:themeColor="text1"/>
        </w:rPr>
      </w:pPr>
    </w:p>
    <w:p w:rsidR="007B0E96" w:rsidRDefault="007B0E96" w:rsidP="007B0E96">
      <w:pPr>
        <w:ind w:left="1440" w:hanging="720"/>
        <w:rPr>
          <w:color w:val="000000" w:themeColor="text1"/>
        </w:rPr>
      </w:pPr>
      <w:r>
        <w:rPr>
          <w:color w:val="000000" w:themeColor="text1"/>
        </w:rPr>
        <w:tab/>
      </w:r>
      <w:r w:rsidR="005C6B89">
        <w:rPr>
          <w:color w:val="000000" w:themeColor="text1"/>
        </w:rPr>
        <w:tab/>
        <w:t>i</w:t>
      </w:r>
      <w:r>
        <w:rPr>
          <w:color w:val="000000" w:themeColor="text1"/>
        </w:rPr>
        <w:t>.</w:t>
      </w:r>
      <w:r>
        <w:rPr>
          <w:color w:val="000000" w:themeColor="text1"/>
        </w:rPr>
        <w:tab/>
        <w:t>Proposer must include the following certification in its proposal:</w:t>
      </w:r>
    </w:p>
    <w:p w:rsidR="007B0E96" w:rsidRPr="0046465F" w:rsidRDefault="007B0E96" w:rsidP="007B0E96">
      <w:pPr>
        <w:ind w:left="2160" w:hanging="720"/>
        <w:rPr>
          <w:color w:val="000000" w:themeColor="text1"/>
        </w:rPr>
      </w:pPr>
    </w:p>
    <w:p w:rsidR="00C86853" w:rsidRDefault="00B8213C">
      <w:pPr>
        <w:pStyle w:val="BodyText"/>
        <w:tabs>
          <w:tab w:val="num" w:pos="2250"/>
        </w:tabs>
        <w:ind w:left="2880"/>
      </w:pPr>
      <w:r w:rsidRPr="00380F9A">
        <w:t xml:space="preserve">Proposer </w:t>
      </w:r>
      <w:r w:rsidR="004848AB">
        <w:t xml:space="preserve">certifies it </w:t>
      </w:r>
      <w:r w:rsidRPr="00380F9A">
        <w:t xml:space="preserve">has no interest that would constitute a conflict of interest under California Public Contract Code sections 10365.5, 10410 or 10411; Government Code sections 1090 et seq. or 87100 et seq.; or </w:t>
      </w:r>
      <w:r>
        <w:t xml:space="preserve">rule 10.103 or rule 10.104 of the </w:t>
      </w:r>
      <w:r w:rsidRPr="00380F9A">
        <w:t>California Rules of Court, which restrict employees and former employees from contracting with judicial branch entities.</w:t>
      </w:r>
    </w:p>
    <w:p w:rsidR="007B0E96" w:rsidRDefault="007B0E96" w:rsidP="007B0E96">
      <w:pPr>
        <w:ind w:left="2160" w:hanging="720"/>
        <w:rPr>
          <w:color w:val="000000" w:themeColor="text1"/>
        </w:rPr>
      </w:pPr>
    </w:p>
    <w:p w:rsidR="00C86853" w:rsidRDefault="005C6B89">
      <w:pPr>
        <w:ind w:left="2880" w:hanging="720"/>
      </w:pPr>
      <w:r>
        <w:rPr>
          <w:color w:val="000000" w:themeColor="text1"/>
        </w:rPr>
        <w:t>ii</w:t>
      </w:r>
      <w:r w:rsidR="007B0E96" w:rsidRPr="00380F9A">
        <w:rPr>
          <w:color w:val="000000" w:themeColor="text1"/>
        </w:rPr>
        <w:t>.</w:t>
      </w:r>
      <w:r w:rsidR="007B0E96" w:rsidRPr="00380F9A">
        <w:rPr>
          <w:color w:val="000000" w:themeColor="text1"/>
        </w:rPr>
        <w:tab/>
      </w:r>
      <w:r w:rsidR="007B0E96">
        <w:t>Proposer</w:t>
      </w:r>
      <w:r w:rsidR="007B0E96" w:rsidRPr="00380F9A">
        <w:t xml:space="preserve"> must complete the Darfur Contracting Act Certif</w:t>
      </w:r>
      <w:r w:rsidR="007B0E96">
        <w:t xml:space="preserve">ication attached as </w:t>
      </w:r>
      <w:r w:rsidR="00595811">
        <w:t xml:space="preserve">Attachment </w:t>
      </w:r>
      <w:r w:rsidR="00C33870">
        <w:t>5</w:t>
      </w:r>
      <w:r w:rsidR="007B0E96">
        <w:t xml:space="preserve"> and submit the completed certification with its proposal</w:t>
      </w:r>
      <w:r w:rsidR="007B0E96" w:rsidRPr="00380F9A">
        <w:t xml:space="preserve">. </w:t>
      </w:r>
    </w:p>
    <w:p w:rsidR="007B0E96" w:rsidRDefault="007B0E96" w:rsidP="007B0E96">
      <w:pPr>
        <w:ind w:left="2160" w:hanging="720"/>
      </w:pPr>
    </w:p>
    <w:p w:rsidR="00C86853" w:rsidRDefault="005C6B89">
      <w:pPr>
        <w:ind w:left="2880" w:hanging="720"/>
        <w:rPr>
          <w:color w:val="000000" w:themeColor="text1"/>
        </w:rPr>
      </w:pPr>
      <w:r>
        <w:rPr>
          <w:color w:val="000000" w:themeColor="text1"/>
        </w:rPr>
        <w:t>iii</w:t>
      </w:r>
      <w:r w:rsidR="007B0E96">
        <w:rPr>
          <w:color w:val="000000" w:themeColor="text1"/>
        </w:rPr>
        <w:t>.</w:t>
      </w:r>
      <w:r w:rsidR="007B0E96">
        <w:rPr>
          <w:color w:val="000000" w:themeColor="text1"/>
        </w:rPr>
        <w:tab/>
      </w:r>
      <w:r w:rsidR="0032785B">
        <w:rPr>
          <w:color w:val="000000" w:themeColor="text1"/>
        </w:rPr>
        <w:t xml:space="preserve">Proposer must include in its proposal a </w:t>
      </w:r>
      <w:r w:rsidR="0032785B" w:rsidRPr="007F1631">
        <w:t>completed and</w:t>
      </w:r>
      <w:r w:rsidR="0032785B">
        <w:t xml:space="preserve"> signed Payee Data Record Form (</w:t>
      </w:r>
      <w:r w:rsidR="004848AB">
        <w:t xml:space="preserve">see </w:t>
      </w:r>
      <w:r w:rsidR="0032785B">
        <w:t>Attachment 4)</w:t>
      </w:r>
      <w:r w:rsidR="0032785B" w:rsidRPr="007F1631">
        <w:t xml:space="preserve">, or provide a copy of </w:t>
      </w:r>
      <w:r w:rsidR="0032785B">
        <w:t>a</w:t>
      </w:r>
      <w:r w:rsidR="0032785B" w:rsidRPr="007F1631">
        <w:t xml:space="preserve"> form previously submitted to </w:t>
      </w:r>
      <w:r w:rsidR="0032785B">
        <w:t xml:space="preserve">the </w:t>
      </w:r>
      <w:r w:rsidR="0032785B" w:rsidRPr="007F1631">
        <w:t>AOC.</w:t>
      </w:r>
    </w:p>
    <w:p w:rsidR="00595811" w:rsidRDefault="00595811" w:rsidP="007B0E96">
      <w:pPr>
        <w:ind w:left="2160" w:hanging="720"/>
        <w:rPr>
          <w:color w:val="000000" w:themeColor="text1"/>
        </w:rPr>
      </w:pPr>
    </w:p>
    <w:p w:rsidR="00C86853" w:rsidRDefault="005C6B89">
      <w:pPr>
        <w:ind w:left="2880" w:hanging="720"/>
        <w:rPr>
          <w:color w:val="000000" w:themeColor="text1"/>
        </w:rPr>
      </w:pPr>
      <w:r>
        <w:rPr>
          <w:color w:val="000000" w:themeColor="text1"/>
        </w:rPr>
        <w:t>iv</w:t>
      </w:r>
      <w:r w:rsidR="00595811">
        <w:rPr>
          <w:color w:val="000000" w:themeColor="text1"/>
        </w:rPr>
        <w:t>.</w:t>
      </w:r>
      <w:r w:rsidR="00595811">
        <w:rPr>
          <w:color w:val="000000" w:themeColor="text1"/>
        </w:rPr>
        <w:tab/>
      </w:r>
      <w:r w:rsidR="00B60F34">
        <w:rPr>
          <w:color w:val="000000" w:themeColor="text1"/>
        </w:rPr>
        <w:t>If Proposer is a corporation</w:t>
      </w:r>
      <w:r w:rsidR="00A07969">
        <w:rPr>
          <w:color w:val="000000" w:themeColor="text1"/>
        </w:rPr>
        <w:t xml:space="preserve"> and the contract will be performed within California</w:t>
      </w:r>
      <w:r w:rsidR="00B60F34">
        <w:rPr>
          <w:color w:val="000000" w:themeColor="text1"/>
        </w:rPr>
        <w:t>,</w:t>
      </w:r>
      <w:r w:rsidR="00B60F34" w:rsidRPr="00ED0701">
        <w:rPr>
          <w:color w:val="000000" w:themeColor="text1"/>
        </w:rPr>
        <w:t xml:space="preserve"> proof that Proposer is in good standing and qualified to conduct business in California.</w:t>
      </w:r>
      <w:r w:rsidR="00F83D28">
        <w:rPr>
          <w:color w:val="000000" w:themeColor="text1"/>
        </w:rPr>
        <w:t xml:space="preserve"> </w:t>
      </w:r>
      <w:r w:rsidR="00F83D28" w:rsidRPr="006059C2">
        <w:rPr>
          <w:color w:val="000000" w:themeColor="text1"/>
        </w:rPr>
        <w:t xml:space="preserve">AOC </w:t>
      </w:r>
      <w:r w:rsidR="00F83D28">
        <w:rPr>
          <w:color w:val="000000" w:themeColor="text1"/>
        </w:rPr>
        <w:t>may</w:t>
      </w:r>
      <w:r w:rsidR="00F83D28" w:rsidRPr="006059C2">
        <w:rPr>
          <w:color w:val="000000" w:themeColor="text1"/>
        </w:rPr>
        <w:t xml:space="preserve"> verify by checking with California’s </w:t>
      </w:r>
      <w:r w:rsidR="00F83D28">
        <w:rPr>
          <w:color w:val="000000" w:themeColor="text1"/>
        </w:rPr>
        <w:t>O</w:t>
      </w:r>
      <w:r w:rsidR="00F83D28" w:rsidRPr="006059C2">
        <w:rPr>
          <w:color w:val="000000" w:themeColor="text1"/>
        </w:rPr>
        <w:t>ffice of the Secretary of State.</w:t>
      </w:r>
    </w:p>
    <w:p w:rsidR="00A74DB8" w:rsidRDefault="00A74DB8" w:rsidP="00A74DB8">
      <w:pPr>
        <w:ind w:left="2160" w:hanging="720"/>
        <w:rPr>
          <w:color w:val="000000" w:themeColor="text1"/>
        </w:rPr>
      </w:pPr>
    </w:p>
    <w:p w:rsidR="00A74DB8" w:rsidRDefault="005C6B89" w:rsidP="00A74DB8">
      <w:pPr>
        <w:ind w:left="2160" w:hanging="720"/>
        <w:rPr>
          <w:rFonts w:cs="Arial"/>
          <w:spacing w:val="-3"/>
        </w:rPr>
      </w:pPr>
      <w:r>
        <w:rPr>
          <w:color w:val="000000" w:themeColor="text1"/>
        </w:rPr>
        <w:t>k</w:t>
      </w:r>
      <w:r w:rsidR="00A74DB8">
        <w:rPr>
          <w:color w:val="000000" w:themeColor="text1"/>
        </w:rPr>
        <w:t>.</w:t>
      </w:r>
      <w:r w:rsidR="00A74DB8">
        <w:rPr>
          <w:color w:val="000000" w:themeColor="text1"/>
        </w:rPr>
        <w:tab/>
      </w:r>
      <w:r w:rsidR="00B115BD" w:rsidRPr="00115B45">
        <w:t>Copies</w:t>
      </w:r>
      <w:r w:rsidR="00A74DB8" w:rsidRPr="00A96548">
        <w:rPr>
          <w:rFonts w:cs="Arial"/>
          <w:spacing w:val="-3"/>
        </w:rPr>
        <w:t xml:space="preserve"> of current business licenses, professional certifications, or other credentials</w:t>
      </w:r>
      <w:r w:rsidR="00A24793">
        <w:rPr>
          <w:rFonts w:cs="Arial"/>
          <w:spacing w:val="-3"/>
        </w:rPr>
        <w:t xml:space="preserve"> </w:t>
      </w:r>
      <w:r w:rsidR="00254F11">
        <w:rPr>
          <w:rFonts w:cs="Arial"/>
          <w:spacing w:val="-3"/>
        </w:rPr>
        <w:t xml:space="preserve">for </w:t>
      </w:r>
      <w:r w:rsidR="00A73C20">
        <w:rPr>
          <w:rFonts w:cs="Arial"/>
          <w:spacing w:val="-3"/>
        </w:rPr>
        <w:t>Proposer</w:t>
      </w:r>
      <w:r w:rsidR="00A24793">
        <w:rPr>
          <w:rFonts w:cs="Arial"/>
          <w:spacing w:val="-3"/>
        </w:rPr>
        <w:t>.</w:t>
      </w:r>
    </w:p>
    <w:p w:rsidR="00250842" w:rsidRDefault="00250842" w:rsidP="00A74DB8">
      <w:pPr>
        <w:ind w:left="2160" w:hanging="720"/>
        <w:rPr>
          <w:rFonts w:cs="Arial"/>
          <w:spacing w:val="-3"/>
        </w:rPr>
      </w:pPr>
    </w:p>
    <w:p w:rsidR="00250842" w:rsidRDefault="005C6B89" w:rsidP="00A74DB8">
      <w:pPr>
        <w:ind w:left="2160" w:hanging="720"/>
        <w:rPr>
          <w:rFonts w:cs="Arial"/>
          <w:spacing w:val="-3"/>
        </w:rPr>
      </w:pPr>
      <w:r>
        <w:rPr>
          <w:rFonts w:cs="Arial"/>
          <w:spacing w:val="-3"/>
        </w:rPr>
        <w:t>l</w:t>
      </w:r>
      <w:r w:rsidR="00250842">
        <w:rPr>
          <w:rFonts w:cs="Arial"/>
          <w:spacing w:val="-3"/>
        </w:rPr>
        <w:t xml:space="preserve">. </w:t>
      </w:r>
      <w:r w:rsidR="00250842">
        <w:rPr>
          <w:rFonts w:cs="Arial"/>
          <w:spacing w:val="-3"/>
        </w:rPr>
        <w:tab/>
        <w:t>Resumes for recommended key staff positions</w:t>
      </w:r>
      <w:r w:rsidR="006F1E6E">
        <w:rPr>
          <w:rFonts w:cs="Arial"/>
          <w:spacing w:val="-3"/>
        </w:rPr>
        <w:t xml:space="preserve"> </w:t>
      </w:r>
      <w:r w:rsidR="00A24793">
        <w:rPr>
          <w:rFonts w:cs="Arial"/>
          <w:spacing w:val="-3"/>
        </w:rPr>
        <w:t>of</w:t>
      </w:r>
      <w:r w:rsidR="006F1E6E">
        <w:rPr>
          <w:rFonts w:cs="Arial"/>
          <w:spacing w:val="-3"/>
        </w:rPr>
        <w:t xml:space="preserve"> </w:t>
      </w:r>
      <w:r w:rsidR="00A73C20">
        <w:rPr>
          <w:rFonts w:cs="Arial"/>
          <w:spacing w:val="-3"/>
        </w:rPr>
        <w:t>Proposer</w:t>
      </w:r>
      <w:r w:rsidR="006F1E6E">
        <w:rPr>
          <w:rFonts w:cs="Arial"/>
          <w:spacing w:val="-3"/>
        </w:rPr>
        <w:t>’s staff positions.</w:t>
      </w:r>
    </w:p>
    <w:p w:rsidR="00250842" w:rsidRDefault="00250842" w:rsidP="00A74DB8">
      <w:pPr>
        <w:ind w:left="2160" w:hanging="720"/>
        <w:rPr>
          <w:rFonts w:cs="Arial"/>
          <w:spacing w:val="-3"/>
        </w:rPr>
      </w:pPr>
    </w:p>
    <w:p w:rsidR="00C86853" w:rsidRDefault="005C6B89">
      <w:pPr>
        <w:ind w:firstLine="720"/>
        <w:rPr>
          <w:rFonts w:cs="Arial"/>
          <w:spacing w:val="-3"/>
        </w:rPr>
      </w:pPr>
      <w:r>
        <w:rPr>
          <w:rFonts w:cs="Arial"/>
          <w:spacing w:val="-3"/>
        </w:rPr>
        <w:t xml:space="preserve">           m</w:t>
      </w:r>
      <w:r w:rsidR="00250842">
        <w:rPr>
          <w:rFonts w:cs="Arial"/>
          <w:spacing w:val="-3"/>
        </w:rPr>
        <w:t>.</w:t>
      </w:r>
      <w:r w:rsidR="00250842">
        <w:rPr>
          <w:rFonts w:cs="Arial"/>
          <w:spacing w:val="-3"/>
        </w:rPr>
        <w:tab/>
        <w:t>Proof of financial solvency or stability (e.g. balance sheets and income states).</w:t>
      </w:r>
    </w:p>
    <w:p w:rsidR="00C86853" w:rsidRDefault="00C86853">
      <w:pPr>
        <w:ind w:firstLine="720"/>
        <w:rPr>
          <w:rFonts w:cs="Arial"/>
          <w:spacing w:val="-3"/>
        </w:rPr>
      </w:pPr>
    </w:p>
    <w:p w:rsidR="00C86853" w:rsidRDefault="004B70DA">
      <w:pPr>
        <w:ind w:left="2160" w:hanging="825"/>
        <w:rPr>
          <w:rFonts w:cs="Arial"/>
          <w:spacing w:val="-3"/>
        </w:rPr>
      </w:pPr>
      <w:r>
        <w:rPr>
          <w:rFonts w:cs="Arial"/>
          <w:spacing w:val="-3"/>
        </w:rPr>
        <w:t xml:space="preserve"> n.</w:t>
      </w:r>
      <w:r>
        <w:rPr>
          <w:rFonts w:cs="Arial"/>
          <w:spacing w:val="-3"/>
        </w:rPr>
        <w:tab/>
        <w:t xml:space="preserve">Attachment </w:t>
      </w:r>
      <w:r w:rsidR="00817211">
        <w:rPr>
          <w:rFonts w:cs="Arial"/>
          <w:spacing w:val="-3"/>
        </w:rPr>
        <w:t>7</w:t>
      </w:r>
      <w:r>
        <w:rPr>
          <w:rFonts w:cs="Arial"/>
          <w:spacing w:val="-3"/>
        </w:rPr>
        <w:t>, Questions for Proposers, with the Proposer’s response to each question.</w:t>
      </w:r>
    </w:p>
    <w:p w:rsidR="00A74DB8" w:rsidRDefault="00A74DB8" w:rsidP="007B0E96">
      <w:pPr>
        <w:ind w:left="2160" w:hanging="720"/>
        <w:rPr>
          <w:color w:val="000000" w:themeColor="text1"/>
        </w:rPr>
      </w:pPr>
    </w:p>
    <w:p w:rsidR="00250842" w:rsidRDefault="00EC0ECB" w:rsidP="005B04DF">
      <w:pPr>
        <w:pStyle w:val="BodyTextIndent2"/>
        <w:keepNext/>
        <w:spacing w:after="0" w:line="240" w:lineRule="auto"/>
        <w:ind w:left="720"/>
      </w:pPr>
      <w:r>
        <w:t>6</w:t>
      </w:r>
      <w:r w:rsidR="005B04DF">
        <w:t>.2</w:t>
      </w:r>
      <w:r w:rsidR="005B04DF">
        <w:tab/>
      </w:r>
      <w:r w:rsidR="005B04DF">
        <w:rPr>
          <w:u w:val="single"/>
        </w:rPr>
        <w:t>Cost Proposal</w:t>
      </w:r>
      <w:r w:rsidR="005B04DF">
        <w:t xml:space="preserve">.    </w:t>
      </w:r>
    </w:p>
    <w:p w:rsidR="005B04DF" w:rsidRPr="00D33EA6" w:rsidRDefault="00250842" w:rsidP="005B04DF">
      <w:pPr>
        <w:pStyle w:val="BodyTextIndent2"/>
        <w:keepNext/>
        <w:spacing w:after="0" w:line="240" w:lineRule="auto"/>
        <w:ind w:left="720"/>
      </w:pPr>
      <w:r>
        <w:tab/>
      </w:r>
      <w:r w:rsidR="005B04DF" w:rsidRPr="00D33EA6">
        <w:t xml:space="preserve">The following information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5B04DF">
        <w:t>proposal</w:t>
      </w:r>
      <w:r>
        <w:t>:</w:t>
      </w:r>
      <w:r w:rsidR="0080504E">
        <w:t xml:space="preserve">  </w:t>
      </w:r>
    </w:p>
    <w:p w:rsidR="00595822" w:rsidRDefault="00595822" w:rsidP="00595822">
      <w:pPr>
        <w:ind w:left="2160" w:hanging="720"/>
      </w:pPr>
    </w:p>
    <w:p w:rsidR="00246470" w:rsidRDefault="00413EAD" w:rsidP="00595822">
      <w:pPr>
        <w:ind w:left="2160" w:hanging="720"/>
      </w:pPr>
      <w:r>
        <w:t xml:space="preserve"> </w:t>
      </w:r>
      <w:r w:rsidR="00246470">
        <w:t>i.</w:t>
      </w:r>
      <w:r w:rsidR="00246470">
        <w:tab/>
        <w:t xml:space="preserve">A detailed line item budget showing total cost of the proposed services.  </w:t>
      </w:r>
    </w:p>
    <w:p w:rsidR="00246470" w:rsidRDefault="00246470" w:rsidP="00595822">
      <w:pPr>
        <w:ind w:left="2160" w:hanging="720"/>
      </w:pPr>
    </w:p>
    <w:p w:rsidR="00246470" w:rsidRDefault="00246470" w:rsidP="00595822">
      <w:pPr>
        <w:ind w:left="2160" w:hanging="720"/>
      </w:pPr>
      <w:r>
        <w:t>ii.</w:t>
      </w:r>
      <w:r>
        <w:tab/>
        <w:t>A full explanation of all budget line items in a narrative entitled “Budget Justification.”</w:t>
      </w:r>
    </w:p>
    <w:p w:rsidR="00AF6682" w:rsidRDefault="00AF6682" w:rsidP="00595822">
      <w:pPr>
        <w:ind w:left="2160" w:hanging="720"/>
      </w:pPr>
    </w:p>
    <w:p w:rsidR="00C86853" w:rsidRDefault="00EA7398" w:rsidP="00EA7398">
      <w:pPr>
        <w:tabs>
          <w:tab w:val="left" w:pos="1440"/>
        </w:tabs>
        <w:ind w:left="2070" w:hanging="630"/>
      </w:pPr>
      <w:r>
        <w:t xml:space="preserve">iii.       </w:t>
      </w:r>
      <w:r w:rsidR="00254F11">
        <w:t>A listing of hourly rates by title for each proposed team member assigned to the program. For</w:t>
      </w:r>
      <w:r w:rsidR="006F1E6E">
        <w:t xml:space="preserve"> evaluation purposes provide</w:t>
      </w:r>
      <w:r w:rsidR="00C72340">
        <w:t xml:space="preserve"> </w:t>
      </w:r>
      <w:r w:rsidR="006F1E6E">
        <w:t>a break-down of the elements of cost for each proposed Firm Fixed Price.</w:t>
      </w:r>
    </w:p>
    <w:p w:rsidR="00C86853" w:rsidRDefault="00C86853">
      <w:pPr>
        <w:pStyle w:val="ListParagraph"/>
        <w:ind w:left="2160"/>
      </w:pPr>
    </w:p>
    <w:p w:rsidR="00C86853" w:rsidRDefault="00A73C20" w:rsidP="00EA7398">
      <w:pPr>
        <w:pStyle w:val="ListParagraph"/>
        <w:numPr>
          <w:ilvl w:val="0"/>
          <w:numId w:val="11"/>
        </w:numPr>
        <w:ind w:left="2070" w:hanging="630"/>
      </w:pPr>
      <w:r>
        <w:t>Provide estimated hours for each proposed team member/task.</w:t>
      </w:r>
    </w:p>
    <w:p w:rsidR="00246470" w:rsidRDefault="00246470" w:rsidP="00595822">
      <w:pPr>
        <w:ind w:left="2160" w:hanging="720"/>
      </w:pPr>
    </w:p>
    <w:p w:rsidR="00246470" w:rsidRDefault="00AF6682" w:rsidP="00EA7398">
      <w:pPr>
        <w:ind w:left="2070" w:hanging="900"/>
      </w:pPr>
      <w:r>
        <w:t>v.</w:t>
      </w:r>
      <w:r w:rsidR="005F5C25">
        <w:t xml:space="preserve"> </w:t>
      </w:r>
      <w:r w:rsidR="005F5C25">
        <w:tab/>
        <w:t>A “not to exceed” total for all work and expenses payable under the contract, if awarded.</w:t>
      </w:r>
    </w:p>
    <w:p w:rsidR="005B04DF" w:rsidRDefault="005B04DF" w:rsidP="00595822">
      <w:pPr>
        <w:ind w:left="2160" w:hanging="720"/>
      </w:pPr>
    </w:p>
    <w:p w:rsidR="00F37155" w:rsidRDefault="00EC1290" w:rsidP="00F37155">
      <w:pPr>
        <w:keepNext/>
        <w:ind w:left="720" w:hanging="720"/>
        <w:rPr>
          <w:b/>
          <w:bCs/>
        </w:rPr>
      </w:pPr>
      <w:r w:rsidRPr="00EC1290">
        <w:rPr>
          <w:b/>
        </w:rPr>
        <w:t>7.0</w:t>
      </w:r>
      <w:r w:rsidR="00F37155">
        <w:t xml:space="preserve"> </w:t>
      </w:r>
      <w:r w:rsidR="00250842">
        <w:tab/>
      </w:r>
      <w:r w:rsidR="00F37155">
        <w:rPr>
          <w:b/>
          <w:bCs/>
        </w:rPr>
        <w:t>EVALUATION OF PROPOSALS</w:t>
      </w:r>
    </w:p>
    <w:p w:rsidR="00F37155" w:rsidRDefault="00F37155" w:rsidP="00F37155">
      <w:pPr>
        <w:keepNext/>
      </w:pPr>
    </w:p>
    <w:p w:rsidR="00F37155" w:rsidRDefault="00F37155" w:rsidP="00F37155">
      <w:pPr>
        <w:keepNext/>
        <w:ind w:left="720"/>
      </w:pPr>
      <w:r w:rsidRPr="00AC44D4">
        <w:t>At the time proposal</w:t>
      </w:r>
      <w:r>
        <w:t>s are opened</w:t>
      </w:r>
      <w:r w:rsidRPr="00AC44D4">
        <w:t xml:space="preserve">, each proposal will be checked for the presence or absence of </w:t>
      </w:r>
      <w:r>
        <w:t xml:space="preserve">the required proposal contents.  </w:t>
      </w:r>
      <w:r w:rsidRPr="00AC44D4">
        <w:tab/>
      </w:r>
    </w:p>
    <w:p w:rsidR="00F37155" w:rsidRDefault="00F37155" w:rsidP="00F37155">
      <w:pPr>
        <w:spacing w:line="276" w:lineRule="auto"/>
      </w:pPr>
    </w:p>
    <w:p w:rsidR="00C86853" w:rsidRDefault="00F37155">
      <w:pPr>
        <w:keepNext/>
        <w:ind w:left="720"/>
      </w:pPr>
      <w:r>
        <w:t xml:space="preserve">The AOC will evaluate the proposals </w:t>
      </w:r>
      <w:r w:rsidRPr="007962DC">
        <w:t xml:space="preserve">on a 100 point scale </w:t>
      </w:r>
      <w:r>
        <w:t>using t</w:t>
      </w:r>
      <w:r w:rsidRPr="007962DC">
        <w:t xml:space="preserve">he criteria set forth in </w:t>
      </w:r>
      <w:r>
        <w:t>the table</w:t>
      </w:r>
      <w:r w:rsidRPr="007962DC">
        <w:t xml:space="preserve"> below.  </w:t>
      </w:r>
      <w:r>
        <w:t xml:space="preserve">The </w:t>
      </w:r>
      <w:r w:rsidRPr="00AC44D4">
        <w:t>Award, if made, will be to the highest scored proposal.</w:t>
      </w:r>
      <w:r>
        <w:t xml:space="preserve"> </w:t>
      </w:r>
    </w:p>
    <w:p w:rsidR="002B7C6C" w:rsidRDefault="002B7C6C" w:rsidP="00F37155">
      <w:pPr>
        <w:keepNext/>
        <w:ind w:left="720"/>
      </w:pPr>
    </w:p>
    <w:tbl>
      <w:tblPr>
        <w:tblStyle w:val="TableGrid"/>
        <w:tblW w:w="0" w:type="auto"/>
        <w:tblInd w:w="720" w:type="dxa"/>
        <w:tblLook w:val="04A0"/>
      </w:tblPr>
      <w:tblGrid>
        <w:gridCol w:w="4620"/>
        <w:gridCol w:w="4596"/>
      </w:tblGrid>
      <w:tr w:rsidR="002B7C6C" w:rsidTr="002B7C6C">
        <w:tc>
          <w:tcPr>
            <w:tcW w:w="4620" w:type="dxa"/>
            <w:shd w:val="clear" w:color="auto" w:fill="BFBFBF" w:themeFill="background1" w:themeFillShade="BF"/>
          </w:tcPr>
          <w:p w:rsidR="00C86853" w:rsidRDefault="00EC1290">
            <w:pPr>
              <w:keepNext/>
              <w:jc w:val="center"/>
              <w:rPr>
                <w:b/>
              </w:rPr>
            </w:pPr>
            <w:r w:rsidRPr="00EC1290">
              <w:rPr>
                <w:b/>
              </w:rPr>
              <w:t>CRITERION</w:t>
            </w:r>
          </w:p>
        </w:tc>
        <w:tc>
          <w:tcPr>
            <w:tcW w:w="4596" w:type="dxa"/>
            <w:shd w:val="clear" w:color="auto" w:fill="BFBFBF" w:themeFill="background1" w:themeFillShade="BF"/>
            <w:vAlign w:val="center"/>
          </w:tcPr>
          <w:p w:rsidR="00C86853" w:rsidRDefault="00EC1290">
            <w:pPr>
              <w:keepNext/>
              <w:jc w:val="center"/>
              <w:rPr>
                <w:b/>
              </w:rPr>
            </w:pPr>
            <w:r w:rsidRPr="00EC1290">
              <w:rPr>
                <w:b/>
              </w:rPr>
              <w:t>MAXIMUM NUMBER OF POINTS</w:t>
            </w:r>
          </w:p>
        </w:tc>
      </w:tr>
      <w:tr w:rsidR="002B7C6C" w:rsidTr="002B7C6C">
        <w:tc>
          <w:tcPr>
            <w:tcW w:w="4620" w:type="dxa"/>
          </w:tcPr>
          <w:p w:rsidR="002B7C6C" w:rsidRPr="002B7C6C" w:rsidRDefault="00EC1290" w:rsidP="002B7C6C">
            <w:pPr>
              <w:widowControl w:val="0"/>
              <w:rPr>
                <w:b/>
              </w:rPr>
            </w:pPr>
            <w:r w:rsidRPr="00EC1290">
              <w:rPr>
                <w:b/>
              </w:rPr>
              <w:t xml:space="preserve">Demonstrated Experience and Ability </w:t>
            </w:r>
          </w:p>
          <w:p w:rsidR="002B7C6C" w:rsidRDefault="002B7C6C" w:rsidP="002B7C6C">
            <w:pPr>
              <w:widowControl w:val="0"/>
              <w:rPr>
                <w:bCs/>
              </w:rPr>
            </w:pPr>
          </w:p>
          <w:p w:rsidR="002B7C6C" w:rsidRDefault="002B7C6C" w:rsidP="002B7C6C">
            <w:pPr>
              <w:widowControl w:val="0"/>
              <w:rPr>
                <w:b/>
              </w:rPr>
            </w:pPr>
            <w:r w:rsidRPr="00E13460">
              <w:rPr>
                <w:bCs/>
              </w:rPr>
              <w:t xml:space="preserve">Provide </w:t>
            </w:r>
            <w:r>
              <w:rPr>
                <w:bCs/>
              </w:rPr>
              <w:t>a dedicated program manager and assigned staff</w:t>
            </w:r>
            <w:r w:rsidR="008725D0">
              <w:rPr>
                <w:bCs/>
              </w:rPr>
              <w:t>/subject matter experts</w:t>
            </w:r>
            <w:r>
              <w:rPr>
                <w:bCs/>
              </w:rPr>
              <w:t xml:space="preserve"> with a minimum of 10 years of experience in the timely and effective administration of California-specific workers’ compensation laws. </w:t>
            </w:r>
            <w:r w:rsidRPr="00EF2BC5">
              <w:rPr>
                <w:b/>
              </w:rPr>
              <w:t xml:space="preserve"> </w:t>
            </w:r>
          </w:p>
          <w:p w:rsidR="002B7C6C" w:rsidRPr="00E13460" w:rsidRDefault="002B7C6C" w:rsidP="002B7C6C">
            <w:pPr>
              <w:widowControl w:val="0"/>
              <w:rPr>
                <w:b/>
                <w:bCs/>
              </w:rPr>
            </w:pPr>
            <w:r w:rsidRPr="00EF2BC5">
              <w:rPr>
                <w:b/>
              </w:rPr>
              <w:t>RFP Section 6 (h) (v) through (vi)</w:t>
            </w:r>
            <w:r>
              <w:rPr>
                <w:b/>
              </w:rPr>
              <w:t xml:space="preserve">; </w:t>
            </w:r>
            <w:r w:rsidRPr="00E13460">
              <w:rPr>
                <w:b/>
                <w:bCs/>
              </w:rPr>
              <w:t>RFP Sect</w:t>
            </w:r>
            <w:r>
              <w:rPr>
                <w:b/>
                <w:bCs/>
              </w:rPr>
              <w:t>ion 2.1 (a)</w:t>
            </w:r>
          </w:p>
          <w:p w:rsidR="002B7C6C" w:rsidRDefault="002B7C6C" w:rsidP="002B7C6C">
            <w:pPr>
              <w:widowControl w:val="0"/>
            </w:pPr>
          </w:p>
          <w:p w:rsidR="008725D0" w:rsidRDefault="008725D0" w:rsidP="002B7C6C">
            <w:pPr>
              <w:widowControl w:val="0"/>
            </w:pPr>
            <w:r>
              <w:t>Experience in providing consulting and program management services for the maintenance and improvement of a decentralized state-wide workers’ compensation program.</w:t>
            </w:r>
          </w:p>
          <w:p w:rsidR="00FE602C" w:rsidRPr="002B7C6C" w:rsidRDefault="00FE602C" w:rsidP="00FE602C">
            <w:pPr>
              <w:widowControl w:val="0"/>
              <w:rPr>
                <w:b/>
              </w:rPr>
            </w:pPr>
            <w:r w:rsidRPr="002B7C6C">
              <w:rPr>
                <w:b/>
              </w:rPr>
              <w:t>RFP Section 2.</w:t>
            </w:r>
            <w:r>
              <w:rPr>
                <w:b/>
              </w:rPr>
              <w:t>1</w:t>
            </w:r>
            <w:r w:rsidRPr="002B7C6C">
              <w:rPr>
                <w:b/>
              </w:rPr>
              <w:t xml:space="preserve"> (a)</w:t>
            </w:r>
          </w:p>
          <w:p w:rsidR="00FE602C" w:rsidRDefault="00FE602C" w:rsidP="002B7C6C">
            <w:pPr>
              <w:widowControl w:val="0"/>
            </w:pPr>
          </w:p>
          <w:p w:rsidR="002B7C6C" w:rsidRDefault="002B7C6C" w:rsidP="002B7C6C">
            <w:pPr>
              <w:widowControl w:val="0"/>
            </w:pPr>
            <w:r>
              <w:t>Experience in p</w:t>
            </w:r>
            <w:r w:rsidRPr="00E13460">
              <w:t>rovid</w:t>
            </w:r>
            <w:r>
              <w:t>ing</w:t>
            </w:r>
            <w:r w:rsidRPr="00E13460">
              <w:t xml:space="preserve"> timely and effective liaison and oversight services on all matters pertaining to a TPA and other vendors providing services to the JBWCP.</w:t>
            </w:r>
          </w:p>
          <w:p w:rsidR="002B7C6C" w:rsidRPr="002B7C6C" w:rsidRDefault="00EC1290" w:rsidP="002B7C6C">
            <w:pPr>
              <w:widowControl w:val="0"/>
              <w:rPr>
                <w:b/>
              </w:rPr>
            </w:pPr>
            <w:r w:rsidRPr="00EC1290">
              <w:rPr>
                <w:b/>
              </w:rPr>
              <w:t xml:space="preserve">RFP Section </w:t>
            </w:r>
            <w:r w:rsidR="00FE602C">
              <w:rPr>
                <w:b/>
              </w:rPr>
              <w:t>2.</w:t>
            </w:r>
            <w:r w:rsidR="003E2545">
              <w:rPr>
                <w:b/>
              </w:rPr>
              <w:t>1</w:t>
            </w:r>
            <w:r w:rsidR="00FE602C">
              <w:rPr>
                <w:b/>
              </w:rPr>
              <w:t xml:space="preserve"> (e), </w:t>
            </w:r>
            <w:r w:rsidRPr="00EC1290">
              <w:rPr>
                <w:b/>
              </w:rPr>
              <w:t>2.2 (a)</w:t>
            </w:r>
            <w:r w:rsidR="00FE602C">
              <w:rPr>
                <w:b/>
              </w:rPr>
              <w:t>, (d)</w:t>
            </w:r>
          </w:p>
          <w:p w:rsidR="002B7C6C" w:rsidRDefault="002B7C6C" w:rsidP="002B7C6C">
            <w:pPr>
              <w:widowControl w:val="0"/>
              <w:rPr>
                <w:bCs/>
                <w:sz w:val="22"/>
                <w:szCs w:val="22"/>
              </w:rPr>
            </w:pPr>
          </w:p>
          <w:p w:rsidR="00167F6C" w:rsidRDefault="00167F6C" w:rsidP="002B7C6C">
            <w:pPr>
              <w:widowControl w:val="0"/>
              <w:rPr>
                <w:bCs/>
                <w:sz w:val="22"/>
                <w:szCs w:val="22"/>
              </w:rPr>
            </w:pPr>
            <w:r>
              <w:rPr>
                <w:bCs/>
                <w:sz w:val="22"/>
                <w:szCs w:val="22"/>
              </w:rPr>
              <w:t>Experience in the development of workers’ compensation metrics to be used in the evaluation of a state-wide workers’ compensation program.</w:t>
            </w:r>
          </w:p>
          <w:p w:rsidR="00167F6C" w:rsidRPr="00167F6C" w:rsidRDefault="00EC1290" w:rsidP="002B7C6C">
            <w:pPr>
              <w:widowControl w:val="0"/>
              <w:rPr>
                <w:b/>
                <w:bCs/>
              </w:rPr>
            </w:pPr>
            <w:r w:rsidRPr="00EC1290">
              <w:rPr>
                <w:b/>
                <w:bCs/>
              </w:rPr>
              <w:t xml:space="preserve">RFP Section </w:t>
            </w:r>
            <w:r w:rsidR="00167F6C">
              <w:rPr>
                <w:b/>
                <w:bCs/>
              </w:rPr>
              <w:t>2.1 (c), 6.1 (e)</w:t>
            </w:r>
          </w:p>
          <w:p w:rsidR="00167F6C" w:rsidRDefault="00167F6C" w:rsidP="002B7C6C">
            <w:pPr>
              <w:widowControl w:val="0"/>
              <w:rPr>
                <w:bCs/>
                <w:sz w:val="22"/>
                <w:szCs w:val="22"/>
              </w:rPr>
            </w:pPr>
          </w:p>
          <w:p w:rsidR="002B7C6C" w:rsidRDefault="002B7C6C" w:rsidP="002B7C6C">
            <w:pPr>
              <w:widowControl w:val="0"/>
              <w:rPr>
                <w:bCs/>
                <w:sz w:val="22"/>
                <w:szCs w:val="22"/>
              </w:rPr>
            </w:pPr>
            <w:r w:rsidRPr="00E13460">
              <w:rPr>
                <w:bCs/>
                <w:sz w:val="22"/>
                <w:szCs w:val="22"/>
              </w:rPr>
              <w:t xml:space="preserve">Experience with </w:t>
            </w:r>
            <w:r>
              <w:rPr>
                <w:bCs/>
                <w:sz w:val="22"/>
                <w:szCs w:val="22"/>
              </w:rPr>
              <w:t>overseeing and auditing</w:t>
            </w:r>
            <w:r w:rsidRPr="00E13460">
              <w:rPr>
                <w:bCs/>
                <w:sz w:val="22"/>
                <w:szCs w:val="22"/>
              </w:rPr>
              <w:t xml:space="preserve"> TPA</w:t>
            </w:r>
            <w:r>
              <w:rPr>
                <w:bCs/>
                <w:sz w:val="22"/>
                <w:szCs w:val="22"/>
              </w:rPr>
              <w:t>s</w:t>
            </w:r>
            <w:r w:rsidRPr="00E13460">
              <w:rPr>
                <w:bCs/>
                <w:sz w:val="22"/>
                <w:szCs w:val="22"/>
              </w:rPr>
              <w:t xml:space="preserve"> for effective claims handling. </w:t>
            </w:r>
          </w:p>
          <w:p w:rsidR="00FE602C" w:rsidRPr="00FE602C" w:rsidRDefault="00EC1290" w:rsidP="002B7C6C">
            <w:pPr>
              <w:widowControl w:val="0"/>
              <w:rPr>
                <w:b/>
                <w:bCs/>
                <w:sz w:val="22"/>
                <w:szCs w:val="22"/>
              </w:rPr>
            </w:pPr>
            <w:r w:rsidRPr="00EC1290">
              <w:rPr>
                <w:b/>
                <w:bCs/>
                <w:sz w:val="22"/>
                <w:szCs w:val="22"/>
              </w:rPr>
              <w:t>RFP Section 2.2 (d), (e), (f), (g), (h)</w:t>
            </w:r>
            <w:r w:rsidR="00167F6C">
              <w:rPr>
                <w:b/>
                <w:bCs/>
                <w:sz w:val="22"/>
                <w:szCs w:val="22"/>
              </w:rPr>
              <w:t>, 6.1 (f)</w:t>
            </w:r>
          </w:p>
          <w:p w:rsidR="002B7C6C" w:rsidRDefault="002B7C6C" w:rsidP="002B7C6C">
            <w:pPr>
              <w:widowControl w:val="0"/>
            </w:pPr>
          </w:p>
          <w:p w:rsidR="002B7C6C" w:rsidRDefault="002B7C6C" w:rsidP="002B7C6C">
            <w:pPr>
              <w:widowControl w:val="0"/>
            </w:pPr>
            <w:r>
              <w:t>Experience in p</w:t>
            </w:r>
            <w:r w:rsidRPr="00E13460">
              <w:t>rovid</w:t>
            </w:r>
            <w:r>
              <w:t>ing</w:t>
            </w:r>
            <w:r w:rsidRPr="00E13460">
              <w:t xml:space="preserve"> </w:t>
            </w:r>
            <w:r>
              <w:t xml:space="preserve">workers’ compensation </w:t>
            </w:r>
            <w:r w:rsidRPr="00E13460">
              <w:t xml:space="preserve">related trainings in a variety of formats which </w:t>
            </w:r>
            <w:r>
              <w:t xml:space="preserve">may </w:t>
            </w:r>
            <w:r w:rsidRPr="00E13460">
              <w:t>include web</w:t>
            </w:r>
            <w:r>
              <w:t>-</w:t>
            </w:r>
            <w:r w:rsidRPr="00E13460">
              <w:t>based and in person training.</w:t>
            </w:r>
          </w:p>
          <w:p w:rsidR="00FE602C" w:rsidRPr="00FE602C" w:rsidRDefault="00EC1290" w:rsidP="002B7C6C">
            <w:pPr>
              <w:widowControl w:val="0"/>
              <w:rPr>
                <w:b/>
              </w:rPr>
            </w:pPr>
            <w:r w:rsidRPr="00EC1290">
              <w:rPr>
                <w:b/>
              </w:rPr>
              <w:t>RFP Section 2.3</w:t>
            </w:r>
            <w:r w:rsidR="00167F6C">
              <w:rPr>
                <w:b/>
              </w:rPr>
              <w:t>, 6.1 (g)</w:t>
            </w:r>
          </w:p>
          <w:p w:rsidR="002B7C6C" w:rsidRDefault="002B7C6C" w:rsidP="002B7C6C">
            <w:pPr>
              <w:widowControl w:val="0"/>
            </w:pPr>
          </w:p>
          <w:p w:rsidR="002B7C6C" w:rsidRDefault="002B7C6C" w:rsidP="002B7C6C">
            <w:pPr>
              <w:widowControl w:val="0"/>
              <w:rPr>
                <w:bCs/>
              </w:rPr>
            </w:pPr>
            <w:r>
              <w:rPr>
                <w:bCs/>
                <w:sz w:val="22"/>
                <w:szCs w:val="22"/>
              </w:rPr>
              <w:t>Experience in p</w:t>
            </w:r>
            <w:r w:rsidRPr="00E13460">
              <w:rPr>
                <w:bCs/>
                <w:sz w:val="22"/>
                <w:szCs w:val="22"/>
              </w:rPr>
              <w:t>rovid</w:t>
            </w:r>
            <w:r>
              <w:rPr>
                <w:bCs/>
                <w:sz w:val="22"/>
                <w:szCs w:val="22"/>
              </w:rPr>
              <w:t>ing</w:t>
            </w:r>
            <w:r w:rsidRPr="00E13460">
              <w:rPr>
                <w:bCs/>
                <w:sz w:val="22"/>
                <w:szCs w:val="22"/>
              </w:rPr>
              <w:t xml:space="preserve"> annual actuarial valuation reports and cost al</w:t>
            </w:r>
            <w:r w:rsidRPr="00E13460">
              <w:rPr>
                <w:bCs/>
              </w:rPr>
              <w:t xml:space="preserve">location services. </w:t>
            </w:r>
          </w:p>
          <w:p w:rsidR="00FE602C" w:rsidRPr="00FE602C" w:rsidRDefault="00EC1290" w:rsidP="002B7C6C">
            <w:pPr>
              <w:widowControl w:val="0"/>
              <w:rPr>
                <w:b/>
              </w:rPr>
            </w:pPr>
            <w:r w:rsidRPr="00EC1290">
              <w:rPr>
                <w:b/>
                <w:bCs/>
              </w:rPr>
              <w:t>RFP Section 2.4</w:t>
            </w:r>
            <w:r w:rsidR="00167F6C">
              <w:rPr>
                <w:b/>
                <w:bCs/>
              </w:rPr>
              <w:t>, 6.1 (h)</w:t>
            </w:r>
          </w:p>
          <w:p w:rsidR="002B7C6C" w:rsidRDefault="002B7C6C" w:rsidP="002B7C6C">
            <w:pPr>
              <w:keepNext/>
              <w:rPr>
                <w:bCs/>
                <w:sz w:val="22"/>
                <w:szCs w:val="22"/>
              </w:rPr>
            </w:pPr>
          </w:p>
          <w:p w:rsidR="002B7C6C" w:rsidRDefault="002B7C6C" w:rsidP="002B7C6C">
            <w:pPr>
              <w:keepNext/>
              <w:rPr>
                <w:bCs/>
                <w:sz w:val="22"/>
                <w:szCs w:val="22"/>
              </w:rPr>
            </w:pPr>
            <w:r>
              <w:rPr>
                <w:bCs/>
                <w:sz w:val="22"/>
                <w:szCs w:val="22"/>
              </w:rPr>
              <w:t>Experience in p</w:t>
            </w:r>
            <w:r w:rsidRPr="00E13460">
              <w:rPr>
                <w:bCs/>
                <w:sz w:val="22"/>
                <w:szCs w:val="22"/>
              </w:rPr>
              <w:t>rovid</w:t>
            </w:r>
            <w:r>
              <w:rPr>
                <w:bCs/>
                <w:sz w:val="22"/>
                <w:szCs w:val="22"/>
              </w:rPr>
              <w:t>ing</w:t>
            </w:r>
            <w:r w:rsidRPr="00E13460">
              <w:rPr>
                <w:bCs/>
                <w:sz w:val="22"/>
                <w:szCs w:val="22"/>
              </w:rPr>
              <w:t xml:space="preserve"> insurance brokering services in California.</w:t>
            </w:r>
          </w:p>
          <w:p w:rsidR="00FE602C" w:rsidRDefault="00EC1290" w:rsidP="002B7C6C">
            <w:pPr>
              <w:keepNext/>
              <w:rPr>
                <w:b/>
                <w:bCs/>
              </w:rPr>
            </w:pPr>
            <w:r w:rsidRPr="00EC1290">
              <w:rPr>
                <w:b/>
                <w:bCs/>
              </w:rPr>
              <w:t>RFP Section 2.5</w:t>
            </w:r>
          </w:p>
          <w:p w:rsidR="00FE602C" w:rsidRPr="00FE602C" w:rsidRDefault="00FE602C" w:rsidP="002B7C6C">
            <w:pPr>
              <w:keepNext/>
              <w:rPr>
                <w:b/>
              </w:rPr>
            </w:pPr>
          </w:p>
        </w:tc>
        <w:tc>
          <w:tcPr>
            <w:tcW w:w="4596" w:type="dxa"/>
            <w:vAlign w:val="center"/>
          </w:tcPr>
          <w:p w:rsidR="00C86853" w:rsidRDefault="002B7C6C">
            <w:pPr>
              <w:keepNext/>
              <w:jc w:val="center"/>
            </w:pPr>
            <w:r>
              <w:t>4</w:t>
            </w:r>
            <w:r w:rsidR="00FE602C">
              <w:t>0</w:t>
            </w:r>
          </w:p>
        </w:tc>
      </w:tr>
      <w:tr w:rsidR="002B7C6C" w:rsidTr="002B7C6C">
        <w:tc>
          <w:tcPr>
            <w:tcW w:w="4620" w:type="dxa"/>
          </w:tcPr>
          <w:p w:rsidR="002B7C6C" w:rsidRPr="002B7C6C" w:rsidRDefault="00EC1290" w:rsidP="002B7C6C">
            <w:pPr>
              <w:widowControl w:val="0"/>
              <w:rPr>
                <w:b/>
              </w:rPr>
            </w:pPr>
            <w:r w:rsidRPr="00EC1290">
              <w:rPr>
                <w:b/>
              </w:rPr>
              <w:t>Methodology</w:t>
            </w:r>
          </w:p>
          <w:p w:rsidR="002B7C6C" w:rsidRDefault="002B7C6C" w:rsidP="002B7C6C">
            <w:pPr>
              <w:widowControl w:val="0"/>
            </w:pPr>
          </w:p>
          <w:p w:rsidR="002B7C6C" w:rsidRDefault="007D4C76" w:rsidP="002B7C6C">
            <w:pPr>
              <w:widowControl w:val="0"/>
            </w:pPr>
            <w:r>
              <w:t>Demonstrated methodology</w:t>
            </w:r>
            <w:r w:rsidR="002B7C6C">
              <w:t xml:space="preserve"> to provide services utilizing an experienced project team, staffed with personnel and relevant subject matter experts.</w:t>
            </w:r>
          </w:p>
          <w:p w:rsidR="007D4C76" w:rsidRPr="007D4C76" w:rsidRDefault="00EC1290" w:rsidP="002B7C6C">
            <w:pPr>
              <w:widowControl w:val="0"/>
              <w:rPr>
                <w:b/>
              </w:rPr>
            </w:pPr>
            <w:r w:rsidRPr="00EC1290">
              <w:rPr>
                <w:b/>
              </w:rPr>
              <w:t>RFP Section 2.1 (a), (b)</w:t>
            </w:r>
          </w:p>
          <w:p w:rsidR="002B7C6C" w:rsidRDefault="002B7C6C" w:rsidP="002B7C6C">
            <w:pPr>
              <w:widowControl w:val="0"/>
            </w:pPr>
          </w:p>
          <w:p w:rsidR="002B7C6C" w:rsidRDefault="002B7C6C" w:rsidP="002B7C6C">
            <w:pPr>
              <w:widowControl w:val="0"/>
            </w:pPr>
            <w:r>
              <w:t>Capacity to provide services from multiple locations and ensuring seamless services from those locations.</w:t>
            </w:r>
          </w:p>
          <w:p w:rsidR="002B7C6C" w:rsidRPr="007D4C76" w:rsidRDefault="00EC1290" w:rsidP="002B7C6C">
            <w:pPr>
              <w:widowControl w:val="0"/>
              <w:rPr>
                <w:b/>
              </w:rPr>
            </w:pPr>
            <w:r w:rsidRPr="00EC1290">
              <w:rPr>
                <w:b/>
              </w:rPr>
              <w:t>RFP Section 2.2 (d)</w:t>
            </w:r>
          </w:p>
          <w:p w:rsidR="007D4C76" w:rsidRDefault="007D4C76" w:rsidP="002B7C6C">
            <w:pPr>
              <w:widowControl w:val="0"/>
            </w:pPr>
          </w:p>
          <w:p w:rsidR="002B7C6C" w:rsidRDefault="002B7C6C" w:rsidP="002B7C6C">
            <w:pPr>
              <w:widowControl w:val="0"/>
            </w:pPr>
            <w:r>
              <w:t xml:space="preserve">Employment of a customer service model which demonstrates the ability to provide timely and proactive customer service to all Members, the </w:t>
            </w:r>
            <w:r w:rsidR="007E7613">
              <w:t>Program</w:t>
            </w:r>
            <w:r>
              <w:t xml:space="preserve"> Administrator, and the Committee</w:t>
            </w:r>
            <w:r w:rsidR="008725D0">
              <w:t>.</w:t>
            </w:r>
          </w:p>
          <w:p w:rsidR="002B7C6C" w:rsidRPr="007D4C76" w:rsidRDefault="00EC1290" w:rsidP="002B7C6C">
            <w:pPr>
              <w:widowControl w:val="0"/>
              <w:rPr>
                <w:b/>
              </w:rPr>
            </w:pPr>
            <w:r w:rsidRPr="00EC1290">
              <w:rPr>
                <w:b/>
              </w:rPr>
              <w:t>RFP Section 2.1 (e), 2.2 (b)</w:t>
            </w:r>
          </w:p>
          <w:p w:rsidR="007D4C76" w:rsidRDefault="007D4C76" w:rsidP="002B7C6C">
            <w:pPr>
              <w:widowControl w:val="0"/>
            </w:pPr>
          </w:p>
          <w:p w:rsidR="002B7C6C" w:rsidRDefault="002B7C6C" w:rsidP="002B7C6C">
            <w:pPr>
              <w:widowControl w:val="0"/>
            </w:pPr>
            <w:r>
              <w:t>Demonstrated methodology in the analysis of workers compensation claims data and the development of metrics, which drive cost containment efforts.</w:t>
            </w:r>
          </w:p>
          <w:p w:rsidR="007D4C76" w:rsidRPr="007D4C76" w:rsidRDefault="00EC1290" w:rsidP="002B7C6C">
            <w:pPr>
              <w:widowControl w:val="0"/>
              <w:rPr>
                <w:b/>
              </w:rPr>
            </w:pPr>
            <w:r w:rsidRPr="00EC1290">
              <w:rPr>
                <w:b/>
              </w:rPr>
              <w:t>RFP Section 2.1 (c)</w:t>
            </w:r>
            <w:r w:rsidR="005A1CEE">
              <w:rPr>
                <w:b/>
              </w:rPr>
              <w:t>, 6.1 (e)</w:t>
            </w:r>
          </w:p>
          <w:p w:rsidR="002B7C6C" w:rsidRDefault="002B7C6C" w:rsidP="002B7C6C">
            <w:pPr>
              <w:widowControl w:val="0"/>
            </w:pPr>
          </w:p>
          <w:p w:rsidR="00FE602C" w:rsidRDefault="002B7C6C" w:rsidP="002B7C6C">
            <w:pPr>
              <w:widowControl w:val="0"/>
            </w:pPr>
            <w:r>
              <w:t xml:space="preserve">Demonstrated </w:t>
            </w:r>
            <w:r w:rsidR="008725D0">
              <w:t>methodology in the provision of liaison and oversight services on all matters involving services provided by the TPA, with an emphasis on audit procedures.</w:t>
            </w:r>
          </w:p>
          <w:p w:rsidR="00FE602C" w:rsidRPr="007D4C76" w:rsidRDefault="00EC1290" w:rsidP="002B7C6C">
            <w:pPr>
              <w:widowControl w:val="0"/>
              <w:rPr>
                <w:b/>
              </w:rPr>
            </w:pPr>
            <w:r w:rsidRPr="00EC1290">
              <w:rPr>
                <w:b/>
              </w:rPr>
              <w:t>RFP Section 2.2</w:t>
            </w:r>
            <w:r w:rsidR="00167F6C">
              <w:rPr>
                <w:b/>
              </w:rPr>
              <w:t>, 6.1 (f)</w:t>
            </w:r>
          </w:p>
          <w:p w:rsidR="007D4C76" w:rsidRDefault="007D4C76" w:rsidP="002B7C6C">
            <w:pPr>
              <w:widowControl w:val="0"/>
            </w:pPr>
          </w:p>
          <w:p w:rsidR="007D4C76" w:rsidRDefault="007D4C76" w:rsidP="002B7C6C">
            <w:pPr>
              <w:widowControl w:val="0"/>
            </w:pPr>
            <w:r>
              <w:t>Demonstrated training/information sessions based on various delivery methods</w:t>
            </w:r>
          </w:p>
          <w:p w:rsidR="007D4C76" w:rsidRPr="007D4C76" w:rsidRDefault="00EC1290" w:rsidP="002B7C6C">
            <w:pPr>
              <w:widowControl w:val="0"/>
              <w:rPr>
                <w:b/>
              </w:rPr>
            </w:pPr>
            <w:r w:rsidRPr="00EC1290">
              <w:rPr>
                <w:b/>
              </w:rPr>
              <w:t>RFP Section 2.3</w:t>
            </w:r>
          </w:p>
          <w:p w:rsidR="002B7C6C" w:rsidRDefault="008725D0" w:rsidP="002B7C6C">
            <w:pPr>
              <w:widowControl w:val="0"/>
            </w:pPr>
            <w:r>
              <w:t xml:space="preserve"> </w:t>
            </w:r>
          </w:p>
          <w:p w:rsidR="007D4C76" w:rsidRDefault="007D4C76" w:rsidP="002B7C6C">
            <w:pPr>
              <w:widowControl w:val="0"/>
            </w:pPr>
            <w:r>
              <w:t xml:space="preserve">Actuarial methodologies </w:t>
            </w:r>
            <w:r w:rsidR="00454112">
              <w:t>are based on clear, understandable industry-wide principles/practices and delivered in a timely fashion.</w:t>
            </w:r>
          </w:p>
          <w:p w:rsidR="00454112" w:rsidRPr="00454112" w:rsidRDefault="00EC1290" w:rsidP="002B7C6C">
            <w:pPr>
              <w:widowControl w:val="0"/>
              <w:rPr>
                <w:b/>
              </w:rPr>
            </w:pPr>
            <w:r w:rsidRPr="00EC1290">
              <w:rPr>
                <w:b/>
              </w:rPr>
              <w:t>RFP Section 2.4 (a) through (e)</w:t>
            </w:r>
          </w:p>
          <w:p w:rsidR="002B7C6C" w:rsidRDefault="002B7C6C" w:rsidP="00F37155">
            <w:pPr>
              <w:keepNext/>
            </w:pPr>
          </w:p>
        </w:tc>
        <w:tc>
          <w:tcPr>
            <w:tcW w:w="4596" w:type="dxa"/>
            <w:vAlign w:val="center"/>
          </w:tcPr>
          <w:p w:rsidR="00C86853" w:rsidRDefault="00FE602C">
            <w:pPr>
              <w:keepNext/>
              <w:jc w:val="center"/>
            </w:pPr>
            <w:r>
              <w:t>20</w:t>
            </w:r>
          </w:p>
        </w:tc>
      </w:tr>
      <w:tr w:rsidR="002B7C6C" w:rsidTr="002B7C6C">
        <w:tc>
          <w:tcPr>
            <w:tcW w:w="4620" w:type="dxa"/>
          </w:tcPr>
          <w:p w:rsidR="008725D0" w:rsidRDefault="008725D0" w:rsidP="00F37155">
            <w:pPr>
              <w:keepNext/>
            </w:pPr>
          </w:p>
          <w:p w:rsidR="003E34A3" w:rsidRDefault="002B7C6C" w:rsidP="00F37155">
            <w:pPr>
              <w:keepNext/>
            </w:pPr>
            <w:r>
              <w:t xml:space="preserve">Cost Reasonableness </w:t>
            </w:r>
          </w:p>
          <w:p w:rsidR="002B7C6C" w:rsidRPr="003E34A3" w:rsidRDefault="00EC1290" w:rsidP="00F37155">
            <w:pPr>
              <w:keepNext/>
              <w:rPr>
                <w:b/>
              </w:rPr>
            </w:pPr>
            <w:r w:rsidRPr="00EC1290">
              <w:rPr>
                <w:b/>
              </w:rPr>
              <w:t>RFP Section 6.2</w:t>
            </w:r>
          </w:p>
          <w:p w:rsidR="008725D0" w:rsidRDefault="008725D0" w:rsidP="00F37155">
            <w:pPr>
              <w:keepNext/>
            </w:pPr>
          </w:p>
        </w:tc>
        <w:tc>
          <w:tcPr>
            <w:tcW w:w="4596" w:type="dxa"/>
            <w:vAlign w:val="center"/>
          </w:tcPr>
          <w:p w:rsidR="00C86853" w:rsidRDefault="002B7C6C">
            <w:pPr>
              <w:keepNext/>
              <w:jc w:val="center"/>
            </w:pPr>
            <w:r>
              <w:t>30</w:t>
            </w:r>
          </w:p>
        </w:tc>
      </w:tr>
      <w:tr w:rsidR="002B7C6C" w:rsidTr="002B7C6C">
        <w:tc>
          <w:tcPr>
            <w:tcW w:w="4620" w:type="dxa"/>
          </w:tcPr>
          <w:p w:rsidR="008725D0" w:rsidRDefault="008725D0" w:rsidP="00F37155">
            <w:pPr>
              <w:keepNext/>
            </w:pPr>
          </w:p>
          <w:p w:rsidR="003E34A3" w:rsidRDefault="002B7C6C" w:rsidP="00F37155">
            <w:pPr>
              <w:keepNext/>
            </w:pPr>
            <w:r w:rsidRPr="00BB3474">
              <w:t>References</w:t>
            </w:r>
            <w:r>
              <w:t xml:space="preserve"> and adherence to AOC’s Terms and Conditions </w:t>
            </w:r>
          </w:p>
          <w:p w:rsidR="002B7C6C" w:rsidRPr="003E34A3" w:rsidRDefault="00EC1290" w:rsidP="00F37155">
            <w:pPr>
              <w:keepNext/>
              <w:rPr>
                <w:b/>
              </w:rPr>
            </w:pPr>
            <w:r w:rsidRPr="00EC1290">
              <w:rPr>
                <w:b/>
              </w:rPr>
              <w:t>RFP Attachment 2</w:t>
            </w:r>
          </w:p>
          <w:p w:rsidR="008725D0" w:rsidRDefault="008725D0" w:rsidP="00F37155">
            <w:pPr>
              <w:keepNext/>
            </w:pPr>
          </w:p>
        </w:tc>
        <w:tc>
          <w:tcPr>
            <w:tcW w:w="4596" w:type="dxa"/>
            <w:vAlign w:val="center"/>
          </w:tcPr>
          <w:p w:rsidR="00C86853" w:rsidRDefault="002B7C6C">
            <w:pPr>
              <w:keepNext/>
              <w:jc w:val="center"/>
            </w:pPr>
            <w:r>
              <w:t>10</w:t>
            </w:r>
          </w:p>
        </w:tc>
      </w:tr>
    </w:tbl>
    <w:p w:rsidR="00F37155" w:rsidRDefault="00F37155" w:rsidP="00F37155">
      <w:pPr>
        <w:keepNext/>
        <w:ind w:left="720"/>
      </w:pPr>
    </w:p>
    <w:p w:rsidR="00E13460" w:rsidRDefault="00E13460" w:rsidP="00F37155">
      <w:pPr>
        <w:keepNext/>
        <w:ind w:left="720" w:hanging="720"/>
        <w:rPr>
          <w:b/>
          <w:bCs/>
        </w:rPr>
      </w:pPr>
    </w:p>
    <w:p w:rsidR="00F37155" w:rsidRDefault="00F37155" w:rsidP="00F37155">
      <w:pPr>
        <w:keepNext/>
        <w:ind w:left="720" w:hanging="720"/>
        <w:rPr>
          <w:b/>
          <w:bCs/>
        </w:rPr>
      </w:pPr>
      <w:r>
        <w:rPr>
          <w:b/>
          <w:bCs/>
        </w:rPr>
        <w:t>8.0</w:t>
      </w:r>
      <w:r>
        <w:rPr>
          <w:b/>
          <w:bCs/>
        </w:rPr>
        <w:tab/>
      </w:r>
      <w:r w:rsidRPr="006E4406">
        <w:rPr>
          <w:b/>
          <w:bCs/>
        </w:rPr>
        <w:t>OFFER PERIOD</w:t>
      </w:r>
    </w:p>
    <w:p w:rsidR="00F37155" w:rsidRDefault="00F37155" w:rsidP="00F37155">
      <w:pPr>
        <w:pStyle w:val="ExhibitC2"/>
        <w:numPr>
          <w:ilvl w:val="0"/>
          <w:numId w:val="0"/>
        </w:numPr>
        <w:spacing w:before="120" w:after="120"/>
        <w:ind w:left="720"/>
      </w:pPr>
      <w:r w:rsidRPr="009D1BBC">
        <w:rPr>
          <w:color w:val="000000" w:themeColor="text1"/>
        </w:rPr>
        <w:t xml:space="preserve">A Proposer's proposal is an irrevocable offer </w:t>
      </w:r>
      <w:r w:rsidRPr="00BB3474">
        <w:rPr>
          <w:color w:val="000000" w:themeColor="text1"/>
        </w:rPr>
        <w:t xml:space="preserve">for ninety (90) days following the proposal due date.  </w:t>
      </w:r>
      <w:r w:rsidRPr="00BB3474">
        <w:t>In the event a final contract has not been awarded within this ninety (90) day period, the AOC reserves the right to negotiate extensions to this period.</w:t>
      </w:r>
    </w:p>
    <w:p w:rsidR="00A85CE5" w:rsidRDefault="00A85CE5" w:rsidP="00A85CE5">
      <w:pPr>
        <w:ind w:left="720"/>
        <w:rPr>
          <w:b/>
          <w:color w:val="000000" w:themeColor="text1"/>
        </w:rPr>
      </w:pPr>
    </w:p>
    <w:p w:rsidR="00F37155" w:rsidRDefault="00302294" w:rsidP="00F37155">
      <w:pPr>
        <w:keepNext/>
        <w:ind w:left="720" w:hanging="720"/>
        <w:rPr>
          <w:b/>
          <w:bCs/>
        </w:rPr>
      </w:pPr>
      <w:r>
        <w:rPr>
          <w:b/>
          <w:color w:val="000000" w:themeColor="text1"/>
        </w:rPr>
        <w:tab/>
      </w:r>
      <w:r w:rsidR="00A85CE5" w:rsidRPr="00FD4184">
        <w:rPr>
          <w:b/>
          <w:color w:val="000000" w:themeColor="text1"/>
        </w:rPr>
        <w:t>NOTE</w:t>
      </w:r>
      <w:r w:rsidR="00A85CE5">
        <w:rPr>
          <w:b/>
          <w:color w:val="000000" w:themeColor="text1"/>
        </w:rPr>
        <w:t xml:space="preserve">: </w:t>
      </w:r>
      <w:r w:rsidR="00A85CE5" w:rsidRPr="00FD4184">
        <w:rPr>
          <w:color w:val="000000" w:themeColor="text1"/>
        </w:rPr>
        <w:t>It is unlawful for any person engaged in business within this state to sell or use any artic</w:t>
      </w:r>
      <w:r w:rsidR="00A85CE5">
        <w:rPr>
          <w:color w:val="000000" w:themeColor="text1"/>
        </w:rPr>
        <w:t>le or product as a “loss leader”</w:t>
      </w:r>
      <w:r w:rsidR="00A85CE5" w:rsidRPr="00FD4184">
        <w:rPr>
          <w:color w:val="000000" w:themeColor="text1"/>
        </w:rPr>
        <w:t xml:space="preserve"> as defined in Section 17030 of the Business and Professions Code.</w:t>
      </w:r>
    </w:p>
    <w:p w:rsidR="00C86853" w:rsidRDefault="00C86853">
      <w:pPr>
        <w:ind w:left="720"/>
        <w:rPr>
          <w:b/>
          <w:bCs/>
        </w:rPr>
      </w:pPr>
    </w:p>
    <w:p w:rsidR="00AE04CA" w:rsidRDefault="00D95719">
      <w:pPr>
        <w:keepNext/>
        <w:ind w:left="720" w:hanging="720"/>
        <w:rPr>
          <w:b/>
          <w:bCs/>
        </w:rPr>
      </w:pPr>
      <w:r w:rsidRPr="00D95719">
        <w:rPr>
          <w:b/>
          <w:bCs/>
        </w:rPr>
        <w:t>9.0</w:t>
      </w:r>
      <w:r>
        <w:rPr>
          <w:b/>
          <w:bCs/>
        </w:rPr>
        <w:t xml:space="preserve"> </w:t>
      </w:r>
      <w:r>
        <w:rPr>
          <w:b/>
          <w:bCs/>
        </w:rPr>
        <w:tab/>
      </w:r>
      <w:r w:rsidR="006562BF">
        <w:rPr>
          <w:b/>
          <w:bCs/>
        </w:rPr>
        <w:t>INTERVIEWS</w:t>
      </w:r>
    </w:p>
    <w:p w:rsidR="00FA6747" w:rsidRDefault="00FA6747" w:rsidP="00A66B5A">
      <w:pPr>
        <w:widowControl w:val="0"/>
        <w:ind w:left="720"/>
      </w:pPr>
    </w:p>
    <w:p w:rsidR="006562BF" w:rsidRDefault="006562BF" w:rsidP="00A66B5A">
      <w:pPr>
        <w:widowControl w:val="0"/>
        <w:ind w:left="720"/>
        <w:rPr>
          <w:color w:val="FF0000"/>
        </w:rPr>
      </w:pPr>
      <w:r>
        <w:t xml:space="preserve">The AOC may conduct </w:t>
      </w:r>
      <w:r w:rsidRPr="005E0EE1">
        <w:t>interview</w:t>
      </w:r>
      <w:r>
        <w:t>s</w:t>
      </w:r>
      <w:r w:rsidRPr="005E0EE1">
        <w:t xml:space="preserve"> </w:t>
      </w:r>
      <w:r>
        <w:t xml:space="preserve">with </w:t>
      </w:r>
      <w:r w:rsidR="00AD59DB">
        <w:t>Proposers</w:t>
      </w:r>
      <w:r w:rsidRPr="005E0EE1">
        <w:t xml:space="preserve"> to clarify aspects </w:t>
      </w:r>
      <w:r>
        <w:t>set forth in the</w:t>
      </w:r>
      <w:r w:rsidR="00AD59DB">
        <w:t>ir proposals</w:t>
      </w:r>
      <w:r w:rsidR="009C51AC">
        <w:t xml:space="preserve"> or </w:t>
      </w:r>
      <w:r w:rsidR="009C51AC">
        <w:rPr>
          <w:color w:val="000000"/>
        </w:rPr>
        <w:t>to assist in finalizing the ranking of top-ranked proposals</w:t>
      </w:r>
      <w:r>
        <w:t>.</w:t>
      </w:r>
      <w:r w:rsidRPr="005E0EE1">
        <w:t xml:space="preserve">  </w:t>
      </w:r>
      <w:r w:rsidR="002B023A">
        <w:t xml:space="preserve">The interviews may be conducted in person or by phone.  </w:t>
      </w:r>
      <w:r w:rsidRPr="005E0EE1">
        <w:t>If conducted</w:t>
      </w:r>
      <w:r w:rsidR="002B023A">
        <w:t xml:space="preserve"> in person</w:t>
      </w:r>
      <w:r w:rsidRPr="005E0EE1">
        <w:t xml:space="preserve">, interviews will likely be </w:t>
      </w:r>
      <w:r w:rsidR="00E00E57">
        <w:t>held</w:t>
      </w:r>
      <w:r w:rsidRPr="005E0EE1">
        <w:t xml:space="preserve"> </w:t>
      </w:r>
      <w:r>
        <w:t xml:space="preserve">at the AOC’s offices in San Francisco.  The AOC will not reimburse </w:t>
      </w:r>
      <w:r w:rsidR="00A66B5A">
        <w:t>Proposers</w:t>
      </w:r>
      <w:r>
        <w:t xml:space="preserve"> for any costs incurred in traveling to or from the interview location.  </w:t>
      </w:r>
      <w:r w:rsidRPr="005E0EE1">
        <w:t>The AOC will notify</w:t>
      </w:r>
      <w:r>
        <w:t xml:space="preserve"> eligible </w:t>
      </w:r>
      <w:r w:rsidR="00AD59DB">
        <w:t>P</w:t>
      </w:r>
      <w:r>
        <w:t>roposers</w:t>
      </w:r>
      <w:r w:rsidRPr="005E0EE1">
        <w:t xml:space="preserve"> regarding interview arrangements</w:t>
      </w:r>
      <w:r w:rsidRPr="005E0EE1">
        <w:rPr>
          <w:color w:val="FF0000"/>
        </w:rPr>
        <w:t>.</w:t>
      </w:r>
    </w:p>
    <w:p w:rsidR="006562BF" w:rsidRPr="00D25D02" w:rsidRDefault="006562BF" w:rsidP="006562BF">
      <w:pPr>
        <w:ind w:left="720"/>
        <w:rPr>
          <w:sz w:val="20"/>
          <w:szCs w:val="20"/>
        </w:rPr>
      </w:pPr>
    </w:p>
    <w:p w:rsidR="006562BF" w:rsidRPr="005E0EE1" w:rsidRDefault="00EC0ECB" w:rsidP="006562BF">
      <w:pPr>
        <w:keepNext/>
        <w:ind w:left="720" w:hanging="720"/>
        <w:rPr>
          <w:b/>
          <w:bCs/>
        </w:rPr>
      </w:pPr>
      <w:r>
        <w:rPr>
          <w:b/>
          <w:bCs/>
        </w:rPr>
        <w:t>10</w:t>
      </w:r>
      <w:r w:rsidR="006562BF" w:rsidRPr="005E0EE1">
        <w:rPr>
          <w:b/>
          <w:bCs/>
        </w:rPr>
        <w:t>.0</w:t>
      </w:r>
      <w:r w:rsidR="006562BF" w:rsidRPr="005E0EE1">
        <w:rPr>
          <w:b/>
          <w:bCs/>
        </w:rPr>
        <w:tab/>
        <w:t>CONFIDENTIAL OR PROPRIETARY INFORMATION</w:t>
      </w:r>
    </w:p>
    <w:p w:rsidR="006562BF" w:rsidRPr="00E46BDC" w:rsidRDefault="006562BF" w:rsidP="006562BF">
      <w:pPr>
        <w:pStyle w:val="RFPA"/>
        <w:keepNext/>
        <w:numPr>
          <w:ilvl w:val="0"/>
          <w:numId w:val="0"/>
        </w:numPr>
        <w:ind w:left="720" w:hanging="720"/>
        <w:rPr>
          <w:sz w:val="20"/>
          <w:szCs w:val="20"/>
        </w:rPr>
      </w:pPr>
    </w:p>
    <w:p w:rsidR="006562BF" w:rsidRDefault="006E4406" w:rsidP="006562BF">
      <w:pPr>
        <w:pStyle w:val="BodyTextIndent"/>
        <w:spacing w:after="240"/>
        <w:ind w:left="720"/>
      </w:pPr>
      <w:r>
        <w:t xml:space="preserve">One copy of each </w:t>
      </w:r>
      <w:r w:rsidRPr="005E0EE1">
        <w:t xml:space="preserve">proposal will be retained </w:t>
      </w:r>
      <w:r>
        <w:t xml:space="preserve">by the AOC </w:t>
      </w:r>
      <w:r w:rsidRPr="005E0EE1">
        <w:t xml:space="preserve">for official files and </w:t>
      </w:r>
      <w:r>
        <w:t xml:space="preserve">will </w:t>
      </w:r>
      <w:r w:rsidRPr="005E0EE1">
        <w:t>become a public record.</w:t>
      </w:r>
      <w:r>
        <w:t xml:space="preserve">  </w:t>
      </w:r>
      <w:r w:rsidR="0080504E" w:rsidRPr="0046465F">
        <w:rPr>
          <w:color w:val="000000" w:themeColor="text1"/>
        </w:rPr>
        <w:t xml:space="preserve">California judicial branch entities are subject to </w:t>
      </w:r>
      <w:r w:rsidR="0080504E">
        <w:rPr>
          <w:color w:val="000000" w:themeColor="text1"/>
        </w:rPr>
        <w:t xml:space="preserve">rule 10.500 of the </w:t>
      </w:r>
      <w:r w:rsidR="0080504E" w:rsidRPr="0046465F">
        <w:rPr>
          <w:color w:val="000000" w:themeColor="text1"/>
        </w:rPr>
        <w:t>California Rule of Court, which governs public access to judicial administrative records</w:t>
      </w:r>
      <w:r w:rsidR="0080504E">
        <w:rPr>
          <w:color w:val="000000" w:themeColor="text1"/>
        </w:rPr>
        <w:t xml:space="preserve"> </w:t>
      </w:r>
      <w:r w:rsidR="0080504E" w:rsidRPr="0046465F">
        <w:rPr>
          <w:color w:val="000000" w:themeColor="text1"/>
        </w:rPr>
        <w:t>(see</w:t>
      </w:r>
      <w:r w:rsidR="0080504E">
        <w:rPr>
          <w:color w:val="000000" w:themeColor="text1"/>
        </w:rPr>
        <w:t xml:space="preserve"> </w:t>
      </w:r>
      <w:r w:rsidR="0080504E" w:rsidRPr="008A14EF">
        <w:rPr>
          <w:i/>
        </w:rPr>
        <w:t>www.courtinfo.ca.gov/cms/rules/index.cfm?title=ten&amp;linkid=rule10_500</w:t>
      </w:r>
      <w:r w:rsidR="0080504E" w:rsidRPr="0046465F">
        <w:rPr>
          <w:color w:val="000000" w:themeColor="text1"/>
        </w:rPr>
        <w:t>)</w:t>
      </w:r>
      <w:r w:rsidR="0080504E">
        <w:rPr>
          <w:color w:val="000000" w:themeColor="text1"/>
        </w:rPr>
        <w:t>.</w:t>
      </w:r>
    </w:p>
    <w:p w:rsidR="006562BF" w:rsidRDefault="006562BF" w:rsidP="006562BF">
      <w:pPr>
        <w:pStyle w:val="BodyTextIndent"/>
        <w:spacing w:after="240"/>
        <w:ind w:left="720"/>
      </w:pPr>
      <w:r w:rsidRPr="00011B71">
        <w:t xml:space="preserve">If information submitted </w:t>
      </w:r>
      <w:r>
        <w:t xml:space="preserve">in a proposal </w:t>
      </w:r>
      <w:r w:rsidRPr="00011B71">
        <w:t xml:space="preserve">contains material noted or marked as confidential and/or proprietary that, in the AOC’s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AOC finds or reasonably believes that the material so marked is </w:t>
      </w:r>
      <w:r w:rsidRPr="00953A7F">
        <w:rPr>
          <w:b/>
        </w:rPr>
        <w:t>not</w:t>
      </w:r>
      <w:r w:rsidRPr="00953A7F">
        <w:t xml:space="preserve"> exempt from disclosure, the AOC will disclose the information regardless of the marking or notation seeking confidential treatment.</w:t>
      </w:r>
    </w:p>
    <w:p w:rsidR="00F54E10" w:rsidRDefault="00F54E10" w:rsidP="006562BF">
      <w:pPr>
        <w:pStyle w:val="BodyTextIndent"/>
        <w:spacing w:after="240"/>
        <w:ind w:left="720"/>
      </w:pPr>
      <w:r>
        <w:t>Notwithstanding the above, the California Public Contract Code requires the public inspection of certain proposals.  If required to do so by the Public Contract Code, the AOC may disclose all information contained in a proposal, including information marked as confidential or proprietary.</w:t>
      </w:r>
    </w:p>
    <w:p w:rsidR="00933F8A" w:rsidRPr="00933F8A" w:rsidRDefault="00EC0ECB" w:rsidP="00933F8A">
      <w:pPr>
        <w:spacing w:before="240" w:after="120" w:line="276" w:lineRule="auto"/>
        <w:rPr>
          <w:b/>
          <w:bCs/>
        </w:rPr>
      </w:pPr>
      <w:r>
        <w:rPr>
          <w:b/>
          <w:bCs/>
        </w:rPr>
        <w:t>11</w:t>
      </w:r>
      <w:r w:rsidR="00B94738">
        <w:rPr>
          <w:b/>
          <w:bCs/>
        </w:rPr>
        <w:t>.0</w:t>
      </w:r>
      <w:r w:rsidR="00B94738">
        <w:rPr>
          <w:b/>
          <w:bCs/>
        </w:rPr>
        <w:tab/>
        <w:t xml:space="preserve">DISABLED VETERAN BUSINESS </w:t>
      </w:r>
      <w:r w:rsidR="00825BC4">
        <w:rPr>
          <w:b/>
          <w:bCs/>
        </w:rPr>
        <w:t>ENTERPRISE PARTICIPATION GOALS</w:t>
      </w:r>
    </w:p>
    <w:p w:rsidR="00825BC4" w:rsidRPr="0046465F" w:rsidRDefault="00825BC4" w:rsidP="00825BC4">
      <w:pPr>
        <w:pStyle w:val="BodyText"/>
        <w:rPr>
          <w:color w:val="000000" w:themeColor="text1"/>
        </w:rPr>
      </w:pPr>
      <w:r>
        <w:tab/>
        <w:t>The AOC has waived the inclusion of DVBE participation in this solicitation.</w:t>
      </w:r>
    </w:p>
    <w:p w:rsidR="00053778" w:rsidRPr="0046465F" w:rsidRDefault="00EC0ECB"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12</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 Manual</w:t>
      </w:r>
      <w:r w:rsidR="00166197">
        <w:rPr>
          <w:color w:val="000000" w:themeColor="text1"/>
        </w:rPr>
        <w:t xml:space="preserve"> (see </w:t>
      </w:r>
      <w:r w:rsidR="00166197" w:rsidRPr="0080504E">
        <w:rPr>
          <w:i/>
          <w:color w:val="000000" w:themeColor="text1"/>
        </w:rPr>
        <w:t>www.courts.ca.gov/documents/jbcl-manual.pdf</w:t>
      </w:r>
      <w:r w:rsidR="00166197" w:rsidRPr="00166197">
        <w:rPr>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Pr>
          <w:color w:val="000000" w:themeColor="text1"/>
        </w:rPr>
        <w:t>AOC</w:t>
      </w:r>
      <w:r w:rsidRPr="005A3E81">
        <w:rPr>
          <w:color w:val="000000" w:themeColor="text1"/>
        </w:rPr>
        <w:t xml:space="preserve"> to receive a solicitation specifications protest is</w:t>
      </w:r>
      <w:r w:rsidRPr="00EC2E44">
        <w:rPr>
          <w:color w:val="000000" w:themeColor="text1"/>
        </w:rPr>
        <w:t xml:space="preserve"> </w:t>
      </w:r>
      <w:r w:rsidR="00A85CE5">
        <w:rPr>
          <w:color w:val="000000" w:themeColor="text1"/>
        </w:rPr>
        <w:t>March 8, 2013.</w:t>
      </w:r>
      <w:r w:rsidRPr="00DB4F3E">
        <w:rPr>
          <w:color w:val="000000" w:themeColor="text1"/>
        </w:rPr>
        <w:t xml:space="preserve"> </w:t>
      </w:r>
      <w:r>
        <w:rPr>
          <w:color w:val="000000" w:themeColor="text1"/>
        </w:rPr>
        <w:t xml:space="preserve">Protests should be sent to: </w:t>
      </w:r>
    </w:p>
    <w:p w:rsidR="00053778" w:rsidRDefault="00053778" w:rsidP="00053778">
      <w:pPr>
        <w:ind w:left="720"/>
        <w:rPr>
          <w:noProof/>
          <w:color w:val="000000" w:themeColor="text1"/>
          <w:szCs w:val="20"/>
        </w:rPr>
      </w:pPr>
    </w:p>
    <w:p w:rsidR="00053778" w:rsidRDefault="00053778" w:rsidP="00053778">
      <w:pPr>
        <w:ind w:left="1440"/>
        <w:rPr>
          <w:color w:val="000000" w:themeColor="text1"/>
        </w:rPr>
      </w:pPr>
      <w:r>
        <w:rPr>
          <w:color w:val="000000" w:themeColor="text1"/>
        </w:rPr>
        <w:t xml:space="preserve">AOC – Business Services </w:t>
      </w:r>
    </w:p>
    <w:p w:rsidR="00053778" w:rsidRDefault="00053778" w:rsidP="00053778">
      <w:pPr>
        <w:ind w:left="1440"/>
        <w:rPr>
          <w:color w:val="000000" w:themeColor="text1"/>
        </w:rPr>
      </w:pPr>
      <w:r>
        <w:rPr>
          <w:color w:val="000000" w:themeColor="text1"/>
        </w:rPr>
        <w:t>ATTN: Protest Hearing Officer</w:t>
      </w:r>
    </w:p>
    <w:p w:rsidR="00A85CE5" w:rsidRPr="008F534E" w:rsidRDefault="00A85CE5" w:rsidP="00053778">
      <w:pPr>
        <w:ind w:left="1440"/>
        <w:rPr>
          <w:color w:val="000000" w:themeColor="text1"/>
        </w:rPr>
      </w:pPr>
      <w:r>
        <w:rPr>
          <w:color w:val="000000" w:themeColor="text1"/>
        </w:rPr>
        <w:t>RFP #HR-053012CK</w:t>
      </w:r>
    </w:p>
    <w:p w:rsidR="00053778" w:rsidRPr="008F534E" w:rsidRDefault="00053778" w:rsidP="00053778">
      <w:pPr>
        <w:ind w:left="1440"/>
        <w:rPr>
          <w:color w:val="000000" w:themeColor="text1"/>
        </w:rPr>
      </w:pPr>
      <w:r w:rsidRPr="008F534E">
        <w:rPr>
          <w:color w:val="000000" w:themeColor="text1"/>
        </w:rPr>
        <w:t>455 Golden Gate Avenue</w:t>
      </w:r>
      <w:r w:rsidR="003020A2">
        <w:rPr>
          <w:color w:val="000000" w:themeColor="text1"/>
        </w:rPr>
        <w:t xml:space="preserve">, </w:t>
      </w:r>
      <w:r w:rsidR="009C11D3">
        <w:rPr>
          <w:color w:val="000000" w:themeColor="text1"/>
        </w:rPr>
        <w:t xml:space="preserve">Sixth </w:t>
      </w:r>
      <w:r w:rsidR="003020A2">
        <w:rPr>
          <w:color w:val="000000" w:themeColor="text1"/>
        </w:rPr>
        <w:t>Floor</w:t>
      </w:r>
    </w:p>
    <w:p w:rsidR="00053778" w:rsidRDefault="00053778" w:rsidP="00053778">
      <w:pPr>
        <w:ind w:left="1440"/>
        <w:rPr>
          <w:color w:val="000000" w:themeColor="text1"/>
        </w:rPr>
      </w:pPr>
      <w:r w:rsidRPr="008F534E">
        <w:rPr>
          <w:color w:val="000000" w:themeColor="text1"/>
        </w:rPr>
        <w:t>San Francisco, CA  94102</w:t>
      </w:r>
      <w:r w:rsidRPr="00F3548B">
        <w:rPr>
          <w:color w:val="000000" w:themeColor="text1"/>
        </w:rPr>
        <w:t xml:space="preserve"> </w:t>
      </w:r>
    </w:p>
    <w:p w:rsidR="00A85CE5" w:rsidRPr="00F3548B" w:rsidRDefault="00A85CE5" w:rsidP="00053778">
      <w:pPr>
        <w:ind w:left="1440"/>
        <w:rPr>
          <w:color w:val="000000" w:themeColor="text1"/>
        </w:rPr>
      </w:pPr>
    </w:p>
    <w:p w:rsidR="00E341E8" w:rsidRDefault="00E341E8"/>
    <w:p w:rsidR="00F54E10" w:rsidRPr="00A85CE5" w:rsidRDefault="00EC1290">
      <w:pPr>
        <w:rPr>
          <w:b/>
        </w:rPr>
      </w:pPr>
      <w:r w:rsidRPr="00EC1290">
        <w:rPr>
          <w:b/>
        </w:rPr>
        <w:t>13.0</w:t>
      </w:r>
      <w:r w:rsidRPr="00EC1290">
        <w:rPr>
          <w:b/>
        </w:rPr>
        <w:tab/>
        <w:t xml:space="preserve">Americans </w:t>
      </w:r>
      <w:r w:rsidR="00302294" w:rsidRPr="002B7063">
        <w:rPr>
          <w:b/>
        </w:rPr>
        <w:t>with</w:t>
      </w:r>
      <w:r w:rsidRPr="00EC1290">
        <w:rPr>
          <w:b/>
        </w:rPr>
        <w:t xml:space="preserve"> Disabilities Act</w:t>
      </w:r>
    </w:p>
    <w:p w:rsidR="00F54E10" w:rsidRDefault="00F54E10"/>
    <w:p w:rsidR="00C86853" w:rsidRDefault="00F54E10">
      <w:pPr>
        <w:ind w:left="720" w:hanging="720"/>
      </w:pPr>
      <w:r>
        <w:tab/>
        <w:t>The AOC complies with the Americans with Disabilities Act (ADA) and similar California statutes.  Requests for accommodation of disabilities by Proposers should be</w:t>
      </w:r>
      <w:r w:rsidR="00616BD3">
        <w:t xml:space="preserve"> directed to: </w:t>
      </w:r>
    </w:p>
    <w:p w:rsidR="00C86853" w:rsidRDefault="00C86853">
      <w:pPr>
        <w:ind w:left="720" w:hanging="720"/>
      </w:pPr>
    </w:p>
    <w:p w:rsidR="00F779F1" w:rsidRDefault="00616BD3">
      <w:pPr>
        <w:tabs>
          <w:tab w:val="left" w:pos="720"/>
        </w:tabs>
      </w:pPr>
      <w:r>
        <w:tab/>
        <w:t>AOC – Business Services</w:t>
      </w:r>
    </w:p>
    <w:p w:rsidR="00F779F1" w:rsidRDefault="00616BD3">
      <w:pPr>
        <w:tabs>
          <w:tab w:val="left" w:pos="720"/>
        </w:tabs>
      </w:pPr>
      <w:r>
        <w:tab/>
        <w:t>Attn:  ADA Coordinator</w:t>
      </w:r>
    </w:p>
    <w:p w:rsidR="00F779F1" w:rsidRDefault="00616BD3">
      <w:pPr>
        <w:tabs>
          <w:tab w:val="left" w:pos="720"/>
        </w:tabs>
      </w:pPr>
      <w:r>
        <w:tab/>
        <w:t xml:space="preserve">455 Golden Gate Avenue, </w:t>
      </w:r>
      <w:r w:rsidR="009C11D3">
        <w:t xml:space="preserve">Sixth </w:t>
      </w:r>
      <w:r>
        <w:t>Floor</w:t>
      </w:r>
    </w:p>
    <w:p w:rsidR="00F779F1" w:rsidRDefault="00616BD3">
      <w:pPr>
        <w:tabs>
          <w:tab w:val="left" w:pos="720"/>
        </w:tabs>
      </w:pPr>
      <w:r>
        <w:tab/>
        <w:t>San Francisco, CA 94102</w:t>
      </w:r>
    </w:p>
    <w:p w:rsidR="00350B68" w:rsidRPr="00DD1380" w:rsidRDefault="00E341E8" w:rsidP="00350B68">
      <w:pPr>
        <w:spacing w:line="276" w:lineRule="auto"/>
        <w:jc w:val="center"/>
        <w:rPr>
          <w:b/>
          <w:sz w:val="32"/>
          <w:szCs w:val="32"/>
          <w:lang w:bidi="en-US"/>
        </w:rPr>
      </w:pPr>
      <w:r>
        <w:br w:type="page"/>
      </w:r>
    </w:p>
    <w:p w:rsidR="00350B68" w:rsidRPr="00DD1380" w:rsidRDefault="00350B68" w:rsidP="00350B68">
      <w:pPr>
        <w:spacing w:line="276" w:lineRule="auto"/>
        <w:jc w:val="center"/>
        <w:rPr>
          <w:b/>
          <w:sz w:val="32"/>
          <w:szCs w:val="32"/>
          <w:lang w:bidi="en-US"/>
        </w:rPr>
      </w:pPr>
    </w:p>
    <w:p w:rsidR="00330B94" w:rsidRPr="0046465F" w:rsidRDefault="00330B94" w:rsidP="00330B94">
      <w:pPr>
        <w:pStyle w:val="Heading10"/>
        <w:keepNext w:val="0"/>
        <w:ind w:right="288"/>
        <w:rPr>
          <w:color w:val="000000" w:themeColor="text1"/>
          <w:sz w:val="26"/>
          <w:szCs w:val="26"/>
        </w:rPr>
      </w:pPr>
      <w:r>
        <w:rPr>
          <w:color w:val="000000" w:themeColor="text1"/>
          <w:sz w:val="26"/>
          <w:szCs w:val="26"/>
        </w:rPr>
        <w:t>ATTACHMENT 1</w:t>
      </w:r>
    </w:p>
    <w:p w:rsidR="00330B94" w:rsidRDefault="00330B94" w:rsidP="00330B94">
      <w:pPr>
        <w:pStyle w:val="Heading10"/>
        <w:keepNext w:val="0"/>
        <w:ind w:right="288"/>
      </w:pPr>
      <w:r>
        <w:t>Administrative Rules Governing RFPS</w:t>
      </w:r>
    </w:p>
    <w:p w:rsidR="00330B94" w:rsidRDefault="00330B94" w:rsidP="00330B94">
      <w:pPr>
        <w:pStyle w:val="Heading10"/>
        <w:keepNext w:val="0"/>
        <w:ind w:right="288"/>
      </w:pPr>
      <w:r>
        <w:t>(Non-IT SERVICES)</w:t>
      </w:r>
    </w:p>
    <w:p w:rsidR="00330B94" w:rsidRPr="0046465F" w:rsidRDefault="00330B94" w:rsidP="00330B94">
      <w:pPr>
        <w:pStyle w:val="Heading10"/>
        <w:keepNext w:val="0"/>
        <w:ind w:right="288"/>
        <w:rPr>
          <w:color w:val="000000" w:themeColor="text1"/>
          <w:sz w:val="26"/>
          <w:szCs w:val="26"/>
        </w:rPr>
      </w:pPr>
    </w:p>
    <w:p w:rsidR="00330B94" w:rsidRPr="0046465F" w:rsidRDefault="00330B94" w:rsidP="00C67DEA">
      <w:pPr>
        <w:pStyle w:val="ExhibitA1"/>
        <w:numPr>
          <w:ilvl w:val="0"/>
          <w:numId w:val="38"/>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COMMUNICATIONS WITH AOC REGARDING THE RFP</w:t>
      </w:r>
    </w:p>
    <w:p w:rsidR="00330B94" w:rsidRPr="0046465F" w:rsidRDefault="00330B94" w:rsidP="00330B94">
      <w:pPr>
        <w:pStyle w:val="ExhibitC2"/>
        <w:numPr>
          <w:ilvl w:val="0"/>
          <w:numId w:val="0"/>
        </w:numPr>
        <w:spacing w:before="120" w:after="120"/>
        <w:ind w:left="720"/>
        <w:rPr>
          <w:color w:val="000000" w:themeColor="text1"/>
        </w:rPr>
      </w:pPr>
      <w:r w:rsidRPr="0046465F">
        <w:rPr>
          <w:color w:val="000000" w:themeColor="text1"/>
        </w:rPr>
        <w:t>Except as specific</w:t>
      </w:r>
      <w:r>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Pr>
          <w:color w:val="000000" w:themeColor="text1"/>
        </w:rPr>
        <w:t xml:space="preserve">must send any communications regarding the RFP to </w:t>
      </w:r>
      <w:hyperlink r:id="rId11" w:history="1">
        <w:r w:rsidRPr="00AF7D78">
          <w:rPr>
            <w:rStyle w:val="Hyperlink"/>
          </w:rPr>
          <w:t>Solicitations@jud.ca.gov</w:t>
        </w:r>
      </w:hyperlink>
      <w:r>
        <w:rPr>
          <w:color w:val="000000" w:themeColor="text1"/>
        </w:rPr>
        <w:t xml:space="preserve"> (the </w:t>
      </w:r>
      <w:r w:rsidRPr="0046465F">
        <w:rPr>
          <w:color w:val="000000" w:themeColor="text1"/>
        </w:rPr>
        <w:t>“Solicitations Mailbo</w:t>
      </w:r>
      <w:r>
        <w:rPr>
          <w:color w:val="000000" w:themeColor="text1"/>
        </w:rPr>
        <w:t xml:space="preserve">x”).  </w:t>
      </w:r>
      <w:r w:rsidRPr="0046465F">
        <w:rPr>
          <w:color w:val="000000" w:themeColor="text1"/>
        </w:rPr>
        <w:t>Proposers must include the RFP Number in subject line of any communication.</w:t>
      </w:r>
    </w:p>
    <w:p w:rsidR="00330B94" w:rsidRPr="0046465F" w:rsidRDefault="00330B94" w:rsidP="00C67DEA">
      <w:pPr>
        <w:pStyle w:val="ExhibitA1"/>
        <w:numPr>
          <w:ilvl w:val="0"/>
          <w:numId w:val="38"/>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330B94" w:rsidRDefault="00330B94" w:rsidP="00330B94">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t>If a P</w:t>
      </w:r>
      <w:r w:rsidRPr="0046465F">
        <w:rPr>
          <w:color w:val="000000" w:themeColor="text1"/>
        </w:rPr>
        <w:t>roposer’s question relates to a proprietary aspect of its proposal and the question would expose proprietary information if</w:t>
      </w:r>
      <w:r>
        <w:rPr>
          <w:color w:val="000000" w:themeColor="text1"/>
        </w:rPr>
        <w:t xml:space="preserve"> disclosed to competitors, the P</w:t>
      </w:r>
      <w:r w:rsidRPr="0046465F">
        <w:rPr>
          <w:color w:val="000000" w:themeColor="text1"/>
        </w:rPr>
        <w:t>roposer may submit the question via email to the Solicitations M</w:t>
      </w:r>
      <w:r>
        <w:rPr>
          <w:color w:val="000000" w:themeColor="text1"/>
        </w:rPr>
        <w:t>ailbox</w:t>
      </w:r>
      <w:r w:rsidRPr="0046465F">
        <w:rPr>
          <w:color w:val="000000" w:themeColor="text1"/>
        </w:rPr>
        <w:t>, conspicuously marking it as "CONFIDEN</w:t>
      </w:r>
      <w:r>
        <w:rPr>
          <w:color w:val="000000" w:themeColor="text1"/>
        </w:rPr>
        <w:t>TIAL."  With the question, the P</w:t>
      </w:r>
      <w:r w:rsidRPr="0046465F">
        <w:rPr>
          <w:color w:val="000000" w:themeColor="text1"/>
        </w:rPr>
        <w:t>roposer must submit a statement explaining why the question is sensitive</w:t>
      </w:r>
      <w:r>
        <w:rPr>
          <w:color w:val="000000" w:themeColor="text1"/>
        </w:rPr>
        <w:t xml:space="preserve">. </w:t>
      </w:r>
      <w:r w:rsidRPr="0046465F">
        <w:rPr>
          <w:color w:val="000000" w:themeColor="text1"/>
        </w:rPr>
        <w:t>If the AOC concurs that the disclosure of the question or answer would expose proprietary information, the question will be answered, and both the question and answer will be kept in confidence</w:t>
      </w:r>
      <w:r>
        <w:rPr>
          <w:color w:val="000000" w:themeColor="text1"/>
        </w:rPr>
        <w:t xml:space="preserve">. </w:t>
      </w:r>
      <w:r w:rsidRPr="0046465F">
        <w:rPr>
          <w:color w:val="000000" w:themeColor="text1"/>
        </w:rPr>
        <w:t>If the AOC does not concur regarding the proprietary nature of the question, the question will not be a</w:t>
      </w:r>
      <w:r>
        <w:rPr>
          <w:color w:val="000000" w:themeColor="text1"/>
        </w:rPr>
        <w:t>nswered in this manner and the P</w:t>
      </w:r>
      <w:r w:rsidRPr="0046465F">
        <w:rPr>
          <w:color w:val="000000" w:themeColor="text1"/>
        </w:rPr>
        <w:t>roposer will be notified.</w:t>
      </w:r>
    </w:p>
    <w:p w:rsidR="00330B94" w:rsidRPr="0046465F" w:rsidRDefault="00330B94" w:rsidP="00330B94">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 xml:space="preserve">ox </w:t>
      </w:r>
      <w:r w:rsidRPr="0046465F">
        <w:rPr>
          <w:color w:val="000000" w:themeColor="text1"/>
        </w:rPr>
        <w:t>on procedural matters related to the RFP or requests for clarification or m</w:t>
      </w:r>
      <w:r>
        <w:rPr>
          <w:color w:val="000000" w:themeColor="text1"/>
        </w:rPr>
        <w:t>odification of the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Pr>
          <w:color w:val="000000" w:themeColor="text1"/>
        </w:rPr>
        <w:t>in</w:t>
      </w:r>
      <w:r w:rsidRPr="0046465F">
        <w:rPr>
          <w:color w:val="000000" w:themeColor="text1"/>
        </w:rPr>
        <w:t xml:space="preserve"> the </w:t>
      </w:r>
      <w:r>
        <w:rPr>
          <w:color w:val="000000" w:themeColor="text1"/>
        </w:rPr>
        <w:t>timeline</w:t>
      </w:r>
      <w:r w:rsidRPr="0046465F">
        <w:rPr>
          <w:color w:val="000000" w:themeColor="text1"/>
        </w:rPr>
        <w:t xml:space="preserve"> of </w:t>
      </w:r>
      <w:r>
        <w:rPr>
          <w:color w:val="000000" w:themeColor="text1"/>
        </w:rPr>
        <w:t>the</w:t>
      </w:r>
      <w:r w:rsidRPr="0046465F">
        <w:rPr>
          <w:color w:val="000000" w:themeColor="text1"/>
        </w:rPr>
        <w:t xml:space="preserve"> RFP</w:t>
      </w:r>
      <w:r>
        <w:rPr>
          <w:color w:val="000000" w:themeColor="text1"/>
        </w:rPr>
        <w:t>. 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Without disclosing the source of the question or request, a copy of the questions and the AOC’s responses will be made available.</w:t>
      </w:r>
    </w:p>
    <w:p w:rsidR="00330B94" w:rsidRPr="0046465F" w:rsidRDefault="00330B94" w:rsidP="00C67DEA">
      <w:pPr>
        <w:pStyle w:val="ExhibitA1"/>
        <w:numPr>
          <w:ilvl w:val="0"/>
          <w:numId w:val="38"/>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30B94" w:rsidRPr="0046465F" w:rsidRDefault="00330B94" w:rsidP="00330B94">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t>If, before</w:t>
      </w:r>
      <w:r w:rsidRPr="0046465F">
        <w:rPr>
          <w:color w:val="000000" w:themeColor="text1"/>
        </w:rPr>
        <w:t xml:space="preserve"> the proposal due date and time listed </w:t>
      </w:r>
      <w:r>
        <w:rPr>
          <w:color w:val="000000" w:themeColor="text1"/>
        </w:rPr>
        <w:t>in</w:t>
      </w:r>
      <w:r w:rsidRPr="0046465F">
        <w:rPr>
          <w:color w:val="000000" w:themeColor="text1"/>
        </w:rPr>
        <w:t xml:space="preserve"> the </w:t>
      </w:r>
      <w:r>
        <w:rPr>
          <w:color w:val="000000" w:themeColor="text1"/>
        </w:rPr>
        <w:t>timeline</w:t>
      </w:r>
      <w:r w:rsidRPr="0046465F">
        <w:rPr>
          <w:color w:val="000000" w:themeColor="text1"/>
        </w:rPr>
        <w:t xml:space="preserve"> of </w:t>
      </w:r>
      <w:r>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roposer shall immediately notify the AOC via email to the Solicitat</w:t>
      </w:r>
      <w:r>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AOC may modify the </w:t>
      </w:r>
      <w:r>
        <w:rPr>
          <w:color w:val="000000" w:themeColor="text1"/>
        </w:rPr>
        <w:t>RFP</w:t>
      </w:r>
      <w:r w:rsidRPr="0046465F">
        <w:rPr>
          <w:color w:val="000000" w:themeColor="text1"/>
        </w:rPr>
        <w:t xml:space="preserve"> </w:t>
      </w:r>
      <w:r>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30B94" w:rsidRPr="0046465F" w:rsidRDefault="00330B94" w:rsidP="00330B94">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roposer fails to notify the AOC o</w:t>
      </w:r>
      <w:r>
        <w:rPr>
          <w:color w:val="000000" w:themeColor="text1"/>
        </w:rPr>
        <w:t>f an error in the RFP known to P</w:t>
      </w:r>
      <w:r w:rsidRPr="0046465F">
        <w:rPr>
          <w:color w:val="000000" w:themeColor="text1"/>
        </w:rPr>
        <w:t>roposer, or an error that reason</w:t>
      </w:r>
      <w:r>
        <w:rPr>
          <w:color w:val="000000" w:themeColor="text1"/>
        </w:rPr>
        <w:t>ably should have been known to P</w:t>
      </w:r>
      <w:r w:rsidRPr="0046465F">
        <w:rPr>
          <w:color w:val="000000" w:themeColor="text1"/>
        </w:rPr>
        <w:t xml:space="preserve">roposer, </w:t>
      </w:r>
      <w:r>
        <w:rPr>
          <w:color w:val="000000" w:themeColor="text1"/>
        </w:rPr>
        <w:t>before</w:t>
      </w:r>
      <w:r w:rsidRPr="0046465F">
        <w:rPr>
          <w:color w:val="000000" w:themeColor="text1"/>
        </w:rPr>
        <w:t xml:space="preserve"> the proposal due date and time list</w:t>
      </w:r>
      <w:r>
        <w:rPr>
          <w:color w:val="000000" w:themeColor="text1"/>
        </w:rPr>
        <w:t>ed in the timeline of the RFP, P</w:t>
      </w:r>
      <w:r w:rsidRPr="0046465F">
        <w:rPr>
          <w:color w:val="000000" w:themeColor="text1"/>
        </w:rPr>
        <w:t xml:space="preserve">roposer shall propose at </w:t>
      </w:r>
      <w:r>
        <w:rPr>
          <w:color w:val="000000" w:themeColor="text1"/>
        </w:rPr>
        <w:t>its own risk. Furthermore, if P</w:t>
      </w:r>
      <w:r w:rsidRPr="0046465F">
        <w:rPr>
          <w:color w:val="000000" w:themeColor="text1"/>
        </w:rPr>
        <w:t>rop</w:t>
      </w:r>
      <w:r>
        <w:rPr>
          <w:color w:val="000000" w:themeColor="text1"/>
        </w:rPr>
        <w:t>oser is awarded the agreement, P</w:t>
      </w:r>
      <w:r w:rsidRPr="0046465F">
        <w:rPr>
          <w:color w:val="000000" w:themeColor="text1"/>
        </w:rPr>
        <w:t>roposer shall not be entitled to additional compensation or time by reason of the error or its later correction.</w:t>
      </w:r>
    </w:p>
    <w:p w:rsidR="00330B94" w:rsidRPr="0046465F" w:rsidRDefault="00330B94" w:rsidP="00C67DEA">
      <w:pPr>
        <w:pStyle w:val="ExhibitA1"/>
        <w:numPr>
          <w:ilvl w:val="0"/>
          <w:numId w:val="38"/>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ADDENDA</w:t>
      </w:r>
    </w:p>
    <w:p w:rsidR="00330B94" w:rsidRPr="0046465F" w:rsidRDefault="00330B94" w:rsidP="00330B94">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AOC may modify the </w:t>
      </w:r>
      <w:r>
        <w:rPr>
          <w:color w:val="000000" w:themeColor="text1"/>
        </w:rPr>
        <w:t>RFP</w:t>
      </w:r>
      <w:r w:rsidRPr="0046465F">
        <w:rPr>
          <w:color w:val="000000" w:themeColor="text1"/>
        </w:rPr>
        <w:t xml:space="preserve"> </w:t>
      </w:r>
      <w:r>
        <w:rPr>
          <w:color w:val="000000" w:themeColor="text1"/>
        </w:rPr>
        <w:t>before</w:t>
      </w:r>
      <w:r w:rsidRPr="0046465F">
        <w:rPr>
          <w:color w:val="000000" w:themeColor="text1"/>
        </w:rPr>
        <w:t xml:space="preserve"> the proposal due date and time listed </w:t>
      </w:r>
      <w:r>
        <w:rPr>
          <w:color w:val="000000" w:themeColor="text1"/>
        </w:rPr>
        <w:t>in</w:t>
      </w:r>
      <w:r w:rsidRPr="0046465F">
        <w:rPr>
          <w:color w:val="000000" w:themeColor="text1"/>
        </w:rPr>
        <w:t xml:space="preserve"> the </w:t>
      </w:r>
      <w:r>
        <w:rPr>
          <w:color w:val="000000" w:themeColor="text1"/>
        </w:rPr>
        <w:t>timeline</w:t>
      </w:r>
      <w:r w:rsidRPr="0046465F">
        <w:rPr>
          <w:color w:val="000000" w:themeColor="text1"/>
        </w:rPr>
        <w:t xml:space="preserve"> of </w:t>
      </w:r>
      <w:r>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w:t>
      </w:r>
      <w:r>
        <w:rPr>
          <w:color w:val="000000" w:themeColor="text1"/>
        </w:rPr>
        <w:t xml:space="preserve"> </w:t>
      </w:r>
      <w:r w:rsidRPr="00A02A60">
        <w:rPr>
          <w:color w:val="000000"/>
        </w:rPr>
        <w:t>posting an addendum on the California Courts Website located at</w:t>
      </w:r>
      <w:r>
        <w:rPr>
          <w:color w:val="0000FF"/>
        </w:rPr>
        <w:t xml:space="preserve"> </w:t>
      </w:r>
      <w:hyperlink r:id="rId12" w:history="1">
        <w:r w:rsidRPr="003E3F64">
          <w:rPr>
            <w:rStyle w:val="Hyperlink"/>
            <w:i/>
          </w:rPr>
          <w:t>www.courts.ca.gov/rfps.htm</w:t>
        </w:r>
      </w:hyperlink>
      <w:r>
        <w:rPr>
          <w:color w:val="000000"/>
        </w:rPr>
        <w:t xml:space="preserve"> (“Courts Website”).</w:t>
      </w:r>
      <w:r w:rsidRPr="00A02A60">
        <w:rPr>
          <w:color w:val="000000"/>
        </w:rPr>
        <w:t xml:space="preserve">  It is each </w:t>
      </w:r>
      <w:r>
        <w:rPr>
          <w:color w:val="000000"/>
        </w:rPr>
        <w:t>Proposer’s</w:t>
      </w:r>
      <w:r w:rsidRPr="00A02A60">
        <w:rPr>
          <w:color w:val="000000"/>
        </w:rPr>
        <w:t xml:space="preserve"> responsibility to inform itself of any addendum prior to its submission of a </w:t>
      </w:r>
      <w:r>
        <w:rPr>
          <w:color w:val="000000"/>
        </w:rPr>
        <w:t>proposal.</w:t>
      </w:r>
    </w:p>
    <w:p w:rsidR="00330B94" w:rsidRPr="0046465F" w:rsidRDefault="00330B94" w:rsidP="00330B94">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AOC via email to the Solicitations Mailbox no later than one day following issuance of the addendum. </w:t>
      </w:r>
    </w:p>
    <w:p w:rsidR="00330B94" w:rsidRPr="0046465F" w:rsidRDefault="00330B94" w:rsidP="00C67DEA">
      <w:pPr>
        <w:pStyle w:val="ExhibitA1"/>
        <w:numPr>
          <w:ilvl w:val="0"/>
          <w:numId w:val="38"/>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30B94" w:rsidRPr="0046465F" w:rsidRDefault="00330B94" w:rsidP="00330B94">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Pr>
          <w:color w:val="000000" w:themeColor="text1"/>
        </w:rPr>
        <w:t>before</w:t>
      </w:r>
      <w:r w:rsidRPr="0046465F">
        <w:rPr>
          <w:color w:val="000000" w:themeColor="text1"/>
        </w:rPr>
        <w:t xml:space="preserve"> the deadline for submitting proposals by notifying the AOC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AOC no later than the proposal due date and time listed </w:t>
      </w:r>
      <w:r>
        <w:rPr>
          <w:color w:val="000000" w:themeColor="text1"/>
        </w:rPr>
        <w:t>in</w:t>
      </w:r>
      <w:r w:rsidRPr="0046465F">
        <w:rPr>
          <w:color w:val="000000" w:themeColor="text1"/>
        </w:rPr>
        <w:t xml:space="preserve"> the </w:t>
      </w:r>
      <w:r>
        <w:rPr>
          <w:color w:val="000000" w:themeColor="text1"/>
        </w:rPr>
        <w:t xml:space="preserve">timeline </w:t>
      </w:r>
      <w:r w:rsidRPr="0046465F">
        <w:rPr>
          <w:color w:val="000000" w:themeColor="text1"/>
        </w:rPr>
        <w:t xml:space="preserve">of </w:t>
      </w:r>
      <w:r>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Pr>
          <w:color w:val="000000" w:themeColor="text1"/>
        </w:rPr>
        <w:t>in</w:t>
      </w:r>
      <w:r w:rsidRPr="0046465F">
        <w:rPr>
          <w:color w:val="000000" w:themeColor="text1"/>
        </w:rPr>
        <w:t xml:space="preserve"> the </w:t>
      </w:r>
      <w:r>
        <w:rPr>
          <w:color w:val="000000" w:themeColor="text1"/>
        </w:rPr>
        <w:t>timeline</w:t>
      </w:r>
      <w:r w:rsidRPr="0046465F">
        <w:rPr>
          <w:color w:val="000000" w:themeColor="text1"/>
        </w:rPr>
        <w:t xml:space="preserve"> of </w:t>
      </w:r>
      <w:r>
        <w:rPr>
          <w:color w:val="000000" w:themeColor="text1"/>
        </w:rPr>
        <w:t>the</w:t>
      </w:r>
      <w:r w:rsidRPr="0046465F">
        <w:rPr>
          <w:color w:val="000000" w:themeColor="text1"/>
        </w:rPr>
        <w:t xml:space="preserve"> RFP.</w:t>
      </w:r>
    </w:p>
    <w:p w:rsidR="00330B94" w:rsidRPr="0046465F" w:rsidRDefault="00330B94" w:rsidP="00C67DEA">
      <w:pPr>
        <w:pStyle w:val="ExhibitA1"/>
        <w:numPr>
          <w:ilvl w:val="0"/>
          <w:numId w:val="38"/>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30B94" w:rsidRPr="0046465F" w:rsidRDefault="00330B94" w:rsidP="00330B94">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AOC may reject the proposal; however, </w:t>
      </w:r>
      <w:r>
        <w:rPr>
          <w:color w:val="000000" w:themeColor="text1"/>
        </w:rPr>
        <w:t xml:space="preserve">the </w:t>
      </w:r>
      <w:r w:rsidRPr="0046465F">
        <w:rPr>
          <w:color w:val="000000" w:themeColor="text1"/>
        </w:rPr>
        <w:t>AOC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330B94" w:rsidRPr="0046465F" w:rsidRDefault="00330B94" w:rsidP="00C67DEA">
      <w:pPr>
        <w:pStyle w:val="ExhibitA1"/>
        <w:numPr>
          <w:ilvl w:val="0"/>
          <w:numId w:val="38"/>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330B94" w:rsidRPr="00C32AF4" w:rsidRDefault="00330B94" w:rsidP="00330B94">
      <w:pPr>
        <w:pStyle w:val="ExhibitC2"/>
        <w:spacing w:before="120" w:after="120"/>
        <w:rPr>
          <w:color w:val="000000" w:themeColor="text1"/>
        </w:rPr>
      </w:pPr>
      <w:r w:rsidRPr="00C32AF4">
        <w:rPr>
          <w:color w:val="000000" w:themeColor="text1"/>
        </w:rPr>
        <w:t xml:space="preserve">Before the proposal due date and time listed in the timeline of </w:t>
      </w:r>
      <w:r>
        <w:rPr>
          <w:color w:val="000000" w:themeColor="text1"/>
        </w:rPr>
        <w:t>the</w:t>
      </w:r>
      <w:r w:rsidRPr="00C32AF4">
        <w:rPr>
          <w:color w:val="000000" w:themeColor="text1"/>
        </w:rPr>
        <w:t xml:space="preserve"> RFP, the AOC may cancel the RFP for any or no reason. After the proposal due date and time listed in the timeline of </w:t>
      </w:r>
      <w:r>
        <w:rPr>
          <w:color w:val="000000" w:themeColor="text1"/>
        </w:rPr>
        <w:t>the</w:t>
      </w:r>
      <w:r w:rsidRPr="00C32AF4">
        <w:rPr>
          <w:color w:val="000000" w:themeColor="text1"/>
        </w:rPr>
        <w:t xml:space="preserve"> RFP, the AOC may reject all proposals and cancel the RFP if the AOC determines that: (i) the proposals received are not really competitive; (ii) the cost is not reasonable; (iii) the cost ex</w:t>
      </w:r>
      <w:r>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AOC</w:t>
      </w:r>
      <w:r w:rsidRPr="00C32AF4">
        <w:rPr>
          <w:color w:val="000000" w:themeColor="text1"/>
        </w:rPr>
        <w:t>.</w:t>
      </w:r>
    </w:p>
    <w:p w:rsidR="00330B94" w:rsidRDefault="00330B94" w:rsidP="00330B94">
      <w:pPr>
        <w:pStyle w:val="ExhibitC2"/>
        <w:spacing w:before="120" w:after="120"/>
        <w:rPr>
          <w:color w:val="000000" w:themeColor="text1"/>
        </w:rPr>
      </w:pPr>
      <w:r w:rsidRPr="00C32AF4">
        <w:rPr>
          <w:color w:val="000000" w:themeColor="text1"/>
        </w:rPr>
        <w:t xml:space="preserve">The AOC may or may not waive an immaterial deviation or defect in a proposal. The AOC’s waiver of an immaterial deviation or defect shall in no way modify the RFP or excuse a Proposer from full compliance with RFP specifications. </w:t>
      </w:r>
      <w:r>
        <w:rPr>
          <w:color w:val="000000" w:themeColor="text1"/>
        </w:rPr>
        <w:t>Until a contract resulting from this RFP is signed, t</w:t>
      </w:r>
      <w:r w:rsidRPr="00C32AF4">
        <w:rPr>
          <w:color w:val="000000" w:themeColor="text1"/>
        </w:rPr>
        <w:t xml:space="preserve">he AOC reserves the right to accept or reject any or all of the items in the proposal, to award the contract in whole or in part and/or negotiate any or all items with individual Proposers if it is deemed in the AOC’s best interest.  </w:t>
      </w:r>
      <w:r>
        <w:rPr>
          <w:color w:val="000000" w:themeColor="text1"/>
        </w:rPr>
        <w:t xml:space="preserve">A notice </w:t>
      </w:r>
      <w:r w:rsidRPr="00244A69">
        <w:rPr>
          <w:color w:val="000000" w:themeColor="text1"/>
        </w:rPr>
        <w:t xml:space="preserve">of intent to award </w:t>
      </w:r>
      <w:r>
        <w:rPr>
          <w:color w:val="000000" w:themeColor="text1"/>
        </w:rPr>
        <w:t xml:space="preserve">does not constitute a contract, and </w:t>
      </w:r>
      <w:r w:rsidRPr="00244A69">
        <w:rPr>
          <w:color w:val="000000" w:themeColor="text1"/>
        </w:rPr>
        <w:t xml:space="preserve">confers no right of contract on any </w:t>
      </w:r>
      <w:r>
        <w:rPr>
          <w:color w:val="000000" w:themeColor="text1"/>
        </w:rPr>
        <w:t>Proposer.</w:t>
      </w:r>
    </w:p>
    <w:p w:rsidR="00330B94" w:rsidRPr="0046465F" w:rsidRDefault="00330B94" w:rsidP="00330B94">
      <w:pPr>
        <w:pStyle w:val="ExhibitC2"/>
        <w:spacing w:before="120" w:after="120"/>
        <w:rPr>
          <w:color w:val="000000" w:themeColor="text1"/>
        </w:rPr>
      </w:pPr>
      <w:r>
        <w:rPr>
          <w:color w:val="000000" w:themeColor="text1"/>
        </w:rPr>
        <w:t xml:space="preserve">The AOC </w:t>
      </w:r>
      <w:r w:rsidRPr="0046465F">
        <w:rPr>
          <w:color w:val="000000" w:themeColor="text1"/>
        </w:rPr>
        <w:t>reserves the right to issue similar RFPs in the future</w:t>
      </w:r>
      <w:r>
        <w:rPr>
          <w:color w:val="000000" w:themeColor="text1"/>
        </w:rPr>
        <w:t>. The</w:t>
      </w:r>
      <w:r w:rsidRPr="0046465F">
        <w:rPr>
          <w:color w:val="000000" w:themeColor="text1"/>
        </w:rPr>
        <w:t xml:space="preserve"> RFP is in no way an agreement, obligation, or contract and in no way is the AOC or the State of California responsible for the cost of preparing the proposal</w:t>
      </w:r>
      <w:r>
        <w:rPr>
          <w:color w:val="000000" w:themeColor="text1"/>
        </w:rPr>
        <w:t xml:space="preserve">. </w:t>
      </w:r>
    </w:p>
    <w:p w:rsidR="00330B94" w:rsidRPr="0046465F" w:rsidRDefault="00330B94" w:rsidP="00330B94">
      <w:pPr>
        <w:pStyle w:val="ExhibitC2"/>
        <w:numPr>
          <w:ilvl w:val="0"/>
          <w:numId w:val="0"/>
        </w:numPr>
        <w:spacing w:before="120" w:after="120"/>
        <w:ind w:left="1440" w:hanging="720"/>
        <w:rPr>
          <w:color w:val="000000" w:themeColor="text1"/>
        </w:rPr>
      </w:pPr>
      <w:r>
        <w:rPr>
          <w:color w:val="000000" w:themeColor="text1"/>
        </w:rPr>
        <w:t>D.</w:t>
      </w:r>
      <w:r>
        <w:rPr>
          <w:color w:val="000000" w:themeColor="text1"/>
        </w:rPr>
        <w:tab/>
      </w:r>
      <w:r w:rsidRPr="0046465F">
        <w:rPr>
          <w:color w:val="000000" w:themeColor="text1"/>
        </w:rPr>
        <w:t>Proposers are specifically directe</w:t>
      </w:r>
      <w:r>
        <w:rPr>
          <w:color w:val="000000" w:themeColor="text1"/>
        </w:rPr>
        <w:t xml:space="preserve">d </w:t>
      </w:r>
      <w:r w:rsidRPr="00D33AE9">
        <w:rPr>
          <w:b/>
          <w:color w:val="000000" w:themeColor="text1"/>
        </w:rPr>
        <w:t>NOT</w:t>
      </w:r>
      <w:r>
        <w:rPr>
          <w:color w:val="000000" w:themeColor="text1"/>
        </w:rPr>
        <w:t xml:space="preserve"> to contact any AOC </w:t>
      </w:r>
      <w:r w:rsidRPr="0046465F">
        <w:rPr>
          <w:color w:val="000000" w:themeColor="text1"/>
        </w:rPr>
        <w:t>personnel or consultants for meetings, conferences, or di</w:t>
      </w:r>
      <w:r>
        <w:rPr>
          <w:color w:val="000000" w:themeColor="text1"/>
        </w:rPr>
        <w:t xml:space="preserve">scussions that are </w:t>
      </w:r>
      <w:r w:rsidRPr="0046465F">
        <w:rPr>
          <w:color w:val="000000" w:themeColor="text1"/>
        </w:rPr>
        <w:t xml:space="preserve">related to </w:t>
      </w:r>
      <w:r>
        <w:rPr>
          <w:color w:val="000000" w:themeColor="text1"/>
        </w:rPr>
        <w:t>the</w:t>
      </w:r>
      <w:r w:rsidRPr="0046465F">
        <w:rPr>
          <w:color w:val="000000" w:themeColor="text1"/>
        </w:rPr>
        <w:t xml:space="preserve"> RFP at any time between release of the RFP and any award and execution of a contract</w:t>
      </w:r>
      <w:r>
        <w:rPr>
          <w:color w:val="000000" w:themeColor="text1"/>
        </w:rPr>
        <w:t xml:space="preserve">. </w:t>
      </w:r>
      <w:r w:rsidRPr="0046465F">
        <w:rPr>
          <w:color w:val="000000" w:themeColor="text1"/>
        </w:rPr>
        <w:t>Unauthori</w:t>
      </w:r>
      <w:r>
        <w:rPr>
          <w:color w:val="000000" w:themeColor="text1"/>
        </w:rPr>
        <w:t xml:space="preserve">zed contact with any AOC </w:t>
      </w:r>
      <w:r w:rsidRPr="0046465F">
        <w:rPr>
          <w:color w:val="000000" w:themeColor="text1"/>
        </w:rPr>
        <w:t>personnel or consultants may</w:t>
      </w:r>
      <w:r>
        <w:rPr>
          <w:color w:val="000000" w:themeColor="text1"/>
        </w:rPr>
        <w:t xml:space="preserve"> be cause for rejection of the P</w:t>
      </w:r>
      <w:r w:rsidRPr="0046465F">
        <w:rPr>
          <w:color w:val="000000" w:themeColor="text1"/>
        </w:rPr>
        <w:t>roposer’s proposal.</w:t>
      </w:r>
    </w:p>
    <w:p w:rsidR="00330B94" w:rsidRPr="0046465F" w:rsidRDefault="00330B94" w:rsidP="00C67DEA">
      <w:pPr>
        <w:pStyle w:val="ExhibitA1"/>
        <w:numPr>
          <w:ilvl w:val="0"/>
          <w:numId w:val="38"/>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330B94" w:rsidRPr="0046465F" w:rsidRDefault="00330B94" w:rsidP="00330B94">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An evalua</w:t>
      </w:r>
      <w:r>
        <w:rPr>
          <w:color w:val="000000" w:themeColor="text1"/>
        </w:rPr>
        <w:t xml:space="preserve">tion team will review </w:t>
      </w:r>
      <w:r w:rsidRPr="0046465F">
        <w:rPr>
          <w:color w:val="000000" w:themeColor="text1"/>
        </w:rPr>
        <w:t xml:space="preserve">all proposals that are received </w:t>
      </w:r>
      <w:r>
        <w:rPr>
          <w:color w:val="000000" w:themeColor="text1"/>
        </w:rPr>
        <w:t xml:space="preserve">by the appropriate deadline </w:t>
      </w:r>
      <w:r w:rsidRPr="0046465F">
        <w:rPr>
          <w:color w:val="000000" w:themeColor="text1"/>
        </w:rPr>
        <w:t xml:space="preserve">to determine the extent to which they comply with </w:t>
      </w:r>
      <w:r>
        <w:rPr>
          <w:color w:val="000000" w:themeColor="text1"/>
        </w:rPr>
        <w:t>RFP</w:t>
      </w:r>
      <w:r w:rsidRPr="0046465F">
        <w:rPr>
          <w:color w:val="000000" w:themeColor="text1"/>
        </w:rPr>
        <w:t xml:space="preserve"> requirements.</w:t>
      </w:r>
    </w:p>
    <w:p w:rsidR="00330B94" w:rsidRPr="0046465F" w:rsidRDefault="00330B94" w:rsidP="00330B94">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6465F">
        <w:rPr>
          <w:color w:val="000000" w:themeColor="text1"/>
        </w:rPr>
        <w:t xml:space="preserve">Proposals that contain false or misleading statements may be rejected if in the AOC’s opinion the information was intended to mislead the </w:t>
      </w:r>
      <w:r>
        <w:rPr>
          <w:color w:val="000000" w:themeColor="text1"/>
        </w:rPr>
        <w:t>evaluation team</w:t>
      </w:r>
      <w:r w:rsidRPr="0046465F">
        <w:rPr>
          <w:color w:val="000000" w:themeColor="text1"/>
        </w:rPr>
        <w:t xml:space="preserve"> regarding a requirement of the </w:t>
      </w:r>
      <w:r>
        <w:rPr>
          <w:color w:val="000000" w:themeColor="text1"/>
        </w:rPr>
        <w:t>RFP</w:t>
      </w:r>
      <w:r w:rsidRPr="0046465F">
        <w:rPr>
          <w:color w:val="000000" w:themeColor="text1"/>
        </w:rPr>
        <w:t>.</w:t>
      </w:r>
    </w:p>
    <w:p w:rsidR="00330B94" w:rsidRPr="0046465F" w:rsidRDefault="00330B94" w:rsidP="00330B94">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t>Cost proposals</w:t>
      </w:r>
      <w:r w:rsidRPr="0046465F">
        <w:rPr>
          <w:color w:val="000000" w:themeColor="text1"/>
        </w:rPr>
        <w:t xml:space="preserve"> will be checked only if a </w:t>
      </w:r>
      <w:r>
        <w:rPr>
          <w:color w:val="000000" w:themeColor="text1"/>
        </w:rPr>
        <w:t xml:space="preserve">technical </w:t>
      </w:r>
      <w:r w:rsidRPr="0046465F">
        <w:rPr>
          <w:color w:val="000000" w:themeColor="text1"/>
        </w:rPr>
        <w:t>proposal is dete</w:t>
      </w:r>
      <w:r>
        <w:rPr>
          <w:color w:val="000000" w:themeColor="text1"/>
        </w:rPr>
        <w:t xml:space="preserve">rmined to be responsive. </w:t>
      </w:r>
      <w:r w:rsidRPr="0046465F">
        <w:rPr>
          <w:color w:val="000000" w:themeColor="text1"/>
        </w:rPr>
        <w:t xml:space="preserve">All figures entered on the </w:t>
      </w:r>
      <w:r>
        <w:rPr>
          <w:color w:val="000000" w:themeColor="text1"/>
        </w:rPr>
        <w:t>cost proposal</w:t>
      </w:r>
      <w:r w:rsidRPr="0046465F">
        <w:rPr>
          <w:color w:val="000000" w:themeColor="text1"/>
        </w:rPr>
        <w:t xml:space="preserve"> must be clearly legible.</w:t>
      </w:r>
    </w:p>
    <w:p w:rsidR="00330B94" w:rsidRDefault="00330B94" w:rsidP="00330B94">
      <w:pPr>
        <w:pStyle w:val="ExhibitC2"/>
        <w:numPr>
          <w:ilvl w:val="0"/>
          <w:numId w:val="0"/>
        </w:numPr>
        <w:spacing w:before="120" w:after="120"/>
        <w:ind w:left="1440" w:hanging="720"/>
        <w:rPr>
          <w:color w:val="000000" w:themeColor="text1"/>
        </w:rPr>
      </w:pPr>
      <w:r>
        <w:rPr>
          <w:color w:val="000000" w:themeColor="text1"/>
        </w:rPr>
        <w:t>D.</w:t>
      </w:r>
      <w:r>
        <w:rPr>
          <w:color w:val="000000" w:themeColor="text1"/>
        </w:rPr>
        <w:tab/>
      </w:r>
      <w:r w:rsidRPr="0046465F">
        <w:rPr>
          <w:color w:val="000000" w:themeColor="text1"/>
        </w:rPr>
        <w:t xml:space="preserve">During the evaluation </w:t>
      </w:r>
      <w:r>
        <w:rPr>
          <w:color w:val="000000" w:themeColor="text1"/>
        </w:rPr>
        <w:t>process, the AOC may require a P</w:t>
      </w:r>
      <w:r w:rsidRPr="0046465F">
        <w:rPr>
          <w:color w:val="000000" w:themeColor="text1"/>
        </w:rPr>
        <w:t>roposer's representative to answe</w:t>
      </w:r>
      <w:r>
        <w:rPr>
          <w:color w:val="000000" w:themeColor="text1"/>
        </w:rPr>
        <w:t>r questions with regard to the P</w:t>
      </w:r>
      <w:r w:rsidRPr="0046465F">
        <w:rPr>
          <w:color w:val="000000" w:themeColor="text1"/>
        </w:rPr>
        <w:t>rop</w:t>
      </w:r>
      <w:r>
        <w:rPr>
          <w:color w:val="000000" w:themeColor="text1"/>
        </w:rPr>
        <w:t>oser’s proposal. Failure of a P</w:t>
      </w:r>
      <w:r w:rsidRPr="0046465F">
        <w:rPr>
          <w:color w:val="000000" w:themeColor="text1"/>
        </w:rPr>
        <w:t>roposer to demonstrate that the claims made in its proposal are in fact true may be sufficient cause for deeming a proposal non-responsive.</w:t>
      </w:r>
    </w:p>
    <w:p w:rsidR="00330B94" w:rsidRDefault="00330B94" w:rsidP="00330B94">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r>
      <w:r w:rsidR="00EC1290" w:rsidRPr="00EC1290">
        <w:rPr>
          <w:color w:val="000000" w:themeColor="text1"/>
        </w:rPr>
        <w:t>In the event of a tie, the contract will be awarded to the winner of a single coin toss.  The coin toss will be witnessed by two AOC employees.  The AOC will provide notice of the date and time of the coin toss to the affected Proposers, who may attend the coin toss at their own expense.</w:t>
      </w:r>
    </w:p>
    <w:p w:rsidR="00330B94" w:rsidRDefault="00330B94" w:rsidP="00330B94">
      <w:pPr>
        <w:pStyle w:val="ExhibitC2"/>
        <w:numPr>
          <w:ilvl w:val="0"/>
          <w:numId w:val="0"/>
        </w:numPr>
        <w:spacing w:before="120" w:after="120"/>
        <w:ind w:left="1440" w:hanging="720"/>
        <w:rPr>
          <w:color w:val="000000" w:themeColor="text1"/>
        </w:rPr>
      </w:pPr>
      <w:r>
        <w:rPr>
          <w:color w:val="000000" w:themeColor="text1"/>
        </w:rPr>
        <w:t>F.</w:t>
      </w:r>
      <w:r>
        <w:rPr>
          <w:color w:val="000000" w:themeColor="text1"/>
        </w:rPr>
        <w:tab/>
        <w:t>During the evaluation process, the AOC may perform certain checks to determine if a Proposer is deemed ineligible for contract award.  For example, if Proposer is a corporation and the contract will be performed within California,</w:t>
      </w:r>
      <w:r w:rsidRPr="00ED0701">
        <w:rPr>
          <w:color w:val="000000" w:themeColor="text1"/>
        </w:rPr>
        <w:t xml:space="preserve"> </w:t>
      </w:r>
      <w:r>
        <w:rPr>
          <w:color w:val="000000" w:themeColor="text1"/>
        </w:rPr>
        <w:t>Bidder</w:t>
      </w:r>
      <w:r w:rsidRPr="005F46B8">
        <w:rPr>
          <w:color w:val="000000" w:themeColor="text1"/>
        </w:rPr>
        <w:t xml:space="preserve"> </w:t>
      </w:r>
      <w:r>
        <w:rPr>
          <w:color w:val="000000" w:themeColor="text1"/>
        </w:rPr>
        <w:t xml:space="preserve">must </w:t>
      </w:r>
      <w:r w:rsidRPr="005F46B8">
        <w:rPr>
          <w:color w:val="000000" w:themeColor="text1"/>
        </w:rPr>
        <w:t xml:space="preserve"> be qualified to do business in Cali</w:t>
      </w:r>
      <w:r>
        <w:rPr>
          <w:color w:val="000000" w:themeColor="text1"/>
        </w:rPr>
        <w:t>fornia, and in good standing</w:t>
      </w:r>
      <w:r w:rsidRPr="005F46B8">
        <w:rPr>
          <w:color w:val="000000" w:themeColor="text1"/>
        </w:rPr>
        <w:t>.</w:t>
      </w:r>
    </w:p>
    <w:p w:rsidR="00330B94" w:rsidRPr="0046465F" w:rsidRDefault="00330B94" w:rsidP="00330B94">
      <w:pPr>
        <w:pStyle w:val="ExhibitC2"/>
        <w:numPr>
          <w:ilvl w:val="0"/>
          <w:numId w:val="0"/>
        </w:numPr>
        <w:spacing w:before="120" w:after="120"/>
        <w:ind w:left="1440" w:hanging="720"/>
        <w:rPr>
          <w:color w:val="000000" w:themeColor="text1"/>
        </w:rPr>
      </w:pPr>
      <w:r>
        <w:rPr>
          <w:color w:val="000000" w:themeColor="text1"/>
        </w:rPr>
        <w:t>G.</w:t>
      </w:r>
      <w:r>
        <w:rPr>
          <w:color w:val="000000" w:themeColor="text1"/>
        </w:rPr>
        <w:tab/>
        <w:t xml:space="preserve">If a contract will be awarded, the AOC will post an intent to award notice on the </w:t>
      </w:r>
      <w:r>
        <w:rPr>
          <w:color w:val="000000"/>
        </w:rPr>
        <w:t>Courts Website</w:t>
      </w:r>
      <w:r>
        <w:rPr>
          <w:color w:val="000000" w:themeColor="text1"/>
        </w:rPr>
        <w:t>.</w:t>
      </w:r>
    </w:p>
    <w:p w:rsidR="00330B94" w:rsidRPr="0046465F" w:rsidRDefault="00330B94" w:rsidP="00C67DEA">
      <w:pPr>
        <w:pStyle w:val="ExhibitA1"/>
        <w:numPr>
          <w:ilvl w:val="0"/>
          <w:numId w:val="38"/>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DISPOSITION OF MATERIALS</w:t>
      </w:r>
    </w:p>
    <w:p w:rsidR="00330B94" w:rsidRPr="0046465F" w:rsidRDefault="00330B94" w:rsidP="00330B94">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Pr>
          <w:color w:val="000000" w:themeColor="text1"/>
        </w:rPr>
        <w:t xml:space="preserve">AOC </w:t>
      </w:r>
      <w:r w:rsidRPr="0046465F">
        <w:rPr>
          <w:color w:val="000000" w:themeColor="text1"/>
        </w:rPr>
        <w:t>and will be returned only at the AOC’s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330B94" w:rsidRPr="0046465F" w:rsidRDefault="00330B94" w:rsidP="00C67DEA">
      <w:pPr>
        <w:pStyle w:val="ExhibitA1"/>
        <w:numPr>
          <w:ilvl w:val="0"/>
          <w:numId w:val="38"/>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rsidR="00330B94" w:rsidRPr="0046465F" w:rsidRDefault="00330B94" w:rsidP="00330B94">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330B94" w:rsidRPr="0046465F" w:rsidRDefault="00330B94" w:rsidP="00330B94">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THE AOC DOES NOT MAKE ADVANCE PAYMENT FOR SERVICES.</w:t>
      </w:r>
      <w:r>
        <w:rPr>
          <w:color w:val="000000" w:themeColor="text1"/>
        </w:rPr>
        <w:t xml:space="preserve"> </w:t>
      </w:r>
      <w:r w:rsidRPr="0046465F">
        <w:rPr>
          <w:color w:val="000000" w:themeColor="text1"/>
        </w:rPr>
        <w:t>Payment is normally made based upon completion of tasks as provide</w:t>
      </w:r>
      <w:r>
        <w:rPr>
          <w:color w:val="000000" w:themeColor="text1"/>
        </w:rPr>
        <w:t>d</w:t>
      </w:r>
      <w:r w:rsidRPr="0046465F">
        <w:rPr>
          <w:color w:val="000000" w:themeColor="text1"/>
        </w:rPr>
        <w:t xml:space="preserve"> in the agreement between the AOC and the selected </w:t>
      </w:r>
      <w:r>
        <w:rPr>
          <w:color w:val="000000" w:themeColor="text1"/>
        </w:rPr>
        <w:t xml:space="preserve">Proposer. </w:t>
      </w:r>
      <w:r w:rsidRPr="0046465F">
        <w:rPr>
          <w:color w:val="000000" w:themeColor="text1"/>
        </w:rPr>
        <w:t xml:space="preserve">The AOC may withhold ten percent of each invoice until receipt and acceptance of the final </w:t>
      </w:r>
      <w:r>
        <w:rPr>
          <w:color w:val="000000" w:themeColor="text1"/>
        </w:rPr>
        <w:t xml:space="preserve">deliverable. </w:t>
      </w:r>
      <w:r w:rsidRPr="0046465F">
        <w:rPr>
          <w:color w:val="000000" w:themeColor="text1"/>
        </w:rPr>
        <w:t>The amount of the withhold may depend upon the length of the project and the payment schedule provide</w:t>
      </w:r>
      <w:r>
        <w:rPr>
          <w:color w:val="000000" w:themeColor="text1"/>
        </w:rPr>
        <w:t>d</w:t>
      </w:r>
      <w:r w:rsidRPr="0046465F">
        <w:rPr>
          <w:color w:val="000000" w:themeColor="text1"/>
        </w:rPr>
        <w:t xml:space="preserve"> in the agreement between the AOC and the selected </w:t>
      </w:r>
      <w:r>
        <w:rPr>
          <w:color w:val="000000" w:themeColor="text1"/>
        </w:rPr>
        <w:t>Proposer</w:t>
      </w:r>
      <w:r w:rsidRPr="0046465F">
        <w:rPr>
          <w:color w:val="000000" w:themeColor="text1"/>
        </w:rPr>
        <w:t>.</w:t>
      </w:r>
    </w:p>
    <w:p w:rsidR="00330B94" w:rsidRPr="0046465F" w:rsidRDefault="00330B94" w:rsidP="00C67DEA">
      <w:pPr>
        <w:pStyle w:val="ExhibitA1"/>
        <w:numPr>
          <w:ilvl w:val="0"/>
          <w:numId w:val="38"/>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30B94" w:rsidRPr="0046465F" w:rsidRDefault="00330B94" w:rsidP="00330B94">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Pr>
          <w:color w:val="000000" w:themeColor="text1"/>
        </w:rPr>
        <w:t xml:space="preserve"> (including any administrative or technical requiremnts)</w:t>
      </w:r>
      <w:r w:rsidRPr="0046465F">
        <w:rPr>
          <w:color w:val="000000" w:themeColor="text1"/>
        </w:rPr>
        <w:t>, except for such immaterial defects as may be waived by the AOC.</w:t>
      </w:r>
    </w:p>
    <w:p w:rsidR="00330B94" w:rsidRPr="0046465F" w:rsidRDefault="00330B94" w:rsidP="00330B94">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A P</w:t>
      </w:r>
      <w:r w:rsidRPr="0046465F">
        <w:rPr>
          <w:color w:val="000000" w:themeColor="text1"/>
        </w:rPr>
        <w:t xml:space="preserve">roposer submitting a proposal must be prepared to use a standard </w:t>
      </w:r>
      <w:r>
        <w:rPr>
          <w:color w:val="000000" w:themeColor="text1"/>
        </w:rPr>
        <w:t>AOC</w:t>
      </w:r>
      <w:r w:rsidRPr="0046465F">
        <w:rPr>
          <w:color w:val="000000" w:themeColor="text1"/>
        </w:rPr>
        <w:t xml:space="preserve"> contract form rather than its own contract form</w:t>
      </w:r>
      <w:r>
        <w:rPr>
          <w:color w:val="000000" w:themeColor="text1"/>
        </w:rPr>
        <w:t xml:space="preserve">. </w:t>
      </w:r>
    </w:p>
    <w:p w:rsidR="00330B94" w:rsidRPr="0046465F" w:rsidRDefault="00330B94" w:rsidP="00330B94">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The AOC will make a reasonable effort to execute any contract bas</w:t>
      </w:r>
      <w:r>
        <w:rPr>
          <w:color w:val="000000" w:themeColor="text1"/>
        </w:rPr>
        <w:t>ed on the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330B94" w:rsidRPr="0046465F" w:rsidRDefault="00330B94" w:rsidP="00330B94">
      <w:pPr>
        <w:pStyle w:val="ExhibitC2"/>
        <w:numPr>
          <w:ilvl w:val="0"/>
          <w:numId w:val="0"/>
        </w:numPr>
        <w:spacing w:before="120" w:after="120"/>
        <w:ind w:left="1440" w:hanging="720"/>
        <w:rPr>
          <w:color w:val="000000" w:themeColor="text1"/>
        </w:rPr>
      </w:pPr>
      <w:r>
        <w:rPr>
          <w:color w:val="000000" w:themeColor="text1"/>
        </w:rPr>
        <w:t>D.</w:t>
      </w:r>
      <w:r>
        <w:rPr>
          <w:color w:val="000000" w:themeColor="text1"/>
        </w:rPr>
        <w:tab/>
      </w:r>
      <w:r w:rsidRPr="0046465F">
        <w:rPr>
          <w:color w:val="000000" w:themeColor="text1"/>
        </w:rPr>
        <w:t>Upon award of the agreement, the ag</w:t>
      </w:r>
      <w:r>
        <w:rPr>
          <w:color w:val="000000" w:themeColor="text1"/>
        </w:rPr>
        <w:t>reement shall be signed by the Proposer</w:t>
      </w:r>
      <w:r w:rsidRPr="0046465F">
        <w:rPr>
          <w:color w:val="000000" w:themeColor="text1"/>
        </w:rPr>
        <w:t xml:space="preserve"> in two original contract counterparts and returned, along with the required attachments, to the AOC no later than ten (10) business days of receipt of agreement form or </w:t>
      </w:r>
      <w:r>
        <w:rPr>
          <w:color w:val="000000" w:themeColor="text1"/>
        </w:rPr>
        <w:t>prior to</w:t>
      </w:r>
      <w:r w:rsidRPr="0046465F">
        <w:rPr>
          <w:color w:val="000000" w:themeColor="text1"/>
        </w:rPr>
        <w:t xml:space="preserve"> </w:t>
      </w:r>
      <w:r>
        <w:rPr>
          <w:color w:val="000000" w:themeColor="text1"/>
        </w:rPr>
        <w:t xml:space="preserve">the </w:t>
      </w:r>
      <w:r w:rsidRPr="0046465F">
        <w:rPr>
          <w:color w:val="000000" w:themeColor="text1"/>
        </w:rPr>
        <w:t>end of June if award is at fiscal year-end</w:t>
      </w:r>
      <w:r>
        <w:rPr>
          <w:color w:val="000000" w:themeColor="text1"/>
        </w:rPr>
        <w:t xml:space="preserve">. </w:t>
      </w:r>
      <w:r w:rsidRPr="0046465F">
        <w:rPr>
          <w:color w:val="000000" w:themeColor="text1"/>
        </w:rPr>
        <w:t>Agreements are not effective until executed by both parties and approved by the appropriate AOC officials</w:t>
      </w:r>
      <w:r>
        <w:rPr>
          <w:color w:val="000000" w:themeColor="text1"/>
        </w:rPr>
        <w:t xml:space="preserve">. </w:t>
      </w:r>
      <w:r w:rsidRPr="0046465F">
        <w:rPr>
          <w:color w:val="000000" w:themeColor="text1"/>
        </w:rPr>
        <w:t>Any work perfor</w:t>
      </w:r>
      <w:r>
        <w:rPr>
          <w:color w:val="000000" w:themeColor="text1"/>
        </w:rPr>
        <w:t>med before receipt of a fully-executed agreement shall be at P</w:t>
      </w:r>
      <w:r w:rsidRPr="0046465F">
        <w:rPr>
          <w:color w:val="000000" w:themeColor="text1"/>
        </w:rPr>
        <w:t>roposer</w:t>
      </w:r>
      <w:r>
        <w:rPr>
          <w:color w:val="000000" w:themeColor="text1"/>
        </w:rPr>
        <w:t>’s</w:t>
      </w:r>
      <w:r w:rsidRPr="0046465F">
        <w:rPr>
          <w:color w:val="000000" w:themeColor="text1"/>
        </w:rPr>
        <w:t xml:space="preserve"> own risk.</w:t>
      </w:r>
    </w:p>
    <w:p w:rsidR="00330B94" w:rsidRPr="0046465F" w:rsidRDefault="00330B94" w:rsidP="00C67DEA">
      <w:pPr>
        <w:pStyle w:val="ExhibitA1"/>
        <w:numPr>
          <w:ilvl w:val="0"/>
          <w:numId w:val="38"/>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330B94" w:rsidRPr="0046465F" w:rsidRDefault="00330B94" w:rsidP="00330B94">
      <w:pPr>
        <w:pStyle w:val="ExhibitC2"/>
        <w:numPr>
          <w:ilvl w:val="0"/>
          <w:numId w:val="0"/>
        </w:numPr>
        <w:spacing w:before="120" w:after="120"/>
        <w:ind w:left="720"/>
        <w:rPr>
          <w:color w:val="000000" w:themeColor="text1"/>
        </w:rPr>
      </w:pPr>
      <w:r w:rsidRPr="0046465F">
        <w:rPr>
          <w:color w:val="000000" w:themeColor="text1"/>
        </w:rPr>
        <w:t>The period for exe</w:t>
      </w:r>
      <w:r>
        <w:rPr>
          <w:color w:val="000000" w:themeColor="text1"/>
        </w:rPr>
        <w:t>cution set forth in Section 11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Pr>
          <w:color w:val="000000" w:themeColor="text1"/>
        </w:rPr>
        <w:t>s</w:t>
      </w:r>
      <w:r w:rsidRPr="0046465F">
        <w:rPr>
          <w:color w:val="000000" w:themeColor="text1"/>
        </w:rPr>
        <w:t xml:space="preserve"> failure to execute the</w:t>
      </w:r>
      <w:r>
        <w:rPr>
          <w:color w:val="000000" w:themeColor="text1"/>
        </w:rPr>
        <w:t xml:space="preserve"> agreement. If the successful P</w:t>
      </w:r>
      <w:r w:rsidRPr="0046465F">
        <w:rPr>
          <w:color w:val="000000" w:themeColor="text1"/>
        </w:rPr>
        <w:t>roposer refuses or fails to execute the agreement, the AOC may award the a</w:t>
      </w:r>
      <w:r>
        <w:rPr>
          <w:color w:val="000000" w:themeColor="text1"/>
        </w:rPr>
        <w:t>greement to the next qualified Proposer</w:t>
      </w:r>
      <w:r w:rsidRPr="0046465F">
        <w:rPr>
          <w:color w:val="000000" w:themeColor="text1"/>
        </w:rPr>
        <w:t>.</w:t>
      </w:r>
    </w:p>
    <w:p w:rsidR="00330B94" w:rsidRPr="0046465F" w:rsidRDefault="00330B94" w:rsidP="00C67DEA">
      <w:pPr>
        <w:pStyle w:val="ExhibitA1"/>
        <w:numPr>
          <w:ilvl w:val="0"/>
          <w:numId w:val="38"/>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330B94" w:rsidRPr="0046465F" w:rsidRDefault="00330B94" w:rsidP="00330B94">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Pr>
          <w:color w:val="000000" w:themeColor="text1"/>
        </w:rPr>
        <w:t>issued</w:t>
      </w:r>
      <w:r w:rsidRPr="0046465F">
        <w:rPr>
          <w:color w:val="000000" w:themeColor="text1"/>
        </w:rPr>
        <w:t xml:space="preserve"> without prior written approval of the AOC’s Business Services Manager.</w:t>
      </w:r>
    </w:p>
    <w:p w:rsidR="00330B94" w:rsidRPr="0046465F" w:rsidRDefault="00330B94" w:rsidP="00C67DEA">
      <w:pPr>
        <w:pStyle w:val="ExhibitA1"/>
        <w:numPr>
          <w:ilvl w:val="0"/>
          <w:numId w:val="38"/>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330B94" w:rsidRDefault="00330B94" w:rsidP="00330B94">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the AOC</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cepted, Proposer will assign to the AOC</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Pr>
          <w:b w:val="0"/>
          <w:caps w:val="0"/>
          <w:color w:val="000000" w:themeColor="text1"/>
        </w:rPr>
        <w:t>AOC</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Pr>
          <w:b w:val="0"/>
          <w:caps w:val="0"/>
          <w:color w:val="000000" w:themeColor="text1"/>
        </w:rPr>
        <w:t>AOC</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Pr>
          <w:b w:val="0"/>
          <w:caps w:val="0"/>
          <w:color w:val="000000" w:themeColor="text1"/>
        </w:rPr>
        <w:t>.</w:t>
      </w:r>
      <w:r w:rsidRPr="00C46D7F">
        <w:rPr>
          <w:b w:val="0"/>
          <w:caps w:val="0"/>
          <w:color w:val="000000" w:themeColor="text1"/>
        </w:rPr>
        <w:t>)</w:t>
      </w:r>
    </w:p>
    <w:p w:rsidR="00330B94" w:rsidRPr="00C46D7F" w:rsidRDefault="00330B94" w:rsidP="00330B94">
      <w:pPr>
        <w:pStyle w:val="Heading10"/>
        <w:ind w:left="1440" w:right="288" w:hanging="720"/>
        <w:jc w:val="left"/>
        <w:rPr>
          <w:b w:val="0"/>
          <w:caps w:val="0"/>
          <w:color w:val="000000" w:themeColor="text1"/>
        </w:rPr>
      </w:pPr>
    </w:p>
    <w:p w:rsidR="00330B94" w:rsidRDefault="00330B94" w:rsidP="00330B94">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Pr>
          <w:b w:val="0"/>
          <w:caps w:val="0"/>
          <w:color w:val="000000" w:themeColor="text1"/>
        </w:rPr>
        <w:t>AOC</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Pr>
          <w:b w:val="0"/>
          <w:caps w:val="0"/>
          <w:color w:val="000000" w:themeColor="text1"/>
        </w:rPr>
        <w:t>AOC</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rsidR="00330B94" w:rsidRPr="00C46D7F" w:rsidRDefault="00330B94" w:rsidP="00330B94">
      <w:pPr>
        <w:pStyle w:val="Heading10"/>
        <w:ind w:left="1440" w:right="288" w:hanging="720"/>
        <w:jc w:val="left"/>
        <w:rPr>
          <w:b w:val="0"/>
          <w:caps w:val="0"/>
          <w:color w:val="000000" w:themeColor="text1"/>
        </w:rPr>
      </w:pPr>
    </w:p>
    <w:p w:rsidR="00C86853" w:rsidRDefault="00330B94">
      <w:pPr>
        <w:pStyle w:val="ExhibitC2"/>
        <w:numPr>
          <w:ilvl w:val="1"/>
          <w:numId w:val="71"/>
        </w:numPr>
      </w:pPr>
      <w:r w:rsidRPr="00C46D7F">
        <w:t xml:space="preserve">Upon demand in writing by the </w:t>
      </w:r>
      <w:r>
        <w:t>Proposer</w:t>
      </w:r>
      <w:r w:rsidRPr="00C46D7F">
        <w:t xml:space="preserve">, the </w:t>
      </w:r>
      <w:r>
        <w:t>AOC</w:t>
      </w:r>
      <w:r w:rsidRPr="00C46D7F">
        <w:t xml:space="preserve"> shall, within one year from such demand, reassign the cause of action assigned under this </w:t>
      </w:r>
      <w:r>
        <w:t>section</w:t>
      </w:r>
      <w:r w:rsidRPr="00C46D7F">
        <w:t xml:space="preserve"> if the </w:t>
      </w:r>
      <w:r>
        <w:t>Proposer</w:t>
      </w:r>
      <w:r w:rsidRPr="00C46D7F">
        <w:t xml:space="preserve"> has been or may have been injured by the violation of law for which the cause of action arose and (a) the </w:t>
      </w:r>
      <w:r>
        <w:t>AOC</w:t>
      </w:r>
      <w:r w:rsidRPr="00C46D7F">
        <w:t xml:space="preserve"> has not been inju</w:t>
      </w:r>
      <w:r>
        <w:t>red thereby, or (b) the AOC</w:t>
      </w:r>
      <w:r w:rsidRPr="00C46D7F">
        <w:t xml:space="preserve"> declines to file a court action for the cause of action. (See Government Code section 4554</w:t>
      </w:r>
      <w:r>
        <w:t>.</w:t>
      </w:r>
      <w:r w:rsidRPr="00C46D7F">
        <w:t>)</w:t>
      </w:r>
    </w:p>
    <w:p w:rsidR="00C86853" w:rsidRDefault="00C86853">
      <w:pPr>
        <w:pStyle w:val="ExhibitC2"/>
        <w:numPr>
          <w:ilvl w:val="0"/>
          <w:numId w:val="0"/>
        </w:numPr>
        <w:ind w:left="1440"/>
      </w:pPr>
    </w:p>
    <w:p w:rsidR="002C5668" w:rsidRPr="002C5668" w:rsidRDefault="002C5668" w:rsidP="002C5668">
      <w:pPr>
        <w:rPr>
          <w:bCs/>
        </w:rPr>
      </w:pPr>
    </w:p>
    <w:p w:rsidR="002C5668" w:rsidRPr="002C5668" w:rsidRDefault="002C5668" w:rsidP="002C5668">
      <w:pPr>
        <w:pStyle w:val="ListParagraph"/>
        <w:rPr>
          <w:bCs/>
          <w:lang w:bidi="en-US"/>
        </w:rPr>
      </w:pPr>
    </w:p>
    <w:p w:rsidR="002C5668" w:rsidRPr="002C5668" w:rsidRDefault="002C5668" w:rsidP="002C5668">
      <w:pPr>
        <w:spacing w:line="300" w:lineRule="atLeast"/>
      </w:pPr>
    </w:p>
    <w:p w:rsidR="00C86853" w:rsidRDefault="00C86853">
      <w:pPr>
        <w:pStyle w:val="ExhibitC2"/>
        <w:numPr>
          <w:ilvl w:val="0"/>
          <w:numId w:val="0"/>
        </w:numPr>
        <w:ind w:left="2160"/>
        <w:rPr>
          <w:szCs w:val="24"/>
        </w:rPr>
      </w:pPr>
    </w:p>
    <w:p w:rsidR="00330B94" w:rsidRDefault="00330B94" w:rsidP="00330B94">
      <w:pPr>
        <w:pStyle w:val="ExhibitC1"/>
        <w:numPr>
          <w:ilvl w:val="0"/>
          <w:numId w:val="0"/>
        </w:numPr>
        <w:ind w:left="720" w:hanging="720"/>
      </w:pPr>
    </w:p>
    <w:p w:rsidR="00330B94" w:rsidRDefault="00330B94" w:rsidP="00330B94">
      <w:pPr>
        <w:pStyle w:val="ExhibitC1"/>
        <w:numPr>
          <w:ilvl w:val="0"/>
          <w:numId w:val="0"/>
        </w:numPr>
        <w:ind w:left="720" w:hanging="720"/>
      </w:pPr>
    </w:p>
    <w:p w:rsidR="00330B94" w:rsidRDefault="00330B94" w:rsidP="00330B94">
      <w:pPr>
        <w:pStyle w:val="ExhibitC1"/>
        <w:numPr>
          <w:ilvl w:val="0"/>
          <w:numId w:val="0"/>
        </w:numPr>
        <w:ind w:left="720" w:hanging="720"/>
      </w:pPr>
    </w:p>
    <w:p w:rsidR="00330B94" w:rsidRDefault="00330B94" w:rsidP="00330B94">
      <w:pPr>
        <w:pStyle w:val="ExhibitC1"/>
        <w:numPr>
          <w:ilvl w:val="0"/>
          <w:numId w:val="0"/>
        </w:numPr>
        <w:ind w:left="720" w:hanging="720"/>
      </w:pPr>
    </w:p>
    <w:p w:rsidR="00330B94" w:rsidRDefault="00330B94" w:rsidP="00330B94">
      <w:pPr>
        <w:pStyle w:val="ExhibitC1"/>
        <w:numPr>
          <w:ilvl w:val="0"/>
          <w:numId w:val="0"/>
        </w:numPr>
        <w:ind w:left="720" w:hanging="720"/>
      </w:pPr>
    </w:p>
    <w:p w:rsidR="00330B94" w:rsidRDefault="00330B94" w:rsidP="00330B94">
      <w:pPr>
        <w:pStyle w:val="ExhibitC1"/>
        <w:numPr>
          <w:ilvl w:val="0"/>
          <w:numId w:val="0"/>
        </w:numPr>
        <w:ind w:left="720" w:hanging="720"/>
      </w:pPr>
    </w:p>
    <w:p w:rsidR="00330B94" w:rsidRDefault="00330B94" w:rsidP="00330B94">
      <w:pPr>
        <w:pStyle w:val="ExhibitC1"/>
        <w:numPr>
          <w:ilvl w:val="0"/>
          <w:numId w:val="0"/>
        </w:numPr>
        <w:ind w:left="720" w:hanging="720"/>
      </w:pPr>
    </w:p>
    <w:p w:rsidR="00330B94" w:rsidRDefault="00330B94" w:rsidP="00330B94">
      <w:pPr>
        <w:pStyle w:val="ExhibitC1"/>
        <w:numPr>
          <w:ilvl w:val="0"/>
          <w:numId w:val="0"/>
        </w:numPr>
        <w:ind w:left="720" w:hanging="720"/>
      </w:pPr>
    </w:p>
    <w:p w:rsidR="00330B94" w:rsidRDefault="00330B94" w:rsidP="00330B94">
      <w:pPr>
        <w:pStyle w:val="ExhibitC1"/>
        <w:numPr>
          <w:ilvl w:val="0"/>
          <w:numId w:val="0"/>
        </w:numPr>
        <w:ind w:left="720" w:hanging="720"/>
      </w:pPr>
    </w:p>
    <w:p w:rsidR="00330B94" w:rsidRDefault="006E1542" w:rsidP="00330B94">
      <w:pPr>
        <w:pStyle w:val="ExhibitC1"/>
        <w:numPr>
          <w:ilvl w:val="0"/>
          <w:numId w:val="0"/>
        </w:numPr>
        <w:ind w:left="720" w:hanging="720"/>
      </w:pPr>
      <w:r>
        <w:t xml:space="preserve"> </w:t>
      </w:r>
    </w:p>
    <w:p w:rsidR="00937818" w:rsidRPr="00330B94" w:rsidRDefault="00937818" w:rsidP="00330B94">
      <w:pPr>
        <w:pStyle w:val="ExhibitC1"/>
        <w:numPr>
          <w:ilvl w:val="0"/>
          <w:numId w:val="0"/>
        </w:numPr>
        <w:ind w:left="720" w:hanging="720"/>
      </w:pPr>
    </w:p>
    <w:p w:rsidR="00350B68" w:rsidRPr="00EA7398" w:rsidRDefault="00EA7398" w:rsidP="00350B68">
      <w:pPr>
        <w:jc w:val="center"/>
        <w:rPr>
          <w:i/>
          <w:sz w:val="32"/>
          <w:szCs w:val="32"/>
        </w:rPr>
      </w:pPr>
      <w:r w:rsidRPr="00EA7398">
        <w:rPr>
          <w:i/>
          <w:sz w:val="32"/>
          <w:szCs w:val="32"/>
        </w:rPr>
        <w:t>End of Attachment 1</w:t>
      </w:r>
    </w:p>
    <w:p w:rsidR="001A1567" w:rsidRDefault="001A1567">
      <w:pPr>
        <w:spacing w:line="276" w:lineRule="auto"/>
        <w:rPr>
          <w:b/>
          <w:sz w:val="32"/>
          <w:szCs w:val="32"/>
        </w:rPr>
      </w:pPr>
      <w:r>
        <w:rPr>
          <w:b/>
          <w:sz w:val="32"/>
          <w:szCs w:val="32"/>
        </w:rPr>
        <w:br w:type="page"/>
      </w:r>
    </w:p>
    <w:p w:rsidR="00350B68" w:rsidRPr="004B60B0" w:rsidRDefault="00330B94" w:rsidP="00350B68">
      <w:pPr>
        <w:jc w:val="center"/>
        <w:rPr>
          <w:b/>
          <w:sz w:val="32"/>
          <w:szCs w:val="32"/>
        </w:rPr>
      </w:pPr>
      <w:r>
        <w:rPr>
          <w:b/>
          <w:sz w:val="32"/>
          <w:szCs w:val="32"/>
        </w:rPr>
        <w:t>R</w:t>
      </w:r>
      <w:r w:rsidR="00350B68">
        <w:rPr>
          <w:b/>
          <w:sz w:val="32"/>
          <w:szCs w:val="32"/>
        </w:rPr>
        <w:t>FP Attachment 2</w:t>
      </w:r>
    </w:p>
    <w:p w:rsidR="00350B68" w:rsidRPr="004B60B0" w:rsidRDefault="00350B68" w:rsidP="00350B68">
      <w:pPr>
        <w:jc w:val="center"/>
        <w:rPr>
          <w:b/>
          <w:sz w:val="32"/>
          <w:szCs w:val="32"/>
        </w:rPr>
      </w:pPr>
    </w:p>
    <w:p w:rsidR="00350B68" w:rsidRPr="004B60B0" w:rsidRDefault="00350B68" w:rsidP="00350B68">
      <w:pPr>
        <w:jc w:val="center"/>
        <w:rPr>
          <w:b/>
          <w:sz w:val="32"/>
          <w:szCs w:val="32"/>
        </w:rPr>
      </w:pPr>
    </w:p>
    <w:p w:rsidR="00350B68" w:rsidRPr="004B60B0" w:rsidRDefault="00350B68" w:rsidP="00350B68">
      <w:pPr>
        <w:jc w:val="center"/>
        <w:rPr>
          <w:b/>
          <w:sz w:val="32"/>
          <w:szCs w:val="32"/>
        </w:rPr>
      </w:pPr>
    </w:p>
    <w:p w:rsidR="00350B68" w:rsidRPr="004B60B0" w:rsidRDefault="00350B68" w:rsidP="00350B68">
      <w:pPr>
        <w:jc w:val="center"/>
        <w:rPr>
          <w:b/>
          <w:sz w:val="32"/>
          <w:szCs w:val="32"/>
        </w:rPr>
      </w:pPr>
    </w:p>
    <w:p w:rsidR="00350B68" w:rsidRPr="004B60B0" w:rsidRDefault="00350B68" w:rsidP="00350B68">
      <w:pPr>
        <w:jc w:val="center"/>
        <w:rPr>
          <w:b/>
          <w:sz w:val="32"/>
          <w:szCs w:val="32"/>
        </w:rPr>
      </w:pPr>
    </w:p>
    <w:p w:rsidR="00350B68" w:rsidRPr="004B60B0" w:rsidRDefault="00350B68" w:rsidP="00350B68">
      <w:pPr>
        <w:jc w:val="center"/>
        <w:rPr>
          <w:b/>
          <w:sz w:val="32"/>
          <w:szCs w:val="32"/>
        </w:rPr>
      </w:pPr>
      <w:r>
        <w:rPr>
          <w:b/>
          <w:sz w:val="32"/>
          <w:szCs w:val="32"/>
        </w:rPr>
        <w:t>Contract</w:t>
      </w:r>
    </w:p>
    <w:p w:rsidR="00350B68" w:rsidRPr="004B60B0" w:rsidRDefault="00350B68" w:rsidP="00350B68">
      <w:pPr>
        <w:jc w:val="center"/>
        <w:rPr>
          <w:b/>
          <w:sz w:val="32"/>
          <w:szCs w:val="32"/>
        </w:rPr>
      </w:pPr>
      <w:r w:rsidRPr="004B60B0">
        <w:rPr>
          <w:b/>
          <w:sz w:val="32"/>
          <w:szCs w:val="32"/>
        </w:rPr>
        <w:t>Terms and Conditions</w:t>
      </w:r>
    </w:p>
    <w:p w:rsidR="00350B68" w:rsidRPr="004B60B0" w:rsidRDefault="00350B68" w:rsidP="00350B68">
      <w:pPr>
        <w:jc w:val="center"/>
        <w:rPr>
          <w:b/>
          <w:sz w:val="32"/>
          <w:szCs w:val="32"/>
        </w:rPr>
      </w:pPr>
    </w:p>
    <w:p w:rsidR="00350B68" w:rsidRPr="004B60B0" w:rsidRDefault="00350B68" w:rsidP="00350B68">
      <w:pPr>
        <w:jc w:val="center"/>
        <w:rPr>
          <w:b/>
          <w:sz w:val="32"/>
          <w:szCs w:val="32"/>
        </w:rPr>
      </w:pPr>
    </w:p>
    <w:p w:rsidR="00350B68" w:rsidRDefault="00350B68" w:rsidP="00350B68">
      <w:pPr>
        <w:jc w:val="center"/>
        <w:rPr>
          <w:b/>
        </w:rPr>
        <w:sectPr w:rsidR="00350B68" w:rsidSect="00350B68">
          <w:headerReference w:type="default" r:id="rId13"/>
          <w:footerReference w:type="default" r:id="rId14"/>
          <w:pgSz w:w="12240" w:h="15840" w:code="1"/>
          <w:pgMar w:top="720" w:right="1080" w:bottom="720" w:left="1440" w:header="720" w:footer="504" w:gutter="0"/>
          <w:cols w:space="720"/>
          <w:docGrid w:linePitch="360"/>
        </w:sectPr>
      </w:pPr>
    </w:p>
    <w:p w:rsidR="00350B68" w:rsidRPr="002E3BC0" w:rsidRDefault="00350B68" w:rsidP="00350B68">
      <w:pPr>
        <w:jc w:val="center"/>
        <w:rPr>
          <w:b/>
        </w:rPr>
      </w:pPr>
      <w:r w:rsidRPr="002E3BC0">
        <w:rPr>
          <w:b/>
        </w:rPr>
        <w:t>STANDARD PROVISION</w:t>
      </w:r>
    </w:p>
    <w:p w:rsidR="00350B68" w:rsidRDefault="00350B68" w:rsidP="00350B68">
      <w:pPr>
        <w:jc w:val="center"/>
        <w:rPr>
          <w:b/>
        </w:rPr>
      </w:pPr>
      <w:r w:rsidRPr="002E3BC0">
        <w:rPr>
          <w:b/>
        </w:rPr>
        <w:t>(EXHIBIT A)</w:t>
      </w:r>
    </w:p>
    <w:p w:rsidR="00D25BC5" w:rsidRDefault="00D25BC5" w:rsidP="00350B68">
      <w:pPr>
        <w:jc w:val="center"/>
        <w:rPr>
          <w:b/>
        </w:rPr>
      </w:pPr>
    </w:p>
    <w:p w:rsidR="00D25BC5" w:rsidRDefault="00D25BC5" w:rsidP="00350B68">
      <w:pPr>
        <w:jc w:val="center"/>
        <w:rPr>
          <w:b/>
        </w:rPr>
      </w:pPr>
    </w:p>
    <w:p w:rsidR="00C86853" w:rsidRDefault="00D25BC5">
      <w:pPr>
        <w:rPr>
          <w:b/>
        </w:rPr>
      </w:pPr>
      <w:r>
        <w:rPr>
          <w:b/>
        </w:rPr>
        <w:t xml:space="preserve">NOTE:  As set forth in Section </w:t>
      </w:r>
      <w:r w:rsidR="001B4AFE">
        <w:rPr>
          <w:b/>
        </w:rPr>
        <w:t>4</w:t>
      </w:r>
      <w:r w:rsidR="001D11B1">
        <w:rPr>
          <w:b/>
        </w:rPr>
        <w:t xml:space="preserve"> </w:t>
      </w:r>
      <w:r>
        <w:rPr>
          <w:b/>
        </w:rPr>
        <w:t xml:space="preserve">of the RFP:  The provisions marked with an (*) within the Terms and Conditions are minimum contract terms and conditions (“Minimum Terms”)A proposal that takes a material exception (addition, deletion, </w:t>
      </w:r>
      <w:r w:rsidR="00A1533E">
        <w:rPr>
          <w:b/>
        </w:rPr>
        <w:t>or other</w:t>
      </w:r>
      <w:r>
        <w:rPr>
          <w:b/>
        </w:rPr>
        <w:t xml:space="preserve"> modification) to a Minimum Term will be deemed nonresponsive.  The AOC, in its sole discretion will determine what constitutes a material exception.</w:t>
      </w:r>
    </w:p>
    <w:p w:rsidR="00350B68" w:rsidRDefault="00350B68" w:rsidP="00350B68"/>
    <w:p w:rsidR="00350B68" w:rsidRPr="00025616" w:rsidRDefault="00350B68" w:rsidP="00350B68">
      <w:pPr>
        <w:pStyle w:val="ExhibitA1"/>
        <w:keepNext w:val="0"/>
        <w:rPr>
          <w:rFonts w:asciiTheme="minorHAnsi" w:hAnsiTheme="minorHAnsi" w:cstheme="minorHAnsi"/>
        </w:rPr>
      </w:pPr>
      <w:r w:rsidRPr="00025616">
        <w:rPr>
          <w:rFonts w:asciiTheme="minorHAnsi" w:hAnsiTheme="minorHAnsi" w:cstheme="minorHAnsi"/>
        </w:rPr>
        <w:t>Indemnification</w:t>
      </w:r>
    </w:p>
    <w:p w:rsidR="00350B68" w:rsidRPr="00025616" w:rsidRDefault="00350B68" w:rsidP="00350B68">
      <w:pPr>
        <w:pStyle w:val="Heading5"/>
        <w:keepNext w:val="0"/>
        <w:rPr>
          <w:rFonts w:asciiTheme="minorHAnsi" w:hAnsiTheme="minorHAnsi" w:cstheme="minorHAnsi"/>
          <w:color w:val="auto"/>
        </w:rPr>
      </w:pPr>
      <w:r w:rsidRPr="00025616">
        <w:rPr>
          <w:rFonts w:asciiTheme="minorHAnsi" w:hAnsiTheme="minorHAnsi" w:cstheme="minorHAnsi"/>
          <w:color w:val="auto"/>
        </w:rPr>
        <w:t>The Contractor shall indemnify, defend (with counsel satisfactory to the State), and save harmless the State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350B68" w:rsidRPr="00944C0B" w:rsidRDefault="00350B68" w:rsidP="00350B68">
      <w:pPr>
        <w:ind w:left="720" w:hanging="720"/>
      </w:pPr>
    </w:p>
    <w:p w:rsidR="00350B68" w:rsidRPr="00944C0B" w:rsidRDefault="00350B68" w:rsidP="00350B68">
      <w:pPr>
        <w:pStyle w:val="ExhibitA1"/>
        <w:keepNext w:val="0"/>
      </w:pPr>
      <w:r w:rsidRPr="00944C0B">
        <w:t>Relationship of Parties</w:t>
      </w:r>
    </w:p>
    <w:p w:rsidR="00350B68" w:rsidRPr="00025616" w:rsidRDefault="00350B68" w:rsidP="00350B68">
      <w:pPr>
        <w:pStyle w:val="Heading5"/>
        <w:keepNext w:val="0"/>
        <w:rPr>
          <w:rFonts w:asciiTheme="minorHAnsi" w:hAnsiTheme="minorHAnsi" w:cstheme="minorHAnsi"/>
          <w:color w:val="auto"/>
        </w:rPr>
      </w:pPr>
      <w:r w:rsidRPr="00025616">
        <w:rPr>
          <w:rFonts w:asciiTheme="minorHAnsi" w:hAnsiTheme="minorHAnsi" w:cstheme="minorHAnsi"/>
          <w:color w:val="auto"/>
        </w:rPr>
        <w:t>The Contractor and the agents and employees of the Contractor, in the performance of this Agreement, shall act in an independent capacity and not as officers or employees or agents of the State of California.</w:t>
      </w:r>
    </w:p>
    <w:p w:rsidR="00350B68" w:rsidRPr="00944C0B" w:rsidRDefault="00350B68" w:rsidP="00350B68">
      <w:pPr>
        <w:ind w:left="720" w:hanging="720"/>
      </w:pPr>
    </w:p>
    <w:p w:rsidR="00350B68" w:rsidRPr="00944C0B" w:rsidRDefault="00350B68" w:rsidP="00350B68">
      <w:pPr>
        <w:pStyle w:val="ExhibitA1"/>
        <w:keepNext w:val="0"/>
      </w:pPr>
      <w:r w:rsidRPr="00944C0B">
        <w:t>Termination for Cause</w:t>
      </w:r>
    </w:p>
    <w:p w:rsidR="00350B68" w:rsidRPr="00944C0B" w:rsidRDefault="00350B68" w:rsidP="00350B68">
      <w:pPr>
        <w:pStyle w:val="BodyText"/>
      </w:pPr>
    </w:p>
    <w:p w:rsidR="00350B68" w:rsidRPr="00944C0B" w:rsidRDefault="00350B68" w:rsidP="00350B68">
      <w:pPr>
        <w:pStyle w:val="ExhibitA2"/>
        <w:keepNext w:val="0"/>
        <w:ind w:right="0"/>
        <w:jc w:val="left"/>
      </w:pPr>
      <w:r w:rsidRPr="00944C0B">
        <w:t>Pursuant to this provision, the State may terminate this Agreement in whole or in part under any one of the following circumstances, by issuing a written Notice of termination for default to the Contractor:</w:t>
      </w:r>
    </w:p>
    <w:p w:rsidR="00350B68" w:rsidRPr="00944C0B" w:rsidRDefault="00350B68" w:rsidP="00350B68">
      <w:pPr>
        <w:pStyle w:val="BodyText"/>
      </w:pPr>
    </w:p>
    <w:p w:rsidR="00350B68" w:rsidRPr="00944C0B" w:rsidRDefault="00350B68" w:rsidP="00350B68">
      <w:pPr>
        <w:pStyle w:val="ExhibitA3"/>
        <w:keepNext w:val="0"/>
        <w:ind w:right="0"/>
      </w:pPr>
      <w:r w:rsidRPr="00944C0B">
        <w:t>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State specifying failure due to any of the preceding three (3) circumstances, the Contractor does not cure such failure within a period of five (5) business days or a longer period, if authorized in the Notice of failure; or,</w:t>
      </w:r>
    </w:p>
    <w:p w:rsidR="00350B68" w:rsidRPr="00944C0B" w:rsidRDefault="00350B68" w:rsidP="00350B68">
      <w:pPr>
        <w:pStyle w:val="CommentText"/>
      </w:pPr>
    </w:p>
    <w:p w:rsidR="00350B68" w:rsidRPr="00944C0B" w:rsidRDefault="00350B68" w:rsidP="00350B68">
      <w:pPr>
        <w:pStyle w:val="ExhibitA3"/>
        <w:keepNext w:val="0"/>
        <w:ind w:right="0"/>
      </w:pPr>
      <w:r w:rsidRPr="00944C0B">
        <w:t>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relating to insolvency or protection from the rights of creditors.</w:t>
      </w:r>
    </w:p>
    <w:p w:rsidR="00350B68" w:rsidRPr="00944C0B" w:rsidRDefault="00350B68" w:rsidP="00350B68">
      <w:pPr>
        <w:pStyle w:val="ExhibitA3"/>
        <w:keepNext w:val="0"/>
        <w:numPr>
          <w:ilvl w:val="0"/>
          <w:numId w:val="0"/>
        </w:numPr>
        <w:ind w:right="0"/>
      </w:pPr>
    </w:p>
    <w:p w:rsidR="00350B68" w:rsidRPr="00944C0B" w:rsidRDefault="00350B68" w:rsidP="00350B68">
      <w:pPr>
        <w:pStyle w:val="ExhibitA2"/>
        <w:keepNext w:val="0"/>
        <w:ind w:right="0"/>
        <w:jc w:val="left"/>
      </w:pPr>
      <w:r w:rsidRPr="00944C0B">
        <w:t>In the event the State terminates this Agreement in whole or in part, due to the Contractor’s failure to perform, the State may procure, upon such terms and in such manner as it may deem appropriate, supplies or services similar to those so terminated, and the Contractor shall be liable to the State for any excess costs for such similar supplies or services, subject to the limitations contained elsewhere herein; further, the Contractor shall continue the performance of this Agreement to the extent not terminated under this provision.</w:t>
      </w:r>
    </w:p>
    <w:p w:rsidR="00350B68" w:rsidRPr="00944C0B" w:rsidRDefault="00350B68" w:rsidP="00350B68">
      <w:pPr>
        <w:pStyle w:val="BodyText3"/>
      </w:pPr>
    </w:p>
    <w:p w:rsidR="00350B68" w:rsidRPr="00944C0B" w:rsidRDefault="00350B68" w:rsidP="00350B68">
      <w:pPr>
        <w:pStyle w:val="ExhibitA2"/>
        <w:keepNext w:val="0"/>
        <w:ind w:right="0"/>
        <w:jc w:val="left"/>
      </w:pPr>
      <w:r w:rsidRPr="00944C0B">
        <w:t xml:space="preserve">The Contractor shall not be liable for any excess costs if the failure to perform the Agreement arises out of acts of Force Majeure; but in every case the failure to perform must be beyond the control and without the fault or negligence of the Contractor. </w:t>
      </w:r>
    </w:p>
    <w:p w:rsidR="00350B68" w:rsidRPr="00944C0B" w:rsidRDefault="00350B68" w:rsidP="00350B68">
      <w:pPr>
        <w:pStyle w:val="BodyText3"/>
      </w:pPr>
    </w:p>
    <w:p w:rsidR="00350B68" w:rsidRPr="00944C0B" w:rsidRDefault="00350B68" w:rsidP="00350B68">
      <w:pPr>
        <w:pStyle w:val="ExhibitA2"/>
        <w:keepNext w:val="0"/>
        <w:ind w:right="0"/>
        <w:jc w:val="left"/>
      </w:pPr>
      <w:r w:rsidRPr="00944C0B">
        <w:t>If, after Notice of termination for default of this Agreement, it is determined for any reason that the Contractor was not in default under this provision, or that the default was excusable under this provision, the obligations of the State shall be to pay only for the services rendered at the rates set forth in the Agreement.</w:t>
      </w:r>
    </w:p>
    <w:p w:rsidR="00350B68" w:rsidRPr="00944C0B" w:rsidRDefault="00350B68" w:rsidP="00350B68">
      <w:pPr>
        <w:pStyle w:val="BodyText3"/>
      </w:pPr>
    </w:p>
    <w:p w:rsidR="00350B68" w:rsidRPr="00944C0B" w:rsidRDefault="00350B68" w:rsidP="00350B68">
      <w:pPr>
        <w:pStyle w:val="ExhibitA2"/>
        <w:keepNext w:val="0"/>
        <w:ind w:right="0"/>
        <w:jc w:val="left"/>
      </w:pPr>
      <w:r w:rsidRPr="00944C0B">
        <w:t xml:space="preserve">The rights and remedies of either </w:t>
      </w:r>
      <w:r>
        <w:t>Party</w:t>
      </w:r>
      <w:r w:rsidRPr="00944C0B">
        <w:t xml:space="preserve"> provided in this provision shall not be exclusive and are in addition to any other rights and remedies provided by law or under this Agreement.</w:t>
      </w:r>
    </w:p>
    <w:p w:rsidR="00350B68" w:rsidRPr="00944C0B" w:rsidRDefault="00350B68" w:rsidP="00350B68">
      <w:pPr>
        <w:pStyle w:val="BodyText"/>
      </w:pPr>
    </w:p>
    <w:p w:rsidR="00350B68" w:rsidRDefault="00350B68" w:rsidP="00350B68">
      <w:pPr>
        <w:pStyle w:val="ExhibitA1"/>
        <w:keepNext w:val="0"/>
        <w:rPr>
          <w:u w:val="none"/>
        </w:rPr>
      </w:pPr>
      <w:r w:rsidRPr="00EA7398">
        <w:t>No Assignment</w:t>
      </w:r>
      <w:r w:rsidR="00D25BC5" w:rsidRPr="00EA7398">
        <w:rPr>
          <w:u w:val="none"/>
        </w:rPr>
        <w:t>*</w:t>
      </w:r>
    </w:p>
    <w:p w:rsidR="00EA7398" w:rsidRPr="00EA7398" w:rsidRDefault="00EA7398" w:rsidP="00EA7398">
      <w:pPr>
        <w:pStyle w:val="ExhibitA1"/>
        <w:keepNext w:val="0"/>
        <w:numPr>
          <w:ilvl w:val="0"/>
          <w:numId w:val="0"/>
        </w:numPr>
        <w:ind w:left="720"/>
        <w:rPr>
          <w:u w:val="none"/>
        </w:rPr>
      </w:pPr>
    </w:p>
    <w:p w:rsidR="00C86853" w:rsidRPr="00EA7398" w:rsidRDefault="00061A17">
      <w:pPr>
        <w:pStyle w:val="ExhibitA1"/>
        <w:numPr>
          <w:ilvl w:val="0"/>
          <w:numId w:val="0"/>
        </w:numPr>
        <w:ind w:left="720"/>
        <w:rPr>
          <w:u w:val="none"/>
        </w:rPr>
      </w:pPr>
      <w:r w:rsidRPr="00EA7398">
        <w:rPr>
          <w:u w:val="none"/>
        </w:rPr>
        <w:t xml:space="preserve">Contractor may not assign an Agreement, in whole or in part, without the prior written consent of the </w:t>
      </w:r>
      <w:r w:rsidR="007A4AA2" w:rsidRPr="00EA7398">
        <w:rPr>
          <w:u w:val="none"/>
        </w:rPr>
        <w:t>Program Administrator</w:t>
      </w:r>
      <w:r w:rsidR="007E7613" w:rsidRPr="00EA7398">
        <w:rPr>
          <w:u w:val="none"/>
        </w:rPr>
        <w:t>.</w:t>
      </w:r>
      <w:r w:rsidRPr="00EA7398">
        <w:rPr>
          <w:u w:val="none"/>
        </w:rPr>
        <w:t xml:space="preserve"> Consent may be granted or withheld in the absolute discretion of the AOC. Any attempted assignment without the prior written consent of the AOC is void. No assignment will release Contractor from its duties under an Agreement.  </w:t>
      </w:r>
    </w:p>
    <w:p w:rsidR="00C86853" w:rsidRDefault="00C86853">
      <w:pPr>
        <w:pStyle w:val="ExhibitA1"/>
        <w:numPr>
          <w:ilvl w:val="0"/>
          <w:numId w:val="0"/>
        </w:numPr>
        <w:ind w:left="720"/>
      </w:pPr>
    </w:p>
    <w:p w:rsidR="00C86853" w:rsidRPr="00EA7398" w:rsidRDefault="007E7613">
      <w:pPr>
        <w:pStyle w:val="ExhibitA1"/>
        <w:numPr>
          <w:ilvl w:val="0"/>
          <w:numId w:val="0"/>
        </w:numPr>
        <w:ind w:left="720"/>
        <w:rPr>
          <w:u w:val="none"/>
        </w:rPr>
      </w:pPr>
      <w:r w:rsidRPr="00EA7398">
        <w:rPr>
          <w:u w:val="none"/>
        </w:rPr>
        <w:t>A</w:t>
      </w:r>
      <w:r w:rsidR="00061A17" w:rsidRPr="00EA7398">
        <w:rPr>
          <w:u w:val="none"/>
        </w:rPr>
        <w:t xml:space="preserve">ll billing must go through the </w:t>
      </w:r>
      <w:r w:rsidR="00254F11" w:rsidRPr="00EA7398">
        <w:rPr>
          <w:u w:val="none"/>
        </w:rPr>
        <w:t>Contractor.</w:t>
      </w:r>
    </w:p>
    <w:p w:rsidR="00350B68" w:rsidRPr="00944C0B" w:rsidRDefault="00350B68" w:rsidP="00350B68">
      <w:pPr>
        <w:ind w:left="720" w:hanging="720"/>
      </w:pPr>
    </w:p>
    <w:p w:rsidR="00350B68" w:rsidRPr="00944C0B" w:rsidRDefault="00350B68" w:rsidP="00350B68">
      <w:pPr>
        <w:pStyle w:val="ExhibitA1"/>
        <w:keepNext w:val="0"/>
      </w:pPr>
      <w:r w:rsidRPr="00944C0B">
        <w:t>Time of Essence</w:t>
      </w:r>
    </w:p>
    <w:p w:rsidR="00C86853" w:rsidRDefault="00350B68">
      <w:pPr>
        <w:pStyle w:val="Heading5"/>
        <w:keepNext w:val="0"/>
        <w:ind w:firstLine="720"/>
        <w:rPr>
          <w:rFonts w:asciiTheme="minorHAnsi" w:hAnsiTheme="minorHAnsi" w:cstheme="minorHAnsi"/>
          <w:color w:val="auto"/>
        </w:rPr>
      </w:pPr>
      <w:r w:rsidRPr="00025616">
        <w:rPr>
          <w:rFonts w:asciiTheme="minorHAnsi" w:hAnsiTheme="minorHAnsi" w:cstheme="minorHAnsi"/>
          <w:color w:val="auto"/>
        </w:rPr>
        <w:t>Time is of the essence in the Contractor’s performance of this Agreement.</w:t>
      </w:r>
    </w:p>
    <w:p w:rsidR="00350B68" w:rsidRDefault="00350B68" w:rsidP="00350B68">
      <w:pPr>
        <w:pStyle w:val="Heading5"/>
        <w:keepNext w:val="0"/>
      </w:pPr>
    </w:p>
    <w:p w:rsidR="00EA7398" w:rsidRDefault="00EA7398" w:rsidP="00EA7398"/>
    <w:p w:rsidR="00EA7398" w:rsidRDefault="00EA7398" w:rsidP="00EA7398"/>
    <w:p w:rsidR="00EA7398" w:rsidRDefault="00EA7398" w:rsidP="00EA7398"/>
    <w:p w:rsidR="00EA7398" w:rsidRPr="00EA7398" w:rsidRDefault="00EA7398" w:rsidP="00EA7398"/>
    <w:p w:rsidR="00350B68" w:rsidRPr="00944C0B" w:rsidRDefault="00350B68" w:rsidP="00350B68">
      <w:pPr>
        <w:pStyle w:val="ExhibitA1"/>
        <w:keepNext w:val="0"/>
      </w:pPr>
      <w:r w:rsidRPr="00944C0B">
        <w:t>Validity of Alterations</w:t>
      </w:r>
    </w:p>
    <w:p w:rsidR="00C86853" w:rsidRDefault="00350B68">
      <w:pPr>
        <w:pStyle w:val="Heading5"/>
        <w:keepNext w:val="0"/>
        <w:ind w:left="720"/>
        <w:rPr>
          <w:rFonts w:asciiTheme="minorHAnsi" w:hAnsiTheme="minorHAnsi" w:cstheme="minorHAnsi"/>
          <w:color w:val="auto"/>
        </w:rPr>
      </w:pPr>
      <w:r w:rsidRPr="00025616">
        <w:rPr>
          <w:rFonts w:asciiTheme="minorHAnsi" w:hAnsiTheme="minorHAnsi" w:cstheme="minorHAnsi"/>
          <w:color w:val="auto"/>
        </w:rPr>
        <w:t>Alteration or variation of the terms of this Agreement shall not be valid unless made in writing and signed by the Parties, and an oral understanding or agreement that is not incorporated shall not be binding on any of the Parties.</w:t>
      </w:r>
    </w:p>
    <w:p w:rsidR="00C86853" w:rsidRDefault="00C86853"/>
    <w:p w:rsidR="00350B68" w:rsidRPr="00944C0B" w:rsidRDefault="00350B68" w:rsidP="00350B68">
      <w:pPr>
        <w:pStyle w:val="ExhibitA1"/>
        <w:keepNext w:val="0"/>
      </w:pPr>
      <w:r w:rsidRPr="00944C0B">
        <w:t>Consideration</w:t>
      </w:r>
    </w:p>
    <w:p w:rsidR="00C86853" w:rsidRDefault="00350B68">
      <w:pPr>
        <w:pStyle w:val="Heading5"/>
        <w:keepNext w:val="0"/>
        <w:ind w:left="720"/>
        <w:rPr>
          <w:rFonts w:asciiTheme="minorHAnsi" w:hAnsiTheme="minorHAnsi" w:cstheme="minorHAnsi"/>
          <w:color w:val="auto"/>
        </w:rPr>
      </w:pPr>
      <w:r w:rsidRPr="00025616">
        <w:rPr>
          <w:rFonts w:asciiTheme="minorHAnsi" w:hAnsiTheme="minorHAnsi" w:cstheme="minorHAnsi"/>
          <w:color w:val="auto"/>
        </w:rPr>
        <w:t>The consideration to be paid to the Contractor under this Agreement shall be full compensation for all the Contractor's time, materials, costs and expenses incurred in the performance of this Agreement unless otherwise expressly provided.</w:t>
      </w:r>
    </w:p>
    <w:p w:rsidR="00350B68" w:rsidRDefault="00350B68" w:rsidP="00350B68">
      <w:pPr>
        <w:pStyle w:val="Heading5"/>
        <w:keepNext w:val="0"/>
      </w:pPr>
    </w:p>
    <w:p w:rsidR="00350B68" w:rsidRPr="000E62B7" w:rsidRDefault="00350B68" w:rsidP="00350B68">
      <w:pPr>
        <w:ind w:left="720"/>
      </w:pPr>
    </w:p>
    <w:p w:rsidR="00350B68" w:rsidRDefault="00350B68" w:rsidP="00350B68">
      <w:pPr>
        <w:jc w:val="center"/>
        <w:rPr>
          <w:i/>
          <w:color w:val="000000"/>
        </w:rPr>
        <w:sectPr w:rsidR="00350B68" w:rsidSect="00BA3B58">
          <w:headerReference w:type="even" r:id="rId15"/>
          <w:headerReference w:type="default" r:id="rId16"/>
          <w:footerReference w:type="default" r:id="rId17"/>
          <w:headerReference w:type="first" r:id="rId18"/>
          <w:pgSz w:w="12240" w:h="15840" w:code="1"/>
          <w:pgMar w:top="720" w:right="1080" w:bottom="720" w:left="1440" w:header="720" w:footer="504" w:gutter="0"/>
          <w:cols w:space="720"/>
          <w:docGrid w:linePitch="360"/>
        </w:sectPr>
      </w:pPr>
      <w:r w:rsidRPr="00D67BFC">
        <w:rPr>
          <w:i/>
          <w:color w:val="000000"/>
        </w:rPr>
        <w:t xml:space="preserve">END OF </w:t>
      </w:r>
      <w:r>
        <w:rPr>
          <w:i/>
          <w:color w:val="000000"/>
        </w:rPr>
        <w:t>STANDARD PROVISIONS (</w:t>
      </w:r>
      <w:r w:rsidRPr="00D67BFC">
        <w:rPr>
          <w:i/>
          <w:color w:val="000000"/>
        </w:rPr>
        <w:t>EXHIBIT</w:t>
      </w:r>
      <w:r>
        <w:rPr>
          <w:i/>
          <w:color w:val="000000"/>
        </w:rPr>
        <w:t xml:space="preserve"> A)</w:t>
      </w:r>
    </w:p>
    <w:p w:rsidR="00350B68" w:rsidRPr="002E3BC0" w:rsidRDefault="00350B68" w:rsidP="00350B68">
      <w:pPr>
        <w:jc w:val="center"/>
        <w:rPr>
          <w:b/>
        </w:rPr>
      </w:pPr>
      <w:r w:rsidRPr="002E3BC0">
        <w:rPr>
          <w:b/>
        </w:rPr>
        <w:t>SPECIAL PROVISIONS</w:t>
      </w:r>
    </w:p>
    <w:p w:rsidR="00350B68" w:rsidRDefault="00350B68" w:rsidP="00350B68">
      <w:pPr>
        <w:jc w:val="center"/>
      </w:pPr>
      <w:r w:rsidRPr="002E3BC0">
        <w:rPr>
          <w:b/>
        </w:rPr>
        <w:t>(EXHIBIT B)</w:t>
      </w:r>
    </w:p>
    <w:p w:rsidR="00350B68" w:rsidRPr="008D21F0" w:rsidRDefault="00350B68" w:rsidP="00350B68"/>
    <w:p w:rsidR="00350B68" w:rsidRPr="008D21F0" w:rsidRDefault="00350B68" w:rsidP="00350B68">
      <w:pPr>
        <w:pStyle w:val="ExhibitB1"/>
        <w:keepNext w:val="0"/>
      </w:pPr>
      <w:r w:rsidRPr="008D21F0">
        <w:t>Definitions</w:t>
      </w:r>
    </w:p>
    <w:p w:rsidR="00350B68" w:rsidRPr="008D21F0" w:rsidRDefault="00350B68" w:rsidP="00350B68">
      <w:pPr>
        <w:pStyle w:val="PlainText"/>
        <w:rPr>
          <w:rFonts w:ascii="Times New Roman" w:hAnsi="Times New Roman"/>
        </w:rPr>
      </w:pPr>
    </w:p>
    <w:p w:rsidR="00350B68" w:rsidRPr="00115B45" w:rsidRDefault="00350B68" w:rsidP="00350B68">
      <w:pPr>
        <w:pStyle w:val="Heading5"/>
        <w:keepNext w:val="0"/>
        <w:rPr>
          <w:rFonts w:asciiTheme="minorHAnsi" w:hAnsiTheme="minorHAnsi" w:cstheme="minorHAnsi"/>
          <w:color w:val="000000" w:themeColor="text1"/>
        </w:rPr>
      </w:pPr>
      <w:r w:rsidRPr="00115B45">
        <w:rPr>
          <w:rFonts w:asciiTheme="minorHAnsi" w:hAnsiTheme="minorHAnsi" w:cstheme="minorHAnsi"/>
          <w:color w:val="000000" w:themeColor="text1"/>
        </w:rPr>
        <w:t>Terms defined below and elsewhere throughout the Contract Documents shall apply to the Agreement as defined.</w:t>
      </w:r>
    </w:p>
    <w:p w:rsidR="00350B68" w:rsidRPr="00E244FD" w:rsidRDefault="00350B68" w:rsidP="00350B68">
      <w:pPr>
        <w:pStyle w:val="ExhibitB2"/>
        <w:keepNext w:val="0"/>
        <w:numPr>
          <w:ilvl w:val="0"/>
          <w:numId w:val="0"/>
        </w:numPr>
        <w:ind w:left="720" w:right="0"/>
        <w:rPr>
          <w:color w:val="000000" w:themeColor="text1"/>
        </w:rPr>
      </w:pPr>
    </w:p>
    <w:p w:rsidR="00350B68" w:rsidRPr="00E244FD" w:rsidRDefault="00350B68" w:rsidP="00350B68">
      <w:pPr>
        <w:pStyle w:val="ExhibitB2"/>
        <w:keepNext w:val="0"/>
        <w:ind w:right="0"/>
        <w:rPr>
          <w:color w:val="000000" w:themeColor="text1"/>
        </w:rPr>
      </w:pPr>
      <w:r w:rsidRPr="00E244FD">
        <w:rPr>
          <w:color w:val="000000" w:themeColor="text1"/>
        </w:rPr>
        <w:t>“</w:t>
      </w:r>
      <w:r w:rsidRPr="00E244FD">
        <w:rPr>
          <w:b/>
          <w:bCs/>
          <w:color w:val="000000" w:themeColor="text1"/>
        </w:rPr>
        <w:t>Acceptance</w:t>
      </w:r>
      <w:r w:rsidRPr="00E244FD">
        <w:rPr>
          <w:color w:val="000000" w:themeColor="text1"/>
        </w:rPr>
        <w:t>” means the written acceptance issued to the Contractor by the State after the Contractor has completed a Deliverable, Submittal, or other Contract requirement, in compliance with the Contract Documents, including without limitation, the Acceptance of the Work provision set forth in this exhibit.</w:t>
      </w:r>
    </w:p>
    <w:p w:rsidR="00350B68" w:rsidRPr="00E244FD" w:rsidRDefault="00350B68" w:rsidP="00350B68">
      <w:pPr>
        <w:rPr>
          <w:color w:val="000000" w:themeColor="text1"/>
        </w:rPr>
      </w:pPr>
    </w:p>
    <w:p w:rsidR="00350B68" w:rsidRPr="00E244FD" w:rsidRDefault="00350B68" w:rsidP="00350B68">
      <w:pPr>
        <w:pStyle w:val="ExhibitB2"/>
        <w:keepNext w:val="0"/>
        <w:ind w:right="0"/>
        <w:rPr>
          <w:color w:val="000000" w:themeColor="text1"/>
        </w:rPr>
      </w:pPr>
      <w:r w:rsidRPr="00E244FD">
        <w:rPr>
          <w:color w:val="000000" w:themeColor="text1"/>
        </w:rPr>
        <w:t>“</w:t>
      </w:r>
      <w:r w:rsidRPr="00E244FD">
        <w:rPr>
          <w:b/>
          <w:color w:val="000000" w:themeColor="text1"/>
        </w:rPr>
        <w:t>Administrative Director</w:t>
      </w:r>
      <w:r w:rsidRPr="00E244FD">
        <w:rPr>
          <w:color w:val="000000" w:themeColor="text1"/>
        </w:rPr>
        <w:t xml:space="preserve">” refers to that </w:t>
      </w:r>
      <w:r w:rsidR="00086490" w:rsidRPr="00E244FD">
        <w:rPr>
          <w:color w:val="000000" w:themeColor="text1"/>
        </w:rPr>
        <w:t>individual</w:t>
      </w:r>
      <w:r w:rsidRPr="00E244FD">
        <w:rPr>
          <w:color w:val="000000" w:themeColor="text1"/>
        </w:rPr>
        <w:t xml:space="preserve"> or authorized designee, empowered by the State to make final and binding executive decisions on behalf of the State.</w:t>
      </w:r>
    </w:p>
    <w:p w:rsidR="00350B68" w:rsidRPr="00E244FD" w:rsidRDefault="00350B68" w:rsidP="00350B68">
      <w:pPr>
        <w:rPr>
          <w:color w:val="000000" w:themeColor="text1"/>
        </w:rPr>
      </w:pPr>
    </w:p>
    <w:p w:rsidR="00350B68" w:rsidRPr="00E244FD" w:rsidRDefault="00350B68" w:rsidP="00350B68">
      <w:pPr>
        <w:pStyle w:val="ExhibitB2"/>
        <w:keepNext w:val="0"/>
        <w:ind w:right="0"/>
        <w:rPr>
          <w:color w:val="000000" w:themeColor="text1"/>
        </w:rPr>
      </w:pPr>
      <w:r w:rsidRPr="00E244FD">
        <w:rPr>
          <w:color w:val="000000" w:themeColor="text1"/>
        </w:rPr>
        <w:t>“</w:t>
      </w:r>
      <w:r w:rsidRPr="00E244FD">
        <w:rPr>
          <w:b/>
          <w:color w:val="000000" w:themeColor="text1"/>
        </w:rPr>
        <w:t>Amendment</w:t>
      </w:r>
      <w:r w:rsidRPr="00E244FD">
        <w:rPr>
          <w:color w:val="000000" w:themeColor="text1"/>
        </w:rPr>
        <w:t xml:space="preserve">” means a written document issued by the State and signed by the Contractor which alters the Contract Documents and identifies the following: (i) a change in the Work; (ii) a change in </w:t>
      </w:r>
      <w:r>
        <w:rPr>
          <w:color w:val="000000" w:themeColor="text1"/>
        </w:rPr>
        <w:t>any not to exceed a</w:t>
      </w:r>
      <w:r w:rsidRPr="00E244FD">
        <w:rPr>
          <w:color w:val="000000" w:themeColor="text1"/>
        </w:rPr>
        <w:t>mount; (iii) a change in time allotted for performance; and/or (iv) an adjustment to the Agreement terms.</w:t>
      </w:r>
    </w:p>
    <w:p w:rsidR="00350B68" w:rsidRPr="00E244FD" w:rsidRDefault="00350B68" w:rsidP="00350B68">
      <w:pPr>
        <w:rPr>
          <w:color w:val="000000" w:themeColor="text1"/>
        </w:rPr>
      </w:pPr>
    </w:p>
    <w:p w:rsidR="00350B68" w:rsidRPr="00944C0B" w:rsidRDefault="00350B68" w:rsidP="00350B68">
      <w:pPr>
        <w:pStyle w:val="ExhibitB2"/>
        <w:keepNext w:val="0"/>
        <w:ind w:right="0"/>
      </w:pPr>
      <w:r w:rsidRPr="00E244FD">
        <w:rPr>
          <w:color w:val="000000" w:themeColor="text1"/>
        </w:rPr>
        <w:t>“</w:t>
      </w:r>
      <w:r w:rsidRPr="00E244FD">
        <w:rPr>
          <w:b/>
          <w:bCs/>
          <w:color w:val="000000" w:themeColor="text1"/>
        </w:rPr>
        <w:t>Confidential Information</w:t>
      </w:r>
      <w:r w:rsidRPr="00E244FD">
        <w:rPr>
          <w:color w:val="000000" w:themeColor="text1"/>
        </w:rPr>
        <w:t xml:space="preserve">” means trade secrets, financial, statistical, personnel, technical, and other Data and information relating to the State’s business or the business of its </w:t>
      </w:r>
      <w:r w:rsidR="00BD18BA">
        <w:rPr>
          <w:color w:val="000000" w:themeColor="text1"/>
        </w:rPr>
        <w:t>Member</w:t>
      </w:r>
      <w:r w:rsidR="006377DA">
        <w:rPr>
          <w:color w:val="000000" w:themeColor="text1"/>
        </w:rPr>
        <w:t>s</w:t>
      </w:r>
      <w:r w:rsidRPr="00E244FD">
        <w:rPr>
          <w:color w:val="000000" w:themeColor="text1"/>
        </w:rPr>
        <w:t>.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w:t>
      </w:r>
      <w:r w:rsidRPr="00944C0B">
        <w:t xml:space="preserve">; (iii) information that is independently developed by the receiving </w:t>
      </w:r>
      <w:r>
        <w:t>Party</w:t>
      </w:r>
      <w:r w:rsidRPr="00944C0B">
        <w:t xml:space="preserve"> without reference to the Confidential Information; and (iv) information that the receiving </w:t>
      </w:r>
      <w:r>
        <w:t>Party</w:t>
      </w:r>
      <w:r w:rsidRPr="00944C0B">
        <w:t xml:space="preserve"> rightfully obtains from a Third Party free of the obligation of confidentiality to the disclosing </w:t>
      </w:r>
      <w:r>
        <w:t>Party</w:t>
      </w:r>
      <w:r w:rsidRPr="00944C0B">
        <w:t>.</w:t>
      </w:r>
    </w:p>
    <w:p w:rsidR="00350B68" w:rsidRPr="00944C0B" w:rsidRDefault="00350B68" w:rsidP="00350B68"/>
    <w:p w:rsidR="00350B68" w:rsidRPr="00944C0B" w:rsidRDefault="00350B68" w:rsidP="00350B68">
      <w:pPr>
        <w:pStyle w:val="ExhibitB2"/>
        <w:keepNext w:val="0"/>
        <w:ind w:right="0"/>
      </w:pPr>
      <w:r w:rsidRPr="00225271">
        <w:rPr>
          <w:lang w:bidi="en-US"/>
        </w:rPr>
        <w:t>The “</w:t>
      </w:r>
      <w:r w:rsidRPr="00225271">
        <w:rPr>
          <w:b/>
          <w:lang w:bidi="en-US"/>
        </w:rPr>
        <w:t>Contract</w:t>
      </w:r>
      <w:r w:rsidRPr="00225271">
        <w:rPr>
          <w:lang w:bidi="en-US"/>
        </w:rPr>
        <w:t>” or “</w:t>
      </w:r>
      <w:r w:rsidRPr="00225271">
        <w:rPr>
          <w:b/>
          <w:lang w:bidi="en-US"/>
        </w:rPr>
        <w:t>Contract Documents</w:t>
      </w:r>
      <w:r w:rsidRPr="00225271">
        <w:rPr>
          <w:lang w:bidi="en-US"/>
        </w:rPr>
        <w:t xml:space="preserve">” constitute the entire integrated agreement between the State and the Contractor, as attached to and incorporated by a fully executed Standard Agreement </w:t>
      </w:r>
      <w:r>
        <w:rPr>
          <w:lang w:bidi="en-US"/>
        </w:rPr>
        <w:t>Coversheet</w:t>
      </w:r>
      <w:r w:rsidRPr="00225271">
        <w:rPr>
          <w:lang w:bidi="en-US"/>
        </w:rPr>
        <w:t>.  The terms “Contract” or “Contract Documents” may be used interchangeably with the term “</w:t>
      </w:r>
      <w:r w:rsidRPr="00225271">
        <w:rPr>
          <w:b/>
          <w:lang w:bidi="en-US"/>
        </w:rPr>
        <w:t>Agreement</w:t>
      </w:r>
      <w:r w:rsidRPr="00225271">
        <w:rPr>
          <w:lang w:bidi="en-US"/>
        </w:rPr>
        <w:t>.”</w:t>
      </w:r>
    </w:p>
    <w:p w:rsidR="00350B68" w:rsidRPr="00944C0B" w:rsidRDefault="00350B68" w:rsidP="00350B68"/>
    <w:p w:rsidR="00350B68" w:rsidRPr="00944C0B" w:rsidRDefault="00350B68" w:rsidP="00350B68">
      <w:pPr>
        <w:pStyle w:val="ExhibitB2"/>
        <w:keepNext w:val="0"/>
        <w:ind w:right="0"/>
      </w:pPr>
      <w:r w:rsidRPr="00944C0B">
        <w:t>The “</w:t>
      </w:r>
      <w:r w:rsidRPr="00944C0B">
        <w:rPr>
          <w:b/>
        </w:rPr>
        <w:t>Contractor</w:t>
      </w:r>
      <w:r w:rsidRPr="00944C0B">
        <w:t>” means the individual,</w:t>
      </w:r>
      <w:r w:rsidR="001B4AFE">
        <w:t xml:space="preserve"> subsidiaries,</w:t>
      </w:r>
      <w:r w:rsidRPr="00944C0B">
        <w:t xml:space="preserve"> association, partnership, firm, company, consultant, corporation, </w:t>
      </w:r>
      <w:r w:rsidR="007E7613">
        <w:t>subcontractors</w:t>
      </w:r>
      <w:r w:rsidRPr="00944C0B">
        <w:t xml:space="preserve"> or combination thereof, including joint ventures, contracting with the State to do the Contract Work.  The Contractor is one of the </w:t>
      </w:r>
      <w:r>
        <w:t>Parties</w:t>
      </w:r>
      <w:r w:rsidRPr="00944C0B">
        <w:t xml:space="preserve"> to this Agreement.  </w:t>
      </w:r>
    </w:p>
    <w:p w:rsidR="00350B68" w:rsidRPr="00944C0B" w:rsidRDefault="00350B68" w:rsidP="00350B68"/>
    <w:p w:rsidR="00350B68" w:rsidRPr="00944C0B" w:rsidRDefault="00350B68" w:rsidP="00350B68">
      <w:pPr>
        <w:pStyle w:val="ExhibitB2"/>
        <w:keepNext w:val="0"/>
        <w:ind w:right="0"/>
      </w:pPr>
      <w:r w:rsidRPr="00944C0B">
        <w:t>“</w:t>
      </w:r>
      <w:r w:rsidRPr="00944C0B">
        <w:rPr>
          <w:b/>
          <w:bCs/>
        </w:rPr>
        <w:t>Court(s)</w:t>
      </w:r>
      <w:r w:rsidRPr="00944C0B">
        <w:t xml:space="preserve">” </w:t>
      </w:r>
      <w:r>
        <w:t>or</w:t>
      </w:r>
      <w:r w:rsidRPr="00FA6B91">
        <w:t xml:space="preserve"> </w:t>
      </w:r>
      <w:r w:rsidRPr="00134964">
        <w:t>“</w:t>
      </w:r>
      <w:r w:rsidRPr="00134964">
        <w:rPr>
          <w:b/>
          <w:bCs/>
        </w:rPr>
        <w:t>Trial Court(s)</w:t>
      </w:r>
      <w:r w:rsidRPr="00134964">
        <w:t xml:space="preserve">” means one or more of the fifty-eight (58) superior courts in the </w:t>
      </w:r>
      <w:smartTag w:uri="urn:schemas-microsoft-com:office:smarttags" w:element="place">
        <w:smartTag w:uri="urn:schemas-microsoft-com:office:smarttags" w:element="State">
          <w:r w:rsidRPr="00134964">
            <w:t>California</w:t>
          </w:r>
        </w:smartTag>
      </w:smartTag>
      <w:r w:rsidRPr="00134964">
        <w:t xml:space="preserve"> state trial court system.</w:t>
      </w:r>
    </w:p>
    <w:p w:rsidR="00350B68" w:rsidRPr="00944C0B" w:rsidRDefault="00350B68" w:rsidP="00350B68"/>
    <w:p w:rsidR="00350B68" w:rsidRPr="00944C0B" w:rsidRDefault="00350B68" w:rsidP="00350B68">
      <w:pPr>
        <w:pStyle w:val="ExhibitB2"/>
        <w:keepNext w:val="0"/>
        <w:ind w:right="0"/>
      </w:pPr>
      <w:r w:rsidRPr="00944C0B">
        <w:t>“</w:t>
      </w:r>
      <w:r w:rsidRPr="00944C0B">
        <w:rPr>
          <w:b/>
        </w:rPr>
        <w:t>Data</w:t>
      </w:r>
      <w:r w:rsidRPr="00944C0B">
        <w:t xml:space="preserve">” means all types of raw data, articles, papers, charts, records, reports, studies, research, memoranda, computation sheets, questionnaires, surveys, </w:t>
      </w:r>
      <w:r w:rsidRPr="00944C0B">
        <w:rPr>
          <w:snapToGrid w:val="0"/>
        </w:rPr>
        <w:t>and other documentation.</w:t>
      </w:r>
    </w:p>
    <w:p w:rsidR="00350B68" w:rsidRPr="00944C0B" w:rsidRDefault="00350B68" w:rsidP="00350B68"/>
    <w:p w:rsidR="00350B68" w:rsidRPr="00944C0B" w:rsidRDefault="00350B68" w:rsidP="00350B68">
      <w:pPr>
        <w:pStyle w:val="ExhibitB2"/>
        <w:keepNext w:val="0"/>
        <w:ind w:right="0"/>
      </w:pPr>
      <w:r w:rsidRPr="00944C0B">
        <w:t>“</w:t>
      </w:r>
      <w:r w:rsidRPr="00944C0B">
        <w:rPr>
          <w:b/>
        </w:rPr>
        <w:t>Day</w:t>
      </w:r>
      <w:r w:rsidRPr="00944C0B">
        <w:t>” means calendar day, unless otherwise specified.</w:t>
      </w:r>
    </w:p>
    <w:p w:rsidR="00350B68" w:rsidRPr="00944C0B" w:rsidRDefault="00350B68" w:rsidP="00350B68"/>
    <w:p w:rsidR="00350B68" w:rsidRPr="00944C0B" w:rsidRDefault="00350B68" w:rsidP="00350B68">
      <w:pPr>
        <w:pStyle w:val="ExhibitB2"/>
        <w:keepNext w:val="0"/>
        <w:ind w:right="0"/>
      </w:pPr>
      <w:r w:rsidRPr="00944C0B">
        <w:t>“</w:t>
      </w:r>
      <w:r w:rsidRPr="00944C0B">
        <w:rPr>
          <w:b/>
        </w:rPr>
        <w:t>Deliverable(s)</w:t>
      </w:r>
      <w:r w:rsidRPr="00944C0B">
        <w:t>” or “</w:t>
      </w:r>
      <w:r w:rsidRPr="00944C0B">
        <w:rPr>
          <w:b/>
        </w:rPr>
        <w:t>Submittal(s)</w:t>
      </w:r>
      <w:r w:rsidRPr="00944C0B">
        <w:t>” means one or more items, if specified in the Contract Documents, that the Contractor shall complete and deliver or submit to the State for acceptance.</w:t>
      </w:r>
    </w:p>
    <w:p w:rsidR="00350B68" w:rsidRPr="00944C0B" w:rsidRDefault="00350B68" w:rsidP="00350B68"/>
    <w:p w:rsidR="00350B68" w:rsidRPr="00944C0B" w:rsidRDefault="00350B68" w:rsidP="00350B68">
      <w:pPr>
        <w:pStyle w:val="ExhibitB2"/>
        <w:keepNext w:val="0"/>
        <w:ind w:right="0"/>
      </w:pPr>
      <w:r w:rsidRPr="00944C0B">
        <w:t>“</w:t>
      </w:r>
      <w:r w:rsidRPr="00944C0B">
        <w:rPr>
          <w:b/>
        </w:rPr>
        <w:t>Force Majeure</w:t>
      </w:r>
      <w:r w:rsidRPr="00944C0B">
        <w:t>” means a delay which impacts the timely perfor</w:t>
      </w:r>
      <w:r w:rsidR="00025616">
        <w:t xml:space="preserve">mance of Work for which neither </w:t>
      </w:r>
      <w:r w:rsidRPr="00944C0B">
        <w:t xml:space="preserve">the Contractor nor the State are liable because such delay or failure to perform was unforeseeable and beyond the control of the </w:t>
      </w:r>
      <w:r>
        <w:t>Party</w:t>
      </w:r>
      <w:r w:rsidRPr="00944C0B">
        <w:t>. Acts of Force Majeure include, but are not limited to:</w:t>
      </w:r>
    </w:p>
    <w:p w:rsidR="00350B68" w:rsidRPr="00944C0B" w:rsidRDefault="00350B68" w:rsidP="00350B68"/>
    <w:p w:rsidR="00350B68" w:rsidRPr="00944C0B" w:rsidRDefault="00350B68" w:rsidP="00350B68">
      <w:pPr>
        <w:pStyle w:val="ExhibitB3"/>
        <w:keepNext w:val="0"/>
        <w:spacing w:after="60"/>
        <w:ind w:right="0"/>
      </w:pPr>
      <w:r w:rsidRPr="00944C0B">
        <w:t>Acts of God or the public enemy;</w:t>
      </w:r>
    </w:p>
    <w:p w:rsidR="00350B68" w:rsidRPr="00944C0B" w:rsidRDefault="00350B68" w:rsidP="00350B68">
      <w:pPr>
        <w:pStyle w:val="ExhibitB3"/>
        <w:keepNext w:val="0"/>
        <w:spacing w:after="60"/>
        <w:ind w:right="0"/>
      </w:pPr>
      <w:r w:rsidRPr="00944C0B">
        <w:t>Acts or omissions of any government entity;</w:t>
      </w:r>
    </w:p>
    <w:p w:rsidR="00350B68" w:rsidRPr="00944C0B" w:rsidRDefault="00350B68" w:rsidP="00350B68">
      <w:pPr>
        <w:pStyle w:val="ExhibitB3"/>
        <w:keepNext w:val="0"/>
        <w:spacing w:after="60"/>
        <w:ind w:right="0"/>
      </w:pPr>
      <w:r w:rsidRPr="00944C0B">
        <w:t xml:space="preserve">Fire or other casualty for which a </w:t>
      </w:r>
      <w:r>
        <w:t>Party</w:t>
      </w:r>
      <w:r w:rsidRPr="00944C0B">
        <w:t xml:space="preserve"> is not responsible;</w:t>
      </w:r>
    </w:p>
    <w:p w:rsidR="00350B68" w:rsidRPr="00944C0B" w:rsidRDefault="00350B68" w:rsidP="00350B68">
      <w:pPr>
        <w:pStyle w:val="ExhibitB3"/>
        <w:keepNext w:val="0"/>
        <w:spacing w:after="60"/>
        <w:ind w:right="0"/>
      </w:pPr>
      <w:r w:rsidRPr="00944C0B">
        <w:t>Quarantine or epidemic;</w:t>
      </w:r>
    </w:p>
    <w:p w:rsidR="00350B68" w:rsidRPr="00944C0B" w:rsidRDefault="00350B68" w:rsidP="00350B68">
      <w:pPr>
        <w:pStyle w:val="ExhibitB3"/>
        <w:keepNext w:val="0"/>
        <w:spacing w:after="60"/>
        <w:ind w:right="0"/>
      </w:pPr>
      <w:r w:rsidRPr="00944C0B">
        <w:t>Strike or defensive lockout; and,</w:t>
      </w:r>
    </w:p>
    <w:p w:rsidR="00350B68" w:rsidRPr="00944C0B" w:rsidRDefault="00350B68" w:rsidP="00350B68">
      <w:pPr>
        <w:pStyle w:val="ExhibitB3"/>
        <w:keepNext w:val="0"/>
        <w:ind w:right="0"/>
      </w:pPr>
      <w:r w:rsidRPr="00944C0B">
        <w:t>Unusually severe weather conditions.</w:t>
      </w:r>
    </w:p>
    <w:p w:rsidR="00350B68" w:rsidRPr="00E244FD" w:rsidRDefault="00350B68" w:rsidP="00350B68">
      <w:pPr>
        <w:pStyle w:val="PlainText"/>
        <w:rPr>
          <w:rFonts w:ascii="Times New Roman" w:hAnsi="Times New Roman"/>
          <w:color w:val="000000" w:themeColor="text1"/>
        </w:rPr>
      </w:pPr>
    </w:p>
    <w:p w:rsidR="00350B68" w:rsidRDefault="00350B68" w:rsidP="00350B68">
      <w:pPr>
        <w:pStyle w:val="ExhibitB2"/>
        <w:keepNext w:val="0"/>
        <w:rPr>
          <w:color w:val="000000"/>
        </w:rPr>
      </w:pPr>
      <w:r>
        <w:rPr>
          <w:b/>
          <w:bCs/>
          <w:color w:val="000000"/>
        </w:rPr>
        <w:t>“Judicial Branch Entity”</w:t>
      </w:r>
      <w:r>
        <w:rPr>
          <w:color w:val="000000"/>
        </w:rPr>
        <w:t xml:space="preserve"> or </w:t>
      </w:r>
      <w:r>
        <w:rPr>
          <w:b/>
          <w:bCs/>
          <w:color w:val="000000"/>
        </w:rPr>
        <w:t>“JBE”</w:t>
      </w:r>
      <w:r>
        <w:rPr>
          <w:color w:val="000000"/>
        </w:rPr>
        <w:t xml:space="preserve"> means the </w:t>
      </w:r>
      <w:r>
        <w:rPr>
          <w:color w:val="000000"/>
          <w:szCs w:val="22"/>
        </w:rPr>
        <w:t>Judicial Council of California, the Administrative Office of the Courts, any of the California Appellate Courts (which includes the Supreme Court of California and the California Courts of Appeal), any of the Trial Courts, the Habeas Corpus Resource Center and the Commission on Judicial Performance of the State of California (collectively referred to as Judicial Branch Entities).</w:t>
      </w:r>
    </w:p>
    <w:p w:rsidR="00350B68" w:rsidRDefault="00350B68" w:rsidP="00350B68">
      <w:pPr>
        <w:pStyle w:val="ExhibitB2"/>
        <w:keepNext w:val="0"/>
        <w:numPr>
          <w:ilvl w:val="0"/>
          <w:numId w:val="0"/>
        </w:numPr>
        <w:ind w:left="720"/>
        <w:rPr>
          <w:color w:val="000000"/>
        </w:rPr>
      </w:pPr>
    </w:p>
    <w:p w:rsidR="00350B68" w:rsidRDefault="00350B68" w:rsidP="00350B68">
      <w:pPr>
        <w:pStyle w:val="ExhibitB2"/>
        <w:keepNext w:val="0"/>
        <w:rPr>
          <w:color w:val="000000"/>
        </w:rPr>
      </w:pPr>
      <w:r>
        <w:rPr>
          <w:color w:val="000000"/>
        </w:rPr>
        <w:t>“</w:t>
      </w:r>
      <w:r>
        <w:rPr>
          <w:b/>
          <w:bCs/>
          <w:color w:val="000000"/>
        </w:rPr>
        <w:t>Key Personnel</w:t>
      </w:r>
      <w:r>
        <w:rPr>
          <w:color w:val="000000"/>
        </w:rPr>
        <w:t xml:space="preserve">” </w:t>
      </w:r>
      <w:r w:rsidR="00086490">
        <w:rPr>
          <w:color w:val="000000"/>
        </w:rPr>
        <w:t>mean</w:t>
      </w:r>
      <w:r>
        <w:rPr>
          <w:color w:val="000000"/>
        </w:rPr>
        <w:t xml:space="preserve"> the Contractor’s personnel named in Exhibit E, Contractor’s Key Personnel, whom the State has identified and approved to perform the Work of the Contract.  Roles of Key Personnel are set forth in Exhibit E, Contractor’s Key Personnel.</w:t>
      </w:r>
    </w:p>
    <w:p w:rsidR="00350B68" w:rsidRDefault="00350B68" w:rsidP="00350B68">
      <w:pPr>
        <w:pStyle w:val="ExhibitB2"/>
        <w:keepNext w:val="0"/>
        <w:numPr>
          <w:ilvl w:val="0"/>
          <w:numId w:val="0"/>
        </w:numPr>
        <w:rPr>
          <w:color w:val="000000"/>
        </w:rPr>
      </w:pPr>
    </w:p>
    <w:p w:rsidR="00350B68" w:rsidRPr="00944C0B" w:rsidRDefault="00350B68" w:rsidP="00350B68">
      <w:pPr>
        <w:pStyle w:val="ExhibitB2"/>
        <w:keepNext w:val="0"/>
        <w:ind w:right="0"/>
      </w:pPr>
      <w:r w:rsidRPr="00944C0B">
        <w:t>“</w:t>
      </w:r>
      <w:r w:rsidRPr="00944C0B">
        <w:rPr>
          <w:b/>
        </w:rPr>
        <w:t>Material</w:t>
      </w:r>
      <w:r w:rsidRPr="00944C0B">
        <w:t>” means all types of tangible personal property, including but not limited to goods, supplies, equipment, commodities, and information and telecommunication technology.</w:t>
      </w:r>
    </w:p>
    <w:p w:rsidR="00350B68" w:rsidRPr="00944C0B" w:rsidRDefault="00350B68" w:rsidP="00350B68"/>
    <w:p w:rsidR="00350B68" w:rsidRPr="00944C0B" w:rsidRDefault="00350B68" w:rsidP="00350B68">
      <w:pPr>
        <w:pStyle w:val="ExhibitB2"/>
        <w:keepNext w:val="0"/>
        <w:ind w:right="0"/>
      </w:pPr>
      <w:r w:rsidRPr="00944C0B">
        <w:t>“</w:t>
      </w:r>
      <w:r w:rsidRPr="00944C0B">
        <w:rPr>
          <w:b/>
        </w:rPr>
        <w:t>Notice</w:t>
      </w:r>
      <w:r w:rsidRPr="00944C0B">
        <w:t xml:space="preserve">” means a written document initiated by the authorized representative of either </w:t>
      </w:r>
      <w:r>
        <w:t>Party</w:t>
      </w:r>
      <w:r w:rsidRPr="00944C0B">
        <w:t xml:space="preserve"> to this Agreement and given by:</w:t>
      </w:r>
    </w:p>
    <w:p w:rsidR="00350B68" w:rsidRPr="00944C0B" w:rsidRDefault="00350B68" w:rsidP="00350B68"/>
    <w:p w:rsidR="00350B68" w:rsidRPr="00944C0B" w:rsidRDefault="00350B68" w:rsidP="00350B68">
      <w:pPr>
        <w:pStyle w:val="ExhibitB3"/>
        <w:keepNext w:val="0"/>
        <w:ind w:right="0"/>
      </w:pPr>
      <w:r w:rsidRPr="00944C0B">
        <w:t xml:space="preserve">Depositing in the U. S. Mail (or approved commercial express carrier) prepaid to the address of the appropriate authorized representative of the other </w:t>
      </w:r>
      <w:r>
        <w:t>Party</w:t>
      </w:r>
      <w:r w:rsidRPr="00944C0B">
        <w:t>, which shall be effective upon date of receipt; or</w:t>
      </w:r>
    </w:p>
    <w:p w:rsidR="00350B68" w:rsidRPr="00944C0B" w:rsidRDefault="00350B68" w:rsidP="00350B68"/>
    <w:p w:rsidR="00350B68" w:rsidRPr="00944C0B" w:rsidRDefault="00350B68" w:rsidP="00350B68">
      <w:pPr>
        <w:pStyle w:val="ExhibitB3"/>
        <w:keepNext w:val="0"/>
        <w:ind w:right="0"/>
      </w:pPr>
      <w:r w:rsidRPr="00944C0B">
        <w:t xml:space="preserve">Hand-delivered to the other </w:t>
      </w:r>
      <w:r>
        <w:t>Party</w:t>
      </w:r>
      <w:r w:rsidRPr="00944C0B">
        <w:t>’s authorized representative, which shall be effective on the date of service.</w:t>
      </w:r>
    </w:p>
    <w:p w:rsidR="00350B68" w:rsidRPr="00E244FD" w:rsidRDefault="00350B68" w:rsidP="00350B68">
      <w:pPr>
        <w:rPr>
          <w:color w:val="000000" w:themeColor="text1"/>
        </w:rPr>
      </w:pPr>
    </w:p>
    <w:p w:rsidR="00350B68" w:rsidRDefault="00350B68" w:rsidP="00350B68">
      <w:pPr>
        <w:pStyle w:val="ExhibitB2"/>
        <w:keepNext w:val="0"/>
        <w:ind w:right="0"/>
        <w:rPr>
          <w:color w:val="000000" w:themeColor="text1"/>
        </w:rPr>
      </w:pPr>
      <w:r w:rsidRPr="00E244FD">
        <w:rPr>
          <w:color w:val="000000" w:themeColor="text1"/>
          <w:lang w:bidi="en-US"/>
        </w:rPr>
        <w:t>“</w:t>
      </w:r>
      <w:r w:rsidRPr="00E244FD">
        <w:rPr>
          <w:b/>
          <w:color w:val="000000" w:themeColor="text1"/>
          <w:lang w:bidi="en-US"/>
        </w:rPr>
        <w:t>Party</w:t>
      </w:r>
      <w:r w:rsidRPr="00E244FD">
        <w:rPr>
          <w:color w:val="000000" w:themeColor="text1"/>
          <w:lang w:bidi="en-US"/>
        </w:rPr>
        <w:t>” means either the AOC or Contractor, as the case may be.</w:t>
      </w:r>
    </w:p>
    <w:p w:rsidR="00C86853" w:rsidRDefault="00C86853">
      <w:pPr>
        <w:pStyle w:val="ExhibitB2"/>
        <w:keepNext w:val="0"/>
        <w:numPr>
          <w:ilvl w:val="0"/>
          <w:numId w:val="0"/>
        </w:numPr>
        <w:ind w:left="1368" w:right="0"/>
        <w:rPr>
          <w:color w:val="000000" w:themeColor="text1"/>
        </w:rPr>
      </w:pPr>
    </w:p>
    <w:p w:rsidR="00B05F94" w:rsidRPr="00E244FD" w:rsidRDefault="00B05F94" w:rsidP="00350B68">
      <w:pPr>
        <w:pStyle w:val="ExhibitB2"/>
        <w:keepNext w:val="0"/>
        <w:ind w:right="0"/>
        <w:rPr>
          <w:color w:val="000000" w:themeColor="text1"/>
        </w:rPr>
      </w:pPr>
      <w:r>
        <w:rPr>
          <w:color w:val="000000" w:themeColor="text1"/>
        </w:rPr>
        <w:t>“</w:t>
      </w:r>
      <w:r w:rsidR="00EC1290" w:rsidRPr="00EC1290">
        <w:rPr>
          <w:b/>
          <w:color w:val="000000" w:themeColor="text1"/>
        </w:rPr>
        <w:t>Program Administrator</w:t>
      </w:r>
      <w:r>
        <w:rPr>
          <w:color w:val="000000" w:themeColor="text1"/>
        </w:rPr>
        <w:t xml:space="preserve">” refers to the AOC’s assigned project manager </w:t>
      </w:r>
      <w:r w:rsidR="007722A4">
        <w:rPr>
          <w:color w:val="000000" w:themeColor="text1"/>
        </w:rPr>
        <w:t>responsible for the oversight of all Contractor activities/services in support of the JBWCP.</w:t>
      </w:r>
      <w:r>
        <w:rPr>
          <w:color w:val="000000" w:themeColor="text1"/>
        </w:rPr>
        <w:t xml:space="preserve"> </w:t>
      </w:r>
    </w:p>
    <w:p w:rsidR="00350B68" w:rsidRPr="00E244FD" w:rsidRDefault="00350B68" w:rsidP="00350B68">
      <w:pPr>
        <w:pStyle w:val="ExhibitB2"/>
        <w:keepNext w:val="0"/>
        <w:numPr>
          <w:ilvl w:val="0"/>
          <w:numId w:val="0"/>
        </w:numPr>
        <w:ind w:left="720" w:right="0"/>
        <w:rPr>
          <w:color w:val="000000" w:themeColor="text1"/>
        </w:rPr>
      </w:pPr>
    </w:p>
    <w:p w:rsidR="00350B68" w:rsidRPr="00E244FD" w:rsidRDefault="00350B68" w:rsidP="00350B68">
      <w:pPr>
        <w:pStyle w:val="ExhibitB2"/>
        <w:keepNext w:val="0"/>
        <w:ind w:right="0"/>
        <w:rPr>
          <w:color w:val="000000" w:themeColor="text1"/>
        </w:rPr>
      </w:pPr>
      <w:r w:rsidRPr="00E244FD">
        <w:rPr>
          <w:color w:val="000000" w:themeColor="text1"/>
        </w:rPr>
        <w:t>“</w:t>
      </w:r>
      <w:r w:rsidR="00F779F1">
        <w:rPr>
          <w:b/>
          <w:color w:val="000000" w:themeColor="text1"/>
        </w:rPr>
        <w:t>Program</w:t>
      </w:r>
      <w:r w:rsidRPr="00E244FD">
        <w:rPr>
          <w:color w:val="000000" w:themeColor="text1"/>
        </w:rPr>
        <w:t>” refers to all activity relative to this Agreement including activity of the Contractor, its Subcontractors, the State and the State’s representatives.</w:t>
      </w:r>
    </w:p>
    <w:p w:rsidR="00350B68" w:rsidRPr="00E244FD" w:rsidRDefault="00350B68" w:rsidP="00350B68">
      <w:pPr>
        <w:rPr>
          <w:color w:val="000000" w:themeColor="text1"/>
        </w:rPr>
      </w:pPr>
    </w:p>
    <w:p w:rsidR="00350B68" w:rsidRPr="00944C0B" w:rsidRDefault="00350B68" w:rsidP="00350B68">
      <w:pPr>
        <w:pStyle w:val="ExhibitB2"/>
        <w:keepNext w:val="0"/>
        <w:ind w:right="0"/>
      </w:pPr>
      <w:r w:rsidRPr="00944C0B">
        <w:t>The “</w:t>
      </w:r>
      <w:r w:rsidRPr="00944C0B">
        <w:rPr>
          <w:b/>
        </w:rPr>
        <w:t>State</w:t>
      </w:r>
      <w:r w:rsidRPr="00944C0B">
        <w:t>” refers to the Judicial Council of California</w:t>
      </w:r>
      <w:r>
        <w:t>,</w:t>
      </w:r>
      <w:r w:rsidRPr="00944C0B">
        <w:t xml:space="preserve"> Administrative Office of the Courts (“</w:t>
      </w:r>
      <w:r w:rsidRPr="00944C0B">
        <w:rPr>
          <w:b/>
          <w:bCs/>
        </w:rPr>
        <w:t>AOC</w:t>
      </w:r>
      <w:r w:rsidRPr="00944C0B">
        <w:t>”).</w:t>
      </w:r>
      <w:r>
        <w:t xml:space="preserve"> The State is one of the Parties to this Agreement.</w:t>
      </w:r>
    </w:p>
    <w:p w:rsidR="00350B68" w:rsidRPr="00944C0B" w:rsidRDefault="00350B68" w:rsidP="00350B68"/>
    <w:p w:rsidR="00350B68" w:rsidRDefault="00350B68" w:rsidP="00350B68">
      <w:pPr>
        <w:pStyle w:val="ExhibitB2"/>
        <w:keepNext w:val="0"/>
        <w:ind w:right="0"/>
      </w:pPr>
      <w:r w:rsidRPr="00944C0B">
        <w:t>“</w:t>
      </w:r>
      <w:r w:rsidRPr="00944C0B">
        <w:rPr>
          <w:b/>
        </w:rPr>
        <w:t>Standard Agreement</w:t>
      </w:r>
      <w:r>
        <w:rPr>
          <w:b/>
        </w:rPr>
        <w:t xml:space="preserve"> Coversheet</w:t>
      </w:r>
      <w:r w:rsidRPr="00944C0B">
        <w:t xml:space="preserve">” </w:t>
      </w:r>
      <w:r>
        <w:t>or “</w:t>
      </w:r>
      <w:r w:rsidRPr="001440DF">
        <w:rPr>
          <w:b/>
        </w:rPr>
        <w:t>Standard Amendment Coversheet</w:t>
      </w:r>
      <w:r>
        <w:t xml:space="preserve">” </w:t>
      </w:r>
      <w:r w:rsidRPr="00944C0B">
        <w:t xml:space="preserve">means the form used by the State to enter into agreements </w:t>
      </w:r>
      <w:r>
        <w:t xml:space="preserve">or amendments </w:t>
      </w:r>
      <w:r w:rsidRPr="00944C0B">
        <w:t>with other parties.  Several originally signed, fully executed versions of the Standard Agreement</w:t>
      </w:r>
      <w:r>
        <w:t xml:space="preserve"> Coversheet or Standard Amendment Coversheet</w:t>
      </w:r>
      <w:r w:rsidRPr="00944C0B">
        <w:t>, together with the integrated Contract Documents, shall each represent the Agreement</w:t>
      </w:r>
      <w:r>
        <w:t xml:space="preserve"> or Amendment</w:t>
      </w:r>
      <w:r w:rsidRPr="00944C0B">
        <w:t xml:space="preserve"> as an individual “</w:t>
      </w:r>
      <w:r w:rsidRPr="00944C0B">
        <w:rPr>
          <w:b/>
          <w:bCs/>
        </w:rPr>
        <w:t>Contract Counterpart</w:t>
      </w:r>
      <w:r w:rsidRPr="00944C0B">
        <w:t>.”</w:t>
      </w:r>
    </w:p>
    <w:p w:rsidR="00350B68" w:rsidRDefault="00350B68" w:rsidP="00350B68">
      <w:pPr>
        <w:pStyle w:val="ListParagraph"/>
      </w:pPr>
    </w:p>
    <w:p w:rsidR="00350B68" w:rsidRPr="00944C0B" w:rsidRDefault="00350B68" w:rsidP="00350B68">
      <w:pPr>
        <w:pStyle w:val="ExhibitB2"/>
        <w:keepNext w:val="0"/>
        <w:ind w:right="0"/>
      </w:pPr>
      <w:r>
        <w:t>“</w:t>
      </w:r>
      <w:r w:rsidRPr="001440DF">
        <w:rPr>
          <w:b/>
        </w:rPr>
        <w:t xml:space="preserve">Standard </w:t>
      </w:r>
      <w:r>
        <w:rPr>
          <w:b/>
        </w:rPr>
        <w:t xml:space="preserve">Option </w:t>
      </w:r>
      <w:r w:rsidRPr="001440DF">
        <w:rPr>
          <w:b/>
        </w:rPr>
        <w:t>Amendment Coversheet</w:t>
      </w:r>
      <w:r>
        <w:t xml:space="preserve">” </w:t>
      </w:r>
      <w:r w:rsidRPr="00944C0B">
        <w:t xml:space="preserve">means the form used by the State to </w:t>
      </w:r>
      <w:r>
        <w:t>exercise an option term set forth in the Agreement Term(s) and Options to Renew provision in this Exhibit B.</w:t>
      </w:r>
    </w:p>
    <w:p w:rsidR="00350B68" w:rsidRPr="00944C0B" w:rsidRDefault="00350B68" w:rsidP="00350B68"/>
    <w:p w:rsidR="00350B68" w:rsidRPr="00944C0B" w:rsidRDefault="00350B68" w:rsidP="00350B68">
      <w:pPr>
        <w:pStyle w:val="ExhibitB2"/>
        <w:keepNext w:val="0"/>
        <w:ind w:right="0"/>
      </w:pPr>
      <w:r w:rsidRPr="00944C0B">
        <w:t>“</w:t>
      </w:r>
      <w:r w:rsidRPr="00944C0B">
        <w:rPr>
          <w:b/>
          <w:bCs/>
        </w:rPr>
        <w:t>Stop Work Order</w:t>
      </w:r>
      <w:r w:rsidRPr="00944C0B">
        <w:t>” means the written Notice, delivered in accordance with this Agreement, by which the State may require the Contractor to stop all, or any part, of the Work of this Agreement, for the period set forth in the Stop Work Order.  The Stop Work Order shall be specifically identified as such and shall indicate that it is issued pursuant to the Stop Work provision in this Exhibit B.</w:t>
      </w:r>
    </w:p>
    <w:p w:rsidR="00350B68" w:rsidRPr="00E244FD" w:rsidRDefault="00350B68" w:rsidP="00350B68">
      <w:pPr>
        <w:rPr>
          <w:color w:val="000000" w:themeColor="text1"/>
        </w:rPr>
      </w:pPr>
    </w:p>
    <w:p w:rsidR="00350B68" w:rsidRPr="00E244FD" w:rsidRDefault="00350B68" w:rsidP="00350B68">
      <w:pPr>
        <w:pStyle w:val="ExhibitB2"/>
        <w:keepNext w:val="0"/>
        <w:ind w:right="0"/>
        <w:rPr>
          <w:color w:val="000000" w:themeColor="text1"/>
        </w:rPr>
      </w:pPr>
      <w:r w:rsidRPr="00E244FD">
        <w:rPr>
          <w:color w:val="000000" w:themeColor="text1"/>
        </w:rPr>
        <w:t>“</w:t>
      </w:r>
      <w:r w:rsidRPr="00E244FD">
        <w:rPr>
          <w:b/>
          <w:color w:val="000000" w:themeColor="text1"/>
        </w:rPr>
        <w:t>Task(s)</w:t>
      </w:r>
      <w:r w:rsidRPr="00E244FD">
        <w:rPr>
          <w:color w:val="000000" w:themeColor="text1"/>
        </w:rPr>
        <w:t xml:space="preserve">” means one or more functions, if specified in the Contract to be performed by the Contractor for the State. </w:t>
      </w:r>
    </w:p>
    <w:p w:rsidR="00350B68" w:rsidRPr="00E244FD" w:rsidRDefault="00350B68" w:rsidP="00350B68">
      <w:pPr>
        <w:rPr>
          <w:color w:val="000000" w:themeColor="text1"/>
        </w:rPr>
      </w:pPr>
    </w:p>
    <w:p w:rsidR="00350B68" w:rsidRPr="00E244FD" w:rsidRDefault="00350B68" w:rsidP="00350B68">
      <w:pPr>
        <w:pStyle w:val="ExhibitB2"/>
        <w:keepNext w:val="0"/>
        <w:ind w:right="0"/>
        <w:rPr>
          <w:color w:val="000000" w:themeColor="text1"/>
        </w:rPr>
      </w:pPr>
      <w:r w:rsidRPr="00E244FD">
        <w:rPr>
          <w:color w:val="000000" w:themeColor="text1"/>
          <w:lang w:bidi="en-US"/>
        </w:rPr>
        <w:t>“</w:t>
      </w:r>
      <w:r w:rsidRPr="00E244FD">
        <w:rPr>
          <w:b/>
          <w:color w:val="000000" w:themeColor="text1"/>
          <w:lang w:bidi="en-US"/>
        </w:rPr>
        <w:t>Term</w:t>
      </w:r>
      <w:r w:rsidRPr="00E244FD">
        <w:rPr>
          <w:color w:val="000000" w:themeColor="text1"/>
          <w:lang w:bidi="en-US"/>
        </w:rPr>
        <w:t>” refers to the period defined by a beginning date and an end date, in accordance with the terms and conditions set forth in the Agreement, during which the Contractor is authorized to provide the Contract Work.  The possible Terms of the Agreement are described further in this Exhibit’s section 6, Agreement Term(s) and Options to Renew.</w:t>
      </w:r>
    </w:p>
    <w:p w:rsidR="00350B68" w:rsidRPr="00E244FD" w:rsidRDefault="00350B68" w:rsidP="00350B68">
      <w:pPr>
        <w:pStyle w:val="ListParagraph"/>
        <w:rPr>
          <w:color w:val="000000" w:themeColor="text1"/>
        </w:rPr>
      </w:pPr>
    </w:p>
    <w:p w:rsidR="00350B68" w:rsidRPr="00E244FD" w:rsidRDefault="00350B68" w:rsidP="00350B68">
      <w:pPr>
        <w:pStyle w:val="ExhibitB2"/>
        <w:keepNext w:val="0"/>
        <w:ind w:right="0"/>
        <w:rPr>
          <w:color w:val="000000" w:themeColor="text1"/>
        </w:rPr>
      </w:pPr>
      <w:r w:rsidRPr="00E244FD">
        <w:rPr>
          <w:color w:val="000000" w:themeColor="text1"/>
        </w:rPr>
        <w:t>“</w:t>
      </w:r>
      <w:r w:rsidRPr="00E244FD">
        <w:rPr>
          <w:b/>
          <w:color w:val="000000" w:themeColor="text1"/>
        </w:rPr>
        <w:t>Third Party</w:t>
      </w:r>
      <w:r w:rsidRPr="00E244FD">
        <w:rPr>
          <w:color w:val="000000" w:themeColor="text1"/>
        </w:rPr>
        <w:t>” refers to any individual, association, partnership, firm, company, corporation, consultant, Subcontractor, or combination thereof, including joint ventures, other than the State or the Contractor, which is not a party to this Agreement.</w:t>
      </w:r>
    </w:p>
    <w:p w:rsidR="00350B68" w:rsidRPr="00E244FD" w:rsidRDefault="00350B68" w:rsidP="00350B68">
      <w:pPr>
        <w:rPr>
          <w:color w:val="000000" w:themeColor="text1"/>
        </w:rPr>
      </w:pPr>
    </w:p>
    <w:p w:rsidR="00350B68" w:rsidRPr="008C5670" w:rsidRDefault="00350B68" w:rsidP="00350B68">
      <w:pPr>
        <w:pStyle w:val="ExhibitB2"/>
        <w:keepNext w:val="0"/>
        <w:widowControl w:val="0"/>
        <w:rPr>
          <w:color w:val="000000"/>
        </w:rPr>
      </w:pPr>
      <w:r w:rsidRPr="008C5670">
        <w:rPr>
          <w:b/>
          <w:bCs/>
          <w:color w:val="000000"/>
        </w:rPr>
        <w:t>“Transition Period”</w:t>
      </w:r>
      <w:r w:rsidRPr="008C5670">
        <w:rPr>
          <w:color w:val="000000"/>
        </w:rPr>
        <w:t xml:space="preserve"> means a period of time commencing (i) three months prior to the expiration of this Agreement or on an earlier date as the State may request and Contractor may agree, (ii) upon any notice of termination or non-renewal of this Agreement, or (iii) three months prior to any other ceasing of services under this Agreement, as applicable, and continuing through the effective date of expiration, termination or cessation, but for no less than three months.  Notwithstanding the foregoing, in no event shall the Transition Period extend more than 60 days beyond the effective date of termination, regardless of the reason for the termination.</w:t>
      </w:r>
    </w:p>
    <w:p w:rsidR="00350B68" w:rsidRPr="008C5670" w:rsidRDefault="00350B68" w:rsidP="00350B68">
      <w:pPr>
        <w:pStyle w:val="ExhibitB2"/>
        <w:keepNext w:val="0"/>
        <w:widowControl w:val="0"/>
        <w:numPr>
          <w:ilvl w:val="0"/>
          <w:numId w:val="0"/>
        </w:numPr>
        <w:rPr>
          <w:color w:val="000000"/>
        </w:rPr>
      </w:pPr>
    </w:p>
    <w:p w:rsidR="00350B68" w:rsidRPr="008C5670" w:rsidRDefault="00350B68" w:rsidP="00350B68">
      <w:pPr>
        <w:pStyle w:val="ExhibitB2"/>
        <w:keepNext w:val="0"/>
        <w:widowControl w:val="0"/>
        <w:rPr>
          <w:color w:val="000000"/>
        </w:rPr>
      </w:pPr>
      <w:r w:rsidRPr="008C5670">
        <w:rPr>
          <w:b/>
          <w:bCs/>
          <w:color w:val="000000"/>
        </w:rPr>
        <w:t>“Transition Plan”</w:t>
      </w:r>
      <w:r w:rsidRPr="008C5670">
        <w:rPr>
          <w:color w:val="000000"/>
        </w:rPr>
        <w:t xml:space="preserve"> refers to the plan set forth in this Agreement as necessary to allow the Work to continue without interruption or adverse effect and facilitate the orderly transfer of the Work to the State or the State’s designee.</w:t>
      </w:r>
    </w:p>
    <w:p w:rsidR="00350B68" w:rsidRPr="008C5670" w:rsidRDefault="00350B68" w:rsidP="00350B68">
      <w:pPr>
        <w:pStyle w:val="ExhibitB2"/>
        <w:keepNext w:val="0"/>
        <w:widowControl w:val="0"/>
        <w:numPr>
          <w:ilvl w:val="0"/>
          <w:numId w:val="0"/>
        </w:numPr>
        <w:rPr>
          <w:color w:val="000000"/>
        </w:rPr>
      </w:pPr>
    </w:p>
    <w:p w:rsidR="00350B68" w:rsidRPr="00E244FD" w:rsidRDefault="00350B68" w:rsidP="00350B68">
      <w:pPr>
        <w:pStyle w:val="ExhibitB2"/>
        <w:keepNext w:val="0"/>
        <w:ind w:right="0"/>
        <w:rPr>
          <w:color w:val="000000" w:themeColor="text1"/>
        </w:rPr>
      </w:pPr>
      <w:r w:rsidRPr="00367FDC">
        <w:rPr>
          <w:lang w:bidi="en-US"/>
        </w:rPr>
        <w:t>“</w:t>
      </w:r>
      <w:r w:rsidRPr="00367FDC">
        <w:rPr>
          <w:b/>
          <w:lang w:bidi="en-US"/>
        </w:rPr>
        <w:t>Work</w:t>
      </w:r>
      <w:r w:rsidRPr="00367FDC">
        <w:rPr>
          <w:lang w:bidi="en-US"/>
        </w:rPr>
        <w:t>” or “</w:t>
      </w:r>
      <w:r w:rsidRPr="00367FDC">
        <w:rPr>
          <w:b/>
          <w:lang w:bidi="en-US"/>
        </w:rPr>
        <w:t>Work to be Performed</w:t>
      </w:r>
      <w:r w:rsidRPr="00367FDC">
        <w:rPr>
          <w:lang w:bidi="en-US"/>
        </w:rPr>
        <w:t>” or “</w:t>
      </w:r>
      <w:r w:rsidRPr="00367FDC">
        <w:rPr>
          <w:b/>
          <w:lang w:bidi="en-US"/>
        </w:rPr>
        <w:t>Contract Work</w:t>
      </w:r>
      <w:r w:rsidRPr="00367FDC">
        <w:rPr>
          <w:lang w:bidi="en-US"/>
        </w:rPr>
        <w:t>” may be used interchangeably to refer to the service, labor, Materials, Data, and other items necessary for the execution, completion and fulfillment of the Agreement by the Contractor to the satisfaction of the State.  Work may be defined to include Tasks, Deliverables, and/or Submittals, as required by the Contract.</w:t>
      </w:r>
    </w:p>
    <w:p w:rsidR="00350B68" w:rsidRPr="00E244FD" w:rsidRDefault="00350B68" w:rsidP="00350B68">
      <w:pPr>
        <w:pStyle w:val="ListParagraph"/>
        <w:rPr>
          <w:color w:val="000000" w:themeColor="text1"/>
        </w:rPr>
      </w:pPr>
    </w:p>
    <w:p w:rsidR="00350B68" w:rsidRPr="00E244FD" w:rsidRDefault="00350B68" w:rsidP="00350B68">
      <w:pPr>
        <w:pStyle w:val="ExhibitB1"/>
        <w:keepLines/>
        <w:rPr>
          <w:color w:val="000000" w:themeColor="text1"/>
        </w:rPr>
      </w:pPr>
      <w:r w:rsidRPr="00E244FD">
        <w:rPr>
          <w:color w:val="000000" w:themeColor="text1"/>
        </w:rPr>
        <w:t>Manner of Performance of Work</w:t>
      </w:r>
      <w:r w:rsidR="00D25BC5">
        <w:rPr>
          <w:color w:val="000000" w:themeColor="text1"/>
        </w:rPr>
        <w:t>*</w:t>
      </w:r>
    </w:p>
    <w:p w:rsidR="00C86853" w:rsidRDefault="00350B68">
      <w:pPr>
        <w:pStyle w:val="Heading5"/>
        <w:ind w:left="720"/>
        <w:rPr>
          <w:rFonts w:asciiTheme="minorHAnsi" w:hAnsiTheme="minorHAnsi" w:cstheme="minorHAnsi"/>
          <w:color w:val="000000" w:themeColor="text1"/>
        </w:rPr>
      </w:pPr>
      <w:r w:rsidRPr="000B1F16">
        <w:rPr>
          <w:rFonts w:asciiTheme="minorHAnsi" w:hAnsiTheme="minorHAnsi" w:cstheme="minorHAnsi"/>
          <w:color w:val="000000" w:themeColor="text1"/>
        </w:rPr>
        <w:t>The Contractor shall complete all Work specified in these Contract Documents to the State's satisfaction and in compliance with the Nondiscrimination/No Harassment Clause, as set forth in this Exhibit B.</w:t>
      </w:r>
    </w:p>
    <w:p w:rsidR="00350B68" w:rsidRDefault="00350B68" w:rsidP="00350B68">
      <w:pPr>
        <w:tabs>
          <w:tab w:val="left" w:pos="720"/>
          <w:tab w:val="left" w:pos="1296"/>
          <w:tab w:val="left" w:pos="2016"/>
          <w:tab w:val="left" w:pos="2592"/>
          <w:tab w:val="left" w:pos="4176"/>
          <w:tab w:val="left" w:pos="10710"/>
        </w:tabs>
        <w:rPr>
          <w:color w:val="000000" w:themeColor="text1"/>
        </w:rPr>
      </w:pPr>
    </w:p>
    <w:p w:rsidR="00350B68" w:rsidRPr="00E244FD" w:rsidRDefault="00350B68" w:rsidP="00350B68">
      <w:pPr>
        <w:pStyle w:val="ExhibitB1"/>
        <w:keepNext w:val="0"/>
        <w:rPr>
          <w:color w:val="000000" w:themeColor="text1"/>
        </w:rPr>
      </w:pPr>
      <w:r w:rsidRPr="00E244FD">
        <w:rPr>
          <w:color w:val="000000" w:themeColor="text1"/>
        </w:rPr>
        <w:t>Termination Other Than for Cause</w:t>
      </w:r>
      <w:r w:rsidR="004E637C">
        <w:rPr>
          <w:color w:val="000000" w:themeColor="text1"/>
        </w:rPr>
        <w:t>*</w:t>
      </w:r>
    </w:p>
    <w:p w:rsidR="00350B68" w:rsidRPr="00944C0B" w:rsidRDefault="00350B68" w:rsidP="00350B68">
      <w:pPr>
        <w:tabs>
          <w:tab w:val="left" w:pos="720"/>
          <w:tab w:val="left" w:pos="1296"/>
          <w:tab w:val="left" w:pos="2016"/>
          <w:tab w:val="left" w:pos="2592"/>
          <w:tab w:val="left" w:pos="4176"/>
          <w:tab w:val="left" w:pos="10710"/>
        </w:tabs>
        <w:ind w:right="180"/>
      </w:pPr>
    </w:p>
    <w:p w:rsidR="00350B68" w:rsidRPr="00944C0B" w:rsidRDefault="00350B68" w:rsidP="00350B68">
      <w:pPr>
        <w:pStyle w:val="ExhibitB2"/>
        <w:keepNext w:val="0"/>
      </w:pPr>
      <w:r w:rsidRPr="00944C0B">
        <w:t>In addition to termination for cause under Exhibit A, Standard Provisions paragraph 3, the State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350B68" w:rsidRPr="00944C0B" w:rsidRDefault="00350B68" w:rsidP="00350B68">
      <w:pPr>
        <w:tabs>
          <w:tab w:val="left" w:pos="720"/>
          <w:tab w:val="left" w:pos="1296"/>
          <w:tab w:val="left" w:pos="2016"/>
          <w:tab w:val="left" w:pos="2592"/>
          <w:tab w:val="left" w:pos="4176"/>
          <w:tab w:val="left" w:pos="10710"/>
        </w:tabs>
        <w:ind w:right="180"/>
      </w:pPr>
    </w:p>
    <w:p w:rsidR="00350B68" w:rsidRPr="00944C0B" w:rsidRDefault="00350B68" w:rsidP="00350B68">
      <w:pPr>
        <w:pStyle w:val="ExhibitB2"/>
        <w:keepNext w:val="0"/>
      </w:pPr>
      <w:r w:rsidRPr="00944C0B">
        <w:t xml:space="preserve">If the State terminates all or a portion of this Agreement other than for cause, the State shall pay the Contractor for the fair value of satisfactory services rendered before the termination, not to exceed the total </w:t>
      </w:r>
      <w:r>
        <w:t>not to exceed amount</w:t>
      </w:r>
      <w:r w:rsidRPr="00944C0B">
        <w:t>.</w:t>
      </w:r>
    </w:p>
    <w:p w:rsidR="00350B68" w:rsidRPr="00944C0B" w:rsidRDefault="00350B68" w:rsidP="00350B68"/>
    <w:p w:rsidR="00350B68" w:rsidRPr="00E244FD" w:rsidRDefault="00350B68" w:rsidP="00350B68">
      <w:pPr>
        <w:pStyle w:val="ExhibitB1"/>
        <w:keepNext w:val="0"/>
        <w:rPr>
          <w:color w:val="000000" w:themeColor="text1"/>
        </w:rPr>
      </w:pPr>
      <w:r w:rsidRPr="00E244FD">
        <w:rPr>
          <w:color w:val="000000" w:themeColor="text1"/>
        </w:rPr>
        <w:t>State's Obligation Subject to Availability of Funds</w:t>
      </w:r>
      <w:r w:rsidR="004E637C">
        <w:rPr>
          <w:color w:val="000000" w:themeColor="text1"/>
        </w:rPr>
        <w:t>*</w:t>
      </w:r>
    </w:p>
    <w:p w:rsidR="00350B68" w:rsidRPr="00944C0B" w:rsidRDefault="00350B68" w:rsidP="00350B68">
      <w:pPr>
        <w:tabs>
          <w:tab w:val="left" w:pos="720"/>
          <w:tab w:val="left" w:pos="1296"/>
          <w:tab w:val="left" w:pos="2016"/>
          <w:tab w:val="left" w:pos="2592"/>
          <w:tab w:val="left" w:pos="4176"/>
          <w:tab w:val="left" w:pos="10710"/>
        </w:tabs>
        <w:ind w:right="180"/>
      </w:pPr>
    </w:p>
    <w:p w:rsidR="00350B68" w:rsidRPr="00944C0B" w:rsidRDefault="00350B68" w:rsidP="00350B68">
      <w:pPr>
        <w:pStyle w:val="ExhibitB2"/>
        <w:keepNext w:val="0"/>
      </w:pPr>
      <w:r w:rsidRPr="00944C0B">
        <w:t>The State's obligation under this Agreement is subject to the availability of authorized funds.  The State may terminate the Agreement or any part of the Contract Work, without prejudice to any right or remedy of the State, for lack of appropriation of funds.  If expected or actual funding is withdrawn, reduced or limited in any way prior to the expiration date set forth in this Agreement, or in any Amendment hereto, the State may terminate this Agreement in whole or in part, upon written Notice to the Contractor.  Such termination shall be in addition to the State's rights to terminate for convenience or default.</w:t>
      </w:r>
    </w:p>
    <w:p w:rsidR="00350B68" w:rsidRPr="00944C0B" w:rsidRDefault="00350B68" w:rsidP="00350B68">
      <w:pPr>
        <w:pStyle w:val="PlainText"/>
        <w:ind w:left="1440"/>
        <w:rPr>
          <w:rFonts w:ascii="Times New Roman" w:hAnsi="Times New Roman"/>
        </w:rPr>
      </w:pPr>
    </w:p>
    <w:p w:rsidR="00350B68" w:rsidRPr="00944C0B" w:rsidRDefault="00350B68" w:rsidP="00350B68">
      <w:pPr>
        <w:pStyle w:val="ExhibitB2"/>
        <w:keepNext w:val="0"/>
      </w:pPr>
      <w:r w:rsidRPr="00944C0B">
        <w:t>Payment shall not exceed the amount allowable for appropriation by Legislature.  If the Agreement is terminated for non-appropriation:</w:t>
      </w:r>
    </w:p>
    <w:p w:rsidR="00350B68" w:rsidRPr="00944C0B" w:rsidRDefault="00350B68" w:rsidP="00350B68">
      <w:pPr>
        <w:pStyle w:val="PlainText"/>
        <w:ind w:left="2160"/>
        <w:rPr>
          <w:rFonts w:ascii="Times New Roman" w:hAnsi="Times New Roman"/>
        </w:rPr>
      </w:pPr>
    </w:p>
    <w:p w:rsidR="00350B68" w:rsidRPr="00944C0B" w:rsidRDefault="00350B68" w:rsidP="00350B68">
      <w:pPr>
        <w:pStyle w:val="ExhibitB3"/>
        <w:keepNext w:val="0"/>
      </w:pPr>
      <w:r w:rsidRPr="00944C0B">
        <w:t>The State will be liable only for payment in accordance with the terms of this Agreement for services rendered prior to the effective date of termination; and</w:t>
      </w:r>
    </w:p>
    <w:p w:rsidR="00350B68" w:rsidRPr="00944C0B" w:rsidRDefault="00350B68" w:rsidP="00350B68"/>
    <w:p w:rsidR="00350B68" w:rsidRPr="00944C0B" w:rsidRDefault="00350B68" w:rsidP="00350B68">
      <w:pPr>
        <w:pStyle w:val="ExhibitB3"/>
        <w:keepNext w:val="0"/>
      </w:pPr>
      <w:r w:rsidRPr="00944C0B">
        <w:t>The Contractor shall be released from any obligation to provide further services pursuant to the Agreement as are affected by the termination.</w:t>
      </w:r>
    </w:p>
    <w:p w:rsidR="00350B68" w:rsidRPr="00944C0B" w:rsidRDefault="00350B68" w:rsidP="00350B68"/>
    <w:p w:rsidR="00350B68" w:rsidRPr="00944C0B" w:rsidRDefault="00350B68" w:rsidP="00350B68">
      <w:pPr>
        <w:pStyle w:val="ExhibitB2"/>
        <w:keepNext w:val="0"/>
      </w:pPr>
      <w:r w:rsidRPr="00944C0B">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350B68" w:rsidRPr="00944C0B" w:rsidRDefault="00350B68" w:rsidP="00350B68">
      <w:pPr>
        <w:tabs>
          <w:tab w:val="left" w:pos="720"/>
          <w:tab w:val="left" w:pos="1296"/>
          <w:tab w:val="left" w:pos="2016"/>
          <w:tab w:val="left" w:pos="2592"/>
          <w:tab w:val="left" w:pos="4176"/>
          <w:tab w:val="left" w:pos="10710"/>
        </w:tabs>
        <w:ind w:right="180"/>
      </w:pPr>
    </w:p>
    <w:p w:rsidR="00350B68" w:rsidRPr="00944C0B" w:rsidRDefault="00350B68" w:rsidP="00350B68">
      <w:pPr>
        <w:pStyle w:val="ExhibitB1"/>
        <w:keepNext w:val="0"/>
      </w:pPr>
      <w:r w:rsidRPr="00944C0B">
        <w:t>Stop Work</w:t>
      </w:r>
    </w:p>
    <w:p w:rsidR="00350B68" w:rsidRPr="00944C0B" w:rsidRDefault="00350B68" w:rsidP="00350B68">
      <w:pPr>
        <w:pStyle w:val="PlainText"/>
        <w:rPr>
          <w:rFonts w:ascii="Times New Roman" w:hAnsi="Times New Roman"/>
        </w:rPr>
      </w:pPr>
    </w:p>
    <w:p w:rsidR="00350B68" w:rsidRPr="00944C0B" w:rsidRDefault="00350B68" w:rsidP="00350B68">
      <w:pPr>
        <w:pStyle w:val="ExhibitB2"/>
        <w:keepNext w:val="0"/>
      </w:pPr>
      <w:r w:rsidRPr="00944C0B">
        <w:t>The State may, at any time, by written Notice to the Contractor, require the Contractor to stop all, or any part, of the Work of this Agreement, for a period up to ninety (90) Days after the Notice is delivered to the Contractor, and for any further period to which the parties may agree.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State shall either:</w:t>
      </w:r>
    </w:p>
    <w:p w:rsidR="00350B68" w:rsidRPr="00944C0B" w:rsidRDefault="00350B68" w:rsidP="00350B68"/>
    <w:p w:rsidR="00350B68" w:rsidRPr="00944C0B" w:rsidRDefault="00350B68" w:rsidP="00350B68">
      <w:pPr>
        <w:pStyle w:val="ExhibitB3"/>
        <w:keepNext w:val="0"/>
      </w:pPr>
      <w:r w:rsidRPr="00944C0B">
        <w:t>Cancel the Stop Work Order; or</w:t>
      </w:r>
    </w:p>
    <w:p w:rsidR="00350B68" w:rsidRPr="00944C0B" w:rsidRDefault="00350B68" w:rsidP="00350B68"/>
    <w:p w:rsidR="00350B68" w:rsidRPr="00944C0B" w:rsidRDefault="00350B68" w:rsidP="00350B68">
      <w:pPr>
        <w:pStyle w:val="ExhibitB3"/>
        <w:keepNext w:val="0"/>
      </w:pPr>
      <w:r w:rsidRPr="00944C0B">
        <w:t>Terminate the Work covered by the Stop Work Order as provided for in either of the termination provisions of this Agreement.</w:t>
      </w:r>
    </w:p>
    <w:p w:rsidR="00350B68" w:rsidRPr="00944C0B" w:rsidRDefault="00350B68" w:rsidP="00350B68"/>
    <w:p w:rsidR="00350B68" w:rsidRPr="00944C0B" w:rsidRDefault="00350B68" w:rsidP="00350B68">
      <w:pPr>
        <w:pStyle w:val="ExhibitB2"/>
        <w:keepNext w:val="0"/>
      </w:pPr>
      <w:r w:rsidRPr="00944C0B">
        <w:t xml:space="preserve">If a Stop Work Order issued under this provision is canceled or the period of the Stop Work Order or any extension thereof expires, the Contractor shall resume Work.  The State shall make an equitable adjustment in the delivery schedule, the </w:t>
      </w:r>
      <w:r>
        <w:t>not to exceed a</w:t>
      </w:r>
      <w:r w:rsidRPr="00944C0B">
        <w:t>mount, or both, and the Agreement shall be modified, in writing, accordingly, if:</w:t>
      </w:r>
    </w:p>
    <w:p w:rsidR="00350B68" w:rsidRPr="00944C0B" w:rsidRDefault="00350B68" w:rsidP="00350B68"/>
    <w:p w:rsidR="00350B68" w:rsidRPr="00944C0B" w:rsidRDefault="00350B68" w:rsidP="00350B68">
      <w:pPr>
        <w:pStyle w:val="ExhibitB3"/>
        <w:keepNext w:val="0"/>
      </w:pPr>
      <w:r w:rsidRPr="00944C0B">
        <w:t>The Stop Work Order results in an increase in the time required for, or in the Contractor’s cost properly allocable to the performance of any part of this Agreement; and</w:t>
      </w:r>
    </w:p>
    <w:p w:rsidR="00350B68" w:rsidRPr="00944C0B" w:rsidRDefault="00350B68" w:rsidP="00350B68"/>
    <w:p w:rsidR="00350B68" w:rsidRPr="00944C0B" w:rsidRDefault="00350B68" w:rsidP="00350B68">
      <w:pPr>
        <w:pStyle w:val="ExhibitB3"/>
        <w:keepNext w:val="0"/>
      </w:pPr>
      <w:r w:rsidRPr="00944C0B">
        <w:t>The Contractor asserts its right to an equitable adjustment within thirty (30) Days after the end of the period of Work stoppage; however, if the State decides the facts justify the action, the State may receive and act upon a proposal submitted at any time before final payment under this Agreement.</w:t>
      </w:r>
    </w:p>
    <w:p w:rsidR="00350B68" w:rsidRPr="00944C0B" w:rsidRDefault="00350B68" w:rsidP="00350B68"/>
    <w:p w:rsidR="00350B68" w:rsidRPr="00944C0B" w:rsidRDefault="00350B68" w:rsidP="00350B68">
      <w:pPr>
        <w:pStyle w:val="ExhibitB2"/>
        <w:keepNext w:val="0"/>
      </w:pPr>
      <w:r w:rsidRPr="00944C0B">
        <w:t xml:space="preserve">If a Stop Work Order is not canceled and the Work covered by the Stop Work Order is terminated in accordance with the </w:t>
      </w:r>
      <w:r w:rsidRPr="00944C0B">
        <w:rPr>
          <w:spacing w:val="-3"/>
        </w:rPr>
        <w:t>Termination Other Than For Cause provision or the State’s Obligation Subject to Availability of Funds provision, as set forth under Exhibit B,</w:t>
      </w:r>
      <w:r w:rsidRPr="00944C0B">
        <w:t xml:space="preserve"> the State shall allow reasonable costs resulting from the Stop Work Order in arriving at the termination settlement.</w:t>
      </w:r>
    </w:p>
    <w:p w:rsidR="00350B68" w:rsidRPr="00944C0B" w:rsidRDefault="00350B68" w:rsidP="00350B68"/>
    <w:p w:rsidR="00350B68" w:rsidRPr="00944C0B" w:rsidRDefault="00350B68" w:rsidP="00350B68">
      <w:pPr>
        <w:pStyle w:val="ExhibitB2"/>
        <w:keepNext w:val="0"/>
      </w:pPr>
      <w:r w:rsidRPr="00944C0B">
        <w:t>The State shall not be liable to the Contractor for loss of profits because of the Stop Work Order issued under this provision.</w:t>
      </w:r>
    </w:p>
    <w:p w:rsidR="00350B68" w:rsidRPr="00944C0B" w:rsidRDefault="00350B68" w:rsidP="00350B68">
      <w:pPr>
        <w:tabs>
          <w:tab w:val="left" w:pos="576"/>
          <w:tab w:val="left" w:pos="1296"/>
          <w:tab w:val="left" w:pos="10710"/>
        </w:tabs>
        <w:ind w:right="180"/>
      </w:pPr>
    </w:p>
    <w:p w:rsidR="00350B68" w:rsidRPr="004C01DB" w:rsidRDefault="00350B68" w:rsidP="00350B68">
      <w:pPr>
        <w:pStyle w:val="ExhibitB1"/>
        <w:keepNext w:val="0"/>
      </w:pPr>
      <w:r w:rsidRPr="004C01DB">
        <w:t xml:space="preserve">Agreement Term(s) and Options to </w:t>
      </w:r>
      <w:r>
        <w:t>Renew</w:t>
      </w:r>
    </w:p>
    <w:p w:rsidR="00350B68" w:rsidRPr="004C01DB" w:rsidRDefault="00350B68" w:rsidP="00350B68"/>
    <w:p w:rsidR="00350B68" w:rsidRPr="004C01DB" w:rsidRDefault="00350B68" w:rsidP="00350B68">
      <w:pPr>
        <w:pStyle w:val="ExhibitB2"/>
        <w:keepNext w:val="0"/>
        <w:widowControl w:val="0"/>
        <w:ind w:right="0"/>
      </w:pPr>
      <w:r w:rsidRPr="004C01DB">
        <w:t>Until this Agreement is mutually signed and delivered, none of the terms and conditions of this Agreement shall have any legal force or effect, and any such prior commencement of performance by the Contractor shall be at the Contractor’s own risk; provided, however, following mutual execution and delivery of this Agreement, the terms and conditions of this Agreement shall be deemed to apply equally to both subsequent and prior performance.</w:t>
      </w:r>
    </w:p>
    <w:p w:rsidR="00350B68" w:rsidRPr="000F0FDB" w:rsidRDefault="00350B68" w:rsidP="00350B68">
      <w:pPr>
        <w:pStyle w:val="ExhibitB1"/>
        <w:keepNext w:val="0"/>
        <w:widowControl w:val="0"/>
        <w:numPr>
          <w:ilvl w:val="0"/>
          <w:numId w:val="0"/>
        </w:numPr>
        <w:rPr>
          <w:color w:val="000000" w:themeColor="text1"/>
        </w:rPr>
      </w:pPr>
    </w:p>
    <w:p w:rsidR="00350B68" w:rsidRPr="000F0FDB" w:rsidRDefault="00350B68" w:rsidP="00350B68">
      <w:pPr>
        <w:pStyle w:val="ExhibitB2"/>
        <w:keepNext w:val="0"/>
        <w:widowControl w:val="0"/>
        <w:ind w:right="0"/>
        <w:rPr>
          <w:i/>
          <w:color w:val="000000" w:themeColor="text1"/>
        </w:rPr>
      </w:pPr>
      <w:r w:rsidRPr="000F0FDB">
        <w:rPr>
          <w:color w:val="000000" w:themeColor="text1"/>
        </w:rPr>
        <w:t xml:space="preserve">The Agreement shall remain in effect from </w:t>
      </w:r>
      <w:r w:rsidR="00F01F92">
        <w:rPr>
          <w:b/>
          <w:color w:val="000000" w:themeColor="text1"/>
        </w:rPr>
        <w:t>May 1, 2013</w:t>
      </w:r>
      <w:r w:rsidR="007722A4">
        <w:rPr>
          <w:b/>
          <w:color w:val="000000" w:themeColor="text1"/>
        </w:rPr>
        <w:t xml:space="preserve"> </w:t>
      </w:r>
      <w:r w:rsidRPr="000F0FDB">
        <w:rPr>
          <w:color w:val="000000" w:themeColor="text1"/>
        </w:rPr>
        <w:t xml:space="preserve">through </w:t>
      </w:r>
      <w:r w:rsidR="00F01F92">
        <w:rPr>
          <w:b/>
          <w:color w:val="000000" w:themeColor="text1"/>
        </w:rPr>
        <w:t>April 30, 2015</w:t>
      </w:r>
      <w:r w:rsidRPr="000F0FDB">
        <w:rPr>
          <w:b/>
          <w:color w:val="000000" w:themeColor="text1"/>
        </w:rPr>
        <w:t xml:space="preserve"> (“Initial Term”)</w:t>
      </w:r>
      <w:r w:rsidRPr="000F0FDB">
        <w:rPr>
          <w:color w:val="000000" w:themeColor="text1"/>
        </w:rPr>
        <w:t>.</w:t>
      </w:r>
    </w:p>
    <w:p w:rsidR="00350B68" w:rsidRPr="000F0FDB" w:rsidRDefault="00350B68" w:rsidP="00350B68">
      <w:pPr>
        <w:pStyle w:val="ExhibitB2"/>
        <w:keepNext w:val="0"/>
        <w:widowControl w:val="0"/>
        <w:numPr>
          <w:ilvl w:val="0"/>
          <w:numId w:val="0"/>
        </w:numPr>
        <w:ind w:left="720" w:right="0"/>
        <w:rPr>
          <w:color w:val="000000" w:themeColor="text1"/>
        </w:rPr>
      </w:pPr>
    </w:p>
    <w:p w:rsidR="00C86853" w:rsidRDefault="008E0C64">
      <w:pPr>
        <w:pStyle w:val="ExhibitB2"/>
      </w:pPr>
      <w:r>
        <w:t xml:space="preserve">The initial Contract Term shall be for </w:t>
      </w:r>
      <w:r w:rsidR="00F01F92">
        <w:t>two</w:t>
      </w:r>
      <w:r>
        <w:t xml:space="preserve"> (</w:t>
      </w:r>
      <w:r w:rsidR="00F01F92">
        <w:t>2</w:t>
      </w:r>
      <w:r>
        <w:t>) year</w:t>
      </w:r>
      <w:r w:rsidR="00F01F92">
        <w:t>s</w:t>
      </w:r>
      <w:r>
        <w:t xml:space="preserve"> with three (3) options to extend the Term. </w:t>
      </w:r>
      <w:r w:rsidR="00F01F92">
        <w:t>Option one (1) for a period of two (2) years, option two (2) for a period of two (2) years, and option</w:t>
      </w:r>
      <w:r w:rsidR="00A12B24">
        <w:t xml:space="preserve"> three (3) for a period of one (1) year.</w:t>
      </w:r>
      <w:r>
        <w:t xml:space="preserve"> If the State elects to extend the Term of the Contract, any agreed upon price adjustment (whether an increase or decrease)</w:t>
      </w:r>
      <w:r w:rsidR="004E637C">
        <w:t xml:space="preserve"> of hourly rates</w:t>
      </w:r>
      <w:r>
        <w:t xml:space="preserve"> may not exceed during any option period the previous twelve (12) months change in </w:t>
      </w:r>
      <w:r w:rsidR="003803D6">
        <w:t>Exempt Salaried Salary Budget Increase</w:t>
      </w:r>
      <w:r>
        <w:t xml:space="preserve"> as published </w:t>
      </w:r>
      <w:r w:rsidR="003803D6">
        <w:t>in</w:t>
      </w:r>
      <w:r>
        <w:t xml:space="preserve"> the </w:t>
      </w:r>
      <w:r w:rsidR="003803D6">
        <w:t>World</w:t>
      </w:r>
      <w:r w:rsidR="00E878D9">
        <w:t xml:space="preserve"> </w:t>
      </w:r>
      <w:r w:rsidR="00A1533E">
        <w:t>at Work</w:t>
      </w:r>
      <w:r w:rsidR="003803D6">
        <w:t xml:space="preserve"> 2012-2013 Salary Budget Survey</w:t>
      </w:r>
      <w:r w:rsidR="00E878D9">
        <w:t xml:space="preserve"> and shall not exceed 3% per each set of option years</w:t>
      </w:r>
      <w:r>
        <w:t>.</w:t>
      </w:r>
      <w:r w:rsidR="004E637C">
        <w:t xml:space="preserve"> Firm Fixed Prices will remain in intact throughout the entire term and option periods of this Contract.</w:t>
      </w:r>
    </w:p>
    <w:p w:rsidR="00C86853" w:rsidRDefault="00C86853">
      <w:pPr>
        <w:pStyle w:val="ExhibitB1"/>
        <w:numPr>
          <w:ilvl w:val="0"/>
          <w:numId w:val="0"/>
        </w:numPr>
        <w:ind w:left="720"/>
      </w:pPr>
    </w:p>
    <w:p w:rsidR="00350B68" w:rsidRPr="00BB3474" w:rsidRDefault="00350B68" w:rsidP="00350B68">
      <w:pPr>
        <w:pStyle w:val="ExhibitB2"/>
        <w:keepNext w:val="0"/>
        <w:widowControl w:val="0"/>
        <w:ind w:right="0"/>
        <w:rPr>
          <w:color w:val="000000" w:themeColor="text1"/>
        </w:rPr>
      </w:pPr>
      <w:r w:rsidRPr="00BB3474">
        <w:rPr>
          <w:color w:val="000000" w:themeColor="text1"/>
        </w:rPr>
        <w:t>In the event the State elects to exercise an option to extend the Agreement, the State will notify Contractor of such election by providing Contractor an executed original of a Standard Amendment Coversheet.  The expiration date of the Agreement will thereby be extended to the ending date of such exercised term.</w:t>
      </w:r>
    </w:p>
    <w:p w:rsidR="00350B68" w:rsidRPr="000F0FDB" w:rsidRDefault="00350B68" w:rsidP="00350B68">
      <w:pPr>
        <w:rPr>
          <w:color w:val="000000" w:themeColor="text1"/>
        </w:rPr>
      </w:pPr>
    </w:p>
    <w:p w:rsidR="00350B68" w:rsidRPr="00944C0B" w:rsidRDefault="00350B68" w:rsidP="00350B68">
      <w:pPr>
        <w:pStyle w:val="ExhibitB1"/>
        <w:keepLines/>
      </w:pPr>
      <w:r w:rsidRPr="00944C0B">
        <w:t>Agreement Administration/Communication</w:t>
      </w:r>
    </w:p>
    <w:p w:rsidR="00350B68" w:rsidRPr="008C5670" w:rsidRDefault="00350B68" w:rsidP="00350B68">
      <w:pPr>
        <w:keepNext/>
        <w:keepLines/>
        <w:tabs>
          <w:tab w:val="left" w:pos="720"/>
          <w:tab w:val="left" w:pos="1296"/>
          <w:tab w:val="left" w:pos="2016"/>
          <w:tab w:val="left" w:pos="2592"/>
          <w:tab w:val="left" w:pos="4176"/>
          <w:tab w:val="left" w:pos="10710"/>
        </w:tabs>
        <w:ind w:right="180"/>
        <w:rPr>
          <w:color w:val="000000"/>
        </w:rPr>
      </w:pPr>
    </w:p>
    <w:p w:rsidR="00350B68" w:rsidRPr="00055297" w:rsidRDefault="00350B68" w:rsidP="00C67DEA">
      <w:pPr>
        <w:pStyle w:val="ExhibitA2"/>
        <w:keepLines/>
        <w:numPr>
          <w:ilvl w:val="1"/>
          <w:numId w:val="19"/>
        </w:numPr>
        <w:jc w:val="left"/>
        <w:rPr>
          <w:szCs w:val="24"/>
        </w:rPr>
      </w:pPr>
      <w:r w:rsidRPr="00055297">
        <w:rPr>
          <w:szCs w:val="24"/>
        </w:rPr>
        <w:t xml:space="preserve">Under this Agreement, the </w:t>
      </w:r>
      <w:r w:rsidR="00F779F1">
        <w:rPr>
          <w:szCs w:val="24"/>
        </w:rPr>
        <w:t>Program</w:t>
      </w:r>
      <w:r w:rsidRPr="00055297">
        <w:rPr>
          <w:szCs w:val="24"/>
        </w:rPr>
        <w:t xml:space="preserve"> </w:t>
      </w:r>
      <w:r w:rsidR="003803D6">
        <w:rPr>
          <w:szCs w:val="24"/>
        </w:rPr>
        <w:t>Administrator</w:t>
      </w:r>
      <w:r w:rsidRPr="00055297">
        <w:rPr>
          <w:szCs w:val="24"/>
        </w:rPr>
        <w:t>,</w:t>
      </w:r>
      <w:r>
        <w:rPr>
          <w:color w:val="0000FF"/>
        </w:rPr>
        <w:t xml:space="preserve"> </w:t>
      </w:r>
      <w:r w:rsidRPr="00055297">
        <w:rPr>
          <w:szCs w:val="24"/>
        </w:rPr>
        <w:t xml:space="preserve">shall monitor and evaluate the Contractor's performance.  All requests and communications about the Work to be performed under this Agreement shall be made through the </w:t>
      </w:r>
      <w:r w:rsidR="00F779F1">
        <w:rPr>
          <w:szCs w:val="24"/>
        </w:rPr>
        <w:t>Program</w:t>
      </w:r>
      <w:r w:rsidRPr="00055297">
        <w:rPr>
          <w:szCs w:val="24"/>
        </w:rPr>
        <w:t xml:space="preserve"> </w:t>
      </w:r>
      <w:r w:rsidR="003803D6">
        <w:rPr>
          <w:szCs w:val="24"/>
        </w:rPr>
        <w:t>Administrator</w:t>
      </w:r>
      <w:r w:rsidRPr="00055297">
        <w:rPr>
          <w:szCs w:val="24"/>
        </w:rPr>
        <w:t>.</w:t>
      </w:r>
    </w:p>
    <w:p w:rsidR="00350B68" w:rsidRPr="00055297" w:rsidRDefault="00350B68" w:rsidP="00350B68">
      <w:pPr>
        <w:keepNext/>
        <w:keepLines/>
      </w:pPr>
    </w:p>
    <w:p w:rsidR="00350B68" w:rsidRPr="00055297" w:rsidRDefault="00350B68" w:rsidP="00350B68">
      <w:pPr>
        <w:pStyle w:val="ExhibitA3"/>
        <w:keepNext w:val="0"/>
        <w:tabs>
          <w:tab w:val="clear" w:pos="2016"/>
          <w:tab w:val="num" w:pos="2160"/>
        </w:tabs>
        <w:ind w:left="2160" w:hanging="720"/>
        <w:rPr>
          <w:szCs w:val="24"/>
        </w:rPr>
      </w:pPr>
      <w:r w:rsidRPr="00055297">
        <w:rPr>
          <w:szCs w:val="24"/>
        </w:rPr>
        <w:t xml:space="preserve">Any Notice from the Contractor to the State shall be in writing and shall be delivered the </w:t>
      </w:r>
      <w:r w:rsidR="00F779F1">
        <w:rPr>
          <w:szCs w:val="24"/>
        </w:rPr>
        <w:t>Program</w:t>
      </w:r>
      <w:r w:rsidRPr="00055297">
        <w:rPr>
          <w:szCs w:val="24"/>
        </w:rPr>
        <w:t xml:space="preserve"> </w:t>
      </w:r>
      <w:r w:rsidR="003803D6">
        <w:rPr>
          <w:szCs w:val="24"/>
        </w:rPr>
        <w:t>Administrator</w:t>
      </w:r>
      <w:r w:rsidRPr="00055297">
        <w:rPr>
          <w:szCs w:val="24"/>
        </w:rPr>
        <w:t xml:space="preserve"> as follows:</w:t>
      </w:r>
    </w:p>
    <w:p w:rsidR="00350B68" w:rsidRPr="00055297" w:rsidRDefault="00350B68" w:rsidP="00350B68">
      <w:pPr>
        <w:ind w:left="720" w:right="180"/>
      </w:pPr>
    </w:p>
    <w:p w:rsidR="00C86853" w:rsidRDefault="003803D6">
      <w:pPr>
        <w:pStyle w:val="Heading5"/>
        <w:keepNext w:val="0"/>
        <w:spacing w:before="0"/>
        <w:ind w:left="2880"/>
        <w:rPr>
          <w:rFonts w:asciiTheme="minorHAnsi" w:hAnsiTheme="minorHAnsi" w:cstheme="minorHAnsi"/>
          <w:color w:val="auto"/>
        </w:rPr>
      </w:pPr>
      <w:r>
        <w:rPr>
          <w:rFonts w:asciiTheme="minorHAnsi" w:hAnsiTheme="minorHAnsi" w:cstheme="minorHAnsi"/>
          <w:color w:val="auto"/>
        </w:rPr>
        <w:t xml:space="preserve">Program Administrator, Judicial Branch Workers’ Compensation   </w:t>
      </w:r>
    </w:p>
    <w:p w:rsidR="00C86853" w:rsidRDefault="003803D6">
      <w:pPr>
        <w:pStyle w:val="Heading5"/>
        <w:keepNext w:val="0"/>
        <w:spacing w:before="0"/>
        <w:ind w:left="2880"/>
        <w:rPr>
          <w:rFonts w:asciiTheme="minorHAnsi" w:hAnsiTheme="minorHAnsi" w:cstheme="minorHAnsi"/>
          <w:color w:val="auto"/>
        </w:rPr>
      </w:pPr>
      <w:r>
        <w:rPr>
          <w:rFonts w:asciiTheme="minorHAnsi" w:hAnsiTheme="minorHAnsi" w:cstheme="minorHAnsi"/>
          <w:color w:val="auto"/>
        </w:rPr>
        <w:t>Program</w:t>
      </w:r>
    </w:p>
    <w:p w:rsidR="00C86853" w:rsidRDefault="00350B68">
      <w:pPr>
        <w:pStyle w:val="Heading5"/>
        <w:keepNext w:val="0"/>
        <w:spacing w:before="0"/>
        <w:ind w:left="2880"/>
        <w:rPr>
          <w:rFonts w:asciiTheme="minorHAnsi" w:hAnsiTheme="minorHAnsi" w:cstheme="minorHAnsi"/>
          <w:color w:val="auto"/>
        </w:rPr>
      </w:pPr>
      <w:r w:rsidRPr="00BB3474">
        <w:rPr>
          <w:rFonts w:asciiTheme="minorHAnsi" w:hAnsiTheme="minorHAnsi" w:cstheme="minorHAnsi"/>
          <w:color w:val="auto"/>
        </w:rPr>
        <w:t>Administrative Office of the Courts</w:t>
      </w:r>
    </w:p>
    <w:p w:rsidR="00350B68" w:rsidRPr="00BB3474" w:rsidRDefault="00350B68" w:rsidP="003803D6">
      <w:pPr>
        <w:ind w:left="2880" w:right="180"/>
      </w:pPr>
      <w:r w:rsidRPr="00BB3474">
        <w:t>455 Golden Gate Avenue</w:t>
      </w:r>
    </w:p>
    <w:p w:rsidR="00350B68" w:rsidRPr="00BB3474" w:rsidRDefault="00350B68" w:rsidP="003803D6">
      <w:pPr>
        <w:ind w:left="2880" w:right="180"/>
      </w:pPr>
      <w:r w:rsidRPr="00BB3474">
        <w:t>San Francisco, CA  94102-3688</w:t>
      </w:r>
    </w:p>
    <w:p w:rsidR="00350B68" w:rsidRPr="00055297" w:rsidRDefault="00350B68" w:rsidP="00350B68">
      <w:pPr>
        <w:ind w:right="180"/>
      </w:pPr>
    </w:p>
    <w:p w:rsidR="00350B68" w:rsidRPr="00055297" w:rsidRDefault="00350B68" w:rsidP="00350B68">
      <w:pPr>
        <w:pStyle w:val="ExhibitA3"/>
        <w:keepNext w:val="0"/>
        <w:tabs>
          <w:tab w:val="clear" w:pos="2016"/>
          <w:tab w:val="num" w:pos="2160"/>
        </w:tabs>
        <w:ind w:left="2160" w:hanging="720"/>
        <w:rPr>
          <w:szCs w:val="24"/>
        </w:rPr>
      </w:pPr>
      <w:r w:rsidRPr="00055297">
        <w:rPr>
          <w:szCs w:val="24"/>
        </w:rPr>
        <w:t xml:space="preserve">Other than for Notices, the </w:t>
      </w:r>
      <w:r w:rsidR="00F779F1">
        <w:rPr>
          <w:szCs w:val="24"/>
        </w:rPr>
        <w:t>Program</w:t>
      </w:r>
      <w:r w:rsidRPr="00055297">
        <w:rPr>
          <w:szCs w:val="24"/>
        </w:rPr>
        <w:t xml:space="preserve"> </w:t>
      </w:r>
      <w:r w:rsidR="003803D6">
        <w:rPr>
          <w:szCs w:val="24"/>
        </w:rPr>
        <w:t xml:space="preserve">Administrator </w:t>
      </w:r>
      <w:r w:rsidRPr="00055297">
        <w:rPr>
          <w:szCs w:val="24"/>
        </w:rPr>
        <w:t xml:space="preserve"> may be contacted as follows:</w:t>
      </w:r>
    </w:p>
    <w:p w:rsidR="00350B68" w:rsidRPr="00055297" w:rsidRDefault="00350B68" w:rsidP="00350B68">
      <w:pPr>
        <w:ind w:left="2160" w:right="180"/>
      </w:pPr>
    </w:p>
    <w:p w:rsidR="003803D6" w:rsidRPr="00BB3474" w:rsidRDefault="003803D6" w:rsidP="00350B68">
      <w:pPr>
        <w:ind w:left="2880" w:right="180"/>
      </w:pPr>
      <w:r>
        <w:t>TBD, Program Administrator</w:t>
      </w:r>
    </w:p>
    <w:p w:rsidR="00350B68" w:rsidRPr="00055297" w:rsidRDefault="00350B68" w:rsidP="00350B68">
      <w:pPr>
        <w:ind w:right="180"/>
      </w:pPr>
    </w:p>
    <w:p w:rsidR="00350B68" w:rsidRPr="00055297" w:rsidRDefault="00350B68" w:rsidP="00350B68">
      <w:pPr>
        <w:pStyle w:val="ExhibitA3"/>
        <w:keepNext w:val="0"/>
        <w:tabs>
          <w:tab w:val="clear" w:pos="2016"/>
          <w:tab w:val="num" w:pos="2160"/>
        </w:tabs>
        <w:ind w:left="2160" w:hanging="720"/>
        <w:rPr>
          <w:szCs w:val="24"/>
        </w:rPr>
      </w:pPr>
      <w:r w:rsidRPr="00055297">
        <w:rPr>
          <w:szCs w:val="24"/>
        </w:rPr>
        <w:t>Notice to the Contractor shall be directed in writing to:</w:t>
      </w:r>
    </w:p>
    <w:p w:rsidR="00350B68" w:rsidRPr="00055297" w:rsidRDefault="00350B68" w:rsidP="00350B68">
      <w:pPr>
        <w:ind w:left="720" w:right="180"/>
      </w:pPr>
    </w:p>
    <w:p w:rsidR="00350B68" w:rsidRPr="00BB3474" w:rsidRDefault="00350B68" w:rsidP="00350B68">
      <w:pPr>
        <w:ind w:left="2880" w:right="180"/>
      </w:pPr>
      <w:r w:rsidRPr="00BB3474">
        <w:t>TBD</w:t>
      </w:r>
    </w:p>
    <w:p w:rsidR="00350B68" w:rsidRPr="00055297" w:rsidRDefault="00350B68" w:rsidP="00350B68">
      <w:pPr>
        <w:tabs>
          <w:tab w:val="left" w:pos="720"/>
          <w:tab w:val="left" w:pos="1296"/>
          <w:tab w:val="left" w:pos="2016"/>
          <w:tab w:val="left" w:pos="2592"/>
          <w:tab w:val="left" w:pos="4176"/>
          <w:tab w:val="left" w:pos="10710"/>
        </w:tabs>
        <w:ind w:right="180"/>
      </w:pPr>
    </w:p>
    <w:p w:rsidR="00350B68" w:rsidRPr="00055297" w:rsidRDefault="00350B68" w:rsidP="00350B68">
      <w:pPr>
        <w:pStyle w:val="ExhibitA3"/>
        <w:keepNext w:val="0"/>
        <w:tabs>
          <w:tab w:val="clear" w:pos="2016"/>
          <w:tab w:val="num" w:pos="2160"/>
        </w:tabs>
        <w:ind w:left="2160" w:hanging="720"/>
        <w:rPr>
          <w:szCs w:val="24"/>
        </w:rPr>
      </w:pPr>
      <w:r w:rsidRPr="00055297">
        <w:rPr>
          <w:szCs w:val="24"/>
        </w:rPr>
        <w:t>Other than for Notices, the Contractor may be contacted as follows:</w:t>
      </w:r>
    </w:p>
    <w:p w:rsidR="00350B68" w:rsidRPr="00055297" w:rsidRDefault="00350B68" w:rsidP="00350B68">
      <w:pPr>
        <w:ind w:left="2160" w:right="180"/>
        <w:rPr>
          <w:color w:val="0000FF"/>
        </w:rPr>
      </w:pPr>
    </w:p>
    <w:p w:rsidR="00350B68" w:rsidRPr="00BB3474" w:rsidRDefault="00350B68" w:rsidP="00350B68">
      <w:pPr>
        <w:ind w:left="2880" w:right="180"/>
      </w:pPr>
      <w:r w:rsidRPr="00BB3474">
        <w:rPr>
          <w:iCs/>
        </w:rPr>
        <w:t>TBD</w:t>
      </w:r>
    </w:p>
    <w:p w:rsidR="00350B68" w:rsidRPr="00055297" w:rsidRDefault="00350B68" w:rsidP="00350B68"/>
    <w:p w:rsidR="00350B68" w:rsidRPr="00944C0B" w:rsidRDefault="00350B68" w:rsidP="00350B68">
      <w:pPr>
        <w:pStyle w:val="ExhibitB1"/>
        <w:keepNext w:val="0"/>
      </w:pPr>
      <w:r w:rsidRPr="00944C0B">
        <w:t>Standard of Professionalism</w:t>
      </w:r>
    </w:p>
    <w:p w:rsidR="00C86853" w:rsidRDefault="00350B68">
      <w:pPr>
        <w:pStyle w:val="Heading5"/>
        <w:keepNext w:val="0"/>
        <w:ind w:left="720"/>
        <w:rPr>
          <w:rFonts w:ascii="Times New Roman" w:eastAsia="Times New Roman" w:hAnsi="Times New Roman" w:cs="Times New Roman"/>
          <w:color w:val="auto"/>
        </w:rPr>
      </w:pPr>
      <w:r w:rsidRPr="00025616">
        <w:rPr>
          <w:rFonts w:ascii="Times New Roman" w:eastAsia="Times New Roman" w:hAnsi="Times New Roman" w:cs="Times New Roman"/>
          <w:color w:val="auto"/>
        </w:rPr>
        <w:t>The Contractor shall conduct all work consistent with professional standards for the industry and type of work being performed under the Agreement.</w:t>
      </w:r>
    </w:p>
    <w:p w:rsidR="00350B68" w:rsidRPr="00944C0B" w:rsidRDefault="00350B68" w:rsidP="00350B68"/>
    <w:p w:rsidR="00350B68" w:rsidRPr="00944C0B" w:rsidRDefault="00350B68" w:rsidP="00350B68">
      <w:pPr>
        <w:pStyle w:val="ExhibitB1"/>
        <w:keepNext w:val="0"/>
      </w:pPr>
      <w:r w:rsidRPr="00944C0B">
        <w:t xml:space="preserve">Evaluation of Contractor </w:t>
      </w:r>
    </w:p>
    <w:p w:rsidR="00C86853" w:rsidRDefault="00350B68">
      <w:pPr>
        <w:pStyle w:val="Heading5"/>
        <w:keepNext w:val="0"/>
        <w:ind w:firstLine="720"/>
        <w:rPr>
          <w:rFonts w:ascii="Times New Roman" w:eastAsia="Times New Roman" w:hAnsi="Times New Roman" w:cs="Times New Roman"/>
          <w:color w:val="auto"/>
        </w:rPr>
      </w:pPr>
      <w:r w:rsidRPr="00025616">
        <w:rPr>
          <w:rFonts w:ascii="Times New Roman" w:eastAsia="Times New Roman" w:hAnsi="Times New Roman" w:cs="Times New Roman"/>
          <w:color w:val="auto"/>
        </w:rPr>
        <w:t>The State shall evaluate the Contractor's performance under the Agreement.</w:t>
      </w:r>
    </w:p>
    <w:p w:rsidR="00350B68" w:rsidRPr="00944C0B" w:rsidRDefault="00350B68" w:rsidP="00350B68"/>
    <w:p w:rsidR="00350B68" w:rsidRPr="00944C0B" w:rsidRDefault="00350B68" w:rsidP="00350B68">
      <w:pPr>
        <w:pStyle w:val="ExhibitB1"/>
        <w:keepLines/>
      </w:pPr>
      <w:r w:rsidRPr="00944C0B">
        <w:t xml:space="preserve">Acceptance of the Work </w:t>
      </w:r>
    </w:p>
    <w:p w:rsidR="00350B68" w:rsidRPr="00944C0B" w:rsidRDefault="00350B68" w:rsidP="00350B68">
      <w:pPr>
        <w:keepNext/>
        <w:keepLines/>
      </w:pPr>
    </w:p>
    <w:p w:rsidR="00350B68" w:rsidRPr="00944C0B" w:rsidRDefault="00350B68" w:rsidP="00350B68">
      <w:pPr>
        <w:pStyle w:val="ExhibitB2"/>
        <w:keepLines/>
      </w:pPr>
      <w:r w:rsidRPr="00944C0B">
        <w:t xml:space="preserve">The </w:t>
      </w:r>
      <w:r w:rsidR="00F779F1">
        <w:t>Program</w:t>
      </w:r>
      <w:r>
        <w:t xml:space="preserve"> </w:t>
      </w:r>
      <w:r w:rsidR="003803D6">
        <w:t>Administrator</w:t>
      </w:r>
      <w:r w:rsidRPr="00944C0B">
        <w:t xml:space="preserve"> shall be responsible for the sign-off acceptance of all the Work required and submitted pursuant to this Agreement.  Prior to approval of the Work and prior to approval for payment, the </w:t>
      </w:r>
      <w:r w:rsidR="00F779F1">
        <w:t>Program</w:t>
      </w:r>
      <w:r>
        <w:t xml:space="preserve"> </w:t>
      </w:r>
      <w:r w:rsidR="003803D6">
        <w:t>Administrator</w:t>
      </w:r>
      <w:r w:rsidRPr="00944C0B">
        <w:t xml:space="preserve"> will apply the acceptance criteria set forth in subparagraph B of this provision, as appropriate, to determine the acceptability of the Work provided by the Contractor.  Unsatisfactory ratings will be resolved as set forth in this provision.  </w:t>
      </w:r>
    </w:p>
    <w:p w:rsidR="00350B68" w:rsidRPr="00944C0B" w:rsidRDefault="00350B68" w:rsidP="00350B68"/>
    <w:p w:rsidR="00350B68" w:rsidRPr="00944C0B" w:rsidRDefault="00350B68" w:rsidP="00350B68">
      <w:pPr>
        <w:pStyle w:val="ExhibitB2"/>
        <w:keepNext w:val="0"/>
      </w:pPr>
      <w:r w:rsidRPr="00944C0B">
        <w:t>Acceptance Criteria for Work (“</w:t>
      </w:r>
      <w:r w:rsidRPr="00944C0B">
        <w:rPr>
          <w:b/>
          <w:bCs/>
        </w:rPr>
        <w:t>Criteria</w:t>
      </w:r>
      <w:r w:rsidRPr="00944C0B">
        <w:t>”) provided by the Contractor pursuant to this Agreement:</w:t>
      </w:r>
    </w:p>
    <w:p w:rsidR="00350B68" w:rsidRPr="00944C0B" w:rsidRDefault="00350B68" w:rsidP="00350B68"/>
    <w:p w:rsidR="00350B68" w:rsidRPr="00944C0B" w:rsidRDefault="00350B68" w:rsidP="00350B68">
      <w:pPr>
        <w:pStyle w:val="ExhibitB3"/>
        <w:keepNext w:val="0"/>
      </w:pPr>
      <w:r w:rsidRPr="00944C0B">
        <w:t>Timeliness:  The Work was delivered on time;</w:t>
      </w:r>
    </w:p>
    <w:p w:rsidR="00350B68" w:rsidRPr="00944C0B" w:rsidRDefault="00350B68" w:rsidP="00350B68"/>
    <w:p w:rsidR="00350B68" w:rsidRPr="00944C0B" w:rsidRDefault="00350B68" w:rsidP="00350B68">
      <w:pPr>
        <w:pStyle w:val="ExhibitB3"/>
        <w:keepNext w:val="0"/>
      </w:pPr>
      <w:r w:rsidRPr="00944C0B">
        <w:t>Completeness:  The Work contained the Data, Materials, and features required in the Contract; and</w:t>
      </w:r>
    </w:p>
    <w:p w:rsidR="00350B68" w:rsidRPr="00944C0B" w:rsidRDefault="00350B68" w:rsidP="00350B68"/>
    <w:p w:rsidR="00350B68" w:rsidRPr="00944C0B" w:rsidRDefault="00350B68" w:rsidP="00350B68">
      <w:pPr>
        <w:pStyle w:val="ExhibitB3"/>
        <w:keepNext w:val="0"/>
      </w:pPr>
      <w:r w:rsidRPr="00944C0B">
        <w:t>Technical accuracy:  The Work is accurate as measured against commonly accepted standard (for instance, a statistical formula, an industry standard, or de facto marketplace standard).</w:t>
      </w:r>
    </w:p>
    <w:p w:rsidR="00350B68" w:rsidRPr="00944C0B" w:rsidRDefault="00350B68" w:rsidP="00350B68"/>
    <w:p w:rsidR="00350B68" w:rsidRPr="00944C0B" w:rsidRDefault="00350B68" w:rsidP="00350B68">
      <w:pPr>
        <w:pStyle w:val="ExhibitB2"/>
        <w:keepNext w:val="0"/>
      </w:pPr>
      <w:r w:rsidRPr="00944C0B">
        <w:t xml:space="preserve">The Contractor shall provide the Work to the State, in accordance with direction from the </w:t>
      </w:r>
      <w:r w:rsidR="00F779F1">
        <w:t>Program</w:t>
      </w:r>
      <w:r>
        <w:t xml:space="preserve"> </w:t>
      </w:r>
      <w:r w:rsidR="003803D6">
        <w:t>Administrator</w:t>
      </w:r>
      <w:r w:rsidRPr="00944C0B">
        <w:t xml:space="preserve">.  The State shall accept the Work, provided the Contractor has delivered the Work in accordance with the Criteria.   The </w:t>
      </w:r>
      <w:r w:rsidR="00F779F1">
        <w:t>Program</w:t>
      </w:r>
      <w:r>
        <w:t xml:space="preserve"> </w:t>
      </w:r>
      <w:r w:rsidR="003803D6">
        <w:t>Administrator</w:t>
      </w:r>
      <w:r w:rsidRPr="00944C0B">
        <w:t xml:space="preserve"> shall use the Acceptance and Signoff Form, provided as Attachment 1 to this Agreement</w:t>
      </w:r>
      <w:r>
        <w:t>’s Exhibit F, Attachments</w:t>
      </w:r>
      <w:r w:rsidRPr="00944C0B">
        <w:t>, to notify the Contractor of the Work’s acceptability.</w:t>
      </w:r>
    </w:p>
    <w:p w:rsidR="00350B68" w:rsidRPr="00944C0B" w:rsidRDefault="00350B68" w:rsidP="00350B68"/>
    <w:p w:rsidR="00350B68" w:rsidRPr="00944C0B" w:rsidRDefault="00350B68" w:rsidP="00350B68">
      <w:pPr>
        <w:pStyle w:val="ExhibitB2"/>
      </w:pPr>
      <w:r w:rsidRPr="00944C0B">
        <w:t xml:space="preserve">If the State rejects the Work provided, the </w:t>
      </w:r>
      <w:r w:rsidR="00F779F1">
        <w:t>Program</w:t>
      </w:r>
      <w:r>
        <w:t xml:space="preserve"> </w:t>
      </w:r>
      <w:r w:rsidR="003803D6">
        <w:t>Administrator</w:t>
      </w:r>
      <w:r w:rsidRPr="00944C0B">
        <w:t xml:space="preserve"> shall submit to the Contractor a written rejection using Attachment 1, the Acceptance and Signoff Form, describing in detail the failure of the Work as measured against the Criteria.   If the State rejects the Work, then the Contractor shall have a period of ten (10) business days from receipt of the Notice of rejection to correct the stated failure(s) to conform to the Criteria.</w:t>
      </w:r>
    </w:p>
    <w:p w:rsidR="00350B68" w:rsidRPr="00944C0B" w:rsidRDefault="00350B68" w:rsidP="00350B68"/>
    <w:p w:rsidR="00350B68" w:rsidRPr="00944C0B" w:rsidRDefault="00350B68" w:rsidP="00350B68">
      <w:pPr>
        <w:pStyle w:val="ExhibitB2"/>
        <w:keepNext w:val="0"/>
      </w:pPr>
      <w:r w:rsidRPr="00944C0B">
        <w:t xml:space="preserve">If the </w:t>
      </w:r>
      <w:r w:rsidR="00F779F1">
        <w:t>Program</w:t>
      </w:r>
      <w:r>
        <w:t xml:space="preserve"> </w:t>
      </w:r>
      <w:r w:rsidR="003803D6">
        <w:t>Administrator</w:t>
      </w:r>
      <w:r w:rsidRPr="00944C0B">
        <w:t xml:space="preserve"> requests further change, the Contractor shall meet with the </w:t>
      </w:r>
      <w:r w:rsidR="00F779F1">
        <w:t>Program</w:t>
      </w:r>
      <w:r>
        <w:t xml:space="preserve"> </w:t>
      </w:r>
      <w:r w:rsidR="003803D6">
        <w:t>Administrator</w:t>
      </w:r>
      <w:r w:rsidRPr="00944C0B">
        <w:t>,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AOC and a principal of the Contractor, as set forth in subparagraph F below.</w:t>
      </w:r>
    </w:p>
    <w:p w:rsidR="00350B68" w:rsidRPr="00944C0B" w:rsidRDefault="00350B68" w:rsidP="00350B68">
      <w:pPr>
        <w:ind w:left="1440" w:hanging="720"/>
      </w:pPr>
    </w:p>
    <w:p w:rsidR="00350B68" w:rsidRPr="00944C0B" w:rsidRDefault="00350B68" w:rsidP="00350B68">
      <w:pPr>
        <w:pStyle w:val="ExhibitB2"/>
        <w:keepNext w:val="0"/>
      </w:pPr>
      <w:r w:rsidRPr="00944C0B">
        <w:t xml:space="preserve">If agreement cannot be reached between the </w:t>
      </w:r>
      <w:r w:rsidR="00F779F1">
        <w:t>Program</w:t>
      </w:r>
      <w:r>
        <w:t xml:space="preserve"> </w:t>
      </w:r>
      <w:r w:rsidR="003803D6">
        <w:t>Administrator</w:t>
      </w:r>
      <w:r w:rsidRPr="00944C0B">
        <w:t xml:space="preserve"> and the Contractor on the Work’s acceptability, a principal of the Contractor and the Administrative Director of the AOC, or its designee, shall meet to discuss the problem.  If agreement cannot be reached, in the reasonable judgment of the Administrative Director of the AOC, or its designee, and/or the Contractor fails to cure such deficiencies that are perceived in the Work to the reasonable satisfaction of the Administrative Director, or its designee, in the reasonable time established by the Administrative Director, the State may reject the Work and will notify the Contractor in writing of such action and the reason(s) for so doing.  Upon rejection of the Work, the State may terminate this Agreement pursuant to the terms of Standard Provisions paragraph 3, as set forth in Exhibit A. </w:t>
      </w:r>
    </w:p>
    <w:p w:rsidR="00350B68" w:rsidRPr="00944C0B" w:rsidRDefault="00350B68" w:rsidP="00350B68"/>
    <w:p w:rsidR="00350B68" w:rsidRPr="00944C0B" w:rsidRDefault="00350B68" w:rsidP="00350B68">
      <w:pPr>
        <w:pStyle w:val="ExhibitB1"/>
        <w:keepLines/>
      </w:pPr>
      <w:r w:rsidRPr="00944C0B">
        <w:t>Contractor's Personnel and Replacement of Personnel</w:t>
      </w:r>
    </w:p>
    <w:p w:rsidR="00350B68" w:rsidRPr="00944C0B" w:rsidRDefault="00350B68" w:rsidP="00350B68">
      <w:pPr>
        <w:tabs>
          <w:tab w:val="left" w:pos="576"/>
          <w:tab w:val="left" w:pos="1296"/>
          <w:tab w:val="left" w:pos="10710"/>
        </w:tabs>
        <w:ind w:right="180"/>
      </w:pPr>
    </w:p>
    <w:p w:rsidR="00C86853" w:rsidRDefault="007D3A85">
      <w:pPr>
        <w:pStyle w:val="ListParagraph"/>
        <w:rPr>
          <w:rFonts w:asciiTheme="minorHAnsi" w:hAnsiTheme="minorHAnsi" w:cstheme="minorHAnsi"/>
          <w:bCs/>
        </w:rPr>
      </w:pPr>
      <w:r>
        <w:rPr>
          <w:rFonts w:asciiTheme="minorHAnsi" w:hAnsiTheme="minorHAnsi" w:cstheme="minorHAnsi"/>
          <w:bCs/>
        </w:rPr>
        <w:t xml:space="preserve"> </w:t>
      </w:r>
      <w:r w:rsidR="00FD703C">
        <w:rPr>
          <w:rFonts w:asciiTheme="minorHAnsi" w:hAnsiTheme="minorHAnsi" w:cstheme="minorHAnsi"/>
          <w:bCs/>
        </w:rPr>
        <w:t xml:space="preserve">The Contractor shall endeavor to retain the same individuals assigned under this Agreement during the performance of the Work of this Agreement.  However, the Contractor may, with approval of the State’s </w:t>
      </w:r>
      <w:r w:rsidR="00765436">
        <w:rPr>
          <w:rFonts w:asciiTheme="minorHAnsi" w:hAnsiTheme="minorHAnsi" w:cstheme="minorHAnsi"/>
          <w:bCs/>
        </w:rPr>
        <w:t>Program Administrator</w:t>
      </w:r>
      <w:r w:rsidR="00FD703C">
        <w:rPr>
          <w:rFonts w:asciiTheme="minorHAnsi" w:hAnsiTheme="minorHAnsi" w:cstheme="minorHAnsi"/>
          <w:bCs/>
        </w:rPr>
        <w:t>, release personnel from the Agreement who become unavailable due to separation of employment or whose skill set is no longer is required to complete the Work under this Agreement.</w:t>
      </w:r>
    </w:p>
    <w:p w:rsidR="00FD703C" w:rsidRDefault="00FD703C" w:rsidP="00FD703C">
      <w:pPr>
        <w:pStyle w:val="ListParagraph"/>
        <w:ind w:hanging="360"/>
        <w:rPr>
          <w:rFonts w:asciiTheme="minorHAnsi" w:hAnsiTheme="minorHAnsi" w:cstheme="minorHAnsi"/>
          <w:bCs/>
        </w:rPr>
      </w:pPr>
    </w:p>
    <w:p w:rsidR="00FD703C" w:rsidRDefault="00FD703C" w:rsidP="00FD703C">
      <w:pPr>
        <w:pStyle w:val="ListParagraph"/>
        <w:ind w:hanging="360"/>
        <w:rPr>
          <w:rFonts w:asciiTheme="minorHAnsi" w:hAnsiTheme="minorHAnsi" w:cstheme="minorHAnsi"/>
          <w:bCs/>
        </w:rPr>
      </w:pPr>
      <w:r>
        <w:rPr>
          <w:rFonts w:asciiTheme="minorHAnsi" w:hAnsiTheme="minorHAnsi" w:cstheme="minorHAnsi"/>
          <w:bCs/>
        </w:rPr>
        <w:tab/>
        <w:t>Any substitution or prolonged absence of the personnel who were specifically identified in the original proposal, as accepted, must be approved</w:t>
      </w:r>
      <w:r w:rsidR="00A12B24">
        <w:rPr>
          <w:rFonts w:asciiTheme="minorHAnsi" w:hAnsiTheme="minorHAnsi" w:cstheme="minorHAnsi"/>
          <w:bCs/>
        </w:rPr>
        <w:t xml:space="preserve"> by the State’s </w:t>
      </w:r>
      <w:r w:rsidR="00765436">
        <w:rPr>
          <w:rFonts w:asciiTheme="minorHAnsi" w:hAnsiTheme="minorHAnsi" w:cstheme="minorHAnsi"/>
          <w:bCs/>
        </w:rPr>
        <w:t>Program Administrator</w:t>
      </w:r>
      <w:r>
        <w:rPr>
          <w:rFonts w:asciiTheme="minorHAnsi" w:hAnsiTheme="minorHAnsi" w:cstheme="minorHAnsi"/>
          <w:bCs/>
        </w:rPr>
        <w:t>.  Failure to obtain acceptance shall constitute a major breach of this Agreement.</w:t>
      </w:r>
    </w:p>
    <w:p w:rsidR="00FD703C" w:rsidRDefault="00FD703C" w:rsidP="00FD703C">
      <w:pPr>
        <w:pStyle w:val="ListParagraph"/>
        <w:ind w:left="360"/>
        <w:rPr>
          <w:rFonts w:asciiTheme="minorHAnsi" w:hAnsiTheme="minorHAnsi" w:cstheme="minorHAnsi"/>
          <w:bCs/>
        </w:rPr>
      </w:pPr>
    </w:p>
    <w:p w:rsidR="00FD703C" w:rsidRDefault="00FD703C" w:rsidP="00FD703C">
      <w:pPr>
        <w:pStyle w:val="ListParagraph"/>
        <w:ind w:hanging="360"/>
        <w:rPr>
          <w:rFonts w:asciiTheme="minorHAnsi" w:hAnsiTheme="minorHAnsi" w:cstheme="minorHAnsi"/>
          <w:bCs/>
        </w:rPr>
      </w:pPr>
      <w:r>
        <w:rPr>
          <w:rFonts w:asciiTheme="minorHAnsi" w:hAnsiTheme="minorHAnsi" w:cstheme="minorHAnsi"/>
          <w:bCs/>
        </w:rPr>
        <w:tab/>
        <w:t>The State reserves the right to disapprove the continuing assignment of any of the Contractor’s personnel provided to the State under this Agreement if in the Stat</w:t>
      </w:r>
      <w:r w:rsidR="007D3A85">
        <w:rPr>
          <w:rFonts w:asciiTheme="minorHAnsi" w:hAnsiTheme="minorHAnsi" w:cstheme="minorHAnsi"/>
          <w:bCs/>
        </w:rPr>
        <w:t>e</w:t>
      </w:r>
      <w:r>
        <w:rPr>
          <w:rFonts w:asciiTheme="minorHAnsi" w:hAnsiTheme="minorHAnsi" w:cstheme="minorHAnsi"/>
          <w:bCs/>
        </w:rPr>
        <w:t>’s opinion, the performance of the Contractor’s personnel is unsatisfactory.  The State agrees to provide Notice to the Contractor in the event it makes such a determination.  If the State exercises this right, the Contractor shall immediately assign replacement personnel, possessing equivalent or greater experience and skills.</w:t>
      </w:r>
    </w:p>
    <w:p w:rsidR="00FD703C" w:rsidRDefault="00FD703C" w:rsidP="00FD703C">
      <w:pPr>
        <w:pStyle w:val="ListParagraph"/>
        <w:ind w:left="360"/>
        <w:rPr>
          <w:rFonts w:asciiTheme="minorHAnsi" w:hAnsiTheme="minorHAnsi" w:cstheme="minorHAnsi"/>
          <w:bCs/>
        </w:rPr>
      </w:pPr>
    </w:p>
    <w:p w:rsidR="00FD703C" w:rsidRDefault="00FD703C" w:rsidP="00FD703C">
      <w:pPr>
        <w:pStyle w:val="ListParagraph"/>
        <w:rPr>
          <w:rFonts w:asciiTheme="minorHAnsi" w:hAnsiTheme="minorHAnsi" w:cstheme="minorHAnsi"/>
          <w:bCs/>
        </w:rPr>
      </w:pPr>
      <w:r>
        <w:rPr>
          <w:rFonts w:asciiTheme="minorHAnsi" w:hAnsiTheme="minorHAnsi" w:cstheme="minorHAnsi"/>
          <w:bCs/>
        </w:rPr>
        <w:t>If any of the Contractor’s Key Personnel become unavailable during the term of this Agreement, the Contractor shall</w:t>
      </w:r>
      <w:r w:rsidR="007D3A85">
        <w:rPr>
          <w:rFonts w:asciiTheme="minorHAnsi" w:hAnsiTheme="minorHAnsi" w:cstheme="minorHAnsi"/>
          <w:bCs/>
        </w:rPr>
        <w:t>, within five days, and at no cost</w:t>
      </w:r>
      <w:r w:rsidR="004E637C">
        <w:rPr>
          <w:rFonts w:asciiTheme="minorHAnsi" w:hAnsiTheme="minorHAnsi" w:cstheme="minorHAnsi"/>
          <w:bCs/>
        </w:rPr>
        <w:t xml:space="preserve"> to the State</w:t>
      </w:r>
      <w:r w:rsidR="007D3A85">
        <w:rPr>
          <w:rFonts w:asciiTheme="minorHAnsi" w:hAnsiTheme="minorHAnsi" w:cstheme="minorHAnsi"/>
          <w:bCs/>
        </w:rPr>
        <w:t>,</w:t>
      </w:r>
      <w:r>
        <w:rPr>
          <w:rFonts w:asciiTheme="minorHAnsi" w:hAnsiTheme="minorHAnsi" w:cstheme="minorHAnsi"/>
          <w:bCs/>
        </w:rPr>
        <w:t xml:space="preserve"> assign replacement personnel, possessing equivalent or greater experience and skills as that demonstrated in the resume set forth in Exhibit E </w:t>
      </w:r>
      <w:r w:rsidR="004E637C">
        <w:rPr>
          <w:rFonts w:asciiTheme="minorHAnsi" w:hAnsiTheme="minorHAnsi" w:cstheme="minorHAnsi"/>
          <w:bCs/>
        </w:rPr>
        <w:t>Contractor’s Key Personnel</w:t>
      </w:r>
      <w:r>
        <w:rPr>
          <w:rFonts w:asciiTheme="minorHAnsi" w:hAnsiTheme="minorHAnsi" w:cstheme="minorHAnsi"/>
          <w:bCs/>
        </w:rPr>
        <w:t>.</w:t>
      </w:r>
    </w:p>
    <w:p w:rsidR="00E878D9" w:rsidRDefault="00E878D9" w:rsidP="00FD703C">
      <w:pPr>
        <w:pStyle w:val="ListParagraph"/>
        <w:rPr>
          <w:rFonts w:asciiTheme="minorHAnsi" w:hAnsiTheme="minorHAnsi" w:cstheme="minorHAnsi"/>
          <w:bCs/>
        </w:rPr>
      </w:pPr>
    </w:p>
    <w:p w:rsidR="00E878D9" w:rsidRDefault="00474B1E" w:rsidP="00FD703C">
      <w:pPr>
        <w:pStyle w:val="ListParagraph"/>
        <w:rPr>
          <w:rFonts w:asciiTheme="minorHAnsi" w:hAnsiTheme="minorHAnsi" w:cstheme="minorHAnsi"/>
          <w:bCs/>
        </w:rPr>
      </w:pPr>
      <w:r>
        <w:rPr>
          <w:rFonts w:asciiTheme="minorHAnsi" w:hAnsiTheme="minorHAnsi" w:cstheme="minorHAnsi"/>
          <w:bCs/>
        </w:rPr>
        <w:t>There shall be no cost to the State of a replacement person on the Contractor’s team coming up to speed. In addition, the cost of other existing contractor staff helping bring the person up to speed is also at no cost to the State.</w:t>
      </w:r>
    </w:p>
    <w:p w:rsidR="00FD703C" w:rsidRDefault="00FD703C" w:rsidP="00FD703C">
      <w:pPr>
        <w:pStyle w:val="ListParagraph"/>
        <w:ind w:left="360" w:firstLine="360"/>
        <w:rPr>
          <w:rFonts w:asciiTheme="minorHAnsi" w:hAnsiTheme="minorHAnsi" w:cstheme="minorHAnsi"/>
          <w:bCs/>
        </w:rPr>
      </w:pPr>
    </w:p>
    <w:p w:rsidR="00FD703C" w:rsidRDefault="00FD703C" w:rsidP="00FD703C">
      <w:pPr>
        <w:pStyle w:val="ListParagraph"/>
        <w:rPr>
          <w:rFonts w:asciiTheme="minorHAnsi" w:hAnsiTheme="minorHAnsi" w:cstheme="minorHAnsi"/>
          <w:bCs/>
          <w:i/>
        </w:rPr>
      </w:pPr>
      <w:r>
        <w:rPr>
          <w:rFonts w:asciiTheme="minorHAnsi" w:hAnsiTheme="minorHAnsi" w:cstheme="minorHAnsi"/>
          <w:bCs/>
        </w:rPr>
        <w:t xml:space="preserve">If the Contractor cannot or does not furnish replacement acceptable to the State, the State may terminate this Agreement for cause pursuant to Exhibit </w:t>
      </w:r>
      <w:r w:rsidR="007D3A85">
        <w:rPr>
          <w:rFonts w:asciiTheme="minorHAnsi" w:hAnsiTheme="minorHAnsi" w:cstheme="minorHAnsi"/>
          <w:bCs/>
        </w:rPr>
        <w:t>A</w:t>
      </w:r>
      <w:r>
        <w:rPr>
          <w:rFonts w:asciiTheme="minorHAnsi" w:hAnsiTheme="minorHAnsi" w:cstheme="minorHAnsi"/>
          <w:bCs/>
        </w:rPr>
        <w:t xml:space="preserve"> Standard Agreement paragraph 3-</w:t>
      </w:r>
      <w:r w:rsidRPr="00FB1617">
        <w:rPr>
          <w:rFonts w:asciiTheme="minorHAnsi" w:hAnsiTheme="minorHAnsi" w:cstheme="minorHAnsi"/>
          <w:bCs/>
          <w:i/>
        </w:rPr>
        <w:t>Termination for Cause.</w:t>
      </w:r>
    </w:p>
    <w:p w:rsidR="00350B68" w:rsidRPr="00944C0B" w:rsidRDefault="00350B68" w:rsidP="00350B68"/>
    <w:p w:rsidR="00350B68" w:rsidRDefault="00350B68" w:rsidP="00350B68">
      <w:pPr>
        <w:pStyle w:val="ExhibitB1"/>
        <w:rPr>
          <w:color w:val="000000"/>
        </w:rPr>
      </w:pPr>
      <w:r>
        <w:rPr>
          <w:color w:val="000000"/>
        </w:rPr>
        <w:t>Assignments or Subcontracting</w:t>
      </w:r>
      <w:r>
        <w:rPr>
          <w:color w:val="000000"/>
          <w:u w:val="none"/>
        </w:rPr>
        <w:t xml:space="preserve"> </w:t>
      </w:r>
    </w:p>
    <w:p w:rsidR="00350B68" w:rsidRDefault="00350B68" w:rsidP="00350B68">
      <w:pPr>
        <w:keepNext/>
        <w:tabs>
          <w:tab w:val="left" w:pos="576"/>
          <w:tab w:val="left" w:pos="1296"/>
          <w:tab w:val="left" w:pos="2016"/>
          <w:tab w:val="left" w:pos="2736"/>
          <w:tab w:val="left" w:pos="4608"/>
        </w:tabs>
        <w:ind w:left="547" w:hanging="547"/>
        <w:rPr>
          <w:color w:val="000000"/>
        </w:rPr>
      </w:pPr>
    </w:p>
    <w:p w:rsidR="00350B68" w:rsidRDefault="00350B68" w:rsidP="00350B68">
      <w:pPr>
        <w:pStyle w:val="ExhibitB2"/>
        <w:keepNext w:val="0"/>
        <w:rPr>
          <w:color w:val="000000"/>
        </w:rPr>
      </w:pPr>
      <w:r>
        <w:rPr>
          <w:color w:val="000000"/>
        </w:rPr>
        <w:t xml:space="preserve">This Agreement is based upon the unique expertise of the Contractor.  Therefore, in addition to the prohibition against assignment under Exhibit A, Standard Provisions section 4, it is the policy of the State to withhold consent from proposed assignments, subcontracts, or </w:t>
      </w:r>
      <w:r w:rsidR="008C5056">
        <w:rPr>
          <w:color w:val="000000"/>
        </w:rPr>
        <w:t>notations</w:t>
      </w:r>
      <w:r>
        <w:rPr>
          <w:color w:val="000000"/>
        </w:rPr>
        <w:t xml:space="preserve"> when such transfer of responsibility would operate to decrease the State's likelihood of receiving performance under this Agreement.  No performance of this Agreement or any portion thereof may be assigned or subcontracted by the Contractor, except as noted in subsection B to this provision, without the express written consent of the State, and any attempt by the Contractor to assign or subcontract any performance of this Agreement without the express written consent of the State shall be void and shall constitute a breach of this Agreement.  If the Contractor is authorized by the State to subcontract or assign, all the terms of this Agreement shall be included in such subcontract or assignment</w:t>
      </w:r>
      <w:r w:rsidR="00061A17">
        <w:rPr>
          <w:color w:val="000000"/>
        </w:rPr>
        <w:t xml:space="preserve"> and all billing must come from the Contr</w:t>
      </w:r>
      <w:r w:rsidR="007F1C20">
        <w:rPr>
          <w:color w:val="000000"/>
        </w:rPr>
        <w:t>actor</w:t>
      </w:r>
      <w:r w:rsidR="00061A17">
        <w:rPr>
          <w:color w:val="000000"/>
        </w:rPr>
        <w:t>.</w:t>
      </w:r>
    </w:p>
    <w:p w:rsidR="00350B68" w:rsidRDefault="00350B68" w:rsidP="00350B68">
      <w:pPr>
        <w:pStyle w:val="ExhibitB2"/>
        <w:keepNext w:val="0"/>
        <w:numPr>
          <w:ilvl w:val="0"/>
          <w:numId w:val="0"/>
        </w:numPr>
        <w:ind w:left="720"/>
        <w:rPr>
          <w:color w:val="000000"/>
        </w:rPr>
      </w:pPr>
    </w:p>
    <w:p w:rsidR="00350B68" w:rsidRPr="00944C0B" w:rsidRDefault="00350B68" w:rsidP="00350B68">
      <w:pPr>
        <w:pStyle w:val="ExhibitB1"/>
        <w:keepNext w:val="0"/>
      </w:pPr>
      <w:r w:rsidRPr="00944C0B">
        <w:t>Services Warranty</w:t>
      </w:r>
    </w:p>
    <w:p w:rsidR="00C86853" w:rsidRDefault="00350B68">
      <w:pPr>
        <w:pStyle w:val="Heading5"/>
        <w:keepNext w:val="0"/>
        <w:ind w:left="720"/>
        <w:rPr>
          <w:rFonts w:ascii="Times New Roman" w:eastAsia="Times New Roman" w:hAnsi="Times New Roman" w:cs="Times New Roman"/>
          <w:color w:val="000000"/>
        </w:rPr>
      </w:pPr>
      <w:r w:rsidRPr="00025616">
        <w:rPr>
          <w:rFonts w:ascii="Times New Roman" w:eastAsia="Times New Roman" w:hAnsi="Times New Roman" w:cs="Times New Roman"/>
          <w:color w:val="000000"/>
        </w:rPr>
        <w:t>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State, its successors, assigns, customer agencies, and any other recipients of the services provided hereunder.</w:t>
      </w:r>
    </w:p>
    <w:p w:rsidR="00350B68" w:rsidRPr="00944C0B" w:rsidRDefault="00350B68" w:rsidP="00350B68"/>
    <w:p w:rsidR="00350B68" w:rsidRPr="004036C9" w:rsidRDefault="00350B68" w:rsidP="00350B68">
      <w:pPr>
        <w:pStyle w:val="ExhibitB1"/>
        <w:keepNext w:val="0"/>
      </w:pPr>
      <w:r w:rsidRPr="004036C9">
        <w:t>Changes and Amendments</w:t>
      </w:r>
    </w:p>
    <w:p w:rsidR="00350B68" w:rsidRPr="001B24AA" w:rsidRDefault="00350B68" w:rsidP="00350B68">
      <w:pPr>
        <w:tabs>
          <w:tab w:val="left" w:pos="576"/>
          <w:tab w:val="left" w:pos="1296"/>
          <w:tab w:val="left" w:pos="10710"/>
        </w:tabs>
        <w:ind w:right="180"/>
        <w:rPr>
          <w:szCs w:val="20"/>
        </w:rPr>
      </w:pPr>
    </w:p>
    <w:p w:rsidR="00350B68" w:rsidRPr="001B24AA" w:rsidRDefault="00350B68" w:rsidP="00350B68">
      <w:pPr>
        <w:tabs>
          <w:tab w:val="left" w:pos="720"/>
          <w:tab w:val="num" w:pos="1080"/>
          <w:tab w:val="left" w:pos="1296"/>
          <w:tab w:val="left" w:pos="2016"/>
          <w:tab w:val="left" w:pos="2592"/>
          <w:tab w:val="left" w:pos="4176"/>
          <w:tab w:val="left" w:pos="10710"/>
        </w:tabs>
        <w:ind w:left="720" w:right="180"/>
        <w:outlineLvl w:val="4"/>
      </w:pPr>
      <w:r w:rsidRPr="001B24AA">
        <w:t xml:space="preserve">Changes or Amendments to any component of the Contract Documents can be made only with prior written approval from the </w:t>
      </w:r>
      <w:r w:rsidR="00F779F1">
        <w:t>Program</w:t>
      </w:r>
      <w:r w:rsidRPr="001B24AA">
        <w:t xml:space="preserve"> </w:t>
      </w:r>
      <w:r w:rsidR="00D440CD">
        <w:t>Administrator</w:t>
      </w:r>
      <w:r w:rsidRPr="001B24AA">
        <w:t xml:space="preserve">.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w:t>
      </w:r>
      <w:r w:rsidR="00F779F1">
        <w:t>Program</w:t>
      </w:r>
      <w:r w:rsidRPr="001B24AA">
        <w:t xml:space="preserve"> </w:t>
      </w:r>
      <w:r w:rsidR="00D440CD">
        <w:t>Administrator</w:t>
      </w:r>
      <w:r w:rsidRPr="001B24AA">
        <w:t xml:space="preserve"> reviews the request, a written decision shall be provided to the Contractor.  Amendments to the Agreement shall be authorized via bilateral execution of a State Standard Agreement</w:t>
      </w:r>
      <w:r w:rsidR="003E4652">
        <w:t xml:space="preserve"> or Amendment Coversheet</w:t>
      </w:r>
      <w:r w:rsidRPr="001B24AA">
        <w:t>.</w:t>
      </w:r>
    </w:p>
    <w:p w:rsidR="00350B68" w:rsidRPr="001B24AA" w:rsidRDefault="00350B68" w:rsidP="00350B68">
      <w:pPr>
        <w:tabs>
          <w:tab w:val="left" w:pos="720"/>
          <w:tab w:val="left" w:pos="1296"/>
          <w:tab w:val="left" w:pos="2016"/>
          <w:tab w:val="left" w:pos="2592"/>
          <w:tab w:val="left" w:pos="4176"/>
          <w:tab w:val="left" w:pos="10710"/>
        </w:tabs>
        <w:ind w:right="180"/>
        <w:rPr>
          <w:szCs w:val="20"/>
        </w:rPr>
      </w:pPr>
    </w:p>
    <w:p w:rsidR="00350B68" w:rsidRPr="00944C0B" w:rsidRDefault="00350B68" w:rsidP="00350B68">
      <w:pPr>
        <w:pStyle w:val="ExhibitB1"/>
        <w:keepLines/>
      </w:pPr>
      <w:r w:rsidRPr="00944C0B">
        <w:t>Accounting System Requirement</w:t>
      </w:r>
    </w:p>
    <w:p w:rsidR="00C86853" w:rsidRDefault="00350B68">
      <w:pPr>
        <w:pStyle w:val="Heading5"/>
        <w:ind w:left="720"/>
        <w:rPr>
          <w:rFonts w:ascii="Times New Roman" w:eastAsia="Times New Roman" w:hAnsi="Times New Roman" w:cs="Times New Roman"/>
          <w:color w:val="auto"/>
        </w:rPr>
      </w:pPr>
      <w:r w:rsidRPr="000B1F16">
        <w:rPr>
          <w:rFonts w:ascii="Times New Roman" w:eastAsia="Times New Roman" w:hAnsi="Times New Roman" w:cs="Times New Roman"/>
          <w:color w:val="auto"/>
        </w:rPr>
        <w:t>The Contractor shall maintain an adequate system of accounting and internal controls that meets Generally Accepted Accounting Principles or GAAP.</w:t>
      </w:r>
    </w:p>
    <w:p w:rsidR="00350B68" w:rsidRPr="00944C0B" w:rsidRDefault="00350B68" w:rsidP="00350B68"/>
    <w:p w:rsidR="00350B68" w:rsidRPr="00944C0B" w:rsidRDefault="00350B68" w:rsidP="00350B68">
      <w:pPr>
        <w:pStyle w:val="ExhibitB1"/>
        <w:keepLines/>
      </w:pPr>
      <w:r w:rsidRPr="00944C0B">
        <w:t>Retention of Records</w:t>
      </w:r>
    </w:p>
    <w:p w:rsidR="00C86853" w:rsidRDefault="00350B68">
      <w:pPr>
        <w:pStyle w:val="Heading5"/>
        <w:keepNext w:val="0"/>
        <w:ind w:left="720"/>
        <w:rPr>
          <w:rFonts w:ascii="Times New Roman" w:eastAsia="Times New Roman" w:hAnsi="Times New Roman" w:cs="Times New Roman"/>
          <w:color w:val="000000"/>
        </w:rPr>
      </w:pPr>
      <w:r w:rsidRPr="00025616">
        <w:rPr>
          <w:rFonts w:ascii="Times New Roman" w:eastAsia="Times New Roman" w:hAnsi="Times New Roman" w:cs="Times New Roman"/>
          <w:color w:val="000000"/>
        </w:rPr>
        <w:t>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obligated to protect Data adequately against fire or other damage.</w:t>
      </w:r>
    </w:p>
    <w:p w:rsidR="00350B68" w:rsidRPr="00944C0B" w:rsidRDefault="00350B68" w:rsidP="00350B68">
      <w:pPr>
        <w:tabs>
          <w:tab w:val="left" w:pos="576"/>
          <w:tab w:val="left" w:pos="1296"/>
          <w:tab w:val="left" w:pos="10710"/>
        </w:tabs>
      </w:pPr>
    </w:p>
    <w:p w:rsidR="00350B68" w:rsidRPr="00944C0B" w:rsidRDefault="00350B68" w:rsidP="00350B68">
      <w:pPr>
        <w:pStyle w:val="ExhibitB1"/>
        <w:keepNext w:val="0"/>
      </w:pPr>
      <w:r w:rsidRPr="00944C0B">
        <w:t>Audit</w:t>
      </w:r>
    </w:p>
    <w:p w:rsidR="00350B68" w:rsidRDefault="00350B68" w:rsidP="0029113C">
      <w:pPr>
        <w:pStyle w:val="Heading5"/>
        <w:keepNext w:val="0"/>
        <w:ind w:left="720"/>
        <w:rPr>
          <w:rFonts w:ascii="Times New Roman" w:eastAsia="Times New Roman" w:hAnsi="Times New Roman" w:cs="Times New Roman"/>
          <w:color w:val="000000"/>
        </w:rPr>
      </w:pPr>
      <w:r w:rsidRPr="00025616">
        <w:rPr>
          <w:rFonts w:ascii="Times New Roman" w:eastAsia="Times New Roman" w:hAnsi="Times New Roman" w:cs="Times New Roman"/>
          <w:color w:val="000000"/>
        </w:rPr>
        <w:t>The Contractor shall permit the authorized representative of the State or its designee or both at any reasonable time to inspect or audit all Data relating to performance and billing to the State under this Agreement.  The Contractor further agrees to maintain such Data for a period of four (4) years after final payment under this Agreement.</w:t>
      </w:r>
    </w:p>
    <w:p w:rsidR="0029113C" w:rsidRPr="0029113C" w:rsidRDefault="0029113C" w:rsidP="0029113C"/>
    <w:p w:rsidR="00350B68" w:rsidRPr="00944C0B" w:rsidRDefault="00350B68" w:rsidP="00350B68">
      <w:pPr>
        <w:pStyle w:val="ExhibitB1"/>
        <w:keepNext w:val="0"/>
      </w:pPr>
      <w:r w:rsidRPr="00944C0B">
        <w:t xml:space="preserve">Insurance Requirements </w:t>
      </w:r>
    </w:p>
    <w:p w:rsidR="00350B68" w:rsidRPr="00C72F4F" w:rsidRDefault="00350B68" w:rsidP="00350B68"/>
    <w:p w:rsidR="00350B68" w:rsidRPr="00C72F4F" w:rsidRDefault="00350B68" w:rsidP="00350B68">
      <w:pPr>
        <w:pStyle w:val="ExhibitB2"/>
        <w:tabs>
          <w:tab w:val="clear" w:pos="2016"/>
          <w:tab w:val="clear" w:pos="2592"/>
          <w:tab w:val="clear" w:pos="4176"/>
          <w:tab w:val="clear" w:pos="10710"/>
        </w:tabs>
      </w:pPr>
      <w:r w:rsidRPr="00C72F4F">
        <w:t>General. The Contractor shall obtain and maintain the minimum insurance set forth in subparagraph</w:t>
      </w:r>
      <w:r>
        <w:t> </w:t>
      </w:r>
      <w:r w:rsidRPr="00C72F4F">
        <w:t>B, below.  By requiring such minimum insurance, the State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350B68" w:rsidRPr="00C72F4F" w:rsidRDefault="00350B68" w:rsidP="00350B68"/>
    <w:p w:rsidR="00350B68" w:rsidRPr="00C72F4F" w:rsidRDefault="00350B68" w:rsidP="00350B68">
      <w:pPr>
        <w:pStyle w:val="ExhibitB2"/>
        <w:keepNext w:val="0"/>
        <w:tabs>
          <w:tab w:val="clear" w:pos="2016"/>
          <w:tab w:val="clear" w:pos="2592"/>
          <w:tab w:val="clear" w:pos="4176"/>
          <w:tab w:val="clear" w:pos="10710"/>
        </w:tabs>
      </w:pPr>
      <w:r w:rsidRPr="00C72F4F">
        <w:t>Minimum Scope and Limits of Insurance.  The Contractor shall maintain insurance that covers the Contractor and the Assigned Personnel employed by the Contractor with limits no less than the following:</w:t>
      </w:r>
    </w:p>
    <w:p w:rsidR="00350B68" w:rsidRPr="00C72F4F" w:rsidRDefault="00350B68" w:rsidP="00350B68">
      <w:pPr>
        <w:tabs>
          <w:tab w:val="left" w:pos="576"/>
          <w:tab w:val="left" w:pos="1296"/>
          <w:tab w:val="left" w:pos="10710"/>
        </w:tabs>
        <w:ind w:right="180"/>
      </w:pPr>
    </w:p>
    <w:p w:rsidR="00350B68" w:rsidRPr="00C72F4F" w:rsidRDefault="00350B68" w:rsidP="00350B68">
      <w:pPr>
        <w:pStyle w:val="ExhibitB3"/>
        <w:keepNext w:val="0"/>
        <w:tabs>
          <w:tab w:val="clear" w:pos="1296"/>
          <w:tab w:val="clear" w:pos="2592"/>
          <w:tab w:val="clear" w:pos="4176"/>
          <w:tab w:val="clear" w:pos="10710"/>
        </w:tabs>
        <w:ind w:right="187"/>
      </w:pPr>
      <w:r w:rsidRPr="00C72F4F">
        <w:t>Workers' Compensation at statutory requirements of the State of residency.</w:t>
      </w:r>
    </w:p>
    <w:p w:rsidR="00350B68" w:rsidRPr="00C72F4F" w:rsidRDefault="00350B68" w:rsidP="00350B68"/>
    <w:p w:rsidR="00350B68" w:rsidRPr="00C72F4F" w:rsidRDefault="00350B68" w:rsidP="00350B68">
      <w:pPr>
        <w:pStyle w:val="ExhibitB3"/>
        <w:keepNext w:val="0"/>
        <w:tabs>
          <w:tab w:val="clear" w:pos="1296"/>
          <w:tab w:val="clear" w:pos="2592"/>
          <w:tab w:val="clear" w:pos="4176"/>
          <w:tab w:val="clear" w:pos="10710"/>
        </w:tabs>
        <w:ind w:right="187"/>
      </w:pPr>
      <w:r w:rsidRPr="00C72F4F">
        <w:t>Employers’ Liability insurance shall not be less than $</w:t>
      </w:r>
      <w:r w:rsidRPr="00C72F4F">
        <w:rPr>
          <w:b/>
        </w:rPr>
        <w:t>1,000,000.00</w:t>
      </w:r>
      <w:r w:rsidRPr="00C72F4F">
        <w:t xml:space="preserve"> for injury or death for each occurrence.</w:t>
      </w:r>
    </w:p>
    <w:p w:rsidR="00350B68" w:rsidRPr="00C72F4F" w:rsidRDefault="00350B68" w:rsidP="00350B68">
      <w:pPr>
        <w:tabs>
          <w:tab w:val="left" w:pos="576"/>
          <w:tab w:val="left" w:pos="1296"/>
          <w:tab w:val="left" w:pos="10710"/>
        </w:tabs>
        <w:ind w:right="180"/>
        <w:rPr>
          <w:sz w:val="12"/>
        </w:rPr>
      </w:pPr>
    </w:p>
    <w:p w:rsidR="00350B68" w:rsidRPr="00C72F4F" w:rsidRDefault="00350B68" w:rsidP="00350B68">
      <w:pPr>
        <w:pStyle w:val="ExhibitB3"/>
        <w:keepNext w:val="0"/>
        <w:tabs>
          <w:tab w:val="clear" w:pos="1296"/>
          <w:tab w:val="clear" w:pos="2592"/>
          <w:tab w:val="clear" w:pos="4176"/>
          <w:tab w:val="clear" w:pos="10710"/>
        </w:tabs>
        <w:ind w:right="187"/>
      </w:pPr>
      <w:r w:rsidRPr="00C72F4F">
        <w:t xml:space="preserve">Comprehensive General Liability Insurance shall be at least as broad as the Insurance Services Office (ISO) Commercial General Liability Coverage “occurrence” form, with no coverage deletions.  The limit shall not be less than </w:t>
      </w:r>
      <w:r w:rsidRPr="00C72F4F">
        <w:rPr>
          <w:b/>
        </w:rPr>
        <w:t>$1,000,000.00</w:t>
      </w:r>
      <w:r w:rsidRPr="00C72F4F">
        <w:t xml:space="preserve"> for each occurrence</w:t>
      </w:r>
      <w:r>
        <w:t xml:space="preserve"> </w:t>
      </w:r>
      <w:r w:rsidRPr="00C72F4F">
        <w:rPr>
          <w:b/>
        </w:rPr>
        <w:t>/</w:t>
      </w:r>
      <w:r>
        <w:rPr>
          <w:b/>
        </w:rPr>
        <w:t xml:space="preserve"> </w:t>
      </w:r>
      <w:r w:rsidRPr="00C72F4F">
        <w:rPr>
          <w:b/>
        </w:rPr>
        <w:t>$2,000,000.00</w:t>
      </w:r>
      <w:r w:rsidRPr="00C72F4F">
        <w:t xml:space="preserve"> aggregate for bodily injury, property damage and personal injury.  Coverage shall be: </w:t>
      </w:r>
    </w:p>
    <w:p w:rsidR="00350B68" w:rsidRPr="00C72F4F" w:rsidRDefault="00350B68" w:rsidP="00350B68"/>
    <w:p w:rsidR="00350B68" w:rsidRPr="00C72F4F" w:rsidRDefault="00350B68" w:rsidP="00350B68">
      <w:pPr>
        <w:tabs>
          <w:tab w:val="left" w:pos="576"/>
          <w:tab w:val="left" w:pos="1296"/>
          <w:tab w:val="left" w:pos="10710"/>
        </w:tabs>
        <w:ind w:left="2880" w:right="180"/>
      </w:pPr>
      <w:r w:rsidRPr="00C72F4F">
        <w:t xml:space="preserve">(a) by “Additional Insured” endorsement add as insureds the State, its agents, and employees with respect to liability arising out of or connected with the service provided.  In the event the Commercial General Liability policy includes a “blanket endorsement by contract,” the following language added to the certificate of insurance will satisfy the State’s additional insured requirement: “The State, its directors, agents and employees with respect to liability arising out of the work performed by or for the Contractor are additional insureds under a blanket endorsement”; and </w:t>
      </w:r>
    </w:p>
    <w:p w:rsidR="00350B68" w:rsidRPr="00C72F4F" w:rsidRDefault="00350B68" w:rsidP="00350B68">
      <w:pPr>
        <w:tabs>
          <w:tab w:val="left" w:pos="576"/>
          <w:tab w:val="left" w:pos="1296"/>
          <w:tab w:val="left" w:pos="10710"/>
        </w:tabs>
        <w:ind w:left="2880" w:right="180"/>
      </w:pPr>
    </w:p>
    <w:p w:rsidR="00350B68" w:rsidRPr="00C72F4F" w:rsidRDefault="00350B68" w:rsidP="00350B68">
      <w:pPr>
        <w:tabs>
          <w:tab w:val="left" w:pos="576"/>
          <w:tab w:val="left" w:pos="1296"/>
          <w:tab w:val="left" w:pos="10710"/>
        </w:tabs>
        <w:ind w:left="2880" w:right="180"/>
      </w:pPr>
      <w:r w:rsidRPr="00C72F4F">
        <w:t>(b) endorsed to specify that the Contractor’s insurance is primary and that any insurance or self-insurance maintained by the State shall not contribute with it.</w:t>
      </w:r>
    </w:p>
    <w:p w:rsidR="00350B68" w:rsidRPr="00C72F4F" w:rsidRDefault="00350B68" w:rsidP="00350B68">
      <w:pPr>
        <w:tabs>
          <w:tab w:val="left" w:pos="576"/>
          <w:tab w:val="left" w:pos="1296"/>
          <w:tab w:val="left" w:pos="10710"/>
        </w:tabs>
        <w:ind w:left="2016" w:right="180"/>
        <w:rPr>
          <w:highlight w:val="yellow"/>
        </w:rPr>
      </w:pPr>
    </w:p>
    <w:p w:rsidR="00350B68" w:rsidRPr="00C72F4F" w:rsidRDefault="00350B68" w:rsidP="00350B68">
      <w:pPr>
        <w:pStyle w:val="ExhibitB3"/>
        <w:keepNext w:val="0"/>
        <w:tabs>
          <w:tab w:val="clear" w:pos="1296"/>
          <w:tab w:val="clear" w:pos="2592"/>
          <w:tab w:val="clear" w:pos="4176"/>
          <w:tab w:val="clear" w:pos="10710"/>
        </w:tabs>
        <w:ind w:right="187"/>
      </w:pPr>
      <w:r w:rsidRPr="00C72F4F">
        <w:t xml:space="preserve">Business Automobile Liability Insurance coverage shall be at least as broad as the ISO Business Auto Coverage form covering Automobile Liability, code 1 “any auto.”  The limit shall not be less than </w:t>
      </w:r>
      <w:r w:rsidRPr="00C72F4F">
        <w:rPr>
          <w:b/>
        </w:rPr>
        <w:t>$1,000,000.00</w:t>
      </w:r>
      <w:r w:rsidRPr="00C72F4F">
        <w:t xml:space="preserve"> each accident for bodily injury and property damage.</w:t>
      </w:r>
    </w:p>
    <w:p w:rsidR="00350B68" w:rsidRPr="00C72F4F" w:rsidRDefault="00350B68" w:rsidP="00350B68"/>
    <w:p w:rsidR="00350B68" w:rsidRPr="00C72F4F" w:rsidRDefault="00350B68" w:rsidP="00350B68">
      <w:pPr>
        <w:pStyle w:val="ExhibitB2"/>
        <w:keepNext w:val="0"/>
        <w:tabs>
          <w:tab w:val="clear" w:pos="2016"/>
          <w:tab w:val="clear" w:pos="2592"/>
          <w:tab w:val="clear" w:pos="4176"/>
          <w:tab w:val="clear" w:pos="10710"/>
        </w:tabs>
      </w:pPr>
      <w:r w:rsidRPr="00C72F4F">
        <w:t>Deductibles and Self-Insured Retentions.  Any deductibles or self-insured retentions must be declared to, and approved by, the State.  The deductible and/or self-insured retention of the policies shall not limit or apply to the Contractor’s liability to the State and shall be the sole responsibility of the Contractor.</w:t>
      </w:r>
    </w:p>
    <w:p w:rsidR="00350B68" w:rsidRPr="00C72F4F" w:rsidRDefault="00350B68" w:rsidP="00350B68"/>
    <w:p w:rsidR="00350B68" w:rsidRPr="00C72F4F" w:rsidRDefault="00350B68" w:rsidP="00350B68">
      <w:pPr>
        <w:pStyle w:val="ExhibitB2"/>
        <w:keepNext w:val="0"/>
        <w:tabs>
          <w:tab w:val="clear" w:pos="2016"/>
          <w:tab w:val="clear" w:pos="2592"/>
          <w:tab w:val="clear" w:pos="4176"/>
          <w:tab w:val="clear" w:pos="10710"/>
        </w:tabs>
      </w:pPr>
      <w:r>
        <w:t>Other Insurance Provisions.</w:t>
      </w:r>
    </w:p>
    <w:p w:rsidR="00350B68" w:rsidRPr="00C72F4F" w:rsidRDefault="00350B68" w:rsidP="00350B68"/>
    <w:p w:rsidR="00350B68" w:rsidRPr="00C72F4F" w:rsidRDefault="00350B68" w:rsidP="00350B68">
      <w:pPr>
        <w:pStyle w:val="ExhibitB3"/>
        <w:keepNext w:val="0"/>
        <w:tabs>
          <w:tab w:val="clear" w:pos="1296"/>
          <w:tab w:val="clear" w:pos="2592"/>
          <w:tab w:val="clear" w:pos="4176"/>
          <w:tab w:val="clear" w:pos="10710"/>
        </w:tabs>
        <w:ind w:right="187"/>
      </w:pPr>
      <w:r w:rsidRPr="00C72F4F">
        <w:t>The General Liability policy required in this Agreement is to contain, or be endorsed to contain, the following provisions:</w:t>
      </w:r>
    </w:p>
    <w:p w:rsidR="00350B68" w:rsidRPr="00C72F4F" w:rsidRDefault="00350B68" w:rsidP="00350B68"/>
    <w:p w:rsidR="00350B68" w:rsidRPr="00C72F4F" w:rsidRDefault="00350B68" w:rsidP="00350B68">
      <w:pPr>
        <w:ind w:left="2880"/>
      </w:pPr>
      <w:r w:rsidRPr="00C72F4F">
        <w:t>(a) To the extent of the Contractor’s negligence, the Contractor’s insurance coverage shall be primary insurance as respects the State, its officers, officials, employees and agents.  Any insurance and/or self-insurance maintained by the State, its officers, officials, employees or agents shall not contribute with the insurance or benefit the Contractor in any way; and</w:t>
      </w:r>
    </w:p>
    <w:p w:rsidR="00350B68" w:rsidRPr="00C72F4F" w:rsidRDefault="00350B68" w:rsidP="00350B68">
      <w:pPr>
        <w:ind w:left="2880"/>
      </w:pPr>
    </w:p>
    <w:p w:rsidR="00350B68" w:rsidRPr="00C72F4F" w:rsidRDefault="00350B68" w:rsidP="00350B68">
      <w:pPr>
        <w:ind w:left="2880"/>
      </w:pPr>
      <w:r w:rsidRPr="00C72F4F">
        <w:t>(b) The Contractor’s insurance shall apply separately to each insured against whom a claim is made and/or lawsuit is brought, except with respect to the limits of the insurer’s liability.</w:t>
      </w:r>
    </w:p>
    <w:p w:rsidR="00350B68" w:rsidRPr="00C72F4F" w:rsidRDefault="00350B68" w:rsidP="00350B68"/>
    <w:p w:rsidR="00350B68" w:rsidRPr="00CD4ABD" w:rsidRDefault="00350B68" w:rsidP="00350B68">
      <w:pPr>
        <w:pStyle w:val="ExhibitB3"/>
        <w:keepNext w:val="0"/>
        <w:tabs>
          <w:tab w:val="clear" w:pos="1296"/>
          <w:tab w:val="clear" w:pos="2592"/>
          <w:tab w:val="clear" w:pos="4176"/>
          <w:tab w:val="clear" w:pos="10710"/>
        </w:tabs>
        <w:rPr>
          <w:color w:val="000000" w:themeColor="text1"/>
        </w:rPr>
      </w:pPr>
      <w:r w:rsidRPr="00CD4ABD">
        <w:rPr>
          <w:color w:val="000000" w:themeColor="text1"/>
        </w:rPr>
        <w:t xml:space="preserve">In the event the Contractor will provide attorney, architectural, engineering, or other professional services, which require a “standard of care” against negligent acts, the Contractor will also maintain Professional Liability insurance, which covers the work provided by </w:t>
      </w:r>
      <w:r>
        <w:rPr>
          <w:color w:val="000000" w:themeColor="text1"/>
        </w:rPr>
        <w:t>such p</w:t>
      </w:r>
      <w:r w:rsidRPr="00CD4ABD">
        <w:rPr>
          <w:color w:val="000000" w:themeColor="text1"/>
        </w:rPr>
        <w:t xml:space="preserve">ersonnel, at not less than </w:t>
      </w:r>
      <w:r w:rsidRPr="00CD4ABD">
        <w:rPr>
          <w:bCs/>
          <w:color w:val="000000" w:themeColor="text1"/>
        </w:rPr>
        <w:t>$1,000,000.00 per claims made</w:t>
      </w:r>
      <w:r w:rsidRPr="00CD4ABD">
        <w:rPr>
          <w:color w:val="000000" w:themeColor="text1"/>
        </w:rPr>
        <w:t>.</w:t>
      </w:r>
    </w:p>
    <w:p w:rsidR="00350B68" w:rsidRPr="00CD4ABD" w:rsidRDefault="00350B68" w:rsidP="00350B68">
      <w:pPr>
        <w:rPr>
          <w:color w:val="000000" w:themeColor="text1"/>
        </w:rPr>
      </w:pPr>
    </w:p>
    <w:p w:rsidR="00350B68" w:rsidRPr="00CD4ABD" w:rsidRDefault="00350B68" w:rsidP="00350B68">
      <w:pPr>
        <w:pStyle w:val="ExhibitB2"/>
        <w:keepNext w:val="0"/>
        <w:tabs>
          <w:tab w:val="clear" w:pos="2016"/>
          <w:tab w:val="clear" w:pos="2592"/>
          <w:tab w:val="clear" w:pos="4176"/>
          <w:tab w:val="clear" w:pos="10710"/>
        </w:tabs>
        <w:rPr>
          <w:color w:val="000000" w:themeColor="text1"/>
        </w:rPr>
      </w:pPr>
      <w:r w:rsidRPr="00CD4ABD">
        <w:rPr>
          <w:color w:val="000000" w:themeColor="text1"/>
        </w:rPr>
        <w:t>The Contractor shall provide the State certificates of insurance satisfactory to the State evidencing all required coverages before Contractor begins any work under this Agreement, and complete copies of each policy upon the State's request.</w:t>
      </w:r>
    </w:p>
    <w:p w:rsidR="00350B68" w:rsidRPr="00CD4ABD" w:rsidRDefault="00350B68" w:rsidP="00350B68">
      <w:pPr>
        <w:rPr>
          <w:color w:val="000000" w:themeColor="text1"/>
        </w:rPr>
      </w:pPr>
    </w:p>
    <w:p w:rsidR="00350B68" w:rsidRPr="00CD4ABD" w:rsidRDefault="00350B68" w:rsidP="00350B68">
      <w:pPr>
        <w:pStyle w:val="ExhibitB2"/>
        <w:keepNext w:val="0"/>
        <w:tabs>
          <w:tab w:val="clear" w:pos="2016"/>
          <w:tab w:val="clear" w:pos="2592"/>
          <w:tab w:val="clear" w:pos="4176"/>
          <w:tab w:val="clear" w:pos="10710"/>
        </w:tabs>
        <w:rPr>
          <w:color w:val="000000" w:themeColor="text1"/>
        </w:rPr>
      </w:pPr>
      <w:r w:rsidRPr="00CD4ABD">
        <w:rPr>
          <w:color w:val="000000" w:themeColor="text1"/>
        </w:rPr>
        <w:t xml:space="preserve">Subcontractors.  The Contractor shall include any Subcontractors as insured under its policies, or shall furnish separate certificates of insurance and policy endorsements for each Subcontractor.  Insurance coverage, provided by Subcontractors as evidence of compliance with the insurance requirements of this Agreement, shall be subject to all of the requirements stated herein. </w:t>
      </w:r>
    </w:p>
    <w:p w:rsidR="00350B68" w:rsidRPr="00CD4ABD" w:rsidRDefault="00350B68" w:rsidP="00350B68">
      <w:pPr>
        <w:rPr>
          <w:color w:val="000000" w:themeColor="text1"/>
        </w:rPr>
      </w:pPr>
    </w:p>
    <w:p w:rsidR="00350B68" w:rsidRPr="00C72F4F" w:rsidRDefault="00350B68" w:rsidP="00350B68">
      <w:pPr>
        <w:pStyle w:val="ExhibitB2"/>
        <w:keepNext w:val="0"/>
        <w:tabs>
          <w:tab w:val="clear" w:pos="2016"/>
          <w:tab w:val="clear" w:pos="2592"/>
          <w:tab w:val="clear" w:pos="4176"/>
          <w:tab w:val="clear" w:pos="10710"/>
        </w:tabs>
      </w:pPr>
      <w:r w:rsidRPr="00C72F4F">
        <w:t>If at any time the foregoing policies shall be or become unsatisfactory to the State, as to form or substance, or if a company issuing any such policy shall be or become unsatisfactory to the State, the Contractor shall, upon Notice to that effect from the State, promptly obtain a new policy, and shall submit the same to the State, with the appropriate certificates and endorsements, for approval.</w:t>
      </w:r>
    </w:p>
    <w:p w:rsidR="00350B68" w:rsidRPr="00C72F4F" w:rsidRDefault="00350B68" w:rsidP="00350B68"/>
    <w:p w:rsidR="00350B68" w:rsidRPr="00C72F4F" w:rsidRDefault="00350B68" w:rsidP="00350B68">
      <w:pPr>
        <w:pStyle w:val="ExhibitB2"/>
        <w:keepNext w:val="0"/>
        <w:tabs>
          <w:tab w:val="clear" w:pos="2016"/>
          <w:tab w:val="clear" w:pos="2592"/>
          <w:tab w:val="clear" w:pos="4176"/>
          <w:tab w:val="clear" w:pos="10710"/>
        </w:tabs>
      </w:pPr>
      <w:r w:rsidRPr="00C72F4F">
        <w:t xml:space="preserve">All of the Contractor's policies shall be endorsed to provide advanced written Notice to the State of cancellation, nonrenewal, and reduction in coverage, within fifteen (15) Days, mailed to the following address:  Judicial Council of California, Administrative Office of the Courts, Business Services Manager, 455 Golden Gate Ave., </w:t>
      </w:r>
      <w:r w:rsidR="003E4652">
        <w:t>6</w:t>
      </w:r>
      <w:r w:rsidR="003E4652" w:rsidRPr="00C72F4F">
        <w:rPr>
          <w:vertAlign w:val="superscript"/>
        </w:rPr>
        <w:t>th</w:t>
      </w:r>
      <w:r w:rsidR="003E4652" w:rsidRPr="00C72F4F">
        <w:t xml:space="preserve"> </w:t>
      </w:r>
      <w:r w:rsidRPr="00C72F4F">
        <w:t>Floor, San Francisco, CA 94102.</w:t>
      </w:r>
    </w:p>
    <w:p w:rsidR="00350B68" w:rsidRPr="00C72F4F" w:rsidRDefault="00350B68" w:rsidP="00350B68"/>
    <w:p w:rsidR="00350B68" w:rsidRPr="00944C0B" w:rsidRDefault="00350B68" w:rsidP="00350B68">
      <w:pPr>
        <w:pStyle w:val="ExhibitB1"/>
        <w:keepNext w:val="0"/>
      </w:pPr>
      <w:r w:rsidRPr="00944C0B">
        <w:t>Confidentiality</w:t>
      </w:r>
    </w:p>
    <w:p w:rsidR="00350B68" w:rsidRPr="00944C0B" w:rsidRDefault="00350B68" w:rsidP="00350B68">
      <w:pPr>
        <w:tabs>
          <w:tab w:val="left" w:pos="576"/>
          <w:tab w:val="left" w:pos="1296"/>
          <w:tab w:val="left" w:pos="10710"/>
        </w:tabs>
      </w:pPr>
    </w:p>
    <w:p w:rsidR="00350B68" w:rsidRPr="00944C0B" w:rsidRDefault="00350B68" w:rsidP="00350B68">
      <w:pPr>
        <w:pStyle w:val="ExhibitB2"/>
        <w:keepNext w:val="0"/>
        <w:ind w:right="0"/>
      </w:pPr>
      <w:r w:rsidRPr="00944C0B">
        <w:t>Both the State and the Contractor acknowledge and agree that in the course of performing the Work under this Agreement, the State may disclose Confidential Information to the Contractor.</w:t>
      </w:r>
    </w:p>
    <w:p w:rsidR="00350B68" w:rsidRPr="00944C0B" w:rsidRDefault="00350B68" w:rsidP="00350B68">
      <w:pPr>
        <w:tabs>
          <w:tab w:val="left" w:pos="576"/>
          <w:tab w:val="left" w:pos="1296"/>
          <w:tab w:val="left" w:pos="10710"/>
        </w:tabs>
      </w:pPr>
    </w:p>
    <w:p w:rsidR="00350B68" w:rsidRPr="00944C0B" w:rsidRDefault="00350B68" w:rsidP="00350B68">
      <w:pPr>
        <w:pStyle w:val="ExhibitB2"/>
        <w:keepNext w:val="0"/>
        <w:ind w:right="0"/>
      </w:pPr>
      <w:r w:rsidRPr="00944C0B">
        <w:t xml:space="preserve">The Contractor agrees not to disclose the Confidential Information to any Third Party and to treat it with the same degree of care as it would its own confidential information.  It is understood, however, that the Contractor may disclose the State’s Confidential Information on a “need to know” basis to the Contractor’s employees and Subcontractors and, as directed by the </w:t>
      </w:r>
      <w:r>
        <w:t xml:space="preserve"> </w:t>
      </w:r>
      <w:r w:rsidR="00F779F1">
        <w:t>Program</w:t>
      </w:r>
      <w:r>
        <w:t xml:space="preserve"> </w:t>
      </w:r>
      <w:r w:rsidR="00BB37D8">
        <w:t>Administrator</w:t>
      </w:r>
      <w:r w:rsidRPr="00944C0B">
        <w:t xml:space="preserve">, representatives of the State that are working on the </w:t>
      </w:r>
      <w:r w:rsidR="00F779F1">
        <w:t>Program</w:t>
      </w:r>
      <w:r w:rsidRPr="00944C0B">
        <w:t>.  All such employees and Subcontractors of the Contractor shall have executed a confidentiality agreement with the Contractor requiring a promise of confidentiality concerning the Contractor’s clients and business.</w:t>
      </w:r>
    </w:p>
    <w:p w:rsidR="00350B68" w:rsidRPr="00944C0B" w:rsidRDefault="00350B68" w:rsidP="00350B68">
      <w:pPr>
        <w:tabs>
          <w:tab w:val="left" w:pos="576"/>
          <w:tab w:val="left" w:pos="1296"/>
          <w:tab w:val="left" w:pos="10710"/>
        </w:tabs>
      </w:pPr>
    </w:p>
    <w:p w:rsidR="00350B68" w:rsidRPr="00944C0B" w:rsidRDefault="00350B68" w:rsidP="00350B68">
      <w:pPr>
        <w:pStyle w:val="ExhibitB2"/>
        <w:keepNext w:val="0"/>
        <w:ind w:right="0"/>
      </w:pPr>
      <w:r w:rsidRPr="00944C0B">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(i) to the extent necessary to comply with any law, rule, regulation or ruling applicable to it; (ii) as appropriate to respond to any summons or subpoena applicable to it; or (iii) to the extent necessary to enforce its rights under this Agreement.</w:t>
      </w:r>
    </w:p>
    <w:p w:rsidR="00350B68" w:rsidRPr="00944C0B" w:rsidRDefault="00350B68" w:rsidP="00350B68">
      <w:pPr>
        <w:tabs>
          <w:tab w:val="left" w:pos="576"/>
          <w:tab w:val="left" w:pos="1296"/>
          <w:tab w:val="left" w:pos="10710"/>
        </w:tabs>
      </w:pPr>
    </w:p>
    <w:p w:rsidR="00350B68" w:rsidRPr="00944C0B" w:rsidRDefault="00350B68" w:rsidP="00350B68">
      <w:pPr>
        <w:pStyle w:val="ExhibitB1"/>
        <w:keepNext w:val="0"/>
      </w:pPr>
      <w:r w:rsidRPr="00944C0B">
        <w:t>Copyrights and Rights in Data</w:t>
      </w:r>
    </w:p>
    <w:p w:rsidR="00C86853" w:rsidRDefault="00350B68">
      <w:pPr>
        <w:pStyle w:val="Heading5"/>
        <w:keepNext w:val="0"/>
        <w:ind w:left="720"/>
        <w:rPr>
          <w:rFonts w:ascii="Times New Roman" w:eastAsia="Times New Roman" w:hAnsi="Times New Roman" w:cs="Times New Roman"/>
          <w:color w:val="auto"/>
        </w:rPr>
      </w:pPr>
      <w:r w:rsidRPr="00025616">
        <w:rPr>
          <w:rFonts w:ascii="Times New Roman" w:eastAsia="Times New Roman" w:hAnsi="Times New Roman" w:cs="Times New Roman"/>
          <w:color w:val="auto"/>
        </w:rPr>
        <w:t>All copyrights and rights in the Data produced with funding from this Agreement that may presumptively vest in the Contractor shall be transferred to the State.</w:t>
      </w:r>
    </w:p>
    <w:p w:rsidR="00350B68" w:rsidRPr="00944C0B" w:rsidRDefault="00350B68" w:rsidP="00350B68">
      <w:pPr>
        <w:tabs>
          <w:tab w:val="left" w:pos="576"/>
          <w:tab w:val="left" w:pos="1296"/>
          <w:tab w:val="left" w:pos="10710"/>
        </w:tabs>
      </w:pPr>
    </w:p>
    <w:p w:rsidR="00350B68" w:rsidRPr="00944C0B" w:rsidRDefault="00350B68" w:rsidP="00350B68">
      <w:pPr>
        <w:pStyle w:val="ExhibitB1"/>
        <w:keepNext w:val="0"/>
      </w:pPr>
      <w:r w:rsidRPr="00944C0B">
        <w:t>Ownership of Results</w:t>
      </w:r>
    </w:p>
    <w:p w:rsidR="00350B68" w:rsidRPr="00944C0B" w:rsidRDefault="00350B68" w:rsidP="00350B68">
      <w:pPr>
        <w:tabs>
          <w:tab w:val="left" w:pos="720"/>
          <w:tab w:val="left" w:pos="1296"/>
          <w:tab w:val="left" w:pos="2016"/>
          <w:tab w:val="left" w:pos="2592"/>
          <w:tab w:val="left" w:pos="4176"/>
          <w:tab w:val="left" w:pos="10710"/>
        </w:tabs>
      </w:pPr>
    </w:p>
    <w:p w:rsidR="00350B68" w:rsidRPr="00944C0B" w:rsidRDefault="00350B68" w:rsidP="00C67DEA">
      <w:pPr>
        <w:pStyle w:val="ExhibitB2"/>
        <w:keepNext w:val="0"/>
        <w:numPr>
          <w:ilvl w:val="1"/>
          <w:numId w:val="16"/>
        </w:numPr>
        <w:ind w:right="0"/>
      </w:pPr>
      <w:r w:rsidRPr="00944C0B">
        <w:t>Unless the Contractor and the State reach a written agreement to the contrary, the Contractor agrees for itself and its personnel that pursuant to the State’s requirement (i) all documents, deliverables, software, systems designs, disks, tapes, and any other Data or Materials created in whole or in part by the Contractor in the course of or related to providing services to the State shall be treated as if it were “work for hire” for the State, and (ii) the Contractor will immediately disclose to the State all discoveries, inventions, enhancements, improvements, and similar creations (collectively, “</w:t>
      </w:r>
      <w:r w:rsidRPr="00944C0B">
        <w:rPr>
          <w:b/>
          <w:bCs/>
        </w:rPr>
        <w:t>Creations</w:t>
      </w:r>
      <w:r w:rsidRPr="00944C0B">
        <w:t>”) made, in whole or in part, by the Contractor in the course of or related to providing services to the State.</w:t>
      </w:r>
    </w:p>
    <w:p w:rsidR="00350B68" w:rsidRPr="00944C0B" w:rsidRDefault="00350B68" w:rsidP="00350B68">
      <w:pPr>
        <w:tabs>
          <w:tab w:val="left" w:pos="10710"/>
        </w:tabs>
        <w:ind w:left="810"/>
      </w:pPr>
    </w:p>
    <w:p w:rsidR="00350B68" w:rsidRPr="00944C0B" w:rsidRDefault="00350B68" w:rsidP="00350B68">
      <w:pPr>
        <w:pStyle w:val="ExhibitB2"/>
        <w:keepNext w:val="0"/>
        <w:ind w:right="0"/>
      </w:pPr>
      <w:r w:rsidRPr="00944C0B">
        <w:t>All ownership and control of the above Data, Materials, and Creations, including any copyright, patent rights, and all other intellectual property rights therein, shall vest exclusively with the State, and the Contractor hereby assigns all right, title, and interest that the Contractor may have in such Data, Materials, and Creations to the State, without any additional compensation and free of all liens and encumbrances of any type.  The Contractor affirms that the amount encumbered under this Agreement for the Work performed includes payment for assigning such rights to the State.  The Contractor agrees to execute any documents required by the State to register its rights and to implement the provisions herein.</w:t>
      </w:r>
      <w:r>
        <w:t xml:space="preserve"> </w:t>
      </w:r>
      <w:r w:rsidRPr="00944C0B">
        <w:t>Upon the State's written request, the Contractor shall provide the State with all this Data within thirty (30) Days of the request.</w:t>
      </w:r>
    </w:p>
    <w:p w:rsidR="00350B68" w:rsidRDefault="00350B68" w:rsidP="00350B68">
      <w:pPr>
        <w:tabs>
          <w:tab w:val="left" w:pos="720"/>
          <w:tab w:val="left" w:pos="1296"/>
          <w:tab w:val="left" w:pos="2016"/>
          <w:tab w:val="left" w:pos="2592"/>
          <w:tab w:val="left" w:pos="4176"/>
          <w:tab w:val="left" w:pos="10710"/>
        </w:tabs>
      </w:pPr>
    </w:p>
    <w:p w:rsidR="00350B68" w:rsidRPr="00944C0B" w:rsidRDefault="00350B68" w:rsidP="00350B68">
      <w:pPr>
        <w:pStyle w:val="ExhibitB2"/>
        <w:keepNext w:val="0"/>
        <w:ind w:right="0"/>
      </w:pPr>
      <w:r w:rsidRPr="00944C0B">
        <w:t>The Contractor agrees not to assert any rights at common law, or in equity, or establish any claim to statutory copyright in such Data. The Contractor shall not publish or reproduce such Data in whole, or part, or any manner or form, or authorize others to do so without the written consent of the State.</w:t>
      </w:r>
      <w:r>
        <w:t xml:space="preserve"> </w:t>
      </w:r>
    </w:p>
    <w:p w:rsidR="00350B68" w:rsidRPr="00944C0B" w:rsidRDefault="00350B68" w:rsidP="00350B68">
      <w:pPr>
        <w:tabs>
          <w:tab w:val="left" w:pos="720"/>
          <w:tab w:val="left" w:pos="1296"/>
          <w:tab w:val="left" w:pos="2016"/>
          <w:tab w:val="left" w:pos="2592"/>
          <w:tab w:val="left" w:pos="4176"/>
          <w:tab w:val="left" w:pos="10710"/>
        </w:tabs>
      </w:pPr>
    </w:p>
    <w:p w:rsidR="00350B68" w:rsidRPr="00944C0B" w:rsidRDefault="00350B68" w:rsidP="00350B68">
      <w:pPr>
        <w:pStyle w:val="Heading5"/>
        <w:keepNext w:val="0"/>
      </w:pPr>
    </w:p>
    <w:p w:rsidR="00350B68" w:rsidRDefault="00350B68" w:rsidP="00350B68">
      <w:pPr>
        <w:pStyle w:val="ExhibitB1"/>
        <w:keepLines/>
        <w:rPr>
          <w:color w:val="000000"/>
        </w:rPr>
      </w:pPr>
      <w:r>
        <w:rPr>
          <w:color w:val="000000"/>
        </w:rPr>
        <w:t>Permits and Licenses</w:t>
      </w:r>
    </w:p>
    <w:p w:rsidR="00C86853" w:rsidRDefault="00350B68">
      <w:pPr>
        <w:pStyle w:val="Heading5"/>
        <w:keepNext w:val="0"/>
        <w:ind w:left="720"/>
        <w:rPr>
          <w:rFonts w:ascii="Times New Roman" w:eastAsia="Times New Roman" w:hAnsi="Times New Roman" w:cs="Times New Roman"/>
          <w:color w:val="auto"/>
        </w:rPr>
      </w:pPr>
      <w:r w:rsidRPr="00025616">
        <w:rPr>
          <w:rFonts w:ascii="Times New Roman" w:eastAsia="Times New Roman" w:hAnsi="Times New Roman" w:cs="Times New Roman"/>
          <w:color w:val="auto"/>
        </w:rPr>
        <w:t>The Contractor shall observe and comply with all federal,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350B68" w:rsidRDefault="00350B68" w:rsidP="00350B68">
      <w:pPr>
        <w:tabs>
          <w:tab w:val="left" w:pos="576"/>
          <w:tab w:val="left" w:pos="1296"/>
          <w:tab w:val="left" w:pos="10710"/>
        </w:tabs>
        <w:ind w:right="180"/>
        <w:rPr>
          <w:color w:val="000000"/>
        </w:rPr>
      </w:pPr>
    </w:p>
    <w:p w:rsidR="00350B68" w:rsidRPr="00944C0B" w:rsidRDefault="00350B68" w:rsidP="00350B68">
      <w:pPr>
        <w:pStyle w:val="ExhibitB1"/>
        <w:keepLines/>
      </w:pPr>
      <w:r w:rsidRPr="00944C0B">
        <w:t>Conflict of Interest</w:t>
      </w:r>
    </w:p>
    <w:p w:rsidR="00350B68" w:rsidRPr="00944C0B" w:rsidRDefault="00350B68" w:rsidP="00350B68">
      <w:pPr>
        <w:keepNext/>
        <w:keepLines/>
        <w:tabs>
          <w:tab w:val="left" w:pos="576"/>
          <w:tab w:val="left" w:pos="1296"/>
          <w:tab w:val="left" w:pos="10710"/>
        </w:tabs>
      </w:pPr>
    </w:p>
    <w:p w:rsidR="00350B68" w:rsidRPr="00944C0B" w:rsidRDefault="00350B68" w:rsidP="00350B68">
      <w:pPr>
        <w:pStyle w:val="ExhibitB2"/>
        <w:keepLines/>
        <w:ind w:right="0"/>
      </w:pPr>
      <w:r w:rsidRPr="00944C0B">
        <w:t>The Contractor and employees of the Contractor shall not participate in proceedings that involve the use of State funds or that are sponsored by the State if the person's partner, family, or organization has a financial interest in the outcome of the proceedings.  The Contractor and employees of the Contractor shall also avoid actions resulting in or creating the appearance of (i) use of an official position with the government for private gain; (ii) 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
    <w:p w:rsidR="00350B68" w:rsidRPr="00944C0B" w:rsidRDefault="00350B68" w:rsidP="00350B68"/>
    <w:p w:rsidR="00350B68" w:rsidRPr="00944C0B" w:rsidRDefault="00350B68" w:rsidP="00350B68">
      <w:pPr>
        <w:pStyle w:val="ExhibitB2"/>
        <w:keepNext w:val="0"/>
        <w:ind w:right="0"/>
      </w:pPr>
      <w:r w:rsidRPr="00944C0B">
        <w:t>The Contractor certifies and shall require any Subcontractor to certify to the following:</w:t>
      </w:r>
    </w:p>
    <w:p w:rsidR="00350B68" w:rsidRPr="00025616" w:rsidRDefault="00350B68" w:rsidP="0029113C">
      <w:pPr>
        <w:pStyle w:val="Heading5"/>
        <w:keepNext w:val="0"/>
        <w:ind w:left="1350"/>
        <w:rPr>
          <w:rFonts w:ascii="Times New Roman" w:eastAsia="Times New Roman" w:hAnsi="Times New Roman" w:cs="Times New Roman"/>
          <w:color w:val="auto"/>
        </w:rPr>
      </w:pPr>
      <w:r w:rsidRPr="00025616">
        <w:rPr>
          <w:rFonts w:ascii="Times New Roman" w:eastAsia="Times New Roman" w:hAnsi="Times New Roman" w:cs="Times New Roman"/>
          <w:color w:val="auto"/>
        </w:rPr>
        <w:t>Former State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350B68" w:rsidRPr="00944C0B" w:rsidRDefault="00350B68" w:rsidP="00350B68">
      <w:pPr>
        <w:tabs>
          <w:tab w:val="left" w:pos="576"/>
          <w:tab w:val="left" w:pos="1296"/>
          <w:tab w:val="left" w:pos="10710"/>
        </w:tabs>
        <w:ind w:left="630"/>
        <w:outlineLvl w:val="0"/>
      </w:pPr>
    </w:p>
    <w:p w:rsidR="00350B68" w:rsidRPr="00944C0B" w:rsidRDefault="00350B68" w:rsidP="00350B68">
      <w:pPr>
        <w:pStyle w:val="ExhibitB1"/>
        <w:keepNext w:val="0"/>
      </w:pPr>
      <w:r w:rsidRPr="00944C0B">
        <w:t>Covenant Against Gratuities</w:t>
      </w:r>
      <w:r w:rsidR="004E637C">
        <w:t>*</w:t>
      </w:r>
    </w:p>
    <w:p w:rsidR="00C86853" w:rsidRDefault="00350B68">
      <w:pPr>
        <w:pStyle w:val="Heading5"/>
        <w:keepNext w:val="0"/>
        <w:ind w:left="720"/>
        <w:rPr>
          <w:rFonts w:ascii="Times New Roman" w:eastAsia="Times New Roman" w:hAnsi="Times New Roman" w:cs="Times New Roman"/>
          <w:color w:val="auto"/>
        </w:rPr>
      </w:pPr>
      <w:r w:rsidRPr="00025616">
        <w:rPr>
          <w:rFonts w:ascii="Times New Roman" w:eastAsia="Times New Roman" w:hAnsi="Times New Roman" w:cs="Times New Roman"/>
          <w:color w:val="auto"/>
        </w:rPr>
        <w:t>The Contractor warrants by signing this</w:t>
      </w:r>
      <w:r w:rsidR="00BA0BA0">
        <w:rPr>
          <w:rFonts w:ascii="Times New Roman" w:eastAsia="Times New Roman" w:hAnsi="Times New Roman" w:cs="Times New Roman"/>
          <w:color w:val="auto"/>
        </w:rPr>
        <w:t xml:space="preserve"> </w:t>
      </w:r>
      <w:r w:rsidRPr="00025616">
        <w:rPr>
          <w:rFonts w:ascii="Times New Roman" w:eastAsia="Times New Roman" w:hAnsi="Times New Roman" w:cs="Times New Roman"/>
          <w:color w:val="auto"/>
        </w:rPr>
        <w:t>Agreement that no gratuities, in the form of entertainment, gifts, or otherwise, were offered by the Contractor or any agent, director, or representative of the Contractor, to any officer, official, agent, or employee of the State with a view toward securing the Contract or securing favorable treatment with respect to any determinations concerning the performance of the Contract.  For breach or violation of this warranty, the State will have the right to terminate the Contract, either in whole or in part, and any loss or damage sustained by the State in procuring, on the open market, any items which the Contractor agreed to supply, shall be borne and paid for by the Contractor.  The rights and remedies of the State provided in this provision shall not be exclusive and are in addition to any other rights and remedies provided by law or under the Contract.</w:t>
      </w:r>
    </w:p>
    <w:p w:rsidR="00350B68" w:rsidRPr="00CD4ABD" w:rsidRDefault="00350B68" w:rsidP="00350B68">
      <w:pPr>
        <w:tabs>
          <w:tab w:val="left" w:pos="720"/>
          <w:tab w:val="left" w:pos="1296"/>
          <w:tab w:val="left" w:pos="2016"/>
          <w:tab w:val="left" w:pos="2592"/>
          <w:tab w:val="left" w:pos="4176"/>
          <w:tab w:val="left" w:pos="10710"/>
        </w:tabs>
        <w:rPr>
          <w:color w:val="000000" w:themeColor="text1"/>
        </w:rPr>
      </w:pPr>
    </w:p>
    <w:p w:rsidR="00350B68" w:rsidRPr="00944C0B" w:rsidRDefault="00350B68" w:rsidP="00350B68">
      <w:pPr>
        <w:pStyle w:val="ExhibitB1"/>
        <w:keepLines/>
      </w:pPr>
      <w:r w:rsidRPr="00944C0B">
        <w:t>Drug-Free Workplace</w:t>
      </w:r>
      <w:r w:rsidR="007F1C20">
        <w:t>*</w:t>
      </w:r>
    </w:p>
    <w:p w:rsidR="009530AA" w:rsidRDefault="00350B68" w:rsidP="0029113C">
      <w:pPr>
        <w:pStyle w:val="Heading5"/>
        <w:ind w:left="720"/>
      </w:pPr>
      <w:r w:rsidRPr="00025616">
        <w:rPr>
          <w:rFonts w:ascii="Times New Roman" w:eastAsia="Times New Roman" w:hAnsi="Times New Roman" w:cs="Times New Roman"/>
          <w:color w:val="auto"/>
        </w:rPr>
        <w:t>The Contractor certifies that it will provide a drug-free workplace as required by California Government Code, Section 8355 through Section 8357.</w:t>
      </w:r>
    </w:p>
    <w:p w:rsidR="00350B68" w:rsidRPr="00944C0B" w:rsidRDefault="00350B68" w:rsidP="00350B68">
      <w:pPr>
        <w:tabs>
          <w:tab w:val="left" w:pos="576"/>
          <w:tab w:val="left" w:pos="1296"/>
          <w:tab w:val="left" w:pos="10710"/>
        </w:tabs>
      </w:pPr>
    </w:p>
    <w:p w:rsidR="00350B68" w:rsidRPr="00944C0B" w:rsidRDefault="00350B68" w:rsidP="00350B68">
      <w:pPr>
        <w:pStyle w:val="ExhibitB1"/>
        <w:keepNext w:val="0"/>
      </w:pPr>
      <w:r w:rsidRPr="00944C0B">
        <w:t>Americans with Disabilities Act</w:t>
      </w:r>
    </w:p>
    <w:p w:rsidR="00C86853" w:rsidRDefault="00350B68">
      <w:pPr>
        <w:pStyle w:val="Heading5"/>
        <w:keepNext w:val="0"/>
        <w:ind w:left="720"/>
        <w:rPr>
          <w:rFonts w:asciiTheme="minorHAnsi" w:hAnsiTheme="minorHAnsi" w:cstheme="minorHAnsi"/>
          <w:color w:val="000000" w:themeColor="text1"/>
        </w:rPr>
      </w:pPr>
      <w:r w:rsidRPr="000B1F16">
        <w:rPr>
          <w:rFonts w:asciiTheme="minorHAnsi" w:hAnsiTheme="minorHAnsi" w:cstheme="minorHAnsi"/>
          <w:color w:val="000000" w:themeColor="text1"/>
        </w:rPr>
        <w:t>By signing this  Agreement, Contractor assures the State that it complies with applicable provisions of the Americans with Disabilities Act (“</w:t>
      </w:r>
      <w:r w:rsidRPr="000B1F16">
        <w:rPr>
          <w:rFonts w:asciiTheme="minorHAnsi" w:hAnsiTheme="minorHAnsi" w:cstheme="minorHAnsi"/>
          <w:bCs/>
          <w:color w:val="000000" w:themeColor="text1"/>
        </w:rPr>
        <w:t>ADA</w:t>
      </w:r>
      <w:r w:rsidRPr="000B1F16">
        <w:rPr>
          <w:rFonts w:asciiTheme="minorHAnsi" w:hAnsiTheme="minorHAnsi" w:cstheme="minorHAnsi"/>
          <w:color w:val="000000" w:themeColor="text1"/>
        </w:rPr>
        <w:t xml:space="preserve">”) of 1990 (42 U.S.C. Sections 012101 </w:t>
      </w:r>
      <w:r w:rsidRPr="000B1F16">
        <w:rPr>
          <w:rFonts w:asciiTheme="minorHAnsi" w:hAnsiTheme="minorHAnsi" w:cstheme="minorHAnsi"/>
          <w:iCs/>
          <w:color w:val="000000" w:themeColor="text1"/>
        </w:rPr>
        <w:t>et seq.</w:t>
      </w:r>
      <w:r w:rsidRPr="000B1F16">
        <w:rPr>
          <w:rFonts w:asciiTheme="minorHAnsi" w:hAnsiTheme="minorHAnsi" w:cstheme="minorHAnsi"/>
          <w:color w:val="000000" w:themeColor="text1"/>
        </w:rPr>
        <w:t xml:space="preserve">), which prohibits discrimination on the basis of disability, as well as with all applicable regulations and guidelines issued pursuant to the ADA. </w:t>
      </w:r>
    </w:p>
    <w:p w:rsidR="00350B68" w:rsidRPr="00CD4ABD" w:rsidRDefault="00350B68" w:rsidP="00350B68">
      <w:pPr>
        <w:tabs>
          <w:tab w:val="left" w:pos="576"/>
          <w:tab w:val="left" w:pos="1296"/>
          <w:tab w:val="left" w:pos="10710"/>
        </w:tabs>
        <w:outlineLvl w:val="0"/>
        <w:rPr>
          <w:color w:val="000000" w:themeColor="text1"/>
        </w:rPr>
      </w:pPr>
    </w:p>
    <w:p w:rsidR="00350B68" w:rsidRPr="00944C0B" w:rsidRDefault="00350B68" w:rsidP="00350B68">
      <w:pPr>
        <w:pStyle w:val="ExhibitB1"/>
        <w:keepLines/>
      </w:pPr>
      <w:smartTag w:uri="urn:schemas-microsoft-com:office:smarttags" w:element="place">
        <w:smartTag w:uri="urn:schemas-microsoft-com:office:smarttags" w:element="State">
          <w:r w:rsidRPr="00944C0B">
            <w:t>California</w:t>
          </w:r>
        </w:smartTag>
      </w:smartTag>
      <w:r w:rsidRPr="00944C0B">
        <w:t> Law</w:t>
      </w:r>
    </w:p>
    <w:p w:rsidR="00C86853" w:rsidRDefault="00350B68">
      <w:pPr>
        <w:pStyle w:val="Heading5"/>
        <w:ind w:left="720"/>
        <w:rPr>
          <w:rFonts w:ascii="Times New Roman" w:eastAsia="Times New Roman" w:hAnsi="Times New Roman" w:cs="Times New Roman"/>
          <w:color w:val="auto"/>
        </w:rPr>
      </w:pPr>
      <w:r w:rsidRPr="00025616">
        <w:rPr>
          <w:rFonts w:ascii="Times New Roman" w:eastAsia="Times New Roman" w:hAnsi="Times New Roman" w:cs="Times New Roman"/>
          <w:color w:val="auto"/>
        </w:rPr>
        <w:t>This Agreement shall be subject to and construed in accordance with the laws of the State of California.</w:t>
      </w:r>
    </w:p>
    <w:p w:rsidR="00350B68" w:rsidRDefault="00DE2256" w:rsidP="00350B68">
      <w:pPr>
        <w:tabs>
          <w:tab w:val="left" w:pos="576"/>
          <w:tab w:val="left" w:pos="1296"/>
          <w:tab w:val="left" w:pos="10710"/>
        </w:tabs>
      </w:pPr>
      <w:r>
        <w:t xml:space="preserve"> </w:t>
      </w:r>
    </w:p>
    <w:p w:rsidR="00350B68" w:rsidRPr="00944C0B" w:rsidRDefault="00350B68" w:rsidP="00350B68">
      <w:pPr>
        <w:pStyle w:val="ExhibitB1"/>
        <w:keepNext w:val="0"/>
      </w:pPr>
      <w:r w:rsidRPr="00944C0B">
        <w:t>Severability</w:t>
      </w:r>
    </w:p>
    <w:p w:rsidR="00C86853" w:rsidRDefault="00350B68">
      <w:pPr>
        <w:pStyle w:val="Heading5"/>
        <w:ind w:left="720"/>
        <w:rPr>
          <w:rFonts w:ascii="Times New Roman" w:eastAsia="Times New Roman" w:hAnsi="Times New Roman" w:cs="Times New Roman"/>
          <w:color w:val="auto"/>
        </w:rPr>
      </w:pPr>
      <w:r w:rsidRPr="00025616">
        <w:rPr>
          <w:rFonts w:ascii="Times New Roman" w:eastAsia="Times New Roman" w:hAnsi="Times New Roman" w:cs="Times New Roman"/>
          <w:color w:val="auto"/>
        </w:rPr>
        <w:t>If any term or provision of this Agreement is found to be illegal or unenforceable, this Agreement shall remain in full force and effect and that term or provision shall be deemed stricken.</w:t>
      </w:r>
    </w:p>
    <w:p w:rsidR="00350B68" w:rsidRPr="00944C0B" w:rsidRDefault="00350B68" w:rsidP="00350B68">
      <w:pPr>
        <w:tabs>
          <w:tab w:val="left" w:pos="720"/>
          <w:tab w:val="left" w:pos="1296"/>
          <w:tab w:val="left" w:pos="2016"/>
          <w:tab w:val="left" w:pos="2592"/>
          <w:tab w:val="left" w:pos="4176"/>
          <w:tab w:val="left" w:pos="10710"/>
        </w:tabs>
      </w:pPr>
    </w:p>
    <w:p w:rsidR="00350B68" w:rsidRPr="00944C0B" w:rsidRDefault="00350B68" w:rsidP="00350B68">
      <w:pPr>
        <w:pStyle w:val="ExhibitB1"/>
        <w:keepNext w:val="0"/>
      </w:pPr>
      <w:r w:rsidRPr="00944C0B">
        <w:t>Waiver</w:t>
      </w:r>
    </w:p>
    <w:p w:rsidR="00C86853" w:rsidRDefault="00350B68">
      <w:pPr>
        <w:pStyle w:val="Heading5"/>
        <w:ind w:left="720"/>
        <w:rPr>
          <w:rFonts w:ascii="Times New Roman" w:eastAsia="Times New Roman" w:hAnsi="Times New Roman" w:cs="Times New Roman"/>
          <w:color w:val="auto"/>
        </w:rPr>
      </w:pPr>
      <w:r w:rsidRPr="00025616">
        <w:rPr>
          <w:rFonts w:ascii="Times New Roman" w:eastAsia="Times New Roman" w:hAnsi="Times New Roman" w:cs="Times New Roman"/>
          <w:color w:val="auto"/>
        </w:rPr>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350B68" w:rsidRPr="00944C0B" w:rsidRDefault="00350B68" w:rsidP="00350B68">
      <w:pPr>
        <w:tabs>
          <w:tab w:val="left" w:pos="576"/>
          <w:tab w:val="left" w:pos="1296"/>
          <w:tab w:val="left" w:pos="2016"/>
          <w:tab w:val="left" w:pos="2736"/>
          <w:tab w:val="left" w:pos="4608"/>
        </w:tabs>
        <w:ind w:left="547" w:hanging="547"/>
      </w:pPr>
    </w:p>
    <w:p w:rsidR="00350B68" w:rsidRPr="00944C0B" w:rsidRDefault="00350B68" w:rsidP="00350B68">
      <w:pPr>
        <w:pStyle w:val="ExhibitB1"/>
        <w:keepNext w:val="0"/>
      </w:pPr>
      <w:r w:rsidRPr="00944C0B">
        <w:t xml:space="preserve">Signature Authority </w:t>
      </w:r>
    </w:p>
    <w:p w:rsidR="00C86853" w:rsidRDefault="00350B68">
      <w:pPr>
        <w:pStyle w:val="Heading5"/>
        <w:ind w:firstLine="720"/>
        <w:rPr>
          <w:rFonts w:ascii="Times New Roman" w:eastAsia="Times New Roman" w:hAnsi="Times New Roman" w:cs="Times New Roman"/>
          <w:color w:val="auto"/>
        </w:rPr>
      </w:pPr>
      <w:r w:rsidRPr="00BA3B58">
        <w:rPr>
          <w:rFonts w:ascii="Times New Roman" w:eastAsia="Times New Roman" w:hAnsi="Times New Roman" w:cs="Times New Roman"/>
          <w:color w:val="auto"/>
        </w:rPr>
        <w:t>The Parties signing this Agreement certify that they have proper authorization to do so.</w:t>
      </w:r>
    </w:p>
    <w:p w:rsidR="00350B68" w:rsidRPr="00944C0B" w:rsidRDefault="00350B68" w:rsidP="00350B68"/>
    <w:p w:rsidR="00350B68" w:rsidRPr="00944C0B" w:rsidRDefault="00350B68" w:rsidP="00350B68">
      <w:pPr>
        <w:pStyle w:val="ExhibitB1"/>
        <w:keepLines/>
      </w:pPr>
      <w:r w:rsidRPr="00944C0B">
        <w:t>Survival</w:t>
      </w:r>
    </w:p>
    <w:p w:rsidR="00C86853" w:rsidRDefault="00350B68">
      <w:pPr>
        <w:pStyle w:val="Heading5"/>
        <w:ind w:left="720"/>
        <w:rPr>
          <w:rFonts w:ascii="Times New Roman" w:eastAsia="Times New Roman" w:hAnsi="Times New Roman" w:cs="Times New Roman"/>
          <w:color w:val="auto"/>
        </w:rPr>
      </w:pPr>
      <w:r w:rsidRPr="00BA3B58">
        <w:rPr>
          <w:rFonts w:ascii="Times New Roman" w:eastAsia="Times New Roman" w:hAnsi="Times New Roman" w:cs="Times New Roman"/>
          <w:color w:val="auto"/>
        </w:rPr>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350B68" w:rsidRPr="00CD4ABD" w:rsidRDefault="00350B68" w:rsidP="00350B68">
      <w:pPr>
        <w:rPr>
          <w:color w:val="000000" w:themeColor="text1"/>
        </w:rPr>
      </w:pPr>
    </w:p>
    <w:p w:rsidR="00350B68" w:rsidRPr="00CD4ABD" w:rsidRDefault="00350B68" w:rsidP="00350B68">
      <w:pPr>
        <w:pStyle w:val="ExhibitB1"/>
        <w:keepNext w:val="0"/>
        <w:rPr>
          <w:color w:val="000000" w:themeColor="text1"/>
        </w:rPr>
      </w:pPr>
      <w:r w:rsidRPr="00CD4ABD">
        <w:rPr>
          <w:color w:val="000000" w:themeColor="text1"/>
          <w:lang w:bidi="en-US"/>
        </w:rPr>
        <w:t>Dispute Resolution</w:t>
      </w:r>
    </w:p>
    <w:p w:rsidR="00350B68" w:rsidRPr="00CD4ABD" w:rsidRDefault="00350B68" w:rsidP="00350B68">
      <w:pPr>
        <w:pStyle w:val="ExhibitB1"/>
        <w:keepNext w:val="0"/>
        <w:numPr>
          <w:ilvl w:val="0"/>
          <w:numId w:val="0"/>
        </w:numPr>
        <w:rPr>
          <w:color w:val="000000" w:themeColor="text1"/>
        </w:rPr>
      </w:pPr>
    </w:p>
    <w:p w:rsidR="00350B68" w:rsidRPr="00CD4ABD" w:rsidRDefault="00F779F1" w:rsidP="00350B68">
      <w:pPr>
        <w:pStyle w:val="ExhibitB2"/>
        <w:keepNext w:val="0"/>
        <w:ind w:right="0"/>
        <w:rPr>
          <w:color w:val="000000" w:themeColor="text1"/>
        </w:rPr>
      </w:pPr>
      <w:r>
        <w:rPr>
          <w:color w:val="000000" w:themeColor="text1"/>
          <w:u w:val="single"/>
        </w:rPr>
        <w:t>Program</w:t>
      </w:r>
      <w:r w:rsidR="00350B68" w:rsidRPr="00CD4ABD">
        <w:rPr>
          <w:color w:val="000000" w:themeColor="text1"/>
          <w:u w:val="single"/>
        </w:rPr>
        <w:t xml:space="preserve"> </w:t>
      </w:r>
      <w:r w:rsidR="00BB37D8">
        <w:rPr>
          <w:color w:val="000000" w:themeColor="text1"/>
          <w:u w:val="single"/>
        </w:rPr>
        <w:t>Administrator</w:t>
      </w:r>
      <w:r w:rsidR="00350B68" w:rsidRPr="00CD4ABD">
        <w:rPr>
          <w:color w:val="000000" w:themeColor="text1"/>
          <w:u w:val="single"/>
        </w:rPr>
        <w:t xml:space="preserve"> Negotiations</w:t>
      </w:r>
      <w:r w:rsidR="00350B68" w:rsidRPr="00CD4ABD">
        <w:rPr>
          <w:color w:val="000000" w:themeColor="text1"/>
        </w:rPr>
        <w:t xml:space="preserve">.  The State’s </w:t>
      </w:r>
      <w:r>
        <w:rPr>
          <w:color w:val="000000" w:themeColor="text1"/>
        </w:rPr>
        <w:t>Program</w:t>
      </w:r>
      <w:r w:rsidR="00350B68" w:rsidRPr="00CD4ABD">
        <w:rPr>
          <w:color w:val="000000" w:themeColor="text1"/>
        </w:rPr>
        <w:t xml:space="preserve"> </w:t>
      </w:r>
      <w:r w:rsidR="00BB37D8">
        <w:rPr>
          <w:color w:val="000000" w:themeColor="text1"/>
        </w:rPr>
        <w:t>Administrator</w:t>
      </w:r>
      <w:r w:rsidR="00350B68" w:rsidRPr="00CD4ABD">
        <w:rPr>
          <w:color w:val="000000" w:themeColor="text1"/>
        </w:rPr>
        <w:t xml:space="preserve"> and the Contractor’s Account</w:t>
      </w:r>
      <w:r w:rsidR="00350B68">
        <w:rPr>
          <w:color w:val="000000" w:themeColor="text1"/>
        </w:rPr>
        <w:t>/Engagement</w:t>
      </w:r>
      <w:r w:rsidR="00350B68" w:rsidRPr="00CD4ABD">
        <w:rPr>
          <w:color w:val="000000" w:themeColor="text1"/>
        </w:rPr>
        <w:t xml:space="preserve"> Manager shall attempt in good faith to informally and promptly resolve any disagreement that arises (“</w:t>
      </w:r>
      <w:r w:rsidR="00350B68" w:rsidRPr="00CD4ABD">
        <w:rPr>
          <w:b/>
          <w:color w:val="000000" w:themeColor="text1"/>
        </w:rPr>
        <w:t>Dispute</w:t>
      </w:r>
      <w:r w:rsidR="00350B68" w:rsidRPr="00CD4ABD">
        <w:rPr>
          <w:color w:val="000000" w:themeColor="text1"/>
        </w:rPr>
        <w:t>”) that can be settled within the limits of authority granted them under this Agreement.</w:t>
      </w:r>
    </w:p>
    <w:p w:rsidR="00350B68" w:rsidRPr="00CD4ABD" w:rsidRDefault="00350B68" w:rsidP="00350B68">
      <w:pPr>
        <w:pStyle w:val="BodyText"/>
        <w:rPr>
          <w:color w:val="000000" w:themeColor="text1"/>
        </w:rPr>
      </w:pPr>
    </w:p>
    <w:p w:rsidR="00350B68" w:rsidRPr="00CD4ABD" w:rsidRDefault="00350B68" w:rsidP="00350B68">
      <w:pPr>
        <w:pStyle w:val="ExhibitB2"/>
        <w:keepNext w:val="0"/>
        <w:ind w:right="0"/>
        <w:rPr>
          <w:color w:val="000000" w:themeColor="text1"/>
        </w:rPr>
      </w:pPr>
      <w:r w:rsidRPr="00CD4ABD">
        <w:rPr>
          <w:color w:val="000000" w:themeColor="text1"/>
          <w:u w:val="single"/>
        </w:rPr>
        <w:t>Dispute Notice</w:t>
      </w:r>
      <w:r w:rsidRPr="00CD4ABD">
        <w:rPr>
          <w:color w:val="000000" w:themeColor="text1"/>
        </w:rPr>
        <w:t xml:space="preserve">.  If the settlement of a disagreement is beyond the authority allowed the State’s </w:t>
      </w:r>
      <w:r w:rsidR="00F779F1">
        <w:rPr>
          <w:color w:val="000000" w:themeColor="text1"/>
        </w:rPr>
        <w:t>Program</w:t>
      </w:r>
      <w:r w:rsidRPr="00CD4ABD">
        <w:rPr>
          <w:color w:val="000000" w:themeColor="text1"/>
        </w:rPr>
        <w:t xml:space="preserve"> </w:t>
      </w:r>
      <w:r w:rsidR="00BB37D8">
        <w:rPr>
          <w:color w:val="000000" w:themeColor="text1"/>
        </w:rPr>
        <w:t>Administrator</w:t>
      </w:r>
      <w:r w:rsidRPr="00CD4ABD">
        <w:rPr>
          <w:color w:val="000000" w:themeColor="text1"/>
        </w:rPr>
        <w:t xml:space="preserve"> and the Contractor’s </w:t>
      </w:r>
      <w:r w:rsidR="007F1C20">
        <w:rPr>
          <w:color w:val="000000" w:themeColor="text1"/>
        </w:rPr>
        <w:t>Program</w:t>
      </w:r>
      <w:r w:rsidRPr="00CD4ABD">
        <w:rPr>
          <w:color w:val="000000" w:themeColor="text1"/>
        </w:rPr>
        <w:t xml:space="preserve"> Manager under this Agreement, or if a disagreement has in the opinion of either Party persisted for an undue length of time, either Party may submit a written Notice to the other Party that the Parties will commence the procedure set forth in this </w:t>
      </w:r>
      <w:r w:rsidRPr="00115B45">
        <w:t>section 37</w:t>
      </w:r>
      <w:r w:rsidRPr="00CD4ABD">
        <w:rPr>
          <w:color w:val="000000" w:themeColor="text1"/>
        </w:rPr>
        <w:t xml:space="preserve"> to resolve the Dispute (“</w:t>
      </w:r>
      <w:r w:rsidRPr="00CD4ABD">
        <w:rPr>
          <w:b/>
          <w:color w:val="000000" w:themeColor="text1"/>
        </w:rPr>
        <w:t>Dispute Notice</w:t>
      </w:r>
      <w:r w:rsidRPr="00CD4ABD">
        <w:rPr>
          <w:color w:val="000000" w:themeColor="text1"/>
        </w:rPr>
        <w:t xml:space="preserve">”). The Dispute Notice shall include: (i) detailed factual information and supporting documentation in support of the submitting Party’s position; (ii) the specific Agreement provisions on which the Dispute is based; and (iii) if the Dispute involves a cost adjustment, the exact amount of the cost adjustment accompanied by all records supporting the submitting Party’s position.  The Dispute Notice shall include a written statement signed by an authorized representative of the submitting Party indicating that the Dispute is made in good faith, that the supporting data and documents are accurate and complete, and that the amount requested, if any, accurately reflects the adjustment for which the submitting Party believes the other Party is responsible.  To assist the other Party in its review of the Dispute, the submitting Party shall promptly comply with reasonable requests for additional information.  </w:t>
      </w:r>
    </w:p>
    <w:p w:rsidR="00350B68" w:rsidRPr="00CD4ABD" w:rsidRDefault="00350B68" w:rsidP="00350B68">
      <w:pPr>
        <w:pStyle w:val="BodyText"/>
        <w:rPr>
          <w:color w:val="000000" w:themeColor="text1"/>
        </w:rPr>
      </w:pPr>
    </w:p>
    <w:p w:rsidR="00350B68" w:rsidRPr="00CD4ABD" w:rsidRDefault="00350B68" w:rsidP="00350B68">
      <w:pPr>
        <w:pStyle w:val="ExhibitB2"/>
        <w:keepNext w:val="0"/>
        <w:ind w:right="0"/>
        <w:rPr>
          <w:color w:val="000000" w:themeColor="text1"/>
        </w:rPr>
      </w:pPr>
      <w:r w:rsidRPr="00CD4ABD">
        <w:rPr>
          <w:color w:val="000000" w:themeColor="text1"/>
          <w:u w:val="single"/>
        </w:rPr>
        <w:t>Dispute Notice Response</w:t>
      </w:r>
      <w:r w:rsidRPr="00CD4ABD">
        <w:rPr>
          <w:color w:val="000000" w:themeColor="text1"/>
        </w:rPr>
        <w:t>.  Within fifteen (15) Days of receiving the Dispute Notice, the receiving Party shall provide a written response to the submitting Party’s Dispute Notice (“</w:t>
      </w:r>
      <w:r w:rsidRPr="00CD4ABD">
        <w:rPr>
          <w:b/>
          <w:color w:val="000000" w:themeColor="text1"/>
        </w:rPr>
        <w:t>Dispute Notice Response</w:t>
      </w:r>
      <w:r w:rsidRPr="00CD4ABD">
        <w:rPr>
          <w:color w:val="000000" w:themeColor="text1"/>
        </w:rPr>
        <w:t>”).  The Dispute Notice Response shall include: (i) detailed factual information and supporting documentation in support of the receiving Party’s position; and (ii) if the Dispute involves a cost adjustment, state the exact amount that the receiving Party believes is at issue accompanied by all records supporting the receiving Party’s position.</w:t>
      </w:r>
    </w:p>
    <w:p w:rsidR="00350B68" w:rsidRPr="00CD4ABD" w:rsidRDefault="00350B68" w:rsidP="00350B68">
      <w:pPr>
        <w:pStyle w:val="BodyText"/>
        <w:rPr>
          <w:color w:val="000000" w:themeColor="text1"/>
        </w:rPr>
      </w:pPr>
    </w:p>
    <w:p w:rsidR="00350B68" w:rsidRPr="00CD4ABD" w:rsidRDefault="00350B68" w:rsidP="00350B68">
      <w:pPr>
        <w:pStyle w:val="ExhibitB2"/>
        <w:keepNext w:val="0"/>
        <w:ind w:right="0"/>
        <w:rPr>
          <w:color w:val="000000" w:themeColor="text1"/>
        </w:rPr>
      </w:pPr>
      <w:r w:rsidRPr="00CD4ABD">
        <w:rPr>
          <w:color w:val="000000" w:themeColor="text1"/>
          <w:u w:val="single"/>
        </w:rPr>
        <w:t>Senior Level Negotiations</w:t>
      </w:r>
      <w:r w:rsidRPr="00CD4ABD">
        <w:rPr>
          <w:color w:val="000000" w:themeColor="text1"/>
        </w:rPr>
        <w:t>.  If after fifteen (15) Days of receipt of the Dispute Notice Response by the submitting Party or, in the event that the receiving Party fails to timely submit a Dispute Notice Response, either Party may, by providing written Notice to the other Party, request that the Dispute be resolved by direct negotiations between senior level negotiators of the Parties (“</w:t>
      </w:r>
      <w:r w:rsidRPr="00CD4ABD">
        <w:rPr>
          <w:b/>
          <w:color w:val="000000" w:themeColor="text1"/>
        </w:rPr>
        <w:t>Senior Level Negotiations Notice”</w:t>
      </w:r>
      <w:r w:rsidRPr="00CD4ABD">
        <w:rPr>
          <w:color w:val="000000" w:themeColor="text1"/>
        </w:rPr>
        <w:t>).  The senior level negotiators shall meet in person or by phone as often as they deem reasonably necessary to exchange information and attempt to resolve the Dispute within thirty (30) Days after the Senior Level Negotiations Notice is given to the other Party.</w:t>
      </w:r>
    </w:p>
    <w:p w:rsidR="00350B68" w:rsidRPr="00CD4ABD" w:rsidRDefault="00350B68" w:rsidP="00350B68">
      <w:pPr>
        <w:pStyle w:val="BodyText"/>
        <w:rPr>
          <w:color w:val="000000" w:themeColor="text1"/>
        </w:rPr>
      </w:pPr>
    </w:p>
    <w:p w:rsidR="00350B68" w:rsidRPr="00CD4ABD" w:rsidRDefault="00350B68" w:rsidP="00350B68">
      <w:pPr>
        <w:pStyle w:val="ExhibitB2"/>
        <w:keepNext w:val="0"/>
        <w:ind w:right="0"/>
        <w:rPr>
          <w:rFonts w:eastAsia="Arial Unicode MS"/>
          <w:color w:val="000000" w:themeColor="text1"/>
          <w:w w:val="0"/>
        </w:rPr>
      </w:pPr>
      <w:r w:rsidRPr="00CD4ABD">
        <w:rPr>
          <w:color w:val="000000" w:themeColor="text1"/>
          <w:u w:val="single"/>
        </w:rPr>
        <w:t>Litigation</w:t>
      </w:r>
      <w:r w:rsidRPr="00CD4ABD">
        <w:rPr>
          <w:color w:val="000000" w:themeColor="text1"/>
        </w:rPr>
        <w:t xml:space="preserve">.  If </w:t>
      </w:r>
      <w:r w:rsidRPr="00CD4ABD">
        <w:rPr>
          <w:rFonts w:eastAsia="Arial Unicode MS"/>
          <w:color w:val="000000" w:themeColor="text1"/>
          <w:w w:val="0"/>
        </w:rPr>
        <w:t>the senior level negotiations do not result in resolution of the Dispute, either Party may pursue any legally available remedy.</w:t>
      </w:r>
    </w:p>
    <w:p w:rsidR="00350B68" w:rsidRPr="00CD4ABD" w:rsidRDefault="00350B68" w:rsidP="00350B68">
      <w:pPr>
        <w:pStyle w:val="BodyText"/>
        <w:rPr>
          <w:rFonts w:eastAsia="Arial Unicode MS"/>
          <w:color w:val="000000" w:themeColor="text1"/>
        </w:rPr>
      </w:pPr>
    </w:p>
    <w:p w:rsidR="00350B68" w:rsidRPr="00CD4ABD" w:rsidRDefault="00350B68" w:rsidP="00350B68">
      <w:pPr>
        <w:pStyle w:val="ExhibitB2"/>
        <w:keepNext w:val="0"/>
        <w:ind w:right="0"/>
        <w:rPr>
          <w:rFonts w:eastAsia="Arial Unicode MS"/>
          <w:color w:val="000000" w:themeColor="text1"/>
          <w:w w:val="0"/>
        </w:rPr>
      </w:pPr>
      <w:r w:rsidRPr="00CD4ABD">
        <w:rPr>
          <w:color w:val="000000" w:themeColor="text1"/>
          <w:u w:val="single"/>
        </w:rPr>
        <w:t>Confidentiality</w:t>
      </w:r>
      <w:r w:rsidRPr="00CD4ABD">
        <w:rPr>
          <w:color w:val="000000" w:themeColor="text1"/>
        </w:rPr>
        <w:t xml:space="preserve">.  All negotiations </w:t>
      </w:r>
      <w:r w:rsidRPr="00CD4ABD">
        <w:rPr>
          <w:rFonts w:eastAsia="Arial Unicode MS"/>
          <w:color w:val="000000" w:themeColor="text1"/>
          <w:w w:val="0"/>
        </w:rPr>
        <w:t xml:space="preserve">conducted pursuant to this </w:t>
      </w:r>
      <w:r w:rsidRPr="00115B45">
        <w:rPr>
          <w:rFonts w:eastAsia="Arial Unicode MS"/>
          <w:w w:val="0"/>
        </w:rPr>
        <w:t>section 37</w:t>
      </w:r>
      <w:r w:rsidRPr="00CD4ABD">
        <w:rPr>
          <w:rFonts w:eastAsia="Arial Unicode MS"/>
          <w:color w:val="000000" w:themeColor="text1"/>
          <w:w w:val="0"/>
        </w:rPr>
        <w:t xml:space="preserve"> are confidential and shall be treated as compromise and settlement negotiations to which California Evidence Code section 1152 applies.  The mediation shall be confidential and shall be subject to the provisions of California Evidence Code section 703.5 and sections 1115 through 1128.</w:t>
      </w:r>
    </w:p>
    <w:p w:rsidR="00350B68" w:rsidRPr="00CD4ABD" w:rsidRDefault="00350B68" w:rsidP="00350B68">
      <w:pPr>
        <w:pStyle w:val="BodyText"/>
        <w:rPr>
          <w:rFonts w:eastAsia="Arial Unicode MS"/>
          <w:color w:val="000000" w:themeColor="text1"/>
        </w:rPr>
      </w:pPr>
    </w:p>
    <w:p w:rsidR="00350B68" w:rsidRPr="00CD4ABD" w:rsidRDefault="00350B68" w:rsidP="00350B68">
      <w:pPr>
        <w:pStyle w:val="ExhibitB2"/>
        <w:keepNext w:val="0"/>
        <w:ind w:right="0"/>
        <w:rPr>
          <w:color w:val="000000" w:themeColor="text1"/>
        </w:rPr>
      </w:pPr>
      <w:r w:rsidRPr="00CD4ABD">
        <w:rPr>
          <w:color w:val="000000" w:themeColor="text1"/>
          <w:u w:val="single"/>
        </w:rPr>
        <w:t>Continuation of Work</w:t>
      </w:r>
      <w:r w:rsidRPr="00CD4ABD">
        <w:rPr>
          <w:color w:val="000000" w:themeColor="text1"/>
        </w:rPr>
        <w:t xml:space="preserve">.  Pending the </w:t>
      </w:r>
      <w:r w:rsidRPr="00CD4ABD">
        <w:rPr>
          <w:rFonts w:eastAsia="Arial Unicode MS"/>
          <w:color w:val="000000" w:themeColor="text1"/>
          <w:w w:val="0"/>
        </w:rPr>
        <w:t>final resolution of any Dispute arising under, related to, or involving this Agreement, Contractor agrees to diligently proceed with the performance any Work under Dispute in accordance with the provisions of this Agreement and the AOC’s instructions.  Contractor’s failure to diligently proceed with performance in this manner will be considered a material breach of this Agreement.</w:t>
      </w:r>
    </w:p>
    <w:p w:rsidR="00350B68" w:rsidRPr="00CD4ABD" w:rsidRDefault="00350B68" w:rsidP="00350B68">
      <w:pPr>
        <w:rPr>
          <w:color w:val="000000" w:themeColor="text1"/>
        </w:rPr>
      </w:pPr>
    </w:p>
    <w:p w:rsidR="00350B68" w:rsidRPr="00576B43" w:rsidRDefault="00350B68" w:rsidP="00350B68">
      <w:pPr>
        <w:pStyle w:val="ExhibitB1"/>
        <w:keepNext w:val="0"/>
        <w:rPr>
          <w:color w:val="000000" w:themeColor="text1"/>
          <w:lang w:bidi="en-US"/>
        </w:rPr>
      </w:pPr>
      <w:r w:rsidRPr="00576B43">
        <w:rPr>
          <w:color w:val="000000" w:themeColor="text1"/>
          <w:lang w:bidi="en-US"/>
        </w:rPr>
        <w:t>Transition Services</w:t>
      </w:r>
    </w:p>
    <w:p w:rsidR="00350B68" w:rsidRPr="008C5670" w:rsidRDefault="00350B68" w:rsidP="00350B68">
      <w:pPr>
        <w:widowControl w:val="0"/>
        <w:rPr>
          <w:color w:val="000000"/>
        </w:rPr>
      </w:pPr>
    </w:p>
    <w:p w:rsidR="00350B68" w:rsidRPr="008C5670" w:rsidRDefault="00350B68" w:rsidP="00350B68">
      <w:pPr>
        <w:pStyle w:val="ExhibitB2"/>
        <w:keepNext w:val="0"/>
        <w:rPr>
          <w:color w:val="000000"/>
        </w:rPr>
      </w:pPr>
      <w:r w:rsidRPr="008C5670">
        <w:rPr>
          <w:color w:val="000000"/>
        </w:rPr>
        <w:t>During the Transition Period, the Contractor shall provide to the State or the State’s designee, in a manner consistent with Contractor’s normal business practices, the services set forth in the Transition Plan, if any, or any other services reasonably necessary to enable the State to obtain from another contractor, or to provide for itself, services to substitute for or replace the services provided by Contractor under this Agreement without interruption or adverse effect and to facilitate the orderly transfer of the Services to the State or the State’s designee (collectively, “</w:t>
      </w:r>
      <w:r w:rsidRPr="00576B43">
        <w:rPr>
          <w:b/>
          <w:color w:val="000000"/>
        </w:rPr>
        <w:t>Transition Services</w:t>
      </w:r>
      <w:r w:rsidRPr="008C5670">
        <w:rPr>
          <w:color w:val="000000"/>
        </w:rPr>
        <w:t>”).  Contractor shall provide Transition Services to the State or the State’s designee regardless of the reason for termination or expiration.</w:t>
      </w:r>
    </w:p>
    <w:p w:rsidR="00350B68" w:rsidRPr="008C5670" w:rsidRDefault="00350B68" w:rsidP="00350B68">
      <w:pPr>
        <w:pStyle w:val="Heading5"/>
        <w:keepNext w:val="0"/>
        <w:widowControl w:val="0"/>
        <w:rPr>
          <w:color w:val="000000"/>
        </w:rPr>
      </w:pPr>
    </w:p>
    <w:p w:rsidR="00350B68" w:rsidRDefault="00350B68" w:rsidP="00350B68">
      <w:pPr>
        <w:pStyle w:val="ExhibitB2"/>
        <w:keepNext w:val="0"/>
        <w:rPr>
          <w:color w:val="000000"/>
        </w:rPr>
      </w:pPr>
      <w:r w:rsidRPr="008C5670">
        <w:rPr>
          <w:color w:val="000000"/>
        </w:rPr>
        <w:t>Transition Services shall be provided at no cost to the State or the State’s designated successor except as otherwise provided for in Exhibit C, Payment Provisions.</w:t>
      </w:r>
    </w:p>
    <w:p w:rsidR="00F779F1" w:rsidRDefault="00F779F1">
      <w:pPr>
        <w:pStyle w:val="ListParagraph"/>
        <w:rPr>
          <w:color w:val="000000"/>
        </w:rPr>
      </w:pPr>
    </w:p>
    <w:p w:rsidR="00C86853" w:rsidRPr="0029113C" w:rsidRDefault="00D703FF">
      <w:pPr>
        <w:pStyle w:val="ExhibitB1"/>
        <w:rPr>
          <w:b/>
          <w:u w:val="none"/>
        </w:rPr>
      </w:pPr>
      <w:r w:rsidRPr="0029113C">
        <w:rPr>
          <w:b/>
          <w:u w:val="none"/>
        </w:rPr>
        <w:t xml:space="preserve">Contractor Certification Clauses.  </w:t>
      </w:r>
      <w:r w:rsidRPr="0029113C">
        <w:rPr>
          <w:u w:val="none"/>
        </w:rPr>
        <w:t xml:space="preserve">Contractor certifies that the following representations and warranties are true. Contractor shall cause these representations and warranties to remain true during the term of this Agreement, and Contractor shall promptly notify the </w:t>
      </w:r>
      <w:r w:rsidR="00FA6A69" w:rsidRPr="0029113C">
        <w:rPr>
          <w:u w:val="none"/>
        </w:rPr>
        <w:t>AOC</w:t>
      </w:r>
    </w:p>
    <w:p w:rsidR="00C86853" w:rsidRPr="0029113C" w:rsidRDefault="00D703FF">
      <w:pPr>
        <w:pStyle w:val="ExhibitB1"/>
        <w:numPr>
          <w:ilvl w:val="0"/>
          <w:numId w:val="0"/>
        </w:numPr>
        <w:ind w:left="720"/>
        <w:rPr>
          <w:b/>
          <w:u w:val="none"/>
        </w:rPr>
      </w:pPr>
      <w:r w:rsidRPr="0029113C">
        <w:rPr>
          <w:u w:val="none"/>
        </w:rPr>
        <w:t>if any representation and warranty becomes untrue.</w:t>
      </w:r>
    </w:p>
    <w:p w:rsidR="00D703FF" w:rsidRPr="002C5668" w:rsidRDefault="00D703FF" w:rsidP="00D703FF">
      <w:pPr>
        <w:pStyle w:val="ListParagraph"/>
        <w:ind w:left="900"/>
        <w:rPr>
          <w:b/>
          <w:bCs/>
          <w:i/>
        </w:rPr>
      </w:pPr>
    </w:p>
    <w:p w:rsidR="00D703FF" w:rsidRPr="002C5668" w:rsidRDefault="003E4652" w:rsidP="00D703FF">
      <w:pPr>
        <w:pStyle w:val="ListParagraph"/>
        <w:numPr>
          <w:ilvl w:val="0"/>
          <w:numId w:val="55"/>
        </w:numPr>
        <w:ind w:left="1440" w:hanging="720"/>
        <w:rPr>
          <w:bCs/>
        </w:rPr>
      </w:pPr>
      <w:r>
        <w:rPr>
          <w:b/>
          <w:bCs/>
        </w:rPr>
        <w:t>*</w:t>
      </w:r>
      <w:r w:rsidR="00D703FF" w:rsidRPr="002C5668">
        <w:rPr>
          <w:b/>
          <w:bCs/>
        </w:rPr>
        <w:t>Non-discrimination.</w:t>
      </w:r>
      <w:r w:rsidR="00D703FF" w:rsidRPr="002C5668">
        <w:rPr>
          <w:bCs/>
        </w:rP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p>
    <w:p w:rsidR="00D703FF" w:rsidRPr="002C5668" w:rsidRDefault="00D703FF" w:rsidP="00D703FF">
      <w:pPr>
        <w:pStyle w:val="ListParagraph"/>
        <w:tabs>
          <w:tab w:val="num" w:pos="720"/>
        </w:tabs>
        <w:rPr>
          <w:bCs/>
        </w:rPr>
      </w:pPr>
    </w:p>
    <w:p w:rsidR="00D703FF" w:rsidRPr="002C5668" w:rsidRDefault="003E4652" w:rsidP="00D703FF">
      <w:pPr>
        <w:pStyle w:val="ListParagraph"/>
        <w:numPr>
          <w:ilvl w:val="0"/>
          <w:numId w:val="55"/>
        </w:numPr>
        <w:ind w:left="1440" w:hanging="720"/>
        <w:rPr>
          <w:bCs/>
        </w:rPr>
      </w:pPr>
      <w:r>
        <w:rPr>
          <w:b/>
          <w:bCs/>
        </w:rPr>
        <w:t>*</w:t>
      </w:r>
      <w:r w:rsidR="00D703FF" w:rsidRPr="002C5668">
        <w:rPr>
          <w:b/>
          <w:bCs/>
        </w:rPr>
        <w:t>National Labor Relations Board.</w:t>
      </w:r>
      <w:r w:rsidR="00D703FF" w:rsidRPr="002C5668">
        <w:rPr>
          <w:bCs/>
        </w:rPr>
        <w:t xml:space="preserve">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D703FF" w:rsidRPr="002C5668" w:rsidRDefault="00D703FF" w:rsidP="00D703FF">
      <w:pPr>
        <w:pStyle w:val="ListParagraph"/>
        <w:tabs>
          <w:tab w:val="num" w:pos="720"/>
        </w:tabs>
        <w:rPr>
          <w:bCs/>
        </w:rPr>
      </w:pPr>
    </w:p>
    <w:p w:rsidR="00D703FF" w:rsidRPr="002C5668" w:rsidRDefault="007F1C20" w:rsidP="00D703FF">
      <w:pPr>
        <w:pStyle w:val="ListParagraph"/>
        <w:numPr>
          <w:ilvl w:val="0"/>
          <w:numId w:val="55"/>
        </w:numPr>
        <w:ind w:left="1440" w:hanging="720"/>
        <w:rPr>
          <w:bCs/>
        </w:rPr>
      </w:pPr>
      <w:r>
        <w:rPr>
          <w:b/>
          <w:bCs/>
        </w:rPr>
        <w:t>*</w:t>
      </w:r>
      <w:r w:rsidR="00D703FF" w:rsidRPr="002C5668">
        <w:rPr>
          <w:b/>
          <w:bCs/>
        </w:rPr>
        <w:t>Not an Expatriate Corporation.</w:t>
      </w:r>
      <w:r w:rsidR="00D703FF" w:rsidRPr="002C5668">
        <w:rPr>
          <w:bCs/>
        </w:rPr>
        <w:t xml:space="preserve"> </w:t>
      </w:r>
      <w:r w:rsidR="00D703FF" w:rsidRPr="002C5668">
        <w:t xml:space="preserve">Contractor is not an expatriate corporation or subsidiary of an expatriate corporation within the </w:t>
      </w:r>
      <w:r w:rsidR="00D703FF" w:rsidRPr="002C5668">
        <w:rPr>
          <w:bCs/>
        </w:rPr>
        <w:t>meaning</w:t>
      </w:r>
      <w:r w:rsidR="00D703FF" w:rsidRPr="002C5668">
        <w:t xml:space="preserve"> of PCC 10286.1, and is eligible to contract with the </w:t>
      </w:r>
      <w:r w:rsidR="004664FC">
        <w:t>AOC</w:t>
      </w:r>
      <w:r w:rsidR="00D703FF" w:rsidRPr="002C5668">
        <w:t>.</w:t>
      </w:r>
    </w:p>
    <w:p w:rsidR="00D703FF" w:rsidRPr="002C5668" w:rsidRDefault="00D703FF" w:rsidP="00D703FF">
      <w:pPr>
        <w:pStyle w:val="ListParagraph"/>
        <w:rPr>
          <w:bCs/>
        </w:rPr>
      </w:pPr>
    </w:p>
    <w:p w:rsidR="00D703FF" w:rsidRPr="002C5668" w:rsidRDefault="007F1C20" w:rsidP="00D703FF">
      <w:pPr>
        <w:pStyle w:val="ListParagraph"/>
        <w:numPr>
          <w:ilvl w:val="0"/>
          <w:numId w:val="55"/>
        </w:numPr>
        <w:ind w:left="1440" w:hanging="720"/>
        <w:rPr>
          <w:bCs/>
        </w:rPr>
      </w:pPr>
      <w:r>
        <w:rPr>
          <w:b/>
        </w:rPr>
        <w:t>*</w:t>
      </w:r>
      <w:r w:rsidR="00D703FF" w:rsidRPr="002C5668">
        <w:rPr>
          <w:b/>
        </w:rPr>
        <w:t>Iran Contracting Act.</w:t>
      </w:r>
      <w:r w:rsidR="00D703FF" w:rsidRPr="002C5668">
        <w:t xml:space="preserve">  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45 days or more, if that other person will use the credit to provide goods or services in the energy sector in Iran and is identified on the Iran List, or (ii) it has received written permission from the </w:t>
      </w:r>
      <w:r w:rsidR="004664FC">
        <w:t>AOC</w:t>
      </w:r>
      <w:r w:rsidR="00D703FF" w:rsidRPr="002C5668">
        <w:t xml:space="preserve"> to enter into this Agreement pursuant to PCC 2203(c).  </w:t>
      </w:r>
    </w:p>
    <w:p w:rsidR="00C86853" w:rsidRDefault="00C86853">
      <w:pPr>
        <w:pStyle w:val="ListParagraph"/>
        <w:rPr>
          <w:b/>
          <w:bCs/>
        </w:rPr>
      </w:pPr>
    </w:p>
    <w:p w:rsidR="00D703FF" w:rsidRPr="002C5668" w:rsidRDefault="00D703FF" w:rsidP="00D703FF">
      <w:pPr>
        <w:pStyle w:val="ListParagraph"/>
        <w:numPr>
          <w:ilvl w:val="0"/>
          <w:numId w:val="55"/>
        </w:numPr>
        <w:tabs>
          <w:tab w:val="left" w:pos="360"/>
          <w:tab w:val="left" w:pos="1440"/>
          <w:tab w:val="left" w:pos="2160"/>
        </w:tabs>
        <w:ind w:left="1440" w:hanging="720"/>
        <w:rPr>
          <w:bCs/>
        </w:rPr>
      </w:pPr>
      <w:r w:rsidRPr="002C5668">
        <w:rPr>
          <w:b/>
          <w:bCs/>
        </w:rPr>
        <w:t>Independent Contractor Status.</w:t>
      </w:r>
      <w:r w:rsidRPr="002C5668">
        <w:rPr>
          <w:bCs/>
        </w:rPr>
        <w:t xml:space="preserve"> Contractor is an independent contractor to the </w:t>
      </w:r>
      <w:r w:rsidR="004664FC">
        <w:rPr>
          <w:bCs/>
        </w:rPr>
        <w:t>AOC</w:t>
      </w:r>
      <w:r w:rsidRPr="002C5668">
        <w:rPr>
          <w:bCs/>
        </w:rPr>
        <w:t xml:space="preserve">. No employer-employee, partnership, joint venture, or agency relationship exists between Contractor or its personnel and the </w:t>
      </w:r>
      <w:r w:rsidR="004664FC">
        <w:rPr>
          <w:bCs/>
        </w:rPr>
        <w:t>AOC</w:t>
      </w:r>
      <w:r w:rsidRPr="002C5668">
        <w:rPr>
          <w:bCs/>
        </w:rPr>
        <w:t xml:space="preserve">. Nothing Contractor does, or fails to do, in the performance of this Agreement will make Contractor or its personnel an employee of the </w:t>
      </w:r>
      <w:r w:rsidR="004664FC">
        <w:rPr>
          <w:bCs/>
        </w:rPr>
        <w:t>AOC</w:t>
      </w:r>
      <w:r w:rsidRPr="002C5668">
        <w:rPr>
          <w:bCs/>
        </w:rPr>
        <w:t xml:space="preserve">. The </w:t>
      </w:r>
      <w:r w:rsidR="004664FC">
        <w:rPr>
          <w:bCs/>
        </w:rPr>
        <w:t>AOC</w:t>
      </w:r>
      <w:r w:rsidRPr="002C5668">
        <w:rPr>
          <w:bCs/>
        </w:rPr>
        <w:t xml:space="preserve"> will not provide to Contractor or its personnel the benefits that the </w:t>
      </w:r>
      <w:r w:rsidR="004664FC">
        <w:rPr>
          <w:bCs/>
        </w:rPr>
        <w:t>AOC</w:t>
      </w:r>
      <w:r w:rsidRPr="002C5668">
        <w:rPr>
          <w:bCs/>
        </w:rPr>
        <w:t xml:space="preserve"> provides its employees.   </w:t>
      </w:r>
    </w:p>
    <w:p w:rsidR="00D703FF" w:rsidRPr="002C5668" w:rsidRDefault="00D703FF" w:rsidP="00D703FF">
      <w:pPr>
        <w:pStyle w:val="ListParagraph"/>
        <w:tabs>
          <w:tab w:val="num" w:pos="0"/>
          <w:tab w:val="left" w:pos="360"/>
        </w:tabs>
        <w:ind w:left="0"/>
        <w:rPr>
          <w:bCs/>
        </w:rPr>
      </w:pPr>
    </w:p>
    <w:p w:rsidR="00D703FF" w:rsidRPr="002C5668" w:rsidRDefault="00D703FF" w:rsidP="00D703FF">
      <w:pPr>
        <w:pStyle w:val="ListParagraph"/>
        <w:numPr>
          <w:ilvl w:val="0"/>
          <w:numId w:val="55"/>
        </w:numPr>
        <w:tabs>
          <w:tab w:val="left" w:pos="360"/>
        </w:tabs>
        <w:ind w:left="1440" w:hanging="720"/>
        <w:rPr>
          <w:b/>
        </w:rPr>
      </w:pPr>
      <w:r w:rsidRPr="002C5668">
        <w:rPr>
          <w:b/>
        </w:rPr>
        <w:t xml:space="preserve">Agreements over $10,000. </w:t>
      </w:r>
      <w:r w:rsidRPr="002C5668">
        <w:rPr>
          <w:bCs/>
        </w:rPr>
        <w:t>T</w:t>
      </w:r>
      <w:r w:rsidRPr="002C5668">
        <w:t>his Agreement is subject to examinations and audit by the State Auditor for a period of three years after final payment.</w:t>
      </w:r>
    </w:p>
    <w:p w:rsidR="00D703FF" w:rsidRPr="002C5668" w:rsidRDefault="00D703FF" w:rsidP="00D703FF">
      <w:pPr>
        <w:pStyle w:val="ListParagraph"/>
        <w:tabs>
          <w:tab w:val="left" w:pos="360"/>
        </w:tabs>
        <w:rPr>
          <w:b/>
        </w:rPr>
      </w:pPr>
    </w:p>
    <w:p w:rsidR="00D703FF" w:rsidRPr="002C5668" w:rsidRDefault="00D703FF" w:rsidP="00D703FF">
      <w:pPr>
        <w:pStyle w:val="ListParagraph"/>
        <w:numPr>
          <w:ilvl w:val="0"/>
          <w:numId w:val="55"/>
        </w:numPr>
        <w:tabs>
          <w:tab w:val="left" w:pos="450"/>
        </w:tabs>
        <w:ind w:left="1440" w:hanging="720"/>
        <w:rPr>
          <w:bCs/>
          <w:lang w:bidi="en-US"/>
        </w:rPr>
      </w:pPr>
      <w:r w:rsidRPr="002C5668">
        <w:rPr>
          <w:b/>
          <w:bCs/>
          <w:lang w:bidi="en-US"/>
        </w:rPr>
        <w:t xml:space="preserve">Agreements over $50,000. </w:t>
      </w:r>
      <w:r w:rsidRPr="002C5668">
        <w:rPr>
          <w:bCs/>
        </w:rPr>
        <w:t xml:space="preserve">No </w:t>
      </w:r>
      <w:r w:rsidR="004664FC">
        <w:rPr>
          <w:bCs/>
        </w:rPr>
        <w:t>AOC</w:t>
      </w:r>
      <w:r w:rsidRPr="002C5668">
        <w:rPr>
          <w:bCs/>
        </w:rPr>
        <w:t xml:space="preserve"> funds received under this Agreement will be used to assist, promote or deter union organizing during the term of this Agreement (including any extension or renewal term). </w:t>
      </w:r>
    </w:p>
    <w:p w:rsidR="00D703FF" w:rsidRPr="002C5668" w:rsidRDefault="00D703FF" w:rsidP="00D703FF">
      <w:pPr>
        <w:pStyle w:val="ListParagraph"/>
        <w:rPr>
          <w:bCs/>
        </w:rPr>
      </w:pPr>
    </w:p>
    <w:p w:rsidR="00D703FF" w:rsidRPr="002C5668" w:rsidRDefault="00D703FF" w:rsidP="00D703FF">
      <w:pPr>
        <w:pStyle w:val="ListParagraph"/>
        <w:numPr>
          <w:ilvl w:val="0"/>
          <w:numId w:val="55"/>
        </w:numPr>
        <w:ind w:left="1440" w:hanging="720"/>
        <w:rPr>
          <w:bCs/>
        </w:rPr>
      </w:pPr>
      <w:r w:rsidRPr="002C5668">
        <w:rPr>
          <w:b/>
          <w:bCs/>
          <w:lang w:bidi="en-US"/>
        </w:rPr>
        <w:t xml:space="preserve">Agreements of $100,000 or More. </w:t>
      </w:r>
      <w:r w:rsidRPr="002C5668">
        <w:rPr>
          <w:bCs/>
        </w:rPr>
        <w:t>Contractor certifies that it is, and will remain for the term of the Agreement, in compliance with PCC 10295.3, which, subject to specified exceptions, generally prohibits discrimination in the provision of benefits between employees with spouses and employees with domestic partners, or discrimination between employees with spouses or domestic partners of a different sex and employees with spouses or domestic partners of the same sex, or discrimination between same-sex and different-sex domestic partners of employees or between same-sex and different-sex spouses of employees. Contractor recognizes the importance of child and family support obligations and fully complies with (and will continue to comply with during the term of this Agreement) all applicable state and federal laws relating to child and family support enforcement, including, but not limited to, disclosure of information and compliance with earnings assignment orders, as provided in Family Code section 5200 et seq</w:t>
      </w:r>
      <w:r w:rsidRPr="002C5668">
        <w:rPr>
          <w:bCs/>
          <w:i/>
        </w:rPr>
        <w:t xml:space="preserve">. </w:t>
      </w:r>
      <w:r w:rsidRPr="002C5668">
        <w:rPr>
          <w:bCs/>
        </w:rPr>
        <w:t>Contractor provides the names of all new employees to the New Hire Registry maintained by the California Employment Development Department.</w:t>
      </w:r>
    </w:p>
    <w:p w:rsidR="00D703FF" w:rsidRPr="002C5668" w:rsidRDefault="00D703FF" w:rsidP="00D703FF">
      <w:pPr>
        <w:pStyle w:val="ListParagraph"/>
        <w:ind w:left="1440"/>
        <w:rPr>
          <w:bCs/>
        </w:rPr>
      </w:pPr>
    </w:p>
    <w:p w:rsidR="00D703FF" w:rsidRPr="002C5668" w:rsidRDefault="00D703FF" w:rsidP="00D703FF">
      <w:pPr>
        <w:pStyle w:val="ListParagraph"/>
        <w:numPr>
          <w:ilvl w:val="0"/>
          <w:numId w:val="55"/>
        </w:numPr>
        <w:tabs>
          <w:tab w:val="left" w:pos="450"/>
        </w:tabs>
        <w:ind w:left="1440" w:hanging="720"/>
        <w:rPr>
          <w:bCs/>
          <w:lang w:bidi="en-US"/>
        </w:rPr>
      </w:pPr>
      <w:r w:rsidRPr="002C5668">
        <w:rPr>
          <w:b/>
        </w:rPr>
        <w:t xml:space="preserve">Agreements for Services over $200,000 (Excluding Consulting Services). </w:t>
      </w:r>
      <w:r w:rsidRPr="002C5668">
        <w:rPr>
          <w:bCs/>
          <w:lang w:bidi="en-US"/>
        </w:rPr>
        <w:t>Contractor shall give priority consideration in filling vacancies in positions funded by this Agreement to qualified recipients of aid under Welfare and Institutions Code section 11200 in accordance with PCC 10353.</w:t>
      </w:r>
    </w:p>
    <w:p w:rsidR="00D703FF" w:rsidRPr="002C5668" w:rsidRDefault="00D703FF" w:rsidP="00D703FF">
      <w:pPr>
        <w:ind w:left="720"/>
        <w:rPr>
          <w:bCs/>
          <w:lang w:bidi="en-US"/>
        </w:rPr>
      </w:pPr>
    </w:p>
    <w:p w:rsidR="00D703FF" w:rsidRPr="002C5668" w:rsidRDefault="00D703FF" w:rsidP="00D703FF">
      <w:pPr>
        <w:pStyle w:val="ListParagraph"/>
        <w:numPr>
          <w:ilvl w:val="0"/>
          <w:numId w:val="55"/>
        </w:numPr>
        <w:tabs>
          <w:tab w:val="left" w:pos="360"/>
        </w:tabs>
        <w:ind w:left="1440" w:hanging="720"/>
      </w:pPr>
      <w:r w:rsidRPr="002C5668">
        <w:rPr>
          <w:b/>
        </w:rPr>
        <w:t xml:space="preserve">Agreements Resulting from Competitive Solicitations. </w:t>
      </w:r>
      <w:r w:rsidRPr="002C5668">
        <w:t xml:space="preserve">Contractor shall assign to the </w:t>
      </w:r>
      <w:r w:rsidR="004664FC">
        <w:t>AOC</w:t>
      </w:r>
      <w:r w:rsidRPr="002C5668">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4664FC">
        <w:t>AOC</w:t>
      </w:r>
      <w:r w:rsidRPr="002C5668">
        <w:t xml:space="preserve">. Such assignment shall be made and become effective at the time the </w:t>
      </w:r>
      <w:r w:rsidR="004664FC">
        <w:t>AOC</w:t>
      </w:r>
      <w:r w:rsidRPr="002C5668">
        <w:t xml:space="preserve"> tenders final payment to the Contractor. If the </w:t>
      </w:r>
      <w:r w:rsidR="004664FC">
        <w:t>AOC</w:t>
      </w:r>
      <w:r w:rsidRPr="002C5668">
        <w:t xml:space="preserve"> receives, either through judgment or settlement, a monetary recovery for a cause of action assigned under this section, the Contractor shall be entitled to receive reimbursement for actual legal costs incurred and may, upon demand, recover from the </w:t>
      </w:r>
      <w:r w:rsidR="004664FC">
        <w:t>AOC</w:t>
      </w:r>
      <w:r w:rsidRPr="002C5668">
        <w:t xml:space="preserve"> any portion of the recovery, including treble damages, attributable to overcharges that were paid by the Contractor but were not paid by the </w:t>
      </w:r>
      <w:r w:rsidR="004664FC">
        <w:t>AOC</w:t>
      </w:r>
      <w:r w:rsidRPr="002C5668">
        <w:t xml:space="preserve"> as part of the bid price, less the expenses incurred in obtaining that portion of the recovery. Upon demand in writing by the Contractor, the </w:t>
      </w:r>
      <w:r w:rsidR="004664FC">
        <w:t>AOC</w:t>
      </w:r>
      <w:r w:rsidRPr="002C5668">
        <w:t xml:space="preserve"> shall, within one year from such demand, reassign the cause of action assigned under this part if the Contractor has been or may have been injured by the violation of law for which the cause of action arose and (a) the </w:t>
      </w:r>
      <w:r w:rsidR="004664FC">
        <w:t>AOC</w:t>
      </w:r>
      <w:r w:rsidRPr="002C5668">
        <w:t xml:space="preserve"> has not been injured thereby, or (b) </w:t>
      </w:r>
      <w:r w:rsidR="004664FC">
        <w:t>the AOC</w:t>
      </w:r>
      <w:r w:rsidRPr="002C5668">
        <w:t xml:space="preserve"> declines to file a court action for the cause of action.</w:t>
      </w:r>
    </w:p>
    <w:p w:rsidR="00D703FF" w:rsidRPr="002C5668" w:rsidRDefault="00D703FF" w:rsidP="00D703FF">
      <w:pPr>
        <w:pStyle w:val="ListParagraph"/>
        <w:tabs>
          <w:tab w:val="left" w:pos="450"/>
        </w:tabs>
        <w:rPr>
          <w:bCs/>
          <w:lang w:bidi="en-US"/>
        </w:rPr>
      </w:pPr>
    </w:p>
    <w:p w:rsidR="00D703FF" w:rsidRPr="002C5668" w:rsidRDefault="007F1C20" w:rsidP="00D703FF">
      <w:pPr>
        <w:pStyle w:val="ListParagraph"/>
        <w:numPr>
          <w:ilvl w:val="0"/>
          <w:numId w:val="55"/>
        </w:numPr>
        <w:tabs>
          <w:tab w:val="left" w:pos="450"/>
        </w:tabs>
        <w:ind w:left="1440" w:hanging="720"/>
        <w:rPr>
          <w:bCs/>
          <w:lang w:bidi="en-US"/>
        </w:rPr>
      </w:pPr>
      <w:r>
        <w:rPr>
          <w:b/>
          <w:bCs/>
        </w:rPr>
        <w:t>*</w:t>
      </w:r>
      <w:r w:rsidR="00D703FF" w:rsidRPr="002C5668">
        <w:rPr>
          <w:b/>
          <w:bCs/>
        </w:rPr>
        <w:t xml:space="preserve">Agreements Performed in California by Contractors that are Corporations, LLCs, or LPs. </w:t>
      </w:r>
      <w:r w:rsidR="00D703FF" w:rsidRPr="002C5668">
        <w:rPr>
          <w:bCs/>
        </w:rPr>
        <w:t xml:space="preserve"> Contractor is, and will remain for the term of the Agreement, qualified to do business and in good standing in California.</w:t>
      </w:r>
    </w:p>
    <w:p w:rsidR="00D703FF" w:rsidRPr="002C5668" w:rsidRDefault="00D703FF" w:rsidP="00D703FF">
      <w:pPr>
        <w:pStyle w:val="ListParagraph"/>
        <w:rPr>
          <w:bCs/>
          <w:lang w:bidi="en-US"/>
        </w:rPr>
      </w:pPr>
    </w:p>
    <w:p w:rsidR="00D703FF" w:rsidRPr="002C5668" w:rsidRDefault="00D703FF" w:rsidP="00D703FF">
      <w:pPr>
        <w:pStyle w:val="ListParagraph"/>
        <w:numPr>
          <w:ilvl w:val="0"/>
          <w:numId w:val="55"/>
        </w:numPr>
        <w:tabs>
          <w:tab w:val="left" w:pos="450"/>
        </w:tabs>
        <w:ind w:left="1440" w:hanging="720"/>
        <w:rPr>
          <w:bCs/>
          <w:lang w:bidi="en-US"/>
        </w:rPr>
      </w:pPr>
      <w:r w:rsidRPr="002C5668">
        <w:rPr>
          <w:b/>
        </w:rPr>
        <w:t xml:space="preserve">Agreements with Contractors that Have Employees. </w:t>
      </w:r>
      <w:r w:rsidRPr="002C5668">
        <w:rPr>
          <w:bCs/>
        </w:rPr>
        <w:t>Contractor must maintain during the term of this Agreement workers’ compensation coverage to meet minimum requirements of the California Labor Code, and it must provide coverage for employer’s liability bodily injury at minimum limits of $1 million per accident or disease.</w:t>
      </w:r>
    </w:p>
    <w:p w:rsidR="00D703FF" w:rsidRPr="002C5668" w:rsidRDefault="00D703FF" w:rsidP="00D703FF">
      <w:pPr>
        <w:pStyle w:val="ListParagraph"/>
        <w:rPr>
          <w:bCs/>
          <w:lang w:bidi="en-US"/>
        </w:rPr>
      </w:pPr>
    </w:p>
    <w:p w:rsidR="00D703FF" w:rsidRPr="00D703FF" w:rsidRDefault="007F1C20" w:rsidP="00D703FF">
      <w:pPr>
        <w:pStyle w:val="ListParagraph"/>
        <w:numPr>
          <w:ilvl w:val="0"/>
          <w:numId w:val="55"/>
        </w:numPr>
        <w:tabs>
          <w:tab w:val="left" w:pos="450"/>
        </w:tabs>
        <w:ind w:left="1440" w:hanging="720"/>
        <w:rPr>
          <w:bCs/>
          <w:lang w:bidi="en-US"/>
        </w:rPr>
      </w:pPr>
      <w:r>
        <w:rPr>
          <w:b/>
          <w:bCs/>
        </w:rPr>
        <w:t>*</w:t>
      </w:r>
      <w:r w:rsidR="00D703FF" w:rsidRPr="00D703FF">
        <w:rPr>
          <w:b/>
          <w:bCs/>
        </w:rPr>
        <w:t xml:space="preserve">Agreements that the </w:t>
      </w:r>
      <w:r w:rsidR="004E5E75">
        <w:rPr>
          <w:b/>
          <w:bCs/>
        </w:rPr>
        <w:t xml:space="preserve">AOC </w:t>
      </w:r>
      <w:r w:rsidR="00D703FF" w:rsidRPr="00D703FF">
        <w:rPr>
          <w:b/>
          <w:bCs/>
        </w:rPr>
        <w:t>Cannot Terminate for Convenience.</w:t>
      </w:r>
      <w:r w:rsidR="00D703FF" w:rsidRPr="00D703FF">
        <w:rPr>
          <w:bCs/>
        </w:rPr>
        <w:t xml:space="preserve"> The </w:t>
      </w:r>
      <w:r w:rsidR="004E5E75">
        <w:rPr>
          <w:bCs/>
        </w:rPr>
        <w:t>AOC</w:t>
      </w:r>
      <w:r w:rsidR="00D703FF" w:rsidRPr="00D703FF">
        <w:rPr>
          <w:bCs/>
        </w:rPr>
        <w:t xml:space="preserve">'s obligations under this Agreement are subject to the availability of applicable funds. Expected or actual funding may be withdrawn, reduced, or limited prior to the expiration or other termination of this Agreement. Funding beyond the initial appropriation year is conditioned upon appropriation of sufficient funds to support the activities described in this Agreement. Upon notice, the </w:t>
      </w:r>
      <w:r w:rsidR="004E5E75">
        <w:rPr>
          <w:bCs/>
        </w:rPr>
        <w:t>AOC</w:t>
      </w:r>
      <w:r w:rsidR="00D703FF" w:rsidRPr="00D703FF">
        <w:rPr>
          <w:bCs/>
        </w:rPr>
        <w:t xml:space="preserve"> may terminate this Agreement in whole or in part, without prejudice to any right or remedy of the </w:t>
      </w:r>
      <w:r w:rsidR="004E5E75">
        <w:rPr>
          <w:bCs/>
        </w:rPr>
        <w:t>AOC</w:t>
      </w:r>
      <w:r w:rsidR="00D703FF" w:rsidRPr="00D703FF">
        <w:rPr>
          <w:bCs/>
        </w:rPr>
        <w:t xml:space="preserve">, for lack of appropriation of funds. Upon termination, the </w:t>
      </w:r>
      <w:r w:rsidR="000600ED">
        <w:rPr>
          <w:bCs/>
        </w:rPr>
        <w:t xml:space="preserve">AOC </w:t>
      </w:r>
      <w:r w:rsidR="000600ED" w:rsidRPr="00D703FF">
        <w:rPr>
          <w:bCs/>
        </w:rPr>
        <w:t>will</w:t>
      </w:r>
      <w:r w:rsidR="00D703FF" w:rsidRPr="00D703FF">
        <w:rPr>
          <w:bCs/>
        </w:rPr>
        <w:t xml:space="preserve"> pay Contractor for the fair value of work satisfactorily performed prior to the termination, not to exceed the total Agreement amount. </w:t>
      </w:r>
    </w:p>
    <w:p w:rsidR="00350B68" w:rsidRPr="008C5670" w:rsidRDefault="00350B68" w:rsidP="00350B68">
      <w:pPr>
        <w:pStyle w:val="JCCText"/>
        <w:widowControl w:val="0"/>
        <w:spacing w:line="240" w:lineRule="auto"/>
        <w:rPr>
          <w:color w:val="000000"/>
          <w:szCs w:val="24"/>
        </w:rPr>
      </w:pPr>
      <w:bookmarkStart w:id="2" w:name="I10422ED0027B11DF9264DE34B645BE82"/>
      <w:bookmarkStart w:id="3" w:name="I10403302027B11DF9264DE34B645BE82"/>
      <w:bookmarkStart w:id="4" w:name="SP;d86d0000be040"/>
      <w:bookmarkEnd w:id="2"/>
      <w:bookmarkEnd w:id="3"/>
      <w:bookmarkEnd w:id="4"/>
    </w:p>
    <w:p w:rsidR="00350B68" w:rsidRPr="00944C0B" w:rsidRDefault="00350B68" w:rsidP="00350B68">
      <w:pPr>
        <w:pStyle w:val="ExhibitB1"/>
        <w:keepNext w:val="0"/>
      </w:pPr>
      <w:r w:rsidRPr="00944C0B">
        <w:t>Entire Agreement</w:t>
      </w:r>
    </w:p>
    <w:p w:rsidR="00C86853" w:rsidRDefault="00350B68">
      <w:pPr>
        <w:pStyle w:val="Heading5"/>
        <w:keepNext w:val="0"/>
        <w:ind w:left="720"/>
        <w:rPr>
          <w:rFonts w:ascii="Times New Roman" w:eastAsia="Times New Roman" w:hAnsi="Times New Roman" w:cs="Times New Roman"/>
          <w:color w:val="000000"/>
        </w:rPr>
      </w:pPr>
      <w:r w:rsidRPr="00BA3B58">
        <w:rPr>
          <w:rFonts w:ascii="Times New Roman" w:eastAsia="Times New Roman" w:hAnsi="Times New Roman" w:cs="Times New Roman"/>
          <w:color w:val="000000"/>
        </w:rPr>
        <w:t>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State.</w:t>
      </w:r>
    </w:p>
    <w:p w:rsidR="00350B68" w:rsidRDefault="00350B68" w:rsidP="00350B68"/>
    <w:p w:rsidR="00350B68" w:rsidRDefault="00350B68" w:rsidP="00350B68"/>
    <w:p w:rsidR="00350B68" w:rsidRDefault="00350B68" w:rsidP="00350B68">
      <w:pPr>
        <w:jc w:val="center"/>
        <w:rPr>
          <w:i/>
        </w:rPr>
        <w:sectPr w:rsidR="00350B68" w:rsidSect="00350B68">
          <w:pgSz w:w="12240" w:h="15840" w:code="1"/>
          <w:pgMar w:top="720" w:right="1080" w:bottom="720" w:left="1440" w:header="360" w:footer="504" w:gutter="0"/>
          <w:cols w:space="720"/>
          <w:docGrid w:linePitch="360"/>
        </w:sectPr>
      </w:pPr>
      <w:r>
        <w:rPr>
          <w:i/>
        </w:rPr>
        <w:t>END OF SPECIAL PROVISIONS (EXHIBIT B)</w:t>
      </w:r>
    </w:p>
    <w:p w:rsidR="00350B68" w:rsidRPr="0014321E" w:rsidRDefault="00350B68" w:rsidP="00350B68">
      <w:pPr>
        <w:jc w:val="center"/>
        <w:rPr>
          <w:b/>
        </w:rPr>
      </w:pPr>
      <w:r w:rsidRPr="0014321E">
        <w:rPr>
          <w:b/>
        </w:rPr>
        <w:t>PAYMENT PROVISIONS</w:t>
      </w:r>
    </w:p>
    <w:p w:rsidR="00350B68" w:rsidRDefault="00350B68" w:rsidP="00350B68">
      <w:pPr>
        <w:jc w:val="center"/>
        <w:rPr>
          <w:b/>
        </w:rPr>
      </w:pPr>
      <w:r w:rsidRPr="0014321E">
        <w:rPr>
          <w:b/>
        </w:rPr>
        <w:t>(EXHIBIT C)</w:t>
      </w:r>
    </w:p>
    <w:p w:rsidR="00350B68" w:rsidRPr="007A48A8" w:rsidRDefault="00350B68" w:rsidP="00350B68">
      <w:pPr>
        <w:tabs>
          <w:tab w:val="left" w:pos="10710"/>
        </w:tabs>
        <w:ind w:left="360" w:right="180" w:hanging="360"/>
        <w:rPr>
          <w:color w:val="000000"/>
        </w:rPr>
      </w:pPr>
    </w:p>
    <w:p w:rsidR="00350B68" w:rsidRDefault="00350B68" w:rsidP="00350B68">
      <w:pPr>
        <w:pStyle w:val="ExhibitC1"/>
        <w:numPr>
          <w:ilvl w:val="0"/>
          <w:numId w:val="0"/>
        </w:numPr>
        <w:tabs>
          <w:tab w:val="num" w:pos="720"/>
        </w:tabs>
        <w:ind w:left="720" w:hanging="720"/>
        <w:rPr>
          <w:color w:val="000000"/>
        </w:rPr>
      </w:pPr>
      <w:r>
        <w:rPr>
          <w:color w:val="000000"/>
        </w:rPr>
        <w:t>Contract Amount</w:t>
      </w:r>
    </w:p>
    <w:p w:rsidR="00350B68" w:rsidRDefault="00350B68" w:rsidP="00350B68">
      <w:pPr>
        <w:pStyle w:val="BodyTextIndent"/>
        <w:rPr>
          <w:color w:val="000000"/>
        </w:rPr>
      </w:pPr>
    </w:p>
    <w:p w:rsidR="00C86853" w:rsidRDefault="009530AA">
      <w:pPr>
        <w:pStyle w:val="ExhibitC2"/>
        <w:numPr>
          <w:ilvl w:val="0"/>
          <w:numId w:val="0"/>
        </w:numPr>
        <w:ind w:left="1440" w:hanging="720"/>
      </w:pPr>
      <w:r>
        <w:rPr>
          <w:color w:val="000000"/>
        </w:rPr>
        <w:t xml:space="preserve">A.        </w:t>
      </w:r>
      <w:r w:rsidR="00350B68">
        <w:rPr>
          <w:color w:val="000000"/>
        </w:rPr>
        <w:t xml:space="preserve">The total amount the State may pay to the Contractor under this Agreement for performing the Work set forth in Exhibit D, Work to be Performed, shall not exceed </w:t>
      </w:r>
      <w:r w:rsidR="00350B68" w:rsidRPr="007A48A8">
        <w:rPr>
          <w:b/>
          <w:bCs/>
          <w:color w:val="000000"/>
          <w:highlight w:val="yellow"/>
        </w:rPr>
        <w:t>$</w:t>
      </w:r>
      <w:r w:rsidR="00350B68" w:rsidRPr="007A48A8">
        <w:rPr>
          <w:b/>
          <w:bCs/>
          <w:color w:val="0000FF"/>
          <w:highlight w:val="yellow"/>
        </w:rPr>
        <w:t>TBD</w:t>
      </w:r>
      <w:r w:rsidR="00474B1E">
        <w:rPr>
          <w:b/>
          <w:bCs/>
          <w:color w:val="0000FF"/>
        </w:rPr>
        <w:t xml:space="preserve"> </w:t>
      </w:r>
      <w:r w:rsidR="00350B68">
        <w:rPr>
          <w:color w:val="000000"/>
        </w:rPr>
        <w:t>as set forth in this Exhibit</w:t>
      </w:r>
      <w:r w:rsidR="00E3583E">
        <w:rPr>
          <w:color w:val="000000"/>
        </w:rPr>
        <w:t>.</w:t>
      </w:r>
      <w:r w:rsidR="00DE2256">
        <w:rPr>
          <w:color w:val="000000"/>
        </w:rPr>
        <w:t xml:space="preserve"> </w:t>
      </w:r>
    </w:p>
    <w:p w:rsidR="00350B68" w:rsidRDefault="00350B68" w:rsidP="00350B68">
      <w:pPr>
        <w:tabs>
          <w:tab w:val="left" w:pos="2016"/>
          <w:tab w:val="left" w:pos="2592"/>
          <w:tab w:val="left" w:pos="4176"/>
          <w:tab w:val="left" w:pos="10710"/>
        </w:tabs>
        <w:ind w:right="180"/>
        <w:rPr>
          <w:color w:val="000000"/>
        </w:rPr>
      </w:pPr>
    </w:p>
    <w:p w:rsidR="00C86853" w:rsidRDefault="00350B68">
      <w:pPr>
        <w:pStyle w:val="ExhibitA2"/>
      </w:pPr>
      <w:r>
        <w:t>The Contractor has estimated the costs and expenses necessary to complete the Work.  The State’s acceptance of the Contractor’s proposal and price does not (i) imply that the State approves of or adopts the Contractor’s plan, means, methods, techniques, or procedures required to perform the Work, nor (ii) relieve the Contractor from the sole responsibility for the accuracy of its estimate and timely completion of the Work of this Agreement within the total amount for compensation set forth herein.</w:t>
      </w:r>
    </w:p>
    <w:p w:rsidR="00C86853" w:rsidRDefault="00C86853">
      <w:pPr>
        <w:pStyle w:val="ExhibitC2"/>
        <w:numPr>
          <w:ilvl w:val="0"/>
          <w:numId w:val="0"/>
        </w:numPr>
        <w:ind w:left="1440"/>
        <w:rPr>
          <w:color w:val="000000"/>
        </w:rPr>
      </w:pPr>
    </w:p>
    <w:p w:rsidR="001D11B1" w:rsidRDefault="001D11B1" w:rsidP="0029113C">
      <w:pPr>
        <w:pStyle w:val="ExhibitA2"/>
      </w:pPr>
      <w:r>
        <w:t>The initial Contract Term shall be for two (2) years with three (3) options to extend the Term. Option one (1) for a period of two (2) years, option two (2) for a period of two (2) years, and option three (3) for a period of one (1) year. If the State elects to extend the Term of the Contract, any agreed upon price adjustment (whether an increase or decrease) of hourly rates may not exceed during any option period the previous twelve (12) months change in Exempt Salaried Salary Budget Increase as published in the World at Work 2012-2013 Salary Budget Survey and shall not exceed 3% per each set of option years. Firm Fixed Prices will remain in intact throughout the entire term and option periods of this Contract.</w:t>
      </w:r>
    </w:p>
    <w:p w:rsidR="00350B68" w:rsidRDefault="00350B68" w:rsidP="00350B68">
      <w:pPr>
        <w:pStyle w:val="ExhibitC2"/>
        <w:numPr>
          <w:ilvl w:val="0"/>
          <w:numId w:val="0"/>
        </w:numPr>
        <w:ind w:left="720" w:hanging="720"/>
        <w:rPr>
          <w:color w:val="000000"/>
        </w:rPr>
      </w:pPr>
    </w:p>
    <w:p w:rsidR="00C86853" w:rsidRDefault="00350B68">
      <w:pPr>
        <w:pStyle w:val="ExhibitC1"/>
        <w:numPr>
          <w:ilvl w:val="0"/>
          <w:numId w:val="0"/>
        </w:numPr>
        <w:ind w:left="720"/>
        <w:rPr>
          <w:color w:val="000000"/>
        </w:rPr>
      </w:pPr>
      <w:r w:rsidRPr="00A12B24">
        <w:rPr>
          <w:color w:val="000000"/>
        </w:rPr>
        <w:t>Compensation for Contract Work</w:t>
      </w:r>
      <w:r w:rsidR="00053393">
        <w:rPr>
          <w:color w:val="000000"/>
        </w:rPr>
        <w:t xml:space="preserve">:  </w:t>
      </w:r>
    </w:p>
    <w:p w:rsidR="00350B68" w:rsidRDefault="00350B68" w:rsidP="00350B68">
      <w:pPr>
        <w:ind w:left="1440" w:right="180"/>
        <w:rPr>
          <w:color w:val="000000"/>
        </w:rPr>
      </w:pPr>
    </w:p>
    <w:p w:rsidR="00C86853" w:rsidRDefault="00350B68" w:rsidP="0029113C">
      <w:pPr>
        <w:pStyle w:val="ExhibitB2"/>
      </w:pPr>
      <w:r>
        <w:t>The State shall compensate the Contractor as follows:</w:t>
      </w:r>
    </w:p>
    <w:p w:rsidR="00350B68" w:rsidRDefault="00350B68" w:rsidP="00350B68">
      <w:pPr>
        <w:pStyle w:val="ExhibitC2"/>
        <w:numPr>
          <w:ilvl w:val="0"/>
          <w:numId w:val="0"/>
        </w:numPr>
        <w:ind w:left="720"/>
        <w:rPr>
          <w:color w:val="000000"/>
        </w:rPr>
      </w:pPr>
    </w:p>
    <w:p w:rsidR="00C86853" w:rsidRDefault="00350B68" w:rsidP="0029113C">
      <w:pPr>
        <w:pStyle w:val="ExhibitB3"/>
      </w:pPr>
      <w:r w:rsidRPr="002B20DA">
        <w:rPr>
          <w:b/>
          <w:u w:val="single"/>
        </w:rPr>
        <w:t>Initial Term</w:t>
      </w:r>
      <w:r>
        <w:t xml:space="preserve">:  </w:t>
      </w:r>
      <w:r w:rsidR="001D11B1">
        <w:t>For performing the Work of this Agreement during the Initial Term as set forth in Exhibit D Work To Be Performed, the State shall compensate the Contractor for either the actual cost, at the hourly rates and hours worked as set forth in Table1A, below, or for the Firm Fixed Prices provided such total actual cost shall not exceed the not to exceed amounts, below, for completion of each Task and acceptance of all Deliverables set forth in Exhibit D, Work To Be Performed.</w:t>
      </w:r>
      <w:r w:rsidR="00117B5F">
        <w:t xml:space="preserve"> </w:t>
      </w:r>
    </w:p>
    <w:p w:rsidR="0029113C" w:rsidRDefault="0029113C" w:rsidP="0029113C">
      <w:pPr>
        <w:pStyle w:val="ExhibitB1"/>
        <w:numPr>
          <w:ilvl w:val="0"/>
          <w:numId w:val="0"/>
        </w:numPr>
        <w:ind w:left="720" w:hanging="720"/>
      </w:pPr>
    </w:p>
    <w:p w:rsidR="00C3670E" w:rsidRDefault="00C3670E" w:rsidP="00C3670E">
      <w:pPr>
        <w:pStyle w:val="BodyText3"/>
        <w:spacing w:after="0"/>
        <w:ind w:left="1987"/>
        <w:rPr>
          <w:b/>
          <w:bCs/>
          <w:iCs/>
          <w:color w:val="000000"/>
          <w:sz w:val="24"/>
          <w:szCs w:val="24"/>
        </w:rPr>
      </w:pPr>
      <w:r w:rsidRPr="00FB12E3">
        <w:rPr>
          <w:b/>
          <w:bCs/>
          <w:iCs/>
          <w:color w:val="000000"/>
          <w:sz w:val="24"/>
          <w:szCs w:val="24"/>
        </w:rPr>
        <w:t xml:space="preserve">Table </w:t>
      </w:r>
      <w:r>
        <w:rPr>
          <w:b/>
          <w:bCs/>
          <w:iCs/>
          <w:color w:val="000000"/>
          <w:sz w:val="24"/>
          <w:szCs w:val="24"/>
        </w:rPr>
        <w:t>1A</w:t>
      </w:r>
      <w:r w:rsidRPr="00FB12E3">
        <w:rPr>
          <w:b/>
          <w:bCs/>
          <w:iCs/>
          <w:color w:val="000000"/>
          <w:sz w:val="24"/>
          <w:szCs w:val="24"/>
        </w:rPr>
        <w:t xml:space="preserve">: </w:t>
      </w:r>
      <w:r w:rsidRPr="005C3C6D">
        <w:rPr>
          <w:b/>
          <w:bCs/>
          <w:iCs/>
          <w:color w:val="000000"/>
          <w:sz w:val="24"/>
          <w:szCs w:val="24"/>
        </w:rPr>
        <w:t>Contract Rates</w:t>
      </w:r>
      <w:r w:rsidR="00834130">
        <w:rPr>
          <w:b/>
          <w:bCs/>
          <w:iCs/>
          <w:color w:val="000000"/>
          <w:sz w:val="24"/>
          <w:szCs w:val="24"/>
        </w:rPr>
        <w:t xml:space="preserve"> and Firm Fixed Rates</w:t>
      </w:r>
      <w:r w:rsidRPr="005C3C6D">
        <w:rPr>
          <w:b/>
          <w:bCs/>
          <w:iCs/>
          <w:color w:val="000000"/>
          <w:sz w:val="24"/>
          <w:szCs w:val="24"/>
        </w:rPr>
        <w:t xml:space="preserve"> for Contractor’s Key Personnel</w:t>
      </w:r>
      <w:r w:rsidRPr="00FB12E3">
        <w:rPr>
          <w:b/>
          <w:bCs/>
          <w:iCs/>
          <w:color w:val="000000"/>
          <w:sz w:val="24"/>
          <w:szCs w:val="24"/>
        </w:rPr>
        <w:t xml:space="preserve"> </w:t>
      </w:r>
      <w:r>
        <w:rPr>
          <w:b/>
          <w:bCs/>
          <w:iCs/>
          <w:color w:val="000000"/>
          <w:sz w:val="24"/>
          <w:szCs w:val="24"/>
        </w:rPr>
        <w:t xml:space="preserve">&amp; </w:t>
      </w:r>
      <w:r w:rsidRPr="00FB12E3">
        <w:rPr>
          <w:b/>
          <w:bCs/>
          <w:iCs/>
          <w:color w:val="000000"/>
          <w:sz w:val="24"/>
          <w:szCs w:val="24"/>
        </w:rPr>
        <w:t xml:space="preserve">Not to Exceed Amounts </w:t>
      </w:r>
      <w:r>
        <w:rPr>
          <w:b/>
          <w:bCs/>
          <w:iCs/>
          <w:color w:val="000000"/>
          <w:sz w:val="24"/>
          <w:szCs w:val="24"/>
        </w:rPr>
        <w:t xml:space="preserve">or Firm Fixed Prices </w:t>
      </w:r>
      <w:r w:rsidRPr="00FB12E3">
        <w:rPr>
          <w:b/>
          <w:bCs/>
          <w:iCs/>
          <w:color w:val="000000"/>
          <w:sz w:val="24"/>
          <w:szCs w:val="24"/>
        </w:rPr>
        <w:t xml:space="preserve">for the Work </w:t>
      </w:r>
      <w:r>
        <w:rPr>
          <w:b/>
          <w:bCs/>
          <w:iCs/>
          <w:color w:val="000000"/>
          <w:sz w:val="24"/>
          <w:szCs w:val="24"/>
        </w:rPr>
        <w:t>of</w:t>
      </w:r>
      <w:r w:rsidRPr="00FB12E3">
        <w:rPr>
          <w:b/>
          <w:bCs/>
          <w:iCs/>
          <w:color w:val="000000"/>
          <w:sz w:val="24"/>
          <w:szCs w:val="24"/>
        </w:rPr>
        <w:t xml:space="preserve"> the Initial Term</w:t>
      </w:r>
      <w:r>
        <w:rPr>
          <w:b/>
          <w:bCs/>
          <w:iCs/>
          <w:color w:val="000000"/>
          <w:sz w:val="24"/>
          <w:szCs w:val="24"/>
        </w:rPr>
        <w:t xml:space="preserve"> </w:t>
      </w:r>
    </w:p>
    <w:tbl>
      <w:tblPr>
        <w:tblW w:w="815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1980"/>
        <w:gridCol w:w="2008"/>
        <w:gridCol w:w="1055"/>
        <w:gridCol w:w="843"/>
        <w:gridCol w:w="1458"/>
      </w:tblGrid>
      <w:tr w:rsidR="00817211" w:rsidTr="0029113C">
        <w:tc>
          <w:tcPr>
            <w:tcW w:w="810" w:type="dxa"/>
            <w:shd w:val="clear" w:color="auto" w:fill="D9D9D9" w:themeFill="background1" w:themeFillShade="D9"/>
          </w:tcPr>
          <w:p w:rsidR="00817211" w:rsidRPr="00FB12E3" w:rsidRDefault="00817211" w:rsidP="00E878D9">
            <w:pPr>
              <w:pStyle w:val="CommentText"/>
              <w:jc w:val="center"/>
              <w:rPr>
                <w:b/>
                <w:bCs/>
                <w:color w:val="000000"/>
                <w:sz w:val="24"/>
              </w:rPr>
            </w:pPr>
            <w:r w:rsidRPr="00FB12E3">
              <w:rPr>
                <w:b/>
                <w:bCs/>
                <w:color w:val="000000"/>
                <w:sz w:val="24"/>
              </w:rPr>
              <w:t>Task No.</w:t>
            </w:r>
          </w:p>
        </w:tc>
        <w:tc>
          <w:tcPr>
            <w:tcW w:w="1980" w:type="dxa"/>
            <w:shd w:val="clear" w:color="auto" w:fill="D9D9D9" w:themeFill="background1" w:themeFillShade="D9"/>
          </w:tcPr>
          <w:p w:rsidR="00817211" w:rsidRPr="00FB12E3" w:rsidRDefault="00817211" w:rsidP="00E878D9">
            <w:pPr>
              <w:pStyle w:val="CommentText"/>
              <w:jc w:val="center"/>
              <w:rPr>
                <w:color w:val="000000"/>
                <w:sz w:val="24"/>
              </w:rPr>
            </w:pPr>
            <w:r w:rsidRPr="00FB12E3">
              <w:rPr>
                <w:b/>
                <w:bCs/>
                <w:color w:val="000000"/>
                <w:sz w:val="24"/>
              </w:rPr>
              <w:t>Task/Function</w:t>
            </w:r>
          </w:p>
        </w:tc>
        <w:tc>
          <w:tcPr>
            <w:tcW w:w="2008" w:type="dxa"/>
            <w:shd w:val="clear" w:color="auto" w:fill="D9D9D9" w:themeFill="background1" w:themeFillShade="D9"/>
          </w:tcPr>
          <w:p w:rsidR="00817211" w:rsidRPr="00FB12E3" w:rsidRDefault="00817211" w:rsidP="00E878D9">
            <w:pPr>
              <w:pStyle w:val="CommentText"/>
              <w:jc w:val="center"/>
              <w:rPr>
                <w:b/>
                <w:bCs/>
                <w:color w:val="000000"/>
                <w:sz w:val="24"/>
              </w:rPr>
            </w:pPr>
            <w:r>
              <w:rPr>
                <w:b/>
                <w:bCs/>
                <w:color w:val="000000"/>
                <w:sz w:val="24"/>
              </w:rPr>
              <w:t>Contractor’s Key Personnel</w:t>
            </w:r>
          </w:p>
        </w:tc>
        <w:tc>
          <w:tcPr>
            <w:tcW w:w="1055" w:type="dxa"/>
            <w:shd w:val="clear" w:color="auto" w:fill="D9D9D9" w:themeFill="background1" w:themeFillShade="D9"/>
          </w:tcPr>
          <w:p w:rsidR="00817211" w:rsidRPr="00FB12E3" w:rsidRDefault="00817211" w:rsidP="00E878D9">
            <w:pPr>
              <w:pStyle w:val="CommentText"/>
              <w:jc w:val="center"/>
              <w:rPr>
                <w:b/>
                <w:bCs/>
                <w:color w:val="000000"/>
                <w:sz w:val="24"/>
              </w:rPr>
            </w:pPr>
            <w:r>
              <w:rPr>
                <w:b/>
                <w:bCs/>
                <w:color w:val="000000"/>
                <w:sz w:val="24"/>
              </w:rPr>
              <w:t>Rate Per Hour</w:t>
            </w:r>
          </w:p>
        </w:tc>
        <w:tc>
          <w:tcPr>
            <w:tcW w:w="843" w:type="dxa"/>
            <w:shd w:val="clear" w:color="auto" w:fill="D9D9D9" w:themeFill="background1" w:themeFillShade="D9"/>
          </w:tcPr>
          <w:p w:rsidR="00817211" w:rsidRPr="00FB12E3" w:rsidRDefault="00817211" w:rsidP="00E878D9">
            <w:pPr>
              <w:pStyle w:val="CommentText"/>
              <w:jc w:val="center"/>
              <w:rPr>
                <w:b/>
                <w:bCs/>
                <w:color w:val="000000"/>
                <w:sz w:val="24"/>
              </w:rPr>
            </w:pPr>
            <w:r>
              <w:rPr>
                <w:b/>
                <w:bCs/>
                <w:color w:val="000000"/>
                <w:sz w:val="24"/>
              </w:rPr>
              <w:t>Unit Price</w:t>
            </w:r>
          </w:p>
        </w:tc>
        <w:tc>
          <w:tcPr>
            <w:tcW w:w="1458" w:type="dxa"/>
            <w:shd w:val="clear" w:color="auto" w:fill="D9D9D9" w:themeFill="background1" w:themeFillShade="D9"/>
          </w:tcPr>
          <w:p w:rsidR="00817211" w:rsidRPr="00FB12E3" w:rsidRDefault="00817211" w:rsidP="00E878D9">
            <w:pPr>
              <w:pStyle w:val="CommentText"/>
              <w:jc w:val="center"/>
              <w:rPr>
                <w:color w:val="000000"/>
                <w:sz w:val="24"/>
              </w:rPr>
            </w:pPr>
            <w:r w:rsidRPr="00FB12E3">
              <w:rPr>
                <w:b/>
                <w:bCs/>
                <w:color w:val="000000"/>
                <w:sz w:val="24"/>
              </w:rPr>
              <w:t>Not to Exceed Amount</w:t>
            </w:r>
          </w:p>
        </w:tc>
      </w:tr>
      <w:tr w:rsidR="00817211" w:rsidTr="0029113C">
        <w:tc>
          <w:tcPr>
            <w:tcW w:w="810" w:type="dxa"/>
          </w:tcPr>
          <w:p w:rsidR="00817211" w:rsidRDefault="00817211" w:rsidP="00E878D9">
            <w:pPr>
              <w:pStyle w:val="CommentText"/>
              <w:jc w:val="center"/>
              <w:rPr>
                <w:color w:val="000000"/>
                <w:sz w:val="24"/>
              </w:rPr>
            </w:pPr>
            <w:r>
              <w:rPr>
                <w:color w:val="000000"/>
                <w:sz w:val="24"/>
              </w:rPr>
              <w:t>1</w:t>
            </w:r>
          </w:p>
        </w:tc>
        <w:tc>
          <w:tcPr>
            <w:tcW w:w="1980" w:type="dxa"/>
          </w:tcPr>
          <w:p w:rsidR="00817211" w:rsidRDefault="00817211" w:rsidP="00E878D9">
            <w:pPr>
              <w:pStyle w:val="ListParagraph"/>
              <w:ind w:left="-3"/>
            </w:pPr>
            <w:r w:rsidRPr="00BB3474">
              <w:t xml:space="preserve">The </w:t>
            </w:r>
            <w:r>
              <w:t>Contractor</w:t>
            </w:r>
            <w:r w:rsidRPr="00BB3474">
              <w:t xml:space="preserve"> will identify, assess, and recommend solutions to control the probability of events and their impacts to the JBWCP utilizing the necessary personnel required to perform the services</w:t>
            </w:r>
            <w:r>
              <w:t>, which include:</w:t>
            </w:r>
          </w:p>
          <w:p w:rsidR="00817211" w:rsidRDefault="00817211" w:rsidP="00E878D9">
            <w:pPr>
              <w:pStyle w:val="ListParagraph"/>
              <w:ind w:left="-3"/>
            </w:pPr>
          </w:p>
          <w:p w:rsidR="00817211" w:rsidRPr="00BB37D8" w:rsidRDefault="00817211" w:rsidP="00E878D9">
            <w:pPr>
              <w:pStyle w:val="ListParagraph"/>
              <w:keepNext/>
              <w:spacing w:before="240" w:after="60"/>
              <w:ind w:left="-3"/>
              <w:outlineLvl w:val="1"/>
              <w:rPr>
                <w:u w:val="single"/>
              </w:rPr>
            </w:pPr>
            <w:r w:rsidRPr="005C3C6D">
              <w:rPr>
                <w:u w:val="single"/>
              </w:rPr>
              <w:t>Risk Consulting and Program Management</w:t>
            </w:r>
          </w:p>
          <w:p w:rsidR="00817211" w:rsidRDefault="00817211" w:rsidP="00E878D9">
            <w:pPr>
              <w:pStyle w:val="ListParagraph"/>
              <w:numPr>
                <w:ilvl w:val="0"/>
                <w:numId w:val="63"/>
              </w:numPr>
              <w:rPr>
                <w:b/>
                <w:bCs/>
                <w:i/>
                <w:iCs/>
                <w:sz w:val="28"/>
                <w:szCs w:val="28"/>
              </w:rPr>
            </w:pPr>
            <w:r>
              <w:t>Data analysis and development of metrics</w:t>
            </w:r>
          </w:p>
          <w:p w:rsidR="00817211" w:rsidRDefault="00817211" w:rsidP="00E878D9">
            <w:pPr>
              <w:pStyle w:val="ListParagraph"/>
              <w:numPr>
                <w:ilvl w:val="0"/>
                <w:numId w:val="63"/>
              </w:numPr>
              <w:rPr>
                <w:b/>
                <w:bCs/>
                <w:i/>
                <w:iCs/>
                <w:sz w:val="28"/>
                <w:szCs w:val="28"/>
              </w:rPr>
            </w:pPr>
            <w:r>
              <w:t>Project plan development and maintenance</w:t>
            </w:r>
          </w:p>
          <w:p w:rsidR="00817211" w:rsidRDefault="00817211" w:rsidP="00E878D9"/>
          <w:p w:rsidR="00817211" w:rsidRDefault="00817211" w:rsidP="00E878D9">
            <w:pPr>
              <w:rPr>
                <w:u w:val="single"/>
              </w:rPr>
            </w:pPr>
            <w:r w:rsidRPr="005C3C6D">
              <w:rPr>
                <w:u w:val="single"/>
              </w:rPr>
              <w:t>Third Party Claims Administration Oversight</w:t>
            </w:r>
          </w:p>
          <w:p w:rsidR="00817211" w:rsidRDefault="00817211" w:rsidP="00E878D9">
            <w:pPr>
              <w:pStyle w:val="ListParagraph"/>
              <w:numPr>
                <w:ilvl w:val="0"/>
                <w:numId w:val="64"/>
              </w:numPr>
            </w:pPr>
            <w:r>
              <w:t>Monitoring claims for accuracy and aggressiveness in moving claims to closure</w:t>
            </w:r>
          </w:p>
          <w:p w:rsidR="00817211" w:rsidRDefault="00817211" w:rsidP="00E878D9">
            <w:pPr>
              <w:pStyle w:val="ListParagraph"/>
              <w:numPr>
                <w:ilvl w:val="0"/>
                <w:numId w:val="64"/>
              </w:numPr>
            </w:pPr>
            <w:r>
              <w:t>Annually auditing the TPA based on established metrics and best practices, with selected criteria</w:t>
            </w:r>
          </w:p>
          <w:p w:rsidR="00817211" w:rsidRDefault="00817211" w:rsidP="00E878D9">
            <w:pPr>
              <w:pStyle w:val="ListParagraph"/>
              <w:numPr>
                <w:ilvl w:val="0"/>
                <w:numId w:val="64"/>
              </w:numPr>
            </w:pPr>
            <w:r>
              <w:t>Conduct “spot checks” of the TPA claims handling process</w:t>
            </w:r>
          </w:p>
          <w:p w:rsidR="00817211" w:rsidRDefault="00817211" w:rsidP="00E878D9">
            <w:pPr>
              <w:pStyle w:val="ListParagraph"/>
              <w:numPr>
                <w:ilvl w:val="0"/>
                <w:numId w:val="64"/>
              </w:numPr>
            </w:pPr>
            <w:r>
              <w:t>Annually audit the Case Management program</w:t>
            </w:r>
          </w:p>
          <w:p w:rsidR="00817211" w:rsidRDefault="00817211" w:rsidP="00E878D9">
            <w:pPr>
              <w:pStyle w:val="ListParagraph"/>
              <w:numPr>
                <w:ilvl w:val="0"/>
                <w:numId w:val="64"/>
              </w:numPr>
            </w:pPr>
            <w:r>
              <w:t>Provide “one off” claim reviews for high exposure/high sensitivity cases</w:t>
            </w:r>
          </w:p>
          <w:p w:rsidR="00817211" w:rsidRDefault="00817211" w:rsidP="00E878D9">
            <w:pPr>
              <w:pStyle w:val="ListParagraph"/>
              <w:numPr>
                <w:ilvl w:val="0"/>
                <w:numId w:val="64"/>
              </w:numPr>
            </w:pPr>
            <w:r>
              <w:t>Provide TPA audit reports for all reviews indicated above.</w:t>
            </w:r>
          </w:p>
          <w:p w:rsidR="00817211" w:rsidRDefault="00817211" w:rsidP="00E878D9">
            <w:pPr>
              <w:pStyle w:val="ListParagraph"/>
              <w:numPr>
                <w:ilvl w:val="0"/>
                <w:numId w:val="64"/>
              </w:numPr>
            </w:pPr>
            <w:r>
              <w:t>Develop a project plan for the closure of identified claims</w:t>
            </w:r>
          </w:p>
          <w:p w:rsidR="00817211" w:rsidRDefault="00817211" w:rsidP="00E878D9">
            <w:pPr>
              <w:pStyle w:val="ListParagraph"/>
              <w:numPr>
                <w:ilvl w:val="0"/>
                <w:numId w:val="64"/>
              </w:numPr>
            </w:pPr>
            <w:r>
              <w:t>Assist in the selection of a TPA, if necessary during the Contractor’s services term.</w:t>
            </w:r>
          </w:p>
          <w:p w:rsidR="00817211" w:rsidRDefault="00817211" w:rsidP="00E878D9"/>
          <w:p w:rsidR="00817211" w:rsidRDefault="00817211" w:rsidP="00E878D9">
            <w:pPr>
              <w:rPr>
                <w:u w:val="single"/>
              </w:rPr>
            </w:pPr>
            <w:r w:rsidRPr="005C3C6D">
              <w:rPr>
                <w:u w:val="single"/>
              </w:rPr>
              <w:t>Training</w:t>
            </w:r>
          </w:p>
          <w:p w:rsidR="00817211" w:rsidRDefault="00817211" w:rsidP="00E878D9">
            <w:pPr>
              <w:pStyle w:val="ListParagraph"/>
              <w:numPr>
                <w:ilvl w:val="0"/>
                <w:numId w:val="65"/>
              </w:numPr>
              <w:ind w:left="360"/>
            </w:pPr>
            <w:r>
              <w:t>Deliver up to six web-based or on-site training for Members</w:t>
            </w:r>
          </w:p>
          <w:p w:rsidR="00817211" w:rsidRDefault="00817211" w:rsidP="00E878D9"/>
          <w:p w:rsidR="00817211" w:rsidRDefault="00817211" w:rsidP="00E878D9">
            <w:pPr>
              <w:pStyle w:val="ListParagraph"/>
              <w:numPr>
                <w:ilvl w:val="0"/>
                <w:numId w:val="65"/>
              </w:numPr>
              <w:ind w:left="360"/>
            </w:pPr>
            <w:r>
              <w:t>Provide supplemental training materials and other educational media</w:t>
            </w:r>
          </w:p>
          <w:p w:rsidR="00817211" w:rsidRDefault="00817211" w:rsidP="00E878D9"/>
        </w:tc>
        <w:tc>
          <w:tcPr>
            <w:tcW w:w="2008" w:type="dxa"/>
          </w:tcPr>
          <w:p w:rsidR="00817211" w:rsidRDefault="00817211" w:rsidP="00E878D9">
            <w:pPr>
              <w:pStyle w:val="CommentText"/>
              <w:jc w:val="center"/>
              <w:rPr>
                <w:b/>
                <w:bCs/>
                <w:color w:val="000000"/>
                <w:sz w:val="24"/>
              </w:rPr>
            </w:pPr>
          </w:p>
        </w:tc>
        <w:tc>
          <w:tcPr>
            <w:tcW w:w="1055" w:type="dxa"/>
          </w:tcPr>
          <w:p w:rsidR="00817211" w:rsidRDefault="00817211" w:rsidP="00E878D9">
            <w:pPr>
              <w:pStyle w:val="CommentText"/>
              <w:jc w:val="center"/>
              <w:rPr>
                <w:b/>
                <w:bCs/>
                <w:color w:val="000000"/>
                <w:sz w:val="24"/>
              </w:rPr>
            </w:pPr>
          </w:p>
        </w:tc>
        <w:tc>
          <w:tcPr>
            <w:tcW w:w="843" w:type="dxa"/>
          </w:tcPr>
          <w:p w:rsidR="00817211" w:rsidRDefault="00817211" w:rsidP="00E878D9">
            <w:pPr>
              <w:pStyle w:val="CommentText"/>
              <w:jc w:val="center"/>
              <w:rPr>
                <w:b/>
                <w:bCs/>
                <w:color w:val="000000"/>
                <w:sz w:val="24"/>
              </w:rPr>
            </w:pPr>
          </w:p>
        </w:tc>
        <w:tc>
          <w:tcPr>
            <w:tcW w:w="1458" w:type="dxa"/>
          </w:tcPr>
          <w:p w:rsidR="00817211" w:rsidRDefault="00817211" w:rsidP="00E878D9">
            <w:pPr>
              <w:pStyle w:val="CommentText"/>
              <w:jc w:val="center"/>
              <w:rPr>
                <w:b/>
                <w:bCs/>
                <w:color w:val="000000"/>
                <w:sz w:val="24"/>
              </w:rPr>
            </w:pPr>
            <w:r>
              <w:rPr>
                <w:b/>
                <w:bCs/>
                <w:color w:val="000000"/>
                <w:sz w:val="24"/>
              </w:rPr>
              <w:t>XXX</w:t>
            </w:r>
          </w:p>
        </w:tc>
      </w:tr>
      <w:tr w:rsidR="00817211" w:rsidTr="0029113C">
        <w:trPr>
          <w:trHeight w:val="1178"/>
        </w:trPr>
        <w:tc>
          <w:tcPr>
            <w:tcW w:w="810" w:type="dxa"/>
          </w:tcPr>
          <w:p w:rsidR="00817211" w:rsidRDefault="00817211" w:rsidP="00E878D9">
            <w:pPr>
              <w:pStyle w:val="CommentText"/>
              <w:jc w:val="center"/>
              <w:rPr>
                <w:color w:val="000000"/>
                <w:sz w:val="24"/>
              </w:rPr>
            </w:pPr>
            <w:r>
              <w:rPr>
                <w:color w:val="000000"/>
                <w:sz w:val="24"/>
              </w:rPr>
              <w:t>2</w:t>
            </w:r>
          </w:p>
        </w:tc>
        <w:tc>
          <w:tcPr>
            <w:tcW w:w="1980" w:type="dxa"/>
          </w:tcPr>
          <w:p w:rsidR="00817211" w:rsidRPr="00E17B17" w:rsidRDefault="00817211" w:rsidP="00E878D9">
            <w:pPr>
              <w:pStyle w:val="ListParagraph"/>
              <w:keepNext/>
              <w:spacing w:before="240" w:after="60"/>
              <w:ind w:left="-3"/>
              <w:outlineLvl w:val="1"/>
              <w:rPr>
                <w:u w:val="single"/>
              </w:rPr>
            </w:pPr>
            <w:r w:rsidRPr="005C3C6D">
              <w:rPr>
                <w:u w:val="single"/>
              </w:rPr>
              <w:t>Actuarial and Cost Allocation Services</w:t>
            </w:r>
          </w:p>
          <w:p w:rsidR="00817211" w:rsidRPr="00BB3474" w:rsidRDefault="00817211" w:rsidP="00E878D9">
            <w:pPr>
              <w:pStyle w:val="ListParagraph"/>
              <w:ind w:left="-3"/>
            </w:pPr>
            <w:r w:rsidRPr="00BB3474">
              <w:t xml:space="preserve">The </w:t>
            </w:r>
            <w:r>
              <w:t>Contractor</w:t>
            </w:r>
            <w:r w:rsidRPr="00BB3474">
              <w:t xml:space="preserve"> will prepare annual reports, based on actuarial methodology, and make recommendations relative to overall program cost liability and program </w:t>
            </w:r>
            <w:r>
              <w:t>Member</w:t>
            </w:r>
            <w:r w:rsidRPr="00BB3474">
              <w:t xml:space="preserve"> cost allocations.</w:t>
            </w:r>
          </w:p>
        </w:tc>
        <w:tc>
          <w:tcPr>
            <w:tcW w:w="2008" w:type="dxa"/>
          </w:tcPr>
          <w:p w:rsidR="00817211" w:rsidRDefault="00817211" w:rsidP="00E878D9">
            <w:pPr>
              <w:pStyle w:val="CommentText"/>
              <w:jc w:val="center"/>
              <w:rPr>
                <w:b/>
                <w:bCs/>
                <w:color w:val="000000"/>
                <w:sz w:val="24"/>
              </w:rPr>
            </w:pPr>
          </w:p>
        </w:tc>
        <w:tc>
          <w:tcPr>
            <w:tcW w:w="1055" w:type="dxa"/>
          </w:tcPr>
          <w:p w:rsidR="00817211" w:rsidRDefault="00817211" w:rsidP="00E878D9">
            <w:pPr>
              <w:pStyle w:val="CommentText"/>
              <w:jc w:val="center"/>
              <w:rPr>
                <w:b/>
                <w:bCs/>
                <w:color w:val="000000"/>
                <w:sz w:val="24"/>
              </w:rPr>
            </w:pPr>
          </w:p>
        </w:tc>
        <w:tc>
          <w:tcPr>
            <w:tcW w:w="843" w:type="dxa"/>
          </w:tcPr>
          <w:p w:rsidR="00817211" w:rsidDel="00094ED5" w:rsidRDefault="00817211" w:rsidP="00E878D9">
            <w:pPr>
              <w:pStyle w:val="CommentText"/>
              <w:jc w:val="center"/>
              <w:rPr>
                <w:b/>
                <w:bCs/>
                <w:color w:val="000000"/>
                <w:sz w:val="24"/>
              </w:rPr>
            </w:pPr>
          </w:p>
        </w:tc>
        <w:tc>
          <w:tcPr>
            <w:tcW w:w="1458" w:type="dxa"/>
          </w:tcPr>
          <w:p w:rsidR="00817211" w:rsidRDefault="00817211" w:rsidP="00E878D9">
            <w:pPr>
              <w:pStyle w:val="CommentText"/>
              <w:jc w:val="center"/>
              <w:rPr>
                <w:b/>
                <w:bCs/>
                <w:color w:val="000000"/>
                <w:sz w:val="24"/>
              </w:rPr>
            </w:pPr>
            <w:r>
              <w:rPr>
                <w:b/>
                <w:bCs/>
                <w:color w:val="000000"/>
                <w:sz w:val="24"/>
              </w:rPr>
              <w:t>Firm Fixed Price</w:t>
            </w:r>
          </w:p>
        </w:tc>
      </w:tr>
      <w:tr w:rsidR="00817211" w:rsidTr="0029113C">
        <w:tc>
          <w:tcPr>
            <w:tcW w:w="810" w:type="dxa"/>
          </w:tcPr>
          <w:p w:rsidR="00817211" w:rsidRDefault="00817211" w:rsidP="00E878D9">
            <w:pPr>
              <w:pStyle w:val="CommentText"/>
              <w:jc w:val="center"/>
              <w:rPr>
                <w:color w:val="000000"/>
                <w:sz w:val="24"/>
              </w:rPr>
            </w:pPr>
            <w:r>
              <w:rPr>
                <w:color w:val="000000"/>
                <w:sz w:val="24"/>
              </w:rPr>
              <w:t>3</w:t>
            </w:r>
          </w:p>
        </w:tc>
        <w:tc>
          <w:tcPr>
            <w:tcW w:w="1980" w:type="dxa"/>
          </w:tcPr>
          <w:p w:rsidR="00817211" w:rsidRPr="00E17B17" w:rsidRDefault="00817211" w:rsidP="00E878D9">
            <w:pPr>
              <w:pStyle w:val="ListParagraph"/>
              <w:ind w:left="-3"/>
              <w:rPr>
                <w:u w:val="single"/>
              </w:rPr>
            </w:pPr>
            <w:r w:rsidRPr="005C3C6D">
              <w:rPr>
                <w:u w:val="single"/>
              </w:rPr>
              <w:t>Insurance Brokerage</w:t>
            </w:r>
          </w:p>
          <w:p w:rsidR="00817211" w:rsidRDefault="00817211" w:rsidP="00E878D9">
            <w:pPr>
              <w:pStyle w:val="ListParagraph"/>
              <w:ind w:left="-3"/>
            </w:pPr>
            <w:r w:rsidRPr="005C3C6D">
              <w:rPr>
                <w:u w:val="single"/>
              </w:rPr>
              <w:t>Marketing Services</w:t>
            </w:r>
            <w:r>
              <w:t xml:space="preserve"> </w:t>
            </w:r>
          </w:p>
          <w:p w:rsidR="00817211" w:rsidRDefault="00817211" w:rsidP="00E878D9">
            <w:pPr>
              <w:pStyle w:val="ListParagraph"/>
              <w:ind w:left="-3"/>
            </w:pPr>
            <w:r>
              <w:t>Annually solicit quotes, conduct a comparison evaluation of competing insurance companies, and select and negotiate with insurers on behalf of the AOC and the JBWCP</w:t>
            </w:r>
          </w:p>
          <w:p w:rsidR="00817211" w:rsidRDefault="00817211" w:rsidP="00E878D9">
            <w:pPr>
              <w:pStyle w:val="ListParagraph"/>
              <w:ind w:left="-3"/>
            </w:pPr>
          </w:p>
          <w:p w:rsidR="00817211" w:rsidRPr="00BB3474" w:rsidRDefault="00817211" w:rsidP="00E878D9">
            <w:pPr>
              <w:pStyle w:val="ListParagraph"/>
              <w:ind w:left="-3"/>
            </w:pPr>
            <w:r w:rsidRPr="00BB3474">
              <w:t xml:space="preserve"> </w:t>
            </w:r>
          </w:p>
        </w:tc>
        <w:tc>
          <w:tcPr>
            <w:tcW w:w="2008" w:type="dxa"/>
          </w:tcPr>
          <w:p w:rsidR="00817211" w:rsidRDefault="00817211" w:rsidP="00E878D9">
            <w:pPr>
              <w:pStyle w:val="CommentText"/>
              <w:jc w:val="center"/>
              <w:rPr>
                <w:b/>
                <w:bCs/>
                <w:color w:val="000000"/>
                <w:sz w:val="24"/>
              </w:rPr>
            </w:pPr>
          </w:p>
        </w:tc>
        <w:tc>
          <w:tcPr>
            <w:tcW w:w="1055" w:type="dxa"/>
          </w:tcPr>
          <w:p w:rsidR="00817211" w:rsidRDefault="00817211" w:rsidP="00E878D9">
            <w:pPr>
              <w:pStyle w:val="CommentText"/>
              <w:jc w:val="center"/>
              <w:rPr>
                <w:b/>
                <w:bCs/>
                <w:color w:val="000000"/>
                <w:sz w:val="24"/>
              </w:rPr>
            </w:pPr>
          </w:p>
        </w:tc>
        <w:tc>
          <w:tcPr>
            <w:tcW w:w="843" w:type="dxa"/>
          </w:tcPr>
          <w:p w:rsidR="00817211" w:rsidDel="00E17B17" w:rsidRDefault="00817211" w:rsidP="00E878D9">
            <w:pPr>
              <w:pStyle w:val="CommentText"/>
              <w:jc w:val="center"/>
              <w:rPr>
                <w:b/>
                <w:bCs/>
                <w:color w:val="000000"/>
                <w:sz w:val="24"/>
              </w:rPr>
            </w:pPr>
          </w:p>
        </w:tc>
        <w:tc>
          <w:tcPr>
            <w:tcW w:w="1458" w:type="dxa"/>
          </w:tcPr>
          <w:p w:rsidR="00817211" w:rsidRDefault="00817211" w:rsidP="00E878D9">
            <w:pPr>
              <w:pStyle w:val="CommentText"/>
              <w:jc w:val="center"/>
              <w:rPr>
                <w:b/>
                <w:bCs/>
                <w:color w:val="000000"/>
                <w:sz w:val="24"/>
              </w:rPr>
            </w:pPr>
            <w:r>
              <w:rPr>
                <w:b/>
                <w:bCs/>
                <w:color w:val="000000"/>
                <w:sz w:val="24"/>
              </w:rPr>
              <w:t>Firm Fixed Price</w:t>
            </w:r>
          </w:p>
        </w:tc>
      </w:tr>
      <w:tr w:rsidR="00817211" w:rsidTr="0029113C">
        <w:tc>
          <w:tcPr>
            <w:tcW w:w="810" w:type="dxa"/>
          </w:tcPr>
          <w:p w:rsidR="00817211" w:rsidRDefault="00817211" w:rsidP="00E878D9">
            <w:pPr>
              <w:pStyle w:val="CommentText"/>
              <w:jc w:val="center"/>
              <w:rPr>
                <w:color w:val="000000"/>
                <w:sz w:val="24"/>
              </w:rPr>
            </w:pPr>
            <w:r>
              <w:rPr>
                <w:color w:val="000000"/>
                <w:sz w:val="24"/>
              </w:rPr>
              <w:t>4</w:t>
            </w:r>
          </w:p>
        </w:tc>
        <w:tc>
          <w:tcPr>
            <w:tcW w:w="1980" w:type="dxa"/>
          </w:tcPr>
          <w:p w:rsidR="00817211" w:rsidRPr="0006210F" w:rsidRDefault="00817211" w:rsidP="00E878D9">
            <w:pPr>
              <w:pStyle w:val="ListParagraph"/>
              <w:ind w:left="-3"/>
              <w:rPr>
                <w:u w:val="single"/>
              </w:rPr>
            </w:pPr>
            <w:r w:rsidRPr="005C3C6D">
              <w:rPr>
                <w:u w:val="single"/>
              </w:rPr>
              <w:t>Runoff Claims</w:t>
            </w:r>
          </w:p>
          <w:p w:rsidR="00817211" w:rsidRPr="00BB3474" w:rsidRDefault="00817211" w:rsidP="00E878D9">
            <w:pPr>
              <w:pStyle w:val="ListParagraph"/>
              <w:ind w:left="-3"/>
            </w:pPr>
            <w:r>
              <w:t>As needed, t</w:t>
            </w:r>
            <w:r w:rsidRPr="00BB3474">
              <w:t xml:space="preserve">he </w:t>
            </w:r>
            <w:r>
              <w:t>Contractor</w:t>
            </w:r>
            <w:r w:rsidRPr="00BB3474">
              <w:t xml:space="preserve"> </w:t>
            </w:r>
            <w:r>
              <w:t>may be asked to</w:t>
            </w:r>
            <w:r w:rsidRPr="00BB3474">
              <w:t xml:space="preserve"> work with the JBWCP to transfer the balance of each respective county’s administered caseloads into the JBWCP program.</w:t>
            </w:r>
            <w:r w:rsidRPr="00BB3474">
              <w:rPr>
                <w:iCs/>
              </w:rPr>
              <w:t xml:space="preserve">  </w:t>
            </w:r>
          </w:p>
        </w:tc>
        <w:tc>
          <w:tcPr>
            <w:tcW w:w="2008" w:type="dxa"/>
          </w:tcPr>
          <w:p w:rsidR="00817211" w:rsidRDefault="00817211" w:rsidP="00E878D9">
            <w:pPr>
              <w:pStyle w:val="CommentText"/>
              <w:jc w:val="center"/>
              <w:rPr>
                <w:b/>
                <w:bCs/>
                <w:color w:val="000000"/>
                <w:sz w:val="24"/>
              </w:rPr>
            </w:pPr>
          </w:p>
        </w:tc>
        <w:tc>
          <w:tcPr>
            <w:tcW w:w="1055" w:type="dxa"/>
          </w:tcPr>
          <w:p w:rsidR="00817211" w:rsidRDefault="00817211" w:rsidP="00E878D9">
            <w:pPr>
              <w:pStyle w:val="CommentText"/>
              <w:jc w:val="center"/>
              <w:rPr>
                <w:b/>
                <w:bCs/>
                <w:color w:val="000000"/>
                <w:sz w:val="24"/>
              </w:rPr>
            </w:pPr>
          </w:p>
        </w:tc>
        <w:tc>
          <w:tcPr>
            <w:tcW w:w="843" w:type="dxa"/>
          </w:tcPr>
          <w:p w:rsidR="00817211" w:rsidRDefault="00817211" w:rsidP="00E878D9">
            <w:pPr>
              <w:pStyle w:val="CommentText"/>
              <w:jc w:val="center"/>
              <w:rPr>
                <w:b/>
                <w:bCs/>
                <w:color w:val="000000"/>
                <w:sz w:val="24"/>
              </w:rPr>
            </w:pPr>
          </w:p>
        </w:tc>
        <w:tc>
          <w:tcPr>
            <w:tcW w:w="1458" w:type="dxa"/>
          </w:tcPr>
          <w:p w:rsidR="00817211" w:rsidRDefault="00EC1290" w:rsidP="00025DCF">
            <w:pPr>
              <w:pStyle w:val="CommentText"/>
              <w:jc w:val="center"/>
              <w:rPr>
                <w:b/>
                <w:bCs/>
                <w:color w:val="000000"/>
                <w:sz w:val="24"/>
              </w:rPr>
            </w:pPr>
            <w:r w:rsidRPr="0029113C">
              <w:rPr>
                <w:b/>
                <w:bCs/>
                <w:color w:val="000000"/>
                <w:sz w:val="24"/>
              </w:rPr>
              <w:t xml:space="preserve">Firm Fixed Fee </w:t>
            </w:r>
          </w:p>
        </w:tc>
      </w:tr>
      <w:tr w:rsidR="00817211" w:rsidTr="00817211">
        <w:tc>
          <w:tcPr>
            <w:tcW w:w="2790" w:type="dxa"/>
            <w:gridSpan w:val="2"/>
          </w:tcPr>
          <w:p w:rsidR="00817211" w:rsidRPr="00DF3C4C" w:rsidRDefault="00817211" w:rsidP="00E878D9">
            <w:pPr>
              <w:pStyle w:val="CommentText"/>
              <w:spacing w:before="120" w:after="120"/>
              <w:jc w:val="right"/>
              <w:rPr>
                <w:b/>
                <w:bCs/>
                <w:iCs/>
                <w:color w:val="000000"/>
                <w:sz w:val="24"/>
              </w:rPr>
            </w:pPr>
            <w:r w:rsidRPr="00DF3C4C">
              <w:rPr>
                <w:b/>
                <w:bCs/>
                <w:iCs/>
                <w:color w:val="000000"/>
                <w:sz w:val="24"/>
              </w:rPr>
              <w:t>Not To Exceed Total</w:t>
            </w:r>
          </w:p>
        </w:tc>
        <w:tc>
          <w:tcPr>
            <w:tcW w:w="2008" w:type="dxa"/>
          </w:tcPr>
          <w:p w:rsidR="00817211" w:rsidRDefault="00817211" w:rsidP="00E878D9">
            <w:pPr>
              <w:pStyle w:val="CommentText"/>
              <w:spacing w:before="120" w:after="120"/>
              <w:jc w:val="center"/>
              <w:rPr>
                <w:b/>
                <w:bCs/>
                <w:i/>
                <w:iCs/>
                <w:color w:val="000000"/>
                <w:sz w:val="24"/>
              </w:rPr>
            </w:pPr>
          </w:p>
        </w:tc>
        <w:tc>
          <w:tcPr>
            <w:tcW w:w="1055" w:type="dxa"/>
          </w:tcPr>
          <w:p w:rsidR="00817211" w:rsidRDefault="00817211" w:rsidP="00E878D9">
            <w:pPr>
              <w:pStyle w:val="CommentText"/>
              <w:spacing w:before="120" w:after="120"/>
              <w:jc w:val="center"/>
              <w:rPr>
                <w:b/>
                <w:bCs/>
                <w:i/>
                <w:iCs/>
                <w:color w:val="000000"/>
                <w:sz w:val="24"/>
              </w:rPr>
            </w:pPr>
          </w:p>
        </w:tc>
        <w:tc>
          <w:tcPr>
            <w:tcW w:w="843" w:type="dxa"/>
          </w:tcPr>
          <w:p w:rsidR="00817211" w:rsidRDefault="00817211" w:rsidP="00E878D9">
            <w:pPr>
              <w:pStyle w:val="CommentText"/>
              <w:spacing w:before="120" w:after="120"/>
              <w:jc w:val="center"/>
              <w:rPr>
                <w:b/>
                <w:bCs/>
                <w:i/>
                <w:iCs/>
                <w:color w:val="000000"/>
                <w:sz w:val="24"/>
              </w:rPr>
            </w:pPr>
          </w:p>
        </w:tc>
        <w:tc>
          <w:tcPr>
            <w:tcW w:w="1458" w:type="dxa"/>
          </w:tcPr>
          <w:p w:rsidR="00817211" w:rsidRDefault="00817211" w:rsidP="00E878D9">
            <w:pPr>
              <w:pStyle w:val="CommentText"/>
              <w:spacing w:before="120" w:after="120"/>
              <w:jc w:val="center"/>
              <w:rPr>
                <w:b/>
                <w:bCs/>
                <w:i/>
                <w:iCs/>
                <w:color w:val="000000"/>
                <w:sz w:val="24"/>
              </w:rPr>
            </w:pPr>
            <w:r>
              <w:rPr>
                <w:b/>
                <w:bCs/>
                <w:i/>
                <w:iCs/>
                <w:color w:val="000000"/>
                <w:sz w:val="24"/>
              </w:rPr>
              <w:t>XXX</w:t>
            </w:r>
          </w:p>
        </w:tc>
      </w:tr>
    </w:tbl>
    <w:p w:rsidR="00C3670E" w:rsidRDefault="00C3670E" w:rsidP="00C3670E">
      <w:pPr>
        <w:pStyle w:val="CommentText"/>
        <w:rPr>
          <w:color w:val="000000"/>
        </w:rPr>
      </w:pPr>
    </w:p>
    <w:p w:rsidR="00C3670E" w:rsidRDefault="00C3670E" w:rsidP="00C3670E">
      <w:pPr>
        <w:pStyle w:val="CommentText"/>
        <w:rPr>
          <w:color w:val="000000"/>
        </w:rPr>
      </w:pPr>
    </w:p>
    <w:p w:rsidR="00C86853" w:rsidRDefault="00B65E0E" w:rsidP="0029113C">
      <w:pPr>
        <w:pStyle w:val="ExhibitB2"/>
        <w:rPr>
          <w:snapToGrid w:val="0"/>
          <w:color w:val="000000"/>
        </w:rPr>
      </w:pPr>
      <w:r>
        <w:rPr>
          <w:snapToGrid w:val="0"/>
          <w:color w:val="000000"/>
        </w:rPr>
        <w:t xml:space="preserve">The hourly rates and not-to-exceed and firm fixed fee amounts prices set forth in the Table of this Provision shall be fully burdened and inclusive of all costs, benefits, expenses, commissions, travel related costs, fees, overhead, annual fees </w:t>
      </w:r>
      <w:r w:rsidR="00D30F39">
        <w:rPr>
          <w:snapToGrid w:val="0"/>
          <w:color w:val="000000"/>
        </w:rPr>
        <w:t>and profits</w:t>
      </w:r>
      <w:r>
        <w:rPr>
          <w:snapToGrid w:val="0"/>
          <w:color w:val="000000"/>
        </w:rPr>
        <w:t xml:space="preserve"> payable to the Contractor for services rendered to the State.</w:t>
      </w:r>
    </w:p>
    <w:p w:rsidR="00350B68" w:rsidRPr="007A6906" w:rsidRDefault="00350B68" w:rsidP="00350B68">
      <w:pPr>
        <w:rPr>
          <w:snapToGrid w:val="0"/>
          <w:color w:val="000000"/>
        </w:rPr>
      </w:pPr>
    </w:p>
    <w:p w:rsidR="00C86853" w:rsidRDefault="00EC1290" w:rsidP="0029113C">
      <w:pPr>
        <w:pStyle w:val="ExhibitB2"/>
        <w:rPr>
          <w:snapToGrid w:val="0"/>
          <w:color w:val="000000"/>
        </w:rPr>
      </w:pPr>
      <w:r w:rsidRPr="00EC1290">
        <w:rPr>
          <w:snapToGrid w:val="0"/>
          <w:color w:val="000000"/>
        </w:rPr>
        <w:t>The Contractor shall not charge nor shall the State pay any overtime rate.</w:t>
      </w:r>
    </w:p>
    <w:p w:rsidR="00350B68" w:rsidRPr="007A6906" w:rsidRDefault="00350B68" w:rsidP="00350B68">
      <w:pPr>
        <w:ind w:left="1440" w:right="180"/>
        <w:rPr>
          <w:snapToGrid w:val="0"/>
          <w:color w:val="000000"/>
        </w:rPr>
      </w:pPr>
    </w:p>
    <w:p w:rsidR="00C86853" w:rsidRDefault="00EC1290" w:rsidP="0029113C">
      <w:pPr>
        <w:pStyle w:val="ExhibitB2"/>
        <w:rPr>
          <w:color w:val="000000"/>
        </w:rPr>
      </w:pPr>
      <w:r w:rsidRPr="00EC1290">
        <w:rPr>
          <w:snapToGrid w:val="0"/>
          <w:color w:val="000000"/>
        </w:rPr>
        <w:t>The Contractor shall not request nor shall the State consider any reimbursement for non-production work inclu</w:t>
      </w:r>
      <w:r w:rsidRPr="00EC1290">
        <w:rPr>
          <w:b/>
          <w:snapToGrid w:val="0"/>
          <w:color w:val="000000"/>
        </w:rPr>
        <w:t>d</w:t>
      </w:r>
      <w:r w:rsidR="00350B68" w:rsidRPr="007A6906">
        <w:rPr>
          <w:color w:val="000000"/>
        </w:rPr>
        <w:t>i</w:t>
      </w:r>
      <w:r w:rsidR="00350B68">
        <w:rPr>
          <w:color w:val="000000"/>
        </w:rPr>
        <w:t xml:space="preserve">ng but not limited to time spent traveling to and from </w:t>
      </w:r>
      <w:r w:rsidR="007A6906">
        <w:rPr>
          <w:color w:val="000000"/>
        </w:rPr>
        <w:t xml:space="preserve">a </w:t>
      </w:r>
      <w:r w:rsidR="00350B68">
        <w:rPr>
          <w:color w:val="000000"/>
        </w:rPr>
        <w:t xml:space="preserve">job site or any living expenses.  </w:t>
      </w:r>
    </w:p>
    <w:p w:rsidR="00350B68" w:rsidRDefault="00350B68" w:rsidP="00350B68">
      <w:pPr>
        <w:rPr>
          <w:color w:val="000000"/>
        </w:rPr>
      </w:pPr>
    </w:p>
    <w:p w:rsidR="00C86853" w:rsidRDefault="00350B68" w:rsidP="0029113C">
      <w:pPr>
        <w:pStyle w:val="ExhibitB2"/>
        <w:rPr>
          <w:color w:val="000000"/>
        </w:rPr>
      </w:pPr>
      <w:r>
        <w:rPr>
          <w:color w:val="000000"/>
        </w:rPr>
        <w:t>The total actual cost which the State may reimburse the Contractor, pursuant to this paragraph, shall not exceed the not to exceed amount set forth in section 1, of this Exhibit C.</w:t>
      </w:r>
    </w:p>
    <w:p w:rsidR="00350B68" w:rsidRDefault="00350B68" w:rsidP="00350B68">
      <w:pPr>
        <w:rPr>
          <w:color w:val="000000"/>
        </w:rPr>
      </w:pPr>
    </w:p>
    <w:p w:rsidR="00C86853" w:rsidRDefault="007335B6" w:rsidP="0029113C">
      <w:pPr>
        <w:pStyle w:val="ExhibitB1"/>
        <w:rPr>
          <w:color w:val="000000"/>
        </w:rPr>
      </w:pPr>
      <w:r w:rsidRPr="007335B6">
        <w:rPr>
          <w:color w:val="000000"/>
        </w:rPr>
        <w:t>Other Expenses</w:t>
      </w:r>
    </w:p>
    <w:p w:rsidR="00350B68" w:rsidRPr="00CD5473" w:rsidRDefault="007335B6" w:rsidP="00BA3B58">
      <w:pPr>
        <w:pStyle w:val="Heading5"/>
        <w:keepNext w:val="0"/>
        <w:rPr>
          <w:rFonts w:asciiTheme="minorHAnsi" w:hAnsiTheme="minorHAnsi" w:cstheme="minorHAnsi"/>
          <w:color w:val="000000"/>
        </w:rPr>
      </w:pPr>
      <w:r>
        <w:rPr>
          <w:rFonts w:asciiTheme="minorHAnsi" w:hAnsiTheme="minorHAnsi" w:cstheme="minorHAnsi"/>
          <w:color w:val="000000"/>
        </w:rPr>
        <w:t>The State shall not consider reimbursement for costs not defined as allowable in this Agreement, including but not limited to any administrative, operating, travel, meals, and lodging expenses incurred during the performance of this Agreement.</w:t>
      </w:r>
    </w:p>
    <w:p w:rsidR="00350B68" w:rsidRPr="00CD5473" w:rsidRDefault="00350B68" w:rsidP="00350B68">
      <w:pPr>
        <w:pStyle w:val="BodyTextIndent3"/>
        <w:keepNext/>
        <w:keepLines/>
        <w:rPr>
          <w:color w:val="000000"/>
          <w:sz w:val="24"/>
          <w:szCs w:val="24"/>
        </w:rPr>
      </w:pPr>
    </w:p>
    <w:p w:rsidR="00C86853" w:rsidRDefault="00350B68" w:rsidP="0029113C">
      <w:pPr>
        <w:pStyle w:val="ExhibitB1"/>
        <w:rPr>
          <w:color w:val="000000"/>
        </w:rPr>
      </w:pPr>
      <w:r>
        <w:rPr>
          <w:color w:val="000000"/>
        </w:rPr>
        <w:t>Taxes</w:t>
      </w:r>
    </w:p>
    <w:p w:rsidR="00350B68" w:rsidRPr="00BA3B58" w:rsidRDefault="00350B68" w:rsidP="00350B68">
      <w:pPr>
        <w:pStyle w:val="Heading5"/>
        <w:keepNext w:val="0"/>
        <w:rPr>
          <w:rFonts w:asciiTheme="minorHAnsi" w:hAnsiTheme="minorHAnsi" w:cstheme="minorHAnsi"/>
          <w:color w:val="000000"/>
        </w:rPr>
      </w:pPr>
      <w:r w:rsidRPr="00BA3B58">
        <w:rPr>
          <w:rFonts w:asciiTheme="minorHAnsi" w:hAnsiTheme="minorHAnsi" w:cstheme="minorHAnsi"/>
          <w:color w:val="000000"/>
        </w:rPr>
        <w:t xml:space="preserve">The State is exempt from federal excise taxes and no payment will be made for any taxes levied on the Contractor’s or any Subcontractor’s employees’ wages.  The State will pay for any applicable State of </w:t>
      </w:r>
      <w:smartTag w:uri="urn:schemas-microsoft-com:office:smarttags" w:element="State">
        <w:smartTag w:uri="urn:schemas-microsoft-com:office:smarttags" w:element="place">
          <w:r w:rsidRPr="00BA3B58">
            <w:rPr>
              <w:rFonts w:asciiTheme="minorHAnsi" w:hAnsiTheme="minorHAnsi" w:cstheme="minorHAnsi"/>
              <w:color w:val="000000"/>
            </w:rPr>
            <w:t>California</w:t>
          </w:r>
        </w:smartTag>
      </w:smartTag>
      <w:r w:rsidRPr="00BA3B58">
        <w:rPr>
          <w:rFonts w:asciiTheme="minorHAnsi" w:hAnsiTheme="minorHAnsi" w:cstheme="minorHAnsi"/>
          <w:color w:val="000000"/>
        </w:rPr>
        <w:t xml:space="preserve"> or local sales or use taxes on the services rendered or equipment or parts supplied pursuant to this Agreement including any surplus or excess lines and similar taxes.  If requested by the Contractor, the State shall provide the Contractor proof of its tax-exempt status.</w:t>
      </w:r>
    </w:p>
    <w:p w:rsidR="00350B68" w:rsidRPr="00BA3B58" w:rsidRDefault="00350B68" w:rsidP="00BA3B58">
      <w:pPr>
        <w:pStyle w:val="Heading5"/>
        <w:keepNext w:val="0"/>
        <w:rPr>
          <w:rFonts w:asciiTheme="minorHAnsi" w:hAnsiTheme="minorHAnsi" w:cstheme="minorHAnsi"/>
          <w:color w:val="000000"/>
        </w:rPr>
      </w:pPr>
    </w:p>
    <w:p w:rsidR="00C86853" w:rsidRDefault="00350B68" w:rsidP="0029113C">
      <w:pPr>
        <w:pStyle w:val="ExhibitB1"/>
        <w:rPr>
          <w:color w:val="000000"/>
        </w:rPr>
      </w:pPr>
      <w:r>
        <w:rPr>
          <w:color w:val="000000"/>
        </w:rPr>
        <w:t>Method of Payment</w:t>
      </w:r>
    </w:p>
    <w:p w:rsidR="00350B68" w:rsidRDefault="00350B68" w:rsidP="00350B68">
      <w:pPr>
        <w:rPr>
          <w:color w:val="000000"/>
        </w:rPr>
      </w:pPr>
    </w:p>
    <w:p w:rsidR="00C86853" w:rsidRDefault="00350B68" w:rsidP="0029113C">
      <w:pPr>
        <w:pStyle w:val="ExhibitB2"/>
        <w:rPr>
          <w:color w:val="000000"/>
        </w:rPr>
      </w:pPr>
      <w:r>
        <w:rPr>
          <w:color w:val="000000"/>
        </w:rPr>
        <w:t>The Contractor shall submit an invoice</w:t>
      </w:r>
      <w:r>
        <w:rPr>
          <w:color w:val="000000"/>
          <w:sz w:val="20"/>
        </w:rPr>
        <w:t xml:space="preserve"> </w:t>
      </w:r>
      <w:r>
        <w:rPr>
          <w:color w:val="000000"/>
        </w:rPr>
        <w:t xml:space="preserve">for Work provided upon completion of the Work, completion and acceptance of the Deliverables as set forth in Exhibit D, Work to be Performed, but at a minimum, Contractor shall submit a monthly invoice to the State.  After receipt of invoice, the State will either approve the invoice for payment or give the Contractor specific written reasons why part or all of the payment is being withheld and what remedial actions the Contractor must take to receive the withheld amount. </w:t>
      </w:r>
    </w:p>
    <w:p w:rsidR="00350B68" w:rsidRDefault="00350B68" w:rsidP="00350B68">
      <w:pPr>
        <w:pStyle w:val="CommentText"/>
        <w:rPr>
          <w:color w:val="000000"/>
          <w:sz w:val="24"/>
        </w:rPr>
      </w:pPr>
    </w:p>
    <w:p w:rsidR="00C86853" w:rsidRDefault="00350B68" w:rsidP="0029113C">
      <w:pPr>
        <w:pStyle w:val="ExhibitB2"/>
        <w:rPr>
          <w:color w:val="000000"/>
        </w:rPr>
      </w:pPr>
      <w:r>
        <w:rPr>
          <w:color w:val="000000"/>
        </w:rPr>
        <w:t>The State will make payment in arrears after receipt of the Contractor’s properly completed invoice.  Invoices shall clearly indicate the following:</w:t>
      </w:r>
    </w:p>
    <w:p w:rsidR="00350B68" w:rsidRDefault="00350B68" w:rsidP="00350B68">
      <w:pPr>
        <w:pStyle w:val="ExhibitC2"/>
        <w:numPr>
          <w:ilvl w:val="0"/>
          <w:numId w:val="0"/>
        </w:numPr>
        <w:rPr>
          <w:color w:val="000000"/>
        </w:rPr>
      </w:pPr>
    </w:p>
    <w:p w:rsidR="00C86853" w:rsidRDefault="00350B68" w:rsidP="0029113C">
      <w:pPr>
        <w:pStyle w:val="ExhibitB3"/>
        <w:rPr>
          <w:color w:val="000000"/>
        </w:rPr>
      </w:pPr>
      <w:r>
        <w:rPr>
          <w:color w:val="000000"/>
        </w:rPr>
        <w:t xml:space="preserve">The Contract number; </w:t>
      </w:r>
    </w:p>
    <w:p w:rsidR="00C86853" w:rsidRDefault="00350B68" w:rsidP="0029113C">
      <w:pPr>
        <w:pStyle w:val="ExhibitB3"/>
        <w:rPr>
          <w:color w:val="000000"/>
        </w:rPr>
      </w:pPr>
      <w:r>
        <w:rPr>
          <w:color w:val="000000"/>
        </w:rPr>
        <w:t xml:space="preserve">A unique invoice number; </w:t>
      </w:r>
    </w:p>
    <w:p w:rsidR="00C86853" w:rsidRDefault="00350B68" w:rsidP="0029113C">
      <w:pPr>
        <w:pStyle w:val="ExhibitB3"/>
        <w:rPr>
          <w:color w:val="000000"/>
        </w:rPr>
      </w:pPr>
      <w:r>
        <w:rPr>
          <w:color w:val="000000"/>
        </w:rPr>
        <w:t xml:space="preserve">The Contractor's name and address; </w:t>
      </w:r>
    </w:p>
    <w:p w:rsidR="00C86853" w:rsidRDefault="00350B68" w:rsidP="0029113C">
      <w:pPr>
        <w:pStyle w:val="ExhibitB3"/>
        <w:rPr>
          <w:color w:val="000000"/>
        </w:rPr>
      </w:pPr>
      <w:r>
        <w:rPr>
          <w:color w:val="000000"/>
        </w:rPr>
        <w:t>Taxpayer identification number (the Contractor’s federal employer identification number);</w:t>
      </w:r>
    </w:p>
    <w:p w:rsidR="00C86853" w:rsidRDefault="00350B68" w:rsidP="0029113C">
      <w:pPr>
        <w:pStyle w:val="ExhibitB3"/>
        <w:rPr>
          <w:color w:val="000000"/>
        </w:rPr>
      </w:pPr>
      <w:r>
        <w:rPr>
          <w:color w:val="000000"/>
        </w:rPr>
        <w:t xml:space="preserve">Description of the completed Work, including services rendered, Task(s) performed, and/or Deliverable(s) made, as appropriate; </w:t>
      </w:r>
    </w:p>
    <w:p w:rsidR="00C86853" w:rsidRDefault="00EC1290" w:rsidP="0029113C">
      <w:pPr>
        <w:pStyle w:val="ExhibitB3"/>
      </w:pPr>
      <w:r w:rsidRPr="00EC1290">
        <w:t xml:space="preserve">For reimbursement of authorized services provided by, Contractor shall provide a copy of authorized  invoices broken out by Task </w:t>
      </w:r>
      <w:r w:rsidR="00B65E0E">
        <w:t>which includes</w:t>
      </w:r>
      <w:r w:rsidRPr="00EC1290">
        <w:t xml:space="preserve"> dates and hours worked and billing rate(s), as appropriate; and</w:t>
      </w:r>
      <w:r w:rsidR="00B65E0E">
        <w:t xml:space="preserve"> shall break out firm fixed prices as well as hourly rates.</w:t>
      </w:r>
    </w:p>
    <w:p w:rsidR="00C86853" w:rsidRDefault="00EC1290" w:rsidP="0029113C">
      <w:pPr>
        <w:pStyle w:val="ExhibitB3"/>
        <w:rPr>
          <w:color w:val="000000"/>
        </w:rPr>
      </w:pPr>
      <w:r w:rsidRPr="00EC1290">
        <w:rPr>
          <w:rFonts w:ascii="Times New Roman TUR" w:hAnsi="Times New Roman TUR"/>
          <w:color w:val="000000"/>
          <w:szCs w:val="22"/>
        </w:rPr>
        <w:t xml:space="preserve">Preferred remittance address, if different from the mailing address </w:t>
      </w:r>
    </w:p>
    <w:p w:rsidR="00C86853" w:rsidRDefault="00C86853">
      <w:pPr>
        <w:pStyle w:val="ExhibitA3"/>
        <w:numPr>
          <w:ilvl w:val="0"/>
          <w:numId w:val="0"/>
        </w:numPr>
        <w:ind w:left="2016"/>
        <w:rPr>
          <w:color w:val="000000"/>
        </w:rPr>
      </w:pPr>
    </w:p>
    <w:p w:rsidR="00C86853" w:rsidRDefault="00350B68" w:rsidP="0029113C">
      <w:pPr>
        <w:pStyle w:val="ExhibitB2"/>
        <w:rPr>
          <w:color w:val="000000"/>
        </w:rPr>
      </w:pPr>
      <w:r>
        <w:rPr>
          <w:color w:val="000000"/>
        </w:rPr>
        <w:t>The Contractor shall submit one (1) original and two (2) copies of invoices to:</w:t>
      </w:r>
    </w:p>
    <w:p w:rsidR="00350B68" w:rsidRDefault="00350B68" w:rsidP="00350B68">
      <w:pPr>
        <w:ind w:left="3600" w:right="180"/>
        <w:rPr>
          <w:color w:val="000000"/>
        </w:rPr>
      </w:pPr>
    </w:p>
    <w:p w:rsidR="00350B68" w:rsidRPr="007A48A8" w:rsidRDefault="00350B68" w:rsidP="00350B68">
      <w:pPr>
        <w:pStyle w:val="Heading6"/>
        <w:spacing w:before="0" w:after="0"/>
        <w:ind w:left="2160"/>
        <w:rPr>
          <w:b w:val="0"/>
          <w:color w:val="000000"/>
        </w:rPr>
      </w:pPr>
      <w:r w:rsidRPr="007A48A8">
        <w:rPr>
          <w:b w:val="0"/>
          <w:color w:val="000000"/>
        </w:rPr>
        <w:t>Judicial Council of California</w:t>
      </w:r>
    </w:p>
    <w:p w:rsidR="00350B68" w:rsidRPr="007A48A8" w:rsidRDefault="00350B68" w:rsidP="00350B68">
      <w:pPr>
        <w:pStyle w:val="Heading6"/>
        <w:spacing w:before="0" w:after="0"/>
        <w:ind w:left="2160"/>
        <w:rPr>
          <w:b w:val="0"/>
          <w:color w:val="000000"/>
        </w:rPr>
      </w:pPr>
      <w:r w:rsidRPr="007A48A8">
        <w:rPr>
          <w:b w:val="0"/>
          <w:color w:val="000000"/>
        </w:rPr>
        <w:t>Administrative Office of the Courts</w:t>
      </w:r>
    </w:p>
    <w:p w:rsidR="00350B68" w:rsidRPr="007A48A8" w:rsidRDefault="00350B68" w:rsidP="00350B68">
      <w:pPr>
        <w:pStyle w:val="Heading6"/>
        <w:spacing w:before="0" w:after="0"/>
        <w:ind w:left="2160"/>
        <w:rPr>
          <w:b w:val="0"/>
          <w:color w:val="000000"/>
        </w:rPr>
      </w:pPr>
      <w:r w:rsidRPr="007A48A8">
        <w:rPr>
          <w:b w:val="0"/>
          <w:color w:val="000000"/>
        </w:rPr>
        <w:t xml:space="preserve">c/o </w:t>
      </w:r>
      <w:r w:rsidR="00A1533E">
        <w:rPr>
          <w:b w:val="0"/>
          <w:color w:val="000000"/>
        </w:rPr>
        <w:t>Fiscal Services Office</w:t>
      </w:r>
      <w:r w:rsidRPr="007A48A8">
        <w:rPr>
          <w:b w:val="0"/>
          <w:color w:val="000000"/>
        </w:rPr>
        <w:t>, Accounts Payable</w:t>
      </w:r>
    </w:p>
    <w:p w:rsidR="00350B68" w:rsidRPr="007A48A8" w:rsidRDefault="00350B68" w:rsidP="00350B68">
      <w:pPr>
        <w:pStyle w:val="Heading6"/>
        <w:spacing w:before="0" w:after="0"/>
        <w:ind w:left="2160"/>
        <w:rPr>
          <w:b w:val="0"/>
          <w:color w:val="000000"/>
        </w:rPr>
      </w:pPr>
      <w:r w:rsidRPr="007A48A8">
        <w:rPr>
          <w:b w:val="0"/>
          <w:color w:val="000000"/>
        </w:rPr>
        <w:t>455 Golden Gate Avenue</w:t>
      </w:r>
    </w:p>
    <w:p w:rsidR="00350B68" w:rsidRPr="007A48A8" w:rsidRDefault="00350B68" w:rsidP="00350B68">
      <w:pPr>
        <w:pStyle w:val="Heading6"/>
        <w:spacing w:before="0" w:after="0"/>
        <w:ind w:left="2160"/>
        <w:rPr>
          <w:b w:val="0"/>
          <w:color w:val="000000"/>
        </w:rPr>
      </w:pPr>
      <w:r w:rsidRPr="007A48A8">
        <w:rPr>
          <w:b w:val="0"/>
          <w:color w:val="000000"/>
        </w:rPr>
        <w:t>San Francisco, CA 94102-3660</w:t>
      </w:r>
    </w:p>
    <w:p w:rsidR="00350B68" w:rsidRDefault="00350B68" w:rsidP="00350B68">
      <w:pPr>
        <w:tabs>
          <w:tab w:val="left" w:pos="720"/>
          <w:tab w:val="left" w:pos="1296"/>
          <w:tab w:val="left" w:pos="2016"/>
          <w:tab w:val="left" w:pos="2592"/>
          <w:tab w:val="left" w:pos="4176"/>
          <w:tab w:val="left" w:pos="10710"/>
        </w:tabs>
        <w:ind w:right="180"/>
        <w:rPr>
          <w:color w:val="000000"/>
        </w:rPr>
      </w:pPr>
    </w:p>
    <w:p w:rsidR="00C86853" w:rsidRDefault="00350B68" w:rsidP="0029113C">
      <w:pPr>
        <w:pStyle w:val="ExhibitB2"/>
        <w:rPr>
          <w:color w:val="000000"/>
        </w:rPr>
      </w:pPr>
      <w:r>
        <w:rPr>
          <w:color w:val="000000"/>
        </w:rPr>
        <w:t>Please note that invoices or vouchers not on printed bill heads shall be signed by the Contractor or the person furnishing the supplies or services.</w:t>
      </w:r>
    </w:p>
    <w:p w:rsidR="00350B68" w:rsidRDefault="00350B68" w:rsidP="00350B68">
      <w:pPr>
        <w:rPr>
          <w:color w:val="000000"/>
        </w:rPr>
      </w:pPr>
    </w:p>
    <w:p w:rsidR="00C86853" w:rsidRDefault="00350B68" w:rsidP="0029113C">
      <w:pPr>
        <w:pStyle w:val="ExhibitB1"/>
        <w:rPr>
          <w:color w:val="000000"/>
        </w:rPr>
      </w:pPr>
      <w:r>
        <w:rPr>
          <w:color w:val="000000"/>
        </w:rPr>
        <w:t xml:space="preserve">Disallowance </w:t>
      </w:r>
    </w:p>
    <w:p w:rsidR="00350B68" w:rsidRPr="00BA3B58" w:rsidRDefault="00350B68" w:rsidP="00350B68">
      <w:pPr>
        <w:pStyle w:val="Heading5"/>
        <w:keepNext w:val="0"/>
        <w:rPr>
          <w:rFonts w:asciiTheme="minorHAnsi" w:hAnsiTheme="minorHAnsi" w:cstheme="minorHAnsi"/>
          <w:color w:val="000000"/>
        </w:rPr>
      </w:pPr>
      <w:r w:rsidRPr="00BA3B58">
        <w:rPr>
          <w:rFonts w:asciiTheme="minorHAnsi" w:hAnsiTheme="minorHAnsi" w:cstheme="minorHAnsi"/>
          <w:color w:val="000000"/>
        </w:rPr>
        <w:t>If the Contractor claims or receives payment from the State for a service or reimbursement that is later rightfully disallowed by the State, the Contractor shall promptly refund the disallowed amount to the State upon the State's request.  At its option, the State may offset the amount disallowed from any payment due or that may become due to the Contractor under this Agreement or any other agreement.</w:t>
      </w:r>
    </w:p>
    <w:p w:rsidR="00350B68" w:rsidRDefault="00350B68" w:rsidP="00350B68">
      <w:pPr>
        <w:tabs>
          <w:tab w:val="left" w:pos="576"/>
          <w:tab w:val="left" w:pos="1296"/>
          <w:tab w:val="left" w:pos="10710"/>
        </w:tabs>
        <w:ind w:right="180"/>
        <w:outlineLvl w:val="0"/>
        <w:rPr>
          <w:color w:val="000000"/>
        </w:rPr>
      </w:pPr>
    </w:p>
    <w:p w:rsidR="00C86853" w:rsidRDefault="00350B68" w:rsidP="0029113C">
      <w:pPr>
        <w:pStyle w:val="ExhibitB1"/>
        <w:rPr>
          <w:color w:val="000000"/>
        </w:rPr>
      </w:pPr>
      <w:r>
        <w:rPr>
          <w:color w:val="000000"/>
        </w:rPr>
        <w:t xml:space="preserve">Payment Does Not Imply Acceptance of Work </w:t>
      </w:r>
    </w:p>
    <w:p w:rsidR="00350B68" w:rsidRPr="00BA3B58" w:rsidRDefault="00350B68" w:rsidP="00350B68">
      <w:pPr>
        <w:pStyle w:val="Heading5"/>
        <w:keepNext w:val="0"/>
        <w:rPr>
          <w:rFonts w:asciiTheme="minorHAnsi" w:hAnsiTheme="minorHAnsi" w:cstheme="minorHAnsi"/>
          <w:color w:val="000000"/>
        </w:rPr>
      </w:pPr>
      <w:r w:rsidRPr="00BA3B58">
        <w:rPr>
          <w:rFonts w:asciiTheme="minorHAnsi" w:hAnsiTheme="minorHAnsi" w:cstheme="minorHAnsi"/>
          <w:color w:val="000000"/>
        </w:rPr>
        <w:t xml:space="preserve">The granting of any progress payment by the State as provided in this </w:t>
      </w:r>
      <w:r w:rsidR="00086490" w:rsidRPr="00BA3B58">
        <w:rPr>
          <w:rFonts w:asciiTheme="minorHAnsi" w:hAnsiTheme="minorHAnsi" w:cstheme="minorHAnsi"/>
          <w:color w:val="000000"/>
        </w:rPr>
        <w:t>Exhibit</w:t>
      </w:r>
      <w:r w:rsidRPr="00BA3B58">
        <w:rPr>
          <w:rFonts w:asciiTheme="minorHAnsi" w:hAnsiTheme="minorHAnsi" w:cstheme="minorHAnsi"/>
          <w:color w:val="000000"/>
        </w:rPr>
        <w:t xml:space="preserve"> shall in no way lessen the liability of the Contractor to replace unsatisfactory Work or Material, even if the unsatisfactory character of such Work or Material may not have been apparent or detected at the time such payment was made.  Materials, Data, components, or workmanship that do not conform to Exhibit D, Work to Be Performed, shall be rejected and shall be replaced by the Contractor without delay.</w:t>
      </w:r>
    </w:p>
    <w:p w:rsidR="00350B68" w:rsidRDefault="00350B68" w:rsidP="00350B68"/>
    <w:p w:rsidR="00350B68" w:rsidRDefault="00350B68" w:rsidP="00350B68">
      <w:pPr>
        <w:pStyle w:val="ExhibitC1"/>
        <w:numPr>
          <w:ilvl w:val="0"/>
          <w:numId w:val="0"/>
        </w:numPr>
        <w:jc w:val="center"/>
        <w:rPr>
          <w:i/>
          <w:u w:val="none"/>
        </w:rPr>
      </w:pPr>
      <w:r>
        <w:rPr>
          <w:i/>
          <w:u w:val="none"/>
        </w:rPr>
        <w:t>END OF PAYMENT PROVISIONS (EXHIBIT C)</w:t>
      </w:r>
    </w:p>
    <w:p w:rsidR="00350B68" w:rsidRDefault="00350B68" w:rsidP="00350B68">
      <w:pPr>
        <w:pStyle w:val="ExhibitC1"/>
        <w:numPr>
          <w:ilvl w:val="0"/>
          <w:numId w:val="0"/>
        </w:numPr>
        <w:jc w:val="center"/>
        <w:rPr>
          <w:i/>
          <w:u w:val="none"/>
        </w:rPr>
        <w:sectPr w:rsidR="00350B68" w:rsidSect="00350B68">
          <w:pgSz w:w="12240" w:h="15840" w:code="1"/>
          <w:pgMar w:top="720" w:right="900" w:bottom="720" w:left="1440" w:header="360" w:footer="504" w:gutter="0"/>
          <w:cols w:space="720"/>
          <w:docGrid w:linePitch="360"/>
        </w:sectPr>
      </w:pPr>
    </w:p>
    <w:p w:rsidR="00350B68" w:rsidRDefault="00350B68" w:rsidP="00350B68">
      <w:pPr>
        <w:pStyle w:val="ExhibitC1"/>
        <w:numPr>
          <w:ilvl w:val="0"/>
          <w:numId w:val="0"/>
        </w:numPr>
        <w:jc w:val="center"/>
        <w:rPr>
          <w:b/>
          <w:u w:val="none"/>
        </w:rPr>
      </w:pPr>
      <w:r>
        <w:rPr>
          <w:b/>
          <w:u w:val="none"/>
        </w:rPr>
        <w:t>WORK TO BE PERFORMED</w:t>
      </w:r>
    </w:p>
    <w:p w:rsidR="00350B68" w:rsidRDefault="00350B68" w:rsidP="00350B68">
      <w:pPr>
        <w:pStyle w:val="ExhibitC1"/>
        <w:numPr>
          <w:ilvl w:val="0"/>
          <w:numId w:val="0"/>
        </w:numPr>
        <w:jc w:val="center"/>
        <w:rPr>
          <w:u w:val="none"/>
        </w:rPr>
      </w:pPr>
      <w:r>
        <w:rPr>
          <w:b/>
          <w:u w:val="none"/>
        </w:rPr>
        <w:t>(EXHIBIT D)</w:t>
      </w:r>
    </w:p>
    <w:p w:rsidR="00350B68" w:rsidRDefault="00350B68" w:rsidP="00350B68">
      <w:pPr>
        <w:pStyle w:val="ExhibitC1"/>
        <w:numPr>
          <w:ilvl w:val="0"/>
          <w:numId w:val="0"/>
        </w:numPr>
        <w:rPr>
          <w:u w:val="none"/>
        </w:rPr>
      </w:pPr>
    </w:p>
    <w:p w:rsidR="00350B68" w:rsidRDefault="00350B68" w:rsidP="00350B68">
      <w:pPr>
        <w:pStyle w:val="ExhibitC1"/>
        <w:numPr>
          <w:ilvl w:val="0"/>
          <w:numId w:val="0"/>
        </w:numPr>
        <w:rPr>
          <w:u w:val="none"/>
        </w:rPr>
      </w:pPr>
    </w:p>
    <w:p w:rsidR="00350B68" w:rsidRDefault="00350B68" w:rsidP="00350B68">
      <w:pPr>
        <w:pStyle w:val="ExhibitD1"/>
        <w:rPr>
          <w:color w:val="000000"/>
        </w:rPr>
      </w:pPr>
      <w:r>
        <w:rPr>
          <w:color w:val="000000"/>
        </w:rPr>
        <w:t>Work Requirements</w:t>
      </w:r>
    </w:p>
    <w:p w:rsidR="00350B68" w:rsidRPr="00BA3B58" w:rsidRDefault="00350B68" w:rsidP="00BA3B58">
      <w:pPr>
        <w:pStyle w:val="Heading5"/>
        <w:keepNext w:val="0"/>
        <w:rPr>
          <w:rFonts w:asciiTheme="minorHAnsi" w:hAnsiTheme="minorHAnsi" w:cstheme="minorHAnsi"/>
          <w:color w:val="000000"/>
        </w:rPr>
      </w:pPr>
      <w:r w:rsidRPr="00BA3B58">
        <w:rPr>
          <w:rFonts w:asciiTheme="minorHAnsi" w:hAnsiTheme="minorHAnsi" w:cstheme="minorHAnsi"/>
          <w:color w:val="000000"/>
        </w:rPr>
        <w:t>The Contractor shall provide the following Work:</w:t>
      </w:r>
    </w:p>
    <w:p w:rsidR="00350B68" w:rsidRDefault="00350B68" w:rsidP="00350B68">
      <w:pPr>
        <w:rPr>
          <w:color w:val="000000"/>
        </w:rPr>
      </w:pPr>
    </w:p>
    <w:p w:rsidR="00350B68" w:rsidRDefault="00350B68" w:rsidP="00C67DEA">
      <w:pPr>
        <w:pStyle w:val="ExhibitD2"/>
        <w:numPr>
          <w:ilvl w:val="1"/>
          <w:numId w:val="34"/>
        </w:numPr>
      </w:pPr>
      <w:r>
        <w:t xml:space="preserve">The </w:t>
      </w:r>
      <w:r w:rsidR="00025DCF">
        <w:t xml:space="preserve">Contractor </w:t>
      </w:r>
      <w:r>
        <w:t xml:space="preserve">shall provide the State with the following work for the </w:t>
      </w:r>
      <w:r w:rsidR="00B7421B">
        <w:t xml:space="preserve">ongoing risk management of the judicial branch </w:t>
      </w:r>
      <w:r>
        <w:t xml:space="preserve">comprehensive </w:t>
      </w:r>
      <w:r w:rsidR="00B7421B">
        <w:t>workers’ compensation</w:t>
      </w:r>
      <w:r w:rsidR="001A1567">
        <w:t xml:space="preserve"> </w:t>
      </w:r>
      <w:r w:rsidR="00B7421B">
        <w:t>program</w:t>
      </w:r>
      <w:r>
        <w:t>:</w:t>
      </w:r>
    </w:p>
    <w:p w:rsidR="00350B68" w:rsidRDefault="00350B68" w:rsidP="00350B68">
      <w:pPr>
        <w:rPr>
          <w:color w:val="000000"/>
        </w:rPr>
      </w:pPr>
    </w:p>
    <w:p w:rsidR="00C86853" w:rsidRDefault="00B46D82">
      <w:pPr>
        <w:pStyle w:val="ListParagraph"/>
        <w:numPr>
          <w:ilvl w:val="0"/>
          <w:numId w:val="66"/>
        </w:numPr>
      </w:pPr>
      <w:r w:rsidRPr="00BB3474">
        <w:t xml:space="preserve">The </w:t>
      </w:r>
      <w:r>
        <w:t>Contractor</w:t>
      </w:r>
      <w:r w:rsidRPr="00BB3474">
        <w:t xml:space="preserve"> will identify, assess, and recommend solutions to control the probability of events and their impacts to the JBWCP utilizing the necessary personnel required to perform the services</w:t>
      </w:r>
      <w:r>
        <w:t>, which include:</w:t>
      </w:r>
    </w:p>
    <w:p w:rsidR="00B46D82" w:rsidRDefault="00B46D82" w:rsidP="00B46D82">
      <w:pPr>
        <w:pStyle w:val="ListParagraph"/>
        <w:ind w:left="-3"/>
      </w:pPr>
    </w:p>
    <w:p w:rsidR="00C86853" w:rsidRDefault="00B46D82">
      <w:pPr>
        <w:pStyle w:val="ListParagraph"/>
        <w:ind w:left="1800"/>
        <w:rPr>
          <w:u w:val="single"/>
        </w:rPr>
      </w:pPr>
      <w:r w:rsidRPr="00BB37D8">
        <w:rPr>
          <w:u w:val="single"/>
        </w:rPr>
        <w:t>Risk Consulting and Program Management</w:t>
      </w:r>
    </w:p>
    <w:p w:rsidR="00C86853" w:rsidRDefault="00B46D82">
      <w:pPr>
        <w:pStyle w:val="ListParagraph"/>
        <w:numPr>
          <w:ilvl w:val="3"/>
          <w:numId w:val="63"/>
        </w:numPr>
        <w:ind w:left="2160"/>
      </w:pPr>
      <w:r>
        <w:t>Data analysis and development of metrics</w:t>
      </w:r>
    </w:p>
    <w:p w:rsidR="00C86853" w:rsidRDefault="00B46D82">
      <w:pPr>
        <w:pStyle w:val="ListParagraph"/>
        <w:numPr>
          <w:ilvl w:val="3"/>
          <w:numId w:val="63"/>
        </w:numPr>
        <w:ind w:left="2160"/>
      </w:pPr>
      <w:r>
        <w:t>Project plan development and maintenance</w:t>
      </w:r>
    </w:p>
    <w:p w:rsidR="00B46D82" w:rsidRDefault="00B46D82" w:rsidP="00B46D82"/>
    <w:p w:rsidR="00C86853" w:rsidRDefault="00B46D82">
      <w:pPr>
        <w:ind w:left="1800"/>
        <w:rPr>
          <w:u w:val="single"/>
        </w:rPr>
      </w:pPr>
      <w:r w:rsidRPr="00BB37D8">
        <w:rPr>
          <w:u w:val="single"/>
        </w:rPr>
        <w:t>Third Party Claims Administration Oversight</w:t>
      </w:r>
    </w:p>
    <w:p w:rsidR="00C86853" w:rsidRDefault="00B46D82">
      <w:pPr>
        <w:pStyle w:val="ListParagraph"/>
        <w:numPr>
          <w:ilvl w:val="0"/>
          <w:numId w:val="64"/>
        </w:numPr>
        <w:ind w:left="2160"/>
      </w:pPr>
      <w:r>
        <w:t>Monitoring claims for accuracy and aggressiveness in moving claims to closure</w:t>
      </w:r>
    </w:p>
    <w:p w:rsidR="00C86853" w:rsidRDefault="00B46D82">
      <w:pPr>
        <w:pStyle w:val="ListParagraph"/>
        <w:numPr>
          <w:ilvl w:val="0"/>
          <w:numId w:val="64"/>
        </w:numPr>
        <w:ind w:left="2160"/>
      </w:pPr>
      <w:r>
        <w:t>Annually auditing the TPA based on established metrics and best practices, with selected criteria</w:t>
      </w:r>
      <w:r w:rsidR="00F1566E">
        <w:t xml:space="preserve"> which will be due no later than April 1 of each contract year.</w:t>
      </w:r>
    </w:p>
    <w:p w:rsidR="00C86853" w:rsidRDefault="00B46D82">
      <w:pPr>
        <w:pStyle w:val="ListParagraph"/>
        <w:numPr>
          <w:ilvl w:val="0"/>
          <w:numId w:val="64"/>
        </w:numPr>
        <w:ind w:left="2160"/>
      </w:pPr>
      <w:r>
        <w:t>Conduct “spot checks” of the TPA claims handling process</w:t>
      </w:r>
    </w:p>
    <w:p w:rsidR="00C86853" w:rsidRDefault="00B46D82">
      <w:pPr>
        <w:pStyle w:val="ListParagraph"/>
        <w:numPr>
          <w:ilvl w:val="0"/>
          <w:numId w:val="64"/>
        </w:numPr>
        <w:ind w:left="2160"/>
      </w:pPr>
      <w:r>
        <w:t>Annually audit the Case Management program</w:t>
      </w:r>
      <w:r w:rsidR="00F1566E">
        <w:t xml:space="preserve"> which will be due no later than April 1 of each contract year</w:t>
      </w:r>
    </w:p>
    <w:p w:rsidR="00C86853" w:rsidRDefault="00B46D82">
      <w:pPr>
        <w:pStyle w:val="ListParagraph"/>
        <w:numPr>
          <w:ilvl w:val="0"/>
          <w:numId w:val="64"/>
        </w:numPr>
        <w:ind w:left="2160"/>
      </w:pPr>
      <w:r>
        <w:t>Provide “one off” claim reviews for high exposure/high sensitivity cases</w:t>
      </w:r>
    </w:p>
    <w:p w:rsidR="00C86853" w:rsidRDefault="00B46D82">
      <w:pPr>
        <w:pStyle w:val="ListParagraph"/>
        <w:numPr>
          <w:ilvl w:val="0"/>
          <w:numId w:val="64"/>
        </w:numPr>
        <w:ind w:left="2160"/>
      </w:pPr>
      <w:r>
        <w:t>Provide TPA audit reports for all reviews indicated above.</w:t>
      </w:r>
    </w:p>
    <w:p w:rsidR="00C86853" w:rsidRDefault="00B46D82">
      <w:pPr>
        <w:pStyle w:val="ListParagraph"/>
        <w:numPr>
          <w:ilvl w:val="0"/>
          <w:numId w:val="64"/>
        </w:numPr>
        <w:ind w:left="2160"/>
      </w:pPr>
      <w:r>
        <w:t>Develop a project plan for the closure of identified claims</w:t>
      </w:r>
    </w:p>
    <w:p w:rsidR="00C86853" w:rsidRDefault="00B46D82">
      <w:pPr>
        <w:pStyle w:val="ListParagraph"/>
        <w:numPr>
          <w:ilvl w:val="0"/>
          <w:numId w:val="64"/>
        </w:numPr>
        <w:ind w:left="2160"/>
      </w:pPr>
      <w:r>
        <w:t>Assist in the selection of a TPA, if necessary during the Contractor’s services term.</w:t>
      </w:r>
    </w:p>
    <w:p w:rsidR="00B46D82" w:rsidRDefault="00B46D82" w:rsidP="00B46D82"/>
    <w:p w:rsidR="00C86853" w:rsidRDefault="00B46D82">
      <w:pPr>
        <w:ind w:left="1800"/>
        <w:rPr>
          <w:u w:val="single"/>
        </w:rPr>
      </w:pPr>
      <w:r w:rsidRPr="00094ED5">
        <w:rPr>
          <w:u w:val="single"/>
        </w:rPr>
        <w:t>Training</w:t>
      </w:r>
    </w:p>
    <w:p w:rsidR="00C86853" w:rsidRDefault="00B46D82">
      <w:pPr>
        <w:pStyle w:val="ListParagraph"/>
        <w:numPr>
          <w:ilvl w:val="0"/>
          <w:numId w:val="65"/>
        </w:numPr>
        <w:ind w:left="2160"/>
      </w:pPr>
      <w:r>
        <w:t>Deliver up to six web-based or on-site training for Members</w:t>
      </w:r>
    </w:p>
    <w:p w:rsidR="00C86853" w:rsidRDefault="00B46D82">
      <w:pPr>
        <w:pStyle w:val="ListParagraph"/>
        <w:numPr>
          <w:ilvl w:val="0"/>
          <w:numId w:val="65"/>
        </w:numPr>
        <w:ind w:left="2160"/>
      </w:pPr>
      <w:r>
        <w:t>Provide supplemental training materials and other educational media</w:t>
      </w:r>
    </w:p>
    <w:p w:rsidR="00C86853" w:rsidRDefault="00C86853">
      <w:pPr>
        <w:ind w:left="2160"/>
      </w:pPr>
    </w:p>
    <w:p w:rsidR="00C86853" w:rsidRDefault="0048419E">
      <w:pPr>
        <w:pStyle w:val="ListParagraph"/>
        <w:numPr>
          <w:ilvl w:val="0"/>
          <w:numId w:val="66"/>
        </w:numPr>
        <w:rPr>
          <w:u w:val="single"/>
        </w:rPr>
      </w:pPr>
      <w:r w:rsidRPr="0048419E">
        <w:rPr>
          <w:u w:val="single"/>
        </w:rPr>
        <w:t>Actuarial and Cost Allocation Services</w:t>
      </w:r>
    </w:p>
    <w:p w:rsidR="00C86853" w:rsidRDefault="0048419E">
      <w:pPr>
        <w:ind w:left="1800"/>
      </w:pPr>
      <w:r w:rsidRPr="00BB3474">
        <w:t xml:space="preserve">The </w:t>
      </w:r>
      <w:r>
        <w:t>Contractor</w:t>
      </w:r>
      <w:r w:rsidRPr="00BB3474">
        <w:t xml:space="preserve"> will prepare annual reports, based on actuarial methodology, and make recommendations relative to overall program cost liability and program </w:t>
      </w:r>
      <w:r>
        <w:t>Member</w:t>
      </w:r>
      <w:r w:rsidRPr="00BB3474">
        <w:t xml:space="preserve"> cost allocations.</w:t>
      </w:r>
    </w:p>
    <w:p w:rsidR="00C86853" w:rsidRDefault="00C86853">
      <w:pPr>
        <w:ind w:left="1800"/>
      </w:pPr>
    </w:p>
    <w:p w:rsidR="00C86853" w:rsidRDefault="0048419E">
      <w:pPr>
        <w:pStyle w:val="ListParagraph"/>
        <w:numPr>
          <w:ilvl w:val="0"/>
          <w:numId w:val="66"/>
        </w:numPr>
        <w:rPr>
          <w:u w:val="single"/>
        </w:rPr>
      </w:pPr>
      <w:r w:rsidRPr="00E17B17">
        <w:rPr>
          <w:u w:val="single"/>
        </w:rPr>
        <w:t>Insurance Brokerage</w:t>
      </w:r>
      <w:r>
        <w:rPr>
          <w:u w:val="single"/>
        </w:rPr>
        <w:t xml:space="preserve"> </w:t>
      </w:r>
      <w:r w:rsidR="00EC1290" w:rsidRPr="00EC1290">
        <w:rPr>
          <w:u w:val="single"/>
        </w:rPr>
        <w:t xml:space="preserve">Marketing Services </w:t>
      </w:r>
    </w:p>
    <w:p w:rsidR="00C86853" w:rsidRDefault="0048419E">
      <w:pPr>
        <w:pStyle w:val="ListParagraph"/>
        <w:ind w:left="1800"/>
      </w:pPr>
      <w:r w:rsidRPr="0048419E">
        <w:t>Annually solicit quotes, conduct a comparison evaluation of competing insurance companies, and select and negotiate with insurers on behalf of the AOC and the JBWCP</w:t>
      </w:r>
      <w:r>
        <w:t>.</w:t>
      </w:r>
    </w:p>
    <w:p w:rsidR="00C86853" w:rsidRDefault="00C86853">
      <w:pPr>
        <w:pStyle w:val="ListParagraph"/>
        <w:ind w:left="1800"/>
      </w:pPr>
    </w:p>
    <w:p w:rsidR="00C86853" w:rsidRDefault="003E0C74">
      <w:pPr>
        <w:pStyle w:val="ListParagraph"/>
        <w:ind w:left="1800"/>
      </w:pPr>
      <w:r>
        <w:t xml:space="preserve">Create a marketing portfolio to represent the State in the excess insurance market that delivers the opportunity for the best possible rates no later </w:t>
      </w:r>
      <w:r w:rsidR="002032D2">
        <w:t>than</w:t>
      </w:r>
      <w:r>
        <w:t xml:space="preserve"> July 1st of each year.</w:t>
      </w:r>
    </w:p>
    <w:p w:rsidR="00C86853" w:rsidRDefault="00C86853">
      <w:pPr>
        <w:pStyle w:val="ListParagraph"/>
        <w:ind w:left="1800"/>
      </w:pPr>
    </w:p>
    <w:p w:rsidR="00C86853" w:rsidRDefault="0048419E">
      <w:pPr>
        <w:pStyle w:val="ListParagraph"/>
        <w:numPr>
          <w:ilvl w:val="0"/>
          <w:numId w:val="66"/>
        </w:numPr>
        <w:rPr>
          <w:u w:val="single"/>
        </w:rPr>
      </w:pPr>
      <w:r w:rsidRPr="0006210F">
        <w:rPr>
          <w:u w:val="single"/>
        </w:rPr>
        <w:t>Runoff Claims</w:t>
      </w:r>
    </w:p>
    <w:p w:rsidR="00C86853" w:rsidRDefault="0048419E">
      <w:pPr>
        <w:pStyle w:val="ListParagraph"/>
        <w:ind w:left="1800"/>
      </w:pPr>
      <w:r w:rsidRPr="0048419E">
        <w:t>As needed, the Contractor may be asked to work with the JBWCP to transfer the balance of each respective county’s administered caseloads into the JBWCP program. </w:t>
      </w:r>
    </w:p>
    <w:p w:rsidR="00C86853" w:rsidRDefault="00C86853">
      <w:pPr>
        <w:rPr>
          <w:color w:val="000000"/>
        </w:rPr>
      </w:pPr>
    </w:p>
    <w:p w:rsidR="00350B68" w:rsidRDefault="00350B68" w:rsidP="00350B68">
      <w:pPr>
        <w:pStyle w:val="ExhibitD1"/>
        <w:rPr>
          <w:color w:val="000000"/>
        </w:rPr>
      </w:pPr>
      <w:r>
        <w:rPr>
          <w:color w:val="000000"/>
        </w:rPr>
        <w:t>Contractor Responsibilities</w:t>
      </w:r>
    </w:p>
    <w:p w:rsidR="00350B68" w:rsidRDefault="00350B68" w:rsidP="00350B68">
      <w:pPr>
        <w:rPr>
          <w:color w:val="000000"/>
        </w:rPr>
      </w:pPr>
    </w:p>
    <w:p w:rsidR="00350B68" w:rsidRDefault="00350B68" w:rsidP="00C67DEA">
      <w:pPr>
        <w:pStyle w:val="ExhibitD2"/>
        <w:numPr>
          <w:ilvl w:val="1"/>
          <w:numId w:val="32"/>
        </w:numPr>
        <w:rPr>
          <w:color w:val="000000"/>
        </w:rPr>
      </w:pPr>
      <w:r>
        <w:rPr>
          <w:color w:val="000000"/>
        </w:rPr>
        <w:t xml:space="preserve">The Contractor’s </w:t>
      </w:r>
      <w:r w:rsidR="00025DCF">
        <w:rPr>
          <w:color w:val="000000"/>
        </w:rPr>
        <w:t>Program</w:t>
      </w:r>
      <w:r w:rsidR="00F1566E">
        <w:rPr>
          <w:color w:val="000000"/>
        </w:rPr>
        <w:t xml:space="preserve"> Manager</w:t>
      </w:r>
      <w:r>
        <w:rPr>
          <w:color w:val="000000"/>
        </w:rPr>
        <w:t xml:space="preserve"> will have the following responsibilities under this Contract:</w:t>
      </w:r>
    </w:p>
    <w:p w:rsidR="00350B68" w:rsidRDefault="00350B68" w:rsidP="00350B68">
      <w:pPr>
        <w:rPr>
          <w:color w:val="000000"/>
        </w:rPr>
      </w:pPr>
    </w:p>
    <w:p w:rsidR="00350B68" w:rsidRDefault="00350B68" w:rsidP="00350B68">
      <w:pPr>
        <w:pStyle w:val="ExhibitD3"/>
        <w:keepNext w:val="0"/>
        <w:rPr>
          <w:color w:val="000000"/>
        </w:rPr>
      </w:pPr>
      <w:r>
        <w:rPr>
          <w:color w:val="000000"/>
        </w:rPr>
        <w:t xml:space="preserve">Responsible for day-to-day </w:t>
      </w:r>
      <w:r w:rsidR="00F779F1">
        <w:rPr>
          <w:color w:val="000000"/>
        </w:rPr>
        <w:t>Program</w:t>
      </w:r>
      <w:r>
        <w:rPr>
          <w:color w:val="000000"/>
        </w:rPr>
        <w:t xml:space="preserve"> management </w:t>
      </w:r>
      <w:r>
        <w:rPr>
          <w:color w:val="000000"/>
          <w:szCs w:val="24"/>
        </w:rPr>
        <w:t>and for the Contractor’s performance of the Work</w:t>
      </w:r>
      <w:r>
        <w:rPr>
          <w:color w:val="000000"/>
        </w:rPr>
        <w:t xml:space="preserve">; </w:t>
      </w:r>
    </w:p>
    <w:p w:rsidR="00350B68" w:rsidRDefault="00350B68" w:rsidP="00350B68">
      <w:pPr>
        <w:pStyle w:val="ExhibitD3"/>
        <w:keepNext w:val="0"/>
        <w:rPr>
          <w:color w:val="000000"/>
        </w:rPr>
      </w:pPr>
      <w:r>
        <w:rPr>
          <w:color w:val="000000"/>
        </w:rPr>
        <w:t xml:space="preserve">Serves as the Contractor’s primary contact; </w:t>
      </w:r>
    </w:p>
    <w:p w:rsidR="00350B68" w:rsidRDefault="00350B68" w:rsidP="00350B68">
      <w:pPr>
        <w:pStyle w:val="ExhibitD3"/>
        <w:keepNext w:val="0"/>
        <w:rPr>
          <w:color w:val="000000"/>
        </w:rPr>
      </w:pPr>
      <w:r>
        <w:rPr>
          <w:color w:val="000000"/>
        </w:rPr>
        <w:t xml:space="preserve">Works closely with </w:t>
      </w:r>
      <w:r w:rsidR="00F779F1">
        <w:rPr>
          <w:color w:val="000000"/>
        </w:rPr>
        <w:t>Program</w:t>
      </w:r>
      <w:r>
        <w:rPr>
          <w:color w:val="000000"/>
        </w:rPr>
        <w:t xml:space="preserve"> </w:t>
      </w:r>
      <w:r w:rsidR="0048419E">
        <w:rPr>
          <w:color w:val="000000"/>
        </w:rPr>
        <w:t>Administrator</w:t>
      </w:r>
      <w:r>
        <w:rPr>
          <w:color w:val="000000"/>
        </w:rPr>
        <w:t>;</w:t>
      </w:r>
    </w:p>
    <w:p w:rsidR="00350B68" w:rsidRDefault="00350B68" w:rsidP="00350B68">
      <w:pPr>
        <w:pStyle w:val="ExhibitD3"/>
        <w:keepNext w:val="0"/>
        <w:rPr>
          <w:color w:val="000000"/>
        </w:rPr>
      </w:pPr>
      <w:r>
        <w:rPr>
          <w:color w:val="000000"/>
        </w:rPr>
        <w:t xml:space="preserve">Provides on-going status reports to </w:t>
      </w:r>
      <w:r w:rsidR="0048419E">
        <w:rPr>
          <w:color w:val="000000"/>
        </w:rPr>
        <w:t>Program Administrator</w:t>
      </w:r>
      <w:r>
        <w:rPr>
          <w:color w:val="000000"/>
        </w:rPr>
        <w:t>;</w:t>
      </w:r>
    </w:p>
    <w:p w:rsidR="00350B68" w:rsidRDefault="00350B68" w:rsidP="00350B68">
      <w:pPr>
        <w:pStyle w:val="ExhibitD3"/>
        <w:keepNext w:val="0"/>
        <w:rPr>
          <w:color w:val="000000"/>
        </w:rPr>
      </w:pPr>
      <w:r>
        <w:rPr>
          <w:color w:val="000000"/>
        </w:rPr>
        <w:t>Proactively assists with resolution of issues with any aspect of the Work;</w:t>
      </w:r>
    </w:p>
    <w:p w:rsidR="00350B68" w:rsidRDefault="00350B68" w:rsidP="00350B68">
      <w:pPr>
        <w:pStyle w:val="ExhibitD3"/>
        <w:keepNext w:val="0"/>
        <w:rPr>
          <w:color w:val="000000"/>
        </w:rPr>
      </w:pPr>
      <w:r>
        <w:rPr>
          <w:color w:val="000000"/>
        </w:rPr>
        <w:t xml:space="preserve">Proactively anticipates </w:t>
      </w:r>
      <w:r w:rsidR="00F779F1">
        <w:rPr>
          <w:color w:val="000000"/>
        </w:rPr>
        <w:t>Program</w:t>
      </w:r>
      <w:r>
        <w:rPr>
          <w:color w:val="000000"/>
        </w:rPr>
        <w:t xml:space="preserve"> deviations and is responsible for taking immediate corrective action;</w:t>
      </w:r>
    </w:p>
    <w:p w:rsidR="00350B68" w:rsidRDefault="00350B68" w:rsidP="00350B68">
      <w:pPr>
        <w:pStyle w:val="ExhibitD3"/>
        <w:keepNext w:val="0"/>
        <w:rPr>
          <w:color w:val="000000"/>
        </w:rPr>
      </w:pPr>
      <w:r>
        <w:rPr>
          <w:color w:val="000000"/>
        </w:rPr>
        <w:t xml:space="preserve">Works with </w:t>
      </w:r>
      <w:r w:rsidR="00F779F1">
        <w:rPr>
          <w:color w:val="000000"/>
        </w:rPr>
        <w:t>Program</w:t>
      </w:r>
      <w:r>
        <w:rPr>
          <w:color w:val="000000"/>
        </w:rPr>
        <w:t xml:space="preserve"> </w:t>
      </w:r>
      <w:r w:rsidR="0048419E">
        <w:rPr>
          <w:color w:val="000000"/>
        </w:rPr>
        <w:t>Administrator</w:t>
      </w:r>
      <w:r>
        <w:rPr>
          <w:color w:val="000000"/>
        </w:rPr>
        <w:t xml:space="preserve"> to manage and coordinate work and knowledge transfer; and</w:t>
      </w:r>
    </w:p>
    <w:p w:rsidR="00350B68" w:rsidRDefault="00350B68" w:rsidP="00350B68">
      <w:pPr>
        <w:pStyle w:val="ExhibitD3"/>
        <w:keepNext w:val="0"/>
        <w:rPr>
          <w:color w:val="000000"/>
        </w:rPr>
      </w:pPr>
      <w:r>
        <w:rPr>
          <w:color w:val="000000"/>
        </w:rPr>
        <w:t xml:space="preserve">Responsible for management of </w:t>
      </w:r>
      <w:r w:rsidR="00F779F1">
        <w:rPr>
          <w:color w:val="000000"/>
        </w:rPr>
        <w:t>Program</w:t>
      </w:r>
      <w:r>
        <w:rPr>
          <w:color w:val="000000"/>
        </w:rPr>
        <w:t xml:space="preserve"> budget within constraints of Work requirements.</w:t>
      </w:r>
    </w:p>
    <w:p w:rsidR="00350B68" w:rsidRDefault="00350B68" w:rsidP="00350B68">
      <w:pPr>
        <w:pStyle w:val="ExhibitD3"/>
        <w:keepNext w:val="0"/>
        <w:numPr>
          <w:ilvl w:val="0"/>
          <w:numId w:val="0"/>
        </w:numPr>
        <w:ind w:left="1440"/>
        <w:rPr>
          <w:color w:val="000000"/>
        </w:rPr>
      </w:pPr>
    </w:p>
    <w:p w:rsidR="00350B68" w:rsidRDefault="00350B68" w:rsidP="00350B68">
      <w:pPr>
        <w:pStyle w:val="ExhibitD1"/>
        <w:rPr>
          <w:color w:val="000000"/>
        </w:rPr>
      </w:pPr>
      <w:r>
        <w:rPr>
          <w:color w:val="000000"/>
        </w:rPr>
        <w:t>AOC Responsibilities</w:t>
      </w:r>
    </w:p>
    <w:p w:rsidR="00350B68" w:rsidRPr="00BA3B58" w:rsidRDefault="00350B68" w:rsidP="00350B68">
      <w:pPr>
        <w:pStyle w:val="Heading5"/>
        <w:rPr>
          <w:rFonts w:ascii="Times New Roman" w:eastAsia="Times New Roman" w:hAnsi="Times New Roman" w:cs="Times New Roman"/>
          <w:color w:val="000000"/>
          <w:szCs w:val="20"/>
        </w:rPr>
      </w:pPr>
      <w:r w:rsidRPr="00BA3B58">
        <w:rPr>
          <w:rFonts w:ascii="Times New Roman" w:eastAsia="Times New Roman" w:hAnsi="Times New Roman" w:cs="Times New Roman"/>
          <w:color w:val="000000"/>
          <w:szCs w:val="20"/>
        </w:rPr>
        <w:t xml:space="preserve">The State’s </w:t>
      </w:r>
      <w:r w:rsidR="00025DCF">
        <w:rPr>
          <w:rFonts w:ascii="Times New Roman" w:eastAsia="Times New Roman" w:hAnsi="Times New Roman" w:cs="Times New Roman"/>
          <w:color w:val="000000"/>
          <w:szCs w:val="20"/>
        </w:rPr>
        <w:t>Program</w:t>
      </w:r>
      <w:r w:rsidR="0015224E" w:rsidRPr="00BA3B58">
        <w:rPr>
          <w:rFonts w:ascii="Times New Roman" w:eastAsia="Times New Roman" w:hAnsi="Times New Roman" w:cs="Times New Roman"/>
          <w:color w:val="000000"/>
          <w:szCs w:val="20"/>
        </w:rPr>
        <w:t xml:space="preserve"> </w:t>
      </w:r>
      <w:r w:rsidR="008559E7">
        <w:rPr>
          <w:rFonts w:ascii="Times New Roman" w:eastAsia="Times New Roman" w:hAnsi="Times New Roman" w:cs="Times New Roman"/>
          <w:color w:val="000000"/>
          <w:szCs w:val="20"/>
        </w:rPr>
        <w:t>Administrator</w:t>
      </w:r>
      <w:r w:rsidRPr="00BA3B58">
        <w:rPr>
          <w:rFonts w:ascii="Times New Roman" w:eastAsia="Times New Roman" w:hAnsi="Times New Roman" w:cs="Times New Roman"/>
          <w:color w:val="000000"/>
          <w:szCs w:val="20"/>
        </w:rPr>
        <w:t xml:space="preserve"> will be responsible for managing, scheduling, and coordinating all </w:t>
      </w:r>
      <w:r w:rsidR="00F779F1">
        <w:rPr>
          <w:rFonts w:ascii="Times New Roman" w:eastAsia="Times New Roman" w:hAnsi="Times New Roman" w:cs="Times New Roman"/>
          <w:color w:val="000000"/>
          <w:szCs w:val="20"/>
        </w:rPr>
        <w:t>Program</w:t>
      </w:r>
      <w:r w:rsidRPr="00BA3B58">
        <w:rPr>
          <w:rFonts w:ascii="Times New Roman" w:eastAsia="Times New Roman" w:hAnsi="Times New Roman" w:cs="Times New Roman"/>
          <w:color w:val="000000"/>
          <w:szCs w:val="20"/>
        </w:rPr>
        <w:t xml:space="preserve"> activities, including </w:t>
      </w:r>
      <w:r w:rsidR="00F779F1">
        <w:rPr>
          <w:rFonts w:ascii="Times New Roman" w:eastAsia="Times New Roman" w:hAnsi="Times New Roman" w:cs="Times New Roman"/>
          <w:color w:val="000000"/>
          <w:szCs w:val="20"/>
        </w:rPr>
        <w:t>Program</w:t>
      </w:r>
      <w:r w:rsidRPr="00BA3B58">
        <w:rPr>
          <w:rFonts w:ascii="Times New Roman" w:eastAsia="Times New Roman" w:hAnsi="Times New Roman" w:cs="Times New Roman"/>
          <w:color w:val="000000"/>
          <w:szCs w:val="20"/>
        </w:rPr>
        <w:t xml:space="preserve"> plans, timelines, and resources, and escalating issues for resolution to AOC management.</w:t>
      </w:r>
    </w:p>
    <w:p w:rsidR="00350B68" w:rsidRDefault="00350B68" w:rsidP="00350B68">
      <w:pPr>
        <w:rPr>
          <w:color w:val="000000"/>
        </w:rPr>
      </w:pPr>
    </w:p>
    <w:p w:rsidR="00350B68" w:rsidRDefault="00350B68" w:rsidP="00350B68">
      <w:pPr>
        <w:pStyle w:val="ExhibitD1"/>
        <w:rPr>
          <w:color w:val="000000"/>
        </w:rPr>
      </w:pPr>
      <w:r>
        <w:rPr>
          <w:color w:val="000000"/>
        </w:rPr>
        <w:t>Progress Reports</w:t>
      </w:r>
    </w:p>
    <w:p w:rsidR="00350B68" w:rsidRDefault="00350B68" w:rsidP="00350B68">
      <w:pPr>
        <w:rPr>
          <w:color w:val="000000"/>
        </w:rPr>
      </w:pPr>
    </w:p>
    <w:p w:rsidR="00350B68" w:rsidRDefault="00350B68" w:rsidP="00C67DEA">
      <w:pPr>
        <w:pStyle w:val="ExhibitD2"/>
        <w:numPr>
          <w:ilvl w:val="1"/>
          <w:numId w:val="33"/>
        </w:numPr>
        <w:rPr>
          <w:color w:val="000000"/>
        </w:rPr>
      </w:pPr>
      <w:r>
        <w:rPr>
          <w:color w:val="000000"/>
        </w:rPr>
        <w:t xml:space="preserve">The Contractor shall submit progress reports to the </w:t>
      </w:r>
      <w:r w:rsidR="00F779F1">
        <w:rPr>
          <w:color w:val="000000"/>
        </w:rPr>
        <w:t>Program</w:t>
      </w:r>
      <w:r>
        <w:rPr>
          <w:color w:val="000000"/>
        </w:rPr>
        <w:t xml:space="preserve"> </w:t>
      </w:r>
      <w:r w:rsidR="008559E7">
        <w:rPr>
          <w:color w:val="000000"/>
        </w:rPr>
        <w:t>Administrator</w:t>
      </w:r>
      <w:r>
        <w:rPr>
          <w:color w:val="000000"/>
        </w:rPr>
        <w:t>, as required, describing work performed, work status, work progress difficulties encountered, remedial actions, and statement of activity anticipated subsequent to reporting period</w:t>
      </w:r>
      <w:r w:rsidR="002C73B0">
        <w:rPr>
          <w:color w:val="000000"/>
        </w:rPr>
        <w:t>,</w:t>
      </w:r>
      <w:r>
        <w:rPr>
          <w:color w:val="000000"/>
        </w:rPr>
        <w:t xml:space="preserve"> for approval prior to payment of invoices.</w:t>
      </w:r>
    </w:p>
    <w:p w:rsidR="00350B68" w:rsidRDefault="00350B68" w:rsidP="00350B68">
      <w:pPr>
        <w:tabs>
          <w:tab w:val="left" w:pos="576"/>
          <w:tab w:val="left" w:pos="1296"/>
          <w:tab w:val="left" w:pos="10710"/>
        </w:tabs>
        <w:ind w:right="180"/>
        <w:rPr>
          <w:color w:val="000000"/>
        </w:rPr>
      </w:pPr>
    </w:p>
    <w:p w:rsidR="00350B68" w:rsidRDefault="00350B68" w:rsidP="00350B68">
      <w:pPr>
        <w:pStyle w:val="ExhibitD2"/>
        <w:rPr>
          <w:color w:val="000000"/>
        </w:rPr>
      </w:pPr>
      <w:r>
        <w:rPr>
          <w:color w:val="000000"/>
        </w:rPr>
        <w:t xml:space="preserve">The Contractor’s </w:t>
      </w:r>
      <w:r w:rsidR="00F779F1">
        <w:rPr>
          <w:color w:val="000000"/>
        </w:rPr>
        <w:t>Program</w:t>
      </w:r>
      <w:r>
        <w:rPr>
          <w:color w:val="000000"/>
        </w:rPr>
        <w:t xml:space="preserve"> </w:t>
      </w:r>
      <w:r w:rsidR="00BD18BA">
        <w:rPr>
          <w:color w:val="000000"/>
        </w:rPr>
        <w:t>Manager</w:t>
      </w:r>
      <w:r>
        <w:rPr>
          <w:color w:val="000000"/>
        </w:rPr>
        <w:t xml:space="preserve"> shall meet regularly, as mutually agreed, to evaluate and discuss Contractor’s performance of the Work.</w:t>
      </w:r>
    </w:p>
    <w:p w:rsidR="00350B68" w:rsidRDefault="00350B68" w:rsidP="00350B68">
      <w:pPr>
        <w:pStyle w:val="ExhibitC1"/>
        <w:numPr>
          <w:ilvl w:val="0"/>
          <w:numId w:val="0"/>
        </w:numPr>
        <w:rPr>
          <w:u w:val="none"/>
        </w:rPr>
      </w:pPr>
    </w:p>
    <w:p w:rsidR="00350B68" w:rsidRDefault="00350B68" w:rsidP="00350B68">
      <w:pPr>
        <w:pStyle w:val="ExhibitC1"/>
        <w:numPr>
          <w:ilvl w:val="0"/>
          <w:numId w:val="0"/>
        </w:numPr>
        <w:rPr>
          <w:u w:val="none"/>
        </w:rPr>
      </w:pPr>
    </w:p>
    <w:p w:rsidR="00350B68" w:rsidRDefault="00350B68" w:rsidP="00350B68">
      <w:pPr>
        <w:pStyle w:val="ExhibitC1"/>
        <w:numPr>
          <w:ilvl w:val="0"/>
          <w:numId w:val="0"/>
        </w:numPr>
        <w:rPr>
          <w:u w:val="none"/>
        </w:rPr>
      </w:pPr>
    </w:p>
    <w:p w:rsidR="00350B68" w:rsidRDefault="00350B68" w:rsidP="00350B68">
      <w:pPr>
        <w:pStyle w:val="ExhibitC1"/>
        <w:numPr>
          <w:ilvl w:val="0"/>
          <w:numId w:val="0"/>
        </w:numPr>
        <w:jc w:val="center"/>
        <w:rPr>
          <w:i/>
          <w:u w:val="none"/>
        </w:rPr>
      </w:pPr>
      <w:r>
        <w:rPr>
          <w:i/>
          <w:u w:val="none"/>
        </w:rPr>
        <w:t>END OF WORK TO BE PERFORMED (EXHIBIT D)</w:t>
      </w:r>
    </w:p>
    <w:p w:rsidR="00350B68" w:rsidRDefault="00350B68" w:rsidP="00350B68">
      <w:pPr>
        <w:pStyle w:val="ExhibitC1"/>
        <w:numPr>
          <w:ilvl w:val="0"/>
          <w:numId w:val="0"/>
        </w:numPr>
        <w:jc w:val="center"/>
        <w:rPr>
          <w:i/>
          <w:u w:val="none"/>
        </w:rPr>
        <w:sectPr w:rsidR="00350B68" w:rsidSect="00350B68">
          <w:pgSz w:w="12240" w:h="15840" w:code="1"/>
          <w:pgMar w:top="720" w:right="1080" w:bottom="720" w:left="1440" w:header="360" w:footer="504" w:gutter="0"/>
          <w:cols w:space="720"/>
          <w:docGrid w:linePitch="360"/>
        </w:sectPr>
      </w:pPr>
    </w:p>
    <w:p w:rsidR="00350B68" w:rsidRDefault="00350B68" w:rsidP="00350B68">
      <w:pPr>
        <w:pStyle w:val="ExhibitC1"/>
        <w:numPr>
          <w:ilvl w:val="0"/>
          <w:numId w:val="0"/>
        </w:numPr>
        <w:jc w:val="center"/>
        <w:rPr>
          <w:b/>
          <w:u w:val="none"/>
        </w:rPr>
      </w:pPr>
      <w:r>
        <w:rPr>
          <w:b/>
          <w:u w:val="none"/>
        </w:rPr>
        <w:t>CONTRACTOR’S KEY PERSONNEL</w:t>
      </w:r>
    </w:p>
    <w:p w:rsidR="00350B68" w:rsidRDefault="00350B68" w:rsidP="00350B68">
      <w:pPr>
        <w:pStyle w:val="ExhibitC1"/>
        <w:numPr>
          <w:ilvl w:val="0"/>
          <w:numId w:val="0"/>
        </w:numPr>
        <w:jc w:val="center"/>
        <w:rPr>
          <w:u w:val="none"/>
        </w:rPr>
      </w:pPr>
      <w:r>
        <w:rPr>
          <w:b/>
          <w:u w:val="none"/>
        </w:rPr>
        <w:t>(EXHIBIT E)</w:t>
      </w:r>
    </w:p>
    <w:p w:rsidR="00350B68" w:rsidRDefault="00350B68" w:rsidP="00350B68">
      <w:pPr>
        <w:pStyle w:val="ExhibitC1"/>
        <w:numPr>
          <w:ilvl w:val="0"/>
          <w:numId w:val="0"/>
        </w:numPr>
        <w:rPr>
          <w:u w:val="none"/>
        </w:rPr>
      </w:pPr>
    </w:p>
    <w:p w:rsidR="00350B68" w:rsidRDefault="00350B68" w:rsidP="00350B68">
      <w:pPr>
        <w:pStyle w:val="ExhibitC1"/>
        <w:numPr>
          <w:ilvl w:val="0"/>
          <w:numId w:val="0"/>
        </w:numPr>
        <w:rPr>
          <w:u w:val="none"/>
        </w:rPr>
      </w:pPr>
    </w:p>
    <w:p w:rsidR="00350B68" w:rsidRPr="00E21D86" w:rsidRDefault="00350B68" w:rsidP="00F40059">
      <w:pPr>
        <w:pStyle w:val="ExhibitC1"/>
        <w:numPr>
          <w:ilvl w:val="6"/>
          <w:numId w:val="3"/>
        </w:numPr>
        <w:tabs>
          <w:tab w:val="num" w:pos="720"/>
        </w:tabs>
        <w:ind w:left="720" w:hanging="720"/>
        <w:rPr>
          <w:color w:val="000000" w:themeColor="text1"/>
          <w:u w:val="none"/>
        </w:rPr>
      </w:pPr>
      <w:r w:rsidRPr="00E21D86">
        <w:rPr>
          <w:color w:val="000000" w:themeColor="text1"/>
          <w:u w:val="none"/>
        </w:rPr>
        <w:t xml:space="preserve">The following individual, or equivalent as approved pursuant to Exhibit B, Special Provisions, paragraph 11, Contractor’s Personnel and Replacement of Personnel, shall be the Key </w:t>
      </w:r>
      <w:r>
        <w:rPr>
          <w:color w:val="000000" w:themeColor="text1"/>
          <w:u w:val="none"/>
        </w:rPr>
        <w:t>Personnel</w:t>
      </w:r>
      <w:r w:rsidRPr="00E21D86">
        <w:rPr>
          <w:color w:val="000000" w:themeColor="text1"/>
          <w:u w:val="none"/>
        </w:rPr>
        <w:t xml:space="preserve"> designated to perform and function in a key capacity in managing the work of the Contract:</w:t>
      </w:r>
    </w:p>
    <w:p w:rsidR="00350B68" w:rsidRPr="00E21D86" w:rsidRDefault="00350B68" w:rsidP="00350B68">
      <w:pPr>
        <w:pStyle w:val="ExhibitC1"/>
        <w:numPr>
          <w:ilvl w:val="0"/>
          <w:numId w:val="0"/>
        </w:numPr>
        <w:rPr>
          <w:color w:val="000000" w:themeColor="text1"/>
          <w:u w:val="none"/>
        </w:rPr>
      </w:pPr>
    </w:p>
    <w:tbl>
      <w:tblPr>
        <w:tblStyle w:val="TableGrid"/>
        <w:tblW w:w="0" w:type="auto"/>
        <w:tblInd w:w="828" w:type="dxa"/>
        <w:tblLook w:val="04A0"/>
      </w:tblPr>
      <w:tblGrid>
        <w:gridCol w:w="4410"/>
        <w:gridCol w:w="4698"/>
      </w:tblGrid>
      <w:tr w:rsidR="00350B68" w:rsidTr="00350B68">
        <w:tc>
          <w:tcPr>
            <w:tcW w:w="4410" w:type="dxa"/>
            <w:shd w:val="clear" w:color="auto" w:fill="D9D9D9" w:themeFill="background1" w:themeFillShade="D9"/>
          </w:tcPr>
          <w:p w:rsidR="00350B68" w:rsidRPr="006B2CBD" w:rsidRDefault="00350B68" w:rsidP="00350B68">
            <w:pPr>
              <w:pStyle w:val="ExhibitC1"/>
              <w:numPr>
                <w:ilvl w:val="0"/>
                <w:numId w:val="0"/>
              </w:numPr>
              <w:spacing w:before="120" w:after="120"/>
              <w:jc w:val="center"/>
              <w:rPr>
                <w:b/>
                <w:u w:val="none"/>
              </w:rPr>
            </w:pPr>
            <w:r>
              <w:rPr>
                <w:b/>
                <w:u w:val="none"/>
              </w:rPr>
              <w:t>Name of Key Staff</w:t>
            </w:r>
          </w:p>
        </w:tc>
        <w:tc>
          <w:tcPr>
            <w:tcW w:w="4698" w:type="dxa"/>
            <w:shd w:val="clear" w:color="auto" w:fill="D9D9D9" w:themeFill="background1" w:themeFillShade="D9"/>
          </w:tcPr>
          <w:p w:rsidR="00350B68" w:rsidRPr="006B2CBD" w:rsidRDefault="00350B68" w:rsidP="00350B68">
            <w:pPr>
              <w:pStyle w:val="ExhibitC1"/>
              <w:numPr>
                <w:ilvl w:val="0"/>
                <w:numId w:val="0"/>
              </w:numPr>
              <w:spacing w:before="120" w:after="120"/>
              <w:jc w:val="center"/>
              <w:rPr>
                <w:b/>
                <w:u w:val="none"/>
              </w:rPr>
            </w:pPr>
            <w:r>
              <w:rPr>
                <w:b/>
                <w:u w:val="none"/>
              </w:rPr>
              <w:t>Role</w:t>
            </w:r>
          </w:p>
        </w:tc>
      </w:tr>
      <w:tr w:rsidR="007F39A5" w:rsidTr="00350B68">
        <w:tc>
          <w:tcPr>
            <w:tcW w:w="4410" w:type="dxa"/>
          </w:tcPr>
          <w:p w:rsidR="007F39A5" w:rsidRPr="00E21D86" w:rsidRDefault="007F39A5" w:rsidP="00350B68">
            <w:pPr>
              <w:pStyle w:val="ExhibitC1"/>
              <w:numPr>
                <w:ilvl w:val="0"/>
                <w:numId w:val="0"/>
              </w:numPr>
              <w:spacing w:before="120" w:after="120"/>
              <w:rPr>
                <w:b/>
                <w:highlight w:val="yellow"/>
                <w:u w:val="none"/>
              </w:rPr>
            </w:pPr>
          </w:p>
        </w:tc>
        <w:tc>
          <w:tcPr>
            <w:tcW w:w="4698" w:type="dxa"/>
          </w:tcPr>
          <w:p w:rsidR="007F39A5" w:rsidRDefault="007F39A5" w:rsidP="00DA145B">
            <w:pPr>
              <w:pStyle w:val="ExhibitC1"/>
              <w:numPr>
                <w:ilvl w:val="0"/>
                <w:numId w:val="0"/>
              </w:numPr>
              <w:spacing w:before="120" w:after="120"/>
              <w:jc w:val="center"/>
              <w:rPr>
                <w:u w:val="none"/>
              </w:rPr>
            </w:pPr>
            <w:r>
              <w:rPr>
                <w:u w:val="none"/>
              </w:rPr>
              <w:t xml:space="preserve">Program </w:t>
            </w:r>
            <w:r w:rsidR="00DA145B">
              <w:rPr>
                <w:u w:val="none"/>
              </w:rPr>
              <w:t>M</w:t>
            </w:r>
            <w:r>
              <w:rPr>
                <w:u w:val="none"/>
              </w:rPr>
              <w:t>anager</w:t>
            </w:r>
          </w:p>
        </w:tc>
      </w:tr>
      <w:tr w:rsidR="00350B68" w:rsidTr="00350B68">
        <w:tc>
          <w:tcPr>
            <w:tcW w:w="4410" w:type="dxa"/>
          </w:tcPr>
          <w:p w:rsidR="00350B68" w:rsidRPr="00E21D86" w:rsidRDefault="00350B68" w:rsidP="00350B68">
            <w:pPr>
              <w:pStyle w:val="ExhibitC1"/>
              <w:numPr>
                <w:ilvl w:val="0"/>
                <w:numId w:val="0"/>
              </w:numPr>
              <w:spacing w:before="120" w:after="120"/>
              <w:rPr>
                <w:b/>
                <w:highlight w:val="yellow"/>
                <w:u w:val="none"/>
              </w:rPr>
            </w:pPr>
          </w:p>
        </w:tc>
        <w:tc>
          <w:tcPr>
            <w:tcW w:w="4698" w:type="dxa"/>
          </w:tcPr>
          <w:p w:rsidR="00350B68" w:rsidRDefault="00350B68" w:rsidP="00350B68">
            <w:pPr>
              <w:pStyle w:val="ExhibitC1"/>
              <w:numPr>
                <w:ilvl w:val="0"/>
                <w:numId w:val="0"/>
              </w:numPr>
              <w:spacing w:before="120" w:after="120"/>
              <w:jc w:val="center"/>
              <w:rPr>
                <w:u w:val="none"/>
              </w:rPr>
            </w:pPr>
            <w:r>
              <w:rPr>
                <w:u w:val="none"/>
              </w:rPr>
              <w:t>Account/Engagement Manager</w:t>
            </w:r>
          </w:p>
        </w:tc>
      </w:tr>
      <w:tr w:rsidR="00350B68" w:rsidTr="00350B68">
        <w:tc>
          <w:tcPr>
            <w:tcW w:w="4410" w:type="dxa"/>
          </w:tcPr>
          <w:p w:rsidR="00350B68" w:rsidRPr="00E21D86" w:rsidRDefault="00350B68" w:rsidP="00350B68">
            <w:pPr>
              <w:pStyle w:val="ExhibitC1"/>
              <w:numPr>
                <w:ilvl w:val="0"/>
                <w:numId w:val="0"/>
              </w:numPr>
              <w:spacing w:before="120" w:after="120"/>
              <w:rPr>
                <w:b/>
                <w:highlight w:val="yellow"/>
                <w:u w:val="none"/>
              </w:rPr>
            </w:pPr>
          </w:p>
        </w:tc>
        <w:tc>
          <w:tcPr>
            <w:tcW w:w="4698" w:type="dxa"/>
          </w:tcPr>
          <w:p w:rsidR="00350B68" w:rsidRDefault="00350B68" w:rsidP="00350B68">
            <w:pPr>
              <w:pStyle w:val="ExhibitC1"/>
              <w:numPr>
                <w:ilvl w:val="0"/>
                <w:numId w:val="0"/>
              </w:numPr>
              <w:spacing w:before="120" w:after="120"/>
              <w:jc w:val="center"/>
              <w:rPr>
                <w:u w:val="none"/>
              </w:rPr>
            </w:pPr>
            <w:r>
              <w:rPr>
                <w:u w:val="none"/>
              </w:rPr>
              <w:t>Lead Auditor</w:t>
            </w:r>
          </w:p>
        </w:tc>
      </w:tr>
      <w:tr w:rsidR="00350B68" w:rsidTr="00350B68">
        <w:tc>
          <w:tcPr>
            <w:tcW w:w="4410" w:type="dxa"/>
          </w:tcPr>
          <w:p w:rsidR="00350B68" w:rsidRPr="00E21D86" w:rsidRDefault="00350B68" w:rsidP="00350B68">
            <w:pPr>
              <w:pStyle w:val="ExhibitC1"/>
              <w:numPr>
                <w:ilvl w:val="0"/>
                <w:numId w:val="0"/>
              </w:numPr>
              <w:spacing w:before="120" w:after="120"/>
              <w:rPr>
                <w:b/>
                <w:highlight w:val="yellow"/>
                <w:u w:val="none"/>
              </w:rPr>
            </w:pPr>
          </w:p>
        </w:tc>
        <w:tc>
          <w:tcPr>
            <w:tcW w:w="4698" w:type="dxa"/>
          </w:tcPr>
          <w:p w:rsidR="00350B68" w:rsidRDefault="0015224E" w:rsidP="00350B68">
            <w:pPr>
              <w:pStyle w:val="ExhibitC1"/>
              <w:numPr>
                <w:ilvl w:val="0"/>
                <w:numId w:val="0"/>
              </w:numPr>
              <w:spacing w:before="120" w:after="120"/>
              <w:jc w:val="center"/>
              <w:rPr>
                <w:u w:val="none"/>
              </w:rPr>
            </w:pPr>
            <w:r>
              <w:rPr>
                <w:u w:val="none"/>
              </w:rPr>
              <w:t>Actuary</w:t>
            </w:r>
          </w:p>
        </w:tc>
      </w:tr>
      <w:tr w:rsidR="00350B68" w:rsidTr="00350B68">
        <w:tc>
          <w:tcPr>
            <w:tcW w:w="4410" w:type="dxa"/>
          </w:tcPr>
          <w:p w:rsidR="00350B68" w:rsidRPr="00E21D86" w:rsidRDefault="00350B68" w:rsidP="00350B68">
            <w:pPr>
              <w:pStyle w:val="ExhibitC1"/>
              <w:numPr>
                <w:ilvl w:val="0"/>
                <w:numId w:val="0"/>
              </w:numPr>
              <w:spacing w:before="120" w:after="120"/>
              <w:rPr>
                <w:b/>
                <w:highlight w:val="yellow"/>
                <w:u w:val="none"/>
              </w:rPr>
            </w:pPr>
          </w:p>
        </w:tc>
        <w:tc>
          <w:tcPr>
            <w:tcW w:w="4698" w:type="dxa"/>
          </w:tcPr>
          <w:p w:rsidR="00350B68" w:rsidRDefault="00350B68" w:rsidP="00350B68">
            <w:pPr>
              <w:pStyle w:val="ExhibitC1"/>
              <w:numPr>
                <w:ilvl w:val="0"/>
                <w:numId w:val="0"/>
              </w:numPr>
              <w:spacing w:before="120" w:after="120"/>
              <w:jc w:val="center"/>
              <w:rPr>
                <w:u w:val="none"/>
              </w:rPr>
            </w:pPr>
          </w:p>
        </w:tc>
      </w:tr>
      <w:tr w:rsidR="00350B68" w:rsidTr="00350B68">
        <w:tc>
          <w:tcPr>
            <w:tcW w:w="4410" w:type="dxa"/>
          </w:tcPr>
          <w:p w:rsidR="00350B68" w:rsidRPr="00E21D86" w:rsidRDefault="00350B68" w:rsidP="00350B68">
            <w:pPr>
              <w:pStyle w:val="ExhibitC1"/>
              <w:numPr>
                <w:ilvl w:val="0"/>
                <w:numId w:val="0"/>
              </w:numPr>
              <w:spacing w:before="120" w:after="120"/>
              <w:rPr>
                <w:b/>
                <w:highlight w:val="yellow"/>
                <w:u w:val="none"/>
              </w:rPr>
            </w:pPr>
          </w:p>
        </w:tc>
        <w:tc>
          <w:tcPr>
            <w:tcW w:w="4698" w:type="dxa"/>
          </w:tcPr>
          <w:p w:rsidR="00350B68" w:rsidRDefault="00350B68" w:rsidP="00350B68">
            <w:pPr>
              <w:pStyle w:val="ExhibitC1"/>
              <w:numPr>
                <w:ilvl w:val="0"/>
                <w:numId w:val="0"/>
              </w:numPr>
              <w:spacing w:before="120" w:after="120"/>
              <w:jc w:val="center"/>
              <w:rPr>
                <w:u w:val="none"/>
              </w:rPr>
            </w:pPr>
          </w:p>
        </w:tc>
      </w:tr>
      <w:tr w:rsidR="00350B68" w:rsidTr="00350B68">
        <w:tc>
          <w:tcPr>
            <w:tcW w:w="4410" w:type="dxa"/>
          </w:tcPr>
          <w:p w:rsidR="00350B68" w:rsidRPr="00E21D86" w:rsidRDefault="00350B68" w:rsidP="00350B68">
            <w:pPr>
              <w:pStyle w:val="ExhibitC1"/>
              <w:numPr>
                <w:ilvl w:val="0"/>
                <w:numId w:val="0"/>
              </w:numPr>
              <w:spacing w:before="120" w:after="120"/>
              <w:rPr>
                <w:b/>
                <w:highlight w:val="yellow"/>
                <w:u w:val="none"/>
              </w:rPr>
            </w:pPr>
          </w:p>
        </w:tc>
        <w:tc>
          <w:tcPr>
            <w:tcW w:w="4698" w:type="dxa"/>
          </w:tcPr>
          <w:p w:rsidR="00350B68" w:rsidRDefault="00350B68" w:rsidP="00350B68">
            <w:pPr>
              <w:pStyle w:val="ExhibitC1"/>
              <w:numPr>
                <w:ilvl w:val="0"/>
                <w:numId w:val="0"/>
              </w:numPr>
              <w:spacing w:before="120" w:after="120"/>
              <w:jc w:val="center"/>
              <w:rPr>
                <w:u w:val="none"/>
              </w:rPr>
            </w:pPr>
          </w:p>
        </w:tc>
      </w:tr>
      <w:tr w:rsidR="00350B68" w:rsidTr="00350B68">
        <w:tc>
          <w:tcPr>
            <w:tcW w:w="4410" w:type="dxa"/>
          </w:tcPr>
          <w:p w:rsidR="00350B68" w:rsidRPr="00E21D86" w:rsidRDefault="00350B68" w:rsidP="00350B68">
            <w:pPr>
              <w:pStyle w:val="ExhibitC1"/>
              <w:numPr>
                <w:ilvl w:val="0"/>
                <w:numId w:val="0"/>
              </w:numPr>
              <w:spacing w:before="120" w:after="120"/>
              <w:rPr>
                <w:b/>
                <w:highlight w:val="yellow"/>
                <w:u w:val="none"/>
              </w:rPr>
            </w:pPr>
          </w:p>
        </w:tc>
        <w:tc>
          <w:tcPr>
            <w:tcW w:w="4698" w:type="dxa"/>
          </w:tcPr>
          <w:p w:rsidR="00350B68" w:rsidRDefault="00350B68" w:rsidP="00350B68">
            <w:pPr>
              <w:pStyle w:val="ExhibitC1"/>
              <w:numPr>
                <w:ilvl w:val="0"/>
                <w:numId w:val="0"/>
              </w:numPr>
              <w:spacing w:before="120" w:after="120"/>
              <w:jc w:val="center"/>
              <w:rPr>
                <w:u w:val="none"/>
              </w:rPr>
            </w:pPr>
          </w:p>
        </w:tc>
      </w:tr>
    </w:tbl>
    <w:p w:rsidR="00350B68" w:rsidRDefault="00350B68" w:rsidP="00350B68">
      <w:pPr>
        <w:pStyle w:val="ExhibitC1"/>
        <w:numPr>
          <w:ilvl w:val="0"/>
          <w:numId w:val="0"/>
        </w:numPr>
        <w:rPr>
          <w:u w:val="none"/>
        </w:rPr>
      </w:pPr>
    </w:p>
    <w:p w:rsidR="00350B68" w:rsidRDefault="00350B68" w:rsidP="00F40059">
      <w:pPr>
        <w:pStyle w:val="ExhibitC1"/>
        <w:numPr>
          <w:ilvl w:val="6"/>
          <w:numId w:val="3"/>
        </w:numPr>
        <w:tabs>
          <w:tab w:val="num" w:pos="720"/>
        </w:tabs>
        <w:ind w:left="720" w:hanging="720"/>
        <w:rPr>
          <w:u w:val="none"/>
        </w:rPr>
      </w:pPr>
      <w:r>
        <w:rPr>
          <w:u w:val="none"/>
        </w:rPr>
        <w:t>The resumes of the Contractor’s Key Staff, identified above, are attached to this Exhibit and set forth on the following page(s).</w:t>
      </w:r>
    </w:p>
    <w:p w:rsidR="00350B68" w:rsidRDefault="00350B68" w:rsidP="00350B68">
      <w:pPr>
        <w:pStyle w:val="ExhibitC1"/>
        <w:numPr>
          <w:ilvl w:val="0"/>
          <w:numId w:val="0"/>
        </w:numPr>
        <w:rPr>
          <w:u w:val="none"/>
        </w:rPr>
      </w:pPr>
    </w:p>
    <w:p w:rsidR="00350B68" w:rsidRDefault="00350B68" w:rsidP="00350B68">
      <w:pPr>
        <w:pStyle w:val="ExhibitC1"/>
        <w:numPr>
          <w:ilvl w:val="0"/>
          <w:numId w:val="0"/>
        </w:numPr>
        <w:rPr>
          <w:u w:val="none"/>
        </w:rPr>
      </w:pPr>
    </w:p>
    <w:p w:rsidR="00350B68" w:rsidRDefault="00350B68" w:rsidP="00350B68">
      <w:pPr>
        <w:pStyle w:val="ExhibitC1"/>
        <w:numPr>
          <w:ilvl w:val="0"/>
          <w:numId w:val="0"/>
        </w:numPr>
        <w:jc w:val="center"/>
        <w:rPr>
          <w:i/>
          <w:u w:val="none"/>
        </w:rPr>
      </w:pPr>
      <w:r>
        <w:rPr>
          <w:i/>
          <w:u w:val="none"/>
        </w:rPr>
        <w:t>END OF CONTRACTOR’S KEY STAFF (EXHIBIT E)</w:t>
      </w:r>
    </w:p>
    <w:p w:rsidR="00350B68" w:rsidRDefault="00350B68" w:rsidP="00350B68">
      <w:pPr>
        <w:pStyle w:val="ExhibitC1"/>
        <w:numPr>
          <w:ilvl w:val="0"/>
          <w:numId w:val="0"/>
        </w:numPr>
        <w:jc w:val="center"/>
        <w:rPr>
          <w:i/>
          <w:u w:val="none"/>
        </w:rPr>
        <w:sectPr w:rsidR="00350B68" w:rsidSect="00350B68">
          <w:pgSz w:w="12240" w:h="15840" w:code="1"/>
          <w:pgMar w:top="720" w:right="1080" w:bottom="720" w:left="1440" w:header="360" w:footer="504" w:gutter="0"/>
          <w:cols w:space="720"/>
          <w:docGrid w:linePitch="360"/>
        </w:sectPr>
      </w:pPr>
    </w:p>
    <w:p w:rsidR="00350B68" w:rsidRPr="002B20DA" w:rsidRDefault="00350B68" w:rsidP="00350B68">
      <w:pPr>
        <w:keepNext/>
        <w:tabs>
          <w:tab w:val="left" w:pos="10710"/>
        </w:tabs>
        <w:ind w:right="187"/>
        <w:jc w:val="center"/>
        <w:outlineLvl w:val="8"/>
        <w:rPr>
          <w:b/>
          <w:caps/>
          <w:color w:val="000000"/>
          <w:szCs w:val="20"/>
        </w:rPr>
      </w:pPr>
      <w:r w:rsidRPr="002B20DA">
        <w:rPr>
          <w:b/>
          <w:caps/>
          <w:color w:val="000000"/>
          <w:szCs w:val="20"/>
        </w:rPr>
        <w:t>attachments</w:t>
      </w:r>
    </w:p>
    <w:p w:rsidR="00350B68" w:rsidRDefault="00350B68" w:rsidP="00350B68">
      <w:pPr>
        <w:pStyle w:val="ExhibitC1"/>
        <w:numPr>
          <w:ilvl w:val="0"/>
          <w:numId w:val="0"/>
        </w:numPr>
        <w:jc w:val="center"/>
        <w:rPr>
          <w:u w:val="none"/>
        </w:rPr>
      </w:pPr>
      <w:r>
        <w:rPr>
          <w:b/>
          <w:u w:val="none"/>
        </w:rPr>
        <w:t>(EXHIBIT F)</w:t>
      </w:r>
    </w:p>
    <w:p w:rsidR="00350B68" w:rsidRDefault="00350B68" w:rsidP="00350B68">
      <w:pPr>
        <w:pStyle w:val="ExhibitC1"/>
        <w:numPr>
          <w:ilvl w:val="0"/>
          <w:numId w:val="0"/>
        </w:numPr>
        <w:rPr>
          <w:u w:val="none"/>
        </w:rPr>
      </w:pPr>
    </w:p>
    <w:p w:rsidR="00350B68" w:rsidRDefault="00350B68" w:rsidP="00350B68">
      <w:pPr>
        <w:pStyle w:val="ExhibitC1"/>
        <w:numPr>
          <w:ilvl w:val="0"/>
          <w:numId w:val="0"/>
        </w:numPr>
        <w:rPr>
          <w:u w:val="none"/>
        </w:rPr>
      </w:pPr>
    </w:p>
    <w:p w:rsidR="00350B68" w:rsidRPr="002B20DA" w:rsidRDefault="00350B68" w:rsidP="00350B68">
      <w:pPr>
        <w:rPr>
          <w:color w:val="000000"/>
          <w:szCs w:val="20"/>
        </w:rPr>
      </w:pPr>
      <w:r w:rsidRPr="002B20DA">
        <w:rPr>
          <w:color w:val="000000"/>
          <w:szCs w:val="20"/>
        </w:rPr>
        <w:t>This Exhibit includes the following form(s):</w:t>
      </w:r>
    </w:p>
    <w:p w:rsidR="00350B68" w:rsidRPr="002B20DA" w:rsidRDefault="00350B68" w:rsidP="00350B68">
      <w:pPr>
        <w:rPr>
          <w:color w:val="000000"/>
          <w:szCs w:val="20"/>
        </w:rPr>
      </w:pPr>
    </w:p>
    <w:p w:rsidR="00350B68" w:rsidRPr="002B20DA" w:rsidRDefault="00350B68" w:rsidP="00350B68">
      <w:pPr>
        <w:ind w:left="720"/>
        <w:rPr>
          <w:rFonts w:ascii="Arial" w:hAnsi="Arial"/>
          <w:color w:val="000000"/>
          <w:szCs w:val="20"/>
        </w:rPr>
      </w:pPr>
      <w:r w:rsidRPr="002B20DA">
        <w:rPr>
          <w:color w:val="000000"/>
          <w:szCs w:val="20"/>
        </w:rPr>
        <w:t>Attachment 1, Acceptance &amp; Signoff Form</w:t>
      </w:r>
    </w:p>
    <w:p w:rsidR="00350B68" w:rsidRPr="002B20DA" w:rsidRDefault="00350B68" w:rsidP="00350B68">
      <w:pPr>
        <w:tabs>
          <w:tab w:val="left" w:pos="10710"/>
        </w:tabs>
        <w:ind w:right="187"/>
        <w:outlineLvl w:val="8"/>
        <w:rPr>
          <w:b/>
          <w:caps/>
          <w:color w:val="000000"/>
          <w:szCs w:val="20"/>
        </w:rPr>
      </w:pPr>
    </w:p>
    <w:p w:rsidR="00350B68" w:rsidRDefault="00350B68" w:rsidP="00350B68">
      <w:pPr>
        <w:pStyle w:val="ExhibitC1"/>
        <w:numPr>
          <w:ilvl w:val="0"/>
          <w:numId w:val="0"/>
        </w:numPr>
        <w:rPr>
          <w:u w:val="none"/>
        </w:rPr>
      </w:pPr>
    </w:p>
    <w:p w:rsidR="00350B68" w:rsidRDefault="00350B68" w:rsidP="00350B68">
      <w:pPr>
        <w:pStyle w:val="ExhibitC1"/>
        <w:numPr>
          <w:ilvl w:val="0"/>
          <w:numId w:val="0"/>
        </w:numPr>
        <w:rPr>
          <w:u w:val="none"/>
        </w:rPr>
      </w:pPr>
    </w:p>
    <w:p w:rsidR="00350B68" w:rsidRDefault="00350B68" w:rsidP="00350B68">
      <w:pPr>
        <w:pStyle w:val="ExhibitC1"/>
        <w:numPr>
          <w:ilvl w:val="0"/>
          <w:numId w:val="0"/>
        </w:numPr>
        <w:jc w:val="center"/>
        <w:rPr>
          <w:i/>
          <w:u w:val="none"/>
        </w:rPr>
        <w:sectPr w:rsidR="00350B68" w:rsidSect="00350B68">
          <w:footerReference w:type="default" r:id="rId19"/>
          <w:pgSz w:w="12240" w:h="15840" w:code="1"/>
          <w:pgMar w:top="720" w:right="1080" w:bottom="720" w:left="1440" w:header="360" w:footer="504" w:gutter="0"/>
          <w:cols w:space="720"/>
          <w:docGrid w:linePitch="360"/>
        </w:sectPr>
      </w:pPr>
      <w:r>
        <w:rPr>
          <w:i/>
          <w:u w:val="none"/>
        </w:rPr>
        <w:t>END OF ATTACHMENTS (EXHIBIT F)</w:t>
      </w:r>
    </w:p>
    <w:p w:rsidR="00350B68" w:rsidRPr="00046A33" w:rsidRDefault="002032D2" w:rsidP="00350B68">
      <w:pPr>
        <w:jc w:val="center"/>
        <w:rPr>
          <w:b/>
          <w:bCs/>
          <w:smallCaps/>
          <w:noProof/>
          <w:sz w:val="26"/>
          <w:szCs w:val="26"/>
        </w:rPr>
      </w:pPr>
      <w:r>
        <w:rPr>
          <w:b/>
          <w:bCs/>
          <w:smallCaps/>
          <w:noProof/>
          <w:sz w:val="26"/>
          <w:szCs w:val="26"/>
        </w:rPr>
        <w:t>EXHIBIT F</w:t>
      </w:r>
    </w:p>
    <w:p w:rsidR="00350B68" w:rsidRPr="00046A33" w:rsidRDefault="00350B68" w:rsidP="00350B68">
      <w:pPr>
        <w:jc w:val="center"/>
        <w:rPr>
          <w:b/>
          <w:bCs/>
          <w:smallCaps/>
          <w:noProof/>
          <w:sz w:val="26"/>
          <w:szCs w:val="26"/>
        </w:rPr>
      </w:pPr>
      <w:r w:rsidRPr="00046A33">
        <w:rPr>
          <w:b/>
          <w:bCs/>
          <w:smallCaps/>
          <w:noProof/>
          <w:sz w:val="26"/>
          <w:szCs w:val="26"/>
        </w:rPr>
        <w:t>ACCEPTANCE OF WORK AND SIGN-OFF FORM</w:t>
      </w:r>
    </w:p>
    <w:p w:rsidR="00350B68" w:rsidRDefault="00350B68" w:rsidP="00350B68">
      <w:pPr>
        <w:ind w:right="-180"/>
        <w:rPr>
          <w:sz w:val="22"/>
          <w:szCs w:val="22"/>
        </w:rPr>
      </w:pPr>
    </w:p>
    <w:p w:rsidR="00350B68" w:rsidRPr="00843C65" w:rsidRDefault="00350B68" w:rsidP="00350B68">
      <w:pPr>
        <w:ind w:right="-180"/>
        <w:rPr>
          <w:sz w:val="22"/>
          <w:szCs w:val="22"/>
        </w:rPr>
      </w:pPr>
      <w:r w:rsidRPr="00843C65">
        <w:rPr>
          <w:sz w:val="22"/>
          <w:szCs w:val="22"/>
        </w:rPr>
        <w:t xml:space="preserve">► </w:t>
      </w:r>
      <w:r>
        <w:rPr>
          <w:sz w:val="22"/>
          <w:szCs w:val="22"/>
        </w:rPr>
        <w:t>Agreement No. ______________________________________________________________________________</w:t>
      </w:r>
    </w:p>
    <w:p w:rsidR="00350B68" w:rsidRPr="00843C65" w:rsidRDefault="00350B68" w:rsidP="00350B68">
      <w:pPr>
        <w:ind w:right="-180"/>
        <w:rPr>
          <w:sz w:val="22"/>
          <w:szCs w:val="22"/>
        </w:rPr>
      </w:pPr>
    </w:p>
    <w:p w:rsidR="00350B68" w:rsidRPr="00843C65" w:rsidRDefault="00350B68" w:rsidP="00350B68">
      <w:pPr>
        <w:ind w:left="540" w:right="-162" w:hanging="540"/>
        <w:rPr>
          <w:b/>
          <w:sz w:val="22"/>
          <w:szCs w:val="22"/>
        </w:rPr>
      </w:pPr>
      <w:r w:rsidRPr="00843C65">
        <w:rPr>
          <w:sz w:val="22"/>
          <w:szCs w:val="22"/>
        </w:rPr>
        <w:t xml:space="preserve">► Description of Work provided by Contractor: </w:t>
      </w:r>
      <w:r w:rsidRPr="00843C65">
        <w:rPr>
          <w:b/>
          <w:sz w:val="22"/>
          <w:szCs w:val="22"/>
        </w:rPr>
        <w:t>____________________________________________________________________</w:t>
      </w:r>
      <w:r>
        <w:rPr>
          <w:b/>
          <w:sz w:val="22"/>
          <w:szCs w:val="22"/>
        </w:rPr>
        <w:t>____________________</w:t>
      </w:r>
    </w:p>
    <w:p w:rsidR="00350B68" w:rsidRPr="00843C65" w:rsidRDefault="00350B68" w:rsidP="00350B68">
      <w:pPr>
        <w:ind w:left="540" w:right="-187"/>
        <w:rPr>
          <w:sz w:val="22"/>
          <w:szCs w:val="22"/>
        </w:rPr>
      </w:pPr>
    </w:p>
    <w:p w:rsidR="00350B68" w:rsidRPr="00843C65" w:rsidRDefault="00350B68" w:rsidP="00350B68">
      <w:pPr>
        <w:ind w:left="540" w:right="-187"/>
        <w:rPr>
          <w:sz w:val="22"/>
          <w:szCs w:val="22"/>
        </w:rPr>
      </w:pPr>
      <w:r w:rsidRPr="00843C65">
        <w:rPr>
          <w:sz w:val="22"/>
          <w:szCs w:val="22"/>
        </w:rPr>
        <w:t>___________________________________________________________</w:t>
      </w:r>
      <w:r>
        <w:rPr>
          <w:sz w:val="22"/>
          <w:szCs w:val="22"/>
        </w:rPr>
        <w:t>_________________</w:t>
      </w:r>
      <w:r w:rsidRPr="00843C65">
        <w:rPr>
          <w:sz w:val="22"/>
          <w:szCs w:val="22"/>
        </w:rPr>
        <w:t>____________</w:t>
      </w:r>
    </w:p>
    <w:p w:rsidR="00350B68" w:rsidRPr="00843C65" w:rsidRDefault="00350B68" w:rsidP="00350B68">
      <w:pPr>
        <w:ind w:right="-187"/>
        <w:rPr>
          <w:sz w:val="22"/>
          <w:szCs w:val="22"/>
        </w:rPr>
      </w:pPr>
    </w:p>
    <w:p w:rsidR="00350B68" w:rsidRPr="00843C65" w:rsidRDefault="00350B68" w:rsidP="00350B68">
      <w:pPr>
        <w:keepNext/>
        <w:ind w:right="-180"/>
        <w:outlineLvl w:val="1"/>
        <w:rPr>
          <w:rFonts w:cs="Arial"/>
          <w:bCs/>
          <w:iCs/>
          <w:sz w:val="22"/>
          <w:szCs w:val="22"/>
        </w:rPr>
      </w:pPr>
      <w:r w:rsidRPr="00843C65">
        <w:rPr>
          <w:bCs/>
          <w:iCs/>
          <w:sz w:val="22"/>
          <w:szCs w:val="22"/>
        </w:rPr>
        <w:t>►</w:t>
      </w:r>
      <w:r w:rsidRPr="00843C65">
        <w:rPr>
          <w:rFonts w:cs="Arial"/>
          <w:bCs/>
          <w:iCs/>
          <w:sz w:val="22"/>
          <w:szCs w:val="22"/>
        </w:rPr>
        <w:t xml:space="preserve"> Date submitted: _____________</w:t>
      </w:r>
    </w:p>
    <w:p w:rsidR="00350B68" w:rsidRPr="00843C65" w:rsidRDefault="00350B68" w:rsidP="00350B68">
      <w:pPr>
        <w:ind w:right="-180"/>
        <w:rPr>
          <w:sz w:val="22"/>
          <w:szCs w:val="22"/>
        </w:rPr>
      </w:pPr>
    </w:p>
    <w:p w:rsidR="00350B68" w:rsidRPr="00843C65" w:rsidRDefault="00350B68" w:rsidP="00350B68">
      <w:pPr>
        <w:ind w:right="-180"/>
        <w:rPr>
          <w:sz w:val="22"/>
          <w:szCs w:val="22"/>
        </w:rPr>
      </w:pPr>
      <w:r w:rsidRPr="00843C65">
        <w:rPr>
          <w:sz w:val="22"/>
          <w:szCs w:val="22"/>
        </w:rPr>
        <w:t>► Work is:</w:t>
      </w:r>
    </w:p>
    <w:p w:rsidR="00350B68" w:rsidRPr="00843C65" w:rsidRDefault="00350B68" w:rsidP="00350B68">
      <w:pPr>
        <w:ind w:right="-180"/>
        <w:rPr>
          <w:sz w:val="22"/>
          <w:szCs w:val="22"/>
        </w:rPr>
      </w:pPr>
    </w:p>
    <w:p w:rsidR="00350B68" w:rsidRPr="00843C65" w:rsidRDefault="00350B68" w:rsidP="00350B68">
      <w:pPr>
        <w:ind w:left="270" w:right="-180"/>
        <w:rPr>
          <w:sz w:val="22"/>
          <w:szCs w:val="22"/>
        </w:rPr>
      </w:pPr>
      <w:r w:rsidRPr="00843C65">
        <w:rPr>
          <w:sz w:val="22"/>
          <w:szCs w:val="22"/>
        </w:rPr>
        <w:t>1) Submitted on time: [   ] yes     [   ] no.  If no, please note length of delay and reasons.</w:t>
      </w:r>
    </w:p>
    <w:p w:rsidR="00350B68" w:rsidRPr="00843C65" w:rsidRDefault="00350B68" w:rsidP="00350B68">
      <w:pPr>
        <w:ind w:left="540" w:right="-180"/>
        <w:rPr>
          <w:sz w:val="22"/>
          <w:szCs w:val="22"/>
        </w:rPr>
      </w:pPr>
      <w:r w:rsidRPr="00843C65">
        <w:rPr>
          <w:sz w:val="22"/>
          <w:szCs w:val="22"/>
        </w:rPr>
        <w:t>___________________________________________________________________</w:t>
      </w:r>
      <w:r>
        <w:rPr>
          <w:sz w:val="22"/>
          <w:szCs w:val="22"/>
        </w:rPr>
        <w:t>__________________</w:t>
      </w:r>
      <w:r w:rsidRPr="00843C65">
        <w:rPr>
          <w:sz w:val="22"/>
          <w:szCs w:val="22"/>
        </w:rPr>
        <w:t>____</w:t>
      </w:r>
    </w:p>
    <w:p w:rsidR="00350B68" w:rsidRPr="00843C65" w:rsidRDefault="00350B68" w:rsidP="00350B68">
      <w:pPr>
        <w:widowControl w:val="0"/>
        <w:ind w:left="274" w:right="-187"/>
        <w:rPr>
          <w:sz w:val="22"/>
          <w:szCs w:val="22"/>
        </w:rPr>
      </w:pPr>
    </w:p>
    <w:p w:rsidR="00350B68" w:rsidRPr="00843C65" w:rsidRDefault="00350B68" w:rsidP="00350B68">
      <w:pPr>
        <w:ind w:left="540" w:right="-180"/>
        <w:rPr>
          <w:sz w:val="22"/>
          <w:szCs w:val="22"/>
        </w:rPr>
      </w:pPr>
      <w:r w:rsidRPr="00843C65">
        <w:rPr>
          <w:sz w:val="22"/>
          <w:szCs w:val="22"/>
        </w:rPr>
        <w:t>________________________________________________________________</w:t>
      </w:r>
      <w:r>
        <w:rPr>
          <w:sz w:val="22"/>
          <w:szCs w:val="22"/>
        </w:rPr>
        <w:t>__________________</w:t>
      </w:r>
      <w:r w:rsidRPr="00843C65">
        <w:rPr>
          <w:sz w:val="22"/>
          <w:szCs w:val="22"/>
        </w:rPr>
        <w:t>_______</w:t>
      </w:r>
    </w:p>
    <w:p w:rsidR="00350B68" w:rsidRPr="00843C65" w:rsidRDefault="00350B68" w:rsidP="00350B68">
      <w:pPr>
        <w:ind w:left="540" w:right="-180"/>
        <w:rPr>
          <w:sz w:val="22"/>
          <w:szCs w:val="22"/>
        </w:rPr>
      </w:pPr>
    </w:p>
    <w:p w:rsidR="00350B68" w:rsidRPr="00843C65" w:rsidRDefault="00350B68" w:rsidP="00350B68">
      <w:pPr>
        <w:ind w:left="270" w:right="-180"/>
        <w:rPr>
          <w:sz w:val="22"/>
          <w:szCs w:val="22"/>
        </w:rPr>
      </w:pPr>
      <w:r w:rsidRPr="00843C65">
        <w:rPr>
          <w:sz w:val="22"/>
          <w:szCs w:val="22"/>
        </w:rPr>
        <w:t>2) Complete: [   ] yes     [   ] no.  If no, please identify incomplete aspects of the Work.</w:t>
      </w:r>
    </w:p>
    <w:p w:rsidR="00350B68" w:rsidRPr="00843C65" w:rsidRDefault="00350B68" w:rsidP="00350B68">
      <w:pPr>
        <w:ind w:left="540" w:right="-180"/>
        <w:rPr>
          <w:sz w:val="22"/>
          <w:szCs w:val="22"/>
        </w:rPr>
      </w:pPr>
      <w:r w:rsidRPr="00843C65">
        <w:rPr>
          <w:sz w:val="22"/>
          <w:szCs w:val="22"/>
        </w:rPr>
        <w:t>________________________________________________________________</w:t>
      </w:r>
      <w:r>
        <w:rPr>
          <w:sz w:val="22"/>
          <w:szCs w:val="22"/>
        </w:rPr>
        <w:t>__________________</w:t>
      </w:r>
      <w:r w:rsidRPr="00843C65">
        <w:rPr>
          <w:sz w:val="22"/>
          <w:szCs w:val="22"/>
        </w:rPr>
        <w:t>_______</w:t>
      </w:r>
    </w:p>
    <w:p w:rsidR="00350B68" w:rsidRPr="00843C65" w:rsidRDefault="00350B68" w:rsidP="00350B68">
      <w:pPr>
        <w:ind w:left="270" w:right="-180"/>
        <w:rPr>
          <w:sz w:val="22"/>
          <w:szCs w:val="22"/>
        </w:rPr>
      </w:pPr>
    </w:p>
    <w:p w:rsidR="00350B68" w:rsidRPr="00843C65" w:rsidRDefault="00350B68" w:rsidP="00350B68">
      <w:pPr>
        <w:ind w:left="270" w:right="-180"/>
        <w:rPr>
          <w:sz w:val="22"/>
          <w:szCs w:val="22"/>
        </w:rPr>
      </w:pPr>
      <w:r w:rsidRPr="00843C65">
        <w:rPr>
          <w:sz w:val="22"/>
          <w:szCs w:val="22"/>
        </w:rPr>
        <w:t>3) Technically accurate: [   ] yes     [   ] no.  If no, please note corrections required.</w:t>
      </w:r>
    </w:p>
    <w:p w:rsidR="00350B68" w:rsidRPr="00843C65" w:rsidRDefault="00350B68" w:rsidP="00350B68">
      <w:pPr>
        <w:tabs>
          <w:tab w:val="left" w:pos="540"/>
        </w:tabs>
        <w:ind w:right="-180"/>
        <w:rPr>
          <w:sz w:val="22"/>
          <w:szCs w:val="22"/>
        </w:rPr>
      </w:pPr>
      <w:r w:rsidRPr="00843C65">
        <w:rPr>
          <w:sz w:val="22"/>
          <w:szCs w:val="22"/>
        </w:rPr>
        <w:t xml:space="preserve">        _______________________________________________________________</w:t>
      </w:r>
      <w:r>
        <w:rPr>
          <w:sz w:val="22"/>
          <w:szCs w:val="22"/>
        </w:rPr>
        <w:t>___________________</w:t>
      </w:r>
      <w:r w:rsidRPr="00843C65">
        <w:rPr>
          <w:sz w:val="22"/>
          <w:szCs w:val="22"/>
        </w:rPr>
        <w:t>________</w:t>
      </w:r>
    </w:p>
    <w:p w:rsidR="00350B68" w:rsidRPr="00843C65" w:rsidRDefault="00350B68" w:rsidP="00350B68">
      <w:pPr>
        <w:ind w:right="-180"/>
        <w:rPr>
          <w:sz w:val="22"/>
          <w:szCs w:val="22"/>
        </w:rPr>
      </w:pPr>
    </w:p>
    <w:p w:rsidR="00350B68" w:rsidRPr="00843C65" w:rsidRDefault="00350B68" w:rsidP="00350B68">
      <w:pPr>
        <w:ind w:right="-180"/>
        <w:rPr>
          <w:sz w:val="22"/>
          <w:szCs w:val="22"/>
        </w:rPr>
      </w:pPr>
      <w:r w:rsidRPr="00843C65">
        <w:rPr>
          <w:sz w:val="22"/>
          <w:szCs w:val="22"/>
        </w:rPr>
        <w:t>► Please indicate the level of satisfaction:     [   ] Poor</w:t>
      </w:r>
      <w:r w:rsidRPr="00843C65">
        <w:rPr>
          <w:sz w:val="22"/>
          <w:szCs w:val="22"/>
        </w:rPr>
        <w:tab/>
        <w:t xml:space="preserve"> [   ] Fair      [   ] Good     [   ] Very Good     [   ] Excellent</w:t>
      </w:r>
    </w:p>
    <w:p w:rsidR="00350B68" w:rsidRPr="00843C65" w:rsidRDefault="00350B68" w:rsidP="00350B68">
      <w:pPr>
        <w:ind w:right="-180"/>
        <w:rPr>
          <w:sz w:val="22"/>
          <w:szCs w:val="22"/>
        </w:rPr>
      </w:pPr>
    </w:p>
    <w:p w:rsidR="00350B68" w:rsidRPr="00843C65" w:rsidRDefault="00350B68" w:rsidP="00350B68">
      <w:pPr>
        <w:ind w:right="-180"/>
        <w:rPr>
          <w:sz w:val="22"/>
          <w:szCs w:val="22"/>
        </w:rPr>
      </w:pPr>
      <w:r w:rsidRPr="00843C65">
        <w:rPr>
          <w:sz w:val="22"/>
          <w:szCs w:val="22"/>
        </w:rPr>
        <w:t>► Comments, if any:</w:t>
      </w:r>
    </w:p>
    <w:p w:rsidR="00350B68" w:rsidRPr="00843C65" w:rsidRDefault="00350B68" w:rsidP="00350B68">
      <w:pPr>
        <w:ind w:right="-180"/>
        <w:rPr>
          <w:sz w:val="22"/>
          <w:szCs w:val="22"/>
        </w:rPr>
      </w:pPr>
      <w:r w:rsidRPr="00843C65">
        <w:rPr>
          <w:sz w:val="22"/>
          <w:szCs w:val="22"/>
        </w:rPr>
        <w:t xml:space="preserve">         _______________________________________________________</w:t>
      </w:r>
      <w:r>
        <w:rPr>
          <w:sz w:val="22"/>
          <w:szCs w:val="22"/>
        </w:rPr>
        <w:t>__________________</w:t>
      </w:r>
      <w:r w:rsidRPr="00843C65">
        <w:rPr>
          <w:sz w:val="22"/>
          <w:szCs w:val="22"/>
        </w:rPr>
        <w:t>________________</w:t>
      </w:r>
    </w:p>
    <w:p w:rsidR="00350B68" w:rsidRPr="00843C65" w:rsidRDefault="00350B68" w:rsidP="00350B68">
      <w:pPr>
        <w:ind w:right="-180"/>
        <w:rPr>
          <w:sz w:val="22"/>
          <w:szCs w:val="22"/>
        </w:rPr>
      </w:pPr>
    </w:p>
    <w:p w:rsidR="00350B68" w:rsidRPr="00843C65" w:rsidRDefault="00350B68" w:rsidP="00350B68">
      <w:pPr>
        <w:ind w:right="-180"/>
        <w:rPr>
          <w:sz w:val="22"/>
          <w:szCs w:val="22"/>
        </w:rPr>
      </w:pPr>
      <w:r w:rsidRPr="00843C65">
        <w:rPr>
          <w:sz w:val="22"/>
          <w:szCs w:val="22"/>
        </w:rPr>
        <w:t xml:space="preserve">       ____________________________________________________________</w:t>
      </w:r>
      <w:r>
        <w:rPr>
          <w:sz w:val="22"/>
          <w:szCs w:val="22"/>
        </w:rPr>
        <w:t>___________________</w:t>
      </w:r>
      <w:r w:rsidRPr="00843C65">
        <w:rPr>
          <w:sz w:val="22"/>
          <w:szCs w:val="22"/>
        </w:rPr>
        <w:t>___________</w:t>
      </w:r>
    </w:p>
    <w:p w:rsidR="00350B68" w:rsidRPr="00843C65" w:rsidRDefault="00350B68" w:rsidP="00350B68">
      <w:pPr>
        <w:ind w:right="-180"/>
        <w:rPr>
          <w:sz w:val="22"/>
          <w:szCs w:val="22"/>
        </w:rPr>
      </w:pPr>
      <w:r w:rsidRPr="00843C65">
        <w:rPr>
          <w:sz w:val="22"/>
          <w:szCs w:val="22"/>
        </w:rPr>
        <w:t xml:space="preserve">    </w:t>
      </w:r>
    </w:p>
    <w:p w:rsidR="00350B68" w:rsidRPr="00843C65" w:rsidRDefault="00350B68" w:rsidP="00350B68">
      <w:pPr>
        <w:ind w:right="-180"/>
        <w:rPr>
          <w:sz w:val="22"/>
          <w:szCs w:val="22"/>
        </w:rPr>
      </w:pPr>
      <w:r w:rsidRPr="00843C65">
        <w:rPr>
          <w:sz w:val="22"/>
          <w:szCs w:val="22"/>
        </w:rPr>
        <w:t xml:space="preserve">► Work:    [   ] is accepted.                    [   ] is unacceptable as noted above.    </w:t>
      </w:r>
    </w:p>
    <w:p w:rsidR="00350B68" w:rsidRDefault="00350B68" w:rsidP="00350B68">
      <w:pPr>
        <w:ind w:right="-180"/>
        <w:rPr>
          <w:sz w:val="22"/>
          <w:szCs w:val="22"/>
        </w:rPr>
      </w:pPr>
    </w:p>
    <w:p w:rsidR="00350B68" w:rsidRPr="00843C65" w:rsidRDefault="00350B68" w:rsidP="00350B68">
      <w:pPr>
        <w:ind w:right="-180"/>
        <w:rPr>
          <w:sz w:val="22"/>
          <w:szCs w:val="22"/>
        </w:rPr>
      </w:pPr>
    </w:p>
    <w:p w:rsidR="00350B68" w:rsidRPr="00843C65" w:rsidRDefault="00350B68" w:rsidP="00350B68">
      <w:pPr>
        <w:tabs>
          <w:tab w:val="left" w:pos="4230"/>
        </w:tabs>
        <w:ind w:right="-180"/>
        <w:rPr>
          <w:sz w:val="22"/>
          <w:szCs w:val="22"/>
        </w:rPr>
      </w:pPr>
      <w:r w:rsidRPr="00843C65">
        <w:rPr>
          <w:sz w:val="22"/>
          <w:szCs w:val="22"/>
        </w:rPr>
        <w:t>Signature:  _____________________________________</w:t>
      </w:r>
    </w:p>
    <w:p w:rsidR="00350B68" w:rsidRPr="00843C65" w:rsidRDefault="00350B68" w:rsidP="00350B68">
      <w:pPr>
        <w:ind w:right="-180"/>
        <w:rPr>
          <w:sz w:val="22"/>
          <w:szCs w:val="22"/>
        </w:rPr>
      </w:pPr>
    </w:p>
    <w:p w:rsidR="00350B68" w:rsidRPr="00843C65" w:rsidRDefault="00350B68" w:rsidP="00350B68">
      <w:pPr>
        <w:ind w:right="-180"/>
        <w:rPr>
          <w:sz w:val="22"/>
          <w:szCs w:val="22"/>
        </w:rPr>
      </w:pPr>
      <w:r w:rsidRPr="00843C65">
        <w:rPr>
          <w:sz w:val="22"/>
          <w:szCs w:val="22"/>
        </w:rPr>
        <w:t>Print Name:  ___________________________________</w:t>
      </w:r>
    </w:p>
    <w:p w:rsidR="00350B68" w:rsidRPr="00843C65" w:rsidRDefault="00350B68" w:rsidP="00350B68">
      <w:pPr>
        <w:ind w:right="-180"/>
        <w:rPr>
          <w:sz w:val="22"/>
          <w:szCs w:val="22"/>
        </w:rPr>
      </w:pPr>
    </w:p>
    <w:p w:rsidR="00350B68" w:rsidRPr="00843C65" w:rsidRDefault="00350B68" w:rsidP="00350B68">
      <w:pPr>
        <w:ind w:right="-180"/>
        <w:rPr>
          <w:sz w:val="22"/>
          <w:szCs w:val="22"/>
        </w:rPr>
      </w:pPr>
      <w:r w:rsidRPr="00843C65">
        <w:rPr>
          <w:sz w:val="22"/>
          <w:szCs w:val="22"/>
        </w:rPr>
        <w:t>Title: _________________________________________</w:t>
      </w:r>
    </w:p>
    <w:p w:rsidR="00350B68" w:rsidRPr="00843C65" w:rsidRDefault="00350B68" w:rsidP="00350B68">
      <w:pPr>
        <w:ind w:right="-180"/>
        <w:rPr>
          <w:sz w:val="22"/>
          <w:szCs w:val="22"/>
        </w:rPr>
      </w:pPr>
    </w:p>
    <w:p w:rsidR="00350B68" w:rsidRPr="00843C65" w:rsidRDefault="00350B68" w:rsidP="00350B68">
      <w:pPr>
        <w:ind w:right="-180"/>
        <w:rPr>
          <w:sz w:val="22"/>
          <w:szCs w:val="22"/>
        </w:rPr>
      </w:pPr>
      <w:r w:rsidRPr="00843C65">
        <w:rPr>
          <w:sz w:val="22"/>
          <w:szCs w:val="22"/>
        </w:rPr>
        <w:t>Date:  _________________________________________</w:t>
      </w:r>
    </w:p>
    <w:p w:rsidR="00350B68" w:rsidRPr="00843C65" w:rsidRDefault="00350B68" w:rsidP="00350B68">
      <w:pPr>
        <w:tabs>
          <w:tab w:val="left" w:pos="10710"/>
        </w:tabs>
        <w:ind w:left="360" w:right="187" w:hanging="360"/>
        <w:jc w:val="center"/>
        <w:outlineLvl w:val="8"/>
        <w:rPr>
          <w:b/>
          <w:bCs/>
          <w:i/>
          <w:caps/>
          <w:sz w:val="22"/>
          <w:szCs w:val="22"/>
        </w:rPr>
      </w:pPr>
    </w:p>
    <w:p w:rsidR="00350B68" w:rsidRPr="00046A33" w:rsidRDefault="00350B68" w:rsidP="00350B68">
      <w:pPr>
        <w:pStyle w:val="ExhibitC1"/>
        <w:numPr>
          <w:ilvl w:val="0"/>
          <w:numId w:val="0"/>
        </w:numPr>
        <w:jc w:val="center"/>
        <w:rPr>
          <w:i/>
          <w:u w:val="none"/>
        </w:rPr>
      </w:pPr>
      <w:r>
        <w:rPr>
          <w:i/>
          <w:noProof w:val="0"/>
          <w:szCs w:val="24"/>
          <w:u w:val="none"/>
        </w:rPr>
        <w:t>(END OF</w:t>
      </w:r>
      <w:r w:rsidRPr="00046A33">
        <w:rPr>
          <w:i/>
          <w:noProof w:val="0"/>
          <w:szCs w:val="24"/>
          <w:u w:val="none"/>
        </w:rPr>
        <w:t xml:space="preserve"> </w:t>
      </w:r>
      <w:r w:rsidR="002032D2">
        <w:rPr>
          <w:i/>
          <w:noProof w:val="0"/>
          <w:szCs w:val="24"/>
          <w:u w:val="none"/>
        </w:rPr>
        <w:t>EXHIBIT F</w:t>
      </w:r>
      <w:r>
        <w:rPr>
          <w:i/>
          <w:noProof w:val="0"/>
          <w:szCs w:val="24"/>
          <w:u w:val="none"/>
        </w:rPr>
        <w:t>)</w:t>
      </w:r>
    </w:p>
    <w:p w:rsidR="00350B68" w:rsidRDefault="00350B68" w:rsidP="00350B68">
      <w:pPr>
        <w:pStyle w:val="ExhibitC1"/>
        <w:numPr>
          <w:ilvl w:val="0"/>
          <w:numId w:val="0"/>
        </w:numPr>
        <w:jc w:val="center"/>
        <w:rPr>
          <w:u w:val="none"/>
        </w:rPr>
      </w:pPr>
    </w:p>
    <w:p w:rsidR="00350B68" w:rsidRPr="00254929" w:rsidRDefault="00350B68" w:rsidP="00350B68">
      <w:pPr>
        <w:pStyle w:val="ExhibitC1"/>
        <w:numPr>
          <w:ilvl w:val="0"/>
          <w:numId w:val="0"/>
        </w:numPr>
        <w:jc w:val="center"/>
        <w:rPr>
          <w:i/>
          <w:u w:val="none"/>
        </w:rPr>
      </w:pPr>
      <w:r w:rsidRPr="00254929">
        <w:rPr>
          <w:i/>
          <w:u w:val="none"/>
        </w:rPr>
        <w:t xml:space="preserve">**END OF </w:t>
      </w:r>
      <w:r>
        <w:rPr>
          <w:i/>
          <w:u w:val="none"/>
        </w:rPr>
        <w:t>CONTRACT</w:t>
      </w:r>
      <w:r w:rsidRPr="00254929">
        <w:rPr>
          <w:i/>
          <w:u w:val="none"/>
        </w:rPr>
        <w:t xml:space="preserve"> TERMS AND CONDITIONS**</w:t>
      </w:r>
    </w:p>
    <w:p w:rsidR="00350B68" w:rsidRPr="00B17971" w:rsidRDefault="00350B68" w:rsidP="00350B68">
      <w:pPr>
        <w:pStyle w:val="ExhibitC1"/>
        <w:numPr>
          <w:ilvl w:val="0"/>
          <w:numId w:val="0"/>
        </w:numPr>
        <w:jc w:val="center"/>
        <w:rPr>
          <w:b/>
          <w:i/>
          <w:u w:val="none"/>
        </w:rPr>
      </w:pPr>
      <w:r>
        <w:rPr>
          <w:i/>
          <w:u w:val="none"/>
        </w:rPr>
        <w:t>**RFP ATTACHMENT 2</w:t>
      </w:r>
      <w:r w:rsidRPr="00254929">
        <w:rPr>
          <w:i/>
          <w:u w:val="none"/>
        </w:rPr>
        <w:t>**</w:t>
      </w:r>
    </w:p>
    <w:p w:rsidR="008C5056" w:rsidRDefault="008C5056" w:rsidP="008C5056">
      <w:pPr>
        <w:jc w:val="center"/>
        <w:rPr>
          <w:b/>
          <w:sz w:val="40"/>
          <w:szCs w:val="40"/>
        </w:rPr>
      </w:pPr>
    </w:p>
    <w:p w:rsidR="008C5056" w:rsidRDefault="008C5056" w:rsidP="008C5056">
      <w:pPr>
        <w:jc w:val="center"/>
        <w:rPr>
          <w:b/>
          <w:sz w:val="40"/>
          <w:szCs w:val="40"/>
        </w:rPr>
      </w:pPr>
    </w:p>
    <w:p w:rsidR="008C5056" w:rsidRDefault="008C5056">
      <w:pPr>
        <w:spacing w:line="276" w:lineRule="auto"/>
        <w:rPr>
          <w:b/>
          <w:sz w:val="40"/>
          <w:szCs w:val="40"/>
        </w:rPr>
      </w:pPr>
      <w:r>
        <w:rPr>
          <w:b/>
          <w:sz w:val="40"/>
          <w:szCs w:val="40"/>
        </w:rPr>
        <w:br w:type="page"/>
      </w:r>
    </w:p>
    <w:p w:rsidR="008C5056" w:rsidRDefault="008C5056" w:rsidP="008C5056">
      <w:pPr>
        <w:jc w:val="center"/>
        <w:rPr>
          <w:b/>
          <w:sz w:val="40"/>
          <w:szCs w:val="40"/>
        </w:rPr>
      </w:pPr>
    </w:p>
    <w:p w:rsidR="008C5056" w:rsidRDefault="008C5056" w:rsidP="008C5056">
      <w:pPr>
        <w:jc w:val="center"/>
        <w:rPr>
          <w:b/>
          <w:sz w:val="40"/>
          <w:szCs w:val="40"/>
        </w:rPr>
      </w:pPr>
      <w:r w:rsidRPr="00D16FCD">
        <w:rPr>
          <w:b/>
          <w:sz w:val="40"/>
          <w:szCs w:val="40"/>
        </w:rPr>
        <w:t xml:space="preserve">RFP Attachment </w:t>
      </w:r>
      <w:r>
        <w:rPr>
          <w:b/>
          <w:sz w:val="40"/>
          <w:szCs w:val="40"/>
        </w:rPr>
        <w:t>3</w:t>
      </w:r>
    </w:p>
    <w:p w:rsidR="008C5056" w:rsidRDefault="008C5056" w:rsidP="008C5056">
      <w:pPr>
        <w:jc w:val="center"/>
        <w:rPr>
          <w:b/>
          <w:sz w:val="40"/>
          <w:szCs w:val="40"/>
        </w:rPr>
      </w:pPr>
    </w:p>
    <w:p w:rsidR="008C5056" w:rsidRDefault="008C5056" w:rsidP="008C5056">
      <w:pPr>
        <w:jc w:val="center"/>
        <w:rPr>
          <w:b/>
          <w:sz w:val="40"/>
          <w:szCs w:val="40"/>
        </w:rPr>
      </w:pPr>
    </w:p>
    <w:p w:rsidR="008C5056" w:rsidRDefault="008C5056" w:rsidP="008C5056">
      <w:pPr>
        <w:jc w:val="center"/>
        <w:rPr>
          <w:b/>
          <w:sz w:val="40"/>
          <w:szCs w:val="40"/>
        </w:rPr>
      </w:pPr>
    </w:p>
    <w:p w:rsidR="008C5056" w:rsidRDefault="008C5056" w:rsidP="008C5056">
      <w:pPr>
        <w:jc w:val="center"/>
        <w:rPr>
          <w:b/>
          <w:sz w:val="40"/>
          <w:szCs w:val="40"/>
        </w:rPr>
      </w:pPr>
    </w:p>
    <w:p w:rsidR="008C5056" w:rsidRDefault="008C5056" w:rsidP="008C5056">
      <w:pPr>
        <w:jc w:val="center"/>
        <w:rPr>
          <w:b/>
          <w:sz w:val="40"/>
          <w:szCs w:val="40"/>
        </w:rPr>
      </w:pPr>
    </w:p>
    <w:p w:rsidR="008C5056" w:rsidRDefault="008C5056" w:rsidP="008C5056">
      <w:pPr>
        <w:jc w:val="center"/>
        <w:rPr>
          <w:b/>
          <w:sz w:val="40"/>
          <w:szCs w:val="40"/>
        </w:rPr>
      </w:pPr>
      <w:r>
        <w:rPr>
          <w:b/>
          <w:sz w:val="40"/>
          <w:szCs w:val="40"/>
        </w:rPr>
        <w:t>Proposer</w:t>
      </w:r>
      <w:r w:rsidRPr="000A051A">
        <w:rPr>
          <w:b/>
          <w:sz w:val="40"/>
          <w:szCs w:val="40"/>
        </w:rPr>
        <w:t xml:space="preserve">’s Acceptance of </w:t>
      </w:r>
      <w:r>
        <w:rPr>
          <w:b/>
          <w:sz w:val="40"/>
          <w:szCs w:val="40"/>
        </w:rPr>
        <w:t>the RFP’s Contract</w:t>
      </w:r>
    </w:p>
    <w:p w:rsidR="008C5056" w:rsidRDefault="008C5056" w:rsidP="008C5056">
      <w:pPr>
        <w:jc w:val="center"/>
        <w:rPr>
          <w:b/>
          <w:sz w:val="40"/>
          <w:szCs w:val="40"/>
        </w:rPr>
      </w:pPr>
      <w:r w:rsidRPr="000A051A">
        <w:rPr>
          <w:b/>
          <w:sz w:val="40"/>
          <w:szCs w:val="40"/>
        </w:rPr>
        <w:t>Terms</w:t>
      </w:r>
      <w:r>
        <w:rPr>
          <w:b/>
          <w:sz w:val="40"/>
          <w:szCs w:val="40"/>
        </w:rPr>
        <w:t xml:space="preserve"> and Conditions</w:t>
      </w:r>
    </w:p>
    <w:p w:rsidR="008C5056" w:rsidRDefault="008C5056" w:rsidP="008C5056">
      <w:pPr>
        <w:pStyle w:val="PlainText"/>
        <w:rPr>
          <w:rFonts w:asciiTheme="minorHAnsi" w:hAnsiTheme="minorHAnsi" w:cstheme="minorHAnsi"/>
          <w:szCs w:val="24"/>
        </w:rPr>
      </w:pPr>
    </w:p>
    <w:p w:rsidR="008C5056" w:rsidRDefault="008C5056" w:rsidP="008C5056">
      <w:pPr>
        <w:pStyle w:val="PlainText"/>
        <w:rPr>
          <w:rFonts w:asciiTheme="minorHAnsi" w:hAnsiTheme="minorHAnsi" w:cstheme="minorHAnsi"/>
          <w:szCs w:val="24"/>
        </w:rPr>
      </w:pPr>
    </w:p>
    <w:p w:rsidR="008C5056" w:rsidRDefault="008C5056" w:rsidP="008C5056">
      <w:pPr>
        <w:pStyle w:val="PlainText"/>
        <w:rPr>
          <w:rFonts w:asciiTheme="minorHAnsi" w:hAnsiTheme="minorHAnsi" w:cstheme="minorHAnsi"/>
          <w:szCs w:val="24"/>
        </w:rPr>
      </w:pPr>
    </w:p>
    <w:p w:rsidR="008C5056" w:rsidRDefault="008C5056" w:rsidP="008C5056">
      <w:pPr>
        <w:pStyle w:val="PlainText"/>
        <w:rPr>
          <w:rFonts w:asciiTheme="minorHAnsi" w:hAnsiTheme="minorHAnsi" w:cstheme="minorHAnsi"/>
          <w:szCs w:val="24"/>
        </w:rPr>
        <w:sectPr w:rsidR="008C5056" w:rsidSect="00F4385B">
          <w:headerReference w:type="default" r:id="rId20"/>
          <w:pgSz w:w="12240" w:h="15840" w:code="1"/>
          <w:pgMar w:top="720" w:right="1008" w:bottom="864" w:left="1440" w:header="720" w:footer="504" w:gutter="0"/>
          <w:cols w:space="720"/>
          <w:docGrid w:linePitch="360"/>
        </w:sectPr>
      </w:pPr>
    </w:p>
    <w:p w:rsidR="008C5056" w:rsidRDefault="008C5056" w:rsidP="008C5056">
      <w:pPr>
        <w:jc w:val="center"/>
        <w:rPr>
          <w:b/>
        </w:rPr>
      </w:pPr>
      <w:r>
        <w:rPr>
          <w:b/>
        </w:rPr>
        <w:t>Attachment 3</w:t>
      </w:r>
    </w:p>
    <w:p w:rsidR="008C5056" w:rsidRPr="00AF0E4E" w:rsidRDefault="008C5056" w:rsidP="008C5056">
      <w:pPr>
        <w:jc w:val="center"/>
        <w:rPr>
          <w:b/>
        </w:rPr>
      </w:pPr>
      <w:r w:rsidRPr="00AF0E4E">
        <w:rPr>
          <w:b/>
        </w:rPr>
        <w:t>Proposer’s Acceptance of the RFP’s Contract</w:t>
      </w:r>
    </w:p>
    <w:p w:rsidR="008C5056" w:rsidRPr="00AF0E4E" w:rsidRDefault="008C5056" w:rsidP="008C5056">
      <w:pPr>
        <w:jc w:val="center"/>
        <w:rPr>
          <w:b/>
        </w:rPr>
      </w:pPr>
      <w:r w:rsidRPr="00AF0E4E">
        <w:rPr>
          <w:b/>
        </w:rPr>
        <w:t>Terms and Conditions</w:t>
      </w:r>
    </w:p>
    <w:p w:rsidR="008C5056" w:rsidRPr="00AF0E4E" w:rsidRDefault="008C5056" w:rsidP="008C5056">
      <w:pPr>
        <w:jc w:val="center"/>
        <w:rPr>
          <w:b/>
        </w:rPr>
      </w:pPr>
      <w:r w:rsidRPr="00AF0E4E">
        <w:rPr>
          <w:b/>
        </w:rPr>
        <w:t>or</w:t>
      </w:r>
    </w:p>
    <w:p w:rsidR="008C5056" w:rsidRPr="000A051A" w:rsidRDefault="008C5056" w:rsidP="008C5056">
      <w:pPr>
        <w:autoSpaceDE w:val="0"/>
        <w:autoSpaceDN w:val="0"/>
        <w:adjustRightInd w:val="0"/>
        <w:jc w:val="center"/>
        <w:rPr>
          <w:i/>
          <w:iCs/>
        </w:rPr>
      </w:pPr>
      <w:r w:rsidRPr="00AF0E4E">
        <w:rPr>
          <w:b/>
        </w:rPr>
        <w:t>Exceptions to Contract Terms and Conditions</w:t>
      </w:r>
    </w:p>
    <w:p w:rsidR="008C5056" w:rsidRDefault="008C5056" w:rsidP="008C5056">
      <w:pPr>
        <w:autoSpaceDE w:val="0"/>
        <w:autoSpaceDN w:val="0"/>
        <w:adjustRightInd w:val="0"/>
        <w:rPr>
          <w:i/>
          <w:iCs/>
        </w:rPr>
      </w:pPr>
    </w:p>
    <w:p w:rsidR="008C5056" w:rsidRPr="000A051A" w:rsidRDefault="008C5056" w:rsidP="008C5056">
      <w:pPr>
        <w:autoSpaceDE w:val="0"/>
        <w:autoSpaceDN w:val="0"/>
        <w:adjustRightInd w:val="0"/>
        <w:rPr>
          <w:i/>
          <w:iCs/>
        </w:rPr>
      </w:pPr>
    </w:p>
    <w:p w:rsidR="008C5056" w:rsidRPr="000A051A" w:rsidRDefault="008C5056" w:rsidP="008C5056">
      <w:pPr>
        <w:autoSpaceDE w:val="0"/>
        <w:autoSpaceDN w:val="0"/>
        <w:adjustRightInd w:val="0"/>
        <w:rPr>
          <w:iCs/>
          <w:u w:val="single"/>
        </w:rPr>
      </w:pPr>
      <w:r w:rsidRPr="000A051A">
        <w:rPr>
          <w:iCs/>
          <w:u w:val="single"/>
        </w:rPr>
        <w:t>Mark the Appropriate Choice, below:</w:t>
      </w:r>
    </w:p>
    <w:p w:rsidR="008C5056" w:rsidRPr="000A051A" w:rsidRDefault="008C5056" w:rsidP="008C5056">
      <w:pPr>
        <w:autoSpaceDE w:val="0"/>
        <w:autoSpaceDN w:val="0"/>
        <w:adjustRightInd w:val="0"/>
        <w:rPr>
          <w:b/>
          <w:bCs/>
        </w:rPr>
      </w:pPr>
    </w:p>
    <w:p w:rsidR="008C5056" w:rsidRPr="000A051A" w:rsidRDefault="008C5056" w:rsidP="008C5056">
      <w:pPr>
        <w:autoSpaceDE w:val="0"/>
        <w:autoSpaceDN w:val="0"/>
        <w:adjustRightInd w:val="0"/>
        <w:rPr>
          <w:bCs/>
        </w:rPr>
      </w:pPr>
      <w:r w:rsidRPr="000A051A">
        <w:rPr>
          <w:bCs/>
        </w:rPr>
        <w:t>____</w:t>
      </w:r>
      <w:r w:rsidR="00086490" w:rsidRPr="000A051A">
        <w:rPr>
          <w:bCs/>
        </w:rPr>
        <w:t xml:space="preserve">_ </w:t>
      </w:r>
      <w:r w:rsidR="00086490">
        <w:rPr>
          <w:bCs/>
        </w:rPr>
        <w:t>Proposer</w:t>
      </w:r>
      <w:r w:rsidRPr="000A051A">
        <w:rPr>
          <w:bCs/>
        </w:rPr>
        <w:t xml:space="preserve"> accepts Attachment </w:t>
      </w:r>
      <w:r>
        <w:rPr>
          <w:bCs/>
        </w:rPr>
        <w:t>B</w:t>
      </w:r>
      <w:r w:rsidRPr="000A051A">
        <w:rPr>
          <w:bCs/>
        </w:rPr>
        <w:t>, Contract Terms</w:t>
      </w:r>
      <w:r>
        <w:rPr>
          <w:bCs/>
        </w:rPr>
        <w:t xml:space="preserve"> and Conditions</w:t>
      </w:r>
      <w:r w:rsidRPr="000A051A">
        <w:rPr>
          <w:bCs/>
        </w:rPr>
        <w:t>, without exception.</w:t>
      </w:r>
    </w:p>
    <w:p w:rsidR="008C5056" w:rsidRPr="000A051A" w:rsidRDefault="008C5056" w:rsidP="008C5056">
      <w:pPr>
        <w:autoSpaceDE w:val="0"/>
        <w:autoSpaceDN w:val="0"/>
        <w:adjustRightInd w:val="0"/>
        <w:rPr>
          <w:b/>
          <w:bCs/>
        </w:rPr>
      </w:pPr>
    </w:p>
    <w:p w:rsidR="008C5056" w:rsidRPr="000A051A" w:rsidRDefault="008C5056" w:rsidP="008C5056">
      <w:pPr>
        <w:autoSpaceDE w:val="0"/>
        <w:autoSpaceDN w:val="0"/>
        <w:adjustRightInd w:val="0"/>
        <w:rPr>
          <w:bCs/>
        </w:rPr>
      </w:pPr>
      <w:r w:rsidRPr="000A051A">
        <w:rPr>
          <w:bCs/>
        </w:rPr>
        <w:t>OR</w:t>
      </w:r>
    </w:p>
    <w:p w:rsidR="008C5056" w:rsidRPr="000A051A" w:rsidRDefault="008C5056" w:rsidP="008C5056">
      <w:pPr>
        <w:autoSpaceDE w:val="0"/>
        <w:autoSpaceDN w:val="0"/>
        <w:adjustRightInd w:val="0"/>
        <w:rPr>
          <w:bCs/>
        </w:rPr>
      </w:pPr>
    </w:p>
    <w:p w:rsidR="008C5056" w:rsidRDefault="008C5056" w:rsidP="008C5056">
      <w:pPr>
        <w:autoSpaceDE w:val="0"/>
        <w:autoSpaceDN w:val="0"/>
        <w:adjustRightInd w:val="0"/>
        <w:ind w:left="720" w:hanging="720"/>
      </w:pPr>
      <w:r w:rsidRPr="000A051A">
        <w:rPr>
          <w:bCs/>
        </w:rPr>
        <w:t>____</w:t>
      </w:r>
      <w:r w:rsidR="00086490" w:rsidRPr="000A051A">
        <w:rPr>
          <w:bCs/>
        </w:rPr>
        <w:t xml:space="preserve">_ </w:t>
      </w:r>
      <w:r w:rsidR="00086490">
        <w:rPr>
          <w:bCs/>
        </w:rPr>
        <w:t>Proposer</w:t>
      </w:r>
      <w:r w:rsidRPr="000A051A">
        <w:rPr>
          <w:bCs/>
        </w:rPr>
        <w:t xml:space="preserve"> proposes exceptions/modifications to Attachment </w:t>
      </w:r>
      <w:r>
        <w:rPr>
          <w:bCs/>
        </w:rPr>
        <w:t>B</w:t>
      </w:r>
      <w:r w:rsidRPr="000A051A">
        <w:rPr>
          <w:bCs/>
        </w:rPr>
        <w:t>, Contract Terms</w:t>
      </w:r>
      <w:r>
        <w:rPr>
          <w:bCs/>
        </w:rPr>
        <w:t xml:space="preserve"> and Conditions</w:t>
      </w:r>
      <w:r w:rsidRPr="000A051A">
        <w:rPr>
          <w:bCs/>
        </w:rPr>
        <w:t xml:space="preserve">.  </w:t>
      </w:r>
      <w:r w:rsidRPr="000A051A">
        <w:t xml:space="preserve">Enclose </w:t>
      </w:r>
      <w:r>
        <w:t>the following:</w:t>
      </w:r>
    </w:p>
    <w:p w:rsidR="008C5056" w:rsidRDefault="008C5056" w:rsidP="008C5056">
      <w:pPr>
        <w:autoSpaceDE w:val="0"/>
        <w:autoSpaceDN w:val="0"/>
        <w:adjustRightInd w:val="0"/>
        <w:ind w:left="1440" w:hanging="1440"/>
      </w:pPr>
    </w:p>
    <w:p w:rsidR="008C5056" w:rsidRPr="00AF0E4E" w:rsidRDefault="008C5056" w:rsidP="00C67DEA">
      <w:pPr>
        <w:pStyle w:val="ListParagraph"/>
        <w:numPr>
          <w:ilvl w:val="0"/>
          <w:numId w:val="35"/>
        </w:numPr>
        <w:autoSpaceDE w:val="0"/>
        <w:autoSpaceDN w:val="0"/>
        <w:adjustRightInd w:val="0"/>
        <w:ind w:left="1440" w:hanging="720"/>
        <w:contextualSpacing/>
        <w:rPr>
          <w:i/>
        </w:rPr>
      </w:pPr>
      <w:r w:rsidRPr="00AF0E4E">
        <w:t>A red-lined version of Attachment B that clearly tracks all proposed changes (additions, deletions, modified language, or new provisions) to this attachment, and</w:t>
      </w:r>
    </w:p>
    <w:p w:rsidR="008C5056" w:rsidRPr="00AF0E4E" w:rsidRDefault="008C5056" w:rsidP="008C5056">
      <w:pPr>
        <w:autoSpaceDE w:val="0"/>
        <w:autoSpaceDN w:val="0"/>
        <w:adjustRightInd w:val="0"/>
        <w:ind w:left="1440" w:hanging="1440"/>
        <w:rPr>
          <w:i/>
        </w:rPr>
      </w:pPr>
    </w:p>
    <w:p w:rsidR="008C5056" w:rsidRDefault="008C5056" w:rsidP="00C67DEA">
      <w:pPr>
        <w:pStyle w:val="ListParagraph"/>
        <w:numPr>
          <w:ilvl w:val="0"/>
          <w:numId w:val="35"/>
        </w:numPr>
        <w:autoSpaceDE w:val="0"/>
        <w:autoSpaceDN w:val="0"/>
        <w:adjustRightInd w:val="0"/>
        <w:ind w:left="1440" w:hanging="720"/>
        <w:contextualSpacing/>
      </w:pPr>
      <w:r w:rsidRPr="00AF0E4E">
        <w:t>Written documentation to provide an explanation/rationale for each individual change proposed, and which identifies the specific reference/section/sub-section number</w:t>
      </w:r>
      <w:r>
        <w:t xml:space="preserve"> of Attachment B</w:t>
      </w:r>
      <w:r w:rsidRPr="00AF0E4E">
        <w:t>, and includes</w:t>
      </w:r>
      <w:r>
        <w:t>:</w:t>
      </w:r>
    </w:p>
    <w:p w:rsidR="008C5056" w:rsidRPr="00AF0E4E" w:rsidRDefault="008C5056" w:rsidP="008C5056">
      <w:pPr>
        <w:pStyle w:val="ListParagraph"/>
      </w:pPr>
    </w:p>
    <w:p w:rsidR="008C5056" w:rsidRPr="00AF0E4E" w:rsidRDefault="008C5056" w:rsidP="00C67DEA">
      <w:pPr>
        <w:pStyle w:val="ListParagraph"/>
        <w:numPr>
          <w:ilvl w:val="0"/>
          <w:numId w:val="36"/>
        </w:numPr>
        <w:autoSpaceDE w:val="0"/>
        <w:autoSpaceDN w:val="0"/>
        <w:adjustRightInd w:val="0"/>
        <w:contextualSpacing/>
      </w:pPr>
      <w:r w:rsidRPr="00AF0E4E">
        <w:t xml:space="preserve">relevance of the change, </w:t>
      </w:r>
    </w:p>
    <w:p w:rsidR="008C5056" w:rsidRDefault="008C5056" w:rsidP="00C67DEA">
      <w:pPr>
        <w:pStyle w:val="ListParagraph"/>
        <w:numPr>
          <w:ilvl w:val="0"/>
          <w:numId w:val="36"/>
        </w:numPr>
        <w:autoSpaceDE w:val="0"/>
        <w:autoSpaceDN w:val="0"/>
        <w:adjustRightInd w:val="0"/>
        <w:contextualSpacing/>
      </w:pPr>
      <w:r w:rsidRPr="00AF0E4E">
        <w:t xml:space="preserve">rationale for proposing the change and </w:t>
      </w:r>
    </w:p>
    <w:p w:rsidR="008C5056" w:rsidRPr="00AF0E4E" w:rsidRDefault="008C5056" w:rsidP="00C67DEA">
      <w:pPr>
        <w:pStyle w:val="ListParagraph"/>
        <w:numPr>
          <w:ilvl w:val="0"/>
          <w:numId w:val="36"/>
        </w:numPr>
        <w:autoSpaceDE w:val="0"/>
        <w:autoSpaceDN w:val="0"/>
        <w:adjustRightInd w:val="0"/>
        <w:contextualSpacing/>
      </w:pPr>
      <w:r w:rsidRPr="00AF0E4E">
        <w:t>proposed benefit to the AOC for accepting such individual change.</w:t>
      </w:r>
    </w:p>
    <w:p w:rsidR="008C5056" w:rsidRPr="000A051A" w:rsidRDefault="008C5056" w:rsidP="008C5056">
      <w:pPr>
        <w:autoSpaceDE w:val="0"/>
        <w:autoSpaceDN w:val="0"/>
        <w:adjustRightInd w:val="0"/>
        <w:rPr>
          <w:b/>
          <w:bCs/>
        </w:rPr>
      </w:pPr>
    </w:p>
    <w:p w:rsidR="008C5056" w:rsidRPr="000A051A" w:rsidRDefault="008C5056" w:rsidP="008C5056">
      <w:pPr>
        <w:autoSpaceDE w:val="0"/>
        <w:autoSpaceDN w:val="0"/>
        <w:adjustRightInd w:val="0"/>
        <w:rPr>
          <w:b/>
          <w:bCs/>
        </w:rPr>
      </w:pPr>
    </w:p>
    <w:p w:rsidR="008C5056" w:rsidRPr="000A051A" w:rsidRDefault="008C5056" w:rsidP="008C5056">
      <w:pPr>
        <w:autoSpaceDE w:val="0"/>
        <w:autoSpaceDN w:val="0"/>
        <w:adjustRightInd w:val="0"/>
        <w:rPr>
          <w:b/>
          <w:bCs/>
        </w:rPr>
      </w:pPr>
    </w:p>
    <w:p w:rsidR="008C5056" w:rsidRPr="000A051A" w:rsidRDefault="008C5056" w:rsidP="008C5056">
      <w:pPr>
        <w:autoSpaceDE w:val="0"/>
        <w:autoSpaceDN w:val="0"/>
        <w:adjustRightInd w:val="0"/>
        <w:rPr>
          <w:b/>
          <w:bCs/>
        </w:rPr>
      </w:pPr>
    </w:p>
    <w:p w:rsidR="008C5056" w:rsidRPr="000A051A" w:rsidRDefault="008C5056" w:rsidP="008C5056">
      <w:pPr>
        <w:autoSpaceDE w:val="0"/>
        <w:autoSpaceDN w:val="0"/>
        <w:adjustRightInd w:val="0"/>
        <w:rPr>
          <w:b/>
          <w:bCs/>
        </w:rPr>
      </w:pPr>
    </w:p>
    <w:p w:rsidR="008C5056" w:rsidRPr="000A051A" w:rsidRDefault="008C5056" w:rsidP="008C5056">
      <w:pPr>
        <w:autoSpaceDE w:val="0"/>
        <w:autoSpaceDN w:val="0"/>
        <w:adjustRightInd w:val="0"/>
        <w:rPr>
          <w:b/>
          <w:bCs/>
        </w:rPr>
      </w:pPr>
    </w:p>
    <w:p w:rsidR="008C5056" w:rsidRPr="000A051A" w:rsidRDefault="008C5056" w:rsidP="008C5056">
      <w:pPr>
        <w:autoSpaceDE w:val="0"/>
        <w:autoSpaceDN w:val="0"/>
        <w:adjustRightInd w:val="0"/>
        <w:rPr>
          <w:b/>
          <w:bCs/>
        </w:rPr>
      </w:pPr>
    </w:p>
    <w:p w:rsidR="008C5056" w:rsidRPr="000A051A" w:rsidRDefault="008C5056" w:rsidP="008C5056">
      <w:pPr>
        <w:autoSpaceDE w:val="0"/>
        <w:autoSpaceDN w:val="0"/>
        <w:adjustRightInd w:val="0"/>
        <w:rPr>
          <w:b/>
          <w:bCs/>
        </w:rPr>
      </w:pPr>
      <w:r w:rsidRPr="000A051A">
        <w:rPr>
          <w:b/>
          <w:bCs/>
        </w:rPr>
        <w:t>______________________________</w:t>
      </w:r>
    </w:p>
    <w:p w:rsidR="008C5056" w:rsidRPr="000A051A" w:rsidRDefault="008C5056" w:rsidP="008C5056">
      <w:pPr>
        <w:autoSpaceDE w:val="0"/>
        <w:autoSpaceDN w:val="0"/>
        <w:adjustRightInd w:val="0"/>
        <w:rPr>
          <w:b/>
          <w:bCs/>
        </w:rPr>
      </w:pPr>
      <w:r w:rsidRPr="000A051A">
        <w:rPr>
          <w:b/>
          <w:bCs/>
        </w:rPr>
        <w:t>Signature</w:t>
      </w:r>
    </w:p>
    <w:p w:rsidR="008C5056" w:rsidRPr="000A051A" w:rsidRDefault="008C5056" w:rsidP="008C5056">
      <w:pPr>
        <w:autoSpaceDE w:val="0"/>
        <w:autoSpaceDN w:val="0"/>
        <w:adjustRightInd w:val="0"/>
        <w:rPr>
          <w:b/>
          <w:bCs/>
        </w:rPr>
      </w:pPr>
      <w:r w:rsidRPr="000A051A">
        <w:rPr>
          <w:b/>
          <w:bCs/>
        </w:rPr>
        <w:t>______________________________</w:t>
      </w:r>
    </w:p>
    <w:p w:rsidR="008C5056" w:rsidRPr="000A051A" w:rsidRDefault="008C5056" w:rsidP="008C5056">
      <w:pPr>
        <w:autoSpaceDE w:val="0"/>
        <w:autoSpaceDN w:val="0"/>
        <w:adjustRightInd w:val="0"/>
        <w:rPr>
          <w:b/>
          <w:bCs/>
        </w:rPr>
      </w:pPr>
      <w:r w:rsidRPr="000A051A">
        <w:rPr>
          <w:b/>
          <w:bCs/>
        </w:rPr>
        <w:t>Printed Name</w:t>
      </w:r>
    </w:p>
    <w:p w:rsidR="008C5056" w:rsidRPr="000A051A" w:rsidRDefault="008C5056" w:rsidP="008C5056">
      <w:pPr>
        <w:autoSpaceDE w:val="0"/>
        <w:autoSpaceDN w:val="0"/>
        <w:adjustRightInd w:val="0"/>
        <w:rPr>
          <w:b/>
          <w:bCs/>
        </w:rPr>
      </w:pPr>
      <w:r w:rsidRPr="000A051A">
        <w:rPr>
          <w:b/>
          <w:bCs/>
        </w:rPr>
        <w:t>______________________________</w:t>
      </w:r>
    </w:p>
    <w:p w:rsidR="008C5056" w:rsidRPr="000A051A" w:rsidRDefault="008C5056" w:rsidP="008C5056">
      <w:pPr>
        <w:autoSpaceDE w:val="0"/>
        <w:autoSpaceDN w:val="0"/>
        <w:adjustRightInd w:val="0"/>
        <w:rPr>
          <w:b/>
          <w:bCs/>
        </w:rPr>
      </w:pPr>
      <w:r w:rsidRPr="000A051A">
        <w:rPr>
          <w:b/>
          <w:bCs/>
        </w:rPr>
        <w:t>Title</w:t>
      </w:r>
    </w:p>
    <w:p w:rsidR="008C5056" w:rsidRPr="000A051A" w:rsidRDefault="008C5056" w:rsidP="008C5056">
      <w:pPr>
        <w:autoSpaceDE w:val="0"/>
        <w:autoSpaceDN w:val="0"/>
        <w:adjustRightInd w:val="0"/>
        <w:rPr>
          <w:b/>
          <w:bCs/>
        </w:rPr>
      </w:pPr>
      <w:r w:rsidRPr="000A051A">
        <w:rPr>
          <w:b/>
          <w:bCs/>
        </w:rPr>
        <w:t>______________________________</w:t>
      </w:r>
    </w:p>
    <w:p w:rsidR="008C5056" w:rsidRPr="000A051A" w:rsidRDefault="008C5056" w:rsidP="008C5056">
      <w:pPr>
        <w:autoSpaceDE w:val="0"/>
        <w:autoSpaceDN w:val="0"/>
        <w:adjustRightInd w:val="0"/>
        <w:rPr>
          <w:sz w:val="20"/>
        </w:rPr>
      </w:pPr>
      <w:r w:rsidRPr="000A051A">
        <w:rPr>
          <w:b/>
          <w:bCs/>
        </w:rPr>
        <w:t>Date</w:t>
      </w:r>
    </w:p>
    <w:p w:rsidR="008C5056" w:rsidRDefault="008C5056" w:rsidP="008C5056">
      <w:pPr>
        <w:pStyle w:val="PlainText"/>
        <w:rPr>
          <w:rFonts w:asciiTheme="minorHAnsi" w:hAnsiTheme="minorHAnsi" w:cstheme="minorHAnsi"/>
          <w:szCs w:val="24"/>
        </w:rPr>
      </w:pPr>
    </w:p>
    <w:p w:rsidR="008C5056" w:rsidRDefault="008C5056" w:rsidP="008C5056"/>
    <w:p w:rsidR="008C5056" w:rsidRPr="00846B5A" w:rsidRDefault="008C5056" w:rsidP="008C5056">
      <w:pPr>
        <w:jc w:val="center"/>
      </w:pPr>
      <w:r w:rsidRPr="002A19FE">
        <w:rPr>
          <w:i/>
        </w:rPr>
        <w:t xml:space="preserve">END OF RFP ATTACHMENT </w:t>
      </w:r>
      <w:r>
        <w:rPr>
          <w:i/>
        </w:rPr>
        <w:t>3</w:t>
      </w:r>
    </w:p>
    <w:p w:rsidR="008C5056" w:rsidRDefault="008C5056">
      <w:pPr>
        <w:spacing w:line="276" w:lineRule="auto"/>
      </w:pPr>
      <w:r>
        <w:br w:type="page"/>
      </w:r>
    </w:p>
    <w:p w:rsidR="00E341E8" w:rsidRDefault="00E341E8">
      <w:pPr>
        <w:spacing w:line="276" w:lineRule="auto"/>
      </w:pPr>
    </w:p>
    <w:p w:rsidR="008C5056" w:rsidRDefault="008C5056">
      <w:pPr>
        <w:spacing w:line="276" w:lineRule="auto"/>
        <w:rPr>
          <w:b/>
          <w:bCs/>
          <w:caps/>
          <w:color w:val="000000" w:themeColor="text1"/>
          <w:sz w:val="26"/>
          <w:szCs w:val="26"/>
        </w:rPr>
      </w:pPr>
    </w:p>
    <w:p w:rsidR="00E341E8" w:rsidRPr="0046465F" w:rsidRDefault="00E05644" w:rsidP="00E341E8">
      <w:pPr>
        <w:pStyle w:val="Heading10"/>
        <w:keepNext w:val="0"/>
        <w:ind w:right="288"/>
        <w:rPr>
          <w:color w:val="000000" w:themeColor="text1"/>
          <w:sz w:val="26"/>
          <w:szCs w:val="26"/>
        </w:rPr>
      </w:pPr>
      <w:r>
        <w:rPr>
          <w:color w:val="000000" w:themeColor="text1"/>
          <w:sz w:val="26"/>
          <w:szCs w:val="26"/>
        </w:rPr>
        <w:t xml:space="preserve">ATTACHMENT </w:t>
      </w:r>
      <w:r w:rsidR="002723E6">
        <w:rPr>
          <w:color w:val="000000" w:themeColor="text1"/>
          <w:sz w:val="26"/>
          <w:szCs w:val="26"/>
        </w:rPr>
        <w:t>5</w:t>
      </w:r>
    </w:p>
    <w:p w:rsidR="00E341E8" w:rsidRDefault="00E341E8" w:rsidP="00E341E8">
      <w:pPr>
        <w:pStyle w:val="Heading10"/>
        <w:keepNext w:val="0"/>
        <w:ind w:right="288"/>
      </w:pPr>
      <w:r>
        <w:t>darfur contracting act certification</w:t>
      </w:r>
    </w:p>
    <w:p w:rsidR="00E341E8" w:rsidRDefault="00E341E8" w:rsidP="00E341E8">
      <w:pPr>
        <w:ind w:left="1440" w:hanging="720"/>
        <w:rPr>
          <w:b/>
          <w:bCs/>
          <w:i/>
          <w:caps/>
          <w:color w:val="000000" w:themeColor="text1"/>
        </w:rPr>
      </w:pPr>
    </w:p>
    <w:p w:rsidR="00E341E8" w:rsidRDefault="00E341E8" w:rsidP="00E341E8">
      <w:pPr>
        <w:ind w:left="1440" w:hanging="720"/>
        <w:rPr>
          <w:b/>
          <w:bCs/>
          <w:i/>
          <w:caps/>
          <w:color w:val="000000" w:themeColor="text1"/>
        </w:rPr>
      </w:pPr>
    </w:p>
    <w:p w:rsidR="00E341E8" w:rsidRDefault="00E341E8" w:rsidP="00E341E8">
      <w:r w:rsidRPr="00040387">
        <w:t xml:space="preserve">Pursuant to Public Contract Code </w:t>
      </w:r>
      <w:r>
        <w:t xml:space="preserve">(PCC) </w:t>
      </w:r>
      <w:r w:rsidRPr="00040387">
        <w:t xml:space="preserve">section 10478, if a bidder or proposer currently or within the previous three years has had business activities or other operations outside of the United States, it must </w:t>
      </w:r>
      <w:r>
        <w:t xml:space="preserve">either (i) </w:t>
      </w:r>
      <w:r w:rsidRPr="00040387">
        <w:t>certify that it is not a “scrutinized company</w:t>
      </w:r>
      <w:r>
        <w:t>”</w:t>
      </w:r>
      <w:r w:rsidRPr="00040387">
        <w:t xml:space="preserve"> as defined in </w:t>
      </w:r>
      <w:r>
        <w:t xml:space="preserve">PCC </w:t>
      </w:r>
      <w:r w:rsidRPr="00040387">
        <w:t>10476</w:t>
      </w:r>
      <w:r>
        <w:t>, or (ii) receive written permission from the AOC to submit a bid or proposal</w:t>
      </w:r>
      <w:r w:rsidRPr="00040387">
        <w:t>.</w:t>
      </w:r>
    </w:p>
    <w:p w:rsidR="00E341E8" w:rsidRDefault="00E341E8" w:rsidP="00E341E8"/>
    <w:p w:rsidR="00E341E8" w:rsidRPr="00040387" w:rsidRDefault="00E341E8" w:rsidP="00E341E8">
      <w:pPr>
        <w:jc w:val="both"/>
        <w:rPr>
          <w:rFonts w:asciiTheme="minorHAnsi" w:hAnsiTheme="minorHAnsi" w:cstheme="minorHAnsi"/>
        </w:rPr>
      </w:pPr>
      <w:r w:rsidRPr="00040387">
        <w:rPr>
          <w:rFonts w:asciiTheme="minorHAnsi" w:hAnsiTheme="minorHAnsi" w:cstheme="minorHAnsi"/>
        </w:rPr>
        <w:t xml:space="preserve">To submit a bid or proposal to the AOC, you must complete </w:t>
      </w:r>
      <w:r>
        <w:rPr>
          <w:rFonts w:asciiTheme="minorHAnsi" w:hAnsiTheme="minorHAnsi" w:cstheme="minorHAnsi"/>
          <w:b/>
          <w:u w:val="single"/>
        </w:rPr>
        <w:t>ONLY ONE</w:t>
      </w:r>
      <w:r w:rsidRPr="00040387">
        <w:rPr>
          <w:rFonts w:asciiTheme="minorHAnsi" w:hAnsiTheme="minorHAnsi" w:cstheme="minorHAnsi"/>
          <w:bCs/>
        </w:rPr>
        <w:t xml:space="preserve"> </w:t>
      </w:r>
      <w:r w:rsidRPr="00040387">
        <w:rPr>
          <w:rFonts w:asciiTheme="minorHAnsi" w:hAnsiTheme="minorHAnsi" w:cstheme="minorHAnsi"/>
        </w:rPr>
        <w:t>of the following three paragraphs</w:t>
      </w:r>
      <w:r>
        <w:rPr>
          <w:rFonts w:asciiTheme="minorHAnsi" w:hAnsiTheme="minorHAnsi" w:cstheme="minorHAnsi"/>
        </w:rPr>
        <w:t xml:space="preserve">.  To complete paragraph 1 or 2, simply check the corresponding box.  To complete paragraph 3, check the corresponding box </w:t>
      </w:r>
      <w:r w:rsidRPr="005A4574">
        <w:rPr>
          <w:rFonts w:asciiTheme="minorHAnsi" w:hAnsiTheme="minorHAnsi" w:cstheme="minorHAnsi"/>
          <w:b/>
          <w:u w:val="single"/>
        </w:rPr>
        <w:t>and</w:t>
      </w:r>
      <w:r>
        <w:rPr>
          <w:rFonts w:asciiTheme="minorHAnsi" w:hAnsiTheme="minorHAnsi" w:cstheme="minorHAnsi"/>
        </w:rPr>
        <w:t xml:space="preserve"> complete the certification for paragraph 3.</w:t>
      </w:r>
      <w:r w:rsidRPr="00040387">
        <w:rPr>
          <w:rFonts w:asciiTheme="minorHAnsi" w:hAnsiTheme="minorHAnsi" w:cstheme="minorHAnsi"/>
        </w:rPr>
        <w:t xml:space="preserve"> </w:t>
      </w:r>
    </w:p>
    <w:p w:rsidR="00E341E8" w:rsidRDefault="00E341E8" w:rsidP="00E341E8">
      <w:pPr>
        <w:jc w:val="both"/>
        <w:rPr>
          <w:rFonts w:asciiTheme="minorHAnsi" w:hAnsiTheme="minorHAnsi" w:cstheme="minorHAnsi"/>
        </w:rPr>
      </w:pPr>
    </w:p>
    <w:p w:rsidR="00E341E8" w:rsidRPr="00040387" w:rsidRDefault="00E341E8" w:rsidP="00E341E8">
      <w:pPr>
        <w:tabs>
          <w:tab w:val="left" w:pos="720"/>
        </w:tabs>
        <w:ind w:left="1440" w:hanging="1440"/>
        <w:rPr>
          <w:rFonts w:asciiTheme="minorHAnsi" w:hAnsiTheme="minorHAnsi" w:cstheme="minorHAnsi"/>
        </w:rPr>
      </w:pPr>
      <w:r>
        <w:rPr>
          <w:rFonts w:asciiTheme="minorHAnsi" w:hAnsiTheme="minorHAnsi" w:cstheme="minorHAnsi"/>
        </w:rPr>
        <w:sym w:font="Wingdings" w:char="F06F"/>
      </w:r>
      <w:r>
        <w:rPr>
          <w:rFonts w:asciiTheme="minorHAnsi" w:hAnsiTheme="minorHAnsi" w:cstheme="minorHAnsi"/>
        </w:rPr>
        <w:tab/>
        <w:t>1.</w:t>
      </w:r>
      <w:r>
        <w:rPr>
          <w:rFonts w:asciiTheme="minorHAnsi" w:hAnsiTheme="minorHAnsi" w:cstheme="minorHAnsi"/>
        </w:rPr>
        <w:tab/>
      </w:r>
      <w:r w:rsidRPr="00A14E4F">
        <w:rPr>
          <w:rFonts w:asciiTheme="minorHAnsi" w:hAnsiTheme="minorHAnsi" w:cstheme="minorHAnsi"/>
        </w:rPr>
        <w:t xml:space="preserve">We do not currently have, </w:t>
      </w:r>
      <w:r>
        <w:rPr>
          <w:rFonts w:asciiTheme="minorHAnsi" w:hAnsiTheme="minorHAnsi" w:cstheme="minorHAnsi"/>
        </w:rPr>
        <w:t>and</w:t>
      </w:r>
      <w:r w:rsidRPr="00A14E4F">
        <w:rPr>
          <w:rFonts w:asciiTheme="minorHAnsi" w:hAnsiTheme="minorHAnsi" w:cstheme="minorHAnsi"/>
        </w:rPr>
        <w:t xml:space="preserve"> we have not had within the previous three years, business activities or other operations outside of the United States.</w:t>
      </w:r>
      <w:r w:rsidRPr="00040387">
        <w:rPr>
          <w:rFonts w:asciiTheme="minorHAnsi" w:hAnsiTheme="minorHAnsi" w:cstheme="minorHAnsi"/>
        </w:rPr>
        <w:br/>
        <w:t xml:space="preserve">     </w:t>
      </w:r>
    </w:p>
    <w:p w:rsidR="00E341E8" w:rsidRPr="00E34099" w:rsidRDefault="00E341E8" w:rsidP="00E341E8">
      <w:pPr>
        <w:jc w:val="both"/>
        <w:rPr>
          <w:rFonts w:asciiTheme="minorHAnsi" w:hAnsiTheme="minorHAnsi" w:cstheme="minorHAnsi"/>
          <w:b/>
          <w:bCs/>
          <w:i/>
        </w:rPr>
      </w:pPr>
      <w:r w:rsidRPr="00E34099">
        <w:rPr>
          <w:rFonts w:asciiTheme="minorHAnsi" w:hAnsiTheme="minorHAnsi" w:cstheme="minorHAnsi"/>
          <w:b/>
          <w:bCs/>
          <w:i/>
        </w:rPr>
        <w:t xml:space="preserve">OR </w:t>
      </w:r>
    </w:p>
    <w:p w:rsidR="00E341E8" w:rsidRDefault="00E341E8" w:rsidP="00E341E8">
      <w:pPr>
        <w:jc w:val="both"/>
        <w:rPr>
          <w:rFonts w:asciiTheme="minorHAnsi" w:hAnsiTheme="minorHAnsi" w:cstheme="minorHAnsi"/>
        </w:rPr>
      </w:pPr>
    </w:p>
    <w:p w:rsidR="00E341E8" w:rsidRDefault="00E341E8" w:rsidP="00E341E8">
      <w:pPr>
        <w:tabs>
          <w:tab w:val="left" w:pos="720"/>
        </w:tabs>
        <w:ind w:left="1440" w:hanging="1440"/>
        <w:jc w:val="both"/>
        <w:rPr>
          <w:rFonts w:asciiTheme="minorHAnsi" w:hAnsiTheme="minorHAnsi" w:cstheme="minorHAnsi"/>
        </w:rPr>
      </w:pPr>
      <w:r>
        <w:rPr>
          <w:rFonts w:asciiTheme="minorHAnsi" w:hAnsiTheme="minorHAnsi" w:cstheme="minorHAnsi"/>
        </w:rPr>
        <w:sym w:font="Wingdings" w:char="F06F"/>
      </w:r>
      <w:r>
        <w:rPr>
          <w:rFonts w:asciiTheme="minorHAnsi" w:hAnsiTheme="minorHAnsi" w:cstheme="minorHAnsi"/>
        </w:rPr>
        <w:tab/>
        <w:t>2.</w:t>
      </w:r>
      <w:r>
        <w:rPr>
          <w:rFonts w:asciiTheme="minorHAnsi" w:hAnsiTheme="minorHAnsi" w:cstheme="minorHAnsi"/>
        </w:rPr>
        <w:tab/>
      </w:r>
      <w:r w:rsidRPr="00040387">
        <w:rPr>
          <w:rFonts w:asciiTheme="minorHAnsi" w:hAnsiTheme="minorHAnsi" w:cstheme="minorHAnsi"/>
        </w:rPr>
        <w:t xml:space="preserve">We are a </w:t>
      </w:r>
      <w:r>
        <w:rPr>
          <w:rFonts w:asciiTheme="minorHAnsi" w:hAnsiTheme="minorHAnsi" w:cstheme="minorHAnsi"/>
        </w:rPr>
        <w:t>“</w:t>
      </w:r>
      <w:r w:rsidRPr="00040387">
        <w:rPr>
          <w:rFonts w:asciiTheme="minorHAnsi" w:hAnsiTheme="minorHAnsi" w:cstheme="minorHAnsi"/>
        </w:rPr>
        <w:t>scrutinized company</w:t>
      </w:r>
      <w:r>
        <w:rPr>
          <w:rFonts w:asciiTheme="minorHAnsi" w:hAnsiTheme="minorHAnsi" w:cstheme="minorHAnsi"/>
        </w:rPr>
        <w:t>”</w:t>
      </w:r>
      <w:r w:rsidRPr="00040387">
        <w:rPr>
          <w:rFonts w:asciiTheme="minorHAnsi" w:hAnsiTheme="minorHAnsi" w:cstheme="minorHAnsi"/>
        </w:rPr>
        <w:t xml:space="preserve"> as defined in </w:t>
      </w:r>
      <w:r>
        <w:rPr>
          <w:rFonts w:asciiTheme="minorHAnsi" w:hAnsiTheme="minorHAnsi" w:cstheme="minorHAnsi"/>
        </w:rPr>
        <w:t>PCC</w:t>
      </w:r>
      <w:r w:rsidRPr="00040387">
        <w:rPr>
          <w:rFonts w:asciiTheme="minorHAnsi" w:hAnsiTheme="minorHAnsi" w:cstheme="minorHAnsi"/>
        </w:rPr>
        <w:t xml:space="preserve"> 10476, but we have received written permission from </w:t>
      </w:r>
      <w:r>
        <w:rPr>
          <w:rFonts w:asciiTheme="minorHAnsi" w:hAnsiTheme="minorHAnsi" w:cstheme="minorHAnsi"/>
        </w:rPr>
        <w:t>the AOC</w:t>
      </w:r>
      <w:r w:rsidRPr="00040387">
        <w:rPr>
          <w:rFonts w:asciiTheme="minorHAnsi" w:hAnsiTheme="minorHAnsi" w:cstheme="minorHAnsi"/>
        </w:rPr>
        <w:t xml:space="preserve"> to submit a bid or proposal pursuant to </w:t>
      </w:r>
      <w:r>
        <w:rPr>
          <w:rFonts w:asciiTheme="minorHAnsi" w:hAnsiTheme="minorHAnsi" w:cstheme="minorHAnsi"/>
        </w:rPr>
        <w:t xml:space="preserve">PCC </w:t>
      </w:r>
      <w:r w:rsidRPr="00040387">
        <w:rPr>
          <w:rFonts w:asciiTheme="minorHAnsi" w:hAnsiTheme="minorHAnsi" w:cstheme="minorHAnsi"/>
        </w:rPr>
        <w:t xml:space="preserve">10477(b). </w:t>
      </w:r>
      <w:r w:rsidRPr="00040387">
        <w:rPr>
          <w:rFonts w:asciiTheme="minorHAnsi" w:hAnsiTheme="minorHAnsi" w:cstheme="minorHAnsi"/>
          <w:i/>
        </w:rPr>
        <w:t xml:space="preserve">A copy of the written permission from </w:t>
      </w:r>
      <w:r>
        <w:rPr>
          <w:rFonts w:asciiTheme="minorHAnsi" w:hAnsiTheme="minorHAnsi" w:cstheme="minorHAnsi"/>
          <w:i/>
        </w:rPr>
        <w:t>the AOC</w:t>
      </w:r>
      <w:r w:rsidRPr="00040387">
        <w:rPr>
          <w:rFonts w:asciiTheme="minorHAnsi" w:hAnsiTheme="minorHAnsi" w:cstheme="minorHAnsi"/>
          <w:i/>
        </w:rPr>
        <w:t xml:space="preserve"> is included with our bid or proposal.</w:t>
      </w:r>
    </w:p>
    <w:p w:rsidR="00E341E8" w:rsidRPr="00040387" w:rsidRDefault="00E341E8" w:rsidP="00E341E8">
      <w:pPr>
        <w:tabs>
          <w:tab w:val="left" w:pos="720"/>
        </w:tabs>
        <w:ind w:left="1440" w:hanging="1440"/>
        <w:jc w:val="both"/>
        <w:rPr>
          <w:rFonts w:asciiTheme="minorHAnsi" w:hAnsiTheme="minorHAnsi" w:cstheme="minorHAnsi"/>
        </w:rPr>
      </w:pPr>
    </w:p>
    <w:p w:rsidR="00E341E8" w:rsidRPr="00E34099" w:rsidRDefault="00E341E8" w:rsidP="00E341E8">
      <w:pPr>
        <w:jc w:val="both"/>
        <w:rPr>
          <w:rFonts w:asciiTheme="minorHAnsi" w:hAnsiTheme="minorHAnsi" w:cstheme="minorHAnsi"/>
          <w:b/>
          <w:bCs/>
          <w:i/>
        </w:rPr>
      </w:pPr>
      <w:r w:rsidRPr="00E34099">
        <w:rPr>
          <w:rFonts w:asciiTheme="minorHAnsi" w:hAnsiTheme="minorHAnsi" w:cstheme="minorHAnsi"/>
          <w:b/>
          <w:bCs/>
          <w:i/>
        </w:rPr>
        <w:t xml:space="preserve">OR </w:t>
      </w:r>
    </w:p>
    <w:p w:rsidR="00E341E8" w:rsidRDefault="00E341E8" w:rsidP="00E341E8">
      <w:pPr>
        <w:jc w:val="both"/>
        <w:rPr>
          <w:rFonts w:asciiTheme="minorHAnsi" w:hAnsiTheme="minorHAnsi" w:cstheme="minorHAnsi"/>
        </w:rPr>
      </w:pPr>
    </w:p>
    <w:p w:rsidR="00E341E8" w:rsidRPr="00040387" w:rsidRDefault="00E341E8" w:rsidP="00E341E8">
      <w:pPr>
        <w:tabs>
          <w:tab w:val="left" w:pos="720"/>
        </w:tabs>
        <w:ind w:left="1440" w:hanging="1440"/>
        <w:jc w:val="both"/>
        <w:rPr>
          <w:rFonts w:asciiTheme="minorHAnsi" w:hAnsiTheme="minorHAnsi" w:cstheme="minorHAnsi"/>
        </w:rPr>
      </w:pPr>
      <w:r>
        <w:rPr>
          <w:rFonts w:asciiTheme="minorHAnsi" w:hAnsiTheme="minorHAnsi" w:cstheme="minorHAnsi"/>
        </w:rPr>
        <w:sym w:font="Wingdings" w:char="F06F"/>
      </w:r>
      <w:r>
        <w:rPr>
          <w:rFonts w:asciiTheme="minorHAnsi" w:hAnsiTheme="minorHAnsi" w:cstheme="minorHAnsi"/>
        </w:rPr>
        <w:tab/>
        <w:t>3.</w:t>
      </w:r>
      <w:r>
        <w:rPr>
          <w:rFonts w:asciiTheme="minorHAnsi" w:hAnsiTheme="minorHAnsi" w:cstheme="minorHAnsi"/>
        </w:rPr>
        <w:tab/>
      </w:r>
      <w:r w:rsidRPr="00040387">
        <w:rPr>
          <w:rFonts w:asciiTheme="minorHAnsi" w:hAnsiTheme="minorHAnsi" w:cstheme="minorHAnsi"/>
        </w:rPr>
        <w:t xml:space="preserve">We currently have, or we have had within the previous three years, business activities or other operations outside of the United States, but we </w:t>
      </w:r>
      <w:r w:rsidRPr="00A14E4F">
        <w:rPr>
          <w:rFonts w:asciiTheme="minorHAnsi" w:hAnsiTheme="minorHAnsi" w:cstheme="minorHAnsi"/>
          <w:b/>
        </w:rPr>
        <w:t>certify below</w:t>
      </w:r>
      <w:r w:rsidRPr="00040387">
        <w:rPr>
          <w:rFonts w:asciiTheme="minorHAnsi" w:hAnsiTheme="minorHAnsi" w:cstheme="minorHAnsi"/>
        </w:rPr>
        <w:t xml:space="preserve"> that we are not a </w:t>
      </w:r>
      <w:r>
        <w:rPr>
          <w:rFonts w:asciiTheme="minorHAnsi" w:hAnsiTheme="minorHAnsi" w:cstheme="minorHAnsi"/>
        </w:rPr>
        <w:t>“</w:t>
      </w:r>
      <w:r w:rsidRPr="00040387">
        <w:rPr>
          <w:rFonts w:asciiTheme="minorHAnsi" w:hAnsiTheme="minorHAnsi" w:cstheme="minorHAnsi"/>
        </w:rPr>
        <w:t>scrutinized company</w:t>
      </w:r>
      <w:r>
        <w:rPr>
          <w:rFonts w:asciiTheme="minorHAnsi" w:hAnsiTheme="minorHAnsi" w:cstheme="minorHAnsi"/>
        </w:rPr>
        <w:t>”</w:t>
      </w:r>
      <w:r w:rsidRPr="00040387">
        <w:rPr>
          <w:rFonts w:asciiTheme="minorHAnsi" w:hAnsiTheme="minorHAnsi" w:cstheme="minorHAnsi"/>
        </w:rPr>
        <w:t xml:space="preserve"> as defined in </w:t>
      </w:r>
      <w:r>
        <w:rPr>
          <w:rFonts w:asciiTheme="minorHAnsi" w:hAnsiTheme="minorHAnsi" w:cstheme="minorHAnsi"/>
        </w:rPr>
        <w:t>PCC</w:t>
      </w:r>
      <w:r w:rsidRPr="00040387">
        <w:rPr>
          <w:rFonts w:asciiTheme="minorHAnsi" w:hAnsiTheme="minorHAnsi" w:cstheme="minorHAnsi"/>
        </w:rPr>
        <w:t xml:space="preserve"> 10476. </w:t>
      </w:r>
    </w:p>
    <w:p w:rsidR="00E341E8" w:rsidRPr="00F66252" w:rsidRDefault="00E341E8" w:rsidP="00E341E8">
      <w:pPr>
        <w:jc w:val="both"/>
        <w:rPr>
          <w:rFonts w:ascii="Arial" w:hAnsi="Arial" w:cs="Arial"/>
          <w:sz w:val="22"/>
          <w:szCs w:val="22"/>
        </w:rPr>
      </w:pPr>
    </w:p>
    <w:p w:rsidR="00E341E8" w:rsidRPr="00F66252" w:rsidRDefault="00E341E8" w:rsidP="00E341E8">
      <w:pPr>
        <w:jc w:val="both"/>
        <w:rPr>
          <w:rFonts w:ascii="Arial" w:hAnsi="Arial" w:cs="Arial"/>
          <w:b/>
          <w:bCs/>
          <w:sz w:val="22"/>
          <w:szCs w:val="22"/>
          <w:u w:val="single"/>
        </w:rPr>
      </w:pPr>
      <w:r w:rsidRPr="00F66252">
        <w:rPr>
          <w:rFonts w:ascii="Arial" w:hAnsi="Arial" w:cs="Arial"/>
          <w:b/>
          <w:bCs/>
          <w:sz w:val="22"/>
          <w:szCs w:val="22"/>
          <w:u w:val="single"/>
        </w:rPr>
        <w:t xml:space="preserve">CERTIFICATION </w:t>
      </w:r>
      <w:r>
        <w:rPr>
          <w:rFonts w:ascii="Arial" w:hAnsi="Arial" w:cs="Arial"/>
          <w:b/>
          <w:bCs/>
          <w:sz w:val="22"/>
          <w:szCs w:val="22"/>
          <w:u w:val="single"/>
        </w:rPr>
        <w:t>FOR PARAGRAPH 3:</w:t>
      </w:r>
    </w:p>
    <w:p w:rsidR="00E341E8" w:rsidRDefault="00E341E8" w:rsidP="00E341E8">
      <w:pPr>
        <w:jc w:val="both"/>
        <w:rPr>
          <w:rFonts w:ascii="Arial" w:hAnsi="Arial" w:cs="Arial"/>
        </w:rPr>
      </w:pPr>
    </w:p>
    <w:p w:rsidR="00E341E8" w:rsidRDefault="00E341E8" w:rsidP="00E341E8">
      <w:pPr>
        <w:jc w:val="both"/>
        <w:rPr>
          <w:rFonts w:asciiTheme="minorHAnsi" w:hAnsiTheme="minorHAnsi" w:cstheme="minorHAnsi"/>
        </w:rPr>
      </w:pPr>
      <w:r w:rsidRPr="00E34099">
        <w:rPr>
          <w:rFonts w:asciiTheme="minorHAnsi" w:hAnsiTheme="minorHAnsi" w:cstheme="minorHAnsi"/>
        </w:rPr>
        <w:t xml:space="preserve">I, the official named below, CERTIFY UNDER PENALTY OF PERJURY, that I am duly authorized to legally bind the proposer/bidder to the </w:t>
      </w:r>
      <w:r>
        <w:rPr>
          <w:rFonts w:asciiTheme="minorHAnsi" w:hAnsiTheme="minorHAnsi" w:cstheme="minorHAnsi"/>
        </w:rPr>
        <w:t xml:space="preserve">clause in paragraph </w:t>
      </w:r>
      <w:r w:rsidRPr="00E34099">
        <w:rPr>
          <w:rFonts w:asciiTheme="minorHAnsi" w:hAnsiTheme="minorHAnsi" w:cstheme="minorHAnsi"/>
        </w:rPr>
        <w:t>3. This certification is made under the laws of the State of California.</w:t>
      </w:r>
    </w:p>
    <w:p w:rsidR="00E341E8" w:rsidRPr="00574D6D" w:rsidRDefault="00E341E8" w:rsidP="00E341E8"/>
    <w:tbl>
      <w:tblPr>
        <w:tblW w:w="0" w:type="auto"/>
        <w:tblInd w:w="75" w:type="dxa"/>
        <w:tblCellMar>
          <w:left w:w="0" w:type="dxa"/>
          <w:right w:w="0" w:type="dxa"/>
        </w:tblCellMar>
        <w:tblLook w:val="0000"/>
      </w:tblPr>
      <w:tblGrid>
        <w:gridCol w:w="3772"/>
        <w:gridCol w:w="2629"/>
        <w:gridCol w:w="2314"/>
      </w:tblGrid>
      <w:tr w:rsidR="00E341E8" w:rsidRPr="00574D6D" w:rsidTr="00350B68">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E341E8" w:rsidRPr="00574D6D" w:rsidRDefault="00E341E8" w:rsidP="00350B68">
            <w:pPr>
              <w:spacing w:line="480" w:lineRule="auto"/>
            </w:pPr>
            <w:r>
              <w:rPr>
                <w:i/>
                <w:iCs/>
              </w:rPr>
              <w:t>Company</w:t>
            </w:r>
            <w:r w:rsidRPr="00574D6D">
              <w:rPr>
                <w:i/>
                <w:iCs/>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E341E8" w:rsidRPr="00574D6D" w:rsidRDefault="00E341E8" w:rsidP="00350B68">
            <w:pPr>
              <w:spacing w:line="480" w:lineRule="auto"/>
            </w:pPr>
            <w:r w:rsidRPr="00574D6D">
              <w:rPr>
                <w:i/>
                <w:iCs/>
              </w:rPr>
              <w:t>Federal ID Number </w:t>
            </w:r>
          </w:p>
        </w:tc>
      </w:tr>
      <w:tr w:rsidR="00E341E8" w:rsidRPr="00574D6D" w:rsidTr="00350B68">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E341E8" w:rsidRPr="00574D6D" w:rsidRDefault="00E341E8" w:rsidP="00350B68">
            <w:pPr>
              <w:spacing w:line="480" w:lineRule="auto"/>
            </w:pPr>
            <w:r w:rsidRPr="00574D6D">
              <w:rPr>
                <w:i/>
                <w:iCs/>
              </w:rPr>
              <w:t>By (Authorized Signature)</w:t>
            </w:r>
          </w:p>
        </w:tc>
      </w:tr>
      <w:tr w:rsidR="00E341E8" w:rsidRPr="00574D6D" w:rsidTr="00350B68">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E341E8" w:rsidRPr="00574D6D" w:rsidRDefault="00E341E8" w:rsidP="00350B68">
            <w:pPr>
              <w:spacing w:line="480" w:lineRule="auto"/>
            </w:pPr>
            <w:r w:rsidRPr="00574D6D">
              <w:rPr>
                <w:i/>
                <w:iCs/>
              </w:rPr>
              <w:t>Printed Name and Title of Person Signing </w:t>
            </w:r>
          </w:p>
        </w:tc>
      </w:tr>
      <w:tr w:rsidR="00E341E8" w:rsidRPr="00574D6D" w:rsidTr="00350B68">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E341E8" w:rsidRPr="00574D6D" w:rsidRDefault="00E341E8" w:rsidP="00350B68">
            <w:pPr>
              <w:spacing w:line="480" w:lineRule="auto"/>
            </w:pPr>
            <w:r w:rsidRPr="00574D6D">
              <w:rPr>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E341E8" w:rsidRPr="00574D6D" w:rsidRDefault="00E341E8" w:rsidP="00350B68">
            <w:pPr>
              <w:spacing w:line="480" w:lineRule="auto"/>
            </w:pPr>
            <w:r w:rsidRPr="00574D6D">
              <w:rPr>
                <w:i/>
                <w:iCs/>
              </w:rPr>
              <w:t>Executed in the County of _________ in the  State of ____________</w:t>
            </w:r>
          </w:p>
        </w:tc>
      </w:tr>
    </w:tbl>
    <w:p w:rsidR="00EF404E" w:rsidRPr="00EF404E" w:rsidRDefault="00EF404E" w:rsidP="00EF404E">
      <w:pPr>
        <w:jc w:val="center"/>
        <w:rPr>
          <w:b/>
        </w:rPr>
      </w:pPr>
      <w:r w:rsidRPr="00EF404E">
        <w:rPr>
          <w:b/>
        </w:rPr>
        <w:t xml:space="preserve">ATTACHMENT </w:t>
      </w:r>
      <w:r w:rsidR="002723E6">
        <w:rPr>
          <w:b/>
        </w:rPr>
        <w:t>6</w:t>
      </w:r>
    </w:p>
    <w:p w:rsidR="00EF404E" w:rsidRPr="00EF404E" w:rsidRDefault="00EF404E" w:rsidP="00EF404E">
      <w:pPr>
        <w:jc w:val="center"/>
        <w:rPr>
          <w:b/>
        </w:rPr>
      </w:pPr>
      <w:r w:rsidRPr="00EF404E">
        <w:rPr>
          <w:b/>
        </w:rPr>
        <w:t>CONFLICT OF INTEREST CERTIFICATION FORM</w:t>
      </w:r>
    </w:p>
    <w:p w:rsidR="00EF404E" w:rsidRPr="00EF404E" w:rsidRDefault="00EF404E" w:rsidP="00EF404E">
      <w:pPr>
        <w:rPr>
          <w:b/>
          <w:i/>
        </w:rPr>
      </w:pPr>
    </w:p>
    <w:p w:rsidR="00EF404E" w:rsidRPr="00EF404E" w:rsidRDefault="00EF404E" w:rsidP="00EF404E">
      <w:pPr>
        <w:rPr>
          <w:b/>
          <w:i/>
        </w:rPr>
      </w:pPr>
    </w:p>
    <w:p w:rsidR="00EF404E" w:rsidRPr="00EF404E" w:rsidRDefault="00EF404E" w:rsidP="00EF404E">
      <w:pPr>
        <w:rPr>
          <w:bCs/>
        </w:rPr>
      </w:pPr>
      <w:r w:rsidRPr="00EF404E">
        <w:rPr>
          <w:b/>
          <w:bCs/>
        </w:rPr>
        <w:t xml:space="preserve">No Conflict of Interest. </w:t>
      </w:r>
      <w:r w:rsidRPr="00EF404E">
        <w:rPr>
          <w:bCs/>
        </w:rPr>
        <w:t xml:space="preserve">Contractor has no interest that would constitute a conflict of interest under California Public Contract Code sections 10365.5, 10410 or 10411; Government Code sections 1090 et seq. or 87100 et seq.; or California Rules of Court, rule 10.103 or 10.104, which restrict employees and former employees from contracting with Judicial Branch Entities. </w:t>
      </w:r>
    </w:p>
    <w:p w:rsidR="00EF404E" w:rsidRPr="00EF404E" w:rsidRDefault="00EF404E" w:rsidP="00EF404E">
      <w:pPr>
        <w:rPr>
          <w:bCs/>
        </w:rPr>
      </w:pPr>
    </w:p>
    <w:p w:rsidR="00EF404E" w:rsidRPr="00EF404E" w:rsidRDefault="00EF404E" w:rsidP="00EF404E">
      <w:r w:rsidRPr="00EF404E">
        <w:t xml:space="preserve">[   ] Check box to indicate acceptance of clause, above, and provide the following information: </w:t>
      </w:r>
    </w:p>
    <w:p w:rsidR="00EF404E" w:rsidRPr="00EF404E" w:rsidRDefault="00EF404E" w:rsidP="00EF404E"/>
    <w:p w:rsidR="00EF404E" w:rsidRPr="00EF404E" w:rsidRDefault="00EF404E" w:rsidP="00EF404E">
      <w:r w:rsidRPr="00EF404E">
        <w:t>Signature:  ________________________________________</w:t>
      </w:r>
    </w:p>
    <w:p w:rsidR="00EF404E" w:rsidRPr="00EF404E" w:rsidRDefault="00EF404E" w:rsidP="00EF404E"/>
    <w:p w:rsidR="00EF404E" w:rsidRPr="00EF404E" w:rsidRDefault="00EF404E" w:rsidP="00EF404E">
      <w:r w:rsidRPr="00EF404E">
        <w:t>Name:  ________________________________________</w:t>
      </w:r>
    </w:p>
    <w:p w:rsidR="00EF404E" w:rsidRPr="00EF404E" w:rsidRDefault="00EF404E" w:rsidP="00EF404E">
      <w:pPr>
        <w:rPr>
          <w:bCs/>
        </w:rPr>
      </w:pPr>
      <w:r w:rsidRPr="00EF404E">
        <w:rPr>
          <w:bCs/>
        </w:rPr>
        <w:t>Title:  _________________________________________</w:t>
      </w:r>
    </w:p>
    <w:p w:rsidR="00EF404E" w:rsidRPr="00EF404E" w:rsidRDefault="00EF404E" w:rsidP="00EF404E">
      <w:pPr>
        <w:rPr>
          <w:bCs/>
        </w:rPr>
      </w:pPr>
      <w:r w:rsidRPr="00EF404E">
        <w:rPr>
          <w:bCs/>
        </w:rPr>
        <w:t>Date:  _________________________________________</w:t>
      </w:r>
    </w:p>
    <w:p w:rsidR="00EF404E" w:rsidRPr="00EF404E" w:rsidRDefault="00EF404E" w:rsidP="00EF404E">
      <w:pPr>
        <w:rPr>
          <w:b/>
          <w:bCs/>
        </w:rPr>
      </w:pPr>
    </w:p>
    <w:p w:rsidR="00C662D1" w:rsidRDefault="0016070B">
      <w:r>
        <w:t xml:space="preserve"> </w:t>
      </w:r>
    </w:p>
    <w:p w:rsidR="002A5CC5" w:rsidRDefault="002A5CC5"/>
    <w:p w:rsidR="002A5CC5" w:rsidRDefault="002A5CC5"/>
    <w:p w:rsidR="002A5CC5" w:rsidRDefault="002A5CC5"/>
    <w:p w:rsidR="002A5CC5" w:rsidRDefault="002A5CC5"/>
    <w:p w:rsidR="002A5CC5" w:rsidRDefault="002A5CC5"/>
    <w:p w:rsidR="002A5CC5" w:rsidRDefault="002A5CC5"/>
    <w:p w:rsidR="002A5CC5" w:rsidRDefault="002A5CC5"/>
    <w:p w:rsidR="002A5CC5" w:rsidRDefault="002A5CC5"/>
    <w:p w:rsidR="002A5CC5" w:rsidRDefault="002A5CC5"/>
    <w:p w:rsidR="002A5CC5" w:rsidRDefault="00977281">
      <w:r>
        <w:t xml:space="preserve"> </w:t>
      </w:r>
      <w:r w:rsidR="00B80ACC">
        <w:t xml:space="preserve"> </w:t>
      </w:r>
    </w:p>
    <w:sectPr w:rsidR="002A5CC5" w:rsidSect="00933F8A">
      <w:headerReference w:type="default" r:id="rId21"/>
      <w:footerReference w:type="default" r:id="rId22"/>
      <w:pgSz w:w="12240" w:h="15840"/>
      <w:pgMar w:top="1440" w:right="1440" w:bottom="990" w:left="1440" w:header="720" w:footer="1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853" w:rsidRDefault="00C86853" w:rsidP="00C37FF7">
      <w:r>
        <w:separator/>
      </w:r>
    </w:p>
  </w:endnote>
  <w:endnote w:type="continuationSeparator" w:id="0">
    <w:p w:rsidR="00C86853" w:rsidRDefault="00C86853"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TUR">
    <w:altName w:val="Times New Roman"/>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0066706"/>
      <w:docPartObj>
        <w:docPartGallery w:val="Page Numbers (Bottom of Page)"/>
        <w:docPartUnique/>
      </w:docPartObj>
    </w:sdtPr>
    <w:sdtContent>
      <w:sdt>
        <w:sdtPr>
          <w:id w:val="-1460066707"/>
          <w:docPartObj>
            <w:docPartGallery w:val="Page Numbers (Top of Page)"/>
            <w:docPartUnique/>
          </w:docPartObj>
        </w:sdtPr>
        <w:sdtContent>
          <w:p w:rsidR="00C86853" w:rsidRDefault="00C86853">
            <w:pPr>
              <w:pStyle w:val="Footer"/>
              <w:jc w:val="center"/>
            </w:pPr>
            <w:r>
              <w:t xml:space="preserve">Page </w:t>
            </w:r>
            <w:r w:rsidR="000736D6">
              <w:rPr>
                <w:b/>
              </w:rPr>
              <w:fldChar w:fldCharType="begin"/>
            </w:r>
            <w:r>
              <w:rPr>
                <w:b/>
              </w:rPr>
              <w:instrText xml:space="preserve"> PAGE </w:instrText>
            </w:r>
            <w:r w:rsidR="000736D6">
              <w:rPr>
                <w:b/>
              </w:rPr>
              <w:fldChar w:fldCharType="separate"/>
            </w:r>
            <w:r w:rsidR="009E65DA">
              <w:rPr>
                <w:b/>
                <w:noProof/>
              </w:rPr>
              <w:t>23</w:t>
            </w:r>
            <w:r w:rsidR="000736D6">
              <w:rPr>
                <w:b/>
              </w:rPr>
              <w:fldChar w:fldCharType="end"/>
            </w:r>
            <w:r>
              <w:t xml:space="preserve"> of </w:t>
            </w:r>
            <w:r w:rsidR="000736D6">
              <w:rPr>
                <w:b/>
              </w:rPr>
              <w:fldChar w:fldCharType="begin"/>
            </w:r>
            <w:r>
              <w:rPr>
                <w:b/>
              </w:rPr>
              <w:instrText xml:space="preserve"> NUMPAGES  </w:instrText>
            </w:r>
            <w:r w:rsidR="000736D6">
              <w:rPr>
                <w:b/>
              </w:rPr>
              <w:fldChar w:fldCharType="separate"/>
            </w:r>
            <w:r w:rsidR="009E65DA">
              <w:rPr>
                <w:b/>
                <w:noProof/>
              </w:rPr>
              <w:t>65</w:t>
            </w:r>
            <w:r w:rsidR="000736D6">
              <w:rPr>
                <w:b/>
              </w:rPr>
              <w:fldChar w:fldCharType="end"/>
            </w:r>
          </w:p>
        </w:sdtContent>
      </w:sdt>
    </w:sdtContent>
  </w:sdt>
  <w:p w:rsidR="00C86853" w:rsidRDefault="00C868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26570"/>
      <w:docPartObj>
        <w:docPartGallery w:val="Page Numbers (Bottom of Page)"/>
        <w:docPartUnique/>
      </w:docPartObj>
    </w:sdtPr>
    <w:sdtContent>
      <w:sdt>
        <w:sdtPr>
          <w:id w:val="565050477"/>
          <w:docPartObj>
            <w:docPartGallery w:val="Page Numbers (Top of Page)"/>
            <w:docPartUnique/>
          </w:docPartObj>
        </w:sdtPr>
        <w:sdtContent>
          <w:p w:rsidR="00C86853" w:rsidRDefault="00C86853">
            <w:pPr>
              <w:pStyle w:val="Footer"/>
              <w:jc w:val="center"/>
            </w:pPr>
            <w:r>
              <w:t xml:space="preserve">Page </w:t>
            </w:r>
            <w:r w:rsidR="000736D6">
              <w:rPr>
                <w:b/>
              </w:rPr>
              <w:fldChar w:fldCharType="begin"/>
            </w:r>
            <w:r>
              <w:rPr>
                <w:b/>
              </w:rPr>
              <w:instrText xml:space="preserve"> PAGE </w:instrText>
            </w:r>
            <w:r w:rsidR="000736D6">
              <w:rPr>
                <w:b/>
              </w:rPr>
              <w:fldChar w:fldCharType="separate"/>
            </w:r>
            <w:r w:rsidR="009E65DA">
              <w:rPr>
                <w:b/>
                <w:noProof/>
              </w:rPr>
              <w:t>58</w:t>
            </w:r>
            <w:r w:rsidR="000736D6">
              <w:rPr>
                <w:b/>
              </w:rPr>
              <w:fldChar w:fldCharType="end"/>
            </w:r>
            <w:r>
              <w:t xml:space="preserve"> of </w:t>
            </w:r>
            <w:r w:rsidR="000736D6">
              <w:rPr>
                <w:b/>
              </w:rPr>
              <w:fldChar w:fldCharType="begin"/>
            </w:r>
            <w:r>
              <w:rPr>
                <w:b/>
              </w:rPr>
              <w:instrText xml:space="preserve"> NUMPAGES  </w:instrText>
            </w:r>
            <w:r w:rsidR="000736D6">
              <w:rPr>
                <w:b/>
              </w:rPr>
              <w:fldChar w:fldCharType="separate"/>
            </w:r>
            <w:r w:rsidR="009E65DA">
              <w:rPr>
                <w:b/>
                <w:noProof/>
              </w:rPr>
              <w:t>65</w:t>
            </w:r>
            <w:r w:rsidR="000736D6">
              <w:rPr>
                <w:b/>
              </w:rPr>
              <w:fldChar w:fldCharType="end"/>
            </w:r>
          </w:p>
        </w:sdtContent>
      </w:sdt>
    </w:sdtContent>
  </w:sdt>
  <w:p w:rsidR="00C86853" w:rsidRPr="007551E2" w:rsidRDefault="00C86853" w:rsidP="00350B68">
    <w:pPr>
      <w:pStyle w:val="Footer"/>
      <w:tabs>
        <w:tab w:val="right" w:pos="10350"/>
      </w:tabs>
      <w:rPr>
        <w:i/>
        <w:snapToGrid w:val="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26521"/>
      <w:docPartObj>
        <w:docPartGallery w:val="Page Numbers (Bottom of Page)"/>
        <w:docPartUnique/>
      </w:docPartObj>
    </w:sdtPr>
    <w:sdtContent>
      <w:sdt>
        <w:sdtPr>
          <w:id w:val="10826527"/>
          <w:docPartObj>
            <w:docPartGallery w:val="Page Numbers (Top of Page)"/>
            <w:docPartUnique/>
          </w:docPartObj>
        </w:sdtPr>
        <w:sdtContent>
          <w:p w:rsidR="00C86853" w:rsidRDefault="00C86853">
            <w:pPr>
              <w:pStyle w:val="Footer"/>
              <w:jc w:val="center"/>
            </w:pPr>
            <w:r>
              <w:t xml:space="preserve">Page </w:t>
            </w:r>
            <w:r w:rsidR="000736D6">
              <w:rPr>
                <w:b/>
              </w:rPr>
              <w:fldChar w:fldCharType="begin"/>
            </w:r>
            <w:r>
              <w:rPr>
                <w:b/>
              </w:rPr>
              <w:instrText xml:space="preserve"> PAGE </w:instrText>
            </w:r>
            <w:r w:rsidR="000736D6">
              <w:rPr>
                <w:b/>
              </w:rPr>
              <w:fldChar w:fldCharType="separate"/>
            </w:r>
            <w:r w:rsidR="009E65DA">
              <w:rPr>
                <w:b/>
                <w:noProof/>
              </w:rPr>
              <w:t>62</w:t>
            </w:r>
            <w:r w:rsidR="000736D6">
              <w:rPr>
                <w:b/>
              </w:rPr>
              <w:fldChar w:fldCharType="end"/>
            </w:r>
            <w:r>
              <w:t xml:space="preserve"> of </w:t>
            </w:r>
            <w:r w:rsidR="000736D6">
              <w:rPr>
                <w:b/>
              </w:rPr>
              <w:fldChar w:fldCharType="begin"/>
            </w:r>
            <w:r>
              <w:rPr>
                <w:b/>
              </w:rPr>
              <w:instrText xml:space="preserve"> NUMPAGES  </w:instrText>
            </w:r>
            <w:r w:rsidR="000736D6">
              <w:rPr>
                <w:b/>
              </w:rPr>
              <w:fldChar w:fldCharType="separate"/>
            </w:r>
            <w:r w:rsidR="009E65DA">
              <w:rPr>
                <w:b/>
                <w:noProof/>
              </w:rPr>
              <w:t>65</w:t>
            </w:r>
            <w:r w:rsidR="000736D6">
              <w:rPr>
                <w:b/>
              </w:rPr>
              <w:fldChar w:fldCharType="end"/>
            </w:r>
          </w:p>
        </w:sdtContent>
      </w:sdt>
    </w:sdtContent>
  </w:sdt>
  <w:p w:rsidR="00C86853" w:rsidRPr="007551E2" w:rsidRDefault="00C86853" w:rsidP="00350B68">
    <w:pPr>
      <w:pStyle w:val="Footer"/>
      <w:tabs>
        <w:tab w:val="right" w:pos="10350"/>
      </w:tabs>
      <w:rPr>
        <w:i/>
        <w:snapToGrid w:val="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26552"/>
      <w:docPartObj>
        <w:docPartGallery w:val="Page Numbers (Bottom of Page)"/>
        <w:docPartUnique/>
      </w:docPartObj>
    </w:sdtPr>
    <w:sdtContent>
      <w:sdt>
        <w:sdtPr>
          <w:id w:val="10826553"/>
          <w:docPartObj>
            <w:docPartGallery w:val="Page Numbers (Top of Page)"/>
            <w:docPartUnique/>
          </w:docPartObj>
        </w:sdtPr>
        <w:sdtContent>
          <w:p w:rsidR="00C86853" w:rsidRDefault="00C86853">
            <w:pPr>
              <w:pStyle w:val="Footer"/>
              <w:jc w:val="center"/>
            </w:pPr>
            <w:r>
              <w:t xml:space="preserve">Page </w:t>
            </w:r>
            <w:r w:rsidR="000736D6">
              <w:rPr>
                <w:b/>
              </w:rPr>
              <w:fldChar w:fldCharType="begin"/>
            </w:r>
            <w:r>
              <w:rPr>
                <w:b/>
              </w:rPr>
              <w:instrText xml:space="preserve"> PAGE </w:instrText>
            </w:r>
            <w:r w:rsidR="000736D6">
              <w:rPr>
                <w:b/>
              </w:rPr>
              <w:fldChar w:fldCharType="separate"/>
            </w:r>
            <w:r w:rsidR="009E65DA">
              <w:rPr>
                <w:b/>
                <w:noProof/>
              </w:rPr>
              <w:t>65</w:t>
            </w:r>
            <w:r w:rsidR="000736D6">
              <w:rPr>
                <w:b/>
              </w:rPr>
              <w:fldChar w:fldCharType="end"/>
            </w:r>
            <w:r>
              <w:t xml:space="preserve"> of </w:t>
            </w:r>
            <w:r w:rsidR="000736D6">
              <w:rPr>
                <w:b/>
              </w:rPr>
              <w:fldChar w:fldCharType="begin"/>
            </w:r>
            <w:r>
              <w:rPr>
                <w:b/>
              </w:rPr>
              <w:instrText xml:space="preserve"> NUMPAGES  </w:instrText>
            </w:r>
            <w:r w:rsidR="000736D6">
              <w:rPr>
                <w:b/>
              </w:rPr>
              <w:fldChar w:fldCharType="separate"/>
            </w:r>
            <w:r w:rsidR="009E65DA">
              <w:rPr>
                <w:b/>
                <w:noProof/>
              </w:rPr>
              <w:t>65</w:t>
            </w:r>
            <w:r w:rsidR="000736D6">
              <w:rPr>
                <w:b/>
              </w:rPr>
              <w:fldChar w:fldCharType="end"/>
            </w:r>
          </w:p>
        </w:sdtContent>
      </w:sdt>
    </w:sdtContent>
  </w:sdt>
  <w:p w:rsidR="00C86853" w:rsidRPr="007551E2" w:rsidRDefault="00C86853" w:rsidP="00350B68">
    <w:pPr>
      <w:pStyle w:val="Footer"/>
      <w:tabs>
        <w:tab w:val="right" w:pos="10350"/>
      </w:tabs>
      <w:rPr>
        <w:i/>
        <w:snapToGrid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853" w:rsidRDefault="00C86853" w:rsidP="00C37FF7">
      <w:r>
        <w:separator/>
      </w:r>
    </w:p>
  </w:footnote>
  <w:footnote w:type="continuationSeparator" w:id="0">
    <w:p w:rsidR="00C86853" w:rsidRDefault="00C86853"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853" w:rsidRPr="00616102" w:rsidRDefault="00C86853" w:rsidP="00350B68">
    <w:pPr>
      <w:tabs>
        <w:tab w:val="center" w:pos="4320"/>
        <w:tab w:val="right" w:pos="8640"/>
      </w:tabs>
      <w:rPr>
        <w:rFonts w:eastAsia="Times"/>
      </w:rPr>
    </w:pPr>
    <w:r w:rsidRPr="00616102">
      <w:rPr>
        <w:rFonts w:eastAsia="Times"/>
      </w:rPr>
      <w:t>Project Title:  JBWCP Insurance Brokerage and Consulting Services</w:t>
    </w:r>
  </w:p>
  <w:p w:rsidR="00C86853" w:rsidRPr="00616102" w:rsidRDefault="00C86853" w:rsidP="00350B68">
    <w:pPr>
      <w:tabs>
        <w:tab w:val="center" w:pos="4320"/>
        <w:tab w:val="right" w:pos="8640"/>
      </w:tabs>
      <w:rPr>
        <w:rFonts w:eastAsia="Times"/>
      </w:rPr>
    </w:pPr>
    <w:r w:rsidRPr="00616102">
      <w:rPr>
        <w:rFonts w:eastAsia="Times"/>
      </w:rPr>
      <w:t xml:space="preserve">RFP Number: </w:t>
    </w:r>
    <w:r>
      <w:rPr>
        <w:b/>
        <w:color w:val="000000" w:themeColor="text1"/>
      </w:rPr>
      <w:t>HR-053012CK</w:t>
    </w:r>
    <w:r w:rsidRPr="00616102">
      <w:rPr>
        <w:rFonts w:eastAsia="Times"/>
      </w:rPr>
      <w:t xml:space="preserve"> </w:t>
    </w:r>
  </w:p>
  <w:p w:rsidR="00C86853" w:rsidRPr="00616102" w:rsidRDefault="00C86853" w:rsidP="00350B68">
    <w:pPr>
      <w:tabs>
        <w:tab w:val="center" w:pos="4320"/>
        <w:tab w:val="right" w:pos="8640"/>
      </w:tabs>
      <w:rPr>
        <w:rFonts w:eastAsia="Times"/>
        <w:sz w:val="40"/>
        <w:szCs w:val="4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853" w:rsidRDefault="00C868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853" w:rsidRPr="00616102" w:rsidRDefault="00C86853" w:rsidP="00350B68">
    <w:pPr>
      <w:tabs>
        <w:tab w:val="center" w:pos="4320"/>
        <w:tab w:val="right" w:pos="8640"/>
      </w:tabs>
      <w:rPr>
        <w:rFonts w:eastAsia="Times"/>
      </w:rPr>
    </w:pPr>
    <w:r w:rsidRPr="00616102">
      <w:rPr>
        <w:rFonts w:eastAsia="Times"/>
      </w:rPr>
      <w:t>Project Title:  JBWCP Insurance Brokerage and Consulting Services</w:t>
    </w:r>
  </w:p>
  <w:p w:rsidR="00C86853" w:rsidRPr="00616102" w:rsidRDefault="00C86853" w:rsidP="00350B68">
    <w:pPr>
      <w:tabs>
        <w:tab w:val="center" w:pos="4320"/>
        <w:tab w:val="right" w:pos="8640"/>
      </w:tabs>
      <w:rPr>
        <w:rFonts w:eastAsia="Times"/>
      </w:rPr>
    </w:pPr>
    <w:r w:rsidRPr="00616102">
      <w:rPr>
        <w:rFonts w:eastAsia="Times"/>
      </w:rPr>
      <w:t xml:space="preserve">RFP Number:  </w:t>
    </w:r>
    <w:r>
      <w:rPr>
        <w:b/>
        <w:color w:val="000000" w:themeColor="text1"/>
      </w:rPr>
      <w:t>HR-053012CK</w:t>
    </w:r>
    <w:r>
      <w:rPr>
        <w:rFonts w:eastAsia="Times"/>
      </w:rPr>
      <w:t xml:space="preserve"> </w:t>
    </w:r>
  </w:p>
  <w:p w:rsidR="00C86853" w:rsidRPr="00616102" w:rsidRDefault="00C86853" w:rsidP="00350B68">
    <w:pPr>
      <w:tabs>
        <w:tab w:val="center" w:pos="4320"/>
        <w:tab w:val="right" w:pos="8640"/>
      </w:tabs>
      <w:rPr>
        <w:rFonts w:eastAsia="Times"/>
        <w:sz w:val="40"/>
        <w:szCs w:val="40"/>
      </w:rPr>
    </w:pPr>
  </w:p>
  <w:p w:rsidR="00C86853" w:rsidRPr="000C19AA" w:rsidRDefault="00C86853" w:rsidP="00350B68">
    <w:pPr>
      <w:pStyle w:val="Header"/>
      <w:jc w:val="center"/>
      <w:rPr>
        <w:b/>
      </w:rPr>
    </w:pPr>
    <w:r w:rsidRPr="000C19AA">
      <w:rPr>
        <w:b/>
      </w:rPr>
      <w:t xml:space="preserve">Attachment </w:t>
    </w:r>
    <w:r>
      <w:rPr>
        <w:b/>
      </w:rPr>
      <w:t>2</w:t>
    </w:r>
  </w:p>
  <w:p w:rsidR="00C86853" w:rsidRPr="000C19AA" w:rsidRDefault="00C86853" w:rsidP="00350B68">
    <w:pPr>
      <w:pStyle w:val="Header"/>
      <w:jc w:val="center"/>
      <w:rPr>
        <w:b/>
      </w:rPr>
    </w:pPr>
    <w:r>
      <w:rPr>
        <w:b/>
      </w:rPr>
      <w:t>Contract</w:t>
    </w:r>
    <w:r w:rsidRPr="000C19AA">
      <w:rPr>
        <w:b/>
      </w:rPr>
      <w:t xml:space="preserve"> Terms and Conditions</w:t>
    </w:r>
  </w:p>
  <w:p w:rsidR="00C86853" w:rsidRPr="00BB5121" w:rsidRDefault="00C86853" w:rsidP="00350B68">
    <w:pPr>
      <w:pStyle w:val="Header"/>
      <w:rPr>
        <w:sz w:val="40"/>
        <w:szCs w:val="4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853" w:rsidRDefault="00C86853">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853" w:rsidRPr="00AF0E4E" w:rsidRDefault="00C86853" w:rsidP="00F4385B">
    <w:pPr>
      <w:tabs>
        <w:tab w:val="center" w:pos="4320"/>
        <w:tab w:val="right" w:pos="8640"/>
      </w:tabs>
    </w:pPr>
    <w:r w:rsidRPr="00AF0E4E">
      <w:t>Project Title:  JBWCP Insurance Brokerage and Consulting Services</w:t>
    </w:r>
  </w:p>
  <w:p w:rsidR="00C86853" w:rsidRPr="00AF0E4E" w:rsidRDefault="00C86853" w:rsidP="00F4385B">
    <w:pPr>
      <w:tabs>
        <w:tab w:val="center" w:pos="4320"/>
        <w:tab w:val="right" w:pos="8640"/>
      </w:tabs>
    </w:pPr>
    <w:r w:rsidRPr="00AF0E4E">
      <w:t xml:space="preserve">RFP Number:  </w:t>
    </w:r>
    <w:r>
      <w:rPr>
        <w:b/>
        <w:color w:val="000000" w:themeColor="text1"/>
      </w:rPr>
      <w:t>HR-053012CK</w:t>
    </w:r>
  </w:p>
  <w:p w:rsidR="00C86853" w:rsidRPr="00AF0E4E" w:rsidRDefault="00C86853" w:rsidP="00F4385B">
    <w:pPr>
      <w:tabs>
        <w:tab w:val="center" w:pos="4320"/>
        <w:tab w:val="right" w:pos="8640"/>
      </w:tabs>
      <w:rPr>
        <w:sz w:val="40"/>
        <w:szCs w:val="4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853" w:rsidRPr="00E341E8" w:rsidRDefault="00C86853" w:rsidP="00C37FF7">
    <w:pPr>
      <w:pStyle w:val="CommentText"/>
      <w:tabs>
        <w:tab w:val="left" w:pos="1242"/>
      </w:tabs>
      <w:ind w:right="252"/>
      <w:jc w:val="both"/>
      <w:rPr>
        <w:color w:val="000000" w:themeColor="text1"/>
        <w:sz w:val="22"/>
        <w:szCs w:val="22"/>
      </w:rPr>
    </w:pPr>
    <w:r w:rsidRPr="00E341E8">
      <w:rPr>
        <w:color w:val="000000" w:themeColor="text1"/>
      </w:rPr>
      <w:t xml:space="preserve">RFP Title:  </w:t>
    </w:r>
    <w:r w:rsidRPr="00E341E8">
      <w:rPr>
        <w:color w:val="000000" w:themeColor="text1"/>
        <w:sz w:val="22"/>
        <w:szCs w:val="22"/>
      </w:rPr>
      <w:t xml:space="preserve">  </w:t>
    </w:r>
    <w:r w:rsidRPr="00E341E8">
      <w:rPr>
        <w:rFonts w:ascii="Arial" w:hAnsi="Arial" w:cs="Arial"/>
        <w:b/>
        <w:i/>
        <w:color w:val="000000" w:themeColor="text1"/>
        <w:szCs w:val="28"/>
      </w:rPr>
      <w:t xml:space="preserve">JBWCP Risk Management Consulting and Brokerage Services </w:t>
    </w:r>
  </w:p>
  <w:p w:rsidR="00C86853" w:rsidRDefault="00C86853" w:rsidP="00F220DE">
    <w:pPr>
      <w:pStyle w:val="CommentText"/>
      <w:tabs>
        <w:tab w:val="left" w:pos="1242"/>
      </w:tabs>
      <w:ind w:right="252"/>
      <w:jc w:val="both"/>
    </w:pPr>
    <w:r w:rsidRPr="00E341E8">
      <w:rPr>
        <w:color w:val="000000" w:themeColor="text1"/>
      </w:rPr>
      <w:t xml:space="preserve">RFP Number:  </w:t>
    </w:r>
    <w:r w:rsidRPr="00E341E8">
      <w:rPr>
        <w:color w:val="000000" w:themeColor="text1"/>
        <w:sz w:val="22"/>
        <w:szCs w:val="22"/>
      </w:rPr>
      <w:t xml:space="preserve"> </w:t>
    </w:r>
    <w:r>
      <w:rPr>
        <w:b/>
        <w:color w:val="000000" w:themeColor="text1"/>
      </w:rPr>
      <w:t xml:space="preserve">HR-053012CK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7C88"/>
    <w:multiLevelType w:val="hybridMultilevel"/>
    <w:tmpl w:val="A1C8E3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25A766F"/>
    <w:multiLevelType w:val="hybridMultilevel"/>
    <w:tmpl w:val="B4D83A0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2D55378"/>
    <w:multiLevelType w:val="multilevel"/>
    <w:tmpl w:val="F148E9E0"/>
    <w:lvl w:ilvl="0">
      <w:start w:val="1"/>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09424735"/>
    <w:multiLevelType w:val="hybridMultilevel"/>
    <w:tmpl w:val="F0CC8B04"/>
    <w:lvl w:ilvl="0" w:tplc="368CF854">
      <w:start w:val="1"/>
      <w:numFmt w:val="lowerRoman"/>
      <w:lvlText w:val="%1."/>
      <w:lvlJc w:val="right"/>
      <w:pPr>
        <w:ind w:left="4320" w:hanging="18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DF2A0F"/>
    <w:multiLevelType w:val="hybridMultilevel"/>
    <w:tmpl w:val="893EA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3F2195"/>
    <w:multiLevelType w:val="multilevel"/>
    <w:tmpl w:val="9BD0EE4A"/>
    <w:lvl w:ilvl="0">
      <w:start w:val="1"/>
      <w:numFmt w:val="upperRoman"/>
      <w:pStyle w:val="pc"/>
      <w:isLg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decimal"/>
      <w:lvlText w:val="%2%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F7C39CE"/>
    <w:multiLevelType w:val="hybridMultilevel"/>
    <w:tmpl w:val="6C0A55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0401F95"/>
    <w:multiLevelType w:val="multilevel"/>
    <w:tmpl w:val="00DC3C8E"/>
    <w:lvl w:ilvl="0">
      <w:start w:val="1"/>
      <w:numFmt w:val="decimal"/>
      <w:pStyle w:val="ExhibitB1"/>
      <w:lvlText w:val="%1."/>
      <w:lvlJc w:val="left"/>
      <w:pPr>
        <w:tabs>
          <w:tab w:val="num" w:pos="720"/>
        </w:tabs>
        <w:ind w:left="720" w:hanging="720"/>
      </w:pPr>
      <w:rPr>
        <w:rFonts w:hint="default"/>
        <w:b/>
      </w:rPr>
    </w:lvl>
    <w:lvl w:ilvl="1">
      <w:start w:val="1"/>
      <w:numFmt w:val="upperLetter"/>
      <w:pStyle w:val="ExhibitB2"/>
      <w:lvlText w:val="%2."/>
      <w:lvlJc w:val="left"/>
      <w:pPr>
        <w:tabs>
          <w:tab w:val="num" w:pos="1368"/>
        </w:tabs>
        <w:ind w:left="1368" w:hanging="648"/>
      </w:pPr>
      <w:rPr>
        <w:rFonts w:hint="default"/>
        <w:i w:val="0"/>
        <w:color w:val="auto"/>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9">
    <w:nsid w:val="109E26EB"/>
    <w:multiLevelType w:val="multilevel"/>
    <w:tmpl w:val="00AE6F8E"/>
    <w:lvl w:ilvl="0">
      <w:start w:val="15"/>
      <w:numFmt w:val="decimal"/>
      <w:lvlText w:val="%1"/>
      <w:lvlJc w:val="left"/>
      <w:pPr>
        <w:ind w:left="420" w:hanging="420"/>
      </w:pPr>
      <w:rPr>
        <w:rFonts w:hint="default"/>
        <w:b/>
      </w:rPr>
    </w:lvl>
    <w:lvl w:ilvl="1">
      <w:start w:val="1"/>
      <w:numFmt w:val="decimal"/>
      <w:lvlText w:val="%1.%2"/>
      <w:lvlJc w:val="left"/>
      <w:pPr>
        <w:ind w:left="1860" w:hanging="420"/>
      </w:pPr>
      <w:rPr>
        <w:rFonts w:hint="default"/>
        <w:b/>
      </w:rPr>
    </w:lvl>
    <w:lvl w:ilvl="2">
      <w:start w:val="1"/>
      <w:numFmt w:val="decimal"/>
      <w:lvlText w:val="%1.%2.%3"/>
      <w:lvlJc w:val="left"/>
      <w:pPr>
        <w:ind w:left="3594" w:hanging="720"/>
      </w:pPr>
      <w:rPr>
        <w:rFonts w:hint="default"/>
        <w:b/>
      </w:rPr>
    </w:lvl>
    <w:lvl w:ilvl="3">
      <w:start w:val="1"/>
      <w:numFmt w:val="decimal"/>
      <w:lvlText w:val="%1.%2.%3.%4"/>
      <w:lvlJc w:val="left"/>
      <w:pPr>
        <w:ind w:left="5031" w:hanging="720"/>
      </w:pPr>
      <w:rPr>
        <w:rFonts w:hint="default"/>
        <w:b/>
      </w:rPr>
    </w:lvl>
    <w:lvl w:ilvl="4">
      <w:start w:val="1"/>
      <w:numFmt w:val="bullet"/>
      <w:lvlText w:val=""/>
      <w:lvlJc w:val="left"/>
      <w:pPr>
        <w:ind w:left="6828" w:hanging="1080"/>
      </w:pPr>
      <w:rPr>
        <w:rFonts w:ascii="Symbol" w:hAnsi="Symbol" w:hint="default"/>
        <w:b/>
      </w:rPr>
    </w:lvl>
    <w:lvl w:ilvl="5">
      <w:start w:val="1"/>
      <w:numFmt w:val="decimal"/>
      <w:lvlText w:val="%1.%2.%3.%4.%5.%6"/>
      <w:lvlJc w:val="left"/>
      <w:pPr>
        <w:ind w:left="8265" w:hanging="1080"/>
      </w:pPr>
      <w:rPr>
        <w:rFonts w:hint="default"/>
        <w:b/>
      </w:rPr>
    </w:lvl>
    <w:lvl w:ilvl="6">
      <w:start w:val="1"/>
      <w:numFmt w:val="decimal"/>
      <w:lvlText w:val="%1.%2.%3.%4.%5.%6.%7"/>
      <w:lvlJc w:val="left"/>
      <w:pPr>
        <w:ind w:left="10062" w:hanging="1440"/>
      </w:pPr>
      <w:rPr>
        <w:rFonts w:hint="default"/>
        <w:b/>
      </w:rPr>
    </w:lvl>
    <w:lvl w:ilvl="7">
      <w:start w:val="1"/>
      <w:numFmt w:val="decimal"/>
      <w:lvlText w:val="%1.%2.%3.%4.%5.%6.%7.%8"/>
      <w:lvlJc w:val="left"/>
      <w:pPr>
        <w:ind w:left="11499" w:hanging="1440"/>
      </w:pPr>
      <w:rPr>
        <w:rFonts w:hint="default"/>
        <w:b/>
      </w:rPr>
    </w:lvl>
    <w:lvl w:ilvl="8">
      <w:start w:val="1"/>
      <w:numFmt w:val="decimal"/>
      <w:lvlText w:val="%1.%2.%3.%4.%5.%6.%7.%8.%9"/>
      <w:lvlJc w:val="left"/>
      <w:pPr>
        <w:ind w:left="13296" w:hanging="1800"/>
      </w:pPr>
      <w:rPr>
        <w:rFonts w:hint="default"/>
        <w:b/>
      </w:rPr>
    </w:lvl>
  </w:abstractNum>
  <w:abstractNum w:abstractNumId="10">
    <w:nsid w:val="10EF5A2B"/>
    <w:multiLevelType w:val="multilevel"/>
    <w:tmpl w:val="32C4FCC2"/>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2">
    <w:nsid w:val="160E5992"/>
    <w:multiLevelType w:val="hybridMultilevel"/>
    <w:tmpl w:val="FBAA42C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17B411FA"/>
    <w:multiLevelType w:val="hybridMultilevel"/>
    <w:tmpl w:val="65ACE562"/>
    <w:lvl w:ilvl="0" w:tplc="8588340E">
      <w:start w:val="1"/>
      <w:numFmt w:val="lowerLetter"/>
      <w:lvlText w:val="%1)"/>
      <w:lvlJc w:val="left"/>
      <w:pPr>
        <w:ind w:left="8280" w:hanging="360"/>
      </w:pPr>
      <w:rPr>
        <w:rFonts w:hint="default"/>
      </w:rPr>
    </w:lvl>
    <w:lvl w:ilvl="1" w:tplc="04090019">
      <w:start w:val="1"/>
      <w:numFmt w:val="lowerLetter"/>
      <w:lvlText w:val="%2."/>
      <w:lvlJc w:val="left"/>
      <w:pPr>
        <w:ind w:left="900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abstractNum w:abstractNumId="14">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5">
    <w:nsid w:val="18134989"/>
    <w:multiLevelType w:val="hybridMultilevel"/>
    <w:tmpl w:val="358E0B9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F791F97"/>
    <w:multiLevelType w:val="hybridMultilevel"/>
    <w:tmpl w:val="3FA049B6"/>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1F99761E"/>
    <w:multiLevelType w:val="multilevel"/>
    <w:tmpl w:val="519C436A"/>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18">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0">
    <w:nsid w:val="2D9A218B"/>
    <w:multiLevelType w:val="hybridMultilevel"/>
    <w:tmpl w:val="132020C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2">
    <w:nsid w:val="32AD627B"/>
    <w:multiLevelType w:val="multilevel"/>
    <w:tmpl w:val="B8820550"/>
    <w:lvl w:ilvl="0">
      <w:start w:val="2"/>
      <w:numFmt w:val="decimal"/>
      <w:lvlText w:val="%1"/>
      <w:lvlJc w:val="left"/>
      <w:pPr>
        <w:ind w:left="360" w:hanging="360"/>
      </w:pPr>
      <w:rPr>
        <w:rFonts w:hint="default"/>
      </w:rPr>
    </w:lvl>
    <w:lvl w:ilvl="1">
      <w:start w:val="2"/>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3">
    <w:nsid w:val="33A032BA"/>
    <w:multiLevelType w:val="hybridMultilevel"/>
    <w:tmpl w:val="D5666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3D654FB"/>
    <w:multiLevelType w:val="hybridMultilevel"/>
    <w:tmpl w:val="D786B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D11111"/>
    <w:multiLevelType w:val="hybridMultilevel"/>
    <w:tmpl w:val="C5D4E1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DD55571"/>
    <w:multiLevelType w:val="hybridMultilevel"/>
    <w:tmpl w:val="1B0CE6D6"/>
    <w:lvl w:ilvl="0" w:tplc="7FE61A76">
      <w:start w:val="1"/>
      <w:numFmt w:val="bullet"/>
      <w:lvlText w:val=""/>
      <w:lvlJc w:val="left"/>
      <w:pPr>
        <w:ind w:left="1440" w:hanging="360"/>
      </w:pPr>
      <w:rPr>
        <w:rFonts w:ascii="Symbol" w:hAnsi="Symbol" w:hint="default"/>
      </w:rPr>
    </w:lvl>
    <w:lvl w:ilvl="1" w:tplc="9BE2C998" w:tentative="1">
      <w:start w:val="1"/>
      <w:numFmt w:val="bullet"/>
      <w:lvlText w:val="o"/>
      <w:lvlJc w:val="left"/>
      <w:pPr>
        <w:ind w:left="2160" w:hanging="360"/>
      </w:pPr>
      <w:rPr>
        <w:rFonts w:ascii="Courier New" w:hAnsi="Courier New" w:cs="Courier New" w:hint="default"/>
      </w:rPr>
    </w:lvl>
    <w:lvl w:ilvl="2" w:tplc="832E1708" w:tentative="1">
      <w:start w:val="1"/>
      <w:numFmt w:val="bullet"/>
      <w:lvlText w:val=""/>
      <w:lvlJc w:val="left"/>
      <w:pPr>
        <w:ind w:left="2880" w:hanging="360"/>
      </w:pPr>
      <w:rPr>
        <w:rFonts w:ascii="Wingdings" w:hAnsi="Wingdings" w:hint="default"/>
      </w:rPr>
    </w:lvl>
    <w:lvl w:ilvl="3" w:tplc="089A4AF0" w:tentative="1">
      <w:start w:val="1"/>
      <w:numFmt w:val="bullet"/>
      <w:lvlText w:val=""/>
      <w:lvlJc w:val="left"/>
      <w:pPr>
        <w:ind w:left="3600" w:hanging="360"/>
      </w:pPr>
      <w:rPr>
        <w:rFonts w:ascii="Symbol" w:hAnsi="Symbol" w:hint="default"/>
      </w:rPr>
    </w:lvl>
    <w:lvl w:ilvl="4" w:tplc="4426BACA" w:tentative="1">
      <w:start w:val="1"/>
      <w:numFmt w:val="bullet"/>
      <w:lvlText w:val="o"/>
      <w:lvlJc w:val="left"/>
      <w:pPr>
        <w:ind w:left="4320" w:hanging="360"/>
      </w:pPr>
      <w:rPr>
        <w:rFonts w:ascii="Courier New" w:hAnsi="Courier New" w:cs="Courier New" w:hint="default"/>
      </w:rPr>
    </w:lvl>
    <w:lvl w:ilvl="5" w:tplc="7D64E710" w:tentative="1">
      <w:start w:val="1"/>
      <w:numFmt w:val="bullet"/>
      <w:lvlText w:val=""/>
      <w:lvlJc w:val="left"/>
      <w:pPr>
        <w:ind w:left="5040" w:hanging="360"/>
      </w:pPr>
      <w:rPr>
        <w:rFonts w:ascii="Wingdings" w:hAnsi="Wingdings" w:hint="default"/>
      </w:rPr>
    </w:lvl>
    <w:lvl w:ilvl="6" w:tplc="DD8E5104">
      <w:start w:val="1"/>
      <w:numFmt w:val="bullet"/>
      <w:lvlText w:val=""/>
      <w:lvlJc w:val="left"/>
      <w:pPr>
        <w:ind w:left="5760" w:hanging="360"/>
      </w:pPr>
      <w:rPr>
        <w:rFonts w:ascii="Symbol" w:hAnsi="Symbol" w:hint="default"/>
      </w:rPr>
    </w:lvl>
    <w:lvl w:ilvl="7" w:tplc="56880024" w:tentative="1">
      <w:start w:val="1"/>
      <w:numFmt w:val="bullet"/>
      <w:lvlText w:val="o"/>
      <w:lvlJc w:val="left"/>
      <w:pPr>
        <w:ind w:left="6480" w:hanging="360"/>
      </w:pPr>
      <w:rPr>
        <w:rFonts w:ascii="Courier New" w:hAnsi="Courier New" w:cs="Courier New" w:hint="default"/>
      </w:rPr>
    </w:lvl>
    <w:lvl w:ilvl="8" w:tplc="AC002D12" w:tentative="1">
      <w:start w:val="1"/>
      <w:numFmt w:val="bullet"/>
      <w:lvlText w:val=""/>
      <w:lvlJc w:val="left"/>
      <w:pPr>
        <w:ind w:left="7200" w:hanging="360"/>
      </w:pPr>
      <w:rPr>
        <w:rFonts w:ascii="Wingdings" w:hAnsi="Wingdings" w:hint="default"/>
      </w:rPr>
    </w:lvl>
  </w:abstractNum>
  <w:abstractNum w:abstractNumId="27">
    <w:nsid w:val="3E9E06BC"/>
    <w:multiLevelType w:val="hybridMultilevel"/>
    <w:tmpl w:val="FCA8561A"/>
    <w:lvl w:ilvl="0" w:tplc="0409000F">
      <w:start w:val="1"/>
      <w:numFmt w:val="lowerRoman"/>
      <w:lvlText w:val="%1."/>
      <w:lvlJc w:val="right"/>
      <w:pPr>
        <w:ind w:left="4320" w:hanging="18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D46D7B"/>
    <w:multiLevelType w:val="multilevel"/>
    <w:tmpl w:val="D158CB8E"/>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9">
    <w:nsid w:val="403B5CA1"/>
    <w:multiLevelType w:val="hybridMultilevel"/>
    <w:tmpl w:val="97DE8C5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424F12F7"/>
    <w:multiLevelType w:val="hybridMultilevel"/>
    <w:tmpl w:val="6D04A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3636DF5"/>
    <w:multiLevelType w:val="hybridMultilevel"/>
    <w:tmpl w:val="3F14548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4462382D"/>
    <w:multiLevelType w:val="hybridMultilevel"/>
    <w:tmpl w:val="CBB46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34">
    <w:nsid w:val="473752FC"/>
    <w:multiLevelType w:val="multilevel"/>
    <w:tmpl w:val="15E2DB0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5">
    <w:nsid w:val="478D39D8"/>
    <w:multiLevelType w:val="hybridMultilevel"/>
    <w:tmpl w:val="AF4205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B914E11"/>
    <w:multiLevelType w:val="hybridMultilevel"/>
    <w:tmpl w:val="51721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4BCC225F"/>
    <w:multiLevelType w:val="hybridMultilevel"/>
    <w:tmpl w:val="FBD2371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4D516CB1"/>
    <w:multiLevelType w:val="hybridMultilevel"/>
    <w:tmpl w:val="00F61F16"/>
    <w:lvl w:ilvl="0" w:tplc="66B46656">
      <w:start w:val="1"/>
      <w:numFmt w:val="lowerRoman"/>
      <w:lvlText w:val="%1)"/>
      <w:lvlJc w:val="left"/>
      <w:pPr>
        <w:ind w:left="720" w:hanging="360"/>
      </w:pPr>
      <w:rPr>
        <w:rFonts w:hint="default"/>
      </w:rPr>
    </w:lvl>
    <w:lvl w:ilvl="1" w:tplc="5710566E" w:tentative="1">
      <w:start w:val="1"/>
      <w:numFmt w:val="lowerLetter"/>
      <w:lvlText w:val="%2."/>
      <w:lvlJc w:val="left"/>
      <w:pPr>
        <w:ind w:left="1440" w:hanging="360"/>
      </w:pPr>
    </w:lvl>
    <w:lvl w:ilvl="2" w:tplc="3EA80082">
      <w:start w:val="1"/>
      <w:numFmt w:val="lowerRoman"/>
      <w:lvlText w:val="%3."/>
      <w:lvlJc w:val="right"/>
      <w:pPr>
        <w:ind w:left="2160" w:hanging="180"/>
      </w:pPr>
      <w:rPr>
        <w:rFonts w:hint="default"/>
      </w:rPr>
    </w:lvl>
    <w:lvl w:ilvl="3" w:tplc="F08AA50E" w:tentative="1">
      <w:start w:val="1"/>
      <w:numFmt w:val="decimal"/>
      <w:lvlText w:val="%4."/>
      <w:lvlJc w:val="left"/>
      <w:pPr>
        <w:ind w:left="2880" w:hanging="360"/>
      </w:pPr>
    </w:lvl>
    <w:lvl w:ilvl="4" w:tplc="D7C41AC4">
      <w:start w:val="1"/>
      <w:numFmt w:val="lowerLetter"/>
      <w:lvlText w:val="%5."/>
      <w:lvlJc w:val="left"/>
      <w:pPr>
        <w:ind w:left="3600" w:hanging="360"/>
      </w:pPr>
      <w:rPr>
        <w:b w:val="0"/>
      </w:rPr>
    </w:lvl>
    <w:lvl w:ilvl="5" w:tplc="ECCCF8E6">
      <w:start w:val="1"/>
      <w:numFmt w:val="lowerRoman"/>
      <w:lvlText w:val="%6."/>
      <w:lvlJc w:val="right"/>
      <w:pPr>
        <w:ind w:left="4320" w:hanging="180"/>
      </w:pPr>
      <w:rPr>
        <w:rFonts w:hint="default"/>
      </w:rPr>
    </w:lvl>
    <w:lvl w:ilvl="6" w:tplc="40FC563E" w:tentative="1">
      <w:start w:val="1"/>
      <w:numFmt w:val="decimal"/>
      <w:lvlText w:val="%7."/>
      <w:lvlJc w:val="left"/>
      <w:pPr>
        <w:ind w:left="5040" w:hanging="360"/>
      </w:pPr>
    </w:lvl>
    <w:lvl w:ilvl="7" w:tplc="0444201C" w:tentative="1">
      <w:start w:val="1"/>
      <w:numFmt w:val="lowerLetter"/>
      <w:lvlText w:val="%8."/>
      <w:lvlJc w:val="left"/>
      <w:pPr>
        <w:ind w:left="5760" w:hanging="360"/>
      </w:pPr>
    </w:lvl>
    <w:lvl w:ilvl="8" w:tplc="144880BA" w:tentative="1">
      <w:start w:val="1"/>
      <w:numFmt w:val="lowerRoman"/>
      <w:lvlText w:val="%9."/>
      <w:lvlJc w:val="right"/>
      <w:pPr>
        <w:ind w:left="6480" w:hanging="180"/>
      </w:pPr>
    </w:lvl>
  </w:abstractNum>
  <w:abstractNum w:abstractNumId="39">
    <w:nsid w:val="4D7A7D1D"/>
    <w:multiLevelType w:val="hybridMultilevel"/>
    <w:tmpl w:val="7D546254"/>
    <w:lvl w:ilvl="0" w:tplc="04090001">
      <w:start w:val="1"/>
      <w:numFmt w:val="bullet"/>
      <w:lvlText w:val=""/>
      <w:lvlJc w:val="left"/>
      <w:pPr>
        <w:tabs>
          <w:tab w:val="num" w:pos="726"/>
        </w:tabs>
        <w:ind w:left="726" w:hanging="360"/>
      </w:pPr>
      <w:rPr>
        <w:rFonts w:ascii="Symbol" w:hAnsi="Symbol" w:hint="default"/>
      </w:rPr>
    </w:lvl>
    <w:lvl w:ilvl="1" w:tplc="04090003" w:tentative="1">
      <w:start w:val="1"/>
      <w:numFmt w:val="bullet"/>
      <w:lvlText w:val="o"/>
      <w:lvlJc w:val="left"/>
      <w:pPr>
        <w:tabs>
          <w:tab w:val="num" w:pos="1446"/>
        </w:tabs>
        <w:ind w:left="1446" w:hanging="360"/>
      </w:pPr>
      <w:rPr>
        <w:rFonts w:ascii="Courier New" w:hAnsi="Courier New" w:hint="default"/>
      </w:rPr>
    </w:lvl>
    <w:lvl w:ilvl="2" w:tplc="04090005" w:tentative="1">
      <w:start w:val="1"/>
      <w:numFmt w:val="bullet"/>
      <w:lvlText w:val=""/>
      <w:lvlJc w:val="left"/>
      <w:pPr>
        <w:tabs>
          <w:tab w:val="num" w:pos="2166"/>
        </w:tabs>
        <w:ind w:left="2166" w:hanging="360"/>
      </w:pPr>
      <w:rPr>
        <w:rFonts w:ascii="Wingdings" w:hAnsi="Wingdings" w:hint="default"/>
      </w:rPr>
    </w:lvl>
    <w:lvl w:ilvl="3" w:tplc="04090001" w:tentative="1">
      <w:start w:val="1"/>
      <w:numFmt w:val="bullet"/>
      <w:lvlText w:val=""/>
      <w:lvlJc w:val="left"/>
      <w:pPr>
        <w:tabs>
          <w:tab w:val="num" w:pos="2886"/>
        </w:tabs>
        <w:ind w:left="2886" w:hanging="360"/>
      </w:pPr>
      <w:rPr>
        <w:rFonts w:ascii="Symbol" w:hAnsi="Symbol" w:hint="default"/>
      </w:rPr>
    </w:lvl>
    <w:lvl w:ilvl="4" w:tplc="04090003" w:tentative="1">
      <w:start w:val="1"/>
      <w:numFmt w:val="bullet"/>
      <w:lvlText w:val="o"/>
      <w:lvlJc w:val="left"/>
      <w:pPr>
        <w:tabs>
          <w:tab w:val="num" w:pos="3606"/>
        </w:tabs>
        <w:ind w:left="3606" w:hanging="360"/>
      </w:pPr>
      <w:rPr>
        <w:rFonts w:ascii="Courier New" w:hAnsi="Courier New" w:hint="default"/>
      </w:rPr>
    </w:lvl>
    <w:lvl w:ilvl="5" w:tplc="04090005" w:tentative="1">
      <w:start w:val="1"/>
      <w:numFmt w:val="bullet"/>
      <w:lvlText w:val=""/>
      <w:lvlJc w:val="left"/>
      <w:pPr>
        <w:tabs>
          <w:tab w:val="num" w:pos="4326"/>
        </w:tabs>
        <w:ind w:left="4326" w:hanging="360"/>
      </w:pPr>
      <w:rPr>
        <w:rFonts w:ascii="Wingdings" w:hAnsi="Wingdings" w:hint="default"/>
      </w:rPr>
    </w:lvl>
    <w:lvl w:ilvl="6" w:tplc="04090001" w:tentative="1">
      <w:start w:val="1"/>
      <w:numFmt w:val="bullet"/>
      <w:lvlText w:val=""/>
      <w:lvlJc w:val="left"/>
      <w:pPr>
        <w:tabs>
          <w:tab w:val="num" w:pos="5046"/>
        </w:tabs>
        <w:ind w:left="5046" w:hanging="360"/>
      </w:pPr>
      <w:rPr>
        <w:rFonts w:ascii="Symbol" w:hAnsi="Symbol" w:hint="default"/>
      </w:rPr>
    </w:lvl>
    <w:lvl w:ilvl="7" w:tplc="04090003" w:tentative="1">
      <w:start w:val="1"/>
      <w:numFmt w:val="bullet"/>
      <w:lvlText w:val="o"/>
      <w:lvlJc w:val="left"/>
      <w:pPr>
        <w:tabs>
          <w:tab w:val="num" w:pos="5766"/>
        </w:tabs>
        <w:ind w:left="5766" w:hanging="360"/>
      </w:pPr>
      <w:rPr>
        <w:rFonts w:ascii="Courier New" w:hAnsi="Courier New" w:hint="default"/>
      </w:rPr>
    </w:lvl>
    <w:lvl w:ilvl="8" w:tplc="04090005" w:tentative="1">
      <w:start w:val="1"/>
      <w:numFmt w:val="bullet"/>
      <w:lvlText w:val=""/>
      <w:lvlJc w:val="left"/>
      <w:pPr>
        <w:tabs>
          <w:tab w:val="num" w:pos="6486"/>
        </w:tabs>
        <w:ind w:left="6486" w:hanging="360"/>
      </w:pPr>
      <w:rPr>
        <w:rFonts w:ascii="Wingdings" w:hAnsi="Wingdings" w:hint="default"/>
      </w:rPr>
    </w:lvl>
  </w:abstractNum>
  <w:abstractNum w:abstractNumId="40">
    <w:nsid w:val="4E014A31"/>
    <w:multiLevelType w:val="multilevel"/>
    <w:tmpl w:val="F23815B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nsid w:val="5455056F"/>
    <w:multiLevelType w:val="multilevel"/>
    <w:tmpl w:val="3A289CD2"/>
    <w:lvl w:ilvl="0">
      <w:start w:val="1"/>
      <w:numFmt w:val="upperLetter"/>
      <w:lvlRestart w:val="0"/>
      <w:pStyle w:val="PldCentrL1"/>
      <w:suff w:val="nothing"/>
      <w:lvlText w:val="Exhibit %1"/>
      <w:lvlJc w:val="left"/>
      <w:pPr>
        <w:tabs>
          <w:tab w:val="num" w:pos="0"/>
        </w:tabs>
        <w:ind w:left="0" w:firstLine="0"/>
      </w:pPr>
      <w:rPr>
        <w:rFonts w:ascii="Times New Roman" w:hAnsi="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b/>
        <w:i w:val="0"/>
        <w:caps w:val="0"/>
        <w:smallCaps w:val="0"/>
        <w:sz w:val="24"/>
        <w:u w:val="none"/>
      </w:rPr>
    </w:lvl>
    <w:lvl w:ilvl="2">
      <w:start w:val="1"/>
      <w:numFmt w:val="lowerLetter"/>
      <w:pStyle w:val="PldCentrL3"/>
      <w:lvlText w:val="%3."/>
      <w:lvlJc w:val="left"/>
      <w:pPr>
        <w:tabs>
          <w:tab w:val="num" w:pos="1440"/>
        </w:tabs>
        <w:ind w:left="0" w:firstLine="720"/>
      </w:pPr>
      <w:rPr>
        <w:rFonts w:ascii="Times New Roman" w:hAnsi="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b w:val="0"/>
        <w:i w:val="0"/>
        <w:caps w:val="0"/>
        <w:smallCaps w:val="0"/>
        <w:sz w:val="24"/>
        <w:u w:val="none"/>
      </w:rPr>
    </w:lvl>
  </w:abstractNum>
  <w:abstractNum w:abstractNumId="42">
    <w:nsid w:val="55877511"/>
    <w:multiLevelType w:val="multilevel"/>
    <w:tmpl w:val="2528CB18"/>
    <w:numStyleLink w:val="MOUList"/>
  </w:abstractNum>
  <w:abstractNum w:abstractNumId="43">
    <w:nsid w:val="587E21BD"/>
    <w:multiLevelType w:val="hybridMultilevel"/>
    <w:tmpl w:val="FBD2371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5">
    <w:nsid w:val="5E0E097A"/>
    <w:multiLevelType w:val="hybridMultilevel"/>
    <w:tmpl w:val="F7E23540"/>
    <w:lvl w:ilvl="0" w:tplc="17D45D84">
      <w:start w:val="1"/>
      <w:numFmt w:val="upperLetter"/>
      <w:pStyle w:val="Tablebullet2"/>
      <w:lvlText w:val="Appendix %1 "/>
      <w:lvlJc w:val="left"/>
      <w:pPr>
        <w:tabs>
          <w:tab w:val="num" w:pos="1800"/>
        </w:tabs>
        <w:ind w:left="360" w:hanging="360"/>
      </w:pPr>
      <w:rPr>
        <w:rFonts w:hint="default"/>
      </w:rPr>
    </w:lvl>
    <w:lvl w:ilvl="1" w:tplc="F64C5A18">
      <w:start w:val="1"/>
      <w:numFmt w:val="lowerLetter"/>
      <w:lvlText w:val="%2."/>
      <w:lvlJc w:val="left"/>
      <w:pPr>
        <w:tabs>
          <w:tab w:val="num" w:pos="1454"/>
        </w:tabs>
        <w:ind w:left="1454" w:hanging="360"/>
      </w:pPr>
    </w:lvl>
    <w:lvl w:ilvl="2" w:tplc="DB6AFD3A" w:tentative="1">
      <w:start w:val="1"/>
      <w:numFmt w:val="lowerRoman"/>
      <w:lvlText w:val="%3."/>
      <w:lvlJc w:val="right"/>
      <w:pPr>
        <w:tabs>
          <w:tab w:val="num" w:pos="2174"/>
        </w:tabs>
        <w:ind w:left="2174" w:hanging="180"/>
      </w:pPr>
    </w:lvl>
    <w:lvl w:ilvl="3" w:tplc="46B4E1B6" w:tentative="1">
      <w:start w:val="1"/>
      <w:numFmt w:val="decimal"/>
      <w:lvlText w:val="%4."/>
      <w:lvlJc w:val="left"/>
      <w:pPr>
        <w:tabs>
          <w:tab w:val="num" w:pos="2894"/>
        </w:tabs>
        <w:ind w:left="2894" w:hanging="360"/>
      </w:pPr>
    </w:lvl>
    <w:lvl w:ilvl="4" w:tplc="9B385DD4" w:tentative="1">
      <w:start w:val="1"/>
      <w:numFmt w:val="lowerLetter"/>
      <w:lvlText w:val="%5."/>
      <w:lvlJc w:val="left"/>
      <w:pPr>
        <w:tabs>
          <w:tab w:val="num" w:pos="3614"/>
        </w:tabs>
        <w:ind w:left="3614" w:hanging="360"/>
      </w:pPr>
    </w:lvl>
    <w:lvl w:ilvl="5" w:tplc="22DEEDFE" w:tentative="1">
      <w:start w:val="1"/>
      <w:numFmt w:val="lowerRoman"/>
      <w:lvlText w:val="%6."/>
      <w:lvlJc w:val="right"/>
      <w:pPr>
        <w:tabs>
          <w:tab w:val="num" w:pos="4334"/>
        </w:tabs>
        <w:ind w:left="4334" w:hanging="180"/>
      </w:pPr>
    </w:lvl>
    <w:lvl w:ilvl="6" w:tplc="E95C1CCE" w:tentative="1">
      <w:start w:val="1"/>
      <w:numFmt w:val="decimal"/>
      <w:lvlText w:val="%7."/>
      <w:lvlJc w:val="left"/>
      <w:pPr>
        <w:tabs>
          <w:tab w:val="num" w:pos="5054"/>
        </w:tabs>
        <w:ind w:left="5054" w:hanging="360"/>
      </w:pPr>
    </w:lvl>
    <w:lvl w:ilvl="7" w:tplc="7AAE05F8" w:tentative="1">
      <w:start w:val="1"/>
      <w:numFmt w:val="lowerLetter"/>
      <w:lvlText w:val="%8."/>
      <w:lvlJc w:val="left"/>
      <w:pPr>
        <w:tabs>
          <w:tab w:val="num" w:pos="5774"/>
        </w:tabs>
        <w:ind w:left="5774" w:hanging="360"/>
      </w:pPr>
    </w:lvl>
    <w:lvl w:ilvl="8" w:tplc="4E826A50" w:tentative="1">
      <w:start w:val="1"/>
      <w:numFmt w:val="lowerRoman"/>
      <w:lvlText w:val="%9."/>
      <w:lvlJc w:val="right"/>
      <w:pPr>
        <w:tabs>
          <w:tab w:val="num" w:pos="6494"/>
        </w:tabs>
        <w:ind w:left="6494" w:hanging="180"/>
      </w:pPr>
    </w:lvl>
  </w:abstractNum>
  <w:abstractNum w:abstractNumId="46">
    <w:nsid w:val="5E785BFA"/>
    <w:multiLevelType w:val="hybridMultilevel"/>
    <w:tmpl w:val="E04A3BAA"/>
    <w:lvl w:ilvl="0" w:tplc="2188B89C">
      <w:start w:val="1"/>
      <w:numFmt w:val="upperLetter"/>
      <w:lvlText w:val="%1."/>
      <w:lvlJc w:val="left"/>
      <w:pPr>
        <w:ind w:left="2520" w:hanging="360"/>
      </w:pPr>
      <w:rPr>
        <w:rFonts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nsid w:val="5E872C88"/>
    <w:multiLevelType w:val="hybridMultilevel"/>
    <w:tmpl w:val="35C05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49">
    <w:nsid w:val="61525BB8"/>
    <w:multiLevelType w:val="multilevel"/>
    <w:tmpl w:val="D158CB8E"/>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50">
    <w:nsid w:val="6497544C"/>
    <w:multiLevelType w:val="hybridMultilevel"/>
    <w:tmpl w:val="FBB6F790"/>
    <w:lvl w:ilvl="0" w:tplc="CED67CBE">
      <w:start w:val="1"/>
      <w:numFmt w:val="decimal"/>
      <w:lvlText w:val="%1."/>
      <w:lvlJc w:val="left"/>
      <w:pPr>
        <w:ind w:left="825" w:hanging="360"/>
      </w:pPr>
    </w:lvl>
    <w:lvl w:ilvl="1" w:tplc="126407F8" w:tentative="1">
      <w:start w:val="1"/>
      <w:numFmt w:val="lowerLetter"/>
      <w:lvlText w:val="%2."/>
      <w:lvlJc w:val="left"/>
      <w:pPr>
        <w:ind w:left="1440" w:hanging="360"/>
      </w:pPr>
    </w:lvl>
    <w:lvl w:ilvl="2" w:tplc="F84C1E98" w:tentative="1">
      <w:start w:val="1"/>
      <w:numFmt w:val="lowerRoman"/>
      <w:lvlText w:val="%3."/>
      <w:lvlJc w:val="right"/>
      <w:pPr>
        <w:ind w:left="2160" w:hanging="180"/>
      </w:pPr>
    </w:lvl>
    <w:lvl w:ilvl="3" w:tplc="336E8E8A" w:tentative="1">
      <w:start w:val="1"/>
      <w:numFmt w:val="decimal"/>
      <w:lvlText w:val="%4."/>
      <w:lvlJc w:val="left"/>
      <w:pPr>
        <w:ind w:left="2880" w:hanging="360"/>
      </w:pPr>
    </w:lvl>
    <w:lvl w:ilvl="4" w:tplc="E090B61E" w:tentative="1">
      <w:start w:val="1"/>
      <w:numFmt w:val="lowerLetter"/>
      <w:lvlText w:val="%5."/>
      <w:lvlJc w:val="left"/>
      <w:pPr>
        <w:ind w:left="3600" w:hanging="360"/>
      </w:pPr>
    </w:lvl>
    <w:lvl w:ilvl="5" w:tplc="29F4E7D8" w:tentative="1">
      <w:start w:val="1"/>
      <w:numFmt w:val="lowerRoman"/>
      <w:lvlText w:val="%6."/>
      <w:lvlJc w:val="right"/>
      <w:pPr>
        <w:ind w:left="4320" w:hanging="180"/>
      </w:pPr>
    </w:lvl>
    <w:lvl w:ilvl="6" w:tplc="ED7E8BA2" w:tentative="1">
      <w:start w:val="1"/>
      <w:numFmt w:val="decimal"/>
      <w:lvlText w:val="%7."/>
      <w:lvlJc w:val="left"/>
      <w:pPr>
        <w:ind w:left="5040" w:hanging="360"/>
      </w:pPr>
    </w:lvl>
    <w:lvl w:ilvl="7" w:tplc="4DD67172" w:tentative="1">
      <w:start w:val="1"/>
      <w:numFmt w:val="lowerLetter"/>
      <w:lvlText w:val="%8."/>
      <w:lvlJc w:val="left"/>
      <w:pPr>
        <w:ind w:left="5760" w:hanging="360"/>
      </w:pPr>
    </w:lvl>
    <w:lvl w:ilvl="8" w:tplc="87820A1A" w:tentative="1">
      <w:start w:val="1"/>
      <w:numFmt w:val="lowerRoman"/>
      <w:lvlText w:val="%9."/>
      <w:lvlJc w:val="right"/>
      <w:pPr>
        <w:ind w:left="6480" w:hanging="180"/>
      </w:pPr>
    </w:lvl>
  </w:abstractNum>
  <w:abstractNum w:abstractNumId="51">
    <w:nsid w:val="671E4819"/>
    <w:multiLevelType w:val="hybridMultilevel"/>
    <w:tmpl w:val="C27CC324"/>
    <w:lvl w:ilvl="0" w:tplc="DCAE9C26">
      <w:start w:val="1"/>
      <w:numFmt w:val="lowerLetter"/>
      <w:lvlText w:val="%1)"/>
      <w:lvlJc w:val="left"/>
      <w:pPr>
        <w:ind w:left="3240" w:hanging="360"/>
      </w:pPr>
      <w:rPr>
        <w:rFonts w:hint="default"/>
        <w:i w:val="0"/>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2">
    <w:nsid w:val="69AA733A"/>
    <w:multiLevelType w:val="hybridMultilevel"/>
    <w:tmpl w:val="24343052"/>
    <w:lvl w:ilvl="0" w:tplc="FD1A6676">
      <w:start w:val="1"/>
      <w:numFmt w:val="lowerLetter"/>
      <w:lvlText w:val="%1)"/>
      <w:lvlJc w:val="left"/>
      <w:pPr>
        <w:ind w:left="8280" w:hanging="360"/>
      </w:pPr>
      <w:rPr>
        <w:rFonts w:hint="default"/>
      </w:rPr>
    </w:lvl>
    <w:lvl w:ilvl="1" w:tplc="04090019">
      <w:start w:val="1"/>
      <w:numFmt w:val="lowerLetter"/>
      <w:lvlText w:val="%2."/>
      <w:lvlJc w:val="left"/>
      <w:pPr>
        <w:ind w:left="900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abstractNum w:abstractNumId="53">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54">
    <w:nsid w:val="6C9677BE"/>
    <w:multiLevelType w:val="hybridMultilevel"/>
    <w:tmpl w:val="358E0B92"/>
    <w:lvl w:ilvl="0" w:tplc="04090001">
      <w:start w:val="1"/>
      <w:numFmt w:val="bullet"/>
      <w:lvlText w:val=""/>
      <w:lvlJc w:val="left"/>
      <w:pPr>
        <w:tabs>
          <w:tab w:val="num" w:pos="726"/>
        </w:tabs>
        <w:ind w:left="726"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6EE062FE"/>
    <w:multiLevelType w:val="hybridMultilevel"/>
    <w:tmpl w:val="11600570"/>
    <w:lvl w:ilvl="0" w:tplc="114E296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6F0A2B99"/>
    <w:multiLevelType w:val="hybridMultilevel"/>
    <w:tmpl w:val="9A4A972E"/>
    <w:lvl w:ilvl="0" w:tplc="0409000F">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nsid w:val="72FA424A"/>
    <w:multiLevelType w:val="multilevel"/>
    <w:tmpl w:val="BF50FC3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530"/>
        </w:tabs>
        <w:ind w:left="153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790"/>
        </w:tabs>
        <w:ind w:left="279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8">
    <w:nsid w:val="74D27E1C"/>
    <w:multiLevelType w:val="hybridMultilevel"/>
    <w:tmpl w:val="FBD2371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753963CB"/>
    <w:multiLevelType w:val="hybridMultilevel"/>
    <w:tmpl w:val="45088FD0"/>
    <w:lvl w:ilvl="0" w:tplc="36720848">
      <w:start w:val="1"/>
      <w:numFmt w:val="decimal"/>
      <w:lvlText w:val="%1."/>
      <w:lvlJc w:val="left"/>
      <w:pPr>
        <w:ind w:left="82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AD16FC5"/>
    <w:multiLevelType w:val="hybridMultilevel"/>
    <w:tmpl w:val="2EA86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D0A444D"/>
    <w:multiLevelType w:val="hybridMultilevel"/>
    <w:tmpl w:val="0B0E839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nsid w:val="7F023D05"/>
    <w:multiLevelType w:val="hybridMultilevel"/>
    <w:tmpl w:val="39B2B4C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4"/>
  </w:num>
  <w:num w:numId="2">
    <w:abstractNumId w:val="3"/>
  </w:num>
  <w:num w:numId="3">
    <w:abstractNumId w:val="26"/>
  </w:num>
  <w:num w:numId="4">
    <w:abstractNumId w:val="21"/>
  </w:num>
  <w:num w:numId="5">
    <w:abstractNumId w:val="57"/>
  </w:num>
  <w:num w:numId="6">
    <w:abstractNumId w:val="10"/>
  </w:num>
  <w:num w:numId="7">
    <w:abstractNumId w:val="5"/>
  </w:num>
  <w:num w:numId="8">
    <w:abstractNumId w:val="2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0"/>
  </w:num>
  <w:num w:numId="13">
    <w:abstractNumId w:val="59"/>
  </w:num>
  <w:num w:numId="14">
    <w:abstractNumId w:val="33"/>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45"/>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8"/>
  </w:num>
  <w:num w:numId="22">
    <w:abstractNumId w:val="53"/>
  </w:num>
  <w:num w:numId="23">
    <w:abstractNumId w:val="11"/>
  </w:num>
  <w:num w:numId="24">
    <w:abstractNumId w:val="14"/>
  </w:num>
  <w:num w:numId="25">
    <w:abstractNumId w:val="23"/>
  </w:num>
  <w:num w:numId="26">
    <w:abstractNumId w:val="39"/>
  </w:num>
  <w:num w:numId="27">
    <w:abstractNumId w:val="47"/>
  </w:num>
  <w:num w:numId="28">
    <w:abstractNumId w:val="32"/>
  </w:num>
  <w:num w:numId="29">
    <w:abstractNumId w:val="54"/>
  </w:num>
  <w:num w:numId="30">
    <w:abstractNumId w:val="7"/>
  </w:num>
  <w:num w:numId="31">
    <w:abstractNumId w:val="15"/>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55"/>
  </w:num>
  <w:num w:numId="37">
    <w:abstractNumId w:val="2"/>
  </w:num>
  <w:num w:numId="38">
    <w:abstractNumId w:val="48"/>
  </w:num>
  <w:num w:numId="39">
    <w:abstractNumId w:val="36"/>
  </w:num>
  <w:num w:numId="40">
    <w:abstractNumId w:val="19"/>
  </w:num>
  <w:num w:numId="41">
    <w:abstractNumId w:val="42"/>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42">
    <w:abstractNumId w:val="42"/>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43">
    <w:abstractNumId w:val="4"/>
  </w:num>
  <w:num w:numId="44">
    <w:abstractNumId w:val="17"/>
  </w:num>
  <w:num w:numId="45">
    <w:abstractNumId w:val="0"/>
  </w:num>
  <w:num w:numId="46">
    <w:abstractNumId w:val="16"/>
  </w:num>
  <w:num w:numId="47">
    <w:abstractNumId w:val="56"/>
  </w:num>
  <w:num w:numId="48">
    <w:abstractNumId w:val="49"/>
  </w:num>
  <w:num w:numId="49">
    <w:abstractNumId w:val="22"/>
  </w:num>
  <w:num w:numId="50">
    <w:abstractNumId w:val="51"/>
  </w:num>
  <w:num w:numId="51">
    <w:abstractNumId w:val="52"/>
  </w:num>
  <w:num w:numId="52">
    <w:abstractNumId w:val="13"/>
  </w:num>
  <w:num w:numId="53">
    <w:abstractNumId w:val="34"/>
  </w:num>
  <w:num w:numId="54">
    <w:abstractNumId w:val="9"/>
  </w:num>
  <w:num w:numId="55">
    <w:abstractNumId w:val="46"/>
  </w:num>
  <w:num w:numId="56">
    <w:abstractNumId w:val="28"/>
  </w:num>
  <w:num w:numId="57">
    <w:abstractNumId w:val="12"/>
  </w:num>
  <w:num w:numId="58">
    <w:abstractNumId w:val="61"/>
  </w:num>
  <w:num w:numId="59">
    <w:abstractNumId w:val="25"/>
  </w:num>
  <w:num w:numId="60">
    <w:abstractNumId w:val="1"/>
  </w:num>
  <w:num w:numId="61">
    <w:abstractNumId w:val="31"/>
  </w:num>
  <w:num w:numId="62">
    <w:abstractNumId w:val="29"/>
  </w:num>
  <w:num w:numId="63">
    <w:abstractNumId w:val="35"/>
  </w:num>
  <w:num w:numId="64">
    <w:abstractNumId w:val="30"/>
  </w:num>
  <w:num w:numId="65">
    <w:abstractNumId w:val="60"/>
  </w:num>
  <w:num w:numId="66">
    <w:abstractNumId w:val="43"/>
  </w:num>
  <w:num w:numId="67">
    <w:abstractNumId w:val="20"/>
  </w:num>
  <w:num w:numId="68">
    <w:abstractNumId w:val="37"/>
  </w:num>
  <w:num w:numId="69">
    <w:abstractNumId w:val="58"/>
  </w:num>
  <w:num w:numId="70">
    <w:abstractNumId w:val="40"/>
  </w:num>
  <w:num w:numId="71">
    <w:abstractNumId w:val="21"/>
    <w:lvlOverride w:ilvl="0">
      <w:startOverride w:val="1"/>
    </w:lvlOverride>
    <w:lvlOverride w:ilvl="1">
      <w:startOverride w:val="3"/>
    </w:lvlOverride>
  </w:num>
  <w:num w:numId="72">
    <w:abstractNumId w:val="62"/>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rsids>
    <w:rsidRoot w:val="00C37FF7"/>
    <w:rsid w:val="00002D85"/>
    <w:rsid w:val="00007831"/>
    <w:rsid w:val="00011154"/>
    <w:rsid w:val="0001417C"/>
    <w:rsid w:val="00016B9C"/>
    <w:rsid w:val="00017B10"/>
    <w:rsid w:val="0002344F"/>
    <w:rsid w:val="00023B38"/>
    <w:rsid w:val="00024693"/>
    <w:rsid w:val="00025616"/>
    <w:rsid w:val="00025DCF"/>
    <w:rsid w:val="00026859"/>
    <w:rsid w:val="00034374"/>
    <w:rsid w:val="000356BE"/>
    <w:rsid w:val="00035C79"/>
    <w:rsid w:val="00036DCE"/>
    <w:rsid w:val="00036F12"/>
    <w:rsid w:val="00040032"/>
    <w:rsid w:val="000428B6"/>
    <w:rsid w:val="000429EA"/>
    <w:rsid w:val="0004492D"/>
    <w:rsid w:val="00046C6E"/>
    <w:rsid w:val="0004715A"/>
    <w:rsid w:val="00053393"/>
    <w:rsid w:val="00053778"/>
    <w:rsid w:val="00055A65"/>
    <w:rsid w:val="000600ED"/>
    <w:rsid w:val="000619E9"/>
    <w:rsid w:val="00061A17"/>
    <w:rsid w:val="0006210F"/>
    <w:rsid w:val="00064375"/>
    <w:rsid w:val="000701D7"/>
    <w:rsid w:val="00070FCA"/>
    <w:rsid w:val="000736D6"/>
    <w:rsid w:val="00073C7D"/>
    <w:rsid w:val="0007765B"/>
    <w:rsid w:val="00080391"/>
    <w:rsid w:val="000819D6"/>
    <w:rsid w:val="00082230"/>
    <w:rsid w:val="00083001"/>
    <w:rsid w:val="00083594"/>
    <w:rsid w:val="0008644F"/>
    <w:rsid w:val="00086490"/>
    <w:rsid w:val="00090CD3"/>
    <w:rsid w:val="00091D21"/>
    <w:rsid w:val="00091FA6"/>
    <w:rsid w:val="0009242C"/>
    <w:rsid w:val="00094ED5"/>
    <w:rsid w:val="000B0813"/>
    <w:rsid w:val="000B1F16"/>
    <w:rsid w:val="000B6B46"/>
    <w:rsid w:val="000C2799"/>
    <w:rsid w:val="000C4EBB"/>
    <w:rsid w:val="000C56D2"/>
    <w:rsid w:val="000D00BD"/>
    <w:rsid w:val="000D05AC"/>
    <w:rsid w:val="000D228A"/>
    <w:rsid w:val="000D43CC"/>
    <w:rsid w:val="000D4C75"/>
    <w:rsid w:val="000D5C97"/>
    <w:rsid w:val="000D5FD6"/>
    <w:rsid w:val="000D6483"/>
    <w:rsid w:val="000D6AE3"/>
    <w:rsid w:val="000E38A3"/>
    <w:rsid w:val="000E54FD"/>
    <w:rsid w:val="000E67BF"/>
    <w:rsid w:val="000F4C6D"/>
    <w:rsid w:val="00101C48"/>
    <w:rsid w:val="00103395"/>
    <w:rsid w:val="00110088"/>
    <w:rsid w:val="00111C74"/>
    <w:rsid w:val="00112269"/>
    <w:rsid w:val="00115B45"/>
    <w:rsid w:val="00117875"/>
    <w:rsid w:val="00117B5F"/>
    <w:rsid w:val="001220FD"/>
    <w:rsid w:val="00123F08"/>
    <w:rsid w:val="0012423E"/>
    <w:rsid w:val="00125397"/>
    <w:rsid w:val="0012621F"/>
    <w:rsid w:val="001303B1"/>
    <w:rsid w:val="001324A9"/>
    <w:rsid w:val="00133F5A"/>
    <w:rsid w:val="00136A98"/>
    <w:rsid w:val="00137B62"/>
    <w:rsid w:val="00142C87"/>
    <w:rsid w:val="001462FA"/>
    <w:rsid w:val="00147E4D"/>
    <w:rsid w:val="0015224E"/>
    <w:rsid w:val="00152289"/>
    <w:rsid w:val="0016070B"/>
    <w:rsid w:val="00163AB8"/>
    <w:rsid w:val="00163EFA"/>
    <w:rsid w:val="00166197"/>
    <w:rsid w:val="0016724A"/>
    <w:rsid w:val="00167F6C"/>
    <w:rsid w:val="001720DD"/>
    <w:rsid w:val="00176C75"/>
    <w:rsid w:val="0018148A"/>
    <w:rsid w:val="00181FDA"/>
    <w:rsid w:val="0019098E"/>
    <w:rsid w:val="0019663E"/>
    <w:rsid w:val="00197187"/>
    <w:rsid w:val="001A1567"/>
    <w:rsid w:val="001A2C54"/>
    <w:rsid w:val="001A55D5"/>
    <w:rsid w:val="001A5D1B"/>
    <w:rsid w:val="001B0762"/>
    <w:rsid w:val="001B14CA"/>
    <w:rsid w:val="001B4A27"/>
    <w:rsid w:val="001B4AFE"/>
    <w:rsid w:val="001C0F9E"/>
    <w:rsid w:val="001C196A"/>
    <w:rsid w:val="001C1A56"/>
    <w:rsid w:val="001C1EC8"/>
    <w:rsid w:val="001C7519"/>
    <w:rsid w:val="001D11B1"/>
    <w:rsid w:val="001D4BEE"/>
    <w:rsid w:val="001D6FEB"/>
    <w:rsid w:val="001E612A"/>
    <w:rsid w:val="001F21B4"/>
    <w:rsid w:val="001F55CD"/>
    <w:rsid w:val="00200D1E"/>
    <w:rsid w:val="0020192C"/>
    <w:rsid w:val="00202F08"/>
    <w:rsid w:val="002032D2"/>
    <w:rsid w:val="00204B2E"/>
    <w:rsid w:val="002102F5"/>
    <w:rsid w:val="00211804"/>
    <w:rsid w:val="002143EB"/>
    <w:rsid w:val="00214B5A"/>
    <w:rsid w:val="002172F2"/>
    <w:rsid w:val="002313E4"/>
    <w:rsid w:val="00233D32"/>
    <w:rsid w:val="002348B1"/>
    <w:rsid w:val="00236FA2"/>
    <w:rsid w:val="002416FE"/>
    <w:rsid w:val="002452D3"/>
    <w:rsid w:val="00246470"/>
    <w:rsid w:val="00250842"/>
    <w:rsid w:val="00251029"/>
    <w:rsid w:val="00251CC8"/>
    <w:rsid w:val="00253633"/>
    <w:rsid w:val="00254C7C"/>
    <w:rsid w:val="00254F11"/>
    <w:rsid w:val="002622C4"/>
    <w:rsid w:val="00262320"/>
    <w:rsid w:val="00262FA6"/>
    <w:rsid w:val="00266E53"/>
    <w:rsid w:val="00271235"/>
    <w:rsid w:val="002723E6"/>
    <w:rsid w:val="00276072"/>
    <w:rsid w:val="00276C0F"/>
    <w:rsid w:val="00281262"/>
    <w:rsid w:val="002852CB"/>
    <w:rsid w:val="002857AE"/>
    <w:rsid w:val="00287F5A"/>
    <w:rsid w:val="0029113C"/>
    <w:rsid w:val="00292053"/>
    <w:rsid w:val="00292D4A"/>
    <w:rsid w:val="002A5CC5"/>
    <w:rsid w:val="002A60D6"/>
    <w:rsid w:val="002B023A"/>
    <w:rsid w:val="002B7063"/>
    <w:rsid w:val="002B7C6C"/>
    <w:rsid w:val="002C5668"/>
    <w:rsid w:val="002C64BD"/>
    <w:rsid w:val="002C73B0"/>
    <w:rsid w:val="002D07F1"/>
    <w:rsid w:val="002D233C"/>
    <w:rsid w:val="002D50C8"/>
    <w:rsid w:val="002E1239"/>
    <w:rsid w:val="002E2AF5"/>
    <w:rsid w:val="002E7965"/>
    <w:rsid w:val="002F07E4"/>
    <w:rsid w:val="003020A2"/>
    <w:rsid w:val="00302294"/>
    <w:rsid w:val="0030374C"/>
    <w:rsid w:val="00305667"/>
    <w:rsid w:val="00306461"/>
    <w:rsid w:val="0031272D"/>
    <w:rsid w:val="00326067"/>
    <w:rsid w:val="00326811"/>
    <w:rsid w:val="00327099"/>
    <w:rsid w:val="003270C6"/>
    <w:rsid w:val="0032785B"/>
    <w:rsid w:val="00330B94"/>
    <w:rsid w:val="0033350A"/>
    <w:rsid w:val="00333A7A"/>
    <w:rsid w:val="003364C3"/>
    <w:rsid w:val="00340228"/>
    <w:rsid w:val="0034121A"/>
    <w:rsid w:val="003418D4"/>
    <w:rsid w:val="00350B68"/>
    <w:rsid w:val="00356ECA"/>
    <w:rsid w:val="00360244"/>
    <w:rsid w:val="00360FAC"/>
    <w:rsid w:val="0036121D"/>
    <w:rsid w:val="003730F5"/>
    <w:rsid w:val="003739D1"/>
    <w:rsid w:val="0037472B"/>
    <w:rsid w:val="003801F1"/>
    <w:rsid w:val="003803D6"/>
    <w:rsid w:val="003810DA"/>
    <w:rsid w:val="003813A4"/>
    <w:rsid w:val="003876A3"/>
    <w:rsid w:val="00387918"/>
    <w:rsid w:val="003901FB"/>
    <w:rsid w:val="003925CE"/>
    <w:rsid w:val="00395B94"/>
    <w:rsid w:val="00396FE0"/>
    <w:rsid w:val="003979EC"/>
    <w:rsid w:val="003A4D99"/>
    <w:rsid w:val="003B2A64"/>
    <w:rsid w:val="003B4888"/>
    <w:rsid w:val="003C14B3"/>
    <w:rsid w:val="003C214B"/>
    <w:rsid w:val="003C785C"/>
    <w:rsid w:val="003D25AC"/>
    <w:rsid w:val="003D5784"/>
    <w:rsid w:val="003D7FFE"/>
    <w:rsid w:val="003E0C40"/>
    <w:rsid w:val="003E0C74"/>
    <w:rsid w:val="003E2545"/>
    <w:rsid w:val="003E2E81"/>
    <w:rsid w:val="003E34A3"/>
    <w:rsid w:val="003E4652"/>
    <w:rsid w:val="003E46FF"/>
    <w:rsid w:val="003E5035"/>
    <w:rsid w:val="003E6C16"/>
    <w:rsid w:val="003F00D6"/>
    <w:rsid w:val="003F5053"/>
    <w:rsid w:val="003F7548"/>
    <w:rsid w:val="00400CA2"/>
    <w:rsid w:val="00402C20"/>
    <w:rsid w:val="004074E7"/>
    <w:rsid w:val="00410FF6"/>
    <w:rsid w:val="00413EAD"/>
    <w:rsid w:val="0041475A"/>
    <w:rsid w:val="004156E7"/>
    <w:rsid w:val="00426EF9"/>
    <w:rsid w:val="00434EDC"/>
    <w:rsid w:val="0044047E"/>
    <w:rsid w:val="004425FB"/>
    <w:rsid w:val="00442B0B"/>
    <w:rsid w:val="00454112"/>
    <w:rsid w:val="004579AB"/>
    <w:rsid w:val="00464625"/>
    <w:rsid w:val="004664FC"/>
    <w:rsid w:val="00470A12"/>
    <w:rsid w:val="00474B1E"/>
    <w:rsid w:val="00476B17"/>
    <w:rsid w:val="00483907"/>
    <w:rsid w:val="0048419E"/>
    <w:rsid w:val="00484297"/>
    <w:rsid w:val="004848AB"/>
    <w:rsid w:val="004965C7"/>
    <w:rsid w:val="004A21C3"/>
    <w:rsid w:val="004A324A"/>
    <w:rsid w:val="004A337A"/>
    <w:rsid w:val="004A52BE"/>
    <w:rsid w:val="004B01C4"/>
    <w:rsid w:val="004B1744"/>
    <w:rsid w:val="004B1A09"/>
    <w:rsid w:val="004B38F7"/>
    <w:rsid w:val="004B4606"/>
    <w:rsid w:val="004B6B46"/>
    <w:rsid w:val="004B70DA"/>
    <w:rsid w:val="004B7C8E"/>
    <w:rsid w:val="004C0064"/>
    <w:rsid w:val="004C23D7"/>
    <w:rsid w:val="004E5E75"/>
    <w:rsid w:val="004E5EA1"/>
    <w:rsid w:val="004E637C"/>
    <w:rsid w:val="004E669D"/>
    <w:rsid w:val="004F1696"/>
    <w:rsid w:val="004F4817"/>
    <w:rsid w:val="004F54BF"/>
    <w:rsid w:val="00501FF0"/>
    <w:rsid w:val="00502A3B"/>
    <w:rsid w:val="005054D6"/>
    <w:rsid w:val="00510171"/>
    <w:rsid w:val="0051248E"/>
    <w:rsid w:val="0052209B"/>
    <w:rsid w:val="00527D18"/>
    <w:rsid w:val="005317D1"/>
    <w:rsid w:val="00532899"/>
    <w:rsid w:val="005444F3"/>
    <w:rsid w:val="005453C1"/>
    <w:rsid w:val="00546118"/>
    <w:rsid w:val="00547DF8"/>
    <w:rsid w:val="00556806"/>
    <w:rsid w:val="005575BC"/>
    <w:rsid w:val="005607DF"/>
    <w:rsid w:val="005611F2"/>
    <w:rsid w:val="005652D7"/>
    <w:rsid w:val="00570C0E"/>
    <w:rsid w:val="005715D6"/>
    <w:rsid w:val="00571656"/>
    <w:rsid w:val="00574253"/>
    <w:rsid w:val="00577A21"/>
    <w:rsid w:val="00583D8B"/>
    <w:rsid w:val="00593CCE"/>
    <w:rsid w:val="005946B6"/>
    <w:rsid w:val="00595811"/>
    <w:rsid w:val="00595822"/>
    <w:rsid w:val="00596EAB"/>
    <w:rsid w:val="005A0F84"/>
    <w:rsid w:val="005A1CEE"/>
    <w:rsid w:val="005A6547"/>
    <w:rsid w:val="005A7455"/>
    <w:rsid w:val="005B04DF"/>
    <w:rsid w:val="005B186A"/>
    <w:rsid w:val="005B6BFA"/>
    <w:rsid w:val="005B6EEC"/>
    <w:rsid w:val="005C3DD3"/>
    <w:rsid w:val="005C6B89"/>
    <w:rsid w:val="005D18FE"/>
    <w:rsid w:val="005D3D67"/>
    <w:rsid w:val="005D56D0"/>
    <w:rsid w:val="005D5DC3"/>
    <w:rsid w:val="005D7DED"/>
    <w:rsid w:val="005E1650"/>
    <w:rsid w:val="005E2F5C"/>
    <w:rsid w:val="005F3F8D"/>
    <w:rsid w:val="005F597D"/>
    <w:rsid w:val="005F5C25"/>
    <w:rsid w:val="005F6E88"/>
    <w:rsid w:val="006114A0"/>
    <w:rsid w:val="00616BD3"/>
    <w:rsid w:val="00616D26"/>
    <w:rsid w:val="00620E1F"/>
    <w:rsid w:val="00621748"/>
    <w:rsid w:val="00624AEA"/>
    <w:rsid w:val="00626B27"/>
    <w:rsid w:val="00632684"/>
    <w:rsid w:val="006377DA"/>
    <w:rsid w:val="00640DD7"/>
    <w:rsid w:val="00640E2C"/>
    <w:rsid w:val="00646261"/>
    <w:rsid w:val="00647501"/>
    <w:rsid w:val="00652A54"/>
    <w:rsid w:val="00652F20"/>
    <w:rsid w:val="006531F6"/>
    <w:rsid w:val="00653392"/>
    <w:rsid w:val="006537F3"/>
    <w:rsid w:val="00653BA6"/>
    <w:rsid w:val="006562BF"/>
    <w:rsid w:val="00660ABC"/>
    <w:rsid w:val="00662508"/>
    <w:rsid w:val="006631ED"/>
    <w:rsid w:val="00664732"/>
    <w:rsid w:val="00665996"/>
    <w:rsid w:val="00675C38"/>
    <w:rsid w:val="00681D43"/>
    <w:rsid w:val="0068288F"/>
    <w:rsid w:val="00683B95"/>
    <w:rsid w:val="0068700A"/>
    <w:rsid w:val="006A2DA7"/>
    <w:rsid w:val="006A3284"/>
    <w:rsid w:val="006A74C8"/>
    <w:rsid w:val="006B20AC"/>
    <w:rsid w:val="006B2B5A"/>
    <w:rsid w:val="006B572B"/>
    <w:rsid w:val="006C1793"/>
    <w:rsid w:val="006C1A1B"/>
    <w:rsid w:val="006D02BE"/>
    <w:rsid w:val="006D0B8B"/>
    <w:rsid w:val="006D28CE"/>
    <w:rsid w:val="006D44ED"/>
    <w:rsid w:val="006D58C4"/>
    <w:rsid w:val="006D6F0B"/>
    <w:rsid w:val="006E1542"/>
    <w:rsid w:val="006E1F73"/>
    <w:rsid w:val="006E24D0"/>
    <w:rsid w:val="006E4406"/>
    <w:rsid w:val="006F0B7C"/>
    <w:rsid w:val="006F0EDB"/>
    <w:rsid w:val="006F1E6E"/>
    <w:rsid w:val="006F2CE3"/>
    <w:rsid w:val="006F36D2"/>
    <w:rsid w:val="006F62D4"/>
    <w:rsid w:val="006F6D6E"/>
    <w:rsid w:val="00704BD1"/>
    <w:rsid w:val="007145FD"/>
    <w:rsid w:val="007207CD"/>
    <w:rsid w:val="007208FB"/>
    <w:rsid w:val="0072394A"/>
    <w:rsid w:val="0072765B"/>
    <w:rsid w:val="007335B6"/>
    <w:rsid w:val="00747CBA"/>
    <w:rsid w:val="0075065F"/>
    <w:rsid w:val="0075335D"/>
    <w:rsid w:val="007533EA"/>
    <w:rsid w:val="00753F60"/>
    <w:rsid w:val="00756E4E"/>
    <w:rsid w:val="00756FEE"/>
    <w:rsid w:val="0076465F"/>
    <w:rsid w:val="00765436"/>
    <w:rsid w:val="007678E4"/>
    <w:rsid w:val="007712BC"/>
    <w:rsid w:val="007722A4"/>
    <w:rsid w:val="00772663"/>
    <w:rsid w:val="00774FB2"/>
    <w:rsid w:val="00791659"/>
    <w:rsid w:val="00795E3B"/>
    <w:rsid w:val="007A0851"/>
    <w:rsid w:val="007A4AA2"/>
    <w:rsid w:val="007A501C"/>
    <w:rsid w:val="007A6906"/>
    <w:rsid w:val="007B0E96"/>
    <w:rsid w:val="007B4327"/>
    <w:rsid w:val="007B7141"/>
    <w:rsid w:val="007B7875"/>
    <w:rsid w:val="007B7AC8"/>
    <w:rsid w:val="007C0684"/>
    <w:rsid w:val="007C4712"/>
    <w:rsid w:val="007C7C2D"/>
    <w:rsid w:val="007D1CCE"/>
    <w:rsid w:val="007D39C7"/>
    <w:rsid w:val="007D3A85"/>
    <w:rsid w:val="007D4C76"/>
    <w:rsid w:val="007D55C3"/>
    <w:rsid w:val="007D58E9"/>
    <w:rsid w:val="007E32CC"/>
    <w:rsid w:val="007E7613"/>
    <w:rsid w:val="007F1C20"/>
    <w:rsid w:val="007F39A5"/>
    <w:rsid w:val="007F3FAC"/>
    <w:rsid w:val="007F6F71"/>
    <w:rsid w:val="0080078C"/>
    <w:rsid w:val="00800897"/>
    <w:rsid w:val="0080504E"/>
    <w:rsid w:val="0080611E"/>
    <w:rsid w:val="00806692"/>
    <w:rsid w:val="00810D28"/>
    <w:rsid w:val="00811F6E"/>
    <w:rsid w:val="008121B3"/>
    <w:rsid w:val="008121F2"/>
    <w:rsid w:val="008136DB"/>
    <w:rsid w:val="00813E6E"/>
    <w:rsid w:val="008150DF"/>
    <w:rsid w:val="00817211"/>
    <w:rsid w:val="0082157A"/>
    <w:rsid w:val="0082171B"/>
    <w:rsid w:val="00824FC3"/>
    <w:rsid w:val="00825BC4"/>
    <w:rsid w:val="00826A5D"/>
    <w:rsid w:val="008278DF"/>
    <w:rsid w:val="00830B20"/>
    <w:rsid w:val="00831933"/>
    <w:rsid w:val="00831D5F"/>
    <w:rsid w:val="00832333"/>
    <w:rsid w:val="00832AA6"/>
    <w:rsid w:val="00834130"/>
    <w:rsid w:val="008375F0"/>
    <w:rsid w:val="008404EE"/>
    <w:rsid w:val="008405A5"/>
    <w:rsid w:val="00843F8C"/>
    <w:rsid w:val="00845DC3"/>
    <w:rsid w:val="008465EC"/>
    <w:rsid w:val="008467AE"/>
    <w:rsid w:val="00850544"/>
    <w:rsid w:val="008559E7"/>
    <w:rsid w:val="00857DF2"/>
    <w:rsid w:val="008610BF"/>
    <w:rsid w:val="0086518D"/>
    <w:rsid w:val="0086661E"/>
    <w:rsid w:val="008720A4"/>
    <w:rsid w:val="008725D0"/>
    <w:rsid w:val="0088206E"/>
    <w:rsid w:val="00882606"/>
    <w:rsid w:val="00884B3E"/>
    <w:rsid w:val="00886828"/>
    <w:rsid w:val="00891E2C"/>
    <w:rsid w:val="00893C52"/>
    <w:rsid w:val="00897369"/>
    <w:rsid w:val="008A4114"/>
    <w:rsid w:val="008B0629"/>
    <w:rsid w:val="008B1312"/>
    <w:rsid w:val="008B3420"/>
    <w:rsid w:val="008B411C"/>
    <w:rsid w:val="008C1492"/>
    <w:rsid w:val="008C5056"/>
    <w:rsid w:val="008C6A4D"/>
    <w:rsid w:val="008D52E2"/>
    <w:rsid w:val="008E0C64"/>
    <w:rsid w:val="008E3705"/>
    <w:rsid w:val="008E3A79"/>
    <w:rsid w:val="008E430D"/>
    <w:rsid w:val="008F4ED7"/>
    <w:rsid w:val="0090118E"/>
    <w:rsid w:val="009016CC"/>
    <w:rsid w:val="00902769"/>
    <w:rsid w:val="009033AE"/>
    <w:rsid w:val="00903D0A"/>
    <w:rsid w:val="00905DAA"/>
    <w:rsid w:val="00910AA8"/>
    <w:rsid w:val="00912366"/>
    <w:rsid w:val="00914A4E"/>
    <w:rsid w:val="0092091A"/>
    <w:rsid w:val="009211B9"/>
    <w:rsid w:val="00921D89"/>
    <w:rsid w:val="00933F8A"/>
    <w:rsid w:val="00933FBF"/>
    <w:rsid w:val="00934799"/>
    <w:rsid w:val="00934DDB"/>
    <w:rsid w:val="00937818"/>
    <w:rsid w:val="009419A9"/>
    <w:rsid w:val="00943A31"/>
    <w:rsid w:val="00945B36"/>
    <w:rsid w:val="00945DAA"/>
    <w:rsid w:val="00947081"/>
    <w:rsid w:val="009530AA"/>
    <w:rsid w:val="0095556A"/>
    <w:rsid w:val="00967812"/>
    <w:rsid w:val="00967E54"/>
    <w:rsid w:val="0097286C"/>
    <w:rsid w:val="009732A4"/>
    <w:rsid w:val="00977281"/>
    <w:rsid w:val="00981A5E"/>
    <w:rsid w:val="00981F05"/>
    <w:rsid w:val="00995678"/>
    <w:rsid w:val="009A26C4"/>
    <w:rsid w:val="009A5AF2"/>
    <w:rsid w:val="009B26FE"/>
    <w:rsid w:val="009B3CC2"/>
    <w:rsid w:val="009B7587"/>
    <w:rsid w:val="009B7A7E"/>
    <w:rsid w:val="009C059B"/>
    <w:rsid w:val="009C11D3"/>
    <w:rsid w:val="009C38A6"/>
    <w:rsid w:val="009C51AC"/>
    <w:rsid w:val="009D30F4"/>
    <w:rsid w:val="009D5DC4"/>
    <w:rsid w:val="009E0110"/>
    <w:rsid w:val="009E06A1"/>
    <w:rsid w:val="009E2997"/>
    <w:rsid w:val="009E3BFE"/>
    <w:rsid w:val="009E4E4F"/>
    <w:rsid w:val="009E65DA"/>
    <w:rsid w:val="009E6B6B"/>
    <w:rsid w:val="009E75E1"/>
    <w:rsid w:val="009F34E8"/>
    <w:rsid w:val="00A0008B"/>
    <w:rsid w:val="00A02E08"/>
    <w:rsid w:val="00A04492"/>
    <w:rsid w:val="00A07969"/>
    <w:rsid w:val="00A100C3"/>
    <w:rsid w:val="00A12B24"/>
    <w:rsid w:val="00A1533E"/>
    <w:rsid w:val="00A2052D"/>
    <w:rsid w:val="00A234CD"/>
    <w:rsid w:val="00A24793"/>
    <w:rsid w:val="00A259C0"/>
    <w:rsid w:val="00A26D7D"/>
    <w:rsid w:val="00A374C5"/>
    <w:rsid w:val="00A41D77"/>
    <w:rsid w:val="00A42DC6"/>
    <w:rsid w:val="00A47652"/>
    <w:rsid w:val="00A50B42"/>
    <w:rsid w:val="00A51AFA"/>
    <w:rsid w:val="00A541BB"/>
    <w:rsid w:val="00A55A9B"/>
    <w:rsid w:val="00A627E2"/>
    <w:rsid w:val="00A62C2A"/>
    <w:rsid w:val="00A6412B"/>
    <w:rsid w:val="00A65950"/>
    <w:rsid w:val="00A65A3D"/>
    <w:rsid w:val="00A65FAE"/>
    <w:rsid w:val="00A66B5A"/>
    <w:rsid w:val="00A708E2"/>
    <w:rsid w:val="00A72DFE"/>
    <w:rsid w:val="00A73C20"/>
    <w:rsid w:val="00A74DB8"/>
    <w:rsid w:val="00A80B13"/>
    <w:rsid w:val="00A8251F"/>
    <w:rsid w:val="00A84D3E"/>
    <w:rsid w:val="00A85CE5"/>
    <w:rsid w:val="00A87D87"/>
    <w:rsid w:val="00A91BE0"/>
    <w:rsid w:val="00A9408B"/>
    <w:rsid w:val="00AA07A8"/>
    <w:rsid w:val="00AB29AD"/>
    <w:rsid w:val="00AB2FC2"/>
    <w:rsid w:val="00AB585B"/>
    <w:rsid w:val="00AB5BA4"/>
    <w:rsid w:val="00AB73AF"/>
    <w:rsid w:val="00AC44D4"/>
    <w:rsid w:val="00AD02C7"/>
    <w:rsid w:val="00AD4C96"/>
    <w:rsid w:val="00AD59DB"/>
    <w:rsid w:val="00AE00EB"/>
    <w:rsid w:val="00AE04CA"/>
    <w:rsid w:val="00AE3BDC"/>
    <w:rsid w:val="00AF33A0"/>
    <w:rsid w:val="00AF530A"/>
    <w:rsid w:val="00AF6682"/>
    <w:rsid w:val="00B0009B"/>
    <w:rsid w:val="00B0091F"/>
    <w:rsid w:val="00B05F94"/>
    <w:rsid w:val="00B0767F"/>
    <w:rsid w:val="00B076F4"/>
    <w:rsid w:val="00B115BD"/>
    <w:rsid w:val="00B23242"/>
    <w:rsid w:val="00B264A5"/>
    <w:rsid w:val="00B273A9"/>
    <w:rsid w:val="00B27A74"/>
    <w:rsid w:val="00B41390"/>
    <w:rsid w:val="00B42B2E"/>
    <w:rsid w:val="00B46D82"/>
    <w:rsid w:val="00B523C0"/>
    <w:rsid w:val="00B56734"/>
    <w:rsid w:val="00B56EC0"/>
    <w:rsid w:val="00B60F34"/>
    <w:rsid w:val="00B65E0E"/>
    <w:rsid w:val="00B66F19"/>
    <w:rsid w:val="00B66F7D"/>
    <w:rsid w:val="00B7421B"/>
    <w:rsid w:val="00B742AB"/>
    <w:rsid w:val="00B80649"/>
    <w:rsid w:val="00B80ACC"/>
    <w:rsid w:val="00B8213C"/>
    <w:rsid w:val="00B87A7E"/>
    <w:rsid w:val="00B900E0"/>
    <w:rsid w:val="00B90602"/>
    <w:rsid w:val="00B90881"/>
    <w:rsid w:val="00B94738"/>
    <w:rsid w:val="00BA0BA0"/>
    <w:rsid w:val="00BA17D7"/>
    <w:rsid w:val="00BA3B58"/>
    <w:rsid w:val="00BA4F5A"/>
    <w:rsid w:val="00BB0779"/>
    <w:rsid w:val="00BB3474"/>
    <w:rsid w:val="00BB37D8"/>
    <w:rsid w:val="00BB3B05"/>
    <w:rsid w:val="00BB73BD"/>
    <w:rsid w:val="00BB76EE"/>
    <w:rsid w:val="00BD0D2D"/>
    <w:rsid w:val="00BD18BA"/>
    <w:rsid w:val="00BD38D3"/>
    <w:rsid w:val="00BD3DD2"/>
    <w:rsid w:val="00BD4F39"/>
    <w:rsid w:val="00BD65B9"/>
    <w:rsid w:val="00BD6CDA"/>
    <w:rsid w:val="00BE1290"/>
    <w:rsid w:val="00BE23A1"/>
    <w:rsid w:val="00BE64DE"/>
    <w:rsid w:val="00BF2254"/>
    <w:rsid w:val="00BF3282"/>
    <w:rsid w:val="00BF597D"/>
    <w:rsid w:val="00C02295"/>
    <w:rsid w:val="00C026F1"/>
    <w:rsid w:val="00C03B88"/>
    <w:rsid w:val="00C041EE"/>
    <w:rsid w:val="00C23A41"/>
    <w:rsid w:val="00C251BD"/>
    <w:rsid w:val="00C33870"/>
    <w:rsid w:val="00C3670E"/>
    <w:rsid w:val="00C36B3D"/>
    <w:rsid w:val="00C37FF7"/>
    <w:rsid w:val="00C403BD"/>
    <w:rsid w:val="00C43AEF"/>
    <w:rsid w:val="00C45023"/>
    <w:rsid w:val="00C52680"/>
    <w:rsid w:val="00C54E58"/>
    <w:rsid w:val="00C56A35"/>
    <w:rsid w:val="00C662D1"/>
    <w:rsid w:val="00C66BED"/>
    <w:rsid w:val="00C67DEA"/>
    <w:rsid w:val="00C72340"/>
    <w:rsid w:val="00C738C0"/>
    <w:rsid w:val="00C76C4C"/>
    <w:rsid w:val="00C80E95"/>
    <w:rsid w:val="00C86853"/>
    <w:rsid w:val="00C95611"/>
    <w:rsid w:val="00CB4253"/>
    <w:rsid w:val="00CB5209"/>
    <w:rsid w:val="00CC12A5"/>
    <w:rsid w:val="00CC4DF2"/>
    <w:rsid w:val="00CD5473"/>
    <w:rsid w:val="00CD7C57"/>
    <w:rsid w:val="00CF029F"/>
    <w:rsid w:val="00CF3B66"/>
    <w:rsid w:val="00CF402F"/>
    <w:rsid w:val="00CF70E4"/>
    <w:rsid w:val="00D01D06"/>
    <w:rsid w:val="00D051B7"/>
    <w:rsid w:val="00D1041F"/>
    <w:rsid w:val="00D144D5"/>
    <w:rsid w:val="00D21DDD"/>
    <w:rsid w:val="00D2293B"/>
    <w:rsid w:val="00D22A15"/>
    <w:rsid w:val="00D25BC5"/>
    <w:rsid w:val="00D27AA2"/>
    <w:rsid w:val="00D30F39"/>
    <w:rsid w:val="00D314AE"/>
    <w:rsid w:val="00D42FE6"/>
    <w:rsid w:val="00D43541"/>
    <w:rsid w:val="00D4408E"/>
    <w:rsid w:val="00D440CD"/>
    <w:rsid w:val="00D44364"/>
    <w:rsid w:val="00D4710E"/>
    <w:rsid w:val="00D4779F"/>
    <w:rsid w:val="00D51001"/>
    <w:rsid w:val="00D523F5"/>
    <w:rsid w:val="00D613D4"/>
    <w:rsid w:val="00D703FF"/>
    <w:rsid w:val="00D7152A"/>
    <w:rsid w:val="00D7156C"/>
    <w:rsid w:val="00D76C71"/>
    <w:rsid w:val="00D82150"/>
    <w:rsid w:val="00D8458F"/>
    <w:rsid w:val="00D95719"/>
    <w:rsid w:val="00DA145B"/>
    <w:rsid w:val="00DA4B3B"/>
    <w:rsid w:val="00DA4FD1"/>
    <w:rsid w:val="00DA54EC"/>
    <w:rsid w:val="00DB3C89"/>
    <w:rsid w:val="00DB4F3E"/>
    <w:rsid w:val="00DC0BFD"/>
    <w:rsid w:val="00DC4F86"/>
    <w:rsid w:val="00DC6075"/>
    <w:rsid w:val="00DD3B7D"/>
    <w:rsid w:val="00DD4372"/>
    <w:rsid w:val="00DD4982"/>
    <w:rsid w:val="00DD5F7F"/>
    <w:rsid w:val="00DE0E09"/>
    <w:rsid w:val="00DE1A71"/>
    <w:rsid w:val="00DE2256"/>
    <w:rsid w:val="00DE78B1"/>
    <w:rsid w:val="00E00E57"/>
    <w:rsid w:val="00E024A0"/>
    <w:rsid w:val="00E05644"/>
    <w:rsid w:val="00E13460"/>
    <w:rsid w:val="00E17B17"/>
    <w:rsid w:val="00E25097"/>
    <w:rsid w:val="00E325B7"/>
    <w:rsid w:val="00E341E8"/>
    <w:rsid w:val="00E3583E"/>
    <w:rsid w:val="00E3699A"/>
    <w:rsid w:val="00E42AE6"/>
    <w:rsid w:val="00E434B7"/>
    <w:rsid w:val="00E45ECB"/>
    <w:rsid w:val="00E535D8"/>
    <w:rsid w:val="00E577C2"/>
    <w:rsid w:val="00E57CA8"/>
    <w:rsid w:val="00E644BC"/>
    <w:rsid w:val="00E706CC"/>
    <w:rsid w:val="00E72BA3"/>
    <w:rsid w:val="00E732B6"/>
    <w:rsid w:val="00E770AD"/>
    <w:rsid w:val="00E81330"/>
    <w:rsid w:val="00E8135A"/>
    <w:rsid w:val="00E8485D"/>
    <w:rsid w:val="00E878D9"/>
    <w:rsid w:val="00E95A83"/>
    <w:rsid w:val="00EA2740"/>
    <w:rsid w:val="00EA31A4"/>
    <w:rsid w:val="00EA5A5B"/>
    <w:rsid w:val="00EA7398"/>
    <w:rsid w:val="00EB09BB"/>
    <w:rsid w:val="00EB713B"/>
    <w:rsid w:val="00EC0ECB"/>
    <w:rsid w:val="00EC1290"/>
    <w:rsid w:val="00EC1A1F"/>
    <w:rsid w:val="00EC2E44"/>
    <w:rsid w:val="00EC4775"/>
    <w:rsid w:val="00EC5C12"/>
    <w:rsid w:val="00EC7C48"/>
    <w:rsid w:val="00EC7F16"/>
    <w:rsid w:val="00EE3F77"/>
    <w:rsid w:val="00EE4622"/>
    <w:rsid w:val="00EF222E"/>
    <w:rsid w:val="00EF2BC5"/>
    <w:rsid w:val="00EF404E"/>
    <w:rsid w:val="00EF4486"/>
    <w:rsid w:val="00EF4540"/>
    <w:rsid w:val="00F0059D"/>
    <w:rsid w:val="00F01F92"/>
    <w:rsid w:val="00F02E47"/>
    <w:rsid w:val="00F03E32"/>
    <w:rsid w:val="00F06176"/>
    <w:rsid w:val="00F1566E"/>
    <w:rsid w:val="00F220DE"/>
    <w:rsid w:val="00F225EF"/>
    <w:rsid w:val="00F26F27"/>
    <w:rsid w:val="00F31FAE"/>
    <w:rsid w:val="00F34996"/>
    <w:rsid w:val="00F37155"/>
    <w:rsid w:val="00F40059"/>
    <w:rsid w:val="00F40C0F"/>
    <w:rsid w:val="00F4385B"/>
    <w:rsid w:val="00F46AF3"/>
    <w:rsid w:val="00F46C06"/>
    <w:rsid w:val="00F52B8A"/>
    <w:rsid w:val="00F54E10"/>
    <w:rsid w:val="00F739FC"/>
    <w:rsid w:val="00F73B08"/>
    <w:rsid w:val="00F779F1"/>
    <w:rsid w:val="00F8088E"/>
    <w:rsid w:val="00F8332D"/>
    <w:rsid w:val="00F83D28"/>
    <w:rsid w:val="00F85DDD"/>
    <w:rsid w:val="00F92718"/>
    <w:rsid w:val="00FA2D1E"/>
    <w:rsid w:val="00FA6747"/>
    <w:rsid w:val="00FA6A69"/>
    <w:rsid w:val="00FB5B8F"/>
    <w:rsid w:val="00FB7351"/>
    <w:rsid w:val="00FC4A81"/>
    <w:rsid w:val="00FC701F"/>
    <w:rsid w:val="00FD3DAD"/>
    <w:rsid w:val="00FD4F16"/>
    <w:rsid w:val="00FD6352"/>
    <w:rsid w:val="00FD703C"/>
    <w:rsid w:val="00FD734E"/>
    <w:rsid w:val="00FE602C"/>
    <w:rsid w:val="00FE7AE0"/>
    <w:rsid w:val="00FF116D"/>
    <w:rsid w:val="00FF15AB"/>
    <w:rsid w:val="00FF1876"/>
    <w:rsid w:val="00FF455D"/>
    <w:rsid w:val="00FF55EE"/>
    <w:rsid w:val="00FF59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rsid w:val="00350B68"/>
    <w:pPr>
      <w:keepNext/>
      <w:keepLines/>
      <w:spacing w:before="200" w:line="276" w:lineRule="auto"/>
      <w:outlineLvl w:val="3"/>
    </w:pPr>
    <w:rPr>
      <w:rFonts w:asciiTheme="majorHAnsi" w:eastAsiaTheme="majorEastAsia" w:hAnsiTheme="majorHAnsi" w:cstheme="majorBidi"/>
      <w:b/>
      <w:bCs/>
      <w:i/>
      <w:iCs/>
      <w:color w:val="4F81BD" w:themeColor="accent1"/>
      <w:lang w:bidi="en-US"/>
    </w:rPr>
  </w:style>
  <w:style w:type="paragraph" w:styleId="Heading5">
    <w:name w:val="heading 5"/>
    <w:aliases w:val="5,H5,h5,Block Label,Heading 5-1"/>
    <w:basedOn w:val="Normal"/>
    <w:next w:val="Normal"/>
    <w:link w:val="Heading5Char"/>
    <w:unhideWhenUsed/>
    <w:qFormat/>
    <w:rsid w:val="00350B6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uiPriority w:val="99"/>
    <w:rsid w:val="00C37FF7"/>
    <w:pPr>
      <w:tabs>
        <w:tab w:val="center" w:pos="4320"/>
        <w:tab w:val="right" w:pos="8640"/>
      </w:tabs>
    </w:pPr>
  </w:style>
  <w:style w:type="character" w:customStyle="1" w:styleId="HeaderChar">
    <w:name w:val="Header Char"/>
    <w:basedOn w:val="DefaultParagraphFont"/>
    <w:link w:val="Header"/>
    <w:uiPriority w:val="99"/>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nhideWhenUsed/>
    <w:rsid w:val="007B0E96"/>
    <w:pPr>
      <w:spacing w:after="120"/>
    </w:pPr>
  </w:style>
  <w:style w:type="character" w:customStyle="1" w:styleId="BodyTextChar">
    <w:name w:val="Body Text Char"/>
    <w:basedOn w:val="DefaultParagraphFont"/>
    <w:link w:val="BodyText"/>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1"/>
      </w:numPr>
    </w:pPr>
    <w:rPr>
      <w:caps/>
      <w:u w:val="single"/>
    </w:rPr>
  </w:style>
  <w:style w:type="paragraph" w:customStyle="1" w:styleId="RFPa0">
    <w:name w:val="RFP(a)"/>
    <w:basedOn w:val="Normal"/>
    <w:rsid w:val="006562BF"/>
    <w:pPr>
      <w:numPr>
        <w:ilvl w:val="3"/>
        <w:numId w:val="1"/>
      </w:numPr>
      <w:tabs>
        <w:tab w:val="left" w:pos="1440"/>
      </w:tabs>
    </w:pPr>
  </w:style>
  <w:style w:type="paragraph" w:customStyle="1" w:styleId="ExhibitA1">
    <w:name w:val="ExhibitA1"/>
    <w:basedOn w:val="Normal"/>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9732A4"/>
    <w:pPr>
      <w:numPr>
        <w:numId w:val="4"/>
      </w:numPr>
    </w:pPr>
    <w:rPr>
      <w:noProof/>
      <w:szCs w:val="20"/>
      <w:u w:val="single"/>
    </w:rPr>
  </w:style>
  <w:style w:type="paragraph" w:customStyle="1" w:styleId="ExhibitC2">
    <w:name w:val="ExhibitC2"/>
    <w:basedOn w:val="Normal"/>
    <w:rsid w:val="009732A4"/>
    <w:pPr>
      <w:numPr>
        <w:ilvl w:val="1"/>
        <w:numId w:val="4"/>
      </w:numPr>
    </w:pPr>
    <w:rPr>
      <w:noProof/>
      <w:szCs w:val="20"/>
    </w:rPr>
  </w:style>
  <w:style w:type="paragraph" w:customStyle="1" w:styleId="ExhibitC3">
    <w:name w:val="ExhibitC3"/>
    <w:basedOn w:val="Normal"/>
    <w:rsid w:val="009732A4"/>
    <w:pPr>
      <w:keepNext/>
      <w:numPr>
        <w:ilvl w:val="2"/>
        <w:numId w:val="4"/>
      </w:numPr>
      <w:tabs>
        <w:tab w:val="left" w:pos="2592"/>
        <w:tab w:val="left" w:pos="4176"/>
        <w:tab w:val="left" w:pos="10710"/>
      </w:tabs>
      <w:ind w:right="187"/>
      <w:outlineLvl w:val="0"/>
    </w:pPr>
    <w:rPr>
      <w:szCs w:val="20"/>
    </w:rPr>
  </w:style>
  <w:style w:type="paragraph" w:customStyle="1" w:styleId="ExhibitC4">
    <w:name w:val="ExhibitC4"/>
    <w:basedOn w:val="Normal"/>
    <w:rsid w:val="009732A4"/>
    <w:pPr>
      <w:numPr>
        <w:ilvl w:val="3"/>
        <w:numId w:val="4"/>
      </w:numPr>
      <w:spacing w:before="120" w:after="120"/>
    </w:pPr>
    <w:rPr>
      <w:szCs w:val="20"/>
    </w:rPr>
  </w:style>
  <w:style w:type="paragraph" w:customStyle="1" w:styleId="ExhibitC5">
    <w:name w:val="ExhibitC5"/>
    <w:basedOn w:val="Normal"/>
    <w:rsid w:val="009732A4"/>
    <w:pPr>
      <w:numPr>
        <w:ilvl w:val="4"/>
        <w:numId w:val="4"/>
      </w:numPr>
      <w:spacing w:before="120" w:after="120"/>
    </w:pPr>
    <w:rPr>
      <w:szCs w:val="20"/>
    </w:rPr>
  </w:style>
  <w:style w:type="paragraph" w:customStyle="1" w:styleId="ExhibitC6">
    <w:name w:val="ExhibitC6"/>
    <w:basedOn w:val="Normal"/>
    <w:rsid w:val="009732A4"/>
    <w:pPr>
      <w:numPr>
        <w:ilvl w:val="5"/>
        <w:numId w:val="4"/>
      </w:numPr>
      <w:spacing w:before="120" w:after="120"/>
    </w:pPr>
    <w:rPr>
      <w:szCs w:val="20"/>
    </w:rPr>
  </w:style>
  <w:style w:type="paragraph" w:customStyle="1" w:styleId="ExhibitC7">
    <w:name w:val="ExhibitC7"/>
    <w:basedOn w:val="Normal"/>
    <w:rsid w:val="009732A4"/>
    <w:pPr>
      <w:numPr>
        <w:ilvl w:val="6"/>
        <w:numId w:val="4"/>
      </w:numPr>
      <w:spacing w:before="120" w:after="120"/>
    </w:pPr>
    <w:rPr>
      <w:szCs w:val="20"/>
    </w:rPr>
  </w:style>
  <w:style w:type="paragraph" w:customStyle="1" w:styleId="Heading10">
    <w:name w:val="Heading10"/>
    <w:basedOn w:val="Heading9"/>
    <w:uiPriority w:val="99"/>
    <w:rsid w:val="00E341E8"/>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Outlinearabic">
    <w:name w:val="Outline arabic"/>
    <w:basedOn w:val="Normal"/>
    <w:rsid w:val="00350B68"/>
    <w:pPr>
      <w:ind w:left="1620" w:hanging="450"/>
    </w:pPr>
    <w:rPr>
      <w:rFonts w:eastAsia="Times"/>
    </w:rPr>
  </w:style>
  <w:style w:type="paragraph" w:customStyle="1" w:styleId="Outlinesmallletter">
    <w:name w:val="Outline small letter"/>
    <w:basedOn w:val="Normal"/>
    <w:rsid w:val="00350B68"/>
    <w:pPr>
      <w:ind w:left="2430" w:hanging="450"/>
    </w:pPr>
    <w:rPr>
      <w:rFonts w:eastAsia="Times"/>
    </w:rPr>
  </w:style>
  <w:style w:type="paragraph" w:styleId="NormalIndent">
    <w:name w:val="Normal Indent"/>
    <w:basedOn w:val="Normal"/>
    <w:rsid w:val="00350B68"/>
    <w:pPr>
      <w:ind w:left="720"/>
    </w:pPr>
    <w:rPr>
      <w:rFonts w:eastAsia="Times"/>
      <w:sz w:val="20"/>
      <w:szCs w:val="20"/>
    </w:rPr>
  </w:style>
  <w:style w:type="character" w:customStyle="1" w:styleId="Heading5Char">
    <w:name w:val="Heading 5 Char"/>
    <w:aliases w:val="5 Char,H5 Char,h5 Char,Block Label Char,Heading 5-1 Char"/>
    <w:basedOn w:val="DefaultParagraphFont"/>
    <w:link w:val="Heading5"/>
    <w:rsid w:val="00350B68"/>
    <w:rPr>
      <w:rFonts w:asciiTheme="majorHAnsi" w:eastAsiaTheme="majorEastAsia" w:hAnsiTheme="majorHAnsi" w:cstheme="majorBidi"/>
      <w:color w:val="243F60" w:themeColor="accent1" w:themeShade="7F"/>
      <w:lang w:bidi="ar-SA"/>
    </w:rPr>
  </w:style>
  <w:style w:type="paragraph" w:styleId="BodyText3">
    <w:name w:val="Body Text 3"/>
    <w:basedOn w:val="Normal"/>
    <w:link w:val="BodyText3Char"/>
    <w:unhideWhenUsed/>
    <w:rsid w:val="00350B68"/>
    <w:pPr>
      <w:spacing w:after="120"/>
    </w:pPr>
    <w:rPr>
      <w:sz w:val="16"/>
      <w:szCs w:val="16"/>
    </w:rPr>
  </w:style>
  <w:style w:type="character" w:customStyle="1" w:styleId="BodyText3Char">
    <w:name w:val="Body Text 3 Char"/>
    <w:basedOn w:val="DefaultParagraphFont"/>
    <w:link w:val="BodyText3"/>
    <w:rsid w:val="00350B68"/>
    <w:rPr>
      <w:rFonts w:ascii="Times New Roman" w:eastAsia="Times New Roman" w:hAnsi="Times New Roman"/>
      <w:sz w:val="16"/>
      <w:szCs w:val="16"/>
      <w:lang w:bidi="ar-SA"/>
    </w:rPr>
  </w:style>
  <w:style w:type="character" w:customStyle="1" w:styleId="Heading4Char">
    <w:name w:val="Heading 4 Char"/>
    <w:basedOn w:val="DefaultParagraphFont"/>
    <w:link w:val="Heading4"/>
    <w:uiPriority w:val="9"/>
    <w:semiHidden/>
    <w:rsid w:val="00350B68"/>
    <w:rPr>
      <w:rFonts w:asciiTheme="majorHAnsi" w:eastAsiaTheme="majorEastAsia" w:hAnsiTheme="majorHAnsi" w:cstheme="majorBidi"/>
      <w:b/>
      <w:bCs/>
      <w:i/>
      <w:iCs/>
      <w:color w:val="4F81BD" w:themeColor="accent1"/>
    </w:rPr>
  </w:style>
  <w:style w:type="paragraph" w:customStyle="1" w:styleId="ExhibitA2">
    <w:name w:val="ExhibitA2"/>
    <w:basedOn w:val="Normal"/>
    <w:rsid w:val="00350B68"/>
    <w:pPr>
      <w:keepNext/>
      <w:numPr>
        <w:ilvl w:val="1"/>
        <w:numId w:val="14"/>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350B68"/>
    <w:pPr>
      <w:keepNext/>
      <w:numPr>
        <w:ilvl w:val="2"/>
        <w:numId w:val="14"/>
      </w:numPr>
      <w:tabs>
        <w:tab w:val="left" w:pos="2592"/>
        <w:tab w:val="left" w:pos="4176"/>
        <w:tab w:val="left" w:pos="10710"/>
      </w:tabs>
      <w:ind w:right="187"/>
      <w:outlineLvl w:val="0"/>
    </w:pPr>
    <w:rPr>
      <w:szCs w:val="20"/>
    </w:rPr>
  </w:style>
  <w:style w:type="paragraph" w:customStyle="1" w:styleId="ExhibitB1">
    <w:name w:val="ExhibitB1"/>
    <w:basedOn w:val="Normal"/>
    <w:rsid w:val="00350B68"/>
    <w:pPr>
      <w:keepNext/>
      <w:numPr>
        <w:numId w:val="15"/>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350B68"/>
    <w:pPr>
      <w:keepNext/>
      <w:numPr>
        <w:ilvl w:val="1"/>
        <w:numId w:val="15"/>
      </w:numPr>
      <w:tabs>
        <w:tab w:val="left" w:pos="2016"/>
        <w:tab w:val="left" w:pos="2592"/>
        <w:tab w:val="left" w:pos="4176"/>
        <w:tab w:val="left" w:pos="10710"/>
      </w:tabs>
      <w:ind w:right="187"/>
      <w:outlineLvl w:val="0"/>
    </w:pPr>
  </w:style>
  <w:style w:type="paragraph" w:customStyle="1" w:styleId="ExhibitB3">
    <w:name w:val="ExhibitB3"/>
    <w:basedOn w:val="Normal"/>
    <w:rsid w:val="00350B68"/>
    <w:pPr>
      <w:keepNext/>
      <w:numPr>
        <w:ilvl w:val="2"/>
        <w:numId w:val="15"/>
      </w:numPr>
      <w:tabs>
        <w:tab w:val="left" w:pos="1296"/>
        <w:tab w:val="left" w:pos="2592"/>
        <w:tab w:val="left" w:pos="4176"/>
        <w:tab w:val="left" w:pos="10710"/>
      </w:tabs>
      <w:ind w:right="180"/>
      <w:outlineLvl w:val="0"/>
    </w:pPr>
  </w:style>
  <w:style w:type="paragraph" w:styleId="PlainText">
    <w:name w:val="Plain Text"/>
    <w:basedOn w:val="Normal"/>
    <w:link w:val="PlainTextChar"/>
    <w:uiPriority w:val="99"/>
    <w:rsid w:val="00350B68"/>
    <w:pPr>
      <w:ind w:left="720" w:hanging="720"/>
    </w:pPr>
    <w:rPr>
      <w:rFonts w:ascii="Arial" w:hAnsi="Arial"/>
      <w:szCs w:val="20"/>
    </w:rPr>
  </w:style>
  <w:style w:type="character" w:customStyle="1" w:styleId="PlainTextChar">
    <w:name w:val="Plain Text Char"/>
    <w:basedOn w:val="DefaultParagraphFont"/>
    <w:link w:val="PlainText"/>
    <w:uiPriority w:val="99"/>
    <w:rsid w:val="00350B68"/>
    <w:rPr>
      <w:rFonts w:ascii="Arial" w:eastAsia="Times New Roman" w:hAnsi="Arial"/>
      <w:szCs w:val="20"/>
      <w:lang w:bidi="ar-SA"/>
    </w:rPr>
  </w:style>
  <w:style w:type="character" w:styleId="FollowedHyperlink">
    <w:name w:val="FollowedHyperlink"/>
    <w:basedOn w:val="DefaultParagraphFont"/>
    <w:rsid w:val="00350B68"/>
    <w:rPr>
      <w:color w:val="800080"/>
      <w:u w:val="single"/>
    </w:rPr>
  </w:style>
  <w:style w:type="paragraph" w:customStyle="1" w:styleId="ExhibitE1">
    <w:name w:val="ExhibitE1"/>
    <w:basedOn w:val="ExhibitA1"/>
    <w:rsid w:val="00350B68"/>
    <w:pPr>
      <w:numPr>
        <w:numId w:val="0"/>
      </w:numPr>
      <w:tabs>
        <w:tab w:val="num" w:pos="720"/>
      </w:tabs>
      <w:ind w:left="720" w:hanging="720"/>
    </w:pPr>
    <w:rPr>
      <w:szCs w:val="20"/>
    </w:rPr>
  </w:style>
  <w:style w:type="paragraph" w:customStyle="1" w:styleId="ExhibitB4">
    <w:name w:val="ExhibitB4"/>
    <w:basedOn w:val="Normal"/>
    <w:rsid w:val="00350B68"/>
    <w:pPr>
      <w:tabs>
        <w:tab w:val="num" w:pos="2592"/>
      </w:tabs>
      <w:ind w:left="2592" w:right="187" w:hanging="576"/>
    </w:pPr>
  </w:style>
  <w:style w:type="paragraph" w:customStyle="1" w:styleId="PldCentrL1">
    <w:name w:val="PldCentr_L1"/>
    <w:basedOn w:val="Normal"/>
    <w:rsid w:val="00350B68"/>
    <w:pPr>
      <w:widowControl w:val="0"/>
      <w:numPr>
        <w:numId w:val="17"/>
      </w:numPr>
      <w:spacing w:after="240"/>
      <w:jc w:val="center"/>
      <w:outlineLvl w:val="0"/>
    </w:pPr>
    <w:rPr>
      <w:b/>
      <w:szCs w:val="20"/>
    </w:rPr>
  </w:style>
  <w:style w:type="paragraph" w:customStyle="1" w:styleId="PldCentrL2">
    <w:name w:val="PldCentr_L2"/>
    <w:basedOn w:val="PldCentrL1"/>
    <w:next w:val="BodyText"/>
    <w:rsid w:val="00350B68"/>
    <w:pPr>
      <w:numPr>
        <w:ilvl w:val="1"/>
      </w:numPr>
      <w:jc w:val="left"/>
      <w:outlineLvl w:val="1"/>
    </w:pPr>
  </w:style>
  <w:style w:type="paragraph" w:customStyle="1" w:styleId="PldCentrL3">
    <w:name w:val="PldCentr_L3"/>
    <w:basedOn w:val="PldCentrL2"/>
    <w:next w:val="BodyText"/>
    <w:link w:val="PldCentrL3Char"/>
    <w:rsid w:val="00350B68"/>
    <w:pPr>
      <w:numPr>
        <w:ilvl w:val="2"/>
      </w:numPr>
      <w:outlineLvl w:val="2"/>
    </w:pPr>
    <w:rPr>
      <w:b w:val="0"/>
    </w:rPr>
  </w:style>
  <w:style w:type="paragraph" w:customStyle="1" w:styleId="PldCentrL4">
    <w:name w:val="PldCentr_L4"/>
    <w:basedOn w:val="PldCentrL3"/>
    <w:next w:val="BodyText"/>
    <w:rsid w:val="00350B68"/>
    <w:pPr>
      <w:numPr>
        <w:ilvl w:val="3"/>
      </w:numPr>
      <w:tabs>
        <w:tab w:val="clear" w:pos="2160"/>
        <w:tab w:val="num" w:pos="360"/>
        <w:tab w:val="num" w:pos="2448"/>
        <w:tab w:val="num" w:pos="5040"/>
      </w:tabs>
      <w:ind w:left="4968" w:hanging="648"/>
      <w:outlineLvl w:val="3"/>
    </w:pPr>
  </w:style>
  <w:style w:type="paragraph" w:customStyle="1" w:styleId="PldCentrL5">
    <w:name w:val="PldCentr_L5"/>
    <w:basedOn w:val="PldCentrL4"/>
    <w:next w:val="BodyText"/>
    <w:rsid w:val="00350B68"/>
    <w:pPr>
      <w:numPr>
        <w:ilvl w:val="4"/>
      </w:numPr>
      <w:tabs>
        <w:tab w:val="clear" w:pos="2880"/>
        <w:tab w:val="num" w:pos="360"/>
        <w:tab w:val="num" w:pos="2448"/>
        <w:tab w:val="num" w:pos="3024"/>
        <w:tab w:val="num" w:pos="5760"/>
      </w:tabs>
      <w:ind w:left="360" w:hanging="360"/>
      <w:outlineLvl w:val="4"/>
    </w:pPr>
  </w:style>
  <w:style w:type="paragraph" w:customStyle="1" w:styleId="PldCentrL6">
    <w:name w:val="PldCentr_L6"/>
    <w:basedOn w:val="PldCentrL5"/>
    <w:next w:val="BodyText"/>
    <w:rsid w:val="00350B68"/>
    <w:pPr>
      <w:numPr>
        <w:ilvl w:val="5"/>
      </w:numPr>
      <w:tabs>
        <w:tab w:val="clear" w:pos="3600"/>
        <w:tab w:val="num" w:pos="360"/>
        <w:tab w:val="num" w:pos="2448"/>
        <w:tab w:val="num" w:pos="6120"/>
      </w:tabs>
      <w:ind w:left="360" w:hanging="360"/>
      <w:outlineLvl w:val="5"/>
    </w:pPr>
  </w:style>
  <w:style w:type="paragraph" w:customStyle="1" w:styleId="PldCentrL7">
    <w:name w:val="PldCentr_L7"/>
    <w:basedOn w:val="PldCentrL6"/>
    <w:next w:val="BodyText"/>
    <w:rsid w:val="00350B68"/>
    <w:pPr>
      <w:numPr>
        <w:ilvl w:val="6"/>
      </w:numPr>
      <w:tabs>
        <w:tab w:val="clear" w:pos="4320"/>
        <w:tab w:val="num" w:pos="360"/>
        <w:tab w:val="num" w:pos="2448"/>
        <w:tab w:val="num" w:pos="4176"/>
        <w:tab w:val="num" w:pos="6840"/>
      </w:tabs>
      <w:ind w:left="360" w:hanging="360"/>
      <w:outlineLvl w:val="6"/>
    </w:pPr>
  </w:style>
  <w:style w:type="paragraph" w:customStyle="1" w:styleId="PldCentrL8">
    <w:name w:val="PldCentr_L8"/>
    <w:basedOn w:val="PldCentrL7"/>
    <w:next w:val="BodyText"/>
    <w:rsid w:val="00350B68"/>
    <w:pPr>
      <w:numPr>
        <w:ilvl w:val="7"/>
      </w:numPr>
      <w:tabs>
        <w:tab w:val="clear" w:pos="5040"/>
        <w:tab w:val="num" w:pos="360"/>
        <w:tab w:val="num" w:pos="2448"/>
        <w:tab w:val="num" w:pos="7200"/>
      </w:tabs>
      <w:spacing w:before="240" w:after="0"/>
      <w:ind w:left="360" w:hanging="360"/>
      <w:outlineLvl w:val="7"/>
    </w:pPr>
  </w:style>
  <w:style w:type="paragraph" w:customStyle="1" w:styleId="PldCentrL9">
    <w:name w:val="PldCentr_L9"/>
    <w:basedOn w:val="PldCentrL8"/>
    <w:next w:val="BodyText"/>
    <w:rsid w:val="00350B68"/>
    <w:pPr>
      <w:numPr>
        <w:ilvl w:val="8"/>
      </w:numPr>
      <w:tabs>
        <w:tab w:val="clear" w:pos="5760"/>
        <w:tab w:val="num" w:pos="360"/>
        <w:tab w:val="num" w:pos="2448"/>
        <w:tab w:val="num" w:pos="7560"/>
        <w:tab w:val="num" w:pos="7920"/>
      </w:tabs>
      <w:ind w:left="360" w:hanging="360"/>
      <w:outlineLvl w:val="8"/>
    </w:pPr>
  </w:style>
  <w:style w:type="character" w:customStyle="1" w:styleId="PldCentrL3Char">
    <w:name w:val="PldCentr_L3 Char"/>
    <w:basedOn w:val="DefaultParagraphFont"/>
    <w:link w:val="PldCentrL3"/>
    <w:rsid w:val="00350B68"/>
    <w:rPr>
      <w:rFonts w:ascii="Times New Roman" w:eastAsia="Times New Roman" w:hAnsi="Times New Roman"/>
      <w:szCs w:val="20"/>
      <w:lang w:bidi="ar-SA"/>
    </w:rPr>
  </w:style>
  <w:style w:type="character" w:customStyle="1" w:styleId="EmailStyle911">
    <w:name w:val="EmailStyle91"/>
    <w:aliases w:val="EmailStyle91"/>
    <w:basedOn w:val="DefaultParagraphFont"/>
    <w:personal/>
    <w:personalCompose/>
    <w:rsid w:val="00350B68"/>
    <w:rPr>
      <w:rFonts w:ascii="Times New Roman" w:hAnsi="Times New Roman" w:cs="Arial"/>
      <w:color w:val="000000"/>
      <w:sz w:val="24"/>
    </w:rPr>
  </w:style>
  <w:style w:type="paragraph" w:styleId="FootnoteText">
    <w:name w:val="footnote text"/>
    <w:basedOn w:val="Normal"/>
    <w:link w:val="FootnoteTextChar"/>
    <w:semiHidden/>
    <w:rsid w:val="00350B68"/>
    <w:rPr>
      <w:sz w:val="20"/>
      <w:szCs w:val="20"/>
    </w:rPr>
  </w:style>
  <w:style w:type="character" w:customStyle="1" w:styleId="FootnoteTextChar">
    <w:name w:val="Footnote Text Char"/>
    <w:basedOn w:val="DefaultParagraphFont"/>
    <w:link w:val="FootnoteText"/>
    <w:semiHidden/>
    <w:rsid w:val="00350B68"/>
    <w:rPr>
      <w:rFonts w:ascii="Times New Roman" w:eastAsia="Times New Roman" w:hAnsi="Times New Roman"/>
      <w:sz w:val="20"/>
      <w:szCs w:val="20"/>
      <w:lang w:bidi="ar-SA"/>
    </w:rPr>
  </w:style>
  <w:style w:type="paragraph" w:customStyle="1" w:styleId="Tablebullet2">
    <w:name w:val="Tablebullet2"/>
    <w:basedOn w:val="Normal"/>
    <w:rsid w:val="00350B68"/>
    <w:pPr>
      <w:numPr>
        <w:numId w:val="18"/>
      </w:numPr>
      <w:tabs>
        <w:tab w:val="clear" w:pos="1800"/>
        <w:tab w:val="num" w:pos="504"/>
      </w:tabs>
      <w:spacing w:before="20" w:after="20"/>
      <w:ind w:left="504"/>
    </w:pPr>
    <w:rPr>
      <w:rFonts w:ascii="Arial" w:hAnsi="Arial" w:cs="Arial"/>
      <w:sz w:val="20"/>
    </w:rPr>
  </w:style>
  <w:style w:type="paragraph" w:customStyle="1" w:styleId="Hidden">
    <w:name w:val="Hidden"/>
    <w:basedOn w:val="Heading4"/>
    <w:next w:val="Heading4"/>
    <w:rsid w:val="00350B68"/>
    <w:pPr>
      <w:keepLines w:val="0"/>
      <w:spacing w:before="0" w:line="240" w:lineRule="auto"/>
      <w:ind w:left="720"/>
    </w:pPr>
    <w:rPr>
      <w:rFonts w:ascii="Times New Roman" w:eastAsia="Times New Roman" w:hAnsi="Times New Roman" w:cs="Times New Roman"/>
      <w:b w:val="0"/>
      <w:bCs w:val="0"/>
      <w:i w:val="0"/>
      <w:iCs w:val="0"/>
      <w:vanish/>
      <w:color w:val="0000FF"/>
      <w:szCs w:val="20"/>
      <w:lang w:bidi="ar-SA"/>
    </w:rPr>
  </w:style>
  <w:style w:type="table" w:styleId="TableGrid">
    <w:name w:val="Table Grid"/>
    <w:basedOn w:val="TableNormal"/>
    <w:uiPriority w:val="59"/>
    <w:rsid w:val="00350B6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CCText">
    <w:name w:val="JCC Text"/>
    <w:basedOn w:val="Normal"/>
    <w:rsid w:val="00350B68"/>
    <w:pPr>
      <w:spacing w:line="300" w:lineRule="exact"/>
    </w:pPr>
    <w:rPr>
      <w:rFonts w:eastAsia="Times"/>
      <w:szCs w:val="20"/>
    </w:rPr>
  </w:style>
  <w:style w:type="paragraph" w:customStyle="1" w:styleId="pc">
    <w:name w:val="pc"/>
    <w:basedOn w:val="Normal"/>
    <w:autoRedefine/>
    <w:rsid w:val="00350B68"/>
    <w:pPr>
      <w:numPr>
        <w:numId w:val="20"/>
      </w:numPr>
    </w:pPr>
    <w:rPr>
      <w:szCs w:val="20"/>
    </w:rPr>
  </w:style>
  <w:style w:type="paragraph" w:customStyle="1" w:styleId="Style5">
    <w:name w:val="Style5"/>
    <w:rsid w:val="00350B68"/>
    <w:pPr>
      <w:numPr>
        <w:numId w:val="22"/>
      </w:numPr>
      <w:spacing w:line="240" w:lineRule="auto"/>
    </w:pPr>
    <w:rPr>
      <w:rFonts w:ascii="Times New Roman" w:eastAsia="Times New Roman" w:hAnsi="Times New Roman"/>
      <w:noProof/>
      <w:szCs w:val="20"/>
      <w:lang w:bidi="ar-SA"/>
    </w:rPr>
  </w:style>
  <w:style w:type="paragraph" w:styleId="ListContinue2">
    <w:name w:val="List Continue 2"/>
    <w:basedOn w:val="Normal"/>
    <w:rsid w:val="00350B68"/>
    <w:pPr>
      <w:spacing w:after="120"/>
      <w:ind w:left="720"/>
    </w:pPr>
    <w:rPr>
      <w:rFonts w:ascii="Courier New" w:hAnsi="Courier New"/>
      <w:szCs w:val="20"/>
    </w:rPr>
  </w:style>
  <w:style w:type="paragraph" w:customStyle="1" w:styleId="Standard1">
    <w:name w:val="Standard1"/>
    <w:basedOn w:val="Normal"/>
    <w:next w:val="Normal"/>
    <w:rsid w:val="00350B68"/>
    <w:pPr>
      <w:keepNext/>
      <w:numPr>
        <w:numId w:val="21"/>
      </w:numPr>
      <w:tabs>
        <w:tab w:val="left" w:pos="720"/>
        <w:tab w:val="left" w:pos="1296"/>
        <w:tab w:val="left" w:pos="2016"/>
        <w:tab w:val="left" w:pos="2592"/>
        <w:tab w:val="left" w:pos="4176"/>
        <w:tab w:val="left" w:pos="10710"/>
      </w:tabs>
      <w:outlineLvl w:val="0"/>
    </w:pPr>
    <w:rPr>
      <w:szCs w:val="20"/>
    </w:rPr>
  </w:style>
  <w:style w:type="paragraph" w:customStyle="1" w:styleId="ExhibitD2">
    <w:name w:val="ExhibitD2"/>
    <w:basedOn w:val="Normal"/>
    <w:rsid w:val="00350B68"/>
    <w:pPr>
      <w:keepNext/>
      <w:numPr>
        <w:ilvl w:val="1"/>
        <w:numId w:val="23"/>
      </w:numPr>
      <w:tabs>
        <w:tab w:val="left" w:pos="2016"/>
        <w:tab w:val="left" w:pos="2592"/>
        <w:tab w:val="left" w:pos="4176"/>
        <w:tab w:val="left" w:pos="10710"/>
      </w:tabs>
      <w:ind w:right="187"/>
      <w:outlineLvl w:val="0"/>
    </w:pPr>
    <w:rPr>
      <w:szCs w:val="20"/>
    </w:rPr>
  </w:style>
  <w:style w:type="paragraph" w:customStyle="1" w:styleId="ExhibitD3">
    <w:name w:val="ExhibitD3"/>
    <w:basedOn w:val="Normal"/>
    <w:rsid w:val="00350B68"/>
    <w:pPr>
      <w:keepNext/>
      <w:numPr>
        <w:ilvl w:val="2"/>
        <w:numId w:val="23"/>
      </w:numPr>
      <w:tabs>
        <w:tab w:val="left" w:pos="2592"/>
        <w:tab w:val="left" w:pos="4176"/>
        <w:tab w:val="left" w:pos="10710"/>
      </w:tabs>
      <w:ind w:right="187"/>
      <w:outlineLvl w:val="0"/>
    </w:pPr>
    <w:rPr>
      <w:szCs w:val="20"/>
    </w:rPr>
  </w:style>
  <w:style w:type="paragraph" w:customStyle="1" w:styleId="Style6">
    <w:name w:val="Style6"/>
    <w:rsid w:val="00350B68"/>
    <w:pPr>
      <w:spacing w:line="240" w:lineRule="auto"/>
    </w:pPr>
    <w:rPr>
      <w:rFonts w:ascii="Times New Roman" w:eastAsia="Times New Roman" w:hAnsi="Times New Roman"/>
      <w:noProof/>
      <w:szCs w:val="20"/>
      <w:lang w:bidi="ar-SA"/>
    </w:rPr>
  </w:style>
  <w:style w:type="paragraph" w:styleId="List2">
    <w:name w:val="List 2"/>
    <w:basedOn w:val="Normal"/>
    <w:rsid w:val="00350B68"/>
    <w:pPr>
      <w:ind w:left="720" w:hanging="360"/>
    </w:pPr>
    <w:rPr>
      <w:rFonts w:ascii="Courier New" w:hAnsi="Courier New"/>
      <w:szCs w:val="20"/>
    </w:rPr>
  </w:style>
  <w:style w:type="paragraph" w:customStyle="1" w:styleId="ExhibitD1">
    <w:name w:val="ExhibitD1"/>
    <w:basedOn w:val="BodyText"/>
    <w:rsid w:val="00350B68"/>
    <w:pPr>
      <w:numPr>
        <w:numId w:val="24"/>
      </w:numPr>
      <w:spacing w:after="0"/>
    </w:pPr>
    <w:rPr>
      <w:szCs w:val="20"/>
      <w:u w:val="single"/>
    </w:rPr>
  </w:style>
  <w:style w:type="numbering" w:customStyle="1" w:styleId="MOUList">
    <w:name w:val="MOU List"/>
    <w:rsid w:val="00616BD3"/>
    <w:pPr>
      <w:numPr>
        <w:numId w:val="40"/>
      </w:numPr>
    </w:pPr>
  </w:style>
  <w:style w:type="paragraph" w:styleId="Revision">
    <w:name w:val="Revision"/>
    <w:hidden/>
    <w:uiPriority w:val="99"/>
    <w:semiHidden/>
    <w:rsid w:val="00F37155"/>
    <w:pPr>
      <w:spacing w:line="240" w:lineRule="auto"/>
    </w:pPr>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divs>
    <w:div w:id="99230033">
      <w:bodyDiv w:val="1"/>
      <w:marLeft w:val="0"/>
      <w:marRight w:val="0"/>
      <w:marTop w:val="0"/>
      <w:marBottom w:val="0"/>
      <w:divBdr>
        <w:top w:val="none" w:sz="0" w:space="0" w:color="auto"/>
        <w:left w:val="none" w:sz="0" w:space="0" w:color="auto"/>
        <w:bottom w:val="none" w:sz="0" w:space="0" w:color="auto"/>
        <w:right w:val="none" w:sz="0" w:space="0" w:color="auto"/>
      </w:divBdr>
    </w:div>
    <w:div w:id="426312412">
      <w:bodyDiv w:val="1"/>
      <w:marLeft w:val="0"/>
      <w:marRight w:val="0"/>
      <w:marTop w:val="0"/>
      <w:marBottom w:val="0"/>
      <w:divBdr>
        <w:top w:val="none" w:sz="0" w:space="0" w:color="auto"/>
        <w:left w:val="none" w:sz="0" w:space="0" w:color="auto"/>
        <w:bottom w:val="none" w:sz="0" w:space="0" w:color="auto"/>
        <w:right w:val="none" w:sz="0" w:space="0" w:color="auto"/>
      </w:divBdr>
    </w:div>
    <w:div w:id="655181476">
      <w:bodyDiv w:val="1"/>
      <w:marLeft w:val="0"/>
      <w:marRight w:val="0"/>
      <w:marTop w:val="0"/>
      <w:marBottom w:val="0"/>
      <w:divBdr>
        <w:top w:val="none" w:sz="0" w:space="0" w:color="auto"/>
        <w:left w:val="none" w:sz="0" w:space="0" w:color="auto"/>
        <w:bottom w:val="none" w:sz="0" w:space="0" w:color="auto"/>
        <w:right w:val="none" w:sz="0" w:space="0" w:color="auto"/>
      </w:divBdr>
    </w:div>
    <w:div w:id="1475298875">
      <w:bodyDiv w:val="1"/>
      <w:marLeft w:val="0"/>
      <w:marRight w:val="0"/>
      <w:marTop w:val="0"/>
      <w:marBottom w:val="0"/>
      <w:divBdr>
        <w:top w:val="none" w:sz="0" w:space="0" w:color="auto"/>
        <w:left w:val="none" w:sz="0" w:space="0" w:color="auto"/>
        <w:bottom w:val="none" w:sz="0" w:space="0" w:color="auto"/>
        <w:right w:val="none" w:sz="0" w:space="0" w:color="auto"/>
      </w:divBdr>
    </w:div>
    <w:div w:id="168463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www.courts.ca.gov/rfps.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licitations@jud.ca.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mailto:Solicitations@jud.ca.go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ourts.ca.gov/rfps.htm" TargetMode="Externa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474D6-585E-45D2-A859-F23FEE7A7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65</Pages>
  <Words>17805</Words>
  <Characters>101490</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119057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Stephen Saddler</cp:lastModifiedBy>
  <cp:revision>3</cp:revision>
  <cp:lastPrinted>2013-01-23T21:45:00Z</cp:lastPrinted>
  <dcterms:created xsi:type="dcterms:W3CDTF">2013-01-23T22:16:00Z</dcterms:created>
  <dcterms:modified xsi:type="dcterms:W3CDTF">2013-01-23T23:54:00Z</dcterms:modified>
</cp:coreProperties>
</file>