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bookmarkStart w:id="0" w:name="_GoBack"/>
      <w:bookmarkEnd w:id="0"/>
      <w:r w:rsidR="000062F3" w:rsidRPr="000062F3">
        <w:rPr>
          <w:highlight w:val="yellow"/>
        </w:rPr>
        <w:fldChar w:fldCharType="begin"/>
      </w:r>
      <w:r w:rsidR="000062F3" w:rsidRPr="000062F3">
        <w:rPr>
          <w:highlight w:val="yellow"/>
        </w:rPr>
        <w:instrText xml:space="preserve"> HYPERLINK "mailto:ConferenceQandA@jud.ca.gov" </w:instrText>
      </w:r>
      <w:r w:rsidR="000062F3" w:rsidRPr="000062F3">
        <w:rPr>
          <w:highlight w:val="yellow"/>
        </w:rPr>
        <w:fldChar w:fldCharType="separate"/>
      </w:r>
      <w:r w:rsidR="006B119A" w:rsidRPr="000062F3">
        <w:rPr>
          <w:rStyle w:val="Hyperlink"/>
          <w:highlight w:val="yellow"/>
        </w:rPr>
        <w:t>ConferenceQandA@jud.ca.gov</w:t>
      </w:r>
      <w:r w:rsidR="000062F3" w:rsidRPr="000062F3">
        <w:rPr>
          <w:rStyle w:val="Hyperlink"/>
          <w:highlight w:val="yellow"/>
        </w:rPr>
        <w:fldChar w:fldCharType="end"/>
      </w:r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8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0062F3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0062F3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905EEE" w:rsidRPr="00905EEE" w:rsidRDefault="002318EB" w:rsidP="00905EEE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0062F3">
      <w:rPr>
        <w:i/>
        <w:color w:val="FF0000"/>
        <w:sz w:val="22"/>
        <w:szCs w:val="22"/>
      </w:rPr>
      <w:t xml:space="preserve">Appellate Justices Institute 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0062F3">
      <w:rPr>
        <w:color w:val="000000"/>
        <w:sz w:val="22"/>
        <w:szCs w:val="22"/>
      </w:rPr>
      <w:t xml:space="preserve"> CRSEG245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062F3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05EEE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00AA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88AE-FAFE-42ED-9E9D-E86DC0EF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7</cp:revision>
  <cp:lastPrinted>2012-10-29T18:22:00Z</cp:lastPrinted>
  <dcterms:created xsi:type="dcterms:W3CDTF">2014-07-31T16:08:00Z</dcterms:created>
  <dcterms:modified xsi:type="dcterms:W3CDTF">2018-01-23T19:20:00Z</dcterms:modified>
</cp:coreProperties>
</file>