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Layout w:type="fixed"/>
        <w:tblCellMar>
          <w:left w:w="115" w:type="dxa"/>
          <w:right w:w="115" w:type="dxa"/>
        </w:tblCellMar>
        <w:tblLook w:val="0000" w:firstRow="0" w:lastRow="0" w:firstColumn="0" w:lastColumn="0" w:noHBand="0" w:noVBand="0"/>
      </w:tblPr>
      <w:tblGrid>
        <w:gridCol w:w="3060"/>
        <w:gridCol w:w="7110"/>
      </w:tblGrid>
      <w:tr w:rsidR="008B50E8" w:rsidRPr="009E10B7" w14:paraId="79B8F82A" w14:textId="77777777" w:rsidTr="001F0E8F">
        <w:trPr>
          <w:cantSplit/>
          <w:trHeight w:hRule="exact" w:val="4860"/>
        </w:trPr>
        <w:tc>
          <w:tcPr>
            <w:tcW w:w="3060" w:type="dxa"/>
            <w:vMerge w:val="restart"/>
            <w:tcMar>
              <w:left w:w="0" w:type="dxa"/>
              <w:right w:w="0" w:type="dxa"/>
            </w:tcMar>
          </w:tcPr>
          <w:p w14:paraId="38A12D44" w14:textId="46CC6A41" w:rsidR="008B50E8" w:rsidRPr="009E10B7" w:rsidRDefault="001F0E8F" w:rsidP="006A6E22">
            <w:pPr>
              <w:rPr>
                <w:rFonts w:ascii="Arial" w:hAnsi="Arial" w:cs="Arial"/>
              </w:rPr>
            </w:pPr>
            <w:r>
              <w:rPr>
                <w:rFonts w:ascii="Arial" w:hAnsi="Arial" w:cs="Arial"/>
                <w:noProof/>
              </w:rPr>
              <w:drawing>
                <wp:inline distT="0" distB="0" distL="0" distR="0" wp14:anchorId="62842584" wp14:editId="0B9AA584">
                  <wp:extent cx="1810385" cy="7242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0385" cy="7242810"/>
                          </a:xfrm>
                          <a:prstGeom prst="rect">
                            <a:avLst/>
                          </a:prstGeom>
                          <a:noFill/>
                        </pic:spPr>
                      </pic:pic>
                    </a:graphicData>
                  </a:graphic>
                </wp:inline>
              </w:drawing>
            </w:r>
          </w:p>
        </w:tc>
        <w:tc>
          <w:tcPr>
            <w:tcW w:w="7110" w:type="dxa"/>
            <w:tcBorders>
              <w:bottom w:val="single" w:sz="4" w:space="0" w:color="auto"/>
            </w:tcBorders>
            <w:tcMar>
              <w:left w:w="0" w:type="dxa"/>
              <w:right w:w="0" w:type="dxa"/>
            </w:tcMar>
            <w:vAlign w:val="bottom"/>
          </w:tcPr>
          <w:p w14:paraId="1A524965" w14:textId="77777777" w:rsidR="008B50E8" w:rsidRPr="008B50E8" w:rsidRDefault="008B50E8" w:rsidP="006A6E22">
            <w:pPr>
              <w:pStyle w:val="JCCReportCoverTitle"/>
              <w:rPr>
                <w:rFonts w:ascii="Arial" w:hAnsi="Arial" w:cs="Arial"/>
                <w:sz w:val="80"/>
                <w:szCs w:val="80"/>
              </w:rPr>
            </w:pPr>
            <w:r w:rsidRPr="008B50E8">
              <w:rPr>
                <w:rFonts w:ascii="Arial" w:hAnsi="Arial" w:cs="Arial"/>
                <w:color w:val="073873"/>
                <w:sz w:val="80"/>
                <w:szCs w:val="80"/>
              </w:rPr>
              <w:t>REQUEST FOR PROPOSALS</w:t>
            </w:r>
            <w:r w:rsidR="004D5961">
              <w:rPr>
                <w:rFonts w:ascii="Arial" w:hAnsi="Arial" w:cs="Arial"/>
                <w:color w:val="073873"/>
                <w:sz w:val="80"/>
                <w:szCs w:val="80"/>
              </w:rPr>
              <w:t xml:space="preserve"> </w:t>
            </w:r>
          </w:p>
          <w:p w14:paraId="61D66A4D" w14:textId="77777777" w:rsidR="008B50E8" w:rsidRPr="009E10B7" w:rsidRDefault="008B50E8" w:rsidP="006A6E22">
            <w:pPr>
              <w:pStyle w:val="JCCReportCoverSpacer"/>
              <w:rPr>
                <w:rFonts w:ascii="Arial" w:hAnsi="Arial" w:cs="Arial"/>
              </w:rPr>
            </w:pPr>
            <w:r w:rsidRPr="009E10B7">
              <w:rPr>
                <w:rFonts w:ascii="Arial" w:hAnsi="Arial" w:cs="Arial"/>
              </w:rPr>
              <w:t xml:space="preserve"> </w:t>
            </w:r>
          </w:p>
        </w:tc>
      </w:tr>
      <w:tr w:rsidR="008B50E8" w:rsidRPr="009E10B7" w14:paraId="01A4537F" w14:textId="77777777" w:rsidTr="001F0E8F">
        <w:trPr>
          <w:cantSplit/>
          <w:trHeight w:hRule="exact" w:val="6580"/>
        </w:trPr>
        <w:tc>
          <w:tcPr>
            <w:tcW w:w="3060" w:type="dxa"/>
            <w:vMerge/>
            <w:tcMar>
              <w:left w:w="0" w:type="dxa"/>
              <w:right w:w="0" w:type="dxa"/>
            </w:tcMar>
          </w:tcPr>
          <w:p w14:paraId="48156E8D" w14:textId="77777777" w:rsidR="008B50E8" w:rsidRPr="009E10B7" w:rsidRDefault="008B50E8" w:rsidP="006A6E22">
            <w:pPr>
              <w:rPr>
                <w:rFonts w:ascii="Arial" w:hAnsi="Arial" w:cs="Arial"/>
                <w:b/>
                <w:caps/>
                <w:spacing w:val="20"/>
                <w:sz w:val="28"/>
              </w:rPr>
            </w:pPr>
          </w:p>
        </w:tc>
        <w:tc>
          <w:tcPr>
            <w:tcW w:w="7110" w:type="dxa"/>
            <w:tcBorders>
              <w:top w:val="single" w:sz="4" w:space="0" w:color="auto"/>
            </w:tcBorders>
            <w:tcMar>
              <w:left w:w="0" w:type="dxa"/>
              <w:right w:w="0" w:type="dxa"/>
            </w:tcMar>
          </w:tcPr>
          <w:p w14:paraId="793EE478" w14:textId="3FD6CEA2" w:rsidR="008B50E8" w:rsidRPr="00E673CE" w:rsidRDefault="0060756A" w:rsidP="008B50E8">
            <w:pPr>
              <w:pStyle w:val="JCCReportCoverSubhead"/>
              <w:rPr>
                <w:rFonts w:ascii="Arial" w:hAnsi="Arial" w:cs="Arial"/>
                <w:b/>
                <w:szCs w:val="28"/>
              </w:rPr>
            </w:pPr>
            <w:r w:rsidRPr="00E673CE">
              <w:rPr>
                <w:rFonts w:ascii="Arial" w:hAnsi="Arial" w:cs="Arial"/>
                <w:b/>
                <w:szCs w:val="28"/>
              </w:rPr>
              <w:t>judicial council of california</w:t>
            </w:r>
          </w:p>
          <w:p w14:paraId="7D076D17" w14:textId="5932EBD5" w:rsidR="006B21B1" w:rsidRPr="00E673CE" w:rsidRDefault="006B21B1" w:rsidP="006B21B1">
            <w:pPr>
              <w:pStyle w:val="JCCReportCoverSubhead"/>
              <w:jc w:val="center"/>
              <w:rPr>
                <w:rFonts w:ascii="Arial" w:hAnsi="Arial" w:cs="Arial"/>
                <w:b/>
                <w:szCs w:val="28"/>
              </w:rPr>
            </w:pPr>
            <w:r w:rsidRPr="00E673CE">
              <w:rPr>
                <w:rFonts w:ascii="Arial" w:hAnsi="Arial" w:cs="Arial"/>
                <w:b/>
                <w:szCs w:val="28"/>
              </w:rPr>
              <w:t>REVISION NO. 1</w:t>
            </w:r>
          </w:p>
          <w:p w14:paraId="7CCFDA35" w14:textId="69575FD5" w:rsidR="008B50E8" w:rsidRPr="00E673CE" w:rsidRDefault="00E673CE" w:rsidP="006B21B1">
            <w:pPr>
              <w:pStyle w:val="JCCReportCoverSubhead"/>
              <w:jc w:val="center"/>
              <w:rPr>
                <w:rFonts w:ascii="Arial" w:hAnsi="Arial" w:cs="Arial"/>
                <w:b/>
                <w:szCs w:val="28"/>
              </w:rPr>
            </w:pPr>
            <w:r w:rsidRPr="00E673CE">
              <w:rPr>
                <w:rFonts w:ascii="Arial" w:hAnsi="Arial" w:cs="Arial"/>
                <w:b/>
                <w:szCs w:val="28"/>
              </w:rPr>
              <w:t xml:space="preserve">REVISED </w:t>
            </w:r>
            <w:r w:rsidR="006B21B1" w:rsidRPr="00E673CE">
              <w:rPr>
                <w:rFonts w:ascii="Arial" w:hAnsi="Arial" w:cs="Arial"/>
                <w:b/>
                <w:szCs w:val="28"/>
              </w:rPr>
              <w:t>AUGUST 29, 2017</w:t>
            </w:r>
          </w:p>
          <w:p w14:paraId="118E2BF0" w14:textId="77777777" w:rsidR="006B21B1" w:rsidRPr="00E673CE" w:rsidRDefault="006B21B1" w:rsidP="006A6E22">
            <w:pPr>
              <w:pStyle w:val="JCCReportCoverSubhead"/>
              <w:rPr>
                <w:rFonts w:ascii="Arial" w:hAnsi="Arial" w:cs="Arial"/>
                <w:b/>
                <w:szCs w:val="28"/>
              </w:rPr>
            </w:pPr>
          </w:p>
          <w:p w14:paraId="4CF324F4" w14:textId="0C1248A1" w:rsidR="008B50E8" w:rsidRPr="00E673CE" w:rsidRDefault="008B50E8" w:rsidP="006A6E22">
            <w:pPr>
              <w:pStyle w:val="JCCReportCoverSubhead"/>
              <w:rPr>
                <w:rFonts w:ascii="Arial" w:hAnsi="Arial" w:cs="Arial"/>
                <w:b/>
                <w:caps w:val="0"/>
                <w:szCs w:val="28"/>
              </w:rPr>
            </w:pPr>
            <w:r w:rsidRPr="00E673CE">
              <w:rPr>
                <w:rFonts w:ascii="Arial" w:hAnsi="Arial" w:cs="Arial"/>
                <w:b/>
                <w:szCs w:val="28"/>
              </w:rPr>
              <w:t>Regarding:</w:t>
            </w:r>
            <w:r w:rsidRPr="00E673CE">
              <w:rPr>
                <w:rFonts w:ascii="Arial" w:hAnsi="Arial" w:cs="Arial"/>
                <w:b/>
                <w:szCs w:val="28"/>
              </w:rPr>
              <w:br/>
            </w:r>
            <w:r w:rsidR="0060756A" w:rsidRPr="00E673CE">
              <w:rPr>
                <w:rFonts w:ascii="Arial" w:hAnsi="Arial" w:cs="Arial"/>
                <w:b/>
                <w:caps w:val="0"/>
                <w:szCs w:val="28"/>
              </w:rPr>
              <w:t>TITLE:</w:t>
            </w:r>
            <w:r w:rsidR="00EA0735" w:rsidRPr="00E673CE">
              <w:rPr>
                <w:rFonts w:ascii="Arial" w:hAnsi="Arial" w:cs="Arial"/>
                <w:b/>
                <w:caps w:val="0"/>
                <w:szCs w:val="28"/>
              </w:rPr>
              <w:t xml:space="preserve"> ABILITY-TO-PAY ON-LINE TOOL</w:t>
            </w:r>
          </w:p>
          <w:p w14:paraId="3D4F9F0C" w14:textId="77777777" w:rsidR="00DC42C7" w:rsidRDefault="00DC42C7" w:rsidP="006A6E22">
            <w:pPr>
              <w:pStyle w:val="JCCReportCoverSubhead"/>
              <w:rPr>
                <w:rFonts w:ascii="Arial" w:hAnsi="Arial" w:cs="Arial"/>
                <w:b/>
                <w:caps w:val="0"/>
                <w:szCs w:val="28"/>
              </w:rPr>
            </w:pPr>
          </w:p>
          <w:p w14:paraId="3A49848B" w14:textId="316E9B11" w:rsidR="00556A85" w:rsidRPr="00E673CE" w:rsidRDefault="00556A85" w:rsidP="006A6E22">
            <w:pPr>
              <w:pStyle w:val="JCCReportCoverSubhead"/>
              <w:rPr>
                <w:rFonts w:ascii="Arial" w:hAnsi="Arial" w:cs="Arial"/>
                <w:szCs w:val="28"/>
              </w:rPr>
            </w:pPr>
            <w:r w:rsidRPr="00E673CE">
              <w:rPr>
                <w:rFonts w:ascii="Arial" w:hAnsi="Arial" w:cs="Arial"/>
                <w:b/>
                <w:caps w:val="0"/>
                <w:szCs w:val="28"/>
              </w:rPr>
              <w:t>RFP NO.: CJS-2017-08-ML</w:t>
            </w:r>
          </w:p>
          <w:p w14:paraId="26DD8EAB" w14:textId="77777777" w:rsidR="008B50E8" w:rsidRPr="00E673CE"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1CB6EA6C" w14:textId="77777777" w:rsidR="008B50E8" w:rsidRPr="00E673CE"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304C02D5" w14:textId="77777777" w:rsidR="008B50E8" w:rsidRPr="00E673CE"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6F1577CC" w14:textId="77777777" w:rsidR="008B50E8" w:rsidRPr="00E673CE"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sidRPr="00E673CE">
              <w:rPr>
                <w:rFonts w:ascii="Arial" w:hAnsi="Arial" w:cs="Arial"/>
                <w:b/>
                <w:bCs/>
                <w:smallCaps/>
                <w:sz w:val="28"/>
                <w:szCs w:val="20"/>
              </w:rPr>
              <w:t xml:space="preserve">PROPOSALS DUE:  </w:t>
            </w:r>
          </w:p>
          <w:p w14:paraId="0670A300" w14:textId="0360CB28" w:rsidR="00B35DAD" w:rsidRPr="00E673CE" w:rsidRDefault="008A0970" w:rsidP="006A6E22">
            <w:pPr>
              <w:pStyle w:val="Header"/>
              <w:tabs>
                <w:tab w:val="clear" w:pos="4320"/>
                <w:tab w:val="clear" w:pos="8640"/>
              </w:tabs>
              <w:autoSpaceDE w:val="0"/>
              <w:autoSpaceDN w:val="0"/>
              <w:adjustRightInd w:val="0"/>
              <w:rPr>
                <w:rFonts w:ascii="Arial" w:hAnsi="Arial" w:cs="Arial"/>
                <w:b/>
                <w:bCs/>
                <w:smallCaps/>
                <w:sz w:val="28"/>
                <w:szCs w:val="28"/>
              </w:rPr>
            </w:pPr>
            <w:r w:rsidRPr="00E673CE">
              <w:rPr>
                <w:rFonts w:ascii="Arial" w:hAnsi="Arial" w:cs="Arial"/>
                <w:b/>
                <w:sz w:val="28"/>
                <w:szCs w:val="28"/>
              </w:rPr>
              <w:t>September 20</w:t>
            </w:r>
            <w:r w:rsidR="008C1E18" w:rsidRPr="00E673CE">
              <w:rPr>
                <w:rFonts w:ascii="Arial" w:hAnsi="Arial" w:cs="Arial"/>
                <w:b/>
                <w:sz w:val="28"/>
                <w:szCs w:val="28"/>
              </w:rPr>
              <w:t>, 2017</w:t>
            </w:r>
          </w:p>
          <w:p w14:paraId="25A1C5D2" w14:textId="2A29E5AF" w:rsidR="008B50E8" w:rsidRPr="00E673CE"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sidRPr="00E673CE">
              <w:rPr>
                <w:rFonts w:ascii="Arial" w:hAnsi="Arial" w:cs="Arial"/>
                <w:bCs/>
                <w:smallCaps/>
                <w:sz w:val="28"/>
                <w:szCs w:val="28"/>
              </w:rPr>
              <w:t xml:space="preserve">no later than </w:t>
            </w:r>
            <w:r w:rsidR="00271850" w:rsidRPr="00E673CE">
              <w:rPr>
                <w:rFonts w:ascii="Arial" w:hAnsi="Arial" w:cs="Arial"/>
                <w:b/>
                <w:sz w:val="28"/>
                <w:szCs w:val="28"/>
              </w:rPr>
              <w:t>3</w:t>
            </w:r>
            <w:r w:rsidR="00DB4427" w:rsidRPr="00E673CE">
              <w:rPr>
                <w:rFonts w:ascii="Arial" w:hAnsi="Arial" w:cs="Arial"/>
                <w:b/>
                <w:sz w:val="28"/>
                <w:szCs w:val="28"/>
              </w:rPr>
              <w:t>:00</w:t>
            </w:r>
            <w:r w:rsidRPr="00E673CE">
              <w:rPr>
                <w:rFonts w:ascii="Arial" w:hAnsi="Arial" w:cs="Arial"/>
                <w:caps/>
                <w:sz w:val="22"/>
                <w:szCs w:val="28"/>
              </w:rPr>
              <w:t xml:space="preserve"> </w:t>
            </w:r>
            <w:r w:rsidRPr="00E673CE">
              <w:rPr>
                <w:rFonts w:ascii="Arial" w:hAnsi="Arial" w:cs="Arial"/>
                <w:bCs/>
                <w:smallCaps/>
                <w:sz w:val="28"/>
                <w:szCs w:val="20"/>
              </w:rPr>
              <w:t xml:space="preserve">p.m. Pacific time </w:t>
            </w:r>
          </w:p>
          <w:p w14:paraId="4A2ED4BE" w14:textId="77777777" w:rsidR="008B50E8" w:rsidRPr="009E10B7" w:rsidRDefault="008B50E8" w:rsidP="006A6E22">
            <w:pPr>
              <w:pStyle w:val="Header"/>
              <w:tabs>
                <w:tab w:val="clear" w:pos="4320"/>
                <w:tab w:val="clear" w:pos="8640"/>
              </w:tabs>
              <w:autoSpaceDE w:val="0"/>
              <w:autoSpaceDN w:val="0"/>
              <w:adjustRightInd w:val="0"/>
              <w:rPr>
                <w:rFonts w:ascii="Arial" w:hAnsi="Arial" w:cs="Arial"/>
                <w:b/>
                <w:bCs/>
                <w:sz w:val="36"/>
              </w:rPr>
            </w:pPr>
          </w:p>
        </w:tc>
      </w:tr>
    </w:tbl>
    <w:p w14:paraId="1823D3C8"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31804C51" w14:textId="77777777" w:rsidR="00C37FF7" w:rsidRDefault="00C37FF7" w:rsidP="00C37FF7">
      <w:pPr>
        <w:jc w:val="center"/>
        <w:rPr>
          <w:b/>
          <w:bCs/>
          <w:sz w:val="26"/>
          <w:szCs w:val="26"/>
        </w:rPr>
      </w:pPr>
    </w:p>
    <w:p w14:paraId="21FC884C" w14:textId="77777777" w:rsidR="00C37FF7" w:rsidRDefault="00C37FF7" w:rsidP="00C37FF7">
      <w:pPr>
        <w:jc w:val="center"/>
        <w:rPr>
          <w:b/>
          <w:bCs/>
          <w:sz w:val="26"/>
          <w:szCs w:val="26"/>
        </w:rPr>
      </w:pPr>
    </w:p>
    <w:p w14:paraId="700584AA" w14:textId="77777777" w:rsidR="00C37FF7" w:rsidRDefault="00C37FF7" w:rsidP="00C37FF7">
      <w:pPr>
        <w:jc w:val="center"/>
        <w:rPr>
          <w:b/>
          <w:bCs/>
          <w:sz w:val="26"/>
          <w:szCs w:val="26"/>
        </w:rPr>
      </w:pPr>
    </w:p>
    <w:p w14:paraId="1EBF6708" w14:textId="77777777" w:rsidR="00C37FF7" w:rsidRDefault="00C37FF7" w:rsidP="00C37FF7">
      <w:pPr>
        <w:jc w:val="center"/>
        <w:rPr>
          <w:b/>
          <w:bCs/>
          <w:sz w:val="26"/>
          <w:szCs w:val="26"/>
        </w:rPr>
      </w:pPr>
    </w:p>
    <w:p w14:paraId="177149C0" w14:textId="77777777" w:rsidR="00F4742F" w:rsidRDefault="00F4742F" w:rsidP="00C37FF7">
      <w:pPr>
        <w:jc w:val="center"/>
        <w:rPr>
          <w:b/>
          <w:bCs/>
          <w:sz w:val="26"/>
          <w:szCs w:val="26"/>
        </w:rPr>
      </w:pPr>
    </w:p>
    <w:p w14:paraId="2FE0641E"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4E6D8DF1" w14:textId="77777777" w:rsidR="00C37FF7" w:rsidRDefault="00C37FF7" w:rsidP="00C37FF7">
      <w:pPr>
        <w:keepNext/>
      </w:pPr>
    </w:p>
    <w:p w14:paraId="38A1903F" w14:textId="313C91DB" w:rsidR="00A758CA" w:rsidRDefault="00A758CA" w:rsidP="00A758CA">
      <w:pPr>
        <w:pStyle w:val="ListParagraph"/>
        <w:numPr>
          <w:ilvl w:val="1"/>
          <w:numId w:val="13"/>
        </w:numPr>
      </w:pPr>
      <w:r w:rsidRPr="0007110B">
        <w:t>The Judicial Council of California</w:t>
      </w:r>
      <w:r w:rsidR="00230CE9">
        <w:t xml:space="preserve"> (</w:t>
      </w:r>
      <w:r w:rsidR="00DB4427">
        <w:t>“</w:t>
      </w:r>
      <w:r w:rsidR="00230CE9">
        <w:t>Judicial Council</w:t>
      </w:r>
      <w:r w:rsidR="00DB4427">
        <w:t>”</w:t>
      </w:r>
      <w:r>
        <w:t>)</w:t>
      </w:r>
      <w:r w:rsidRPr="0007110B">
        <w:t xml:space="preserve"> seeks a vendor that will develop soft</w:t>
      </w:r>
      <w:r>
        <w:t>ware to guide both court users and</w:t>
      </w:r>
      <w:r w:rsidRPr="0007110B">
        <w:t xml:space="preserve"> judicial officer</w:t>
      </w:r>
      <w:r>
        <w:t>s</w:t>
      </w:r>
      <w:r w:rsidRPr="0007110B">
        <w:t xml:space="preserve"> thro</w:t>
      </w:r>
      <w:r w:rsidR="00CB0FB3">
        <w:t xml:space="preserve">ugh the process of resolving a traffic </w:t>
      </w:r>
      <w:r w:rsidRPr="0007110B">
        <w:t xml:space="preserve">infraction, including </w:t>
      </w:r>
      <w:r>
        <w:t xml:space="preserve">conducting </w:t>
      </w:r>
      <w:r w:rsidRPr="0007110B">
        <w:t>an ability-to-pay determination</w:t>
      </w:r>
      <w:r>
        <w:t>. The determination will calculate a specific</w:t>
      </w:r>
      <w:r w:rsidRPr="0007110B">
        <w:t xml:space="preserve"> recommendation </w:t>
      </w:r>
      <w:r>
        <w:t>for the judge to consider and accept, or to modify. The</w:t>
      </w:r>
      <w:r w:rsidRPr="0007110B">
        <w:t xml:space="preserve"> software will be an online </w:t>
      </w:r>
      <w:r>
        <w:t xml:space="preserve">accessible, </w:t>
      </w:r>
      <w:r w:rsidRPr="0007110B">
        <w:t>mobile enabled tool</w:t>
      </w:r>
      <w:r>
        <w:t>,</w:t>
      </w:r>
      <w:r w:rsidRPr="0007110B">
        <w:t xml:space="preserve"> allowing individuals to resolve their infraction violations without having to come into court. </w:t>
      </w:r>
      <w:r>
        <w:t>D</w:t>
      </w:r>
      <w:r w:rsidRPr="0007110B">
        <w:t>efendant</w:t>
      </w:r>
      <w:r>
        <w:t>s with</w:t>
      </w:r>
      <w:r w:rsidR="00CB0FB3">
        <w:t xml:space="preserve"> traffic</w:t>
      </w:r>
      <w:r>
        <w:t xml:space="preserve"> infraction cases</w:t>
      </w:r>
      <w:r w:rsidRPr="0007110B">
        <w:t xml:space="preserve"> will be able to go online, create an account, and view </w:t>
      </w:r>
      <w:r>
        <w:t xml:space="preserve">the details of </w:t>
      </w:r>
      <w:r w:rsidRPr="0007110B">
        <w:t>their infraction</w:t>
      </w:r>
      <w:r>
        <w:t>(s). Defendants will also be able to</w:t>
      </w:r>
      <w:r w:rsidRPr="0007110B">
        <w:t xml:space="preserve"> obtain information on how to resolve their case, make </w:t>
      </w:r>
      <w:r>
        <w:t xml:space="preserve">in-full or installment </w:t>
      </w:r>
      <w:r w:rsidRPr="0007110B">
        <w:t xml:space="preserve">payments online, request an ability-to-pay determination as appropriate and receive </w:t>
      </w:r>
      <w:r>
        <w:t>information</w:t>
      </w:r>
      <w:r w:rsidRPr="0007110B">
        <w:t xml:space="preserve"> about steps</w:t>
      </w:r>
      <w:r>
        <w:t xml:space="preserve"> toward resolution</w:t>
      </w:r>
      <w:r w:rsidRPr="0007110B">
        <w:t xml:space="preserve">. </w:t>
      </w:r>
    </w:p>
    <w:p w14:paraId="15E3C10B" w14:textId="77777777" w:rsidR="00933E2B" w:rsidRDefault="00933E2B" w:rsidP="00933E2B">
      <w:pPr>
        <w:pStyle w:val="ListParagraph"/>
        <w:ind w:left="1440"/>
      </w:pPr>
    </w:p>
    <w:p w14:paraId="30347458" w14:textId="28349800" w:rsidR="003B3FDC" w:rsidRDefault="003B3FDC" w:rsidP="00933E2B">
      <w:pPr>
        <w:pStyle w:val="ListParagraph"/>
        <w:numPr>
          <w:ilvl w:val="1"/>
          <w:numId w:val="13"/>
        </w:numPr>
      </w:pPr>
      <w:r w:rsidRPr="009F53B4">
        <w:t xml:space="preserve">In October of 2016, the Judicial Council was awarded a grant under the U.S. Department of Justice “Price of Justice Initiative” to study issues related to defendants’ inability to pay criminal justice fines and fees. A primary project focus is the development of an ability-to-pay tool to help courts process determinations in a fair and efficient manner. The tool </w:t>
      </w:r>
      <w:r>
        <w:t>will</w:t>
      </w:r>
      <w:r w:rsidRPr="009F53B4">
        <w:t xml:space="preserve"> be piloted </w:t>
      </w:r>
      <w:r>
        <w:t>in</w:t>
      </w:r>
      <w:r w:rsidRPr="009F53B4">
        <w:t xml:space="preserve"> five </w:t>
      </w:r>
      <w:r w:rsidR="00DB4427">
        <w:t xml:space="preserve">(5) </w:t>
      </w:r>
      <w:r w:rsidRPr="009F53B4">
        <w:t xml:space="preserve">different </w:t>
      </w:r>
      <w:r>
        <w:t>court</w:t>
      </w:r>
      <w:r w:rsidRPr="009F53B4">
        <w:t xml:space="preserve"> sites, providing key information necessary to understand the tool’s impact on </w:t>
      </w:r>
      <w:r>
        <w:t xml:space="preserve">defendant access to the court, </w:t>
      </w:r>
      <w:r w:rsidR="000D763F">
        <w:t>payments and case resolution and also possibilities for potential future expansion.</w:t>
      </w:r>
    </w:p>
    <w:p w14:paraId="7EABE72D" w14:textId="77777777" w:rsidR="00F4742F" w:rsidRDefault="00F4742F" w:rsidP="00F4742F">
      <w:pPr>
        <w:pStyle w:val="ListParagraph"/>
      </w:pPr>
    </w:p>
    <w:p w14:paraId="685ACE5E" w14:textId="77777777" w:rsidR="00F4742F" w:rsidRPr="009F53B4" w:rsidRDefault="00F4742F" w:rsidP="00F4742F">
      <w:pPr>
        <w:pStyle w:val="ListParagraph"/>
        <w:ind w:left="1440"/>
      </w:pPr>
    </w:p>
    <w:p w14:paraId="696FB534" w14:textId="77777777" w:rsidR="0088206E" w:rsidRDefault="0088206E"/>
    <w:p w14:paraId="7D877FF3"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0518CD">
        <w:rPr>
          <w:b/>
          <w:bCs/>
        </w:rPr>
        <w:t>GOODS AND/OR SER</w:t>
      </w:r>
      <w:r w:rsidR="009C38A6">
        <w:rPr>
          <w:b/>
          <w:bCs/>
        </w:rPr>
        <w:t xml:space="preserve">VICES </w:t>
      </w:r>
    </w:p>
    <w:p w14:paraId="52449B57" w14:textId="77777777" w:rsidR="00FC4A81" w:rsidRDefault="00FC4A81" w:rsidP="00FC4A81">
      <w:pPr>
        <w:keepNext/>
        <w:ind w:left="720" w:hanging="720"/>
      </w:pPr>
    </w:p>
    <w:p w14:paraId="6F30656B" w14:textId="4A165E64" w:rsidR="00230D5C" w:rsidRDefault="00230D5C" w:rsidP="00933E2B">
      <w:pPr>
        <w:pStyle w:val="BodyTextIndent2"/>
        <w:spacing w:after="0" w:line="240" w:lineRule="auto"/>
        <w:ind w:left="720"/>
        <w:rPr>
          <w:b/>
        </w:rPr>
      </w:pPr>
      <w:r w:rsidRPr="00E55B9B">
        <w:t>2.1</w:t>
      </w:r>
      <w:r w:rsidRPr="000D763F">
        <w:rPr>
          <w:b/>
        </w:rPr>
        <w:t xml:space="preserve"> </w:t>
      </w:r>
      <w:r w:rsidRPr="000D763F">
        <w:rPr>
          <w:b/>
        </w:rPr>
        <w:tab/>
      </w:r>
      <w:r w:rsidR="00933E2B" w:rsidRPr="000D763F">
        <w:rPr>
          <w:b/>
        </w:rPr>
        <w:t>Purpose</w:t>
      </w:r>
    </w:p>
    <w:p w14:paraId="2FB592D1" w14:textId="77777777" w:rsidR="00F4742F" w:rsidRPr="000D763F" w:rsidRDefault="00F4742F" w:rsidP="00933E2B">
      <w:pPr>
        <w:pStyle w:val="BodyTextIndent2"/>
        <w:spacing w:after="0" w:line="240" w:lineRule="auto"/>
        <w:ind w:left="720"/>
        <w:rPr>
          <w:b/>
        </w:rPr>
      </w:pPr>
    </w:p>
    <w:p w14:paraId="67EC83A7" w14:textId="04B7FB11" w:rsidR="00933E2B" w:rsidRPr="009F53B4" w:rsidRDefault="00271850" w:rsidP="00933E2B">
      <w:pPr>
        <w:ind w:left="720"/>
      </w:pPr>
      <w:r>
        <w:tab/>
      </w:r>
      <w:r w:rsidR="00933E2B" w:rsidRPr="009F53B4">
        <w:t xml:space="preserve">The primary objective of this </w:t>
      </w:r>
      <w:r w:rsidR="00B35DAD">
        <w:t>Request for Proposals (“</w:t>
      </w:r>
      <w:r w:rsidR="00933E2B" w:rsidRPr="009F53B4">
        <w:t>RFP</w:t>
      </w:r>
      <w:r w:rsidR="00B35DAD">
        <w:t>”)</w:t>
      </w:r>
      <w:r w:rsidR="00933E2B" w:rsidRPr="009F53B4">
        <w:t xml:space="preserve"> is to identify a </w:t>
      </w:r>
      <w:r w:rsidR="00B35DAD">
        <w:tab/>
      </w:r>
      <w:r w:rsidR="00933E2B" w:rsidRPr="009F53B4">
        <w:t xml:space="preserve">vendor with the capability to </w:t>
      </w:r>
      <w:r>
        <w:tab/>
      </w:r>
      <w:r w:rsidR="00933E2B" w:rsidRPr="009F53B4">
        <w:t xml:space="preserve">develop an </w:t>
      </w:r>
      <w:r w:rsidR="005735BC">
        <w:t xml:space="preserve">ability-to-pay </w:t>
      </w:r>
      <w:r w:rsidR="00933E2B" w:rsidRPr="009F53B4">
        <w:t>on-line tool</w:t>
      </w:r>
      <w:r w:rsidR="005735BC">
        <w:t xml:space="preserve"> (</w:t>
      </w:r>
      <w:r w:rsidR="00B35DAD">
        <w:t>“</w:t>
      </w:r>
      <w:r w:rsidR="005735BC">
        <w:t>ATP Tool</w:t>
      </w:r>
      <w:r w:rsidR="00B35DAD">
        <w:t>”</w:t>
      </w:r>
      <w:r w:rsidR="005735BC">
        <w:t>)</w:t>
      </w:r>
      <w:r w:rsidR="00933E2B" w:rsidRPr="009F53B4">
        <w:t xml:space="preserve"> </w:t>
      </w:r>
      <w:r w:rsidR="00B35DAD">
        <w:tab/>
      </w:r>
      <w:r w:rsidR="00933E2B">
        <w:t>to be deployed and</w:t>
      </w:r>
      <w:r w:rsidR="00933E2B" w:rsidRPr="009F53B4">
        <w:t xml:space="preserve"> stud</w:t>
      </w:r>
      <w:r w:rsidR="00933E2B">
        <w:t>ied</w:t>
      </w:r>
      <w:r w:rsidR="00933E2B" w:rsidRPr="009F53B4">
        <w:t xml:space="preserve"> in five </w:t>
      </w:r>
      <w:r w:rsidR="00DB4427">
        <w:t xml:space="preserve">(5) </w:t>
      </w:r>
      <w:r w:rsidR="00933E2B" w:rsidRPr="009F53B4">
        <w:t xml:space="preserve">different </w:t>
      </w:r>
      <w:r w:rsidR="00933E2B">
        <w:t xml:space="preserve">pilot </w:t>
      </w:r>
      <w:r w:rsidR="00933E2B" w:rsidRPr="009F53B4">
        <w:t xml:space="preserve">court sites. This vendor will </w:t>
      </w:r>
      <w:r w:rsidR="00B35DAD">
        <w:tab/>
      </w:r>
      <w:r w:rsidR="00933E2B" w:rsidRPr="009F53B4">
        <w:t xml:space="preserve">develop the tool </w:t>
      </w:r>
      <w:r w:rsidR="00933E2B">
        <w:t xml:space="preserve">using agile development methodology </w:t>
      </w:r>
      <w:r w:rsidR="00933E2B" w:rsidRPr="009F53B4">
        <w:t xml:space="preserve">with input from </w:t>
      </w:r>
      <w:r w:rsidR="00933E2B">
        <w:t>a c</w:t>
      </w:r>
      <w:r w:rsidR="00B35DAD">
        <w:t>ross-</w:t>
      </w:r>
      <w:r w:rsidR="00B35DAD">
        <w:tab/>
        <w:t xml:space="preserve">functional team made up of </w:t>
      </w:r>
      <w:r w:rsidR="00266858">
        <w:t>Judicial Council</w:t>
      </w:r>
      <w:r w:rsidR="00933E2B" w:rsidRPr="009F53B4">
        <w:t xml:space="preserve"> staff, pilot site</w:t>
      </w:r>
      <w:r w:rsidR="00933E2B">
        <w:t xml:space="preserve"> representatives</w:t>
      </w:r>
      <w:r w:rsidR="00933E2B" w:rsidRPr="009F53B4">
        <w:t xml:space="preserve"> and </w:t>
      </w:r>
      <w:r w:rsidR="00B35DAD">
        <w:tab/>
      </w:r>
      <w:r w:rsidR="00933E2B">
        <w:t xml:space="preserve">front-end </w:t>
      </w:r>
      <w:r w:rsidR="00933E2B" w:rsidRPr="009F53B4">
        <w:t>design consultants</w:t>
      </w:r>
      <w:r w:rsidR="00B35DAD">
        <w:t xml:space="preserve">.  </w:t>
      </w:r>
      <w:r w:rsidR="00933E2B">
        <w:rPr>
          <w:lang w:val="en"/>
        </w:rPr>
        <w:t xml:space="preserve">The selected entity and the cross functional team </w:t>
      </w:r>
      <w:r w:rsidR="00B35DAD">
        <w:rPr>
          <w:lang w:val="en"/>
        </w:rPr>
        <w:tab/>
      </w:r>
      <w:r w:rsidR="00933E2B">
        <w:rPr>
          <w:lang w:val="en"/>
        </w:rPr>
        <w:t xml:space="preserve">will maintain regular communication and cooperation throughout the </w:t>
      </w:r>
      <w:r w:rsidR="00B35DAD">
        <w:rPr>
          <w:lang w:val="en"/>
        </w:rPr>
        <w:tab/>
      </w:r>
      <w:r w:rsidR="00933E2B">
        <w:rPr>
          <w:lang w:val="en"/>
        </w:rPr>
        <w:t xml:space="preserve">development, </w:t>
      </w:r>
      <w:r w:rsidR="00933E2B">
        <w:t xml:space="preserve">exchanging input and </w:t>
      </w:r>
      <w:r w:rsidR="00933E2B" w:rsidRPr="009F53B4">
        <w:t xml:space="preserve">feedback to make the tool as user centered as </w:t>
      </w:r>
      <w:r w:rsidR="00B35DAD">
        <w:tab/>
      </w:r>
      <w:r w:rsidR="00933E2B" w:rsidRPr="009F53B4">
        <w:t xml:space="preserve">possible. </w:t>
      </w:r>
    </w:p>
    <w:p w14:paraId="778383CB" w14:textId="77777777" w:rsidR="00933E2B" w:rsidRPr="009F53B4" w:rsidRDefault="00933E2B" w:rsidP="00933E2B">
      <w:pPr>
        <w:ind w:left="720"/>
      </w:pPr>
    </w:p>
    <w:p w14:paraId="573002E9" w14:textId="0A42C52F" w:rsidR="00933E2B" w:rsidRDefault="00271850" w:rsidP="00933E2B">
      <w:pPr>
        <w:ind w:left="720"/>
      </w:pPr>
      <w:r>
        <w:tab/>
      </w:r>
      <w:r w:rsidR="00933E2B" w:rsidRPr="009F53B4">
        <w:t xml:space="preserve">The </w:t>
      </w:r>
      <w:r w:rsidR="00266858">
        <w:t>Judicial Council</w:t>
      </w:r>
      <w:r w:rsidR="00933E2B" w:rsidRPr="009F53B4">
        <w:t xml:space="preserve"> is requesting development</w:t>
      </w:r>
      <w:r w:rsidR="00933E2B">
        <w:t>,</w:t>
      </w:r>
      <w:r w:rsidR="00933E2B" w:rsidRPr="009F53B4">
        <w:t xml:space="preserve"> </w:t>
      </w:r>
      <w:r w:rsidR="00933E2B">
        <w:t xml:space="preserve">user training and support </w:t>
      </w:r>
      <w:r>
        <w:tab/>
      </w:r>
      <w:r w:rsidR="00933E2B" w:rsidRPr="009F53B4">
        <w:t xml:space="preserve">through initial deployment to help </w:t>
      </w:r>
      <w:r w:rsidR="00933E2B">
        <w:t>e</w:t>
      </w:r>
      <w:r w:rsidR="00933E2B" w:rsidRPr="009F53B4">
        <w:t xml:space="preserve">nsure smooth initial implementation at pilot </w:t>
      </w:r>
      <w:r>
        <w:tab/>
      </w:r>
      <w:r w:rsidR="00933E2B" w:rsidRPr="009F53B4">
        <w:t>sites</w:t>
      </w:r>
      <w:r w:rsidR="00933E2B">
        <w:t xml:space="preserve">, and transfer of knowledge to </w:t>
      </w:r>
      <w:r w:rsidR="00266858">
        <w:t>Judicial Council</w:t>
      </w:r>
      <w:r w:rsidR="00933E2B">
        <w:t xml:space="preserve"> staff for the support and </w:t>
      </w:r>
      <w:r>
        <w:tab/>
      </w:r>
      <w:r w:rsidR="00933E2B">
        <w:t xml:space="preserve">maintenance of the tool post pilot. </w:t>
      </w:r>
      <w:r w:rsidR="00E55B9B">
        <w:t>With this agreement the Judicial Council</w:t>
      </w:r>
      <w:r w:rsidR="00E55B9B" w:rsidRPr="00E55B9B">
        <w:t xml:space="preserve"> seeks </w:t>
      </w:r>
      <w:r>
        <w:lastRenderedPageBreak/>
        <w:tab/>
      </w:r>
      <w:r w:rsidR="00E55B9B" w:rsidRPr="00E55B9B">
        <w:t>sole and exclusive ownership rights to all developed product</w:t>
      </w:r>
      <w:r w:rsidR="00E0377B">
        <w:t>s and materials,</w:t>
      </w:r>
      <w:r w:rsidR="00E55B9B" w:rsidRPr="00E55B9B">
        <w:t xml:space="preserve"> </w:t>
      </w:r>
      <w:r>
        <w:tab/>
      </w:r>
      <w:r w:rsidR="00E55B9B" w:rsidRPr="00E55B9B">
        <w:t>including all applicable intellectual prope</w:t>
      </w:r>
      <w:r w:rsidR="00E0377B">
        <w:t xml:space="preserve">rty rights, in order for the Judicial </w:t>
      </w:r>
      <w:r>
        <w:tab/>
      </w:r>
      <w:r w:rsidR="00E0377B">
        <w:t>Council</w:t>
      </w:r>
      <w:r w:rsidR="00E55B9B" w:rsidRPr="00E55B9B">
        <w:t xml:space="preserve"> to use, maintain, enhance, reproduce, and deploy, as</w:t>
      </w:r>
      <w:r w:rsidR="00E0377B">
        <w:t xml:space="preserve"> the Judicial Council</w:t>
      </w:r>
      <w:r w:rsidR="00E55B9B" w:rsidRPr="00E55B9B">
        <w:t xml:space="preserve"> </w:t>
      </w:r>
      <w:r>
        <w:tab/>
      </w:r>
      <w:r w:rsidR="00E55B9B" w:rsidRPr="00E55B9B">
        <w:t>deems appropriate.  Contractor sh</w:t>
      </w:r>
      <w:r w:rsidR="00E0377B">
        <w:t>all assign such rights to the Judicial Council</w:t>
      </w:r>
      <w:r w:rsidR="00E55B9B" w:rsidRPr="00E55B9B">
        <w:t xml:space="preserve"> to </w:t>
      </w:r>
      <w:r>
        <w:tab/>
      </w:r>
      <w:r w:rsidR="00E55B9B" w:rsidRPr="00E55B9B">
        <w:t>the extent necessary.</w:t>
      </w:r>
      <w:r w:rsidR="000217E2" w:rsidRPr="000217E2">
        <w:t xml:space="preserve"> </w:t>
      </w:r>
      <w:r w:rsidR="000217E2">
        <w:t xml:space="preserve">The Judicial Council </w:t>
      </w:r>
      <w:r w:rsidR="000217E2" w:rsidRPr="000217E2">
        <w:t xml:space="preserve">will own the license and the rights to </w:t>
      </w:r>
      <w:r w:rsidR="000217E2">
        <w:tab/>
      </w:r>
      <w:r w:rsidR="0066637F">
        <w:t>the tool after Contractor</w:t>
      </w:r>
      <w:r w:rsidR="000217E2" w:rsidRPr="000217E2">
        <w:t xml:space="preserve"> has completed the development, deployment and </w:t>
      </w:r>
      <w:r w:rsidR="00E11D28">
        <w:tab/>
      </w:r>
      <w:r w:rsidR="000217E2" w:rsidRPr="000217E2">
        <w:t xml:space="preserve">knowledge </w:t>
      </w:r>
      <w:r w:rsidR="000217E2">
        <w:t>transfer to Judicial Council</w:t>
      </w:r>
      <w:r w:rsidR="000217E2" w:rsidRPr="000217E2">
        <w:t xml:space="preserve"> staff, </w:t>
      </w:r>
      <w:r w:rsidR="000217E2">
        <w:t>at which point Judicial Council</w:t>
      </w:r>
      <w:r w:rsidR="00E11D28">
        <w:t xml:space="preserve"> staff </w:t>
      </w:r>
      <w:r w:rsidR="00E11D28">
        <w:tab/>
        <w:t xml:space="preserve">will </w:t>
      </w:r>
      <w:r w:rsidR="000217E2" w:rsidRPr="000217E2">
        <w:t>maintain, support and enhance the tool.</w:t>
      </w:r>
    </w:p>
    <w:p w14:paraId="46FFE11B" w14:textId="77777777" w:rsidR="00933E2B" w:rsidRDefault="00933E2B" w:rsidP="00933E2B">
      <w:pPr>
        <w:pStyle w:val="BodyTextIndent2"/>
        <w:spacing w:after="0" w:line="240" w:lineRule="auto"/>
        <w:ind w:left="720"/>
      </w:pPr>
    </w:p>
    <w:p w14:paraId="2EAFBAD3" w14:textId="723B60BF" w:rsidR="00C37FF7" w:rsidRDefault="00230D5C" w:rsidP="00C37FF7">
      <w:pPr>
        <w:pStyle w:val="BodyTextIndent2"/>
        <w:spacing w:after="0" w:line="240" w:lineRule="auto"/>
        <w:ind w:left="720"/>
        <w:rPr>
          <w:b/>
        </w:rPr>
      </w:pPr>
      <w:r w:rsidRPr="00271850">
        <w:t>2.2</w:t>
      </w:r>
      <w:r w:rsidRPr="000D763F">
        <w:rPr>
          <w:b/>
        </w:rPr>
        <w:tab/>
      </w:r>
      <w:r w:rsidR="00A758CA" w:rsidRPr="000D763F">
        <w:rPr>
          <w:b/>
        </w:rPr>
        <w:t>Scope of Work</w:t>
      </w:r>
    </w:p>
    <w:p w14:paraId="63CE2A4D" w14:textId="77777777" w:rsidR="00F4742F" w:rsidRPr="000D763F" w:rsidRDefault="00F4742F" w:rsidP="00C37FF7">
      <w:pPr>
        <w:pStyle w:val="BodyTextIndent2"/>
        <w:spacing w:after="0" w:line="240" w:lineRule="auto"/>
        <w:ind w:left="720"/>
        <w:rPr>
          <w:b/>
          <w:i/>
        </w:rPr>
      </w:pPr>
    </w:p>
    <w:p w14:paraId="16A8D3FD" w14:textId="7928A00C" w:rsidR="008C615C" w:rsidRDefault="00C10CC3" w:rsidP="002244C7">
      <w:pPr>
        <w:ind w:left="720"/>
      </w:pPr>
      <w:r>
        <w:tab/>
      </w:r>
      <w:r w:rsidR="008C615C">
        <w:t xml:space="preserve">The scope of the RFP is to obtain an on-line ability-to-pay tool including software </w:t>
      </w:r>
      <w:r>
        <w:tab/>
      </w:r>
      <w:r w:rsidR="008C615C">
        <w:t xml:space="preserve">development and implementation services. The </w:t>
      </w:r>
      <w:r w:rsidR="002244C7" w:rsidRPr="009F53B4">
        <w:t xml:space="preserve">ability-to-pay tool </w:t>
      </w:r>
      <w:r w:rsidR="008C615C">
        <w:t>will</w:t>
      </w:r>
      <w:r w:rsidR="002244C7" w:rsidRPr="009F53B4">
        <w:t xml:space="preserve"> help courts </w:t>
      </w:r>
      <w:r>
        <w:tab/>
      </w:r>
      <w:r w:rsidR="002244C7">
        <w:t>conduct</w:t>
      </w:r>
      <w:r w:rsidR="002244C7" w:rsidRPr="009F53B4">
        <w:t xml:space="preserve"> determinations in a fair and efficient manner</w:t>
      </w:r>
      <w:r w:rsidR="002244C7">
        <w:t xml:space="preserve"> as part of an on-line </w:t>
      </w:r>
      <w:r>
        <w:tab/>
      </w:r>
      <w:r w:rsidR="002244C7">
        <w:t>infraction case resolution process</w:t>
      </w:r>
      <w:r w:rsidR="002244C7" w:rsidRPr="009F53B4">
        <w:t xml:space="preserve">. </w:t>
      </w:r>
      <w:r w:rsidR="008C615C">
        <w:t>Re</w:t>
      </w:r>
      <w:r w:rsidR="00E55B9B">
        <w:t xml:space="preserve">quirements are </w:t>
      </w:r>
      <w:r w:rsidR="00C11884">
        <w:t xml:space="preserve">detailed </w:t>
      </w:r>
      <w:r w:rsidR="00E55B9B">
        <w:t>in the R</w:t>
      </w:r>
      <w:r w:rsidR="008C615C">
        <w:t>equirement</w:t>
      </w:r>
      <w:r w:rsidR="00E55B9B">
        <w:t>s</w:t>
      </w:r>
      <w:r w:rsidR="008C615C">
        <w:t xml:space="preserve"> </w:t>
      </w:r>
      <w:r>
        <w:tab/>
      </w:r>
      <w:r w:rsidR="00C11884">
        <w:t>D</w:t>
      </w:r>
      <w:r w:rsidR="008C615C">
        <w:t xml:space="preserve">ocument in </w:t>
      </w:r>
      <w:r w:rsidR="00271850">
        <w:rPr>
          <w:b/>
        </w:rPr>
        <w:t>Attachment 8</w:t>
      </w:r>
      <w:r w:rsidR="005B7CE7" w:rsidRPr="00E55B9B">
        <w:t>.</w:t>
      </w:r>
    </w:p>
    <w:p w14:paraId="02A09827" w14:textId="77777777" w:rsidR="005B7CE7" w:rsidRDefault="005B7CE7" w:rsidP="002244C7">
      <w:pPr>
        <w:ind w:left="720"/>
      </w:pPr>
    </w:p>
    <w:p w14:paraId="69383F68" w14:textId="77777777" w:rsidR="005735BC" w:rsidRDefault="005735BC" w:rsidP="002244C7">
      <w:pPr>
        <w:ind w:left="720"/>
        <w:rPr>
          <w:color w:val="000000" w:themeColor="text1"/>
        </w:rPr>
      </w:pPr>
      <w:r>
        <w:rPr>
          <w:color w:val="000000" w:themeColor="text1"/>
        </w:rPr>
        <w:t>Development of the ATP Tool includes:</w:t>
      </w:r>
    </w:p>
    <w:p w14:paraId="07F57DCB" w14:textId="3982C313" w:rsidR="005735BC" w:rsidRPr="009301B0" w:rsidRDefault="005735BC" w:rsidP="009301B0">
      <w:pPr>
        <w:pStyle w:val="ListParagraph"/>
        <w:numPr>
          <w:ilvl w:val="0"/>
          <w:numId w:val="15"/>
        </w:numPr>
        <w:rPr>
          <w:color w:val="000000" w:themeColor="text1"/>
        </w:rPr>
      </w:pPr>
      <w:r w:rsidRPr="009301B0">
        <w:rPr>
          <w:color w:val="000000" w:themeColor="text1"/>
        </w:rPr>
        <w:t xml:space="preserve">A Defendant </w:t>
      </w:r>
      <w:r w:rsidR="009301B0" w:rsidRPr="009301B0">
        <w:rPr>
          <w:color w:val="000000" w:themeColor="text1"/>
        </w:rPr>
        <w:t xml:space="preserve">configurable </w:t>
      </w:r>
      <w:r w:rsidRPr="009301B0">
        <w:rPr>
          <w:color w:val="000000" w:themeColor="text1"/>
        </w:rPr>
        <w:t xml:space="preserve">workflow </w:t>
      </w:r>
    </w:p>
    <w:p w14:paraId="744554D5" w14:textId="68828F0F" w:rsidR="005735BC" w:rsidRPr="009301B0" w:rsidRDefault="005735BC" w:rsidP="009301B0">
      <w:pPr>
        <w:pStyle w:val="ListParagraph"/>
        <w:numPr>
          <w:ilvl w:val="0"/>
          <w:numId w:val="15"/>
        </w:numPr>
        <w:rPr>
          <w:color w:val="000000" w:themeColor="text1"/>
        </w:rPr>
      </w:pPr>
      <w:r w:rsidRPr="009301B0">
        <w:rPr>
          <w:color w:val="000000" w:themeColor="text1"/>
        </w:rPr>
        <w:t xml:space="preserve">A Judicial Officer </w:t>
      </w:r>
      <w:r w:rsidR="009301B0" w:rsidRPr="009301B0">
        <w:rPr>
          <w:color w:val="000000" w:themeColor="text1"/>
        </w:rPr>
        <w:t xml:space="preserve">configurable </w:t>
      </w:r>
      <w:r w:rsidRPr="009301B0">
        <w:rPr>
          <w:color w:val="000000" w:themeColor="text1"/>
        </w:rPr>
        <w:t xml:space="preserve">workflow </w:t>
      </w:r>
    </w:p>
    <w:p w14:paraId="2EF40EE3" w14:textId="5FD90B49" w:rsidR="009301B0" w:rsidRPr="009301B0" w:rsidRDefault="009301B0" w:rsidP="009301B0">
      <w:pPr>
        <w:pStyle w:val="ListParagraph"/>
        <w:numPr>
          <w:ilvl w:val="0"/>
          <w:numId w:val="15"/>
        </w:numPr>
        <w:rPr>
          <w:color w:val="000000" w:themeColor="text1"/>
        </w:rPr>
      </w:pPr>
      <w:r w:rsidRPr="009301B0">
        <w:rPr>
          <w:color w:val="000000" w:themeColor="text1"/>
        </w:rPr>
        <w:t>An Administrative module to allow for courts to configure their workflow and calculations based on their specific local business practices</w:t>
      </w:r>
    </w:p>
    <w:p w14:paraId="176A4DC6" w14:textId="2492DD37" w:rsidR="009301B0" w:rsidRPr="009301B0" w:rsidRDefault="009301B0" w:rsidP="009301B0">
      <w:pPr>
        <w:pStyle w:val="ListParagraph"/>
        <w:numPr>
          <w:ilvl w:val="0"/>
          <w:numId w:val="15"/>
        </w:numPr>
        <w:rPr>
          <w:color w:val="000000" w:themeColor="text1"/>
        </w:rPr>
      </w:pPr>
      <w:r w:rsidRPr="009301B0">
        <w:rPr>
          <w:color w:val="000000" w:themeColor="text1"/>
        </w:rPr>
        <w:t>A reporting module to allow for data point collection and extraction</w:t>
      </w:r>
    </w:p>
    <w:p w14:paraId="48E1F788" w14:textId="1A452F23" w:rsidR="009301B0" w:rsidRPr="009301B0" w:rsidRDefault="009301B0" w:rsidP="009301B0">
      <w:pPr>
        <w:pStyle w:val="ListParagraph"/>
        <w:numPr>
          <w:ilvl w:val="0"/>
          <w:numId w:val="15"/>
        </w:numPr>
        <w:rPr>
          <w:color w:val="000000" w:themeColor="text1"/>
        </w:rPr>
      </w:pPr>
      <w:r w:rsidRPr="009301B0">
        <w:rPr>
          <w:color w:val="000000" w:themeColor="text1"/>
        </w:rPr>
        <w:t>A short optional user survey</w:t>
      </w:r>
      <w:r w:rsidR="005735BC" w:rsidRPr="009301B0">
        <w:rPr>
          <w:color w:val="000000" w:themeColor="text1"/>
        </w:rPr>
        <w:t xml:space="preserve"> </w:t>
      </w:r>
      <w:r w:rsidRPr="009301B0">
        <w:rPr>
          <w:color w:val="000000" w:themeColor="text1"/>
        </w:rPr>
        <w:t xml:space="preserve">at the </w:t>
      </w:r>
      <w:r w:rsidR="002B545E">
        <w:rPr>
          <w:color w:val="000000" w:themeColor="text1"/>
        </w:rPr>
        <w:t>end of each interaction</w:t>
      </w:r>
    </w:p>
    <w:p w14:paraId="37CE40E7" w14:textId="77777777" w:rsidR="009301B0" w:rsidRDefault="009301B0" w:rsidP="002B545E">
      <w:pPr>
        <w:rPr>
          <w:color w:val="000000" w:themeColor="text1"/>
        </w:rPr>
      </w:pPr>
    </w:p>
    <w:p w14:paraId="7E9C9E94" w14:textId="10EC9830" w:rsidR="009301B0" w:rsidRDefault="009301B0" w:rsidP="002244C7">
      <w:pPr>
        <w:ind w:left="720"/>
        <w:rPr>
          <w:color w:val="000000" w:themeColor="text1"/>
        </w:rPr>
      </w:pPr>
      <w:r>
        <w:rPr>
          <w:color w:val="000000" w:themeColor="text1"/>
        </w:rPr>
        <w:t>Vendor deliverables and services includes:</w:t>
      </w:r>
    </w:p>
    <w:p w14:paraId="6CB9D26B" w14:textId="3759A77B" w:rsidR="009301B0" w:rsidRDefault="009301B0" w:rsidP="009301B0">
      <w:pPr>
        <w:pStyle w:val="Default"/>
        <w:numPr>
          <w:ilvl w:val="0"/>
          <w:numId w:val="14"/>
        </w:numPr>
      </w:pPr>
      <w:r>
        <w:t>Use of Agile development methodology</w:t>
      </w:r>
    </w:p>
    <w:p w14:paraId="057AF985" w14:textId="77777777" w:rsidR="009301B0" w:rsidRPr="002E5C1E" w:rsidRDefault="009301B0" w:rsidP="009301B0">
      <w:pPr>
        <w:pStyle w:val="Default"/>
        <w:numPr>
          <w:ilvl w:val="0"/>
          <w:numId w:val="14"/>
        </w:numPr>
        <w:rPr>
          <w:color w:val="auto"/>
        </w:rPr>
      </w:pPr>
      <w:r w:rsidRPr="002E5C1E">
        <w:rPr>
          <w:color w:val="auto"/>
        </w:rPr>
        <w:t>Functional and Design Specifications</w:t>
      </w:r>
    </w:p>
    <w:p w14:paraId="35090E1D" w14:textId="376F3A5D" w:rsidR="004E3C66" w:rsidRPr="002E5C1E" w:rsidRDefault="004E3C66" w:rsidP="009301B0">
      <w:pPr>
        <w:pStyle w:val="Default"/>
        <w:numPr>
          <w:ilvl w:val="0"/>
          <w:numId w:val="14"/>
        </w:numPr>
        <w:rPr>
          <w:color w:val="auto"/>
        </w:rPr>
      </w:pPr>
      <w:r w:rsidRPr="002E5C1E">
        <w:rPr>
          <w:color w:val="auto"/>
        </w:rPr>
        <w:t>Integration to local court payment processing systems</w:t>
      </w:r>
    </w:p>
    <w:p w14:paraId="35ADF004" w14:textId="77777777" w:rsidR="000D763F" w:rsidRPr="002E5C1E" w:rsidRDefault="004E3C66" w:rsidP="009301B0">
      <w:pPr>
        <w:pStyle w:val="Default"/>
        <w:numPr>
          <w:ilvl w:val="0"/>
          <w:numId w:val="14"/>
        </w:numPr>
        <w:rPr>
          <w:color w:val="auto"/>
        </w:rPr>
      </w:pPr>
      <w:r w:rsidRPr="002E5C1E">
        <w:rPr>
          <w:color w:val="auto"/>
        </w:rPr>
        <w:t>Query i</w:t>
      </w:r>
      <w:r w:rsidR="009301B0" w:rsidRPr="002E5C1E">
        <w:rPr>
          <w:color w:val="auto"/>
        </w:rPr>
        <w:t>nte</w:t>
      </w:r>
      <w:r w:rsidRPr="002E5C1E">
        <w:rPr>
          <w:color w:val="auto"/>
        </w:rPr>
        <w:t xml:space="preserve">rfaces </w:t>
      </w:r>
      <w:r w:rsidR="009301B0" w:rsidRPr="002E5C1E">
        <w:rPr>
          <w:color w:val="auto"/>
        </w:rPr>
        <w:t xml:space="preserve">to </w:t>
      </w:r>
      <w:r w:rsidR="000D763F" w:rsidRPr="002E5C1E">
        <w:rPr>
          <w:color w:val="auto"/>
        </w:rPr>
        <w:t>court records</w:t>
      </w:r>
    </w:p>
    <w:p w14:paraId="047ACF0F" w14:textId="53801188" w:rsidR="004E3C66" w:rsidRPr="00CB0BC4" w:rsidRDefault="000D763F" w:rsidP="009301B0">
      <w:pPr>
        <w:pStyle w:val="Default"/>
        <w:numPr>
          <w:ilvl w:val="0"/>
          <w:numId w:val="14"/>
        </w:numPr>
        <w:rPr>
          <w:color w:val="auto"/>
        </w:rPr>
      </w:pPr>
      <w:r w:rsidRPr="00CB0BC4">
        <w:rPr>
          <w:color w:val="auto"/>
        </w:rPr>
        <w:t xml:space="preserve">Query interfaces to </w:t>
      </w:r>
      <w:r w:rsidR="00126EE4" w:rsidRPr="00CB0BC4">
        <w:rPr>
          <w:color w:val="auto"/>
        </w:rPr>
        <w:t xml:space="preserve">at least one </w:t>
      </w:r>
      <w:r w:rsidR="004E3C66" w:rsidRPr="00CB0BC4">
        <w:rPr>
          <w:color w:val="auto"/>
        </w:rPr>
        <w:t xml:space="preserve">external </w:t>
      </w:r>
      <w:r w:rsidR="009301B0" w:rsidRPr="00CB0BC4">
        <w:rPr>
          <w:color w:val="auto"/>
        </w:rPr>
        <w:t xml:space="preserve">state </w:t>
      </w:r>
      <w:r w:rsidR="00126EE4" w:rsidRPr="00CB0BC4">
        <w:rPr>
          <w:color w:val="auto"/>
        </w:rPr>
        <w:t>agency</w:t>
      </w:r>
    </w:p>
    <w:p w14:paraId="2AD3A879" w14:textId="6AEC8DCA" w:rsidR="00C768A7" w:rsidRPr="00CB0BC4" w:rsidRDefault="00CB0BC4" w:rsidP="00CB0BC4">
      <w:pPr>
        <w:pStyle w:val="Default"/>
        <w:numPr>
          <w:ilvl w:val="0"/>
          <w:numId w:val="14"/>
        </w:numPr>
        <w:rPr>
          <w:color w:val="auto"/>
        </w:rPr>
      </w:pPr>
      <w:r w:rsidRPr="00CB0BC4">
        <w:rPr>
          <w:color w:val="auto"/>
        </w:rPr>
        <w:t xml:space="preserve">In the absence of Court Case Management System (CMS) integration, a manual process for updating local court records with key </w:t>
      </w:r>
      <w:r w:rsidR="005F06C8">
        <w:rPr>
          <w:color w:val="auto"/>
        </w:rPr>
        <w:t>system data</w:t>
      </w:r>
    </w:p>
    <w:p w14:paraId="3236BCBD" w14:textId="442C0D02" w:rsidR="004E3C66" w:rsidRPr="002E5C1E" w:rsidRDefault="00F0496B" w:rsidP="009301B0">
      <w:pPr>
        <w:pStyle w:val="Default"/>
        <w:numPr>
          <w:ilvl w:val="0"/>
          <w:numId w:val="14"/>
        </w:numPr>
        <w:rPr>
          <w:color w:val="auto"/>
        </w:rPr>
      </w:pPr>
      <w:r w:rsidRPr="002E5C1E">
        <w:rPr>
          <w:color w:val="auto"/>
        </w:rPr>
        <w:t>P</w:t>
      </w:r>
      <w:r w:rsidR="002B545E" w:rsidRPr="002E5C1E">
        <w:rPr>
          <w:color w:val="auto"/>
        </w:rPr>
        <w:t>roject plan, r</w:t>
      </w:r>
      <w:r w:rsidR="004E3C66" w:rsidRPr="002E5C1E">
        <w:rPr>
          <w:color w:val="auto"/>
        </w:rPr>
        <w:t>egular status and progress reports</w:t>
      </w:r>
    </w:p>
    <w:p w14:paraId="23B7CC1D" w14:textId="78F36CA8" w:rsidR="009301B0" w:rsidRPr="002E5C1E" w:rsidRDefault="009301B0" w:rsidP="009301B0">
      <w:pPr>
        <w:pStyle w:val="Default"/>
        <w:numPr>
          <w:ilvl w:val="0"/>
          <w:numId w:val="14"/>
        </w:numPr>
        <w:rPr>
          <w:color w:val="auto"/>
        </w:rPr>
      </w:pPr>
      <w:r w:rsidRPr="002E5C1E">
        <w:rPr>
          <w:color w:val="auto"/>
        </w:rPr>
        <w:t xml:space="preserve">Implementation and Deployment Plan </w:t>
      </w:r>
    </w:p>
    <w:p w14:paraId="6BA68D98" w14:textId="77777777" w:rsidR="009301B0" w:rsidRDefault="009301B0" w:rsidP="009301B0">
      <w:pPr>
        <w:pStyle w:val="Default"/>
        <w:numPr>
          <w:ilvl w:val="0"/>
          <w:numId w:val="14"/>
        </w:numPr>
      </w:pPr>
      <w:r w:rsidRPr="00D8039F">
        <w:rPr>
          <w:sz w:val="23"/>
          <w:szCs w:val="23"/>
        </w:rPr>
        <w:t>Testing and validation of all system functionality</w:t>
      </w:r>
    </w:p>
    <w:p w14:paraId="6F92DDE0" w14:textId="49018549" w:rsidR="009301B0" w:rsidRPr="00C768A7" w:rsidRDefault="009301B0" w:rsidP="00C768A7">
      <w:pPr>
        <w:pStyle w:val="ListParagraph"/>
        <w:numPr>
          <w:ilvl w:val="0"/>
          <w:numId w:val="15"/>
        </w:numPr>
        <w:rPr>
          <w:color w:val="000000" w:themeColor="text1"/>
        </w:rPr>
      </w:pPr>
      <w:r>
        <w:rPr>
          <w:sz w:val="23"/>
          <w:szCs w:val="23"/>
        </w:rPr>
        <w:t xml:space="preserve">Collaboration with the </w:t>
      </w:r>
      <w:r w:rsidR="00C768A7">
        <w:rPr>
          <w:sz w:val="23"/>
          <w:szCs w:val="23"/>
        </w:rPr>
        <w:t xml:space="preserve">cross functional team on </w:t>
      </w:r>
      <w:r w:rsidR="00C768A7" w:rsidRPr="009301B0">
        <w:rPr>
          <w:color w:val="000000" w:themeColor="text1"/>
        </w:rPr>
        <w:t>data point collection and extraction</w:t>
      </w:r>
    </w:p>
    <w:p w14:paraId="7056DCAC" w14:textId="67B3569D" w:rsidR="009301B0" w:rsidRPr="009301B0" w:rsidRDefault="009301B0" w:rsidP="009301B0">
      <w:pPr>
        <w:pStyle w:val="Default"/>
        <w:numPr>
          <w:ilvl w:val="0"/>
          <w:numId w:val="14"/>
        </w:numPr>
      </w:pPr>
      <w:r w:rsidRPr="00D8039F">
        <w:rPr>
          <w:sz w:val="23"/>
          <w:szCs w:val="23"/>
        </w:rPr>
        <w:t>End</w:t>
      </w:r>
      <w:r>
        <w:rPr>
          <w:sz w:val="23"/>
          <w:szCs w:val="23"/>
        </w:rPr>
        <w:t>-</w:t>
      </w:r>
      <w:r w:rsidRPr="00D8039F">
        <w:rPr>
          <w:sz w:val="23"/>
          <w:szCs w:val="23"/>
        </w:rPr>
        <w:t>user training</w:t>
      </w:r>
    </w:p>
    <w:p w14:paraId="4F5CADE4" w14:textId="1A460F8F" w:rsidR="009301B0" w:rsidRDefault="009301B0" w:rsidP="009301B0">
      <w:pPr>
        <w:pStyle w:val="Default"/>
        <w:numPr>
          <w:ilvl w:val="0"/>
          <w:numId w:val="14"/>
        </w:numPr>
      </w:pPr>
      <w:r w:rsidRPr="00D8039F">
        <w:rPr>
          <w:sz w:val="23"/>
          <w:szCs w:val="23"/>
        </w:rPr>
        <w:t xml:space="preserve">Help desk services and problem resolution processes </w:t>
      </w:r>
      <w:r>
        <w:rPr>
          <w:sz w:val="23"/>
          <w:szCs w:val="23"/>
        </w:rPr>
        <w:t xml:space="preserve">during </w:t>
      </w:r>
      <w:r w:rsidR="004E3C66">
        <w:rPr>
          <w:sz w:val="23"/>
          <w:szCs w:val="23"/>
        </w:rPr>
        <w:t>deployment</w:t>
      </w:r>
    </w:p>
    <w:p w14:paraId="3187E3F6" w14:textId="7D773385" w:rsidR="009301B0" w:rsidRPr="002B545E" w:rsidRDefault="009301B0" w:rsidP="009301B0">
      <w:pPr>
        <w:pStyle w:val="Default"/>
        <w:numPr>
          <w:ilvl w:val="0"/>
          <w:numId w:val="14"/>
        </w:numPr>
      </w:pPr>
      <w:r>
        <w:rPr>
          <w:sz w:val="23"/>
          <w:szCs w:val="23"/>
        </w:rPr>
        <w:t xml:space="preserve">Transfer of </w:t>
      </w:r>
      <w:r w:rsidR="004E3C66">
        <w:rPr>
          <w:sz w:val="23"/>
          <w:szCs w:val="23"/>
        </w:rPr>
        <w:t>knowledge</w:t>
      </w:r>
      <w:r>
        <w:rPr>
          <w:sz w:val="23"/>
          <w:szCs w:val="23"/>
        </w:rPr>
        <w:t xml:space="preserve"> to </w:t>
      </w:r>
      <w:r w:rsidR="00266858">
        <w:rPr>
          <w:sz w:val="23"/>
          <w:szCs w:val="23"/>
        </w:rPr>
        <w:t>Judicial Council</w:t>
      </w:r>
      <w:r>
        <w:rPr>
          <w:sz w:val="23"/>
          <w:szCs w:val="23"/>
        </w:rPr>
        <w:t xml:space="preserve"> staff for o</w:t>
      </w:r>
      <w:r w:rsidRPr="00D8039F">
        <w:rPr>
          <w:sz w:val="23"/>
          <w:szCs w:val="23"/>
        </w:rPr>
        <w:t xml:space="preserve">ngoing maintenance </w:t>
      </w:r>
      <w:r w:rsidR="004A6ECD">
        <w:rPr>
          <w:sz w:val="23"/>
          <w:szCs w:val="23"/>
        </w:rPr>
        <w:t>&amp;</w:t>
      </w:r>
      <w:r w:rsidRPr="00D8039F">
        <w:rPr>
          <w:sz w:val="23"/>
          <w:szCs w:val="23"/>
        </w:rPr>
        <w:t xml:space="preserve"> support</w:t>
      </w:r>
      <w:r w:rsidR="004A6ECD">
        <w:rPr>
          <w:sz w:val="23"/>
          <w:szCs w:val="23"/>
        </w:rPr>
        <w:t xml:space="preserve"> and future enhancements</w:t>
      </w:r>
      <w:r w:rsidRPr="00D8039F">
        <w:rPr>
          <w:sz w:val="23"/>
          <w:szCs w:val="23"/>
        </w:rPr>
        <w:t xml:space="preserve"> of the </w:t>
      </w:r>
      <w:r>
        <w:rPr>
          <w:sz w:val="23"/>
          <w:szCs w:val="23"/>
        </w:rPr>
        <w:t>ATP Tool</w:t>
      </w:r>
    </w:p>
    <w:p w14:paraId="69512DA1" w14:textId="43581693" w:rsidR="002B545E" w:rsidRPr="00D8039F" w:rsidRDefault="002B545E" w:rsidP="009301B0">
      <w:pPr>
        <w:pStyle w:val="Default"/>
        <w:numPr>
          <w:ilvl w:val="0"/>
          <w:numId w:val="14"/>
        </w:numPr>
      </w:pPr>
      <w:r>
        <w:rPr>
          <w:sz w:val="23"/>
          <w:szCs w:val="23"/>
        </w:rPr>
        <w:t>Lessons learned analysis and report as part of project closure</w:t>
      </w:r>
    </w:p>
    <w:p w14:paraId="5E51BD2F" w14:textId="77777777" w:rsidR="00566257" w:rsidRDefault="00566257" w:rsidP="00566257">
      <w:pPr>
        <w:pStyle w:val="BodyTextIndent2"/>
        <w:spacing w:after="0" w:line="240" w:lineRule="auto"/>
        <w:ind w:left="1440"/>
        <w:rPr>
          <w:b/>
        </w:rPr>
      </w:pPr>
    </w:p>
    <w:p w14:paraId="7739A5A9" w14:textId="77777777" w:rsidR="00F4742F" w:rsidRDefault="00F4742F" w:rsidP="00566257">
      <w:pPr>
        <w:pStyle w:val="BodyTextIndent2"/>
        <w:spacing w:after="0" w:line="240" w:lineRule="auto"/>
        <w:ind w:left="1440"/>
        <w:rPr>
          <w:b/>
        </w:rPr>
      </w:pPr>
    </w:p>
    <w:p w14:paraId="79952E7D" w14:textId="77777777" w:rsidR="00F4742F" w:rsidRDefault="00F4742F" w:rsidP="00566257">
      <w:pPr>
        <w:pStyle w:val="BodyTextIndent2"/>
        <w:spacing w:after="0" w:line="240" w:lineRule="auto"/>
        <w:ind w:left="1440"/>
        <w:rPr>
          <w:b/>
        </w:rPr>
      </w:pPr>
    </w:p>
    <w:p w14:paraId="57512052" w14:textId="6D910E4D" w:rsidR="00566257" w:rsidRDefault="00566257" w:rsidP="00566257">
      <w:pPr>
        <w:pStyle w:val="BodyTextIndent2"/>
        <w:spacing w:after="0" w:line="240" w:lineRule="auto"/>
        <w:ind w:left="720"/>
        <w:rPr>
          <w:b/>
        </w:rPr>
      </w:pPr>
      <w:r w:rsidRPr="00271850">
        <w:lastRenderedPageBreak/>
        <w:t>2.3</w:t>
      </w:r>
      <w:r w:rsidRPr="000D763F">
        <w:rPr>
          <w:b/>
        </w:rPr>
        <w:tab/>
      </w:r>
      <w:r>
        <w:rPr>
          <w:b/>
        </w:rPr>
        <w:t>O</w:t>
      </w:r>
      <w:r w:rsidR="00F0496B">
        <w:rPr>
          <w:b/>
        </w:rPr>
        <w:t>verall Project T</w:t>
      </w:r>
      <w:r>
        <w:rPr>
          <w:b/>
        </w:rPr>
        <w:t>imeline</w:t>
      </w:r>
    </w:p>
    <w:p w14:paraId="03AD7030" w14:textId="77777777" w:rsidR="00F4742F" w:rsidRPr="000D763F" w:rsidRDefault="00F4742F" w:rsidP="00566257">
      <w:pPr>
        <w:pStyle w:val="BodyTextIndent2"/>
        <w:spacing w:after="0" w:line="240" w:lineRule="auto"/>
        <w:ind w:left="720"/>
        <w:rPr>
          <w:b/>
          <w:i/>
        </w:rPr>
      </w:pPr>
    </w:p>
    <w:p w14:paraId="20BAA947" w14:textId="547C620C" w:rsidR="004C65CB" w:rsidRDefault="00271850" w:rsidP="00A2455E">
      <w:pPr>
        <w:ind w:left="720"/>
      </w:pPr>
      <w:r>
        <w:tab/>
      </w:r>
      <w:r w:rsidR="00A2455E" w:rsidRPr="00A2455E">
        <w:t xml:space="preserve">The </w:t>
      </w:r>
      <w:r w:rsidR="00A2455E">
        <w:t xml:space="preserve">Judicial Council intends to award a chosen vendor in October 2017 and </w:t>
      </w:r>
      <w:r>
        <w:tab/>
      </w:r>
      <w:r w:rsidR="00A2455E">
        <w:t xml:space="preserve">engage with </w:t>
      </w:r>
      <w:r w:rsidR="00A2455E" w:rsidRPr="00DD5969">
        <w:t xml:space="preserve">them </w:t>
      </w:r>
      <w:r w:rsidR="00A2455E" w:rsidRPr="002E5C1E">
        <w:t xml:space="preserve">through </w:t>
      </w:r>
      <w:r w:rsidR="002E5C1E">
        <w:t>September</w:t>
      </w:r>
      <w:r w:rsidR="00A2455E" w:rsidRPr="002E5C1E">
        <w:t xml:space="preserve"> 2019. While</w:t>
      </w:r>
      <w:r w:rsidR="00A2455E" w:rsidRPr="00DD5969">
        <w:t xml:space="preserve"> the most active phase of the </w:t>
      </w:r>
      <w:r w:rsidRPr="00DD5969">
        <w:tab/>
      </w:r>
      <w:r w:rsidR="00A2455E" w:rsidRPr="00DD5969">
        <w:t>project is expected to last through the first 12</w:t>
      </w:r>
      <w:r w:rsidR="00A2455E">
        <w:t xml:space="preserve"> months, the proposer’s plan should </w:t>
      </w:r>
      <w:r>
        <w:tab/>
      </w:r>
      <w:r w:rsidR="00A2455E">
        <w:t xml:space="preserve">also include some limited involvement for the next 12 months helping to monitor </w:t>
      </w:r>
      <w:r>
        <w:tab/>
      </w:r>
      <w:r w:rsidR="00A2455E">
        <w:t xml:space="preserve">software use, </w:t>
      </w:r>
      <w:r w:rsidR="004C65CB">
        <w:t xml:space="preserve">interpret user surveys and data reports, </w:t>
      </w:r>
      <w:r w:rsidR="00A2455E">
        <w:t xml:space="preserve">resolve intermittent issues </w:t>
      </w:r>
      <w:r>
        <w:tab/>
      </w:r>
      <w:r w:rsidR="00A2455E">
        <w:t xml:space="preserve">and turnover software </w:t>
      </w:r>
      <w:r w:rsidR="004C65CB">
        <w:t xml:space="preserve">maintenance and enhancement to Judicial Council staff. </w:t>
      </w:r>
    </w:p>
    <w:p w14:paraId="0680FEAF" w14:textId="77777777" w:rsidR="004C65CB" w:rsidRDefault="004C65CB" w:rsidP="00A2455E">
      <w:pPr>
        <w:ind w:left="720"/>
      </w:pPr>
    </w:p>
    <w:p w14:paraId="7026FE00" w14:textId="77777777" w:rsidR="00F4742F" w:rsidRDefault="00F4742F" w:rsidP="00A2455E">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4C65CB" w:rsidRPr="003B7ABC" w14:paraId="4BD3C7AC" w14:textId="77777777" w:rsidTr="00B6544C">
        <w:trPr>
          <w:trHeight w:val="485"/>
          <w:tblHeader/>
          <w:jc w:val="center"/>
        </w:trPr>
        <w:tc>
          <w:tcPr>
            <w:tcW w:w="4986" w:type="dxa"/>
            <w:shd w:val="clear" w:color="auto" w:fill="E6E6E6"/>
            <w:vAlign w:val="center"/>
          </w:tcPr>
          <w:p w14:paraId="481CBE26" w14:textId="77777777" w:rsidR="004C65CB" w:rsidRPr="00D77FEF" w:rsidRDefault="004C65CB" w:rsidP="00B6544C">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11B79B76" w14:textId="77777777" w:rsidR="004C65CB" w:rsidRPr="00D77FEF" w:rsidRDefault="004C65CB" w:rsidP="00B6544C">
            <w:pPr>
              <w:widowControl w:val="0"/>
              <w:ind w:left="-108" w:right="-108"/>
              <w:jc w:val="center"/>
              <w:rPr>
                <w:b/>
                <w:bCs/>
                <w:color w:val="000000"/>
                <w:sz w:val="22"/>
                <w:szCs w:val="22"/>
              </w:rPr>
            </w:pPr>
            <w:r w:rsidRPr="00D77FEF">
              <w:rPr>
                <w:b/>
                <w:bCs/>
                <w:color w:val="000000"/>
                <w:sz w:val="22"/>
                <w:szCs w:val="22"/>
              </w:rPr>
              <w:t>DATE</w:t>
            </w:r>
          </w:p>
        </w:tc>
      </w:tr>
      <w:tr w:rsidR="004C65CB" w:rsidRPr="003B7ABC" w14:paraId="5639CEBE" w14:textId="77777777" w:rsidTr="00B6544C">
        <w:trPr>
          <w:trHeight w:val="575"/>
          <w:jc w:val="center"/>
        </w:trPr>
        <w:tc>
          <w:tcPr>
            <w:tcW w:w="4986" w:type="dxa"/>
            <w:vAlign w:val="center"/>
          </w:tcPr>
          <w:p w14:paraId="169FE81B" w14:textId="2FD2A14B" w:rsidR="004C65CB" w:rsidRPr="00FA4E3B" w:rsidRDefault="004C65CB" w:rsidP="00B6544C">
            <w:pPr>
              <w:widowControl w:val="0"/>
              <w:rPr>
                <w:b/>
                <w:bCs/>
              </w:rPr>
            </w:pPr>
            <w:r>
              <w:rPr>
                <w:bCs/>
              </w:rPr>
              <w:t>Project Kick-off and Software Development Phase</w:t>
            </w:r>
            <w:r w:rsidRPr="00FA4E3B">
              <w:rPr>
                <w:b/>
                <w:bCs/>
                <w:vanish/>
                <w:color w:val="0000FF"/>
              </w:rPr>
              <w:t>:</w:t>
            </w:r>
          </w:p>
        </w:tc>
        <w:tc>
          <w:tcPr>
            <w:tcW w:w="3192" w:type="dxa"/>
            <w:vAlign w:val="center"/>
          </w:tcPr>
          <w:p w14:paraId="0F980663" w14:textId="323004E6" w:rsidR="004C65CB" w:rsidRPr="00271850" w:rsidRDefault="004C65CB" w:rsidP="00B6544C">
            <w:pPr>
              <w:widowControl w:val="0"/>
              <w:tabs>
                <w:tab w:val="left" w:pos="2178"/>
              </w:tabs>
              <w:jc w:val="center"/>
              <w:rPr>
                <w:bCs/>
              </w:rPr>
            </w:pPr>
            <w:r w:rsidRPr="00271850">
              <w:rPr>
                <w:bCs/>
              </w:rPr>
              <w:t>November 2017-April 2018</w:t>
            </w:r>
          </w:p>
        </w:tc>
      </w:tr>
      <w:tr w:rsidR="004C65CB" w:rsidRPr="003B7ABC" w14:paraId="1C7687DF" w14:textId="77777777" w:rsidTr="00B6544C">
        <w:trPr>
          <w:trHeight w:val="668"/>
          <w:jc w:val="center"/>
        </w:trPr>
        <w:tc>
          <w:tcPr>
            <w:tcW w:w="4986" w:type="dxa"/>
            <w:vAlign w:val="center"/>
          </w:tcPr>
          <w:p w14:paraId="02BD3382" w14:textId="2690E97E" w:rsidR="004C65CB" w:rsidRPr="00FA4E3B" w:rsidRDefault="00D33D85" w:rsidP="00B6544C">
            <w:pPr>
              <w:widowControl w:val="0"/>
              <w:rPr>
                <w:bCs/>
              </w:rPr>
            </w:pPr>
            <w:r>
              <w:rPr>
                <w:bCs/>
              </w:rPr>
              <w:t xml:space="preserve">Software Deployment in </w:t>
            </w:r>
            <w:r w:rsidR="00C11884">
              <w:rPr>
                <w:bCs/>
              </w:rPr>
              <w:t>f</w:t>
            </w:r>
            <w:r w:rsidR="00DD5969">
              <w:rPr>
                <w:bCs/>
              </w:rPr>
              <w:t>ive (</w:t>
            </w:r>
            <w:r>
              <w:rPr>
                <w:bCs/>
              </w:rPr>
              <w:t>5</w:t>
            </w:r>
            <w:r w:rsidR="00DD5969">
              <w:rPr>
                <w:bCs/>
              </w:rPr>
              <w:t>)</w:t>
            </w:r>
            <w:r>
              <w:rPr>
                <w:bCs/>
              </w:rPr>
              <w:t xml:space="preserve"> pilot sites</w:t>
            </w:r>
          </w:p>
        </w:tc>
        <w:tc>
          <w:tcPr>
            <w:tcW w:w="3192" w:type="dxa"/>
            <w:vAlign w:val="center"/>
          </w:tcPr>
          <w:p w14:paraId="2F6DA598" w14:textId="41D2047F" w:rsidR="004C65CB" w:rsidRPr="00271850" w:rsidRDefault="00D33D85" w:rsidP="00B6544C">
            <w:pPr>
              <w:widowControl w:val="0"/>
              <w:tabs>
                <w:tab w:val="left" w:pos="2178"/>
              </w:tabs>
              <w:jc w:val="center"/>
              <w:rPr>
                <w:bCs/>
              </w:rPr>
            </w:pPr>
            <w:r w:rsidRPr="00271850">
              <w:rPr>
                <w:bCs/>
              </w:rPr>
              <w:t>May 2018-October 2018</w:t>
            </w:r>
          </w:p>
        </w:tc>
      </w:tr>
      <w:tr w:rsidR="004C65CB" w:rsidRPr="003B7ABC" w14:paraId="1ADD2EC1" w14:textId="77777777" w:rsidTr="00B6544C">
        <w:trPr>
          <w:trHeight w:val="668"/>
          <w:jc w:val="center"/>
        </w:trPr>
        <w:tc>
          <w:tcPr>
            <w:tcW w:w="4986" w:type="dxa"/>
            <w:vAlign w:val="center"/>
          </w:tcPr>
          <w:p w14:paraId="0A4743B7" w14:textId="34452DBC" w:rsidR="004C65CB" w:rsidRPr="00FA4E3B" w:rsidRDefault="00D33D85" w:rsidP="00B6544C">
            <w:pPr>
              <w:widowControl w:val="0"/>
              <w:rPr>
                <w:bCs/>
              </w:rPr>
            </w:pPr>
            <w:r>
              <w:rPr>
                <w:color w:val="000000"/>
              </w:rPr>
              <w:t>Software monitoring and evaluation, error fixes, minor enhancements</w:t>
            </w:r>
          </w:p>
        </w:tc>
        <w:tc>
          <w:tcPr>
            <w:tcW w:w="3192" w:type="dxa"/>
            <w:vAlign w:val="center"/>
          </w:tcPr>
          <w:p w14:paraId="6AFD84D1" w14:textId="623A71B2" w:rsidR="004C65CB" w:rsidRPr="00271850" w:rsidRDefault="00D33D85" w:rsidP="00D33D85">
            <w:pPr>
              <w:widowControl w:val="0"/>
              <w:tabs>
                <w:tab w:val="left" w:pos="2178"/>
              </w:tabs>
              <w:jc w:val="center"/>
              <w:rPr>
                <w:bCs/>
                <w:highlight w:val="yellow"/>
              </w:rPr>
            </w:pPr>
            <w:r w:rsidRPr="00271850">
              <w:rPr>
                <w:bCs/>
              </w:rPr>
              <w:t>November 2018-September 2019</w:t>
            </w:r>
          </w:p>
        </w:tc>
      </w:tr>
      <w:tr w:rsidR="004C65CB" w:rsidRPr="003B7ABC" w14:paraId="7DC10CDE" w14:textId="77777777" w:rsidTr="00B6544C">
        <w:trPr>
          <w:trHeight w:val="647"/>
          <w:jc w:val="center"/>
        </w:trPr>
        <w:tc>
          <w:tcPr>
            <w:tcW w:w="4986" w:type="dxa"/>
            <w:vAlign w:val="center"/>
          </w:tcPr>
          <w:p w14:paraId="32575A16" w14:textId="29D94488" w:rsidR="004C65CB" w:rsidRPr="00FA4E3B" w:rsidRDefault="00D33D85" w:rsidP="00B6544C">
            <w:pPr>
              <w:widowControl w:val="0"/>
              <w:rPr>
                <w:bCs/>
              </w:rPr>
            </w:pPr>
            <w:r>
              <w:rPr>
                <w:bCs/>
              </w:rPr>
              <w:t>Software turnover</w:t>
            </w:r>
          </w:p>
        </w:tc>
        <w:tc>
          <w:tcPr>
            <w:tcW w:w="3192" w:type="dxa"/>
            <w:vAlign w:val="center"/>
          </w:tcPr>
          <w:p w14:paraId="5C27CBC4" w14:textId="1134B5DA" w:rsidR="004C65CB" w:rsidRPr="00271850" w:rsidRDefault="002E5C1E" w:rsidP="00B6544C">
            <w:pPr>
              <w:widowControl w:val="0"/>
              <w:tabs>
                <w:tab w:val="left" w:pos="2178"/>
              </w:tabs>
              <w:jc w:val="center"/>
              <w:rPr>
                <w:bCs/>
              </w:rPr>
            </w:pPr>
            <w:r>
              <w:rPr>
                <w:bCs/>
              </w:rPr>
              <w:t>September</w:t>
            </w:r>
            <w:r w:rsidR="00D33D85" w:rsidRPr="002E5C1E">
              <w:rPr>
                <w:bCs/>
              </w:rPr>
              <w:t xml:space="preserve"> 2019</w:t>
            </w:r>
          </w:p>
        </w:tc>
      </w:tr>
    </w:tbl>
    <w:p w14:paraId="1DB73659" w14:textId="77777777" w:rsidR="004C65CB" w:rsidRDefault="004C65CB" w:rsidP="00A2455E">
      <w:pPr>
        <w:ind w:left="720"/>
      </w:pPr>
    </w:p>
    <w:p w14:paraId="47758DBE" w14:textId="77777777" w:rsidR="004E3C66" w:rsidRPr="004E3C66" w:rsidRDefault="004E3C66" w:rsidP="004E3C66">
      <w:pPr>
        <w:ind w:left="720"/>
        <w:rPr>
          <w:i/>
        </w:rPr>
      </w:pPr>
    </w:p>
    <w:p w14:paraId="443B064F" w14:textId="31925F1C" w:rsidR="004E3C66" w:rsidRPr="004E3C66" w:rsidRDefault="004E3C66" w:rsidP="004E3C66">
      <w:pPr>
        <w:keepNext/>
        <w:ind w:left="720" w:hanging="720"/>
        <w:rPr>
          <w:b/>
          <w:bCs/>
        </w:rPr>
      </w:pPr>
      <w:r>
        <w:rPr>
          <w:b/>
          <w:bCs/>
        </w:rPr>
        <w:t>3.0</w:t>
      </w:r>
      <w:r>
        <w:rPr>
          <w:b/>
          <w:bCs/>
        </w:rPr>
        <w:tab/>
        <w:t>ROLES AND RESPONSIBILITIES</w:t>
      </w:r>
    </w:p>
    <w:p w14:paraId="57578EC9" w14:textId="77777777" w:rsidR="004E3C66" w:rsidRDefault="004E3C66" w:rsidP="004E3C66">
      <w:pPr>
        <w:pStyle w:val="BodyTextIndent2"/>
        <w:spacing w:after="0" w:line="240" w:lineRule="auto"/>
        <w:ind w:left="1440"/>
      </w:pPr>
    </w:p>
    <w:p w14:paraId="3F57BF0A" w14:textId="1A39D0F6" w:rsidR="004E3C66" w:rsidRDefault="004E3C66" w:rsidP="004E3C66">
      <w:pPr>
        <w:pStyle w:val="BodyTextIndent2"/>
        <w:spacing w:after="0" w:line="240" w:lineRule="auto"/>
        <w:ind w:left="720"/>
        <w:rPr>
          <w:b/>
        </w:rPr>
      </w:pPr>
      <w:r w:rsidRPr="00271850">
        <w:t>3.1</w:t>
      </w:r>
      <w:r w:rsidRPr="00D33D85">
        <w:rPr>
          <w:b/>
        </w:rPr>
        <w:t xml:space="preserve"> </w:t>
      </w:r>
      <w:r w:rsidRPr="00D33D85">
        <w:rPr>
          <w:b/>
        </w:rPr>
        <w:tab/>
        <w:t>Judicial Council Responsibilities</w:t>
      </w:r>
    </w:p>
    <w:p w14:paraId="22EB2922" w14:textId="77777777" w:rsidR="00F4742F" w:rsidRPr="00D33D85" w:rsidRDefault="00F4742F" w:rsidP="004E3C66">
      <w:pPr>
        <w:pStyle w:val="BodyTextIndent2"/>
        <w:spacing w:after="0" w:line="240" w:lineRule="auto"/>
        <w:ind w:left="720"/>
        <w:rPr>
          <w:b/>
        </w:rPr>
      </w:pPr>
    </w:p>
    <w:p w14:paraId="2448C611" w14:textId="52E27920" w:rsidR="004E3C66" w:rsidRDefault="00271850" w:rsidP="004E3C66">
      <w:pPr>
        <w:ind w:left="720"/>
      </w:pPr>
      <w:r>
        <w:tab/>
      </w:r>
      <w:r w:rsidR="004E3C66">
        <w:t xml:space="preserve">The </w:t>
      </w:r>
      <w:r w:rsidR="00266858">
        <w:t>Judicial Council</w:t>
      </w:r>
      <w:r w:rsidR="004E3C66">
        <w:t xml:space="preserve"> will act as the liaison and coordinator to the cross functional </w:t>
      </w:r>
      <w:r>
        <w:tab/>
      </w:r>
      <w:r w:rsidR="004E3C66">
        <w:t xml:space="preserve">team assuring the team is communicating with the developers and answering </w:t>
      </w:r>
      <w:r>
        <w:tab/>
      </w:r>
      <w:r w:rsidR="004E3C66">
        <w:t xml:space="preserve">questions.  The </w:t>
      </w:r>
      <w:r w:rsidR="00266858">
        <w:t>Judicial Council</w:t>
      </w:r>
      <w:r w:rsidR="004E3C66">
        <w:t xml:space="preserve"> will be responsible for obtaining any contracts or </w:t>
      </w:r>
      <w:r>
        <w:tab/>
      </w:r>
      <w:r w:rsidR="004E3C66">
        <w:t xml:space="preserve">permissions needed to access external databases and any detail requested by the </w:t>
      </w:r>
      <w:r>
        <w:tab/>
      </w:r>
      <w:r w:rsidR="004E3C66">
        <w:t xml:space="preserve">selected entity to allow integrations with court case management systems.  </w:t>
      </w:r>
    </w:p>
    <w:p w14:paraId="16E32F14" w14:textId="77777777" w:rsidR="004E3C66" w:rsidRDefault="004E3C66" w:rsidP="004E3C66">
      <w:pPr>
        <w:ind w:left="720"/>
      </w:pPr>
    </w:p>
    <w:p w14:paraId="2491CEE2" w14:textId="37122FD4" w:rsidR="004E3C66" w:rsidRDefault="002B545E" w:rsidP="004E3C66">
      <w:pPr>
        <w:ind w:left="720"/>
        <w:rPr>
          <w:b/>
        </w:rPr>
      </w:pPr>
      <w:r w:rsidRPr="00271850">
        <w:t>3.2</w:t>
      </w:r>
      <w:r w:rsidRPr="00D33D85">
        <w:rPr>
          <w:b/>
        </w:rPr>
        <w:t xml:space="preserve"> </w:t>
      </w:r>
      <w:r w:rsidRPr="00D33D85">
        <w:rPr>
          <w:b/>
        </w:rPr>
        <w:tab/>
        <w:t>Vendor</w:t>
      </w:r>
      <w:r w:rsidR="004E3C66" w:rsidRPr="00D33D85">
        <w:rPr>
          <w:b/>
        </w:rPr>
        <w:t xml:space="preserve"> Responsibilities</w:t>
      </w:r>
    </w:p>
    <w:p w14:paraId="3295BCD1" w14:textId="77777777" w:rsidR="00F4742F" w:rsidRPr="00D33D85" w:rsidRDefault="00F4742F" w:rsidP="004E3C66">
      <w:pPr>
        <w:ind w:left="720"/>
        <w:rPr>
          <w:b/>
        </w:rPr>
      </w:pPr>
    </w:p>
    <w:p w14:paraId="08BA8BEC" w14:textId="6A9A0EAB" w:rsidR="004E3C66" w:rsidRDefault="004E3C66" w:rsidP="00FE6D10">
      <w:pPr>
        <w:ind w:left="1530"/>
      </w:pPr>
      <w:r>
        <w:t xml:space="preserve">The </w:t>
      </w:r>
      <w:r w:rsidR="002B545E">
        <w:t xml:space="preserve">vendor </w:t>
      </w:r>
      <w:r>
        <w:t xml:space="preserve">is responsible for leading the development and agile project management of the on-line infraction resolution and </w:t>
      </w:r>
      <w:r w:rsidR="002B545E">
        <w:t>ability to pay tool. It is the vendo</w:t>
      </w:r>
      <w:r>
        <w:t xml:space="preserve">r’s responsibility to submit project </w:t>
      </w:r>
      <w:r w:rsidR="00FE6D10">
        <w:t>development</w:t>
      </w:r>
      <w:r>
        <w:t xml:space="preserve">, training, deployment and transfer of knowledge plans for review and acceptance by the </w:t>
      </w:r>
      <w:r w:rsidR="00266858">
        <w:t>Judicial Council</w:t>
      </w:r>
      <w:r>
        <w:t xml:space="preserve">. The </w:t>
      </w:r>
      <w:r w:rsidR="002B545E">
        <w:t>vendo</w:t>
      </w:r>
      <w:r>
        <w:t>r will incorporate user centered design principles by facilitating input from the cross functional team and also usability experts</w:t>
      </w:r>
      <w:r w:rsidR="00C768A7">
        <w:t xml:space="preserve"> as appropriate</w:t>
      </w:r>
      <w:r>
        <w:t xml:space="preserve">. The </w:t>
      </w:r>
      <w:r w:rsidR="002B545E">
        <w:t>vendor</w:t>
      </w:r>
      <w:r>
        <w:t xml:space="preserve"> will notify the </w:t>
      </w:r>
      <w:r w:rsidR="00266858">
        <w:t>Judicial Council</w:t>
      </w:r>
      <w:r>
        <w:t xml:space="preserve"> of any subcontracts it intends to enter into and the </w:t>
      </w:r>
      <w:r w:rsidR="00266858">
        <w:t>Judicial Council</w:t>
      </w:r>
      <w:r>
        <w:t xml:space="preserve"> will approve the selected subcontractor entities.  The </w:t>
      </w:r>
      <w:r w:rsidR="002B545E">
        <w:t>vendo</w:t>
      </w:r>
      <w:r w:rsidR="00FE6D10">
        <w:t xml:space="preserve">r will </w:t>
      </w:r>
      <w:r>
        <w:t xml:space="preserve">plan and conduct a </w:t>
      </w:r>
      <w:r w:rsidR="00FE6D10">
        <w:rPr>
          <w:rFonts w:cstheme="minorHAnsi"/>
        </w:rPr>
        <w:t>post-project review highlighting l</w:t>
      </w:r>
      <w:r w:rsidRPr="008613EF">
        <w:rPr>
          <w:rFonts w:cstheme="minorHAnsi"/>
        </w:rPr>
        <w:t>essons learned for this project</w:t>
      </w:r>
      <w:r w:rsidRPr="008613EF" w:rsidDel="008613EF">
        <w:rPr>
          <w:rFonts w:cstheme="minorHAnsi"/>
        </w:rPr>
        <w:t xml:space="preserve"> </w:t>
      </w:r>
      <w:r>
        <w:t xml:space="preserve">after deployment and facilitate a transfer of knowledge to </w:t>
      </w:r>
      <w:r w:rsidR="00266858">
        <w:t xml:space="preserve">Judicial </w:t>
      </w:r>
      <w:r w:rsidR="00266858">
        <w:lastRenderedPageBreak/>
        <w:t>Council</w:t>
      </w:r>
      <w:r>
        <w:t xml:space="preserve"> staff responsible for ongoing tool configuration, maintenance and future deployment. </w:t>
      </w:r>
    </w:p>
    <w:p w14:paraId="2566E7B6" w14:textId="77777777" w:rsidR="002B545E" w:rsidRDefault="002B545E" w:rsidP="004E3C66">
      <w:pPr>
        <w:ind w:left="720"/>
      </w:pPr>
    </w:p>
    <w:p w14:paraId="357971FF" w14:textId="77777777" w:rsidR="00F4742F" w:rsidRDefault="00F4742F" w:rsidP="004E3C66">
      <w:pPr>
        <w:ind w:left="720"/>
      </w:pPr>
    </w:p>
    <w:p w14:paraId="18852855" w14:textId="7F8CB522" w:rsidR="00A50B42" w:rsidRPr="00D74462" w:rsidRDefault="004E3C66" w:rsidP="00AB2FC2">
      <w:pPr>
        <w:widowControl w:val="0"/>
        <w:rPr>
          <w:b/>
          <w:bCs/>
        </w:rPr>
      </w:pPr>
      <w:r>
        <w:rPr>
          <w:b/>
          <w:bCs/>
        </w:rPr>
        <w:t>4</w:t>
      </w:r>
      <w:r w:rsidR="00AB2FC2">
        <w:rPr>
          <w:b/>
          <w:bCs/>
        </w:rPr>
        <w:t>.0</w:t>
      </w:r>
      <w:r w:rsidR="00AB2FC2">
        <w:rPr>
          <w:b/>
          <w:bCs/>
        </w:rPr>
        <w:tab/>
      </w:r>
      <w:r w:rsidR="00A50B42" w:rsidRPr="00D74462">
        <w:rPr>
          <w:b/>
          <w:bCs/>
        </w:rPr>
        <w:t>TIMELINE FOR THIS RFP</w:t>
      </w:r>
    </w:p>
    <w:p w14:paraId="47691188" w14:textId="77777777" w:rsidR="00A50B42" w:rsidRPr="00D74462" w:rsidRDefault="00A50B42" w:rsidP="00A50B42">
      <w:pPr>
        <w:widowControl w:val="0"/>
        <w:rPr>
          <w:bCs/>
        </w:rPr>
      </w:pPr>
    </w:p>
    <w:p w14:paraId="24D26147" w14:textId="5E3E5E25" w:rsidR="00A50B42" w:rsidRDefault="00A50B42" w:rsidP="00AB2FC2">
      <w:pPr>
        <w:widowControl w:val="0"/>
        <w:ind w:left="720"/>
        <w:rPr>
          <w:bCs/>
        </w:rPr>
      </w:pPr>
      <w:r w:rsidRPr="00D74462">
        <w:rPr>
          <w:bCs/>
        </w:rPr>
        <w:t xml:space="preserve">The </w:t>
      </w:r>
      <w:r w:rsidR="00C10CC3">
        <w:rPr>
          <w:bCs/>
        </w:rPr>
        <w:t>Judicial Council</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C10CC3">
        <w:rPr>
          <w:bCs/>
        </w:rPr>
        <w:t>Judicial Council</w:t>
      </w:r>
      <w:r w:rsidRPr="00D74462">
        <w:rPr>
          <w:bCs/>
        </w:rPr>
        <w:t>.</w:t>
      </w:r>
    </w:p>
    <w:p w14:paraId="35EAB696" w14:textId="77777777" w:rsidR="00A50B42" w:rsidRDefault="00A50B42" w:rsidP="00A50B42">
      <w:pPr>
        <w:widowControl w:val="0"/>
        <w:ind w:left="1440"/>
        <w:rPr>
          <w:bCs/>
        </w:rPr>
      </w:pPr>
    </w:p>
    <w:p w14:paraId="086B7183"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05606D09" w14:textId="77777777" w:rsidTr="00DB6DE7">
        <w:trPr>
          <w:trHeight w:val="485"/>
          <w:tblHeader/>
          <w:jc w:val="center"/>
        </w:trPr>
        <w:tc>
          <w:tcPr>
            <w:tcW w:w="4986" w:type="dxa"/>
            <w:shd w:val="clear" w:color="auto" w:fill="E6E6E6"/>
            <w:vAlign w:val="center"/>
          </w:tcPr>
          <w:p w14:paraId="1CEE59FA" w14:textId="77777777"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7EFE85D0" w14:textId="77777777" w:rsidR="00A50B42" w:rsidRPr="00C10CC3" w:rsidRDefault="00A50B42" w:rsidP="00BA2200">
            <w:pPr>
              <w:widowControl w:val="0"/>
              <w:ind w:left="-108" w:right="-108"/>
              <w:jc w:val="center"/>
              <w:rPr>
                <w:b/>
                <w:bCs/>
                <w:color w:val="000000"/>
                <w:sz w:val="22"/>
                <w:szCs w:val="22"/>
              </w:rPr>
            </w:pPr>
            <w:r w:rsidRPr="00C10CC3">
              <w:rPr>
                <w:b/>
                <w:bCs/>
                <w:color w:val="000000"/>
                <w:sz w:val="22"/>
                <w:szCs w:val="22"/>
              </w:rPr>
              <w:t>DATE</w:t>
            </w:r>
          </w:p>
        </w:tc>
      </w:tr>
      <w:tr w:rsidR="00A50B42" w:rsidRPr="003B7ABC" w14:paraId="11C16ABE" w14:textId="77777777" w:rsidTr="00DB6DE7">
        <w:trPr>
          <w:trHeight w:val="575"/>
          <w:jc w:val="center"/>
        </w:trPr>
        <w:tc>
          <w:tcPr>
            <w:tcW w:w="4986" w:type="dxa"/>
            <w:vAlign w:val="center"/>
          </w:tcPr>
          <w:p w14:paraId="5F43981B" w14:textId="77777777" w:rsidR="00A50B42" w:rsidRPr="00FA4E3B" w:rsidRDefault="00A50B42" w:rsidP="00BA2200">
            <w:pPr>
              <w:widowControl w:val="0"/>
              <w:rPr>
                <w:b/>
                <w:bCs/>
              </w:rPr>
            </w:pPr>
            <w:r w:rsidRPr="00FA4E3B">
              <w:rPr>
                <w:bCs/>
              </w:rPr>
              <w:t>RFP issued</w:t>
            </w:r>
            <w:r w:rsidRPr="00FA4E3B">
              <w:rPr>
                <w:b/>
                <w:bCs/>
                <w:vanish/>
                <w:color w:val="0000FF"/>
              </w:rPr>
              <w:t>:</w:t>
            </w:r>
          </w:p>
        </w:tc>
        <w:tc>
          <w:tcPr>
            <w:tcW w:w="3192" w:type="dxa"/>
            <w:vAlign w:val="center"/>
          </w:tcPr>
          <w:p w14:paraId="3F2F3999" w14:textId="205A4770" w:rsidR="00A50B42" w:rsidRPr="00C10CC3" w:rsidRDefault="00724B8B" w:rsidP="00BA2200">
            <w:pPr>
              <w:widowControl w:val="0"/>
              <w:tabs>
                <w:tab w:val="left" w:pos="2178"/>
              </w:tabs>
              <w:jc w:val="center"/>
              <w:rPr>
                <w:b/>
                <w:bCs/>
              </w:rPr>
            </w:pPr>
            <w:r>
              <w:rPr>
                <w:b/>
                <w:bCs/>
              </w:rPr>
              <w:t>August 2</w:t>
            </w:r>
            <w:r w:rsidR="00C11884">
              <w:rPr>
                <w:b/>
                <w:bCs/>
              </w:rPr>
              <w:t>3</w:t>
            </w:r>
            <w:r w:rsidR="00C10CC3" w:rsidRPr="00C10CC3">
              <w:rPr>
                <w:b/>
                <w:bCs/>
              </w:rPr>
              <w:t>, 2017</w:t>
            </w:r>
          </w:p>
        </w:tc>
      </w:tr>
      <w:tr w:rsidR="00C00178" w:rsidRPr="003B7ABC" w14:paraId="59CDAA36" w14:textId="77777777" w:rsidTr="00DB6DE7">
        <w:trPr>
          <w:trHeight w:val="668"/>
          <w:jc w:val="center"/>
        </w:trPr>
        <w:tc>
          <w:tcPr>
            <w:tcW w:w="4986" w:type="dxa"/>
            <w:vAlign w:val="center"/>
          </w:tcPr>
          <w:p w14:paraId="79A9F2B6" w14:textId="77777777" w:rsidR="00DB6DE7" w:rsidRDefault="00A750D0" w:rsidP="00A750D0">
            <w:pPr>
              <w:widowControl w:val="0"/>
              <w:rPr>
                <w:color w:val="000000"/>
              </w:rPr>
            </w:pPr>
            <w:r w:rsidRPr="00A750D0">
              <w:rPr>
                <w:color w:val="000000"/>
              </w:rPr>
              <w:t xml:space="preserve">Pre-proposal Telephone Conference Call </w:t>
            </w:r>
          </w:p>
          <w:p w14:paraId="20F347F7" w14:textId="75358866" w:rsidR="00A750D0" w:rsidRPr="00A750D0" w:rsidRDefault="00DB6DE7" w:rsidP="00A750D0">
            <w:pPr>
              <w:widowControl w:val="0"/>
              <w:rPr>
                <w:color w:val="000000"/>
              </w:rPr>
            </w:pPr>
            <w:r>
              <w:rPr>
                <w:color w:val="000000"/>
              </w:rPr>
              <w:t xml:space="preserve">at 1:00 pm, Pacific Time </w:t>
            </w:r>
            <w:r w:rsidR="00A750D0" w:rsidRPr="00A750D0">
              <w:rPr>
                <w:color w:val="000000"/>
              </w:rPr>
              <w:t xml:space="preserve">(attendance is optional) </w:t>
            </w:r>
          </w:p>
          <w:p w14:paraId="3F93CBC9" w14:textId="301C9C35" w:rsidR="00C00178" w:rsidRPr="00FA4E3B" w:rsidRDefault="00A750D0" w:rsidP="00A750D0">
            <w:pPr>
              <w:widowControl w:val="0"/>
              <w:rPr>
                <w:bCs/>
              </w:rPr>
            </w:pPr>
            <w:r w:rsidRPr="00A750D0">
              <w:rPr>
                <w:color w:val="000000"/>
              </w:rPr>
              <w:t>Dial 1-877-820-7831, PASSCODE 109630</w:t>
            </w:r>
          </w:p>
        </w:tc>
        <w:tc>
          <w:tcPr>
            <w:tcW w:w="3192" w:type="dxa"/>
            <w:vAlign w:val="center"/>
          </w:tcPr>
          <w:p w14:paraId="23FDC725" w14:textId="486D138C" w:rsidR="00C00178" w:rsidRPr="00C10CC3" w:rsidRDefault="00724B8B" w:rsidP="006E0A83">
            <w:pPr>
              <w:widowControl w:val="0"/>
              <w:tabs>
                <w:tab w:val="left" w:pos="2178"/>
              </w:tabs>
              <w:jc w:val="center"/>
              <w:rPr>
                <w:b/>
                <w:bCs/>
                <w:highlight w:val="yellow"/>
              </w:rPr>
            </w:pPr>
            <w:r w:rsidRPr="00724B8B">
              <w:rPr>
                <w:b/>
                <w:bCs/>
              </w:rPr>
              <w:t xml:space="preserve">August </w:t>
            </w:r>
            <w:r w:rsidR="008A0970">
              <w:rPr>
                <w:b/>
                <w:bCs/>
              </w:rPr>
              <w:t>29</w:t>
            </w:r>
            <w:r>
              <w:rPr>
                <w:b/>
                <w:bCs/>
              </w:rPr>
              <w:t>, 2017</w:t>
            </w:r>
          </w:p>
        </w:tc>
      </w:tr>
      <w:tr w:rsidR="00724B8B" w:rsidRPr="003B7ABC" w14:paraId="28C966E1" w14:textId="77777777" w:rsidTr="00DB6DE7">
        <w:trPr>
          <w:trHeight w:val="668"/>
          <w:jc w:val="center"/>
        </w:trPr>
        <w:tc>
          <w:tcPr>
            <w:tcW w:w="4986" w:type="dxa"/>
            <w:vAlign w:val="center"/>
          </w:tcPr>
          <w:p w14:paraId="29DBE10C" w14:textId="3701D50A" w:rsidR="00724B8B" w:rsidRPr="00FA4E3B" w:rsidRDefault="00724B8B" w:rsidP="00BA2200">
            <w:pPr>
              <w:widowControl w:val="0"/>
              <w:rPr>
                <w:color w:val="000000"/>
              </w:rPr>
            </w:pPr>
            <w:r w:rsidRPr="00724B8B">
              <w:rPr>
                <w:color w:val="000000"/>
              </w:rPr>
              <w:t>Deadline for questions</w:t>
            </w:r>
            <w:r w:rsidR="00DD5969">
              <w:rPr>
                <w:color w:val="000000"/>
              </w:rPr>
              <w:t xml:space="preserve"> to </w:t>
            </w:r>
            <w:hyperlink r:id="rId9" w:history="1">
              <w:r w:rsidR="00DD5969" w:rsidRPr="00DD5969">
                <w:rPr>
                  <w:rStyle w:val="Hyperlink"/>
                  <w:color w:val="auto"/>
                </w:rPr>
                <w:t>solicitations@jud.ca.gov</w:t>
              </w:r>
            </w:hyperlink>
            <w:r w:rsidR="00DD5969" w:rsidRPr="00DD5969">
              <w:t xml:space="preserve"> </w:t>
            </w:r>
          </w:p>
        </w:tc>
        <w:tc>
          <w:tcPr>
            <w:tcW w:w="3192" w:type="dxa"/>
            <w:vAlign w:val="center"/>
          </w:tcPr>
          <w:p w14:paraId="2DBFBAF8" w14:textId="29CA74C4" w:rsidR="00724B8B" w:rsidRPr="00724B8B" w:rsidRDefault="00F1202A" w:rsidP="00724B8B">
            <w:pPr>
              <w:widowControl w:val="0"/>
              <w:tabs>
                <w:tab w:val="left" w:pos="2178"/>
              </w:tabs>
              <w:jc w:val="center"/>
              <w:rPr>
                <w:b/>
                <w:bCs/>
              </w:rPr>
            </w:pPr>
            <w:r>
              <w:rPr>
                <w:b/>
                <w:bCs/>
              </w:rPr>
              <w:t>August 31</w:t>
            </w:r>
            <w:r w:rsidR="00724B8B" w:rsidRPr="00724B8B">
              <w:rPr>
                <w:b/>
                <w:bCs/>
              </w:rPr>
              <w:t xml:space="preserve">, 2017 </w:t>
            </w:r>
          </w:p>
          <w:p w14:paraId="735541C7" w14:textId="0EB6E03A" w:rsidR="00724B8B" w:rsidRPr="00C10CC3" w:rsidRDefault="00F1202A" w:rsidP="00724B8B">
            <w:pPr>
              <w:widowControl w:val="0"/>
              <w:tabs>
                <w:tab w:val="left" w:pos="2178"/>
              </w:tabs>
              <w:jc w:val="center"/>
              <w:rPr>
                <w:b/>
                <w:bCs/>
                <w:highlight w:val="yellow"/>
              </w:rPr>
            </w:pPr>
            <w:r>
              <w:rPr>
                <w:b/>
                <w:bCs/>
              </w:rPr>
              <w:t>at 3</w:t>
            </w:r>
            <w:r w:rsidR="00724B8B" w:rsidRPr="00724B8B">
              <w:rPr>
                <w:b/>
                <w:bCs/>
              </w:rPr>
              <w:t>:00 p.m. (Pacific Time)</w:t>
            </w:r>
          </w:p>
        </w:tc>
      </w:tr>
      <w:tr w:rsidR="00C00178" w:rsidRPr="003B7ABC" w14:paraId="691C8C95" w14:textId="77777777" w:rsidTr="00DB6DE7">
        <w:trPr>
          <w:trHeight w:val="647"/>
          <w:jc w:val="center"/>
        </w:trPr>
        <w:tc>
          <w:tcPr>
            <w:tcW w:w="4986" w:type="dxa"/>
            <w:vAlign w:val="center"/>
          </w:tcPr>
          <w:p w14:paraId="4207B64E" w14:textId="21BE9DA1" w:rsidR="00C00178" w:rsidRPr="00FA4E3B" w:rsidRDefault="00C00178" w:rsidP="00BA2200">
            <w:pPr>
              <w:widowControl w:val="0"/>
              <w:rPr>
                <w:bCs/>
              </w:rPr>
            </w:pPr>
            <w:r w:rsidRPr="00FA4E3B">
              <w:rPr>
                <w:bCs/>
              </w:rPr>
              <w:t>Questions and answers posted</w:t>
            </w:r>
            <w:r w:rsidR="005527CA">
              <w:rPr>
                <w:bCs/>
              </w:rPr>
              <w:t xml:space="preserve"> at </w:t>
            </w:r>
            <w:hyperlink r:id="rId10" w:history="1">
              <w:r w:rsidR="005527CA" w:rsidRPr="00FE3CB4">
                <w:rPr>
                  <w:rStyle w:val="Hyperlink"/>
                  <w:bCs/>
                  <w:color w:val="auto"/>
                </w:rPr>
                <w:t>www.courts.ca.gov/rfps.htm</w:t>
              </w:r>
            </w:hyperlink>
            <w:r w:rsidR="005527CA" w:rsidRPr="00FE3CB4">
              <w:rPr>
                <w:bCs/>
              </w:rPr>
              <w:t xml:space="preserve"> </w:t>
            </w:r>
            <w:r w:rsidR="00DB6DE7">
              <w:rPr>
                <w:bCs/>
              </w:rPr>
              <w:t xml:space="preserve"> </w:t>
            </w:r>
            <w:r w:rsidR="00DB6DE7" w:rsidRPr="00DB6DE7">
              <w:rPr>
                <w:bCs/>
                <w:i/>
              </w:rPr>
              <w:t>(estimate only)</w:t>
            </w:r>
          </w:p>
        </w:tc>
        <w:tc>
          <w:tcPr>
            <w:tcW w:w="3192" w:type="dxa"/>
            <w:vAlign w:val="center"/>
          </w:tcPr>
          <w:p w14:paraId="3CE99C43" w14:textId="50DA3357" w:rsidR="00C00178" w:rsidRPr="00C10CC3" w:rsidRDefault="00F1202A" w:rsidP="00A750D0">
            <w:pPr>
              <w:widowControl w:val="0"/>
              <w:tabs>
                <w:tab w:val="left" w:pos="2178"/>
              </w:tabs>
              <w:jc w:val="center"/>
              <w:rPr>
                <w:b/>
                <w:bCs/>
              </w:rPr>
            </w:pPr>
            <w:r>
              <w:rPr>
                <w:b/>
                <w:bCs/>
              </w:rPr>
              <w:t>September 4</w:t>
            </w:r>
            <w:bookmarkStart w:id="0" w:name="_GoBack"/>
            <w:bookmarkEnd w:id="0"/>
            <w:r w:rsidR="00A750D0">
              <w:rPr>
                <w:b/>
                <w:bCs/>
              </w:rPr>
              <w:t>, 2017</w:t>
            </w:r>
          </w:p>
        </w:tc>
      </w:tr>
      <w:tr w:rsidR="00C00178" w:rsidRPr="003B7ABC" w14:paraId="13FAF2C5" w14:textId="77777777" w:rsidTr="00DB6DE7">
        <w:trPr>
          <w:trHeight w:val="647"/>
          <w:jc w:val="center"/>
        </w:trPr>
        <w:tc>
          <w:tcPr>
            <w:tcW w:w="4986" w:type="dxa"/>
            <w:vAlign w:val="center"/>
          </w:tcPr>
          <w:p w14:paraId="074A0C98" w14:textId="77777777" w:rsidR="00C00178" w:rsidRPr="00FA4E3B" w:rsidRDefault="00C00178" w:rsidP="00BA2200">
            <w:pPr>
              <w:widowControl w:val="0"/>
              <w:rPr>
                <w:bCs/>
              </w:rPr>
            </w:pPr>
            <w:r w:rsidRPr="00FA4E3B">
              <w:rPr>
                <w:bCs/>
              </w:rPr>
              <w:t xml:space="preserve">Latest date and time proposal may be submitted </w:t>
            </w:r>
          </w:p>
        </w:tc>
        <w:tc>
          <w:tcPr>
            <w:tcW w:w="3192" w:type="dxa"/>
            <w:vAlign w:val="center"/>
          </w:tcPr>
          <w:p w14:paraId="5AFE837F" w14:textId="4DC3DB61" w:rsidR="008C1E18" w:rsidRDefault="00B35DAD" w:rsidP="00B35DAD">
            <w:pPr>
              <w:widowControl w:val="0"/>
              <w:jc w:val="center"/>
            </w:pPr>
            <w:r>
              <w:rPr>
                <w:b/>
                <w:bCs/>
              </w:rPr>
              <w:t xml:space="preserve">September </w:t>
            </w:r>
            <w:r w:rsidR="00DB6DE7">
              <w:rPr>
                <w:b/>
                <w:bCs/>
              </w:rPr>
              <w:t>20</w:t>
            </w:r>
            <w:r w:rsidR="008C1E18">
              <w:rPr>
                <w:b/>
                <w:bCs/>
              </w:rPr>
              <w:t>, 2017</w:t>
            </w:r>
            <w:r w:rsidR="008C1E18">
              <w:t xml:space="preserve"> </w:t>
            </w:r>
          </w:p>
          <w:p w14:paraId="3ED1DC3D" w14:textId="34F4A234" w:rsidR="00C00178" w:rsidRPr="00C10CC3" w:rsidRDefault="008C1E18" w:rsidP="00B35DAD">
            <w:pPr>
              <w:widowControl w:val="0"/>
              <w:jc w:val="center"/>
              <w:rPr>
                <w:b/>
                <w:bCs/>
              </w:rPr>
            </w:pPr>
            <w:r>
              <w:rPr>
                <w:b/>
                <w:bCs/>
              </w:rPr>
              <w:t>No later than 3</w:t>
            </w:r>
            <w:r w:rsidRPr="008C1E18">
              <w:rPr>
                <w:b/>
                <w:bCs/>
              </w:rPr>
              <w:t>:00 pm        (Pacific Time)</w:t>
            </w:r>
          </w:p>
        </w:tc>
      </w:tr>
      <w:tr w:rsidR="00C00178" w:rsidRPr="003B7ABC" w14:paraId="39E56769" w14:textId="77777777" w:rsidTr="00DB6DE7">
        <w:trPr>
          <w:trHeight w:val="539"/>
          <w:jc w:val="center"/>
        </w:trPr>
        <w:tc>
          <w:tcPr>
            <w:tcW w:w="4986" w:type="dxa"/>
            <w:vAlign w:val="center"/>
          </w:tcPr>
          <w:p w14:paraId="2BD5C6DF" w14:textId="1F891BA4" w:rsidR="00C00178" w:rsidRPr="00FA4E3B" w:rsidRDefault="00C00178" w:rsidP="00BA2200">
            <w:pPr>
              <w:widowControl w:val="0"/>
              <w:ind w:right="576"/>
              <w:rPr>
                <w:bCs/>
              </w:rPr>
            </w:pPr>
            <w:r w:rsidRPr="00FA4E3B">
              <w:rPr>
                <w:bCs/>
              </w:rPr>
              <w:t xml:space="preserve">Evaluation of </w:t>
            </w:r>
            <w:r w:rsidR="005527CA">
              <w:rPr>
                <w:bCs/>
              </w:rPr>
              <w:t xml:space="preserve">Technical </w:t>
            </w:r>
            <w:r w:rsidRPr="00FA4E3B">
              <w:rPr>
                <w:bCs/>
              </w:rPr>
              <w:t>proposals (</w:t>
            </w:r>
            <w:r w:rsidRPr="00FA4E3B">
              <w:rPr>
                <w:bCs/>
                <w:i/>
              </w:rPr>
              <w:t>estimate only</w:t>
            </w:r>
            <w:r w:rsidRPr="00FA4E3B">
              <w:rPr>
                <w:bCs/>
              </w:rPr>
              <w:t>)</w:t>
            </w:r>
          </w:p>
        </w:tc>
        <w:tc>
          <w:tcPr>
            <w:tcW w:w="3192" w:type="dxa"/>
            <w:vAlign w:val="center"/>
          </w:tcPr>
          <w:p w14:paraId="433B2B0F" w14:textId="77777777" w:rsidR="00C00178" w:rsidRPr="00C10CC3" w:rsidRDefault="00C00178" w:rsidP="00BA2200">
            <w:pPr>
              <w:widowControl w:val="0"/>
              <w:jc w:val="center"/>
              <w:rPr>
                <w:b/>
                <w:bCs/>
              </w:rPr>
            </w:pPr>
          </w:p>
          <w:p w14:paraId="4FEFB451" w14:textId="34A37FE9" w:rsidR="00C00178" w:rsidRPr="00C10CC3" w:rsidRDefault="00DB6DE7" w:rsidP="00BA2200">
            <w:pPr>
              <w:widowControl w:val="0"/>
              <w:jc w:val="center"/>
              <w:rPr>
                <w:b/>
                <w:bCs/>
              </w:rPr>
            </w:pPr>
            <w:r>
              <w:rPr>
                <w:b/>
                <w:bCs/>
              </w:rPr>
              <w:t>September 20, 2017-September 27</w:t>
            </w:r>
            <w:r w:rsidR="00FE3CB4">
              <w:rPr>
                <w:b/>
                <w:bCs/>
              </w:rPr>
              <w:t>, 2017</w:t>
            </w:r>
          </w:p>
        </w:tc>
      </w:tr>
      <w:tr w:rsidR="005527CA" w:rsidRPr="003B7ABC" w14:paraId="3BEFE329" w14:textId="77777777" w:rsidTr="00DB6DE7">
        <w:trPr>
          <w:trHeight w:val="584"/>
          <w:jc w:val="center"/>
        </w:trPr>
        <w:tc>
          <w:tcPr>
            <w:tcW w:w="4986" w:type="dxa"/>
            <w:vAlign w:val="center"/>
          </w:tcPr>
          <w:p w14:paraId="4D277CCC" w14:textId="77777777" w:rsidR="005527CA" w:rsidRDefault="005527CA" w:rsidP="00BA2200">
            <w:pPr>
              <w:widowControl w:val="0"/>
              <w:ind w:right="576"/>
              <w:rPr>
                <w:bCs/>
              </w:rPr>
            </w:pPr>
            <w:r>
              <w:rPr>
                <w:bCs/>
              </w:rPr>
              <w:t xml:space="preserve">Technical proposals scores posted </w:t>
            </w:r>
            <w:r w:rsidR="00FE3CB4">
              <w:rPr>
                <w:bCs/>
              </w:rPr>
              <w:t xml:space="preserve">at </w:t>
            </w:r>
            <w:hyperlink r:id="rId11" w:history="1">
              <w:r w:rsidR="00FE3CB4" w:rsidRPr="00FE3CB4">
                <w:rPr>
                  <w:rStyle w:val="Hyperlink"/>
                  <w:bCs/>
                  <w:color w:val="auto"/>
                </w:rPr>
                <w:t>www.courts.ca.gov/rfps.htm</w:t>
              </w:r>
            </w:hyperlink>
            <w:r w:rsidR="00FE3CB4" w:rsidRPr="00FE3CB4">
              <w:rPr>
                <w:bCs/>
              </w:rPr>
              <w:t xml:space="preserve"> </w:t>
            </w:r>
          </w:p>
          <w:p w14:paraId="3AFDE001" w14:textId="7DD18A62" w:rsidR="00FE3CB4" w:rsidRPr="00FE3CB4" w:rsidRDefault="00FE3CB4" w:rsidP="00BA2200">
            <w:pPr>
              <w:widowControl w:val="0"/>
              <w:ind w:right="576"/>
              <w:rPr>
                <w:bCs/>
                <w:i/>
              </w:rPr>
            </w:pPr>
            <w:r w:rsidRPr="00FE3CB4">
              <w:rPr>
                <w:bCs/>
                <w:i/>
              </w:rPr>
              <w:t>(estimate only)</w:t>
            </w:r>
          </w:p>
        </w:tc>
        <w:tc>
          <w:tcPr>
            <w:tcW w:w="3192" w:type="dxa"/>
            <w:vAlign w:val="center"/>
          </w:tcPr>
          <w:p w14:paraId="38875C62" w14:textId="58D0BE77" w:rsidR="005527CA" w:rsidRPr="00C10CC3" w:rsidRDefault="00DB6DE7" w:rsidP="00BA2200">
            <w:pPr>
              <w:widowControl w:val="0"/>
              <w:jc w:val="center"/>
              <w:rPr>
                <w:b/>
                <w:bCs/>
              </w:rPr>
            </w:pPr>
            <w:r>
              <w:rPr>
                <w:b/>
                <w:bCs/>
              </w:rPr>
              <w:t>September 28</w:t>
            </w:r>
            <w:r w:rsidR="00FE3CB4">
              <w:rPr>
                <w:b/>
                <w:bCs/>
              </w:rPr>
              <w:t>, 2017</w:t>
            </w:r>
          </w:p>
        </w:tc>
      </w:tr>
      <w:tr w:rsidR="002209B1" w:rsidRPr="003B7ABC" w14:paraId="1522F28F" w14:textId="77777777" w:rsidTr="00DB6DE7">
        <w:trPr>
          <w:trHeight w:val="539"/>
          <w:jc w:val="center"/>
        </w:trPr>
        <w:tc>
          <w:tcPr>
            <w:tcW w:w="4986" w:type="dxa"/>
            <w:vAlign w:val="center"/>
          </w:tcPr>
          <w:p w14:paraId="18E5FB3A" w14:textId="5D0ACB29" w:rsidR="00FE3CB4" w:rsidRPr="00FE3CB4" w:rsidRDefault="002209B1" w:rsidP="00FE3CB4">
            <w:pPr>
              <w:widowControl w:val="0"/>
              <w:ind w:right="576"/>
              <w:rPr>
                <w:bCs/>
              </w:rPr>
            </w:pPr>
            <w:r w:rsidRPr="00FA4E3B">
              <w:rPr>
                <w:bCs/>
              </w:rPr>
              <w:t>Public opening of cost portion of proposals</w:t>
            </w:r>
            <w:r w:rsidR="00FE3CB4">
              <w:rPr>
                <w:bCs/>
              </w:rPr>
              <w:t xml:space="preserve">.  Notice of time and location will be posted at </w:t>
            </w:r>
            <w:hyperlink r:id="rId12" w:history="1">
              <w:r w:rsidR="00EE434D" w:rsidRPr="00487DE9">
                <w:rPr>
                  <w:rStyle w:val="Hyperlink"/>
                  <w:bCs/>
                </w:rPr>
                <w:t>www.courts.ca.gov/rfps.htm</w:t>
              </w:r>
            </w:hyperlink>
            <w:r w:rsidR="00EE434D">
              <w:rPr>
                <w:bCs/>
              </w:rPr>
              <w:t xml:space="preserve"> </w:t>
            </w:r>
            <w:r w:rsidR="00FE3CB4" w:rsidRPr="00FE3CB4">
              <w:rPr>
                <w:bCs/>
              </w:rPr>
              <w:t xml:space="preserve"> </w:t>
            </w:r>
          </w:p>
          <w:p w14:paraId="30BCF4C6" w14:textId="49E38E87" w:rsidR="002209B1" w:rsidRPr="00FE3CB4" w:rsidRDefault="00FE3CB4" w:rsidP="00FE3CB4">
            <w:pPr>
              <w:widowControl w:val="0"/>
              <w:ind w:right="576"/>
              <w:rPr>
                <w:bCs/>
                <w:i/>
              </w:rPr>
            </w:pPr>
            <w:r w:rsidRPr="00FE3CB4">
              <w:rPr>
                <w:bCs/>
                <w:i/>
              </w:rPr>
              <w:t>(estimate only)</w:t>
            </w:r>
          </w:p>
        </w:tc>
        <w:tc>
          <w:tcPr>
            <w:tcW w:w="3192" w:type="dxa"/>
            <w:vAlign w:val="center"/>
          </w:tcPr>
          <w:p w14:paraId="5C070A4C" w14:textId="1E403ADE" w:rsidR="002209B1" w:rsidRPr="00C10CC3" w:rsidRDefault="00DB6DE7" w:rsidP="00BA2200">
            <w:pPr>
              <w:widowControl w:val="0"/>
              <w:jc w:val="center"/>
              <w:rPr>
                <w:b/>
                <w:bCs/>
              </w:rPr>
            </w:pPr>
            <w:r>
              <w:rPr>
                <w:b/>
                <w:bCs/>
              </w:rPr>
              <w:t>September 29</w:t>
            </w:r>
            <w:r w:rsidR="00FE3CB4">
              <w:rPr>
                <w:b/>
                <w:bCs/>
              </w:rPr>
              <w:t>, 2017</w:t>
            </w:r>
          </w:p>
        </w:tc>
      </w:tr>
      <w:tr w:rsidR="00C00178" w:rsidRPr="003B7ABC" w14:paraId="573A548D" w14:textId="77777777" w:rsidTr="00DB6DE7">
        <w:trPr>
          <w:trHeight w:val="520"/>
          <w:jc w:val="center"/>
        </w:trPr>
        <w:tc>
          <w:tcPr>
            <w:tcW w:w="4986" w:type="dxa"/>
            <w:vAlign w:val="center"/>
          </w:tcPr>
          <w:p w14:paraId="47CADAE2" w14:textId="77777777" w:rsidR="00FE3CB4" w:rsidRDefault="00C00178" w:rsidP="00BA2200">
            <w:pPr>
              <w:widowControl w:val="0"/>
              <w:rPr>
                <w:bCs/>
              </w:rPr>
            </w:pPr>
            <w:r w:rsidRPr="00FA4E3B">
              <w:rPr>
                <w:bCs/>
              </w:rPr>
              <w:t xml:space="preserve">Notice of Intent to Award </w:t>
            </w:r>
          </w:p>
          <w:p w14:paraId="78C00F78" w14:textId="4C3BE692" w:rsidR="00C00178" w:rsidRPr="00FA4E3B" w:rsidRDefault="00C00178" w:rsidP="00BA2200">
            <w:pPr>
              <w:widowControl w:val="0"/>
              <w:rPr>
                <w:bCs/>
              </w:rPr>
            </w:pPr>
            <w:r w:rsidRPr="00FA4E3B">
              <w:rPr>
                <w:bCs/>
              </w:rPr>
              <w:t>(</w:t>
            </w:r>
            <w:r w:rsidRPr="00FA4E3B">
              <w:rPr>
                <w:bCs/>
                <w:i/>
              </w:rPr>
              <w:t>estimate only</w:t>
            </w:r>
            <w:r w:rsidRPr="00FA4E3B">
              <w:rPr>
                <w:bCs/>
              </w:rPr>
              <w:t>)</w:t>
            </w:r>
          </w:p>
        </w:tc>
        <w:tc>
          <w:tcPr>
            <w:tcW w:w="3192" w:type="dxa"/>
            <w:vAlign w:val="center"/>
          </w:tcPr>
          <w:p w14:paraId="7B1E5F48" w14:textId="4118E52C" w:rsidR="00C00178" w:rsidRPr="00C10CC3" w:rsidRDefault="00DB6DE7" w:rsidP="00BA2200">
            <w:pPr>
              <w:widowControl w:val="0"/>
              <w:jc w:val="center"/>
              <w:rPr>
                <w:b/>
                <w:bCs/>
              </w:rPr>
            </w:pPr>
            <w:r>
              <w:rPr>
                <w:b/>
                <w:bCs/>
              </w:rPr>
              <w:t>October 6</w:t>
            </w:r>
            <w:r w:rsidR="00FE3CB4">
              <w:rPr>
                <w:b/>
                <w:bCs/>
              </w:rPr>
              <w:t>, 2017</w:t>
            </w:r>
          </w:p>
        </w:tc>
      </w:tr>
      <w:tr w:rsidR="00C00178" w:rsidRPr="003B7ABC" w14:paraId="54791BE7" w14:textId="77777777" w:rsidTr="00DB6DE7">
        <w:trPr>
          <w:trHeight w:val="520"/>
          <w:jc w:val="center"/>
        </w:trPr>
        <w:tc>
          <w:tcPr>
            <w:tcW w:w="4986" w:type="dxa"/>
            <w:vAlign w:val="center"/>
          </w:tcPr>
          <w:p w14:paraId="624F7FBF" w14:textId="77777777" w:rsidR="00FE3CB4" w:rsidRDefault="00C00178" w:rsidP="00BA2200">
            <w:pPr>
              <w:widowControl w:val="0"/>
              <w:rPr>
                <w:bCs/>
              </w:rPr>
            </w:pPr>
            <w:r w:rsidRPr="00FA4E3B">
              <w:rPr>
                <w:bCs/>
              </w:rPr>
              <w:t xml:space="preserve">Negotiations and execution of contract </w:t>
            </w:r>
          </w:p>
          <w:p w14:paraId="73CA87C0" w14:textId="1EE4BA46" w:rsidR="00C00178" w:rsidRPr="00FA4E3B" w:rsidRDefault="00C00178" w:rsidP="00BA2200">
            <w:pPr>
              <w:widowControl w:val="0"/>
              <w:rPr>
                <w:bCs/>
              </w:rPr>
            </w:pPr>
            <w:r w:rsidRPr="00FA4E3B">
              <w:rPr>
                <w:bCs/>
              </w:rPr>
              <w:t>(</w:t>
            </w:r>
            <w:r w:rsidRPr="00FA4E3B">
              <w:rPr>
                <w:bCs/>
                <w:i/>
              </w:rPr>
              <w:t>estimate only</w:t>
            </w:r>
            <w:r w:rsidRPr="00FA4E3B">
              <w:rPr>
                <w:bCs/>
              </w:rPr>
              <w:t>)</w:t>
            </w:r>
          </w:p>
        </w:tc>
        <w:tc>
          <w:tcPr>
            <w:tcW w:w="3192" w:type="dxa"/>
            <w:vAlign w:val="center"/>
          </w:tcPr>
          <w:p w14:paraId="3BC6CB7C" w14:textId="1692F4FB" w:rsidR="00C00178" w:rsidRPr="00C10CC3" w:rsidRDefault="00DB6DE7" w:rsidP="00BA2200">
            <w:pPr>
              <w:widowControl w:val="0"/>
              <w:jc w:val="center"/>
              <w:rPr>
                <w:b/>
                <w:bCs/>
              </w:rPr>
            </w:pPr>
            <w:r>
              <w:rPr>
                <w:b/>
                <w:bCs/>
              </w:rPr>
              <w:t>October 9-13</w:t>
            </w:r>
            <w:r w:rsidR="00FE3CB4">
              <w:rPr>
                <w:b/>
                <w:bCs/>
              </w:rPr>
              <w:t>, 2017</w:t>
            </w:r>
          </w:p>
        </w:tc>
      </w:tr>
      <w:tr w:rsidR="00C00178" w:rsidRPr="003B7ABC" w14:paraId="06F24860" w14:textId="77777777" w:rsidTr="00DB6DE7">
        <w:trPr>
          <w:trHeight w:val="520"/>
          <w:jc w:val="center"/>
        </w:trPr>
        <w:tc>
          <w:tcPr>
            <w:tcW w:w="4986" w:type="dxa"/>
            <w:vAlign w:val="center"/>
          </w:tcPr>
          <w:p w14:paraId="45304E2D" w14:textId="77777777" w:rsidR="00C00178" w:rsidRPr="00FA4E3B" w:rsidRDefault="00C00178" w:rsidP="00BA2200">
            <w:pPr>
              <w:widowControl w:val="0"/>
              <w:rPr>
                <w:bCs/>
              </w:rPr>
            </w:pPr>
            <w:r w:rsidRPr="00FA4E3B">
              <w:rPr>
                <w:bCs/>
              </w:rPr>
              <w:t>Contract start date  (</w:t>
            </w:r>
            <w:r w:rsidRPr="00FA4E3B">
              <w:rPr>
                <w:bCs/>
                <w:i/>
              </w:rPr>
              <w:t>estimate only</w:t>
            </w:r>
            <w:r w:rsidRPr="00FA4E3B">
              <w:rPr>
                <w:bCs/>
              </w:rPr>
              <w:t>)</w:t>
            </w:r>
          </w:p>
        </w:tc>
        <w:tc>
          <w:tcPr>
            <w:tcW w:w="3192" w:type="dxa"/>
            <w:vAlign w:val="center"/>
          </w:tcPr>
          <w:p w14:paraId="6933E558" w14:textId="7EE2FD71" w:rsidR="00C00178" w:rsidRPr="00C10CC3" w:rsidRDefault="002E10EE" w:rsidP="00BA2200">
            <w:pPr>
              <w:widowControl w:val="0"/>
              <w:jc w:val="center"/>
              <w:rPr>
                <w:b/>
                <w:bCs/>
              </w:rPr>
            </w:pPr>
            <w:r>
              <w:rPr>
                <w:b/>
                <w:bCs/>
              </w:rPr>
              <w:t>November</w:t>
            </w:r>
            <w:r w:rsidR="00B35DAD">
              <w:rPr>
                <w:b/>
                <w:bCs/>
              </w:rPr>
              <w:t xml:space="preserve"> 1, 2017</w:t>
            </w:r>
          </w:p>
        </w:tc>
      </w:tr>
      <w:tr w:rsidR="00C00178" w:rsidRPr="003B7ABC" w14:paraId="386BCE58" w14:textId="77777777" w:rsidTr="00DB6DE7">
        <w:trPr>
          <w:trHeight w:val="520"/>
          <w:jc w:val="center"/>
        </w:trPr>
        <w:tc>
          <w:tcPr>
            <w:tcW w:w="4986" w:type="dxa"/>
            <w:vAlign w:val="center"/>
          </w:tcPr>
          <w:p w14:paraId="17CF3177" w14:textId="77777777" w:rsidR="00C00178" w:rsidRPr="00FA4E3B" w:rsidRDefault="00C00178" w:rsidP="00BA2200">
            <w:pPr>
              <w:widowControl w:val="0"/>
              <w:rPr>
                <w:bCs/>
              </w:rPr>
            </w:pPr>
            <w:r w:rsidRPr="00FA4E3B">
              <w:rPr>
                <w:bCs/>
              </w:rPr>
              <w:t>Contract end date  (</w:t>
            </w:r>
            <w:r w:rsidRPr="00FA4E3B">
              <w:rPr>
                <w:bCs/>
                <w:i/>
              </w:rPr>
              <w:t>estimate only</w:t>
            </w:r>
            <w:r w:rsidRPr="00FA4E3B">
              <w:rPr>
                <w:bCs/>
              </w:rPr>
              <w:t>)</w:t>
            </w:r>
          </w:p>
        </w:tc>
        <w:tc>
          <w:tcPr>
            <w:tcW w:w="3192" w:type="dxa"/>
            <w:vAlign w:val="center"/>
          </w:tcPr>
          <w:p w14:paraId="02A96A9E" w14:textId="14C73540" w:rsidR="00C00178" w:rsidRPr="00C10CC3" w:rsidRDefault="000217E2" w:rsidP="00BA2200">
            <w:pPr>
              <w:widowControl w:val="0"/>
              <w:jc w:val="center"/>
              <w:rPr>
                <w:b/>
                <w:bCs/>
              </w:rPr>
            </w:pPr>
            <w:r>
              <w:rPr>
                <w:b/>
                <w:bCs/>
              </w:rPr>
              <w:t>September 30</w:t>
            </w:r>
            <w:r w:rsidR="00B35DAD">
              <w:rPr>
                <w:b/>
                <w:bCs/>
              </w:rPr>
              <w:t>, 2019</w:t>
            </w:r>
          </w:p>
        </w:tc>
      </w:tr>
    </w:tbl>
    <w:p w14:paraId="1AD7E07D" w14:textId="77777777" w:rsidR="00A50B42" w:rsidRDefault="00A50B42" w:rsidP="00A50B42">
      <w:pPr>
        <w:widowControl w:val="0"/>
        <w:ind w:left="1440"/>
        <w:rPr>
          <w:bCs/>
        </w:rPr>
      </w:pPr>
    </w:p>
    <w:p w14:paraId="3E3CB6AC" w14:textId="77777777" w:rsidR="00D40AA3" w:rsidRDefault="00D40AA3" w:rsidP="00A50B42">
      <w:pPr>
        <w:widowControl w:val="0"/>
        <w:ind w:left="1440"/>
        <w:rPr>
          <w:bCs/>
        </w:rPr>
      </w:pPr>
    </w:p>
    <w:p w14:paraId="66CBCFB5" w14:textId="34095B32" w:rsidR="002E7965" w:rsidRDefault="004E3C66" w:rsidP="002E7965">
      <w:pPr>
        <w:keepNext/>
        <w:rPr>
          <w:b/>
          <w:bCs/>
          <w:color w:val="000000"/>
        </w:rPr>
      </w:pPr>
      <w:r>
        <w:rPr>
          <w:b/>
          <w:bCs/>
          <w:color w:val="000000"/>
        </w:rPr>
        <w:lastRenderedPageBreak/>
        <w:t>5</w:t>
      </w:r>
      <w:r w:rsidR="002E7965">
        <w:rPr>
          <w:b/>
          <w:bCs/>
          <w:color w:val="000000"/>
        </w:rPr>
        <w:t>.0</w:t>
      </w:r>
      <w:r w:rsidR="002E7965">
        <w:rPr>
          <w:b/>
          <w:bCs/>
          <w:color w:val="000000"/>
        </w:rPr>
        <w:tab/>
      </w:r>
      <w:r w:rsidR="002E7965" w:rsidRPr="00D74462">
        <w:rPr>
          <w:b/>
          <w:bCs/>
          <w:color w:val="000000"/>
        </w:rPr>
        <w:t>RFP ATTACHMENTS</w:t>
      </w:r>
    </w:p>
    <w:p w14:paraId="33EC4AB7" w14:textId="77777777" w:rsidR="002E7965" w:rsidRDefault="002E7965" w:rsidP="00DD5969">
      <w:pPr>
        <w:ind w:left="720"/>
        <w:rPr>
          <w:b/>
          <w:bCs/>
          <w:color w:val="000000"/>
        </w:rPr>
      </w:pPr>
    </w:p>
    <w:p w14:paraId="5F2A1043" w14:textId="22D8E8C6" w:rsidR="002E7965" w:rsidRPr="00DD5969" w:rsidRDefault="002E7965" w:rsidP="00DD5969">
      <w:pPr>
        <w:pStyle w:val="BodyTextIndent2"/>
        <w:spacing w:after="0"/>
        <w:ind w:left="720"/>
        <w:rPr>
          <w:color w:val="000000"/>
        </w:rPr>
      </w:pPr>
      <w:r>
        <w:rPr>
          <w:color w:val="000000"/>
        </w:rPr>
        <w:t>The following attachments are included as part of this RFP</w:t>
      </w:r>
      <w:r w:rsidRPr="005E0EE1">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77A5EE2F" w14:textId="77777777" w:rsidTr="00BA2200">
        <w:trPr>
          <w:tblHeader/>
          <w:jc w:val="center"/>
        </w:trPr>
        <w:tc>
          <w:tcPr>
            <w:tcW w:w="2294" w:type="dxa"/>
            <w:shd w:val="clear" w:color="auto" w:fill="E6E6E6"/>
            <w:vAlign w:val="center"/>
          </w:tcPr>
          <w:p w14:paraId="6BBECC14" w14:textId="77777777" w:rsidR="002E7965" w:rsidRPr="00D77FEF" w:rsidRDefault="002E7965" w:rsidP="00BA2200">
            <w:pPr>
              <w:widowControl w:val="0"/>
              <w:tabs>
                <w:tab w:val="left" w:pos="6354"/>
              </w:tabs>
              <w:ind w:right="-18"/>
              <w:jc w:val="center"/>
              <w:rPr>
                <w:b/>
                <w:bCs/>
                <w:color w:val="000000"/>
              </w:rPr>
            </w:pPr>
            <w:r>
              <w:rPr>
                <w:b/>
                <w:bCs/>
                <w:color w:val="000000"/>
              </w:rPr>
              <w:t>ATTAC</w:t>
            </w:r>
            <w:r w:rsidR="0090254C">
              <w:rPr>
                <w:b/>
                <w:bCs/>
                <w:color w:val="000000"/>
              </w:rPr>
              <w:t>H</w:t>
            </w:r>
            <w:r>
              <w:rPr>
                <w:b/>
                <w:bCs/>
                <w:color w:val="000000"/>
              </w:rPr>
              <w:t xml:space="preserve">MENT </w:t>
            </w:r>
          </w:p>
        </w:tc>
        <w:tc>
          <w:tcPr>
            <w:tcW w:w="6468" w:type="dxa"/>
            <w:shd w:val="clear" w:color="auto" w:fill="E6E6E6"/>
            <w:vAlign w:val="center"/>
          </w:tcPr>
          <w:p w14:paraId="11A81122" w14:textId="77777777"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2E7965" w:rsidRPr="003B7ABC" w14:paraId="09383AF4" w14:textId="77777777" w:rsidTr="00BA2200">
        <w:trPr>
          <w:tblHeader/>
          <w:jc w:val="center"/>
        </w:trPr>
        <w:tc>
          <w:tcPr>
            <w:tcW w:w="2294" w:type="dxa"/>
          </w:tcPr>
          <w:p w14:paraId="33AF810E" w14:textId="77777777" w:rsidR="002E7965" w:rsidRPr="00FA4E3B" w:rsidRDefault="002E7965" w:rsidP="00BA2200">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r w:rsidRPr="00FA4E3B">
              <w:rPr>
                <w:bCs/>
                <w:vanish/>
                <w:color w:val="000000" w:themeColor="text1"/>
              </w:rPr>
              <w:t>:</w:t>
            </w:r>
          </w:p>
        </w:tc>
        <w:tc>
          <w:tcPr>
            <w:tcW w:w="6468" w:type="dxa"/>
          </w:tcPr>
          <w:p w14:paraId="6EF6B2DA" w14:textId="77777777" w:rsidR="002E7965" w:rsidRPr="00FA4E3B" w:rsidRDefault="002E7965" w:rsidP="00BA2200">
            <w:pPr>
              <w:widowControl w:val="0"/>
              <w:tabs>
                <w:tab w:val="left" w:pos="2178"/>
              </w:tabs>
              <w:rPr>
                <w:bCs/>
                <w:i/>
                <w:color w:val="FF0000"/>
              </w:rPr>
            </w:pPr>
            <w:r w:rsidRPr="00FA4E3B">
              <w:t>These rules govern this solicitation.</w:t>
            </w:r>
          </w:p>
        </w:tc>
      </w:tr>
      <w:tr w:rsidR="002E7965" w:rsidRPr="003B7ABC" w14:paraId="56E3E57F" w14:textId="77777777" w:rsidTr="00BA2200">
        <w:trPr>
          <w:tblHeader/>
          <w:jc w:val="center"/>
        </w:trPr>
        <w:tc>
          <w:tcPr>
            <w:tcW w:w="2294" w:type="dxa"/>
          </w:tcPr>
          <w:p w14:paraId="4D3A4987" w14:textId="5A416262" w:rsidR="002E7965" w:rsidRPr="00FA4E3B" w:rsidRDefault="002E7965" w:rsidP="00BA2200">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w:t>
            </w:r>
            <w:r w:rsidR="00C10CC3">
              <w:rPr>
                <w:color w:val="000000"/>
              </w:rPr>
              <w:t>Judicial Council</w:t>
            </w:r>
            <w:r w:rsidR="00133F5A" w:rsidRPr="00FA4E3B">
              <w:rPr>
                <w:color w:val="000000"/>
              </w:rPr>
              <w:t xml:space="preserve"> Standard </w:t>
            </w:r>
            <w:r w:rsidR="004E669D" w:rsidRPr="00FA4E3B">
              <w:rPr>
                <w:color w:val="000000"/>
              </w:rPr>
              <w:t>Terms and Conditions</w:t>
            </w:r>
          </w:p>
        </w:tc>
        <w:tc>
          <w:tcPr>
            <w:tcW w:w="6468" w:type="dxa"/>
          </w:tcPr>
          <w:p w14:paraId="5023A44C" w14:textId="4F156A54" w:rsidR="00133F5A" w:rsidRPr="00FA4E3B" w:rsidRDefault="00595811" w:rsidP="00BA2200">
            <w:pPr>
              <w:widowControl w:val="0"/>
              <w:tabs>
                <w:tab w:val="left" w:pos="2178"/>
              </w:tabs>
              <w:rPr>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2E7965" w:rsidRPr="00FA4E3B">
              <w:rPr>
                <w:color w:val="000000"/>
              </w:rPr>
              <w:t xml:space="preserve"> sign </w:t>
            </w:r>
            <w:r w:rsidR="004E669D" w:rsidRPr="00FA4E3B">
              <w:rPr>
                <w:color w:val="000000"/>
              </w:rPr>
              <w:t xml:space="preserve">a </w:t>
            </w:r>
            <w:r w:rsidR="00C10CC3">
              <w:rPr>
                <w:color w:val="000000"/>
              </w:rPr>
              <w:t>Judicial Council</w:t>
            </w:r>
            <w:r w:rsidR="004E669D" w:rsidRPr="00FA4E3B">
              <w:rPr>
                <w:color w:val="000000"/>
              </w:rPr>
              <w:t xml:space="preserve"> Standard Form agreement containing these terms and conditions</w:t>
            </w:r>
            <w:r w:rsidR="00F05507">
              <w:rPr>
                <w:b/>
                <w:color w:val="FF0000"/>
              </w:rPr>
              <w:t xml:space="preserve"> </w:t>
            </w:r>
            <w:r w:rsidR="00133F5A" w:rsidRPr="00FA4E3B">
              <w:rPr>
                <w:color w:val="000000"/>
              </w:rPr>
              <w:t>(the “</w:t>
            </w:r>
            <w:r w:rsidR="004E669D" w:rsidRPr="00FA4E3B">
              <w:rPr>
                <w:color w:val="000000"/>
              </w:rPr>
              <w:t>Terms and Conditions</w:t>
            </w:r>
            <w:r w:rsidR="00133F5A" w:rsidRPr="00FA4E3B">
              <w:rPr>
                <w:color w:val="000000"/>
              </w:rPr>
              <w:t>”</w:t>
            </w:r>
            <w:r w:rsidRPr="00FA4E3B">
              <w:rPr>
                <w:color w:val="000000"/>
              </w:rPr>
              <w:t>).</w:t>
            </w:r>
            <w:r w:rsidR="00133F5A" w:rsidRPr="00FA4E3B">
              <w:rPr>
                <w:color w:val="000000"/>
              </w:rPr>
              <w:t xml:space="preserve">  </w:t>
            </w:r>
          </w:p>
          <w:p w14:paraId="6ECD5933" w14:textId="77777777" w:rsidR="002E7965" w:rsidRPr="00FA4E3B" w:rsidRDefault="002E7965" w:rsidP="00F05507">
            <w:pPr>
              <w:widowControl w:val="0"/>
              <w:tabs>
                <w:tab w:val="left" w:pos="2178"/>
              </w:tabs>
              <w:rPr>
                <w:b/>
                <w:bCs/>
                <w:color w:val="000000"/>
              </w:rPr>
            </w:pPr>
          </w:p>
        </w:tc>
      </w:tr>
      <w:tr w:rsidR="004E669D" w:rsidRPr="003B7ABC" w14:paraId="1CAFC1C2" w14:textId="77777777" w:rsidTr="00BA2200">
        <w:trPr>
          <w:tblHeader/>
          <w:jc w:val="center"/>
        </w:trPr>
        <w:tc>
          <w:tcPr>
            <w:tcW w:w="2294" w:type="dxa"/>
          </w:tcPr>
          <w:p w14:paraId="7FE82F98" w14:textId="77777777" w:rsidR="004E669D" w:rsidRPr="00FA4E3B" w:rsidRDefault="004E669D" w:rsidP="00BA2200">
            <w:pPr>
              <w:widowControl w:val="0"/>
              <w:rPr>
                <w:bCs/>
              </w:rPr>
            </w:pPr>
            <w:r w:rsidRPr="00FA4E3B">
              <w:rPr>
                <w:bCs/>
                <w:color w:val="000000" w:themeColor="text1"/>
              </w:rPr>
              <w:t xml:space="preserve">Attachment </w:t>
            </w:r>
            <w:r w:rsidRPr="00FA4E3B">
              <w:rPr>
                <w:color w:val="000000"/>
              </w:rPr>
              <w:t>3: Proposer’s Acceptance  of Terms and Conditions</w:t>
            </w:r>
          </w:p>
        </w:tc>
        <w:tc>
          <w:tcPr>
            <w:tcW w:w="6468" w:type="dxa"/>
          </w:tcPr>
          <w:p w14:paraId="0976E118" w14:textId="77777777" w:rsidR="004E669D" w:rsidRPr="00FA4E3B" w:rsidRDefault="005946B6" w:rsidP="00BA2200">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14:paraId="30A60766" w14:textId="77777777" w:rsidR="004E669D" w:rsidRPr="00FA4E3B" w:rsidRDefault="004E669D" w:rsidP="00BA2200">
            <w:pPr>
              <w:widowControl w:val="0"/>
              <w:tabs>
                <w:tab w:val="left" w:pos="2178"/>
              </w:tabs>
              <w:rPr>
                <w:color w:val="000000"/>
              </w:rPr>
            </w:pPr>
          </w:p>
          <w:p w14:paraId="6C7697F0" w14:textId="2C93B3EC" w:rsidR="004E669D" w:rsidRPr="00FA4E3B" w:rsidRDefault="004E669D" w:rsidP="00F05507">
            <w:pPr>
              <w:widowControl w:val="0"/>
              <w:tabs>
                <w:tab w:val="left" w:pos="2178"/>
              </w:tabs>
              <w:rPr>
                <w:b/>
                <w:bCs/>
                <w:color w:val="000000"/>
              </w:rPr>
            </w:pPr>
          </w:p>
        </w:tc>
      </w:tr>
      <w:tr w:rsidR="009C347A" w:rsidRPr="003B7ABC" w14:paraId="6C7F546D" w14:textId="77777777" w:rsidTr="00BA2200">
        <w:trPr>
          <w:tblHeader/>
          <w:jc w:val="center"/>
        </w:trPr>
        <w:tc>
          <w:tcPr>
            <w:tcW w:w="2294" w:type="dxa"/>
          </w:tcPr>
          <w:p w14:paraId="1DA8F4CA" w14:textId="77777777" w:rsidR="009C347A" w:rsidRPr="00FA4E3B" w:rsidRDefault="009C347A" w:rsidP="00BA2200">
            <w:pPr>
              <w:widowControl w:val="0"/>
              <w:rPr>
                <w:bCs/>
                <w:color w:val="000000" w:themeColor="text1"/>
              </w:rPr>
            </w:pPr>
            <w:r>
              <w:rPr>
                <w:bCs/>
                <w:color w:val="000000" w:themeColor="text1"/>
              </w:rPr>
              <w:t>Attachment 4: General Certifications Form</w:t>
            </w:r>
          </w:p>
        </w:tc>
        <w:tc>
          <w:tcPr>
            <w:tcW w:w="6468" w:type="dxa"/>
          </w:tcPr>
          <w:p w14:paraId="75C39D88" w14:textId="77777777"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9C347A" w:rsidRPr="003B7ABC" w14:paraId="4C94BE77" w14:textId="77777777" w:rsidTr="00BA2200">
        <w:trPr>
          <w:tblHeader/>
          <w:jc w:val="center"/>
        </w:trPr>
        <w:tc>
          <w:tcPr>
            <w:tcW w:w="2294" w:type="dxa"/>
          </w:tcPr>
          <w:p w14:paraId="654A218B" w14:textId="77777777" w:rsidR="00F05507" w:rsidRDefault="009C347A" w:rsidP="00933BB3">
            <w:pPr>
              <w:widowControl w:val="0"/>
              <w:rPr>
                <w:bCs/>
                <w:color w:val="000000" w:themeColor="text1"/>
              </w:rPr>
            </w:pPr>
            <w:r>
              <w:rPr>
                <w:bCs/>
                <w:color w:val="000000" w:themeColor="text1"/>
              </w:rPr>
              <w:t xml:space="preserve">Attachment 5: </w:t>
            </w:r>
          </w:p>
          <w:p w14:paraId="6BD6DAB2" w14:textId="67F5C841" w:rsidR="009C347A" w:rsidRPr="00FA4E3B" w:rsidRDefault="009C347A" w:rsidP="00933BB3">
            <w:pPr>
              <w:widowControl w:val="0"/>
              <w:rPr>
                <w:bCs/>
                <w:color w:val="000000" w:themeColor="text1"/>
              </w:rPr>
            </w:pPr>
            <w:r>
              <w:rPr>
                <w:bCs/>
                <w:color w:val="000000" w:themeColor="text1"/>
              </w:rPr>
              <w:t>Small Business Declaration</w:t>
            </w:r>
          </w:p>
        </w:tc>
        <w:tc>
          <w:tcPr>
            <w:tcW w:w="6468" w:type="dxa"/>
          </w:tcPr>
          <w:p w14:paraId="2C90DDAB" w14:textId="77777777" w:rsidR="009C347A" w:rsidRPr="00FA4E3B" w:rsidRDefault="0090254C" w:rsidP="00BA2200">
            <w:pPr>
              <w:widowControl w:val="0"/>
              <w:tabs>
                <w:tab w:val="left" w:pos="2178"/>
              </w:tabs>
              <w:rPr>
                <w:color w:val="000000"/>
              </w:rPr>
            </w:pPr>
            <w:r>
              <w:rPr>
                <w:rFonts w:cstheme="minorHAnsi"/>
                <w:bCs/>
              </w:rPr>
              <w:t xml:space="preserve">The </w:t>
            </w:r>
            <w:r w:rsidR="009C347A">
              <w:rPr>
                <w:rFonts w:cstheme="minorHAnsi"/>
                <w:bCs/>
              </w:rPr>
              <w:t xml:space="preserve">Proposer must complete this form only if it wishes to claim the small business preference associated with this solicitation.  </w:t>
            </w:r>
          </w:p>
        </w:tc>
      </w:tr>
      <w:tr w:rsidR="009C347A" w:rsidRPr="003B7ABC" w14:paraId="00446E3F" w14:textId="77777777" w:rsidTr="00BA2200">
        <w:trPr>
          <w:tblHeader/>
          <w:jc w:val="center"/>
        </w:trPr>
        <w:tc>
          <w:tcPr>
            <w:tcW w:w="2294" w:type="dxa"/>
          </w:tcPr>
          <w:p w14:paraId="5B1061FE" w14:textId="77777777" w:rsidR="00F05507" w:rsidRDefault="009C347A" w:rsidP="00BA2200">
            <w:pPr>
              <w:widowControl w:val="0"/>
            </w:pPr>
            <w:r w:rsidRPr="00FA4E3B">
              <w:rPr>
                <w:bCs/>
              </w:rPr>
              <w:t xml:space="preserve">Attachment </w:t>
            </w:r>
            <w:r>
              <w:rPr>
                <w:bCs/>
              </w:rPr>
              <w:t>6</w:t>
            </w:r>
            <w:r w:rsidRPr="00FA4E3B">
              <w:rPr>
                <w:bCs/>
              </w:rPr>
              <w:t xml:space="preserve">: </w:t>
            </w:r>
            <w:r w:rsidRPr="00FA4E3B">
              <w:t xml:space="preserve"> </w:t>
            </w:r>
          </w:p>
          <w:p w14:paraId="015BB0CD" w14:textId="1E8C3B32" w:rsidR="009C347A" w:rsidRPr="00FA4E3B" w:rsidRDefault="009C347A" w:rsidP="00BA2200">
            <w:pPr>
              <w:widowControl w:val="0"/>
              <w:rPr>
                <w:bCs/>
              </w:rPr>
            </w:pPr>
            <w:r w:rsidRPr="00FA4E3B">
              <w:rPr>
                <w:bCs/>
              </w:rPr>
              <w:t>Payee Data Record Form</w:t>
            </w:r>
          </w:p>
        </w:tc>
        <w:tc>
          <w:tcPr>
            <w:tcW w:w="6468" w:type="dxa"/>
          </w:tcPr>
          <w:p w14:paraId="359A6C95" w14:textId="38AB2BFB" w:rsidR="009C347A" w:rsidRPr="00FA4E3B" w:rsidRDefault="009C347A" w:rsidP="00BA2200">
            <w:pPr>
              <w:widowControl w:val="0"/>
            </w:pPr>
            <w:r w:rsidRPr="00FA4E3B">
              <w:rPr>
                <w:bCs/>
              </w:rPr>
              <w:t xml:space="preserve">This form contains information the </w:t>
            </w:r>
            <w:r w:rsidR="00C10CC3">
              <w:rPr>
                <w:bCs/>
              </w:rPr>
              <w:t>Judicial Council</w:t>
            </w:r>
            <w:r w:rsidRPr="00FA4E3B">
              <w:rPr>
                <w:bCs/>
              </w:rPr>
              <w:t xml:space="preserve"> requires in order to process payments and must be submitted with the proposal.</w:t>
            </w:r>
          </w:p>
        </w:tc>
      </w:tr>
      <w:tr w:rsidR="003150DE" w:rsidRPr="003B7ABC" w14:paraId="1C6BCDE3" w14:textId="77777777" w:rsidTr="00BA2200">
        <w:trPr>
          <w:tblHeader/>
          <w:jc w:val="center"/>
        </w:trPr>
        <w:tc>
          <w:tcPr>
            <w:tcW w:w="2294" w:type="dxa"/>
          </w:tcPr>
          <w:p w14:paraId="04C7B28D" w14:textId="77777777" w:rsidR="00F05507" w:rsidRDefault="003150DE" w:rsidP="003150DE">
            <w:pPr>
              <w:widowControl w:val="0"/>
              <w:rPr>
                <w:bCs/>
              </w:rPr>
            </w:pPr>
            <w:r w:rsidRPr="009E716F">
              <w:rPr>
                <w:bCs/>
              </w:rPr>
              <w:t xml:space="preserve">Attachment </w:t>
            </w:r>
            <w:r w:rsidR="002612E2">
              <w:rPr>
                <w:bCs/>
              </w:rPr>
              <w:t>7</w:t>
            </w:r>
            <w:r>
              <w:rPr>
                <w:bCs/>
              </w:rPr>
              <w:t>:</w:t>
            </w:r>
            <w:r w:rsidRPr="009E716F">
              <w:rPr>
                <w:bCs/>
              </w:rPr>
              <w:t xml:space="preserve"> </w:t>
            </w:r>
          </w:p>
          <w:p w14:paraId="4E656464" w14:textId="7C198656" w:rsidR="003150DE" w:rsidRPr="00FA4E3B" w:rsidRDefault="003150DE" w:rsidP="003150DE">
            <w:pPr>
              <w:widowControl w:val="0"/>
              <w:rPr>
                <w:b/>
                <w:i/>
                <w:color w:val="FF0000"/>
              </w:rPr>
            </w:pPr>
            <w:r>
              <w:rPr>
                <w:bCs/>
              </w:rPr>
              <w:t>Unruh and FEHA</w:t>
            </w:r>
            <w:r w:rsidRPr="009E716F">
              <w:rPr>
                <w:bCs/>
              </w:rPr>
              <w:t xml:space="preserve"> Certification</w:t>
            </w:r>
          </w:p>
        </w:tc>
        <w:tc>
          <w:tcPr>
            <w:tcW w:w="6468" w:type="dxa"/>
          </w:tcPr>
          <w:p w14:paraId="22C937BB" w14:textId="47C37E4E" w:rsidR="003150DE" w:rsidRDefault="000F305B" w:rsidP="00BA2200">
            <w:pPr>
              <w:widowControl w:val="0"/>
            </w:pPr>
            <w:r>
              <w:t>The Proposer</w:t>
            </w:r>
            <w:r w:rsidR="003150DE" w:rsidRPr="003150DE">
              <w:t xml:space="preserve"> must complete the Unruh Civil Rights Act and California Fair Employment and Housing Act Certification.</w:t>
            </w:r>
          </w:p>
        </w:tc>
      </w:tr>
      <w:tr w:rsidR="00987E8E" w:rsidRPr="003B7ABC" w14:paraId="0AB7F729" w14:textId="77777777" w:rsidTr="00BA2200">
        <w:trPr>
          <w:tblHeader/>
          <w:jc w:val="center"/>
        </w:trPr>
        <w:tc>
          <w:tcPr>
            <w:tcW w:w="2294" w:type="dxa"/>
          </w:tcPr>
          <w:p w14:paraId="77C18835" w14:textId="77777777" w:rsidR="00987E8E" w:rsidRDefault="00F05507" w:rsidP="00987E8E">
            <w:pPr>
              <w:widowControl w:val="0"/>
              <w:rPr>
                <w:bCs/>
                <w:color w:val="000000" w:themeColor="text1"/>
              </w:rPr>
            </w:pPr>
            <w:r>
              <w:rPr>
                <w:bCs/>
                <w:color w:val="000000" w:themeColor="text1"/>
              </w:rPr>
              <w:t>Attachment 8</w:t>
            </w:r>
            <w:r w:rsidR="00987E8E">
              <w:rPr>
                <w:bCs/>
                <w:color w:val="000000" w:themeColor="text1"/>
              </w:rPr>
              <w:t>: Requirements</w:t>
            </w:r>
            <w:r>
              <w:rPr>
                <w:bCs/>
                <w:color w:val="000000" w:themeColor="text1"/>
              </w:rPr>
              <w:t xml:space="preserve"> Document</w:t>
            </w:r>
          </w:p>
          <w:p w14:paraId="7F474898" w14:textId="4B3FDD2E" w:rsidR="006B21B1" w:rsidRPr="006B21B1" w:rsidRDefault="006B21B1" w:rsidP="00987E8E">
            <w:pPr>
              <w:widowControl w:val="0"/>
              <w:rPr>
                <w:b/>
                <w:i/>
                <w:color w:val="000000" w:themeColor="text1"/>
                <w:u w:val="single"/>
              </w:rPr>
            </w:pPr>
            <w:r w:rsidRPr="006B21B1">
              <w:rPr>
                <w:b/>
                <w:bCs/>
                <w:color w:val="FF0000"/>
                <w:u w:val="single"/>
              </w:rPr>
              <w:t>[Revision No. 1]</w:t>
            </w:r>
          </w:p>
        </w:tc>
        <w:tc>
          <w:tcPr>
            <w:tcW w:w="6468" w:type="dxa"/>
          </w:tcPr>
          <w:p w14:paraId="6CB8DB0A" w14:textId="37BCD114" w:rsidR="00987E8E" w:rsidRDefault="00987E8E" w:rsidP="00987E8E">
            <w:pPr>
              <w:widowControl w:val="0"/>
            </w:pPr>
            <w:r>
              <w:t xml:space="preserve">The </w:t>
            </w:r>
            <w:r w:rsidRPr="00A00C4E">
              <w:t xml:space="preserve">Proposer must complete the </w:t>
            </w:r>
            <w:r>
              <w:t>requirements document and submit the completed document with its proposal.</w:t>
            </w:r>
          </w:p>
        </w:tc>
      </w:tr>
      <w:tr w:rsidR="00987E8E" w:rsidRPr="003B7ABC" w14:paraId="3575DE67" w14:textId="77777777" w:rsidTr="004D585D">
        <w:trPr>
          <w:tblHeader/>
          <w:jc w:val="center"/>
        </w:trPr>
        <w:tc>
          <w:tcPr>
            <w:tcW w:w="2294" w:type="dxa"/>
            <w:vAlign w:val="center"/>
          </w:tcPr>
          <w:p w14:paraId="0EFE5F45" w14:textId="77777777" w:rsidR="00F05507" w:rsidRDefault="00987E8E" w:rsidP="00987E8E">
            <w:pPr>
              <w:widowControl w:val="0"/>
            </w:pPr>
            <w:r>
              <w:rPr>
                <w:spacing w:val="-1"/>
              </w:rPr>
              <w:t>Attachment</w:t>
            </w:r>
            <w:r w:rsidR="00F05507">
              <w:t xml:space="preserve"> 9</w:t>
            </w:r>
            <w:r>
              <w:t xml:space="preserve">:  </w:t>
            </w:r>
          </w:p>
          <w:p w14:paraId="5AF2F49E" w14:textId="4F9981DA" w:rsidR="00987E8E" w:rsidRDefault="00987E8E" w:rsidP="00987E8E">
            <w:pPr>
              <w:widowControl w:val="0"/>
              <w:rPr>
                <w:bCs/>
                <w:color w:val="000000" w:themeColor="text1"/>
              </w:rPr>
            </w:pPr>
            <w:r>
              <w:rPr>
                <w:spacing w:val="-1"/>
              </w:rPr>
              <w:t>RFP</w:t>
            </w:r>
            <w:r>
              <w:t xml:space="preserve"> </w:t>
            </w:r>
            <w:r>
              <w:rPr>
                <w:spacing w:val="-1"/>
              </w:rPr>
              <w:t>Response Template</w:t>
            </w:r>
          </w:p>
        </w:tc>
        <w:tc>
          <w:tcPr>
            <w:tcW w:w="6468" w:type="dxa"/>
            <w:vAlign w:val="center"/>
          </w:tcPr>
          <w:p w14:paraId="359F25B2" w14:textId="1F609859" w:rsidR="00987E8E" w:rsidRDefault="00987E8E" w:rsidP="00987E8E">
            <w:pPr>
              <w:widowControl w:val="0"/>
            </w:pPr>
            <w:r>
              <w:rPr>
                <w:spacing w:val="-1"/>
              </w:rPr>
              <w:t xml:space="preserve">The Proposer must complete the response </w:t>
            </w:r>
            <w:r>
              <w:t>to the</w:t>
            </w:r>
            <w:r>
              <w:rPr>
                <w:spacing w:val="1"/>
              </w:rPr>
              <w:t xml:space="preserve"> </w:t>
            </w:r>
            <w:r>
              <w:rPr>
                <w:spacing w:val="-1"/>
              </w:rPr>
              <w:t>RFP and submit the completed document with its proposal</w:t>
            </w:r>
          </w:p>
        </w:tc>
      </w:tr>
      <w:tr w:rsidR="00987E8E" w:rsidRPr="003B7ABC" w14:paraId="132EF2B7" w14:textId="77777777" w:rsidTr="004D585D">
        <w:trPr>
          <w:tblHeader/>
          <w:jc w:val="center"/>
        </w:trPr>
        <w:tc>
          <w:tcPr>
            <w:tcW w:w="2294" w:type="dxa"/>
            <w:vAlign w:val="center"/>
          </w:tcPr>
          <w:p w14:paraId="4F177358" w14:textId="77777777" w:rsidR="00F05507" w:rsidRDefault="00FF1299" w:rsidP="00987E8E">
            <w:pPr>
              <w:widowControl w:val="0"/>
              <w:rPr>
                <w:spacing w:val="-1"/>
              </w:rPr>
            </w:pPr>
            <w:r>
              <w:rPr>
                <w:spacing w:val="-1"/>
              </w:rPr>
              <w:t>Attachment</w:t>
            </w:r>
            <w:r w:rsidR="00F05507">
              <w:rPr>
                <w:spacing w:val="-1"/>
              </w:rPr>
              <w:t>10</w:t>
            </w:r>
            <w:r>
              <w:rPr>
                <w:spacing w:val="-1"/>
              </w:rPr>
              <w:t xml:space="preserve">: </w:t>
            </w:r>
          </w:p>
          <w:p w14:paraId="63573366" w14:textId="51B0C711" w:rsidR="00987E8E" w:rsidRDefault="00FF1299" w:rsidP="00987E8E">
            <w:pPr>
              <w:widowControl w:val="0"/>
              <w:rPr>
                <w:spacing w:val="-1"/>
              </w:rPr>
            </w:pPr>
            <w:r>
              <w:rPr>
                <w:spacing w:val="-1"/>
              </w:rPr>
              <w:t>NIST Standards</w:t>
            </w:r>
          </w:p>
        </w:tc>
        <w:tc>
          <w:tcPr>
            <w:tcW w:w="6468" w:type="dxa"/>
            <w:vAlign w:val="center"/>
          </w:tcPr>
          <w:p w14:paraId="235BC8B1" w14:textId="7F93D5B0" w:rsidR="00987E8E" w:rsidRDefault="00FF1299" w:rsidP="00987E8E">
            <w:pPr>
              <w:widowControl w:val="0"/>
              <w:rPr>
                <w:spacing w:val="-1"/>
              </w:rPr>
            </w:pPr>
            <w:r>
              <w:rPr>
                <w:spacing w:val="-1"/>
              </w:rPr>
              <w:t>The National Institute of Standards and Technology security standards</w:t>
            </w:r>
          </w:p>
        </w:tc>
      </w:tr>
      <w:tr w:rsidR="00370092" w:rsidRPr="003B7ABC" w14:paraId="1BB7F79B" w14:textId="77777777" w:rsidTr="004D585D">
        <w:trPr>
          <w:tblHeader/>
          <w:jc w:val="center"/>
        </w:trPr>
        <w:tc>
          <w:tcPr>
            <w:tcW w:w="2294" w:type="dxa"/>
            <w:vAlign w:val="center"/>
          </w:tcPr>
          <w:p w14:paraId="49277355" w14:textId="0D6D8A2D" w:rsidR="00370092" w:rsidRDefault="00370092" w:rsidP="00987E8E">
            <w:pPr>
              <w:widowControl w:val="0"/>
              <w:rPr>
                <w:spacing w:val="-1"/>
              </w:rPr>
            </w:pPr>
            <w:r>
              <w:rPr>
                <w:spacing w:val="-1"/>
              </w:rPr>
              <w:t>Attachment 11</w:t>
            </w:r>
            <w:r w:rsidR="00C11884">
              <w:rPr>
                <w:spacing w:val="-1"/>
              </w:rPr>
              <w:t>:</w:t>
            </w:r>
          </w:p>
        </w:tc>
        <w:tc>
          <w:tcPr>
            <w:tcW w:w="6468" w:type="dxa"/>
            <w:vAlign w:val="center"/>
          </w:tcPr>
          <w:p w14:paraId="098057E1" w14:textId="41494E46" w:rsidR="00370092" w:rsidRDefault="001C554B" w:rsidP="00987E8E">
            <w:pPr>
              <w:widowControl w:val="0"/>
              <w:rPr>
                <w:spacing w:val="-1"/>
              </w:rPr>
            </w:pPr>
            <w:r>
              <w:rPr>
                <w:spacing w:val="-1"/>
              </w:rPr>
              <w:t xml:space="preserve">Preliminary </w:t>
            </w:r>
            <w:r w:rsidR="00370092" w:rsidRPr="00370092">
              <w:rPr>
                <w:spacing w:val="-1"/>
              </w:rPr>
              <w:t>Ability-to-Pay-Tool-Data-Collection-Points</w:t>
            </w:r>
          </w:p>
        </w:tc>
      </w:tr>
    </w:tbl>
    <w:p w14:paraId="6EC645D8" w14:textId="77777777" w:rsidR="00A50B42" w:rsidRDefault="00A50B42" w:rsidP="00A50B42">
      <w:pPr>
        <w:pStyle w:val="ListParagraph"/>
      </w:pPr>
    </w:p>
    <w:p w14:paraId="6C1502E7" w14:textId="77777777" w:rsidR="006B21B1" w:rsidRDefault="006B21B1" w:rsidP="00A50B42">
      <w:pPr>
        <w:pStyle w:val="ListParagraph"/>
      </w:pPr>
    </w:p>
    <w:p w14:paraId="7D1D45E9" w14:textId="77777777" w:rsidR="006B21B1" w:rsidRDefault="006B21B1" w:rsidP="00A50B42">
      <w:pPr>
        <w:pStyle w:val="ListParagraph"/>
      </w:pPr>
    </w:p>
    <w:p w14:paraId="47725B24" w14:textId="1AD83347" w:rsidR="00327CD5" w:rsidRDefault="004E3C66" w:rsidP="00327CD5">
      <w:pPr>
        <w:keepNext/>
        <w:ind w:left="720" w:hanging="720"/>
        <w:rPr>
          <w:b/>
          <w:bCs/>
        </w:rPr>
      </w:pPr>
      <w:r>
        <w:rPr>
          <w:b/>
          <w:bCs/>
        </w:rPr>
        <w:lastRenderedPageBreak/>
        <w:t>6</w:t>
      </w:r>
      <w:r w:rsidR="00327CD5" w:rsidRPr="005E0EE1">
        <w:rPr>
          <w:b/>
          <w:bCs/>
        </w:rPr>
        <w:t>.0</w:t>
      </w:r>
      <w:r w:rsidR="00327CD5" w:rsidRPr="005E0EE1">
        <w:rPr>
          <w:b/>
          <w:bCs/>
        </w:rPr>
        <w:tab/>
      </w:r>
      <w:r w:rsidR="00327CD5">
        <w:rPr>
          <w:b/>
          <w:bCs/>
        </w:rPr>
        <w:t>PAYMENT INFORMATION</w:t>
      </w:r>
    </w:p>
    <w:p w14:paraId="091F4EAC" w14:textId="77777777" w:rsidR="00327CD5" w:rsidRDefault="00327CD5" w:rsidP="00327CD5">
      <w:pPr>
        <w:keepNext/>
        <w:ind w:left="720" w:hanging="720"/>
        <w:rPr>
          <w:b/>
          <w:bCs/>
        </w:rPr>
      </w:pPr>
    </w:p>
    <w:p w14:paraId="361C6BB0" w14:textId="77777777" w:rsidR="00D33D85" w:rsidRPr="00D33D85" w:rsidRDefault="00D33D85" w:rsidP="00D938BF">
      <w:pPr>
        <w:ind w:left="360"/>
        <w:rPr>
          <w:rFonts w:cstheme="minorHAnsi"/>
          <w:b/>
        </w:rPr>
      </w:pPr>
      <w:r w:rsidRPr="00D33D85">
        <w:rPr>
          <w:rFonts w:cstheme="minorHAnsi"/>
          <w:b/>
        </w:rPr>
        <w:t>6.1 Deliverables</w:t>
      </w:r>
    </w:p>
    <w:p w14:paraId="7B0C2F88" w14:textId="77777777" w:rsidR="002F4893" w:rsidRDefault="002F4893" w:rsidP="00D938BF">
      <w:pPr>
        <w:ind w:left="360"/>
        <w:rPr>
          <w:rFonts w:cstheme="minorHAnsi"/>
        </w:rPr>
      </w:pPr>
    </w:p>
    <w:p w14:paraId="17CDAA34" w14:textId="7B5C05AB" w:rsidR="00D938BF" w:rsidRPr="00BA0900" w:rsidRDefault="00D938BF" w:rsidP="00D938BF">
      <w:pPr>
        <w:ind w:left="360"/>
        <w:rPr>
          <w:rFonts w:cstheme="minorHAnsi"/>
        </w:rPr>
      </w:pPr>
      <w:r w:rsidRPr="00BA0900">
        <w:rPr>
          <w:rFonts w:cstheme="minorHAnsi"/>
        </w:rPr>
        <w:t xml:space="preserve">The selected vendor will be paid upon acceptance of the following deliverables. </w:t>
      </w:r>
    </w:p>
    <w:p w14:paraId="48073C9F" w14:textId="77777777" w:rsidR="00D938BF" w:rsidRPr="00BA0900" w:rsidRDefault="00D938BF" w:rsidP="00D938BF">
      <w:pPr>
        <w:rPr>
          <w:rFonts w:cstheme="minorHAnsi"/>
        </w:rPr>
      </w:pPr>
    </w:p>
    <w:p w14:paraId="58AD6E49" w14:textId="77777777" w:rsidR="00D938BF" w:rsidRPr="00BA0900" w:rsidRDefault="00D938BF" w:rsidP="00D938BF">
      <w:pPr>
        <w:pStyle w:val="ListParagraph"/>
        <w:numPr>
          <w:ilvl w:val="0"/>
          <w:numId w:val="16"/>
        </w:numPr>
        <w:spacing w:line="300" w:lineRule="atLeast"/>
        <w:contextualSpacing/>
        <w:rPr>
          <w:rFonts w:cstheme="minorHAnsi"/>
        </w:rPr>
      </w:pPr>
      <w:r w:rsidRPr="00BA0900">
        <w:rPr>
          <w:rFonts w:cstheme="minorHAnsi"/>
          <w:b/>
        </w:rPr>
        <w:t>Kick off meeting and presentation of agile software development plan:</w:t>
      </w:r>
      <w:r w:rsidRPr="00BA0900">
        <w:rPr>
          <w:rFonts w:cstheme="minorHAnsi"/>
        </w:rPr>
        <w:t xml:space="preserve"> Participation in an in person or video conference kick off meeting to review requirements, timeline and deliverables. Selected entity will present their agile software development plan for review and approval by the cross functional team. The plan will include a methodology for incorporating user centered design principles that </w:t>
      </w:r>
      <w:r w:rsidRPr="00BA0900">
        <w:rPr>
          <w:rFonts w:cstheme="minorHAnsi"/>
          <w:color w:val="333333"/>
        </w:rPr>
        <w:t xml:space="preserve">focus on gaining a deep understanding of who will be using the product and incorporating feedback from user testing into the tool’s development and deployment. The selected vendor will receive design input from the cross functional team, but is encouraged to also coordinate input from usability experts, either on their team already, or through subcontract. </w:t>
      </w:r>
    </w:p>
    <w:p w14:paraId="106CCE26" w14:textId="77777777" w:rsidR="00D938BF" w:rsidRPr="00BA0900" w:rsidRDefault="00D938BF" w:rsidP="00D938BF">
      <w:pPr>
        <w:pStyle w:val="ListParagraph"/>
        <w:rPr>
          <w:rFonts w:cstheme="minorHAnsi"/>
        </w:rPr>
      </w:pPr>
    </w:p>
    <w:p w14:paraId="392D434C" w14:textId="5FD4A818" w:rsidR="00D938BF" w:rsidRPr="00BA0900" w:rsidRDefault="00D938BF" w:rsidP="00D938BF">
      <w:pPr>
        <w:pStyle w:val="ListParagraph"/>
        <w:numPr>
          <w:ilvl w:val="0"/>
          <w:numId w:val="16"/>
        </w:numPr>
        <w:spacing w:line="300" w:lineRule="atLeast"/>
        <w:contextualSpacing/>
        <w:rPr>
          <w:rFonts w:cstheme="minorHAnsi"/>
        </w:rPr>
      </w:pPr>
      <w:r w:rsidRPr="00BA0900">
        <w:rPr>
          <w:rFonts w:cstheme="minorHAnsi"/>
          <w:b/>
        </w:rPr>
        <w:t>Development iterations/sprint series:</w:t>
      </w:r>
      <w:r w:rsidRPr="00BA0900">
        <w:rPr>
          <w:rFonts w:cstheme="minorHAnsi"/>
        </w:rPr>
        <w:t xml:space="preserve"> Successful coordination and completion of tool development, including functional and design specifications, through sprint series. The selected entity will organize a series of three development iterations gathering input from the cross functional team, and other experts as appropriate, on design, coding and user testing.   The selected entity may propose a payment schedule broken down per sprint/iteration.  The </w:t>
      </w:r>
      <w:r w:rsidR="00266858">
        <w:rPr>
          <w:rFonts w:cstheme="minorHAnsi"/>
        </w:rPr>
        <w:t>Judicial Council</w:t>
      </w:r>
      <w:r w:rsidRPr="00BA0900">
        <w:rPr>
          <w:rFonts w:cstheme="minorHAnsi"/>
        </w:rPr>
        <w:t xml:space="preserve"> will provide sign off and acceptance criteria for each sprint. </w:t>
      </w:r>
    </w:p>
    <w:p w14:paraId="187B9CFE" w14:textId="77777777" w:rsidR="00D938BF" w:rsidRPr="00BA0900" w:rsidRDefault="00D938BF" w:rsidP="00D938BF">
      <w:pPr>
        <w:pStyle w:val="ListParagraph"/>
      </w:pPr>
    </w:p>
    <w:p w14:paraId="594282B4" w14:textId="74B4032D" w:rsidR="00D938BF" w:rsidRPr="00BA0900" w:rsidRDefault="00D938BF" w:rsidP="00D938BF">
      <w:pPr>
        <w:pStyle w:val="ListParagraph"/>
        <w:numPr>
          <w:ilvl w:val="0"/>
          <w:numId w:val="16"/>
        </w:numPr>
        <w:spacing w:line="300" w:lineRule="atLeast"/>
        <w:contextualSpacing/>
      </w:pPr>
      <w:r w:rsidRPr="00BA0900">
        <w:rPr>
          <w:b/>
        </w:rPr>
        <w:t>Software deployment in five identified sites:</w:t>
      </w:r>
      <w:r w:rsidRPr="00BA0900">
        <w:t xml:space="preserve"> The selected entity will guide the roll out of the software in five sites. The deployment plan and a phased timeline will be presented to the cross functional team for review and approval. The deployment plan will include coordinating and conducting user training. </w:t>
      </w:r>
      <w:r w:rsidR="00E94CE0">
        <w:t xml:space="preserve">Deployment plan will also include process for resolving any system problems encountered. </w:t>
      </w:r>
    </w:p>
    <w:p w14:paraId="679D29B3" w14:textId="77777777" w:rsidR="00D938BF" w:rsidRPr="00BA0900" w:rsidRDefault="00D938BF" w:rsidP="00D938BF">
      <w:pPr>
        <w:pStyle w:val="ListParagraph"/>
      </w:pPr>
    </w:p>
    <w:p w14:paraId="1355B0F7" w14:textId="18BB0D7D" w:rsidR="00D938BF" w:rsidRPr="00BA0900" w:rsidRDefault="00D900D2" w:rsidP="00D938BF">
      <w:pPr>
        <w:pStyle w:val="ListParagraph"/>
        <w:numPr>
          <w:ilvl w:val="0"/>
          <w:numId w:val="16"/>
        </w:numPr>
        <w:spacing w:line="300" w:lineRule="atLeast"/>
        <w:contextualSpacing/>
      </w:pPr>
      <w:r>
        <w:rPr>
          <w:b/>
        </w:rPr>
        <w:t>Post project review</w:t>
      </w:r>
      <w:r w:rsidR="00D938BF" w:rsidRPr="00BA0900">
        <w:rPr>
          <w:b/>
        </w:rPr>
        <w:t xml:space="preserve"> and transfer of knowledge:</w:t>
      </w:r>
      <w:r w:rsidR="00D938BF" w:rsidRPr="00BA0900">
        <w:t xml:space="preserve"> The selected entity will organize a final de brief meeting, in-person or by video conference, to culminate the implementation in the pilot sites and facilitate a transfer of knowledge to the </w:t>
      </w:r>
      <w:r w:rsidR="00266858">
        <w:t>Judicial Council</w:t>
      </w:r>
      <w:r w:rsidR="00D938BF" w:rsidRPr="00BA0900">
        <w:t xml:space="preserve"> team responsible for ongoing tool maintenance, configuration, enhancement and deployment. </w:t>
      </w:r>
    </w:p>
    <w:p w14:paraId="36C47214" w14:textId="77777777" w:rsidR="00D33D85" w:rsidRPr="00F1202A" w:rsidRDefault="00D33D85" w:rsidP="00D938BF">
      <w:pPr>
        <w:ind w:left="720"/>
        <w:rPr>
          <w:color w:val="FF0000"/>
        </w:rPr>
      </w:pPr>
    </w:p>
    <w:p w14:paraId="29592BA7" w14:textId="77777777" w:rsidR="00D33D85" w:rsidRPr="00D33D85" w:rsidRDefault="00D33D85" w:rsidP="00D33D85">
      <w:pPr>
        <w:ind w:left="360"/>
        <w:rPr>
          <w:b/>
        </w:rPr>
      </w:pPr>
      <w:r w:rsidRPr="00D33D85">
        <w:rPr>
          <w:b/>
        </w:rPr>
        <w:t>6.2 Payment</w:t>
      </w:r>
    </w:p>
    <w:p w14:paraId="4F1CAE51" w14:textId="77777777" w:rsidR="00BB7BF9" w:rsidRDefault="00BB7BF9" w:rsidP="00EA0735">
      <w:pPr>
        <w:ind w:left="360"/>
      </w:pPr>
    </w:p>
    <w:p w14:paraId="24045C4B" w14:textId="3178E1CA" w:rsidR="00327CD5" w:rsidRDefault="003F4DCC" w:rsidP="00EA0735">
      <w:pPr>
        <w:ind w:left="360"/>
      </w:pPr>
      <w:r w:rsidRPr="003F4DCC">
        <w:t xml:space="preserve">A maximum of $150,000 is available in payment for </w:t>
      </w:r>
      <w:r>
        <w:t>the services outlined in this RFP</w:t>
      </w:r>
      <w:r w:rsidRPr="003F4DCC">
        <w:t xml:space="preserve">. </w:t>
      </w:r>
      <w:r>
        <w:t xml:space="preserve">Payment will be made </w:t>
      </w:r>
      <w:r w:rsidR="00665C84">
        <w:t>subject to the availability to funds from the</w:t>
      </w:r>
      <w:r>
        <w:t xml:space="preserve"> United States Department of Justice grant agreement (2016-ZB-BX-0004)</w:t>
      </w:r>
      <w:r w:rsidR="00665C84">
        <w:t xml:space="preserve"> with the Judicial Council</w:t>
      </w:r>
      <w:r>
        <w:t xml:space="preserve">. </w:t>
      </w:r>
    </w:p>
    <w:p w14:paraId="6E808481" w14:textId="77777777" w:rsidR="00EA0735" w:rsidRPr="00EA0735" w:rsidRDefault="00EA0735" w:rsidP="00EA0735">
      <w:pPr>
        <w:ind w:left="360"/>
        <w:rPr>
          <w:rFonts w:cs="Arial"/>
          <w:spacing w:val="-3"/>
        </w:rPr>
      </w:pPr>
    </w:p>
    <w:p w14:paraId="3B99E52D" w14:textId="38EADB18" w:rsidR="00173CFE" w:rsidRDefault="004E3C66" w:rsidP="00EA0735">
      <w:pPr>
        <w:ind w:left="720" w:hanging="720"/>
        <w:rPr>
          <w:b/>
          <w:bCs/>
        </w:rPr>
      </w:pPr>
      <w:r>
        <w:rPr>
          <w:b/>
          <w:bCs/>
        </w:rPr>
        <w:t>7</w:t>
      </w:r>
      <w:r w:rsidR="00173CFE" w:rsidRPr="005E0EE1">
        <w:rPr>
          <w:b/>
          <w:bCs/>
        </w:rPr>
        <w:t>.0</w:t>
      </w:r>
      <w:r w:rsidR="00173CFE" w:rsidRPr="005E0EE1">
        <w:rPr>
          <w:b/>
          <w:bCs/>
        </w:rPr>
        <w:tab/>
      </w:r>
      <w:r w:rsidR="00173CFE" w:rsidRPr="00D613D4">
        <w:rPr>
          <w:rFonts w:ascii="Times New Roman Bold" w:hAnsi="Times New Roman Bold"/>
          <w:b/>
          <w:caps/>
          <w:color w:val="000000"/>
        </w:rPr>
        <w:t>Pre-proposal Conference</w:t>
      </w:r>
      <w:r w:rsidR="00173CFE">
        <w:rPr>
          <w:rFonts w:ascii="Times New Roman Bold" w:hAnsi="Times New Roman Bold"/>
          <w:b/>
          <w:caps/>
          <w:color w:val="000000"/>
        </w:rPr>
        <w:t xml:space="preserve">  </w:t>
      </w:r>
    </w:p>
    <w:p w14:paraId="19F9CB4A" w14:textId="77777777" w:rsidR="00173CFE" w:rsidRDefault="00173CFE" w:rsidP="00EA0735">
      <w:pPr>
        <w:ind w:left="720" w:hanging="720"/>
        <w:rPr>
          <w:b/>
          <w:bCs/>
        </w:rPr>
      </w:pPr>
    </w:p>
    <w:p w14:paraId="3329C7E6" w14:textId="376AA2D9" w:rsidR="00173CFE" w:rsidRDefault="00173CFE" w:rsidP="00A63249">
      <w:pPr>
        <w:rPr>
          <w:b/>
          <w:bCs/>
        </w:rPr>
      </w:pPr>
      <w:r>
        <w:rPr>
          <w:b/>
          <w:bCs/>
        </w:rPr>
        <w:lastRenderedPageBreak/>
        <w:tab/>
      </w:r>
      <w:r w:rsidRPr="00D613D4">
        <w:rPr>
          <w:bCs/>
        </w:rPr>
        <w:t xml:space="preserve">The </w:t>
      </w:r>
      <w:r w:rsidR="00C10CC3">
        <w:rPr>
          <w:bCs/>
        </w:rPr>
        <w:t>Judicial Council</w:t>
      </w:r>
      <w:r w:rsidRPr="00D613D4">
        <w:rPr>
          <w:bCs/>
        </w:rPr>
        <w:t xml:space="preserve"> will hold a pre-proposal conference </w:t>
      </w:r>
      <w:r w:rsidR="00E94CE0">
        <w:rPr>
          <w:bCs/>
        </w:rPr>
        <w:t xml:space="preserve">call </w:t>
      </w:r>
      <w:r w:rsidRPr="00D613D4">
        <w:rPr>
          <w:bCs/>
        </w:rPr>
        <w:t xml:space="preserve">on the date identified in the </w:t>
      </w:r>
      <w:r w:rsidR="00E11D28">
        <w:rPr>
          <w:bCs/>
        </w:rPr>
        <w:tab/>
      </w:r>
      <w:r w:rsidRPr="00D613D4">
        <w:rPr>
          <w:bCs/>
        </w:rPr>
        <w:t xml:space="preserve">timeline above.  The pre-proposal conference </w:t>
      </w:r>
      <w:r w:rsidR="008A0970">
        <w:rPr>
          <w:bCs/>
        </w:rPr>
        <w:t xml:space="preserve">call information is </w:t>
      </w:r>
      <w:r w:rsidR="00E94CE0">
        <w:rPr>
          <w:bCs/>
        </w:rPr>
        <w:t xml:space="preserve">provided to all interested </w:t>
      </w:r>
      <w:r w:rsidR="00E11D28">
        <w:rPr>
          <w:bCs/>
        </w:rPr>
        <w:tab/>
      </w:r>
      <w:r w:rsidR="00E94CE0">
        <w:rPr>
          <w:bCs/>
        </w:rPr>
        <w:t>respondents.</w:t>
      </w:r>
      <w:r w:rsidR="00A63249">
        <w:rPr>
          <w:bCs/>
        </w:rPr>
        <w:t xml:space="preserve"> </w:t>
      </w:r>
      <w:r w:rsidR="00E94CE0">
        <w:rPr>
          <w:bCs/>
        </w:rPr>
        <w:t>Participation</w:t>
      </w:r>
      <w:r>
        <w:rPr>
          <w:bCs/>
        </w:rPr>
        <w:t xml:space="preserve"> </w:t>
      </w:r>
      <w:r w:rsidR="00E94CE0">
        <w:rPr>
          <w:bCs/>
        </w:rPr>
        <w:t>in</w:t>
      </w:r>
      <w:r>
        <w:rPr>
          <w:bCs/>
        </w:rPr>
        <w:t xml:space="preserve"> the pre-proposal conference </w:t>
      </w:r>
      <w:r w:rsidR="00E94CE0">
        <w:rPr>
          <w:bCs/>
        </w:rPr>
        <w:t xml:space="preserve">call </w:t>
      </w:r>
      <w:r>
        <w:rPr>
          <w:bCs/>
        </w:rPr>
        <w:t xml:space="preserve">is optional.  </w:t>
      </w:r>
    </w:p>
    <w:p w14:paraId="64E69220" w14:textId="77777777" w:rsidR="00173CFE" w:rsidRDefault="00173CFE" w:rsidP="002C64BD">
      <w:pPr>
        <w:keepNext/>
        <w:ind w:left="720" w:hanging="720"/>
        <w:rPr>
          <w:b/>
          <w:bCs/>
        </w:rPr>
      </w:pPr>
    </w:p>
    <w:p w14:paraId="7C80D214" w14:textId="5033D84E" w:rsidR="002C64BD" w:rsidRDefault="00E11D28" w:rsidP="002C64BD">
      <w:pPr>
        <w:keepNext/>
        <w:ind w:left="720" w:hanging="720"/>
        <w:rPr>
          <w:b/>
          <w:bCs/>
          <w:color w:val="000000"/>
        </w:rPr>
      </w:pPr>
      <w:r>
        <w:rPr>
          <w:b/>
          <w:bCs/>
        </w:rPr>
        <w:t>8</w:t>
      </w:r>
      <w:r w:rsidR="002C64BD" w:rsidRPr="005E0EE1">
        <w:rPr>
          <w:b/>
          <w:bCs/>
        </w:rPr>
        <w:t>.0</w:t>
      </w:r>
      <w:r w:rsidR="002C64BD" w:rsidRPr="005E0EE1">
        <w:rPr>
          <w:b/>
          <w:bCs/>
        </w:rPr>
        <w:tab/>
        <w:t xml:space="preserve">SUBMISSIONS OF </w:t>
      </w:r>
      <w:r w:rsidR="002C64BD" w:rsidRPr="005E0EE1">
        <w:rPr>
          <w:b/>
          <w:bCs/>
          <w:color w:val="000000"/>
        </w:rPr>
        <w:t>PROPOSALS</w:t>
      </w:r>
    </w:p>
    <w:p w14:paraId="75083E27" w14:textId="77777777" w:rsidR="002C64BD" w:rsidRPr="00E46BDC" w:rsidRDefault="002C64BD" w:rsidP="002C64BD">
      <w:pPr>
        <w:keepNext/>
        <w:rPr>
          <w:color w:val="000000"/>
          <w:sz w:val="20"/>
          <w:szCs w:val="20"/>
        </w:rPr>
      </w:pPr>
    </w:p>
    <w:p w14:paraId="584545CB" w14:textId="7D3EFA2F" w:rsidR="002C64BD" w:rsidRPr="005E0EE1" w:rsidRDefault="00E11D28" w:rsidP="002C64BD">
      <w:pPr>
        <w:ind w:left="1440" w:right="468" w:hanging="720"/>
        <w:rPr>
          <w:color w:val="000000"/>
        </w:rPr>
      </w:pPr>
      <w:r>
        <w:rPr>
          <w:color w:val="000000"/>
        </w:rPr>
        <w:t>8</w:t>
      </w:r>
      <w:r w:rsidR="002C64BD">
        <w:rPr>
          <w:color w:val="000000"/>
        </w:rPr>
        <w:t>.1</w:t>
      </w:r>
      <w:r w:rsidR="002C64BD">
        <w:rPr>
          <w:color w:val="000000"/>
        </w:rPr>
        <w:tab/>
      </w:r>
      <w:r w:rsidR="00D938BF" w:rsidRPr="00EC0549">
        <w:t>Vendors must respond</w:t>
      </w:r>
      <w:r w:rsidR="00D938BF" w:rsidRPr="00EC0549">
        <w:rPr>
          <w:spacing w:val="2"/>
        </w:rPr>
        <w:t xml:space="preserve"> </w:t>
      </w:r>
      <w:r w:rsidR="00D938BF" w:rsidRPr="00EC0549">
        <w:t>to each and</w:t>
      </w:r>
      <w:r w:rsidR="00D938BF" w:rsidRPr="00EC0549">
        <w:rPr>
          <w:spacing w:val="2"/>
        </w:rPr>
        <w:t xml:space="preserve"> </w:t>
      </w:r>
      <w:r w:rsidR="00D938BF" w:rsidRPr="00EC0549">
        <w:t>every</w:t>
      </w:r>
      <w:r w:rsidR="00D938BF" w:rsidRPr="00EC0549">
        <w:rPr>
          <w:spacing w:val="-5"/>
        </w:rPr>
        <w:t xml:space="preserve"> </w:t>
      </w:r>
      <w:r w:rsidR="00D938BF" w:rsidRPr="00EC0549">
        <w:t>section</w:t>
      </w:r>
      <w:r w:rsidR="00D938BF" w:rsidRPr="00EC0549">
        <w:rPr>
          <w:spacing w:val="2"/>
        </w:rPr>
        <w:t xml:space="preserve"> </w:t>
      </w:r>
      <w:r w:rsidR="00D938BF" w:rsidRPr="00EC0549">
        <w:t>of this RFP and all attachments and</w:t>
      </w:r>
      <w:r w:rsidR="00D938BF" w:rsidRPr="00EC0549">
        <w:rPr>
          <w:spacing w:val="61"/>
        </w:rPr>
        <w:t xml:space="preserve"> </w:t>
      </w:r>
      <w:r w:rsidR="00D938BF" w:rsidRPr="00EC0549">
        <w:t>sub-</w:t>
      </w:r>
      <w:r w:rsidR="00D938BF" w:rsidRPr="002F4893">
        <w:t>exhibits.</w:t>
      </w:r>
      <w:r w:rsidR="00D938BF" w:rsidRPr="002F4893">
        <w:rPr>
          <w:spacing w:val="-2"/>
        </w:rPr>
        <w:t xml:space="preserve"> </w:t>
      </w:r>
      <w:r w:rsidR="002F4893">
        <w:t>An RFP R</w:t>
      </w:r>
      <w:r w:rsidR="00D938BF" w:rsidRPr="002F4893">
        <w:t>esponse</w:t>
      </w:r>
      <w:r w:rsidR="00D938BF" w:rsidRPr="002F4893">
        <w:rPr>
          <w:spacing w:val="-2"/>
        </w:rPr>
        <w:t xml:space="preserve"> </w:t>
      </w:r>
      <w:r w:rsidR="002F4893">
        <w:t>T</w:t>
      </w:r>
      <w:r w:rsidR="00D938BF" w:rsidRPr="002F4893">
        <w:t>emplate</w:t>
      </w:r>
      <w:r w:rsidR="00D938BF" w:rsidRPr="002F4893">
        <w:rPr>
          <w:spacing w:val="-2"/>
        </w:rPr>
        <w:t xml:space="preserve"> </w:t>
      </w:r>
      <w:r w:rsidR="00D938BF" w:rsidRPr="002F4893">
        <w:t>has been</w:t>
      </w:r>
      <w:r w:rsidR="00D938BF" w:rsidRPr="002F4893">
        <w:rPr>
          <w:spacing w:val="1"/>
        </w:rPr>
        <w:t xml:space="preserve"> </w:t>
      </w:r>
      <w:r w:rsidR="002F4893">
        <w:t>included (</w:t>
      </w:r>
      <w:r w:rsidR="002F4893" w:rsidRPr="002F4893">
        <w:rPr>
          <w:b/>
        </w:rPr>
        <w:t>Attachment 9</w:t>
      </w:r>
      <w:r w:rsidR="00D938BF" w:rsidRPr="002F4893">
        <w:t>)</w:t>
      </w:r>
      <w:r w:rsidR="00D938BF" w:rsidRPr="002F4893">
        <w:rPr>
          <w:spacing w:val="7"/>
          <w:sz w:val="20"/>
        </w:rPr>
        <w:t xml:space="preserve"> </w:t>
      </w:r>
      <w:r w:rsidR="00D938BF" w:rsidRPr="002F4893">
        <w:t xml:space="preserve">for standardization of responses. </w:t>
      </w:r>
      <w:r w:rsidR="002C64BD" w:rsidRPr="002F4893">
        <w:t xml:space="preserve">Proposals should provide straightforward, concise </w:t>
      </w:r>
      <w:r w:rsidR="002C64BD" w:rsidRPr="005E0EE1">
        <w:rPr>
          <w:color w:val="000000"/>
        </w:rPr>
        <w:t xml:space="preserve">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74935EAD" w14:textId="77777777" w:rsidR="002C64BD" w:rsidRPr="00E46BDC" w:rsidRDefault="002C64BD" w:rsidP="002C64BD">
      <w:pPr>
        <w:ind w:left="1440" w:hanging="720"/>
        <w:rPr>
          <w:color w:val="000000"/>
          <w:sz w:val="20"/>
          <w:szCs w:val="20"/>
        </w:rPr>
      </w:pPr>
    </w:p>
    <w:p w14:paraId="54A3FC32" w14:textId="42AD2514" w:rsidR="006D02BE" w:rsidRDefault="00E11D28" w:rsidP="00B90602">
      <w:pPr>
        <w:ind w:left="1440" w:right="468" w:hanging="720"/>
      </w:pPr>
      <w:r>
        <w:rPr>
          <w:color w:val="000000"/>
        </w:rPr>
        <w:t>8</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14:paraId="320EF2FD" w14:textId="77777777" w:rsidR="006D02BE" w:rsidRDefault="006D02BE" w:rsidP="002C64BD">
      <w:pPr>
        <w:ind w:left="1440" w:right="468" w:hanging="720"/>
      </w:pPr>
    </w:p>
    <w:p w14:paraId="028CB22D" w14:textId="4E690CAF"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E94CE0">
        <w:rPr>
          <w:b/>
          <w:color w:val="000000"/>
        </w:rPr>
        <w:t>3</w:t>
      </w:r>
      <w:r w:rsidR="002C64BD" w:rsidRPr="00294372">
        <w:rPr>
          <w:b/>
          <w:color w:val="000000"/>
        </w:rPr>
        <w:t xml:space="preserve"> copies</w:t>
      </w:r>
      <w:r w:rsidR="002C64BD" w:rsidRPr="005E0EE1">
        <w:rPr>
          <w:color w:val="000000"/>
        </w:rPr>
        <w:t xml:space="preserve"> of the </w:t>
      </w:r>
      <w:r w:rsidR="004960BA">
        <w:rPr>
          <w:color w:val="000000"/>
        </w:rPr>
        <w:t>non-cost portion</w:t>
      </w:r>
      <w:r w:rsidR="0022207C">
        <w:rPr>
          <w:color w:val="000000"/>
        </w:rPr>
        <w:t xml:space="preserve"> of the 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7D1F42">
        <w:rPr>
          <w:color w:val="000000"/>
        </w:rPr>
        <w:t xml:space="preserve">The original non-cost portion of the proposal (and the copies thereof) must be submitted to the </w:t>
      </w:r>
      <w:r w:rsidR="00C10CC3">
        <w:rPr>
          <w:color w:val="000000"/>
        </w:rPr>
        <w:t>Judicial Council</w:t>
      </w:r>
      <w:r w:rsidR="007D1F42">
        <w:rPr>
          <w:color w:val="000000"/>
        </w:rPr>
        <w:t xml:space="preserve"> in a single sealed envelope, separate from the cost portion.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6A9C08CA" w14:textId="77777777" w:rsidR="006D02BE" w:rsidRDefault="006D02BE" w:rsidP="006D02BE">
      <w:pPr>
        <w:ind w:left="2250" w:right="468" w:hanging="720"/>
        <w:rPr>
          <w:color w:val="000000"/>
        </w:rPr>
      </w:pPr>
    </w:p>
    <w:p w14:paraId="7F0A202C" w14:textId="58FDF597"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E94CE0">
        <w:rPr>
          <w:b/>
          <w:color w:val="000000"/>
        </w:rPr>
        <w:t>3</w:t>
      </w:r>
      <w:r w:rsidRPr="00294372">
        <w:rPr>
          <w:b/>
          <w:color w:val="000000"/>
        </w:rPr>
        <w:t xml:space="preserve"> copies</w:t>
      </w:r>
      <w:r w:rsidRPr="005E0EE1">
        <w:rPr>
          <w:color w:val="000000"/>
        </w:rPr>
        <w:t xml:space="preserve"> of the </w:t>
      </w:r>
      <w:r>
        <w:rPr>
          <w:color w:val="000000"/>
        </w:rPr>
        <w:t xml:space="preserve">cost </w:t>
      </w:r>
      <w:r w:rsidR="004960BA">
        <w:rPr>
          <w:color w:val="000000"/>
        </w:rPr>
        <w:t>portion</w:t>
      </w:r>
      <w:r w:rsidR="0022207C">
        <w:rPr>
          <w:color w:val="000000"/>
        </w:rPr>
        <w:t xml:space="preserve"> of the 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sidR="0022207C">
        <w:rPr>
          <w:color w:val="000000"/>
        </w:rPr>
        <w:t xml:space="preserve">  The original cost portion</w:t>
      </w:r>
      <w:r>
        <w:rPr>
          <w:color w:val="000000"/>
        </w:rPr>
        <w:t xml:space="preserve"> </w:t>
      </w:r>
      <w:r w:rsidR="007D1F42">
        <w:rPr>
          <w:color w:val="000000"/>
        </w:rPr>
        <w:t xml:space="preserve">of the proposal </w:t>
      </w:r>
      <w:r>
        <w:rPr>
          <w:color w:val="000000"/>
        </w:rPr>
        <w:t xml:space="preserve">(and the copies thereof) must be submitted to the </w:t>
      </w:r>
      <w:r w:rsidR="00C10CC3">
        <w:rPr>
          <w:color w:val="000000"/>
        </w:rPr>
        <w:t>Judicial Council</w:t>
      </w:r>
      <w:r>
        <w:rPr>
          <w:color w:val="000000"/>
        </w:rPr>
        <w:t xml:space="preserve"> in a single sealed envelope, separate from the </w:t>
      </w:r>
      <w:r w:rsidR="004960BA">
        <w:rPr>
          <w:color w:val="000000"/>
        </w:rPr>
        <w:t>non-cost portion</w:t>
      </w:r>
      <w:r>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42813351" w14:textId="77777777" w:rsidR="000D5FD6" w:rsidRDefault="000D5FD6" w:rsidP="006D02BE">
      <w:pPr>
        <w:ind w:left="2250" w:right="468" w:hanging="720"/>
        <w:rPr>
          <w:color w:val="000000"/>
        </w:rPr>
      </w:pPr>
    </w:p>
    <w:p w14:paraId="719A83AA" w14:textId="18B34968" w:rsidR="000D5FD6" w:rsidRDefault="000D5FD6" w:rsidP="006D02BE">
      <w:pPr>
        <w:ind w:left="2250" w:right="468" w:hanging="720"/>
      </w:pPr>
      <w:r>
        <w:rPr>
          <w:color w:val="000000"/>
        </w:rPr>
        <w:t>c.</w:t>
      </w:r>
      <w:r>
        <w:rPr>
          <w:color w:val="000000"/>
        </w:rPr>
        <w:tab/>
      </w:r>
      <w:r w:rsidR="00C041EE">
        <w:rPr>
          <w:color w:val="000000"/>
        </w:rPr>
        <w:t>T</w:t>
      </w:r>
      <w:r>
        <w:rPr>
          <w:color w:val="000000"/>
        </w:rPr>
        <w:t xml:space="preserve">he Proposer must </w:t>
      </w:r>
      <w:r w:rsidR="00E94CE0">
        <w:rPr>
          <w:color w:val="000000"/>
        </w:rPr>
        <w:t xml:space="preserve">also </w:t>
      </w:r>
      <w:r>
        <w:rPr>
          <w:color w:val="000000"/>
        </w:rPr>
        <w:t xml:space="preserve">submit </w:t>
      </w:r>
      <w:r w:rsidRPr="005E0EE1">
        <w:rPr>
          <w:color w:val="000000"/>
        </w:rPr>
        <w:t xml:space="preserve">an electronic version of the entire proposal on </w:t>
      </w:r>
      <w:r w:rsidRPr="00091B52">
        <w:rPr>
          <w:color w:val="000000"/>
        </w:rPr>
        <w:t>CD-ROM</w:t>
      </w:r>
      <w:r w:rsidR="006A6E22">
        <w:rPr>
          <w:color w:val="000000"/>
        </w:rPr>
        <w:t xml:space="preserve"> </w:t>
      </w:r>
      <w:r w:rsidR="006A6E22" w:rsidRPr="00433D3C">
        <w:rPr>
          <w:color w:val="000000"/>
        </w:rPr>
        <w:t>or USB memory stick/flash drive</w:t>
      </w:r>
      <w:r w:rsidRPr="005E0EE1">
        <w:rPr>
          <w:color w:val="000000"/>
        </w:rPr>
        <w:t>.</w:t>
      </w:r>
      <w:r w:rsidR="00C041EE">
        <w:rPr>
          <w:color w:val="000000"/>
        </w:rPr>
        <w:t xml:space="preserve">  The files </w:t>
      </w:r>
      <w:r w:rsidR="0012465F">
        <w:rPr>
          <w:color w:val="000000"/>
        </w:rPr>
        <w:t xml:space="preserve">must </w:t>
      </w:r>
      <w:r w:rsidR="00C041EE">
        <w:rPr>
          <w:color w:val="000000"/>
        </w:rPr>
        <w:t>be in PDF, Word, or Excel formats.</w:t>
      </w:r>
    </w:p>
    <w:p w14:paraId="4FB9F769" w14:textId="77777777" w:rsidR="002C64BD" w:rsidRPr="00E46BDC" w:rsidRDefault="006D02BE" w:rsidP="00C041EE">
      <w:pPr>
        <w:ind w:left="1440" w:right="468" w:hanging="720"/>
        <w:rPr>
          <w:color w:val="000000"/>
          <w:sz w:val="20"/>
          <w:szCs w:val="20"/>
        </w:rPr>
      </w:pPr>
      <w:r>
        <w:rPr>
          <w:color w:val="000000"/>
        </w:rPr>
        <w:tab/>
      </w:r>
    </w:p>
    <w:p w14:paraId="2C554B4A" w14:textId="1459F354" w:rsidR="003E5035" w:rsidRDefault="00E11D28" w:rsidP="002C64BD">
      <w:pPr>
        <w:ind w:left="1440" w:right="468" w:hanging="720"/>
        <w:rPr>
          <w:color w:val="000000"/>
        </w:rPr>
      </w:pPr>
      <w:r>
        <w:rPr>
          <w:color w:val="000000"/>
        </w:rPr>
        <w:t>8</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5F362F0C" w14:textId="77777777" w:rsidR="003E5035" w:rsidRDefault="003E5035" w:rsidP="002C64BD">
      <w:pPr>
        <w:ind w:left="1440" w:right="468" w:hanging="720"/>
        <w:rPr>
          <w:color w:val="000000"/>
        </w:rPr>
      </w:pPr>
    </w:p>
    <w:p w14:paraId="408ED555" w14:textId="316B3632" w:rsidR="002F4893" w:rsidRPr="002F4893" w:rsidRDefault="002F4893" w:rsidP="002F4893">
      <w:pPr>
        <w:ind w:left="1440" w:right="468"/>
        <w:rPr>
          <w:b/>
          <w:color w:val="000000"/>
        </w:rPr>
      </w:pPr>
      <w:r>
        <w:rPr>
          <w:color w:val="000000"/>
        </w:rPr>
        <w:tab/>
      </w:r>
      <w:r w:rsidRPr="002F4893">
        <w:rPr>
          <w:b/>
          <w:color w:val="000000"/>
        </w:rPr>
        <w:tab/>
        <w:t>Judicial Council of California</w:t>
      </w:r>
    </w:p>
    <w:p w14:paraId="429AF2B3" w14:textId="77777777" w:rsidR="002F4893" w:rsidRPr="002F4893" w:rsidRDefault="002F4893" w:rsidP="002F4893">
      <w:pPr>
        <w:ind w:left="1440" w:right="468"/>
        <w:rPr>
          <w:b/>
          <w:color w:val="000000"/>
        </w:rPr>
      </w:pPr>
      <w:r w:rsidRPr="002F4893">
        <w:rPr>
          <w:b/>
          <w:color w:val="000000"/>
        </w:rPr>
        <w:tab/>
      </w:r>
      <w:r w:rsidRPr="002F4893">
        <w:rPr>
          <w:b/>
          <w:color w:val="000000"/>
        </w:rPr>
        <w:tab/>
        <w:t>Attn: Lenore Fraga-Roberts – Bid Desk</w:t>
      </w:r>
    </w:p>
    <w:p w14:paraId="4D5D882E" w14:textId="184B7F11" w:rsidR="002F4893" w:rsidRPr="002F4893" w:rsidRDefault="002F4893" w:rsidP="002F4893">
      <w:pPr>
        <w:ind w:left="1440" w:right="468"/>
        <w:rPr>
          <w:b/>
          <w:color w:val="000000"/>
        </w:rPr>
      </w:pPr>
      <w:r w:rsidRPr="002F4893">
        <w:rPr>
          <w:b/>
          <w:color w:val="000000"/>
        </w:rPr>
        <w:tab/>
      </w:r>
      <w:r w:rsidRPr="002F4893">
        <w:rPr>
          <w:b/>
          <w:color w:val="000000"/>
        </w:rPr>
        <w:tab/>
        <w:t>RFP# CJS-2017-08-ML</w:t>
      </w:r>
    </w:p>
    <w:p w14:paraId="183E2DAC" w14:textId="77777777" w:rsidR="002F4893" w:rsidRPr="002F4893" w:rsidRDefault="002F4893" w:rsidP="002F4893">
      <w:pPr>
        <w:ind w:left="1440" w:right="468"/>
        <w:rPr>
          <w:b/>
          <w:color w:val="000000"/>
        </w:rPr>
      </w:pPr>
      <w:r w:rsidRPr="002F4893">
        <w:rPr>
          <w:b/>
          <w:color w:val="000000"/>
        </w:rPr>
        <w:tab/>
      </w:r>
      <w:r w:rsidRPr="002F4893">
        <w:rPr>
          <w:b/>
          <w:color w:val="000000"/>
        </w:rPr>
        <w:tab/>
        <w:t>455 Golden Gate Avenue, 6th Floor</w:t>
      </w:r>
    </w:p>
    <w:p w14:paraId="3CB7BF0B" w14:textId="246AD49C" w:rsidR="002C3530" w:rsidRPr="002F4893" w:rsidRDefault="002F4893" w:rsidP="002F4893">
      <w:pPr>
        <w:ind w:left="1440" w:right="468"/>
        <w:rPr>
          <w:b/>
          <w:color w:val="000000"/>
        </w:rPr>
      </w:pPr>
      <w:r w:rsidRPr="002F4893">
        <w:rPr>
          <w:b/>
          <w:color w:val="000000"/>
        </w:rPr>
        <w:tab/>
      </w:r>
      <w:r w:rsidRPr="002F4893">
        <w:rPr>
          <w:b/>
          <w:color w:val="000000"/>
        </w:rPr>
        <w:tab/>
        <w:t>San Francisco, CA 94102-3688</w:t>
      </w:r>
    </w:p>
    <w:p w14:paraId="7028E11C" w14:textId="77777777" w:rsidR="002C64BD" w:rsidRPr="00E46BDC" w:rsidRDefault="002C64BD" w:rsidP="002C64BD">
      <w:pPr>
        <w:ind w:left="1440" w:hanging="720"/>
        <w:rPr>
          <w:color w:val="000000"/>
          <w:sz w:val="20"/>
          <w:szCs w:val="20"/>
        </w:rPr>
      </w:pPr>
    </w:p>
    <w:p w14:paraId="6B50E063" w14:textId="639E3930" w:rsidR="001E612A" w:rsidRDefault="00E11D28" w:rsidP="002C64BD">
      <w:pPr>
        <w:pStyle w:val="BodyTextIndent"/>
        <w:spacing w:after="0"/>
        <w:ind w:left="1440" w:right="460" w:hanging="720"/>
        <w:rPr>
          <w:color w:val="000000"/>
        </w:rPr>
      </w:pPr>
      <w:r>
        <w:rPr>
          <w:color w:val="000000"/>
        </w:rPr>
        <w:lastRenderedPageBreak/>
        <w:t>8</w:t>
      </w:r>
      <w:r w:rsidR="002C64BD" w:rsidRPr="005E0EE1">
        <w:rPr>
          <w:color w:val="000000"/>
        </w:rPr>
        <w:t>.4</w:t>
      </w:r>
      <w:r w:rsidR="002C64BD" w:rsidRPr="005E0EE1">
        <w:rPr>
          <w:color w:val="000000"/>
        </w:rPr>
        <w:tab/>
      </w:r>
      <w:r w:rsidR="001E612A" w:rsidRPr="001E612A">
        <w:rPr>
          <w:color w:val="000000"/>
        </w:rPr>
        <w:t>Late proposals will not be accepted.</w:t>
      </w:r>
    </w:p>
    <w:p w14:paraId="18BD217D" w14:textId="77777777" w:rsidR="001E612A" w:rsidRDefault="001E612A" w:rsidP="002C64BD">
      <w:pPr>
        <w:pStyle w:val="BodyTextIndent"/>
        <w:spacing w:after="0"/>
        <w:ind w:left="1440" w:right="460" w:hanging="720"/>
        <w:rPr>
          <w:color w:val="000000"/>
        </w:rPr>
      </w:pPr>
    </w:p>
    <w:p w14:paraId="2ABA8510" w14:textId="7956F534" w:rsidR="002C64BD" w:rsidRDefault="00E11D28" w:rsidP="002C64BD">
      <w:pPr>
        <w:pStyle w:val="BodyTextIndent"/>
        <w:spacing w:after="0"/>
        <w:ind w:left="1440" w:right="460" w:hanging="720"/>
        <w:rPr>
          <w:color w:val="000000" w:themeColor="text1"/>
        </w:rPr>
      </w:pPr>
      <w:r>
        <w:rPr>
          <w:color w:val="000000"/>
        </w:rPr>
        <w:t>8</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508F89AF" w14:textId="77777777" w:rsidR="00595822" w:rsidRDefault="00595822" w:rsidP="00A50B42">
      <w:pPr>
        <w:pStyle w:val="ListParagraph"/>
      </w:pPr>
    </w:p>
    <w:p w14:paraId="2DA1D45E" w14:textId="499A1578" w:rsidR="00595822" w:rsidRDefault="00E11D28" w:rsidP="00595822">
      <w:pPr>
        <w:keepNext/>
        <w:ind w:left="720" w:hanging="720"/>
        <w:rPr>
          <w:b/>
          <w:bCs/>
        </w:rPr>
      </w:pPr>
      <w:r>
        <w:rPr>
          <w:b/>
          <w:bCs/>
        </w:rPr>
        <w:t>9</w:t>
      </w:r>
      <w:r w:rsidR="00595822">
        <w:rPr>
          <w:b/>
          <w:bCs/>
        </w:rPr>
        <w:t>.0</w:t>
      </w:r>
      <w:r w:rsidR="00595822">
        <w:rPr>
          <w:b/>
          <w:bCs/>
        </w:rPr>
        <w:tab/>
        <w:t>PROPOSAL</w:t>
      </w:r>
      <w:r w:rsidR="002C64BD">
        <w:rPr>
          <w:b/>
          <w:bCs/>
        </w:rPr>
        <w:t xml:space="preserve"> CONTENTS</w:t>
      </w:r>
    </w:p>
    <w:p w14:paraId="345CF32A" w14:textId="77777777" w:rsidR="00595822" w:rsidRDefault="00595822" w:rsidP="00595822">
      <w:pPr>
        <w:keepNext/>
      </w:pPr>
    </w:p>
    <w:p w14:paraId="6CE96401" w14:textId="3D4B0A70" w:rsidR="00595822" w:rsidRPr="003B268E" w:rsidRDefault="00E11D28" w:rsidP="00595822">
      <w:pPr>
        <w:pStyle w:val="BodyTextIndent2"/>
        <w:keepNext/>
        <w:spacing w:after="0" w:line="240" w:lineRule="auto"/>
        <w:ind w:left="720"/>
        <w:rPr>
          <w:color w:val="000000" w:themeColor="text1"/>
        </w:rPr>
      </w:pPr>
      <w:r>
        <w:t>9</w:t>
      </w:r>
      <w:r w:rsidR="00574253">
        <w:t>.1</w:t>
      </w:r>
      <w:r w:rsidR="00574253">
        <w:tab/>
      </w:r>
      <w:r w:rsidR="004960BA">
        <w:rPr>
          <w:u w:val="single"/>
        </w:rPr>
        <w:t>Non-Cost Portion</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The following information</w:t>
      </w:r>
      <w:r w:rsidR="00595822" w:rsidRPr="00712197">
        <w:rPr>
          <w:color w:val="000000" w:themeColor="text1"/>
          <w:u w:val="single"/>
        </w:rPr>
        <w:t xml:space="preserve"> </w:t>
      </w:r>
      <w:r w:rsidR="00893C52" w:rsidRPr="00712197">
        <w:rPr>
          <w:color w:val="000000" w:themeColor="text1"/>
          <w:u w:val="single"/>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14:paraId="50AE5AB8" w14:textId="77777777" w:rsidR="00595822" w:rsidRDefault="00595822" w:rsidP="00595822">
      <w:pPr>
        <w:keepNext/>
        <w:ind w:left="720"/>
      </w:pPr>
    </w:p>
    <w:p w14:paraId="4248EABC" w14:textId="25486835" w:rsidR="00A63249" w:rsidRDefault="00A63249" w:rsidP="00A63249">
      <w:pPr>
        <w:pStyle w:val="ListParagraph"/>
        <w:numPr>
          <w:ilvl w:val="0"/>
          <w:numId w:val="19"/>
        </w:numPr>
        <w:ind w:left="1080"/>
      </w:pPr>
      <w:r>
        <w:t>C</w:t>
      </w:r>
      <w:r w:rsidRPr="00A63249">
        <w:t>omplete</w:t>
      </w:r>
      <w:r>
        <w:t xml:space="preserve">d </w:t>
      </w:r>
      <w:r w:rsidRPr="00A63249">
        <w:t>Re</w:t>
      </w:r>
      <w:r>
        <w:t xml:space="preserve">quirements Document and </w:t>
      </w:r>
      <w:r w:rsidRPr="00A63249">
        <w:t>any relevant commentary on specific optional and mandatory system features. (</w:t>
      </w:r>
      <w:r w:rsidRPr="00A63249">
        <w:rPr>
          <w:b/>
        </w:rPr>
        <w:t>Attachment 8</w:t>
      </w:r>
      <w:r w:rsidRPr="00A63249">
        <w:t>)</w:t>
      </w:r>
    </w:p>
    <w:p w14:paraId="33B1FA0A" w14:textId="77777777" w:rsidR="00A63249" w:rsidRDefault="00A63249" w:rsidP="00A63249">
      <w:pPr>
        <w:pStyle w:val="ListParagraph"/>
        <w:ind w:left="2160"/>
      </w:pPr>
    </w:p>
    <w:p w14:paraId="44FD336D" w14:textId="276A988F" w:rsidR="00A63249" w:rsidRDefault="00712197" w:rsidP="00A63249">
      <w:pPr>
        <w:pStyle w:val="ListParagraph"/>
        <w:numPr>
          <w:ilvl w:val="0"/>
          <w:numId w:val="19"/>
        </w:numPr>
        <w:ind w:left="1080"/>
      </w:pPr>
      <w:r>
        <w:t>C</w:t>
      </w:r>
      <w:r w:rsidR="000E2D3C">
        <w:t>omplete</w:t>
      </w:r>
      <w:r>
        <w:t xml:space="preserve">d </w:t>
      </w:r>
      <w:r w:rsidR="000E2D3C">
        <w:t>Executive Summary, Organization Overview and Qualifications, Project Management Plan, Product Offering</w:t>
      </w:r>
      <w:r w:rsidR="00CF057B">
        <w:t xml:space="preserve"> </w:t>
      </w:r>
      <w:r>
        <w:t xml:space="preserve">Response, ATP Tool Development and Deployment, Section 6.1, </w:t>
      </w:r>
      <w:r w:rsidR="00CF057B">
        <w:t>and Additional Information (if desired)</w:t>
      </w:r>
      <w:r w:rsidR="000E2D3C">
        <w:t xml:space="preserve"> sections of the attached Response Template</w:t>
      </w:r>
      <w:r w:rsidR="00CF057B">
        <w:t xml:space="preserve"> (</w:t>
      </w:r>
      <w:r w:rsidR="00CF057B" w:rsidRPr="00A63249">
        <w:rPr>
          <w:b/>
        </w:rPr>
        <w:t>Attachment 9</w:t>
      </w:r>
      <w:r w:rsidR="00CF057B">
        <w:t xml:space="preserve">). </w:t>
      </w:r>
    </w:p>
    <w:p w14:paraId="6E318EDC" w14:textId="77777777" w:rsidR="00A63249" w:rsidRDefault="00A63249" w:rsidP="00A63249">
      <w:pPr>
        <w:pStyle w:val="ListParagraph"/>
        <w:ind w:left="1080"/>
      </w:pPr>
    </w:p>
    <w:p w14:paraId="69B8BDB5" w14:textId="5BA63263" w:rsidR="00BD0D2D" w:rsidRDefault="00BD0D2D" w:rsidP="00712197">
      <w:pPr>
        <w:pStyle w:val="ListParagraph"/>
        <w:numPr>
          <w:ilvl w:val="0"/>
          <w:numId w:val="19"/>
        </w:numPr>
        <w:tabs>
          <w:tab w:val="left" w:pos="1440"/>
        </w:tabs>
        <w:ind w:left="1080"/>
        <w:rPr>
          <w:color w:val="000000"/>
        </w:rPr>
      </w:pPr>
      <w:r>
        <w:rPr>
          <w:color w:val="000000" w:themeColor="text1"/>
        </w:rPr>
        <w:t xml:space="preserve">Acceptance </w:t>
      </w:r>
      <w:r>
        <w:rPr>
          <w:color w:val="000000"/>
        </w:rPr>
        <w:t xml:space="preserve">of the </w:t>
      </w:r>
      <w:r w:rsidR="005F6E88">
        <w:rPr>
          <w:color w:val="000000"/>
        </w:rPr>
        <w:t>Terms and Conditions</w:t>
      </w:r>
      <w:r>
        <w:rPr>
          <w:color w:val="000000"/>
        </w:rPr>
        <w:t xml:space="preserve">.  </w:t>
      </w:r>
    </w:p>
    <w:p w14:paraId="6F52A570" w14:textId="77777777" w:rsidR="00BD0D2D" w:rsidRDefault="00BD0D2D" w:rsidP="007B0E96">
      <w:pPr>
        <w:pStyle w:val="ListParagraph"/>
        <w:tabs>
          <w:tab w:val="left" w:pos="1440"/>
        </w:tabs>
        <w:ind w:left="1440" w:hanging="720"/>
        <w:rPr>
          <w:color w:val="000000"/>
        </w:rPr>
      </w:pPr>
    </w:p>
    <w:p w14:paraId="50A1ADFA" w14:textId="7B742EA9" w:rsidR="00BD0D2D" w:rsidRDefault="00BD0D2D" w:rsidP="00BD0D2D">
      <w:pPr>
        <w:pStyle w:val="ListParagraph"/>
        <w:tabs>
          <w:tab w:val="left" w:pos="2160"/>
        </w:tabs>
        <w:ind w:left="2160" w:hanging="720"/>
        <w:rPr>
          <w:color w:val="000000"/>
        </w:rPr>
      </w:pPr>
      <w:r>
        <w:rPr>
          <w:color w:val="000000"/>
        </w:rPr>
        <w:t>i.</w:t>
      </w:r>
      <w:r>
        <w:rPr>
          <w:color w:val="000000"/>
        </w:rPr>
        <w:tab/>
      </w:r>
      <w:r w:rsidR="00432F1A" w:rsidRPr="002F4893">
        <w:t xml:space="preserve">On </w:t>
      </w:r>
      <w:r w:rsidR="00432F1A" w:rsidRPr="002F4893">
        <w:rPr>
          <w:b/>
        </w:rPr>
        <w:t>Attachment 3</w:t>
      </w:r>
      <w:r w:rsidR="00432F1A" w:rsidRPr="002F4893">
        <w:t xml:space="preserve">, the </w:t>
      </w:r>
      <w:r w:rsidR="00432F1A" w:rsidRPr="00BD0D2D">
        <w:rPr>
          <w:color w:val="000000"/>
        </w:rPr>
        <w:t xml:space="preserve">Proposer must </w:t>
      </w:r>
      <w:r w:rsidR="00432F1A">
        <w:rPr>
          <w:color w:val="000000"/>
        </w:rPr>
        <w:t>check the appropriate box and sign the form</w:t>
      </w:r>
      <w:r w:rsidR="00EC497E">
        <w:rPr>
          <w:color w:val="000000"/>
        </w:rPr>
        <w:t>. If the Proposer marks the second box, it must provide the required additional materials</w:t>
      </w:r>
      <w:r w:rsidR="00432F1A">
        <w:rPr>
          <w:color w:val="000000"/>
        </w:rPr>
        <w:t xml:space="preserve">. </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14:paraId="659C2610" w14:textId="77777777" w:rsidR="00BD0D2D" w:rsidRDefault="00BD0D2D" w:rsidP="00BD0D2D">
      <w:pPr>
        <w:pStyle w:val="ListParagraph"/>
        <w:tabs>
          <w:tab w:val="left" w:pos="2160"/>
        </w:tabs>
        <w:ind w:left="2160" w:hanging="720"/>
        <w:rPr>
          <w:color w:val="000000"/>
        </w:rPr>
      </w:pPr>
    </w:p>
    <w:p w14:paraId="326D1046"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0012465F">
        <w:rPr>
          <w:color w:val="000000"/>
        </w:rPr>
        <w:t>(</w:t>
      </w:r>
      <w:r w:rsidR="00F477DC">
        <w:rPr>
          <w:color w:val="000000"/>
        </w:rPr>
        <w:t>a</w:t>
      </w:r>
      <w:r w:rsidR="0012465F">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12465F">
        <w:rPr>
          <w:color w:val="000000"/>
        </w:rPr>
        <w:t xml:space="preserve">implements all </w:t>
      </w:r>
      <w:r w:rsidRPr="00BD0D2D">
        <w:rPr>
          <w:color w:val="000000"/>
        </w:rPr>
        <w:t xml:space="preserve">proposed </w:t>
      </w:r>
      <w:r>
        <w:rPr>
          <w:color w:val="000000"/>
        </w:rPr>
        <w:t xml:space="preserve">changes, and </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 and/or proposed change.</w:t>
      </w:r>
      <w:r>
        <w:rPr>
          <w:color w:val="000000"/>
        </w:rPr>
        <w:t xml:space="preserve"> </w:t>
      </w:r>
    </w:p>
    <w:p w14:paraId="1D162CD1" w14:textId="77777777" w:rsidR="00BD0D2D" w:rsidRDefault="00BD0D2D" w:rsidP="00BD0D2D">
      <w:pPr>
        <w:pStyle w:val="ListParagraph"/>
        <w:tabs>
          <w:tab w:val="left" w:pos="2160"/>
        </w:tabs>
        <w:ind w:left="2160" w:hanging="720"/>
        <w:rPr>
          <w:color w:val="000000"/>
        </w:rPr>
      </w:pPr>
    </w:p>
    <w:p w14:paraId="76C20A2A" w14:textId="30E3B46C" w:rsidR="00BD0D2D" w:rsidRDefault="00BD0D2D" w:rsidP="00BD0D2D">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003020A2" w:rsidRPr="00133F5A">
        <w:rPr>
          <w:b/>
          <w:color w:val="000000"/>
        </w:rPr>
        <w:t xml:space="preserve">A material </w:t>
      </w:r>
      <w:r w:rsidR="003020A2" w:rsidRPr="003020A2">
        <w:rPr>
          <w:b/>
          <w:bCs/>
          <w:color w:val="000000" w:themeColor="text1"/>
        </w:rPr>
        <w:t>exception to a Minimum Term will render a proposal non-responsive</w:t>
      </w:r>
      <w:r w:rsidRPr="00133F5A">
        <w:rPr>
          <w:b/>
          <w:color w:val="000000"/>
        </w:rPr>
        <w:t>.</w:t>
      </w:r>
    </w:p>
    <w:p w14:paraId="0D0CEEF6" w14:textId="77777777" w:rsidR="00BD0D2D" w:rsidRDefault="00BD0D2D" w:rsidP="007B0E96">
      <w:pPr>
        <w:pStyle w:val="ListParagraph"/>
        <w:tabs>
          <w:tab w:val="left" w:pos="1440"/>
        </w:tabs>
        <w:ind w:left="1440" w:hanging="720"/>
        <w:rPr>
          <w:color w:val="000000" w:themeColor="text1"/>
        </w:rPr>
      </w:pPr>
    </w:p>
    <w:p w14:paraId="44381707" w14:textId="19558830" w:rsidR="007B0E96" w:rsidRDefault="007B0E96" w:rsidP="00712197">
      <w:pPr>
        <w:pStyle w:val="ListParagraph"/>
        <w:numPr>
          <w:ilvl w:val="0"/>
          <w:numId w:val="19"/>
        </w:numPr>
        <w:tabs>
          <w:tab w:val="left" w:pos="1440"/>
        </w:tabs>
        <w:ind w:left="1080"/>
        <w:rPr>
          <w:color w:val="000000" w:themeColor="text1"/>
        </w:rPr>
      </w:pPr>
      <w:r>
        <w:rPr>
          <w:color w:val="000000" w:themeColor="text1"/>
        </w:rPr>
        <w:t>Certifications</w:t>
      </w:r>
      <w:r w:rsidR="00595811">
        <w:rPr>
          <w:color w:val="000000" w:themeColor="text1"/>
        </w:rPr>
        <w:t>, Attachments,</w:t>
      </w:r>
      <w:r>
        <w:rPr>
          <w:color w:val="000000" w:themeColor="text1"/>
        </w:rPr>
        <w:t xml:space="preserve"> and other requirements. </w:t>
      </w:r>
    </w:p>
    <w:p w14:paraId="36D84235" w14:textId="77777777" w:rsidR="007B0E96" w:rsidRDefault="007B0E96" w:rsidP="007B0E96">
      <w:pPr>
        <w:ind w:left="1440" w:hanging="720"/>
        <w:rPr>
          <w:color w:val="000000" w:themeColor="text1"/>
        </w:rPr>
      </w:pPr>
    </w:p>
    <w:p w14:paraId="2170BCDA" w14:textId="332F0088" w:rsidR="007B0E96" w:rsidRPr="002F4893" w:rsidRDefault="007B0E96" w:rsidP="007B0E96">
      <w:pPr>
        <w:ind w:left="1440" w:hanging="720"/>
      </w:pPr>
      <w:r>
        <w:rPr>
          <w:color w:val="000000" w:themeColor="text1"/>
        </w:rPr>
        <w:tab/>
        <w:t>i.</w:t>
      </w:r>
      <w:r>
        <w:rPr>
          <w:color w:val="000000" w:themeColor="text1"/>
        </w:rPr>
        <w:tab/>
      </w:r>
      <w:r w:rsidR="0090254C">
        <w:rPr>
          <w:color w:val="000000" w:themeColor="text1"/>
        </w:rPr>
        <w:t xml:space="preserve">The </w:t>
      </w:r>
      <w:r w:rsidR="0012465F" w:rsidRPr="002F4893">
        <w:t xml:space="preserve">Proposer must complete the General Certifications Form </w:t>
      </w:r>
      <w:r w:rsidR="002F4893">
        <w:tab/>
      </w:r>
      <w:r w:rsidR="0012465F" w:rsidRPr="002F4893">
        <w:t>(</w:t>
      </w:r>
      <w:r w:rsidR="0012465F" w:rsidRPr="002F4893">
        <w:rPr>
          <w:b/>
        </w:rPr>
        <w:t xml:space="preserve">Attachment </w:t>
      </w:r>
      <w:r w:rsidR="00EA0735" w:rsidRPr="002F4893">
        <w:rPr>
          <w:b/>
        </w:rPr>
        <w:tab/>
      </w:r>
      <w:r w:rsidR="0012465F" w:rsidRPr="002F4893">
        <w:rPr>
          <w:b/>
        </w:rPr>
        <w:t>4</w:t>
      </w:r>
      <w:r w:rsidR="0012465F" w:rsidRPr="002F4893">
        <w:t xml:space="preserve">) and submit the completed form with its proposal.  </w:t>
      </w:r>
    </w:p>
    <w:p w14:paraId="7D09C99D" w14:textId="77777777" w:rsidR="007B0E96" w:rsidRPr="0046465F" w:rsidRDefault="007B0E96" w:rsidP="007B0E96">
      <w:pPr>
        <w:ind w:left="2160" w:hanging="720"/>
        <w:rPr>
          <w:color w:val="000000" w:themeColor="text1"/>
        </w:rPr>
      </w:pPr>
    </w:p>
    <w:p w14:paraId="629834A5" w14:textId="6261C10F" w:rsidR="00A74DB8" w:rsidRDefault="00595811" w:rsidP="00A74DB8">
      <w:pPr>
        <w:ind w:left="2160" w:hanging="720"/>
        <w:rPr>
          <w:color w:val="000000" w:themeColor="text1"/>
        </w:rPr>
      </w:pPr>
      <w:r>
        <w:rPr>
          <w:color w:val="000000" w:themeColor="text1"/>
        </w:rPr>
        <w:t>i</w:t>
      </w:r>
      <w:r w:rsidR="00C00178">
        <w:rPr>
          <w:color w:val="000000" w:themeColor="text1"/>
        </w:rPr>
        <w:t>i</w:t>
      </w:r>
      <w:r>
        <w:rPr>
          <w:color w:val="000000" w:themeColor="text1"/>
        </w:rPr>
        <w:t>.</w:t>
      </w:r>
      <w:r>
        <w:rPr>
          <w:color w:val="000000" w:themeColor="text1"/>
        </w:rPr>
        <w:tab/>
      </w:r>
      <w:r w:rsidR="008C0FC6"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8C0FC6">
        <w:rPr>
          <w:color w:val="000000" w:themeColor="text1"/>
        </w:rPr>
        <w:t xml:space="preserve">(if awarded the contract) </w:t>
      </w:r>
      <w:r w:rsidR="008C0FC6" w:rsidRPr="008C0FC6">
        <w:rPr>
          <w:color w:val="000000" w:themeColor="text1"/>
        </w:rPr>
        <w:t>intrastate business in Ca</w:t>
      </w:r>
      <w:r w:rsidR="008C0FC6">
        <w:rPr>
          <w:color w:val="000000" w:themeColor="text1"/>
        </w:rPr>
        <w:t>lifornia, proof that Contractor</w:t>
      </w:r>
      <w:r w:rsidR="008C0FC6" w:rsidRPr="008C0FC6">
        <w:rPr>
          <w:color w:val="000000" w:themeColor="text1"/>
        </w:rPr>
        <w:t xml:space="preserve"> is qualified to do business and in good </w:t>
      </w:r>
      <w:r w:rsidR="008C0FC6" w:rsidRPr="008C0FC6">
        <w:rPr>
          <w:color w:val="000000" w:themeColor="text1"/>
        </w:rPr>
        <w:lastRenderedPageBreak/>
        <w:t xml:space="preserve">standing in California. If Contractor is a foreign corporation, LLC, LP, or LLP, and Contractor does not </w:t>
      </w:r>
      <w:r w:rsidR="008C0FC6">
        <w:rPr>
          <w:color w:val="000000" w:themeColor="text1"/>
        </w:rPr>
        <w:t>(</w:t>
      </w:r>
      <w:r w:rsidR="008C0FC6" w:rsidRPr="008C0FC6">
        <w:rPr>
          <w:color w:val="000000" w:themeColor="text1"/>
        </w:rPr>
        <w:t xml:space="preserve">and will not </w:t>
      </w:r>
      <w:r w:rsidR="008C0FC6">
        <w:rPr>
          <w:color w:val="000000" w:themeColor="text1"/>
        </w:rPr>
        <w:t xml:space="preserve">if awarded the contract) </w:t>
      </w:r>
      <w:r w:rsidR="008C0FC6" w:rsidRPr="008C0FC6">
        <w:rPr>
          <w:color w:val="000000" w:themeColor="text1"/>
        </w:rPr>
        <w:t xml:space="preserve">conduct intrastate business in California, proof that </w:t>
      </w:r>
      <w:r w:rsidR="001C6CA3" w:rsidRPr="008C0FC6">
        <w:rPr>
          <w:color w:val="000000" w:themeColor="text1"/>
        </w:rPr>
        <w:t>Contractor is</w:t>
      </w:r>
      <w:r w:rsidR="008C0FC6" w:rsidRPr="008C0FC6">
        <w:rPr>
          <w:color w:val="000000" w:themeColor="text1"/>
        </w:rPr>
        <w:t xml:space="preserve"> in good standing in its home jurisdiction.</w:t>
      </w:r>
      <w:r w:rsidR="008C0FC6">
        <w:rPr>
          <w:color w:val="000000" w:themeColor="text1"/>
        </w:rPr>
        <w:t xml:space="preserve"> </w:t>
      </w:r>
    </w:p>
    <w:p w14:paraId="04289648" w14:textId="77777777" w:rsidR="00A74DB8" w:rsidRDefault="00A74DB8" w:rsidP="00A74DB8">
      <w:pPr>
        <w:ind w:left="2160" w:hanging="720"/>
        <w:rPr>
          <w:color w:val="000000" w:themeColor="text1"/>
        </w:rPr>
      </w:pPr>
    </w:p>
    <w:p w14:paraId="2419F0B2" w14:textId="5660B163" w:rsidR="00A74DB8" w:rsidRDefault="00B33A7B" w:rsidP="00A74DB8">
      <w:pPr>
        <w:ind w:left="2160" w:hanging="720"/>
        <w:rPr>
          <w:rFonts w:cs="Arial"/>
          <w:spacing w:val="-3"/>
        </w:rPr>
      </w:pPr>
      <w:r>
        <w:rPr>
          <w:color w:val="000000" w:themeColor="text1"/>
        </w:rPr>
        <w:t>i</w:t>
      </w:r>
      <w:r w:rsidR="00D92268">
        <w:rPr>
          <w:color w:val="000000" w:themeColor="text1"/>
        </w:rPr>
        <w:t>ii</w:t>
      </w:r>
      <w:r w:rsidR="00A74DB8">
        <w:rPr>
          <w:color w:val="000000" w:themeColor="text1"/>
        </w:rPr>
        <w:t>.</w:t>
      </w:r>
      <w:r w:rsidR="00A74DB8">
        <w:rPr>
          <w:color w:val="000000" w:themeColor="text1"/>
        </w:rPr>
        <w:tab/>
      </w:r>
      <w:r w:rsidR="00A74DB8" w:rsidRPr="00A96548">
        <w:rPr>
          <w:rFonts w:cs="Arial"/>
          <w:spacing w:val="-3"/>
        </w:rPr>
        <w:t xml:space="preserve">Copies of </w:t>
      </w:r>
      <w:r w:rsidR="0090254C">
        <w:rPr>
          <w:rFonts w:cs="Arial"/>
          <w:spacing w:val="-3"/>
        </w:rPr>
        <w:t xml:space="preserve">the </w:t>
      </w:r>
      <w:r w:rsidR="002819AA">
        <w:rPr>
          <w:rFonts w:cs="Arial"/>
          <w:spacing w:val="-3"/>
        </w:rPr>
        <w:t xml:space="preserve">Proposer’s (and any subcontractors’) </w:t>
      </w:r>
      <w:r w:rsidR="00A74DB8" w:rsidRPr="00A96548">
        <w:rPr>
          <w:rFonts w:cs="Arial"/>
          <w:spacing w:val="-3"/>
        </w:rPr>
        <w:t>current business licenses, professional certifications, or other credentials</w:t>
      </w:r>
      <w:r w:rsidR="00A74DB8">
        <w:rPr>
          <w:rFonts w:cs="Arial"/>
          <w:spacing w:val="-3"/>
        </w:rPr>
        <w:t>.</w:t>
      </w:r>
      <w:r w:rsidR="00F06F43">
        <w:rPr>
          <w:rFonts w:cs="Arial"/>
          <w:spacing w:val="-3"/>
        </w:rPr>
        <w:t xml:space="preserve">  </w:t>
      </w:r>
    </w:p>
    <w:p w14:paraId="12339A68" w14:textId="77777777" w:rsidR="00A74DB8" w:rsidRDefault="00A74DB8" w:rsidP="00A74DB8">
      <w:pPr>
        <w:ind w:left="2160" w:hanging="720"/>
        <w:rPr>
          <w:rFonts w:cs="Arial"/>
          <w:spacing w:val="-3"/>
        </w:rPr>
      </w:pPr>
    </w:p>
    <w:p w14:paraId="60B75508" w14:textId="568200C6" w:rsidR="00A74DB8" w:rsidRDefault="00D92268" w:rsidP="00A74DB8">
      <w:pPr>
        <w:ind w:left="2160" w:hanging="720"/>
        <w:rPr>
          <w:rFonts w:cs="Arial"/>
          <w:spacing w:val="-3"/>
        </w:rPr>
      </w:pPr>
      <w:r>
        <w:rPr>
          <w:rFonts w:cs="Arial"/>
          <w:spacing w:val="-3"/>
        </w:rPr>
        <w:t>i</w:t>
      </w:r>
      <w:r w:rsidR="00C00178">
        <w:rPr>
          <w:rFonts w:cs="Arial"/>
          <w:spacing w:val="-3"/>
        </w:rPr>
        <w:t>v</w:t>
      </w:r>
      <w:r w:rsidR="00A74DB8">
        <w:rPr>
          <w:rFonts w:cs="Arial"/>
          <w:spacing w:val="-3"/>
        </w:rPr>
        <w:t>.</w:t>
      </w:r>
      <w:r w:rsidR="00A74DB8">
        <w:rPr>
          <w:rFonts w:cs="Arial"/>
          <w:spacing w:val="-3"/>
        </w:rPr>
        <w:tab/>
      </w:r>
      <w:r w:rsidR="00A74DB8" w:rsidRPr="00A74DB8">
        <w:rPr>
          <w:i/>
          <w:color w:val="FF0000"/>
        </w:rPr>
        <w:t xml:space="preserve"> </w:t>
      </w:r>
      <w:r w:rsidR="00A74DB8" w:rsidRPr="00A96548">
        <w:rPr>
          <w:rFonts w:cs="Arial"/>
          <w:spacing w:val="-3"/>
        </w:rPr>
        <w:t>Proof of financial solvency or stability (e.g., balance sheets and income statements)</w:t>
      </w:r>
      <w:r w:rsidR="00A74DB8">
        <w:rPr>
          <w:rFonts w:cs="Arial"/>
          <w:spacing w:val="-3"/>
        </w:rPr>
        <w:t>.</w:t>
      </w:r>
    </w:p>
    <w:p w14:paraId="40992B17" w14:textId="77777777" w:rsidR="00D92268" w:rsidRDefault="00D92268" w:rsidP="00A74DB8">
      <w:pPr>
        <w:ind w:left="2160" w:hanging="720"/>
        <w:rPr>
          <w:rFonts w:cs="Arial"/>
          <w:spacing w:val="-3"/>
        </w:rPr>
      </w:pPr>
    </w:p>
    <w:p w14:paraId="7B211E6D" w14:textId="15A7E59B" w:rsidR="00D92268" w:rsidRDefault="00D92268" w:rsidP="00A74DB8">
      <w:pPr>
        <w:ind w:left="2160" w:hanging="720"/>
        <w:rPr>
          <w:rFonts w:cs="Arial"/>
          <w:spacing w:val="-3"/>
        </w:rPr>
      </w:pPr>
      <w:r>
        <w:rPr>
          <w:rFonts w:cs="Arial"/>
          <w:spacing w:val="-3"/>
        </w:rPr>
        <w:t>v.</w:t>
      </w:r>
      <w:r>
        <w:rPr>
          <w:rFonts w:cs="Arial"/>
          <w:spacing w:val="-3"/>
        </w:rPr>
        <w:tab/>
        <w:t xml:space="preserve">(Conditional) </w:t>
      </w:r>
      <w:proofErr w:type="gramStart"/>
      <w:r>
        <w:rPr>
          <w:rFonts w:cs="Arial"/>
          <w:spacing w:val="-3"/>
        </w:rPr>
        <w:t>A</w:t>
      </w:r>
      <w:proofErr w:type="gramEnd"/>
      <w:r>
        <w:rPr>
          <w:rFonts w:cs="Arial"/>
          <w:spacing w:val="-3"/>
        </w:rPr>
        <w:t xml:space="preserve"> signed </w:t>
      </w:r>
      <w:r w:rsidRPr="00D92268">
        <w:rPr>
          <w:rFonts w:cs="Arial"/>
          <w:b/>
          <w:spacing w:val="-3"/>
        </w:rPr>
        <w:t>Attachment 5</w:t>
      </w:r>
      <w:r>
        <w:rPr>
          <w:rFonts w:cs="Arial"/>
          <w:spacing w:val="-3"/>
        </w:rPr>
        <w:t xml:space="preserve">, Small Business Declaration if proposer wished to claim the small business preference associated with this solicitation.  </w:t>
      </w:r>
    </w:p>
    <w:p w14:paraId="4B8E4243" w14:textId="77777777" w:rsidR="00D92268" w:rsidRDefault="00D92268" w:rsidP="00A74DB8">
      <w:pPr>
        <w:ind w:left="2160" w:hanging="720"/>
        <w:rPr>
          <w:rFonts w:cs="Arial"/>
          <w:spacing w:val="-3"/>
        </w:rPr>
      </w:pPr>
      <w:r>
        <w:rPr>
          <w:rFonts w:cs="Arial"/>
          <w:spacing w:val="-3"/>
        </w:rPr>
        <w:tab/>
      </w:r>
    </w:p>
    <w:p w14:paraId="738BE31A" w14:textId="2852D433" w:rsidR="00D92268" w:rsidRDefault="00D92268" w:rsidP="00A74DB8">
      <w:pPr>
        <w:ind w:left="2160" w:hanging="720"/>
        <w:rPr>
          <w:rFonts w:cs="Arial"/>
          <w:spacing w:val="-3"/>
        </w:rPr>
      </w:pPr>
      <w:r>
        <w:rPr>
          <w:rFonts w:cs="Arial"/>
          <w:spacing w:val="-3"/>
        </w:rPr>
        <w:t>vi.</w:t>
      </w:r>
      <w:r>
        <w:rPr>
          <w:rFonts w:cs="Arial"/>
          <w:spacing w:val="-3"/>
        </w:rPr>
        <w:tab/>
        <w:t xml:space="preserve">The Proposer must complete </w:t>
      </w:r>
      <w:r w:rsidRPr="00D92268">
        <w:rPr>
          <w:rFonts w:cs="Arial"/>
          <w:b/>
          <w:spacing w:val="-3"/>
        </w:rPr>
        <w:t>Attachment 6</w:t>
      </w:r>
      <w:r>
        <w:rPr>
          <w:rFonts w:cs="Arial"/>
          <w:spacing w:val="-3"/>
        </w:rPr>
        <w:t>, Payee Data Record Form.</w:t>
      </w:r>
    </w:p>
    <w:p w14:paraId="35239CDB" w14:textId="51217481" w:rsidR="00C676C6" w:rsidRDefault="00C676C6" w:rsidP="00B71868"/>
    <w:p w14:paraId="0B7F4B23" w14:textId="45881327" w:rsidR="00C676C6" w:rsidRDefault="00D92268" w:rsidP="00D02926">
      <w:pPr>
        <w:ind w:left="2160" w:hanging="720"/>
      </w:pPr>
      <w:r>
        <w:t>vii</w:t>
      </w:r>
      <w:r w:rsidR="00C676C6">
        <w:t>.</w:t>
      </w:r>
      <w:r w:rsidR="00C676C6">
        <w:tab/>
        <w:t>The Proposer</w:t>
      </w:r>
      <w:r w:rsidR="00C676C6" w:rsidRPr="00380F9A">
        <w:t xml:space="preserve"> must complete the </w:t>
      </w:r>
      <w:r w:rsidR="00C676C6">
        <w:t>Unruh Civil Rights Act and California Fair Employment and Housing Act</w:t>
      </w:r>
      <w:r w:rsidR="00C676C6" w:rsidRPr="00380F9A">
        <w:t xml:space="preserve"> Certif</w:t>
      </w:r>
      <w:r w:rsidR="00C676C6">
        <w:t>ication (</w:t>
      </w:r>
      <w:r w:rsidR="00C676C6" w:rsidRPr="006E1D5E">
        <w:rPr>
          <w:b/>
        </w:rPr>
        <w:t>Attachment</w:t>
      </w:r>
      <w:r w:rsidR="006E1D5E" w:rsidRPr="006E1D5E">
        <w:rPr>
          <w:b/>
        </w:rPr>
        <w:t xml:space="preserve"> 7</w:t>
      </w:r>
      <w:r w:rsidR="00C676C6">
        <w:t>) and submit the completed certification with its bid</w:t>
      </w:r>
      <w:r w:rsidR="00C676C6" w:rsidRPr="00380F9A">
        <w:t>.</w:t>
      </w:r>
    </w:p>
    <w:p w14:paraId="0CA37CAD" w14:textId="77777777" w:rsidR="00D92268" w:rsidRDefault="00D92268" w:rsidP="00D02926">
      <w:pPr>
        <w:ind w:left="2160" w:hanging="720"/>
      </w:pPr>
    </w:p>
    <w:p w14:paraId="76F2ABA5" w14:textId="00DAB0BC" w:rsidR="00D92268" w:rsidRDefault="00D92268" w:rsidP="00D02926">
      <w:pPr>
        <w:ind w:left="2160" w:hanging="720"/>
      </w:pPr>
      <w:r>
        <w:t>viii.</w:t>
      </w:r>
      <w:r>
        <w:tab/>
        <w:t xml:space="preserve">The Proposer must complete </w:t>
      </w:r>
      <w:r w:rsidRPr="00DB256E">
        <w:rPr>
          <w:b/>
        </w:rPr>
        <w:t>Attachment 9</w:t>
      </w:r>
      <w:r>
        <w:t>, RFP Response Template</w:t>
      </w:r>
      <w:r w:rsidR="00DB256E">
        <w:t xml:space="preserve"> and submit the completed document with its proposal.</w:t>
      </w:r>
    </w:p>
    <w:p w14:paraId="3DFEB9B7" w14:textId="77777777" w:rsidR="00A74DB8" w:rsidRDefault="00A74DB8" w:rsidP="007B0E96">
      <w:pPr>
        <w:ind w:left="2160" w:hanging="720"/>
        <w:rPr>
          <w:color w:val="000000" w:themeColor="text1"/>
        </w:rPr>
      </w:pPr>
    </w:p>
    <w:p w14:paraId="70278462" w14:textId="58EA0D72" w:rsidR="005B04DF" w:rsidRPr="00D33EA6" w:rsidRDefault="00E11D28" w:rsidP="005B04DF">
      <w:pPr>
        <w:pStyle w:val="BodyTextIndent2"/>
        <w:keepNext/>
        <w:spacing w:after="0" w:line="240" w:lineRule="auto"/>
        <w:ind w:left="720"/>
      </w:pPr>
      <w:r>
        <w:t>9</w:t>
      </w:r>
      <w:r w:rsidR="005B04DF">
        <w:t>.2</w:t>
      </w:r>
      <w:r w:rsidR="005B04DF">
        <w:tab/>
      </w:r>
      <w:r w:rsidR="005B04DF">
        <w:rPr>
          <w:u w:val="single"/>
        </w:rPr>
        <w:t>Cost P</w:t>
      </w:r>
      <w:r w:rsidR="0022207C">
        <w:rPr>
          <w:u w:val="single"/>
        </w:rPr>
        <w:t>ortion</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w:t>
      </w:r>
      <w:r w:rsidR="002F4893">
        <w:tab/>
      </w:r>
      <w:r w:rsidR="0022207C">
        <w:t xml:space="preserve">the </w:t>
      </w:r>
      <w:r w:rsidR="005B04DF">
        <w:t>proposal.</w:t>
      </w:r>
      <w:r w:rsidR="002C1D71">
        <w:t xml:space="preserve"> A maximum of $150</w:t>
      </w:r>
      <w:r w:rsidR="00B71868">
        <w:t xml:space="preserve">,000 is available for this solicitation. </w:t>
      </w:r>
    </w:p>
    <w:p w14:paraId="385101A0" w14:textId="77777777" w:rsidR="00C40C8B" w:rsidRDefault="00C40C8B" w:rsidP="00595822">
      <w:pPr>
        <w:ind w:left="2160" w:hanging="720"/>
      </w:pPr>
    </w:p>
    <w:p w14:paraId="16B830E4" w14:textId="77777777" w:rsidR="00C40C8B" w:rsidRDefault="00C40C8B" w:rsidP="00595822">
      <w:pPr>
        <w:ind w:left="2160" w:hanging="720"/>
      </w:pPr>
      <w:r>
        <w:t xml:space="preserve">IT Services: </w:t>
      </w:r>
    </w:p>
    <w:p w14:paraId="33386588" w14:textId="77777777" w:rsidR="00C40C8B" w:rsidRDefault="00C40C8B" w:rsidP="00595822">
      <w:pPr>
        <w:ind w:left="2160" w:hanging="720"/>
      </w:pPr>
    </w:p>
    <w:p w14:paraId="159BEFEB" w14:textId="6245C6B5" w:rsidR="00246470" w:rsidRDefault="00246470" w:rsidP="002251AF">
      <w:pPr>
        <w:ind w:left="2880" w:hanging="720"/>
      </w:pPr>
      <w:r>
        <w:t>i.</w:t>
      </w:r>
      <w:r>
        <w:tab/>
        <w:t>A detailed line item budget showing total cost of the proposed services</w:t>
      </w:r>
      <w:r w:rsidR="00B71868">
        <w:t xml:space="preserve"> following the deliverable </w:t>
      </w:r>
      <w:r w:rsidR="002C1D71">
        <w:t>schedule outlined</w:t>
      </w:r>
      <w:r w:rsidR="00B71868">
        <w:t xml:space="preserve"> in Section 6.0 above. </w:t>
      </w:r>
      <w:r>
        <w:t xml:space="preserve">  </w:t>
      </w:r>
    </w:p>
    <w:p w14:paraId="1A4FD839" w14:textId="77777777" w:rsidR="00246470" w:rsidRDefault="00246470" w:rsidP="002251AF">
      <w:pPr>
        <w:ind w:left="2880" w:hanging="720"/>
      </w:pPr>
    </w:p>
    <w:p w14:paraId="0426D1FC" w14:textId="77777777" w:rsidR="00246470" w:rsidRDefault="00246470" w:rsidP="002251AF">
      <w:pPr>
        <w:ind w:left="2880" w:hanging="720"/>
      </w:pPr>
      <w:r>
        <w:t>ii.</w:t>
      </w:r>
      <w:r>
        <w:tab/>
        <w:t>A full explanation of all budget line items in a narrative entitled “Budget Justification.”</w:t>
      </w:r>
    </w:p>
    <w:p w14:paraId="60526AC4" w14:textId="77777777" w:rsidR="00246470" w:rsidRDefault="00246470" w:rsidP="002251AF">
      <w:pPr>
        <w:ind w:left="2880" w:hanging="720"/>
      </w:pPr>
    </w:p>
    <w:p w14:paraId="54D6C036" w14:textId="77777777" w:rsidR="00246470" w:rsidRDefault="00246470" w:rsidP="002251AF">
      <w:pPr>
        <w:ind w:left="2880" w:hanging="720"/>
      </w:pPr>
      <w:r>
        <w:t>iii</w:t>
      </w:r>
      <w:r w:rsidR="005F5C25">
        <w:t xml:space="preserve">. </w:t>
      </w:r>
      <w:r w:rsidR="005F5C25">
        <w:tab/>
        <w:t>A “not to exceed” total for all work and expenses payable under the contract, if awarded.</w:t>
      </w:r>
    </w:p>
    <w:p w14:paraId="4D98BDBE" w14:textId="77777777" w:rsidR="005B04DF" w:rsidRDefault="005B04DF" w:rsidP="00595822">
      <w:pPr>
        <w:ind w:left="2160" w:hanging="720"/>
      </w:pPr>
    </w:p>
    <w:p w14:paraId="77B411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22218CE" w14:textId="77777777" w:rsidR="002C64BD" w:rsidRDefault="002C64BD" w:rsidP="00BD65B9">
      <w:pPr>
        <w:keepNext/>
        <w:ind w:left="720" w:hanging="720"/>
        <w:rPr>
          <w:b/>
          <w:bCs/>
        </w:rPr>
      </w:pPr>
    </w:p>
    <w:p w14:paraId="011E7C38" w14:textId="34B3CF74" w:rsidR="00173CFE" w:rsidRDefault="00E11D28" w:rsidP="00173CFE">
      <w:pPr>
        <w:keepNext/>
        <w:ind w:left="720" w:hanging="720"/>
        <w:rPr>
          <w:b/>
          <w:bCs/>
        </w:rPr>
      </w:pPr>
      <w:r>
        <w:rPr>
          <w:b/>
          <w:bCs/>
        </w:rPr>
        <w:t>10</w:t>
      </w:r>
      <w:r w:rsidR="00173CFE">
        <w:rPr>
          <w:b/>
          <w:bCs/>
        </w:rPr>
        <w:t>.0</w:t>
      </w:r>
      <w:r w:rsidR="00173CFE">
        <w:rPr>
          <w:b/>
          <w:bCs/>
        </w:rPr>
        <w:tab/>
      </w:r>
      <w:r w:rsidR="00173CFE" w:rsidRPr="006E4406">
        <w:rPr>
          <w:b/>
          <w:bCs/>
        </w:rPr>
        <w:t>OFFER PERIOD</w:t>
      </w:r>
    </w:p>
    <w:p w14:paraId="785970DE" w14:textId="032C7D6B"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C10CC3">
        <w:t>Judicial Council</w:t>
      </w:r>
      <w:r w:rsidRPr="00FE488A">
        <w:t xml:space="preserve"> reserves the right to negotiate extensions to this period.</w:t>
      </w:r>
    </w:p>
    <w:p w14:paraId="1A4BE1B6" w14:textId="77777777" w:rsidR="00173CFE" w:rsidRPr="009D1BBC" w:rsidRDefault="00173CFE" w:rsidP="00173CFE">
      <w:pPr>
        <w:pStyle w:val="ExhibitC2"/>
        <w:numPr>
          <w:ilvl w:val="0"/>
          <w:numId w:val="0"/>
        </w:numPr>
        <w:spacing w:before="120" w:after="120"/>
        <w:ind w:left="720"/>
        <w:rPr>
          <w:color w:val="000000" w:themeColor="text1"/>
        </w:rPr>
      </w:pPr>
    </w:p>
    <w:p w14:paraId="6C1EB1F2" w14:textId="0252777C" w:rsidR="00BD65B9" w:rsidRDefault="00E11D28" w:rsidP="00BD65B9">
      <w:pPr>
        <w:keepNext/>
        <w:ind w:left="720" w:hanging="720"/>
        <w:rPr>
          <w:b/>
          <w:bCs/>
        </w:rPr>
      </w:pPr>
      <w:r>
        <w:rPr>
          <w:b/>
          <w:bCs/>
        </w:rPr>
        <w:t>11</w:t>
      </w:r>
      <w:r w:rsidR="00173CFE">
        <w:rPr>
          <w:b/>
          <w:bCs/>
        </w:rPr>
        <w:t>.</w:t>
      </w:r>
      <w:r w:rsidR="00BD65B9">
        <w:rPr>
          <w:b/>
          <w:bCs/>
        </w:rPr>
        <w:t>0</w:t>
      </w:r>
      <w:r w:rsidR="00BD65B9">
        <w:rPr>
          <w:b/>
          <w:bCs/>
        </w:rPr>
        <w:tab/>
        <w:t>EVALUATION OF PROPOSALS</w:t>
      </w:r>
    </w:p>
    <w:p w14:paraId="709D7EE8" w14:textId="77777777" w:rsidR="00BD65B9" w:rsidRDefault="00BD65B9" w:rsidP="0026214C">
      <w:pPr>
        <w:keepNext/>
      </w:pPr>
    </w:p>
    <w:p w14:paraId="651A7CFF" w14:textId="4125A85B" w:rsidR="00626AC2" w:rsidRDefault="00626AC2" w:rsidP="00626AC2">
      <w:pPr>
        <w:keepNext/>
        <w:ind w:left="720"/>
      </w:pPr>
      <w:r>
        <w:t>The cost portion of proposals will be publicly opened at</w:t>
      </w:r>
      <w:r w:rsidR="002C1945">
        <w:t xml:space="preserve"> the dat</w:t>
      </w:r>
      <w:r w:rsidR="00F11929">
        <w:t>e and time noted in Section 4.0</w:t>
      </w:r>
      <w:r>
        <w:t xml:space="preserve">.  </w:t>
      </w:r>
    </w:p>
    <w:p w14:paraId="443A2013" w14:textId="77777777" w:rsidR="00626AC2" w:rsidRDefault="00626AC2" w:rsidP="00F95B39">
      <w:pPr>
        <w:widowControl w:val="0"/>
        <w:ind w:left="720"/>
      </w:pPr>
    </w:p>
    <w:p w14:paraId="04ED3FCA" w14:textId="50ACA463" w:rsidR="00FB0DB0" w:rsidRDefault="00BD65B9" w:rsidP="00F95B39">
      <w:pPr>
        <w:widowControl w:val="0"/>
        <w:ind w:left="720"/>
      </w:pPr>
      <w:r>
        <w:t xml:space="preserve">The </w:t>
      </w:r>
      <w:r w:rsidR="00C10CC3">
        <w:t>Judicial Council</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r w:rsidR="00F95B39">
        <w:t xml:space="preserve">  </w:t>
      </w:r>
    </w:p>
    <w:p w14:paraId="1CB4D56B" w14:textId="77777777" w:rsidR="00FB0DB0" w:rsidRDefault="00FB0DB0" w:rsidP="00F95B39">
      <w:pPr>
        <w:widowControl w:val="0"/>
        <w:ind w:left="720"/>
      </w:pPr>
    </w:p>
    <w:p w14:paraId="2FA30603"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775B0310" w14:textId="77777777" w:rsidTr="00BA2200">
        <w:trPr>
          <w:trHeight w:val="485"/>
          <w:tblHeader/>
          <w:jc w:val="center"/>
        </w:trPr>
        <w:tc>
          <w:tcPr>
            <w:tcW w:w="4986" w:type="dxa"/>
            <w:shd w:val="clear" w:color="auto" w:fill="E6E6E6"/>
            <w:vAlign w:val="center"/>
          </w:tcPr>
          <w:p w14:paraId="1C2A7576" w14:textId="77777777" w:rsidR="00BD65B9" w:rsidRDefault="00BD65B9" w:rsidP="00BA2200">
            <w:pPr>
              <w:widowControl w:val="0"/>
              <w:tabs>
                <w:tab w:val="left" w:pos="6354"/>
              </w:tabs>
              <w:ind w:right="-18"/>
              <w:jc w:val="center"/>
              <w:rPr>
                <w:b/>
                <w:bCs/>
                <w:color w:val="000000"/>
              </w:rPr>
            </w:pPr>
            <w:r>
              <w:rPr>
                <w:b/>
                <w:bCs/>
                <w:color w:val="000000"/>
              </w:rPr>
              <w:t>C</w:t>
            </w:r>
            <w:r w:rsidR="00595822">
              <w:rPr>
                <w:b/>
                <w:bCs/>
                <w:color w:val="000000"/>
              </w:rPr>
              <w:t>RITERION</w:t>
            </w:r>
          </w:p>
          <w:p w14:paraId="23E8F793" w14:textId="77777777" w:rsidR="003A4D99" w:rsidRDefault="003A4D99" w:rsidP="00BA2200">
            <w:pPr>
              <w:widowControl w:val="0"/>
              <w:tabs>
                <w:tab w:val="left" w:pos="6354"/>
              </w:tabs>
              <w:ind w:right="-18"/>
              <w:jc w:val="center"/>
              <w:rPr>
                <w:b/>
                <w:bCs/>
                <w:color w:val="000000"/>
              </w:rPr>
            </w:pPr>
          </w:p>
          <w:p w14:paraId="3B6E95B9" w14:textId="69B3C50A" w:rsidR="003A4D99" w:rsidRPr="00D77FEF" w:rsidRDefault="003A4D99" w:rsidP="00BA2200">
            <w:pPr>
              <w:widowControl w:val="0"/>
              <w:tabs>
                <w:tab w:val="left" w:pos="6354"/>
              </w:tabs>
              <w:ind w:right="-18"/>
              <w:jc w:val="center"/>
              <w:rPr>
                <w:b/>
                <w:bCs/>
                <w:color w:val="000000"/>
              </w:rPr>
            </w:pPr>
          </w:p>
        </w:tc>
        <w:tc>
          <w:tcPr>
            <w:tcW w:w="3192" w:type="dxa"/>
            <w:shd w:val="clear" w:color="auto" w:fill="E6E6E6"/>
            <w:vAlign w:val="center"/>
          </w:tcPr>
          <w:p w14:paraId="1C72B373" w14:textId="77777777" w:rsidR="00BD65B9" w:rsidRPr="00D77FEF" w:rsidRDefault="00020D77" w:rsidP="00BA22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72E6457C" w14:textId="77777777" w:rsidTr="00BA2200">
        <w:trPr>
          <w:trHeight w:val="668"/>
          <w:jc w:val="center"/>
        </w:trPr>
        <w:tc>
          <w:tcPr>
            <w:tcW w:w="4986" w:type="dxa"/>
            <w:vAlign w:val="center"/>
          </w:tcPr>
          <w:p w14:paraId="7991772B" w14:textId="21E59E51" w:rsidR="00BD65B9" w:rsidRPr="00F11929" w:rsidRDefault="0026214C" w:rsidP="00BA2200">
            <w:pPr>
              <w:widowControl w:val="0"/>
              <w:rPr>
                <w:bCs/>
              </w:rPr>
            </w:pPr>
            <w:r>
              <w:t>Cost</w:t>
            </w:r>
          </w:p>
        </w:tc>
        <w:tc>
          <w:tcPr>
            <w:tcW w:w="3192" w:type="dxa"/>
            <w:vAlign w:val="center"/>
          </w:tcPr>
          <w:p w14:paraId="5C959E49" w14:textId="2918EDE2" w:rsidR="00BD65B9" w:rsidRPr="0026214C" w:rsidRDefault="0026214C" w:rsidP="00BA2200">
            <w:pPr>
              <w:widowControl w:val="0"/>
              <w:tabs>
                <w:tab w:val="left" w:pos="2178"/>
              </w:tabs>
              <w:jc w:val="center"/>
              <w:rPr>
                <w:bCs/>
              </w:rPr>
            </w:pPr>
            <w:r w:rsidRPr="0026214C">
              <w:rPr>
                <w:bCs/>
              </w:rPr>
              <w:t>50</w:t>
            </w:r>
          </w:p>
        </w:tc>
      </w:tr>
      <w:tr w:rsidR="00BD65B9" w:rsidRPr="003B7ABC" w14:paraId="38586694" w14:textId="77777777" w:rsidTr="00BA2200">
        <w:trPr>
          <w:trHeight w:val="647"/>
          <w:jc w:val="center"/>
        </w:trPr>
        <w:tc>
          <w:tcPr>
            <w:tcW w:w="4986" w:type="dxa"/>
            <w:vAlign w:val="center"/>
          </w:tcPr>
          <w:p w14:paraId="0704A6A1" w14:textId="4B91F90E" w:rsidR="00BD65B9" w:rsidRPr="00F11929" w:rsidRDefault="0026214C" w:rsidP="00BA2200">
            <w:pPr>
              <w:widowControl w:val="0"/>
              <w:rPr>
                <w:bCs/>
              </w:rPr>
            </w:pPr>
            <w:r w:rsidRPr="0026214C">
              <w:rPr>
                <w:bCs/>
              </w:rPr>
              <w:t>Acceptance of the  Terms and Conditions</w:t>
            </w:r>
          </w:p>
        </w:tc>
        <w:tc>
          <w:tcPr>
            <w:tcW w:w="3192" w:type="dxa"/>
            <w:vAlign w:val="center"/>
          </w:tcPr>
          <w:p w14:paraId="58791646" w14:textId="3A0C6EBE" w:rsidR="00BD65B9" w:rsidRPr="0026214C" w:rsidRDefault="0026214C" w:rsidP="00BA2200">
            <w:pPr>
              <w:widowControl w:val="0"/>
              <w:tabs>
                <w:tab w:val="left" w:pos="2178"/>
              </w:tabs>
              <w:jc w:val="center"/>
              <w:rPr>
                <w:bCs/>
              </w:rPr>
            </w:pPr>
            <w:r w:rsidRPr="0026214C">
              <w:rPr>
                <w:bCs/>
              </w:rPr>
              <w:t>5</w:t>
            </w:r>
          </w:p>
        </w:tc>
      </w:tr>
      <w:tr w:rsidR="00BD65B9" w:rsidRPr="003B7ABC" w14:paraId="70402CC9" w14:textId="77777777" w:rsidTr="00BA2200">
        <w:trPr>
          <w:trHeight w:val="647"/>
          <w:jc w:val="center"/>
        </w:trPr>
        <w:tc>
          <w:tcPr>
            <w:tcW w:w="4986" w:type="dxa"/>
            <w:vAlign w:val="center"/>
          </w:tcPr>
          <w:p w14:paraId="32640BDD" w14:textId="7026C301" w:rsidR="00BD65B9" w:rsidRPr="00F11929" w:rsidRDefault="0026214C" w:rsidP="00BA2200">
            <w:pPr>
              <w:widowControl w:val="0"/>
              <w:rPr>
                <w:bCs/>
              </w:rPr>
            </w:pPr>
            <w:r>
              <w:rPr>
                <w:bCs/>
              </w:rPr>
              <w:t>Experience and Qualifications</w:t>
            </w:r>
          </w:p>
        </w:tc>
        <w:tc>
          <w:tcPr>
            <w:tcW w:w="3192" w:type="dxa"/>
            <w:vAlign w:val="center"/>
          </w:tcPr>
          <w:p w14:paraId="4327FDCB" w14:textId="1A13EDAF" w:rsidR="00BD65B9" w:rsidRPr="0026214C" w:rsidRDefault="0026214C" w:rsidP="00BA2200">
            <w:pPr>
              <w:widowControl w:val="0"/>
              <w:jc w:val="center"/>
              <w:rPr>
                <w:bCs/>
              </w:rPr>
            </w:pPr>
            <w:r w:rsidRPr="0026214C">
              <w:rPr>
                <w:bCs/>
              </w:rPr>
              <w:t>15</w:t>
            </w:r>
          </w:p>
        </w:tc>
      </w:tr>
      <w:tr w:rsidR="00BD65B9" w:rsidRPr="003B7ABC" w14:paraId="02B15417" w14:textId="77777777" w:rsidTr="00BA2200">
        <w:trPr>
          <w:trHeight w:val="539"/>
          <w:jc w:val="center"/>
        </w:trPr>
        <w:tc>
          <w:tcPr>
            <w:tcW w:w="4986" w:type="dxa"/>
            <w:vAlign w:val="center"/>
          </w:tcPr>
          <w:p w14:paraId="69030544" w14:textId="099210D8" w:rsidR="00BD65B9" w:rsidRPr="00F11929" w:rsidRDefault="0026214C" w:rsidP="00BA2200">
            <w:pPr>
              <w:widowControl w:val="0"/>
              <w:ind w:right="576"/>
              <w:rPr>
                <w:bCs/>
              </w:rPr>
            </w:pPr>
            <w:r>
              <w:rPr>
                <w:bCs/>
              </w:rPr>
              <w:t>Quality of work plan submitted</w:t>
            </w:r>
          </w:p>
        </w:tc>
        <w:tc>
          <w:tcPr>
            <w:tcW w:w="3192" w:type="dxa"/>
            <w:vAlign w:val="center"/>
          </w:tcPr>
          <w:p w14:paraId="4A538F68" w14:textId="439CDFC6" w:rsidR="00BD65B9" w:rsidRPr="0026214C" w:rsidRDefault="0026214C" w:rsidP="00BA2200">
            <w:pPr>
              <w:widowControl w:val="0"/>
              <w:jc w:val="center"/>
              <w:rPr>
                <w:bCs/>
              </w:rPr>
            </w:pPr>
            <w:r>
              <w:rPr>
                <w:bCs/>
              </w:rPr>
              <w:t>15</w:t>
            </w:r>
          </w:p>
        </w:tc>
      </w:tr>
      <w:tr w:rsidR="00595822" w:rsidRPr="003B7ABC" w14:paraId="35E8B05F" w14:textId="77777777" w:rsidTr="00BA2200">
        <w:trPr>
          <w:trHeight w:val="539"/>
          <w:jc w:val="center"/>
        </w:trPr>
        <w:tc>
          <w:tcPr>
            <w:tcW w:w="4986" w:type="dxa"/>
            <w:vAlign w:val="center"/>
          </w:tcPr>
          <w:p w14:paraId="67F39885" w14:textId="74417655" w:rsidR="00595822" w:rsidRPr="00F11929" w:rsidRDefault="0026214C" w:rsidP="00BA2200">
            <w:pPr>
              <w:widowControl w:val="0"/>
              <w:ind w:right="576"/>
            </w:pPr>
            <w:r>
              <w:t>Ability to meet requirements</w:t>
            </w:r>
          </w:p>
        </w:tc>
        <w:tc>
          <w:tcPr>
            <w:tcW w:w="3192" w:type="dxa"/>
            <w:vAlign w:val="center"/>
          </w:tcPr>
          <w:p w14:paraId="072F1FEE" w14:textId="6B939F72" w:rsidR="00595822" w:rsidRPr="0026214C" w:rsidRDefault="0026214C" w:rsidP="00BA2200">
            <w:pPr>
              <w:widowControl w:val="0"/>
              <w:jc w:val="center"/>
              <w:rPr>
                <w:bCs/>
              </w:rPr>
            </w:pPr>
            <w:r>
              <w:rPr>
                <w:bCs/>
              </w:rPr>
              <w:t>15</w:t>
            </w:r>
          </w:p>
        </w:tc>
      </w:tr>
    </w:tbl>
    <w:p w14:paraId="701D7B43" w14:textId="77777777" w:rsidR="00D938BF" w:rsidRDefault="00D938BF" w:rsidP="006562BF">
      <w:pPr>
        <w:widowControl w:val="0"/>
        <w:ind w:left="720" w:hanging="720"/>
      </w:pPr>
    </w:p>
    <w:p w14:paraId="315309EC" w14:textId="14AF210D" w:rsidR="006562BF" w:rsidRPr="005E0EE1" w:rsidRDefault="00E11D28" w:rsidP="006562BF">
      <w:pPr>
        <w:widowControl w:val="0"/>
        <w:ind w:left="720" w:hanging="720"/>
        <w:rPr>
          <w:b/>
          <w:bCs/>
        </w:rPr>
      </w:pPr>
      <w:r>
        <w:rPr>
          <w:b/>
          <w:bCs/>
        </w:rPr>
        <w:t>12</w:t>
      </w:r>
      <w:r w:rsidR="006562BF" w:rsidRPr="005E0EE1">
        <w:rPr>
          <w:b/>
          <w:bCs/>
        </w:rPr>
        <w:t>.0</w:t>
      </w:r>
      <w:r w:rsidR="006562BF" w:rsidRPr="005E0EE1">
        <w:rPr>
          <w:b/>
          <w:bCs/>
        </w:rPr>
        <w:tab/>
      </w:r>
      <w:r w:rsidR="006562BF">
        <w:rPr>
          <w:b/>
          <w:bCs/>
        </w:rPr>
        <w:t>INTERVIEWS</w:t>
      </w:r>
    </w:p>
    <w:p w14:paraId="59B05F80" w14:textId="77777777" w:rsidR="00FA6747" w:rsidRDefault="00FA6747" w:rsidP="00A66B5A">
      <w:pPr>
        <w:widowControl w:val="0"/>
        <w:ind w:left="720"/>
      </w:pPr>
    </w:p>
    <w:p w14:paraId="5E4C9740" w14:textId="3148C927" w:rsidR="006562BF" w:rsidRDefault="006562BF" w:rsidP="00A66B5A">
      <w:pPr>
        <w:widowControl w:val="0"/>
        <w:ind w:left="720"/>
      </w:pPr>
      <w:r>
        <w:t xml:space="preserve">The </w:t>
      </w:r>
      <w:r w:rsidR="00C10CC3">
        <w:t>Judicial Council</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CE36CF" w:rsidRPr="00CE36CF">
        <w:t>The interview process may require a demonstration</w:t>
      </w:r>
      <w:r w:rsidR="0029196A">
        <w:t>.  The interview may also require a demonstration</w:t>
      </w:r>
      <w:r w:rsidR="00CE36CF" w:rsidRPr="00CE36CF">
        <w:t xml:space="preserve"> of equivalence if a brand name is included in the specifications.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C10CC3">
        <w:t>Judicial Council</w:t>
      </w:r>
      <w:r>
        <w:t xml:space="preserve">’s offices.  The </w:t>
      </w:r>
      <w:r w:rsidR="00C10CC3">
        <w:t>Judicial Council</w:t>
      </w:r>
      <w:r>
        <w:t xml:space="preserve"> will not reimburse </w:t>
      </w:r>
      <w:r w:rsidR="00A66B5A">
        <w:t>Proposers</w:t>
      </w:r>
      <w:r>
        <w:t xml:space="preserve"> for any costs incurred in traveling to or from the interview location.  </w:t>
      </w:r>
      <w:r w:rsidRPr="005E0EE1">
        <w:t xml:space="preserve">The </w:t>
      </w:r>
      <w:r w:rsidR="00C10CC3">
        <w:t>Judicial Council</w:t>
      </w:r>
      <w:r w:rsidRPr="005E0EE1">
        <w:t xml:space="preserve"> will notify</w:t>
      </w:r>
      <w:r>
        <w:t xml:space="preserve"> eligible </w:t>
      </w:r>
      <w:r w:rsidR="00AD59DB">
        <w:t>P</w:t>
      </w:r>
      <w:r>
        <w:t>roposers</w:t>
      </w:r>
      <w:r w:rsidRPr="005E0EE1">
        <w:t xml:space="preserve"> regarding interview </w:t>
      </w:r>
      <w:r w:rsidRPr="00DB256E">
        <w:t>arrangements.</w:t>
      </w:r>
    </w:p>
    <w:p w14:paraId="60BABB17" w14:textId="77777777" w:rsidR="00DB256E" w:rsidRDefault="00DB256E" w:rsidP="00A66B5A">
      <w:pPr>
        <w:widowControl w:val="0"/>
        <w:ind w:left="720"/>
        <w:rPr>
          <w:color w:val="FF0000"/>
        </w:rPr>
      </w:pPr>
    </w:p>
    <w:p w14:paraId="3B5365B7" w14:textId="77777777" w:rsidR="006562BF" w:rsidRDefault="006562BF" w:rsidP="006562BF">
      <w:pPr>
        <w:ind w:left="720"/>
        <w:rPr>
          <w:sz w:val="20"/>
          <w:szCs w:val="20"/>
        </w:rPr>
      </w:pPr>
    </w:p>
    <w:p w14:paraId="0971F3CD" w14:textId="45447D8D" w:rsidR="006562BF" w:rsidRPr="005E0EE1" w:rsidRDefault="00E11D28" w:rsidP="006562BF">
      <w:pPr>
        <w:keepNext/>
        <w:ind w:left="720" w:hanging="720"/>
        <w:rPr>
          <w:b/>
          <w:bCs/>
        </w:rPr>
      </w:pPr>
      <w:r>
        <w:rPr>
          <w:b/>
          <w:bCs/>
        </w:rPr>
        <w:lastRenderedPageBreak/>
        <w:t>13</w:t>
      </w:r>
      <w:r w:rsidR="006562BF" w:rsidRPr="005E0EE1">
        <w:rPr>
          <w:b/>
          <w:bCs/>
        </w:rPr>
        <w:t>.0</w:t>
      </w:r>
      <w:r w:rsidR="006562BF" w:rsidRPr="005E0EE1">
        <w:rPr>
          <w:b/>
          <w:bCs/>
        </w:rPr>
        <w:tab/>
        <w:t>CONFIDENTIAL OR PROPRIETARY INFORMATION</w:t>
      </w:r>
    </w:p>
    <w:p w14:paraId="73A2BC89" w14:textId="77777777" w:rsidR="006562BF" w:rsidRPr="00E46BDC" w:rsidRDefault="006562BF" w:rsidP="006562BF">
      <w:pPr>
        <w:pStyle w:val="RFPA"/>
        <w:keepNext/>
        <w:numPr>
          <w:ilvl w:val="0"/>
          <w:numId w:val="0"/>
        </w:numPr>
        <w:ind w:left="720" w:hanging="720"/>
        <w:rPr>
          <w:sz w:val="20"/>
          <w:szCs w:val="20"/>
        </w:rPr>
      </w:pPr>
    </w:p>
    <w:p w14:paraId="4527D565" w14:textId="2B690898" w:rsidR="00AB548C" w:rsidRDefault="00AB548C" w:rsidP="00AB548C">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sidR="00292140">
        <w:rPr>
          <w:color w:val="000000" w:themeColor="text1"/>
        </w:rPr>
        <w:t xml:space="preserve">The </w:t>
      </w:r>
      <w:r w:rsidR="00C10CC3">
        <w:rPr>
          <w:color w:val="000000" w:themeColor="text1"/>
        </w:rPr>
        <w:t>Judicial Council</w:t>
      </w:r>
      <w:r w:rsidR="00292140">
        <w:rPr>
          <w:color w:val="000000" w:themeColor="text1"/>
        </w:rPr>
        <w:t xml:space="preserve"> will not disclose (i) social security numbers, or (ii) </w:t>
      </w:r>
      <w:r w:rsidR="00292140" w:rsidRPr="00A96548">
        <w:rPr>
          <w:rFonts w:cs="Arial"/>
          <w:spacing w:val="-3"/>
        </w:rPr>
        <w:t xml:space="preserve">balance sheets </w:t>
      </w:r>
      <w:r w:rsidR="00292140">
        <w:rPr>
          <w:rFonts w:cs="Arial"/>
          <w:spacing w:val="-3"/>
        </w:rPr>
        <w:t>or</w:t>
      </w:r>
      <w:r w:rsidR="00292140" w:rsidRPr="00A96548">
        <w:rPr>
          <w:rFonts w:cs="Arial"/>
          <w:spacing w:val="-3"/>
        </w:rPr>
        <w:t xml:space="preserve"> income statements</w:t>
      </w:r>
      <w:r w:rsidR="00292140">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roposals 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xml:space="preserve">) purporting to limit the </w:t>
      </w:r>
      <w:r w:rsidR="00C10CC3">
        <w:t>Judicial Council</w:t>
      </w:r>
      <w:r w:rsidR="002819AA">
        <w:t>’s right to disclose information in the proposal, or (</w:t>
      </w:r>
      <w:r w:rsidR="002475A4">
        <w:t>b</w:t>
      </w:r>
      <w:r w:rsidR="002819AA">
        <w:t xml:space="preserve">) requiring the </w:t>
      </w:r>
      <w:r w:rsidR="00C10CC3">
        <w:t>Judicial Council</w:t>
      </w:r>
      <w:r w:rsidR="002819AA">
        <w:t xml:space="preserv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14:paraId="243266D3" w14:textId="77777777" w:rsidR="00A90070" w:rsidRDefault="00A90070">
      <w:pPr>
        <w:pStyle w:val="BodyTextIndent"/>
        <w:spacing w:after="240"/>
        <w:ind w:left="720"/>
      </w:pPr>
    </w:p>
    <w:p w14:paraId="3C9F6C0B" w14:textId="37AA2C22" w:rsidR="00825BC4" w:rsidRDefault="00E11D28" w:rsidP="00825BC4">
      <w:pPr>
        <w:keepNext/>
        <w:ind w:left="720" w:hanging="720"/>
        <w:rPr>
          <w:b/>
          <w:bCs/>
        </w:rPr>
      </w:pPr>
      <w:r>
        <w:rPr>
          <w:b/>
          <w:bCs/>
        </w:rPr>
        <w:t>14</w:t>
      </w:r>
      <w:r w:rsidR="00B94738">
        <w:rPr>
          <w:b/>
          <w:bCs/>
        </w:rPr>
        <w:t>.0</w:t>
      </w:r>
      <w:r w:rsidR="00B94738">
        <w:rPr>
          <w:b/>
          <w:bCs/>
        </w:rPr>
        <w:tab/>
        <w:t xml:space="preserve">DISABLED VETERAN BUSINESS </w:t>
      </w:r>
      <w:r w:rsidR="00825BC4">
        <w:rPr>
          <w:b/>
          <w:bCs/>
        </w:rPr>
        <w:t xml:space="preserve">ENTERPRISE </w:t>
      </w:r>
      <w:r w:rsidR="00E95AE2">
        <w:rPr>
          <w:b/>
          <w:bCs/>
        </w:rPr>
        <w:t>INCENTIVE</w:t>
      </w:r>
    </w:p>
    <w:p w14:paraId="4B00AF19" w14:textId="77777777" w:rsidR="00825BC4" w:rsidRPr="0046465F" w:rsidRDefault="00825BC4" w:rsidP="00825BC4">
      <w:pPr>
        <w:pStyle w:val="BodyText"/>
        <w:rPr>
          <w:color w:val="000000" w:themeColor="text1"/>
        </w:rPr>
      </w:pPr>
    </w:p>
    <w:p w14:paraId="744A2866" w14:textId="00C55E45" w:rsidR="00825BC4" w:rsidRPr="00D504BF" w:rsidRDefault="00D504BF" w:rsidP="00336ABC">
      <w:pPr>
        <w:pStyle w:val="BodyText"/>
        <w:ind w:left="720"/>
      </w:pPr>
      <w:r w:rsidRPr="00D504BF">
        <w:t>The Judicial Council has waived the DVBE incentive in this solicitation.</w:t>
      </w:r>
    </w:p>
    <w:p w14:paraId="5BFCB47C" w14:textId="42E5FEC5" w:rsidR="00EE1E7F" w:rsidRDefault="00E11D28" w:rsidP="00EE1E7F">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15</w:t>
      </w:r>
      <w:r w:rsidR="00EE1E7F">
        <w:rPr>
          <w:rFonts w:ascii="Times New Roman Bold" w:hAnsi="Times New Roman Bold"/>
          <w:b/>
          <w:caps/>
          <w:color w:val="000000" w:themeColor="text1"/>
          <w:szCs w:val="20"/>
          <w:u w:val="none"/>
        </w:rPr>
        <w:t>.0</w:t>
      </w:r>
      <w:r w:rsidR="00EE1E7F">
        <w:rPr>
          <w:rFonts w:ascii="Times New Roman Bold" w:hAnsi="Times New Roman Bold"/>
          <w:b/>
          <w:caps/>
          <w:color w:val="000000" w:themeColor="text1"/>
          <w:szCs w:val="20"/>
          <w:u w:val="none"/>
        </w:rPr>
        <w:tab/>
        <w:t>SMALL business preference</w:t>
      </w:r>
    </w:p>
    <w:p w14:paraId="08A4D463" w14:textId="77777777" w:rsidR="00FC71D9" w:rsidRDefault="00FC71D9" w:rsidP="00FC71D9">
      <w:pPr>
        <w:ind w:left="720"/>
      </w:pPr>
      <w:r>
        <w:t xml:space="preserve">Small business participation is not mandatory.  Failure to qualify for the small business preference will not render a proposal non-responsive.  </w:t>
      </w:r>
    </w:p>
    <w:p w14:paraId="36749D8D" w14:textId="77777777" w:rsidR="00FC71D9" w:rsidRDefault="00FC71D9" w:rsidP="00436C0F">
      <w:pPr>
        <w:ind w:left="720"/>
      </w:pPr>
    </w:p>
    <w:p w14:paraId="32CCFDEB" w14:textId="06DFBCC7" w:rsidR="00436C0F" w:rsidRDefault="00436C0F" w:rsidP="00436C0F">
      <w:pPr>
        <w:ind w:left="720"/>
      </w:pPr>
      <w:r>
        <w:t xml:space="preserve">Eligibility for and application of the small business preference is governed by the </w:t>
      </w:r>
      <w:r w:rsidR="00C10CC3">
        <w:t>Judicial Council</w:t>
      </w:r>
      <w:r>
        <w:t xml:space="preserve">’s Small Business Preference Procedures for the Procurement of Information Technology Goods and Services.  </w:t>
      </w:r>
      <w:r w:rsidR="0090254C">
        <w:t xml:space="preserve">The </w:t>
      </w:r>
      <w:r w:rsidR="007E3EF8">
        <w:t>Proposer</w:t>
      </w:r>
      <w:r>
        <w:t xml:space="preserve"> will receive a small business preference if, in the </w:t>
      </w:r>
      <w:r w:rsidR="00C10CC3">
        <w:t>Judicial Council</w:t>
      </w:r>
      <w:r>
        <w:t xml:space="preserve">’s sole determination, </w:t>
      </w:r>
      <w:r w:rsidR="0090254C">
        <w:t xml:space="preserve">the </w:t>
      </w:r>
      <w:r w:rsidR="007E3EF8">
        <w:t xml:space="preserve">Proposer </w:t>
      </w:r>
      <w:r>
        <w:t xml:space="preserve">has met all applicable requirements.  If </w:t>
      </w:r>
      <w:r w:rsidR="0090254C">
        <w:t xml:space="preserve">the </w:t>
      </w:r>
      <w:r w:rsidR="007E3EF8">
        <w:t xml:space="preserve">Proposer </w:t>
      </w:r>
      <w:r>
        <w:t xml:space="preserve">receives the small business preference, the </w:t>
      </w:r>
      <w:r w:rsidR="007E3EF8">
        <w:t>score assigned to its proposal</w:t>
      </w:r>
      <w:r>
        <w:t xml:space="preserve"> will be </w:t>
      </w:r>
      <w:r w:rsidR="007E3EF8">
        <w:t xml:space="preserve">increased </w:t>
      </w:r>
      <w:r>
        <w:t>by an amount equal to 5% of the</w:t>
      </w:r>
      <w:r w:rsidR="007E3EF8">
        <w:t xml:space="preserve"> points assigned to the</w:t>
      </w:r>
      <w:r>
        <w:t xml:space="preserve"> </w:t>
      </w:r>
      <w:r w:rsidR="007E3EF8">
        <w:t>highest scored proposal</w:t>
      </w:r>
      <w:r>
        <w:t>.  If a DVBE incentive is also offered in connection with this solicitation, additional rules regarding the interaction between the small business preference and the DVBE incentive apply.</w:t>
      </w:r>
    </w:p>
    <w:p w14:paraId="7D35F616" w14:textId="77777777" w:rsidR="00436C0F" w:rsidRDefault="00436C0F" w:rsidP="00436C0F">
      <w:pPr>
        <w:ind w:left="720"/>
      </w:pPr>
    </w:p>
    <w:p w14:paraId="1A2EA268" w14:textId="77777777" w:rsidR="00436C0F" w:rsidRDefault="002F43B9" w:rsidP="00436C0F">
      <w:pPr>
        <w:ind w:left="720"/>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0A191F5D" w14:textId="77777777" w:rsidR="00436C0F" w:rsidRDefault="00436C0F" w:rsidP="00436C0F">
      <w:pPr>
        <w:ind w:left="720"/>
      </w:pPr>
    </w:p>
    <w:p w14:paraId="00D4F361" w14:textId="77777777" w:rsidR="00436C0F" w:rsidRDefault="00436C0F" w:rsidP="00436C0F">
      <w:pPr>
        <w:ind w:left="720"/>
      </w:pPr>
      <w:r>
        <w:t xml:space="preserve">If </w:t>
      </w:r>
      <w:r w:rsidR="0090254C">
        <w:t xml:space="preserve">the </w:t>
      </w:r>
      <w:r w:rsidR="007E3EF8">
        <w:t xml:space="preserve">Proposer </w:t>
      </w:r>
      <w:r>
        <w:t xml:space="preserve">wishes to seek the small business preference, </w:t>
      </w:r>
      <w:r w:rsidR="0090254C">
        <w:t xml:space="preserve">the </w:t>
      </w:r>
      <w:r w:rsidR="007E3EF8">
        <w:t xml:space="preserve">Proposer </w:t>
      </w:r>
      <w:r>
        <w:t xml:space="preserve">must complete and submit with its </w:t>
      </w:r>
      <w:r w:rsidR="007E3EF8">
        <w:t>proposal</w:t>
      </w:r>
      <w:r>
        <w:t xml:space="preserve"> the Small Business Declaration (</w:t>
      </w:r>
      <w:r w:rsidRPr="006E1D5E">
        <w:rPr>
          <w:b/>
        </w:rPr>
        <w:t xml:space="preserve">Attachment </w:t>
      </w:r>
      <w:r w:rsidR="009C347A" w:rsidRPr="006E1D5E">
        <w:rPr>
          <w:b/>
        </w:rPr>
        <w:t>5</w:t>
      </w:r>
      <w:r w:rsidR="007E3EF8">
        <w:t>)</w:t>
      </w:r>
      <w:r>
        <w:t xml:space="preserve">.  </w:t>
      </w:r>
      <w:r w:rsidR="0090254C">
        <w:t xml:space="preserve">The </w:t>
      </w:r>
      <w:r w:rsidR="007E3EF8">
        <w:t xml:space="preserve">Proposer </w:t>
      </w:r>
      <w:r>
        <w:t xml:space="preserve">must submit with the Small Business Declaration all materials required in the Small Business Declaration. </w:t>
      </w:r>
    </w:p>
    <w:p w14:paraId="04897362" w14:textId="77777777" w:rsidR="00436C0F" w:rsidRDefault="00436C0F" w:rsidP="00436C0F">
      <w:pPr>
        <w:ind w:left="1440" w:hanging="720"/>
      </w:pPr>
    </w:p>
    <w:p w14:paraId="281C3159" w14:textId="231BA9DC" w:rsidR="00436C0F" w:rsidRDefault="00436C0F" w:rsidP="00436C0F">
      <w:pPr>
        <w:ind w:left="720"/>
      </w:pPr>
      <w:r>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w:t>
      </w:r>
      <w:r w:rsidR="00C10CC3">
        <w:t>Judicial Council</w:t>
      </w:r>
      <w:r>
        <w:t xml:space="preserv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14:paraId="5C9DF1E3" w14:textId="77777777" w:rsidR="00436C0F" w:rsidRDefault="00436C0F" w:rsidP="00436C0F">
      <w:pPr>
        <w:ind w:left="720"/>
      </w:pPr>
    </w:p>
    <w:p w14:paraId="3255881D" w14:textId="77777777" w:rsidR="00436C0F" w:rsidRDefault="002F43B9" w:rsidP="00436C0F">
      <w:pPr>
        <w:ind w:left="720"/>
      </w:pPr>
      <w:r>
        <w:t xml:space="preserve">If the Proposer receives the small business preference, (i) the Proposer will be required to complete a post-contract report; and (ii) failure to meet the small business </w:t>
      </w:r>
      <w:r>
        <w:rPr>
          <w:rFonts w:cstheme="minorHAnsi"/>
        </w:rPr>
        <w:t xml:space="preserve">commitment set forth </w:t>
      </w:r>
      <w:r>
        <w:t>in its proposal will constitute a breach of contract.</w:t>
      </w:r>
      <w:r w:rsidR="00436C0F">
        <w:t xml:space="preserve">  </w:t>
      </w:r>
    </w:p>
    <w:p w14:paraId="16539F3F" w14:textId="77777777" w:rsidR="00436C0F" w:rsidRDefault="00436C0F" w:rsidP="00436C0F">
      <w:pPr>
        <w:ind w:left="720"/>
      </w:pPr>
    </w:p>
    <w:p w14:paraId="2110FE25" w14:textId="77777777" w:rsidR="00436C0F" w:rsidRDefault="00436C0F" w:rsidP="00436C0F">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14:paraId="23F28525" w14:textId="189E597E"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E11D28">
        <w:rPr>
          <w:rFonts w:ascii="Times New Roman Bold" w:hAnsi="Times New Roman Bold"/>
          <w:b/>
          <w:caps/>
          <w:color w:val="000000" w:themeColor="text1"/>
          <w:szCs w:val="20"/>
          <w:u w:val="none"/>
        </w:rPr>
        <w:t>6</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29EA9CA8" w14:textId="1574EC83"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hyperlink r:id="rId13" w:history="1">
        <w:r w:rsidR="00050CF2" w:rsidRPr="00487DE9">
          <w:rPr>
            <w:rStyle w:val="Hyperlink"/>
            <w:i/>
          </w:rPr>
          <w:t>www.courts.ca.gov/documents/jbcl-manual.pdf</w:t>
        </w:r>
      </w:hyperlink>
      <w:r w:rsidR="00050CF2">
        <w:rPr>
          <w:i/>
          <w:color w:val="000000" w:themeColor="text1"/>
        </w:rPr>
        <w:t xml:space="preserve"> </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CE67FF" w:rsidRPr="00CE67FF">
        <w:rPr>
          <w:color w:val="000000" w:themeColor="text1"/>
        </w:rPr>
        <w:t xml:space="preserve">The deadline for the Judicial Council to receive a solicitation specifications protest is the proposal due date.  </w:t>
      </w:r>
      <w:r>
        <w:rPr>
          <w:color w:val="000000" w:themeColor="text1"/>
        </w:rPr>
        <w:t xml:space="preserve">Protests </w:t>
      </w:r>
      <w:r w:rsidR="00A12D99">
        <w:rPr>
          <w:color w:val="000000" w:themeColor="text1"/>
        </w:rPr>
        <w:t xml:space="preserve">must </w:t>
      </w:r>
      <w:r>
        <w:rPr>
          <w:color w:val="000000" w:themeColor="text1"/>
        </w:rPr>
        <w:t xml:space="preserve">be sent to: </w:t>
      </w:r>
      <w:r w:rsidR="00CE67FF">
        <w:rPr>
          <w:color w:val="000000" w:themeColor="text1"/>
        </w:rPr>
        <w:t xml:space="preserve"> </w:t>
      </w:r>
    </w:p>
    <w:p w14:paraId="2888A60F" w14:textId="77777777" w:rsidR="00053778" w:rsidRDefault="00053778" w:rsidP="00053778">
      <w:pPr>
        <w:ind w:left="720"/>
        <w:rPr>
          <w:noProof/>
          <w:color w:val="000000" w:themeColor="text1"/>
          <w:szCs w:val="20"/>
        </w:rPr>
      </w:pPr>
    </w:p>
    <w:p w14:paraId="2A865D55" w14:textId="77777777" w:rsidR="00D504BF" w:rsidRDefault="00D504BF" w:rsidP="00D504BF">
      <w:r>
        <w:tab/>
      </w:r>
      <w:r>
        <w:tab/>
      </w:r>
      <w:r>
        <w:tab/>
        <w:t>Judicial Council of California</w:t>
      </w:r>
    </w:p>
    <w:p w14:paraId="7FB74FD4" w14:textId="51546A50" w:rsidR="00D504BF" w:rsidRDefault="00D504BF" w:rsidP="00D504BF">
      <w:r>
        <w:tab/>
      </w:r>
      <w:r>
        <w:tab/>
      </w:r>
      <w:r>
        <w:tab/>
        <w:t>Attn: Protest Hearing Officer</w:t>
      </w:r>
    </w:p>
    <w:p w14:paraId="367E82EF" w14:textId="53E6B087" w:rsidR="00D504BF" w:rsidRDefault="00D504BF" w:rsidP="00D504BF">
      <w:r>
        <w:tab/>
      </w:r>
      <w:r>
        <w:tab/>
      </w:r>
      <w:r>
        <w:tab/>
        <w:t>RFP# CJS-2017-08-ML</w:t>
      </w:r>
    </w:p>
    <w:p w14:paraId="2E71DBAC" w14:textId="3DF6BFD9" w:rsidR="00D504BF" w:rsidRDefault="00D504BF" w:rsidP="00D504BF">
      <w:r>
        <w:tab/>
      </w:r>
      <w:r>
        <w:tab/>
      </w:r>
      <w:r>
        <w:tab/>
        <w:t xml:space="preserve">Branch Accounting and Procurement | Administrative Division </w:t>
      </w:r>
    </w:p>
    <w:p w14:paraId="61052EF2" w14:textId="526BD0BD" w:rsidR="00D504BF" w:rsidRDefault="00D504BF" w:rsidP="00D504BF">
      <w:r>
        <w:tab/>
      </w:r>
      <w:r>
        <w:tab/>
      </w:r>
      <w:r>
        <w:tab/>
        <w:t>455 Golden Gate Avenue, 6th Floor</w:t>
      </w:r>
    </w:p>
    <w:p w14:paraId="1D88A074" w14:textId="51B6C8E7" w:rsidR="00130AE7" w:rsidRDefault="00D504BF">
      <w:r>
        <w:tab/>
      </w:r>
      <w:r>
        <w:tab/>
      </w:r>
      <w:r>
        <w:tab/>
        <w:t>San Francisco, CA 94102-3688</w:t>
      </w:r>
    </w:p>
    <w:sectPr w:rsidR="00130AE7" w:rsidSect="00E55B9B">
      <w:headerReference w:type="default"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9AC3F" w14:textId="77777777" w:rsidR="00131216" w:rsidRDefault="00131216" w:rsidP="00C37FF7">
      <w:r>
        <w:separator/>
      </w:r>
    </w:p>
  </w:endnote>
  <w:endnote w:type="continuationSeparator" w:id="0">
    <w:p w14:paraId="05179B0D" w14:textId="77777777" w:rsidR="00131216" w:rsidRDefault="00131216"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125153"/>
      <w:docPartObj>
        <w:docPartGallery w:val="Page Numbers (Bottom of Page)"/>
        <w:docPartUnique/>
      </w:docPartObj>
    </w:sdtPr>
    <w:sdtEndPr/>
    <w:sdtContent>
      <w:sdt>
        <w:sdtPr>
          <w:id w:val="-1705238520"/>
          <w:docPartObj>
            <w:docPartGallery w:val="Page Numbers (Top of Page)"/>
            <w:docPartUnique/>
          </w:docPartObj>
        </w:sdtPr>
        <w:sdtEndPr/>
        <w:sdtContent>
          <w:p w14:paraId="4A833870" w14:textId="44FBEC25" w:rsidR="00E55B9B" w:rsidRPr="00E55B9B" w:rsidRDefault="00E55B9B">
            <w:pPr>
              <w:pStyle w:val="Footer"/>
            </w:pPr>
            <w:r w:rsidRPr="00E55B9B">
              <w:t xml:space="preserve">Page </w:t>
            </w:r>
            <w:r>
              <w:rPr>
                <w:bCs/>
              </w:rPr>
              <w:fldChar w:fldCharType="begin"/>
            </w:r>
            <w:r>
              <w:rPr>
                <w:bCs/>
              </w:rPr>
              <w:instrText xml:space="preserve"> PAGE  \* Arabic </w:instrText>
            </w:r>
            <w:r>
              <w:rPr>
                <w:bCs/>
              </w:rPr>
              <w:fldChar w:fldCharType="separate"/>
            </w:r>
            <w:r w:rsidR="001150E1">
              <w:rPr>
                <w:bCs/>
                <w:noProof/>
              </w:rPr>
              <w:t>5</w:t>
            </w:r>
            <w:r>
              <w:rPr>
                <w:bCs/>
              </w:rPr>
              <w:fldChar w:fldCharType="end"/>
            </w:r>
            <w:r w:rsidRPr="00E55B9B">
              <w:t xml:space="preserve"> of </w:t>
            </w:r>
            <w:r w:rsidRPr="00E55B9B">
              <w:rPr>
                <w:bCs/>
              </w:rPr>
              <w:fldChar w:fldCharType="begin"/>
            </w:r>
            <w:r w:rsidRPr="00E55B9B">
              <w:rPr>
                <w:bCs/>
              </w:rPr>
              <w:instrText xml:space="preserve"> NUMPAGES  </w:instrText>
            </w:r>
            <w:r w:rsidRPr="00E55B9B">
              <w:rPr>
                <w:bCs/>
              </w:rPr>
              <w:fldChar w:fldCharType="separate"/>
            </w:r>
            <w:r w:rsidR="001150E1">
              <w:rPr>
                <w:bCs/>
                <w:noProof/>
              </w:rPr>
              <w:t>13</w:t>
            </w:r>
            <w:r w:rsidRPr="00E55B9B">
              <w:rPr>
                <w:bCs/>
              </w:rPr>
              <w:fldChar w:fldCharType="end"/>
            </w:r>
          </w:p>
        </w:sdtContent>
      </w:sdt>
    </w:sdtContent>
  </w:sdt>
  <w:p w14:paraId="53C817ED" w14:textId="77777777" w:rsidR="006A6E22" w:rsidRDefault="006A6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216E2" w14:textId="77777777" w:rsidR="00131216" w:rsidRDefault="00131216" w:rsidP="00C37FF7">
      <w:r>
        <w:separator/>
      </w:r>
    </w:p>
  </w:footnote>
  <w:footnote w:type="continuationSeparator" w:id="0">
    <w:p w14:paraId="4D83E921" w14:textId="77777777" w:rsidR="00131216" w:rsidRDefault="00131216"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F2861" w14:textId="0921B64E" w:rsidR="006A6E22" w:rsidRPr="00271850" w:rsidRDefault="006A6E22" w:rsidP="00C37FF7">
    <w:pPr>
      <w:pStyle w:val="CommentText"/>
      <w:tabs>
        <w:tab w:val="left" w:pos="1242"/>
      </w:tabs>
      <w:ind w:right="252"/>
      <w:jc w:val="both"/>
      <w:rPr>
        <w:sz w:val="22"/>
        <w:szCs w:val="22"/>
      </w:rPr>
    </w:pPr>
    <w:r w:rsidRPr="00E55B9B">
      <w:t xml:space="preserve">RFP Title:  </w:t>
    </w:r>
    <w:r w:rsidRPr="00E55B9B">
      <w:rPr>
        <w:color w:val="000000"/>
        <w:sz w:val="22"/>
        <w:szCs w:val="22"/>
      </w:rPr>
      <w:t xml:space="preserve">  </w:t>
    </w:r>
    <w:r w:rsidR="00E55B9B" w:rsidRPr="00271850">
      <w:rPr>
        <w:sz w:val="22"/>
        <w:szCs w:val="22"/>
      </w:rPr>
      <w:t>Ability-To-Pay On-Line Tool</w:t>
    </w:r>
  </w:p>
  <w:p w14:paraId="72CCD040" w14:textId="1908DA61" w:rsidR="006A6E22" w:rsidRPr="00271850" w:rsidRDefault="006A6E22" w:rsidP="00C37FF7">
    <w:pPr>
      <w:pStyle w:val="CommentText"/>
      <w:tabs>
        <w:tab w:val="left" w:pos="1242"/>
      </w:tabs>
      <w:ind w:right="252"/>
      <w:jc w:val="both"/>
      <w:rPr>
        <w:sz w:val="22"/>
        <w:szCs w:val="22"/>
      </w:rPr>
    </w:pPr>
    <w:r w:rsidRPr="00271850">
      <w:t xml:space="preserve">RFP Number:  </w:t>
    </w:r>
    <w:r w:rsidRPr="00271850">
      <w:rPr>
        <w:sz w:val="22"/>
        <w:szCs w:val="22"/>
      </w:rPr>
      <w:t xml:space="preserve"> </w:t>
    </w:r>
    <w:r w:rsidR="00E55B9B" w:rsidRPr="00271850">
      <w:rPr>
        <w:sz w:val="22"/>
        <w:szCs w:val="22"/>
      </w:rPr>
      <w:t>CJS-2017-08-ML</w:t>
    </w:r>
  </w:p>
  <w:p w14:paraId="365E1E3D" w14:textId="77777777" w:rsidR="006A6E22" w:rsidRDefault="006A6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E76538"/>
    <w:multiLevelType w:val="hybridMultilevel"/>
    <w:tmpl w:val="DA6AB44A"/>
    <w:lvl w:ilvl="0" w:tplc="A8F2E6B0">
      <w:start w:val="1"/>
      <w:numFmt w:val="lowerLetter"/>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A183320"/>
    <w:multiLevelType w:val="hybridMultilevel"/>
    <w:tmpl w:val="2AA20E78"/>
    <w:lvl w:ilvl="0" w:tplc="A9A83E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15:restartNumberingAfterBreak="0">
    <w:nsid w:val="3B3B7525"/>
    <w:multiLevelType w:val="hybridMultilevel"/>
    <w:tmpl w:val="4258A35E"/>
    <w:lvl w:ilvl="0" w:tplc="B832ED5A">
      <w:start w:val="1"/>
      <w:numFmt w:val="lowerLetter"/>
      <w:lvlText w:val="%1."/>
      <w:lvlJc w:val="left"/>
      <w:pPr>
        <w:ind w:left="225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FC7A15"/>
    <w:multiLevelType w:val="hybridMultilevel"/>
    <w:tmpl w:val="AB6A6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8758EC"/>
    <w:multiLevelType w:val="hybridMultilevel"/>
    <w:tmpl w:val="3F225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5" w15:restartNumberingAfterBreak="0">
    <w:nsid w:val="634936B9"/>
    <w:multiLevelType w:val="multilevel"/>
    <w:tmpl w:val="1780D8B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7"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B9B"/>
    <w:multiLevelType w:val="hybridMultilevel"/>
    <w:tmpl w:val="C60C4B2E"/>
    <w:lvl w:ilvl="0" w:tplc="0409000F">
      <w:start w:val="1"/>
      <w:numFmt w:val="decimal"/>
      <w:lvlText w:val="%1."/>
      <w:lvlJc w:val="left"/>
      <w:pPr>
        <w:ind w:left="720" w:hanging="360"/>
      </w:pPr>
    </w:lvl>
    <w:lvl w:ilvl="1" w:tplc="A8F2E6B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D2B57"/>
    <w:multiLevelType w:val="hybridMultilevel"/>
    <w:tmpl w:val="75EC78C4"/>
    <w:lvl w:ilvl="0" w:tplc="77E60F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0"/>
  </w:num>
  <w:num w:numId="3">
    <w:abstractNumId w:val="9"/>
  </w:num>
  <w:num w:numId="4">
    <w:abstractNumId w:val="13"/>
  </w:num>
  <w:num w:numId="5">
    <w:abstractNumId w:val="0"/>
  </w:num>
  <w:num w:numId="6">
    <w:abstractNumId w:val="14"/>
  </w:num>
  <w:num w:numId="7">
    <w:abstractNumId w:val="6"/>
  </w:num>
  <w:num w:numId="8">
    <w:abstractNumId w:val="3"/>
  </w:num>
  <w:num w:numId="9">
    <w:abstractNumId w:val="4"/>
  </w:num>
  <w:num w:numId="10">
    <w:abstractNumId w:val="17"/>
  </w:num>
  <w:num w:numId="11">
    <w:abstractNumId w:val="11"/>
  </w:num>
  <w:num w:numId="12">
    <w:abstractNumId w:val="12"/>
  </w:num>
  <w:num w:numId="13">
    <w:abstractNumId w:val="15"/>
  </w:num>
  <w:num w:numId="14">
    <w:abstractNumId w:val="8"/>
  </w:num>
  <w:num w:numId="15">
    <w:abstractNumId w:val="7"/>
  </w:num>
  <w:num w:numId="16">
    <w:abstractNumId w:val="18"/>
  </w:num>
  <w:num w:numId="17">
    <w:abstractNumId w:val="2"/>
  </w:num>
  <w:num w:numId="18">
    <w:abstractNumId w:val="19"/>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A01"/>
    <w:rsid w:val="000025BE"/>
    <w:rsid w:val="0000270A"/>
    <w:rsid w:val="000056E5"/>
    <w:rsid w:val="00020D77"/>
    <w:rsid w:val="00020DD8"/>
    <w:rsid w:val="000217E2"/>
    <w:rsid w:val="00021D32"/>
    <w:rsid w:val="0002344F"/>
    <w:rsid w:val="00023B38"/>
    <w:rsid w:val="00033354"/>
    <w:rsid w:val="000356BE"/>
    <w:rsid w:val="00047210"/>
    <w:rsid w:val="00050CF2"/>
    <w:rsid w:val="00050FB6"/>
    <w:rsid w:val="000518CD"/>
    <w:rsid w:val="00053778"/>
    <w:rsid w:val="00070FCA"/>
    <w:rsid w:val="00080391"/>
    <w:rsid w:val="00082230"/>
    <w:rsid w:val="000906D4"/>
    <w:rsid w:val="000969C7"/>
    <w:rsid w:val="000B0813"/>
    <w:rsid w:val="000B5852"/>
    <w:rsid w:val="000B6ABA"/>
    <w:rsid w:val="000D1A04"/>
    <w:rsid w:val="000D1E8B"/>
    <w:rsid w:val="000D2235"/>
    <w:rsid w:val="000D43CC"/>
    <w:rsid w:val="000D4C75"/>
    <w:rsid w:val="000D5FD6"/>
    <w:rsid w:val="000D763F"/>
    <w:rsid w:val="000E14BB"/>
    <w:rsid w:val="000E2D3C"/>
    <w:rsid w:val="000F305B"/>
    <w:rsid w:val="00101C48"/>
    <w:rsid w:val="001069F4"/>
    <w:rsid w:val="00110657"/>
    <w:rsid w:val="001150E1"/>
    <w:rsid w:val="0012465F"/>
    <w:rsid w:val="0012621F"/>
    <w:rsid w:val="00126EE4"/>
    <w:rsid w:val="001303B1"/>
    <w:rsid w:val="00130AE7"/>
    <w:rsid w:val="00131216"/>
    <w:rsid w:val="00133F5A"/>
    <w:rsid w:val="00142C87"/>
    <w:rsid w:val="00143D24"/>
    <w:rsid w:val="0014583D"/>
    <w:rsid w:val="001506F4"/>
    <w:rsid w:val="0015456B"/>
    <w:rsid w:val="001564A5"/>
    <w:rsid w:val="00157C69"/>
    <w:rsid w:val="00165681"/>
    <w:rsid w:val="00166197"/>
    <w:rsid w:val="00170DC4"/>
    <w:rsid w:val="00173CFE"/>
    <w:rsid w:val="00181FDA"/>
    <w:rsid w:val="00191F68"/>
    <w:rsid w:val="0019276F"/>
    <w:rsid w:val="001A3573"/>
    <w:rsid w:val="001A5590"/>
    <w:rsid w:val="001B29F7"/>
    <w:rsid w:val="001C4ED0"/>
    <w:rsid w:val="001C554B"/>
    <w:rsid w:val="001C6CA3"/>
    <w:rsid w:val="001D416D"/>
    <w:rsid w:val="001D584B"/>
    <w:rsid w:val="001E0253"/>
    <w:rsid w:val="001E3CB0"/>
    <w:rsid w:val="001E612A"/>
    <w:rsid w:val="001E6F65"/>
    <w:rsid w:val="001F0E8F"/>
    <w:rsid w:val="001F757B"/>
    <w:rsid w:val="0020192C"/>
    <w:rsid w:val="00201D27"/>
    <w:rsid w:val="00204B2E"/>
    <w:rsid w:val="002102F5"/>
    <w:rsid w:val="002209B1"/>
    <w:rsid w:val="0022207C"/>
    <w:rsid w:val="002244C7"/>
    <w:rsid w:val="002251AF"/>
    <w:rsid w:val="00226801"/>
    <w:rsid w:val="00226D67"/>
    <w:rsid w:val="00227F66"/>
    <w:rsid w:val="00230CE9"/>
    <w:rsid w:val="00230D5C"/>
    <w:rsid w:val="0023310E"/>
    <w:rsid w:val="00233D32"/>
    <w:rsid w:val="00242801"/>
    <w:rsid w:val="00246470"/>
    <w:rsid w:val="002475A4"/>
    <w:rsid w:val="00251CC8"/>
    <w:rsid w:val="00253633"/>
    <w:rsid w:val="00253E0F"/>
    <w:rsid w:val="00254633"/>
    <w:rsid w:val="002612E2"/>
    <w:rsid w:val="0026214C"/>
    <w:rsid w:val="002622C4"/>
    <w:rsid w:val="00262320"/>
    <w:rsid w:val="00264AAA"/>
    <w:rsid w:val="00266858"/>
    <w:rsid w:val="00267595"/>
    <w:rsid w:val="00271850"/>
    <w:rsid w:val="00277310"/>
    <w:rsid w:val="002819AA"/>
    <w:rsid w:val="00287D48"/>
    <w:rsid w:val="0029196A"/>
    <w:rsid w:val="00291FBB"/>
    <w:rsid w:val="00292053"/>
    <w:rsid w:val="00292140"/>
    <w:rsid w:val="002929B5"/>
    <w:rsid w:val="002A17A2"/>
    <w:rsid w:val="002B545E"/>
    <w:rsid w:val="002C1945"/>
    <w:rsid w:val="002C1D71"/>
    <w:rsid w:val="002C3530"/>
    <w:rsid w:val="002C64BD"/>
    <w:rsid w:val="002D07F1"/>
    <w:rsid w:val="002D15D5"/>
    <w:rsid w:val="002E10EE"/>
    <w:rsid w:val="002E543F"/>
    <w:rsid w:val="002E5C1E"/>
    <w:rsid w:val="002E7965"/>
    <w:rsid w:val="002F43B9"/>
    <w:rsid w:val="002F4893"/>
    <w:rsid w:val="003020A2"/>
    <w:rsid w:val="00311490"/>
    <w:rsid w:val="0031272D"/>
    <w:rsid w:val="00312D1B"/>
    <w:rsid w:val="003150DE"/>
    <w:rsid w:val="0032125D"/>
    <w:rsid w:val="00325BBE"/>
    <w:rsid w:val="00326CAC"/>
    <w:rsid w:val="00327099"/>
    <w:rsid w:val="0032785B"/>
    <w:rsid w:val="00327CD5"/>
    <w:rsid w:val="00333A7A"/>
    <w:rsid w:val="003364C3"/>
    <w:rsid w:val="00336ABC"/>
    <w:rsid w:val="00342B59"/>
    <w:rsid w:val="003535FE"/>
    <w:rsid w:val="0036121D"/>
    <w:rsid w:val="003670B6"/>
    <w:rsid w:val="00370092"/>
    <w:rsid w:val="0038448C"/>
    <w:rsid w:val="00395983"/>
    <w:rsid w:val="00395B94"/>
    <w:rsid w:val="0039604F"/>
    <w:rsid w:val="003A35AB"/>
    <w:rsid w:val="003A4D99"/>
    <w:rsid w:val="003B268E"/>
    <w:rsid w:val="003B3FDC"/>
    <w:rsid w:val="003C14B3"/>
    <w:rsid w:val="003C249E"/>
    <w:rsid w:val="003D5784"/>
    <w:rsid w:val="003E46FF"/>
    <w:rsid w:val="003E5035"/>
    <w:rsid w:val="003F1ED0"/>
    <w:rsid w:val="003F4DCC"/>
    <w:rsid w:val="003F7633"/>
    <w:rsid w:val="00400CA2"/>
    <w:rsid w:val="00401F22"/>
    <w:rsid w:val="004136BA"/>
    <w:rsid w:val="00415DEC"/>
    <w:rsid w:val="0043059D"/>
    <w:rsid w:val="00432F1A"/>
    <w:rsid w:val="00434FBE"/>
    <w:rsid w:val="00436C0F"/>
    <w:rsid w:val="0044047E"/>
    <w:rsid w:val="004425FB"/>
    <w:rsid w:val="00447EF8"/>
    <w:rsid w:val="004601F8"/>
    <w:rsid w:val="0047261A"/>
    <w:rsid w:val="004812BB"/>
    <w:rsid w:val="00482CC9"/>
    <w:rsid w:val="00494EC2"/>
    <w:rsid w:val="004960BA"/>
    <w:rsid w:val="004A337A"/>
    <w:rsid w:val="004A6ECD"/>
    <w:rsid w:val="004A70F2"/>
    <w:rsid w:val="004B38F7"/>
    <w:rsid w:val="004C65CB"/>
    <w:rsid w:val="004D0D8E"/>
    <w:rsid w:val="004D206D"/>
    <w:rsid w:val="004D5961"/>
    <w:rsid w:val="004E100E"/>
    <w:rsid w:val="004E39B3"/>
    <w:rsid w:val="004E3C66"/>
    <w:rsid w:val="004E669D"/>
    <w:rsid w:val="004F4E91"/>
    <w:rsid w:val="005007B8"/>
    <w:rsid w:val="00501FF0"/>
    <w:rsid w:val="00510171"/>
    <w:rsid w:val="00511CFB"/>
    <w:rsid w:val="00512CCE"/>
    <w:rsid w:val="00531D6E"/>
    <w:rsid w:val="00532899"/>
    <w:rsid w:val="00543187"/>
    <w:rsid w:val="005527CA"/>
    <w:rsid w:val="00556A85"/>
    <w:rsid w:val="00562D50"/>
    <w:rsid w:val="0056424E"/>
    <w:rsid w:val="00566257"/>
    <w:rsid w:val="0057317D"/>
    <w:rsid w:val="005735BC"/>
    <w:rsid w:val="00573A06"/>
    <w:rsid w:val="00574253"/>
    <w:rsid w:val="005844B9"/>
    <w:rsid w:val="005846F1"/>
    <w:rsid w:val="00585138"/>
    <w:rsid w:val="005946B6"/>
    <w:rsid w:val="00595811"/>
    <w:rsid w:val="00595822"/>
    <w:rsid w:val="00597C4A"/>
    <w:rsid w:val="005A34B0"/>
    <w:rsid w:val="005A3F91"/>
    <w:rsid w:val="005B04DF"/>
    <w:rsid w:val="005B19D5"/>
    <w:rsid w:val="005B7CE7"/>
    <w:rsid w:val="005B7E8A"/>
    <w:rsid w:val="005C7430"/>
    <w:rsid w:val="005D2B0B"/>
    <w:rsid w:val="005D6968"/>
    <w:rsid w:val="005E08C0"/>
    <w:rsid w:val="005F0057"/>
    <w:rsid w:val="005F06C8"/>
    <w:rsid w:val="005F1616"/>
    <w:rsid w:val="005F3F8D"/>
    <w:rsid w:val="005F597D"/>
    <w:rsid w:val="005F5C25"/>
    <w:rsid w:val="005F6E88"/>
    <w:rsid w:val="0060756A"/>
    <w:rsid w:val="0061155E"/>
    <w:rsid w:val="00624AEA"/>
    <w:rsid w:val="00626AC2"/>
    <w:rsid w:val="00626B27"/>
    <w:rsid w:val="006308E7"/>
    <w:rsid w:val="00640DD7"/>
    <w:rsid w:val="00646261"/>
    <w:rsid w:val="006521A3"/>
    <w:rsid w:val="00652F20"/>
    <w:rsid w:val="006537F3"/>
    <w:rsid w:val="00655C6B"/>
    <w:rsid w:val="006562BF"/>
    <w:rsid w:val="00656B07"/>
    <w:rsid w:val="00656FCE"/>
    <w:rsid w:val="0066162B"/>
    <w:rsid w:val="00662A31"/>
    <w:rsid w:val="00665C84"/>
    <w:rsid w:val="0066637F"/>
    <w:rsid w:val="00666CAB"/>
    <w:rsid w:val="00666CAF"/>
    <w:rsid w:val="00671E11"/>
    <w:rsid w:val="00672E21"/>
    <w:rsid w:val="00674C33"/>
    <w:rsid w:val="00675336"/>
    <w:rsid w:val="00675C38"/>
    <w:rsid w:val="006822FA"/>
    <w:rsid w:val="0068288F"/>
    <w:rsid w:val="00695BDF"/>
    <w:rsid w:val="00697BEE"/>
    <w:rsid w:val="006A67DD"/>
    <w:rsid w:val="006A6E22"/>
    <w:rsid w:val="006B21B1"/>
    <w:rsid w:val="006B572B"/>
    <w:rsid w:val="006C384C"/>
    <w:rsid w:val="006D02BE"/>
    <w:rsid w:val="006D0595"/>
    <w:rsid w:val="006D4E57"/>
    <w:rsid w:val="006D6F0B"/>
    <w:rsid w:val="006D7BC0"/>
    <w:rsid w:val="006E0A83"/>
    <w:rsid w:val="006E1D5E"/>
    <w:rsid w:val="006E1F73"/>
    <w:rsid w:val="006E24D0"/>
    <w:rsid w:val="006E36DB"/>
    <w:rsid w:val="006F0B7C"/>
    <w:rsid w:val="006F6D6E"/>
    <w:rsid w:val="00712197"/>
    <w:rsid w:val="00717523"/>
    <w:rsid w:val="00724B8B"/>
    <w:rsid w:val="00735F39"/>
    <w:rsid w:val="00742621"/>
    <w:rsid w:val="00745F79"/>
    <w:rsid w:val="00746AC7"/>
    <w:rsid w:val="00747460"/>
    <w:rsid w:val="00752F31"/>
    <w:rsid w:val="0075335D"/>
    <w:rsid w:val="00753F60"/>
    <w:rsid w:val="00760C5F"/>
    <w:rsid w:val="007700D5"/>
    <w:rsid w:val="00776870"/>
    <w:rsid w:val="00782800"/>
    <w:rsid w:val="007A0851"/>
    <w:rsid w:val="007A2146"/>
    <w:rsid w:val="007A7C95"/>
    <w:rsid w:val="007B0E96"/>
    <w:rsid w:val="007B3EA6"/>
    <w:rsid w:val="007B7AC8"/>
    <w:rsid w:val="007C41DF"/>
    <w:rsid w:val="007C4712"/>
    <w:rsid w:val="007C5D81"/>
    <w:rsid w:val="007D1F42"/>
    <w:rsid w:val="007D47C9"/>
    <w:rsid w:val="007E32B2"/>
    <w:rsid w:val="007E3EF8"/>
    <w:rsid w:val="007E7922"/>
    <w:rsid w:val="007F1182"/>
    <w:rsid w:val="0080611E"/>
    <w:rsid w:val="00806692"/>
    <w:rsid w:val="008102D9"/>
    <w:rsid w:val="00813057"/>
    <w:rsid w:val="00825BC4"/>
    <w:rsid w:val="00827C0C"/>
    <w:rsid w:val="00842EAC"/>
    <w:rsid w:val="0084384C"/>
    <w:rsid w:val="00843DB3"/>
    <w:rsid w:val="0084586E"/>
    <w:rsid w:val="008465EC"/>
    <w:rsid w:val="00876C11"/>
    <w:rsid w:val="0088206E"/>
    <w:rsid w:val="00883FB3"/>
    <w:rsid w:val="00885A31"/>
    <w:rsid w:val="00893C52"/>
    <w:rsid w:val="00897850"/>
    <w:rsid w:val="008A0970"/>
    <w:rsid w:val="008B0746"/>
    <w:rsid w:val="008B3420"/>
    <w:rsid w:val="008B50E8"/>
    <w:rsid w:val="008B70B1"/>
    <w:rsid w:val="008C0635"/>
    <w:rsid w:val="008C0FC6"/>
    <w:rsid w:val="008C1E18"/>
    <w:rsid w:val="008C615C"/>
    <w:rsid w:val="008D5785"/>
    <w:rsid w:val="0090247B"/>
    <w:rsid w:val="0090254C"/>
    <w:rsid w:val="00902769"/>
    <w:rsid w:val="00914A4E"/>
    <w:rsid w:val="009211B9"/>
    <w:rsid w:val="00926232"/>
    <w:rsid w:val="009274D7"/>
    <w:rsid w:val="009301B0"/>
    <w:rsid w:val="009330D8"/>
    <w:rsid w:val="00933BB3"/>
    <w:rsid w:val="00933E2B"/>
    <w:rsid w:val="00945B36"/>
    <w:rsid w:val="00967812"/>
    <w:rsid w:val="00967E54"/>
    <w:rsid w:val="00987D11"/>
    <w:rsid w:val="00987E8E"/>
    <w:rsid w:val="00990077"/>
    <w:rsid w:val="00993091"/>
    <w:rsid w:val="009A05C5"/>
    <w:rsid w:val="009B7587"/>
    <w:rsid w:val="009C0996"/>
    <w:rsid w:val="009C347A"/>
    <w:rsid w:val="009C38A6"/>
    <w:rsid w:val="009C4180"/>
    <w:rsid w:val="009D6E8D"/>
    <w:rsid w:val="009E2631"/>
    <w:rsid w:val="009E41CE"/>
    <w:rsid w:val="009E6B6B"/>
    <w:rsid w:val="009F2A26"/>
    <w:rsid w:val="00A00FE3"/>
    <w:rsid w:val="00A12D99"/>
    <w:rsid w:val="00A21ECF"/>
    <w:rsid w:val="00A2455E"/>
    <w:rsid w:val="00A42DC6"/>
    <w:rsid w:val="00A50B42"/>
    <w:rsid w:val="00A54704"/>
    <w:rsid w:val="00A55A9B"/>
    <w:rsid w:val="00A569DE"/>
    <w:rsid w:val="00A60FB3"/>
    <w:rsid w:val="00A63249"/>
    <w:rsid w:val="00A66B5A"/>
    <w:rsid w:val="00A74DB8"/>
    <w:rsid w:val="00A750D0"/>
    <w:rsid w:val="00A758CA"/>
    <w:rsid w:val="00A8217F"/>
    <w:rsid w:val="00A85B69"/>
    <w:rsid w:val="00A90070"/>
    <w:rsid w:val="00A90E8F"/>
    <w:rsid w:val="00A9350A"/>
    <w:rsid w:val="00A9408B"/>
    <w:rsid w:val="00AA07A8"/>
    <w:rsid w:val="00AA5441"/>
    <w:rsid w:val="00AA7232"/>
    <w:rsid w:val="00AB2FC2"/>
    <w:rsid w:val="00AB548C"/>
    <w:rsid w:val="00AB5BA4"/>
    <w:rsid w:val="00AC3D0A"/>
    <w:rsid w:val="00AC44D4"/>
    <w:rsid w:val="00AD0693"/>
    <w:rsid w:val="00AD59DB"/>
    <w:rsid w:val="00AD7BDD"/>
    <w:rsid w:val="00AF3D40"/>
    <w:rsid w:val="00B00FBE"/>
    <w:rsid w:val="00B119F4"/>
    <w:rsid w:val="00B129BC"/>
    <w:rsid w:val="00B13CBC"/>
    <w:rsid w:val="00B16886"/>
    <w:rsid w:val="00B23242"/>
    <w:rsid w:val="00B33A7B"/>
    <w:rsid w:val="00B35DAD"/>
    <w:rsid w:val="00B41390"/>
    <w:rsid w:val="00B46569"/>
    <w:rsid w:val="00B51B95"/>
    <w:rsid w:val="00B56734"/>
    <w:rsid w:val="00B60F34"/>
    <w:rsid w:val="00B620F4"/>
    <w:rsid w:val="00B6606B"/>
    <w:rsid w:val="00B66574"/>
    <w:rsid w:val="00B71868"/>
    <w:rsid w:val="00B74478"/>
    <w:rsid w:val="00B8213C"/>
    <w:rsid w:val="00B82EF6"/>
    <w:rsid w:val="00B86A9D"/>
    <w:rsid w:val="00B87E50"/>
    <w:rsid w:val="00B90602"/>
    <w:rsid w:val="00B94738"/>
    <w:rsid w:val="00BA2200"/>
    <w:rsid w:val="00BA3BC1"/>
    <w:rsid w:val="00BA7BDB"/>
    <w:rsid w:val="00BB0779"/>
    <w:rsid w:val="00BB663E"/>
    <w:rsid w:val="00BB6FBF"/>
    <w:rsid w:val="00BB7BF9"/>
    <w:rsid w:val="00BC6789"/>
    <w:rsid w:val="00BD0D2D"/>
    <w:rsid w:val="00BD3DD2"/>
    <w:rsid w:val="00BD629D"/>
    <w:rsid w:val="00BD65B9"/>
    <w:rsid w:val="00BE1290"/>
    <w:rsid w:val="00BE2261"/>
    <w:rsid w:val="00BE4B56"/>
    <w:rsid w:val="00BE6A61"/>
    <w:rsid w:val="00BF1CD3"/>
    <w:rsid w:val="00C00178"/>
    <w:rsid w:val="00C012D9"/>
    <w:rsid w:val="00C01CAC"/>
    <w:rsid w:val="00C02295"/>
    <w:rsid w:val="00C041EE"/>
    <w:rsid w:val="00C06D20"/>
    <w:rsid w:val="00C10CC3"/>
    <w:rsid w:val="00C11468"/>
    <w:rsid w:val="00C11884"/>
    <w:rsid w:val="00C13305"/>
    <w:rsid w:val="00C13B2C"/>
    <w:rsid w:val="00C14996"/>
    <w:rsid w:val="00C14F81"/>
    <w:rsid w:val="00C20845"/>
    <w:rsid w:val="00C2307C"/>
    <w:rsid w:val="00C37F07"/>
    <w:rsid w:val="00C37FF7"/>
    <w:rsid w:val="00C40C8B"/>
    <w:rsid w:val="00C46320"/>
    <w:rsid w:val="00C662D1"/>
    <w:rsid w:val="00C676C6"/>
    <w:rsid w:val="00C738C0"/>
    <w:rsid w:val="00C768A7"/>
    <w:rsid w:val="00C83218"/>
    <w:rsid w:val="00C9514C"/>
    <w:rsid w:val="00C95889"/>
    <w:rsid w:val="00CA5C64"/>
    <w:rsid w:val="00CA6804"/>
    <w:rsid w:val="00CB0BC4"/>
    <w:rsid w:val="00CB0FB3"/>
    <w:rsid w:val="00CB3990"/>
    <w:rsid w:val="00CB4253"/>
    <w:rsid w:val="00CC68BA"/>
    <w:rsid w:val="00CE00A8"/>
    <w:rsid w:val="00CE0B98"/>
    <w:rsid w:val="00CE2E62"/>
    <w:rsid w:val="00CE36CF"/>
    <w:rsid w:val="00CE67FF"/>
    <w:rsid w:val="00CF057B"/>
    <w:rsid w:val="00CF5DB2"/>
    <w:rsid w:val="00CF63BB"/>
    <w:rsid w:val="00CF70E4"/>
    <w:rsid w:val="00D02926"/>
    <w:rsid w:val="00D1041F"/>
    <w:rsid w:val="00D22A15"/>
    <w:rsid w:val="00D23D13"/>
    <w:rsid w:val="00D33D85"/>
    <w:rsid w:val="00D407CD"/>
    <w:rsid w:val="00D40AA3"/>
    <w:rsid w:val="00D44364"/>
    <w:rsid w:val="00D468E5"/>
    <w:rsid w:val="00D4710E"/>
    <w:rsid w:val="00D504BF"/>
    <w:rsid w:val="00D523F5"/>
    <w:rsid w:val="00D55941"/>
    <w:rsid w:val="00D5798A"/>
    <w:rsid w:val="00D604CD"/>
    <w:rsid w:val="00D65AA0"/>
    <w:rsid w:val="00D713FD"/>
    <w:rsid w:val="00D7152A"/>
    <w:rsid w:val="00D7667A"/>
    <w:rsid w:val="00D80699"/>
    <w:rsid w:val="00D842A4"/>
    <w:rsid w:val="00D87941"/>
    <w:rsid w:val="00D900D2"/>
    <w:rsid w:val="00D92268"/>
    <w:rsid w:val="00D92EF1"/>
    <w:rsid w:val="00D9353A"/>
    <w:rsid w:val="00D938BF"/>
    <w:rsid w:val="00DA4DF7"/>
    <w:rsid w:val="00DB256E"/>
    <w:rsid w:val="00DB3B38"/>
    <w:rsid w:val="00DB4427"/>
    <w:rsid w:val="00DB6DE7"/>
    <w:rsid w:val="00DC42C7"/>
    <w:rsid w:val="00DD1799"/>
    <w:rsid w:val="00DD2884"/>
    <w:rsid w:val="00DD3C76"/>
    <w:rsid w:val="00DD5969"/>
    <w:rsid w:val="00DE3A89"/>
    <w:rsid w:val="00DE3B9B"/>
    <w:rsid w:val="00DE4519"/>
    <w:rsid w:val="00DE6DE5"/>
    <w:rsid w:val="00DE6EF8"/>
    <w:rsid w:val="00DF2289"/>
    <w:rsid w:val="00E00E57"/>
    <w:rsid w:val="00E0377B"/>
    <w:rsid w:val="00E03F2E"/>
    <w:rsid w:val="00E11D28"/>
    <w:rsid w:val="00E24675"/>
    <w:rsid w:val="00E344D2"/>
    <w:rsid w:val="00E45B78"/>
    <w:rsid w:val="00E55B9B"/>
    <w:rsid w:val="00E61105"/>
    <w:rsid w:val="00E673CE"/>
    <w:rsid w:val="00E72446"/>
    <w:rsid w:val="00E72BA3"/>
    <w:rsid w:val="00E7797E"/>
    <w:rsid w:val="00E9414D"/>
    <w:rsid w:val="00E94217"/>
    <w:rsid w:val="00E94CE0"/>
    <w:rsid w:val="00E95AE2"/>
    <w:rsid w:val="00EA0735"/>
    <w:rsid w:val="00EA31A4"/>
    <w:rsid w:val="00EA391E"/>
    <w:rsid w:val="00EA7A69"/>
    <w:rsid w:val="00EB25B5"/>
    <w:rsid w:val="00EB5FDE"/>
    <w:rsid w:val="00EB713B"/>
    <w:rsid w:val="00EC4775"/>
    <w:rsid w:val="00EC497E"/>
    <w:rsid w:val="00ED2AE4"/>
    <w:rsid w:val="00EE1E7F"/>
    <w:rsid w:val="00EE434D"/>
    <w:rsid w:val="00EE4622"/>
    <w:rsid w:val="00EF3144"/>
    <w:rsid w:val="00F0059D"/>
    <w:rsid w:val="00F00B0F"/>
    <w:rsid w:val="00F0496B"/>
    <w:rsid w:val="00F05507"/>
    <w:rsid w:val="00F06F43"/>
    <w:rsid w:val="00F11929"/>
    <w:rsid w:val="00F1202A"/>
    <w:rsid w:val="00F14B7B"/>
    <w:rsid w:val="00F152E8"/>
    <w:rsid w:val="00F21FF9"/>
    <w:rsid w:val="00F34996"/>
    <w:rsid w:val="00F3653A"/>
    <w:rsid w:val="00F40B4D"/>
    <w:rsid w:val="00F4742F"/>
    <w:rsid w:val="00F477DC"/>
    <w:rsid w:val="00F632B7"/>
    <w:rsid w:val="00F65928"/>
    <w:rsid w:val="00F73B08"/>
    <w:rsid w:val="00F85DDD"/>
    <w:rsid w:val="00F92FB2"/>
    <w:rsid w:val="00F95B39"/>
    <w:rsid w:val="00F95CBF"/>
    <w:rsid w:val="00FA4E3B"/>
    <w:rsid w:val="00FA6747"/>
    <w:rsid w:val="00FB0DB0"/>
    <w:rsid w:val="00FB7CEF"/>
    <w:rsid w:val="00FC1C8B"/>
    <w:rsid w:val="00FC4A81"/>
    <w:rsid w:val="00FC71D9"/>
    <w:rsid w:val="00FD001E"/>
    <w:rsid w:val="00FD2C41"/>
    <w:rsid w:val="00FD3DAD"/>
    <w:rsid w:val="00FD40A0"/>
    <w:rsid w:val="00FE1ACA"/>
    <w:rsid w:val="00FE3CB4"/>
    <w:rsid w:val="00FE6594"/>
    <w:rsid w:val="00FE6D10"/>
    <w:rsid w:val="00FF1299"/>
    <w:rsid w:val="00FF1876"/>
    <w:rsid w:val="00FF303F"/>
    <w:rsid w:val="00FF455D"/>
    <w:rsid w:val="00FF4836"/>
    <w:rsid w:val="00FF4CA5"/>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4E2062"/>
  <w15:docId w15:val="{7D9302F9-C077-4BAB-9286-87AF5A9E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Default">
    <w:name w:val="Default"/>
    <w:rsid w:val="009301B0"/>
    <w:pPr>
      <w:autoSpaceDE w:val="0"/>
      <w:autoSpaceDN w:val="0"/>
      <w:adjustRightInd w:val="0"/>
      <w:spacing w:line="240" w:lineRule="auto"/>
    </w:pPr>
    <w:rPr>
      <w:rFonts w:ascii="Times New Roman" w:hAnsi="Times New Roman"/>
      <w:color w:val="000000"/>
      <w:lang w:bidi="ar-SA"/>
    </w:rPr>
  </w:style>
  <w:style w:type="paragraph" w:customStyle="1" w:styleId="TableParagraph">
    <w:name w:val="Table Paragraph"/>
    <w:basedOn w:val="Normal"/>
    <w:uiPriority w:val="1"/>
    <w:qFormat/>
    <w:rsid w:val="00D938BF"/>
    <w:pPr>
      <w:widowControl w:val="0"/>
    </w:pPr>
    <w:rPr>
      <w:rFonts w:eastAsiaTheme="minorHAnsi" w:cstheme="minorBidi"/>
      <w:szCs w:val="22"/>
    </w:rPr>
  </w:style>
  <w:style w:type="character" w:styleId="FollowedHyperlink">
    <w:name w:val="FollowedHyperlink"/>
    <w:basedOn w:val="DefaultParagraphFont"/>
    <w:uiPriority w:val="99"/>
    <w:semiHidden/>
    <w:unhideWhenUsed/>
    <w:rsid w:val="005527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documents/jbcl-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rfp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B7C9F-BBCA-4ECE-8F6D-D7CF75D8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3726</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Mona Lisa Lawson</cp:lastModifiedBy>
  <cp:revision>5</cp:revision>
  <cp:lastPrinted>2017-08-09T18:08:00Z</cp:lastPrinted>
  <dcterms:created xsi:type="dcterms:W3CDTF">2017-08-29T21:22:00Z</dcterms:created>
  <dcterms:modified xsi:type="dcterms:W3CDTF">2017-08-29T21:45:00Z</dcterms:modified>
</cp:coreProperties>
</file>