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51AE9" w14:textId="77777777"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14:paraId="3BD61D15" w14:textId="77777777" w:rsidR="00307672" w:rsidRDefault="00307672" w:rsidP="00307672">
      <w:pPr>
        <w:pStyle w:val="Heading10"/>
        <w:keepNext w:val="0"/>
        <w:ind w:right="288"/>
      </w:pPr>
      <w:r>
        <w:t xml:space="preserve">Administrative Rules Governing </w:t>
      </w:r>
      <w:r w:rsidR="009D1BBC">
        <w:t>RFPS</w:t>
      </w:r>
    </w:p>
    <w:p w14:paraId="20269090" w14:textId="77777777" w:rsidR="009D1BBC" w:rsidRDefault="008A7439" w:rsidP="00307672">
      <w:pPr>
        <w:pStyle w:val="Heading10"/>
        <w:keepNext w:val="0"/>
        <w:ind w:right="288"/>
      </w:pPr>
      <w:r>
        <w:t>(</w:t>
      </w:r>
      <w:proofErr w:type="gramStart"/>
      <w:r w:rsidR="009D1BBC">
        <w:t>IT</w:t>
      </w:r>
      <w:proofErr w:type="gramEnd"/>
      <w:r w:rsidR="009D1BBC">
        <w:t xml:space="preserve"> </w:t>
      </w:r>
      <w:r w:rsidR="00A27B51">
        <w:t xml:space="preserve">goods and </w:t>
      </w:r>
      <w:r w:rsidR="009D1BBC">
        <w:t>SERVICES</w:t>
      </w:r>
      <w:r>
        <w:t>)</w:t>
      </w:r>
    </w:p>
    <w:p w14:paraId="0284A74D" w14:textId="77777777" w:rsidR="00307672" w:rsidRPr="0046465F" w:rsidRDefault="00307672" w:rsidP="00307672">
      <w:pPr>
        <w:pStyle w:val="Heading10"/>
        <w:keepNext w:val="0"/>
        <w:ind w:right="288"/>
        <w:rPr>
          <w:color w:val="000000" w:themeColor="text1"/>
          <w:sz w:val="26"/>
          <w:szCs w:val="26"/>
        </w:rPr>
      </w:pPr>
    </w:p>
    <w:p w14:paraId="3612F749"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6F601B">
        <w:rPr>
          <w:rFonts w:ascii="Times New Roman Bold" w:hAnsi="Times New Roman Bold"/>
          <w:b/>
          <w:caps/>
          <w:color w:val="000000" w:themeColor="text1"/>
          <w:szCs w:val="20"/>
          <w:u w:val="none"/>
        </w:rPr>
        <w:t>THE JUDICIAL BRANCH ENTITY (</w:t>
      </w:r>
      <w:r w:rsidR="006F601B" w:rsidRPr="0046465F">
        <w:rPr>
          <w:rFonts w:ascii="Times New Roman Bold" w:hAnsi="Times New Roman Bold"/>
          <w:b/>
          <w:caps/>
          <w:color w:val="000000" w:themeColor="text1"/>
          <w:szCs w:val="20"/>
          <w:u w:val="none"/>
        </w:rPr>
        <w:t xml:space="preserve"> </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JBE</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w:t>
      </w:r>
      <w:r w:rsidR="00E463E9">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14:paraId="10A57BD9" w14:textId="0767D120"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must send any comm</w:t>
      </w:r>
      <w:r w:rsidR="000844B0">
        <w:rPr>
          <w:color w:val="000000" w:themeColor="text1"/>
        </w:rPr>
        <w:t xml:space="preserve">unications regarding the RFP to </w:t>
      </w:r>
      <w:hyperlink r:id="rId7" w:history="1">
        <w:r w:rsidR="000844B0" w:rsidRPr="00487DE9">
          <w:rPr>
            <w:rStyle w:val="Hyperlink"/>
          </w:rPr>
          <w:t>solicitations@jud.ca.gov</w:t>
        </w:r>
      </w:hyperlink>
      <w:r w:rsidR="000844B0">
        <w:rPr>
          <w:color w:val="000000" w:themeColor="text1"/>
        </w:rPr>
        <w:t xml:space="preserve"> </w:t>
      </w:r>
      <w:r w:rsidR="004C4568">
        <w:rPr>
          <w:color w:val="000000" w:themeColor="text1"/>
        </w:rPr>
        <w:t xml:space="preserve">(the </w:t>
      </w:r>
      <w:r w:rsidRPr="0046465F">
        <w:rPr>
          <w:color w:val="000000" w:themeColor="text1"/>
        </w:rPr>
        <w:t>“Solicitations Mailb</w:t>
      </w:r>
      <w:bookmarkStart w:id="0" w:name="_GoBack"/>
      <w:bookmarkEnd w:id="0"/>
      <w:r w:rsidRPr="0046465F">
        <w:rPr>
          <w:color w:val="000000" w:themeColor="text1"/>
        </w:rPr>
        <w:t>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14:paraId="378CF386"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14:paraId="35671E4B" w14:textId="77777777" w:rsidR="00D43192"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6F601B">
        <w:rPr>
          <w:color w:val="000000" w:themeColor="text1"/>
        </w:rPr>
        <w:t>Once submitted, questions become part of the procurement fil</w:t>
      </w:r>
      <w:r w:rsidR="00E463E9">
        <w:rPr>
          <w:color w:val="000000" w:themeColor="text1"/>
        </w:rPr>
        <w:t>e and are subject to disclosure.</w:t>
      </w:r>
      <w:r w:rsidR="006F601B">
        <w:rPr>
          <w:color w:val="000000" w:themeColor="text1"/>
        </w:rPr>
        <w:t xml:space="preserv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134449">
        <w:rPr>
          <w:color w:val="000000" w:themeColor="text1"/>
        </w:rPr>
        <w:t>JBE</w:t>
      </w:r>
      <w:r w:rsidRPr="0046465F">
        <w:rPr>
          <w:color w:val="000000" w:themeColor="text1"/>
        </w:rPr>
        <w:t>’s responses will be made available</w:t>
      </w:r>
      <w:r w:rsidR="006F601B">
        <w:rPr>
          <w:color w:val="000000" w:themeColor="text1"/>
        </w:rPr>
        <w:t xml:space="preserve"> </w:t>
      </w:r>
      <w:r w:rsidR="006F601B" w:rsidRPr="00E463E9">
        <w:rPr>
          <w:color w:val="000000" w:themeColor="text1"/>
        </w:rPr>
        <w:t xml:space="preserve">prior to the </w:t>
      </w:r>
      <w:r w:rsidR="006F601B">
        <w:rPr>
          <w:color w:val="000000" w:themeColor="text1"/>
        </w:rPr>
        <w:t>proposal due date and time</w:t>
      </w:r>
      <w:r w:rsidRPr="0046465F">
        <w:rPr>
          <w:color w:val="000000" w:themeColor="text1"/>
        </w:rPr>
        <w:t>.</w:t>
      </w:r>
    </w:p>
    <w:p w14:paraId="5001E914"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14:paraId="74578931"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134449">
        <w:rPr>
          <w:color w:val="000000" w:themeColor="text1"/>
        </w:rPr>
        <w:t>JBE</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14:paraId="5D371057"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134449">
        <w:rPr>
          <w:color w:val="000000" w:themeColor="text1"/>
        </w:rPr>
        <w:t>JBE</w:t>
      </w:r>
      <w:r w:rsidRPr="0046465F">
        <w:rPr>
          <w:color w:val="000000" w:themeColor="text1"/>
        </w:rPr>
        <w:t xml:space="preserve"> o</w:t>
      </w:r>
      <w:r>
        <w:rPr>
          <w:color w:val="000000" w:themeColor="text1"/>
        </w:rPr>
        <w:t>f an error in the RFP known to</w:t>
      </w:r>
      <w:r w:rsidR="009F4990">
        <w:rPr>
          <w:color w:val="000000" w:themeColor="text1"/>
        </w:rPr>
        <w:t xml:space="preserve"> the</w:t>
      </w:r>
      <w:r>
        <w:rPr>
          <w:color w:val="000000" w:themeColor="text1"/>
        </w:rPr>
        <w:t xml:space="preserve"> P</w:t>
      </w:r>
      <w:r w:rsidRPr="0046465F">
        <w:rPr>
          <w:color w:val="000000" w:themeColor="text1"/>
        </w:rPr>
        <w:t>roposer, or an error that reason</w:t>
      </w:r>
      <w:r>
        <w:rPr>
          <w:color w:val="000000" w:themeColor="text1"/>
        </w:rPr>
        <w:t xml:space="preserve">ably should have been known to </w:t>
      </w:r>
      <w:r w:rsidR="009F4990">
        <w:rPr>
          <w:color w:val="000000" w:themeColor="text1"/>
        </w:rPr>
        <w:t xml:space="preserve">the </w:t>
      </w:r>
      <w:r>
        <w:rPr>
          <w:color w:val="000000" w:themeColor="text1"/>
        </w:rPr>
        <w:t>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w:t>
      </w:r>
      <w:r w:rsidR="009F4990">
        <w:rPr>
          <w:color w:val="000000" w:themeColor="text1"/>
        </w:rPr>
        <w:t xml:space="preserve">the </w:t>
      </w:r>
      <w:r>
        <w:rPr>
          <w:color w:val="000000" w:themeColor="text1"/>
        </w:rPr>
        <w:t>P</w:t>
      </w:r>
      <w:r w:rsidRPr="0046465F">
        <w:rPr>
          <w:color w:val="000000" w:themeColor="text1"/>
        </w:rPr>
        <w:t xml:space="preserve">roposer shall propose at </w:t>
      </w:r>
      <w:r>
        <w:rPr>
          <w:color w:val="000000" w:themeColor="text1"/>
        </w:rPr>
        <w:t xml:space="preserve">its own risk. Furthermore, if </w:t>
      </w:r>
      <w:r w:rsidR="009F4990">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9F4990">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14:paraId="247AB70B"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14:paraId="12CCE7E2"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w:t>
      </w:r>
      <w:r w:rsidR="00E463E9">
        <w:rPr>
          <w:color w:val="000000" w:themeColor="text1"/>
        </w:rPr>
        <w:t>nform itself of any addendum</w:t>
      </w:r>
      <w:r w:rsidR="001B30D0" w:rsidRPr="0078310E">
        <w:rPr>
          <w:color w:val="000000" w:themeColor="text1"/>
        </w:rPr>
        <w:t>.</w:t>
      </w:r>
    </w:p>
    <w:p w14:paraId="59E87622"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134449">
        <w:rPr>
          <w:color w:val="000000" w:themeColor="text1"/>
        </w:rPr>
        <w:t>JBE</w:t>
      </w:r>
      <w:r w:rsidRPr="0046465F">
        <w:rPr>
          <w:color w:val="000000" w:themeColor="text1"/>
        </w:rPr>
        <w:t xml:space="preserve"> via email to the Solicitations Mailbox no later than one day following issuance of the addendum. </w:t>
      </w:r>
    </w:p>
    <w:p w14:paraId="4608D68F"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14:paraId="5C1C0E7B" w14:textId="77777777"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134449">
        <w:rPr>
          <w:color w:val="000000" w:themeColor="text1"/>
        </w:rPr>
        <w:t>JBE</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134449">
        <w:rPr>
          <w:color w:val="000000" w:themeColor="text1"/>
        </w:rPr>
        <w:t>JBE</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14:paraId="3B64590E"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14:paraId="13B935CC"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134449">
        <w:rPr>
          <w:color w:val="000000" w:themeColor="text1"/>
        </w:rPr>
        <w:t>JBE</w:t>
      </w:r>
      <w:r w:rsidRPr="0046465F">
        <w:rPr>
          <w:color w:val="000000" w:themeColor="text1"/>
        </w:rPr>
        <w:t xml:space="preserve"> may reject the proposal; however, </w:t>
      </w:r>
      <w:r w:rsidR="00142052">
        <w:rPr>
          <w:color w:val="000000" w:themeColor="text1"/>
        </w:rPr>
        <w:t xml:space="preserve">the </w:t>
      </w:r>
      <w:r w:rsidR="00134449">
        <w:rPr>
          <w:color w:val="000000" w:themeColor="text1"/>
        </w:rPr>
        <w:t>JBE</w:t>
      </w:r>
      <w:r w:rsidRPr="0046465F">
        <w:rPr>
          <w:color w:val="000000" w:themeColor="text1"/>
        </w:rPr>
        <w:t xml:space="preserve"> may, at its sole option, correct arithmetic or transposition errors or both</w:t>
      </w:r>
      <w:r w:rsidR="004A6BD2">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w:t>
      </w:r>
      <w:r w:rsidR="004A6BD2">
        <w:rPr>
          <w:color w:val="000000" w:themeColor="text1"/>
        </w:rPr>
        <w:t xml:space="preserve"> and how they were corrected, </w:t>
      </w:r>
      <w:r w:rsidRPr="0046465F">
        <w:rPr>
          <w:color w:val="000000" w:themeColor="text1"/>
        </w:rPr>
        <w:t>and given the option to abide by the corrected amount or withdraw the proposal.</w:t>
      </w:r>
      <w:r w:rsidR="004A6BD2">
        <w:rPr>
          <w:color w:val="000000" w:themeColor="text1"/>
        </w:rPr>
        <w:t xml:space="preserve"> </w:t>
      </w:r>
    </w:p>
    <w:p w14:paraId="43518011" w14:textId="77777777"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14:paraId="28AAE56B" w14:textId="77777777"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reject all proposals and cancel the RFP if the </w:t>
      </w:r>
      <w:r w:rsidR="00134449">
        <w:rPr>
          <w:color w:val="000000" w:themeColor="text1"/>
        </w:rPr>
        <w:t>JBE</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134449">
        <w:rPr>
          <w:color w:val="000000" w:themeColor="text1"/>
        </w:rPr>
        <w:t>JBE</w:t>
      </w:r>
      <w:r w:rsidRPr="00C32AF4">
        <w:rPr>
          <w:color w:val="000000" w:themeColor="text1"/>
        </w:rPr>
        <w:t>.</w:t>
      </w:r>
    </w:p>
    <w:p w14:paraId="3F2FFA29" w14:textId="77777777" w:rsidR="00C32AF4" w:rsidRDefault="00307672" w:rsidP="00C32AF4">
      <w:pPr>
        <w:pStyle w:val="ExhibitC2"/>
        <w:spacing w:before="120" w:after="120"/>
        <w:rPr>
          <w:color w:val="000000" w:themeColor="text1"/>
        </w:rPr>
      </w:pPr>
      <w:r w:rsidRPr="00C32AF4">
        <w:rPr>
          <w:color w:val="000000" w:themeColor="text1"/>
        </w:rPr>
        <w:t xml:space="preserve">The </w:t>
      </w:r>
      <w:r w:rsidR="00134449">
        <w:rPr>
          <w:color w:val="000000" w:themeColor="text1"/>
        </w:rPr>
        <w:t>JBE</w:t>
      </w:r>
      <w:r w:rsidRPr="00C32AF4">
        <w:rPr>
          <w:color w:val="000000" w:themeColor="text1"/>
        </w:rPr>
        <w:t xml:space="preserve"> may or may not waive an immaterial deviation or defect in a proposal. The </w:t>
      </w:r>
      <w:r w:rsidR="00134449">
        <w:rPr>
          <w:color w:val="000000" w:themeColor="text1"/>
        </w:rPr>
        <w:t>JBE</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134449">
        <w:rPr>
          <w:color w:val="000000" w:themeColor="text1"/>
        </w:rPr>
        <w:t>JBE</w:t>
      </w:r>
      <w:r w:rsidR="004D7CA0"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736B60">
        <w:rPr>
          <w:color w:val="000000" w:themeColor="text1"/>
        </w:rPr>
        <w:t>JBE</w:t>
      </w:r>
      <w:r w:rsidR="00736B60" w:rsidRPr="00C32AF4">
        <w:rPr>
          <w:color w:val="000000" w:themeColor="text1"/>
        </w:rPr>
        <w:t xml:space="preserve">’s </w:t>
      </w:r>
      <w:r w:rsidR="004D7CA0" w:rsidRPr="00C32AF4">
        <w:rPr>
          <w:color w:val="000000" w:themeColor="text1"/>
        </w:rPr>
        <w:t xml:space="preserve">best 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14:paraId="2E9CCAE4" w14:textId="77777777" w:rsidR="00307672" w:rsidRPr="0046465F" w:rsidRDefault="008011C2" w:rsidP="00C32AF4">
      <w:pPr>
        <w:pStyle w:val="ExhibitC2"/>
        <w:spacing w:before="120" w:after="120"/>
        <w:rPr>
          <w:color w:val="000000" w:themeColor="text1"/>
        </w:rPr>
      </w:pPr>
      <w:r>
        <w:rPr>
          <w:color w:val="000000" w:themeColor="text1"/>
        </w:rPr>
        <w:lastRenderedPageBreak/>
        <w:t xml:space="preserve">The </w:t>
      </w:r>
      <w:r w:rsidR="00134449">
        <w:rPr>
          <w:color w:val="000000" w:themeColor="text1"/>
        </w:rPr>
        <w:t>JBE</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134449">
        <w:rPr>
          <w:color w:val="000000" w:themeColor="text1"/>
        </w:rPr>
        <w:t>JBE</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14:paraId="5020580E" w14:textId="77777777"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14:paraId="03DEF904"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14:paraId="1C03BF75" w14:textId="77777777"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134449">
        <w:rPr>
          <w:rFonts w:cs="Arial"/>
        </w:rPr>
        <w:t>JBE</w:t>
      </w:r>
      <w:r w:rsidR="00BB6B96">
        <w:rPr>
          <w:rFonts w:cs="Arial"/>
        </w:rPr>
        <w:t xml:space="preserve"> will follow the f</w:t>
      </w:r>
      <w:r>
        <w:rPr>
          <w:rFonts w:cs="Arial"/>
        </w:rPr>
        <w:t>ollowing process in evaluating p</w:t>
      </w:r>
      <w:r w:rsidR="00BB6B96">
        <w:rPr>
          <w:rFonts w:cs="Arial"/>
        </w:rPr>
        <w:t xml:space="preserve">roposals. </w:t>
      </w:r>
    </w:p>
    <w:p w14:paraId="56D4BD66" w14:textId="77777777"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134449">
        <w:rPr>
          <w:color w:val="000000" w:themeColor="text1"/>
        </w:rPr>
        <w:t>JBE</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14:paraId="3A72E05A" w14:textId="77777777"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134449">
        <w:rPr>
          <w:rFonts w:cs="Arial"/>
        </w:rPr>
        <w:t>JBE</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14:paraId="64159E8E" w14:textId="7B05FBA4"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382635">
        <w:rPr>
          <w:rFonts w:cs="Arial"/>
        </w:rPr>
        <w:t xml:space="preserve">The </w:t>
      </w:r>
      <w:r w:rsidR="00134449">
        <w:rPr>
          <w:rFonts w:cs="Arial"/>
        </w:rPr>
        <w:t>JBE</w:t>
      </w:r>
      <w:r w:rsidR="00BB6B96" w:rsidRPr="00382635">
        <w:rPr>
          <w:rFonts w:cs="Arial"/>
        </w:rPr>
        <w:t xml:space="preserve"> will publish the results of the completed non-cost evaluation at the followi</w:t>
      </w:r>
      <w:r w:rsidR="000844B0">
        <w:rPr>
          <w:rFonts w:cs="Arial"/>
        </w:rPr>
        <w:t>ng location:</w:t>
      </w:r>
      <w:r w:rsidR="000844B0" w:rsidRPr="000844B0">
        <w:t xml:space="preserve"> </w:t>
      </w:r>
      <w:hyperlink r:id="rId8" w:history="1">
        <w:r w:rsidR="000844B0" w:rsidRPr="00487DE9">
          <w:rPr>
            <w:rStyle w:val="Hyperlink"/>
            <w:rFonts w:cs="Arial"/>
          </w:rPr>
          <w:t>www.courts.ca.gov/rfps.htm</w:t>
        </w:r>
      </w:hyperlink>
      <w:r w:rsidR="000844B0">
        <w:rPr>
          <w:rFonts w:cs="Arial"/>
        </w:rPr>
        <w:t xml:space="preserve">.  </w:t>
      </w:r>
      <w:r w:rsidR="005D2B0D">
        <w:rPr>
          <w:rFonts w:cs="Arial"/>
        </w:rPr>
        <w:t xml:space="preserve">Because the </w:t>
      </w:r>
      <w:r w:rsidR="005D2B0D">
        <w:t xml:space="preserve">small business preference and DVBE incentive cannot be properly applied until both the non-cost and cost portions of the proposals have been scored, these factors </w:t>
      </w:r>
      <w:r w:rsidR="00695813">
        <w:t>will</w:t>
      </w:r>
      <w:r w:rsidR="005D2B0D">
        <w:t xml:space="preserve"> be excluded when publishing the results of the </w:t>
      </w:r>
      <w:r w:rsidR="005D2B0D" w:rsidRPr="00330362">
        <w:rPr>
          <w:rFonts w:cs="Arial"/>
        </w:rPr>
        <w:t xml:space="preserve">completed </w:t>
      </w:r>
      <w:r w:rsidR="005D2B0D">
        <w:rPr>
          <w:rFonts w:cs="Arial"/>
        </w:rPr>
        <w:t xml:space="preserve">non-cost </w:t>
      </w:r>
      <w:r w:rsidR="005D2B0D" w:rsidRPr="00330362">
        <w:rPr>
          <w:rFonts w:cs="Arial"/>
        </w:rPr>
        <w:t>evaluation</w:t>
      </w:r>
      <w:r w:rsidR="005D2B0D">
        <w:rPr>
          <w:rFonts w:cs="Arial"/>
        </w:rPr>
        <w:t>.</w:t>
      </w:r>
    </w:p>
    <w:p w14:paraId="2C70A0D4" w14:textId="77777777"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sidR="00134449">
        <w:rPr>
          <w:rFonts w:cs="Arial"/>
        </w:rPr>
        <w:t>JBE</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134449">
        <w:rPr>
          <w:rFonts w:cs="Arial"/>
        </w:rPr>
        <w:t>JBE</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14:paraId="77D6A66D" w14:textId="77777777"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134449">
        <w:rPr>
          <w:rFonts w:cs="Arial"/>
        </w:rPr>
        <w:t>JBE</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14:paraId="00BB9365" w14:textId="77777777"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134449">
        <w:rPr>
          <w:color w:val="000000" w:themeColor="text1"/>
        </w:rPr>
        <w:t>JBE</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14:paraId="37123D78" w14:textId="77777777"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134449">
        <w:rPr>
          <w:color w:val="000000" w:themeColor="text1"/>
        </w:rPr>
        <w:t>JBE</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14:paraId="51CCEBC7" w14:textId="77777777"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695813">
        <w:rPr>
          <w:color w:val="000000" w:themeColor="text1"/>
        </w:rPr>
        <w:t xml:space="preserve">The JBE’s </w:t>
      </w:r>
      <w:r w:rsidR="00173131">
        <w:t xml:space="preserve">Small Business Preference Procedures for the Procurement of Information Technology Goods and Services (“Small Business Procedures”) </w:t>
      </w:r>
      <w:r w:rsidR="00695813">
        <w:rPr>
          <w:color w:val="000000" w:themeColor="text1"/>
        </w:rPr>
        <w:t xml:space="preserve">address the resolution of certain ties involving the small business preference.  </w:t>
      </w:r>
      <w:r>
        <w:rPr>
          <w:color w:val="000000" w:themeColor="text1"/>
        </w:rPr>
        <w:t>In the event of a tie</w:t>
      </w:r>
      <w:r w:rsidR="00695813">
        <w:rPr>
          <w:color w:val="000000" w:themeColor="text1"/>
        </w:rPr>
        <w:t xml:space="preserve"> not addressed in th</w:t>
      </w:r>
      <w:r w:rsidR="00173131">
        <w:rPr>
          <w:color w:val="000000" w:themeColor="text1"/>
        </w:rPr>
        <w:t xml:space="preserve">e </w:t>
      </w:r>
      <w:r w:rsidR="00173131">
        <w:t>Small Business Procedures</w:t>
      </w:r>
      <w:r>
        <w:rPr>
          <w:color w:val="000000" w:themeColor="text1"/>
        </w:rPr>
        <w:t xml:space="preserv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w:t>
      </w:r>
      <w:r w:rsidR="00134449">
        <w:rPr>
          <w:color w:val="000000" w:themeColor="text1"/>
        </w:rPr>
        <w:t>JBE</w:t>
      </w:r>
      <w:r w:rsidR="0065558F">
        <w:rPr>
          <w:color w:val="000000" w:themeColor="text1"/>
        </w:rPr>
        <w:t xml:space="preserve"> employees.  The </w:t>
      </w:r>
      <w:r w:rsidR="00134449">
        <w:rPr>
          <w:color w:val="000000" w:themeColor="text1"/>
        </w:rPr>
        <w:t>JBE</w:t>
      </w:r>
      <w:r w:rsidR="0065558F">
        <w:rPr>
          <w:color w:val="000000" w:themeColor="text1"/>
        </w:rPr>
        <w:t xml:space="preserve"> will provide notice of the date and time of the coin toss to the affected Proposers, who may attend the coin toss at their own expense.</w:t>
      </w:r>
    </w:p>
    <w:p w14:paraId="3D7E05AA"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14:paraId="26AC1277"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134449">
        <w:rPr>
          <w:color w:val="000000" w:themeColor="text1"/>
        </w:rPr>
        <w:t>JBE</w:t>
      </w:r>
      <w:r>
        <w:rPr>
          <w:color w:val="000000" w:themeColor="text1"/>
        </w:rPr>
        <w:t xml:space="preserve"> </w:t>
      </w:r>
      <w:r w:rsidRPr="0046465F">
        <w:rPr>
          <w:color w:val="000000" w:themeColor="text1"/>
        </w:rPr>
        <w:t xml:space="preserve">and will be returned only at the </w:t>
      </w:r>
      <w:r w:rsidR="00134449">
        <w:rPr>
          <w:color w:val="000000" w:themeColor="text1"/>
        </w:rPr>
        <w:t>JBE</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14:paraId="324D328D"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14:paraId="56992476"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14:paraId="4C18A985" w14:textId="77777777"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134449">
        <w:rPr>
          <w:b/>
          <w:color w:val="000000" w:themeColor="text1"/>
        </w:rPr>
        <w:t>JBE</w:t>
      </w:r>
      <w:r w:rsidRPr="00471CA0">
        <w:rPr>
          <w:b/>
          <w:color w:val="000000" w:themeColor="text1"/>
        </w:rPr>
        <w:t xml:space="preserve"> 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134449">
        <w:rPr>
          <w:color w:val="000000" w:themeColor="text1"/>
        </w:rPr>
        <w:t>JBE</w:t>
      </w:r>
      <w:r w:rsidRPr="0046465F">
        <w:rPr>
          <w:color w:val="000000" w:themeColor="text1"/>
        </w:rPr>
        <w:t xml:space="preserve">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sidRPr="0046465F">
        <w:rPr>
          <w:color w:val="000000" w:themeColor="text1"/>
        </w:rPr>
        <w:t>.</w:t>
      </w:r>
    </w:p>
    <w:p w14:paraId="692C274F" w14:textId="77777777" w:rsidR="00307672" w:rsidRPr="0046465F" w:rsidRDefault="005A70D1" w:rsidP="005A70D1">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sidR="002B6C37">
        <w:rPr>
          <w:color w:val="000000" w:themeColor="text1"/>
        </w:rPr>
        <w:t xml:space="preserve">Upon a </w:t>
      </w:r>
      <w:r>
        <w:rPr>
          <w:color w:val="000000" w:themeColor="text1"/>
        </w:rPr>
        <w:t>Proposer</w:t>
      </w:r>
      <w:r w:rsidR="002B6C37">
        <w:rPr>
          <w:color w:val="000000" w:themeColor="text1"/>
        </w:rPr>
        <w:t>’s</w:t>
      </w:r>
      <w:r w:rsidRPr="0029196A">
        <w:rPr>
          <w:color w:val="000000" w:themeColor="text1"/>
        </w:rPr>
        <w:t xml:space="preserve"> </w:t>
      </w:r>
      <w:r w:rsidR="002B6C37">
        <w:rPr>
          <w:color w:val="000000" w:themeColor="text1"/>
        </w:rPr>
        <w:t xml:space="preserve">timely </w:t>
      </w:r>
      <w:r w:rsidRPr="0029196A">
        <w:rPr>
          <w:color w:val="000000" w:themeColor="text1"/>
        </w:rPr>
        <w:t>request</w:t>
      </w:r>
      <w:r>
        <w:rPr>
          <w:color w:val="000000" w:themeColor="text1"/>
        </w:rPr>
        <w:t xml:space="preserve">, the </w:t>
      </w:r>
      <w:r w:rsidR="00134449">
        <w:rPr>
          <w:color w:val="000000" w:themeColor="text1"/>
        </w:rPr>
        <w:t>JBE</w:t>
      </w:r>
      <w:r>
        <w:rPr>
          <w:color w:val="000000" w:themeColor="text1"/>
        </w:rPr>
        <w:t xml:space="preserve"> may</w:t>
      </w:r>
      <w:r w:rsidRPr="0029196A">
        <w:rPr>
          <w:color w:val="000000" w:themeColor="text1"/>
        </w:rPr>
        <w:t xml:space="preserve"> consider </w:t>
      </w:r>
      <w:r w:rsidR="009F4990">
        <w:rPr>
          <w:color w:val="000000" w:themeColor="text1"/>
        </w:rPr>
        <w:t xml:space="preserve">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w:t>
      </w:r>
      <w:r w:rsidR="00736B60">
        <w:rPr>
          <w:rFonts w:cs="Arial"/>
        </w:rPr>
        <w:t xml:space="preserve">If the </w:t>
      </w:r>
      <w:r w:rsidR="002B6C37">
        <w:rPr>
          <w:rFonts w:cs="Arial"/>
        </w:rPr>
        <w:t>RFP</w:t>
      </w:r>
      <w:r w:rsidR="00736B60">
        <w:rPr>
          <w:rFonts w:cs="Arial"/>
        </w:rPr>
        <w:t xml:space="preserve"> is posted more than 30 days before the </w:t>
      </w:r>
      <w:r w:rsidR="004D78F6" w:rsidRPr="0046465F">
        <w:rPr>
          <w:color w:val="000000" w:themeColor="text1"/>
        </w:rPr>
        <w:t xml:space="preserve">proposal due date and time listed </w:t>
      </w:r>
      <w:r w:rsidR="004D78F6">
        <w:rPr>
          <w:color w:val="000000" w:themeColor="text1"/>
        </w:rPr>
        <w:t>in</w:t>
      </w:r>
      <w:r w:rsidR="004D78F6" w:rsidRPr="0046465F">
        <w:rPr>
          <w:color w:val="000000" w:themeColor="text1"/>
        </w:rPr>
        <w:t xml:space="preserve"> the </w:t>
      </w:r>
      <w:r w:rsidR="004D78F6">
        <w:rPr>
          <w:color w:val="000000" w:themeColor="text1"/>
        </w:rPr>
        <w:t>timeline</w:t>
      </w:r>
      <w:r w:rsidR="004D78F6" w:rsidRPr="0046465F">
        <w:rPr>
          <w:color w:val="000000" w:themeColor="text1"/>
        </w:rPr>
        <w:t xml:space="preserve"> of </w:t>
      </w:r>
      <w:r w:rsidR="004D78F6">
        <w:rPr>
          <w:color w:val="000000" w:themeColor="text1"/>
        </w:rPr>
        <w:t>the</w:t>
      </w:r>
      <w:r w:rsidR="004D78F6" w:rsidRPr="0046465F">
        <w:rPr>
          <w:color w:val="000000" w:themeColor="text1"/>
        </w:rPr>
        <w:t xml:space="preserve"> RFP</w:t>
      </w:r>
      <w:r w:rsidR="004D78F6">
        <w:rPr>
          <w:rFonts w:cs="Arial"/>
        </w:rPr>
        <w:t>, the Proposer</w:t>
      </w:r>
      <w:r w:rsidR="00736B60">
        <w:rPr>
          <w:rFonts w:cs="Arial"/>
        </w:rPr>
        <w:t xml:space="preserve">’s request must be received by the JBE </w:t>
      </w:r>
      <w:r w:rsidR="00736B60" w:rsidRPr="00330362">
        <w:rPr>
          <w:rFonts w:cs="Arial"/>
        </w:rPr>
        <w:t xml:space="preserve">at least </w:t>
      </w:r>
      <w:r w:rsidR="00736B60">
        <w:rPr>
          <w:rFonts w:cs="Arial"/>
        </w:rPr>
        <w:t>30</w:t>
      </w:r>
      <w:r w:rsidR="00736B60" w:rsidRPr="00330362">
        <w:rPr>
          <w:rFonts w:cs="Arial"/>
        </w:rPr>
        <w:t xml:space="preserve"> days before the </w:t>
      </w:r>
      <w:r w:rsidR="004D78F6" w:rsidRPr="0046465F">
        <w:rPr>
          <w:color w:val="000000" w:themeColor="text1"/>
        </w:rPr>
        <w:t>proposal due date and time</w:t>
      </w:r>
      <w:r w:rsidR="00736B60" w:rsidRPr="00330362">
        <w:rPr>
          <w:rFonts w:cs="Arial"/>
        </w:rPr>
        <w:t>.</w:t>
      </w:r>
      <w:r w:rsidR="00736B60">
        <w:rPr>
          <w:rFonts w:cs="Arial"/>
        </w:rPr>
        <w:t xml:space="preserve"> If the solicitation is posted less than 30 days before the </w:t>
      </w:r>
      <w:r w:rsidR="004D78F6" w:rsidRPr="0046465F">
        <w:rPr>
          <w:color w:val="000000" w:themeColor="text1"/>
        </w:rPr>
        <w:t>proposal due date and time</w:t>
      </w:r>
      <w:r w:rsidR="00736B60">
        <w:rPr>
          <w:rFonts w:cs="Arial"/>
        </w:rPr>
        <w:t xml:space="preserve">, the </w:t>
      </w:r>
      <w:r w:rsidR="004D78F6">
        <w:rPr>
          <w:rFonts w:cs="Arial"/>
        </w:rPr>
        <w:t>Proposer’s</w:t>
      </w:r>
      <w:r w:rsidR="00736B60">
        <w:rPr>
          <w:rFonts w:cs="Arial"/>
        </w:rPr>
        <w:t xml:space="preserve"> request must be received by the JBE by the day that is halfway between the posting date and the </w:t>
      </w:r>
      <w:r w:rsidR="004D78F6" w:rsidRPr="0046465F">
        <w:rPr>
          <w:color w:val="000000" w:themeColor="text1"/>
        </w:rPr>
        <w:t>proposal due date</w:t>
      </w:r>
      <w:r w:rsidR="00736B60">
        <w:rPr>
          <w:rFonts w:cs="Arial"/>
        </w:rPr>
        <w:t>.</w:t>
      </w:r>
      <w:r w:rsidR="00736B60">
        <w:rPr>
          <w:color w:val="000000" w:themeColor="text1"/>
        </w:rPr>
        <w:t xml:space="preserve"> </w:t>
      </w:r>
      <w:r>
        <w:rPr>
          <w:color w:val="000000" w:themeColor="text1"/>
        </w:rPr>
        <w:t xml:space="preserve">The </w:t>
      </w:r>
      <w:r w:rsidR="00134449">
        <w:rPr>
          <w:color w:val="000000" w:themeColor="text1"/>
        </w:rPr>
        <w:t>JBE</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14:paraId="5DECF34A"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14:paraId="663E45CE"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8176BF">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134449">
        <w:rPr>
          <w:color w:val="000000" w:themeColor="text1"/>
        </w:rPr>
        <w:t>JBE</w:t>
      </w:r>
      <w:r w:rsidRPr="0046465F">
        <w:rPr>
          <w:color w:val="000000" w:themeColor="text1"/>
        </w:rPr>
        <w:t>.</w:t>
      </w:r>
    </w:p>
    <w:p w14:paraId="7E08ED90" w14:textId="77777777"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134449">
        <w:rPr>
          <w:color w:val="000000" w:themeColor="text1"/>
        </w:rPr>
        <w:t>JBE</w:t>
      </w:r>
      <w:r w:rsidR="00307672" w:rsidRPr="0046465F">
        <w:rPr>
          <w:color w:val="000000" w:themeColor="text1"/>
        </w:rPr>
        <w:t xml:space="preserve"> contract form rather than its own contract form</w:t>
      </w:r>
      <w:r w:rsidR="00307672">
        <w:rPr>
          <w:color w:val="000000" w:themeColor="text1"/>
        </w:rPr>
        <w:t xml:space="preserve">. </w:t>
      </w:r>
    </w:p>
    <w:p w14:paraId="378EA593" w14:textId="77777777"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14:paraId="7672C068" w14:textId="77777777"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134449">
        <w:rPr>
          <w:color w:val="000000" w:themeColor="text1"/>
        </w:rPr>
        <w:t>JBE</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9F4990">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14:paraId="2B4C44FA"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FAILURE TO EXECUTE THE AGREEMENT</w:t>
      </w:r>
    </w:p>
    <w:p w14:paraId="27FEF394"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134449">
        <w:rPr>
          <w:color w:val="000000" w:themeColor="text1"/>
        </w:rPr>
        <w:t>JBE</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14:paraId="7AD3368D"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14:paraId="13E0AB7F" w14:textId="68BCD616"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0844B0">
        <w:rPr>
          <w:color w:val="000000" w:themeColor="text1"/>
        </w:rPr>
        <w:t>Martha Wright</w:t>
      </w:r>
      <w:r w:rsidRPr="0046465F">
        <w:rPr>
          <w:color w:val="000000" w:themeColor="text1"/>
        </w:rPr>
        <w:t>.</w:t>
      </w:r>
    </w:p>
    <w:p w14:paraId="2D1FECBF"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14:paraId="3CCA2B69" w14:textId="77777777"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134449">
        <w:rPr>
          <w:b w:val="0"/>
          <w:caps w:val="0"/>
          <w:color w:val="000000" w:themeColor="text1"/>
        </w:rPr>
        <w:t>JBE</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9F4990">
        <w:rPr>
          <w:b w:val="0"/>
          <w:caps w:val="0"/>
          <w:color w:val="000000" w:themeColor="text1"/>
        </w:rPr>
        <w:t xml:space="preserve">the </w:t>
      </w:r>
      <w:r>
        <w:rPr>
          <w:b w:val="0"/>
          <w:caps w:val="0"/>
          <w:color w:val="000000" w:themeColor="text1"/>
        </w:rPr>
        <w:t xml:space="preserve">Proposer will assign to the </w:t>
      </w:r>
      <w:r w:rsidR="00134449">
        <w:rPr>
          <w:b w:val="0"/>
          <w:caps w:val="0"/>
          <w:color w:val="000000" w:themeColor="text1"/>
        </w:rPr>
        <w:t>JBE</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134449">
        <w:rPr>
          <w:b w:val="0"/>
          <w:caps w:val="0"/>
          <w:color w:val="000000" w:themeColor="text1"/>
        </w:rPr>
        <w:t>JBE</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134449">
        <w:rPr>
          <w:b w:val="0"/>
          <w:caps w:val="0"/>
          <w:color w:val="000000" w:themeColor="text1"/>
        </w:rPr>
        <w:t>JBE</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14:paraId="32F034AF" w14:textId="77777777" w:rsidR="00307672" w:rsidRPr="00C46D7F" w:rsidRDefault="00307672" w:rsidP="00307672">
      <w:pPr>
        <w:pStyle w:val="Heading10"/>
        <w:ind w:left="1440" w:right="288" w:hanging="720"/>
        <w:jc w:val="left"/>
        <w:rPr>
          <w:b w:val="0"/>
          <w:caps w:val="0"/>
          <w:color w:val="000000" w:themeColor="text1"/>
        </w:rPr>
      </w:pPr>
    </w:p>
    <w:p w14:paraId="4421F9BC" w14:textId="77777777"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134449">
        <w:rPr>
          <w:b w:val="0"/>
          <w:caps w:val="0"/>
          <w:color w:val="000000" w:themeColor="text1"/>
        </w:rPr>
        <w:t>JBE</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134449">
        <w:rPr>
          <w:b w:val="0"/>
          <w:caps w:val="0"/>
          <w:color w:val="000000" w:themeColor="text1"/>
        </w:rPr>
        <w:t>JBE</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14:paraId="66768B2B" w14:textId="77777777" w:rsidR="00307672" w:rsidRPr="00C46D7F" w:rsidRDefault="00307672" w:rsidP="00307672">
      <w:pPr>
        <w:pStyle w:val="Heading10"/>
        <w:ind w:left="1440" w:right="288" w:hanging="720"/>
        <w:jc w:val="left"/>
        <w:rPr>
          <w:b w:val="0"/>
          <w:caps w:val="0"/>
          <w:color w:val="000000" w:themeColor="text1"/>
        </w:rPr>
      </w:pPr>
    </w:p>
    <w:p w14:paraId="6CC5E3B5" w14:textId="77777777"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134449">
        <w:rPr>
          <w:b w:val="0"/>
          <w:caps w:val="0"/>
          <w:color w:val="000000" w:themeColor="text1"/>
        </w:rPr>
        <w:t>JBE</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sidR="00134449">
        <w:rPr>
          <w:b w:val="0"/>
          <w:caps w:val="0"/>
          <w:color w:val="000000" w:themeColor="text1"/>
        </w:rPr>
        <w:t>JBE</w:t>
      </w:r>
      <w:r w:rsidRPr="00C46D7F">
        <w:rPr>
          <w:b w:val="0"/>
          <w:caps w:val="0"/>
          <w:color w:val="000000" w:themeColor="text1"/>
        </w:rPr>
        <w:t xml:space="preserve"> has not been inju</w:t>
      </w:r>
      <w:r>
        <w:rPr>
          <w:b w:val="0"/>
          <w:caps w:val="0"/>
          <w:color w:val="000000" w:themeColor="text1"/>
        </w:rPr>
        <w:t xml:space="preserve">red thereby, or (b) the </w:t>
      </w:r>
      <w:r w:rsidR="00134449">
        <w:rPr>
          <w:b w:val="0"/>
          <w:caps w:val="0"/>
          <w:color w:val="000000" w:themeColor="text1"/>
        </w:rPr>
        <w:t>JBE</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14:paraId="7EBD96F4" w14:textId="77777777" w:rsidR="005809DD"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14:paraId="4A5506C0" w14:textId="4C7F5467" w:rsidR="00CD614D" w:rsidRPr="000844B0" w:rsidRDefault="00CD614D" w:rsidP="00CD614D">
      <w:pPr>
        <w:pStyle w:val="Heading10"/>
        <w:keepNext w:val="0"/>
        <w:ind w:left="720" w:right="288" w:firstLine="0"/>
        <w:jc w:val="left"/>
        <w:rPr>
          <w:rFonts w:ascii="Times New Roman Bold" w:hAnsi="Times New Roman Bold"/>
          <w:b w:val="0"/>
          <w:caps w:val="0"/>
          <w:color w:val="000000" w:themeColor="text1"/>
        </w:rPr>
      </w:pPr>
      <w:r>
        <w:rPr>
          <w:b w:val="0"/>
          <w:caps w:val="0"/>
          <w:color w:val="000000" w:themeColor="text1"/>
        </w:rPr>
        <w:t xml:space="preserve">The </w:t>
      </w:r>
      <w:r w:rsidR="00134449">
        <w:rPr>
          <w:b w:val="0"/>
          <w:caps w:val="0"/>
          <w:color w:val="000000" w:themeColor="text1"/>
        </w:rPr>
        <w:t>JBE</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w:t>
      </w:r>
      <w:r w:rsidRPr="000844B0">
        <w:rPr>
          <w:b w:val="0"/>
          <w:caps w:val="0"/>
          <w:color w:val="000000" w:themeColor="text1"/>
        </w:rPr>
        <w:t xml:space="preserve">statutes.  Requests for accommodation of disabilities by Proposers should be directed to </w:t>
      </w:r>
      <w:r w:rsidR="000844B0" w:rsidRPr="000844B0">
        <w:rPr>
          <w:b w:val="0"/>
          <w:caps w:val="0"/>
          <w:color w:val="000000" w:themeColor="text1"/>
        </w:rPr>
        <w:t>Martha Wright.</w:t>
      </w:r>
    </w:p>
    <w:p w14:paraId="3AF0D42F" w14:textId="77777777"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feasibility studies and acquisition recommendations</w:t>
      </w:r>
    </w:p>
    <w:p w14:paraId="4408E026" w14:textId="77777777"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134449">
        <w:rPr>
          <w:b w:val="0"/>
          <w:caps w:val="0"/>
          <w:color w:val="000000" w:themeColor="text1"/>
        </w:rPr>
        <w:t>JBE</w:t>
      </w:r>
      <w:r w:rsidRPr="009E085B">
        <w:rPr>
          <w:b w:val="0"/>
          <w:caps w:val="0"/>
          <w:color w:val="000000" w:themeColor="text1"/>
        </w:rPr>
        <w:t>’s adoption of a course of action recommended in the feasibility study or of the acquisition recommendations.</w:t>
      </w:r>
    </w:p>
    <w:sectPr w:rsidR="009E085B" w:rsidRPr="00307672" w:rsidSect="0088206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1870B" w14:textId="77777777" w:rsidR="00F34919" w:rsidRDefault="00F34919" w:rsidP="0002033C">
      <w:r>
        <w:separator/>
      </w:r>
    </w:p>
  </w:endnote>
  <w:endnote w:type="continuationSeparator" w:id="0">
    <w:p w14:paraId="3380257D" w14:textId="77777777" w:rsidR="00F34919" w:rsidRDefault="00F34919" w:rsidP="000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850D7" w14:textId="77777777" w:rsidR="0002033C" w:rsidRDefault="00E552EB">
    <w:pPr>
      <w:pStyle w:val="Footer"/>
    </w:pPr>
    <w:sdt>
      <w:sdtPr>
        <w:id w:val="18165802"/>
        <w:docPartObj>
          <w:docPartGallery w:val="Page Numbers (Bottom of Page)"/>
          <w:docPartUnique/>
        </w:docPartObj>
      </w:sdtPr>
      <w:sdtEndPr/>
      <w:sdtContent>
        <w:r w:rsidR="000B485B">
          <w:rPr>
            <w:sz w:val="20"/>
            <w:szCs w:val="20"/>
          </w:rPr>
          <w:fldChar w:fldCharType="begin"/>
        </w:r>
        <w:r w:rsidR="0002033C">
          <w:rPr>
            <w:sz w:val="20"/>
            <w:szCs w:val="20"/>
          </w:rPr>
          <w:instrText xml:space="preserve"> PAGE   \* MERGEFORMAT </w:instrText>
        </w:r>
        <w:r w:rsidR="000B485B">
          <w:rPr>
            <w:sz w:val="20"/>
            <w:szCs w:val="20"/>
          </w:rPr>
          <w:fldChar w:fldCharType="separate"/>
        </w:r>
        <w:r>
          <w:rPr>
            <w:noProof/>
            <w:sz w:val="20"/>
            <w:szCs w:val="20"/>
          </w:rPr>
          <w:t>1</w:t>
        </w:r>
        <w:r w:rsidR="000B485B">
          <w:rPr>
            <w:sz w:val="20"/>
            <w:szCs w:val="20"/>
          </w:rPr>
          <w:fldChar w:fldCharType="end"/>
        </w:r>
        <w:r w:rsidR="0002033C">
          <w:rPr>
            <w:sz w:val="20"/>
            <w:szCs w:val="20"/>
          </w:rPr>
          <w:tab/>
        </w:r>
        <w:r w:rsidR="0002033C">
          <w:rPr>
            <w:sz w:val="20"/>
            <w:szCs w:val="20"/>
          </w:rPr>
          <w:tab/>
          <w:t xml:space="preserve">rev </w:t>
        </w:r>
        <w:r w:rsidR="00531C92">
          <w:rPr>
            <w:sz w:val="20"/>
            <w:szCs w:val="20"/>
          </w:rPr>
          <w:t>12</w:t>
        </w:r>
        <w:r w:rsidR="004A42C5">
          <w:rPr>
            <w:sz w:val="20"/>
            <w:szCs w:val="20"/>
          </w:rPr>
          <w:t>/</w:t>
        </w:r>
        <w:r w:rsidR="00531C92">
          <w:rPr>
            <w:sz w:val="20"/>
            <w:szCs w:val="20"/>
          </w:rPr>
          <w:t>16</w:t>
        </w:r>
        <w:r w:rsidR="00F0585B">
          <w:rPr>
            <w:sz w:val="20"/>
            <w:szCs w:val="20"/>
          </w:rPr>
          <w:t>/13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2B50A" w14:textId="77777777" w:rsidR="00F34919" w:rsidRDefault="00F34919" w:rsidP="0002033C">
      <w:r>
        <w:separator/>
      </w:r>
    </w:p>
  </w:footnote>
  <w:footnote w:type="continuationSeparator" w:id="0">
    <w:p w14:paraId="096E6373" w14:textId="77777777" w:rsidR="00F34919" w:rsidRDefault="00F34919" w:rsidP="00020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E4DCD" w14:textId="77777777" w:rsidR="00E552EB" w:rsidRPr="00E552EB" w:rsidRDefault="00E552EB" w:rsidP="00E552EB">
    <w:pPr>
      <w:pStyle w:val="Header"/>
      <w:rPr>
        <w:sz w:val="22"/>
        <w:szCs w:val="22"/>
      </w:rPr>
    </w:pPr>
    <w:r w:rsidRPr="00E552EB">
      <w:rPr>
        <w:sz w:val="22"/>
        <w:szCs w:val="22"/>
      </w:rPr>
      <w:t>RFP Title:    Ability-To-Pay On-Line Tool</w:t>
    </w:r>
  </w:p>
  <w:p w14:paraId="52B71DE6" w14:textId="6DCB5429" w:rsidR="00C54995" w:rsidRPr="00E552EB" w:rsidRDefault="00E552EB" w:rsidP="00E552EB">
    <w:pPr>
      <w:pStyle w:val="Header"/>
      <w:rPr>
        <w:sz w:val="22"/>
        <w:szCs w:val="22"/>
      </w:rPr>
    </w:pPr>
    <w:r w:rsidRPr="00E552EB">
      <w:rPr>
        <w:sz w:val="22"/>
        <w:szCs w:val="22"/>
      </w:rPr>
      <w:t>RFP Number:   CJS-2017-08-ML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72"/>
    <w:rsid w:val="00005A6D"/>
    <w:rsid w:val="0002033C"/>
    <w:rsid w:val="00023442"/>
    <w:rsid w:val="000260ED"/>
    <w:rsid w:val="00062867"/>
    <w:rsid w:val="00065EC2"/>
    <w:rsid w:val="00080391"/>
    <w:rsid w:val="000844B0"/>
    <w:rsid w:val="000B485B"/>
    <w:rsid w:val="000F0BA1"/>
    <w:rsid w:val="00110583"/>
    <w:rsid w:val="00113EFB"/>
    <w:rsid w:val="00134449"/>
    <w:rsid w:val="00137A48"/>
    <w:rsid w:val="00142052"/>
    <w:rsid w:val="00166D99"/>
    <w:rsid w:val="00173131"/>
    <w:rsid w:val="001A3E9D"/>
    <w:rsid w:val="001A7A91"/>
    <w:rsid w:val="001A7DC8"/>
    <w:rsid w:val="001B21BD"/>
    <w:rsid w:val="001B30D0"/>
    <w:rsid w:val="001E1D66"/>
    <w:rsid w:val="00204B2E"/>
    <w:rsid w:val="00205E91"/>
    <w:rsid w:val="00212091"/>
    <w:rsid w:val="00215813"/>
    <w:rsid w:val="00220B58"/>
    <w:rsid w:val="00235CFB"/>
    <w:rsid w:val="0025301B"/>
    <w:rsid w:val="00284719"/>
    <w:rsid w:val="002B34E4"/>
    <w:rsid w:val="002B6C37"/>
    <w:rsid w:val="0030229F"/>
    <w:rsid w:val="00307672"/>
    <w:rsid w:val="0034217D"/>
    <w:rsid w:val="003433AE"/>
    <w:rsid w:val="003631CE"/>
    <w:rsid w:val="00382635"/>
    <w:rsid w:val="003A29FC"/>
    <w:rsid w:val="003A7A66"/>
    <w:rsid w:val="00410195"/>
    <w:rsid w:val="00434D68"/>
    <w:rsid w:val="00442FBA"/>
    <w:rsid w:val="004666E4"/>
    <w:rsid w:val="00471CA0"/>
    <w:rsid w:val="00472189"/>
    <w:rsid w:val="004878B7"/>
    <w:rsid w:val="004A42C5"/>
    <w:rsid w:val="004A6BD2"/>
    <w:rsid w:val="004B20B8"/>
    <w:rsid w:val="004C4568"/>
    <w:rsid w:val="004D26FC"/>
    <w:rsid w:val="004D78F6"/>
    <w:rsid w:val="004D7CA0"/>
    <w:rsid w:val="004F4D16"/>
    <w:rsid w:val="00502034"/>
    <w:rsid w:val="0052714E"/>
    <w:rsid w:val="00531C92"/>
    <w:rsid w:val="005809DD"/>
    <w:rsid w:val="005977C3"/>
    <w:rsid w:val="005A70D1"/>
    <w:rsid w:val="005A75FE"/>
    <w:rsid w:val="005A78CD"/>
    <w:rsid w:val="005C1A97"/>
    <w:rsid w:val="005D2B0D"/>
    <w:rsid w:val="005F46B8"/>
    <w:rsid w:val="00633DA3"/>
    <w:rsid w:val="0065558F"/>
    <w:rsid w:val="00672BF6"/>
    <w:rsid w:val="00693F86"/>
    <w:rsid w:val="00695813"/>
    <w:rsid w:val="006A7502"/>
    <w:rsid w:val="006D02D3"/>
    <w:rsid w:val="006F0E56"/>
    <w:rsid w:val="006F601B"/>
    <w:rsid w:val="00704015"/>
    <w:rsid w:val="0071240B"/>
    <w:rsid w:val="007166BF"/>
    <w:rsid w:val="00736B60"/>
    <w:rsid w:val="007F2BAD"/>
    <w:rsid w:val="008011C2"/>
    <w:rsid w:val="008036AF"/>
    <w:rsid w:val="00806692"/>
    <w:rsid w:val="008176BF"/>
    <w:rsid w:val="00830E35"/>
    <w:rsid w:val="00843D52"/>
    <w:rsid w:val="008472CB"/>
    <w:rsid w:val="00875A22"/>
    <w:rsid w:val="0088206E"/>
    <w:rsid w:val="008A51CF"/>
    <w:rsid w:val="008A7439"/>
    <w:rsid w:val="008D5BD5"/>
    <w:rsid w:val="008F49E3"/>
    <w:rsid w:val="00924870"/>
    <w:rsid w:val="00957BD8"/>
    <w:rsid w:val="009670C5"/>
    <w:rsid w:val="00985865"/>
    <w:rsid w:val="009931F5"/>
    <w:rsid w:val="009D1BBC"/>
    <w:rsid w:val="009E085B"/>
    <w:rsid w:val="009E70C7"/>
    <w:rsid w:val="009F4990"/>
    <w:rsid w:val="00A1373D"/>
    <w:rsid w:val="00A24954"/>
    <w:rsid w:val="00A27B51"/>
    <w:rsid w:val="00A830A3"/>
    <w:rsid w:val="00A94588"/>
    <w:rsid w:val="00AA1F23"/>
    <w:rsid w:val="00AB12FC"/>
    <w:rsid w:val="00AB5D79"/>
    <w:rsid w:val="00AC6D76"/>
    <w:rsid w:val="00B5411A"/>
    <w:rsid w:val="00BA46D4"/>
    <w:rsid w:val="00BB6B96"/>
    <w:rsid w:val="00BD3DD2"/>
    <w:rsid w:val="00BE675F"/>
    <w:rsid w:val="00C13807"/>
    <w:rsid w:val="00C32AF4"/>
    <w:rsid w:val="00C54995"/>
    <w:rsid w:val="00C553FD"/>
    <w:rsid w:val="00C56F44"/>
    <w:rsid w:val="00C70747"/>
    <w:rsid w:val="00C83104"/>
    <w:rsid w:val="00C94B9A"/>
    <w:rsid w:val="00CB4253"/>
    <w:rsid w:val="00CC3379"/>
    <w:rsid w:val="00CD614D"/>
    <w:rsid w:val="00D200D8"/>
    <w:rsid w:val="00D33AE9"/>
    <w:rsid w:val="00D409C5"/>
    <w:rsid w:val="00D43192"/>
    <w:rsid w:val="00D85E1E"/>
    <w:rsid w:val="00D945DA"/>
    <w:rsid w:val="00DA05FC"/>
    <w:rsid w:val="00DA41A7"/>
    <w:rsid w:val="00DD1F41"/>
    <w:rsid w:val="00DF05E0"/>
    <w:rsid w:val="00E10AB5"/>
    <w:rsid w:val="00E42720"/>
    <w:rsid w:val="00E463E9"/>
    <w:rsid w:val="00E552EB"/>
    <w:rsid w:val="00E62180"/>
    <w:rsid w:val="00EC7059"/>
    <w:rsid w:val="00EE33CB"/>
    <w:rsid w:val="00EE4386"/>
    <w:rsid w:val="00EE4E4C"/>
    <w:rsid w:val="00F0585B"/>
    <w:rsid w:val="00F071CE"/>
    <w:rsid w:val="00F34919"/>
    <w:rsid w:val="00F71A75"/>
    <w:rsid w:val="00FB0D01"/>
    <w:rsid w:val="00FD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0508"/>
  <w15:docId w15:val="{1897AC96-ED99-4859-87AB-3E0C4E6D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iPriority w:val="99"/>
    <w:unhideWhenUsed/>
    <w:rsid w:val="0002033C"/>
    <w:pPr>
      <w:tabs>
        <w:tab w:val="center" w:pos="4680"/>
        <w:tab w:val="right" w:pos="9360"/>
      </w:tabs>
    </w:pPr>
  </w:style>
  <w:style w:type="character" w:customStyle="1" w:styleId="HeaderChar">
    <w:name w:val="Header Char"/>
    <w:basedOn w:val="DefaultParagraphFont"/>
    <w:link w:val="Header"/>
    <w:uiPriority w:val="99"/>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Mona Lisa Lawson</cp:lastModifiedBy>
  <cp:revision>4</cp:revision>
  <cp:lastPrinted>2013-07-12T21:15:00Z</cp:lastPrinted>
  <dcterms:created xsi:type="dcterms:W3CDTF">2017-08-15T22:38:00Z</dcterms:created>
  <dcterms:modified xsi:type="dcterms:W3CDTF">2017-08-16T21:44:00Z</dcterms:modified>
</cp:coreProperties>
</file>