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C07E0D" w:rsidTr="00AF41E4">
        <w:trPr>
          <w:cantSplit/>
          <w:trHeight w:hRule="exact" w:val="4860"/>
        </w:trPr>
        <w:tc>
          <w:tcPr>
            <w:tcW w:w="2880" w:type="dxa"/>
            <w:vMerge w:val="restart"/>
            <w:tcMar>
              <w:left w:w="0" w:type="dxa"/>
              <w:right w:w="0" w:type="dxa"/>
            </w:tcMar>
          </w:tcPr>
          <w:p w:rsidR="00C37FF7" w:rsidRPr="00C07E0D" w:rsidRDefault="00C37FF7" w:rsidP="00AF41E4">
            <w:pPr>
              <w:rPr>
                <w:rFonts w:ascii="Arial" w:hAnsi="Arial" w:cs="Arial"/>
                <w:b/>
              </w:rPr>
            </w:pPr>
            <w:r w:rsidRPr="00C07E0D">
              <w:rPr>
                <w:rFonts w:ascii="Arial" w:hAnsi="Arial" w:cs="Arial"/>
                <w:b/>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C07E0D" w:rsidRDefault="00C37FF7" w:rsidP="00AF41E4">
            <w:pPr>
              <w:rPr>
                <w:rFonts w:ascii="Arial" w:hAnsi="Arial" w:cs="Arial"/>
                <w:b/>
              </w:rPr>
            </w:pPr>
          </w:p>
        </w:tc>
        <w:tc>
          <w:tcPr>
            <w:tcW w:w="6300" w:type="dxa"/>
            <w:tcBorders>
              <w:bottom w:val="single" w:sz="4" w:space="0" w:color="auto"/>
            </w:tcBorders>
            <w:tcMar>
              <w:left w:w="0" w:type="dxa"/>
              <w:right w:w="0" w:type="dxa"/>
            </w:tcMar>
            <w:vAlign w:val="bottom"/>
          </w:tcPr>
          <w:p w:rsidR="00C37FF7" w:rsidRPr="00C07E0D" w:rsidRDefault="00C37FF7" w:rsidP="00AF41E4">
            <w:pPr>
              <w:pStyle w:val="JCCReportCoverTitle"/>
              <w:rPr>
                <w:rFonts w:ascii="Arial" w:hAnsi="Arial" w:cs="Arial"/>
                <w:b/>
              </w:rPr>
            </w:pPr>
            <w:r w:rsidRPr="00C07E0D">
              <w:rPr>
                <w:rFonts w:ascii="Arial" w:hAnsi="Arial" w:cs="Arial"/>
                <w:b/>
              </w:rPr>
              <w:t>REQUEST FOR PROPOSAL</w:t>
            </w:r>
            <w:r w:rsidR="004425FB" w:rsidRPr="00C07E0D">
              <w:rPr>
                <w:rFonts w:ascii="Arial" w:hAnsi="Arial" w:cs="Arial"/>
                <w:b/>
              </w:rPr>
              <w:t>S</w:t>
            </w:r>
          </w:p>
          <w:p w:rsidR="00C37FF7" w:rsidRPr="00C07E0D" w:rsidRDefault="00C37FF7" w:rsidP="00AF41E4">
            <w:pPr>
              <w:pStyle w:val="JCCReportCoverSpacer"/>
              <w:rPr>
                <w:rFonts w:ascii="Arial" w:hAnsi="Arial" w:cs="Arial"/>
              </w:rPr>
            </w:pPr>
            <w:r w:rsidRPr="00C07E0D">
              <w:rPr>
                <w:rFonts w:ascii="Arial" w:hAnsi="Arial" w:cs="Arial"/>
              </w:rPr>
              <w:t xml:space="preserve"> </w:t>
            </w:r>
          </w:p>
        </w:tc>
      </w:tr>
      <w:tr w:rsidR="00C37FF7" w:rsidRPr="00C07E0D" w:rsidTr="00AF41E4">
        <w:trPr>
          <w:cantSplit/>
          <w:trHeight w:hRule="exact" w:val="6580"/>
        </w:trPr>
        <w:tc>
          <w:tcPr>
            <w:tcW w:w="2880" w:type="dxa"/>
            <w:vMerge/>
            <w:tcMar>
              <w:left w:w="0" w:type="dxa"/>
              <w:right w:w="0" w:type="dxa"/>
            </w:tcMar>
          </w:tcPr>
          <w:p w:rsidR="00C37FF7" w:rsidRPr="00C07E0D" w:rsidRDefault="00C37FF7" w:rsidP="00AF41E4">
            <w:pPr>
              <w:rPr>
                <w:rFonts w:ascii="Arial" w:hAnsi="Arial" w:cs="Arial"/>
              </w:rPr>
            </w:pPr>
          </w:p>
        </w:tc>
        <w:tc>
          <w:tcPr>
            <w:tcW w:w="270" w:type="dxa"/>
            <w:vMerge/>
            <w:tcMar>
              <w:left w:w="0" w:type="dxa"/>
              <w:right w:w="0" w:type="dxa"/>
            </w:tcMar>
          </w:tcPr>
          <w:p w:rsidR="00C37FF7" w:rsidRPr="00C07E0D" w:rsidRDefault="00C37FF7" w:rsidP="00AF41E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C07E0D" w:rsidRDefault="00C37FF7" w:rsidP="00AF41E4">
            <w:pPr>
              <w:pStyle w:val="JCCReportCoverSubhead"/>
              <w:rPr>
                <w:rFonts w:ascii="Arial" w:hAnsi="Arial" w:cs="Arial"/>
                <w:b/>
                <w:szCs w:val="28"/>
              </w:rPr>
            </w:pPr>
            <w:r w:rsidRPr="00C07E0D">
              <w:rPr>
                <w:rFonts w:ascii="Arial" w:hAnsi="Arial" w:cs="Arial"/>
                <w:b/>
                <w:szCs w:val="28"/>
              </w:rPr>
              <w:t>AdministRative Office of the Courts (AOC)</w:t>
            </w:r>
          </w:p>
          <w:p w:rsidR="00C37FF7" w:rsidRPr="00C07E0D" w:rsidRDefault="00C37FF7" w:rsidP="00AF41E4">
            <w:pPr>
              <w:pStyle w:val="JCCReportCoverSubhead"/>
              <w:rPr>
                <w:rFonts w:ascii="Arial" w:hAnsi="Arial" w:cs="Arial"/>
                <w:b/>
                <w:szCs w:val="28"/>
              </w:rPr>
            </w:pPr>
          </w:p>
          <w:p w:rsidR="00C37FF7" w:rsidRPr="00C07E0D" w:rsidRDefault="00C37FF7" w:rsidP="00AF41E4">
            <w:pPr>
              <w:pStyle w:val="JCCReportCoverSubhead"/>
              <w:rPr>
                <w:rFonts w:ascii="Arial" w:hAnsi="Arial" w:cs="Arial"/>
                <w:b/>
                <w:szCs w:val="28"/>
              </w:rPr>
            </w:pPr>
            <w:r w:rsidRPr="00C07E0D">
              <w:rPr>
                <w:rFonts w:ascii="Arial" w:hAnsi="Arial" w:cs="Arial"/>
                <w:b/>
                <w:szCs w:val="28"/>
              </w:rPr>
              <w:t>R</w:t>
            </w:r>
            <w:r w:rsidR="0068333F" w:rsidRPr="00C07E0D">
              <w:rPr>
                <w:rFonts w:ascii="Arial" w:hAnsi="Arial" w:cs="Arial"/>
                <w:b/>
                <w:szCs w:val="28"/>
              </w:rPr>
              <w:t xml:space="preserve">FP - </w:t>
            </w:r>
            <w:r w:rsidR="0031361B" w:rsidRPr="00C07E0D">
              <w:rPr>
                <w:rFonts w:ascii="Arial" w:hAnsi="Arial" w:cs="Arial"/>
                <w:b/>
                <w:szCs w:val="28"/>
              </w:rPr>
              <w:t>the california parolee reentry evaluation project</w:t>
            </w:r>
            <w:r w:rsidR="0068333F" w:rsidRPr="00C07E0D">
              <w:rPr>
                <w:rFonts w:ascii="Arial" w:hAnsi="Arial" w:cs="Arial"/>
                <w:b/>
                <w:szCs w:val="28"/>
              </w:rPr>
              <w:t>, CFCC-201102-RB</w:t>
            </w:r>
          </w:p>
          <w:p w:rsidR="00C37FF7" w:rsidRPr="00C07E0D" w:rsidRDefault="00C37FF7" w:rsidP="00AF41E4">
            <w:pPr>
              <w:pStyle w:val="Header"/>
              <w:tabs>
                <w:tab w:val="clear" w:pos="4320"/>
                <w:tab w:val="clear" w:pos="8640"/>
              </w:tabs>
              <w:autoSpaceDE w:val="0"/>
              <w:autoSpaceDN w:val="0"/>
              <w:adjustRightInd w:val="0"/>
              <w:rPr>
                <w:rFonts w:ascii="Arial" w:hAnsi="Arial" w:cs="Arial"/>
                <w:b/>
                <w:bCs/>
                <w:smallCaps/>
                <w:sz w:val="28"/>
                <w:szCs w:val="20"/>
              </w:rPr>
            </w:pPr>
          </w:p>
          <w:p w:rsidR="00C37FF7" w:rsidRPr="00C07E0D" w:rsidRDefault="00C37FF7" w:rsidP="00AF41E4">
            <w:pPr>
              <w:pStyle w:val="Header"/>
              <w:tabs>
                <w:tab w:val="clear" w:pos="4320"/>
                <w:tab w:val="clear" w:pos="8640"/>
              </w:tabs>
              <w:autoSpaceDE w:val="0"/>
              <w:autoSpaceDN w:val="0"/>
              <w:adjustRightInd w:val="0"/>
              <w:rPr>
                <w:rFonts w:ascii="Arial" w:hAnsi="Arial" w:cs="Arial"/>
                <w:b/>
                <w:bCs/>
                <w:smallCaps/>
                <w:sz w:val="28"/>
                <w:szCs w:val="20"/>
              </w:rPr>
            </w:pPr>
          </w:p>
          <w:p w:rsidR="00C37FF7" w:rsidRPr="00C07E0D" w:rsidRDefault="00C37FF7" w:rsidP="00AF41E4">
            <w:pPr>
              <w:pStyle w:val="Header"/>
              <w:tabs>
                <w:tab w:val="clear" w:pos="4320"/>
                <w:tab w:val="clear" w:pos="8640"/>
              </w:tabs>
              <w:autoSpaceDE w:val="0"/>
              <w:autoSpaceDN w:val="0"/>
              <w:adjustRightInd w:val="0"/>
              <w:rPr>
                <w:rFonts w:ascii="Arial" w:hAnsi="Arial" w:cs="Arial"/>
                <w:b/>
                <w:bCs/>
                <w:smallCaps/>
                <w:sz w:val="28"/>
                <w:szCs w:val="20"/>
              </w:rPr>
            </w:pPr>
          </w:p>
          <w:p w:rsidR="00C37FF7" w:rsidRPr="00C07E0D" w:rsidRDefault="00C37FF7" w:rsidP="00AF41E4">
            <w:pPr>
              <w:pStyle w:val="Header"/>
              <w:tabs>
                <w:tab w:val="clear" w:pos="4320"/>
                <w:tab w:val="clear" w:pos="8640"/>
              </w:tabs>
              <w:autoSpaceDE w:val="0"/>
              <w:autoSpaceDN w:val="0"/>
              <w:adjustRightInd w:val="0"/>
              <w:rPr>
                <w:rFonts w:ascii="Arial" w:hAnsi="Arial" w:cs="Arial"/>
                <w:b/>
                <w:bCs/>
                <w:smallCaps/>
                <w:sz w:val="28"/>
                <w:szCs w:val="20"/>
              </w:rPr>
            </w:pPr>
            <w:r w:rsidRPr="00C07E0D">
              <w:rPr>
                <w:rFonts w:ascii="Arial" w:hAnsi="Arial" w:cs="Arial"/>
                <w:b/>
                <w:bCs/>
                <w:smallCaps/>
                <w:sz w:val="28"/>
                <w:szCs w:val="20"/>
              </w:rPr>
              <w:t xml:space="preserve">PROPOSALS DUE:  </w:t>
            </w:r>
          </w:p>
          <w:p w:rsidR="00C37FF7" w:rsidRPr="00C07E0D" w:rsidRDefault="0074391C" w:rsidP="00AF41E4">
            <w:pPr>
              <w:pStyle w:val="Header"/>
              <w:tabs>
                <w:tab w:val="clear" w:pos="4320"/>
                <w:tab w:val="clear" w:pos="8640"/>
              </w:tabs>
              <w:autoSpaceDE w:val="0"/>
              <w:autoSpaceDN w:val="0"/>
              <w:adjustRightInd w:val="0"/>
              <w:rPr>
                <w:rFonts w:ascii="Arial" w:hAnsi="Arial" w:cs="Arial"/>
                <w:b/>
                <w:bCs/>
                <w:smallCaps/>
                <w:sz w:val="28"/>
                <w:szCs w:val="20"/>
              </w:rPr>
            </w:pPr>
            <w:r w:rsidRPr="00C07E0D">
              <w:rPr>
                <w:rFonts w:ascii="Arial" w:hAnsi="Arial" w:cs="Arial"/>
                <w:b/>
                <w:bCs/>
                <w:smallCaps/>
                <w:sz w:val="28"/>
                <w:szCs w:val="28"/>
              </w:rPr>
              <w:t>May</w:t>
            </w:r>
            <w:r w:rsidR="00E54685" w:rsidRPr="00C07E0D">
              <w:rPr>
                <w:rFonts w:ascii="Arial" w:hAnsi="Arial" w:cs="Arial"/>
                <w:b/>
                <w:bCs/>
                <w:smallCaps/>
                <w:sz w:val="28"/>
                <w:szCs w:val="28"/>
              </w:rPr>
              <w:t xml:space="preserve"> </w:t>
            </w:r>
            <w:r w:rsidR="00C12701">
              <w:rPr>
                <w:rFonts w:ascii="Arial" w:hAnsi="Arial" w:cs="Arial"/>
                <w:b/>
                <w:bCs/>
                <w:smallCaps/>
                <w:sz w:val="28"/>
                <w:szCs w:val="28"/>
              </w:rPr>
              <w:t>4</w:t>
            </w:r>
            <w:r w:rsidRPr="00C07E0D">
              <w:rPr>
                <w:rFonts w:ascii="Arial" w:hAnsi="Arial" w:cs="Arial"/>
                <w:b/>
                <w:bCs/>
                <w:smallCaps/>
                <w:sz w:val="28"/>
                <w:szCs w:val="28"/>
              </w:rPr>
              <w:t xml:space="preserve">, </w:t>
            </w:r>
            <w:r w:rsidR="00E54685" w:rsidRPr="00C07E0D">
              <w:rPr>
                <w:rFonts w:ascii="Arial" w:hAnsi="Arial" w:cs="Arial"/>
                <w:b/>
                <w:bCs/>
                <w:smallCaps/>
                <w:sz w:val="28"/>
                <w:szCs w:val="28"/>
              </w:rPr>
              <w:t>2012</w:t>
            </w:r>
            <w:r w:rsidR="00C37FF7" w:rsidRPr="00C07E0D">
              <w:rPr>
                <w:rFonts w:ascii="Arial" w:hAnsi="Arial" w:cs="Arial"/>
                <w:b/>
                <w:bCs/>
                <w:smallCaps/>
                <w:sz w:val="28"/>
                <w:szCs w:val="28"/>
              </w:rPr>
              <w:t xml:space="preserve"> no later than </w:t>
            </w:r>
            <w:r w:rsidRPr="00C07E0D">
              <w:rPr>
                <w:rFonts w:ascii="Arial" w:hAnsi="Arial" w:cs="Arial"/>
                <w:b/>
                <w:bCs/>
                <w:smallCaps/>
                <w:sz w:val="28"/>
                <w:szCs w:val="28"/>
              </w:rPr>
              <w:t>3</w:t>
            </w:r>
            <w:r w:rsidR="00E54685" w:rsidRPr="00C07E0D">
              <w:rPr>
                <w:rFonts w:ascii="Arial" w:hAnsi="Arial" w:cs="Arial"/>
                <w:b/>
                <w:bCs/>
                <w:smallCaps/>
                <w:sz w:val="28"/>
                <w:szCs w:val="28"/>
              </w:rPr>
              <w:t xml:space="preserve">:00 </w:t>
            </w:r>
            <w:r w:rsidR="00C37FF7" w:rsidRPr="00C07E0D">
              <w:rPr>
                <w:rFonts w:ascii="Arial" w:hAnsi="Arial" w:cs="Arial"/>
                <w:b/>
                <w:bCs/>
                <w:smallCaps/>
                <w:sz w:val="28"/>
                <w:szCs w:val="28"/>
              </w:rPr>
              <w:t>p</w:t>
            </w:r>
            <w:r w:rsidR="00C37FF7" w:rsidRPr="00C07E0D">
              <w:rPr>
                <w:rFonts w:ascii="Arial" w:hAnsi="Arial" w:cs="Arial"/>
                <w:b/>
                <w:bCs/>
                <w:smallCaps/>
                <w:sz w:val="28"/>
                <w:szCs w:val="20"/>
              </w:rPr>
              <w:t xml:space="preserve">.m. Pacific time </w:t>
            </w:r>
          </w:p>
          <w:p w:rsidR="00C37FF7" w:rsidRPr="00C07E0D" w:rsidRDefault="00C37FF7" w:rsidP="00AF41E4">
            <w:pPr>
              <w:pStyle w:val="Header"/>
              <w:tabs>
                <w:tab w:val="clear" w:pos="4320"/>
                <w:tab w:val="clear" w:pos="8640"/>
              </w:tabs>
              <w:autoSpaceDE w:val="0"/>
              <w:autoSpaceDN w:val="0"/>
              <w:adjustRightInd w:val="0"/>
              <w:rPr>
                <w:rFonts w:ascii="Arial" w:hAnsi="Arial" w:cs="Arial"/>
                <w:b/>
                <w:bCs/>
                <w:sz w:val="36"/>
              </w:rPr>
            </w:pPr>
          </w:p>
        </w:tc>
      </w:tr>
    </w:tbl>
    <w:p w:rsidR="00C37FF7" w:rsidRPr="00C07E0D"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C07E0D">
        <w:rPr>
          <w:rFonts w:ascii="Arial" w:hAnsi="Arial" w:cs="Arial"/>
        </w:rPr>
        <w:br/>
      </w:r>
      <w:r w:rsidRPr="00C07E0D">
        <w:rPr>
          <w:rFonts w:ascii="Arial" w:hAnsi="Arial" w:cs="Arial"/>
        </w:rPr>
        <w:tab/>
      </w:r>
    </w:p>
    <w:p w:rsidR="00C37FF7" w:rsidRPr="00C07E0D" w:rsidRDefault="00C37FF7" w:rsidP="00C37FF7">
      <w:pPr>
        <w:jc w:val="center"/>
        <w:rPr>
          <w:b/>
          <w:bCs/>
          <w:sz w:val="26"/>
          <w:szCs w:val="26"/>
        </w:rPr>
      </w:pPr>
    </w:p>
    <w:p w:rsidR="00C37FF7" w:rsidRPr="00C07E0D" w:rsidRDefault="00C37FF7" w:rsidP="00C37FF7">
      <w:pPr>
        <w:jc w:val="center"/>
        <w:rPr>
          <w:b/>
          <w:bCs/>
          <w:sz w:val="26"/>
          <w:szCs w:val="26"/>
        </w:rPr>
      </w:pPr>
    </w:p>
    <w:p w:rsidR="00C37FF7" w:rsidRPr="00C07E0D" w:rsidRDefault="00C37FF7" w:rsidP="00C37FF7">
      <w:pPr>
        <w:jc w:val="center"/>
        <w:rPr>
          <w:b/>
          <w:bCs/>
          <w:sz w:val="26"/>
          <w:szCs w:val="26"/>
        </w:rPr>
      </w:pPr>
    </w:p>
    <w:p w:rsidR="00C37FF7" w:rsidRPr="00C07E0D" w:rsidRDefault="00C37FF7" w:rsidP="00C37FF7">
      <w:pPr>
        <w:jc w:val="center"/>
        <w:rPr>
          <w:b/>
          <w:bCs/>
          <w:sz w:val="26"/>
          <w:szCs w:val="26"/>
        </w:rPr>
      </w:pPr>
    </w:p>
    <w:p w:rsidR="00C37FF7" w:rsidRPr="00C07E0D" w:rsidRDefault="00C37FF7" w:rsidP="007570E6">
      <w:pPr>
        <w:pStyle w:val="ListParagraph"/>
        <w:keepNext/>
        <w:numPr>
          <w:ilvl w:val="0"/>
          <w:numId w:val="21"/>
        </w:numPr>
        <w:rPr>
          <w:b/>
          <w:bCs/>
        </w:rPr>
      </w:pPr>
      <w:r w:rsidRPr="00C07E0D">
        <w:rPr>
          <w:b/>
          <w:bCs/>
        </w:rPr>
        <w:t>BACKGROUND INFORMATION</w:t>
      </w:r>
    </w:p>
    <w:p w:rsidR="00C37FF7" w:rsidRPr="00C07E0D" w:rsidRDefault="00C37FF7" w:rsidP="00C37FF7">
      <w:pPr>
        <w:keepNext/>
      </w:pPr>
    </w:p>
    <w:p w:rsidR="00C37FF7" w:rsidRPr="00C07E0D" w:rsidRDefault="00C37FF7" w:rsidP="00086DFE">
      <w:pPr>
        <w:pStyle w:val="ListParagraph"/>
        <w:keepNext/>
        <w:numPr>
          <w:ilvl w:val="1"/>
          <w:numId w:val="21"/>
        </w:numPr>
        <w:rPr>
          <w:bCs/>
        </w:rPr>
      </w:pPr>
      <w:r w:rsidRPr="00C07E0D">
        <w:rPr>
          <w:u w:val="single"/>
        </w:rPr>
        <w:t xml:space="preserve">Judicial Council of California – </w:t>
      </w:r>
      <w:r w:rsidR="00D22A15" w:rsidRPr="00C07E0D">
        <w:rPr>
          <w:u w:val="single"/>
        </w:rPr>
        <w:t>AOC</w:t>
      </w:r>
      <w:r w:rsidR="00574253" w:rsidRPr="00C07E0D">
        <w:t xml:space="preserve">.  </w:t>
      </w:r>
      <w:r w:rsidRPr="00C07E0D">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C07E0D">
        <w:t xml:space="preserve">ns prescribed by law.  The </w:t>
      </w:r>
      <w:r w:rsidRPr="00C07E0D">
        <w:t>AOC is the staff agency for the council and assists both the council and its chair in performing their duties.</w:t>
      </w:r>
    </w:p>
    <w:p w:rsidR="00C37FF7" w:rsidRPr="00C07E0D" w:rsidRDefault="00C37FF7" w:rsidP="00C37FF7">
      <w:pPr>
        <w:ind w:left="1440"/>
      </w:pPr>
    </w:p>
    <w:p w:rsidR="0087554C" w:rsidRPr="00C07E0D" w:rsidRDefault="00901D73" w:rsidP="00086DFE">
      <w:pPr>
        <w:pStyle w:val="ListParagraph"/>
        <w:keepNext/>
        <w:numPr>
          <w:ilvl w:val="1"/>
          <w:numId w:val="21"/>
        </w:numPr>
        <w:rPr>
          <w:bCs/>
        </w:rPr>
      </w:pPr>
      <w:r w:rsidRPr="00C07E0D">
        <w:rPr>
          <w:sz w:val="22"/>
          <w:szCs w:val="22"/>
          <w:u w:val="single"/>
        </w:rPr>
        <w:t>The California Parolee Reentry Evaluation Project</w:t>
      </w:r>
      <w:r w:rsidR="0087554C" w:rsidRPr="00C07E0D">
        <w:rPr>
          <w:sz w:val="22"/>
          <w:szCs w:val="22"/>
        </w:rPr>
        <w:t xml:space="preserve">. </w:t>
      </w:r>
    </w:p>
    <w:p w:rsidR="00B05ECA" w:rsidRPr="00C07E0D" w:rsidRDefault="00B05ECA" w:rsidP="00114268">
      <w:pPr>
        <w:ind w:left="1440" w:hanging="720"/>
      </w:pPr>
    </w:p>
    <w:p w:rsidR="00B05ECA" w:rsidRPr="00C07E0D" w:rsidRDefault="00B05ECA" w:rsidP="00086DFE">
      <w:pPr>
        <w:ind w:left="720"/>
      </w:pPr>
      <w:r w:rsidRPr="00C07E0D">
        <w:t xml:space="preserve">California initiated the Parolee Reentry Court Program in 2009 as part of Senate Bill 18, sec. 49 in an effort to reduce recidivism among parolees with a history of substance abuse and/or mental illness. The reentry court programs, which </w:t>
      </w:r>
      <w:r w:rsidRPr="00C07E0D">
        <w:rPr>
          <w:rFonts w:eastAsia="Times"/>
        </w:rPr>
        <w:t xml:space="preserve">employ a collaborative justice court model, </w:t>
      </w:r>
      <w:r w:rsidRPr="00C07E0D">
        <w:t>are designed to divert eligible parole violators from returning to prison by providing enhanced supervision and services.</w:t>
      </w:r>
      <w:r w:rsidR="0012229B" w:rsidRPr="00C07E0D">
        <w:t xml:space="preserve"> The </w:t>
      </w:r>
      <w:r w:rsidRPr="00C07E0D">
        <w:t>AOC is required by the legislature to evaluate California’s six pilot reentry court programs located in the following counties: Alameda, Los Angeles, San Diego, San Francisco, San Joaquin, and Santa Clara.</w:t>
      </w:r>
    </w:p>
    <w:p w:rsidR="00086DFE" w:rsidRPr="00C07E0D" w:rsidRDefault="00086DFE" w:rsidP="00086DFE">
      <w:pPr>
        <w:ind w:left="720"/>
      </w:pPr>
    </w:p>
    <w:p w:rsidR="00B05ECA" w:rsidRPr="00C07E0D" w:rsidRDefault="00B05ECA" w:rsidP="00086DFE">
      <w:pPr>
        <w:ind w:left="720"/>
      </w:pPr>
      <w:r w:rsidRPr="00C07E0D">
        <w:t>Key indicators of program effectiveness include lower recidivism rates as compared to parolees on “business as usual” parole, cost savings, and improvements on various social outcomes including education, employment, and housing. To measure reentry court’s influence on recidivism, arrest and revocation data will be collected for all reentry court participants and compared to similar parolees under</w:t>
      </w:r>
      <w:r w:rsidR="00E30C3F" w:rsidRPr="00C07E0D">
        <w:t xml:space="preserve"> “parole as usual circumstances</w:t>
      </w:r>
      <w:r w:rsidRPr="00C07E0D">
        <w:t>.</w:t>
      </w:r>
      <w:r w:rsidR="00E30C3F" w:rsidRPr="00C07E0D">
        <w:t>”</w:t>
      </w:r>
      <w:r w:rsidRPr="00C07E0D">
        <w:t xml:space="preserve"> In addition to analyzing recidivism, the evaluation will analyze costs and savings associated with reentry courts as well as outcomes related to education, employment, family reunification, housing, and access to substance abuse and mental health treatment services. Parolee characteristics and their correlation with recidivism and other outcomes will be studied in order to identify participant subgroups </w:t>
      </w:r>
      <w:proofErr w:type="gramStart"/>
      <w:r w:rsidRPr="00C07E0D">
        <w:t>who</w:t>
      </w:r>
      <w:proofErr w:type="gramEnd"/>
      <w:r w:rsidRPr="00C07E0D">
        <w:t xml:space="preserve"> benefit most from this type of intervention. </w:t>
      </w:r>
    </w:p>
    <w:p w:rsidR="00086DFE" w:rsidRPr="00C07E0D" w:rsidRDefault="00086DFE" w:rsidP="00086DFE">
      <w:pPr>
        <w:ind w:left="720"/>
      </w:pPr>
    </w:p>
    <w:p w:rsidR="00B05ECA" w:rsidRPr="00C07E0D" w:rsidRDefault="00B05ECA" w:rsidP="00086DFE">
      <w:pPr>
        <w:ind w:left="720"/>
      </w:pPr>
      <w:r w:rsidRPr="00C07E0D">
        <w:t xml:space="preserve">The project will employ a multi-method, quasi-experimental design and will use various qualitative and quantitative measures to examine the effectiveness of California’s reentry courts. The six reentry courts currently submit the following data on all court participants to the AOC on a quarterly basis: program entry information, which includes demographics, previous treatment utilization information, and information related to the parole violation that resulted in program entry; criminal history; and program activities, including treatment access and program sanctions. It is estimated that roughly 1,000 parolees will participate in the six reentry court programs during the evaluation period. The comparison group will have an equal number of parolees. Because each reentry court varies in terms of eligibility criteria and program operations, a separate comparison group must be created for each reentry court program. Data on the comparison group will </w:t>
      </w:r>
      <w:r w:rsidR="00A51925" w:rsidRPr="00C07E0D">
        <w:t>come from the California Department of Corrections and Rehabilitation (CDCR)</w:t>
      </w:r>
      <w:r w:rsidRPr="00C07E0D">
        <w:t>.</w:t>
      </w:r>
    </w:p>
    <w:p w:rsidR="00B05ECA" w:rsidRPr="00C07E0D" w:rsidRDefault="00B05ECA" w:rsidP="00086DFE">
      <w:pPr>
        <w:ind w:left="720"/>
      </w:pPr>
      <w:r w:rsidRPr="00C07E0D">
        <w:lastRenderedPageBreak/>
        <w:t xml:space="preserve">The AOC has received funding from The California Endowment to hire </w:t>
      </w:r>
      <w:r w:rsidR="00A51925" w:rsidRPr="00C07E0D">
        <w:t xml:space="preserve">a contractor </w:t>
      </w:r>
      <w:r w:rsidRPr="00C07E0D">
        <w:t>to assist in the reentry</w:t>
      </w:r>
      <w:r w:rsidR="000D6EE1" w:rsidRPr="00C07E0D">
        <w:t xml:space="preserve"> court evaluation. </w:t>
      </w:r>
      <w:r w:rsidR="006855FD" w:rsidRPr="00C07E0D">
        <w:t xml:space="preserve">The dollar </w:t>
      </w:r>
      <w:r w:rsidR="00E974D3" w:rsidRPr="00C07E0D">
        <w:t>value</w:t>
      </w:r>
      <w:r w:rsidR="006855FD" w:rsidRPr="00C07E0D">
        <w:t xml:space="preserve"> for this RFP is estimated to be in the range of $80,000 to $100,000 for the selected contractor to </w:t>
      </w:r>
      <w:r w:rsidRPr="00C07E0D">
        <w:t>assist with the research design, quantitative data collection, data management and analyses for the evaluation</w:t>
      </w:r>
      <w:r w:rsidR="008E1037" w:rsidRPr="00C07E0D">
        <w:t>, including a cost analysis,</w:t>
      </w:r>
      <w:r w:rsidRPr="00C07E0D">
        <w:t xml:space="preserve"> of California’s pilot parolee reentry courts</w:t>
      </w:r>
      <w:r w:rsidR="00E30C3F" w:rsidRPr="00C07E0D">
        <w:t>.</w:t>
      </w:r>
      <w:r w:rsidR="008E1037" w:rsidRPr="00C07E0D">
        <w:t xml:space="preserve"> Services are </w:t>
      </w:r>
      <w:r w:rsidR="006855FD" w:rsidRPr="00C07E0D">
        <w:t xml:space="preserve">estimated to be provided </w:t>
      </w:r>
      <w:r w:rsidR="008E1037" w:rsidRPr="00C07E0D">
        <w:t xml:space="preserve">between </w:t>
      </w:r>
      <w:r w:rsidR="004B40E9" w:rsidRPr="00C07E0D">
        <w:t>May</w:t>
      </w:r>
      <w:r w:rsidR="008E1037" w:rsidRPr="00C07E0D">
        <w:t xml:space="preserve"> 2012 and </w:t>
      </w:r>
      <w:r w:rsidR="004B40E9" w:rsidRPr="00C07E0D">
        <w:t>June</w:t>
      </w:r>
      <w:r w:rsidR="008E1037" w:rsidRPr="00C07E0D">
        <w:t>2014.</w:t>
      </w:r>
    </w:p>
    <w:p w:rsidR="00086DFE" w:rsidRPr="00C07E0D" w:rsidRDefault="00086DFE" w:rsidP="00086DFE">
      <w:pPr>
        <w:ind w:left="720"/>
      </w:pPr>
    </w:p>
    <w:p w:rsidR="00C37FF7" w:rsidRPr="00C07E0D" w:rsidRDefault="009732A4" w:rsidP="00086DFE">
      <w:pPr>
        <w:pStyle w:val="ListParagraph"/>
        <w:keepNext/>
        <w:numPr>
          <w:ilvl w:val="1"/>
          <w:numId w:val="21"/>
        </w:numPr>
        <w:rPr>
          <w:bCs/>
        </w:rPr>
      </w:pPr>
      <w:r w:rsidRPr="00C07E0D">
        <w:rPr>
          <w:u w:val="single"/>
        </w:rPr>
        <w:t>Website</w:t>
      </w:r>
      <w:r w:rsidRPr="00C07E0D">
        <w:t xml:space="preserve">.  For additional information about this solicitation, </w:t>
      </w:r>
      <w:r w:rsidR="002B023A" w:rsidRPr="00C07E0D">
        <w:t xml:space="preserve">including electronic copies of the solicitation documents, </w:t>
      </w:r>
      <w:r w:rsidRPr="00C07E0D">
        <w:t xml:space="preserve">see the California Courts Website located at </w:t>
      </w:r>
      <w:r w:rsidR="00D613D4" w:rsidRPr="00406D94">
        <w:rPr>
          <w:i/>
        </w:rPr>
        <w:t>www.courts.ca.gov/rfps.htm</w:t>
      </w:r>
      <w:r w:rsidR="00D613D4" w:rsidRPr="00C07E0D">
        <w:t xml:space="preserve"> (“Courts Website”).</w:t>
      </w:r>
    </w:p>
    <w:p w:rsidR="008E1037" w:rsidRPr="00C07E0D" w:rsidRDefault="008E1037" w:rsidP="00086DFE">
      <w:pPr>
        <w:ind w:left="720"/>
      </w:pPr>
    </w:p>
    <w:p w:rsidR="0088206E" w:rsidRPr="00C07E0D" w:rsidRDefault="0088206E" w:rsidP="00086DFE">
      <w:pPr>
        <w:ind w:left="720"/>
      </w:pPr>
    </w:p>
    <w:p w:rsidR="00C37FF7" w:rsidRPr="00C07E0D" w:rsidRDefault="00FC4A81" w:rsidP="007570E6">
      <w:pPr>
        <w:pStyle w:val="ListParagraph"/>
        <w:keepNext/>
        <w:numPr>
          <w:ilvl w:val="0"/>
          <w:numId w:val="21"/>
        </w:numPr>
        <w:rPr>
          <w:b/>
          <w:bCs/>
        </w:rPr>
      </w:pPr>
      <w:r w:rsidRPr="00C07E0D">
        <w:rPr>
          <w:b/>
          <w:bCs/>
        </w:rPr>
        <w:t xml:space="preserve">DESCRIPTION OF </w:t>
      </w:r>
      <w:r w:rsidR="009C38A6" w:rsidRPr="00C07E0D">
        <w:rPr>
          <w:b/>
          <w:bCs/>
        </w:rPr>
        <w:t xml:space="preserve">SERVICES </w:t>
      </w:r>
      <w:r w:rsidR="005F3F8D" w:rsidRPr="00C07E0D">
        <w:rPr>
          <w:b/>
          <w:bCs/>
        </w:rPr>
        <w:t>AND DELIVERABLES</w:t>
      </w:r>
    </w:p>
    <w:p w:rsidR="00FC4A81" w:rsidRPr="00C07E0D" w:rsidRDefault="00FC4A81" w:rsidP="00FC4A81">
      <w:pPr>
        <w:keepNext/>
        <w:ind w:left="720" w:hanging="720"/>
      </w:pPr>
    </w:p>
    <w:p w:rsidR="00C37FF7" w:rsidRPr="00C07E0D" w:rsidRDefault="00C37FF7" w:rsidP="00086DFE">
      <w:pPr>
        <w:pStyle w:val="BodyTextIndent2"/>
        <w:spacing w:after="0" w:line="240" w:lineRule="auto"/>
      </w:pPr>
      <w:r w:rsidRPr="00C07E0D">
        <w:t xml:space="preserve">The AOC seeks the services of a </w:t>
      </w:r>
      <w:r w:rsidR="009C38A6" w:rsidRPr="00C07E0D">
        <w:t>person or entity</w:t>
      </w:r>
      <w:r w:rsidRPr="00C07E0D">
        <w:t xml:space="preserve"> with expertise in </w:t>
      </w:r>
      <w:r w:rsidR="00970958" w:rsidRPr="00C07E0D">
        <w:t>social science and/o</w:t>
      </w:r>
      <w:r w:rsidR="008E1037" w:rsidRPr="00C07E0D">
        <w:t>r</w:t>
      </w:r>
      <w:r w:rsidR="00970958" w:rsidRPr="00C07E0D">
        <w:t xml:space="preserve"> </w:t>
      </w:r>
      <w:r w:rsidR="00162EBB" w:rsidRPr="00C07E0D">
        <w:t>criminal justice resea</w:t>
      </w:r>
      <w:r w:rsidR="008E1037" w:rsidRPr="00C07E0D">
        <w:t>rch with 5-10</w:t>
      </w:r>
      <w:r w:rsidR="00970958" w:rsidRPr="00C07E0D">
        <w:t xml:space="preserve"> years of</w:t>
      </w:r>
      <w:r w:rsidR="00162EBB" w:rsidRPr="00C07E0D">
        <w:t xml:space="preserve"> professional experience in program evaluation</w:t>
      </w:r>
      <w:r w:rsidR="008E1037" w:rsidRPr="00C07E0D">
        <w:t xml:space="preserve">. </w:t>
      </w:r>
      <w:r w:rsidR="002419F8" w:rsidRPr="00C07E0D">
        <w:t>The applicant should be familiar with collaborative justice/problem solving courts and should have experience in gathering and synthesizing information from multiple datasets.</w:t>
      </w:r>
      <w:r w:rsidR="00744EBF" w:rsidRPr="00C07E0D">
        <w:t xml:space="preserve"> The selected person or entity will provide the AOC with the Deliverables set forth in Table 1, below.</w:t>
      </w:r>
    </w:p>
    <w:p w:rsidR="00744EBF" w:rsidRPr="00C07E0D" w:rsidRDefault="00744EBF" w:rsidP="00086DFE">
      <w:pPr>
        <w:pStyle w:val="BodyTextIndent2"/>
        <w:spacing w:after="0" w:line="240" w:lineRule="auto"/>
        <w:rPr>
          <w:i/>
        </w:rPr>
      </w:pPr>
    </w:p>
    <w:tbl>
      <w:tblPr>
        <w:tblStyle w:val="TableGrid"/>
        <w:tblW w:w="9828" w:type="dxa"/>
        <w:tblLook w:val="04A0"/>
      </w:tblPr>
      <w:tblGrid>
        <w:gridCol w:w="1430"/>
        <w:gridCol w:w="6778"/>
        <w:gridCol w:w="1620"/>
      </w:tblGrid>
      <w:tr w:rsidR="00953A50" w:rsidRPr="00C07E0D" w:rsidTr="00953A50">
        <w:trPr>
          <w:cantSplit/>
          <w:tblHeader/>
        </w:trPr>
        <w:tc>
          <w:tcPr>
            <w:tcW w:w="9828" w:type="dxa"/>
            <w:gridSpan w:val="3"/>
            <w:tcBorders>
              <w:top w:val="nil"/>
              <w:left w:val="nil"/>
              <w:bottom w:val="single" w:sz="4" w:space="0" w:color="000000" w:themeColor="text1"/>
              <w:right w:val="nil"/>
            </w:tcBorders>
          </w:tcPr>
          <w:p w:rsidR="00953A50" w:rsidRPr="00C07E0D" w:rsidRDefault="00953A50" w:rsidP="00953A50">
            <w:r w:rsidRPr="00C07E0D">
              <w:rPr>
                <w:b/>
              </w:rPr>
              <w:t>Table 1: Deliverables, Deliverable Descriptions, and Due Dates</w:t>
            </w:r>
          </w:p>
        </w:tc>
      </w:tr>
      <w:tr w:rsidR="005F0439" w:rsidRPr="00C07E0D" w:rsidTr="00953A50">
        <w:trPr>
          <w:cantSplit/>
          <w:tblHeader/>
        </w:trPr>
        <w:tc>
          <w:tcPr>
            <w:tcW w:w="1430" w:type="dxa"/>
            <w:shd w:val="clear" w:color="auto" w:fill="D9D9D9" w:themeFill="background1" w:themeFillShade="D9"/>
          </w:tcPr>
          <w:p w:rsidR="005F0439" w:rsidRPr="00C07E0D" w:rsidRDefault="005F0439" w:rsidP="005F0439">
            <w:pPr>
              <w:rPr>
                <w:b/>
              </w:rPr>
            </w:pPr>
            <w:r w:rsidRPr="00C07E0D">
              <w:rPr>
                <w:b/>
              </w:rPr>
              <w:t>Deliverable</w:t>
            </w:r>
            <w:r w:rsidR="00F720AB" w:rsidRPr="00C07E0D">
              <w:rPr>
                <w:b/>
              </w:rPr>
              <w:t xml:space="preserve"> No.</w:t>
            </w:r>
          </w:p>
        </w:tc>
        <w:tc>
          <w:tcPr>
            <w:tcW w:w="6778" w:type="dxa"/>
            <w:shd w:val="clear" w:color="auto" w:fill="D9D9D9" w:themeFill="background1" w:themeFillShade="D9"/>
          </w:tcPr>
          <w:p w:rsidR="005F0439" w:rsidRPr="00C07E0D" w:rsidRDefault="00F720AB" w:rsidP="005F0439">
            <w:pPr>
              <w:rPr>
                <w:b/>
              </w:rPr>
            </w:pPr>
            <w:r w:rsidRPr="00C07E0D">
              <w:rPr>
                <w:b/>
              </w:rPr>
              <w:t>Deliverable Description</w:t>
            </w:r>
          </w:p>
        </w:tc>
        <w:tc>
          <w:tcPr>
            <w:tcW w:w="1620" w:type="dxa"/>
            <w:shd w:val="clear" w:color="auto" w:fill="D9D9D9" w:themeFill="background1" w:themeFillShade="D9"/>
          </w:tcPr>
          <w:p w:rsidR="005F0439" w:rsidRPr="00C07E0D" w:rsidRDefault="005F0439" w:rsidP="005F0439">
            <w:pPr>
              <w:rPr>
                <w:b/>
              </w:rPr>
            </w:pPr>
            <w:r w:rsidRPr="00C07E0D">
              <w:rPr>
                <w:b/>
              </w:rPr>
              <w:t>Due Date</w:t>
            </w:r>
          </w:p>
        </w:tc>
      </w:tr>
      <w:tr w:rsidR="00E3011E" w:rsidRPr="00C07E0D" w:rsidTr="00953A50">
        <w:trPr>
          <w:cantSplit/>
        </w:trPr>
        <w:tc>
          <w:tcPr>
            <w:tcW w:w="1430" w:type="dxa"/>
          </w:tcPr>
          <w:p w:rsidR="00E3011E" w:rsidRPr="00C07E0D" w:rsidRDefault="00915063" w:rsidP="005F0439">
            <w:r w:rsidRPr="00C07E0D">
              <w:t>1</w:t>
            </w:r>
          </w:p>
        </w:tc>
        <w:tc>
          <w:tcPr>
            <w:tcW w:w="6778" w:type="dxa"/>
          </w:tcPr>
          <w:p w:rsidR="00E3011E" w:rsidRPr="00C07E0D" w:rsidRDefault="00E3011E" w:rsidP="00E3011E">
            <w:r w:rsidRPr="00C07E0D">
              <w:t>Submit a report that outlines:</w:t>
            </w:r>
          </w:p>
          <w:p w:rsidR="00E3011E" w:rsidRPr="00C07E0D" w:rsidRDefault="00E3011E" w:rsidP="00E3011E">
            <w:pPr>
              <w:pStyle w:val="ListParagraph"/>
              <w:numPr>
                <w:ilvl w:val="0"/>
                <w:numId w:val="27"/>
              </w:numPr>
            </w:pPr>
            <w:r w:rsidRPr="00C07E0D">
              <w:t>Selection criteria for comparison group. (Contractor will work with AOC evaluation team and CDCR to determine selection criteria for comparison group for each of the six reentry courts.)</w:t>
            </w:r>
          </w:p>
          <w:p w:rsidR="000C18E7" w:rsidRPr="00C07E0D" w:rsidRDefault="00915063">
            <w:pPr>
              <w:pStyle w:val="ListParagraph"/>
              <w:numPr>
                <w:ilvl w:val="0"/>
                <w:numId w:val="27"/>
              </w:numPr>
            </w:pPr>
            <w:r w:rsidRPr="00C07E0D">
              <w:t>Cost analysis design that considers court costs and costs and savings associated with recidivism outcomes.</w:t>
            </w:r>
          </w:p>
        </w:tc>
        <w:tc>
          <w:tcPr>
            <w:tcW w:w="1620" w:type="dxa"/>
          </w:tcPr>
          <w:p w:rsidR="00E3011E" w:rsidRPr="00C07E0D" w:rsidRDefault="00915063" w:rsidP="005F0439">
            <w:r w:rsidRPr="00C07E0D">
              <w:t>August 30, 2012</w:t>
            </w:r>
          </w:p>
        </w:tc>
      </w:tr>
      <w:tr w:rsidR="005F0439" w:rsidRPr="00C07E0D" w:rsidTr="00953A50">
        <w:trPr>
          <w:cantSplit/>
        </w:trPr>
        <w:tc>
          <w:tcPr>
            <w:tcW w:w="1430" w:type="dxa"/>
          </w:tcPr>
          <w:p w:rsidR="005F0439" w:rsidRPr="00C07E0D" w:rsidRDefault="00915063" w:rsidP="005F0439">
            <w:r w:rsidRPr="00C07E0D">
              <w:t>2</w:t>
            </w:r>
          </w:p>
        </w:tc>
        <w:tc>
          <w:tcPr>
            <w:tcW w:w="6778" w:type="dxa"/>
          </w:tcPr>
          <w:p w:rsidR="00915063" w:rsidRPr="00C07E0D" w:rsidRDefault="00915063" w:rsidP="005F0439">
            <w:r w:rsidRPr="00C07E0D">
              <w:t>Submit a data collection protocol report that outlines:</w:t>
            </w:r>
          </w:p>
          <w:p w:rsidR="00E06174" w:rsidRPr="00C07E0D" w:rsidRDefault="00915063" w:rsidP="00E06174">
            <w:pPr>
              <w:pStyle w:val="ListParagraph"/>
              <w:numPr>
                <w:ilvl w:val="0"/>
                <w:numId w:val="28"/>
              </w:numPr>
            </w:pPr>
            <w:r w:rsidRPr="00C07E0D">
              <w:t xml:space="preserve">Data elements and data sources. </w:t>
            </w:r>
            <w:r w:rsidR="00E06174" w:rsidRPr="00C07E0D">
              <w:t>Examples of likely elements include arrests, jail days, prison days, parole violations, and service utilization data.</w:t>
            </w:r>
          </w:p>
          <w:p w:rsidR="000C18E7" w:rsidRPr="00C07E0D" w:rsidRDefault="00E06174">
            <w:pPr>
              <w:pStyle w:val="ListParagraph"/>
              <w:numPr>
                <w:ilvl w:val="0"/>
                <w:numId w:val="28"/>
              </w:numPr>
            </w:pPr>
            <w:r w:rsidRPr="00C07E0D">
              <w:t>Methods for data transfers. Include proposed methods for assuring data quality and maintaining data confidentiality.</w:t>
            </w:r>
          </w:p>
        </w:tc>
        <w:tc>
          <w:tcPr>
            <w:tcW w:w="1620" w:type="dxa"/>
          </w:tcPr>
          <w:p w:rsidR="005F0439" w:rsidRPr="00C07E0D" w:rsidRDefault="00E06174" w:rsidP="005F0439">
            <w:r w:rsidRPr="00C07E0D">
              <w:t>Nov 30, 2012</w:t>
            </w:r>
          </w:p>
        </w:tc>
      </w:tr>
      <w:tr w:rsidR="00355A78" w:rsidRPr="00C07E0D" w:rsidTr="00953A50">
        <w:trPr>
          <w:cantSplit/>
        </w:trPr>
        <w:tc>
          <w:tcPr>
            <w:tcW w:w="1430" w:type="dxa"/>
          </w:tcPr>
          <w:p w:rsidR="00355A78" w:rsidRPr="00C07E0D" w:rsidRDefault="00E06174" w:rsidP="005F0439">
            <w:r w:rsidRPr="00C07E0D">
              <w:t>3</w:t>
            </w:r>
          </w:p>
        </w:tc>
        <w:tc>
          <w:tcPr>
            <w:tcW w:w="6778" w:type="dxa"/>
          </w:tcPr>
          <w:p w:rsidR="000C18E7" w:rsidRPr="00C07E0D" w:rsidRDefault="00E374FE">
            <w:r w:rsidRPr="00C07E0D">
              <w:t>C</w:t>
            </w:r>
            <w:r w:rsidR="00355A78" w:rsidRPr="00C07E0D">
              <w:t>ollect data from multiple data sources and</w:t>
            </w:r>
            <w:r w:rsidRPr="00C07E0D">
              <w:t xml:space="preserve"> submit dataset in </w:t>
            </w:r>
            <w:r w:rsidR="00355A78" w:rsidRPr="00C07E0D">
              <w:t xml:space="preserve">SPSS. </w:t>
            </w:r>
          </w:p>
        </w:tc>
        <w:tc>
          <w:tcPr>
            <w:tcW w:w="1620" w:type="dxa"/>
          </w:tcPr>
          <w:p w:rsidR="00355A78" w:rsidRPr="00C07E0D" w:rsidRDefault="00355A78" w:rsidP="005F0439">
            <w:r w:rsidRPr="00C07E0D">
              <w:t>July 1, 2013</w:t>
            </w:r>
          </w:p>
        </w:tc>
      </w:tr>
      <w:tr w:rsidR="00355A78" w:rsidRPr="00C07E0D" w:rsidTr="00953A50">
        <w:trPr>
          <w:cantSplit/>
        </w:trPr>
        <w:tc>
          <w:tcPr>
            <w:tcW w:w="1430" w:type="dxa"/>
          </w:tcPr>
          <w:p w:rsidR="00355A78" w:rsidRPr="00C07E0D" w:rsidRDefault="00E06174" w:rsidP="005F0439">
            <w:r w:rsidRPr="00C07E0D">
              <w:t>4</w:t>
            </w:r>
          </w:p>
        </w:tc>
        <w:tc>
          <w:tcPr>
            <w:tcW w:w="6778" w:type="dxa"/>
          </w:tcPr>
          <w:p w:rsidR="00355A78" w:rsidRPr="00C07E0D" w:rsidRDefault="00355A78" w:rsidP="00355A78">
            <w:r w:rsidRPr="00C07E0D">
              <w:t xml:space="preserve">Submit </w:t>
            </w:r>
            <w:r w:rsidR="009D510B" w:rsidRPr="00C07E0D">
              <w:t xml:space="preserve">a </w:t>
            </w:r>
            <w:r w:rsidRPr="00C07E0D">
              <w:t>data analysis summary report.</w:t>
            </w:r>
          </w:p>
          <w:p w:rsidR="00355A78" w:rsidRPr="00C07E0D" w:rsidRDefault="00355A78" w:rsidP="00355A78">
            <w:pPr>
              <w:pStyle w:val="ListParagraph"/>
              <w:numPr>
                <w:ilvl w:val="0"/>
                <w:numId w:val="16"/>
              </w:numPr>
              <w:spacing w:line="276" w:lineRule="auto"/>
              <w:ind w:left="370"/>
              <w:contextualSpacing/>
            </w:pPr>
            <w:r w:rsidRPr="00C07E0D">
              <w:t>The report shall address the following research questions:</w:t>
            </w:r>
          </w:p>
          <w:p w:rsidR="00355A78" w:rsidRPr="00C07E0D" w:rsidRDefault="00355A78" w:rsidP="00355A78">
            <w:pPr>
              <w:pStyle w:val="ListParagraph"/>
              <w:numPr>
                <w:ilvl w:val="0"/>
                <w:numId w:val="17"/>
              </w:numPr>
              <w:spacing w:line="276" w:lineRule="auto"/>
              <w:ind w:left="730"/>
              <w:contextualSpacing/>
            </w:pPr>
            <w:r w:rsidRPr="00C07E0D">
              <w:t>How do parolee reentry court participant recidivism and revocation rates compare to the recidivism rates of a business as usual comparison group?</w:t>
            </w:r>
          </w:p>
          <w:p w:rsidR="00355A78" w:rsidRPr="00C07E0D" w:rsidRDefault="00355A78" w:rsidP="00355A78">
            <w:pPr>
              <w:pStyle w:val="ListParagraph"/>
              <w:numPr>
                <w:ilvl w:val="0"/>
                <w:numId w:val="17"/>
              </w:numPr>
              <w:spacing w:line="276" w:lineRule="auto"/>
              <w:ind w:left="730"/>
              <w:contextualSpacing/>
            </w:pPr>
            <w:r w:rsidRPr="00C07E0D">
              <w:t>What are the costs and savings associated with recidivism outcomes?</w:t>
            </w:r>
          </w:p>
          <w:p w:rsidR="00355A78" w:rsidRPr="00C07E0D" w:rsidRDefault="00355A78" w:rsidP="00355A78">
            <w:pPr>
              <w:pStyle w:val="ListParagraph"/>
              <w:numPr>
                <w:ilvl w:val="0"/>
                <w:numId w:val="17"/>
              </w:numPr>
              <w:autoSpaceDE w:val="0"/>
              <w:autoSpaceDN w:val="0"/>
              <w:adjustRightInd w:val="0"/>
              <w:spacing w:line="276" w:lineRule="auto"/>
              <w:ind w:left="730"/>
              <w:contextualSpacing/>
            </w:pPr>
            <w:r w:rsidRPr="00C07E0D">
              <w:t xml:space="preserve">Which participant characteristics help predict recidivism and revocation outcomes? (e.g., age, race, education, criminal history, previous foster care placement)?  </w:t>
            </w:r>
          </w:p>
          <w:p w:rsidR="00A44243" w:rsidRPr="00C07E0D" w:rsidRDefault="00355A78">
            <w:pPr>
              <w:pStyle w:val="ListParagraph"/>
              <w:numPr>
                <w:ilvl w:val="0"/>
                <w:numId w:val="16"/>
              </w:numPr>
              <w:spacing w:line="276" w:lineRule="auto"/>
              <w:ind w:left="370"/>
              <w:contextualSpacing/>
            </w:pPr>
            <w:r w:rsidRPr="00C07E0D">
              <w:t>The report shall present findings and describe methods and statistical tests used to analyze data.</w:t>
            </w:r>
          </w:p>
        </w:tc>
        <w:tc>
          <w:tcPr>
            <w:tcW w:w="1620" w:type="dxa"/>
          </w:tcPr>
          <w:p w:rsidR="00355A78" w:rsidRPr="00C07E0D" w:rsidRDefault="00355A78" w:rsidP="005F0439">
            <w:r w:rsidRPr="00C07E0D">
              <w:t>August 1, 2013</w:t>
            </w:r>
          </w:p>
        </w:tc>
      </w:tr>
      <w:tr w:rsidR="00355A78" w:rsidRPr="00C07E0D" w:rsidTr="00953A50">
        <w:trPr>
          <w:cantSplit/>
        </w:trPr>
        <w:tc>
          <w:tcPr>
            <w:tcW w:w="1430" w:type="dxa"/>
          </w:tcPr>
          <w:p w:rsidR="00355A78" w:rsidRPr="00C07E0D" w:rsidRDefault="00E06174" w:rsidP="005F0439">
            <w:r w:rsidRPr="00C07E0D">
              <w:t>5</w:t>
            </w:r>
          </w:p>
        </w:tc>
        <w:tc>
          <w:tcPr>
            <w:tcW w:w="6778" w:type="dxa"/>
          </w:tcPr>
          <w:p w:rsidR="00355A78" w:rsidRPr="00C07E0D" w:rsidRDefault="009D510B" w:rsidP="009D510B">
            <w:r w:rsidRPr="00C07E0D">
              <w:t xml:space="preserve">Submit an updated </w:t>
            </w:r>
            <w:r w:rsidR="00B55A34" w:rsidRPr="00C07E0D">
              <w:t xml:space="preserve">SPSS </w:t>
            </w:r>
            <w:r w:rsidRPr="00C07E0D">
              <w:t xml:space="preserve">dataset. </w:t>
            </w:r>
          </w:p>
        </w:tc>
        <w:tc>
          <w:tcPr>
            <w:tcW w:w="1620" w:type="dxa"/>
          </w:tcPr>
          <w:p w:rsidR="00355A78" w:rsidRPr="00C07E0D" w:rsidRDefault="009D510B" w:rsidP="005F0439">
            <w:r w:rsidRPr="00C07E0D">
              <w:t>January 15, 2014.</w:t>
            </w:r>
          </w:p>
        </w:tc>
      </w:tr>
      <w:tr w:rsidR="009D510B" w:rsidRPr="00C07E0D" w:rsidTr="00953A50">
        <w:trPr>
          <w:cantSplit/>
        </w:trPr>
        <w:tc>
          <w:tcPr>
            <w:tcW w:w="1430" w:type="dxa"/>
          </w:tcPr>
          <w:p w:rsidR="009D510B" w:rsidRPr="00C07E0D" w:rsidRDefault="00E06174" w:rsidP="005F0439">
            <w:r w:rsidRPr="00C07E0D">
              <w:t>6</w:t>
            </w:r>
          </w:p>
        </w:tc>
        <w:tc>
          <w:tcPr>
            <w:tcW w:w="6778" w:type="dxa"/>
          </w:tcPr>
          <w:p w:rsidR="009D510B" w:rsidRPr="00C07E0D" w:rsidRDefault="009D510B" w:rsidP="009D510B">
            <w:pPr>
              <w:spacing w:line="276" w:lineRule="auto"/>
              <w:contextualSpacing/>
            </w:pPr>
            <w:r w:rsidRPr="00C07E0D">
              <w:t xml:space="preserve">Submit an updated data analysis summary report. </w:t>
            </w:r>
          </w:p>
          <w:p w:rsidR="00A44243" w:rsidRPr="00C07E0D" w:rsidRDefault="009D510B">
            <w:pPr>
              <w:pStyle w:val="ListParagraph"/>
              <w:numPr>
                <w:ilvl w:val="0"/>
                <w:numId w:val="16"/>
              </w:numPr>
              <w:spacing w:line="276" w:lineRule="auto"/>
              <w:ind w:left="370"/>
              <w:contextualSpacing/>
            </w:pPr>
            <w:r w:rsidRPr="00C07E0D">
              <w:t>The report shall address the following research questions:</w:t>
            </w:r>
          </w:p>
          <w:p w:rsidR="00A44243" w:rsidRPr="00C07E0D" w:rsidRDefault="009D510B">
            <w:pPr>
              <w:pStyle w:val="ListParagraph"/>
              <w:numPr>
                <w:ilvl w:val="0"/>
                <w:numId w:val="17"/>
              </w:numPr>
              <w:spacing w:line="276" w:lineRule="auto"/>
              <w:ind w:left="730"/>
              <w:contextualSpacing/>
            </w:pPr>
            <w:r w:rsidRPr="00C07E0D">
              <w:t>How do parolee reentry court participant recidivism and revocation rates compare to the recidivism rates of a business as usual comparison group?</w:t>
            </w:r>
          </w:p>
          <w:p w:rsidR="00A44243" w:rsidRPr="00C07E0D" w:rsidRDefault="009D510B">
            <w:pPr>
              <w:pStyle w:val="ListParagraph"/>
              <w:numPr>
                <w:ilvl w:val="0"/>
                <w:numId w:val="17"/>
              </w:numPr>
              <w:spacing w:line="276" w:lineRule="auto"/>
              <w:ind w:left="730"/>
              <w:contextualSpacing/>
            </w:pPr>
            <w:r w:rsidRPr="00C07E0D">
              <w:t>What are the costs and savings associated with recidivism outcomes?</w:t>
            </w:r>
          </w:p>
          <w:p w:rsidR="00A44243" w:rsidRPr="00C07E0D" w:rsidRDefault="009D510B">
            <w:pPr>
              <w:pStyle w:val="ListParagraph"/>
              <w:numPr>
                <w:ilvl w:val="0"/>
                <w:numId w:val="17"/>
              </w:numPr>
              <w:autoSpaceDE w:val="0"/>
              <w:autoSpaceDN w:val="0"/>
              <w:adjustRightInd w:val="0"/>
              <w:spacing w:line="276" w:lineRule="auto"/>
              <w:ind w:left="730"/>
              <w:contextualSpacing/>
            </w:pPr>
            <w:r w:rsidRPr="00C07E0D">
              <w:t>What components of parolee reentry court programs appear to be most effective at reducing recidivism and parole revocations (e.g., availability of community services, program length, program capacity, assessment tools and protocols, use of flash incarceration)?</w:t>
            </w:r>
          </w:p>
          <w:p w:rsidR="00A44243" w:rsidRPr="00C07E0D" w:rsidRDefault="009D510B">
            <w:pPr>
              <w:pStyle w:val="ListParagraph"/>
              <w:numPr>
                <w:ilvl w:val="0"/>
                <w:numId w:val="17"/>
              </w:numPr>
              <w:autoSpaceDE w:val="0"/>
              <w:autoSpaceDN w:val="0"/>
              <w:adjustRightInd w:val="0"/>
              <w:spacing w:line="276" w:lineRule="auto"/>
              <w:ind w:left="730"/>
              <w:contextualSpacing/>
            </w:pPr>
            <w:r w:rsidRPr="00C07E0D">
              <w:t xml:space="preserve">Which participant characteristics help predict recidivism and revocation outcomes? (e.g., age, race, education, criminal history, previous foster care placement)?  </w:t>
            </w:r>
          </w:p>
          <w:p w:rsidR="00A44243" w:rsidRPr="00C07E0D" w:rsidRDefault="009D510B">
            <w:pPr>
              <w:pStyle w:val="ListParagraph"/>
              <w:numPr>
                <w:ilvl w:val="0"/>
                <w:numId w:val="17"/>
              </w:numPr>
              <w:autoSpaceDE w:val="0"/>
              <w:autoSpaceDN w:val="0"/>
              <w:adjustRightInd w:val="0"/>
              <w:spacing w:line="276" w:lineRule="auto"/>
              <w:ind w:left="730"/>
              <w:contextualSpacing/>
            </w:pPr>
            <w:r w:rsidRPr="00C07E0D">
              <w:t>Do reentry court participants improve on education, employment, housing, family relations, substance abuse, and mental health outcomes? If so, to what extent?</w:t>
            </w:r>
          </w:p>
          <w:p w:rsidR="00A44243" w:rsidRPr="00C07E0D" w:rsidRDefault="009D510B">
            <w:pPr>
              <w:pStyle w:val="ListParagraph"/>
              <w:numPr>
                <w:ilvl w:val="0"/>
                <w:numId w:val="17"/>
              </w:numPr>
              <w:autoSpaceDE w:val="0"/>
              <w:autoSpaceDN w:val="0"/>
              <w:adjustRightInd w:val="0"/>
              <w:spacing w:line="276" w:lineRule="auto"/>
              <w:ind w:left="730"/>
              <w:contextualSpacing/>
            </w:pPr>
            <w:r w:rsidRPr="00C07E0D">
              <w:t>Are there community level factors that have a relationship with reentry court program outcomes?</w:t>
            </w:r>
          </w:p>
          <w:p w:rsidR="009D510B" w:rsidRPr="00C07E0D" w:rsidRDefault="009D510B" w:rsidP="00953A50">
            <w:pPr>
              <w:pStyle w:val="ListParagraph"/>
              <w:numPr>
                <w:ilvl w:val="0"/>
                <w:numId w:val="16"/>
              </w:numPr>
              <w:spacing w:line="276" w:lineRule="auto"/>
              <w:ind w:left="370" w:hanging="370"/>
              <w:contextualSpacing/>
            </w:pPr>
            <w:r w:rsidRPr="00C07E0D">
              <w:t>The report shall present findings and describe methods and statistical tests used to analyze data.</w:t>
            </w:r>
          </w:p>
        </w:tc>
        <w:tc>
          <w:tcPr>
            <w:tcW w:w="1620" w:type="dxa"/>
          </w:tcPr>
          <w:p w:rsidR="009D510B" w:rsidRPr="00C07E0D" w:rsidRDefault="009D510B" w:rsidP="005F0439">
            <w:r w:rsidRPr="00C07E0D">
              <w:t>February 3, 2014.</w:t>
            </w:r>
          </w:p>
        </w:tc>
      </w:tr>
      <w:tr w:rsidR="009D510B" w:rsidRPr="00C07E0D" w:rsidTr="00953A50">
        <w:trPr>
          <w:cantSplit/>
        </w:trPr>
        <w:tc>
          <w:tcPr>
            <w:tcW w:w="1430" w:type="dxa"/>
          </w:tcPr>
          <w:p w:rsidR="000C18E7" w:rsidRPr="00C07E0D" w:rsidRDefault="00E06174">
            <w:r w:rsidRPr="00C07E0D">
              <w:t>7</w:t>
            </w:r>
            <w:r w:rsidR="009D510B" w:rsidRPr="00C07E0D">
              <w:t xml:space="preserve"> </w:t>
            </w:r>
          </w:p>
        </w:tc>
        <w:tc>
          <w:tcPr>
            <w:tcW w:w="6778" w:type="dxa"/>
          </w:tcPr>
          <w:p w:rsidR="000C18E7" w:rsidRPr="00C07E0D" w:rsidRDefault="009D510B">
            <w:pPr>
              <w:spacing w:line="276" w:lineRule="auto"/>
              <w:contextualSpacing/>
            </w:pPr>
            <w:r w:rsidRPr="00C07E0D">
              <w:t xml:space="preserve">Submit a progress report </w:t>
            </w:r>
            <w:r w:rsidR="00E06174" w:rsidRPr="00C07E0D">
              <w:t xml:space="preserve">that documents </w:t>
            </w:r>
            <w:r w:rsidR="00F720AB" w:rsidRPr="00C07E0D">
              <w:t xml:space="preserve">the </w:t>
            </w:r>
            <w:r w:rsidRPr="00C07E0D">
              <w:t>progress made toward achieving each of the deliverables.</w:t>
            </w:r>
          </w:p>
        </w:tc>
        <w:tc>
          <w:tcPr>
            <w:tcW w:w="1620" w:type="dxa"/>
          </w:tcPr>
          <w:p w:rsidR="009D510B" w:rsidRPr="00C07E0D" w:rsidRDefault="009D510B" w:rsidP="005F0439">
            <w:r w:rsidRPr="00C07E0D">
              <w:t>The last day of each calendar quarter</w:t>
            </w:r>
          </w:p>
        </w:tc>
      </w:tr>
    </w:tbl>
    <w:p w:rsidR="00C37FF7" w:rsidRPr="00C07E0D" w:rsidRDefault="00C37FF7" w:rsidP="00C37FF7">
      <w:pPr>
        <w:ind w:left="720"/>
        <w:rPr>
          <w:i/>
        </w:rPr>
      </w:pPr>
    </w:p>
    <w:p w:rsidR="00744EBF" w:rsidRPr="00C07E0D" w:rsidRDefault="00744EBF" w:rsidP="00C37FF7">
      <w:pPr>
        <w:ind w:left="720"/>
      </w:pPr>
    </w:p>
    <w:p w:rsidR="00A50B42" w:rsidRPr="00C07E0D" w:rsidRDefault="00A50B42" w:rsidP="007570E6">
      <w:pPr>
        <w:pStyle w:val="ListParagraph"/>
        <w:keepNext/>
        <w:numPr>
          <w:ilvl w:val="0"/>
          <w:numId w:val="21"/>
        </w:numPr>
        <w:rPr>
          <w:b/>
          <w:bCs/>
        </w:rPr>
      </w:pPr>
      <w:r w:rsidRPr="00C07E0D">
        <w:rPr>
          <w:b/>
          <w:bCs/>
        </w:rPr>
        <w:t>TIMELINE FOR THIS RFP</w:t>
      </w:r>
    </w:p>
    <w:p w:rsidR="00A50B42" w:rsidRPr="00C07E0D" w:rsidRDefault="00A50B42" w:rsidP="00A50B42">
      <w:pPr>
        <w:widowControl w:val="0"/>
        <w:rPr>
          <w:bCs/>
        </w:rPr>
      </w:pPr>
    </w:p>
    <w:p w:rsidR="00A50B42" w:rsidRPr="00C07E0D" w:rsidRDefault="00A50B42" w:rsidP="00AB2FC2">
      <w:pPr>
        <w:widowControl w:val="0"/>
        <w:ind w:left="720"/>
        <w:rPr>
          <w:bCs/>
        </w:rPr>
      </w:pPr>
      <w:r w:rsidRPr="00C07E0D">
        <w:rPr>
          <w:bCs/>
        </w:rPr>
        <w:t xml:space="preserve">The AOC has developed the following list of key events </w:t>
      </w:r>
      <w:r w:rsidR="00FC4A81" w:rsidRPr="00C07E0D">
        <w:rPr>
          <w:bCs/>
        </w:rPr>
        <w:t>related to this RFP</w:t>
      </w:r>
      <w:r w:rsidRPr="00C07E0D">
        <w:rPr>
          <w:bCs/>
        </w:rPr>
        <w:t>.  All dates are subject to change at the discretion of the AOC.</w:t>
      </w:r>
    </w:p>
    <w:p w:rsidR="00A50B42" w:rsidRPr="00C07E0D" w:rsidRDefault="00A50B42" w:rsidP="00A50B42">
      <w:pPr>
        <w:widowControl w:val="0"/>
        <w:ind w:left="1440"/>
        <w:rPr>
          <w:bCs/>
        </w:rPr>
      </w:pPr>
    </w:p>
    <w:p w:rsidR="00744EBF" w:rsidRPr="00C07E0D" w:rsidRDefault="00744EBF" w:rsidP="00744EBF">
      <w:pPr>
        <w:widowControl w:val="0"/>
        <w:ind w:left="630"/>
        <w:rPr>
          <w:b/>
          <w:bCs/>
        </w:rPr>
      </w:pPr>
      <w:r w:rsidRPr="00C07E0D">
        <w:rPr>
          <w:b/>
          <w:bCs/>
        </w:rPr>
        <w:t>Table 2: Events and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C07E0D" w:rsidTr="00F720AB">
        <w:trPr>
          <w:trHeight w:val="485"/>
          <w:tblHeader/>
          <w:jc w:val="center"/>
        </w:trPr>
        <w:tc>
          <w:tcPr>
            <w:tcW w:w="4986" w:type="dxa"/>
            <w:shd w:val="clear" w:color="auto" w:fill="E6E6E6"/>
            <w:vAlign w:val="center"/>
          </w:tcPr>
          <w:p w:rsidR="00A50B42" w:rsidRPr="00C07E0D" w:rsidRDefault="00A50B42" w:rsidP="00F720AB">
            <w:pPr>
              <w:widowControl w:val="0"/>
              <w:tabs>
                <w:tab w:val="left" w:pos="6354"/>
              </w:tabs>
              <w:ind w:right="-18"/>
              <w:jc w:val="center"/>
              <w:rPr>
                <w:b/>
                <w:bCs/>
              </w:rPr>
            </w:pPr>
            <w:r w:rsidRPr="00C07E0D">
              <w:rPr>
                <w:b/>
                <w:bCs/>
              </w:rPr>
              <w:t>EVENT</w:t>
            </w:r>
          </w:p>
        </w:tc>
        <w:tc>
          <w:tcPr>
            <w:tcW w:w="3192" w:type="dxa"/>
            <w:shd w:val="clear" w:color="auto" w:fill="E6E6E6"/>
            <w:vAlign w:val="center"/>
          </w:tcPr>
          <w:p w:rsidR="00A50B42" w:rsidRPr="00C07E0D" w:rsidRDefault="00A50B42" w:rsidP="00F720AB">
            <w:pPr>
              <w:widowControl w:val="0"/>
              <w:ind w:left="-108" w:right="-108"/>
              <w:jc w:val="center"/>
              <w:rPr>
                <w:b/>
                <w:bCs/>
                <w:sz w:val="22"/>
                <w:szCs w:val="22"/>
              </w:rPr>
            </w:pPr>
            <w:r w:rsidRPr="00C07E0D">
              <w:rPr>
                <w:b/>
                <w:bCs/>
                <w:sz w:val="22"/>
                <w:szCs w:val="22"/>
              </w:rPr>
              <w:t>DATE</w:t>
            </w:r>
          </w:p>
        </w:tc>
      </w:tr>
      <w:tr w:rsidR="00A50B42" w:rsidRPr="00C07E0D" w:rsidTr="00F720AB">
        <w:trPr>
          <w:trHeight w:val="575"/>
          <w:jc w:val="center"/>
        </w:trPr>
        <w:tc>
          <w:tcPr>
            <w:tcW w:w="4986" w:type="dxa"/>
            <w:vAlign w:val="center"/>
          </w:tcPr>
          <w:p w:rsidR="00A50B42" w:rsidRPr="00C07E0D" w:rsidRDefault="00A50B42" w:rsidP="00F720AB">
            <w:pPr>
              <w:widowControl w:val="0"/>
              <w:rPr>
                <w:b/>
                <w:bCs/>
                <w:sz w:val="22"/>
                <w:szCs w:val="22"/>
              </w:rPr>
            </w:pPr>
            <w:r w:rsidRPr="00C07E0D">
              <w:rPr>
                <w:bCs/>
                <w:sz w:val="22"/>
                <w:szCs w:val="22"/>
              </w:rPr>
              <w:t>RFP issued</w:t>
            </w:r>
            <w:r w:rsidRPr="00C07E0D">
              <w:rPr>
                <w:b/>
                <w:bCs/>
                <w:vanish/>
                <w:sz w:val="22"/>
                <w:szCs w:val="22"/>
              </w:rPr>
              <w:t>:</w:t>
            </w:r>
          </w:p>
        </w:tc>
        <w:tc>
          <w:tcPr>
            <w:tcW w:w="3192" w:type="dxa"/>
            <w:vAlign w:val="center"/>
          </w:tcPr>
          <w:p w:rsidR="00A50B42" w:rsidRPr="00C07E0D" w:rsidRDefault="00070DAC" w:rsidP="00E974D3">
            <w:pPr>
              <w:widowControl w:val="0"/>
              <w:tabs>
                <w:tab w:val="left" w:pos="2178"/>
              </w:tabs>
              <w:jc w:val="center"/>
              <w:rPr>
                <w:bCs/>
                <w:sz w:val="22"/>
                <w:szCs w:val="22"/>
              </w:rPr>
            </w:pPr>
            <w:r w:rsidRPr="00C07E0D">
              <w:rPr>
                <w:bCs/>
                <w:sz w:val="22"/>
                <w:szCs w:val="22"/>
              </w:rPr>
              <w:t xml:space="preserve">April </w:t>
            </w:r>
            <w:r w:rsidR="00E974D3" w:rsidRPr="00C07E0D">
              <w:rPr>
                <w:bCs/>
                <w:sz w:val="22"/>
                <w:szCs w:val="22"/>
              </w:rPr>
              <w:t>20</w:t>
            </w:r>
            <w:r w:rsidR="0074391C" w:rsidRPr="00C07E0D">
              <w:rPr>
                <w:bCs/>
                <w:sz w:val="22"/>
                <w:szCs w:val="22"/>
              </w:rPr>
              <w:t>, 2012</w:t>
            </w:r>
          </w:p>
        </w:tc>
      </w:tr>
      <w:tr w:rsidR="00A50B42" w:rsidRPr="00C07E0D" w:rsidTr="00F720AB">
        <w:trPr>
          <w:trHeight w:val="668"/>
          <w:jc w:val="center"/>
        </w:trPr>
        <w:tc>
          <w:tcPr>
            <w:tcW w:w="4986" w:type="dxa"/>
            <w:vAlign w:val="center"/>
          </w:tcPr>
          <w:p w:rsidR="00A50B42" w:rsidRPr="00C07E0D" w:rsidRDefault="00A50B42" w:rsidP="00F720AB">
            <w:pPr>
              <w:widowControl w:val="0"/>
              <w:rPr>
                <w:bCs/>
                <w:sz w:val="22"/>
                <w:szCs w:val="22"/>
              </w:rPr>
            </w:pPr>
            <w:r w:rsidRPr="00C07E0D">
              <w:rPr>
                <w:bCs/>
                <w:sz w:val="22"/>
                <w:szCs w:val="22"/>
              </w:rPr>
              <w:t xml:space="preserve">Deadline for questions to </w:t>
            </w:r>
            <w:r w:rsidRPr="00406D94">
              <w:rPr>
                <w:bCs/>
                <w:iCs/>
                <w:sz w:val="22"/>
                <w:szCs w:val="22"/>
              </w:rPr>
              <w:t>solicitations@jud.ca.gov</w:t>
            </w:r>
          </w:p>
        </w:tc>
        <w:tc>
          <w:tcPr>
            <w:tcW w:w="3192" w:type="dxa"/>
            <w:vAlign w:val="center"/>
          </w:tcPr>
          <w:p w:rsidR="00A50B42" w:rsidRPr="00C07E0D" w:rsidRDefault="00070DAC" w:rsidP="00E974D3">
            <w:pPr>
              <w:widowControl w:val="0"/>
              <w:tabs>
                <w:tab w:val="left" w:pos="2178"/>
              </w:tabs>
              <w:jc w:val="center"/>
              <w:rPr>
                <w:bCs/>
                <w:sz w:val="22"/>
                <w:szCs w:val="22"/>
              </w:rPr>
            </w:pPr>
            <w:r w:rsidRPr="00C07E0D">
              <w:rPr>
                <w:bCs/>
                <w:sz w:val="22"/>
                <w:szCs w:val="22"/>
              </w:rPr>
              <w:t xml:space="preserve">April </w:t>
            </w:r>
            <w:r w:rsidR="00E974D3" w:rsidRPr="00C07E0D">
              <w:rPr>
                <w:bCs/>
                <w:sz w:val="22"/>
                <w:szCs w:val="22"/>
              </w:rPr>
              <w:t>25</w:t>
            </w:r>
            <w:r w:rsidR="0074391C" w:rsidRPr="00C07E0D">
              <w:rPr>
                <w:bCs/>
                <w:sz w:val="22"/>
                <w:szCs w:val="22"/>
              </w:rPr>
              <w:t>, 2012</w:t>
            </w:r>
          </w:p>
        </w:tc>
      </w:tr>
      <w:tr w:rsidR="00D613D4" w:rsidRPr="00C07E0D" w:rsidTr="00F720AB">
        <w:trPr>
          <w:trHeight w:val="647"/>
          <w:jc w:val="center"/>
        </w:trPr>
        <w:tc>
          <w:tcPr>
            <w:tcW w:w="4986" w:type="dxa"/>
            <w:vAlign w:val="center"/>
          </w:tcPr>
          <w:p w:rsidR="00D613D4" w:rsidRPr="00C07E0D" w:rsidRDefault="00D613D4" w:rsidP="0074391C">
            <w:pPr>
              <w:widowControl w:val="0"/>
              <w:rPr>
                <w:bCs/>
                <w:sz w:val="22"/>
                <w:szCs w:val="22"/>
              </w:rPr>
            </w:pPr>
            <w:r w:rsidRPr="00C07E0D">
              <w:rPr>
                <w:bCs/>
                <w:sz w:val="22"/>
                <w:szCs w:val="22"/>
              </w:rPr>
              <w:t>Questions and answers posted</w:t>
            </w:r>
            <w:r w:rsidR="0074391C" w:rsidRPr="00C07E0D">
              <w:rPr>
                <w:bCs/>
                <w:sz w:val="22"/>
                <w:szCs w:val="22"/>
              </w:rPr>
              <w:t xml:space="preserve"> </w:t>
            </w:r>
            <w:r w:rsidR="0074391C" w:rsidRPr="00C07E0D">
              <w:rPr>
                <w:bCs/>
                <w:i/>
                <w:sz w:val="22"/>
                <w:szCs w:val="22"/>
              </w:rPr>
              <w:t>(estimate only)</w:t>
            </w:r>
          </w:p>
        </w:tc>
        <w:tc>
          <w:tcPr>
            <w:tcW w:w="3192" w:type="dxa"/>
            <w:vAlign w:val="center"/>
          </w:tcPr>
          <w:p w:rsidR="00D613D4" w:rsidRPr="00C07E0D" w:rsidRDefault="00E974D3" w:rsidP="00F720AB">
            <w:pPr>
              <w:widowControl w:val="0"/>
              <w:tabs>
                <w:tab w:val="left" w:pos="2178"/>
              </w:tabs>
              <w:jc w:val="center"/>
              <w:rPr>
                <w:bCs/>
                <w:sz w:val="22"/>
                <w:szCs w:val="22"/>
              </w:rPr>
            </w:pPr>
            <w:r w:rsidRPr="00C07E0D">
              <w:rPr>
                <w:bCs/>
                <w:sz w:val="22"/>
                <w:szCs w:val="22"/>
              </w:rPr>
              <w:t>April 27</w:t>
            </w:r>
            <w:r w:rsidR="0074391C" w:rsidRPr="00C07E0D">
              <w:rPr>
                <w:bCs/>
                <w:sz w:val="22"/>
                <w:szCs w:val="22"/>
              </w:rPr>
              <w:t>, 2012</w:t>
            </w:r>
          </w:p>
        </w:tc>
      </w:tr>
      <w:tr w:rsidR="00D613D4" w:rsidRPr="00C07E0D" w:rsidTr="00F720AB">
        <w:trPr>
          <w:trHeight w:val="647"/>
          <w:jc w:val="center"/>
        </w:trPr>
        <w:tc>
          <w:tcPr>
            <w:tcW w:w="4986" w:type="dxa"/>
            <w:vAlign w:val="center"/>
          </w:tcPr>
          <w:p w:rsidR="00D613D4" w:rsidRPr="00C07E0D" w:rsidRDefault="00D613D4" w:rsidP="00F720AB">
            <w:pPr>
              <w:widowControl w:val="0"/>
              <w:rPr>
                <w:bCs/>
                <w:sz w:val="22"/>
                <w:szCs w:val="22"/>
              </w:rPr>
            </w:pPr>
            <w:r w:rsidRPr="00C07E0D">
              <w:rPr>
                <w:bCs/>
                <w:sz w:val="22"/>
                <w:szCs w:val="22"/>
              </w:rPr>
              <w:t xml:space="preserve">Latest date and time proposal may be submitted </w:t>
            </w:r>
          </w:p>
        </w:tc>
        <w:tc>
          <w:tcPr>
            <w:tcW w:w="3192" w:type="dxa"/>
            <w:vAlign w:val="center"/>
          </w:tcPr>
          <w:p w:rsidR="0074391C" w:rsidRPr="00C07E0D" w:rsidRDefault="0074391C" w:rsidP="0068333F">
            <w:pPr>
              <w:widowControl w:val="0"/>
              <w:jc w:val="center"/>
              <w:rPr>
                <w:b/>
                <w:bCs/>
                <w:sz w:val="22"/>
                <w:szCs w:val="22"/>
              </w:rPr>
            </w:pPr>
            <w:r w:rsidRPr="00C07E0D">
              <w:rPr>
                <w:b/>
                <w:bCs/>
                <w:sz w:val="22"/>
                <w:szCs w:val="22"/>
              </w:rPr>
              <w:t>3:00 p.m. Pacific time</w:t>
            </w:r>
          </w:p>
          <w:p w:rsidR="00D613D4" w:rsidRPr="00C07E0D" w:rsidRDefault="00070DAC" w:rsidP="00E974D3">
            <w:pPr>
              <w:widowControl w:val="0"/>
              <w:jc w:val="center"/>
              <w:rPr>
                <w:b/>
                <w:bCs/>
                <w:sz w:val="22"/>
                <w:szCs w:val="22"/>
              </w:rPr>
            </w:pPr>
            <w:r w:rsidRPr="00C07E0D">
              <w:rPr>
                <w:b/>
                <w:bCs/>
                <w:sz w:val="22"/>
                <w:szCs w:val="22"/>
              </w:rPr>
              <w:t xml:space="preserve">May </w:t>
            </w:r>
            <w:r w:rsidR="00E974D3" w:rsidRPr="00C07E0D">
              <w:rPr>
                <w:b/>
                <w:bCs/>
                <w:sz w:val="22"/>
                <w:szCs w:val="22"/>
              </w:rPr>
              <w:t>4</w:t>
            </w:r>
            <w:r w:rsidR="0074391C" w:rsidRPr="00C07E0D">
              <w:rPr>
                <w:b/>
                <w:bCs/>
                <w:sz w:val="22"/>
                <w:szCs w:val="22"/>
              </w:rPr>
              <w:t>, 2012</w:t>
            </w:r>
          </w:p>
        </w:tc>
      </w:tr>
      <w:tr w:rsidR="00D613D4" w:rsidRPr="00C07E0D" w:rsidTr="00F720AB">
        <w:trPr>
          <w:trHeight w:val="520"/>
          <w:jc w:val="center"/>
        </w:trPr>
        <w:tc>
          <w:tcPr>
            <w:tcW w:w="4986" w:type="dxa"/>
            <w:vAlign w:val="center"/>
          </w:tcPr>
          <w:p w:rsidR="00D613D4" w:rsidRPr="00C07E0D" w:rsidRDefault="00D613D4" w:rsidP="00F720AB">
            <w:pPr>
              <w:widowControl w:val="0"/>
              <w:rPr>
                <w:bCs/>
                <w:sz w:val="22"/>
                <w:szCs w:val="22"/>
              </w:rPr>
            </w:pPr>
            <w:r w:rsidRPr="00C07E0D">
              <w:rPr>
                <w:bCs/>
                <w:sz w:val="22"/>
                <w:szCs w:val="22"/>
              </w:rPr>
              <w:t>Notice of Intent to Award (</w:t>
            </w:r>
            <w:r w:rsidRPr="00C07E0D">
              <w:rPr>
                <w:bCs/>
                <w:i/>
                <w:sz w:val="22"/>
                <w:szCs w:val="22"/>
              </w:rPr>
              <w:t>estimate only</w:t>
            </w:r>
            <w:r w:rsidRPr="00C07E0D">
              <w:rPr>
                <w:bCs/>
                <w:sz w:val="22"/>
                <w:szCs w:val="22"/>
              </w:rPr>
              <w:t>)</w:t>
            </w:r>
          </w:p>
        </w:tc>
        <w:tc>
          <w:tcPr>
            <w:tcW w:w="3192" w:type="dxa"/>
            <w:vAlign w:val="center"/>
          </w:tcPr>
          <w:p w:rsidR="00D613D4" w:rsidRPr="00C07E0D" w:rsidRDefault="00070DAC" w:rsidP="00E974D3">
            <w:pPr>
              <w:widowControl w:val="0"/>
              <w:jc w:val="center"/>
              <w:rPr>
                <w:bCs/>
                <w:sz w:val="22"/>
                <w:szCs w:val="22"/>
              </w:rPr>
            </w:pPr>
            <w:r w:rsidRPr="00C07E0D">
              <w:rPr>
                <w:bCs/>
                <w:sz w:val="22"/>
                <w:szCs w:val="22"/>
              </w:rPr>
              <w:t xml:space="preserve">May </w:t>
            </w:r>
            <w:r w:rsidR="00E974D3" w:rsidRPr="00C07E0D">
              <w:rPr>
                <w:bCs/>
                <w:sz w:val="22"/>
                <w:szCs w:val="22"/>
              </w:rPr>
              <w:t>11</w:t>
            </w:r>
            <w:r w:rsidR="0074391C" w:rsidRPr="00C07E0D">
              <w:rPr>
                <w:bCs/>
                <w:sz w:val="22"/>
                <w:szCs w:val="22"/>
              </w:rPr>
              <w:t>, 2012</w:t>
            </w:r>
          </w:p>
        </w:tc>
      </w:tr>
      <w:tr w:rsidR="00D613D4" w:rsidRPr="00C07E0D" w:rsidTr="00F720AB">
        <w:trPr>
          <w:trHeight w:val="520"/>
          <w:jc w:val="center"/>
        </w:trPr>
        <w:tc>
          <w:tcPr>
            <w:tcW w:w="4986" w:type="dxa"/>
            <w:vAlign w:val="center"/>
          </w:tcPr>
          <w:p w:rsidR="00D613D4" w:rsidRPr="00C07E0D" w:rsidRDefault="00D613D4" w:rsidP="00F720AB">
            <w:pPr>
              <w:widowControl w:val="0"/>
              <w:rPr>
                <w:bCs/>
                <w:sz w:val="22"/>
                <w:szCs w:val="22"/>
              </w:rPr>
            </w:pPr>
            <w:r w:rsidRPr="00C07E0D">
              <w:rPr>
                <w:bCs/>
                <w:sz w:val="22"/>
                <w:szCs w:val="22"/>
              </w:rPr>
              <w:t>Contract start date  (</w:t>
            </w:r>
            <w:r w:rsidRPr="00C07E0D">
              <w:rPr>
                <w:bCs/>
                <w:i/>
                <w:sz w:val="22"/>
                <w:szCs w:val="22"/>
              </w:rPr>
              <w:t>estimate only</w:t>
            </w:r>
            <w:r w:rsidRPr="00C07E0D">
              <w:rPr>
                <w:bCs/>
                <w:sz w:val="22"/>
                <w:szCs w:val="22"/>
              </w:rPr>
              <w:t>)</w:t>
            </w:r>
          </w:p>
        </w:tc>
        <w:tc>
          <w:tcPr>
            <w:tcW w:w="3192" w:type="dxa"/>
            <w:vAlign w:val="center"/>
          </w:tcPr>
          <w:p w:rsidR="00D613D4" w:rsidRPr="00C07E0D" w:rsidRDefault="00070DAC" w:rsidP="00F720AB">
            <w:pPr>
              <w:widowControl w:val="0"/>
              <w:jc w:val="center"/>
              <w:rPr>
                <w:bCs/>
                <w:sz w:val="22"/>
                <w:szCs w:val="22"/>
              </w:rPr>
            </w:pPr>
            <w:r w:rsidRPr="00C07E0D">
              <w:rPr>
                <w:bCs/>
                <w:sz w:val="22"/>
                <w:szCs w:val="22"/>
              </w:rPr>
              <w:t>June 1</w:t>
            </w:r>
          </w:p>
        </w:tc>
      </w:tr>
      <w:tr w:rsidR="00D613D4" w:rsidRPr="00C07E0D" w:rsidTr="00F720AB">
        <w:trPr>
          <w:trHeight w:val="520"/>
          <w:jc w:val="center"/>
        </w:trPr>
        <w:tc>
          <w:tcPr>
            <w:tcW w:w="4986" w:type="dxa"/>
            <w:vAlign w:val="center"/>
          </w:tcPr>
          <w:p w:rsidR="00D613D4" w:rsidRPr="00C07E0D" w:rsidRDefault="00D613D4" w:rsidP="00F720AB">
            <w:pPr>
              <w:widowControl w:val="0"/>
              <w:rPr>
                <w:bCs/>
                <w:sz w:val="22"/>
                <w:szCs w:val="22"/>
              </w:rPr>
            </w:pPr>
            <w:r w:rsidRPr="00C07E0D">
              <w:rPr>
                <w:bCs/>
                <w:sz w:val="22"/>
                <w:szCs w:val="22"/>
              </w:rPr>
              <w:t>Contract end date  (</w:t>
            </w:r>
            <w:r w:rsidRPr="00C07E0D">
              <w:rPr>
                <w:bCs/>
                <w:i/>
                <w:sz w:val="22"/>
                <w:szCs w:val="22"/>
              </w:rPr>
              <w:t>estimate only</w:t>
            </w:r>
            <w:r w:rsidRPr="00C07E0D">
              <w:rPr>
                <w:bCs/>
                <w:sz w:val="22"/>
                <w:szCs w:val="22"/>
              </w:rPr>
              <w:t>)</w:t>
            </w:r>
          </w:p>
        </w:tc>
        <w:tc>
          <w:tcPr>
            <w:tcW w:w="3192" w:type="dxa"/>
            <w:vAlign w:val="center"/>
          </w:tcPr>
          <w:p w:rsidR="00D613D4" w:rsidRPr="00C07E0D" w:rsidRDefault="009448DB" w:rsidP="00F720AB">
            <w:pPr>
              <w:widowControl w:val="0"/>
              <w:jc w:val="center"/>
              <w:rPr>
                <w:bCs/>
                <w:sz w:val="22"/>
                <w:szCs w:val="22"/>
              </w:rPr>
            </w:pPr>
            <w:r w:rsidRPr="00C07E0D">
              <w:rPr>
                <w:bCs/>
                <w:sz w:val="22"/>
                <w:szCs w:val="22"/>
              </w:rPr>
              <w:t>June 30</w:t>
            </w:r>
            <w:r w:rsidR="000D6EE1" w:rsidRPr="00C07E0D">
              <w:rPr>
                <w:bCs/>
                <w:sz w:val="22"/>
                <w:szCs w:val="22"/>
              </w:rPr>
              <w:t>, 2014</w:t>
            </w:r>
          </w:p>
        </w:tc>
      </w:tr>
    </w:tbl>
    <w:p w:rsidR="00A50B42" w:rsidRPr="00C07E0D" w:rsidRDefault="00A50B42" w:rsidP="00A50B42">
      <w:pPr>
        <w:widowControl w:val="0"/>
        <w:ind w:left="1440"/>
        <w:rPr>
          <w:bCs/>
        </w:rPr>
      </w:pPr>
    </w:p>
    <w:p w:rsidR="00A50B42" w:rsidRPr="00C07E0D" w:rsidRDefault="00A50B42" w:rsidP="00A50B42">
      <w:pPr>
        <w:pStyle w:val="normal0"/>
        <w:rPr>
          <w:sz w:val="20"/>
        </w:rPr>
      </w:pPr>
    </w:p>
    <w:p w:rsidR="002E7965" w:rsidRPr="00C07E0D" w:rsidRDefault="002E7965" w:rsidP="007570E6">
      <w:pPr>
        <w:pStyle w:val="ListParagraph"/>
        <w:keepNext/>
        <w:numPr>
          <w:ilvl w:val="0"/>
          <w:numId w:val="21"/>
        </w:numPr>
        <w:rPr>
          <w:b/>
          <w:bCs/>
        </w:rPr>
      </w:pPr>
      <w:r w:rsidRPr="00C07E0D">
        <w:rPr>
          <w:b/>
          <w:bCs/>
        </w:rPr>
        <w:t>RFP ATTACHMENTS</w:t>
      </w:r>
    </w:p>
    <w:p w:rsidR="002E7965" w:rsidRPr="00C07E0D" w:rsidRDefault="002E7965" w:rsidP="00F720AB">
      <w:pPr>
        <w:ind w:left="720"/>
        <w:rPr>
          <w:b/>
          <w:bCs/>
        </w:rPr>
      </w:pPr>
    </w:p>
    <w:p w:rsidR="002E7965" w:rsidRPr="00C07E0D" w:rsidRDefault="002E7965" w:rsidP="00086DFE">
      <w:pPr>
        <w:pStyle w:val="BodyTextIndent2"/>
        <w:spacing w:after="0"/>
      </w:pPr>
      <w:r w:rsidRPr="00C07E0D">
        <w:t>The following attachments are included as part of this RFP:</w:t>
      </w:r>
    </w:p>
    <w:p w:rsidR="002E7965" w:rsidRPr="00C07E0D" w:rsidRDefault="00744EBF" w:rsidP="00744EBF">
      <w:pPr>
        <w:widowControl w:val="0"/>
        <w:ind w:left="270"/>
        <w:rPr>
          <w:b/>
          <w:bCs/>
        </w:rPr>
      </w:pPr>
      <w:r w:rsidRPr="00C07E0D">
        <w:rPr>
          <w:b/>
          <w:bCs/>
        </w:rPr>
        <w:t>Table 3: Attachments and Descriptions</w:t>
      </w:r>
    </w:p>
    <w:tbl>
      <w:tblPr>
        <w:tblStyle w:val="TableGrid"/>
        <w:tblW w:w="0" w:type="auto"/>
        <w:tblInd w:w="378" w:type="dxa"/>
        <w:tblLook w:val="04A0"/>
      </w:tblPr>
      <w:tblGrid>
        <w:gridCol w:w="2340"/>
        <w:gridCol w:w="6858"/>
      </w:tblGrid>
      <w:tr w:rsidR="0052677D" w:rsidRPr="00C07E0D" w:rsidTr="00953A50">
        <w:trPr>
          <w:tblHeader/>
        </w:trPr>
        <w:tc>
          <w:tcPr>
            <w:tcW w:w="2340" w:type="dxa"/>
            <w:shd w:val="clear" w:color="auto" w:fill="D9D9D9" w:themeFill="background1" w:themeFillShade="D9"/>
            <w:vAlign w:val="center"/>
          </w:tcPr>
          <w:p w:rsidR="0052677D" w:rsidRPr="00C07E0D" w:rsidRDefault="0052677D" w:rsidP="0052677D">
            <w:pPr>
              <w:widowControl w:val="0"/>
              <w:tabs>
                <w:tab w:val="left" w:pos="6354"/>
              </w:tabs>
              <w:ind w:right="-18"/>
              <w:jc w:val="center"/>
              <w:rPr>
                <w:b/>
                <w:bCs/>
              </w:rPr>
            </w:pPr>
            <w:r w:rsidRPr="00C07E0D">
              <w:rPr>
                <w:b/>
                <w:bCs/>
              </w:rPr>
              <w:t xml:space="preserve">ATTACHMENT </w:t>
            </w:r>
          </w:p>
        </w:tc>
        <w:tc>
          <w:tcPr>
            <w:tcW w:w="6858" w:type="dxa"/>
            <w:shd w:val="clear" w:color="auto" w:fill="D9D9D9" w:themeFill="background1" w:themeFillShade="D9"/>
            <w:vAlign w:val="center"/>
          </w:tcPr>
          <w:p w:rsidR="0052677D" w:rsidRPr="00C07E0D" w:rsidRDefault="0052677D" w:rsidP="0052677D">
            <w:pPr>
              <w:widowControl w:val="0"/>
              <w:ind w:left="-108" w:right="-108"/>
              <w:jc w:val="center"/>
              <w:rPr>
                <w:b/>
                <w:bCs/>
                <w:sz w:val="22"/>
                <w:szCs w:val="22"/>
              </w:rPr>
            </w:pPr>
            <w:r w:rsidRPr="00C07E0D">
              <w:rPr>
                <w:b/>
                <w:bCs/>
                <w:sz w:val="22"/>
                <w:szCs w:val="22"/>
              </w:rPr>
              <w:t>DESCRIPTION</w:t>
            </w:r>
          </w:p>
        </w:tc>
      </w:tr>
      <w:tr w:rsidR="0052677D" w:rsidRPr="00C07E0D" w:rsidTr="0052677D">
        <w:tc>
          <w:tcPr>
            <w:tcW w:w="2340" w:type="dxa"/>
          </w:tcPr>
          <w:p w:rsidR="0052677D" w:rsidRPr="00C07E0D" w:rsidRDefault="0052677D" w:rsidP="0052677D">
            <w:pPr>
              <w:widowControl w:val="0"/>
              <w:rPr>
                <w:bCs/>
              </w:rPr>
            </w:pPr>
            <w:r w:rsidRPr="00C07E0D">
              <w:rPr>
                <w:bCs/>
              </w:rPr>
              <w:t>Attachment 1: Administrative Rules Governing RFPs (Non-IT Services)</w:t>
            </w:r>
            <w:r w:rsidRPr="00C07E0D">
              <w:rPr>
                <w:bCs/>
                <w:vanish/>
              </w:rPr>
              <w:t>:</w:t>
            </w:r>
          </w:p>
        </w:tc>
        <w:tc>
          <w:tcPr>
            <w:tcW w:w="6858" w:type="dxa"/>
          </w:tcPr>
          <w:p w:rsidR="0052677D" w:rsidRPr="00C07E0D" w:rsidRDefault="0052677D" w:rsidP="0052677D">
            <w:pPr>
              <w:widowControl w:val="0"/>
              <w:tabs>
                <w:tab w:val="left" w:pos="2178"/>
              </w:tabs>
              <w:rPr>
                <w:bCs/>
                <w:i/>
              </w:rPr>
            </w:pPr>
            <w:r w:rsidRPr="00C07E0D">
              <w:t>These rules govern this solicitation.</w:t>
            </w:r>
          </w:p>
        </w:tc>
      </w:tr>
      <w:tr w:rsidR="0052677D" w:rsidRPr="00C07E0D" w:rsidTr="0052677D">
        <w:tc>
          <w:tcPr>
            <w:tcW w:w="2340" w:type="dxa"/>
          </w:tcPr>
          <w:p w:rsidR="0052677D" w:rsidRPr="00C07E0D" w:rsidRDefault="0052677D" w:rsidP="0052677D">
            <w:pPr>
              <w:widowControl w:val="0"/>
              <w:rPr>
                <w:bCs/>
              </w:rPr>
            </w:pPr>
            <w:r w:rsidRPr="00C07E0D">
              <w:rPr>
                <w:bCs/>
              </w:rPr>
              <w:t xml:space="preserve">Attachment </w:t>
            </w:r>
            <w:r w:rsidRPr="00C07E0D">
              <w:t>2:  AOC Standard Terms and Conditions</w:t>
            </w:r>
          </w:p>
        </w:tc>
        <w:tc>
          <w:tcPr>
            <w:tcW w:w="6858" w:type="dxa"/>
          </w:tcPr>
          <w:p w:rsidR="0052677D" w:rsidRPr="00C07E0D" w:rsidRDefault="0052677D" w:rsidP="0052677D">
            <w:pPr>
              <w:widowControl w:val="0"/>
              <w:tabs>
                <w:tab w:val="left" w:pos="2178"/>
              </w:tabs>
              <w:rPr>
                <w:b/>
                <w:u w:val="single"/>
              </w:rPr>
            </w:pPr>
            <w:r w:rsidRPr="00C07E0D">
              <w:t xml:space="preserve">If selected, the person or entity submitting a proposal (the “Proposer”) must sign an AOC Standard Form agreement containing these terms and conditions (the “Terms and Conditions”). </w:t>
            </w:r>
            <w:r w:rsidRPr="00C07E0D">
              <w:rPr>
                <w:b/>
                <w:u w:val="single"/>
              </w:rPr>
              <w:t xml:space="preserve">The provisions marked with an (*) within the Terms and Conditions are minimum contract terms and conditions (“Minimum Terms”).  </w:t>
            </w:r>
          </w:p>
          <w:p w:rsidR="0052677D" w:rsidRPr="00C07E0D" w:rsidRDefault="0052677D" w:rsidP="0052677D">
            <w:pPr>
              <w:widowControl w:val="0"/>
              <w:tabs>
                <w:tab w:val="left" w:pos="2178"/>
              </w:tabs>
              <w:rPr>
                <w:b/>
                <w:bCs/>
              </w:rPr>
            </w:pPr>
          </w:p>
        </w:tc>
      </w:tr>
      <w:tr w:rsidR="0052677D" w:rsidRPr="00C07E0D" w:rsidTr="0052677D">
        <w:tc>
          <w:tcPr>
            <w:tcW w:w="2340" w:type="dxa"/>
          </w:tcPr>
          <w:p w:rsidR="0052677D" w:rsidRPr="00C07E0D" w:rsidRDefault="0052677D" w:rsidP="0052677D">
            <w:pPr>
              <w:widowControl w:val="0"/>
              <w:rPr>
                <w:bCs/>
              </w:rPr>
            </w:pPr>
            <w:r w:rsidRPr="00C07E0D">
              <w:rPr>
                <w:bCs/>
              </w:rPr>
              <w:t xml:space="preserve">Attachment </w:t>
            </w:r>
            <w:r w:rsidRPr="00C07E0D">
              <w:t>3: Proposer’s Acceptance of Terms and Conditions</w:t>
            </w:r>
          </w:p>
        </w:tc>
        <w:tc>
          <w:tcPr>
            <w:tcW w:w="6858" w:type="dxa"/>
          </w:tcPr>
          <w:p w:rsidR="0052677D" w:rsidRPr="00C07E0D" w:rsidRDefault="0052677D" w:rsidP="0052677D">
            <w:pPr>
              <w:widowControl w:val="0"/>
              <w:tabs>
                <w:tab w:val="left" w:pos="2178"/>
              </w:tabs>
              <w:rPr>
                <w:b/>
                <w:bCs/>
              </w:rPr>
            </w:pPr>
            <w:r w:rsidRPr="00C07E0D">
              <w:t>On this form, the Proposer must indicate acceptance of the Terms and Conditions or identify exceptions to the Terms and Conditions.</w:t>
            </w:r>
          </w:p>
        </w:tc>
      </w:tr>
      <w:tr w:rsidR="0052677D" w:rsidRPr="00C07E0D" w:rsidTr="0052677D">
        <w:tc>
          <w:tcPr>
            <w:tcW w:w="2340" w:type="dxa"/>
          </w:tcPr>
          <w:p w:rsidR="0052677D" w:rsidRPr="00C07E0D" w:rsidRDefault="0052677D" w:rsidP="0052677D">
            <w:pPr>
              <w:widowControl w:val="0"/>
              <w:rPr>
                <w:bCs/>
              </w:rPr>
            </w:pPr>
            <w:r w:rsidRPr="00C07E0D">
              <w:rPr>
                <w:bCs/>
              </w:rPr>
              <w:t xml:space="preserve">Attachment </w:t>
            </w:r>
            <w:r w:rsidRPr="00C07E0D">
              <w:t>4: Payee Data Record Form</w:t>
            </w:r>
          </w:p>
        </w:tc>
        <w:tc>
          <w:tcPr>
            <w:tcW w:w="6858" w:type="dxa"/>
          </w:tcPr>
          <w:p w:rsidR="0052677D" w:rsidRPr="00C07E0D" w:rsidRDefault="0052677D" w:rsidP="0052677D">
            <w:pPr>
              <w:widowControl w:val="0"/>
              <w:rPr>
                <w:bCs/>
              </w:rPr>
            </w:pPr>
            <w:r w:rsidRPr="00C07E0D">
              <w:rPr>
                <w:bCs/>
              </w:rPr>
              <w:t>This form contains information the AOC requires in order to process payments and must be submitted with proposal.</w:t>
            </w:r>
          </w:p>
        </w:tc>
      </w:tr>
      <w:tr w:rsidR="0052677D" w:rsidRPr="00C07E0D" w:rsidTr="0052677D">
        <w:tc>
          <w:tcPr>
            <w:tcW w:w="2340" w:type="dxa"/>
          </w:tcPr>
          <w:p w:rsidR="0052677D" w:rsidRPr="00C07E0D" w:rsidRDefault="0052677D" w:rsidP="0052677D">
            <w:pPr>
              <w:widowControl w:val="0"/>
              <w:rPr>
                <w:bCs/>
              </w:rPr>
            </w:pPr>
            <w:r w:rsidRPr="00C07E0D">
              <w:rPr>
                <w:bCs/>
              </w:rPr>
              <w:t>Attachment 5: Darfur Contracting Act Certification</w:t>
            </w:r>
          </w:p>
        </w:tc>
        <w:tc>
          <w:tcPr>
            <w:tcW w:w="6858" w:type="dxa"/>
          </w:tcPr>
          <w:p w:rsidR="0052677D" w:rsidRPr="00C07E0D" w:rsidRDefault="0052677D" w:rsidP="0052677D">
            <w:pPr>
              <w:widowControl w:val="0"/>
              <w:rPr>
                <w:b/>
                <w:bCs/>
              </w:rPr>
            </w:pPr>
            <w:r w:rsidRPr="00C07E0D">
              <w:t>Proposer must complete the Darfur Contracting Act Certification and submit the completed certification with its proposal.</w:t>
            </w:r>
          </w:p>
        </w:tc>
      </w:tr>
      <w:tr w:rsidR="0052677D" w:rsidRPr="00C07E0D" w:rsidTr="0052677D">
        <w:tc>
          <w:tcPr>
            <w:tcW w:w="2340" w:type="dxa"/>
          </w:tcPr>
          <w:p w:rsidR="0052677D" w:rsidRPr="00C07E0D" w:rsidRDefault="0052677D" w:rsidP="0052677D">
            <w:pPr>
              <w:widowControl w:val="0"/>
              <w:rPr>
                <w:bCs/>
              </w:rPr>
            </w:pPr>
            <w:r w:rsidRPr="00C07E0D">
              <w:rPr>
                <w:bCs/>
              </w:rPr>
              <w:t xml:space="preserve">Attachment 6: </w:t>
            </w:r>
            <w:r w:rsidRPr="00C07E0D">
              <w:t xml:space="preserve"> No Conflict of Interest Certification</w:t>
            </w:r>
          </w:p>
        </w:tc>
        <w:tc>
          <w:tcPr>
            <w:tcW w:w="6858" w:type="dxa"/>
          </w:tcPr>
          <w:p w:rsidR="0052677D" w:rsidRPr="00C07E0D" w:rsidRDefault="0052677D" w:rsidP="0052677D">
            <w:pPr>
              <w:widowControl w:val="0"/>
              <w:rPr>
                <w:b/>
                <w:bCs/>
              </w:rPr>
            </w:pPr>
            <w:r w:rsidRPr="00C07E0D">
              <w:t>Proposer must complete the No Conflict of Interest Certification and submit the completed certification with its proposal.</w:t>
            </w:r>
          </w:p>
        </w:tc>
      </w:tr>
      <w:tr w:rsidR="0052677D" w:rsidRPr="00C07E0D" w:rsidTr="0052677D">
        <w:tc>
          <w:tcPr>
            <w:tcW w:w="2340" w:type="dxa"/>
          </w:tcPr>
          <w:p w:rsidR="0052677D" w:rsidRPr="00C07E0D" w:rsidRDefault="0052677D" w:rsidP="0052677D">
            <w:pPr>
              <w:widowControl w:val="0"/>
              <w:rPr>
                <w:bCs/>
              </w:rPr>
            </w:pPr>
            <w:r w:rsidRPr="00C07E0D">
              <w:rPr>
                <w:bCs/>
              </w:rPr>
              <w:t>Attachment 7, Reference Form</w:t>
            </w:r>
          </w:p>
        </w:tc>
        <w:tc>
          <w:tcPr>
            <w:tcW w:w="6858" w:type="dxa"/>
          </w:tcPr>
          <w:p w:rsidR="0052677D" w:rsidRPr="00C07E0D" w:rsidRDefault="0052677D" w:rsidP="0052677D">
            <w:pPr>
              <w:widowControl w:val="0"/>
            </w:pPr>
            <w:r w:rsidRPr="00C07E0D">
              <w:t>Proposer must complete the Reference Form to list its references and submit it with its proposal.</w:t>
            </w:r>
          </w:p>
        </w:tc>
      </w:tr>
    </w:tbl>
    <w:p w:rsidR="0052677D" w:rsidRPr="00C07E0D" w:rsidRDefault="0052677D" w:rsidP="0052677D">
      <w:pPr>
        <w:pStyle w:val="ListParagraph"/>
      </w:pPr>
    </w:p>
    <w:p w:rsidR="0052677D" w:rsidRPr="00C07E0D" w:rsidRDefault="0052677D" w:rsidP="0052677D">
      <w:pPr>
        <w:pStyle w:val="ListParagraph"/>
      </w:pPr>
    </w:p>
    <w:p w:rsidR="0052677D" w:rsidRPr="00C07E0D" w:rsidRDefault="0052677D" w:rsidP="000118BE">
      <w:pPr>
        <w:ind w:left="720" w:hanging="720"/>
        <w:rPr>
          <w:b/>
          <w:bCs/>
        </w:rPr>
      </w:pPr>
    </w:p>
    <w:p w:rsidR="002C64BD" w:rsidRPr="00C07E0D" w:rsidRDefault="002C64BD" w:rsidP="000118BE">
      <w:pPr>
        <w:pStyle w:val="ListParagraph"/>
        <w:numPr>
          <w:ilvl w:val="0"/>
          <w:numId w:val="21"/>
        </w:numPr>
        <w:rPr>
          <w:b/>
          <w:bCs/>
        </w:rPr>
      </w:pPr>
      <w:r w:rsidRPr="00C07E0D">
        <w:rPr>
          <w:b/>
          <w:bCs/>
        </w:rPr>
        <w:t>SUBMISSIONS OF PROPOSALS</w:t>
      </w:r>
    </w:p>
    <w:p w:rsidR="002C64BD" w:rsidRPr="00C07E0D" w:rsidRDefault="002C64BD" w:rsidP="000118BE">
      <w:pPr>
        <w:rPr>
          <w:sz w:val="20"/>
          <w:szCs w:val="20"/>
        </w:rPr>
      </w:pPr>
    </w:p>
    <w:p w:rsidR="002C64BD" w:rsidRPr="00C07E0D" w:rsidRDefault="002C64BD" w:rsidP="000118BE">
      <w:pPr>
        <w:pStyle w:val="ListParagraph"/>
        <w:numPr>
          <w:ilvl w:val="1"/>
          <w:numId w:val="21"/>
        </w:numPr>
        <w:rPr>
          <w:bCs/>
        </w:rPr>
      </w:pPr>
      <w:r w:rsidRPr="00C07E0D">
        <w:t xml:space="preserve">Proposals should provide straightforward, concise information that satisfies the requirements of Section </w:t>
      </w:r>
      <w:r w:rsidR="006D4824" w:rsidRPr="00C07E0D">
        <w:t>6</w:t>
      </w:r>
      <w:r w:rsidRPr="00C07E0D">
        <w:t xml:space="preserve"> </w:t>
      </w:r>
      <w:r w:rsidR="004B38F7" w:rsidRPr="00C07E0D">
        <w:t>(“Proposal Contents”)</w:t>
      </w:r>
      <w:r w:rsidRPr="00C07E0D">
        <w:t>.  Expensive bindings, color displays, and the like are not necessary or desired.  Emphasis should be placed on conformity to the RFP’s instructions and requirements, and completeness and clarity of content.</w:t>
      </w:r>
    </w:p>
    <w:p w:rsidR="002C64BD" w:rsidRPr="00C07E0D" w:rsidRDefault="002C64BD" w:rsidP="002C64BD">
      <w:pPr>
        <w:ind w:left="1440" w:hanging="720"/>
        <w:rPr>
          <w:sz w:val="20"/>
          <w:szCs w:val="20"/>
        </w:rPr>
      </w:pPr>
    </w:p>
    <w:p w:rsidR="006D02BE" w:rsidRPr="00C07E0D" w:rsidRDefault="00B90602" w:rsidP="00086DFE">
      <w:pPr>
        <w:pStyle w:val="ListParagraph"/>
        <w:keepNext/>
        <w:numPr>
          <w:ilvl w:val="1"/>
          <w:numId w:val="21"/>
        </w:numPr>
        <w:rPr>
          <w:bCs/>
        </w:rPr>
      </w:pPr>
      <w:r w:rsidRPr="00C07E0D">
        <w:t xml:space="preserve">The </w:t>
      </w:r>
      <w:r w:rsidR="004A337A" w:rsidRPr="00C07E0D">
        <w:t xml:space="preserve">Proposer </w:t>
      </w:r>
      <w:r w:rsidR="002C64BD" w:rsidRPr="00C07E0D">
        <w:t xml:space="preserve">must submit its proposal in </w:t>
      </w:r>
      <w:r w:rsidR="00F720AB" w:rsidRPr="00C07E0D">
        <w:t>the following manner:</w:t>
      </w:r>
    </w:p>
    <w:p w:rsidR="006D02BE" w:rsidRPr="00C07E0D" w:rsidRDefault="006D02BE" w:rsidP="002C64BD">
      <w:pPr>
        <w:ind w:left="1440" w:right="468" w:hanging="720"/>
      </w:pPr>
    </w:p>
    <w:p w:rsidR="006D02BE" w:rsidRPr="00C07E0D" w:rsidRDefault="00F720AB" w:rsidP="00D562D3">
      <w:pPr>
        <w:pStyle w:val="ListParagraph"/>
        <w:numPr>
          <w:ilvl w:val="2"/>
          <w:numId w:val="21"/>
        </w:numPr>
        <w:tabs>
          <w:tab w:val="left" w:pos="1440"/>
        </w:tabs>
        <w:ind w:left="1440" w:hanging="720"/>
      </w:pPr>
      <w:r w:rsidRPr="00C07E0D">
        <w:t>O</w:t>
      </w:r>
      <w:r w:rsidR="002C64BD" w:rsidRPr="00C07E0D">
        <w:t xml:space="preserve">ne (1) original and </w:t>
      </w:r>
      <w:r w:rsidR="002F5A8D" w:rsidRPr="00C07E0D">
        <w:t>3</w:t>
      </w:r>
      <w:r w:rsidR="002C64BD" w:rsidRPr="00C07E0D">
        <w:t xml:space="preserve"> </w:t>
      </w:r>
      <w:r w:rsidR="00744EBF" w:rsidRPr="00C07E0D">
        <w:t xml:space="preserve">hard </w:t>
      </w:r>
      <w:r w:rsidR="002C64BD" w:rsidRPr="00C07E0D">
        <w:t xml:space="preserve">copies of </w:t>
      </w:r>
      <w:r w:rsidRPr="00C07E0D">
        <w:t>the entire proposal.</w:t>
      </w:r>
      <w:r w:rsidR="00626B27" w:rsidRPr="00C07E0D">
        <w:t xml:space="preserve">  The original must be</w:t>
      </w:r>
      <w:r w:rsidR="002C64BD" w:rsidRPr="00C07E0D">
        <w:t xml:space="preserve"> signed by an authorized representative of the Proposer.</w:t>
      </w:r>
    </w:p>
    <w:p w:rsidR="006D02BE" w:rsidRPr="00C07E0D" w:rsidRDefault="006D02BE" w:rsidP="006D02BE">
      <w:pPr>
        <w:ind w:left="2250" w:right="468" w:hanging="720"/>
      </w:pPr>
    </w:p>
    <w:p w:rsidR="00F720AB" w:rsidRPr="00C07E0D" w:rsidRDefault="00F720AB" w:rsidP="00D562D3">
      <w:pPr>
        <w:pStyle w:val="ListParagraph"/>
        <w:numPr>
          <w:ilvl w:val="2"/>
          <w:numId w:val="21"/>
        </w:numPr>
        <w:tabs>
          <w:tab w:val="left" w:pos="1440"/>
        </w:tabs>
        <w:ind w:left="1440" w:hanging="720"/>
      </w:pPr>
      <w:r w:rsidRPr="00C07E0D">
        <w:t>One (1) CD</w:t>
      </w:r>
      <w:r w:rsidR="00B74785" w:rsidRPr="00C07E0D">
        <w:t xml:space="preserve"> or DVD</w:t>
      </w:r>
      <w:r w:rsidRPr="00C07E0D">
        <w:t xml:space="preserve"> containing all parts of the proposal</w:t>
      </w:r>
      <w:r w:rsidR="00744EBF" w:rsidRPr="00C07E0D">
        <w:t xml:space="preserve"> in Word, PDF or other format</w:t>
      </w:r>
      <w:r w:rsidR="004758FA" w:rsidRPr="00C07E0D">
        <w:t xml:space="preserve"> acceptable to the AOC</w:t>
      </w:r>
      <w:r w:rsidRPr="00C07E0D">
        <w:t>.</w:t>
      </w:r>
    </w:p>
    <w:p w:rsidR="00F720AB" w:rsidRPr="00C07E0D" w:rsidRDefault="00F720AB" w:rsidP="006D02BE">
      <w:pPr>
        <w:ind w:left="2250" w:right="468" w:hanging="720"/>
      </w:pPr>
    </w:p>
    <w:p w:rsidR="002C64BD" w:rsidRPr="00C07E0D" w:rsidRDefault="007570E6" w:rsidP="00D562D3">
      <w:pPr>
        <w:pStyle w:val="ListParagraph"/>
        <w:numPr>
          <w:ilvl w:val="2"/>
          <w:numId w:val="21"/>
        </w:numPr>
        <w:tabs>
          <w:tab w:val="left" w:pos="1440"/>
        </w:tabs>
        <w:ind w:left="1440" w:hanging="720"/>
      </w:pPr>
      <w:r w:rsidRPr="00C07E0D">
        <w:t>T</w:t>
      </w:r>
      <w:r w:rsidR="00F720AB" w:rsidRPr="00C07E0D">
        <w:t xml:space="preserve">he </w:t>
      </w:r>
      <w:r w:rsidR="00744EBF" w:rsidRPr="00C07E0D">
        <w:t xml:space="preserve">proposal must be contained in a sealed envelope with the </w:t>
      </w:r>
      <w:r w:rsidR="00F720AB" w:rsidRPr="00C07E0D">
        <w:t xml:space="preserve">RFP title and number </w:t>
      </w:r>
      <w:r w:rsidRPr="00C07E0D">
        <w:t xml:space="preserve">clearly marked </w:t>
      </w:r>
      <w:r w:rsidR="00F720AB" w:rsidRPr="00C07E0D">
        <w:t>on the outside</w:t>
      </w:r>
      <w:r w:rsidR="00744EBF" w:rsidRPr="00C07E0D">
        <w:t>.</w:t>
      </w:r>
    </w:p>
    <w:p w:rsidR="002C64BD" w:rsidRPr="00C07E0D" w:rsidRDefault="006D02BE" w:rsidP="00C041EE">
      <w:pPr>
        <w:ind w:left="1440" w:right="468" w:hanging="720"/>
        <w:rPr>
          <w:sz w:val="20"/>
          <w:szCs w:val="20"/>
        </w:rPr>
      </w:pPr>
      <w:r w:rsidRPr="00C07E0D">
        <w:tab/>
      </w:r>
    </w:p>
    <w:p w:rsidR="003E5035" w:rsidRPr="00C07E0D" w:rsidRDefault="002C64BD" w:rsidP="00086DFE">
      <w:pPr>
        <w:pStyle w:val="ListParagraph"/>
        <w:keepNext/>
        <w:numPr>
          <w:ilvl w:val="1"/>
          <w:numId w:val="21"/>
        </w:numPr>
        <w:rPr>
          <w:bCs/>
        </w:rPr>
      </w:pPr>
      <w:r w:rsidRPr="00C07E0D">
        <w:t xml:space="preserve">Proposals must be delivered by </w:t>
      </w:r>
      <w:r w:rsidR="003E5035" w:rsidRPr="00C07E0D">
        <w:t>the date and time listed on the coversheet of this RFP to:</w:t>
      </w:r>
    </w:p>
    <w:p w:rsidR="003E5035" w:rsidRPr="00C07E0D" w:rsidRDefault="003E5035" w:rsidP="002C64BD">
      <w:pPr>
        <w:ind w:left="1440" w:right="468" w:hanging="720"/>
      </w:pPr>
    </w:p>
    <w:p w:rsidR="003E5035" w:rsidRPr="00C07E0D" w:rsidRDefault="003E5035" w:rsidP="007570E6">
      <w:pPr>
        <w:ind w:left="2160" w:right="468"/>
      </w:pPr>
      <w:r w:rsidRPr="00C07E0D">
        <w:t>Administrative Office of the Courts</w:t>
      </w:r>
    </w:p>
    <w:p w:rsidR="003E5035" w:rsidRPr="00C07E0D" w:rsidRDefault="003E5035" w:rsidP="007570E6">
      <w:pPr>
        <w:ind w:left="2160" w:right="468"/>
      </w:pPr>
      <w:r w:rsidRPr="00C07E0D">
        <w:t>Attn: Nadine McFadden</w:t>
      </w:r>
      <w:r w:rsidR="007570E6" w:rsidRPr="00C07E0D">
        <w:t>, RFP CFCC-201102-RB</w:t>
      </w:r>
    </w:p>
    <w:p w:rsidR="003E5035" w:rsidRPr="00C07E0D" w:rsidRDefault="003E5035" w:rsidP="007570E6">
      <w:pPr>
        <w:ind w:left="2160" w:right="468"/>
      </w:pPr>
      <w:r w:rsidRPr="00C07E0D">
        <w:t>455 Golden Gate Avenue</w:t>
      </w:r>
    </w:p>
    <w:p w:rsidR="002C64BD" w:rsidRPr="00C07E0D" w:rsidRDefault="003E5035" w:rsidP="007570E6">
      <w:pPr>
        <w:ind w:left="2160" w:right="468"/>
      </w:pPr>
      <w:r w:rsidRPr="00C07E0D">
        <w:t>San Francisco, CA  94102</w:t>
      </w:r>
    </w:p>
    <w:p w:rsidR="002C64BD" w:rsidRPr="00C07E0D" w:rsidRDefault="002C64BD" w:rsidP="002C64BD">
      <w:pPr>
        <w:ind w:left="1440" w:hanging="720"/>
        <w:rPr>
          <w:sz w:val="20"/>
          <w:szCs w:val="20"/>
        </w:rPr>
      </w:pPr>
    </w:p>
    <w:p w:rsidR="001E612A" w:rsidRPr="00C07E0D" w:rsidRDefault="001E612A" w:rsidP="00086DFE">
      <w:pPr>
        <w:pStyle w:val="ListParagraph"/>
        <w:keepNext/>
        <w:numPr>
          <w:ilvl w:val="1"/>
          <w:numId w:val="21"/>
        </w:numPr>
        <w:rPr>
          <w:bCs/>
        </w:rPr>
      </w:pPr>
      <w:r w:rsidRPr="00C07E0D">
        <w:t>Late proposals will not be accepted</w:t>
      </w:r>
      <w:r w:rsidRPr="00C07E0D">
        <w:rPr>
          <w:bCs/>
        </w:rPr>
        <w:t>.</w:t>
      </w:r>
    </w:p>
    <w:p w:rsidR="001E612A" w:rsidRPr="00C07E0D" w:rsidRDefault="001E612A" w:rsidP="00086DFE">
      <w:pPr>
        <w:keepNext/>
        <w:ind w:left="360"/>
      </w:pPr>
    </w:p>
    <w:p w:rsidR="002C64BD" w:rsidRPr="00C07E0D" w:rsidRDefault="002C64BD" w:rsidP="00086DFE">
      <w:pPr>
        <w:pStyle w:val="ListParagraph"/>
        <w:keepNext/>
        <w:numPr>
          <w:ilvl w:val="1"/>
          <w:numId w:val="21"/>
        </w:numPr>
      </w:pPr>
      <w:r w:rsidRPr="00C07E0D">
        <w:t xml:space="preserve">Only written proposals will be accepted.  Proposals </w:t>
      </w:r>
      <w:r w:rsidR="009732A4" w:rsidRPr="00C07E0D">
        <w:t xml:space="preserve">must </w:t>
      </w:r>
      <w:r w:rsidRPr="00C07E0D">
        <w:t>be sent by registered or certified mail</w:t>
      </w:r>
      <w:r w:rsidR="003E5035" w:rsidRPr="00C07E0D">
        <w:t xml:space="preserve">, </w:t>
      </w:r>
      <w:r w:rsidR="00082230" w:rsidRPr="00C07E0D">
        <w:t>courier</w:t>
      </w:r>
      <w:r w:rsidR="007A0851" w:rsidRPr="00C07E0D">
        <w:t xml:space="preserve"> service (e.g. FedEx), or delivered by hand</w:t>
      </w:r>
      <w:r w:rsidRPr="00C07E0D">
        <w:t xml:space="preserve">.  </w:t>
      </w:r>
      <w:r w:rsidR="00C041EE" w:rsidRPr="00C07E0D">
        <w:t>Proposals may not be transmitted by fax or email.</w:t>
      </w:r>
    </w:p>
    <w:p w:rsidR="00595822" w:rsidRPr="00C07E0D" w:rsidRDefault="00595822" w:rsidP="00A50B42">
      <w:pPr>
        <w:pStyle w:val="ListParagraph"/>
      </w:pPr>
    </w:p>
    <w:p w:rsidR="00595822" w:rsidRPr="00C07E0D" w:rsidRDefault="00595822" w:rsidP="007570E6">
      <w:pPr>
        <w:pStyle w:val="ListParagraph"/>
        <w:keepNext/>
        <w:numPr>
          <w:ilvl w:val="0"/>
          <w:numId w:val="21"/>
        </w:numPr>
        <w:rPr>
          <w:b/>
          <w:bCs/>
        </w:rPr>
      </w:pPr>
      <w:r w:rsidRPr="00C07E0D">
        <w:rPr>
          <w:b/>
          <w:bCs/>
        </w:rPr>
        <w:t>PROPOSAL</w:t>
      </w:r>
      <w:r w:rsidR="002C64BD" w:rsidRPr="00C07E0D">
        <w:rPr>
          <w:b/>
          <w:bCs/>
        </w:rPr>
        <w:t xml:space="preserve"> CONTENTS</w:t>
      </w:r>
    </w:p>
    <w:p w:rsidR="00595822" w:rsidRPr="00C07E0D" w:rsidRDefault="00595822" w:rsidP="00595822">
      <w:pPr>
        <w:keepNext/>
      </w:pPr>
    </w:p>
    <w:p w:rsidR="007570E6" w:rsidRPr="00C07E0D" w:rsidRDefault="007570E6" w:rsidP="00086DFE">
      <w:pPr>
        <w:keepNext/>
        <w:ind w:left="360"/>
      </w:pPr>
      <w:r w:rsidRPr="00C07E0D">
        <w:t>The following information must be included in the proposal.  A proposal lacking any of the following information may be deemed non-responsive.  The proposal must be double-spaced, using a standard 12-point font with at least 1-inch margins, and must not excee</w:t>
      </w:r>
      <w:r w:rsidR="00744EBF" w:rsidRPr="00C07E0D">
        <w:t>d 20 pages. All p</w:t>
      </w:r>
      <w:r w:rsidRPr="00C07E0D">
        <w:t>ages are to be numbered.</w:t>
      </w:r>
    </w:p>
    <w:p w:rsidR="007570E6" w:rsidRPr="00C07E0D" w:rsidRDefault="007570E6" w:rsidP="00576DEB"/>
    <w:p w:rsidR="00595822" w:rsidRPr="00C07E0D" w:rsidRDefault="00893C52" w:rsidP="00576DEB">
      <w:pPr>
        <w:pStyle w:val="ListParagraph"/>
        <w:keepNext/>
        <w:numPr>
          <w:ilvl w:val="1"/>
          <w:numId w:val="21"/>
        </w:numPr>
        <w:rPr>
          <w:bCs/>
        </w:rPr>
      </w:pPr>
      <w:r w:rsidRPr="00C07E0D">
        <w:rPr>
          <w:bCs/>
        </w:rPr>
        <w:t>Technical Proposal</w:t>
      </w:r>
      <w:r w:rsidR="00086DFE" w:rsidRPr="00C07E0D">
        <w:rPr>
          <w:bCs/>
        </w:rPr>
        <w:t>.</w:t>
      </w:r>
    </w:p>
    <w:p w:rsidR="00595822" w:rsidRPr="00C07E0D" w:rsidRDefault="00595822" w:rsidP="00595822">
      <w:pPr>
        <w:keepNext/>
        <w:ind w:left="720"/>
      </w:pPr>
    </w:p>
    <w:p w:rsidR="00595822" w:rsidRPr="00C07E0D" w:rsidRDefault="00893C52" w:rsidP="00D562D3">
      <w:pPr>
        <w:pStyle w:val="ListParagraph"/>
        <w:numPr>
          <w:ilvl w:val="2"/>
          <w:numId w:val="21"/>
        </w:numPr>
        <w:tabs>
          <w:tab w:val="left" w:pos="1440"/>
        </w:tabs>
        <w:ind w:left="1440" w:hanging="720"/>
      </w:pPr>
      <w:r w:rsidRPr="00C07E0D">
        <w:t>Proposer’s n</w:t>
      </w:r>
      <w:r w:rsidR="00595822" w:rsidRPr="00C07E0D">
        <w:t xml:space="preserve">ame, address, telephone and fax numbers, and federal tax identification number.  </w:t>
      </w:r>
      <w:r w:rsidRPr="00C07E0D">
        <w:t xml:space="preserve">Note that if Proposer is a sole proprietor using his or her social security number, the social security </w:t>
      </w:r>
      <w:r w:rsidR="0080611E" w:rsidRPr="00C07E0D">
        <w:t>number will be required before</w:t>
      </w:r>
      <w:r w:rsidRPr="00C07E0D">
        <w:t xml:space="preserve"> finalizing a contract.  </w:t>
      </w:r>
    </w:p>
    <w:p w:rsidR="00893C52" w:rsidRPr="00C07E0D" w:rsidRDefault="00893C52" w:rsidP="00595822">
      <w:pPr>
        <w:ind w:left="1440" w:hanging="720"/>
      </w:pPr>
    </w:p>
    <w:p w:rsidR="00C041EE" w:rsidRPr="00C07E0D" w:rsidRDefault="00893C52" w:rsidP="00086DFE">
      <w:pPr>
        <w:pStyle w:val="ListParagraph"/>
        <w:numPr>
          <w:ilvl w:val="2"/>
          <w:numId w:val="21"/>
        </w:numPr>
        <w:ind w:left="1440" w:hanging="720"/>
        <w:rPr>
          <w:bCs/>
        </w:rPr>
      </w:pPr>
      <w:r w:rsidRPr="00C07E0D">
        <w:rPr>
          <w:bCs/>
        </w:rPr>
        <w:t>N</w:t>
      </w:r>
      <w:r w:rsidR="00C041EE" w:rsidRPr="00C07E0D">
        <w:rPr>
          <w:bCs/>
        </w:rPr>
        <w:t>ame, title, address, telephone number</w:t>
      </w:r>
      <w:r w:rsidRPr="00C07E0D">
        <w:rPr>
          <w:bCs/>
        </w:rPr>
        <w:t>, and email address</w:t>
      </w:r>
      <w:r w:rsidR="00C041EE" w:rsidRPr="00C07E0D">
        <w:rPr>
          <w:bCs/>
        </w:rPr>
        <w:t xml:space="preserve"> of </w:t>
      </w:r>
      <w:r w:rsidRPr="00C07E0D">
        <w:rPr>
          <w:bCs/>
        </w:rPr>
        <w:t>the</w:t>
      </w:r>
      <w:r w:rsidR="00C041EE" w:rsidRPr="00C07E0D">
        <w:rPr>
          <w:bCs/>
        </w:rPr>
        <w:t xml:space="preserve"> individual who </w:t>
      </w:r>
      <w:r w:rsidRPr="00C07E0D">
        <w:rPr>
          <w:bCs/>
        </w:rPr>
        <w:t>will act as P</w:t>
      </w:r>
      <w:r w:rsidR="00C041EE" w:rsidRPr="00C07E0D">
        <w:rPr>
          <w:bCs/>
        </w:rPr>
        <w:t>roposer’s designated representative</w:t>
      </w:r>
      <w:r w:rsidRPr="00C07E0D">
        <w:rPr>
          <w:bCs/>
        </w:rPr>
        <w:t xml:space="preserve"> for purposes of this RFP</w:t>
      </w:r>
      <w:r w:rsidR="00C041EE" w:rsidRPr="00C07E0D">
        <w:rPr>
          <w:bCs/>
        </w:rPr>
        <w:t xml:space="preserve">.  </w:t>
      </w:r>
    </w:p>
    <w:p w:rsidR="00A15E42" w:rsidRPr="00C07E0D" w:rsidRDefault="00A15E42" w:rsidP="00A15E42">
      <w:pPr>
        <w:ind w:left="1440" w:hanging="720"/>
      </w:pPr>
      <w:r w:rsidRPr="00C07E0D">
        <w:tab/>
      </w:r>
    </w:p>
    <w:p w:rsidR="00A15E42" w:rsidRPr="00C07E0D" w:rsidRDefault="00A15E42" w:rsidP="00086DFE">
      <w:pPr>
        <w:pStyle w:val="ListParagraph"/>
        <w:numPr>
          <w:ilvl w:val="2"/>
          <w:numId w:val="21"/>
        </w:numPr>
        <w:ind w:left="1440" w:hanging="720"/>
        <w:rPr>
          <w:bCs/>
        </w:rPr>
      </w:pPr>
      <w:r w:rsidRPr="00C07E0D">
        <w:rPr>
          <w:bCs/>
        </w:rPr>
        <w:t>Description of contractor competencies</w:t>
      </w:r>
      <w:r w:rsidR="00382E1F" w:rsidRPr="00C07E0D">
        <w:rPr>
          <w:bCs/>
        </w:rPr>
        <w:t xml:space="preserve"> relevant to the project</w:t>
      </w:r>
      <w:r w:rsidRPr="00C07E0D">
        <w:rPr>
          <w:bCs/>
        </w:rPr>
        <w:t>, familiarity with evaluation topic, and experience on similar assignments.</w:t>
      </w:r>
    </w:p>
    <w:p w:rsidR="00C041EE" w:rsidRPr="00C07E0D" w:rsidRDefault="00C041EE" w:rsidP="00595822">
      <w:pPr>
        <w:ind w:left="1440" w:hanging="720"/>
      </w:pPr>
    </w:p>
    <w:p w:rsidR="00595822" w:rsidRPr="00C07E0D" w:rsidRDefault="0093015D" w:rsidP="00086DFE">
      <w:pPr>
        <w:pStyle w:val="ListParagraph"/>
        <w:numPr>
          <w:ilvl w:val="2"/>
          <w:numId w:val="21"/>
        </w:numPr>
        <w:ind w:left="1440" w:hanging="720"/>
        <w:rPr>
          <w:bCs/>
        </w:rPr>
      </w:pPr>
      <w:r w:rsidRPr="00C07E0D">
        <w:rPr>
          <w:bCs/>
        </w:rPr>
        <w:t xml:space="preserve">Describe the management structure and staffing for the project. </w:t>
      </w:r>
      <w:r w:rsidR="00893C52" w:rsidRPr="00C07E0D">
        <w:rPr>
          <w:bCs/>
        </w:rPr>
        <w:t>For each key staff member: a resume</w:t>
      </w:r>
      <w:r w:rsidR="00595822" w:rsidRPr="00C07E0D">
        <w:rPr>
          <w:bCs/>
        </w:rPr>
        <w:t xml:space="preserve"> describing the </w:t>
      </w:r>
      <w:r w:rsidR="00893C52" w:rsidRPr="00C07E0D">
        <w:rPr>
          <w:bCs/>
        </w:rPr>
        <w:t xml:space="preserve">individual’s </w:t>
      </w:r>
      <w:r w:rsidR="00595822" w:rsidRPr="00C07E0D">
        <w:rPr>
          <w:bCs/>
        </w:rPr>
        <w:t xml:space="preserve">background and experience, as well as </w:t>
      </w:r>
      <w:r w:rsidR="00893C52" w:rsidRPr="00C07E0D">
        <w:rPr>
          <w:bCs/>
        </w:rPr>
        <w:t>the</w:t>
      </w:r>
      <w:r w:rsidR="00595822" w:rsidRPr="00C07E0D">
        <w:rPr>
          <w:bCs/>
        </w:rPr>
        <w:t xml:space="preserve"> individual’s ability and experience in conducting the proposed activities.</w:t>
      </w:r>
    </w:p>
    <w:p w:rsidR="00595822" w:rsidRPr="00C07E0D" w:rsidRDefault="00595822" w:rsidP="00595822">
      <w:pPr>
        <w:ind w:left="1440" w:hanging="720"/>
      </w:pPr>
    </w:p>
    <w:p w:rsidR="0093015D" w:rsidRPr="00C07E0D" w:rsidRDefault="00115644" w:rsidP="00086DFE">
      <w:pPr>
        <w:pStyle w:val="ListParagraph"/>
        <w:numPr>
          <w:ilvl w:val="2"/>
          <w:numId w:val="21"/>
        </w:numPr>
        <w:ind w:left="1440" w:hanging="720"/>
        <w:rPr>
          <w:bCs/>
        </w:rPr>
      </w:pPr>
      <w:r w:rsidRPr="00C07E0D">
        <w:rPr>
          <w:bCs/>
        </w:rPr>
        <w:t>Complete Attachment 7, Reference Form, and provide the information requested for</w:t>
      </w:r>
      <w:r w:rsidR="00595822" w:rsidRPr="00C07E0D">
        <w:rPr>
          <w:bCs/>
        </w:rPr>
        <w:t xml:space="preserve"> a minimum of </w:t>
      </w:r>
      <w:r w:rsidR="0038160A" w:rsidRPr="00C07E0D">
        <w:rPr>
          <w:bCs/>
        </w:rPr>
        <w:t>4</w:t>
      </w:r>
      <w:r w:rsidR="00595822" w:rsidRPr="00C07E0D">
        <w:rPr>
          <w:bCs/>
        </w:rPr>
        <w:t xml:space="preserve"> clients for whom the </w:t>
      </w:r>
      <w:r w:rsidR="00893C52" w:rsidRPr="00C07E0D">
        <w:rPr>
          <w:bCs/>
        </w:rPr>
        <w:t>Proposer</w:t>
      </w:r>
      <w:r w:rsidR="00595822" w:rsidRPr="00C07E0D">
        <w:rPr>
          <w:bCs/>
        </w:rPr>
        <w:t xml:space="preserve"> has conducted similar services.  The AOC ma</w:t>
      </w:r>
      <w:r w:rsidR="00893C52" w:rsidRPr="00C07E0D">
        <w:rPr>
          <w:bCs/>
        </w:rPr>
        <w:t>y check references listed by Proposer</w:t>
      </w:r>
      <w:r w:rsidR="00595822" w:rsidRPr="00C07E0D">
        <w:rPr>
          <w:bCs/>
        </w:rPr>
        <w:t>.</w:t>
      </w:r>
    </w:p>
    <w:p w:rsidR="00595822" w:rsidRPr="00C07E0D" w:rsidRDefault="00595822" w:rsidP="00595822">
      <w:pPr>
        <w:ind w:left="1440" w:hanging="720"/>
      </w:pPr>
    </w:p>
    <w:p w:rsidR="00595822" w:rsidRPr="00C07E0D" w:rsidRDefault="00292053" w:rsidP="00086DFE">
      <w:pPr>
        <w:pStyle w:val="ListParagraph"/>
        <w:numPr>
          <w:ilvl w:val="2"/>
          <w:numId w:val="21"/>
        </w:numPr>
        <w:ind w:left="1440" w:hanging="720"/>
        <w:rPr>
          <w:bCs/>
        </w:rPr>
      </w:pPr>
      <w:r w:rsidRPr="00C07E0D">
        <w:rPr>
          <w:bCs/>
        </w:rPr>
        <w:t>Proposed m</w:t>
      </w:r>
      <w:r w:rsidR="00595822" w:rsidRPr="00C07E0D">
        <w:rPr>
          <w:bCs/>
        </w:rPr>
        <w:t>ethod</w:t>
      </w:r>
      <w:r w:rsidR="00A15E42" w:rsidRPr="00C07E0D">
        <w:rPr>
          <w:bCs/>
        </w:rPr>
        <w:t>s</w:t>
      </w:r>
      <w:r w:rsidR="00595822" w:rsidRPr="00C07E0D">
        <w:rPr>
          <w:bCs/>
        </w:rPr>
        <w:t xml:space="preserve"> to complete the </w:t>
      </w:r>
      <w:r w:rsidRPr="00C07E0D">
        <w:rPr>
          <w:bCs/>
        </w:rPr>
        <w:t>work</w:t>
      </w:r>
      <w:r w:rsidR="00A9408B" w:rsidRPr="00C07E0D">
        <w:rPr>
          <w:bCs/>
        </w:rPr>
        <w:t>.</w:t>
      </w:r>
      <w:r w:rsidR="00736AC0" w:rsidRPr="00C07E0D">
        <w:rPr>
          <w:bCs/>
        </w:rPr>
        <w:t xml:space="preserve"> Include proposed methods for accomplishing </w:t>
      </w:r>
      <w:r w:rsidR="00953A50" w:rsidRPr="00C07E0D">
        <w:rPr>
          <w:bCs/>
        </w:rPr>
        <w:t xml:space="preserve">all </w:t>
      </w:r>
      <w:r w:rsidR="00736AC0" w:rsidRPr="00C07E0D">
        <w:rPr>
          <w:bCs/>
        </w:rPr>
        <w:t xml:space="preserve">deliverables </w:t>
      </w:r>
      <w:r w:rsidR="00744EBF" w:rsidRPr="00C07E0D">
        <w:rPr>
          <w:bCs/>
        </w:rPr>
        <w:t>in Table 1 of this RFP, including the following:</w:t>
      </w:r>
    </w:p>
    <w:p w:rsidR="00595822" w:rsidRPr="00C07E0D" w:rsidRDefault="00595822" w:rsidP="00595822">
      <w:pPr>
        <w:ind w:left="1440" w:hanging="720"/>
      </w:pPr>
    </w:p>
    <w:p w:rsidR="001808E4" w:rsidRPr="00C07E0D" w:rsidRDefault="00736AC0" w:rsidP="00086DFE">
      <w:pPr>
        <w:pStyle w:val="ListParagraph"/>
        <w:numPr>
          <w:ilvl w:val="3"/>
          <w:numId w:val="21"/>
        </w:numPr>
        <w:ind w:left="2340" w:hanging="900"/>
        <w:rPr>
          <w:bCs/>
        </w:rPr>
      </w:pPr>
      <w:r w:rsidRPr="00C07E0D">
        <w:t>Describe proposed data elements, data sources, and data collection strategies.</w:t>
      </w:r>
    </w:p>
    <w:p w:rsidR="005F0439" w:rsidRPr="00C07E0D" w:rsidRDefault="005F0439" w:rsidP="00736AC0">
      <w:pPr>
        <w:ind w:left="1440" w:hanging="720"/>
      </w:pPr>
    </w:p>
    <w:p w:rsidR="005F0439" w:rsidRPr="00C07E0D" w:rsidRDefault="001808E4" w:rsidP="00736AC0">
      <w:pPr>
        <w:pStyle w:val="ListParagraph"/>
        <w:numPr>
          <w:ilvl w:val="3"/>
          <w:numId w:val="21"/>
        </w:numPr>
        <w:ind w:left="2340" w:hanging="900"/>
      </w:pPr>
      <w:r w:rsidRPr="00C07E0D">
        <w:t xml:space="preserve">Describe </w:t>
      </w:r>
      <w:r w:rsidR="00A2466A" w:rsidRPr="00C07E0D">
        <w:t>procedures for data analysis</w:t>
      </w:r>
      <w:r w:rsidRPr="00C07E0D">
        <w:t xml:space="preserve"> and proposed statistical analyses to address each of the research questions listed in Section 2</w:t>
      </w:r>
      <w:r w:rsidR="00A2466A" w:rsidRPr="00C07E0D">
        <w:t xml:space="preserve">. </w:t>
      </w:r>
    </w:p>
    <w:p w:rsidR="00736AC0" w:rsidRPr="00C07E0D" w:rsidRDefault="00736AC0" w:rsidP="00736AC0">
      <w:pPr>
        <w:ind w:left="1440" w:hanging="720"/>
      </w:pPr>
    </w:p>
    <w:p w:rsidR="005F0439" w:rsidRPr="00C07E0D" w:rsidRDefault="00A2466A" w:rsidP="00736AC0">
      <w:pPr>
        <w:pStyle w:val="ListParagraph"/>
        <w:numPr>
          <w:ilvl w:val="3"/>
          <w:numId w:val="21"/>
        </w:numPr>
        <w:ind w:left="2340" w:hanging="900"/>
      </w:pPr>
      <w:r w:rsidRPr="00C07E0D">
        <w:t>Describe all databases to be developed and discuss potential problems.</w:t>
      </w:r>
      <w:r w:rsidR="005F5A84" w:rsidRPr="00C07E0D">
        <w:t xml:space="preserve"> Include proposed methods for assuring data quality and maintaining confidentiality.</w:t>
      </w:r>
      <w:r w:rsidRPr="00C07E0D">
        <w:t xml:space="preserve"> </w:t>
      </w:r>
    </w:p>
    <w:p w:rsidR="005F0439" w:rsidRPr="00C07E0D" w:rsidRDefault="005F0439" w:rsidP="00736AC0">
      <w:pPr>
        <w:ind w:left="1440" w:hanging="720"/>
      </w:pPr>
    </w:p>
    <w:p w:rsidR="0093015D" w:rsidRPr="00C07E0D" w:rsidRDefault="0093015D" w:rsidP="006C0D06">
      <w:pPr>
        <w:pStyle w:val="ListParagraph"/>
        <w:numPr>
          <w:ilvl w:val="3"/>
          <w:numId w:val="21"/>
        </w:numPr>
        <w:ind w:left="2340" w:hanging="900"/>
        <w:rPr>
          <w:bCs/>
        </w:rPr>
      </w:pPr>
      <w:r w:rsidRPr="00C07E0D">
        <w:rPr>
          <w:bCs/>
        </w:rPr>
        <w:t>List major milestones and activities for each deliverable and create a timeline for completing individual tasks required for each deliverable.</w:t>
      </w:r>
    </w:p>
    <w:p w:rsidR="005F0439" w:rsidRPr="00C07E0D" w:rsidRDefault="005F0439" w:rsidP="00736AC0">
      <w:pPr>
        <w:ind w:left="1440" w:hanging="720"/>
      </w:pPr>
    </w:p>
    <w:p w:rsidR="00BD0D2D" w:rsidRPr="00C07E0D" w:rsidRDefault="00BD0D2D" w:rsidP="00086DFE">
      <w:pPr>
        <w:pStyle w:val="ListParagraph"/>
        <w:numPr>
          <w:ilvl w:val="2"/>
          <w:numId w:val="21"/>
        </w:numPr>
        <w:ind w:left="1440" w:hanging="720"/>
        <w:rPr>
          <w:bCs/>
        </w:rPr>
      </w:pPr>
      <w:r w:rsidRPr="00C07E0D">
        <w:rPr>
          <w:bCs/>
        </w:rPr>
        <w:t xml:space="preserve">Acceptance of the </w:t>
      </w:r>
      <w:r w:rsidR="005F6E88" w:rsidRPr="00C07E0D">
        <w:rPr>
          <w:bCs/>
        </w:rPr>
        <w:t>Terms and Conditions</w:t>
      </w:r>
      <w:r w:rsidRPr="00C07E0D">
        <w:rPr>
          <w:bCs/>
        </w:rPr>
        <w:t xml:space="preserve">.  </w:t>
      </w:r>
    </w:p>
    <w:p w:rsidR="00BD0D2D" w:rsidRPr="00C07E0D" w:rsidRDefault="00BD0D2D" w:rsidP="007B0E96">
      <w:pPr>
        <w:pStyle w:val="ListParagraph"/>
        <w:tabs>
          <w:tab w:val="left" w:pos="1440"/>
        </w:tabs>
        <w:ind w:left="1440" w:hanging="720"/>
      </w:pPr>
    </w:p>
    <w:p w:rsidR="00BD0D2D" w:rsidRPr="00C07E0D" w:rsidRDefault="00BD0D2D" w:rsidP="006C0D06">
      <w:pPr>
        <w:pStyle w:val="ListParagraph"/>
        <w:numPr>
          <w:ilvl w:val="3"/>
          <w:numId w:val="21"/>
        </w:numPr>
        <w:ind w:left="2340" w:hanging="900"/>
        <w:rPr>
          <w:bCs/>
        </w:rPr>
      </w:pPr>
      <w:r w:rsidRPr="00C07E0D">
        <w:rPr>
          <w:bCs/>
        </w:rPr>
        <w:t xml:space="preserve">On Attachment 3, the Proposer must either indicate acceptance of the </w:t>
      </w:r>
      <w:r w:rsidR="00EC4775" w:rsidRPr="00C07E0D">
        <w:rPr>
          <w:bCs/>
        </w:rPr>
        <w:t>Terms and Conditions</w:t>
      </w:r>
      <w:r w:rsidRPr="00C07E0D">
        <w:rPr>
          <w:bCs/>
        </w:rPr>
        <w:t xml:space="preserve"> or clearly identify exceptions to the </w:t>
      </w:r>
      <w:r w:rsidR="00EC4775" w:rsidRPr="00C07E0D">
        <w:rPr>
          <w:bCs/>
        </w:rPr>
        <w:t>Terms and Conditions</w:t>
      </w:r>
      <w:r w:rsidRPr="00C07E0D">
        <w:rPr>
          <w:bCs/>
        </w:rPr>
        <w:t xml:space="preserve">.  </w:t>
      </w:r>
      <w:r w:rsidR="009732A4" w:rsidRPr="00C07E0D">
        <w:rPr>
          <w:bCs/>
        </w:rPr>
        <w:t xml:space="preserve">An “exception” includes any addition, deletion, qualification, limitation, or other change.  </w:t>
      </w:r>
    </w:p>
    <w:p w:rsidR="00BD0D2D" w:rsidRPr="00C07E0D" w:rsidRDefault="00BD0D2D" w:rsidP="006C0D06">
      <w:pPr>
        <w:ind w:left="1440"/>
        <w:rPr>
          <w:bCs/>
        </w:rPr>
      </w:pPr>
    </w:p>
    <w:p w:rsidR="00BD0D2D" w:rsidRPr="00C07E0D" w:rsidRDefault="00BD0D2D" w:rsidP="006C0D06">
      <w:pPr>
        <w:pStyle w:val="ListParagraph"/>
        <w:numPr>
          <w:ilvl w:val="3"/>
          <w:numId w:val="21"/>
        </w:numPr>
        <w:ind w:left="2340" w:hanging="900"/>
        <w:rPr>
          <w:bCs/>
        </w:rPr>
      </w:pPr>
      <w:r w:rsidRPr="00C07E0D">
        <w:rPr>
          <w:bCs/>
        </w:rPr>
        <w:t xml:space="preserve">If exceptions are identified, the Proposer must also submit a red-lined version of the </w:t>
      </w:r>
      <w:r w:rsidR="00EC4775" w:rsidRPr="00C07E0D">
        <w:rPr>
          <w:bCs/>
        </w:rPr>
        <w:t xml:space="preserve">Terms and Conditions </w:t>
      </w:r>
      <w:r w:rsidRPr="00C07E0D">
        <w:rPr>
          <w:bCs/>
        </w:rPr>
        <w:t>that clearly tracks proposed changes, and a written explanation or rationale for each exception and/or propo</w:t>
      </w:r>
      <w:r w:rsidR="00736AC0" w:rsidRPr="00C07E0D">
        <w:rPr>
          <w:bCs/>
        </w:rPr>
        <w:t>sed change.</w:t>
      </w:r>
    </w:p>
    <w:p w:rsidR="00736AC0" w:rsidRPr="00C07E0D" w:rsidRDefault="00736AC0" w:rsidP="00736AC0">
      <w:pPr>
        <w:ind w:left="1440"/>
        <w:rPr>
          <w:bCs/>
        </w:rPr>
      </w:pPr>
    </w:p>
    <w:p w:rsidR="00115644" w:rsidRPr="00C07E0D" w:rsidRDefault="00115644" w:rsidP="003D0BF5">
      <w:pPr>
        <w:pStyle w:val="ListParagraph"/>
        <w:widowControl w:val="0"/>
        <w:numPr>
          <w:ilvl w:val="2"/>
          <w:numId w:val="21"/>
        </w:numPr>
        <w:ind w:left="1440" w:hanging="720"/>
      </w:pPr>
      <w:r w:rsidRPr="00C07E0D">
        <w:t xml:space="preserve">Proposer must </w:t>
      </w:r>
      <w:r w:rsidR="003D0BF5" w:rsidRPr="00C07E0D">
        <w:t xml:space="preserve">properly complete and </w:t>
      </w:r>
      <w:r w:rsidRPr="00C07E0D">
        <w:t>include the following certifications, attachments, and other requirements in its proposal:</w:t>
      </w:r>
    </w:p>
    <w:p w:rsidR="00115644" w:rsidRPr="00C07E0D" w:rsidRDefault="00115644" w:rsidP="00115644">
      <w:pPr>
        <w:ind w:left="1440" w:hanging="720"/>
      </w:pPr>
    </w:p>
    <w:p w:rsidR="00115644" w:rsidRPr="00C07E0D" w:rsidRDefault="00115644" w:rsidP="003D0BF5">
      <w:pPr>
        <w:pStyle w:val="ListParagraph"/>
        <w:numPr>
          <w:ilvl w:val="3"/>
          <w:numId w:val="21"/>
        </w:numPr>
        <w:ind w:left="2340" w:hanging="900"/>
        <w:rPr>
          <w:bCs/>
        </w:rPr>
      </w:pPr>
      <w:r w:rsidRPr="00C07E0D">
        <w:rPr>
          <w:bCs/>
        </w:rPr>
        <w:t>Attachment 3: Proposer’s Acceptance of the RFP’s Contract Terms, and a redlined Attachment 2, if applicable.</w:t>
      </w:r>
    </w:p>
    <w:p w:rsidR="003D0BF5" w:rsidRPr="00C07E0D" w:rsidRDefault="003D0BF5" w:rsidP="003D0BF5">
      <w:pPr>
        <w:ind w:left="1440"/>
        <w:rPr>
          <w:bCs/>
        </w:rPr>
      </w:pPr>
    </w:p>
    <w:p w:rsidR="00115644" w:rsidRPr="00C07E0D" w:rsidRDefault="00115644" w:rsidP="003D0BF5">
      <w:pPr>
        <w:pStyle w:val="ListParagraph"/>
        <w:numPr>
          <w:ilvl w:val="3"/>
          <w:numId w:val="21"/>
        </w:numPr>
        <w:ind w:left="2340" w:hanging="900"/>
        <w:rPr>
          <w:bCs/>
        </w:rPr>
      </w:pPr>
      <w:r w:rsidRPr="00C07E0D">
        <w:rPr>
          <w:bCs/>
        </w:rPr>
        <w:t>Attachment 4: Payee Data Record Form</w:t>
      </w:r>
    </w:p>
    <w:p w:rsidR="003D0BF5" w:rsidRPr="00C07E0D" w:rsidRDefault="003D0BF5" w:rsidP="003D0BF5">
      <w:pPr>
        <w:ind w:left="1440"/>
        <w:rPr>
          <w:bCs/>
        </w:rPr>
      </w:pPr>
    </w:p>
    <w:p w:rsidR="003D0BF5" w:rsidRPr="00C07E0D" w:rsidRDefault="00115644" w:rsidP="003D0BF5">
      <w:pPr>
        <w:pStyle w:val="ListParagraph"/>
        <w:numPr>
          <w:ilvl w:val="3"/>
          <w:numId w:val="21"/>
        </w:numPr>
        <w:ind w:left="2340" w:hanging="900"/>
        <w:rPr>
          <w:bCs/>
        </w:rPr>
      </w:pPr>
      <w:r w:rsidRPr="00C07E0D">
        <w:rPr>
          <w:bCs/>
        </w:rPr>
        <w:t>Attachment 5: Darfur Contracting Act Certification.</w:t>
      </w:r>
    </w:p>
    <w:p w:rsidR="00115644" w:rsidRPr="00C07E0D" w:rsidRDefault="00115644" w:rsidP="003D0BF5">
      <w:pPr>
        <w:ind w:left="1440"/>
        <w:rPr>
          <w:bCs/>
        </w:rPr>
      </w:pPr>
      <w:r w:rsidRPr="00C07E0D">
        <w:rPr>
          <w:bCs/>
        </w:rPr>
        <w:t xml:space="preserve">  </w:t>
      </w:r>
    </w:p>
    <w:p w:rsidR="00115644" w:rsidRPr="00C07E0D" w:rsidRDefault="00115644" w:rsidP="003D0BF5">
      <w:pPr>
        <w:pStyle w:val="ListParagraph"/>
        <w:numPr>
          <w:ilvl w:val="3"/>
          <w:numId w:val="21"/>
        </w:numPr>
        <w:ind w:left="2340" w:hanging="900"/>
        <w:rPr>
          <w:bCs/>
        </w:rPr>
      </w:pPr>
      <w:r w:rsidRPr="00C07E0D">
        <w:rPr>
          <w:bCs/>
        </w:rPr>
        <w:t>Attachment 6: No Conflict of Interest Certification</w:t>
      </w:r>
    </w:p>
    <w:p w:rsidR="003D0BF5" w:rsidRPr="00C07E0D" w:rsidRDefault="003D0BF5" w:rsidP="003D0BF5">
      <w:pPr>
        <w:ind w:left="1440"/>
        <w:rPr>
          <w:bCs/>
        </w:rPr>
      </w:pPr>
    </w:p>
    <w:p w:rsidR="00115644" w:rsidRPr="00C07E0D" w:rsidRDefault="00115644" w:rsidP="003D0BF5">
      <w:pPr>
        <w:pStyle w:val="ListParagraph"/>
        <w:numPr>
          <w:ilvl w:val="3"/>
          <w:numId w:val="21"/>
        </w:numPr>
        <w:ind w:left="2340" w:hanging="900"/>
        <w:rPr>
          <w:bCs/>
        </w:rPr>
      </w:pPr>
      <w:r w:rsidRPr="00C07E0D">
        <w:rPr>
          <w:bCs/>
        </w:rPr>
        <w:t>If Proposer is a corporation, proof that Proposer is in good standing and qualified to conduct business in California.</w:t>
      </w:r>
    </w:p>
    <w:p w:rsidR="003D0BF5" w:rsidRPr="00C07E0D" w:rsidRDefault="003D0BF5" w:rsidP="003D0BF5">
      <w:pPr>
        <w:ind w:left="1440"/>
        <w:rPr>
          <w:bCs/>
        </w:rPr>
      </w:pPr>
    </w:p>
    <w:p w:rsidR="00A74DB8" w:rsidRPr="00C07E0D" w:rsidRDefault="00115644" w:rsidP="003D0BF5">
      <w:pPr>
        <w:pStyle w:val="ListParagraph"/>
        <w:numPr>
          <w:ilvl w:val="3"/>
          <w:numId w:val="21"/>
        </w:numPr>
        <w:ind w:left="2340" w:hanging="900"/>
      </w:pPr>
      <w:r w:rsidRPr="00C07E0D">
        <w:rPr>
          <w:bCs/>
        </w:rPr>
        <w:t xml:space="preserve">Attachment 7: </w:t>
      </w:r>
      <w:r w:rsidR="003D0BF5" w:rsidRPr="00C07E0D">
        <w:rPr>
          <w:bCs/>
        </w:rPr>
        <w:t>Reference Form.</w:t>
      </w:r>
    </w:p>
    <w:p w:rsidR="003D0BF5" w:rsidRPr="00C07E0D" w:rsidRDefault="003D0BF5" w:rsidP="003D0BF5">
      <w:pPr>
        <w:ind w:left="1440"/>
      </w:pPr>
    </w:p>
    <w:p w:rsidR="005B04DF" w:rsidRPr="00C07E0D" w:rsidRDefault="005B04DF" w:rsidP="006C0D06">
      <w:pPr>
        <w:pStyle w:val="ListParagraph"/>
        <w:keepNext/>
        <w:numPr>
          <w:ilvl w:val="1"/>
          <w:numId w:val="21"/>
        </w:numPr>
        <w:rPr>
          <w:bCs/>
        </w:rPr>
      </w:pPr>
      <w:r w:rsidRPr="00C07E0D">
        <w:rPr>
          <w:u w:val="single"/>
        </w:rPr>
        <w:t>Cost Proposal</w:t>
      </w:r>
      <w:r w:rsidRPr="00C07E0D">
        <w:t xml:space="preserve">.    The following information must be included in the </w:t>
      </w:r>
      <w:r w:rsidR="003364C3" w:rsidRPr="00C07E0D">
        <w:t>cost</w:t>
      </w:r>
      <w:r w:rsidRPr="00C07E0D">
        <w:t xml:space="preserve"> proposal.</w:t>
      </w:r>
      <w:r w:rsidR="006B5D19" w:rsidRPr="00C07E0D">
        <w:t xml:space="preserve"> </w:t>
      </w:r>
      <w:r w:rsidR="00922BD3" w:rsidRPr="00C07E0D">
        <w:t>Note that t</w:t>
      </w:r>
      <w:r w:rsidR="006B5D19" w:rsidRPr="00C07E0D">
        <w:t xml:space="preserve">he </w:t>
      </w:r>
      <w:r w:rsidR="006C0D06" w:rsidRPr="00C07E0D">
        <w:t xml:space="preserve">successful </w:t>
      </w:r>
      <w:r w:rsidR="006B5D19" w:rsidRPr="00C07E0D">
        <w:t xml:space="preserve">Proposer will be paid on a </w:t>
      </w:r>
      <w:r w:rsidR="00576DEB" w:rsidRPr="00C07E0D">
        <w:rPr>
          <w:b/>
          <w:u w:val="single"/>
        </w:rPr>
        <w:t>firm-fixed price</w:t>
      </w:r>
      <w:r w:rsidR="00576DEB" w:rsidRPr="00C07E0D">
        <w:t xml:space="preserve"> </w:t>
      </w:r>
      <w:r w:rsidR="0074391C" w:rsidRPr="00C07E0D">
        <w:t xml:space="preserve">per </w:t>
      </w:r>
      <w:r w:rsidR="00576DEB" w:rsidRPr="00C07E0D">
        <w:t>D</w:t>
      </w:r>
      <w:r w:rsidR="00D425C2" w:rsidRPr="00C07E0D">
        <w:t>eliverable basis.</w:t>
      </w:r>
      <w:r w:rsidR="0038160A" w:rsidRPr="00C07E0D">
        <w:t xml:space="preserve"> </w:t>
      </w:r>
    </w:p>
    <w:p w:rsidR="00595822" w:rsidRPr="00C07E0D" w:rsidRDefault="00595822" w:rsidP="00595822">
      <w:pPr>
        <w:ind w:left="2160" w:hanging="720"/>
      </w:pPr>
    </w:p>
    <w:p w:rsidR="00246470" w:rsidRPr="00C07E0D" w:rsidRDefault="00246470" w:rsidP="006C0D06">
      <w:pPr>
        <w:pStyle w:val="ListParagraph"/>
        <w:keepNext/>
        <w:numPr>
          <w:ilvl w:val="2"/>
          <w:numId w:val="21"/>
        </w:numPr>
        <w:rPr>
          <w:bCs/>
        </w:rPr>
      </w:pPr>
      <w:r w:rsidRPr="00C07E0D">
        <w:rPr>
          <w:bCs/>
        </w:rPr>
        <w:t xml:space="preserve">A detailed line item budget </w:t>
      </w:r>
      <w:r w:rsidR="00D425C2" w:rsidRPr="00C07E0D">
        <w:rPr>
          <w:bCs/>
        </w:rPr>
        <w:t xml:space="preserve">organized by </w:t>
      </w:r>
      <w:r w:rsidR="00576DEB" w:rsidRPr="00C07E0D">
        <w:rPr>
          <w:bCs/>
        </w:rPr>
        <w:t>D</w:t>
      </w:r>
      <w:r w:rsidR="00D425C2" w:rsidRPr="00C07E0D">
        <w:rPr>
          <w:bCs/>
        </w:rPr>
        <w:t xml:space="preserve">eliverable </w:t>
      </w:r>
      <w:r w:rsidRPr="00C07E0D">
        <w:rPr>
          <w:bCs/>
        </w:rPr>
        <w:t>showing total cost of the proposed services.</w:t>
      </w:r>
      <w:r w:rsidR="0038160A" w:rsidRPr="00C07E0D">
        <w:rPr>
          <w:bCs/>
        </w:rPr>
        <w:t xml:space="preserve"> The budget should contain the following categories: Position/classification titles funded; salary rates or ranges; percentage of time devoted to work; fringe benefits; operating expenses; travel and per diem expenses; overhead or indirect costs; and other costs.</w:t>
      </w:r>
      <w:r w:rsidRPr="00C07E0D">
        <w:rPr>
          <w:bCs/>
        </w:rPr>
        <w:t xml:space="preserve">  </w:t>
      </w:r>
    </w:p>
    <w:p w:rsidR="00246470" w:rsidRPr="00C07E0D" w:rsidRDefault="00246470" w:rsidP="00595822">
      <w:pPr>
        <w:ind w:left="2160" w:hanging="720"/>
      </w:pPr>
    </w:p>
    <w:p w:rsidR="00246470" w:rsidRPr="00C07E0D" w:rsidRDefault="00246470" w:rsidP="006C0D06">
      <w:pPr>
        <w:pStyle w:val="ListParagraph"/>
        <w:keepNext/>
        <w:numPr>
          <w:ilvl w:val="2"/>
          <w:numId w:val="21"/>
        </w:numPr>
        <w:rPr>
          <w:bCs/>
        </w:rPr>
      </w:pPr>
      <w:r w:rsidRPr="00C07E0D">
        <w:rPr>
          <w:bCs/>
        </w:rPr>
        <w:t>A full explanation of all budget line items in a narrative entitled “Budget Justification.”</w:t>
      </w:r>
    </w:p>
    <w:p w:rsidR="00246470" w:rsidRPr="00C07E0D" w:rsidRDefault="00246470" w:rsidP="00595822">
      <w:pPr>
        <w:ind w:left="2160" w:hanging="720"/>
      </w:pPr>
    </w:p>
    <w:p w:rsidR="00246470" w:rsidRPr="00C07E0D" w:rsidRDefault="005F5C25" w:rsidP="006C0D06">
      <w:pPr>
        <w:pStyle w:val="ListParagraph"/>
        <w:keepNext/>
        <w:numPr>
          <w:ilvl w:val="2"/>
          <w:numId w:val="21"/>
        </w:numPr>
        <w:rPr>
          <w:bCs/>
        </w:rPr>
      </w:pPr>
      <w:r w:rsidRPr="00C07E0D">
        <w:rPr>
          <w:bCs/>
        </w:rPr>
        <w:t>A “not to exceed” total for all work and expenses payable under the contract, if awarded.</w:t>
      </w:r>
    </w:p>
    <w:p w:rsidR="005B04DF" w:rsidRPr="00C07E0D" w:rsidRDefault="005B04DF" w:rsidP="00595822">
      <w:pPr>
        <w:ind w:left="2160" w:hanging="720"/>
      </w:pPr>
    </w:p>
    <w:p w:rsidR="005B04DF" w:rsidRPr="00C07E0D" w:rsidRDefault="005B04DF" w:rsidP="005B04DF">
      <w:pPr>
        <w:ind w:left="720"/>
      </w:pPr>
      <w:r w:rsidRPr="00C07E0D">
        <w:rPr>
          <w:b/>
        </w:rPr>
        <w:t xml:space="preserve">NOTE: </w:t>
      </w:r>
      <w:r w:rsidRPr="00C07E0D">
        <w:t>It is unlawful for any person engaged in business within this state to sell or use any article or product as a “loss leader” as defined in Section 17030 of the Business and Professions Code.</w:t>
      </w:r>
    </w:p>
    <w:p w:rsidR="002C64BD" w:rsidRPr="00C07E0D" w:rsidRDefault="002C64BD" w:rsidP="00BD65B9">
      <w:pPr>
        <w:keepNext/>
        <w:ind w:left="720" w:hanging="720"/>
        <w:rPr>
          <w:b/>
          <w:bCs/>
        </w:rPr>
      </w:pPr>
    </w:p>
    <w:p w:rsidR="006E4406" w:rsidRPr="00C07E0D" w:rsidRDefault="006E4406" w:rsidP="007570E6">
      <w:pPr>
        <w:pStyle w:val="ListParagraph"/>
        <w:keepNext/>
        <w:numPr>
          <w:ilvl w:val="0"/>
          <w:numId w:val="21"/>
        </w:numPr>
        <w:rPr>
          <w:b/>
          <w:bCs/>
        </w:rPr>
      </w:pPr>
      <w:r w:rsidRPr="00C07E0D">
        <w:rPr>
          <w:b/>
          <w:bCs/>
        </w:rPr>
        <w:t>OFFER PERIOD</w:t>
      </w:r>
    </w:p>
    <w:p w:rsidR="006E4406" w:rsidRPr="00C07E0D" w:rsidRDefault="006E4406" w:rsidP="00BD65B9">
      <w:pPr>
        <w:keepNext/>
        <w:ind w:left="720" w:hanging="720"/>
        <w:rPr>
          <w:b/>
          <w:bCs/>
        </w:rPr>
      </w:pPr>
    </w:p>
    <w:p w:rsidR="006E4406" w:rsidRPr="00C07E0D" w:rsidRDefault="006E4406" w:rsidP="006E4406">
      <w:pPr>
        <w:pStyle w:val="ExhibitC2"/>
        <w:numPr>
          <w:ilvl w:val="0"/>
          <w:numId w:val="0"/>
        </w:numPr>
        <w:spacing w:before="120" w:after="120"/>
        <w:ind w:left="720"/>
      </w:pPr>
      <w:r w:rsidRPr="00C07E0D">
        <w:t>A Proposer's proposal is an irrevocable offer for ninety (90) days following the proposal due date.  In the event a final contract has not been awarded within this ninety (90) day period, the AOC reserves the right to negotiate extensions to this period.</w:t>
      </w:r>
    </w:p>
    <w:p w:rsidR="006E4406" w:rsidRPr="00C07E0D" w:rsidRDefault="006E4406" w:rsidP="00BD65B9">
      <w:pPr>
        <w:keepNext/>
        <w:ind w:left="720" w:hanging="720"/>
        <w:rPr>
          <w:b/>
          <w:bCs/>
        </w:rPr>
      </w:pPr>
    </w:p>
    <w:p w:rsidR="00BD65B9" w:rsidRPr="00C07E0D" w:rsidRDefault="00BD65B9" w:rsidP="007570E6">
      <w:pPr>
        <w:pStyle w:val="ListParagraph"/>
        <w:keepNext/>
        <w:numPr>
          <w:ilvl w:val="0"/>
          <w:numId w:val="21"/>
        </w:numPr>
        <w:rPr>
          <w:b/>
          <w:bCs/>
        </w:rPr>
      </w:pPr>
      <w:r w:rsidRPr="00C07E0D">
        <w:rPr>
          <w:b/>
          <w:bCs/>
        </w:rPr>
        <w:t>EVALUATION OF PROPOSALS</w:t>
      </w:r>
    </w:p>
    <w:p w:rsidR="00BD65B9" w:rsidRPr="00C07E0D" w:rsidRDefault="00BD65B9" w:rsidP="00576DEB"/>
    <w:p w:rsidR="00AC44D4" w:rsidRPr="00C07E0D" w:rsidRDefault="00AC44D4" w:rsidP="00576DEB">
      <w:pPr>
        <w:ind w:left="720"/>
      </w:pPr>
      <w:r w:rsidRPr="00C07E0D">
        <w:t>At the time proposals are opened, each proposal will be checked for the presence or absence of t</w:t>
      </w:r>
      <w:r w:rsidR="004758FA" w:rsidRPr="00C07E0D">
        <w:t>he required proposal contents.</w:t>
      </w:r>
    </w:p>
    <w:p w:rsidR="00AC44D4" w:rsidRPr="00C07E0D" w:rsidRDefault="00AC44D4" w:rsidP="00576DEB">
      <w:pPr>
        <w:ind w:left="720"/>
      </w:pPr>
    </w:p>
    <w:p w:rsidR="00595822" w:rsidRPr="00C07E0D" w:rsidRDefault="00BD65B9" w:rsidP="00576DEB">
      <w:pPr>
        <w:ind w:left="720"/>
      </w:pPr>
      <w:r w:rsidRPr="00C07E0D">
        <w:t xml:space="preserve">The AOC will evaluate the proposals </w:t>
      </w:r>
      <w:r w:rsidR="00595822" w:rsidRPr="00C07E0D">
        <w:t xml:space="preserve">on a 100 point scale </w:t>
      </w:r>
      <w:r w:rsidR="00AC44D4" w:rsidRPr="00C07E0D">
        <w:t>using t</w:t>
      </w:r>
      <w:r w:rsidR="00595822" w:rsidRPr="00C07E0D">
        <w:t xml:space="preserve">he criteria set forth in the table below.  </w:t>
      </w:r>
      <w:r w:rsidR="00AC44D4" w:rsidRPr="00C07E0D">
        <w:t>Award, if made, will be to the highest scored propos</w:t>
      </w:r>
      <w:r w:rsidR="000836BE" w:rsidRPr="00C07E0D">
        <w:t>er</w:t>
      </w:r>
      <w:r w:rsidR="00AC44D4" w:rsidRPr="00C07E0D">
        <w:t>.</w:t>
      </w:r>
    </w:p>
    <w:p w:rsidR="009B03BE" w:rsidRPr="00C07E0D" w:rsidRDefault="009B03BE" w:rsidP="00576DEB">
      <w:pPr>
        <w:ind w:left="720"/>
      </w:pPr>
    </w:p>
    <w:p w:rsidR="00BD65B9" w:rsidRPr="00C07E0D"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C07E0D" w:rsidTr="007570E6">
        <w:trPr>
          <w:trHeight w:val="485"/>
          <w:tblHeader/>
          <w:jc w:val="center"/>
        </w:trPr>
        <w:tc>
          <w:tcPr>
            <w:tcW w:w="4986" w:type="dxa"/>
            <w:shd w:val="clear" w:color="auto" w:fill="E6E6E6"/>
            <w:vAlign w:val="center"/>
          </w:tcPr>
          <w:p w:rsidR="003A4D99" w:rsidRPr="00C07E0D" w:rsidRDefault="00BD65B9" w:rsidP="004758FA">
            <w:pPr>
              <w:widowControl w:val="0"/>
              <w:tabs>
                <w:tab w:val="left" w:pos="6354"/>
              </w:tabs>
              <w:ind w:right="-18"/>
              <w:jc w:val="center"/>
              <w:rPr>
                <w:b/>
                <w:bCs/>
              </w:rPr>
            </w:pPr>
            <w:r w:rsidRPr="00C07E0D">
              <w:rPr>
                <w:b/>
                <w:bCs/>
              </w:rPr>
              <w:t>C</w:t>
            </w:r>
            <w:r w:rsidR="00595822" w:rsidRPr="00C07E0D">
              <w:rPr>
                <w:b/>
                <w:bCs/>
              </w:rPr>
              <w:t>RITERION</w:t>
            </w:r>
          </w:p>
        </w:tc>
        <w:tc>
          <w:tcPr>
            <w:tcW w:w="3192" w:type="dxa"/>
            <w:shd w:val="clear" w:color="auto" w:fill="E6E6E6"/>
            <w:vAlign w:val="center"/>
          </w:tcPr>
          <w:p w:rsidR="00BD65B9" w:rsidRPr="00C07E0D" w:rsidRDefault="00A26D7D" w:rsidP="007570E6">
            <w:pPr>
              <w:widowControl w:val="0"/>
              <w:ind w:left="-108" w:right="-108"/>
              <w:jc w:val="center"/>
              <w:rPr>
                <w:rFonts w:ascii="Times New Roman Bold" w:hAnsi="Times New Roman Bold"/>
                <w:b/>
                <w:bCs/>
                <w:caps/>
              </w:rPr>
            </w:pPr>
            <w:r w:rsidRPr="00C07E0D">
              <w:rPr>
                <w:rFonts w:ascii="Times New Roman Bold" w:hAnsi="Times New Roman Bold"/>
                <w:b/>
                <w:bCs/>
                <w:caps/>
              </w:rPr>
              <w:t>maximum number of points</w:t>
            </w:r>
          </w:p>
        </w:tc>
      </w:tr>
      <w:tr w:rsidR="00BD65B9" w:rsidRPr="00C07E0D" w:rsidTr="007570E6">
        <w:trPr>
          <w:trHeight w:val="668"/>
          <w:jc w:val="center"/>
        </w:trPr>
        <w:tc>
          <w:tcPr>
            <w:tcW w:w="4986" w:type="dxa"/>
            <w:vAlign w:val="center"/>
          </w:tcPr>
          <w:p w:rsidR="00C87EFD" w:rsidRPr="00C07E0D" w:rsidRDefault="00BD65B9" w:rsidP="007570E6">
            <w:pPr>
              <w:widowControl w:val="0"/>
            </w:pPr>
            <w:r w:rsidRPr="00C07E0D">
              <w:t>Quality</w:t>
            </w:r>
            <w:r w:rsidR="00B425AF" w:rsidRPr="00C07E0D">
              <w:t xml:space="preserve"> </w:t>
            </w:r>
            <w:r w:rsidRPr="00C07E0D">
              <w:t>of work plan submitted</w:t>
            </w:r>
            <w:r w:rsidR="00A2466A" w:rsidRPr="00C07E0D">
              <w:t>: (</w:t>
            </w:r>
            <w:r w:rsidR="00382E1F" w:rsidRPr="00C07E0D">
              <w:t>S</w:t>
            </w:r>
            <w:r w:rsidR="00C87EFD" w:rsidRPr="00C07E0D">
              <w:t>ection 6.1</w:t>
            </w:r>
            <w:r w:rsidR="004758FA" w:rsidRPr="00C07E0D">
              <w:t xml:space="preserve">.6, 6.1.8, </w:t>
            </w:r>
            <w:r w:rsidR="00C87EFD" w:rsidRPr="00C07E0D">
              <w:t>and 6.2)</w:t>
            </w:r>
            <w:r w:rsidR="00382E1F" w:rsidRPr="00C07E0D">
              <w:t>.</w:t>
            </w:r>
          </w:p>
          <w:p w:rsidR="00A2466A" w:rsidRPr="00C07E0D" w:rsidRDefault="00A2466A" w:rsidP="007570E6">
            <w:pPr>
              <w:widowControl w:val="0"/>
            </w:pPr>
            <w:r w:rsidRPr="00C07E0D">
              <w:t>Soundness of methodology and analytic and technical approach.</w:t>
            </w:r>
          </w:p>
          <w:p w:rsidR="00A2466A" w:rsidRPr="00C07E0D" w:rsidRDefault="00A2466A" w:rsidP="007570E6">
            <w:pPr>
              <w:widowControl w:val="0"/>
            </w:pPr>
            <w:r w:rsidRPr="00C07E0D">
              <w:t>Feasibility of proposed project and awareness of challenges.</w:t>
            </w:r>
          </w:p>
          <w:p w:rsidR="00C87EFD" w:rsidRPr="00C07E0D" w:rsidRDefault="00C87EFD" w:rsidP="007570E6">
            <w:pPr>
              <w:widowControl w:val="0"/>
              <w:rPr>
                <w:bCs/>
                <w:sz w:val="22"/>
                <w:szCs w:val="22"/>
              </w:rPr>
            </w:pPr>
            <w:r w:rsidRPr="00C07E0D">
              <w:t>Adequacy of the plan to manage the project, including how various tasks are subdivided.</w:t>
            </w:r>
          </w:p>
        </w:tc>
        <w:tc>
          <w:tcPr>
            <w:tcW w:w="3192" w:type="dxa"/>
            <w:vAlign w:val="center"/>
          </w:tcPr>
          <w:p w:rsidR="00BD65B9" w:rsidRPr="00C07E0D" w:rsidRDefault="00B425AF" w:rsidP="007570E6">
            <w:pPr>
              <w:widowControl w:val="0"/>
              <w:tabs>
                <w:tab w:val="left" w:pos="2178"/>
              </w:tabs>
              <w:jc w:val="center"/>
              <w:rPr>
                <w:b/>
                <w:bCs/>
                <w:sz w:val="22"/>
                <w:szCs w:val="22"/>
              </w:rPr>
            </w:pPr>
            <w:r w:rsidRPr="00C07E0D">
              <w:rPr>
                <w:bCs/>
                <w:sz w:val="22"/>
                <w:szCs w:val="22"/>
              </w:rPr>
              <w:t xml:space="preserve">30 </w:t>
            </w:r>
          </w:p>
        </w:tc>
      </w:tr>
      <w:tr w:rsidR="00BD65B9" w:rsidRPr="00C07E0D" w:rsidTr="007570E6">
        <w:trPr>
          <w:trHeight w:val="647"/>
          <w:jc w:val="center"/>
        </w:trPr>
        <w:tc>
          <w:tcPr>
            <w:tcW w:w="4986" w:type="dxa"/>
            <w:vAlign w:val="center"/>
          </w:tcPr>
          <w:p w:rsidR="00C87EFD" w:rsidRPr="00C07E0D" w:rsidRDefault="00BD65B9" w:rsidP="007570E6">
            <w:pPr>
              <w:widowControl w:val="0"/>
            </w:pPr>
            <w:r w:rsidRPr="00C07E0D">
              <w:t>Experience on similar assignments</w:t>
            </w:r>
            <w:r w:rsidR="004758FA" w:rsidRPr="00C07E0D">
              <w:t xml:space="preserve">: (Section </w:t>
            </w:r>
            <w:r w:rsidR="000C18E7" w:rsidRPr="00C07E0D">
              <w:t xml:space="preserve">6.1.1, 6.1.2, </w:t>
            </w:r>
            <w:r w:rsidR="004758FA" w:rsidRPr="00C07E0D">
              <w:t>6.1.3, 6.1.4, 6.1.5, and Attach 7</w:t>
            </w:r>
            <w:r w:rsidR="00C87EFD" w:rsidRPr="00C07E0D">
              <w:t>).</w:t>
            </w:r>
          </w:p>
          <w:p w:rsidR="00C87EFD" w:rsidRPr="00C07E0D" w:rsidRDefault="00C87EFD" w:rsidP="007570E6">
            <w:pPr>
              <w:widowControl w:val="0"/>
            </w:pPr>
            <w:r w:rsidRPr="00C07E0D">
              <w:t>Demonstrated ability of proposed organization and staff to manage the project.</w:t>
            </w:r>
          </w:p>
          <w:p w:rsidR="00BD65B9" w:rsidRPr="00C07E0D" w:rsidRDefault="00C87EFD" w:rsidP="007570E6">
            <w:pPr>
              <w:widowControl w:val="0"/>
            </w:pPr>
            <w:r w:rsidRPr="00C07E0D">
              <w:t xml:space="preserve">Previous experiences of proposed staff. </w:t>
            </w:r>
          </w:p>
          <w:p w:rsidR="000C18E7" w:rsidRPr="00C07E0D" w:rsidRDefault="000C18E7" w:rsidP="000C18E7">
            <w:pPr>
              <w:widowControl w:val="0"/>
              <w:rPr>
                <w:bCs/>
                <w:sz w:val="22"/>
                <w:szCs w:val="22"/>
              </w:rPr>
            </w:pPr>
            <w:r w:rsidRPr="00C07E0D">
              <w:rPr>
                <w:bCs/>
                <w:sz w:val="22"/>
                <w:szCs w:val="22"/>
              </w:rPr>
              <w:t>Credentials of staff to be assigned to the project: Qualifications and experience of proposed staff.</w:t>
            </w:r>
          </w:p>
        </w:tc>
        <w:tc>
          <w:tcPr>
            <w:tcW w:w="3192" w:type="dxa"/>
            <w:vAlign w:val="center"/>
          </w:tcPr>
          <w:p w:rsidR="00BD65B9" w:rsidRPr="00C07E0D" w:rsidRDefault="000C18E7" w:rsidP="007570E6">
            <w:pPr>
              <w:widowControl w:val="0"/>
              <w:tabs>
                <w:tab w:val="left" w:pos="2178"/>
              </w:tabs>
              <w:jc w:val="center"/>
              <w:rPr>
                <w:b/>
                <w:bCs/>
                <w:sz w:val="22"/>
                <w:szCs w:val="22"/>
              </w:rPr>
            </w:pPr>
            <w:r w:rsidRPr="00C07E0D">
              <w:rPr>
                <w:bCs/>
                <w:sz w:val="22"/>
                <w:szCs w:val="22"/>
              </w:rPr>
              <w:t>20</w:t>
            </w:r>
          </w:p>
        </w:tc>
      </w:tr>
      <w:tr w:rsidR="00BD65B9" w:rsidRPr="00C07E0D" w:rsidTr="004758FA">
        <w:trPr>
          <w:cantSplit/>
          <w:trHeight w:val="647"/>
          <w:jc w:val="center"/>
        </w:trPr>
        <w:tc>
          <w:tcPr>
            <w:tcW w:w="4986" w:type="dxa"/>
            <w:vAlign w:val="center"/>
          </w:tcPr>
          <w:p w:rsidR="00382E1F" w:rsidRPr="00C07E0D" w:rsidRDefault="00595822" w:rsidP="007570E6">
            <w:pPr>
              <w:widowControl w:val="0"/>
            </w:pPr>
            <w:r w:rsidRPr="00C07E0D">
              <w:t>Cost</w:t>
            </w:r>
            <w:r w:rsidR="00382E1F" w:rsidRPr="00C07E0D">
              <w:t>: (Section 6.2).</w:t>
            </w:r>
          </w:p>
          <w:p w:rsidR="00382E1F" w:rsidRPr="00C07E0D" w:rsidRDefault="00382E1F" w:rsidP="007570E6">
            <w:pPr>
              <w:widowControl w:val="0"/>
            </w:pPr>
            <w:r w:rsidRPr="00C07E0D">
              <w:t>Prop</w:t>
            </w:r>
            <w:r w:rsidR="0093015D" w:rsidRPr="00C07E0D">
              <w:t>osed budget and budget justification</w:t>
            </w:r>
            <w:r w:rsidRPr="00C07E0D">
              <w:t xml:space="preserve"> </w:t>
            </w:r>
            <w:proofErr w:type="gramStart"/>
            <w:r w:rsidRPr="00C07E0D">
              <w:t>that are</w:t>
            </w:r>
            <w:proofErr w:type="gramEnd"/>
            <w:r w:rsidRPr="00C07E0D">
              <w:t xml:space="preserve"> cost-effective and complete.</w:t>
            </w:r>
          </w:p>
          <w:p w:rsidR="00BD65B9" w:rsidRPr="00C07E0D" w:rsidRDefault="00382E1F" w:rsidP="007570E6">
            <w:pPr>
              <w:widowControl w:val="0"/>
              <w:rPr>
                <w:bCs/>
                <w:sz w:val="22"/>
                <w:szCs w:val="22"/>
              </w:rPr>
            </w:pPr>
            <w:r w:rsidRPr="00C07E0D">
              <w:t>Appropriateness of the budget relative to the level of effort.</w:t>
            </w:r>
            <w:r w:rsidR="00595822" w:rsidRPr="00C07E0D">
              <w:t xml:space="preserve"> </w:t>
            </w:r>
          </w:p>
        </w:tc>
        <w:tc>
          <w:tcPr>
            <w:tcW w:w="3192" w:type="dxa"/>
            <w:vAlign w:val="center"/>
          </w:tcPr>
          <w:p w:rsidR="00BD65B9" w:rsidRPr="00C07E0D" w:rsidRDefault="003C1B69" w:rsidP="007570E6">
            <w:pPr>
              <w:widowControl w:val="0"/>
              <w:jc w:val="center"/>
              <w:rPr>
                <w:b/>
                <w:bCs/>
                <w:sz w:val="22"/>
                <w:szCs w:val="22"/>
              </w:rPr>
            </w:pPr>
            <w:r w:rsidRPr="00C07E0D">
              <w:rPr>
                <w:bCs/>
                <w:sz w:val="22"/>
                <w:szCs w:val="22"/>
              </w:rPr>
              <w:t>3</w:t>
            </w:r>
            <w:r w:rsidR="00E06174" w:rsidRPr="00C07E0D">
              <w:rPr>
                <w:bCs/>
                <w:sz w:val="22"/>
                <w:szCs w:val="22"/>
              </w:rPr>
              <w:t>0</w:t>
            </w:r>
            <w:r w:rsidR="00B425AF" w:rsidRPr="00C07E0D">
              <w:rPr>
                <w:bCs/>
                <w:sz w:val="22"/>
                <w:szCs w:val="22"/>
              </w:rPr>
              <w:t xml:space="preserve"> </w:t>
            </w:r>
          </w:p>
        </w:tc>
      </w:tr>
      <w:tr w:rsidR="00595822" w:rsidRPr="00C07E0D" w:rsidTr="007570E6">
        <w:trPr>
          <w:trHeight w:val="539"/>
          <w:jc w:val="center"/>
        </w:trPr>
        <w:tc>
          <w:tcPr>
            <w:tcW w:w="4986" w:type="dxa"/>
            <w:vAlign w:val="center"/>
          </w:tcPr>
          <w:p w:rsidR="00595822" w:rsidRPr="00C07E0D" w:rsidRDefault="005F597D" w:rsidP="000C18E7">
            <w:pPr>
              <w:widowControl w:val="0"/>
              <w:ind w:right="576"/>
            </w:pPr>
            <w:r w:rsidRPr="00C07E0D">
              <w:t xml:space="preserve">Acceptance of </w:t>
            </w:r>
            <w:r w:rsidR="00B23242" w:rsidRPr="00C07E0D">
              <w:t xml:space="preserve">the </w:t>
            </w:r>
            <w:r w:rsidR="00EC4775" w:rsidRPr="00C07E0D">
              <w:t>Terms and Conditions</w:t>
            </w:r>
            <w:r w:rsidR="00382E1F" w:rsidRPr="00C07E0D">
              <w:t>: (Section 6.1</w:t>
            </w:r>
            <w:r w:rsidR="004758FA" w:rsidRPr="00C07E0D">
              <w:t>.</w:t>
            </w:r>
            <w:r w:rsidR="000C18E7" w:rsidRPr="00C07E0D">
              <w:t>7</w:t>
            </w:r>
            <w:r w:rsidR="004758FA" w:rsidRPr="00C07E0D">
              <w:t>, and Attachment 3</w:t>
            </w:r>
            <w:r w:rsidR="00382E1F" w:rsidRPr="00C07E0D">
              <w:t>).</w:t>
            </w:r>
            <w:r w:rsidR="005C1AF4" w:rsidRPr="00C07E0D">
              <w:t xml:space="preserve"> </w:t>
            </w:r>
            <w:r w:rsidR="005C1AF4" w:rsidRPr="00C07E0D">
              <w:rPr>
                <w:b/>
                <w:sz w:val="22"/>
                <w:u w:val="single"/>
              </w:rPr>
              <w:t>Proposed exceptions to a Minimum Term will render a proposal non-responsive</w:t>
            </w:r>
            <w:r w:rsidR="005C1AF4" w:rsidRPr="00C07E0D">
              <w:rPr>
                <w:sz w:val="22"/>
              </w:rPr>
              <w:t>.</w:t>
            </w:r>
          </w:p>
        </w:tc>
        <w:tc>
          <w:tcPr>
            <w:tcW w:w="3192" w:type="dxa"/>
            <w:vAlign w:val="center"/>
          </w:tcPr>
          <w:p w:rsidR="00595822" w:rsidRPr="00C07E0D" w:rsidRDefault="00C256D2" w:rsidP="007570E6">
            <w:pPr>
              <w:widowControl w:val="0"/>
              <w:jc w:val="center"/>
              <w:rPr>
                <w:bCs/>
                <w:sz w:val="22"/>
                <w:szCs w:val="22"/>
              </w:rPr>
            </w:pPr>
            <w:r w:rsidRPr="00C07E0D">
              <w:rPr>
                <w:bCs/>
                <w:sz w:val="22"/>
                <w:szCs w:val="22"/>
              </w:rPr>
              <w:t xml:space="preserve">10 </w:t>
            </w:r>
          </w:p>
          <w:p w:rsidR="000C18E7" w:rsidRPr="00C07E0D" w:rsidRDefault="000C18E7">
            <w:pPr>
              <w:widowControl w:val="0"/>
              <w:jc w:val="center"/>
              <w:rPr>
                <w:b/>
                <w:bCs/>
                <w:sz w:val="8"/>
                <w:szCs w:val="8"/>
                <w:highlight w:val="yellow"/>
              </w:rPr>
            </w:pPr>
          </w:p>
        </w:tc>
      </w:tr>
      <w:tr w:rsidR="00BD65B9" w:rsidRPr="00C07E0D" w:rsidTr="007570E6">
        <w:trPr>
          <w:trHeight w:val="520"/>
          <w:jc w:val="center"/>
        </w:trPr>
        <w:tc>
          <w:tcPr>
            <w:tcW w:w="4986" w:type="dxa"/>
            <w:vAlign w:val="center"/>
          </w:tcPr>
          <w:p w:rsidR="00BD65B9" w:rsidRPr="00C07E0D" w:rsidRDefault="00BD65B9" w:rsidP="004758FA">
            <w:pPr>
              <w:widowControl w:val="0"/>
              <w:rPr>
                <w:bCs/>
                <w:sz w:val="22"/>
                <w:szCs w:val="22"/>
              </w:rPr>
            </w:pPr>
            <w:r w:rsidRPr="00C07E0D">
              <w:t>Ability to meet timing requirements to complete the project</w:t>
            </w:r>
            <w:r w:rsidR="00CB1AD0" w:rsidRPr="00C07E0D">
              <w:t>: (Section 6.1</w:t>
            </w:r>
            <w:r w:rsidR="004758FA" w:rsidRPr="00C07E0D">
              <w:t>.</w:t>
            </w:r>
            <w:r w:rsidR="000C18E7" w:rsidRPr="00C07E0D">
              <w:t>6.</w:t>
            </w:r>
            <w:r w:rsidR="004758FA" w:rsidRPr="00C07E0D">
              <w:t>4</w:t>
            </w:r>
            <w:r w:rsidR="00CB1AD0" w:rsidRPr="00C07E0D">
              <w:t>).</w:t>
            </w:r>
          </w:p>
        </w:tc>
        <w:tc>
          <w:tcPr>
            <w:tcW w:w="3192" w:type="dxa"/>
            <w:vAlign w:val="center"/>
          </w:tcPr>
          <w:p w:rsidR="00BD65B9" w:rsidRPr="00C07E0D" w:rsidRDefault="00B425AF" w:rsidP="007570E6">
            <w:pPr>
              <w:widowControl w:val="0"/>
              <w:jc w:val="center"/>
              <w:rPr>
                <w:b/>
                <w:bCs/>
                <w:sz w:val="22"/>
                <w:szCs w:val="22"/>
              </w:rPr>
            </w:pPr>
            <w:r w:rsidRPr="00C07E0D">
              <w:rPr>
                <w:bCs/>
                <w:sz w:val="22"/>
                <w:szCs w:val="22"/>
              </w:rPr>
              <w:t>10</w:t>
            </w:r>
          </w:p>
        </w:tc>
      </w:tr>
    </w:tbl>
    <w:p w:rsidR="00C37FF7" w:rsidRPr="00C07E0D" w:rsidRDefault="00C37FF7"/>
    <w:p w:rsidR="006562BF" w:rsidRPr="00C07E0D" w:rsidRDefault="006562BF" w:rsidP="007570E6">
      <w:pPr>
        <w:widowControl w:val="0"/>
        <w:ind w:left="720" w:hanging="720"/>
        <w:rPr>
          <w:b/>
          <w:bCs/>
        </w:rPr>
      </w:pPr>
    </w:p>
    <w:p w:rsidR="00585BE2" w:rsidRPr="00C07E0D" w:rsidRDefault="00576DEB" w:rsidP="007570E6">
      <w:pPr>
        <w:pStyle w:val="ListParagraph"/>
        <w:keepNext/>
        <w:numPr>
          <w:ilvl w:val="0"/>
          <w:numId w:val="21"/>
        </w:numPr>
        <w:rPr>
          <w:b/>
          <w:bCs/>
        </w:rPr>
      </w:pPr>
      <w:r w:rsidRPr="00C07E0D">
        <w:rPr>
          <w:b/>
          <w:bCs/>
        </w:rPr>
        <w:t>C</w:t>
      </w:r>
      <w:r w:rsidR="006562BF" w:rsidRPr="00C07E0D">
        <w:rPr>
          <w:b/>
          <w:bCs/>
        </w:rPr>
        <w:t>ONFIDENTIAL OR PROPRIETARY INFORMATION</w:t>
      </w:r>
    </w:p>
    <w:p w:rsidR="005F0439" w:rsidRPr="00C07E0D" w:rsidRDefault="005F0439">
      <w:pPr>
        <w:keepNext/>
        <w:ind w:left="720" w:hanging="720"/>
      </w:pPr>
    </w:p>
    <w:p w:rsidR="006562BF" w:rsidRPr="00C07E0D" w:rsidRDefault="006E4406" w:rsidP="00576DEB">
      <w:pPr>
        <w:pStyle w:val="BodyTextIndent"/>
        <w:spacing w:after="240"/>
      </w:pPr>
      <w:r w:rsidRPr="00C07E0D">
        <w:t xml:space="preserve">One copy of each proposal will be retained by the AOC for official files and will become a public record.  </w:t>
      </w:r>
      <w:r w:rsidR="0080504E" w:rsidRPr="00C07E0D">
        <w:t xml:space="preserve">California judicial branch entities are subject to rule 10.500 of the California Rule of Court, which governs public access to judicial administrative records (see </w:t>
      </w:r>
      <w:r w:rsidR="0080504E" w:rsidRPr="00C07E0D">
        <w:rPr>
          <w:i/>
        </w:rPr>
        <w:t>www.courtinfo.ca.gov/cms/rules/index.cfm?title=ten&amp;linkid=rule10_500</w:t>
      </w:r>
      <w:r w:rsidR="0080504E" w:rsidRPr="00C07E0D">
        <w:t>).</w:t>
      </w:r>
    </w:p>
    <w:p w:rsidR="006562BF" w:rsidRPr="00C07E0D" w:rsidRDefault="006562BF" w:rsidP="00576DEB">
      <w:pPr>
        <w:pStyle w:val="BodyTextIndent"/>
        <w:spacing w:after="240"/>
      </w:pPr>
      <w:r w:rsidRPr="00C07E0D">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C07E0D">
        <w:rPr>
          <w:b/>
        </w:rPr>
        <w:t>not</w:t>
      </w:r>
      <w:r w:rsidRPr="00C07E0D">
        <w:t xml:space="preserve"> exempt from disclosure, the AOC will disclose the information regardless of the marking or notation seeking confidential treatment.</w:t>
      </w:r>
    </w:p>
    <w:p w:rsidR="00825BC4" w:rsidRPr="00C07E0D" w:rsidRDefault="00B94738" w:rsidP="007570E6">
      <w:pPr>
        <w:pStyle w:val="ListParagraph"/>
        <w:keepNext/>
        <w:numPr>
          <w:ilvl w:val="0"/>
          <w:numId w:val="21"/>
        </w:numPr>
        <w:rPr>
          <w:b/>
          <w:bCs/>
        </w:rPr>
      </w:pPr>
      <w:r w:rsidRPr="00C07E0D">
        <w:rPr>
          <w:b/>
          <w:bCs/>
        </w:rPr>
        <w:t xml:space="preserve">DISABLED VETERAN BUSINESS </w:t>
      </w:r>
      <w:r w:rsidR="00825BC4" w:rsidRPr="00C07E0D">
        <w:rPr>
          <w:b/>
          <w:bCs/>
        </w:rPr>
        <w:t>ENTERPRISE PARTICIPATION GOALS</w:t>
      </w:r>
    </w:p>
    <w:p w:rsidR="00825BC4" w:rsidRPr="00C07E0D" w:rsidRDefault="00825BC4" w:rsidP="00576DEB">
      <w:pPr>
        <w:pStyle w:val="BodyTextIndent"/>
      </w:pPr>
    </w:p>
    <w:p w:rsidR="00825BC4" w:rsidRPr="00C07E0D" w:rsidRDefault="00825BC4" w:rsidP="00576DEB">
      <w:pPr>
        <w:pStyle w:val="BodyTextIndent"/>
      </w:pPr>
      <w:r w:rsidRPr="00C07E0D">
        <w:t>The AOC has waived the inclusion of DVBE participation in this solicitation.</w:t>
      </w:r>
    </w:p>
    <w:p w:rsidR="00357A5C" w:rsidRPr="00C07E0D" w:rsidRDefault="00357A5C">
      <w:pPr>
        <w:spacing w:line="276" w:lineRule="auto"/>
      </w:pPr>
      <w:r w:rsidRPr="00C07E0D">
        <w:br w:type="page"/>
      </w:r>
    </w:p>
    <w:p w:rsidR="00576DEB" w:rsidRPr="00C07E0D" w:rsidRDefault="00576DEB" w:rsidP="00576DEB">
      <w:pPr>
        <w:pStyle w:val="BodyTextIndent"/>
      </w:pPr>
    </w:p>
    <w:p w:rsidR="00053778" w:rsidRPr="00C07E0D" w:rsidRDefault="00576DEB" w:rsidP="007570E6">
      <w:pPr>
        <w:pStyle w:val="ListParagraph"/>
        <w:keepNext/>
        <w:numPr>
          <w:ilvl w:val="0"/>
          <w:numId w:val="21"/>
        </w:numPr>
        <w:rPr>
          <w:b/>
          <w:bCs/>
        </w:rPr>
      </w:pPr>
      <w:r w:rsidRPr="00C07E0D">
        <w:rPr>
          <w:b/>
          <w:bCs/>
        </w:rPr>
        <w:t>PROTESTS</w:t>
      </w:r>
    </w:p>
    <w:p w:rsidR="00576DEB" w:rsidRPr="00C07E0D" w:rsidRDefault="00576DEB" w:rsidP="00576DEB">
      <w:pPr>
        <w:pStyle w:val="BodyTextIndent"/>
      </w:pPr>
    </w:p>
    <w:p w:rsidR="00053778" w:rsidRPr="00C07E0D" w:rsidRDefault="00053778" w:rsidP="00576DEB">
      <w:pPr>
        <w:pStyle w:val="BodyTextIndent"/>
      </w:pPr>
      <w:r w:rsidRPr="00C07E0D">
        <w:t>Any protests will be handled in accordance with Chapter 7 of the Judicial Branch Contract Manual</w:t>
      </w:r>
      <w:r w:rsidR="00166197" w:rsidRPr="00C07E0D">
        <w:t xml:space="preserve"> (see www.courts.ca.gov/documents/jbcl-manual.pdf)</w:t>
      </w:r>
      <w:r w:rsidRPr="00C07E0D">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B74785" w:rsidRPr="00C07E0D">
        <w:rPr>
          <w:b/>
        </w:rPr>
        <w:t xml:space="preserve">latest date and time a proposal may be submitted as set forth in Section 3, Timeline </w:t>
      </w:r>
      <w:proofErr w:type="gramStart"/>
      <w:r w:rsidR="00B74785" w:rsidRPr="00C07E0D">
        <w:rPr>
          <w:b/>
        </w:rPr>
        <w:t>For</w:t>
      </w:r>
      <w:proofErr w:type="gramEnd"/>
      <w:r w:rsidR="00B74785" w:rsidRPr="00C07E0D">
        <w:rPr>
          <w:b/>
        </w:rPr>
        <w:t xml:space="preserve"> This RFP</w:t>
      </w:r>
      <w:r w:rsidRPr="00C07E0D">
        <w:t xml:space="preserve">. Protests should be sent to: </w:t>
      </w:r>
    </w:p>
    <w:p w:rsidR="00053778" w:rsidRPr="00C07E0D" w:rsidRDefault="00053778" w:rsidP="00576DEB">
      <w:pPr>
        <w:pStyle w:val="BodyTextIndent"/>
      </w:pPr>
    </w:p>
    <w:p w:rsidR="00053778" w:rsidRPr="00C07E0D" w:rsidRDefault="00053778" w:rsidP="00053778">
      <w:pPr>
        <w:ind w:left="1440"/>
      </w:pPr>
      <w:r w:rsidRPr="00C07E0D">
        <w:t xml:space="preserve">AOC – Business Services </w:t>
      </w:r>
    </w:p>
    <w:p w:rsidR="00053778" w:rsidRPr="00C07E0D" w:rsidRDefault="00053778" w:rsidP="00053778">
      <w:pPr>
        <w:ind w:left="1440"/>
      </w:pPr>
      <w:r w:rsidRPr="00C07E0D">
        <w:t>ATTN: Protest Hearing Officer</w:t>
      </w:r>
    </w:p>
    <w:p w:rsidR="00053778" w:rsidRPr="00C07E0D" w:rsidRDefault="00053778" w:rsidP="00053778">
      <w:pPr>
        <w:ind w:left="1440"/>
      </w:pPr>
      <w:r w:rsidRPr="00C07E0D">
        <w:t>455 Golden Gate Avenue</w:t>
      </w:r>
      <w:r w:rsidR="003020A2" w:rsidRPr="00C07E0D">
        <w:t>, Seventh Floor</w:t>
      </w:r>
    </w:p>
    <w:p w:rsidR="00053778" w:rsidRPr="00C07E0D" w:rsidRDefault="00053778" w:rsidP="00053778">
      <w:pPr>
        <w:ind w:left="1440"/>
      </w:pPr>
      <w:r w:rsidRPr="00C07E0D">
        <w:t xml:space="preserve">San Francisco, CA  94102 </w:t>
      </w:r>
    </w:p>
    <w:p w:rsidR="00B74785" w:rsidRPr="00C07E0D" w:rsidRDefault="00B74785" w:rsidP="00053778">
      <w:pPr>
        <w:ind w:left="1440"/>
      </w:pPr>
    </w:p>
    <w:sectPr w:rsidR="00B74785" w:rsidRPr="00C07E0D"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D3" w:rsidRDefault="00E974D3" w:rsidP="00C37FF7">
      <w:r>
        <w:separator/>
      </w:r>
    </w:p>
  </w:endnote>
  <w:endnote w:type="continuationSeparator" w:id="0">
    <w:p w:rsidR="00E974D3" w:rsidRDefault="00E974D3"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D3" w:rsidRDefault="00E974D3" w:rsidP="00953A50">
    <w:pPr>
      <w:pStyle w:val="Footer"/>
      <w:jc w:val="center"/>
    </w:pPr>
    <w:r>
      <w:t xml:space="preserve">Page </w:t>
    </w:r>
    <w:fldSimple w:instr=" PAGE   \* MERGEFORMAT ">
      <w:r w:rsidR="00406D94">
        <w:rPr>
          <w:noProof/>
        </w:rPr>
        <w:t>1</w:t>
      </w:r>
    </w:fldSimple>
    <w:r>
      <w:t xml:space="preserve"> of </w:t>
    </w:r>
    <w:fldSimple w:instr=" SECTIONPAGES   \* MERGEFORMAT ">
      <w:r w:rsidR="00406D94">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D3" w:rsidRDefault="00E974D3" w:rsidP="00C37FF7">
      <w:r>
        <w:separator/>
      </w:r>
    </w:p>
  </w:footnote>
  <w:footnote w:type="continuationSeparator" w:id="0">
    <w:p w:rsidR="00E974D3" w:rsidRDefault="00E974D3"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D3" w:rsidRDefault="00E974D3" w:rsidP="00C37FF7">
    <w:pPr>
      <w:pStyle w:val="CommentText"/>
      <w:tabs>
        <w:tab w:val="left" w:pos="1242"/>
      </w:tabs>
      <w:ind w:right="252"/>
      <w:jc w:val="both"/>
      <w:rPr>
        <w:color w:val="000000"/>
        <w:sz w:val="22"/>
        <w:szCs w:val="22"/>
      </w:rPr>
    </w:pPr>
    <w:r>
      <w:t>RFP</w:t>
    </w:r>
    <w:r w:rsidRPr="0045523B">
      <w:t xml:space="preserve"> Title: </w:t>
    </w:r>
    <w:r>
      <w:t>The California Parolee Reentry Evaluation Project</w:t>
    </w:r>
  </w:p>
  <w:p w:rsidR="00E974D3" w:rsidRPr="009000D1" w:rsidRDefault="00E974D3" w:rsidP="00C37FF7">
    <w:pPr>
      <w:pStyle w:val="CommentText"/>
      <w:tabs>
        <w:tab w:val="left" w:pos="1242"/>
      </w:tabs>
      <w:ind w:right="252"/>
      <w:jc w:val="both"/>
      <w:rPr>
        <w:color w:val="000000"/>
        <w:sz w:val="22"/>
        <w:szCs w:val="22"/>
      </w:rPr>
    </w:pPr>
    <w:r w:rsidRPr="0045523B">
      <w:t>RFP Number:</w:t>
    </w:r>
    <w:r w:rsidRPr="00C417F2">
      <w:t xml:space="preserve"> </w:t>
    </w:r>
    <w:r>
      <w:t>CFCC-201102-RB</w:t>
    </w:r>
  </w:p>
  <w:p w:rsidR="00E974D3" w:rsidRDefault="00E974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9975B0"/>
    <w:multiLevelType w:val="hybridMultilevel"/>
    <w:tmpl w:val="BCEA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90F0B"/>
    <w:multiLevelType w:val="hybridMultilevel"/>
    <w:tmpl w:val="CB9830DA"/>
    <w:lvl w:ilvl="0" w:tplc="2384E0D4">
      <w:start w:val="1"/>
      <w:numFmt w:val="lowerRoman"/>
      <w:lvlText w:val="%1."/>
      <w:lvlJc w:val="left"/>
      <w:pPr>
        <w:ind w:left="2160" w:hanging="720"/>
      </w:pPr>
      <w:rPr>
        <w:rFonts w:hint="default"/>
      </w:rPr>
    </w:lvl>
    <w:lvl w:ilvl="1" w:tplc="747AEF28">
      <w:start w:val="1"/>
      <w:numFmt w:val="lowerLetter"/>
      <w:lvlText w:val="%2."/>
      <w:lvlJc w:val="left"/>
      <w:pPr>
        <w:ind w:left="2520" w:hanging="360"/>
      </w:pPr>
      <w:rPr>
        <w:i w:val="0"/>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814E91"/>
    <w:multiLevelType w:val="hybridMultilevel"/>
    <w:tmpl w:val="0376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A242B"/>
    <w:multiLevelType w:val="hybridMultilevel"/>
    <w:tmpl w:val="84DC663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07D0E12"/>
    <w:multiLevelType w:val="hybridMultilevel"/>
    <w:tmpl w:val="02329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6F2F6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26C638DE"/>
    <w:multiLevelType w:val="hybridMultilevel"/>
    <w:tmpl w:val="7F740342"/>
    <w:lvl w:ilvl="0" w:tplc="E458865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8E33FDB"/>
    <w:multiLevelType w:val="hybridMultilevel"/>
    <w:tmpl w:val="D1BCB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09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837C99"/>
    <w:multiLevelType w:val="hybridMultilevel"/>
    <w:tmpl w:val="B3F0A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01C4CCF"/>
    <w:multiLevelType w:val="hybridMultilevel"/>
    <w:tmpl w:val="BAAE209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77243B5"/>
    <w:multiLevelType w:val="hybridMultilevel"/>
    <w:tmpl w:val="5072B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6F74D3"/>
    <w:multiLevelType w:val="hybridMultilevel"/>
    <w:tmpl w:val="0152F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DDC4046"/>
    <w:multiLevelType w:val="hybridMultilevel"/>
    <w:tmpl w:val="073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50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143940"/>
    <w:multiLevelType w:val="hybridMultilevel"/>
    <w:tmpl w:val="3AFAF9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nsid w:val="65192BF0"/>
    <w:multiLevelType w:val="multilevel"/>
    <w:tmpl w:val="B55038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C317448"/>
    <w:multiLevelType w:val="hybridMultilevel"/>
    <w:tmpl w:val="2248A018"/>
    <w:lvl w:ilvl="0" w:tplc="A116301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C32E3A"/>
    <w:multiLevelType w:val="hybridMultilevel"/>
    <w:tmpl w:val="5A6E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7"/>
  </w:num>
  <w:num w:numId="4">
    <w:abstractNumId w:val="22"/>
  </w:num>
  <w:num w:numId="5">
    <w:abstractNumId w:val="0"/>
  </w:num>
  <w:num w:numId="6">
    <w:abstractNumId w:val="23"/>
  </w:num>
  <w:num w:numId="7">
    <w:abstractNumId w:val="15"/>
  </w:num>
  <w:num w:numId="8">
    <w:abstractNumId w:val="11"/>
  </w:num>
  <w:num w:numId="9">
    <w:abstractNumId w:val="13"/>
  </w:num>
  <w:num w:numId="10">
    <w:abstractNumId w:val="16"/>
  </w:num>
  <w:num w:numId="11">
    <w:abstractNumId w:val="14"/>
  </w:num>
  <w:num w:numId="12">
    <w:abstractNumId w:val="2"/>
  </w:num>
  <w:num w:numId="13">
    <w:abstractNumId w:val="26"/>
  </w:num>
  <w:num w:numId="14">
    <w:abstractNumId w:val="19"/>
  </w:num>
  <w:num w:numId="15">
    <w:abstractNumId w:val="27"/>
  </w:num>
  <w:num w:numId="16">
    <w:abstractNumId w:val="1"/>
  </w:num>
  <w:num w:numId="17">
    <w:abstractNumId w:val="5"/>
  </w:num>
  <w:num w:numId="18">
    <w:abstractNumId w:val="3"/>
  </w:num>
  <w:num w:numId="19">
    <w:abstractNumId w:val="12"/>
  </w:num>
  <w:num w:numId="20">
    <w:abstractNumId w:val="21"/>
  </w:num>
  <w:num w:numId="21">
    <w:abstractNumId w:val="20"/>
  </w:num>
  <w:num w:numId="22">
    <w:abstractNumId w:val="25"/>
  </w:num>
  <w:num w:numId="23">
    <w:abstractNumId w:val="4"/>
  </w:num>
  <w:num w:numId="24">
    <w:abstractNumId w:val="7"/>
  </w:num>
  <w:num w:numId="25">
    <w:abstractNumId w:val="6"/>
  </w:num>
  <w:num w:numId="26">
    <w:abstractNumId w:val="9"/>
  </w:num>
  <w:num w:numId="27">
    <w:abstractNumId w:val="1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37FF7"/>
    <w:rsid w:val="00007831"/>
    <w:rsid w:val="000118BE"/>
    <w:rsid w:val="0002007D"/>
    <w:rsid w:val="0002344F"/>
    <w:rsid w:val="0002375C"/>
    <w:rsid w:val="00023B38"/>
    <w:rsid w:val="00023BDC"/>
    <w:rsid w:val="000356BE"/>
    <w:rsid w:val="00053778"/>
    <w:rsid w:val="00070DAC"/>
    <w:rsid w:val="00070FCA"/>
    <w:rsid w:val="00080391"/>
    <w:rsid w:val="00082230"/>
    <w:rsid w:val="000836BE"/>
    <w:rsid w:val="00086DFE"/>
    <w:rsid w:val="000B0813"/>
    <w:rsid w:val="000B0DEA"/>
    <w:rsid w:val="000C18E7"/>
    <w:rsid w:val="000D43CC"/>
    <w:rsid w:val="000D4C75"/>
    <w:rsid w:val="000D5FD6"/>
    <w:rsid w:val="000D6483"/>
    <w:rsid w:val="000D6EE1"/>
    <w:rsid w:val="00101C48"/>
    <w:rsid w:val="00114268"/>
    <w:rsid w:val="00115644"/>
    <w:rsid w:val="0012229B"/>
    <w:rsid w:val="0012621F"/>
    <w:rsid w:val="001303B1"/>
    <w:rsid w:val="00133F5A"/>
    <w:rsid w:val="001374D2"/>
    <w:rsid w:val="00142C87"/>
    <w:rsid w:val="0014580C"/>
    <w:rsid w:val="00162EBB"/>
    <w:rsid w:val="001642C2"/>
    <w:rsid w:val="0016454C"/>
    <w:rsid w:val="00166197"/>
    <w:rsid w:val="001808E4"/>
    <w:rsid w:val="00181FDA"/>
    <w:rsid w:val="001E2DA4"/>
    <w:rsid w:val="001E4801"/>
    <w:rsid w:val="001E612A"/>
    <w:rsid w:val="0020192C"/>
    <w:rsid w:val="00204B2E"/>
    <w:rsid w:val="002102F5"/>
    <w:rsid w:val="00212DBC"/>
    <w:rsid w:val="00214B5A"/>
    <w:rsid w:val="00233D32"/>
    <w:rsid w:val="002419F8"/>
    <w:rsid w:val="00246470"/>
    <w:rsid w:val="00251CC8"/>
    <w:rsid w:val="00253633"/>
    <w:rsid w:val="002622C4"/>
    <w:rsid w:val="00262320"/>
    <w:rsid w:val="00292053"/>
    <w:rsid w:val="002A2528"/>
    <w:rsid w:val="002B023A"/>
    <w:rsid w:val="002C64BD"/>
    <w:rsid w:val="002D07F1"/>
    <w:rsid w:val="002E7965"/>
    <w:rsid w:val="002F10FD"/>
    <w:rsid w:val="002F5A8D"/>
    <w:rsid w:val="003020A2"/>
    <w:rsid w:val="0031272D"/>
    <w:rsid w:val="0031361B"/>
    <w:rsid w:val="00327099"/>
    <w:rsid w:val="0032785B"/>
    <w:rsid w:val="00333A7A"/>
    <w:rsid w:val="003364C3"/>
    <w:rsid w:val="0034282E"/>
    <w:rsid w:val="00355A78"/>
    <w:rsid w:val="00357A5C"/>
    <w:rsid w:val="0036121D"/>
    <w:rsid w:val="0038160A"/>
    <w:rsid w:val="00382E1F"/>
    <w:rsid w:val="00395B94"/>
    <w:rsid w:val="003A4D99"/>
    <w:rsid w:val="003C14B3"/>
    <w:rsid w:val="003C1B69"/>
    <w:rsid w:val="003D0BF5"/>
    <w:rsid w:val="003D25AC"/>
    <w:rsid w:val="003D3D4D"/>
    <w:rsid w:val="003D5784"/>
    <w:rsid w:val="003E39D5"/>
    <w:rsid w:val="003E46FF"/>
    <w:rsid w:val="003E5035"/>
    <w:rsid w:val="003E6C16"/>
    <w:rsid w:val="00400CA2"/>
    <w:rsid w:val="00402C20"/>
    <w:rsid w:val="00406D94"/>
    <w:rsid w:val="00407091"/>
    <w:rsid w:val="004248BA"/>
    <w:rsid w:val="0044047E"/>
    <w:rsid w:val="004425FB"/>
    <w:rsid w:val="004452F2"/>
    <w:rsid w:val="004758FA"/>
    <w:rsid w:val="004965C7"/>
    <w:rsid w:val="004A0088"/>
    <w:rsid w:val="004A337A"/>
    <w:rsid w:val="004B38F7"/>
    <w:rsid w:val="004B40E9"/>
    <w:rsid w:val="004E669D"/>
    <w:rsid w:val="00501FF0"/>
    <w:rsid w:val="00510171"/>
    <w:rsid w:val="00520BAB"/>
    <w:rsid w:val="0052677D"/>
    <w:rsid w:val="00532899"/>
    <w:rsid w:val="005651E8"/>
    <w:rsid w:val="0056654A"/>
    <w:rsid w:val="00571656"/>
    <w:rsid w:val="00574253"/>
    <w:rsid w:val="00576DEB"/>
    <w:rsid w:val="005772C1"/>
    <w:rsid w:val="00585BE2"/>
    <w:rsid w:val="005946B6"/>
    <w:rsid w:val="00595811"/>
    <w:rsid w:val="00595822"/>
    <w:rsid w:val="005B04DF"/>
    <w:rsid w:val="005B6BFA"/>
    <w:rsid w:val="005C1AF4"/>
    <w:rsid w:val="005D2057"/>
    <w:rsid w:val="005F0439"/>
    <w:rsid w:val="005F3F8D"/>
    <w:rsid w:val="005F597D"/>
    <w:rsid w:val="005F5A84"/>
    <w:rsid w:val="005F5C25"/>
    <w:rsid w:val="005F6E88"/>
    <w:rsid w:val="00624AEA"/>
    <w:rsid w:val="00626B27"/>
    <w:rsid w:val="00640771"/>
    <w:rsid w:val="00640DD7"/>
    <w:rsid w:val="00646261"/>
    <w:rsid w:val="00652F20"/>
    <w:rsid w:val="006537F3"/>
    <w:rsid w:val="006562BF"/>
    <w:rsid w:val="00675C38"/>
    <w:rsid w:val="006821D6"/>
    <w:rsid w:val="0068288F"/>
    <w:rsid w:val="0068333F"/>
    <w:rsid w:val="006855FD"/>
    <w:rsid w:val="00687BA9"/>
    <w:rsid w:val="006B2B5A"/>
    <w:rsid w:val="006B572B"/>
    <w:rsid w:val="006B5D19"/>
    <w:rsid w:val="006C0D06"/>
    <w:rsid w:val="006D02BE"/>
    <w:rsid w:val="006D0B8B"/>
    <w:rsid w:val="006D4824"/>
    <w:rsid w:val="006D6F0B"/>
    <w:rsid w:val="006E1F73"/>
    <w:rsid w:val="006E24D0"/>
    <w:rsid w:val="006E4406"/>
    <w:rsid w:val="006F0B7C"/>
    <w:rsid w:val="006F0EDB"/>
    <w:rsid w:val="006F3CB5"/>
    <w:rsid w:val="006F6D6E"/>
    <w:rsid w:val="007145FD"/>
    <w:rsid w:val="007325CD"/>
    <w:rsid w:val="00736AC0"/>
    <w:rsid w:val="0074391C"/>
    <w:rsid w:val="00744EBF"/>
    <w:rsid w:val="0075335D"/>
    <w:rsid w:val="00753F60"/>
    <w:rsid w:val="007570E6"/>
    <w:rsid w:val="0079351A"/>
    <w:rsid w:val="007A0851"/>
    <w:rsid w:val="007B0E96"/>
    <w:rsid w:val="007B7AC8"/>
    <w:rsid w:val="007C2484"/>
    <w:rsid w:val="007C4712"/>
    <w:rsid w:val="0080504E"/>
    <w:rsid w:val="0080611E"/>
    <w:rsid w:val="00806692"/>
    <w:rsid w:val="00825BC4"/>
    <w:rsid w:val="008465EC"/>
    <w:rsid w:val="0087554C"/>
    <w:rsid w:val="0088206E"/>
    <w:rsid w:val="00893C52"/>
    <w:rsid w:val="00897473"/>
    <w:rsid w:val="008B3420"/>
    <w:rsid w:val="008C0433"/>
    <w:rsid w:val="008E1037"/>
    <w:rsid w:val="009016CC"/>
    <w:rsid w:val="00901D73"/>
    <w:rsid w:val="00902769"/>
    <w:rsid w:val="00914A4E"/>
    <w:rsid w:val="00915063"/>
    <w:rsid w:val="009211B9"/>
    <w:rsid w:val="00922BD3"/>
    <w:rsid w:val="0093015D"/>
    <w:rsid w:val="009448DB"/>
    <w:rsid w:val="00945B36"/>
    <w:rsid w:val="00953A50"/>
    <w:rsid w:val="00967812"/>
    <w:rsid w:val="00967E54"/>
    <w:rsid w:val="00970958"/>
    <w:rsid w:val="009732A4"/>
    <w:rsid w:val="00990B7A"/>
    <w:rsid w:val="0099721B"/>
    <w:rsid w:val="009B03BE"/>
    <w:rsid w:val="009B7587"/>
    <w:rsid w:val="009C38A6"/>
    <w:rsid w:val="009C51AC"/>
    <w:rsid w:val="009D510B"/>
    <w:rsid w:val="009E3BFE"/>
    <w:rsid w:val="009E6893"/>
    <w:rsid w:val="009E6B6B"/>
    <w:rsid w:val="00A13C32"/>
    <w:rsid w:val="00A15E42"/>
    <w:rsid w:val="00A2466A"/>
    <w:rsid w:val="00A26D7D"/>
    <w:rsid w:val="00A42DC6"/>
    <w:rsid w:val="00A44243"/>
    <w:rsid w:val="00A50B42"/>
    <w:rsid w:val="00A51925"/>
    <w:rsid w:val="00A55A9B"/>
    <w:rsid w:val="00A66B5A"/>
    <w:rsid w:val="00A74DB8"/>
    <w:rsid w:val="00A9408B"/>
    <w:rsid w:val="00AA07A8"/>
    <w:rsid w:val="00AB2FC2"/>
    <w:rsid w:val="00AB5BA4"/>
    <w:rsid w:val="00AC201F"/>
    <w:rsid w:val="00AC44D4"/>
    <w:rsid w:val="00AD59DB"/>
    <w:rsid w:val="00AE68F8"/>
    <w:rsid w:val="00AF41E4"/>
    <w:rsid w:val="00AF530A"/>
    <w:rsid w:val="00B0009B"/>
    <w:rsid w:val="00B05ECA"/>
    <w:rsid w:val="00B179FB"/>
    <w:rsid w:val="00B23242"/>
    <w:rsid w:val="00B36EEA"/>
    <w:rsid w:val="00B41390"/>
    <w:rsid w:val="00B425AF"/>
    <w:rsid w:val="00B51695"/>
    <w:rsid w:val="00B53FE2"/>
    <w:rsid w:val="00B55A34"/>
    <w:rsid w:val="00B56734"/>
    <w:rsid w:val="00B60F34"/>
    <w:rsid w:val="00B60F3B"/>
    <w:rsid w:val="00B74785"/>
    <w:rsid w:val="00B75D05"/>
    <w:rsid w:val="00B8213C"/>
    <w:rsid w:val="00B90602"/>
    <w:rsid w:val="00B94738"/>
    <w:rsid w:val="00BA17D7"/>
    <w:rsid w:val="00BA4F5A"/>
    <w:rsid w:val="00BB0779"/>
    <w:rsid w:val="00BC3232"/>
    <w:rsid w:val="00BD0D2D"/>
    <w:rsid w:val="00BD3DD2"/>
    <w:rsid w:val="00BD65B9"/>
    <w:rsid w:val="00BE1290"/>
    <w:rsid w:val="00BE64DE"/>
    <w:rsid w:val="00C02295"/>
    <w:rsid w:val="00C03B88"/>
    <w:rsid w:val="00C041EE"/>
    <w:rsid w:val="00C07E0D"/>
    <w:rsid w:val="00C12701"/>
    <w:rsid w:val="00C256D2"/>
    <w:rsid w:val="00C270EA"/>
    <w:rsid w:val="00C37FF7"/>
    <w:rsid w:val="00C417F2"/>
    <w:rsid w:val="00C421FA"/>
    <w:rsid w:val="00C662D1"/>
    <w:rsid w:val="00C738C0"/>
    <w:rsid w:val="00C87EFD"/>
    <w:rsid w:val="00CA1844"/>
    <w:rsid w:val="00CB1AD0"/>
    <w:rsid w:val="00CB4253"/>
    <w:rsid w:val="00CF70E4"/>
    <w:rsid w:val="00D1041F"/>
    <w:rsid w:val="00D22A15"/>
    <w:rsid w:val="00D367CC"/>
    <w:rsid w:val="00D425C2"/>
    <w:rsid w:val="00D44364"/>
    <w:rsid w:val="00D4710E"/>
    <w:rsid w:val="00D523F5"/>
    <w:rsid w:val="00D562D3"/>
    <w:rsid w:val="00D613D4"/>
    <w:rsid w:val="00D7152A"/>
    <w:rsid w:val="00DC4F86"/>
    <w:rsid w:val="00E00E57"/>
    <w:rsid w:val="00E06174"/>
    <w:rsid w:val="00E3011E"/>
    <w:rsid w:val="00E30C3F"/>
    <w:rsid w:val="00E374FE"/>
    <w:rsid w:val="00E473FF"/>
    <w:rsid w:val="00E50BBB"/>
    <w:rsid w:val="00E54685"/>
    <w:rsid w:val="00E72BA3"/>
    <w:rsid w:val="00E974D3"/>
    <w:rsid w:val="00EA31A4"/>
    <w:rsid w:val="00EB5CEF"/>
    <w:rsid w:val="00EB713B"/>
    <w:rsid w:val="00EC4775"/>
    <w:rsid w:val="00EE4622"/>
    <w:rsid w:val="00F0059D"/>
    <w:rsid w:val="00F04331"/>
    <w:rsid w:val="00F16B0E"/>
    <w:rsid w:val="00F2641F"/>
    <w:rsid w:val="00F34996"/>
    <w:rsid w:val="00F61DC6"/>
    <w:rsid w:val="00F720AB"/>
    <w:rsid w:val="00F73B08"/>
    <w:rsid w:val="00F85DDD"/>
    <w:rsid w:val="00FA66CB"/>
    <w:rsid w:val="00FA6747"/>
    <w:rsid w:val="00FC223F"/>
    <w:rsid w:val="00FC4A81"/>
    <w:rsid w:val="00FD3DAD"/>
    <w:rsid w:val="00FD6F06"/>
    <w:rsid w:val="00FE754C"/>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table" w:styleId="TableGrid">
    <w:name w:val="Table Grid"/>
    <w:basedOn w:val="TableNormal"/>
    <w:uiPriority w:val="59"/>
    <w:rsid w:val="005F043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2A87-8AD1-4590-814E-C91E6D38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 </cp:lastModifiedBy>
  <cp:revision>6</cp:revision>
  <cp:lastPrinted>2012-04-19T20:53:00Z</cp:lastPrinted>
  <dcterms:created xsi:type="dcterms:W3CDTF">2012-04-19T23:45:00Z</dcterms:created>
  <dcterms:modified xsi:type="dcterms:W3CDTF">2012-04-20T16:01:00Z</dcterms:modified>
</cp:coreProperties>
</file>