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270"/>
        <w:gridCol w:w="8370"/>
      </w:tblGrid>
      <w:tr w:rsidR="008B50E8" w:rsidRPr="009E10B7" w:rsidTr="008B50E8">
        <w:trPr>
          <w:cantSplit/>
          <w:trHeight w:hRule="exact" w:val="4860"/>
        </w:trPr>
        <w:tc>
          <w:tcPr>
            <w:tcW w:w="270" w:type="dxa"/>
            <w:vMerge w:val="restart"/>
            <w:tcMar>
              <w:left w:w="0" w:type="dxa"/>
              <w:right w:w="0" w:type="dxa"/>
            </w:tcMar>
          </w:tcPr>
          <w:p w:rsidR="008B50E8" w:rsidRPr="009E10B7" w:rsidRDefault="008B50E8" w:rsidP="00651E8D">
            <w:pPr>
              <w:rPr>
                <w:rFonts w:ascii="Arial" w:hAnsi="Arial" w:cs="Arial"/>
              </w:rPr>
            </w:pPr>
          </w:p>
        </w:tc>
        <w:tc>
          <w:tcPr>
            <w:tcW w:w="8370" w:type="dxa"/>
            <w:tcBorders>
              <w:bottom w:val="single" w:sz="4" w:space="0" w:color="auto"/>
            </w:tcBorders>
            <w:tcMar>
              <w:left w:w="0" w:type="dxa"/>
              <w:right w:w="0" w:type="dxa"/>
            </w:tcMar>
            <w:vAlign w:val="bottom"/>
          </w:tcPr>
          <w:p w:rsidR="008B50E8" w:rsidRPr="00A96998" w:rsidRDefault="008B50E8" w:rsidP="00651E8D">
            <w:pPr>
              <w:pStyle w:val="JCCReportCoverTitle"/>
              <w:rPr>
                <w:rFonts w:asciiTheme="majorHAnsi" w:hAnsiTheme="majorHAnsi" w:cstheme="majorHAnsi"/>
                <w:sz w:val="80"/>
                <w:szCs w:val="80"/>
              </w:rPr>
            </w:pPr>
            <w:r w:rsidRPr="00A96998">
              <w:rPr>
                <w:rFonts w:asciiTheme="majorHAnsi" w:hAnsiTheme="majorHAnsi" w:cstheme="majorHAnsi"/>
                <w:color w:val="073873"/>
                <w:sz w:val="80"/>
                <w:szCs w:val="80"/>
              </w:rPr>
              <w:t>REQUEST FOR PROPOSALS</w:t>
            </w:r>
          </w:p>
          <w:p w:rsidR="008B50E8" w:rsidRPr="00A96998" w:rsidRDefault="008B50E8" w:rsidP="00651E8D">
            <w:pPr>
              <w:pStyle w:val="JCCReportCoverSpacer"/>
              <w:rPr>
                <w:rFonts w:asciiTheme="majorHAnsi" w:hAnsiTheme="majorHAnsi" w:cstheme="majorHAnsi"/>
              </w:rPr>
            </w:pPr>
            <w:r w:rsidRPr="00A96998">
              <w:rPr>
                <w:rFonts w:asciiTheme="majorHAnsi" w:hAnsiTheme="majorHAnsi" w:cstheme="majorHAnsi"/>
              </w:rPr>
              <w:t xml:space="preserve"> </w:t>
            </w:r>
          </w:p>
        </w:tc>
      </w:tr>
      <w:tr w:rsidR="008B50E8" w:rsidRPr="009E10B7" w:rsidTr="008B50E8">
        <w:trPr>
          <w:cantSplit/>
          <w:trHeight w:hRule="exact" w:val="6580"/>
        </w:trPr>
        <w:tc>
          <w:tcPr>
            <w:tcW w:w="270" w:type="dxa"/>
            <w:vMerge/>
            <w:tcMar>
              <w:left w:w="0" w:type="dxa"/>
              <w:right w:w="0" w:type="dxa"/>
            </w:tcMar>
          </w:tcPr>
          <w:p w:rsidR="008B50E8" w:rsidRPr="009E10B7" w:rsidRDefault="008B50E8" w:rsidP="00651E8D">
            <w:pPr>
              <w:rPr>
                <w:rFonts w:ascii="Arial" w:hAnsi="Arial" w:cs="Arial"/>
                <w:b/>
                <w:caps/>
                <w:spacing w:val="20"/>
                <w:sz w:val="28"/>
              </w:rPr>
            </w:pPr>
          </w:p>
        </w:tc>
        <w:tc>
          <w:tcPr>
            <w:tcW w:w="8370" w:type="dxa"/>
            <w:tcBorders>
              <w:top w:val="single" w:sz="4" w:space="0" w:color="auto"/>
            </w:tcBorders>
            <w:tcMar>
              <w:left w:w="0" w:type="dxa"/>
              <w:right w:w="0" w:type="dxa"/>
            </w:tcMar>
          </w:tcPr>
          <w:p w:rsidR="008B50E8" w:rsidRPr="00A96998" w:rsidRDefault="006F33EC" w:rsidP="008B50E8">
            <w:pPr>
              <w:pStyle w:val="JCCReportCoverSubhead"/>
              <w:rPr>
                <w:rFonts w:asciiTheme="majorHAnsi" w:hAnsiTheme="majorHAnsi" w:cstheme="majorHAnsi"/>
                <w:b/>
                <w:i/>
                <w:color w:val="000000" w:themeColor="text1"/>
                <w:szCs w:val="28"/>
              </w:rPr>
            </w:pPr>
            <w:r w:rsidRPr="00A96998">
              <w:rPr>
                <w:rFonts w:asciiTheme="majorHAnsi" w:hAnsiTheme="majorHAnsi" w:cstheme="majorHAnsi"/>
                <w:b/>
                <w:i/>
                <w:color w:val="000000" w:themeColor="text1"/>
                <w:szCs w:val="28"/>
              </w:rPr>
              <w:t xml:space="preserve"> </w:t>
            </w:r>
            <w:r w:rsidR="00D50E9B" w:rsidRPr="00A96998">
              <w:rPr>
                <w:rFonts w:asciiTheme="majorHAnsi" w:hAnsiTheme="majorHAnsi" w:cstheme="majorHAnsi"/>
                <w:b/>
                <w:i/>
                <w:color w:val="000000" w:themeColor="text1"/>
                <w:szCs w:val="28"/>
              </w:rPr>
              <w:t xml:space="preserve"> </w:t>
            </w:r>
            <w:r w:rsidR="00843A91" w:rsidRPr="00A96998">
              <w:rPr>
                <w:rFonts w:asciiTheme="majorHAnsi" w:hAnsiTheme="majorHAnsi" w:cstheme="majorHAnsi"/>
                <w:b/>
                <w:i/>
                <w:color w:val="000000" w:themeColor="text1"/>
                <w:szCs w:val="28"/>
              </w:rPr>
              <w:t xml:space="preserve"> </w:t>
            </w:r>
          </w:p>
          <w:p w:rsidR="008B50E8" w:rsidRPr="00A96998" w:rsidRDefault="008B50E8" w:rsidP="00651E8D">
            <w:pPr>
              <w:pStyle w:val="JCCReportCoverSubhead"/>
              <w:rPr>
                <w:rFonts w:asciiTheme="majorHAnsi" w:hAnsiTheme="majorHAnsi" w:cstheme="majorHAnsi"/>
                <w:b/>
                <w:color w:val="000000" w:themeColor="text1"/>
                <w:szCs w:val="28"/>
              </w:rPr>
            </w:pPr>
          </w:p>
          <w:p w:rsidR="00CA39A0" w:rsidRPr="00A96998" w:rsidRDefault="008B50E8" w:rsidP="00CA39A0">
            <w:pPr>
              <w:pStyle w:val="JCCReportCoverSubhead"/>
              <w:rPr>
                <w:rFonts w:asciiTheme="majorHAnsi" w:hAnsiTheme="majorHAnsi" w:cstheme="majorHAnsi"/>
                <w:b/>
                <w:i/>
                <w:color w:val="000000" w:themeColor="text1"/>
                <w:szCs w:val="28"/>
              </w:rPr>
            </w:pPr>
            <w:r w:rsidRPr="00A96998">
              <w:rPr>
                <w:rFonts w:asciiTheme="majorHAnsi" w:hAnsiTheme="majorHAnsi" w:cstheme="majorHAnsi"/>
                <w:b/>
                <w:color w:val="000000" w:themeColor="text1"/>
                <w:szCs w:val="28"/>
              </w:rPr>
              <w:t>Regarding:</w:t>
            </w:r>
            <w:r w:rsidRPr="00A96998">
              <w:rPr>
                <w:rFonts w:asciiTheme="majorHAnsi" w:hAnsiTheme="majorHAnsi" w:cstheme="majorHAnsi"/>
                <w:b/>
                <w:color w:val="000000" w:themeColor="text1"/>
                <w:szCs w:val="28"/>
              </w:rPr>
              <w:br/>
            </w:r>
            <w:r w:rsidR="00701350">
              <w:rPr>
                <w:rFonts w:asciiTheme="majorHAnsi" w:hAnsiTheme="majorHAnsi" w:cstheme="majorHAnsi"/>
                <w:color w:val="000000" w:themeColor="text1"/>
                <w:szCs w:val="28"/>
              </w:rPr>
              <w:t xml:space="preserve">upgrade of </w:t>
            </w:r>
            <w:r w:rsidR="003622C2">
              <w:rPr>
                <w:rFonts w:asciiTheme="majorHAnsi" w:hAnsiTheme="majorHAnsi" w:cstheme="majorHAnsi"/>
                <w:color w:val="000000" w:themeColor="text1"/>
                <w:szCs w:val="28"/>
              </w:rPr>
              <w:t>Cisco Call Manager Cluster</w:t>
            </w:r>
          </w:p>
          <w:p w:rsidR="003D4237" w:rsidRPr="00A96998" w:rsidRDefault="006F33EC" w:rsidP="00651E8D">
            <w:pPr>
              <w:pStyle w:val="JCCReportCoverSubhead"/>
              <w:rPr>
                <w:rFonts w:asciiTheme="majorHAnsi" w:hAnsiTheme="majorHAnsi" w:cstheme="majorHAnsi"/>
                <w:caps w:val="0"/>
                <w:szCs w:val="28"/>
              </w:rPr>
            </w:pPr>
            <w:r w:rsidRPr="00A96998">
              <w:rPr>
                <w:rFonts w:asciiTheme="majorHAnsi" w:hAnsiTheme="majorHAnsi" w:cstheme="majorHAnsi"/>
                <w:caps w:val="0"/>
                <w:color w:val="000000" w:themeColor="text1"/>
                <w:szCs w:val="28"/>
              </w:rPr>
              <w:t>RFP</w:t>
            </w:r>
            <w:r w:rsidR="00CA39A0" w:rsidRPr="00A96998">
              <w:rPr>
                <w:rFonts w:asciiTheme="majorHAnsi" w:hAnsiTheme="majorHAnsi" w:cstheme="majorHAnsi"/>
                <w:caps w:val="0"/>
                <w:color w:val="000000" w:themeColor="text1"/>
                <w:szCs w:val="28"/>
              </w:rPr>
              <w:t xml:space="preserve"> #</w:t>
            </w:r>
            <w:r w:rsidR="00C11870" w:rsidRPr="00A96998">
              <w:rPr>
                <w:rFonts w:asciiTheme="majorHAnsi" w:hAnsiTheme="majorHAnsi" w:cstheme="majorHAnsi"/>
                <w:caps w:val="0"/>
                <w:color w:val="000000" w:themeColor="text1"/>
                <w:szCs w:val="28"/>
              </w:rPr>
              <w:t xml:space="preserve"> </w:t>
            </w:r>
            <w:r w:rsidR="00701350">
              <w:rPr>
                <w:rFonts w:asciiTheme="majorHAnsi" w:hAnsiTheme="majorHAnsi" w:cstheme="majorHAnsi"/>
              </w:rPr>
              <w:t>bsu</w:t>
            </w:r>
            <w:r w:rsidR="00A96998" w:rsidRPr="00A96998">
              <w:rPr>
                <w:rFonts w:asciiTheme="majorHAnsi" w:hAnsiTheme="majorHAnsi" w:cstheme="majorHAnsi"/>
              </w:rPr>
              <w:t>-2013-01</w:t>
            </w:r>
            <w:r w:rsidR="00435C7B">
              <w:rPr>
                <w:rFonts w:asciiTheme="majorHAnsi" w:hAnsiTheme="majorHAnsi" w:cstheme="majorHAnsi"/>
              </w:rPr>
              <w:t>-GW</w:t>
            </w: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p>
          <w:p w:rsidR="008B50E8" w:rsidRPr="00A96998" w:rsidRDefault="008B50E8" w:rsidP="00C9624F">
            <w:pPr>
              <w:pStyle w:val="Header"/>
              <w:tabs>
                <w:tab w:val="clear" w:pos="4320"/>
                <w:tab w:val="clear" w:pos="8640"/>
              </w:tabs>
              <w:autoSpaceDE w:val="0"/>
              <w:autoSpaceDN w:val="0"/>
              <w:adjustRightInd w:val="0"/>
              <w:spacing w:after="120"/>
              <w:rPr>
                <w:rFonts w:asciiTheme="majorHAnsi" w:hAnsiTheme="majorHAnsi" w:cstheme="majorHAnsi"/>
                <w:b/>
                <w:bCs/>
                <w:smallCaps/>
                <w:color w:val="000000" w:themeColor="text1"/>
                <w:sz w:val="28"/>
                <w:szCs w:val="20"/>
              </w:rPr>
            </w:pPr>
            <w:r w:rsidRPr="00A96998">
              <w:rPr>
                <w:rFonts w:asciiTheme="majorHAnsi" w:hAnsiTheme="majorHAnsi" w:cstheme="majorHAnsi"/>
                <w:b/>
                <w:bCs/>
                <w:smallCaps/>
                <w:color w:val="000000" w:themeColor="text1"/>
                <w:sz w:val="28"/>
                <w:szCs w:val="20"/>
              </w:rPr>
              <w:t xml:space="preserve">PROPOSALS DUE:  </w:t>
            </w:r>
          </w:p>
          <w:p w:rsidR="008B50E8" w:rsidRPr="00A96998" w:rsidRDefault="0007671A"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r w:rsidRPr="0007671A">
              <w:rPr>
                <w:rFonts w:asciiTheme="majorHAnsi" w:hAnsiTheme="majorHAnsi" w:cstheme="majorHAnsi"/>
                <w:color w:val="000000" w:themeColor="text1"/>
                <w:sz w:val="28"/>
                <w:szCs w:val="28"/>
              </w:rPr>
              <w:t>June 6, 2013</w:t>
            </w:r>
            <w:r w:rsidR="00306069" w:rsidRPr="00A96998">
              <w:rPr>
                <w:rFonts w:asciiTheme="majorHAnsi" w:hAnsiTheme="majorHAnsi" w:cstheme="majorHAnsi"/>
                <w:i/>
                <w:color w:val="000000" w:themeColor="text1"/>
                <w:sz w:val="28"/>
                <w:szCs w:val="28"/>
              </w:rPr>
              <w:t xml:space="preserve"> </w:t>
            </w:r>
            <w:r w:rsidR="00306069" w:rsidRPr="00A96998">
              <w:rPr>
                <w:rFonts w:asciiTheme="majorHAnsi" w:hAnsiTheme="majorHAnsi" w:cstheme="majorHAnsi"/>
                <w:i/>
                <w:caps/>
                <w:color w:val="000000" w:themeColor="text1"/>
                <w:sz w:val="22"/>
                <w:szCs w:val="28"/>
              </w:rPr>
              <w:t xml:space="preserve"> </w:t>
            </w:r>
            <w:r w:rsidR="008B50E8" w:rsidRPr="00A96998">
              <w:rPr>
                <w:rFonts w:asciiTheme="majorHAnsi" w:hAnsiTheme="majorHAnsi" w:cstheme="majorHAnsi"/>
                <w:bCs/>
                <w:smallCaps/>
                <w:color w:val="000000" w:themeColor="text1"/>
                <w:sz w:val="28"/>
                <w:szCs w:val="28"/>
              </w:rPr>
              <w:t xml:space="preserve">no later than </w:t>
            </w:r>
            <w:r w:rsidR="00226FDB" w:rsidRPr="00A96998">
              <w:rPr>
                <w:rFonts w:asciiTheme="majorHAnsi" w:hAnsiTheme="majorHAnsi" w:cstheme="majorHAnsi"/>
                <w:color w:val="000000" w:themeColor="text1"/>
                <w:sz w:val="28"/>
                <w:szCs w:val="28"/>
              </w:rPr>
              <w:t>4:30</w:t>
            </w:r>
            <w:r w:rsidR="00226FDB" w:rsidRPr="00A96998">
              <w:rPr>
                <w:rFonts w:asciiTheme="majorHAnsi" w:hAnsiTheme="majorHAnsi" w:cstheme="majorHAnsi"/>
                <w:i/>
                <w:color w:val="000000" w:themeColor="text1"/>
                <w:sz w:val="28"/>
                <w:szCs w:val="28"/>
              </w:rPr>
              <w:t xml:space="preserve"> </w:t>
            </w:r>
            <w:r w:rsidR="008B50E8" w:rsidRPr="00A96998">
              <w:rPr>
                <w:rFonts w:asciiTheme="majorHAnsi" w:hAnsiTheme="majorHAnsi" w:cstheme="majorHAnsi"/>
                <w:bCs/>
                <w:smallCaps/>
                <w:color w:val="000000" w:themeColor="text1"/>
                <w:sz w:val="28"/>
                <w:szCs w:val="20"/>
              </w:rPr>
              <w:t xml:space="preserve">p.m. Pacific </w:t>
            </w:r>
            <w:r w:rsidR="00C57054" w:rsidRPr="00A96998">
              <w:rPr>
                <w:rFonts w:asciiTheme="majorHAnsi" w:hAnsiTheme="majorHAnsi" w:cstheme="majorHAnsi"/>
                <w:bCs/>
                <w:smallCaps/>
                <w:color w:val="000000" w:themeColor="text1"/>
                <w:sz w:val="28"/>
                <w:szCs w:val="20"/>
              </w:rPr>
              <w:t>T</w:t>
            </w:r>
            <w:r w:rsidR="008B50E8" w:rsidRPr="00A96998">
              <w:rPr>
                <w:rFonts w:asciiTheme="majorHAnsi" w:hAnsiTheme="majorHAnsi" w:cstheme="majorHAnsi"/>
                <w:bCs/>
                <w:smallCaps/>
                <w:color w:val="000000" w:themeColor="text1"/>
                <w:sz w:val="28"/>
                <w:szCs w:val="20"/>
              </w:rPr>
              <w:t xml:space="preserve">ime </w:t>
            </w: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rsidR="00C37FF7" w:rsidRDefault="00C37FF7" w:rsidP="00C37FF7">
      <w:pPr>
        <w:keepNext/>
      </w:pPr>
    </w:p>
    <w:p w:rsidR="00443EC5" w:rsidRPr="00443EC5" w:rsidRDefault="00651E8D" w:rsidP="00701350">
      <w:pPr>
        <w:pStyle w:val="ListParagraph"/>
        <w:keepNext/>
        <w:numPr>
          <w:ilvl w:val="1"/>
          <w:numId w:val="4"/>
        </w:numPr>
        <w:spacing w:after="120"/>
        <w:ind w:left="720"/>
        <w:rPr>
          <w:color w:val="000000" w:themeColor="text1"/>
        </w:rPr>
      </w:pPr>
      <w:r w:rsidRPr="00F56D6F">
        <w:rPr>
          <w:b/>
          <w:u w:val="single"/>
        </w:rPr>
        <w:t>Judicial Council of California</w:t>
      </w:r>
    </w:p>
    <w:p w:rsidR="00857C9A" w:rsidRDefault="00651E8D" w:rsidP="00857C9A">
      <w:pPr>
        <w:pStyle w:val="ListParagraph"/>
        <w:keepNext/>
        <w:rPr>
          <w:color w:val="000000" w:themeColor="text1"/>
        </w:rPr>
      </w:pPr>
      <w:r>
        <w:t xml:space="preserve">The Judicial Council of California, </w:t>
      </w:r>
      <w:r w:rsidR="00DA3C5C">
        <w:t xml:space="preserve">under the leadership of the </w:t>
      </w:r>
      <w:r>
        <w:t xml:space="preserve">Chief Justice, is the policymaking </w:t>
      </w:r>
      <w:r w:rsidR="00DA3C5C">
        <w:t xml:space="preserve">body </w:t>
      </w:r>
      <w:r>
        <w:t>of California</w:t>
      </w:r>
      <w:r w:rsidR="00DA3C5C">
        <w:t>’s</w:t>
      </w:r>
      <w:r>
        <w:t xml:space="preserve"> judicial </w:t>
      </w:r>
      <w:r w:rsidR="00DA3C5C">
        <w:t>branch</w:t>
      </w:r>
      <w:r>
        <w:t xml:space="preserve">.  </w:t>
      </w:r>
      <w:r w:rsidR="004A2751">
        <w:t>In accordance with</w:t>
      </w:r>
      <w:r>
        <w:t xml:space="preserve"> the California </w:t>
      </w:r>
      <w:r w:rsidR="004A2751">
        <w:t>Constitution, the council is responsible for ensuring the consistent, independent, impartial, and accessible administration of justice.</w:t>
      </w:r>
      <w:r w:rsidR="00857C9A" w:rsidRPr="00857C9A">
        <w:rPr>
          <w:color w:val="000000" w:themeColor="text1"/>
        </w:rPr>
        <w:t xml:space="preserve"> </w:t>
      </w:r>
      <w:r>
        <w:t xml:space="preserve">The California Constitution directs the council to improve the administration of justice by surveying judicial business, recommending improvements to the courts, and making recommendations annually to the Governor and the Legislature. The </w:t>
      </w:r>
      <w:r w:rsidR="00C9624F">
        <w:t>C</w:t>
      </w:r>
      <w:r>
        <w:t>ouncil also adopts rules for court administration, practice, and procedure, and performs other functions prescribed by law.</w:t>
      </w:r>
      <w:r w:rsidR="00CA24E0">
        <w:t xml:space="preserve"> </w:t>
      </w:r>
      <w:r w:rsidR="00CA24E0">
        <w:rPr>
          <w:color w:val="000000" w:themeColor="text1"/>
        </w:rPr>
        <w:t xml:space="preserve">The </w:t>
      </w:r>
      <w:r w:rsidR="00C9624F">
        <w:rPr>
          <w:color w:val="000000" w:themeColor="text1"/>
        </w:rPr>
        <w:t>C</w:t>
      </w:r>
      <w:r w:rsidR="004A2751" w:rsidRPr="00111A71">
        <w:rPr>
          <w:color w:val="000000" w:themeColor="text1"/>
        </w:rPr>
        <w:t>ouncil performs most of its work through advis</w:t>
      </w:r>
      <w:r w:rsidR="00CA24E0">
        <w:rPr>
          <w:color w:val="000000" w:themeColor="text1"/>
        </w:rPr>
        <w:t>ory committees and task forces.</w:t>
      </w:r>
    </w:p>
    <w:p w:rsidR="00C060B5" w:rsidRDefault="00C060B5">
      <w:pPr>
        <w:keepNext/>
      </w:pPr>
    </w:p>
    <w:p w:rsidR="00443EC5" w:rsidRPr="00443EC5" w:rsidRDefault="00857C9A" w:rsidP="00701350">
      <w:pPr>
        <w:pStyle w:val="ListParagraph"/>
        <w:keepNext/>
        <w:numPr>
          <w:ilvl w:val="1"/>
          <w:numId w:val="4"/>
        </w:numPr>
        <w:spacing w:after="120"/>
        <w:ind w:left="720"/>
      </w:pPr>
      <w:r w:rsidRPr="00857C9A">
        <w:rPr>
          <w:b/>
          <w:u w:val="single"/>
        </w:rPr>
        <w:t>Administrative Office of the Courts</w:t>
      </w:r>
      <w:r w:rsidR="003E6086" w:rsidRPr="004A2751">
        <w:rPr>
          <w:b/>
          <w:u w:val="single"/>
        </w:rPr>
        <w:t xml:space="preserve"> (AOC)</w:t>
      </w:r>
    </w:p>
    <w:p w:rsidR="00857C9A" w:rsidRDefault="003E6086" w:rsidP="00857C9A">
      <w:pPr>
        <w:pStyle w:val="ListParagraph"/>
        <w:keepNext/>
        <w:rPr>
          <w:color w:val="000000" w:themeColor="text1"/>
        </w:rPr>
      </w:pPr>
      <w:r>
        <w:t xml:space="preserve">The AOC is the staff agency </w:t>
      </w:r>
      <w:r w:rsidR="004A2751">
        <w:t>to</w:t>
      </w:r>
      <w:r>
        <w:t xml:space="preserve"> the </w:t>
      </w:r>
      <w:r w:rsidR="004A2751">
        <w:t xml:space="preserve">Judicial Council and assists both the </w:t>
      </w:r>
      <w:r w:rsidR="00C9624F">
        <w:t>C</w:t>
      </w:r>
      <w:r>
        <w:t>ouncil and its chair in performing their duties.</w:t>
      </w:r>
      <w:r w:rsidR="007A4E13">
        <w:t xml:space="preserve"> </w:t>
      </w:r>
      <w:r w:rsidR="00C9624F">
        <w:t xml:space="preserve"> The Business Services Unit of the Fiscal Services Office is responsible for maintaining the AOC’s phone system.</w:t>
      </w:r>
    </w:p>
    <w:p w:rsidR="00857C9A" w:rsidRPr="00857C9A" w:rsidRDefault="00857C9A" w:rsidP="00857C9A">
      <w:pPr>
        <w:pStyle w:val="ListParagraph"/>
        <w:keepNext/>
      </w:pPr>
    </w:p>
    <w:p w:rsidR="005F36B8" w:rsidRPr="00892141" w:rsidRDefault="00C9624F" w:rsidP="00701350">
      <w:pPr>
        <w:pStyle w:val="ListParagraph"/>
        <w:keepNext/>
        <w:numPr>
          <w:ilvl w:val="1"/>
          <w:numId w:val="4"/>
        </w:numPr>
        <w:spacing w:after="120"/>
        <w:ind w:left="720"/>
      </w:pPr>
      <w:r>
        <w:rPr>
          <w:b/>
          <w:u w:val="single"/>
        </w:rPr>
        <w:t>Cisco VoIP Phone System</w:t>
      </w:r>
    </w:p>
    <w:p w:rsidR="00D17D47" w:rsidRPr="001A6888" w:rsidRDefault="005F36B8" w:rsidP="001A6888">
      <w:pPr>
        <w:shd w:val="clear" w:color="auto" w:fill="FFFFFF"/>
        <w:spacing w:after="276" w:line="192" w:lineRule="atLeast"/>
        <w:ind w:left="720" w:hanging="360"/>
        <w:rPr>
          <w:rFonts w:asciiTheme="minorHAnsi" w:hAnsiTheme="minorHAnsi" w:cstheme="minorHAnsi"/>
        </w:rPr>
      </w:pPr>
      <w:r>
        <w:tab/>
      </w:r>
      <w:r w:rsidR="00C9624F" w:rsidRPr="00DA0EAB">
        <w:t>The AOC has a Cisco-based VoIP phone system which requires an upgrade</w:t>
      </w:r>
      <w:r w:rsidR="00892141" w:rsidRPr="00DA0EAB">
        <w:t>.</w:t>
      </w:r>
      <w:r w:rsidR="00DA0EAB" w:rsidRPr="00DA0EAB">
        <w:t xml:space="preserve">  The Vo</w:t>
      </w:r>
      <w:r w:rsidR="003D5846" w:rsidRPr="00DA0EAB">
        <w:t>IP environment includes 1 CUCM Publisher, 2 CUCM Subscribers, 1 CUCM TFTP/MOH, 1 CUC Publisher, 1 CUC Subscriber, 1 CER Publisher, 1 CER Subscriber, 1 UCCX Server, 1 CUPM Server, 1 Commview Server, 2 Informacast Servers.</w:t>
      </w:r>
      <w:r w:rsidR="003D5846">
        <w:t xml:space="preserve"> </w:t>
      </w:r>
      <w:r w:rsidR="00892141" w:rsidRPr="009E0CE1">
        <w:t xml:space="preserve">  </w:t>
      </w:r>
    </w:p>
    <w:p w:rsidR="00C37FF7" w:rsidRPr="007954AF" w:rsidRDefault="007A39E1" w:rsidP="00701350">
      <w:pPr>
        <w:pStyle w:val="ListParagraph"/>
        <w:keepNext/>
        <w:numPr>
          <w:ilvl w:val="0"/>
          <w:numId w:val="14"/>
        </w:numPr>
        <w:tabs>
          <w:tab w:val="left" w:pos="720"/>
        </w:tabs>
        <w:spacing w:after="120"/>
        <w:rPr>
          <w:b/>
          <w:bCs/>
        </w:rPr>
      </w:pPr>
      <w:r>
        <w:rPr>
          <w:b/>
          <w:bCs/>
        </w:rPr>
        <w:t xml:space="preserve">      </w:t>
      </w:r>
      <w:r w:rsidR="00FC4A81" w:rsidRPr="007954AF">
        <w:rPr>
          <w:b/>
          <w:bCs/>
        </w:rPr>
        <w:t xml:space="preserve">DESCRIPTION OF </w:t>
      </w:r>
      <w:r w:rsidR="000518CD" w:rsidRPr="007954AF">
        <w:rPr>
          <w:b/>
          <w:bCs/>
        </w:rPr>
        <w:t>GOODS AND/OR SER</w:t>
      </w:r>
      <w:r w:rsidR="009C38A6" w:rsidRPr="007954AF">
        <w:rPr>
          <w:b/>
          <w:bCs/>
        </w:rPr>
        <w:t xml:space="preserve">VICES </w:t>
      </w:r>
    </w:p>
    <w:p w:rsidR="00857C9A" w:rsidRPr="00CC4F6A" w:rsidRDefault="00651E8D" w:rsidP="00701350">
      <w:pPr>
        <w:pStyle w:val="BodyTextIndent"/>
        <w:numPr>
          <w:ilvl w:val="1"/>
          <w:numId w:val="15"/>
        </w:numPr>
        <w:ind w:left="450" w:hanging="180"/>
        <w:rPr>
          <w:b/>
        </w:rPr>
      </w:pPr>
      <w:r w:rsidRPr="00CC4F6A">
        <w:rPr>
          <w:b/>
          <w:u w:val="single"/>
        </w:rPr>
        <w:t>Purpose</w:t>
      </w:r>
    </w:p>
    <w:p w:rsidR="00CC45FE" w:rsidRPr="00F0720B" w:rsidRDefault="0031754B" w:rsidP="007A39E1">
      <w:pPr>
        <w:ind w:left="720"/>
      </w:pPr>
      <w:r w:rsidRPr="00DA0EAB">
        <w:rPr>
          <w:lang w:bidi="en-US"/>
        </w:rPr>
        <w:t xml:space="preserve">The purpose of this Request for Proposal (RFP) is </w:t>
      </w:r>
      <w:r w:rsidR="0024248B" w:rsidRPr="00DA0EAB">
        <w:rPr>
          <w:lang w:bidi="en-US"/>
        </w:rPr>
        <w:t xml:space="preserve">to </w:t>
      </w:r>
      <w:r w:rsidR="00C9624F" w:rsidRPr="00DA0EAB">
        <w:rPr>
          <w:lang w:bidi="en-US"/>
        </w:rPr>
        <w:t>contract with a qualified firm capable of upgrading the AOC’s phone system</w:t>
      </w:r>
      <w:r w:rsidR="001E606F" w:rsidRPr="00DA0EAB">
        <w:t>.</w:t>
      </w:r>
    </w:p>
    <w:p w:rsidR="00CC45FE" w:rsidRDefault="00CC45FE" w:rsidP="00CC45FE">
      <w:pPr>
        <w:ind w:left="720"/>
      </w:pPr>
    </w:p>
    <w:p w:rsidR="00654F0D" w:rsidRPr="00CF0656" w:rsidRDefault="00651E8D" w:rsidP="00701350">
      <w:pPr>
        <w:pStyle w:val="ListParagraph"/>
        <w:numPr>
          <w:ilvl w:val="1"/>
          <w:numId w:val="15"/>
        </w:numPr>
        <w:spacing w:after="120"/>
        <w:ind w:left="720"/>
      </w:pPr>
      <w:r w:rsidRPr="00CF0656">
        <w:rPr>
          <w:b/>
          <w:u w:val="single"/>
        </w:rPr>
        <w:t>Scope</w:t>
      </w:r>
    </w:p>
    <w:p w:rsidR="005B3115" w:rsidRPr="008D5204" w:rsidRDefault="005B3115" w:rsidP="005B3115">
      <w:pPr>
        <w:suppressAutoHyphens/>
        <w:spacing w:after="120"/>
        <w:rPr>
          <w:rFonts w:cstheme="minorHAnsi"/>
          <w:b/>
          <w:bCs/>
        </w:rPr>
      </w:pPr>
      <w:r>
        <w:rPr>
          <w:rFonts w:cstheme="minorHAnsi"/>
          <w:b/>
        </w:rPr>
        <w:tab/>
      </w:r>
      <w:r w:rsidRPr="008D5204">
        <w:rPr>
          <w:rFonts w:cstheme="minorHAnsi"/>
          <w:b/>
          <w:bCs/>
        </w:rPr>
        <w:t>Task 1: Call Manager Upgrade – Hardware</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 xml:space="preserve">Contractor will upgrade from Cisco Unified Communications Manager 8.x to 9.x on AOC-provided physical hardware.  </w:t>
      </w:r>
      <w:r w:rsidRPr="008D5204">
        <w:rPr>
          <w:color w:val="000000"/>
        </w:rPr>
        <w:t xml:space="preserve">If there are HDD or RAM upgrades needed for the physical hardware, the Contractor will install those as well.  </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All phones, extensions, gateways, applications will be configured to work with the new software version.  Contractor will perform a complete test to ensure the Call Managers are working correctly.</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upgrade our current voice gateways to the supported versions that is documented in the CUCM release notes.  The versions implemented on the gateways should be approved by ITSO network team and it is expected the contractor will worth with them during the implementation.  We currently have 20 voice gateways in our VoIP enterprise (11 voice routers and 9 vg analog gateways).</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lastRenderedPageBreak/>
        <w:t>Upgrade will also include configuration of the Enterprise Licensing Manager (ELM) on the CUCM hardware.</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 xml:space="preserve">Although the upgrades to the Cisco Unified voice applications contain many new features, a rollout of those features is not within this Scope of Work, unless specified in the RFP. Contractor will upgrade the applications to the newest versions only. </w:t>
      </w:r>
    </w:p>
    <w:p w:rsidR="005B3115" w:rsidRPr="008D5204" w:rsidRDefault="005B3115" w:rsidP="005B3115">
      <w:pPr>
        <w:suppressAutoHyphens/>
        <w:spacing w:before="240" w:after="120"/>
        <w:rPr>
          <w:rFonts w:cstheme="minorHAnsi"/>
          <w:b/>
          <w:bCs/>
        </w:rPr>
      </w:pPr>
      <w:r>
        <w:rPr>
          <w:rFonts w:cstheme="minorHAnsi"/>
          <w:b/>
          <w:bCs/>
        </w:rPr>
        <w:tab/>
      </w:r>
      <w:r w:rsidRPr="008D5204">
        <w:rPr>
          <w:rFonts w:cstheme="minorHAnsi"/>
          <w:b/>
        </w:rPr>
        <w:t xml:space="preserve">Task 2: </w:t>
      </w:r>
      <w:r w:rsidRPr="008D5204">
        <w:rPr>
          <w:rFonts w:cstheme="minorHAnsi"/>
          <w:b/>
          <w:bCs/>
        </w:rPr>
        <w:t>Unity Connections Upgrade</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upgrade the existing Cisco Unity Connection Servers to version 9.x.</w:t>
      </w:r>
      <w:r w:rsidRPr="008D5204">
        <w:rPr>
          <w:color w:val="000000"/>
        </w:rPr>
        <w:t xml:space="preserve"> If there are HDD or RAM upgrades needed for the physical hardware, the Contractor will install those as well.  </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ELM deployed on CUCM will be used for Unity Connection.</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 xml:space="preserve">Although the upgrades to the Cisco Unified voice applications contain many new features, a rollout of those features is not within this Scope of Work, unless specified in the RFP. Contractor will upgrade the applications to the newest versions only. </w:t>
      </w:r>
    </w:p>
    <w:p w:rsidR="005B3115" w:rsidRPr="008D5204" w:rsidRDefault="005B3115" w:rsidP="005B3115">
      <w:pPr>
        <w:suppressAutoHyphens/>
        <w:spacing w:before="240" w:after="120"/>
        <w:rPr>
          <w:rFonts w:cstheme="minorHAnsi"/>
          <w:b/>
          <w:bCs/>
        </w:rPr>
      </w:pPr>
      <w:r>
        <w:rPr>
          <w:rFonts w:cstheme="minorHAnsi"/>
          <w:b/>
        </w:rPr>
        <w:tab/>
      </w:r>
      <w:r w:rsidRPr="008D5204">
        <w:rPr>
          <w:rFonts w:cstheme="minorHAnsi"/>
          <w:b/>
        </w:rPr>
        <w:t xml:space="preserve">Task 3: </w:t>
      </w:r>
      <w:r w:rsidRPr="008D5204">
        <w:rPr>
          <w:rFonts w:cstheme="minorHAnsi"/>
          <w:b/>
          <w:bCs/>
        </w:rPr>
        <w:t>Cisco Emergency Responder Upgrade</w:t>
      </w:r>
    </w:p>
    <w:p w:rsidR="005B3115" w:rsidRPr="008D5204" w:rsidRDefault="005B3115" w:rsidP="00DA0EAB">
      <w:pPr>
        <w:suppressAutoHyphens/>
        <w:autoSpaceDE w:val="0"/>
        <w:autoSpaceDN w:val="0"/>
        <w:adjustRightInd w:val="0"/>
        <w:spacing w:after="120"/>
        <w:ind w:left="720"/>
        <w:rPr>
          <w:color w:val="000000"/>
        </w:rPr>
      </w:pPr>
      <w:r w:rsidRPr="008D5204">
        <w:rPr>
          <w:rFonts w:cstheme="minorHAnsi"/>
        </w:rPr>
        <w:t xml:space="preserve">Contractor will migrate the Cisco Emergency Responder appliances to version 9.x. </w:t>
      </w:r>
      <w:r w:rsidRPr="008D5204">
        <w:rPr>
          <w:color w:val="000000"/>
        </w:rPr>
        <w:t xml:space="preserve">If there are HDD or RAM upgrades needed for the physical hardware, the Contractor will install those as well.  </w:t>
      </w:r>
    </w:p>
    <w:p w:rsidR="005B3115" w:rsidRPr="008D5204" w:rsidRDefault="005B3115" w:rsidP="00DA0EAB">
      <w:pPr>
        <w:suppressAutoHyphens/>
        <w:autoSpaceDE w:val="0"/>
        <w:autoSpaceDN w:val="0"/>
        <w:adjustRightInd w:val="0"/>
        <w:spacing w:after="120"/>
        <w:ind w:left="720"/>
        <w:rPr>
          <w:rFonts w:cstheme="minorHAnsi"/>
        </w:rPr>
      </w:pPr>
      <w:r w:rsidRPr="008D5204">
        <w:rPr>
          <w:color w:val="000000"/>
        </w:rPr>
        <w:t>Contractor will confirm that the IOS running on LAN switches is compatible with the new version of CER.</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Scope will include testing functionality of the upgrade and testing CER at each site.</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All of the existing configurations and settings will be migrated at time of upgrade.  Additional features are not within this Scope of Work.</w:t>
      </w:r>
    </w:p>
    <w:p w:rsidR="005B3115" w:rsidRPr="008D5204" w:rsidRDefault="005B3115" w:rsidP="005B3115">
      <w:pPr>
        <w:suppressAutoHyphens/>
        <w:spacing w:before="240" w:after="120"/>
        <w:rPr>
          <w:rFonts w:cstheme="minorHAnsi"/>
          <w:b/>
          <w:bCs/>
        </w:rPr>
      </w:pPr>
      <w:r>
        <w:rPr>
          <w:rFonts w:cstheme="minorHAnsi"/>
        </w:rPr>
        <w:tab/>
      </w:r>
      <w:r w:rsidRPr="008D5204">
        <w:rPr>
          <w:rFonts w:cstheme="minorHAnsi"/>
          <w:b/>
        </w:rPr>
        <w:t xml:space="preserve">Task 4: </w:t>
      </w:r>
      <w:r w:rsidRPr="008D5204">
        <w:rPr>
          <w:rFonts w:cstheme="minorHAnsi"/>
          <w:b/>
          <w:bCs/>
        </w:rPr>
        <w:t>Cisco Provisioning Manager Upgrade</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migrate the Cisco Unified Provisioning Manager to version 9.x</w:t>
      </w:r>
    </w:p>
    <w:p w:rsidR="005B3115" w:rsidRDefault="005B3115" w:rsidP="00DA0EAB">
      <w:pPr>
        <w:suppressAutoHyphens/>
        <w:autoSpaceDE w:val="0"/>
        <w:autoSpaceDN w:val="0"/>
        <w:adjustRightInd w:val="0"/>
        <w:spacing w:after="120"/>
        <w:ind w:left="720"/>
        <w:rPr>
          <w:rFonts w:cstheme="minorHAnsi"/>
        </w:rPr>
      </w:pPr>
      <w:r w:rsidRPr="008D5204">
        <w:rPr>
          <w:rFonts w:cstheme="minorHAnsi"/>
        </w:rPr>
        <w:t xml:space="preserve">The scope will include moving CUPM to a VM.  This will entail building the system from scratch.  Contractor will provide </w:t>
      </w:r>
      <w:proofErr w:type="spellStart"/>
      <w:r w:rsidRPr="008D5204">
        <w:rPr>
          <w:rFonts w:cstheme="minorHAnsi"/>
        </w:rPr>
        <w:t>vm</w:t>
      </w:r>
      <w:proofErr w:type="spellEnd"/>
      <w:r w:rsidRPr="008D5204">
        <w:rPr>
          <w:rFonts w:cstheme="minorHAnsi"/>
        </w:rPr>
        <w:t xml:space="preserve"> server template.  We will provide operating system and contractor will install application onto new system and do a restore. AOC will install the operating system.  Contractor will work with AOC to make sure proper OS settings are set during the installation.</w:t>
      </w:r>
    </w:p>
    <w:p w:rsidR="005B3115" w:rsidRDefault="005B3115" w:rsidP="00DA0EAB">
      <w:pPr>
        <w:suppressAutoHyphens/>
        <w:autoSpaceDE w:val="0"/>
        <w:autoSpaceDN w:val="0"/>
        <w:adjustRightInd w:val="0"/>
        <w:spacing w:after="120"/>
        <w:ind w:left="720"/>
        <w:rPr>
          <w:rFonts w:cstheme="minorHAnsi"/>
        </w:rPr>
      </w:pPr>
      <w:r>
        <w:rPr>
          <w:rFonts w:cstheme="minorHAnsi"/>
        </w:rPr>
        <w:t>All of the existing configurations and settings will be migrated at time of upgrade.  Additional features are not within this Scope of Work unless specified in the RFP.</w:t>
      </w:r>
      <w:r w:rsidRPr="008D5204">
        <w:rPr>
          <w:rFonts w:cstheme="minorHAnsi"/>
        </w:rPr>
        <w:t xml:space="preserve">  </w:t>
      </w:r>
    </w:p>
    <w:p w:rsidR="005B3115" w:rsidRPr="008D5204" w:rsidRDefault="005B3115" w:rsidP="005B3115">
      <w:pPr>
        <w:suppressAutoHyphens/>
        <w:spacing w:before="240" w:after="120"/>
        <w:rPr>
          <w:rFonts w:cstheme="minorHAnsi"/>
          <w:b/>
          <w:bCs/>
        </w:rPr>
      </w:pPr>
      <w:r>
        <w:rPr>
          <w:rFonts w:cstheme="minorHAnsi"/>
          <w:b/>
        </w:rPr>
        <w:tab/>
      </w:r>
      <w:r w:rsidRPr="008D5204">
        <w:rPr>
          <w:rFonts w:cstheme="minorHAnsi"/>
          <w:b/>
        </w:rPr>
        <w:t xml:space="preserve">Task 5: </w:t>
      </w:r>
      <w:r w:rsidRPr="008D5204">
        <w:rPr>
          <w:rFonts w:cstheme="minorHAnsi"/>
          <w:b/>
          <w:bCs/>
        </w:rPr>
        <w:t>Cisco Unified Contact Center Express</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upgrade from the current version to 9.x</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make any required script changes that are required for the new platform.</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perform a complete test to insure the IPCC Express server are working correctly.</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lastRenderedPageBreak/>
        <w:t>Although the upgrades to the Cisco Unified voice applications contain many new features, a roll out of those features is not within this Scope of Work</w:t>
      </w:r>
      <w:r>
        <w:rPr>
          <w:rFonts w:cstheme="minorHAnsi"/>
        </w:rPr>
        <w:t>, unless specified in the RFP</w:t>
      </w:r>
      <w:r w:rsidRPr="008D5204">
        <w:rPr>
          <w:rFonts w:cstheme="minorHAnsi"/>
        </w:rPr>
        <w:t>.  Contractor will upgrade the applications to the newest versions only.</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Desktop agent upgrade is not included in this Scope of Work.</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The AOC acknowledges that the upgrade will have the IPCC Express server out of service for a short period during the upgrade.</w:t>
      </w:r>
    </w:p>
    <w:p w:rsidR="00C9624F" w:rsidRDefault="00C9624F" w:rsidP="00C9624F">
      <w:pPr>
        <w:suppressAutoHyphens/>
        <w:spacing w:before="240" w:after="120"/>
        <w:ind w:left="720"/>
        <w:rPr>
          <w:rFonts w:cstheme="minorHAnsi"/>
          <w:b/>
          <w:bCs/>
        </w:rPr>
      </w:pPr>
      <w:r w:rsidRPr="009C2C01">
        <w:rPr>
          <w:rFonts w:cstheme="minorHAnsi"/>
          <w:b/>
        </w:rPr>
        <w:t xml:space="preserve">Task 6: </w:t>
      </w:r>
      <w:r w:rsidRPr="009C2C01">
        <w:rPr>
          <w:rFonts w:cstheme="minorHAnsi"/>
          <w:b/>
          <w:bCs/>
        </w:rPr>
        <w:t>Jabber for Everyone Configuration</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configure Cisco Unified Presence to support Jabber for Everyone Deployment allowing the AOC to have Unified IM and Presence Environment in the Customer Provided VMware  virtual environment.</w:t>
      </w:r>
    </w:p>
    <w:p w:rsidR="005B3115" w:rsidRPr="008D5204" w:rsidRDefault="005B3115" w:rsidP="00DA0EAB">
      <w:pPr>
        <w:suppressAutoHyphens/>
        <w:autoSpaceDE w:val="0"/>
        <w:autoSpaceDN w:val="0"/>
        <w:adjustRightInd w:val="0"/>
        <w:spacing w:after="120"/>
        <w:ind w:left="720"/>
        <w:rPr>
          <w:rFonts w:cstheme="minorHAnsi"/>
        </w:rPr>
      </w:pPr>
      <w:r w:rsidRPr="008D5204">
        <w:rPr>
          <w:color w:val="000000"/>
        </w:rPr>
        <w:t xml:space="preserve">Two  systems will be installed to support HA (two appliances) and internal SRV records will be created to support simple deployment.  Contractor will configure XMPP Federation and deploy the system in the DMZ.  Contractor will install and enable application. </w:t>
      </w:r>
      <w:r w:rsidRPr="008D5204">
        <w:rPr>
          <w:rFonts w:cstheme="minorHAnsi"/>
        </w:rPr>
        <w:t xml:space="preserve">This Scope of Work will include any configuration of the ESX host or cluster to allow routing to voice VLAN.  Contractor will provide the appropriate virtual appliances to be deployed. Although AOC will build the virtual servers, the Contractor </w:t>
      </w:r>
      <w:r>
        <w:rPr>
          <w:rFonts w:cstheme="minorHAnsi"/>
        </w:rPr>
        <w:t xml:space="preserve">will </w:t>
      </w:r>
      <w:r w:rsidRPr="008D5204">
        <w:rPr>
          <w:rFonts w:cstheme="minorHAnsi"/>
        </w:rPr>
        <w:t xml:space="preserve">provide any assistance or guidance </w:t>
      </w:r>
      <w:r>
        <w:rPr>
          <w:rFonts w:cstheme="minorHAnsi"/>
        </w:rPr>
        <w:t>required</w:t>
      </w:r>
      <w:r w:rsidRPr="008D5204">
        <w:rPr>
          <w:rFonts w:cstheme="minorHAnsi"/>
        </w:rPr>
        <w:t xml:space="preserve">. We intend to configure two virtual CUPS servers.  </w:t>
      </w:r>
    </w:p>
    <w:p w:rsidR="005B3115" w:rsidRPr="008D5204" w:rsidRDefault="005B3115" w:rsidP="00DA0EAB">
      <w:pPr>
        <w:ind w:left="720"/>
        <w:rPr>
          <w:color w:val="000000"/>
        </w:rPr>
      </w:pPr>
      <w:r w:rsidRPr="008D5204">
        <w:rPr>
          <w:color w:val="000000"/>
        </w:rPr>
        <w:t>Contractor will configure XMPP Federation.  We intend to test CUPS internally.</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provide training on up to 5 users for installation of the client on desktops, smartphones and tablets.</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Training in excess of the 5 desktop/users will be the responsibility of the AOC.</w:t>
      </w:r>
    </w:p>
    <w:p w:rsidR="00C9624F" w:rsidRPr="009C2C01" w:rsidRDefault="00C9624F" w:rsidP="00C9624F">
      <w:pPr>
        <w:suppressAutoHyphens/>
        <w:spacing w:before="240" w:after="120"/>
        <w:ind w:left="720"/>
        <w:rPr>
          <w:rFonts w:cstheme="minorHAnsi"/>
          <w:b/>
          <w:bCs/>
        </w:rPr>
      </w:pPr>
      <w:r w:rsidRPr="009C2C01">
        <w:rPr>
          <w:rFonts w:cstheme="minorHAnsi"/>
          <w:b/>
        </w:rPr>
        <w:t xml:space="preserve">Task 7: </w:t>
      </w:r>
      <w:r w:rsidRPr="009C2C01">
        <w:rPr>
          <w:rFonts w:cstheme="minorHAnsi"/>
          <w:b/>
          <w:bCs/>
        </w:rPr>
        <w:t>Upgrade Training</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provide all relevant training is regards to changes affected by the upgrade.</w:t>
      </w:r>
    </w:p>
    <w:p w:rsidR="005B3115" w:rsidRPr="008D5204" w:rsidRDefault="005B3115" w:rsidP="00DA0EAB">
      <w:pPr>
        <w:suppressAutoHyphens/>
        <w:spacing w:after="120"/>
        <w:ind w:left="720"/>
        <w:rPr>
          <w:rFonts w:cstheme="minorHAnsi"/>
        </w:rPr>
      </w:pPr>
      <w:r w:rsidRPr="008D5204">
        <w:rPr>
          <w:rFonts w:cstheme="minorHAnsi"/>
        </w:rPr>
        <w:t>This training will not include basic operations of the systems.</w:t>
      </w:r>
    </w:p>
    <w:p w:rsidR="00C9624F" w:rsidRPr="009C2C01" w:rsidRDefault="00C9624F" w:rsidP="00C9624F">
      <w:pPr>
        <w:suppressAutoHyphens/>
        <w:spacing w:before="240" w:after="120"/>
        <w:ind w:left="720"/>
        <w:rPr>
          <w:rFonts w:cstheme="minorHAnsi"/>
          <w:b/>
          <w:bCs/>
        </w:rPr>
      </w:pPr>
      <w:r w:rsidRPr="009C2C01">
        <w:rPr>
          <w:rFonts w:cstheme="minorHAnsi"/>
          <w:b/>
        </w:rPr>
        <w:t xml:space="preserve">Task 8: </w:t>
      </w:r>
      <w:r w:rsidRPr="009C2C01">
        <w:rPr>
          <w:rFonts w:cstheme="minorHAnsi"/>
          <w:b/>
          <w:bCs/>
        </w:rPr>
        <w:t>Post Upgrade Support Onsite/Remote</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provide one CCNP Voice level engineer onsite at the AOC HQ in San</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 xml:space="preserve">Francisco </w:t>
      </w:r>
      <w:r>
        <w:rPr>
          <w:rFonts w:cstheme="minorHAnsi"/>
        </w:rPr>
        <w:t xml:space="preserve">on </w:t>
      </w:r>
      <w:r w:rsidRPr="008D5204">
        <w:rPr>
          <w:rFonts w:cstheme="minorHAnsi"/>
        </w:rPr>
        <w:t>the next business day following the upgrade.  All other work required at other sites will be done remotely.</w:t>
      </w:r>
      <w:r>
        <w:rPr>
          <w:rFonts w:cstheme="minorHAnsi"/>
        </w:rPr>
        <w:t xml:space="preserve"> </w:t>
      </w:r>
      <w:r w:rsidRPr="008D5204">
        <w:rPr>
          <w:rFonts w:cstheme="minorHAnsi"/>
        </w:rPr>
        <w:t>CCN</w:t>
      </w:r>
      <w:r>
        <w:rPr>
          <w:rFonts w:cstheme="minorHAnsi"/>
        </w:rPr>
        <w:t>P</w:t>
      </w:r>
      <w:r w:rsidRPr="008D5204">
        <w:rPr>
          <w:rFonts w:cstheme="minorHAnsi"/>
        </w:rPr>
        <w:t xml:space="preserve"> Voice level engineer is required to have had a minimum of 5 years experience in a lead role installing and upgrading VOIP systems in an enterprise environment.  </w:t>
      </w:r>
    </w:p>
    <w:p w:rsidR="005B3115" w:rsidRDefault="005B3115" w:rsidP="00DA0EAB">
      <w:pPr>
        <w:suppressAutoHyphens/>
        <w:autoSpaceDE w:val="0"/>
        <w:autoSpaceDN w:val="0"/>
        <w:adjustRightInd w:val="0"/>
        <w:spacing w:after="120"/>
        <w:ind w:left="720"/>
        <w:rPr>
          <w:rFonts w:cstheme="minorHAnsi"/>
          <w:b/>
        </w:rPr>
      </w:pPr>
      <w:r w:rsidRPr="008D5204">
        <w:rPr>
          <w:rFonts w:cstheme="minorHAnsi"/>
        </w:rPr>
        <w:t>Contractor will provide for 30 days a CCN</w:t>
      </w:r>
      <w:r>
        <w:rPr>
          <w:rFonts w:cstheme="minorHAnsi"/>
        </w:rPr>
        <w:t>P</w:t>
      </w:r>
      <w:r w:rsidRPr="008D5204">
        <w:rPr>
          <w:rFonts w:cstheme="minorHAnsi"/>
        </w:rPr>
        <w:t xml:space="preserve"> Voice level engineer remotely starting on Day 2 after the upgrade. They will be available to support and resolve any issues that may come up in regards to the upgrade. </w:t>
      </w:r>
    </w:p>
    <w:p w:rsidR="00C9624F" w:rsidRPr="009C2C01" w:rsidRDefault="00C9624F" w:rsidP="00DA0EAB">
      <w:pPr>
        <w:keepNext/>
        <w:suppressAutoHyphens/>
        <w:spacing w:before="240" w:after="120"/>
        <w:ind w:left="720"/>
        <w:rPr>
          <w:rFonts w:cstheme="minorHAnsi"/>
          <w:b/>
          <w:bCs/>
        </w:rPr>
      </w:pPr>
      <w:r w:rsidRPr="009C2C01">
        <w:rPr>
          <w:rFonts w:cstheme="minorHAnsi"/>
          <w:b/>
        </w:rPr>
        <w:lastRenderedPageBreak/>
        <w:t xml:space="preserve">Task 9: </w:t>
      </w:r>
      <w:r w:rsidRPr="009C2C01">
        <w:rPr>
          <w:rFonts w:cstheme="minorHAnsi"/>
          <w:b/>
          <w:bCs/>
        </w:rPr>
        <w:t>Third-Party Application Configuration</w:t>
      </w:r>
    </w:p>
    <w:p w:rsidR="005B3115" w:rsidRPr="008D5204" w:rsidRDefault="005B3115" w:rsidP="00DA0EAB">
      <w:pPr>
        <w:keepNext/>
        <w:suppressAutoHyphens/>
        <w:autoSpaceDE w:val="0"/>
        <w:autoSpaceDN w:val="0"/>
        <w:adjustRightInd w:val="0"/>
        <w:spacing w:after="120"/>
        <w:ind w:left="720"/>
        <w:rPr>
          <w:rFonts w:cstheme="minorHAnsi"/>
        </w:rPr>
      </w:pPr>
      <w:r w:rsidRPr="008D5204">
        <w:rPr>
          <w:rFonts w:cstheme="minorHAnsi"/>
        </w:rPr>
        <w:t>Contractor will upgrade, reconfigure and/or test the following applications to support Cisco Unified Communications Suite 9.x:</w:t>
      </w:r>
    </w:p>
    <w:p w:rsidR="005B3115" w:rsidRPr="008D5204" w:rsidRDefault="005B3115" w:rsidP="00DA0EAB">
      <w:pPr>
        <w:pStyle w:val="ListParagraph"/>
        <w:numPr>
          <w:ilvl w:val="0"/>
          <w:numId w:val="27"/>
        </w:numPr>
        <w:suppressAutoHyphens/>
        <w:autoSpaceDE w:val="0"/>
        <w:autoSpaceDN w:val="0"/>
        <w:adjustRightInd w:val="0"/>
        <w:spacing w:after="120"/>
        <w:ind w:left="1440"/>
        <w:contextualSpacing/>
        <w:rPr>
          <w:rFonts w:cstheme="minorHAnsi"/>
        </w:rPr>
      </w:pPr>
      <w:r w:rsidRPr="008D5204">
        <w:rPr>
          <w:rFonts w:cstheme="minorHAnsi"/>
        </w:rPr>
        <w:t>Singlewire Informacast</w:t>
      </w:r>
    </w:p>
    <w:p w:rsidR="005B3115" w:rsidRPr="008D5204" w:rsidRDefault="005B3115" w:rsidP="00DA0EAB">
      <w:pPr>
        <w:suppressAutoHyphens/>
        <w:autoSpaceDE w:val="0"/>
        <w:autoSpaceDN w:val="0"/>
        <w:adjustRightInd w:val="0"/>
        <w:spacing w:after="120"/>
        <w:ind w:left="720"/>
        <w:rPr>
          <w:rFonts w:cstheme="minorHAnsi"/>
        </w:rPr>
      </w:pPr>
      <w:r w:rsidRPr="008D5204">
        <w:rPr>
          <w:rFonts w:cstheme="minorHAnsi"/>
        </w:rPr>
        <w:t>Contractor will work with AOC to ensure the following applications work seamlessly with Cisco Unified Communications Suite 9.x</w:t>
      </w:r>
    </w:p>
    <w:p w:rsidR="005B3115" w:rsidRPr="008D5204" w:rsidRDefault="005B3115" w:rsidP="00DA0EAB">
      <w:pPr>
        <w:pStyle w:val="ListParagraph"/>
        <w:numPr>
          <w:ilvl w:val="0"/>
          <w:numId w:val="27"/>
        </w:numPr>
        <w:suppressAutoHyphens/>
        <w:autoSpaceDE w:val="0"/>
        <w:autoSpaceDN w:val="0"/>
        <w:adjustRightInd w:val="0"/>
        <w:spacing w:after="120"/>
        <w:ind w:left="1440"/>
        <w:contextualSpacing/>
        <w:rPr>
          <w:rFonts w:cstheme="minorHAnsi"/>
        </w:rPr>
      </w:pPr>
      <w:r w:rsidRPr="008D5204">
        <w:rPr>
          <w:rFonts w:cstheme="minorHAnsi"/>
        </w:rPr>
        <w:t>ATComm Commview Server</w:t>
      </w:r>
    </w:p>
    <w:p w:rsidR="005B3115" w:rsidRDefault="005B3115" w:rsidP="00425E72">
      <w:pPr>
        <w:pStyle w:val="ListParagraph"/>
        <w:ind w:left="1530"/>
      </w:pPr>
    </w:p>
    <w:p w:rsidR="00A50B42" w:rsidRPr="00C77D0F" w:rsidRDefault="00DC546A" w:rsidP="00701350">
      <w:pPr>
        <w:pStyle w:val="ListParagraph"/>
        <w:spacing w:after="120"/>
        <w:ind w:left="360" w:hanging="720"/>
        <w:rPr>
          <w:b/>
        </w:rPr>
      </w:pPr>
      <w:r>
        <w:rPr>
          <w:b/>
        </w:rPr>
        <w:t>3</w:t>
      </w:r>
      <w:r w:rsidR="00B855CB" w:rsidRPr="00C77D0F">
        <w:rPr>
          <w:b/>
        </w:rPr>
        <w:t xml:space="preserve">.0 </w:t>
      </w:r>
      <w:r w:rsidR="007B6506">
        <w:rPr>
          <w:b/>
        </w:rPr>
        <w:t xml:space="preserve">     </w:t>
      </w:r>
      <w:r w:rsidR="0072235C">
        <w:rPr>
          <w:b/>
        </w:rPr>
        <w:t xml:space="preserve"> </w:t>
      </w:r>
      <w:r w:rsidR="00A50B42" w:rsidRPr="00C77D0F">
        <w:rPr>
          <w:b/>
        </w:rPr>
        <w:t>TIMELINE FOR THIS RFP</w:t>
      </w:r>
    </w:p>
    <w:p w:rsidR="00122B6C" w:rsidRDefault="00DC546A" w:rsidP="00701350">
      <w:pPr>
        <w:tabs>
          <w:tab w:val="left" w:pos="360"/>
        </w:tabs>
        <w:spacing w:after="120"/>
      </w:pPr>
      <w:r>
        <w:rPr>
          <w:b/>
        </w:rPr>
        <w:t>3</w:t>
      </w:r>
      <w:r w:rsidR="00651E8D" w:rsidRPr="00651FCA">
        <w:rPr>
          <w:b/>
        </w:rPr>
        <w:t>.</w:t>
      </w:r>
      <w:r w:rsidR="00651E8D" w:rsidRPr="007B6506">
        <w:rPr>
          <w:b/>
        </w:rPr>
        <w:t>1</w:t>
      </w:r>
      <w:r w:rsidR="00651E8D">
        <w:t xml:space="preserve"> </w:t>
      </w:r>
      <w:r w:rsidR="00651E8D">
        <w:rPr>
          <w:b/>
          <w:u w:val="single"/>
        </w:rPr>
        <w:t>Proposed Procurement Schedule</w:t>
      </w:r>
      <w:r w:rsidR="00651E8D">
        <w:t xml:space="preserve"> </w:t>
      </w:r>
    </w:p>
    <w:p w:rsidR="00122B6C" w:rsidRDefault="00A64616" w:rsidP="0072235C">
      <w:pPr>
        <w:ind w:left="360"/>
      </w:pPr>
      <w:r w:rsidRPr="002C4FB4">
        <w:rPr>
          <w:b/>
        </w:rPr>
        <w:t xml:space="preserve">Proposals are </w:t>
      </w:r>
      <w:r w:rsidR="00A96998" w:rsidRPr="002C4FB4">
        <w:rPr>
          <w:b/>
        </w:rPr>
        <w:t xml:space="preserve">due by </w:t>
      </w:r>
      <w:r w:rsidR="0007671A" w:rsidRPr="0007671A">
        <w:rPr>
          <w:b/>
        </w:rPr>
        <w:t>June 6, 2013</w:t>
      </w:r>
      <w:r w:rsidR="00374261" w:rsidRPr="007B6506">
        <w:t>.</w:t>
      </w:r>
      <w:r w:rsidR="00374261">
        <w:t xml:space="preserve"> </w:t>
      </w:r>
      <w:r w:rsidR="00840FC6">
        <w:t xml:space="preserve">Below are key events and dates for this RFP. Changes to the schedule </w:t>
      </w:r>
      <w:r w:rsidR="005A20BA">
        <w:t xml:space="preserve">prior to the submission deadline </w:t>
      </w:r>
      <w:r w:rsidR="00840FC6">
        <w:t>will be posted on the AOC RFP site</w:t>
      </w:r>
      <w:r w:rsidR="00896FA7">
        <w:t xml:space="preserve"> (</w:t>
      </w:r>
      <w:r w:rsidR="00896FA7" w:rsidRPr="00896FA7">
        <w:t>http://www.courts.ca.gov/rfps.htm</w:t>
      </w:r>
      <w:r w:rsidR="00896FA7">
        <w:t>)</w:t>
      </w:r>
      <w:r w:rsidR="00840FC6">
        <w:t>. Changes to the schedule after the submission deadline will be communicated by email directly to the proposers.</w:t>
      </w:r>
      <w:r w:rsidR="005A20BA">
        <w:t xml:space="preserve"> </w:t>
      </w:r>
    </w:p>
    <w:p w:rsidR="00072049" w:rsidRDefault="00072049" w:rsidP="00FC71BC">
      <w:pPr>
        <w:ind w:left="720"/>
      </w:pPr>
    </w:p>
    <w:tbl>
      <w:tblPr>
        <w:tblW w:w="0" w:type="auto"/>
        <w:tblCellMar>
          <w:left w:w="0" w:type="dxa"/>
          <w:right w:w="0" w:type="dxa"/>
        </w:tblCellMar>
        <w:tblLook w:val="04A0"/>
      </w:tblPr>
      <w:tblGrid>
        <w:gridCol w:w="570"/>
        <w:gridCol w:w="7548"/>
        <w:gridCol w:w="1458"/>
      </w:tblGrid>
      <w:tr w:rsidR="00072049" w:rsidTr="00072049">
        <w:trPr>
          <w:tblHeader/>
        </w:trPr>
        <w:tc>
          <w:tcPr>
            <w:tcW w:w="0" w:type="auto"/>
            <w:tcBorders>
              <w:top w:val="single" w:sz="8" w:space="0" w:color="auto"/>
              <w:left w:val="single" w:sz="8" w:space="0" w:color="auto"/>
              <w:bottom w:val="single" w:sz="8" w:space="0" w:color="auto"/>
              <w:right w:val="single" w:sz="8" w:space="0" w:color="auto"/>
            </w:tcBorders>
            <w:shd w:val="clear" w:color="auto" w:fill="0C0C0C"/>
            <w:tcMar>
              <w:top w:w="0" w:type="dxa"/>
              <w:left w:w="108" w:type="dxa"/>
              <w:bottom w:w="0" w:type="dxa"/>
              <w:right w:w="108" w:type="dxa"/>
            </w:tcMar>
            <w:hideMark/>
          </w:tcPr>
          <w:p w:rsidR="00072049" w:rsidRPr="0030707B" w:rsidRDefault="00072049">
            <w:pPr>
              <w:spacing w:line="276" w:lineRule="auto"/>
              <w:rPr>
                <w:rFonts w:eastAsiaTheme="minorHAnsi"/>
              </w:rPr>
            </w:pPr>
            <w:r w:rsidRPr="0030707B">
              <w:t>No.</w:t>
            </w:r>
          </w:p>
        </w:tc>
        <w:tc>
          <w:tcPr>
            <w:tcW w:w="7548"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Pr="0030707B" w:rsidRDefault="00072049">
            <w:pPr>
              <w:spacing w:line="276" w:lineRule="auto"/>
              <w:rPr>
                <w:rFonts w:eastAsiaTheme="minorHAnsi"/>
              </w:rPr>
            </w:pPr>
            <w:r w:rsidRPr="0030707B">
              <w:t>Key Events</w:t>
            </w:r>
          </w:p>
        </w:tc>
        <w:tc>
          <w:tcPr>
            <w:tcW w:w="1458"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Pr="0030707B" w:rsidRDefault="00072049">
            <w:pPr>
              <w:spacing w:line="276" w:lineRule="auto"/>
              <w:rPr>
                <w:rFonts w:eastAsiaTheme="minorHAnsi"/>
              </w:rPr>
            </w:pPr>
            <w:r w:rsidRPr="0030707B">
              <w:t>Key Dates</w:t>
            </w:r>
          </w:p>
        </w:tc>
      </w:tr>
      <w:tr w:rsidR="00072049" w:rsidTr="00DC546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30707B" w:rsidRDefault="00072049">
            <w:pPr>
              <w:spacing w:line="276" w:lineRule="auto"/>
              <w:rPr>
                <w:rFonts w:eastAsiaTheme="minorHAnsi"/>
              </w:rPr>
            </w:pPr>
            <w:r w:rsidRPr="0030707B">
              <w:t>1</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6410A9" w:rsidRDefault="00072049" w:rsidP="00DC546A">
            <w:pPr>
              <w:spacing w:line="276" w:lineRule="auto"/>
              <w:rPr>
                <w:rFonts w:eastAsiaTheme="minorHAnsi"/>
              </w:rPr>
            </w:pPr>
            <w:r w:rsidRPr="006410A9">
              <w:t xml:space="preserve">AOC issues RFP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6410A9" w:rsidRDefault="008172FD" w:rsidP="00816A68">
            <w:pPr>
              <w:spacing w:line="276" w:lineRule="auto"/>
              <w:jc w:val="center"/>
              <w:rPr>
                <w:rFonts w:eastAsiaTheme="minorHAnsi"/>
              </w:rPr>
            </w:pPr>
            <w:r>
              <w:rPr>
                <w:rFonts w:eastAsiaTheme="minorHAnsi"/>
              </w:rPr>
              <w:t>5/10/2013</w:t>
            </w:r>
          </w:p>
        </w:tc>
      </w:tr>
      <w:tr w:rsidR="00A96998" w:rsidTr="00DC546A">
        <w:trPr>
          <w:trHeight w:val="268"/>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DC546A">
            <w:pPr>
              <w:rPr>
                <w:rFonts w:asciiTheme="minorHAnsi" w:eastAsiaTheme="minorEastAsia" w:hAnsiTheme="minorHAnsi" w:cstheme="minorBidi"/>
              </w:rPr>
            </w:pPr>
            <w:r>
              <w:t>2</w:t>
            </w:r>
          </w:p>
        </w:tc>
        <w:tc>
          <w:tcPr>
            <w:tcW w:w="7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EA09FC">
            <w:pPr>
              <w:rPr>
                <w:rFonts w:asciiTheme="minorHAnsi" w:eastAsiaTheme="minorEastAsia" w:hAnsiTheme="minorHAnsi" w:cstheme="minorBidi"/>
              </w:rPr>
            </w:pPr>
            <w:r w:rsidRPr="006410A9">
              <w:t xml:space="preserve">Deadline for proposers to submit questions, requests for clarifications or modifications to </w:t>
            </w:r>
            <w:hyperlink r:id="rId8" w:history="1">
              <w:r w:rsidRPr="006410A9">
                <w:rPr>
                  <w:rStyle w:val="Hyperlink"/>
                  <w:rFonts w:eastAsiaTheme="majorEastAsia"/>
                </w:rPr>
                <w:t>Solicitations@jud.ca.gov</w:t>
              </w:r>
            </w:hyperlink>
            <w:r w:rsidR="00784D9F">
              <w:t xml:space="preserve"> (3:00 PM, PDT)</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6998" w:rsidRPr="006410A9" w:rsidRDefault="008172FD" w:rsidP="00C9624F">
            <w:pPr>
              <w:jc w:val="center"/>
              <w:rPr>
                <w:rFonts w:asciiTheme="minorHAnsi" w:eastAsiaTheme="minorEastAsia" w:hAnsiTheme="minorHAnsi"/>
                <w:color w:val="000000" w:themeColor="text1"/>
              </w:rPr>
            </w:pPr>
            <w:r>
              <w:rPr>
                <w:rFonts w:asciiTheme="minorHAnsi" w:eastAsiaTheme="minorEastAsia" w:hAnsiTheme="minorHAnsi"/>
                <w:color w:val="000000" w:themeColor="text1"/>
              </w:rPr>
              <w:t>5/17/2013</w:t>
            </w:r>
          </w:p>
        </w:tc>
      </w:tr>
      <w:tr w:rsidR="00A96998" w:rsidTr="00DC546A">
        <w:trPr>
          <w:trHeight w:val="38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DC546A">
            <w:pPr>
              <w:rPr>
                <w:rFonts w:asciiTheme="minorHAnsi" w:eastAsiaTheme="minorEastAsia" w:hAnsiTheme="minorHAnsi" w:cstheme="minorBidi"/>
              </w:rPr>
            </w:pPr>
            <w:r>
              <w:rPr>
                <w:rFonts w:asciiTheme="minorHAnsi" w:eastAsiaTheme="minorEastAsia" w:hAnsiTheme="minorHAnsi" w:cstheme="minorBidi"/>
              </w:rPr>
              <w:t>3</w:t>
            </w:r>
          </w:p>
        </w:tc>
        <w:tc>
          <w:tcPr>
            <w:tcW w:w="7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DC546A">
            <w:pPr>
              <w:spacing w:line="276" w:lineRule="auto"/>
            </w:pPr>
            <w:r w:rsidRPr="006410A9">
              <w:t xml:space="preserve">Post Vendor Questions and AOC Answers </w:t>
            </w:r>
          </w:p>
        </w:tc>
        <w:tc>
          <w:tcPr>
            <w:tcW w:w="14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6998" w:rsidRPr="006410A9" w:rsidRDefault="008172FD" w:rsidP="00B4469D">
            <w:pPr>
              <w:spacing w:line="276" w:lineRule="auto"/>
              <w:jc w:val="center"/>
              <w:rPr>
                <w:color w:val="000000" w:themeColor="text1"/>
              </w:rPr>
            </w:pPr>
            <w:r>
              <w:rPr>
                <w:color w:val="000000" w:themeColor="text1"/>
              </w:rPr>
              <w:t>5/24/2013</w:t>
            </w:r>
          </w:p>
        </w:tc>
      </w:tr>
      <w:tr w:rsidR="00A96998"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DC546A">
            <w:pPr>
              <w:rPr>
                <w:rFonts w:asciiTheme="minorHAnsi" w:eastAsiaTheme="minorEastAsia" w:hAnsiTheme="minorHAnsi" w:cstheme="minorBidi"/>
              </w:rPr>
            </w:pPr>
            <w:r>
              <w:rPr>
                <w:rFonts w:asciiTheme="minorHAnsi" w:eastAsiaTheme="minorEastAsia" w:hAnsiTheme="minorHAnsi" w:cstheme="minorBidi"/>
              </w:rPr>
              <w:t>4</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3965E4">
            <w:pPr>
              <w:spacing w:line="276" w:lineRule="auto"/>
              <w:rPr>
                <w:rFonts w:ascii="Calibri" w:eastAsiaTheme="minorHAnsi" w:hAnsi="Calibri" w:cs="Calibri"/>
              </w:rPr>
            </w:pPr>
            <w:r w:rsidRPr="006410A9">
              <w:t>Vendor S</w:t>
            </w:r>
            <w:r w:rsidRPr="006410A9">
              <w:rPr>
                <w:color w:val="000000" w:themeColor="text1"/>
              </w:rPr>
              <w:t xml:space="preserve">olicitation Specifications </w:t>
            </w:r>
            <w:r w:rsidRPr="006410A9">
              <w:t xml:space="preserve">Protest Deadline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8172FD" w:rsidP="00C9624F">
            <w:pPr>
              <w:spacing w:line="276" w:lineRule="auto"/>
              <w:jc w:val="center"/>
              <w:rPr>
                <w:rFonts w:ascii="Calibri" w:eastAsiaTheme="minorHAnsi" w:hAnsi="Calibri"/>
                <w:color w:val="000000" w:themeColor="text1"/>
              </w:rPr>
            </w:pPr>
            <w:r>
              <w:rPr>
                <w:rFonts w:ascii="Calibri" w:eastAsiaTheme="minorHAnsi" w:hAnsi="Calibri"/>
                <w:color w:val="000000" w:themeColor="text1"/>
              </w:rPr>
              <w:t>5/31/2013</w:t>
            </w:r>
          </w:p>
        </w:tc>
      </w:tr>
      <w:tr w:rsidR="00A96998"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DC546A">
            <w:pPr>
              <w:spacing w:line="276" w:lineRule="auto"/>
              <w:rPr>
                <w:rFonts w:eastAsiaTheme="minorHAnsi"/>
              </w:rPr>
            </w:pPr>
            <w:r>
              <w:t>5</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pPr>
              <w:spacing w:line="276" w:lineRule="auto"/>
              <w:rPr>
                <w:rFonts w:eastAsiaTheme="minorHAnsi"/>
                <w:b/>
              </w:rPr>
            </w:pPr>
            <w:r w:rsidRPr="006410A9">
              <w:rPr>
                <w:b/>
              </w:rPr>
              <w:t>Proposal due date and time (</w:t>
            </w:r>
            <w:r w:rsidRPr="006410A9">
              <w:rPr>
                <w:b/>
                <w:color w:val="000000" w:themeColor="text1"/>
              </w:rPr>
              <w:t>4:30 PM, PDT)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AB70CA" w:rsidRDefault="008172FD" w:rsidP="006410A9">
            <w:pPr>
              <w:spacing w:line="276" w:lineRule="auto"/>
              <w:jc w:val="center"/>
              <w:rPr>
                <w:rFonts w:eastAsiaTheme="minorHAnsi"/>
                <w:b/>
                <w:color w:val="000000" w:themeColor="text1"/>
              </w:rPr>
            </w:pPr>
            <w:r w:rsidRPr="00AB70CA">
              <w:rPr>
                <w:rFonts w:eastAsiaTheme="minorHAnsi"/>
                <w:b/>
                <w:color w:val="000000" w:themeColor="text1"/>
              </w:rPr>
              <w:t>6/6/2013</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30707B" w:rsidRDefault="00DC546A">
            <w:pPr>
              <w:spacing w:line="276" w:lineRule="auto"/>
              <w:rPr>
                <w:rFonts w:eastAsiaTheme="minorHAnsi"/>
                <w:color w:val="000000" w:themeColor="text1"/>
              </w:rPr>
            </w:pPr>
            <w:r>
              <w:rPr>
                <w:color w:val="000000" w:themeColor="text1"/>
              </w:rPr>
              <w:t>6</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6410A9" w:rsidRDefault="00DC546A">
            <w:pPr>
              <w:spacing w:line="276" w:lineRule="auto"/>
              <w:rPr>
                <w:rFonts w:eastAsiaTheme="minorHAnsi"/>
                <w:color w:val="000000" w:themeColor="text1"/>
              </w:rPr>
            </w:pPr>
            <w:r>
              <w:rPr>
                <w:color w:val="000000" w:themeColor="text1"/>
              </w:rPr>
              <w:t>Posting of Non-Price</w:t>
            </w:r>
            <w:r w:rsidR="00144A1F" w:rsidRPr="006410A9">
              <w:rPr>
                <w:rStyle w:val="CommentReference"/>
                <w:sz w:val="24"/>
                <w:szCs w:val="24"/>
              </w:rPr>
              <w:t xml:space="preserve"> Scoring</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6410A9" w:rsidRDefault="008172FD" w:rsidP="00816A68">
            <w:pPr>
              <w:spacing w:line="276" w:lineRule="auto"/>
              <w:jc w:val="center"/>
              <w:rPr>
                <w:rFonts w:eastAsiaTheme="minorHAnsi"/>
                <w:color w:val="000000" w:themeColor="text1"/>
              </w:rPr>
            </w:pPr>
            <w:r>
              <w:rPr>
                <w:rFonts w:eastAsiaTheme="minorHAnsi"/>
                <w:color w:val="000000" w:themeColor="text1"/>
              </w:rPr>
              <w:t>6/12/2013</w:t>
            </w:r>
            <w:r w:rsidR="00DC546A">
              <w:rPr>
                <w:rFonts w:eastAsiaTheme="minorHAnsi"/>
                <w:color w:val="000000" w:themeColor="text1"/>
              </w:rPr>
              <w:t>*</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30707B" w:rsidRDefault="00DC546A">
            <w:pPr>
              <w:spacing w:line="276" w:lineRule="auto"/>
              <w:rPr>
                <w:rFonts w:eastAsiaTheme="minorHAnsi"/>
              </w:rPr>
            </w:pPr>
            <w:r>
              <w:t>7</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6410A9" w:rsidRDefault="00DC546A" w:rsidP="00341E04">
            <w:pPr>
              <w:spacing w:line="276" w:lineRule="auto"/>
              <w:rPr>
                <w:rFonts w:eastAsiaTheme="minorHAnsi"/>
              </w:rPr>
            </w:pPr>
            <w:r>
              <w:t>Public Bid Opening of Price Scoring</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6410A9" w:rsidRDefault="009733D5" w:rsidP="006E101A">
            <w:pPr>
              <w:spacing w:line="276" w:lineRule="auto"/>
              <w:jc w:val="center"/>
              <w:rPr>
                <w:rFonts w:eastAsiaTheme="minorHAnsi"/>
                <w:color w:val="000000" w:themeColor="text1"/>
              </w:rPr>
            </w:pPr>
            <w:r>
              <w:rPr>
                <w:rFonts w:eastAsiaTheme="minorHAnsi"/>
                <w:color w:val="000000" w:themeColor="text1"/>
              </w:rPr>
              <w:t>6/</w:t>
            </w:r>
            <w:r w:rsidR="008172FD">
              <w:rPr>
                <w:rFonts w:eastAsiaTheme="minorHAnsi"/>
                <w:color w:val="000000" w:themeColor="text1"/>
              </w:rPr>
              <w:t>19</w:t>
            </w:r>
            <w:r>
              <w:rPr>
                <w:rFonts w:eastAsiaTheme="minorHAnsi"/>
                <w:color w:val="000000" w:themeColor="text1"/>
              </w:rPr>
              <w:t>/2013</w:t>
            </w:r>
            <w:r w:rsidR="00DC546A">
              <w:rPr>
                <w:rFonts w:eastAsiaTheme="minorHAnsi"/>
                <w:color w:val="000000" w:themeColor="text1"/>
              </w:rPr>
              <w:t>*</w:t>
            </w:r>
          </w:p>
        </w:tc>
      </w:tr>
      <w:tr w:rsidR="009733D5" w:rsidTr="009733D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33D5" w:rsidRPr="0030707B" w:rsidRDefault="009733D5" w:rsidP="00DC546A">
            <w:pPr>
              <w:spacing w:line="276" w:lineRule="auto"/>
              <w:rPr>
                <w:rFonts w:eastAsiaTheme="minorHAnsi"/>
              </w:rPr>
            </w:pPr>
            <w:r>
              <w:t>8</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9733D5" w:rsidRPr="006410A9" w:rsidRDefault="009733D5" w:rsidP="00435C7B">
            <w:pPr>
              <w:spacing w:line="276" w:lineRule="auto"/>
              <w:rPr>
                <w:rFonts w:eastAsiaTheme="minorHAnsi"/>
              </w:rPr>
            </w:pPr>
            <w:r>
              <w:t>Intent to Award Posted</w:t>
            </w:r>
            <w:r w:rsidRPr="006410A9">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9733D5" w:rsidRPr="006410A9" w:rsidRDefault="008172FD" w:rsidP="00DC546A">
            <w:pPr>
              <w:spacing w:line="276" w:lineRule="auto"/>
              <w:jc w:val="center"/>
              <w:rPr>
                <w:rFonts w:eastAsiaTheme="minorHAnsi"/>
                <w:color w:val="000000" w:themeColor="text1"/>
              </w:rPr>
            </w:pPr>
            <w:r>
              <w:rPr>
                <w:rFonts w:eastAsiaTheme="minorHAnsi"/>
                <w:color w:val="000000" w:themeColor="text1"/>
              </w:rPr>
              <w:t>6/21/2013</w:t>
            </w:r>
            <w:r w:rsidR="009733D5">
              <w:rPr>
                <w:rFonts w:eastAsiaTheme="minorHAnsi"/>
                <w:color w:val="000000" w:themeColor="text1"/>
              </w:rPr>
              <w:t>*</w:t>
            </w:r>
          </w:p>
        </w:tc>
      </w:tr>
      <w:tr w:rsidR="009733D5" w:rsidTr="009733D5">
        <w:tc>
          <w:tcPr>
            <w:tcW w:w="0" w:type="auto"/>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733D5" w:rsidRPr="0030707B" w:rsidRDefault="009733D5">
            <w:pPr>
              <w:spacing w:line="276" w:lineRule="auto"/>
              <w:rPr>
                <w:rFonts w:eastAsiaTheme="minorHAnsi"/>
              </w:rPr>
            </w:pPr>
            <w:r>
              <w:t>9</w:t>
            </w:r>
          </w:p>
        </w:tc>
        <w:tc>
          <w:tcPr>
            <w:tcW w:w="754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733D5" w:rsidRPr="006410A9" w:rsidRDefault="009733D5" w:rsidP="00435C7B">
            <w:pPr>
              <w:spacing w:line="276" w:lineRule="auto"/>
              <w:rPr>
                <w:rFonts w:eastAsiaTheme="minorHAnsi"/>
              </w:rPr>
            </w:pPr>
            <w:r w:rsidRPr="006410A9">
              <w:t xml:space="preserve">Execution of contract between vendor and </w:t>
            </w:r>
            <w:r w:rsidR="009F1602">
              <w:t>AOC</w:t>
            </w:r>
            <w:r w:rsidRPr="006410A9">
              <w:t xml:space="preserve">  </w:t>
            </w:r>
          </w:p>
        </w:tc>
        <w:tc>
          <w:tcPr>
            <w:tcW w:w="145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733D5" w:rsidRPr="006410A9" w:rsidRDefault="008172FD" w:rsidP="00E368FD">
            <w:pPr>
              <w:spacing w:line="276" w:lineRule="auto"/>
              <w:jc w:val="center"/>
              <w:rPr>
                <w:rFonts w:eastAsiaTheme="minorHAnsi"/>
                <w:color w:val="000000" w:themeColor="text1"/>
              </w:rPr>
            </w:pPr>
            <w:r>
              <w:rPr>
                <w:rFonts w:eastAsiaTheme="minorHAnsi"/>
                <w:color w:val="000000" w:themeColor="text1"/>
              </w:rPr>
              <w:t>6/28/2013</w:t>
            </w:r>
            <w:r w:rsidR="009733D5">
              <w:rPr>
                <w:rFonts w:eastAsiaTheme="minorHAnsi"/>
                <w:color w:val="000000" w:themeColor="text1"/>
              </w:rPr>
              <w:t>*</w:t>
            </w:r>
          </w:p>
        </w:tc>
      </w:tr>
    </w:tbl>
    <w:p w:rsidR="00EA09FC" w:rsidRPr="00B4469D" w:rsidRDefault="00B4469D" w:rsidP="0007671A">
      <w:pPr>
        <w:spacing w:before="120"/>
        <w:ind w:left="720" w:hanging="720"/>
        <w:rPr>
          <w:bCs/>
        </w:rPr>
      </w:pPr>
      <w:r w:rsidRPr="00B4469D">
        <w:rPr>
          <w:bCs/>
        </w:rPr>
        <w:t>* Denotes estimated dates</w:t>
      </w:r>
      <w:r w:rsidR="005A20BA">
        <w:rPr>
          <w:bCs/>
        </w:rPr>
        <w:t>. Changes to these dates may not be posted.</w:t>
      </w:r>
    </w:p>
    <w:p w:rsidR="0072235C" w:rsidRDefault="0072235C" w:rsidP="0072235C">
      <w:pPr>
        <w:keepNext/>
        <w:ind w:firstLine="360"/>
        <w:rPr>
          <w:b/>
          <w:bCs/>
        </w:rPr>
      </w:pPr>
    </w:p>
    <w:p w:rsidR="002D26F2" w:rsidRPr="002D26F2" w:rsidRDefault="00DC546A" w:rsidP="0039155E">
      <w:pPr>
        <w:pStyle w:val="ListParagraph"/>
        <w:keepNext/>
        <w:spacing w:after="120"/>
        <w:ind w:left="360" w:hanging="720"/>
        <w:rPr>
          <w:b/>
        </w:rPr>
      </w:pPr>
      <w:r>
        <w:rPr>
          <w:b/>
        </w:rPr>
        <w:t>4</w:t>
      </w:r>
      <w:r w:rsidR="002E7965" w:rsidRPr="00C77D0F">
        <w:rPr>
          <w:b/>
        </w:rPr>
        <w:t>.0</w:t>
      </w:r>
      <w:r w:rsidR="00C77D0F">
        <w:rPr>
          <w:b/>
        </w:rPr>
        <w:t xml:space="preserve"> </w:t>
      </w:r>
      <w:r w:rsidR="00790DD1">
        <w:rPr>
          <w:b/>
        </w:rPr>
        <w:tab/>
      </w:r>
      <w:r w:rsidR="002E7965" w:rsidRPr="00C77D0F">
        <w:rPr>
          <w:b/>
        </w:rPr>
        <w:t>RFP ATTACHMENTS</w:t>
      </w:r>
    </w:p>
    <w:p w:rsidR="00E54D85" w:rsidRDefault="002E7965" w:rsidP="0039155E">
      <w:pPr>
        <w:pStyle w:val="BodyTextIndent2"/>
        <w:keepNext/>
        <w:spacing w:after="0" w:line="240" w:lineRule="auto"/>
        <w:rPr>
          <w:color w:val="000000"/>
        </w:rPr>
      </w:pPr>
      <w:r>
        <w:rPr>
          <w:color w:val="000000"/>
        </w:rPr>
        <w:t>The following attachments are included as part of this RFP</w:t>
      </w:r>
      <w:r w:rsidR="008661CD">
        <w:rPr>
          <w:color w:val="000000"/>
        </w:rPr>
        <w:t>.</w:t>
      </w:r>
    </w:p>
    <w:p w:rsidR="002E7965" w:rsidRDefault="002E7965" w:rsidP="0039155E">
      <w:pPr>
        <w:keepNext/>
        <w:ind w:left="1440"/>
        <w:jc w:val="center"/>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8"/>
        <w:gridCol w:w="4698"/>
      </w:tblGrid>
      <w:tr w:rsidR="00D90B51" w:rsidRPr="003B7ABC" w:rsidTr="00900240">
        <w:trPr>
          <w:trHeight w:val="440"/>
          <w:tblHeader/>
        </w:trPr>
        <w:tc>
          <w:tcPr>
            <w:tcW w:w="4878" w:type="dxa"/>
            <w:shd w:val="clear" w:color="auto" w:fill="E6E6E6"/>
            <w:vAlign w:val="center"/>
          </w:tcPr>
          <w:p w:rsidR="002E7965" w:rsidRPr="00D77FEF" w:rsidRDefault="002E7965" w:rsidP="0007671A">
            <w:pPr>
              <w:keepLines/>
              <w:widowControl w:val="0"/>
              <w:tabs>
                <w:tab w:val="left" w:pos="6354"/>
              </w:tabs>
              <w:ind w:right="-18"/>
              <w:jc w:val="center"/>
              <w:rPr>
                <w:b/>
                <w:bCs/>
                <w:color w:val="000000"/>
              </w:rPr>
            </w:pPr>
            <w:r>
              <w:rPr>
                <w:b/>
                <w:bCs/>
                <w:color w:val="000000"/>
              </w:rPr>
              <w:t>ATTAC</w:t>
            </w:r>
            <w:r w:rsidR="00F7024B">
              <w:rPr>
                <w:b/>
                <w:bCs/>
                <w:color w:val="000000"/>
              </w:rPr>
              <w:t>H</w:t>
            </w:r>
            <w:r>
              <w:rPr>
                <w:b/>
                <w:bCs/>
                <w:color w:val="000000"/>
              </w:rPr>
              <w:t>MENT</w:t>
            </w:r>
          </w:p>
        </w:tc>
        <w:tc>
          <w:tcPr>
            <w:tcW w:w="4698" w:type="dxa"/>
            <w:shd w:val="clear" w:color="auto" w:fill="E6E6E6"/>
            <w:vAlign w:val="center"/>
          </w:tcPr>
          <w:p w:rsidR="002E7965" w:rsidRPr="00D77FEF" w:rsidRDefault="002E7965" w:rsidP="0007671A">
            <w:pPr>
              <w:keepLines/>
              <w:widowControl w:val="0"/>
              <w:ind w:left="-108" w:right="-108"/>
              <w:jc w:val="center"/>
              <w:rPr>
                <w:b/>
                <w:bCs/>
                <w:color w:val="000000"/>
                <w:sz w:val="22"/>
                <w:szCs w:val="22"/>
              </w:rPr>
            </w:pPr>
            <w:r>
              <w:rPr>
                <w:b/>
                <w:bCs/>
                <w:color w:val="000000"/>
                <w:sz w:val="22"/>
                <w:szCs w:val="22"/>
              </w:rPr>
              <w:t>DESCRIPTION</w:t>
            </w:r>
          </w:p>
        </w:tc>
      </w:tr>
      <w:tr w:rsidR="00D90B51" w:rsidRPr="003B7ABC" w:rsidTr="002D26F2">
        <w:trPr>
          <w:tblHeader/>
        </w:trPr>
        <w:tc>
          <w:tcPr>
            <w:tcW w:w="4878" w:type="dxa"/>
          </w:tcPr>
          <w:p w:rsidR="002E7965" w:rsidRPr="00A81997" w:rsidRDefault="002E7965" w:rsidP="0039155E">
            <w:pPr>
              <w:keepLines/>
              <w:spacing w:before="120" w:after="120"/>
              <w:rPr>
                <w:bCs/>
                <w:color w:val="000000" w:themeColor="text1"/>
              </w:rPr>
            </w:pPr>
            <w:r w:rsidRPr="00A81997">
              <w:rPr>
                <w:bCs/>
                <w:color w:val="000000" w:themeColor="text1"/>
              </w:rPr>
              <w:t xml:space="preserve">Attachment 1: Administrative Rules Governing </w:t>
            </w:r>
            <w:r w:rsidR="00531D6E" w:rsidRPr="00A81997">
              <w:rPr>
                <w:bCs/>
                <w:color w:val="000000" w:themeColor="text1"/>
              </w:rPr>
              <w:t>RFPs (</w:t>
            </w:r>
            <w:r w:rsidR="00070FCA" w:rsidRPr="00A81997">
              <w:rPr>
                <w:bCs/>
                <w:color w:val="000000" w:themeColor="text1"/>
              </w:rPr>
              <w:t xml:space="preserve">IT </w:t>
            </w:r>
            <w:r w:rsidR="00531D6E" w:rsidRPr="00A81997">
              <w:rPr>
                <w:bCs/>
                <w:color w:val="000000" w:themeColor="text1"/>
              </w:rPr>
              <w:t xml:space="preserve">Goods and </w:t>
            </w:r>
            <w:r w:rsidR="00070FCA" w:rsidRPr="00A81997">
              <w:rPr>
                <w:bCs/>
                <w:color w:val="000000" w:themeColor="text1"/>
              </w:rPr>
              <w:t>Services)</w:t>
            </w:r>
          </w:p>
        </w:tc>
        <w:tc>
          <w:tcPr>
            <w:tcW w:w="4698" w:type="dxa"/>
          </w:tcPr>
          <w:p w:rsidR="002E7965" w:rsidRPr="00A81997" w:rsidRDefault="002E7965" w:rsidP="0039155E">
            <w:pPr>
              <w:keepLines/>
              <w:tabs>
                <w:tab w:val="left" w:pos="2178"/>
              </w:tabs>
              <w:spacing w:before="120" w:after="120"/>
              <w:rPr>
                <w:bCs/>
                <w:i/>
                <w:color w:val="FF0000"/>
              </w:rPr>
            </w:pPr>
            <w:r w:rsidRPr="00A81997">
              <w:t>These rules govern this solicitation</w:t>
            </w:r>
          </w:p>
        </w:tc>
      </w:tr>
      <w:tr w:rsidR="0039155E" w:rsidRPr="003B7ABC" w:rsidTr="002D26F2">
        <w:trPr>
          <w:tblHeader/>
        </w:trPr>
        <w:tc>
          <w:tcPr>
            <w:tcW w:w="4878" w:type="dxa"/>
          </w:tcPr>
          <w:p w:rsidR="0039155E" w:rsidRPr="003471C6" w:rsidRDefault="0039155E" w:rsidP="0039155E">
            <w:pPr>
              <w:keepLines/>
              <w:spacing w:before="120" w:after="120"/>
              <w:rPr>
                <w:bCs/>
              </w:rPr>
            </w:pPr>
            <w:r w:rsidRPr="003471C6">
              <w:rPr>
                <w:bCs/>
              </w:rPr>
              <w:t xml:space="preserve">Attachment </w:t>
            </w:r>
            <w:r>
              <w:rPr>
                <w:bCs/>
              </w:rPr>
              <w:t>2</w:t>
            </w:r>
            <w:r w:rsidRPr="003471C6">
              <w:rPr>
                <w:bCs/>
              </w:rPr>
              <w:t xml:space="preserve">: </w:t>
            </w:r>
            <w:r>
              <w:rPr>
                <w:bCs/>
              </w:rPr>
              <w:t>Agreement Terms and Conditions</w:t>
            </w:r>
          </w:p>
        </w:tc>
        <w:tc>
          <w:tcPr>
            <w:tcW w:w="4698" w:type="dxa"/>
          </w:tcPr>
          <w:p w:rsidR="0039155E" w:rsidRPr="003471C6" w:rsidRDefault="008C52C0" w:rsidP="0039155E">
            <w:pPr>
              <w:keepLines/>
              <w:spacing w:before="120" w:after="120"/>
            </w:pPr>
            <w:r>
              <w:rPr>
                <w:bCs/>
              </w:rPr>
              <w:t>Agreement</w:t>
            </w:r>
            <w:r w:rsidR="0039155E">
              <w:rPr>
                <w:bCs/>
              </w:rPr>
              <w:t xml:space="preserve"> Terms and Condit</w:t>
            </w:r>
            <w:r w:rsidR="00FA4878">
              <w:rPr>
                <w:bCs/>
              </w:rPr>
              <w:t>i</w:t>
            </w:r>
            <w:r w:rsidR="0039155E">
              <w:rPr>
                <w:bCs/>
              </w:rPr>
              <w:t>ons</w:t>
            </w:r>
          </w:p>
        </w:tc>
      </w:tr>
      <w:tr w:rsidR="0039155E" w:rsidRPr="008C52C0" w:rsidTr="002D26F2">
        <w:trPr>
          <w:tblHeader/>
        </w:trPr>
        <w:tc>
          <w:tcPr>
            <w:tcW w:w="4878" w:type="dxa"/>
          </w:tcPr>
          <w:p w:rsidR="0039155E" w:rsidRPr="008C52C0" w:rsidRDefault="0039155E" w:rsidP="008C52C0">
            <w:pPr>
              <w:keepLines/>
              <w:spacing w:before="120" w:after="120"/>
              <w:rPr>
                <w:bCs/>
              </w:rPr>
            </w:pPr>
            <w:r w:rsidRPr="008C52C0">
              <w:rPr>
                <w:bCs/>
              </w:rPr>
              <w:lastRenderedPageBreak/>
              <w:t xml:space="preserve">Attachment </w:t>
            </w:r>
            <w:r w:rsidR="008C52C0" w:rsidRPr="008C52C0">
              <w:rPr>
                <w:bCs/>
              </w:rPr>
              <w:t>3</w:t>
            </w:r>
            <w:r w:rsidRPr="008C52C0">
              <w:rPr>
                <w:bCs/>
              </w:rPr>
              <w:t xml:space="preserve">: </w:t>
            </w:r>
            <w:r w:rsidR="008C52C0" w:rsidRPr="008C52C0">
              <w:rPr>
                <w:bCs/>
              </w:rPr>
              <w:t>Proposer’s Acceptance of AOC’s Agreement Terms and Conditions</w:t>
            </w:r>
          </w:p>
        </w:tc>
        <w:tc>
          <w:tcPr>
            <w:tcW w:w="4698" w:type="dxa"/>
          </w:tcPr>
          <w:p w:rsidR="0039155E" w:rsidRPr="008C52C0" w:rsidRDefault="008C52C0" w:rsidP="008C52C0">
            <w:pPr>
              <w:keepLines/>
              <w:spacing w:before="120" w:after="120"/>
            </w:pPr>
            <w:r w:rsidRPr="008C52C0">
              <w:rPr>
                <w:bCs/>
              </w:rPr>
              <w:t>On t</w:t>
            </w:r>
            <w:r w:rsidR="0039155E" w:rsidRPr="008C52C0">
              <w:rPr>
                <w:bCs/>
              </w:rPr>
              <w:t>his form</w:t>
            </w:r>
            <w:r w:rsidRPr="008C52C0">
              <w:rPr>
                <w:bCs/>
              </w:rPr>
              <w:t>, the Proposer indicates that they either accept the Agreement Terms and Conditions without exception or submits a redline of the Agreement Terms and Conditions with explanations for the changes.</w:t>
            </w:r>
          </w:p>
        </w:tc>
      </w:tr>
      <w:tr w:rsidR="008C52C0" w:rsidRPr="008C52C0" w:rsidTr="002D26F2">
        <w:trPr>
          <w:trHeight w:val="887"/>
          <w:tblHeader/>
        </w:trPr>
        <w:tc>
          <w:tcPr>
            <w:tcW w:w="4878" w:type="dxa"/>
          </w:tcPr>
          <w:p w:rsidR="008C52C0" w:rsidRPr="008C52C0" w:rsidRDefault="008C52C0" w:rsidP="008C52C0">
            <w:pPr>
              <w:keepLines/>
              <w:spacing w:before="120" w:after="120"/>
              <w:rPr>
                <w:bCs/>
              </w:rPr>
            </w:pPr>
            <w:r w:rsidRPr="008C52C0">
              <w:rPr>
                <w:bCs/>
              </w:rPr>
              <w:t>Attachment 4: Vendor Payee Data</w:t>
            </w:r>
          </w:p>
        </w:tc>
        <w:tc>
          <w:tcPr>
            <w:tcW w:w="4698" w:type="dxa"/>
          </w:tcPr>
          <w:p w:rsidR="008C52C0" w:rsidRPr="008C52C0" w:rsidRDefault="008C52C0" w:rsidP="008C52C0">
            <w:pPr>
              <w:keepLines/>
              <w:spacing w:before="120" w:after="120"/>
            </w:pPr>
            <w:r w:rsidRPr="008C52C0">
              <w:rPr>
                <w:bCs/>
              </w:rPr>
              <w:t>This form contains information the AOC requires in order to process payments and must be submitted with the proposal</w:t>
            </w:r>
          </w:p>
        </w:tc>
      </w:tr>
      <w:tr w:rsidR="008C52C0" w:rsidRPr="00E54AD6" w:rsidTr="002D26F2">
        <w:trPr>
          <w:trHeight w:val="887"/>
          <w:tblHeader/>
        </w:trPr>
        <w:tc>
          <w:tcPr>
            <w:tcW w:w="4878" w:type="dxa"/>
          </w:tcPr>
          <w:p w:rsidR="008C52C0" w:rsidRPr="00E54AD6" w:rsidRDefault="008C52C0" w:rsidP="008C52C0">
            <w:pPr>
              <w:keepLines/>
              <w:spacing w:before="120" w:after="120"/>
              <w:rPr>
                <w:bCs/>
                <w:highlight w:val="green"/>
              </w:rPr>
            </w:pPr>
            <w:r w:rsidRPr="00E54AD6">
              <w:rPr>
                <w:bCs/>
              </w:rPr>
              <w:t>Attachment 5: Conflict of Interest Certification</w:t>
            </w:r>
          </w:p>
        </w:tc>
        <w:tc>
          <w:tcPr>
            <w:tcW w:w="4698" w:type="dxa"/>
          </w:tcPr>
          <w:p w:rsidR="008C52C0" w:rsidRPr="00E54AD6" w:rsidRDefault="008C52C0" w:rsidP="008C52C0">
            <w:pPr>
              <w:keepLines/>
              <w:spacing w:before="120" w:after="120"/>
            </w:pPr>
            <w:r w:rsidRPr="00E54AD6">
              <w:t>On this form, the Proposer indicates that there is</w:t>
            </w:r>
            <w:r w:rsidRPr="00E54AD6">
              <w:rPr>
                <w:bCs/>
              </w:rPr>
              <w:t xml:space="preserve"> no interest that would constitute a conflict of interest under California Law</w:t>
            </w:r>
          </w:p>
        </w:tc>
      </w:tr>
      <w:tr w:rsidR="008C52C0" w:rsidRPr="00E54AD6" w:rsidTr="002D26F2">
        <w:trPr>
          <w:trHeight w:val="887"/>
          <w:tblHeader/>
        </w:trPr>
        <w:tc>
          <w:tcPr>
            <w:tcW w:w="4878" w:type="dxa"/>
          </w:tcPr>
          <w:p w:rsidR="008C52C0" w:rsidRPr="00E54AD6" w:rsidRDefault="008C52C0" w:rsidP="00E54AD6">
            <w:pPr>
              <w:keepLines/>
              <w:spacing w:before="120" w:after="120"/>
              <w:rPr>
                <w:rFonts w:asciiTheme="minorHAnsi" w:hAnsiTheme="minorHAnsi" w:cstheme="minorHAnsi"/>
                <w:bCs/>
              </w:rPr>
            </w:pPr>
            <w:r w:rsidRPr="00E54AD6">
              <w:rPr>
                <w:rFonts w:asciiTheme="minorHAnsi" w:hAnsiTheme="minorHAnsi" w:cstheme="minorHAnsi"/>
                <w:bCs/>
              </w:rPr>
              <w:t xml:space="preserve">Attachment </w:t>
            </w:r>
            <w:r w:rsidR="00E54AD6" w:rsidRPr="00E54AD6">
              <w:rPr>
                <w:rFonts w:asciiTheme="minorHAnsi" w:hAnsiTheme="minorHAnsi" w:cstheme="minorHAnsi"/>
                <w:bCs/>
              </w:rPr>
              <w:t>6</w:t>
            </w:r>
            <w:r w:rsidRPr="00E54AD6">
              <w:rPr>
                <w:rFonts w:asciiTheme="minorHAnsi" w:hAnsiTheme="minorHAnsi" w:cstheme="minorHAnsi"/>
              </w:rPr>
              <w:t xml:space="preserve">: </w:t>
            </w:r>
            <w:r w:rsidRPr="00E54AD6">
              <w:rPr>
                <w:rFonts w:asciiTheme="minorHAnsi" w:hAnsiTheme="minorHAnsi" w:cstheme="minorHAnsi"/>
                <w:bCs/>
              </w:rPr>
              <w:t xml:space="preserve"> RFP </w:t>
            </w:r>
            <w:r w:rsidR="00E54AD6" w:rsidRPr="00E54AD6">
              <w:rPr>
                <w:rFonts w:asciiTheme="minorHAnsi" w:hAnsiTheme="minorHAnsi" w:cstheme="minorHAnsi"/>
                <w:bCs/>
              </w:rPr>
              <w:t>P</w:t>
            </w:r>
            <w:r w:rsidRPr="00E54AD6">
              <w:rPr>
                <w:rFonts w:asciiTheme="minorHAnsi" w:hAnsiTheme="minorHAnsi" w:cstheme="minorHAnsi"/>
                <w:bCs/>
              </w:rPr>
              <w:t>rice Response Template</w:t>
            </w:r>
          </w:p>
        </w:tc>
        <w:tc>
          <w:tcPr>
            <w:tcW w:w="4698" w:type="dxa"/>
          </w:tcPr>
          <w:p w:rsidR="008C52C0" w:rsidRPr="00E54AD6" w:rsidRDefault="008C52C0" w:rsidP="00E54AD6">
            <w:pPr>
              <w:pStyle w:val="ListParagraph"/>
              <w:keepLines/>
              <w:spacing w:before="120" w:after="120"/>
              <w:ind w:left="0"/>
              <w:rPr>
                <w:rFonts w:asciiTheme="minorHAnsi" w:hAnsiTheme="minorHAnsi" w:cstheme="minorHAnsi"/>
              </w:rPr>
            </w:pPr>
            <w:r w:rsidRPr="00E54AD6">
              <w:rPr>
                <w:rFonts w:asciiTheme="minorHAnsi" w:hAnsiTheme="minorHAnsi" w:cstheme="minorHAnsi"/>
              </w:rPr>
              <w:t>Proposers price response to the RFP</w:t>
            </w:r>
          </w:p>
        </w:tc>
      </w:tr>
    </w:tbl>
    <w:p w:rsidR="002C64BD" w:rsidRDefault="00DC546A" w:rsidP="00E54AD6">
      <w:pPr>
        <w:keepNext/>
        <w:keepLines/>
        <w:spacing w:before="240" w:after="120"/>
        <w:ind w:left="360" w:hanging="720"/>
        <w:rPr>
          <w:b/>
          <w:bCs/>
          <w:color w:val="000000"/>
        </w:rPr>
      </w:pPr>
      <w:r>
        <w:rPr>
          <w:b/>
          <w:bCs/>
        </w:rPr>
        <w:t>5</w:t>
      </w:r>
      <w:r w:rsidR="002C64BD" w:rsidRPr="005E0EE1">
        <w:rPr>
          <w:b/>
          <w:bCs/>
        </w:rPr>
        <w:t>.0</w:t>
      </w:r>
      <w:r w:rsidR="002C64BD" w:rsidRPr="005E0EE1">
        <w:rPr>
          <w:b/>
          <w:bCs/>
        </w:rPr>
        <w:tab/>
        <w:t xml:space="preserve">SUBMISSIONS OF </w:t>
      </w:r>
      <w:r w:rsidR="002C64BD" w:rsidRPr="005E0EE1">
        <w:rPr>
          <w:b/>
          <w:bCs/>
          <w:color w:val="000000"/>
        </w:rPr>
        <w:t>PROPOSALS</w:t>
      </w:r>
    </w:p>
    <w:p w:rsidR="005D3D34" w:rsidRPr="005D3D34" w:rsidRDefault="00DC546A" w:rsidP="00701350">
      <w:pPr>
        <w:tabs>
          <w:tab w:val="left" w:pos="360"/>
        </w:tabs>
        <w:spacing w:after="120"/>
        <w:ind w:left="360" w:right="468" w:hanging="360"/>
        <w:rPr>
          <w:b/>
          <w:color w:val="C00000"/>
        </w:rPr>
      </w:pPr>
      <w:r>
        <w:rPr>
          <w:b/>
        </w:rPr>
        <w:t>5</w:t>
      </w:r>
      <w:r w:rsidR="002C64BD" w:rsidRPr="00EC5D8D">
        <w:rPr>
          <w:b/>
        </w:rPr>
        <w:t>.1</w:t>
      </w:r>
      <w:r w:rsidR="0020700D" w:rsidRPr="00EC5D8D">
        <w:rPr>
          <w:b/>
        </w:rPr>
        <w:t xml:space="preserve"> </w:t>
      </w:r>
      <w:r w:rsidR="005D3D34" w:rsidRPr="00EC5D8D">
        <w:rPr>
          <w:b/>
          <w:u w:val="single"/>
        </w:rPr>
        <w:t>Vendor Responses</w:t>
      </w:r>
    </w:p>
    <w:p w:rsidR="002C64BD" w:rsidRPr="005E0EE1" w:rsidRDefault="005D3D34" w:rsidP="005D3D34">
      <w:pPr>
        <w:tabs>
          <w:tab w:val="left" w:pos="360"/>
        </w:tabs>
        <w:ind w:left="360" w:right="468" w:hanging="360"/>
        <w:rPr>
          <w:color w:val="000000"/>
        </w:rPr>
      </w:pPr>
      <w:r>
        <w:rPr>
          <w:color w:val="000000"/>
        </w:rPr>
        <w:tab/>
      </w:r>
      <w:r w:rsidR="007B422C">
        <w:rPr>
          <w:lang w:bidi="en-US"/>
        </w:rPr>
        <w:t>Vendors should respond to each and ev</w:t>
      </w:r>
      <w:r w:rsidR="008E3099">
        <w:rPr>
          <w:lang w:bidi="en-US"/>
        </w:rPr>
        <w:t xml:space="preserve">ery section of this RFP and all </w:t>
      </w:r>
      <w:r w:rsidR="007B422C">
        <w:rPr>
          <w:lang w:bidi="en-US"/>
        </w:rPr>
        <w:t>attachments and sub</w:t>
      </w:r>
      <w:r w:rsidR="00461C14">
        <w:rPr>
          <w:lang w:bidi="en-US"/>
        </w:rPr>
        <w:t>-</w:t>
      </w:r>
      <w:r w:rsidR="007B422C">
        <w:rPr>
          <w:lang w:bidi="en-US"/>
        </w:rPr>
        <w:t>exhibits. An RFP response template has been included</w:t>
      </w:r>
      <w:r w:rsidR="00E7284F">
        <w:rPr>
          <w:lang w:bidi="en-US"/>
        </w:rPr>
        <w:t xml:space="preserve"> (</w:t>
      </w:r>
      <w:r w:rsidR="00A73A8B" w:rsidRPr="00867B11">
        <w:rPr>
          <w:i/>
          <w:sz w:val="20"/>
          <w:szCs w:val="20"/>
          <w:lang w:bidi="en-US"/>
        </w:rPr>
        <w:t>Attachment</w:t>
      </w:r>
      <w:r w:rsidR="00A73A8B">
        <w:rPr>
          <w:i/>
          <w:sz w:val="20"/>
          <w:szCs w:val="20"/>
          <w:lang w:bidi="en-US"/>
        </w:rPr>
        <w:t xml:space="preserve"> </w:t>
      </w:r>
      <w:r w:rsidR="00A11753">
        <w:rPr>
          <w:i/>
          <w:sz w:val="20"/>
          <w:szCs w:val="20"/>
          <w:lang w:bidi="en-US"/>
        </w:rPr>
        <w:t>4</w:t>
      </w:r>
      <w:r w:rsidR="00E7284F" w:rsidRPr="00EC5D8D">
        <w:rPr>
          <w:i/>
          <w:sz w:val="20"/>
        </w:rPr>
        <w:t>)</w:t>
      </w:r>
      <w:r w:rsidR="007B422C">
        <w:rPr>
          <w:lang w:bidi="en-US"/>
        </w:rPr>
        <w:t xml:space="preserve"> for standardization of responses. </w:t>
      </w:r>
      <w:r w:rsidR="002C64BD">
        <w:rPr>
          <w:color w:val="000000"/>
        </w:rPr>
        <w:t>P</w:t>
      </w:r>
      <w:r w:rsidR="002C64BD" w:rsidRPr="005E0EE1">
        <w:rPr>
          <w:color w:val="000000"/>
        </w:rPr>
        <w:t xml:space="preserve">roposals should provide straightforward, concise information that satisfies the requirements </w:t>
      </w:r>
      <w:r w:rsidR="002C64BD">
        <w:rPr>
          <w:color w:val="000000"/>
        </w:rPr>
        <w:t xml:space="preserve">of </w:t>
      </w:r>
      <w:r w:rsidR="00F974FE">
        <w:rPr>
          <w:color w:val="000000"/>
        </w:rPr>
        <w:t xml:space="preserve">the </w:t>
      </w:r>
      <w:r w:rsidR="00211D4F">
        <w:rPr>
          <w:color w:val="000000"/>
        </w:rPr>
        <w:t>S</w:t>
      </w:r>
      <w:r w:rsidR="00F974FE">
        <w:rPr>
          <w:color w:val="000000"/>
        </w:rPr>
        <w:t xml:space="preserve">ection </w:t>
      </w:r>
      <w:r w:rsidR="00A11753">
        <w:rPr>
          <w:color w:val="000000"/>
        </w:rPr>
        <w:t>6</w:t>
      </w:r>
      <w:r w:rsidR="00F974FE">
        <w:rPr>
          <w:color w:val="000000"/>
        </w:rPr>
        <w:t>.0 Proposal Content</w:t>
      </w:r>
      <w:r w:rsidR="004F4E91">
        <w:rPr>
          <w:color w:val="000000"/>
        </w:rPr>
        <w:t xml:space="preserve">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F53BCD">
      <w:pPr>
        <w:ind w:left="720" w:hanging="360"/>
        <w:rPr>
          <w:color w:val="000000"/>
          <w:sz w:val="20"/>
          <w:szCs w:val="20"/>
        </w:rPr>
      </w:pPr>
    </w:p>
    <w:p w:rsidR="005D3D34" w:rsidRPr="00EC5D8D" w:rsidRDefault="00DC546A" w:rsidP="00701350">
      <w:pPr>
        <w:spacing w:after="120"/>
        <w:ind w:right="468"/>
        <w:rPr>
          <w:b/>
        </w:rPr>
      </w:pPr>
      <w:r>
        <w:rPr>
          <w:b/>
        </w:rPr>
        <w:t>5</w:t>
      </w:r>
      <w:r w:rsidR="002C64BD" w:rsidRPr="00EC5D8D">
        <w:rPr>
          <w:b/>
        </w:rPr>
        <w:t>.2</w:t>
      </w:r>
      <w:r w:rsidR="005D3D34" w:rsidRPr="00EC5D8D">
        <w:rPr>
          <w:b/>
        </w:rPr>
        <w:t xml:space="preserve"> </w:t>
      </w:r>
      <w:r w:rsidR="005D3D34" w:rsidRPr="00EC5D8D">
        <w:rPr>
          <w:b/>
          <w:u w:val="single"/>
        </w:rPr>
        <w:t>Required Copies and Form of Submissions</w:t>
      </w:r>
    </w:p>
    <w:p w:rsidR="00423AA2" w:rsidRDefault="002C64BD" w:rsidP="00A11753">
      <w:pPr>
        <w:ind w:left="360" w:right="468"/>
        <w:rPr>
          <w:color w:val="000000"/>
        </w:rPr>
      </w:pPr>
      <w:r>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00F30205" w:rsidRPr="00F30205">
        <w:rPr>
          <w:color w:val="C00000"/>
        </w:rPr>
        <w:t>:</w:t>
      </w:r>
    </w:p>
    <w:p w:rsidR="00423AA2" w:rsidRDefault="00423AA2" w:rsidP="00423AA2">
      <w:pPr>
        <w:ind w:left="720" w:right="468" w:hanging="360"/>
        <w:rPr>
          <w:color w:val="000000"/>
        </w:rPr>
      </w:pPr>
    </w:p>
    <w:p w:rsidR="006D02BE" w:rsidRDefault="002C64BD" w:rsidP="00A11753">
      <w:pPr>
        <w:pStyle w:val="ListParagraph"/>
        <w:numPr>
          <w:ilvl w:val="0"/>
          <w:numId w:val="19"/>
        </w:numPr>
        <w:spacing w:after="120"/>
        <w:ind w:right="468"/>
        <w:rPr>
          <w:color w:val="000000"/>
        </w:rPr>
      </w:pPr>
      <w:r w:rsidRPr="00423AA2">
        <w:rPr>
          <w:color w:val="000000"/>
        </w:rPr>
        <w:t xml:space="preserve"> </w:t>
      </w:r>
      <w:r w:rsidR="00423AA2">
        <w:rPr>
          <w:b/>
          <w:color w:val="000000"/>
        </w:rPr>
        <w:t>O</w:t>
      </w:r>
      <w:r w:rsidRPr="00423AA2">
        <w:rPr>
          <w:b/>
          <w:color w:val="000000"/>
        </w:rPr>
        <w:t xml:space="preserve">ne (1) original and </w:t>
      </w:r>
      <w:r w:rsidR="00423AA2" w:rsidRPr="00B12769">
        <w:rPr>
          <w:b/>
        </w:rPr>
        <w:t>5</w:t>
      </w:r>
      <w:r w:rsidRPr="00423AA2">
        <w:rPr>
          <w:b/>
          <w:color w:val="000000"/>
        </w:rPr>
        <w:t xml:space="preserve"> copies</w:t>
      </w:r>
      <w:r w:rsidRPr="00423AA2">
        <w:rPr>
          <w:color w:val="000000"/>
        </w:rPr>
        <w:t xml:space="preserve"> </w:t>
      </w:r>
      <w:r w:rsidR="0072371D" w:rsidRPr="00423AA2">
        <w:rPr>
          <w:color w:val="000000"/>
        </w:rPr>
        <w:t>(</w:t>
      </w:r>
      <w:r w:rsidR="0072371D" w:rsidRPr="001F3C7A">
        <w:rPr>
          <w:i/>
          <w:color w:val="000000"/>
          <w:sz w:val="20"/>
          <w:szCs w:val="20"/>
        </w:rPr>
        <w:t>Attachment</w:t>
      </w:r>
      <w:r w:rsidR="001F3C7A">
        <w:rPr>
          <w:i/>
          <w:color w:val="000000"/>
          <w:sz w:val="20"/>
          <w:szCs w:val="20"/>
        </w:rPr>
        <w:t>s</w:t>
      </w:r>
      <w:r w:rsidR="006A36A9" w:rsidRPr="001F3C7A">
        <w:rPr>
          <w:i/>
          <w:color w:val="000000"/>
          <w:sz w:val="20"/>
          <w:szCs w:val="20"/>
        </w:rPr>
        <w:t xml:space="preserve"> </w:t>
      </w:r>
      <w:r w:rsidR="009A3F16" w:rsidRPr="001F3C7A">
        <w:rPr>
          <w:i/>
          <w:sz w:val="20"/>
          <w:szCs w:val="20"/>
        </w:rPr>
        <w:t>2</w:t>
      </w:r>
      <w:r w:rsidR="00E54AD6">
        <w:rPr>
          <w:i/>
          <w:sz w:val="20"/>
          <w:szCs w:val="20"/>
        </w:rPr>
        <w:t xml:space="preserve"> (if taking exception to the Agreement Terms and Conditions)</w:t>
      </w:r>
      <w:r w:rsidR="001F3C7A">
        <w:rPr>
          <w:i/>
          <w:sz w:val="20"/>
          <w:szCs w:val="20"/>
        </w:rPr>
        <w:t>,</w:t>
      </w:r>
      <w:r w:rsidR="009A3F16" w:rsidRPr="001F3C7A">
        <w:rPr>
          <w:i/>
          <w:sz w:val="20"/>
          <w:szCs w:val="20"/>
        </w:rPr>
        <w:t xml:space="preserve"> </w:t>
      </w:r>
      <w:r w:rsidR="00A11753">
        <w:rPr>
          <w:i/>
          <w:sz w:val="20"/>
          <w:szCs w:val="20"/>
        </w:rPr>
        <w:t>3</w:t>
      </w:r>
      <w:r w:rsidR="00E54AD6">
        <w:rPr>
          <w:i/>
          <w:sz w:val="20"/>
          <w:szCs w:val="20"/>
        </w:rPr>
        <w:t xml:space="preserve">, 4, </w:t>
      </w:r>
      <w:r w:rsidR="001F3C7A">
        <w:rPr>
          <w:i/>
          <w:sz w:val="20"/>
          <w:szCs w:val="20"/>
        </w:rPr>
        <w:t xml:space="preserve"> and </w:t>
      </w:r>
      <w:r w:rsidR="005F7C30">
        <w:rPr>
          <w:i/>
          <w:sz w:val="20"/>
          <w:szCs w:val="20"/>
        </w:rPr>
        <w:t>5</w:t>
      </w:r>
      <w:r w:rsidR="00867B11">
        <w:rPr>
          <w:i/>
          <w:sz w:val="20"/>
          <w:szCs w:val="20"/>
        </w:rPr>
        <w:t>)</w:t>
      </w:r>
      <w:r w:rsidR="0022207C" w:rsidRPr="00EC5D8D">
        <w:rPr>
          <w:color w:val="000000"/>
        </w:rPr>
        <w:t xml:space="preserve"> </w:t>
      </w:r>
      <w:r w:rsidR="005F7C30">
        <w:rPr>
          <w:color w:val="000000"/>
        </w:rPr>
        <w:t xml:space="preserve">along with </w:t>
      </w:r>
      <w:r w:rsidR="0022207C" w:rsidRPr="00423AA2">
        <w:rPr>
          <w:color w:val="000000"/>
        </w:rPr>
        <w:t xml:space="preserve"> the </w:t>
      </w:r>
      <w:r w:rsidR="00A11753">
        <w:rPr>
          <w:color w:val="000000"/>
        </w:rPr>
        <w:t xml:space="preserve">non-price </w:t>
      </w:r>
      <w:r w:rsidR="0022207C" w:rsidRPr="00423AA2">
        <w:rPr>
          <w:color w:val="000000"/>
        </w:rPr>
        <w:t>proposal</w:t>
      </w:r>
      <w:r w:rsidR="00626B27" w:rsidRPr="00423AA2">
        <w:rPr>
          <w:color w:val="000000"/>
        </w:rPr>
        <w:t>. The original must be</w:t>
      </w:r>
      <w:r w:rsidRPr="00423AA2">
        <w:rPr>
          <w:color w:val="000000"/>
        </w:rPr>
        <w:t xml:space="preserve"> signed by an authorized representative of the Proposer.</w:t>
      </w:r>
      <w:r w:rsidR="007C41DF" w:rsidRPr="00423AA2">
        <w:rPr>
          <w:color w:val="000000"/>
        </w:rPr>
        <w:t xml:space="preserve"> The </w:t>
      </w:r>
      <w:r w:rsidR="00B87E50" w:rsidRPr="00423AA2">
        <w:rPr>
          <w:color w:val="000000"/>
        </w:rPr>
        <w:t>Proposer</w:t>
      </w:r>
      <w:r w:rsidR="007C41DF" w:rsidRPr="00423AA2">
        <w:rPr>
          <w:color w:val="000000"/>
        </w:rPr>
        <w:t xml:space="preserve"> must write the RFP title and number on the outside of the sealed envelope.</w:t>
      </w:r>
      <w:r w:rsidR="005D3D34">
        <w:rPr>
          <w:color w:val="000000"/>
        </w:rPr>
        <w:t xml:space="preserve"> </w:t>
      </w:r>
    </w:p>
    <w:p w:rsidR="00A11753" w:rsidRPr="00423AA2" w:rsidRDefault="00A11753" w:rsidP="00A73FD4">
      <w:pPr>
        <w:pStyle w:val="ListParagraph"/>
        <w:numPr>
          <w:ilvl w:val="0"/>
          <w:numId w:val="19"/>
        </w:numPr>
        <w:ind w:right="468"/>
        <w:rPr>
          <w:color w:val="000000"/>
        </w:rPr>
      </w:pPr>
      <w:r>
        <w:rPr>
          <w:b/>
          <w:color w:val="000000"/>
        </w:rPr>
        <w:t>O</w:t>
      </w:r>
      <w:r w:rsidRPr="00423AA2">
        <w:rPr>
          <w:b/>
          <w:color w:val="000000"/>
        </w:rPr>
        <w:t xml:space="preserve">ne (1) original and </w:t>
      </w:r>
      <w:r w:rsidRPr="00B12769">
        <w:rPr>
          <w:b/>
        </w:rPr>
        <w:t>5</w:t>
      </w:r>
      <w:r w:rsidRPr="00423AA2">
        <w:rPr>
          <w:b/>
          <w:color w:val="000000"/>
        </w:rPr>
        <w:t xml:space="preserve"> copies</w:t>
      </w:r>
      <w:r w:rsidRPr="00423AA2">
        <w:rPr>
          <w:color w:val="000000"/>
        </w:rPr>
        <w:t xml:space="preserve"> (</w:t>
      </w:r>
      <w:r w:rsidRPr="001F3C7A">
        <w:rPr>
          <w:i/>
          <w:color w:val="000000"/>
          <w:sz w:val="20"/>
          <w:szCs w:val="20"/>
        </w:rPr>
        <w:t>Attachment</w:t>
      </w:r>
      <w:r>
        <w:rPr>
          <w:i/>
          <w:color w:val="000000"/>
          <w:sz w:val="20"/>
          <w:szCs w:val="20"/>
        </w:rPr>
        <w:t xml:space="preserve"> </w:t>
      </w:r>
      <w:r w:rsidR="005F7C30">
        <w:rPr>
          <w:i/>
          <w:color w:val="000000"/>
          <w:sz w:val="20"/>
          <w:szCs w:val="20"/>
        </w:rPr>
        <w:t>6</w:t>
      </w:r>
      <w:r>
        <w:rPr>
          <w:i/>
          <w:sz w:val="20"/>
          <w:szCs w:val="20"/>
        </w:rPr>
        <w:t>)</w:t>
      </w:r>
      <w:r w:rsidRPr="00EC5D8D">
        <w:rPr>
          <w:color w:val="000000"/>
        </w:rPr>
        <w:t xml:space="preserve"> </w:t>
      </w:r>
      <w:r w:rsidRPr="00423AA2">
        <w:rPr>
          <w:color w:val="000000"/>
        </w:rPr>
        <w:t xml:space="preserve">of the </w:t>
      </w:r>
      <w:r>
        <w:rPr>
          <w:color w:val="000000"/>
        </w:rPr>
        <w:t xml:space="preserve">price </w:t>
      </w:r>
      <w:r w:rsidRPr="00423AA2">
        <w:rPr>
          <w:color w:val="000000"/>
        </w:rPr>
        <w:t>proposal. The original must be signed by an authorized representative of the Proposer. The Proposer must write the RFP title and number on the outside of the sealed envelope.</w:t>
      </w:r>
    </w:p>
    <w:p w:rsidR="006D02BE" w:rsidRDefault="006D02BE" w:rsidP="0072371D">
      <w:pPr>
        <w:tabs>
          <w:tab w:val="left" w:pos="810"/>
        </w:tabs>
        <w:ind w:left="720" w:right="468"/>
        <w:rPr>
          <w:color w:val="000000"/>
        </w:rPr>
      </w:pPr>
    </w:p>
    <w:p w:rsidR="000D5FD6" w:rsidRDefault="00C041EE" w:rsidP="00B12769">
      <w:pPr>
        <w:pStyle w:val="ListParagraph"/>
        <w:numPr>
          <w:ilvl w:val="0"/>
          <w:numId w:val="19"/>
        </w:numPr>
      </w:pPr>
      <w:r>
        <w:t>T</w:t>
      </w:r>
      <w:r w:rsidR="000D5FD6">
        <w:t xml:space="preserve">he Proposer must submit </w:t>
      </w:r>
      <w:r w:rsidR="000D5FD6" w:rsidRPr="005E0EE1">
        <w:t xml:space="preserve">an electronic version of the entire proposal on </w:t>
      </w:r>
      <w:r w:rsidR="000D5FD6" w:rsidRPr="00091B52">
        <w:t>CD-ROM</w:t>
      </w:r>
      <w:r w:rsidR="005F7C30">
        <w:t>, DVD or flash drives</w:t>
      </w:r>
      <w:r w:rsidR="000D5FD6" w:rsidRPr="005E0EE1">
        <w:t>.</w:t>
      </w:r>
      <w:r>
        <w:t xml:space="preserve"> The </w:t>
      </w:r>
      <w:r w:rsidR="005F7C30">
        <w:t xml:space="preserve">electronic </w:t>
      </w:r>
      <w:r>
        <w:t xml:space="preserve">files </w:t>
      </w:r>
      <w:r w:rsidR="002A6AA7">
        <w:t>must</w:t>
      </w:r>
      <w:r>
        <w:t xml:space="preserve"> be in PDF, Word, or Excel formats.</w:t>
      </w:r>
    </w:p>
    <w:p w:rsidR="002C64BD" w:rsidRPr="00E46BDC" w:rsidRDefault="006D02BE" w:rsidP="00F53BCD">
      <w:pPr>
        <w:ind w:left="720" w:right="468" w:hanging="360"/>
        <w:rPr>
          <w:color w:val="000000"/>
          <w:sz w:val="20"/>
          <w:szCs w:val="20"/>
        </w:rPr>
      </w:pPr>
      <w:r>
        <w:rPr>
          <w:color w:val="000000"/>
        </w:rPr>
        <w:tab/>
      </w:r>
    </w:p>
    <w:p w:rsidR="00F30205" w:rsidRPr="00F30205" w:rsidRDefault="00DC546A" w:rsidP="00A11753">
      <w:pPr>
        <w:keepNext/>
        <w:spacing w:after="120"/>
        <w:ind w:left="360" w:right="475" w:hanging="360"/>
        <w:rPr>
          <w:b/>
          <w:color w:val="C00000"/>
          <w:u w:val="single"/>
        </w:rPr>
      </w:pPr>
      <w:r>
        <w:rPr>
          <w:b/>
        </w:rPr>
        <w:lastRenderedPageBreak/>
        <w:t>5</w:t>
      </w:r>
      <w:r w:rsidR="002C64BD" w:rsidRPr="00211D4F">
        <w:rPr>
          <w:b/>
        </w:rPr>
        <w:t>.3</w:t>
      </w:r>
      <w:r w:rsidR="002C64BD" w:rsidRPr="00211D4F">
        <w:rPr>
          <w:b/>
          <w:color w:val="C00000"/>
        </w:rPr>
        <w:tab/>
      </w:r>
      <w:r w:rsidR="000C08DF" w:rsidRPr="00211D4F">
        <w:rPr>
          <w:b/>
          <w:u w:val="single"/>
        </w:rPr>
        <w:t>Delivery Address</w:t>
      </w:r>
    </w:p>
    <w:p w:rsidR="00106A01" w:rsidRDefault="00F30205" w:rsidP="00A11753">
      <w:pPr>
        <w:keepNext/>
        <w:ind w:left="360" w:right="475" w:hanging="360"/>
        <w:rPr>
          <w:color w:val="000000"/>
        </w:rPr>
      </w:pPr>
      <w:r>
        <w:rPr>
          <w:color w:val="000000"/>
        </w:rPr>
        <w:tab/>
      </w:r>
      <w:r w:rsidR="002C64BD" w:rsidRPr="005E0EE1">
        <w:rPr>
          <w:color w:val="000000"/>
        </w:rPr>
        <w:t>Proposals must be delivered</w:t>
      </w:r>
      <w:r w:rsidR="002C64BD">
        <w:rPr>
          <w:color w:val="000000"/>
        </w:rPr>
        <w:t xml:space="preserve"> by </w:t>
      </w:r>
      <w:r w:rsidR="003E5035">
        <w:rPr>
          <w:color w:val="000000"/>
        </w:rPr>
        <w:t>the date and time listed on the coversheet of this RFP to:</w:t>
      </w:r>
      <w:r w:rsidR="00D3427A">
        <w:rPr>
          <w:color w:val="000000"/>
        </w:rPr>
        <w:t xml:space="preserve"> </w:t>
      </w:r>
      <w:r w:rsidR="00893499">
        <w:rPr>
          <w:color w:val="000000"/>
        </w:rPr>
        <w:tab/>
      </w:r>
    </w:p>
    <w:p w:rsidR="00B63C7B" w:rsidRPr="00B63C7B" w:rsidRDefault="00B63C7B" w:rsidP="00B63C7B">
      <w:pPr>
        <w:ind w:left="1440" w:right="468"/>
      </w:pPr>
      <w:r w:rsidRPr="00B63C7B">
        <w:t>Administrative Office of the Courts</w:t>
      </w:r>
    </w:p>
    <w:p w:rsidR="00106A01" w:rsidRPr="00570DC5" w:rsidRDefault="00A7178B">
      <w:pPr>
        <w:pStyle w:val="CommentText"/>
        <w:tabs>
          <w:tab w:val="left" w:pos="1242"/>
        </w:tabs>
        <w:ind w:left="1440" w:right="252"/>
        <w:rPr>
          <w:rFonts w:asciiTheme="minorHAnsi" w:hAnsiTheme="minorHAnsi" w:cstheme="minorHAnsi"/>
          <w:color w:val="000000"/>
          <w:sz w:val="24"/>
          <w:szCs w:val="24"/>
        </w:rPr>
      </w:pPr>
      <w:r w:rsidRPr="00A7178B">
        <w:rPr>
          <w:sz w:val="24"/>
          <w:szCs w:val="24"/>
        </w:rPr>
        <w:t xml:space="preserve">Attn: Nadine </w:t>
      </w:r>
      <w:r w:rsidRPr="00570DC5">
        <w:rPr>
          <w:rFonts w:asciiTheme="minorHAnsi" w:hAnsiTheme="minorHAnsi" w:cstheme="minorHAnsi"/>
          <w:sz w:val="24"/>
          <w:szCs w:val="24"/>
        </w:rPr>
        <w:t>McFadden, RFP #</w:t>
      </w:r>
      <w:r w:rsidRPr="00570DC5">
        <w:rPr>
          <w:rFonts w:asciiTheme="minorHAnsi" w:hAnsiTheme="minorHAnsi" w:cstheme="minorHAnsi"/>
          <w:i/>
          <w:sz w:val="24"/>
          <w:szCs w:val="24"/>
        </w:rPr>
        <w:t xml:space="preserve"> </w:t>
      </w:r>
      <w:r w:rsidR="00A11753">
        <w:rPr>
          <w:rFonts w:asciiTheme="minorHAnsi" w:hAnsiTheme="minorHAnsi" w:cstheme="minorHAnsi"/>
          <w:sz w:val="24"/>
          <w:szCs w:val="24"/>
        </w:rPr>
        <w:t>BSU</w:t>
      </w:r>
      <w:r w:rsidR="00570DC5" w:rsidRPr="00570DC5">
        <w:rPr>
          <w:rFonts w:asciiTheme="minorHAnsi" w:hAnsiTheme="minorHAnsi" w:cstheme="minorHAnsi"/>
          <w:sz w:val="24"/>
          <w:szCs w:val="24"/>
        </w:rPr>
        <w:t>-2013-01</w:t>
      </w:r>
    </w:p>
    <w:p w:rsidR="00B63C7B" w:rsidRPr="00B63C7B" w:rsidRDefault="00B63C7B" w:rsidP="00B63C7B">
      <w:pPr>
        <w:ind w:left="1440" w:right="468"/>
      </w:pPr>
      <w:r w:rsidRPr="00B63C7B">
        <w:t>455 Golden Gate Avenue</w:t>
      </w:r>
    </w:p>
    <w:p w:rsidR="002C3530" w:rsidRDefault="00A7178B" w:rsidP="00F30205">
      <w:pPr>
        <w:ind w:left="1440" w:right="468"/>
        <w:rPr>
          <w:color w:val="000000"/>
        </w:rPr>
      </w:pPr>
      <w:r w:rsidRPr="00A7178B">
        <w:t>San Francisco, CA  94102-3688</w:t>
      </w:r>
    </w:p>
    <w:p w:rsidR="002C64BD" w:rsidRPr="00E46BDC" w:rsidRDefault="002C64BD" w:rsidP="00F53BCD">
      <w:pPr>
        <w:ind w:left="720" w:hanging="360"/>
        <w:rPr>
          <w:color w:val="000000"/>
          <w:sz w:val="20"/>
          <w:szCs w:val="20"/>
        </w:rPr>
      </w:pPr>
    </w:p>
    <w:p w:rsidR="00F30205" w:rsidRPr="00F30205" w:rsidRDefault="00DC546A" w:rsidP="00701350">
      <w:pPr>
        <w:pStyle w:val="BodyTextIndent"/>
        <w:ind w:right="460" w:hanging="360"/>
        <w:rPr>
          <w:b/>
          <w:color w:val="000000"/>
        </w:rPr>
      </w:pPr>
      <w:r>
        <w:rPr>
          <w:b/>
        </w:rPr>
        <w:t>5</w:t>
      </w:r>
      <w:r w:rsidR="002C64BD" w:rsidRPr="004F273F">
        <w:rPr>
          <w:b/>
        </w:rPr>
        <w:t>.4</w:t>
      </w:r>
      <w:r w:rsidR="002C64BD" w:rsidRPr="004F273F">
        <w:rPr>
          <w:b/>
        </w:rPr>
        <w:tab/>
      </w:r>
      <w:r w:rsidR="001E612A" w:rsidRPr="00B12769">
        <w:rPr>
          <w:b/>
          <w:u w:val="single"/>
        </w:rPr>
        <w:t>Late</w:t>
      </w:r>
      <w:r w:rsidR="001E612A" w:rsidRPr="00F30205">
        <w:rPr>
          <w:b/>
          <w:color w:val="C00000"/>
          <w:u w:val="single"/>
        </w:rPr>
        <w:t xml:space="preserve"> </w:t>
      </w:r>
      <w:r w:rsidR="00F30205" w:rsidRPr="00B12769">
        <w:rPr>
          <w:b/>
          <w:u w:val="single"/>
        </w:rPr>
        <w:t>P</w:t>
      </w:r>
      <w:r w:rsidR="001E612A" w:rsidRPr="00B12769">
        <w:rPr>
          <w:b/>
          <w:u w:val="single"/>
        </w:rPr>
        <w:t>roposals</w:t>
      </w:r>
      <w:r w:rsidR="001E612A" w:rsidRPr="00B12769">
        <w:rPr>
          <w:b/>
        </w:rPr>
        <w:t xml:space="preserve"> </w:t>
      </w:r>
    </w:p>
    <w:p w:rsidR="001E612A" w:rsidRPr="00F30205" w:rsidRDefault="00F30205" w:rsidP="00F30205">
      <w:pPr>
        <w:pStyle w:val="BodyTextIndent"/>
        <w:spacing w:after="0"/>
        <w:ind w:right="460" w:hanging="360"/>
        <w:rPr>
          <w:color w:val="C00000"/>
        </w:rPr>
      </w:pPr>
      <w:r>
        <w:rPr>
          <w:color w:val="000000"/>
        </w:rPr>
        <w:tab/>
      </w:r>
      <w:r w:rsidRPr="00B12769">
        <w:t>Will not be accepted</w:t>
      </w:r>
      <w:r w:rsidR="00B12769" w:rsidRPr="00B12769">
        <w:t>.</w:t>
      </w:r>
    </w:p>
    <w:p w:rsidR="001E612A" w:rsidRDefault="001E612A" w:rsidP="00F53BCD">
      <w:pPr>
        <w:pStyle w:val="BodyTextIndent"/>
        <w:spacing w:after="0"/>
        <w:ind w:left="720" w:right="460" w:hanging="360"/>
        <w:rPr>
          <w:color w:val="000000"/>
        </w:rPr>
      </w:pPr>
    </w:p>
    <w:p w:rsidR="00D86C91" w:rsidRPr="00D86C91" w:rsidRDefault="00DC546A" w:rsidP="00A11753">
      <w:pPr>
        <w:pStyle w:val="BodyTextIndent"/>
        <w:ind w:right="460" w:hanging="360"/>
        <w:rPr>
          <w:b/>
          <w:color w:val="C00000"/>
        </w:rPr>
      </w:pPr>
      <w:r>
        <w:rPr>
          <w:b/>
        </w:rPr>
        <w:t>5</w:t>
      </w:r>
      <w:r w:rsidR="001E612A" w:rsidRPr="00B12769">
        <w:rPr>
          <w:b/>
        </w:rPr>
        <w:t>.5</w:t>
      </w:r>
      <w:r w:rsidR="001E612A" w:rsidRPr="00D86C91">
        <w:rPr>
          <w:b/>
          <w:color w:val="C00000"/>
        </w:rPr>
        <w:tab/>
      </w:r>
      <w:r w:rsidR="00D86C91" w:rsidRPr="00B12769">
        <w:rPr>
          <w:b/>
          <w:u w:val="single"/>
        </w:rPr>
        <w:t>Delivery of Proposals</w:t>
      </w:r>
    </w:p>
    <w:p w:rsidR="00746AC7" w:rsidRPr="00746AC7" w:rsidRDefault="00D86C91" w:rsidP="00F30205">
      <w:pPr>
        <w:pStyle w:val="BodyTextIndent"/>
        <w:spacing w:after="0"/>
        <w:ind w:right="460" w:hanging="360"/>
        <w:rPr>
          <w:color w:val="000000" w:themeColor="text1"/>
        </w:rPr>
      </w:pPr>
      <w:r>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w:t>
      </w:r>
      <w:r w:rsidR="00591BFA">
        <w:rPr>
          <w:color w:val="000000"/>
        </w:rPr>
        <w:t>,</w:t>
      </w:r>
      <w:r w:rsidR="007A0851">
        <w:rPr>
          <w:color w:val="000000"/>
        </w:rPr>
        <w:t xml:space="preserve">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A50B42">
      <w:pPr>
        <w:pStyle w:val="ListParagraph"/>
      </w:pPr>
    </w:p>
    <w:p w:rsidR="00D86C91" w:rsidRDefault="00DC546A" w:rsidP="00701350">
      <w:pPr>
        <w:keepNext/>
        <w:spacing w:after="120"/>
        <w:ind w:left="360" w:hanging="720"/>
        <w:rPr>
          <w:b/>
          <w:bCs/>
        </w:rPr>
      </w:pPr>
      <w:r>
        <w:rPr>
          <w:b/>
          <w:bCs/>
        </w:rPr>
        <w:t>6</w:t>
      </w:r>
      <w:r w:rsidR="00595822">
        <w:rPr>
          <w:b/>
          <w:bCs/>
        </w:rPr>
        <w:t>.0</w:t>
      </w:r>
      <w:r w:rsidR="00595822">
        <w:rPr>
          <w:b/>
          <w:bCs/>
        </w:rPr>
        <w:tab/>
        <w:t>PROPOSAL</w:t>
      </w:r>
      <w:r w:rsidR="002C64BD">
        <w:rPr>
          <w:b/>
          <w:bCs/>
        </w:rPr>
        <w:t xml:space="preserve"> CONTENT</w:t>
      </w:r>
      <w:r w:rsidR="000C08DF">
        <w:rPr>
          <w:b/>
          <w:bCs/>
        </w:rPr>
        <w:t xml:space="preserve"> </w:t>
      </w:r>
    </w:p>
    <w:p w:rsidR="00D86C91" w:rsidRDefault="00DC546A" w:rsidP="00701350">
      <w:pPr>
        <w:pStyle w:val="BodyTextIndent2"/>
        <w:keepNext/>
        <w:spacing w:line="240" w:lineRule="auto"/>
        <w:ind w:left="720" w:hanging="720"/>
      </w:pPr>
      <w:r>
        <w:rPr>
          <w:b/>
        </w:rPr>
        <w:t>6</w:t>
      </w:r>
      <w:r w:rsidR="00574253" w:rsidRPr="00194FFB">
        <w:rPr>
          <w:b/>
        </w:rPr>
        <w:t>.1</w:t>
      </w:r>
      <w:r w:rsidR="00D86C91" w:rsidRPr="00D86C91">
        <w:rPr>
          <w:b/>
          <w:color w:val="C00000"/>
        </w:rPr>
        <w:t xml:space="preserve"> </w:t>
      </w:r>
      <w:r w:rsidR="00D86C91" w:rsidRPr="00194FFB">
        <w:rPr>
          <w:b/>
          <w:u w:val="single"/>
        </w:rPr>
        <w:t>Information Required</w:t>
      </w:r>
    </w:p>
    <w:p w:rsidR="00595822" w:rsidRPr="003B268E" w:rsidRDefault="00D86C91" w:rsidP="001729B5">
      <w:pPr>
        <w:pStyle w:val="BodyTextIndent2"/>
        <w:keepNext/>
        <w:spacing w:after="0" w:line="240" w:lineRule="auto"/>
        <w:ind w:hanging="360"/>
        <w:rPr>
          <w:color w:val="000000" w:themeColor="text1"/>
        </w:rPr>
      </w:pPr>
      <w: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893C52" w:rsidRPr="003B268E">
        <w:rPr>
          <w:color w:val="000000" w:themeColor="text1"/>
        </w:rPr>
        <w:t>proposal</w:t>
      </w:r>
      <w:r w:rsidR="0072371D">
        <w:rPr>
          <w:color w:val="000000" w:themeColor="text1"/>
        </w:rPr>
        <w:t xml:space="preserve"> </w:t>
      </w:r>
      <w:r w:rsidR="00DF51BD" w:rsidRPr="00194FFB">
        <w:rPr>
          <w:color w:val="000000"/>
        </w:rPr>
        <w:t>(</w:t>
      </w:r>
      <w:r w:rsidR="00DF51BD" w:rsidRPr="001F3C7A">
        <w:rPr>
          <w:i/>
          <w:color w:val="000000"/>
          <w:sz w:val="20"/>
          <w:szCs w:val="20"/>
        </w:rPr>
        <w:t>Attachment</w:t>
      </w:r>
      <w:r w:rsidR="001F3C7A" w:rsidRPr="001F3C7A">
        <w:rPr>
          <w:i/>
          <w:color w:val="000000"/>
          <w:sz w:val="20"/>
          <w:szCs w:val="20"/>
        </w:rPr>
        <w:t>s</w:t>
      </w:r>
      <w:r w:rsidR="00DF51BD" w:rsidRPr="001F3C7A">
        <w:rPr>
          <w:i/>
          <w:color w:val="000000"/>
          <w:sz w:val="20"/>
          <w:szCs w:val="20"/>
        </w:rPr>
        <w:t xml:space="preserve"> </w:t>
      </w:r>
      <w:r w:rsidR="00DF51BD" w:rsidRPr="001F3C7A">
        <w:rPr>
          <w:i/>
          <w:sz w:val="20"/>
          <w:szCs w:val="20"/>
        </w:rPr>
        <w:t xml:space="preserve">2, </w:t>
      </w:r>
      <w:r w:rsidR="00E916DC">
        <w:rPr>
          <w:i/>
          <w:sz w:val="20"/>
          <w:szCs w:val="20"/>
        </w:rPr>
        <w:t>3</w:t>
      </w:r>
      <w:r w:rsidR="001F3C7A">
        <w:rPr>
          <w:i/>
          <w:sz w:val="20"/>
          <w:szCs w:val="20"/>
        </w:rPr>
        <w:t xml:space="preserve"> and </w:t>
      </w:r>
      <w:r w:rsidR="00E916DC">
        <w:rPr>
          <w:i/>
          <w:sz w:val="20"/>
          <w:szCs w:val="20"/>
        </w:rPr>
        <w:t>4</w:t>
      </w:r>
      <w:r w:rsidR="001F3C7A">
        <w:rPr>
          <w:i/>
          <w:sz w:val="20"/>
          <w:szCs w:val="20"/>
        </w:rPr>
        <w:t>)</w:t>
      </w:r>
    </w:p>
    <w:p w:rsidR="00595822" w:rsidRDefault="00595822" w:rsidP="00F53BCD">
      <w:pPr>
        <w:keepNext/>
        <w:ind w:left="360"/>
      </w:pPr>
    </w:p>
    <w:p w:rsidR="00595822" w:rsidRDefault="00022897" w:rsidP="00022897">
      <w:pPr>
        <w:ind w:left="720"/>
      </w:pPr>
      <w:r>
        <w:t>A</w:t>
      </w:r>
      <w:r w:rsidR="00893C52">
        <w:t>.</w:t>
      </w:r>
      <w:r w:rsidR="00595822">
        <w:tab/>
      </w:r>
      <w:r w:rsidR="00893C52">
        <w:t>Proposer’s n</w:t>
      </w:r>
      <w:r w:rsidR="00595822">
        <w:t xml:space="preserve">ame, address, telephone and fax numbers, and federal tax </w:t>
      </w:r>
      <w:r w:rsidR="00965215">
        <w:tab/>
      </w:r>
      <w:r w:rsidR="00595822">
        <w:t xml:space="preserve">identification number. </w:t>
      </w:r>
    </w:p>
    <w:p w:rsidR="00893C52" w:rsidRDefault="00893C52" w:rsidP="00022897">
      <w:pPr>
        <w:ind w:left="720"/>
      </w:pPr>
    </w:p>
    <w:p w:rsidR="00E916DC" w:rsidRDefault="00E916DC" w:rsidP="00E916DC">
      <w:pPr>
        <w:ind w:left="1440" w:right="468" w:hanging="720"/>
        <w:rPr>
          <w:color w:val="000000"/>
        </w:rPr>
      </w:pPr>
      <w:r>
        <w:rPr>
          <w:color w:val="000000"/>
        </w:rPr>
        <w:t>B.</w:t>
      </w:r>
      <w:r>
        <w:rPr>
          <w:color w:val="000000"/>
        </w:rPr>
        <w:tab/>
        <w:t>List and description of similar projects performed by Proposer.  Proposer must identify whether it was the primer or subcontractor to the project</w:t>
      </w:r>
      <w:r w:rsidRPr="005E0EE1">
        <w:rPr>
          <w:color w:val="000000"/>
        </w:rPr>
        <w:t xml:space="preserve">.  </w:t>
      </w:r>
    </w:p>
    <w:p w:rsidR="00E916DC" w:rsidRDefault="00E916DC" w:rsidP="00E916DC">
      <w:pPr>
        <w:ind w:left="720"/>
        <w:rPr>
          <w:color w:val="000000"/>
        </w:rPr>
      </w:pPr>
    </w:p>
    <w:p w:rsidR="00E916DC" w:rsidRDefault="00E916DC" w:rsidP="00E916DC">
      <w:pPr>
        <w:ind w:left="720"/>
      </w:pPr>
      <w:r>
        <w:t>C.</w:t>
      </w:r>
      <w:r>
        <w:tab/>
        <w:t xml:space="preserve">Names, addresses, and telephone numbers of a minimum of </w:t>
      </w:r>
      <w:r w:rsidRPr="002A6AA7">
        <w:t xml:space="preserve">3 </w:t>
      </w:r>
      <w:r>
        <w:t xml:space="preserve">clients for whom </w:t>
      </w:r>
      <w:r>
        <w:tab/>
        <w:t xml:space="preserve">the Proposer has provided similar services. The AOC may check references listed </w:t>
      </w:r>
      <w:r>
        <w:tab/>
        <w:t>by Proposer.</w:t>
      </w:r>
    </w:p>
    <w:p w:rsidR="00E916DC" w:rsidRDefault="00E916DC" w:rsidP="00E916DC">
      <w:pPr>
        <w:ind w:left="720"/>
      </w:pPr>
    </w:p>
    <w:p w:rsidR="00595822" w:rsidRDefault="009E0D35" w:rsidP="00E916DC">
      <w:pPr>
        <w:ind w:left="1440" w:hanging="720"/>
      </w:pPr>
      <w:r>
        <w:t>D</w:t>
      </w:r>
      <w:r w:rsidR="00893C52">
        <w:t>.</w:t>
      </w:r>
      <w:r w:rsidR="00020DD8">
        <w:tab/>
      </w:r>
      <w:r w:rsidR="00893C52">
        <w:t xml:space="preserve">For each </w:t>
      </w:r>
      <w:r w:rsidR="003D5846">
        <w:t>project manager and Cisco engineer (s)</w:t>
      </w:r>
      <w:r w:rsidR="00893C52">
        <w:t>: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rsidR="00595822" w:rsidRDefault="00595822" w:rsidP="00022897">
      <w:pPr>
        <w:ind w:left="720"/>
      </w:pPr>
    </w:p>
    <w:p w:rsidR="00857C9A" w:rsidRDefault="004919AB" w:rsidP="004919AB">
      <w:pPr>
        <w:pStyle w:val="ListParagraph"/>
        <w:tabs>
          <w:tab w:val="left" w:pos="720"/>
        </w:tabs>
        <w:rPr>
          <w:color w:val="000000" w:themeColor="text1"/>
        </w:rPr>
      </w:pPr>
      <w:r>
        <w:t>E</w:t>
      </w:r>
      <w:r w:rsidR="00292053">
        <w:t>.</w:t>
      </w:r>
      <w:r w:rsidR="00595822">
        <w:tab/>
      </w:r>
      <w:r w:rsidR="00F709C0">
        <w:t>Proposed approach and methodology employed to</w:t>
      </w:r>
      <w:r w:rsidR="00595822">
        <w:t xml:space="preserve"> complete the </w:t>
      </w:r>
      <w:r w:rsidR="00292053">
        <w:t>work</w:t>
      </w:r>
      <w:r w:rsidR="00A9408B">
        <w:t>.</w:t>
      </w:r>
    </w:p>
    <w:p w:rsidR="00C221A1" w:rsidRDefault="00C221A1" w:rsidP="00857C9A">
      <w:pPr>
        <w:pStyle w:val="ListParagraph"/>
        <w:tabs>
          <w:tab w:val="left" w:pos="720"/>
        </w:tabs>
        <w:ind w:left="360"/>
        <w:rPr>
          <w:color w:val="000000" w:themeColor="text1"/>
        </w:rPr>
      </w:pPr>
    </w:p>
    <w:p w:rsidR="007064DF" w:rsidRDefault="00CC5120" w:rsidP="00A11753">
      <w:pPr>
        <w:pStyle w:val="ListParagraph"/>
        <w:tabs>
          <w:tab w:val="left" w:pos="1440"/>
        </w:tabs>
        <w:spacing w:after="240"/>
        <w:rPr>
          <w:color w:val="000000" w:themeColor="text1"/>
        </w:rPr>
      </w:pPr>
      <w:r>
        <w:t>F</w:t>
      </w:r>
      <w:r w:rsidR="00DB4CD1" w:rsidRPr="00194FFB">
        <w:t>.</w:t>
      </w:r>
      <w:r w:rsidR="004919AB">
        <w:tab/>
      </w:r>
      <w:r w:rsidR="007B0E96">
        <w:rPr>
          <w:color w:val="000000" w:themeColor="text1"/>
        </w:rPr>
        <w:t>Certifications</w:t>
      </w:r>
      <w:r w:rsidR="00595811">
        <w:rPr>
          <w:color w:val="000000" w:themeColor="text1"/>
        </w:rPr>
        <w:t>, Attachments,</w:t>
      </w:r>
      <w:r w:rsidR="00423958">
        <w:rPr>
          <w:color w:val="000000" w:themeColor="text1"/>
        </w:rPr>
        <w:t xml:space="preserve"> and other requirements </w:t>
      </w:r>
      <w:r w:rsidR="007B0E96">
        <w:rPr>
          <w:color w:val="000000" w:themeColor="text1"/>
        </w:rPr>
        <w:t xml:space="preserve"> </w:t>
      </w:r>
    </w:p>
    <w:p w:rsidR="007064DF" w:rsidRDefault="007B0E96" w:rsidP="00A11753">
      <w:pPr>
        <w:pStyle w:val="BodyText"/>
        <w:tabs>
          <w:tab w:val="num" w:pos="2250"/>
        </w:tabs>
        <w:spacing w:after="240"/>
        <w:ind w:left="1440"/>
      </w:pPr>
      <w:r>
        <w:rPr>
          <w:color w:val="000000" w:themeColor="text1"/>
        </w:rPr>
        <w:t>i.</w:t>
      </w:r>
      <w:r>
        <w:rPr>
          <w:color w:val="000000" w:themeColor="text1"/>
        </w:rPr>
        <w:tab/>
        <w:t>Proposer must include the following certification in its proposal</w:t>
      </w:r>
      <w:r w:rsidR="00FF6EFD">
        <w:rPr>
          <w:color w:val="000000" w:themeColor="text1"/>
        </w:rPr>
        <w:t xml:space="preserve"> </w:t>
      </w:r>
      <w:r w:rsidR="00FF6EFD">
        <w:rPr>
          <w:color w:val="000000" w:themeColor="text1"/>
        </w:rPr>
        <w:tab/>
      </w:r>
      <w:r w:rsidR="00FF6EFD" w:rsidRPr="001F3C7A">
        <w:rPr>
          <w:color w:val="000000"/>
        </w:rPr>
        <w:t>(</w:t>
      </w:r>
      <w:r w:rsidR="00FF6EFD" w:rsidRPr="001F3C7A">
        <w:rPr>
          <w:i/>
          <w:color w:val="000000"/>
          <w:sz w:val="20"/>
          <w:szCs w:val="20"/>
        </w:rPr>
        <w:t>Attachment</w:t>
      </w:r>
      <w:r w:rsidR="00FF6EFD">
        <w:rPr>
          <w:i/>
          <w:color w:val="000000"/>
          <w:sz w:val="20"/>
          <w:szCs w:val="20"/>
        </w:rPr>
        <w:t xml:space="preserve"> </w:t>
      </w:r>
      <w:r w:rsidR="009A3F16">
        <w:rPr>
          <w:i/>
          <w:sz w:val="20"/>
          <w:szCs w:val="20"/>
        </w:rPr>
        <w:t>3</w:t>
      </w:r>
      <w:r w:rsidR="00FF6EFD">
        <w:rPr>
          <w:i/>
          <w:sz w:val="20"/>
          <w:szCs w:val="20"/>
        </w:rPr>
        <w:t xml:space="preserve">). </w:t>
      </w:r>
      <w:r w:rsidR="00112FA9">
        <w:rPr>
          <w:color w:val="000000" w:themeColor="text1"/>
        </w:rPr>
        <w:t>P</w:t>
      </w:r>
      <w:r w:rsidR="00B8213C" w:rsidRPr="00380F9A">
        <w:t xml:space="preserve">roposer has no interest that would constitute a conflict of </w:t>
      </w:r>
      <w:r w:rsidR="00FF6EFD">
        <w:tab/>
      </w:r>
      <w:r w:rsidR="00B8213C" w:rsidRPr="00380F9A">
        <w:t>interest under</w:t>
      </w:r>
      <w:r w:rsidR="00222963">
        <w:t xml:space="preserve"> </w:t>
      </w:r>
      <w:r w:rsidR="00B8213C" w:rsidRPr="00380F9A">
        <w:t xml:space="preserve">California Public Contract Code sections 10365.5, 10410 </w:t>
      </w:r>
      <w:r w:rsidR="00FF6EFD">
        <w:tab/>
      </w:r>
      <w:r w:rsidR="00B8213C" w:rsidRPr="00380F9A">
        <w:t>or 10411; Government Code sections 1090 et seq. or 87100 et seq.</w:t>
      </w:r>
      <w:r w:rsidR="00FF6EFD">
        <w:t xml:space="preserve">, </w:t>
      </w:r>
      <w:r w:rsidR="00B8213C" w:rsidRPr="00380F9A">
        <w:t xml:space="preserve">or </w:t>
      </w:r>
      <w:r w:rsidR="00FF6EFD">
        <w:tab/>
      </w:r>
      <w:r w:rsidR="00B8213C">
        <w:t xml:space="preserve">rule 10.103 or rule 10.104 of the </w:t>
      </w:r>
      <w:r w:rsidR="00B8213C" w:rsidRPr="00380F9A">
        <w:t xml:space="preserve">California Rules of Court, which restrict </w:t>
      </w:r>
      <w:r w:rsidR="00FF6EFD">
        <w:tab/>
      </w:r>
      <w:r w:rsidR="00B8213C" w:rsidRPr="00380F9A">
        <w:t xml:space="preserve">employees and former employees from contracting with judicial branch </w:t>
      </w:r>
      <w:r w:rsidR="00FF6EFD">
        <w:tab/>
      </w:r>
      <w:r w:rsidR="00B8213C" w:rsidRPr="00380F9A">
        <w:t>entities.</w:t>
      </w:r>
    </w:p>
    <w:p w:rsidR="007064DF" w:rsidRDefault="00595811" w:rsidP="00A11753">
      <w:pPr>
        <w:spacing w:after="240"/>
        <w:ind w:left="1440"/>
        <w:rPr>
          <w:i/>
          <w:color w:val="FF0000"/>
        </w:rPr>
      </w:pPr>
      <w:r>
        <w:rPr>
          <w:color w:val="000000" w:themeColor="text1"/>
        </w:rPr>
        <w:lastRenderedPageBreak/>
        <w:t>i</w:t>
      </w:r>
      <w:r w:rsidR="00C00178">
        <w:rPr>
          <w:color w:val="000000" w:themeColor="text1"/>
        </w:rPr>
        <w:t>i</w:t>
      </w:r>
      <w:r>
        <w:rPr>
          <w:color w:val="000000" w:themeColor="text1"/>
        </w:rPr>
        <w:t>.</w:t>
      </w:r>
      <w:r>
        <w:rPr>
          <w:color w:val="000000" w:themeColor="text1"/>
        </w:rPr>
        <w:tab/>
      </w:r>
      <w:r w:rsidR="00D92EF1">
        <w:rPr>
          <w:rFonts w:cs="Arial"/>
          <w:spacing w:val="-3"/>
        </w:rPr>
        <w:t>Proposer</w:t>
      </w:r>
      <w:r w:rsidR="006308E7">
        <w:rPr>
          <w:rFonts w:cs="Arial"/>
          <w:spacing w:val="-3"/>
        </w:rPr>
        <w:t xml:space="preserve"> </w:t>
      </w:r>
      <w:r w:rsidR="006308E7" w:rsidRPr="005F3277">
        <w:rPr>
          <w:rFonts w:cs="Arial"/>
          <w:spacing w:val="-3"/>
        </w:rPr>
        <w:t xml:space="preserve">must </w:t>
      </w:r>
      <w:r w:rsidR="006308E7">
        <w:rPr>
          <w:rFonts w:cs="Arial"/>
          <w:spacing w:val="-3"/>
        </w:rPr>
        <w:t xml:space="preserve">submit with its </w:t>
      </w:r>
      <w:r w:rsidR="00D92EF1">
        <w:rPr>
          <w:rFonts w:cs="Arial"/>
          <w:spacing w:val="-3"/>
        </w:rPr>
        <w:t>proposal</w:t>
      </w:r>
      <w:r w:rsidR="006308E7">
        <w:rPr>
          <w:rFonts w:cs="Arial"/>
          <w:spacing w:val="-3"/>
        </w:rPr>
        <w:t xml:space="preserve">, for itself and each of its </w:t>
      </w:r>
      <w:r w:rsidR="006308E7" w:rsidRPr="005F3277">
        <w:rPr>
          <w:rFonts w:cs="Arial"/>
          <w:spacing w:val="-3"/>
        </w:rPr>
        <w:t xml:space="preserve">affiliates </w:t>
      </w:r>
      <w:r w:rsidR="00965215">
        <w:rPr>
          <w:rFonts w:cs="Arial"/>
          <w:spacing w:val="-3"/>
        </w:rPr>
        <w:tab/>
      </w:r>
      <w:r w:rsidR="006308E7" w:rsidRPr="005F3277">
        <w:rPr>
          <w:rFonts w:cs="Arial"/>
          <w:spacing w:val="-3"/>
        </w:rPr>
        <w:t>that make sales for delivery into C</w:t>
      </w:r>
      <w:r w:rsidR="006308E7">
        <w:rPr>
          <w:rFonts w:cs="Arial"/>
          <w:spacing w:val="-3"/>
        </w:rPr>
        <w:t>alifornia, a copy of either (i) a</w:t>
      </w:r>
      <w:r w:rsidR="006308E7" w:rsidRPr="005F3277">
        <w:rPr>
          <w:rFonts w:cs="Arial"/>
          <w:spacing w:val="-3"/>
        </w:rPr>
        <w:t xml:space="preserve"> California </w:t>
      </w:r>
      <w:r w:rsidR="00965215">
        <w:rPr>
          <w:rFonts w:cs="Arial"/>
          <w:spacing w:val="-3"/>
        </w:rPr>
        <w:tab/>
      </w:r>
      <w:r w:rsidR="006308E7" w:rsidRPr="005F3277">
        <w:rPr>
          <w:rFonts w:cs="Arial"/>
          <w:spacing w:val="-3"/>
        </w:rPr>
        <w:t xml:space="preserve">seller's permit issued under Revenue and Taxation Code section 6066 </w:t>
      </w:r>
      <w:r w:rsidR="006308E7">
        <w:rPr>
          <w:rFonts w:cs="Arial"/>
          <w:spacing w:val="-3"/>
        </w:rPr>
        <w:t>et seq.</w:t>
      </w:r>
      <w:r w:rsidR="006308E7" w:rsidRPr="005F3277">
        <w:rPr>
          <w:rFonts w:cs="Arial"/>
          <w:spacing w:val="-3"/>
        </w:rPr>
        <w:t xml:space="preserve"> </w:t>
      </w:r>
      <w:r w:rsidR="00965215">
        <w:rPr>
          <w:rFonts w:cs="Arial"/>
          <w:spacing w:val="-3"/>
        </w:rPr>
        <w:tab/>
      </w:r>
      <w:r w:rsidR="006308E7" w:rsidRPr="005F3277">
        <w:rPr>
          <w:rFonts w:cs="Arial"/>
          <w:spacing w:val="-3"/>
        </w:rPr>
        <w:t>or</w:t>
      </w:r>
      <w:r w:rsidR="006308E7">
        <w:rPr>
          <w:rFonts w:cs="Arial"/>
          <w:spacing w:val="-3"/>
        </w:rPr>
        <w:t xml:space="preserve"> (ii) a</w:t>
      </w:r>
      <w:r w:rsidR="006308E7" w:rsidRPr="005F3277">
        <w:rPr>
          <w:rFonts w:cs="Arial"/>
          <w:spacing w:val="-3"/>
        </w:rPr>
        <w:t xml:space="preserve"> certificate of registration issued under Revenue and Taxation Code </w:t>
      </w:r>
      <w:r w:rsidR="00965215">
        <w:rPr>
          <w:rFonts w:cs="Arial"/>
          <w:spacing w:val="-3"/>
        </w:rPr>
        <w:tab/>
      </w:r>
      <w:r w:rsidR="006308E7" w:rsidRPr="005F3277">
        <w:rPr>
          <w:rFonts w:cs="Arial"/>
          <w:spacing w:val="-3"/>
        </w:rPr>
        <w:t>section 6226.</w:t>
      </w:r>
    </w:p>
    <w:p w:rsidR="007064DF" w:rsidRDefault="00B33A7B" w:rsidP="00A11753">
      <w:pPr>
        <w:spacing w:after="240"/>
        <w:ind w:left="1440"/>
        <w:rPr>
          <w:color w:val="000000" w:themeColor="text1"/>
        </w:rPr>
      </w:pPr>
      <w:r>
        <w:rPr>
          <w:color w:val="000000" w:themeColor="text1"/>
        </w:rPr>
        <w:t>iii</w:t>
      </w:r>
      <w:r w:rsidR="00F06F43">
        <w:rPr>
          <w:color w:val="000000" w:themeColor="text1"/>
        </w:rPr>
        <w:t>.</w:t>
      </w:r>
      <w:r w:rsidR="00F06F43">
        <w:rPr>
          <w:color w:val="000000" w:themeColor="text1"/>
        </w:rPr>
        <w:tab/>
      </w:r>
      <w:r w:rsidR="00B60F34">
        <w:rPr>
          <w:color w:val="000000" w:themeColor="text1"/>
        </w:rPr>
        <w:t>If Proposer is a corporation,</w:t>
      </w:r>
      <w:r w:rsidR="00B60F34" w:rsidRPr="00ED0701">
        <w:rPr>
          <w:color w:val="000000" w:themeColor="text1"/>
        </w:rPr>
        <w:t xml:space="preserve"> proof that Proposer is in good standing and </w:t>
      </w:r>
      <w:r w:rsidR="00965215">
        <w:rPr>
          <w:color w:val="000000" w:themeColor="text1"/>
        </w:rPr>
        <w:tab/>
      </w:r>
      <w:r w:rsidR="00B60F34" w:rsidRPr="00ED0701">
        <w:rPr>
          <w:color w:val="000000" w:themeColor="text1"/>
        </w:rPr>
        <w:t>qualified to conduct business in California.</w:t>
      </w:r>
    </w:p>
    <w:p w:rsidR="007064DF" w:rsidRDefault="00B33A7B" w:rsidP="00A11753">
      <w:pPr>
        <w:spacing w:after="240"/>
        <w:ind w:left="144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current business licenses, professional certifications, or other </w:t>
      </w:r>
      <w:r w:rsidR="00965215">
        <w:rPr>
          <w:rFonts w:cs="Arial"/>
          <w:spacing w:val="-3"/>
        </w:rPr>
        <w:tab/>
      </w:r>
      <w:r w:rsidR="00A74DB8" w:rsidRPr="00A96548">
        <w:rPr>
          <w:rFonts w:cs="Arial"/>
          <w:spacing w:val="-3"/>
        </w:rPr>
        <w:t>credentials</w:t>
      </w:r>
      <w:r w:rsidR="00A74DB8">
        <w:rPr>
          <w:rFonts w:cs="Arial"/>
          <w:spacing w:val="-3"/>
        </w:rPr>
        <w:t>.</w:t>
      </w:r>
      <w:r w:rsidR="00F06F43">
        <w:rPr>
          <w:rFonts w:cs="Arial"/>
          <w:spacing w:val="-3"/>
        </w:rPr>
        <w:t xml:space="preserve">  </w:t>
      </w:r>
    </w:p>
    <w:p w:rsidR="00DB4CD1" w:rsidRPr="00194FFB" w:rsidRDefault="00DB4CD1" w:rsidP="000C08DF">
      <w:pPr>
        <w:ind w:left="2160" w:hanging="720"/>
      </w:pPr>
      <w:r w:rsidRPr="00F974FE">
        <w:rPr>
          <w:rFonts w:cs="Arial"/>
          <w:spacing w:val="-3"/>
        </w:rPr>
        <w:t>vi.</w:t>
      </w:r>
      <w:r w:rsidRPr="00194FFB">
        <w:rPr>
          <w:rFonts w:cs="Arial"/>
          <w:spacing w:val="-3"/>
        </w:rPr>
        <w:t xml:space="preserve">        Submission of vendor’s </w:t>
      </w:r>
      <w:r w:rsidR="00E916DC">
        <w:rPr>
          <w:rFonts w:cs="Arial"/>
          <w:spacing w:val="-3"/>
        </w:rPr>
        <w:t>exceptions to</w:t>
      </w:r>
      <w:r w:rsidRPr="00194FFB">
        <w:rPr>
          <w:rFonts w:cs="Arial"/>
          <w:spacing w:val="-3"/>
        </w:rPr>
        <w:t xml:space="preserve"> contract </w:t>
      </w:r>
      <w:r w:rsidR="000C08DF">
        <w:rPr>
          <w:rFonts w:cs="Arial"/>
          <w:spacing w:val="-3"/>
        </w:rPr>
        <w:t>language (subject to negotiation)</w:t>
      </w:r>
      <w:r w:rsidRPr="00194FFB">
        <w:rPr>
          <w:rFonts w:cs="Arial"/>
          <w:spacing w:val="-3"/>
        </w:rPr>
        <w:t>.</w:t>
      </w:r>
    </w:p>
    <w:p w:rsidR="00A74DB8" w:rsidRDefault="00A74DB8" w:rsidP="00F53BCD">
      <w:pPr>
        <w:ind w:left="360"/>
        <w:rPr>
          <w:color w:val="000000" w:themeColor="text1"/>
        </w:rPr>
      </w:pPr>
    </w:p>
    <w:p w:rsidR="005B04DF" w:rsidRDefault="005B04DF" w:rsidP="005B04DF">
      <w:pPr>
        <w:ind w:left="720"/>
        <w:rPr>
          <w:color w:val="000000" w:themeColor="text1"/>
        </w:rPr>
      </w:pPr>
      <w:r w:rsidRPr="00FD4184">
        <w:rPr>
          <w:b/>
          <w:color w:val="000000" w:themeColor="text1"/>
        </w:rPr>
        <w:t>NOTE</w:t>
      </w:r>
      <w:r>
        <w:rPr>
          <w:b/>
          <w:color w:val="000000" w:themeColor="text1"/>
        </w:rPr>
        <w:t>:</w:t>
      </w:r>
      <w:r w:rsidR="0062173A">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173CFE" w:rsidRDefault="00DC546A" w:rsidP="00505503">
      <w:pPr>
        <w:keepNext/>
        <w:ind w:left="360" w:hanging="720"/>
        <w:rPr>
          <w:b/>
          <w:bCs/>
        </w:rPr>
      </w:pPr>
      <w:r>
        <w:rPr>
          <w:b/>
          <w:bCs/>
        </w:rPr>
        <w:t>7</w:t>
      </w:r>
      <w:r w:rsidR="00173CFE">
        <w:rPr>
          <w:b/>
          <w:bCs/>
        </w:rPr>
        <w:t>.0</w:t>
      </w:r>
      <w:r w:rsidR="00173CFE">
        <w:rPr>
          <w:b/>
          <w:bCs/>
        </w:rPr>
        <w:tab/>
      </w:r>
      <w:r w:rsidR="00173CFE" w:rsidRPr="006E4406">
        <w:rPr>
          <w:b/>
          <w:bCs/>
        </w:rPr>
        <w:t>OFFER PERIOD</w:t>
      </w:r>
    </w:p>
    <w:p w:rsidR="00173CFE" w:rsidRDefault="00173CFE" w:rsidP="00A11753">
      <w:pPr>
        <w:pStyle w:val="ExhibitC2"/>
        <w:numPr>
          <w:ilvl w:val="0"/>
          <w:numId w:val="0"/>
        </w:numPr>
        <w:spacing w:before="120" w:after="240"/>
        <w:ind w:left="360"/>
      </w:pPr>
      <w:r w:rsidRPr="009D1BBC">
        <w:rPr>
          <w:color w:val="000000" w:themeColor="text1"/>
        </w:rPr>
        <w:t xml:space="preserve">A Proposer's proposal is an irrevocable offer for </w:t>
      </w:r>
      <w:r w:rsidR="00E916DC">
        <w:rPr>
          <w:color w:val="000000" w:themeColor="text1"/>
        </w:rPr>
        <w:t>forty five</w:t>
      </w:r>
      <w:r w:rsidR="00EF433E">
        <w:rPr>
          <w:color w:val="000000" w:themeColor="text1"/>
        </w:rPr>
        <w:t xml:space="preserve"> (</w:t>
      </w:r>
      <w:r w:rsidR="00E916DC">
        <w:rPr>
          <w:color w:val="000000" w:themeColor="text1"/>
        </w:rPr>
        <w:t>45</w:t>
      </w:r>
      <w:r w:rsidRPr="00173CFE">
        <w:rPr>
          <w:color w:val="000000" w:themeColor="text1"/>
        </w:rPr>
        <w:t>) days following the proposal due date.</w:t>
      </w:r>
      <w:r w:rsidR="00E916DC">
        <w:rPr>
          <w:color w:val="000000" w:themeColor="text1"/>
        </w:rPr>
        <w:t xml:space="preserve"> </w:t>
      </w:r>
      <w:r w:rsidRPr="00173CFE">
        <w:rPr>
          <w:color w:val="000000" w:themeColor="text1"/>
        </w:rPr>
        <w:t xml:space="preserve"> </w:t>
      </w:r>
      <w:r w:rsidRPr="00173CFE">
        <w:t xml:space="preserve">In the event a final contract has not been awarded within this </w:t>
      </w:r>
      <w:r w:rsidRPr="00FE488A">
        <w:t xml:space="preserve">period, the </w:t>
      </w:r>
      <w:r w:rsidR="00E916DC">
        <w:t>AOC</w:t>
      </w:r>
      <w:r w:rsidRPr="00FE488A">
        <w:t xml:space="preserve"> reserves the right to negotiate extensions to this period.</w:t>
      </w:r>
    </w:p>
    <w:p w:rsidR="00BD65B9" w:rsidRDefault="00DC546A" w:rsidP="00505503">
      <w:pPr>
        <w:keepNext/>
        <w:ind w:left="360" w:hanging="720"/>
        <w:rPr>
          <w:b/>
          <w:bCs/>
        </w:rPr>
      </w:pPr>
      <w:r>
        <w:rPr>
          <w:b/>
          <w:bCs/>
        </w:rPr>
        <w:t>8</w:t>
      </w:r>
      <w:r w:rsidR="00173CFE">
        <w:rPr>
          <w:b/>
          <w:bCs/>
        </w:rPr>
        <w:t>.</w:t>
      </w:r>
      <w:r w:rsidR="00BD65B9">
        <w:rPr>
          <w:b/>
          <w:bCs/>
        </w:rPr>
        <w:t>0</w:t>
      </w:r>
      <w:r w:rsidR="00BD65B9">
        <w:rPr>
          <w:b/>
          <w:bCs/>
        </w:rPr>
        <w:tab/>
        <w:t>EVALUATION OF PROPOSALS</w:t>
      </w:r>
    </w:p>
    <w:p w:rsidR="00382173" w:rsidRDefault="00651E8D" w:rsidP="00701350">
      <w:pPr>
        <w:keepNext/>
        <w:spacing w:before="120"/>
        <w:ind w:left="360"/>
      </w:pPr>
      <w:r w:rsidRPr="00AC44D4">
        <w:t>At the time proposal</w:t>
      </w:r>
      <w:r>
        <w:t>s are opened</w:t>
      </w:r>
      <w:r w:rsidRPr="00AC44D4">
        <w:t xml:space="preserve">, each proposal will be checked for the presence or absence of </w:t>
      </w:r>
      <w:r>
        <w:t xml:space="preserve">the required proposal contents.  </w:t>
      </w:r>
    </w:p>
    <w:p w:rsidR="00651E8D" w:rsidRPr="00382173" w:rsidRDefault="00651E8D" w:rsidP="00382173">
      <w:pPr>
        <w:widowControl w:val="0"/>
        <w:ind w:left="720"/>
        <w:rPr>
          <w:color w:val="FF0000"/>
        </w:rPr>
      </w:pPr>
      <w:r w:rsidRPr="00AC44D4">
        <w:tab/>
      </w:r>
    </w:p>
    <w:p w:rsidR="00651E8D" w:rsidRPr="0078233D" w:rsidRDefault="00651E8D" w:rsidP="00E916DC">
      <w:pPr>
        <w:numPr>
          <w:ilvl w:val="1"/>
          <w:numId w:val="13"/>
        </w:numPr>
        <w:spacing w:after="120"/>
      </w:pPr>
      <w:r w:rsidRPr="0078233D">
        <w:t>Proposals that contain false or misleading statements may be rejected if, in the opinion of the AOC, the information was intended to mislead the state regarding a requiremen</w:t>
      </w:r>
      <w:r>
        <w:t>t of the solicitation document.</w:t>
      </w:r>
    </w:p>
    <w:p w:rsidR="00651E8D" w:rsidRPr="0078233D" w:rsidRDefault="00651E8D" w:rsidP="00E916DC">
      <w:pPr>
        <w:numPr>
          <w:ilvl w:val="1"/>
          <w:numId w:val="13"/>
        </w:numPr>
        <w:spacing w:after="120"/>
      </w:pPr>
      <w:r w:rsidRPr="0078233D">
        <w:t xml:space="preserve">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w:t>
      </w:r>
      <w:r w:rsidR="00D82C4E">
        <w:t xml:space="preserve">also </w:t>
      </w:r>
      <w:r w:rsidRPr="0078233D">
        <w:t>c</w:t>
      </w:r>
      <w:r>
        <w:t>ause a proposal to be rejected.</w:t>
      </w:r>
    </w:p>
    <w:p w:rsidR="00651E8D" w:rsidRPr="0078233D" w:rsidRDefault="00651E8D" w:rsidP="00E916DC">
      <w:pPr>
        <w:numPr>
          <w:ilvl w:val="1"/>
          <w:numId w:val="13"/>
        </w:numPr>
        <w:spacing w:after="120"/>
      </w:pPr>
      <w:r w:rsidRPr="0078233D">
        <w:t>During the evaluation process, the</w:t>
      </w:r>
      <w:r w:rsidR="00211D4F">
        <w:t xml:space="preserve"> </w:t>
      </w:r>
      <w:r w:rsidRPr="0078233D">
        <w:t>AOC may require a</w:t>
      </w:r>
      <w:r w:rsidR="00E916DC">
        <w:t>n</w:t>
      </w:r>
      <w:r w:rsidRPr="0078233D">
        <w:t xml:space="preserve"> </w:t>
      </w:r>
      <w:r w:rsidR="00E916DC">
        <w:t xml:space="preserve">phone interview with a Key Personnel and/or may require </w:t>
      </w:r>
      <w:r w:rsidRPr="0078233D">
        <w:t>vendor's representative to answer questions with regard to the vendor’s proposal. Failure of a vendor to respond and demonstrate in a timely manner that the claims made in its proposal are, in fact, true may be sufficient cause for de</w:t>
      </w:r>
      <w:r>
        <w:t>eming a proposal nonresponsive.</w:t>
      </w:r>
    </w:p>
    <w:p w:rsidR="00DB038E" w:rsidRDefault="00E916DC" w:rsidP="00E916DC">
      <w:pPr>
        <w:numPr>
          <w:ilvl w:val="1"/>
          <w:numId w:val="13"/>
        </w:numPr>
        <w:spacing w:after="120"/>
      </w:pPr>
      <w:r>
        <w:t>P</w:t>
      </w:r>
      <w:r w:rsidR="00DB038E">
        <w:t>roposals will be evaluated by the AOC per the following selection criteria and weighting:</w:t>
      </w:r>
    </w:p>
    <w:p w:rsidR="00E27A05" w:rsidRDefault="00E27A05" w:rsidP="005856C3">
      <w:pPr>
        <w:ind w:left="1440"/>
        <w:contextualSpacing/>
      </w:pPr>
    </w:p>
    <w:tbl>
      <w:tblPr>
        <w:tblW w:w="7920" w:type="dxa"/>
        <w:tblInd w:w="828" w:type="dxa"/>
        <w:tblLook w:val="04A0"/>
      </w:tblPr>
      <w:tblGrid>
        <w:gridCol w:w="1883"/>
        <w:gridCol w:w="2927"/>
        <w:gridCol w:w="1856"/>
        <w:gridCol w:w="1254"/>
      </w:tblGrid>
      <w:tr w:rsidR="004824F0" w:rsidTr="00046585">
        <w:trPr>
          <w:trHeight w:val="780"/>
          <w:tblHeader/>
        </w:trPr>
        <w:tc>
          <w:tcPr>
            <w:tcW w:w="1883" w:type="dxa"/>
            <w:tcBorders>
              <w:top w:val="single" w:sz="4" w:space="0" w:color="auto"/>
              <w:left w:val="single" w:sz="4" w:space="0" w:color="auto"/>
              <w:bottom w:val="single" w:sz="8" w:space="0" w:color="auto"/>
              <w:right w:val="single" w:sz="8" w:space="0" w:color="auto"/>
            </w:tcBorders>
            <w:shd w:val="clear" w:color="auto" w:fill="auto"/>
          </w:tcPr>
          <w:p w:rsidR="004824F0" w:rsidRPr="0030707B" w:rsidRDefault="00965215" w:rsidP="005856C3">
            <w:pPr>
              <w:rPr>
                <w:b/>
                <w:bCs/>
                <w:color w:val="000000"/>
              </w:rPr>
            </w:pPr>
            <w:r w:rsidRPr="0030707B">
              <w:lastRenderedPageBreak/>
              <w:tab/>
            </w:r>
            <w:r w:rsidRPr="0030707B">
              <w:tab/>
            </w:r>
            <w:r w:rsidRPr="0030707B">
              <w:rPr>
                <w:b/>
                <w:bCs/>
                <w:color w:val="000000"/>
              </w:rPr>
              <w:t>Category</w:t>
            </w:r>
          </w:p>
        </w:tc>
        <w:tc>
          <w:tcPr>
            <w:tcW w:w="4783" w:type="dxa"/>
            <w:gridSpan w:val="2"/>
            <w:tcBorders>
              <w:top w:val="single" w:sz="8" w:space="0" w:color="auto"/>
              <w:left w:val="nil"/>
              <w:bottom w:val="single" w:sz="8" w:space="0" w:color="auto"/>
              <w:right w:val="single" w:sz="8" w:space="0" w:color="000000"/>
            </w:tcBorders>
            <w:shd w:val="clear" w:color="auto" w:fill="auto"/>
          </w:tcPr>
          <w:p w:rsidR="00D82C4E" w:rsidRPr="0030707B" w:rsidRDefault="00D82C4E" w:rsidP="00D82C4E">
            <w:pPr>
              <w:jc w:val="center"/>
              <w:rPr>
                <w:b/>
                <w:bCs/>
                <w:color w:val="000000"/>
              </w:rPr>
            </w:pPr>
          </w:p>
          <w:p w:rsidR="004824F0" w:rsidRPr="0030707B" w:rsidRDefault="004824F0" w:rsidP="00D82C4E">
            <w:pPr>
              <w:jc w:val="center"/>
              <w:rPr>
                <w:b/>
                <w:bCs/>
                <w:color w:val="000000"/>
              </w:rPr>
            </w:pPr>
            <w:r w:rsidRPr="0030707B">
              <w:rPr>
                <w:b/>
                <w:bCs/>
                <w:color w:val="000000"/>
              </w:rPr>
              <w:t>Factors</w:t>
            </w:r>
          </w:p>
        </w:tc>
        <w:tc>
          <w:tcPr>
            <w:tcW w:w="1254" w:type="dxa"/>
            <w:tcBorders>
              <w:top w:val="single" w:sz="8" w:space="0" w:color="auto"/>
              <w:left w:val="nil"/>
              <w:bottom w:val="single" w:sz="8" w:space="0" w:color="auto"/>
              <w:right w:val="single" w:sz="8" w:space="0" w:color="auto"/>
            </w:tcBorders>
            <w:shd w:val="clear" w:color="auto" w:fill="auto"/>
          </w:tcPr>
          <w:p w:rsidR="004824F0" w:rsidRPr="0030707B" w:rsidRDefault="004824F0" w:rsidP="000438B4">
            <w:pPr>
              <w:jc w:val="center"/>
              <w:rPr>
                <w:b/>
                <w:bCs/>
                <w:color w:val="000000"/>
              </w:rPr>
            </w:pPr>
            <w:r w:rsidRPr="0030707B">
              <w:rPr>
                <w:b/>
                <w:bCs/>
                <w:color w:val="000000"/>
              </w:rPr>
              <w:t>Total Possible Points</w:t>
            </w:r>
          </w:p>
        </w:tc>
      </w:tr>
      <w:tr w:rsidR="004824F0" w:rsidTr="00DA0EAB">
        <w:trPr>
          <w:trHeight w:val="915"/>
        </w:trPr>
        <w:tc>
          <w:tcPr>
            <w:tcW w:w="1883" w:type="dxa"/>
            <w:tcBorders>
              <w:top w:val="nil"/>
              <w:left w:val="single" w:sz="4" w:space="0" w:color="auto"/>
              <w:bottom w:val="single" w:sz="8" w:space="0" w:color="auto"/>
              <w:right w:val="single" w:sz="8" w:space="0" w:color="auto"/>
            </w:tcBorders>
            <w:shd w:val="clear" w:color="auto" w:fill="auto"/>
            <w:vAlign w:val="center"/>
          </w:tcPr>
          <w:p w:rsidR="004824F0" w:rsidRPr="00DA0EAB" w:rsidRDefault="00DC546A" w:rsidP="00CD009B">
            <w:pPr>
              <w:rPr>
                <w:rFonts w:ascii="Arial" w:hAnsi="Arial" w:cs="Arial"/>
                <w:b/>
                <w:bCs/>
                <w:color w:val="000000"/>
                <w:sz w:val="18"/>
                <w:szCs w:val="18"/>
              </w:rPr>
            </w:pPr>
            <w:r w:rsidRPr="00DA0EAB">
              <w:rPr>
                <w:rFonts w:ascii="Arial" w:hAnsi="Arial" w:cs="Arial"/>
                <w:b/>
                <w:color w:val="000000"/>
                <w:sz w:val="18"/>
                <w:szCs w:val="18"/>
              </w:rPr>
              <w:t>Organization</w:t>
            </w:r>
          </w:p>
          <w:p w:rsidR="004824F0" w:rsidRPr="00DA0EAB" w:rsidRDefault="004824F0" w:rsidP="00CD009B">
            <w:pPr>
              <w:rPr>
                <w:rFonts w:ascii="Arial" w:hAnsi="Arial" w:cs="Arial"/>
                <w:b/>
                <w:bCs/>
                <w:color w:val="000000"/>
                <w:sz w:val="18"/>
                <w:szCs w:val="18"/>
              </w:rPr>
            </w:pPr>
          </w:p>
        </w:tc>
        <w:tc>
          <w:tcPr>
            <w:tcW w:w="2927" w:type="dxa"/>
            <w:tcBorders>
              <w:top w:val="nil"/>
              <w:left w:val="nil"/>
              <w:bottom w:val="single" w:sz="8" w:space="0" w:color="auto"/>
              <w:right w:val="nil"/>
            </w:tcBorders>
            <w:shd w:val="clear" w:color="auto" w:fill="auto"/>
            <w:vAlign w:val="center"/>
          </w:tcPr>
          <w:p w:rsidR="004824F0" w:rsidRPr="00EE7786" w:rsidRDefault="00DC546A" w:rsidP="000438B4">
            <w:pPr>
              <w:rPr>
                <w:rFonts w:ascii="Arial" w:hAnsi="Arial" w:cs="Arial"/>
                <w:color w:val="000000"/>
                <w:sz w:val="18"/>
                <w:szCs w:val="18"/>
              </w:rPr>
            </w:pPr>
            <w:r>
              <w:rPr>
                <w:rFonts w:ascii="Arial" w:hAnsi="Arial" w:cs="Arial"/>
                <w:color w:val="000000"/>
                <w:sz w:val="18"/>
                <w:szCs w:val="18"/>
              </w:rPr>
              <w:t>Experience of Organization in performing similar upgrades</w:t>
            </w:r>
          </w:p>
          <w:p w:rsidR="004824F0" w:rsidRPr="00EE7786" w:rsidRDefault="004824F0" w:rsidP="00CD009B">
            <w:pPr>
              <w:rPr>
                <w:rFonts w:ascii="Arial" w:hAnsi="Arial" w:cs="Arial"/>
                <w:color w:val="000000"/>
                <w:sz w:val="18"/>
                <w:szCs w:val="18"/>
              </w:rPr>
            </w:pPr>
          </w:p>
        </w:tc>
        <w:tc>
          <w:tcPr>
            <w:tcW w:w="1856" w:type="dxa"/>
            <w:tcBorders>
              <w:top w:val="nil"/>
              <w:left w:val="single" w:sz="8" w:space="0" w:color="auto"/>
              <w:bottom w:val="single" w:sz="8" w:space="0" w:color="auto"/>
              <w:right w:val="single" w:sz="8" w:space="0" w:color="auto"/>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Total Score</w:t>
            </w:r>
          </w:p>
        </w:tc>
        <w:tc>
          <w:tcPr>
            <w:tcW w:w="1254"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Default="00A11753" w:rsidP="00281CB7">
            <w:pPr>
              <w:jc w:val="center"/>
              <w:rPr>
                <w:rFonts w:ascii="Arial" w:hAnsi="Arial" w:cs="Arial"/>
                <w:b/>
                <w:bCs/>
                <w:color w:val="000000"/>
                <w:sz w:val="20"/>
                <w:szCs w:val="20"/>
              </w:rPr>
            </w:pPr>
            <w:r>
              <w:rPr>
                <w:rFonts w:ascii="Arial" w:hAnsi="Arial" w:cs="Arial"/>
                <w:b/>
                <w:bCs/>
                <w:color w:val="000000"/>
                <w:sz w:val="20"/>
                <w:szCs w:val="20"/>
              </w:rPr>
              <w:t>1</w:t>
            </w:r>
            <w:r w:rsidR="00281CB7">
              <w:rPr>
                <w:rFonts w:ascii="Arial" w:hAnsi="Arial" w:cs="Arial"/>
                <w:b/>
                <w:bCs/>
                <w:color w:val="000000"/>
                <w:sz w:val="20"/>
                <w:szCs w:val="20"/>
              </w:rPr>
              <w:t>5</w:t>
            </w:r>
          </w:p>
        </w:tc>
      </w:tr>
      <w:tr w:rsidR="004824F0" w:rsidTr="00DA0EAB">
        <w:trPr>
          <w:trHeight w:val="1213"/>
        </w:trPr>
        <w:tc>
          <w:tcPr>
            <w:tcW w:w="1883" w:type="dxa"/>
            <w:tcBorders>
              <w:top w:val="nil"/>
              <w:left w:val="single" w:sz="4" w:space="0" w:color="auto"/>
              <w:bottom w:val="single" w:sz="8" w:space="0" w:color="auto"/>
              <w:right w:val="single" w:sz="8" w:space="0" w:color="auto"/>
            </w:tcBorders>
            <w:shd w:val="clear" w:color="auto" w:fill="auto"/>
            <w:vAlign w:val="center"/>
          </w:tcPr>
          <w:p w:rsidR="004824F0" w:rsidRPr="00DA0EAB" w:rsidRDefault="00DC546A" w:rsidP="000438B4">
            <w:pPr>
              <w:rPr>
                <w:rFonts w:ascii="Arial" w:hAnsi="Arial" w:cs="Arial"/>
                <w:b/>
                <w:bCs/>
                <w:color w:val="000000"/>
                <w:sz w:val="18"/>
                <w:szCs w:val="18"/>
              </w:rPr>
            </w:pPr>
            <w:r w:rsidRPr="00DA0EAB">
              <w:rPr>
                <w:rFonts w:ascii="Arial" w:hAnsi="Arial" w:cs="Arial"/>
                <w:b/>
                <w:color w:val="000000"/>
                <w:sz w:val="18"/>
                <w:szCs w:val="18"/>
              </w:rPr>
              <w:t>Key Personnel</w:t>
            </w:r>
          </w:p>
        </w:tc>
        <w:tc>
          <w:tcPr>
            <w:tcW w:w="2927" w:type="dxa"/>
            <w:tcBorders>
              <w:top w:val="nil"/>
              <w:left w:val="nil"/>
              <w:bottom w:val="single" w:sz="8" w:space="0" w:color="auto"/>
              <w:right w:val="single" w:sz="8" w:space="0" w:color="auto"/>
            </w:tcBorders>
            <w:shd w:val="clear" w:color="auto" w:fill="auto"/>
            <w:vAlign w:val="center"/>
          </w:tcPr>
          <w:p w:rsidR="004824F0" w:rsidRPr="00EE7786" w:rsidRDefault="00DC546A" w:rsidP="009C125D">
            <w:pPr>
              <w:rPr>
                <w:rFonts w:ascii="Arial" w:hAnsi="Arial" w:cs="Arial"/>
                <w:color w:val="000000"/>
                <w:sz w:val="18"/>
                <w:szCs w:val="18"/>
              </w:rPr>
            </w:pPr>
            <w:r>
              <w:rPr>
                <w:rFonts w:ascii="Arial" w:hAnsi="Arial" w:cs="Arial"/>
                <w:color w:val="000000"/>
                <w:sz w:val="18"/>
                <w:szCs w:val="18"/>
              </w:rPr>
              <w:t>Experience of key personnel assigned to the project.</w:t>
            </w:r>
          </w:p>
        </w:tc>
        <w:tc>
          <w:tcPr>
            <w:tcW w:w="1856" w:type="dxa"/>
            <w:tcBorders>
              <w:top w:val="nil"/>
              <w:left w:val="nil"/>
              <w:bottom w:val="single" w:sz="8" w:space="0" w:color="auto"/>
              <w:right w:val="single" w:sz="8" w:space="0" w:color="auto"/>
            </w:tcBorders>
            <w:shd w:val="clear" w:color="auto" w:fill="auto"/>
            <w:vAlign w:val="center"/>
          </w:tcPr>
          <w:p w:rsidR="004824F0" w:rsidRPr="00D82C4E" w:rsidRDefault="009F321C" w:rsidP="000438B4">
            <w:pPr>
              <w:jc w:val="right"/>
              <w:rPr>
                <w:rFonts w:ascii="Arial" w:hAnsi="Arial" w:cs="Arial"/>
                <w:color w:val="000000"/>
                <w:sz w:val="20"/>
                <w:szCs w:val="20"/>
              </w:rPr>
            </w:pPr>
            <w:r w:rsidRPr="009F321C">
              <w:rPr>
                <w:rFonts w:ascii="Arial" w:hAnsi="Arial" w:cs="Arial"/>
                <w:color w:val="000000"/>
                <w:sz w:val="20"/>
                <w:szCs w:val="20"/>
              </w:rPr>
              <w:t>Total Score</w:t>
            </w:r>
          </w:p>
        </w:tc>
        <w:tc>
          <w:tcPr>
            <w:tcW w:w="1254"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Pr="00EE7786" w:rsidRDefault="00A11753" w:rsidP="000438B4">
            <w:pPr>
              <w:jc w:val="center"/>
              <w:rPr>
                <w:rFonts w:ascii="Arial" w:hAnsi="Arial" w:cs="Arial"/>
                <w:b/>
                <w:bCs/>
                <w:color w:val="000000"/>
                <w:sz w:val="18"/>
                <w:szCs w:val="18"/>
              </w:rPr>
            </w:pPr>
            <w:r>
              <w:rPr>
                <w:rFonts w:ascii="Arial" w:hAnsi="Arial" w:cs="Arial"/>
                <w:b/>
                <w:bCs/>
                <w:color w:val="000000"/>
                <w:sz w:val="18"/>
                <w:szCs w:val="18"/>
              </w:rPr>
              <w:t>30</w:t>
            </w:r>
          </w:p>
        </w:tc>
      </w:tr>
      <w:tr w:rsidR="00DE7DA4" w:rsidTr="00DA0EAB">
        <w:trPr>
          <w:trHeight w:val="915"/>
        </w:trPr>
        <w:tc>
          <w:tcPr>
            <w:tcW w:w="1883" w:type="dxa"/>
            <w:tcBorders>
              <w:top w:val="nil"/>
              <w:left w:val="single" w:sz="4" w:space="0" w:color="auto"/>
              <w:bottom w:val="single" w:sz="8" w:space="0" w:color="auto"/>
              <w:right w:val="single" w:sz="8" w:space="0" w:color="auto"/>
            </w:tcBorders>
            <w:shd w:val="clear" w:color="auto" w:fill="auto"/>
            <w:vAlign w:val="center"/>
          </w:tcPr>
          <w:p w:rsidR="00DE7DA4" w:rsidRPr="00DA0EAB" w:rsidRDefault="00DE7DA4" w:rsidP="00C9624F">
            <w:pPr>
              <w:rPr>
                <w:rFonts w:ascii="Arial" w:hAnsi="Arial" w:cs="Arial"/>
                <w:b/>
                <w:bCs/>
                <w:color w:val="000000"/>
                <w:sz w:val="18"/>
                <w:szCs w:val="18"/>
              </w:rPr>
            </w:pPr>
            <w:r w:rsidRPr="00DA0EAB">
              <w:rPr>
                <w:rFonts w:ascii="Arial" w:hAnsi="Arial" w:cs="Arial"/>
                <w:b/>
                <w:color w:val="000000"/>
                <w:sz w:val="18"/>
                <w:szCs w:val="18"/>
              </w:rPr>
              <w:t>Contract Terms</w:t>
            </w:r>
          </w:p>
        </w:tc>
        <w:tc>
          <w:tcPr>
            <w:tcW w:w="2927" w:type="dxa"/>
            <w:tcBorders>
              <w:top w:val="nil"/>
              <w:left w:val="nil"/>
              <w:bottom w:val="single" w:sz="8" w:space="0" w:color="auto"/>
              <w:right w:val="nil"/>
            </w:tcBorders>
            <w:shd w:val="clear" w:color="auto" w:fill="auto"/>
            <w:vAlign w:val="center"/>
          </w:tcPr>
          <w:p w:rsidR="00DE7DA4" w:rsidRPr="00EE7786" w:rsidRDefault="00DE7DA4" w:rsidP="00C9624F">
            <w:pPr>
              <w:rPr>
                <w:rFonts w:ascii="Arial" w:hAnsi="Arial" w:cs="Arial"/>
                <w:color w:val="000000"/>
                <w:sz w:val="18"/>
                <w:szCs w:val="18"/>
              </w:rPr>
            </w:pPr>
            <w:r>
              <w:rPr>
                <w:rFonts w:ascii="Arial" w:hAnsi="Arial" w:cs="Arial"/>
                <w:color w:val="000000"/>
                <w:sz w:val="18"/>
                <w:szCs w:val="18"/>
              </w:rPr>
              <w:t>Reasonableness of proposed contract terms</w:t>
            </w:r>
            <w:r w:rsidRPr="00EE7786">
              <w:rPr>
                <w:rFonts w:ascii="Arial" w:hAnsi="Arial" w:cs="Arial"/>
                <w:color w:val="000000"/>
                <w:sz w:val="18"/>
                <w:szCs w:val="18"/>
              </w:rPr>
              <w:t xml:space="preserve"> </w:t>
            </w:r>
          </w:p>
        </w:tc>
        <w:tc>
          <w:tcPr>
            <w:tcW w:w="1856" w:type="dxa"/>
            <w:tcBorders>
              <w:top w:val="nil"/>
              <w:left w:val="single" w:sz="8" w:space="0" w:color="auto"/>
              <w:bottom w:val="single" w:sz="8" w:space="0" w:color="auto"/>
              <w:right w:val="single" w:sz="8" w:space="0" w:color="auto"/>
            </w:tcBorders>
            <w:shd w:val="clear" w:color="auto" w:fill="auto"/>
            <w:vAlign w:val="center"/>
          </w:tcPr>
          <w:p w:rsidR="00DE7DA4" w:rsidRDefault="00DE7DA4" w:rsidP="00C9624F">
            <w:pPr>
              <w:jc w:val="right"/>
              <w:rPr>
                <w:rFonts w:ascii="Arial" w:hAnsi="Arial" w:cs="Arial"/>
                <w:color w:val="000000"/>
                <w:sz w:val="20"/>
                <w:szCs w:val="20"/>
              </w:rPr>
            </w:pPr>
            <w:r>
              <w:rPr>
                <w:rFonts w:ascii="Arial" w:hAnsi="Arial" w:cs="Arial"/>
                <w:color w:val="000000"/>
                <w:sz w:val="20"/>
                <w:szCs w:val="20"/>
              </w:rPr>
              <w:t>Total Score</w:t>
            </w:r>
          </w:p>
        </w:tc>
        <w:tc>
          <w:tcPr>
            <w:tcW w:w="1254"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DE7DA4" w:rsidRDefault="00DC546A" w:rsidP="00C9624F">
            <w:pPr>
              <w:jc w:val="center"/>
              <w:rPr>
                <w:rFonts w:ascii="Arial" w:hAnsi="Arial" w:cs="Arial"/>
                <w:b/>
                <w:bCs/>
                <w:color w:val="000000"/>
                <w:sz w:val="20"/>
                <w:szCs w:val="20"/>
              </w:rPr>
            </w:pPr>
            <w:r>
              <w:rPr>
                <w:rFonts w:ascii="Arial" w:hAnsi="Arial" w:cs="Arial"/>
                <w:b/>
                <w:bCs/>
                <w:color w:val="000000"/>
                <w:sz w:val="20"/>
                <w:szCs w:val="20"/>
              </w:rPr>
              <w:t>5</w:t>
            </w:r>
          </w:p>
        </w:tc>
      </w:tr>
      <w:tr w:rsidR="00DC546A" w:rsidTr="00DA0EAB">
        <w:trPr>
          <w:trHeight w:val="915"/>
        </w:trPr>
        <w:tc>
          <w:tcPr>
            <w:tcW w:w="1883" w:type="dxa"/>
            <w:tcBorders>
              <w:top w:val="nil"/>
              <w:left w:val="single" w:sz="4" w:space="0" w:color="auto"/>
              <w:bottom w:val="single" w:sz="8" w:space="0" w:color="auto"/>
              <w:right w:val="single" w:sz="8" w:space="0" w:color="auto"/>
            </w:tcBorders>
            <w:shd w:val="clear" w:color="auto" w:fill="auto"/>
            <w:vAlign w:val="center"/>
          </w:tcPr>
          <w:p w:rsidR="00DC546A" w:rsidRPr="00DA0EAB" w:rsidRDefault="00DC546A" w:rsidP="00C9624F">
            <w:pPr>
              <w:rPr>
                <w:rFonts w:ascii="Arial" w:hAnsi="Arial" w:cs="Arial"/>
                <w:b/>
                <w:color w:val="000000"/>
                <w:sz w:val="18"/>
                <w:szCs w:val="18"/>
              </w:rPr>
            </w:pPr>
            <w:r w:rsidRPr="00DA0EAB">
              <w:rPr>
                <w:rFonts w:ascii="Arial" w:hAnsi="Arial" w:cs="Arial"/>
                <w:b/>
                <w:color w:val="000000"/>
                <w:sz w:val="18"/>
                <w:szCs w:val="18"/>
              </w:rPr>
              <w:t>Price</w:t>
            </w:r>
          </w:p>
        </w:tc>
        <w:tc>
          <w:tcPr>
            <w:tcW w:w="2927" w:type="dxa"/>
            <w:tcBorders>
              <w:top w:val="nil"/>
              <w:left w:val="nil"/>
              <w:bottom w:val="single" w:sz="8" w:space="0" w:color="auto"/>
              <w:right w:val="nil"/>
            </w:tcBorders>
            <w:shd w:val="clear" w:color="auto" w:fill="auto"/>
            <w:vAlign w:val="center"/>
          </w:tcPr>
          <w:p w:rsidR="00DC546A" w:rsidRDefault="00DC546A" w:rsidP="00C9624F">
            <w:pPr>
              <w:rPr>
                <w:rFonts w:ascii="Arial" w:hAnsi="Arial" w:cs="Arial"/>
                <w:color w:val="000000"/>
                <w:sz w:val="18"/>
                <w:szCs w:val="18"/>
              </w:rPr>
            </w:pPr>
            <w:r>
              <w:rPr>
                <w:rFonts w:ascii="Arial" w:hAnsi="Arial" w:cs="Arial"/>
                <w:color w:val="000000"/>
                <w:sz w:val="18"/>
                <w:szCs w:val="18"/>
              </w:rPr>
              <w:t>Reasonableness of proposed cost</w:t>
            </w:r>
          </w:p>
        </w:tc>
        <w:tc>
          <w:tcPr>
            <w:tcW w:w="1856" w:type="dxa"/>
            <w:tcBorders>
              <w:top w:val="nil"/>
              <w:left w:val="single" w:sz="8" w:space="0" w:color="auto"/>
              <w:bottom w:val="single" w:sz="8" w:space="0" w:color="auto"/>
              <w:right w:val="single" w:sz="8" w:space="0" w:color="auto"/>
            </w:tcBorders>
            <w:shd w:val="clear" w:color="auto" w:fill="auto"/>
            <w:vAlign w:val="center"/>
          </w:tcPr>
          <w:p w:rsidR="00DC546A" w:rsidRDefault="00DC546A" w:rsidP="00C9624F">
            <w:pPr>
              <w:jc w:val="right"/>
              <w:rPr>
                <w:rFonts w:ascii="Arial" w:hAnsi="Arial" w:cs="Arial"/>
                <w:color w:val="000000"/>
                <w:sz w:val="20"/>
                <w:szCs w:val="20"/>
              </w:rPr>
            </w:pPr>
            <w:r>
              <w:rPr>
                <w:rFonts w:ascii="Arial" w:hAnsi="Arial" w:cs="Arial"/>
                <w:color w:val="000000"/>
                <w:sz w:val="20"/>
                <w:szCs w:val="20"/>
              </w:rPr>
              <w:t>Total Score</w:t>
            </w:r>
          </w:p>
        </w:tc>
        <w:tc>
          <w:tcPr>
            <w:tcW w:w="1254"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DC546A" w:rsidRDefault="00DC546A" w:rsidP="00C9624F">
            <w:pPr>
              <w:jc w:val="center"/>
              <w:rPr>
                <w:rFonts w:ascii="Arial" w:hAnsi="Arial" w:cs="Arial"/>
                <w:b/>
                <w:bCs/>
                <w:color w:val="000000"/>
                <w:sz w:val="20"/>
                <w:szCs w:val="20"/>
              </w:rPr>
            </w:pPr>
            <w:r>
              <w:rPr>
                <w:rFonts w:ascii="Arial" w:hAnsi="Arial" w:cs="Arial"/>
                <w:b/>
                <w:bCs/>
                <w:color w:val="000000"/>
                <w:sz w:val="20"/>
                <w:szCs w:val="20"/>
              </w:rPr>
              <w:t>50</w:t>
            </w:r>
          </w:p>
        </w:tc>
      </w:tr>
      <w:tr w:rsidR="004824F0" w:rsidTr="00046585">
        <w:trPr>
          <w:trHeight w:val="315"/>
        </w:trPr>
        <w:tc>
          <w:tcPr>
            <w:tcW w:w="1883" w:type="dxa"/>
            <w:tcBorders>
              <w:top w:val="nil"/>
              <w:left w:val="single" w:sz="4" w:space="0" w:color="auto"/>
              <w:bottom w:val="single" w:sz="8" w:space="0" w:color="auto"/>
              <w:right w:val="nil"/>
            </w:tcBorders>
            <w:shd w:val="clear" w:color="auto" w:fill="auto"/>
          </w:tcPr>
          <w:p w:rsidR="004824F0" w:rsidRDefault="004824F0" w:rsidP="000438B4">
            <w:pPr>
              <w:rPr>
                <w:rFonts w:ascii="Arial" w:hAnsi="Arial" w:cs="Arial"/>
                <w:b/>
                <w:bCs/>
                <w:color w:val="000000"/>
                <w:sz w:val="20"/>
                <w:szCs w:val="20"/>
              </w:rPr>
            </w:pPr>
          </w:p>
        </w:tc>
        <w:tc>
          <w:tcPr>
            <w:tcW w:w="2927" w:type="dxa"/>
            <w:tcBorders>
              <w:top w:val="nil"/>
              <w:left w:val="nil"/>
              <w:bottom w:val="single" w:sz="8" w:space="0" w:color="auto"/>
              <w:right w:val="nil"/>
            </w:tcBorders>
            <w:shd w:val="clear" w:color="auto" w:fill="auto"/>
          </w:tcPr>
          <w:p w:rsidR="004824F0" w:rsidRDefault="004824F0" w:rsidP="000438B4">
            <w:pPr>
              <w:rPr>
                <w:rFonts w:ascii="Arial" w:hAnsi="Arial" w:cs="Arial"/>
                <w:color w:val="000000"/>
                <w:sz w:val="20"/>
                <w:szCs w:val="20"/>
              </w:rPr>
            </w:pPr>
          </w:p>
        </w:tc>
        <w:tc>
          <w:tcPr>
            <w:tcW w:w="1856" w:type="dxa"/>
            <w:tcBorders>
              <w:top w:val="nil"/>
              <w:left w:val="nil"/>
              <w:bottom w:val="single" w:sz="8" w:space="0" w:color="auto"/>
              <w:right w:val="nil"/>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 </w:t>
            </w:r>
          </w:p>
        </w:tc>
        <w:tc>
          <w:tcPr>
            <w:tcW w:w="1254" w:type="dxa"/>
            <w:tcBorders>
              <w:top w:val="nil"/>
              <w:left w:val="nil"/>
              <w:bottom w:val="single" w:sz="8" w:space="0" w:color="auto"/>
              <w:right w:val="single" w:sz="4" w:space="0" w:color="auto"/>
            </w:tcBorders>
            <w:shd w:val="clear" w:color="auto" w:fill="auto"/>
            <w:vAlign w:val="center"/>
          </w:tcPr>
          <w:p w:rsidR="004824F0" w:rsidRDefault="004824F0" w:rsidP="000438B4">
            <w:pPr>
              <w:jc w:val="center"/>
              <w:rPr>
                <w:rFonts w:ascii="Arial" w:hAnsi="Arial" w:cs="Arial"/>
                <w:b/>
                <w:bCs/>
                <w:color w:val="000000"/>
                <w:sz w:val="20"/>
                <w:szCs w:val="20"/>
              </w:rPr>
            </w:pPr>
            <w:r>
              <w:rPr>
                <w:rFonts w:ascii="Arial" w:hAnsi="Arial" w:cs="Arial"/>
                <w:b/>
                <w:bCs/>
                <w:color w:val="000000"/>
                <w:sz w:val="20"/>
                <w:szCs w:val="20"/>
              </w:rPr>
              <w:t> </w:t>
            </w:r>
          </w:p>
        </w:tc>
      </w:tr>
      <w:tr w:rsidR="004824F0" w:rsidTr="00046585">
        <w:trPr>
          <w:trHeight w:val="645"/>
        </w:trPr>
        <w:tc>
          <w:tcPr>
            <w:tcW w:w="1883" w:type="dxa"/>
            <w:tcBorders>
              <w:top w:val="nil"/>
              <w:left w:val="single" w:sz="4" w:space="0" w:color="auto"/>
              <w:bottom w:val="single" w:sz="8" w:space="0" w:color="auto"/>
              <w:right w:val="single" w:sz="8" w:space="0" w:color="auto"/>
            </w:tcBorders>
            <w:shd w:val="clear" w:color="auto" w:fill="auto"/>
          </w:tcPr>
          <w:p w:rsidR="004824F0" w:rsidRPr="00BF2C63" w:rsidRDefault="004824F0" w:rsidP="000438B4">
            <w:pPr>
              <w:jc w:val="center"/>
              <w:rPr>
                <w:rFonts w:ascii="Arial" w:hAnsi="Arial" w:cs="Arial"/>
                <w:b/>
                <w:bCs/>
                <w:color w:val="000000"/>
              </w:rPr>
            </w:pPr>
            <w:r w:rsidRPr="00BF2C63">
              <w:rPr>
                <w:rFonts w:ascii="Arial" w:hAnsi="Arial" w:cs="Arial"/>
                <w:b/>
                <w:color w:val="000000"/>
              </w:rPr>
              <w:t>Grand Total Points</w:t>
            </w:r>
          </w:p>
        </w:tc>
        <w:tc>
          <w:tcPr>
            <w:tcW w:w="2927" w:type="dxa"/>
            <w:tcBorders>
              <w:top w:val="nil"/>
              <w:left w:val="nil"/>
              <w:bottom w:val="single" w:sz="8" w:space="0" w:color="auto"/>
              <w:right w:val="single" w:sz="8" w:space="0" w:color="auto"/>
            </w:tcBorders>
            <w:shd w:val="clear" w:color="auto" w:fill="auto"/>
          </w:tcPr>
          <w:p w:rsidR="004824F0" w:rsidRDefault="004824F0" w:rsidP="000438B4">
            <w:pPr>
              <w:rPr>
                <w:rFonts w:ascii="Arial" w:hAnsi="Arial" w:cs="Arial"/>
                <w:color w:val="000000"/>
                <w:sz w:val="20"/>
                <w:szCs w:val="20"/>
              </w:rPr>
            </w:pPr>
          </w:p>
        </w:tc>
        <w:tc>
          <w:tcPr>
            <w:tcW w:w="1856" w:type="dxa"/>
            <w:tcBorders>
              <w:top w:val="nil"/>
              <w:left w:val="nil"/>
              <w:bottom w:val="single" w:sz="8" w:space="0" w:color="auto"/>
              <w:right w:val="single" w:sz="8" w:space="0" w:color="auto"/>
            </w:tcBorders>
            <w:shd w:val="clear" w:color="auto" w:fill="auto"/>
          </w:tcPr>
          <w:p w:rsidR="004824F0" w:rsidRDefault="004824F0" w:rsidP="000438B4">
            <w:pPr>
              <w:rPr>
                <w:rFonts w:ascii="Arial" w:hAnsi="Arial" w:cs="Arial"/>
                <w:b/>
                <w:bCs/>
                <w:color w:val="000000"/>
              </w:rPr>
            </w:pPr>
            <w:r>
              <w:rPr>
                <w:rFonts w:ascii="Arial" w:hAnsi="Arial" w:cs="Arial"/>
                <w:b/>
                <w:bCs/>
                <w:color w:val="000000"/>
              </w:rPr>
              <w:t> </w:t>
            </w:r>
          </w:p>
        </w:tc>
        <w:tc>
          <w:tcPr>
            <w:tcW w:w="1254" w:type="dxa"/>
            <w:tcBorders>
              <w:top w:val="single" w:sz="8" w:space="0" w:color="auto"/>
              <w:left w:val="nil"/>
              <w:bottom w:val="single" w:sz="8" w:space="0" w:color="auto"/>
              <w:right w:val="single" w:sz="8" w:space="0" w:color="auto"/>
            </w:tcBorders>
            <w:shd w:val="clear" w:color="000000" w:fill="FFFFCC"/>
            <w:vAlign w:val="center"/>
          </w:tcPr>
          <w:p w:rsidR="004824F0" w:rsidRPr="00B2165D" w:rsidRDefault="004824F0" w:rsidP="000438B4">
            <w:pPr>
              <w:jc w:val="center"/>
              <w:rPr>
                <w:rFonts w:ascii="Arial" w:hAnsi="Arial" w:cs="Arial"/>
                <w:b/>
                <w:bCs/>
                <w:color w:val="000000"/>
              </w:rPr>
            </w:pPr>
            <w:r w:rsidRPr="00B2165D">
              <w:rPr>
                <w:rFonts w:ascii="Arial" w:hAnsi="Arial" w:cs="Arial"/>
                <w:b/>
                <w:bCs/>
                <w:color w:val="000000"/>
              </w:rPr>
              <w:t>100</w:t>
            </w:r>
          </w:p>
        </w:tc>
      </w:tr>
    </w:tbl>
    <w:p w:rsidR="00C46E3C" w:rsidRDefault="00C46E3C">
      <w:pPr>
        <w:contextualSpacing/>
      </w:pPr>
    </w:p>
    <w:p w:rsidR="00C46E3C" w:rsidRDefault="00C46E3C">
      <w:pPr>
        <w:contextualSpacing/>
      </w:pPr>
    </w:p>
    <w:p w:rsidR="006562BF" w:rsidRPr="005E0EE1" w:rsidRDefault="00DC546A" w:rsidP="00020A8A">
      <w:pPr>
        <w:keepNext/>
        <w:ind w:left="360" w:hanging="720"/>
        <w:rPr>
          <w:b/>
          <w:bCs/>
        </w:rPr>
      </w:pPr>
      <w:r>
        <w:rPr>
          <w:b/>
          <w:bCs/>
        </w:rPr>
        <w:t>9</w:t>
      </w:r>
      <w:r w:rsidR="006562BF" w:rsidRPr="005E0EE1">
        <w:rPr>
          <w:b/>
          <w:bCs/>
        </w:rPr>
        <w:t>.0</w:t>
      </w:r>
      <w:r w:rsidR="00020A8A">
        <w:rPr>
          <w:b/>
          <w:bCs/>
        </w:rPr>
        <w:t xml:space="preserve">     </w:t>
      </w:r>
      <w:r>
        <w:rPr>
          <w:b/>
          <w:bCs/>
        </w:rPr>
        <w:t xml:space="preserve"> </w:t>
      </w:r>
      <w:r w:rsidR="006562BF" w:rsidRPr="005E0EE1">
        <w:rPr>
          <w:b/>
          <w:bCs/>
        </w:rPr>
        <w:t>CONFIDENTIAL OR PROPRIETARY INFORMATION</w:t>
      </w:r>
    </w:p>
    <w:p w:rsidR="006562BF" w:rsidRDefault="002E543F" w:rsidP="00701350">
      <w:pPr>
        <w:pStyle w:val="BodyTextIndent"/>
        <w:spacing w:before="120" w:after="240"/>
      </w:pPr>
      <w:r>
        <w:t xml:space="preserve">One copy of each </w:t>
      </w:r>
      <w:r w:rsidRPr="005E0EE1">
        <w:t xml:space="preserve">proposal will be retained </w:t>
      </w:r>
      <w:r>
        <w:t xml:space="preserve">by the </w:t>
      </w:r>
      <w:r w:rsidR="009F1602">
        <w:t>AOC</w:t>
      </w:r>
      <w:r>
        <w:t xml:space="preserve"> </w:t>
      </w:r>
      <w:r w:rsidRPr="005E0EE1">
        <w:t xml:space="preserve">for official files and </w:t>
      </w:r>
      <w:r>
        <w:t xml:space="preserve">will </w:t>
      </w:r>
      <w:r w:rsidRPr="005E0EE1">
        <w:t>become a public record</w:t>
      </w:r>
      <w:r>
        <w:t>.</w:t>
      </w:r>
      <w:r>
        <w:rPr>
          <w:color w:val="000000" w:themeColor="text1"/>
        </w:rPr>
        <w:t xml:space="preserve"> </w:t>
      </w:r>
      <w:r w:rsidR="000320E2">
        <w:rPr>
          <w:color w:val="000000" w:themeColor="text1"/>
        </w:rPr>
        <w:t>California J</w:t>
      </w:r>
      <w:r w:rsidR="00F40B4D" w:rsidRPr="0046465F">
        <w:rPr>
          <w:color w:val="000000" w:themeColor="text1"/>
        </w:rPr>
        <w:t xml:space="preserve">udicial </w:t>
      </w:r>
      <w:r w:rsidR="000320E2">
        <w:rPr>
          <w:color w:val="000000" w:themeColor="text1"/>
        </w:rPr>
        <w:t>B</w:t>
      </w:r>
      <w:r w:rsidR="00F40B4D" w:rsidRPr="0046465F">
        <w:rPr>
          <w:color w:val="000000" w:themeColor="text1"/>
        </w:rPr>
        <w:t xml:space="preserve">ranch entities are subject to </w:t>
      </w:r>
      <w:r w:rsidR="00F40B4D">
        <w:rPr>
          <w:color w:val="000000" w:themeColor="text1"/>
        </w:rPr>
        <w:t xml:space="preserve">rule 10.500 of the </w:t>
      </w:r>
      <w:r w:rsidR="00F40B4D" w:rsidRPr="0046465F">
        <w:rPr>
          <w:color w:val="000000" w:themeColor="text1"/>
        </w:rPr>
        <w:t>California Rule of Court, which governs public access to judicial administrative records</w:t>
      </w:r>
      <w:r w:rsidR="00F40B4D">
        <w:rPr>
          <w:color w:val="000000" w:themeColor="text1"/>
        </w:rPr>
        <w:t xml:space="preserve"> </w:t>
      </w:r>
      <w:r w:rsidR="00F40B4D" w:rsidRPr="0046465F">
        <w:rPr>
          <w:color w:val="000000" w:themeColor="text1"/>
        </w:rPr>
        <w:t>(see</w:t>
      </w:r>
      <w:r w:rsidR="00F40B4D">
        <w:rPr>
          <w:color w:val="000000" w:themeColor="text1"/>
        </w:rPr>
        <w:t xml:space="preserve"> </w:t>
      </w:r>
      <w:hyperlink r:id="rId9" w:history="1">
        <w:r w:rsidR="009F1602" w:rsidRPr="0006136A">
          <w:rPr>
            <w:rStyle w:val="Hyperlink"/>
            <w:i/>
          </w:rPr>
          <w:t>www.courtinfo.ca.gov/cms/rules/index.cfm?title=ten&amp;linkid=rule10_500</w:t>
        </w:r>
      </w:hyperlink>
      <w:r w:rsidR="00F40B4D" w:rsidRPr="0046465F">
        <w:rPr>
          <w:color w:val="000000" w:themeColor="text1"/>
        </w:rPr>
        <w:t>)</w:t>
      </w:r>
      <w:r w:rsidR="00F40B4D">
        <w:rPr>
          <w:color w:val="000000" w:themeColor="text1"/>
        </w:rPr>
        <w:t>.</w:t>
      </w:r>
    </w:p>
    <w:p w:rsidR="006562BF" w:rsidRDefault="006562BF" w:rsidP="00020A8A">
      <w:pPr>
        <w:pStyle w:val="BodyTextIndent"/>
        <w:spacing w:after="240"/>
      </w:pPr>
      <w:r w:rsidRPr="00011B71">
        <w:t xml:space="preserve">If information submitted </w:t>
      </w:r>
      <w:r>
        <w:t xml:space="preserve">in a proposal </w:t>
      </w:r>
      <w:r w:rsidRPr="00011B71">
        <w:t xml:space="preserve">contains material noted or marked as confidential and/or proprietary that, in the </w:t>
      </w:r>
      <w:r w:rsidR="009F1602">
        <w:t>AOC’s</w:t>
      </w:r>
      <w:r w:rsidRPr="00011B71">
        <w:t xml:space="preserve">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w:t>
      </w:r>
      <w:r w:rsidRPr="00953A7F">
        <w:t xml:space="preserve"> If the </w:t>
      </w:r>
      <w:r w:rsidR="009F1602">
        <w:t>AOC</w:t>
      </w:r>
      <w:r w:rsidRPr="00953A7F">
        <w:t xml:space="preserve"> finds or reasonably believes that the material so marked is </w:t>
      </w:r>
      <w:r w:rsidRPr="00953A7F">
        <w:rPr>
          <w:b/>
        </w:rPr>
        <w:t>not</w:t>
      </w:r>
      <w:r w:rsidRPr="00953A7F">
        <w:t xml:space="preserve"> exempt from disclosure, the </w:t>
      </w:r>
      <w:r w:rsidR="009F1602">
        <w:t>AOC</w:t>
      </w:r>
      <w:r w:rsidRPr="00953A7F">
        <w:t xml:space="preserve"> will disclose the information regardless of the marking or notation seeking confidential treatment.</w:t>
      </w:r>
    </w:p>
    <w:p w:rsidR="00010C72" w:rsidRPr="00010C72" w:rsidRDefault="00010C72" w:rsidP="00010C72">
      <w:pPr>
        <w:pStyle w:val="BodyTextIndent"/>
        <w:spacing w:after="240"/>
      </w:pPr>
      <w:r w:rsidRPr="00010C72">
        <w:t>The Proposer may be required to sign an AOC Non-Disclosure Agreement before the AOC discloses any confidential information.</w:t>
      </w:r>
    </w:p>
    <w:p w:rsidR="008C412A" w:rsidRPr="00EE5D7E" w:rsidRDefault="00E11AF9" w:rsidP="00701350">
      <w:pPr>
        <w:keepNext/>
        <w:spacing w:after="120"/>
        <w:ind w:left="360" w:hanging="720"/>
        <w:rPr>
          <w:b/>
          <w:bCs/>
        </w:rPr>
      </w:pPr>
      <w:r>
        <w:rPr>
          <w:b/>
          <w:bCs/>
        </w:rPr>
        <w:t>1</w:t>
      </w:r>
      <w:r w:rsidR="00DC546A">
        <w:rPr>
          <w:b/>
          <w:bCs/>
        </w:rPr>
        <w:t>0</w:t>
      </w:r>
      <w:r w:rsidR="00B94738">
        <w:rPr>
          <w:b/>
          <w:bCs/>
        </w:rPr>
        <w:t>.0</w:t>
      </w:r>
      <w:r w:rsidR="00CB036F">
        <w:rPr>
          <w:b/>
          <w:bCs/>
        </w:rPr>
        <w:tab/>
      </w:r>
      <w:r w:rsidR="00B94738">
        <w:rPr>
          <w:b/>
          <w:bCs/>
        </w:rPr>
        <w:t xml:space="preserve">DISABLED VETERAN BUSINESS </w:t>
      </w:r>
      <w:r w:rsidR="00825BC4">
        <w:rPr>
          <w:b/>
          <w:bCs/>
        </w:rPr>
        <w:t>ENTERPRISE PARTICIPATION GOALS</w:t>
      </w:r>
    </w:p>
    <w:p w:rsidR="005A20BA" w:rsidRPr="00331367" w:rsidRDefault="005A20BA" w:rsidP="005A20BA">
      <w:pPr>
        <w:pStyle w:val="BodyText"/>
        <w:ind w:left="360"/>
      </w:pPr>
      <w:r>
        <w:t>T</w:t>
      </w:r>
      <w:r w:rsidRPr="00331367">
        <w:t xml:space="preserve">he </w:t>
      </w:r>
      <w:r w:rsidR="00DA0EAB">
        <w:t>AOC</w:t>
      </w:r>
      <w:r w:rsidRPr="00331367">
        <w:t xml:space="preserve"> has waived the inclusion of DVBE part</w:t>
      </w:r>
      <w:r>
        <w:t>icipation in this solicitation.</w:t>
      </w:r>
      <w:r w:rsidRPr="00331367">
        <w:t xml:space="preserve">  </w:t>
      </w:r>
    </w:p>
    <w:p w:rsidR="00BB3D6A" w:rsidRDefault="00BB3D6A">
      <w:pPr>
        <w:ind w:left="720"/>
      </w:pPr>
    </w:p>
    <w:sectPr w:rsidR="00BB3D6A" w:rsidSect="0070135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FC4" w:rsidRDefault="00027FC4" w:rsidP="00C37FF7">
      <w:r>
        <w:separator/>
      </w:r>
    </w:p>
  </w:endnote>
  <w:endnote w:type="continuationSeparator" w:id="0">
    <w:p w:rsidR="00027FC4" w:rsidRDefault="00027FC4"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85777222"/>
      <w:docPartObj>
        <w:docPartGallery w:val="Page Numbers (Bottom of Page)"/>
        <w:docPartUnique/>
      </w:docPartObj>
    </w:sdtPr>
    <w:sdtContent>
      <w:sdt>
        <w:sdtPr>
          <w:rPr>
            <w:sz w:val="20"/>
            <w:szCs w:val="20"/>
          </w:rPr>
          <w:id w:val="85777223"/>
          <w:docPartObj>
            <w:docPartGallery w:val="Page Numbers (Top of Page)"/>
            <w:docPartUnique/>
          </w:docPartObj>
        </w:sdtPr>
        <w:sdtContent>
          <w:p w:rsidR="00435C7B" w:rsidRPr="00701350" w:rsidRDefault="00435C7B" w:rsidP="00701350">
            <w:pPr>
              <w:pStyle w:val="Footer"/>
              <w:jc w:val="right"/>
              <w:rPr>
                <w:sz w:val="20"/>
                <w:szCs w:val="20"/>
              </w:rPr>
            </w:pPr>
            <w:r w:rsidRPr="00827B70">
              <w:rPr>
                <w:sz w:val="20"/>
                <w:szCs w:val="20"/>
              </w:rPr>
              <w:t xml:space="preserve">Page </w:t>
            </w:r>
            <w:r w:rsidR="003D2605" w:rsidRPr="00827B70">
              <w:rPr>
                <w:sz w:val="20"/>
                <w:szCs w:val="20"/>
              </w:rPr>
              <w:fldChar w:fldCharType="begin"/>
            </w:r>
            <w:r w:rsidRPr="00827B70">
              <w:rPr>
                <w:sz w:val="20"/>
                <w:szCs w:val="20"/>
              </w:rPr>
              <w:instrText xml:space="preserve"> PAGE </w:instrText>
            </w:r>
            <w:r w:rsidR="003D2605" w:rsidRPr="00827B70">
              <w:rPr>
                <w:sz w:val="20"/>
                <w:szCs w:val="20"/>
              </w:rPr>
              <w:fldChar w:fldCharType="separate"/>
            </w:r>
            <w:r w:rsidR="00E4728C">
              <w:rPr>
                <w:noProof/>
                <w:sz w:val="20"/>
                <w:szCs w:val="20"/>
              </w:rPr>
              <w:t>4</w:t>
            </w:r>
            <w:r w:rsidR="003D2605" w:rsidRPr="00827B70">
              <w:rPr>
                <w:sz w:val="20"/>
                <w:szCs w:val="20"/>
              </w:rPr>
              <w:fldChar w:fldCharType="end"/>
            </w:r>
            <w:r w:rsidRPr="00827B70">
              <w:rPr>
                <w:sz w:val="20"/>
                <w:szCs w:val="20"/>
              </w:rPr>
              <w:t xml:space="preserve"> of </w:t>
            </w:r>
            <w:r w:rsidR="003D2605" w:rsidRPr="00827B70">
              <w:rPr>
                <w:sz w:val="20"/>
                <w:szCs w:val="20"/>
              </w:rPr>
              <w:fldChar w:fldCharType="begin"/>
            </w:r>
            <w:r w:rsidRPr="00827B70">
              <w:rPr>
                <w:sz w:val="20"/>
                <w:szCs w:val="20"/>
              </w:rPr>
              <w:instrText xml:space="preserve"> NUMPAGES  </w:instrText>
            </w:r>
            <w:r w:rsidR="003D2605" w:rsidRPr="00827B70">
              <w:rPr>
                <w:sz w:val="20"/>
                <w:szCs w:val="20"/>
              </w:rPr>
              <w:fldChar w:fldCharType="separate"/>
            </w:r>
            <w:r w:rsidR="00E4728C">
              <w:rPr>
                <w:noProof/>
                <w:sz w:val="20"/>
                <w:szCs w:val="20"/>
              </w:rPr>
              <w:t>9</w:t>
            </w:r>
            <w:r w:rsidR="003D2605" w:rsidRPr="00827B70">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FC4" w:rsidRDefault="00027FC4" w:rsidP="00C37FF7">
      <w:r>
        <w:separator/>
      </w:r>
    </w:p>
  </w:footnote>
  <w:footnote w:type="continuationSeparator" w:id="0">
    <w:p w:rsidR="00027FC4" w:rsidRDefault="00027FC4"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7B" w:rsidRPr="00DD5A62" w:rsidRDefault="00435C7B" w:rsidP="00F57136">
    <w:pPr>
      <w:pStyle w:val="CommentText"/>
      <w:tabs>
        <w:tab w:val="left" w:pos="1242"/>
      </w:tabs>
      <w:ind w:right="252"/>
      <w:jc w:val="both"/>
      <w:rPr>
        <w:color w:val="000000" w:themeColor="text1"/>
      </w:rPr>
    </w:pPr>
    <w:r w:rsidRPr="00DD5A62">
      <w:rPr>
        <w:color w:val="000000" w:themeColor="text1"/>
      </w:rPr>
      <w:t xml:space="preserve">RFP Title:   Upgrade of Cisco </w:t>
    </w:r>
    <w:r>
      <w:rPr>
        <w:color w:val="000000" w:themeColor="text1"/>
      </w:rPr>
      <w:t>Call Manager Cluster</w:t>
    </w:r>
  </w:p>
  <w:p w:rsidR="00435C7B" w:rsidRDefault="00435C7B" w:rsidP="00F57136">
    <w:pPr>
      <w:pStyle w:val="CommentText"/>
      <w:tabs>
        <w:tab w:val="left" w:pos="1242"/>
      </w:tabs>
      <w:ind w:right="252"/>
      <w:jc w:val="both"/>
      <w:rPr>
        <w:color w:val="000000" w:themeColor="text1"/>
      </w:rPr>
    </w:pPr>
    <w:r w:rsidRPr="00D20F8A">
      <w:rPr>
        <w:color w:val="000000" w:themeColor="text1"/>
      </w:rPr>
      <w:t xml:space="preserve">RFP Number:   </w:t>
    </w:r>
    <w:r>
      <w:rPr>
        <w:color w:val="000000" w:themeColor="text1"/>
      </w:rPr>
      <w:t>BSU</w:t>
    </w:r>
    <w:r w:rsidRPr="00D20F8A">
      <w:rPr>
        <w:color w:val="000000" w:themeColor="text1"/>
      </w:rPr>
      <w:t>-</w:t>
    </w:r>
    <w:r>
      <w:rPr>
        <w:color w:val="000000" w:themeColor="text1"/>
      </w:rPr>
      <w:t>2013</w:t>
    </w:r>
    <w:r w:rsidRPr="00D20F8A">
      <w:rPr>
        <w:color w:val="000000" w:themeColor="text1"/>
      </w:rPr>
      <w:t>-</w:t>
    </w:r>
    <w:r>
      <w:rPr>
        <w:color w:val="000000" w:themeColor="text1"/>
      </w:rPr>
      <w:t>01-GW</w:t>
    </w:r>
  </w:p>
  <w:p w:rsidR="00435C7B" w:rsidRDefault="00435C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93"/>
    <w:multiLevelType w:val="hybridMultilevel"/>
    <w:tmpl w:val="6128B6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67CC94CA">
      <w:numFmt w:val="bullet"/>
      <w:lvlText w:val=""/>
      <w:lvlJc w:val="left"/>
      <w:pPr>
        <w:tabs>
          <w:tab w:val="num" w:pos="1800"/>
        </w:tabs>
        <w:ind w:left="1800" w:hanging="360"/>
      </w:pPr>
      <w:rPr>
        <w:rFonts w:ascii="Wingdings" w:eastAsia="Times New Roman" w:hAnsi="Wingdings" w:hint="default"/>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C23591B"/>
    <w:multiLevelType w:val="hybridMultilevel"/>
    <w:tmpl w:val="41C23B52"/>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BB4052C"/>
    <w:multiLevelType w:val="hybridMultilevel"/>
    <w:tmpl w:val="5F2E0578"/>
    <w:lvl w:ilvl="0" w:tplc="3E7A354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F4C65A7"/>
    <w:multiLevelType w:val="hybridMultilevel"/>
    <w:tmpl w:val="AC8E463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2ED02318"/>
    <w:multiLevelType w:val="hybridMultilevel"/>
    <w:tmpl w:val="A3FA6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3330767C"/>
    <w:multiLevelType w:val="hybridMultilevel"/>
    <w:tmpl w:val="F93C0528"/>
    <w:lvl w:ilvl="0" w:tplc="73785F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8817287"/>
    <w:multiLevelType w:val="hybridMultilevel"/>
    <w:tmpl w:val="4680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E4765"/>
    <w:multiLevelType w:val="hybridMultilevel"/>
    <w:tmpl w:val="57A6CE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46D39E3"/>
    <w:multiLevelType w:val="multilevel"/>
    <w:tmpl w:val="EC922A4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2">
    <w:nsid w:val="457E3445"/>
    <w:multiLevelType w:val="hybridMultilevel"/>
    <w:tmpl w:val="E5C8C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A07CAB"/>
    <w:multiLevelType w:val="multilevel"/>
    <w:tmpl w:val="8982B25E"/>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nsid w:val="5F0470B1"/>
    <w:multiLevelType w:val="hybridMultilevel"/>
    <w:tmpl w:val="9634D3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9BC146E"/>
    <w:multiLevelType w:val="hybridMultilevel"/>
    <w:tmpl w:val="D9EA5EA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CF254AB"/>
    <w:multiLevelType w:val="hybridMultilevel"/>
    <w:tmpl w:val="F1D06A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CFF3563"/>
    <w:multiLevelType w:val="multilevel"/>
    <w:tmpl w:val="BBA2D3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F9F671D"/>
    <w:multiLevelType w:val="hybridMultilevel"/>
    <w:tmpl w:val="3828AC82"/>
    <w:lvl w:ilvl="0" w:tplc="6A0CB2C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7184379C"/>
    <w:multiLevelType w:val="multilevel"/>
    <w:tmpl w:val="C9E26FA4"/>
    <w:lvl w:ilvl="0">
      <w:start w:val="2"/>
      <w:numFmt w:val="decimal"/>
      <w:lvlText w:val="%1.0"/>
      <w:lvlJc w:val="left"/>
      <w:pPr>
        <w:ind w:left="360" w:hanging="360"/>
      </w:pPr>
      <w:rPr>
        <w:rFonts w:ascii="Times New Roman Bold" w:hAnsi="Times New Roman Bold"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1A64D94"/>
    <w:multiLevelType w:val="hybridMultilevel"/>
    <w:tmpl w:val="DAB4D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2523A3"/>
    <w:multiLevelType w:val="hybridMultilevel"/>
    <w:tmpl w:val="964EB65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8BF0F9D"/>
    <w:multiLevelType w:val="hybridMultilevel"/>
    <w:tmpl w:val="79845DB6"/>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CAA5717"/>
    <w:multiLevelType w:val="hybridMultilevel"/>
    <w:tmpl w:val="C8E81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135ADA"/>
    <w:multiLevelType w:val="hybridMultilevel"/>
    <w:tmpl w:val="805486CE"/>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14"/>
  </w:num>
  <w:num w:numId="2">
    <w:abstractNumId w:val="1"/>
  </w:num>
  <w:num w:numId="3">
    <w:abstractNumId w:val="7"/>
  </w:num>
  <w:num w:numId="4">
    <w:abstractNumId w:val="13"/>
  </w:num>
  <w:num w:numId="5">
    <w:abstractNumId w:val="17"/>
  </w:num>
  <w:num w:numId="6">
    <w:abstractNumId w:val="22"/>
  </w:num>
  <w:num w:numId="7">
    <w:abstractNumId w:val="18"/>
  </w:num>
  <w:num w:numId="8">
    <w:abstractNumId w:val="16"/>
  </w:num>
  <w:num w:numId="9">
    <w:abstractNumId w:val="2"/>
  </w:num>
  <w:num w:numId="10">
    <w:abstractNumId w:val="12"/>
  </w:num>
  <w:num w:numId="11">
    <w:abstractNumId w:val="0"/>
  </w:num>
  <w:num w:numId="12">
    <w:abstractNumId w:val="6"/>
  </w:num>
  <w:num w:numId="13">
    <w:abstractNumId w:val="3"/>
  </w:num>
  <w:num w:numId="14">
    <w:abstractNumId w:val="19"/>
  </w:num>
  <w:num w:numId="15">
    <w:abstractNumId w:val="21"/>
  </w:num>
  <w:num w:numId="16">
    <w:abstractNumId w:val="23"/>
  </w:num>
  <w:num w:numId="17">
    <w:abstractNumId w:val="8"/>
  </w:num>
  <w:num w:numId="18">
    <w:abstractNumId w:val="10"/>
  </w:num>
  <w:num w:numId="19">
    <w:abstractNumId w:val="15"/>
  </w:num>
  <w:num w:numId="20">
    <w:abstractNumId w:val="25"/>
  </w:num>
  <w:num w:numId="21">
    <w:abstractNumId w:val="5"/>
  </w:num>
  <w:num w:numId="22">
    <w:abstractNumId w:val="26"/>
  </w:num>
  <w:num w:numId="23">
    <w:abstractNumId w:val="11"/>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oNotTrackMoves/>
  <w:doNotTrackFormatting/>
  <w:defaultTabStop w:val="720"/>
  <w:characterSpacingControl w:val="doNotCompress"/>
  <w:hdrShapeDefaults>
    <o:shapedefaults v:ext="edit" spidmax="15362"/>
  </w:hdrShapeDefaults>
  <w:footnotePr>
    <w:footnote w:id="-1"/>
    <w:footnote w:id="0"/>
  </w:footnotePr>
  <w:endnotePr>
    <w:endnote w:id="-1"/>
    <w:endnote w:id="0"/>
  </w:endnotePr>
  <w:compat/>
  <w:rsids>
    <w:rsidRoot w:val="00C37FF7"/>
    <w:rsid w:val="00000625"/>
    <w:rsid w:val="0000270A"/>
    <w:rsid w:val="00002723"/>
    <w:rsid w:val="00010C72"/>
    <w:rsid w:val="00011D10"/>
    <w:rsid w:val="00013C42"/>
    <w:rsid w:val="00020A8A"/>
    <w:rsid w:val="00020D77"/>
    <w:rsid w:val="00020DD8"/>
    <w:rsid w:val="00022897"/>
    <w:rsid w:val="0002344F"/>
    <w:rsid w:val="00023B38"/>
    <w:rsid w:val="000274C4"/>
    <w:rsid w:val="00027FC4"/>
    <w:rsid w:val="000320E2"/>
    <w:rsid w:val="00033354"/>
    <w:rsid w:val="000356BE"/>
    <w:rsid w:val="00035E79"/>
    <w:rsid w:val="000368F5"/>
    <w:rsid w:val="000414E2"/>
    <w:rsid w:val="00042510"/>
    <w:rsid w:val="000438B4"/>
    <w:rsid w:val="00043C26"/>
    <w:rsid w:val="00046585"/>
    <w:rsid w:val="00047099"/>
    <w:rsid w:val="000501F6"/>
    <w:rsid w:val="00050FB6"/>
    <w:rsid w:val="00051334"/>
    <w:rsid w:val="000518CD"/>
    <w:rsid w:val="00053778"/>
    <w:rsid w:val="00054ECA"/>
    <w:rsid w:val="00062C4E"/>
    <w:rsid w:val="000652BD"/>
    <w:rsid w:val="00070FCA"/>
    <w:rsid w:val="00072049"/>
    <w:rsid w:val="0007671A"/>
    <w:rsid w:val="00077260"/>
    <w:rsid w:val="00080391"/>
    <w:rsid w:val="000811C9"/>
    <w:rsid w:val="00082230"/>
    <w:rsid w:val="00085CF5"/>
    <w:rsid w:val="0008623D"/>
    <w:rsid w:val="0008713B"/>
    <w:rsid w:val="000871D5"/>
    <w:rsid w:val="000906D4"/>
    <w:rsid w:val="0009082E"/>
    <w:rsid w:val="000909AD"/>
    <w:rsid w:val="000951EB"/>
    <w:rsid w:val="000969C7"/>
    <w:rsid w:val="000A0448"/>
    <w:rsid w:val="000A1CBA"/>
    <w:rsid w:val="000A399B"/>
    <w:rsid w:val="000B0813"/>
    <w:rsid w:val="000B16E0"/>
    <w:rsid w:val="000B2729"/>
    <w:rsid w:val="000B3176"/>
    <w:rsid w:val="000B4832"/>
    <w:rsid w:val="000B69AD"/>
    <w:rsid w:val="000B69DB"/>
    <w:rsid w:val="000B75F4"/>
    <w:rsid w:val="000C08DF"/>
    <w:rsid w:val="000C1148"/>
    <w:rsid w:val="000C2E39"/>
    <w:rsid w:val="000C3BA6"/>
    <w:rsid w:val="000C51C8"/>
    <w:rsid w:val="000C5E3A"/>
    <w:rsid w:val="000C5FD1"/>
    <w:rsid w:val="000C62D2"/>
    <w:rsid w:val="000D2328"/>
    <w:rsid w:val="000D43CC"/>
    <w:rsid w:val="000D4C75"/>
    <w:rsid w:val="000D4ED1"/>
    <w:rsid w:val="000D5FD6"/>
    <w:rsid w:val="000E14BB"/>
    <w:rsid w:val="000E4EC8"/>
    <w:rsid w:val="000E74B8"/>
    <w:rsid w:val="000E7A5E"/>
    <w:rsid w:val="000F3C6B"/>
    <w:rsid w:val="000F41C2"/>
    <w:rsid w:val="00100219"/>
    <w:rsid w:val="00101332"/>
    <w:rsid w:val="00101C48"/>
    <w:rsid w:val="00101CCE"/>
    <w:rsid w:val="0010209E"/>
    <w:rsid w:val="00105FDC"/>
    <w:rsid w:val="001069C3"/>
    <w:rsid w:val="00106A01"/>
    <w:rsid w:val="00106D14"/>
    <w:rsid w:val="001078BB"/>
    <w:rsid w:val="0011091F"/>
    <w:rsid w:val="00112FA9"/>
    <w:rsid w:val="00114088"/>
    <w:rsid w:val="0011456F"/>
    <w:rsid w:val="00117F17"/>
    <w:rsid w:val="00121AB5"/>
    <w:rsid w:val="00122B6C"/>
    <w:rsid w:val="0012413B"/>
    <w:rsid w:val="001244EC"/>
    <w:rsid w:val="001256AB"/>
    <w:rsid w:val="0012621F"/>
    <w:rsid w:val="001303B1"/>
    <w:rsid w:val="00130AE7"/>
    <w:rsid w:val="001319CE"/>
    <w:rsid w:val="0013260F"/>
    <w:rsid w:val="00132B61"/>
    <w:rsid w:val="00133F5A"/>
    <w:rsid w:val="00135486"/>
    <w:rsid w:val="001372EF"/>
    <w:rsid w:val="0014138B"/>
    <w:rsid w:val="0014198B"/>
    <w:rsid w:val="00141C68"/>
    <w:rsid w:val="00141D56"/>
    <w:rsid w:val="00142C87"/>
    <w:rsid w:val="0014311A"/>
    <w:rsid w:val="00143D24"/>
    <w:rsid w:val="00144A1F"/>
    <w:rsid w:val="00144BD4"/>
    <w:rsid w:val="0014722C"/>
    <w:rsid w:val="00151748"/>
    <w:rsid w:val="00151902"/>
    <w:rsid w:val="00152A24"/>
    <w:rsid w:val="00155093"/>
    <w:rsid w:val="001564A5"/>
    <w:rsid w:val="00157C5E"/>
    <w:rsid w:val="00157C69"/>
    <w:rsid w:val="00160E9F"/>
    <w:rsid w:val="00161415"/>
    <w:rsid w:val="00162CFE"/>
    <w:rsid w:val="00162D4D"/>
    <w:rsid w:val="0016315B"/>
    <w:rsid w:val="001638DA"/>
    <w:rsid w:val="00165681"/>
    <w:rsid w:val="00165A62"/>
    <w:rsid w:val="00166197"/>
    <w:rsid w:val="00170134"/>
    <w:rsid w:val="00170DC4"/>
    <w:rsid w:val="0017264B"/>
    <w:rsid w:val="001729B5"/>
    <w:rsid w:val="00173941"/>
    <w:rsid w:val="00173CFE"/>
    <w:rsid w:val="00175484"/>
    <w:rsid w:val="00175D08"/>
    <w:rsid w:val="00181378"/>
    <w:rsid w:val="00181513"/>
    <w:rsid w:val="00181FDA"/>
    <w:rsid w:val="0018567A"/>
    <w:rsid w:val="00185BFB"/>
    <w:rsid w:val="0019276F"/>
    <w:rsid w:val="00194FFB"/>
    <w:rsid w:val="0019568B"/>
    <w:rsid w:val="00195BCD"/>
    <w:rsid w:val="00196268"/>
    <w:rsid w:val="001974E1"/>
    <w:rsid w:val="001A2DF7"/>
    <w:rsid w:val="001A3573"/>
    <w:rsid w:val="001A4FCB"/>
    <w:rsid w:val="001A6888"/>
    <w:rsid w:val="001B0748"/>
    <w:rsid w:val="001B1535"/>
    <w:rsid w:val="001B29F7"/>
    <w:rsid w:val="001B3FF9"/>
    <w:rsid w:val="001B78E3"/>
    <w:rsid w:val="001C275E"/>
    <w:rsid w:val="001C39E5"/>
    <w:rsid w:val="001C717C"/>
    <w:rsid w:val="001D3256"/>
    <w:rsid w:val="001D3870"/>
    <w:rsid w:val="001D686F"/>
    <w:rsid w:val="001E0148"/>
    <w:rsid w:val="001E0F02"/>
    <w:rsid w:val="001E13C6"/>
    <w:rsid w:val="001E1555"/>
    <w:rsid w:val="001E1CCF"/>
    <w:rsid w:val="001E606F"/>
    <w:rsid w:val="001E612A"/>
    <w:rsid w:val="001F08EB"/>
    <w:rsid w:val="001F2657"/>
    <w:rsid w:val="001F3C7A"/>
    <w:rsid w:val="0020192C"/>
    <w:rsid w:val="00201D27"/>
    <w:rsid w:val="00204B2E"/>
    <w:rsid w:val="0020611A"/>
    <w:rsid w:val="00206A1E"/>
    <w:rsid w:val="00206DAA"/>
    <w:rsid w:val="0020700D"/>
    <w:rsid w:val="0020724B"/>
    <w:rsid w:val="002077B4"/>
    <w:rsid w:val="002102F5"/>
    <w:rsid w:val="00211D4F"/>
    <w:rsid w:val="0021523D"/>
    <w:rsid w:val="00217A00"/>
    <w:rsid w:val="002209B1"/>
    <w:rsid w:val="0022207C"/>
    <w:rsid w:val="00222963"/>
    <w:rsid w:val="002244F3"/>
    <w:rsid w:val="002251AF"/>
    <w:rsid w:val="002266ED"/>
    <w:rsid w:val="00226D67"/>
    <w:rsid w:val="00226FDB"/>
    <w:rsid w:val="00227C22"/>
    <w:rsid w:val="00227F66"/>
    <w:rsid w:val="0023019F"/>
    <w:rsid w:val="00230D5C"/>
    <w:rsid w:val="00232F62"/>
    <w:rsid w:val="00233D32"/>
    <w:rsid w:val="0024248B"/>
    <w:rsid w:val="00242EF2"/>
    <w:rsid w:val="00243576"/>
    <w:rsid w:val="002445B6"/>
    <w:rsid w:val="00246470"/>
    <w:rsid w:val="00251CC8"/>
    <w:rsid w:val="002534DB"/>
    <w:rsid w:val="00253633"/>
    <w:rsid w:val="00253E0F"/>
    <w:rsid w:val="00255E2E"/>
    <w:rsid w:val="0026094E"/>
    <w:rsid w:val="002622C4"/>
    <w:rsid w:val="00262320"/>
    <w:rsid w:val="00262EC1"/>
    <w:rsid w:val="002635C7"/>
    <w:rsid w:val="00263FC8"/>
    <w:rsid w:val="002643EB"/>
    <w:rsid w:val="00265965"/>
    <w:rsid w:val="00265B1E"/>
    <w:rsid w:val="00267A64"/>
    <w:rsid w:val="00267E48"/>
    <w:rsid w:val="00267FBE"/>
    <w:rsid w:val="002731E7"/>
    <w:rsid w:val="002767E6"/>
    <w:rsid w:val="0027728C"/>
    <w:rsid w:val="002775E6"/>
    <w:rsid w:val="00281CB7"/>
    <w:rsid w:val="00282212"/>
    <w:rsid w:val="00283820"/>
    <w:rsid w:val="00287B08"/>
    <w:rsid w:val="00290350"/>
    <w:rsid w:val="0029079C"/>
    <w:rsid w:val="0029196A"/>
    <w:rsid w:val="00291D38"/>
    <w:rsid w:val="00292053"/>
    <w:rsid w:val="002929B5"/>
    <w:rsid w:val="00294218"/>
    <w:rsid w:val="00294D90"/>
    <w:rsid w:val="00295B6D"/>
    <w:rsid w:val="002A15A4"/>
    <w:rsid w:val="002A28DC"/>
    <w:rsid w:val="002A3839"/>
    <w:rsid w:val="002A6AA7"/>
    <w:rsid w:val="002B2B18"/>
    <w:rsid w:val="002B3A21"/>
    <w:rsid w:val="002B5694"/>
    <w:rsid w:val="002C3530"/>
    <w:rsid w:val="002C4FB4"/>
    <w:rsid w:val="002C64BD"/>
    <w:rsid w:val="002C6A8B"/>
    <w:rsid w:val="002D07F1"/>
    <w:rsid w:val="002D18AF"/>
    <w:rsid w:val="002D26F2"/>
    <w:rsid w:val="002E2005"/>
    <w:rsid w:val="002E2913"/>
    <w:rsid w:val="002E543F"/>
    <w:rsid w:val="002E7960"/>
    <w:rsid w:val="002E7965"/>
    <w:rsid w:val="002F15EA"/>
    <w:rsid w:val="002F20FE"/>
    <w:rsid w:val="003020A2"/>
    <w:rsid w:val="00306069"/>
    <w:rsid w:val="00306965"/>
    <w:rsid w:val="0030707B"/>
    <w:rsid w:val="00307203"/>
    <w:rsid w:val="00311495"/>
    <w:rsid w:val="0031272D"/>
    <w:rsid w:val="00312ACB"/>
    <w:rsid w:val="003132F7"/>
    <w:rsid w:val="00316136"/>
    <w:rsid w:val="00316932"/>
    <w:rsid w:val="0031754B"/>
    <w:rsid w:val="0031767E"/>
    <w:rsid w:val="0031771E"/>
    <w:rsid w:val="00317CD0"/>
    <w:rsid w:val="00320536"/>
    <w:rsid w:val="0032125D"/>
    <w:rsid w:val="00321A7F"/>
    <w:rsid w:val="00323F35"/>
    <w:rsid w:val="003245B4"/>
    <w:rsid w:val="003252B9"/>
    <w:rsid w:val="00325BBE"/>
    <w:rsid w:val="00327099"/>
    <w:rsid w:val="0032785B"/>
    <w:rsid w:val="00327A6E"/>
    <w:rsid w:val="00327CD5"/>
    <w:rsid w:val="00331367"/>
    <w:rsid w:val="00331F72"/>
    <w:rsid w:val="00333A7A"/>
    <w:rsid w:val="0033590C"/>
    <w:rsid w:val="00335DFC"/>
    <w:rsid w:val="003364C3"/>
    <w:rsid w:val="00336ABC"/>
    <w:rsid w:val="003373C7"/>
    <w:rsid w:val="00341638"/>
    <w:rsid w:val="00341E04"/>
    <w:rsid w:val="00343A3F"/>
    <w:rsid w:val="00345580"/>
    <w:rsid w:val="003461EB"/>
    <w:rsid w:val="003471C6"/>
    <w:rsid w:val="00350C7C"/>
    <w:rsid w:val="00352BBD"/>
    <w:rsid w:val="00353938"/>
    <w:rsid w:val="00354E80"/>
    <w:rsid w:val="00355048"/>
    <w:rsid w:val="00357DBC"/>
    <w:rsid w:val="00357F28"/>
    <w:rsid w:val="003600E2"/>
    <w:rsid w:val="00360AEE"/>
    <w:rsid w:val="00360F04"/>
    <w:rsid w:val="0036121D"/>
    <w:rsid w:val="00361867"/>
    <w:rsid w:val="003622C2"/>
    <w:rsid w:val="00365906"/>
    <w:rsid w:val="00366823"/>
    <w:rsid w:val="00366C0C"/>
    <w:rsid w:val="003670B6"/>
    <w:rsid w:val="00367775"/>
    <w:rsid w:val="00372645"/>
    <w:rsid w:val="00373AFE"/>
    <w:rsid w:val="00374261"/>
    <w:rsid w:val="00380B7B"/>
    <w:rsid w:val="00380CE5"/>
    <w:rsid w:val="00380CF9"/>
    <w:rsid w:val="00382173"/>
    <w:rsid w:val="00385C46"/>
    <w:rsid w:val="00385E0C"/>
    <w:rsid w:val="003867AB"/>
    <w:rsid w:val="003869CD"/>
    <w:rsid w:val="00387389"/>
    <w:rsid w:val="00390A70"/>
    <w:rsid w:val="00390C51"/>
    <w:rsid w:val="0039155E"/>
    <w:rsid w:val="00391DE7"/>
    <w:rsid w:val="00395983"/>
    <w:rsid w:val="00395B94"/>
    <w:rsid w:val="0039604F"/>
    <w:rsid w:val="0039627B"/>
    <w:rsid w:val="00396387"/>
    <w:rsid w:val="003965E4"/>
    <w:rsid w:val="00396D3C"/>
    <w:rsid w:val="003A35AB"/>
    <w:rsid w:val="003A4D99"/>
    <w:rsid w:val="003B268E"/>
    <w:rsid w:val="003B38AE"/>
    <w:rsid w:val="003B3F65"/>
    <w:rsid w:val="003B5563"/>
    <w:rsid w:val="003C14B3"/>
    <w:rsid w:val="003C249E"/>
    <w:rsid w:val="003C265C"/>
    <w:rsid w:val="003C6328"/>
    <w:rsid w:val="003C6768"/>
    <w:rsid w:val="003D2605"/>
    <w:rsid w:val="003D4237"/>
    <w:rsid w:val="003D5686"/>
    <w:rsid w:val="003D5784"/>
    <w:rsid w:val="003D5846"/>
    <w:rsid w:val="003E04F1"/>
    <w:rsid w:val="003E46FF"/>
    <w:rsid w:val="003E5035"/>
    <w:rsid w:val="003E6086"/>
    <w:rsid w:val="003E6917"/>
    <w:rsid w:val="003E718B"/>
    <w:rsid w:val="003F03AE"/>
    <w:rsid w:val="003F3281"/>
    <w:rsid w:val="003F4401"/>
    <w:rsid w:val="003F5275"/>
    <w:rsid w:val="003F7762"/>
    <w:rsid w:val="004002A8"/>
    <w:rsid w:val="00400CA2"/>
    <w:rsid w:val="00400EC1"/>
    <w:rsid w:val="00401F22"/>
    <w:rsid w:val="0040363F"/>
    <w:rsid w:val="004077F3"/>
    <w:rsid w:val="00410040"/>
    <w:rsid w:val="004102AA"/>
    <w:rsid w:val="00415DEC"/>
    <w:rsid w:val="00417AB3"/>
    <w:rsid w:val="00417B66"/>
    <w:rsid w:val="00422A0E"/>
    <w:rsid w:val="00423958"/>
    <w:rsid w:val="00423AA2"/>
    <w:rsid w:val="00425E72"/>
    <w:rsid w:val="00426349"/>
    <w:rsid w:val="00426637"/>
    <w:rsid w:val="0042774E"/>
    <w:rsid w:val="004278C3"/>
    <w:rsid w:val="0042790F"/>
    <w:rsid w:val="00432F17"/>
    <w:rsid w:val="00435C7B"/>
    <w:rsid w:val="004378AE"/>
    <w:rsid w:val="0044047E"/>
    <w:rsid w:val="00441A44"/>
    <w:rsid w:val="004425FB"/>
    <w:rsid w:val="00443EC5"/>
    <w:rsid w:val="0044754C"/>
    <w:rsid w:val="0045197B"/>
    <w:rsid w:val="004541D6"/>
    <w:rsid w:val="00454E81"/>
    <w:rsid w:val="00457519"/>
    <w:rsid w:val="004611BA"/>
    <w:rsid w:val="00461BC7"/>
    <w:rsid w:val="00461C14"/>
    <w:rsid w:val="00462542"/>
    <w:rsid w:val="00466988"/>
    <w:rsid w:val="0047691E"/>
    <w:rsid w:val="00477F71"/>
    <w:rsid w:val="004812BB"/>
    <w:rsid w:val="004824F0"/>
    <w:rsid w:val="0048308E"/>
    <w:rsid w:val="00490EC6"/>
    <w:rsid w:val="004913AB"/>
    <w:rsid w:val="004919AB"/>
    <w:rsid w:val="00491E17"/>
    <w:rsid w:val="00494EC2"/>
    <w:rsid w:val="004960BA"/>
    <w:rsid w:val="00496FE2"/>
    <w:rsid w:val="004A1FC2"/>
    <w:rsid w:val="004A2751"/>
    <w:rsid w:val="004A337A"/>
    <w:rsid w:val="004A5369"/>
    <w:rsid w:val="004A5A84"/>
    <w:rsid w:val="004B0204"/>
    <w:rsid w:val="004B3068"/>
    <w:rsid w:val="004B38F7"/>
    <w:rsid w:val="004B3DB3"/>
    <w:rsid w:val="004B6211"/>
    <w:rsid w:val="004C3178"/>
    <w:rsid w:val="004C3557"/>
    <w:rsid w:val="004C3B35"/>
    <w:rsid w:val="004C5A90"/>
    <w:rsid w:val="004C6FAF"/>
    <w:rsid w:val="004C7D73"/>
    <w:rsid w:val="004D0279"/>
    <w:rsid w:val="004D0D8E"/>
    <w:rsid w:val="004D2EFF"/>
    <w:rsid w:val="004D4CA4"/>
    <w:rsid w:val="004D6D96"/>
    <w:rsid w:val="004D7016"/>
    <w:rsid w:val="004E0B0B"/>
    <w:rsid w:val="004E5AD1"/>
    <w:rsid w:val="004E6603"/>
    <w:rsid w:val="004E669D"/>
    <w:rsid w:val="004E71DD"/>
    <w:rsid w:val="004E7916"/>
    <w:rsid w:val="004F0101"/>
    <w:rsid w:val="004F1639"/>
    <w:rsid w:val="004F273F"/>
    <w:rsid w:val="004F3ECE"/>
    <w:rsid w:val="004F4E91"/>
    <w:rsid w:val="005007B8"/>
    <w:rsid w:val="00501FF0"/>
    <w:rsid w:val="00502756"/>
    <w:rsid w:val="00505503"/>
    <w:rsid w:val="00510171"/>
    <w:rsid w:val="005112C3"/>
    <w:rsid w:val="005125CC"/>
    <w:rsid w:val="00512928"/>
    <w:rsid w:val="00512CCE"/>
    <w:rsid w:val="00515EBE"/>
    <w:rsid w:val="00516544"/>
    <w:rsid w:val="005168BB"/>
    <w:rsid w:val="00516ECC"/>
    <w:rsid w:val="00516FE9"/>
    <w:rsid w:val="0052175F"/>
    <w:rsid w:val="00523072"/>
    <w:rsid w:val="00523A05"/>
    <w:rsid w:val="005267C2"/>
    <w:rsid w:val="00531D6E"/>
    <w:rsid w:val="00532899"/>
    <w:rsid w:val="0053549A"/>
    <w:rsid w:val="005366A9"/>
    <w:rsid w:val="00540897"/>
    <w:rsid w:val="005410D5"/>
    <w:rsid w:val="00541FA5"/>
    <w:rsid w:val="00543187"/>
    <w:rsid w:val="00544E81"/>
    <w:rsid w:val="005466CF"/>
    <w:rsid w:val="0055142E"/>
    <w:rsid w:val="00553724"/>
    <w:rsid w:val="00554396"/>
    <w:rsid w:val="005561F6"/>
    <w:rsid w:val="00563055"/>
    <w:rsid w:val="00567747"/>
    <w:rsid w:val="0057029A"/>
    <w:rsid w:val="00570C77"/>
    <w:rsid w:val="00570DC5"/>
    <w:rsid w:val="00571DD2"/>
    <w:rsid w:val="00573078"/>
    <w:rsid w:val="0057317D"/>
    <w:rsid w:val="00574253"/>
    <w:rsid w:val="005760B9"/>
    <w:rsid w:val="00577B5D"/>
    <w:rsid w:val="00580047"/>
    <w:rsid w:val="005844B9"/>
    <w:rsid w:val="005846F1"/>
    <w:rsid w:val="00585138"/>
    <w:rsid w:val="005856C3"/>
    <w:rsid w:val="005915C8"/>
    <w:rsid w:val="00591BFA"/>
    <w:rsid w:val="005946B6"/>
    <w:rsid w:val="00595811"/>
    <w:rsid w:val="00595822"/>
    <w:rsid w:val="00597C4A"/>
    <w:rsid w:val="005A20BA"/>
    <w:rsid w:val="005A2231"/>
    <w:rsid w:val="005A34B0"/>
    <w:rsid w:val="005A499D"/>
    <w:rsid w:val="005A53F9"/>
    <w:rsid w:val="005B04DF"/>
    <w:rsid w:val="005B3115"/>
    <w:rsid w:val="005B4CB4"/>
    <w:rsid w:val="005B7F71"/>
    <w:rsid w:val="005C20E0"/>
    <w:rsid w:val="005C26C2"/>
    <w:rsid w:val="005C69D5"/>
    <w:rsid w:val="005D39EB"/>
    <w:rsid w:val="005D3D34"/>
    <w:rsid w:val="005E0C07"/>
    <w:rsid w:val="005E2142"/>
    <w:rsid w:val="005E223D"/>
    <w:rsid w:val="005E2B59"/>
    <w:rsid w:val="005F1976"/>
    <w:rsid w:val="005F2A17"/>
    <w:rsid w:val="005F36B8"/>
    <w:rsid w:val="005F37A1"/>
    <w:rsid w:val="005F3B8C"/>
    <w:rsid w:val="005F3F8D"/>
    <w:rsid w:val="005F597D"/>
    <w:rsid w:val="005F5C25"/>
    <w:rsid w:val="005F6E88"/>
    <w:rsid w:val="005F7C30"/>
    <w:rsid w:val="00601CA4"/>
    <w:rsid w:val="00607F6C"/>
    <w:rsid w:val="006105B2"/>
    <w:rsid w:val="006121D0"/>
    <w:rsid w:val="006156C7"/>
    <w:rsid w:val="00615DDE"/>
    <w:rsid w:val="0061723D"/>
    <w:rsid w:val="00617A70"/>
    <w:rsid w:val="0062173A"/>
    <w:rsid w:val="00621D36"/>
    <w:rsid w:val="006230B7"/>
    <w:rsid w:val="0062451E"/>
    <w:rsid w:val="00624AEA"/>
    <w:rsid w:val="00626AC2"/>
    <w:rsid w:val="00626B27"/>
    <w:rsid w:val="006279BB"/>
    <w:rsid w:val="00630623"/>
    <w:rsid w:val="006308E7"/>
    <w:rsid w:val="006310A1"/>
    <w:rsid w:val="00633FAB"/>
    <w:rsid w:val="00634C43"/>
    <w:rsid w:val="00640DD7"/>
    <w:rsid w:val="006410A9"/>
    <w:rsid w:val="00646261"/>
    <w:rsid w:val="00651E8D"/>
    <w:rsid w:val="00651FCA"/>
    <w:rsid w:val="00652F20"/>
    <w:rsid w:val="006537F3"/>
    <w:rsid w:val="00654F0D"/>
    <w:rsid w:val="00654F85"/>
    <w:rsid w:val="00655730"/>
    <w:rsid w:val="006562BF"/>
    <w:rsid w:val="00656AC5"/>
    <w:rsid w:val="00656FCE"/>
    <w:rsid w:val="00657EA4"/>
    <w:rsid w:val="00660B86"/>
    <w:rsid w:val="00660E14"/>
    <w:rsid w:val="006626EC"/>
    <w:rsid w:val="00662875"/>
    <w:rsid w:val="00662A31"/>
    <w:rsid w:val="006675CA"/>
    <w:rsid w:val="00667B3D"/>
    <w:rsid w:val="00667DAD"/>
    <w:rsid w:val="00673768"/>
    <w:rsid w:val="006753F3"/>
    <w:rsid w:val="00675C38"/>
    <w:rsid w:val="006822FA"/>
    <w:rsid w:val="0068288F"/>
    <w:rsid w:val="00685EB2"/>
    <w:rsid w:val="00686F6C"/>
    <w:rsid w:val="006900F5"/>
    <w:rsid w:val="0069286B"/>
    <w:rsid w:val="00692CDD"/>
    <w:rsid w:val="006946BF"/>
    <w:rsid w:val="0069500D"/>
    <w:rsid w:val="00695ED4"/>
    <w:rsid w:val="00696B32"/>
    <w:rsid w:val="006A36A9"/>
    <w:rsid w:val="006A45B6"/>
    <w:rsid w:val="006A4BD3"/>
    <w:rsid w:val="006A5EAB"/>
    <w:rsid w:val="006B572B"/>
    <w:rsid w:val="006B6A76"/>
    <w:rsid w:val="006C11A0"/>
    <w:rsid w:val="006C1939"/>
    <w:rsid w:val="006C2B06"/>
    <w:rsid w:val="006C384C"/>
    <w:rsid w:val="006C7571"/>
    <w:rsid w:val="006D02BE"/>
    <w:rsid w:val="006D4E57"/>
    <w:rsid w:val="006D6621"/>
    <w:rsid w:val="006D6F0B"/>
    <w:rsid w:val="006D7486"/>
    <w:rsid w:val="006D7BC0"/>
    <w:rsid w:val="006E101A"/>
    <w:rsid w:val="006E1F73"/>
    <w:rsid w:val="006E24D0"/>
    <w:rsid w:val="006E36DB"/>
    <w:rsid w:val="006E38AC"/>
    <w:rsid w:val="006E3C80"/>
    <w:rsid w:val="006E4110"/>
    <w:rsid w:val="006E47C7"/>
    <w:rsid w:val="006E47CE"/>
    <w:rsid w:val="006E5EA6"/>
    <w:rsid w:val="006E5F36"/>
    <w:rsid w:val="006F0B7C"/>
    <w:rsid w:val="006F120C"/>
    <w:rsid w:val="006F1896"/>
    <w:rsid w:val="006F33EC"/>
    <w:rsid w:val="006F3C27"/>
    <w:rsid w:val="006F3E8E"/>
    <w:rsid w:val="006F5189"/>
    <w:rsid w:val="006F6D6E"/>
    <w:rsid w:val="006F6E49"/>
    <w:rsid w:val="006F7461"/>
    <w:rsid w:val="006F7E07"/>
    <w:rsid w:val="00700BFA"/>
    <w:rsid w:val="00701350"/>
    <w:rsid w:val="007017B7"/>
    <w:rsid w:val="007017D2"/>
    <w:rsid w:val="00703495"/>
    <w:rsid w:val="007064DF"/>
    <w:rsid w:val="00710608"/>
    <w:rsid w:val="00712588"/>
    <w:rsid w:val="007130B5"/>
    <w:rsid w:val="0071505E"/>
    <w:rsid w:val="00715AAC"/>
    <w:rsid w:val="007207BC"/>
    <w:rsid w:val="00721A08"/>
    <w:rsid w:val="0072235C"/>
    <w:rsid w:val="0072371D"/>
    <w:rsid w:val="007276C2"/>
    <w:rsid w:val="0073034B"/>
    <w:rsid w:val="00731701"/>
    <w:rsid w:val="007328D8"/>
    <w:rsid w:val="00732CE7"/>
    <w:rsid w:val="00733662"/>
    <w:rsid w:val="00735393"/>
    <w:rsid w:val="00735F39"/>
    <w:rsid w:val="00737C57"/>
    <w:rsid w:val="00742621"/>
    <w:rsid w:val="00743405"/>
    <w:rsid w:val="007441FC"/>
    <w:rsid w:val="00744AF6"/>
    <w:rsid w:val="00744ED2"/>
    <w:rsid w:val="007464F2"/>
    <w:rsid w:val="00746AC7"/>
    <w:rsid w:val="007503CB"/>
    <w:rsid w:val="00750CB7"/>
    <w:rsid w:val="0075282D"/>
    <w:rsid w:val="0075335D"/>
    <w:rsid w:val="00753F60"/>
    <w:rsid w:val="00756384"/>
    <w:rsid w:val="007564F1"/>
    <w:rsid w:val="00760BB4"/>
    <w:rsid w:val="00760D55"/>
    <w:rsid w:val="00762690"/>
    <w:rsid w:val="00764EF2"/>
    <w:rsid w:val="00765250"/>
    <w:rsid w:val="00773B85"/>
    <w:rsid w:val="00775F2B"/>
    <w:rsid w:val="00776870"/>
    <w:rsid w:val="00777DB5"/>
    <w:rsid w:val="00780268"/>
    <w:rsid w:val="00780E74"/>
    <w:rsid w:val="0078168D"/>
    <w:rsid w:val="007820E6"/>
    <w:rsid w:val="00782756"/>
    <w:rsid w:val="00782800"/>
    <w:rsid w:val="00783E2D"/>
    <w:rsid w:val="00784D9F"/>
    <w:rsid w:val="0078632F"/>
    <w:rsid w:val="00790DD1"/>
    <w:rsid w:val="007918EA"/>
    <w:rsid w:val="00792144"/>
    <w:rsid w:val="0079334F"/>
    <w:rsid w:val="00793449"/>
    <w:rsid w:val="007946A0"/>
    <w:rsid w:val="0079535F"/>
    <w:rsid w:val="007954AF"/>
    <w:rsid w:val="00795804"/>
    <w:rsid w:val="00796790"/>
    <w:rsid w:val="007A0851"/>
    <w:rsid w:val="007A15C6"/>
    <w:rsid w:val="007A39E1"/>
    <w:rsid w:val="007A3FA7"/>
    <w:rsid w:val="007A4E13"/>
    <w:rsid w:val="007A6DF1"/>
    <w:rsid w:val="007A7C95"/>
    <w:rsid w:val="007B0E96"/>
    <w:rsid w:val="007B1F89"/>
    <w:rsid w:val="007B422C"/>
    <w:rsid w:val="007B5C3E"/>
    <w:rsid w:val="007B6506"/>
    <w:rsid w:val="007B7AC8"/>
    <w:rsid w:val="007C24C2"/>
    <w:rsid w:val="007C41DF"/>
    <w:rsid w:val="007C4712"/>
    <w:rsid w:val="007C5544"/>
    <w:rsid w:val="007C5D81"/>
    <w:rsid w:val="007C60D0"/>
    <w:rsid w:val="007D0A52"/>
    <w:rsid w:val="007D405F"/>
    <w:rsid w:val="007D4E2F"/>
    <w:rsid w:val="007E0850"/>
    <w:rsid w:val="007E0D59"/>
    <w:rsid w:val="007E5B58"/>
    <w:rsid w:val="007E6C71"/>
    <w:rsid w:val="007E75F7"/>
    <w:rsid w:val="007F30C7"/>
    <w:rsid w:val="007F3AD7"/>
    <w:rsid w:val="007F677A"/>
    <w:rsid w:val="007F71EA"/>
    <w:rsid w:val="00800533"/>
    <w:rsid w:val="0080223B"/>
    <w:rsid w:val="00803533"/>
    <w:rsid w:val="00803E75"/>
    <w:rsid w:val="0080611E"/>
    <w:rsid w:val="00806692"/>
    <w:rsid w:val="008108FA"/>
    <w:rsid w:val="00810DCC"/>
    <w:rsid w:val="00811272"/>
    <w:rsid w:val="00811D36"/>
    <w:rsid w:val="00813057"/>
    <w:rsid w:val="00816A68"/>
    <w:rsid w:val="008172FD"/>
    <w:rsid w:val="00825556"/>
    <w:rsid w:val="00825BC4"/>
    <w:rsid w:val="008266C2"/>
    <w:rsid w:val="00826D87"/>
    <w:rsid w:val="0082704B"/>
    <w:rsid w:val="00827B70"/>
    <w:rsid w:val="0083098D"/>
    <w:rsid w:val="008325AB"/>
    <w:rsid w:val="00832E82"/>
    <w:rsid w:val="008340D0"/>
    <w:rsid w:val="00840FC6"/>
    <w:rsid w:val="0084268D"/>
    <w:rsid w:val="00843A91"/>
    <w:rsid w:val="00843DB3"/>
    <w:rsid w:val="0084586E"/>
    <w:rsid w:val="008465EC"/>
    <w:rsid w:val="00847629"/>
    <w:rsid w:val="00850992"/>
    <w:rsid w:val="00854F51"/>
    <w:rsid w:val="00855F17"/>
    <w:rsid w:val="00856D43"/>
    <w:rsid w:val="00857C9A"/>
    <w:rsid w:val="0086283F"/>
    <w:rsid w:val="00864CE6"/>
    <w:rsid w:val="008651EB"/>
    <w:rsid w:val="008661CD"/>
    <w:rsid w:val="00867B11"/>
    <w:rsid w:val="0087584C"/>
    <w:rsid w:val="00877CF7"/>
    <w:rsid w:val="00881018"/>
    <w:rsid w:val="00881E19"/>
    <w:rsid w:val="0088206E"/>
    <w:rsid w:val="008822EC"/>
    <w:rsid w:val="00883CCF"/>
    <w:rsid w:val="00884379"/>
    <w:rsid w:val="00885316"/>
    <w:rsid w:val="00885A31"/>
    <w:rsid w:val="00885BDF"/>
    <w:rsid w:val="008862F1"/>
    <w:rsid w:val="00887F54"/>
    <w:rsid w:val="00891AD6"/>
    <w:rsid w:val="00892141"/>
    <w:rsid w:val="00893499"/>
    <w:rsid w:val="00893C52"/>
    <w:rsid w:val="00893CA0"/>
    <w:rsid w:val="00893F19"/>
    <w:rsid w:val="00894FF2"/>
    <w:rsid w:val="0089629A"/>
    <w:rsid w:val="00896521"/>
    <w:rsid w:val="00896FA7"/>
    <w:rsid w:val="008A405E"/>
    <w:rsid w:val="008A65AE"/>
    <w:rsid w:val="008A6ABE"/>
    <w:rsid w:val="008A7994"/>
    <w:rsid w:val="008B03B6"/>
    <w:rsid w:val="008B0812"/>
    <w:rsid w:val="008B20CD"/>
    <w:rsid w:val="008B3420"/>
    <w:rsid w:val="008B3D28"/>
    <w:rsid w:val="008B50E8"/>
    <w:rsid w:val="008B5E45"/>
    <w:rsid w:val="008B70B1"/>
    <w:rsid w:val="008B7455"/>
    <w:rsid w:val="008C0635"/>
    <w:rsid w:val="008C0ECF"/>
    <w:rsid w:val="008C0F02"/>
    <w:rsid w:val="008C16A4"/>
    <w:rsid w:val="008C412A"/>
    <w:rsid w:val="008C52C0"/>
    <w:rsid w:val="008D5785"/>
    <w:rsid w:val="008D6D64"/>
    <w:rsid w:val="008D745B"/>
    <w:rsid w:val="008E3099"/>
    <w:rsid w:val="008E50DC"/>
    <w:rsid w:val="008F0F4E"/>
    <w:rsid w:val="008F2F81"/>
    <w:rsid w:val="008F3E83"/>
    <w:rsid w:val="008F4950"/>
    <w:rsid w:val="008F682B"/>
    <w:rsid w:val="00900240"/>
    <w:rsid w:val="009003C6"/>
    <w:rsid w:val="0090247B"/>
    <w:rsid w:val="00902769"/>
    <w:rsid w:val="009045C0"/>
    <w:rsid w:val="00906525"/>
    <w:rsid w:val="00907ACB"/>
    <w:rsid w:val="00914A4E"/>
    <w:rsid w:val="00914D25"/>
    <w:rsid w:val="00915092"/>
    <w:rsid w:val="00915688"/>
    <w:rsid w:val="009175FD"/>
    <w:rsid w:val="009211B9"/>
    <w:rsid w:val="009223FC"/>
    <w:rsid w:val="0092377C"/>
    <w:rsid w:val="0092588F"/>
    <w:rsid w:val="00926232"/>
    <w:rsid w:val="00926B32"/>
    <w:rsid w:val="009302CB"/>
    <w:rsid w:val="009317B7"/>
    <w:rsid w:val="00932E1D"/>
    <w:rsid w:val="009330D8"/>
    <w:rsid w:val="00933E32"/>
    <w:rsid w:val="00935042"/>
    <w:rsid w:val="00936FF8"/>
    <w:rsid w:val="00937748"/>
    <w:rsid w:val="00942152"/>
    <w:rsid w:val="00945B36"/>
    <w:rsid w:val="00946650"/>
    <w:rsid w:val="00946786"/>
    <w:rsid w:val="0096003D"/>
    <w:rsid w:val="00960284"/>
    <w:rsid w:val="00963026"/>
    <w:rsid w:val="00965215"/>
    <w:rsid w:val="009656FA"/>
    <w:rsid w:val="00967812"/>
    <w:rsid w:val="00967E54"/>
    <w:rsid w:val="00970C5D"/>
    <w:rsid w:val="009724F2"/>
    <w:rsid w:val="009733D5"/>
    <w:rsid w:val="00974564"/>
    <w:rsid w:val="00984585"/>
    <w:rsid w:val="00985DCB"/>
    <w:rsid w:val="00990326"/>
    <w:rsid w:val="009922B5"/>
    <w:rsid w:val="00992D6A"/>
    <w:rsid w:val="00993091"/>
    <w:rsid w:val="00995727"/>
    <w:rsid w:val="009A2C03"/>
    <w:rsid w:val="009A3F16"/>
    <w:rsid w:val="009A5E24"/>
    <w:rsid w:val="009A6E5A"/>
    <w:rsid w:val="009B120E"/>
    <w:rsid w:val="009B20DF"/>
    <w:rsid w:val="009B281F"/>
    <w:rsid w:val="009B4E49"/>
    <w:rsid w:val="009B7587"/>
    <w:rsid w:val="009C05AF"/>
    <w:rsid w:val="009C0996"/>
    <w:rsid w:val="009C125D"/>
    <w:rsid w:val="009C38A6"/>
    <w:rsid w:val="009C3ECC"/>
    <w:rsid w:val="009C4735"/>
    <w:rsid w:val="009C552E"/>
    <w:rsid w:val="009C6672"/>
    <w:rsid w:val="009C70DE"/>
    <w:rsid w:val="009D1357"/>
    <w:rsid w:val="009D38F1"/>
    <w:rsid w:val="009D4F2B"/>
    <w:rsid w:val="009D6677"/>
    <w:rsid w:val="009D6BA6"/>
    <w:rsid w:val="009D6BF5"/>
    <w:rsid w:val="009D6E8D"/>
    <w:rsid w:val="009E0CE1"/>
    <w:rsid w:val="009E0D35"/>
    <w:rsid w:val="009E0DAE"/>
    <w:rsid w:val="009E468D"/>
    <w:rsid w:val="009E6B6B"/>
    <w:rsid w:val="009F1602"/>
    <w:rsid w:val="009F321C"/>
    <w:rsid w:val="009F47D8"/>
    <w:rsid w:val="00A00368"/>
    <w:rsid w:val="00A00FE3"/>
    <w:rsid w:val="00A012B1"/>
    <w:rsid w:val="00A01CF0"/>
    <w:rsid w:val="00A02340"/>
    <w:rsid w:val="00A048C0"/>
    <w:rsid w:val="00A05A87"/>
    <w:rsid w:val="00A06588"/>
    <w:rsid w:val="00A111A7"/>
    <w:rsid w:val="00A11753"/>
    <w:rsid w:val="00A128A0"/>
    <w:rsid w:val="00A12F76"/>
    <w:rsid w:val="00A15CAB"/>
    <w:rsid w:val="00A202DF"/>
    <w:rsid w:val="00A21ECF"/>
    <w:rsid w:val="00A22401"/>
    <w:rsid w:val="00A24391"/>
    <w:rsid w:val="00A27A0C"/>
    <w:rsid w:val="00A30B9C"/>
    <w:rsid w:val="00A30D13"/>
    <w:rsid w:val="00A31986"/>
    <w:rsid w:val="00A331F2"/>
    <w:rsid w:val="00A337DA"/>
    <w:rsid w:val="00A36142"/>
    <w:rsid w:val="00A40A2F"/>
    <w:rsid w:val="00A42DC6"/>
    <w:rsid w:val="00A43EE0"/>
    <w:rsid w:val="00A45A7C"/>
    <w:rsid w:val="00A45AA8"/>
    <w:rsid w:val="00A477AE"/>
    <w:rsid w:val="00A47B6E"/>
    <w:rsid w:val="00A50B42"/>
    <w:rsid w:val="00A549A0"/>
    <w:rsid w:val="00A5599B"/>
    <w:rsid w:val="00A55A9B"/>
    <w:rsid w:val="00A55B08"/>
    <w:rsid w:val="00A569DE"/>
    <w:rsid w:val="00A572CD"/>
    <w:rsid w:val="00A603A7"/>
    <w:rsid w:val="00A60FB3"/>
    <w:rsid w:val="00A63FCB"/>
    <w:rsid w:val="00A64616"/>
    <w:rsid w:val="00A66B5A"/>
    <w:rsid w:val="00A66B96"/>
    <w:rsid w:val="00A7178B"/>
    <w:rsid w:val="00A71EA5"/>
    <w:rsid w:val="00A7201D"/>
    <w:rsid w:val="00A73A8B"/>
    <w:rsid w:val="00A73FD4"/>
    <w:rsid w:val="00A74DB8"/>
    <w:rsid w:val="00A80973"/>
    <w:rsid w:val="00A81997"/>
    <w:rsid w:val="00A8273B"/>
    <w:rsid w:val="00A85B69"/>
    <w:rsid w:val="00A87517"/>
    <w:rsid w:val="00A9408B"/>
    <w:rsid w:val="00A953C4"/>
    <w:rsid w:val="00A96998"/>
    <w:rsid w:val="00AA07A8"/>
    <w:rsid w:val="00AA10F6"/>
    <w:rsid w:val="00AA2B73"/>
    <w:rsid w:val="00AA49F0"/>
    <w:rsid w:val="00AA53E0"/>
    <w:rsid w:val="00AA5441"/>
    <w:rsid w:val="00AA7232"/>
    <w:rsid w:val="00AA7FB8"/>
    <w:rsid w:val="00AB2FC2"/>
    <w:rsid w:val="00AB5BA4"/>
    <w:rsid w:val="00AB5F7A"/>
    <w:rsid w:val="00AB70CA"/>
    <w:rsid w:val="00AC31BF"/>
    <w:rsid w:val="00AC3228"/>
    <w:rsid w:val="00AC44D4"/>
    <w:rsid w:val="00AD4D08"/>
    <w:rsid w:val="00AD59DB"/>
    <w:rsid w:val="00AD6C62"/>
    <w:rsid w:val="00AE0616"/>
    <w:rsid w:val="00AE32FB"/>
    <w:rsid w:val="00AF3399"/>
    <w:rsid w:val="00AF3D40"/>
    <w:rsid w:val="00AF5678"/>
    <w:rsid w:val="00AF7CC0"/>
    <w:rsid w:val="00B00340"/>
    <w:rsid w:val="00B020A9"/>
    <w:rsid w:val="00B052BD"/>
    <w:rsid w:val="00B06469"/>
    <w:rsid w:val="00B1087D"/>
    <w:rsid w:val="00B11A02"/>
    <w:rsid w:val="00B12202"/>
    <w:rsid w:val="00B12769"/>
    <w:rsid w:val="00B137AB"/>
    <w:rsid w:val="00B15083"/>
    <w:rsid w:val="00B162D2"/>
    <w:rsid w:val="00B16886"/>
    <w:rsid w:val="00B23242"/>
    <w:rsid w:val="00B233FE"/>
    <w:rsid w:val="00B234EA"/>
    <w:rsid w:val="00B2403F"/>
    <w:rsid w:val="00B32F23"/>
    <w:rsid w:val="00B33A7B"/>
    <w:rsid w:val="00B40B6F"/>
    <w:rsid w:val="00B41049"/>
    <w:rsid w:val="00B41390"/>
    <w:rsid w:val="00B4435D"/>
    <w:rsid w:val="00B4469D"/>
    <w:rsid w:val="00B45FCC"/>
    <w:rsid w:val="00B50293"/>
    <w:rsid w:val="00B547EF"/>
    <w:rsid w:val="00B56734"/>
    <w:rsid w:val="00B57153"/>
    <w:rsid w:val="00B60F34"/>
    <w:rsid w:val="00B61062"/>
    <w:rsid w:val="00B63A2C"/>
    <w:rsid w:val="00B63C7B"/>
    <w:rsid w:val="00B6606B"/>
    <w:rsid w:val="00B7016D"/>
    <w:rsid w:val="00B704CC"/>
    <w:rsid w:val="00B70C6A"/>
    <w:rsid w:val="00B73029"/>
    <w:rsid w:val="00B7553E"/>
    <w:rsid w:val="00B7645C"/>
    <w:rsid w:val="00B776FF"/>
    <w:rsid w:val="00B8213C"/>
    <w:rsid w:val="00B845C4"/>
    <w:rsid w:val="00B855CB"/>
    <w:rsid w:val="00B86C9F"/>
    <w:rsid w:val="00B87DCF"/>
    <w:rsid w:val="00B87E50"/>
    <w:rsid w:val="00B90602"/>
    <w:rsid w:val="00B946EF"/>
    <w:rsid w:val="00B94738"/>
    <w:rsid w:val="00B9689E"/>
    <w:rsid w:val="00BA04C1"/>
    <w:rsid w:val="00BA41A0"/>
    <w:rsid w:val="00BA7FF2"/>
    <w:rsid w:val="00BB0779"/>
    <w:rsid w:val="00BB0E26"/>
    <w:rsid w:val="00BB3406"/>
    <w:rsid w:val="00BB3D6A"/>
    <w:rsid w:val="00BB4A77"/>
    <w:rsid w:val="00BB552E"/>
    <w:rsid w:val="00BB5FC3"/>
    <w:rsid w:val="00BC2267"/>
    <w:rsid w:val="00BC26E1"/>
    <w:rsid w:val="00BC2853"/>
    <w:rsid w:val="00BC6789"/>
    <w:rsid w:val="00BD00C3"/>
    <w:rsid w:val="00BD0D2D"/>
    <w:rsid w:val="00BD37B5"/>
    <w:rsid w:val="00BD3DD2"/>
    <w:rsid w:val="00BD4EC8"/>
    <w:rsid w:val="00BD53E1"/>
    <w:rsid w:val="00BD626D"/>
    <w:rsid w:val="00BD629D"/>
    <w:rsid w:val="00BD65B9"/>
    <w:rsid w:val="00BE1290"/>
    <w:rsid w:val="00BE2E01"/>
    <w:rsid w:val="00BE4B56"/>
    <w:rsid w:val="00BE5872"/>
    <w:rsid w:val="00BE6A61"/>
    <w:rsid w:val="00BF035C"/>
    <w:rsid w:val="00BF1E0D"/>
    <w:rsid w:val="00BF2E1B"/>
    <w:rsid w:val="00BF4CCE"/>
    <w:rsid w:val="00BF564A"/>
    <w:rsid w:val="00BF7902"/>
    <w:rsid w:val="00C00178"/>
    <w:rsid w:val="00C012D9"/>
    <w:rsid w:val="00C014CB"/>
    <w:rsid w:val="00C0175A"/>
    <w:rsid w:val="00C01CAC"/>
    <w:rsid w:val="00C0215D"/>
    <w:rsid w:val="00C02295"/>
    <w:rsid w:val="00C0327E"/>
    <w:rsid w:val="00C03EB4"/>
    <w:rsid w:val="00C041EE"/>
    <w:rsid w:val="00C060B5"/>
    <w:rsid w:val="00C11870"/>
    <w:rsid w:val="00C13AFE"/>
    <w:rsid w:val="00C20845"/>
    <w:rsid w:val="00C219B5"/>
    <w:rsid w:val="00C221A1"/>
    <w:rsid w:val="00C238E4"/>
    <w:rsid w:val="00C24EC3"/>
    <w:rsid w:val="00C30487"/>
    <w:rsid w:val="00C31160"/>
    <w:rsid w:val="00C3550C"/>
    <w:rsid w:val="00C36BC2"/>
    <w:rsid w:val="00C375DC"/>
    <w:rsid w:val="00C37F07"/>
    <w:rsid w:val="00C37FF7"/>
    <w:rsid w:val="00C40C8B"/>
    <w:rsid w:val="00C459B3"/>
    <w:rsid w:val="00C46320"/>
    <w:rsid w:val="00C46E3C"/>
    <w:rsid w:val="00C51DF9"/>
    <w:rsid w:val="00C5476D"/>
    <w:rsid w:val="00C57054"/>
    <w:rsid w:val="00C61865"/>
    <w:rsid w:val="00C64470"/>
    <w:rsid w:val="00C662D1"/>
    <w:rsid w:val="00C6732F"/>
    <w:rsid w:val="00C71306"/>
    <w:rsid w:val="00C72EB9"/>
    <w:rsid w:val="00C738C0"/>
    <w:rsid w:val="00C77D0F"/>
    <w:rsid w:val="00C8141D"/>
    <w:rsid w:val="00C83218"/>
    <w:rsid w:val="00C871C0"/>
    <w:rsid w:val="00C91328"/>
    <w:rsid w:val="00C91636"/>
    <w:rsid w:val="00C95779"/>
    <w:rsid w:val="00C9624F"/>
    <w:rsid w:val="00C967B1"/>
    <w:rsid w:val="00C9689D"/>
    <w:rsid w:val="00CA1A7C"/>
    <w:rsid w:val="00CA1AE3"/>
    <w:rsid w:val="00CA24E0"/>
    <w:rsid w:val="00CA377D"/>
    <w:rsid w:val="00CA39A0"/>
    <w:rsid w:val="00CA431F"/>
    <w:rsid w:val="00CA5C64"/>
    <w:rsid w:val="00CA66E6"/>
    <w:rsid w:val="00CA6804"/>
    <w:rsid w:val="00CB036F"/>
    <w:rsid w:val="00CB240D"/>
    <w:rsid w:val="00CB2B06"/>
    <w:rsid w:val="00CB4253"/>
    <w:rsid w:val="00CB5AC7"/>
    <w:rsid w:val="00CC0BB4"/>
    <w:rsid w:val="00CC3687"/>
    <w:rsid w:val="00CC45FE"/>
    <w:rsid w:val="00CC4CBF"/>
    <w:rsid w:val="00CC4F6A"/>
    <w:rsid w:val="00CC5120"/>
    <w:rsid w:val="00CD009B"/>
    <w:rsid w:val="00CD32CB"/>
    <w:rsid w:val="00CD3465"/>
    <w:rsid w:val="00CE2E29"/>
    <w:rsid w:val="00CE36CF"/>
    <w:rsid w:val="00CE50EE"/>
    <w:rsid w:val="00CE58C8"/>
    <w:rsid w:val="00CF0656"/>
    <w:rsid w:val="00CF5031"/>
    <w:rsid w:val="00CF531D"/>
    <w:rsid w:val="00CF5E97"/>
    <w:rsid w:val="00CF63BB"/>
    <w:rsid w:val="00CF6A93"/>
    <w:rsid w:val="00CF70E4"/>
    <w:rsid w:val="00D01770"/>
    <w:rsid w:val="00D023CB"/>
    <w:rsid w:val="00D037A9"/>
    <w:rsid w:val="00D03A84"/>
    <w:rsid w:val="00D05223"/>
    <w:rsid w:val="00D059B0"/>
    <w:rsid w:val="00D1041F"/>
    <w:rsid w:val="00D10641"/>
    <w:rsid w:val="00D12C47"/>
    <w:rsid w:val="00D13E0A"/>
    <w:rsid w:val="00D17196"/>
    <w:rsid w:val="00D17D47"/>
    <w:rsid w:val="00D22A15"/>
    <w:rsid w:val="00D230DE"/>
    <w:rsid w:val="00D2355D"/>
    <w:rsid w:val="00D3111D"/>
    <w:rsid w:val="00D314E5"/>
    <w:rsid w:val="00D32B91"/>
    <w:rsid w:val="00D3427A"/>
    <w:rsid w:val="00D361F4"/>
    <w:rsid w:val="00D40621"/>
    <w:rsid w:val="00D407CD"/>
    <w:rsid w:val="00D41375"/>
    <w:rsid w:val="00D42828"/>
    <w:rsid w:val="00D44151"/>
    <w:rsid w:val="00D44364"/>
    <w:rsid w:val="00D45120"/>
    <w:rsid w:val="00D457E7"/>
    <w:rsid w:val="00D45F82"/>
    <w:rsid w:val="00D468E5"/>
    <w:rsid w:val="00D4710E"/>
    <w:rsid w:val="00D47CB9"/>
    <w:rsid w:val="00D500FD"/>
    <w:rsid w:val="00D50E9B"/>
    <w:rsid w:val="00D51688"/>
    <w:rsid w:val="00D523F5"/>
    <w:rsid w:val="00D56EB1"/>
    <w:rsid w:val="00D576BF"/>
    <w:rsid w:val="00D57E53"/>
    <w:rsid w:val="00D6114C"/>
    <w:rsid w:val="00D63864"/>
    <w:rsid w:val="00D64166"/>
    <w:rsid w:val="00D64868"/>
    <w:rsid w:val="00D65AA0"/>
    <w:rsid w:val="00D703EE"/>
    <w:rsid w:val="00D713FD"/>
    <w:rsid w:val="00D7152A"/>
    <w:rsid w:val="00D729D4"/>
    <w:rsid w:val="00D72F22"/>
    <w:rsid w:val="00D73573"/>
    <w:rsid w:val="00D73853"/>
    <w:rsid w:val="00D74AE9"/>
    <w:rsid w:val="00D76D02"/>
    <w:rsid w:val="00D77D44"/>
    <w:rsid w:val="00D828A8"/>
    <w:rsid w:val="00D82C4E"/>
    <w:rsid w:val="00D83EBC"/>
    <w:rsid w:val="00D853E3"/>
    <w:rsid w:val="00D857EC"/>
    <w:rsid w:val="00D85DF9"/>
    <w:rsid w:val="00D86C91"/>
    <w:rsid w:val="00D875F9"/>
    <w:rsid w:val="00D878D6"/>
    <w:rsid w:val="00D87941"/>
    <w:rsid w:val="00D90B51"/>
    <w:rsid w:val="00D90DE6"/>
    <w:rsid w:val="00D92EF1"/>
    <w:rsid w:val="00D96AF0"/>
    <w:rsid w:val="00DA0EAB"/>
    <w:rsid w:val="00DA3C5C"/>
    <w:rsid w:val="00DA4DF7"/>
    <w:rsid w:val="00DB038E"/>
    <w:rsid w:val="00DB1291"/>
    <w:rsid w:val="00DB4CD1"/>
    <w:rsid w:val="00DC16E3"/>
    <w:rsid w:val="00DC1959"/>
    <w:rsid w:val="00DC3289"/>
    <w:rsid w:val="00DC546A"/>
    <w:rsid w:val="00DC5BBA"/>
    <w:rsid w:val="00DD0C77"/>
    <w:rsid w:val="00DD1799"/>
    <w:rsid w:val="00DD2ADD"/>
    <w:rsid w:val="00DD4540"/>
    <w:rsid w:val="00DD76A7"/>
    <w:rsid w:val="00DE1233"/>
    <w:rsid w:val="00DE1334"/>
    <w:rsid w:val="00DE3B9B"/>
    <w:rsid w:val="00DE41D8"/>
    <w:rsid w:val="00DE5845"/>
    <w:rsid w:val="00DE6DE5"/>
    <w:rsid w:val="00DE6EF8"/>
    <w:rsid w:val="00DE7DA4"/>
    <w:rsid w:val="00DF2DFA"/>
    <w:rsid w:val="00DF378F"/>
    <w:rsid w:val="00DF51BD"/>
    <w:rsid w:val="00DF57DC"/>
    <w:rsid w:val="00DF696F"/>
    <w:rsid w:val="00E00E57"/>
    <w:rsid w:val="00E03F2E"/>
    <w:rsid w:val="00E04F37"/>
    <w:rsid w:val="00E05A92"/>
    <w:rsid w:val="00E0683B"/>
    <w:rsid w:val="00E06BFF"/>
    <w:rsid w:val="00E0789F"/>
    <w:rsid w:val="00E11AF9"/>
    <w:rsid w:val="00E16CC8"/>
    <w:rsid w:val="00E17128"/>
    <w:rsid w:val="00E17841"/>
    <w:rsid w:val="00E235FD"/>
    <w:rsid w:val="00E24B8E"/>
    <w:rsid w:val="00E27258"/>
    <w:rsid w:val="00E27A05"/>
    <w:rsid w:val="00E30931"/>
    <w:rsid w:val="00E31006"/>
    <w:rsid w:val="00E3213E"/>
    <w:rsid w:val="00E331BB"/>
    <w:rsid w:val="00E3386C"/>
    <w:rsid w:val="00E33EFE"/>
    <w:rsid w:val="00E368FD"/>
    <w:rsid w:val="00E3697B"/>
    <w:rsid w:val="00E37695"/>
    <w:rsid w:val="00E42653"/>
    <w:rsid w:val="00E44ABD"/>
    <w:rsid w:val="00E45B78"/>
    <w:rsid w:val="00E46720"/>
    <w:rsid w:val="00E46923"/>
    <w:rsid w:val="00E4728C"/>
    <w:rsid w:val="00E51C25"/>
    <w:rsid w:val="00E54AD6"/>
    <w:rsid w:val="00E54D85"/>
    <w:rsid w:val="00E60BEC"/>
    <w:rsid w:val="00E61ECB"/>
    <w:rsid w:val="00E63928"/>
    <w:rsid w:val="00E707BB"/>
    <w:rsid w:val="00E71CA1"/>
    <w:rsid w:val="00E72446"/>
    <w:rsid w:val="00E7284F"/>
    <w:rsid w:val="00E72BA3"/>
    <w:rsid w:val="00E7797E"/>
    <w:rsid w:val="00E80D38"/>
    <w:rsid w:val="00E829D9"/>
    <w:rsid w:val="00E82C35"/>
    <w:rsid w:val="00E8342D"/>
    <w:rsid w:val="00E846A0"/>
    <w:rsid w:val="00E871F6"/>
    <w:rsid w:val="00E90048"/>
    <w:rsid w:val="00E916DC"/>
    <w:rsid w:val="00EA09FC"/>
    <w:rsid w:val="00EA1153"/>
    <w:rsid w:val="00EA31A4"/>
    <w:rsid w:val="00EA3684"/>
    <w:rsid w:val="00EA391E"/>
    <w:rsid w:val="00EA4FF2"/>
    <w:rsid w:val="00EA522D"/>
    <w:rsid w:val="00EA595B"/>
    <w:rsid w:val="00EA74F8"/>
    <w:rsid w:val="00EB0917"/>
    <w:rsid w:val="00EB0954"/>
    <w:rsid w:val="00EB25B5"/>
    <w:rsid w:val="00EB5211"/>
    <w:rsid w:val="00EB5FDE"/>
    <w:rsid w:val="00EB713B"/>
    <w:rsid w:val="00EC0D47"/>
    <w:rsid w:val="00EC3C00"/>
    <w:rsid w:val="00EC4775"/>
    <w:rsid w:val="00EC4F3D"/>
    <w:rsid w:val="00EC55AC"/>
    <w:rsid w:val="00EC5D8D"/>
    <w:rsid w:val="00EC664A"/>
    <w:rsid w:val="00EC76CD"/>
    <w:rsid w:val="00EC7BA7"/>
    <w:rsid w:val="00ED2AE4"/>
    <w:rsid w:val="00ED4CF1"/>
    <w:rsid w:val="00EE103E"/>
    <w:rsid w:val="00EE3C79"/>
    <w:rsid w:val="00EE4622"/>
    <w:rsid w:val="00EE58DA"/>
    <w:rsid w:val="00EE5D7E"/>
    <w:rsid w:val="00EE6424"/>
    <w:rsid w:val="00EF0FFA"/>
    <w:rsid w:val="00EF3144"/>
    <w:rsid w:val="00EF433E"/>
    <w:rsid w:val="00EF44D7"/>
    <w:rsid w:val="00EF54E1"/>
    <w:rsid w:val="00EF5C54"/>
    <w:rsid w:val="00F0059D"/>
    <w:rsid w:val="00F0103F"/>
    <w:rsid w:val="00F057E3"/>
    <w:rsid w:val="00F0590C"/>
    <w:rsid w:val="00F05B60"/>
    <w:rsid w:val="00F05F3C"/>
    <w:rsid w:val="00F06F43"/>
    <w:rsid w:val="00F0720B"/>
    <w:rsid w:val="00F120E1"/>
    <w:rsid w:val="00F1285B"/>
    <w:rsid w:val="00F12FA1"/>
    <w:rsid w:val="00F146BE"/>
    <w:rsid w:val="00F170BB"/>
    <w:rsid w:val="00F20810"/>
    <w:rsid w:val="00F25F9E"/>
    <w:rsid w:val="00F30205"/>
    <w:rsid w:val="00F30406"/>
    <w:rsid w:val="00F322E1"/>
    <w:rsid w:val="00F33DA2"/>
    <w:rsid w:val="00F3420D"/>
    <w:rsid w:val="00F34996"/>
    <w:rsid w:val="00F35492"/>
    <w:rsid w:val="00F36F9F"/>
    <w:rsid w:val="00F37DEF"/>
    <w:rsid w:val="00F40B4D"/>
    <w:rsid w:val="00F516EB"/>
    <w:rsid w:val="00F53BCD"/>
    <w:rsid w:val="00F57136"/>
    <w:rsid w:val="00F576B0"/>
    <w:rsid w:val="00F61ADA"/>
    <w:rsid w:val="00F62CC7"/>
    <w:rsid w:val="00F62DC7"/>
    <w:rsid w:val="00F632B7"/>
    <w:rsid w:val="00F65668"/>
    <w:rsid w:val="00F67398"/>
    <w:rsid w:val="00F7024B"/>
    <w:rsid w:val="00F709C0"/>
    <w:rsid w:val="00F73B08"/>
    <w:rsid w:val="00F73F24"/>
    <w:rsid w:val="00F77DD1"/>
    <w:rsid w:val="00F82D26"/>
    <w:rsid w:val="00F85DDD"/>
    <w:rsid w:val="00F86A8A"/>
    <w:rsid w:val="00F925BF"/>
    <w:rsid w:val="00F92FB2"/>
    <w:rsid w:val="00F952B4"/>
    <w:rsid w:val="00F95B39"/>
    <w:rsid w:val="00F95CBF"/>
    <w:rsid w:val="00F95D97"/>
    <w:rsid w:val="00F9649D"/>
    <w:rsid w:val="00F973FF"/>
    <w:rsid w:val="00F974FE"/>
    <w:rsid w:val="00FA2155"/>
    <w:rsid w:val="00FA4878"/>
    <w:rsid w:val="00FA6747"/>
    <w:rsid w:val="00FB0938"/>
    <w:rsid w:val="00FB0DB0"/>
    <w:rsid w:val="00FB35DA"/>
    <w:rsid w:val="00FB433A"/>
    <w:rsid w:val="00FB754D"/>
    <w:rsid w:val="00FB7CFF"/>
    <w:rsid w:val="00FC2B6B"/>
    <w:rsid w:val="00FC3356"/>
    <w:rsid w:val="00FC449F"/>
    <w:rsid w:val="00FC480B"/>
    <w:rsid w:val="00FC4A81"/>
    <w:rsid w:val="00FC71BC"/>
    <w:rsid w:val="00FD1A24"/>
    <w:rsid w:val="00FD3DAD"/>
    <w:rsid w:val="00FD40A0"/>
    <w:rsid w:val="00FD4815"/>
    <w:rsid w:val="00FD6CA4"/>
    <w:rsid w:val="00FD7AB3"/>
    <w:rsid w:val="00FE0327"/>
    <w:rsid w:val="00FE2461"/>
    <w:rsid w:val="00FE6594"/>
    <w:rsid w:val="00FF1876"/>
    <w:rsid w:val="00FF1F8D"/>
    <w:rsid w:val="00FF33F2"/>
    <w:rsid w:val="00FF3664"/>
    <w:rsid w:val="00FF42E8"/>
    <w:rsid w:val="00FF455D"/>
    <w:rsid w:val="00FF4744"/>
    <w:rsid w:val="00FF4CA5"/>
    <w:rsid w:val="00FF6EFD"/>
    <w:rsid w:val="00FF711D"/>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rsid w:val="00C37FF7"/>
    <w:rPr>
      <w:sz w:val="20"/>
      <w:szCs w:val="20"/>
    </w:rPr>
  </w:style>
  <w:style w:type="character" w:customStyle="1" w:styleId="CommentTextChar">
    <w:name w:val="Comment Text Char"/>
    <w:basedOn w:val="DefaultParagraphFont"/>
    <w:link w:val="CommentText"/>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Heading">
    <w:name w:val="Table Heading"/>
    <w:basedOn w:val="Normal"/>
    <w:link w:val="TableHeadingChar"/>
    <w:rsid w:val="00B855CB"/>
    <w:pPr>
      <w:spacing w:before="120" w:after="120" w:line="300" w:lineRule="atLeast"/>
    </w:pPr>
    <w:rPr>
      <w:rFonts w:ascii="Arial" w:eastAsia="Times" w:hAnsi="Arial"/>
      <w:b/>
      <w:sz w:val="20"/>
    </w:rPr>
  </w:style>
  <w:style w:type="character" w:customStyle="1" w:styleId="TableHeadingChar">
    <w:name w:val="Table Heading Char"/>
    <w:basedOn w:val="DefaultParagraphFont"/>
    <w:link w:val="TableHeading"/>
    <w:rsid w:val="00B855CB"/>
    <w:rPr>
      <w:rFonts w:ascii="Arial" w:eastAsia="Times" w:hAnsi="Arial"/>
      <w:b/>
      <w:sz w:val="20"/>
      <w:lang w:bidi="ar-SA"/>
    </w:rPr>
  </w:style>
  <w:style w:type="paragraph" w:customStyle="1" w:styleId="TableBody">
    <w:name w:val="Table Body"/>
    <w:basedOn w:val="Normal"/>
    <w:link w:val="TableBodyChar"/>
    <w:autoRedefine/>
    <w:qFormat/>
    <w:rsid w:val="007064DF"/>
    <w:pPr>
      <w:contextualSpacing/>
    </w:pPr>
    <w:rPr>
      <w:rFonts w:ascii="Arial" w:eastAsia="Times" w:hAnsi="Arial"/>
      <w:sz w:val="20"/>
      <w:szCs w:val="20"/>
    </w:rPr>
  </w:style>
  <w:style w:type="character" w:customStyle="1" w:styleId="TableBodyChar">
    <w:name w:val="Table Body Char"/>
    <w:basedOn w:val="DefaultParagraphFont"/>
    <w:link w:val="TableBody"/>
    <w:locked/>
    <w:rsid w:val="00B855CB"/>
    <w:rPr>
      <w:rFonts w:ascii="Arial" w:eastAsia="Times" w:hAnsi="Arial"/>
      <w:sz w:val="20"/>
      <w:szCs w:val="20"/>
      <w:lang w:bidi="ar-SA"/>
    </w:rPr>
  </w:style>
  <w:style w:type="table" w:styleId="TableGrid">
    <w:name w:val="Table Grid"/>
    <w:basedOn w:val="TableNormal"/>
    <w:uiPriority w:val="59"/>
    <w:rsid w:val="00651E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651E8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65A62"/>
    <w:rPr>
      <w:sz w:val="18"/>
      <w:szCs w:val="18"/>
    </w:rPr>
  </w:style>
  <w:style w:type="paragraph" w:customStyle="1" w:styleId="Footerleft-line">
    <w:name w:val="Footer left-line"/>
    <w:basedOn w:val="Normal"/>
    <w:next w:val="Footer"/>
    <w:rsid w:val="00165A62"/>
    <w:pPr>
      <w:pBdr>
        <w:top w:val="single" w:sz="4" w:space="1" w:color="auto"/>
      </w:pBdr>
      <w:jc w:val="right"/>
    </w:pPr>
    <w:rPr>
      <w:rFonts w:ascii="Arial" w:hAnsi="Arial" w:cs="Arial"/>
      <w:b/>
      <w:bCs/>
      <w:sz w:val="18"/>
      <w:szCs w:val="18"/>
    </w:rPr>
  </w:style>
  <w:style w:type="paragraph" w:customStyle="1" w:styleId="Default">
    <w:name w:val="Default"/>
    <w:rsid w:val="003E718B"/>
    <w:pPr>
      <w:autoSpaceDE w:val="0"/>
      <w:autoSpaceDN w:val="0"/>
      <w:adjustRightInd w:val="0"/>
      <w:spacing w:line="240" w:lineRule="auto"/>
    </w:pPr>
    <w:rPr>
      <w:rFonts w:ascii="Times New Roman" w:hAnsi="Times New Roman"/>
      <w:color w:val="000000"/>
      <w:lang w:bidi="ar-SA"/>
    </w:rPr>
  </w:style>
  <w:style w:type="character" w:customStyle="1" w:styleId="ec-lmri-101">
    <w:name w:val="ec-lmri-101"/>
    <w:basedOn w:val="DefaultParagraphFont"/>
    <w:rsid w:val="00E05A92"/>
    <w:rPr>
      <w:i/>
      <w:iCs/>
    </w:rPr>
  </w:style>
  <w:style w:type="paragraph" w:customStyle="1" w:styleId="ExhibitA2">
    <w:name w:val="ExhibitA2"/>
    <w:basedOn w:val="Normal"/>
    <w:uiPriority w:val="99"/>
    <w:rsid w:val="00E42653"/>
    <w:pPr>
      <w:keepNext/>
      <w:numPr>
        <w:ilvl w:val="1"/>
        <w:numId w:val="23"/>
      </w:numPr>
      <w:tabs>
        <w:tab w:val="left" w:pos="-720"/>
        <w:tab w:val="left" w:pos="1296"/>
        <w:tab w:val="left" w:pos="2016"/>
        <w:tab w:val="left" w:pos="2592"/>
        <w:tab w:val="left" w:pos="4176"/>
        <w:tab w:val="left" w:pos="10710"/>
      </w:tabs>
      <w:suppressAutoHyphens/>
      <w:ind w:right="187"/>
    </w:pPr>
    <w:rPr>
      <w:spacing w:val="-3"/>
      <w:szCs w:val="20"/>
    </w:rPr>
  </w:style>
  <w:style w:type="paragraph" w:customStyle="1" w:styleId="Heading10">
    <w:name w:val="Heading10"/>
    <w:basedOn w:val="Heading9"/>
    <w:uiPriority w:val="99"/>
    <w:rsid w:val="00F146BE"/>
    <w:pPr>
      <w:keepNext/>
      <w:tabs>
        <w:tab w:val="left" w:pos="10710"/>
      </w:tabs>
      <w:spacing w:before="0" w:after="0"/>
      <w:ind w:left="360" w:right="187" w:hanging="360"/>
      <w:jc w:val="center"/>
    </w:pPr>
    <w:rPr>
      <w:rFonts w:ascii="Times New Roman" w:eastAsia="Times New Roman" w:hAnsi="Times New Roman"/>
      <w:b/>
      <w:bCs/>
      <w:caps/>
    </w:rPr>
  </w:style>
</w:styles>
</file>

<file path=word/webSettings.xml><?xml version="1.0" encoding="utf-8"?>
<w:webSettings xmlns:r="http://schemas.openxmlformats.org/officeDocument/2006/relationships" xmlns:w="http://schemas.openxmlformats.org/wordprocessingml/2006/main">
  <w:divs>
    <w:div w:id="19821684">
      <w:bodyDiv w:val="1"/>
      <w:marLeft w:val="0"/>
      <w:marRight w:val="0"/>
      <w:marTop w:val="0"/>
      <w:marBottom w:val="300"/>
      <w:divBdr>
        <w:top w:val="none" w:sz="0" w:space="0" w:color="auto"/>
        <w:left w:val="none" w:sz="0" w:space="0" w:color="auto"/>
        <w:bottom w:val="none" w:sz="0" w:space="0" w:color="auto"/>
        <w:right w:val="none" w:sz="0" w:space="0" w:color="auto"/>
      </w:divBdr>
      <w:divsChild>
        <w:div w:id="2107459219">
          <w:marLeft w:val="0"/>
          <w:marRight w:val="0"/>
          <w:marTop w:val="0"/>
          <w:marBottom w:val="0"/>
          <w:divBdr>
            <w:top w:val="none" w:sz="0" w:space="0" w:color="auto"/>
            <w:left w:val="none" w:sz="0" w:space="0" w:color="auto"/>
            <w:bottom w:val="none" w:sz="0" w:space="0" w:color="auto"/>
            <w:right w:val="none" w:sz="0" w:space="0" w:color="auto"/>
          </w:divBdr>
          <w:divsChild>
            <w:div w:id="718746687">
              <w:marLeft w:val="0"/>
              <w:marRight w:val="0"/>
              <w:marTop w:val="0"/>
              <w:marBottom w:val="0"/>
              <w:divBdr>
                <w:top w:val="none" w:sz="0" w:space="0" w:color="auto"/>
                <w:left w:val="none" w:sz="0" w:space="0" w:color="auto"/>
                <w:bottom w:val="none" w:sz="0" w:space="0" w:color="auto"/>
                <w:right w:val="none" w:sz="0" w:space="0" w:color="auto"/>
              </w:divBdr>
              <w:divsChild>
                <w:div w:id="1035816152">
                  <w:marLeft w:val="0"/>
                  <w:marRight w:val="0"/>
                  <w:marTop w:val="0"/>
                  <w:marBottom w:val="0"/>
                  <w:divBdr>
                    <w:top w:val="none" w:sz="0" w:space="0" w:color="auto"/>
                    <w:left w:val="none" w:sz="0" w:space="0" w:color="auto"/>
                    <w:bottom w:val="none" w:sz="0" w:space="0" w:color="auto"/>
                    <w:right w:val="none" w:sz="0" w:space="0" w:color="auto"/>
                  </w:divBdr>
                  <w:divsChild>
                    <w:div w:id="306594519">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694771070">
                          <w:marLeft w:val="0"/>
                          <w:marRight w:val="0"/>
                          <w:marTop w:val="0"/>
                          <w:marBottom w:val="0"/>
                          <w:divBdr>
                            <w:top w:val="none" w:sz="0" w:space="0" w:color="auto"/>
                            <w:left w:val="none" w:sz="0" w:space="0" w:color="auto"/>
                            <w:bottom w:val="none" w:sz="0" w:space="0" w:color="auto"/>
                            <w:right w:val="none" w:sz="0" w:space="0" w:color="auto"/>
                          </w:divBdr>
                          <w:divsChild>
                            <w:div w:id="1222671308">
                              <w:marLeft w:val="0"/>
                              <w:marRight w:val="0"/>
                              <w:marTop w:val="0"/>
                              <w:marBottom w:val="0"/>
                              <w:divBdr>
                                <w:top w:val="none" w:sz="0" w:space="0" w:color="auto"/>
                                <w:left w:val="none" w:sz="0" w:space="0" w:color="auto"/>
                                <w:bottom w:val="none" w:sz="0" w:space="0" w:color="auto"/>
                                <w:right w:val="none" w:sz="0" w:space="0" w:color="auto"/>
                              </w:divBdr>
                              <w:divsChild>
                                <w:div w:id="842402755">
                                  <w:marLeft w:val="0"/>
                                  <w:marRight w:val="0"/>
                                  <w:marTop w:val="0"/>
                                  <w:marBottom w:val="0"/>
                                  <w:divBdr>
                                    <w:top w:val="none" w:sz="0" w:space="0" w:color="auto"/>
                                    <w:left w:val="none" w:sz="0" w:space="0" w:color="auto"/>
                                    <w:bottom w:val="none" w:sz="0" w:space="0" w:color="auto"/>
                                    <w:right w:val="none" w:sz="0" w:space="0" w:color="auto"/>
                                  </w:divBdr>
                                  <w:divsChild>
                                    <w:div w:id="778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62726">
      <w:bodyDiv w:val="1"/>
      <w:marLeft w:val="0"/>
      <w:marRight w:val="0"/>
      <w:marTop w:val="0"/>
      <w:marBottom w:val="0"/>
      <w:divBdr>
        <w:top w:val="none" w:sz="0" w:space="0" w:color="auto"/>
        <w:left w:val="none" w:sz="0" w:space="0" w:color="auto"/>
        <w:bottom w:val="none" w:sz="0" w:space="0" w:color="auto"/>
        <w:right w:val="none" w:sz="0" w:space="0" w:color="auto"/>
      </w:divBdr>
      <w:divsChild>
        <w:div w:id="487327364">
          <w:marLeft w:val="0"/>
          <w:marRight w:val="0"/>
          <w:marTop w:val="100"/>
          <w:marBottom w:val="100"/>
          <w:divBdr>
            <w:top w:val="none" w:sz="0" w:space="0" w:color="auto"/>
            <w:left w:val="none" w:sz="0" w:space="0" w:color="auto"/>
            <w:bottom w:val="none" w:sz="0" w:space="0" w:color="auto"/>
            <w:right w:val="none" w:sz="0" w:space="0" w:color="auto"/>
          </w:divBdr>
          <w:divsChild>
            <w:div w:id="314922147">
              <w:marLeft w:val="0"/>
              <w:marRight w:val="0"/>
              <w:marTop w:val="0"/>
              <w:marBottom w:val="0"/>
              <w:divBdr>
                <w:top w:val="none" w:sz="0" w:space="0" w:color="auto"/>
                <w:left w:val="none" w:sz="0" w:space="0" w:color="auto"/>
                <w:bottom w:val="none" w:sz="0" w:space="0" w:color="auto"/>
                <w:right w:val="none" w:sz="0" w:space="0" w:color="auto"/>
              </w:divBdr>
              <w:divsChild>
                <w:div w:id="713697500">
                  <w:marLeft w:val="0"/>
                  <w:marRight w:val="0"/>
                  <w:marTop w:val="0"/>
                  <w:marBottom w:val="0"/>
                  <w:divBdr>
                    <w:top w:val="none" w:sz="0" w:space="0" w:color="auto"/>
                    <w:left w:val="none" w:sz="0" w:space="0" w:color="auto"/>
                    <w:bottom w:val="none" w:sz="0" w:space="0" w:color="auto"/>
                    <w:right w:val="none" w:sz="0" w:space="0" w:color="auto"/>
                  </w:divBdr>
                  <w:divsChild>
                    <w:div w:id="1350521653">
                      <w:marLeft w:val="180"/>
                      <w:marRight w:val="0"/>
                      <w:marTop w:val="0"/>
                      <w:marBottom w:val="0"/>
                      <w:divBdr>
                        <w:top w:val="none" w:sz="0" w:space="0" w:color="auto"/>
                        <w:left w:val="none" w:sz="0" w:space="0" w:color="auto"/>
                        <w:bottom w:val="none" w:sz="0" w:space="0" w:color="auto"/>
                        <w:right w:val="none" w:sz="0" w:space="0" w:color="auto"/>
                      </w:divBdr>
                      <w:divsChild>
                        <w:div w:id="4149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57437">
      <w:bodyDiv w:val="1"/>
      <w:marLeft w:val="0"/>
      <w:marRight w:val="0"/>
      <w:marTop w:val="0"/>
      <w:marBottom w:val="0"/>
      <w:divBdr>
        <w:top w:val="none" w:sz="0" w:space="0" w:color="auto"/>
        <w:left w:val="none" w:sz="0" w:space="0" w:color="auto"/>
        <w:bottom w:val="none" w:sz="0" w:space="0" w:color="auto"/>
        <w:right w:val="none" w:sz="0" w:space="0" w:color="auto"/>
      </w:divBdr>
    </w:div>
    <w:div w:id="470680153">
      <w:bodyDiv w:val="1"/>
      <w:marLeft w:val="0"/>
      <w:marRight w:val="0"/>
      <w:marTop w:val="0"/>
      <w:marBottom w:val="0"/>
      <w:divBdr>
        <w:top w:val="none" w:sz="0" w:space="0" w:color="auto"/>
        <w:left w:val="none" w:sz="0" w:space="0" w:color="auto"/>
        <w:bottom w:val="none" w:sz="0" w:space="0" w:color="auto"/>
        <w:right w:val="none" w:sz="0" w:space="0" w:color="auto"/>
      </w:divBdr>
    </w:div>
    <w:div w:id="877083336">
      <w:bodyDiv w:val="1"/>
      <w:marLeft w:val="0"/>
      <w:marRight w:val="0"/>
      <w:marTop w:val="0"/>
      <w:marBottom w:val="0"/>
      <w:divBdr>
        <w:top w:val="none" w:sz="0" w:space="0" w:color="auto"/>
        <w:left w:val="none" w:sz="0" w:space="0" w:color="auto"/>
        <w:bottom w:val="none" w:sz="0" w:space="0" w:color="auto"/>
        <w:right w:val="none" w:sz="0" w:space="0" w:color="auto"/>
      </w:divBdr>
    </w:div>
    <w:div w:id="1115639245">
      <w:bodyDiv w:val="1"/>
      <w:marLeft w:val="0"/>
      <w:marRight w:val="0"/>
      <w:marTop w:val="0"/>
      <w:marBottom w:val="0"/>
      <w:divBdr>
        <w:top w:val="none" w:sz="0" w:space="0" w:color="auto"/>
        <w:left w:val="none" w:sz="0" w:space="0" w:color="auto"/>
        <w:bottom w:val="none" w:sz="0" w:space="0" w:color="auto"/>
        <w:right w:val="none" w:sz="0" w:space="0" w:color="auto"/>
      </w:divBdr>
    </w:div>
    <w:div w:id="1183402330">
      <w:bodyDiv w:val="1"/>
      <w:marLeft w:val="0"/>
      <w:marRight w:val="0"/>
      <w:marTop w:val="0"/>
      <w:marBottom w:val="300"/>
      <w:divBdr>
        <w:top w:val="none" w:sz="0" w:space="0" w:color="auto"/>
        <w:left w:val="none" w:sz="0" w:space="0" w:color="auto"/>
        <w:bottom w:val="none" w:sz="0" w:space="0" w:color="auto"/>
        <w:right w:val="none" w:sz="0" w:space="0" w:color="auto"/>
      </w:divBdr>
      <w:divsChild>
        <w:div w:id="722868858">
          <w:marLeft w:val="0"/>
          <w:marRight w:val="0"/>
          <w:marTop w:val="0"/>
          <w:marBottom w:val="0"/>
          <w:divBdr>
            <w:top w:val="none" w:sz="0" w:space="0" w:color="auto"/>
            <w:left w:val="none" w:sz="0" w:space="0" w:color="auto"/>
            <w:bottom w:val="none" w:sz="0" w:space="0" w:color="auto"/>
            <w:right w:val="none" w:sz="0" w:space="0" w:color="auto"/>
          </w:divBdr>
          <w:divsChild>
            <w:div w:id="786047406">
              <w:marLeft w:val="0"/>
              <w:marRight w:val="0"/>
              <w:marTop w:val="0"/>
              <w:marBottom w:val="0"/>
              <w:divBdr>
                <w:top w:val="none" w:sz="0" w:space="0" w:color="auto"/>
                <w:left w:val="none" w:sz="0" w:space="0" w:color="auto"/>
                <w:bottom w:val="none" w:sz="0" w:space="0" w:color="auto"/>
                <w:right w:val="none" w:sz="0" w:space="0" w:color="auto"/>
              </w:divBdr>
              <w:divsChild>
                <w:div w:id="1272590954">
                  <w:marLeft w:val="0"/>
                  <w:marRight w:val="0"/>
                  <w:marTop w:val="0"/>
                  <w:marBottom w:val="0"/>
                  <w:divBdr>
                    <w:top w:val="none" w:sz="0" w:space="0" w:color="auto"/>
                    <w:left w:val="none" w:sz="0" w:space="0" w:color="auto"/>
                    <w:bottom w:val="none" w:sz="0" w:space="0" w:color="auto"/>
                    <w:right w:val="none" w:sz="0" w:space="0" w:color="auto"/>
                  </w:divBdr>
                  <w:divsChild>
                    <w:div w:id="56364151">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887639203">
                          <w:marLeft w:val="0"/>
                          <w:marRight w:val="0"/>
                          <w:marTop w:val="0"/>
                          <w:marBottom w:val="0"/>
                          <w:divBdr>
                            <w:top w:val="none" w:sz="0" w:space="0" w:color="auto"/>
                            <w:left w:val="none" w:sz="0" w:space="0" w:color="auto"/>
                            <w:bottom w:val="none" w:sz="0" w:space="0" w:color="auto"/>
                            <w:right w:val="none" w:sz="0" w:space="0" w:color="auto"/>
                          </w:divBdr>
                          <w:divsChild>
                            <w:div w:id="2021540077">
                              <w:marLeft w:val="0"/>
                              <w:marRight w:val="0"/>
                              <w:marTop w:val="0"/>
                              <w:marBottom w:val="0"/>
                              <w:divBdr>
                                <w:top w:val="none" w:sz="0" w:space="0" w:color="auto"/>
                                <w:left w:val="none" w:sz="0" w:space="0" w:color="auto"/>
                                <w:bottom w:val="none" w:sz="0" w:space="0" w:color="auto"/>
                                <w:right w:val="none" w:sz="0" w:space="0" w:color="auto"/>
                              </w:divBdr>
                              <w:divsChild>
                                <w:div w:id="1130901367">
                                  <w:marLeft w:val="0"/>
                                  <w:marRight w:val="0"/>
                                  <w:marTop w:val="0"/>
                                  <w:marBottom w:val="0"/>
                                  <w:divBdr>
                                    <w:top w:val="none" w:sz="0" w:space="0" w:color="auto"/>
                                    <w:left w:val="none" w:sz="0" w:space="0" w:color="auto"/>
                                    <w:bottom w:val="none" w:sz="0" w:space="0" w:color="auto"/>
                                    <w:right w:val="none" w:sz="0" w:space="0" w:color="auto"/>
                                  </w:divBdr>
                                  <w:divsChild>
                                    <w:div w:id="12554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49062">
      <w:bodyDiv w:val="1"/>
      <w:marLeft w:val="0"/>
      <w:marRight w:val="0"/>
      <w:marTop w:val="0"/>
      <w:marBottom w:val="0"/>
      <w:divBdr>
        <w:top w:val="none" w:sz="0" w:space="0" w:color="auto"/>
        <w:left w:val="none" w:sz="0" w:space="0" w:color="auto"/>
        <w:bottom w:val="none" w:sz="0" w:space="0" w:color="auto"/>
        <w:right w:val="none" w:sz="0" w:space="0" w:color="auto"/>
      </w:divBdr>
    </w:div>
    <w:div w:id="1668710348">
      <w:bodyDiv w:val="1"/>
      <w:marLeft w:val="0"/>
      <w:marRight w:val="0"/>
      <w:marTop w:val="0"/>
      <w:marBottom w:val="0"/>
      <w:divBdr>
        <w:top w:val="none" w:sz="0" w:space="0" w:color="auto"/>
        <w:left w:val="none" w:sz="0" w:space="0" w:color="auto"/>
        <w:bottom w:val="none" w:sz="0" w:space="0" w:color="auto"/>
        <w:right w:val="none" w:sz="0" w:space="0" w:color="auto"/>
      </w:divBdr>
    </w:div>
    <w:div w:id="208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419F9-D331-4031-9F14-0D1C61F6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2656</Words>
  <Characters>14321</Characters>
  <Application>Microsoft Office Word</Application>
  <DocSecurity>0</DocSecurity>
  <Lines>325</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2013-05-10T14:56:00Z</dcterms:created>
  <dcterms:modified xsi:type="dcterms:W3CDTF">2013-05-10T16:27:00Z</dcterms:modified>
</cp:coreProperties>
</file>