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32B7B" w14:textId="77777777"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14:paraId="64D7CA86" w14:textId="77777777" w:rsidR="00307672" w:rsidRDefault="00307672" w:rsidP="00307672">
      <w:pPr>
        <w:pStyle w:val="Heading10"/>
        <w:keepNext w:val="0"/>
        <w:ind w:right="288"/>
      </w:pPr>
      <w:r>
        <w:t xml:space="preserve">Administrative Rules Governing </w:t>
      </w:r>
      <w:r w:rsidR="009D1BBC">
        <w:t>RFPS</w:t>
      </w:r>
    </w:p>
    <w:p w14:paraId="45816367" w14:textId="61EC56DC" w:rsidR="009D1BBC" w:rsidRDefault="008A7439" w:rsidP="00307672">
      <w:pPr>
        <w:pStyle w:val="Heading10"/>
        <w:keepNext w:val="0"/>
        <w:ind w:right="288"/>
      </w:pPr>
      <w:r>
        <w:t>(</w:t>
      </w:r>
      <w:r w:rsidR="009D1BBC">
        <w:t>Non-IT SERVICES</w:t>
      </w:r>
      <w:r w:rsidR="00A47FAE">
        <w:t xml:space="preserve"> – MASTER AGREEMENT</w:t>
      </w:r>
      <w:r>
        <w:t>)</w:t>
      </w:r>
    </w:p>
    <w:p w14:paraId="0FCF2F67" w14:textId="77777777" w:rsidR="00307672" w:rsidRPr="0046465F" w:rsidRDefault="00307672" w:rsidP="00307672">
      <w:pPr>
        <w:pStyle w:val="Heading10"/>
        <w:keepNext w:val="0"/>
        <w:ind w:right="288"/>
        <w:rPr>
          <w:color w:val="000000" w:themeColor="text1"/>
          <w:sz w:val="26"/>
          <w:szCs w:val="26"/>
        </w:rPr>
      </w:pPr>
    </w:p>
    <w:p w14:paraId="1A5A32C0" w14:textId="4B4F26C2"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REGARDING THE RFP</w:t>
      </w:r>
    </w:p>
    <w:p w14:paraId="1159A94C" w14:textId="21BF513D" w:rsidR="00307672" w:rsidRPr="0046465F" w:rsidRDefault="00307672" w:rsidP="00735D6B">
      <w:pPr>
        <w:pStyle w:val="ExhibitC2"/>
        <w:numPr>
          <w:ilvl w:val="0"/>
          <w:numId w:val="0"/>
        </w:numPr>
        <w:spacing w:before="120" w:after="120"/>
        <w:ind w:left="720"/>
        <w:jc w:val="both"/>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sidR="00FC5EC1">
        <w:rPr>
          <w:color w:val="000000" w:themeColor="text1"/>
        </w:rPr>
        <w:t>parties interested in submitting a proposal in response to this RFP (“</w:t>
      </w:r>
      <w:r>
        <w:rPr>
          <w:color w:val="000000" w:themeColor="text1"/>
        </w:rPr>
        <w:t>P</w:t>
      </w:r>
      <w:r w:rsidRPr="0046465F">
        <w:rPr>
          <w:color w:val="000000" w:themeColor="text1"/>
        </w:rPr>
        <w:t>roposers</w:t>
      </w:r>
      <w:r w:rsidR="00FC5EC1">
        <w:rPr>
          <w:color w:val="000000" w:themeColor="text1"/>
        </w:rPr>
        <w:t>”)</w:t>
      </w:r>
      <w:r w:rsidRPr="0046465F">
        <w:rPr>
          <w:color w:val="000000" w:themeColor="text1"/>
        </w:rPr>
        <w:t xml:space="preserve"> </w:t>
      </w:r>
      <w:r w:rsidR="009D1BBC">
        <w:rPr>
          <w:color w:val="000000" w:themeColor="text1"/>
        </w:rPr>
        <w:t xml:space="preserve">must send any communications regarding </w:t>
      </w:r>
      <w:r w:rsidR="00A47FAE">
        <w:rPr>
          <w:color w:val="000000" w:themeColor="text1"/>
        </w:rPr>
        <w:t>the</w:t>
      </w:r>
      <w:r w:rsidR="009D1BBC">
        <w:rPr>
          <w:color w:val="000000" w:themeColor="text1"/>
        </w:rPr>
        <w:t xml:space="preserve"> RFP to</w:t>
      </w:r>
      <w:r w:rsidR="00DF040B">
        <w:rPr>
          <w:color w:val="000000" w:themeColor="text1"/>
        </w:rPr>
        <w:t xml:space="preserve"> the Judicial Council staff at</w:t>
      </w:r>
      <w:r w:rsidR="009D1BBC">
        <w:rPr>
          <w:color w:val="000000" w:themeColor="text1"/>
        </w:rPr>
        <w:t xml:space="preserve"> </w:t>
      </w:r>
      <w:hyperlink r:id="rId8" w:history="1">
        <w:r w:rsidR="00DF040B" w:rsidRPr="00F97300">
          <w:rPr>
            <w:rStyle w:val="Hyperlink"/>
          </w:rPr>
          <w:t>TCSolicitation@jud.ca.gov</w:t>
        </w:r>
      </w:hyperlink>
      <w:r w:rsidR="00DF040B">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5B4CC2">
        <w:rPr>
          <w:color w:val="000000" w:themeColor="text1"/>
        </w:rPr>
        <w:t xml:space="preserve"> </w:t>
      </w:r>
    </w:p>
    <w:p w14:paraId="37C08F45"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14:paraId="7145088E" w14:textId="3083A29E" w:rsidR="00F105C9" w:rsidRDefault="00307672" w:rsidP="00735D6B">
      <w:pPr>
        <w:pStyle w:val="ExhibitC2"/>
        <w:numPr>
          <w:ilvl w:val="0"/>
          <w:numId w:val="0"/>
        </w:numPr>
        <w:spacing w:before="120" w:after="120"/>
        <w:ind w:left="720"/>
        <w:jc w:val="both"/>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DC590A">
        <w:rPr>
          <w:color w:val="000000" w:themeColor="text1"/>
        </w:rPr>
        <w:t xml:space="preserve">Once submitted, questions become part of the procurement file and are subject to disclosure;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responses </w:t>
      </w:r>
      <w:r w:rsidR="00DF040B">
        <w:rPr>
          <w:color w:val="000000" w:themeColor="text1"/>
        </w:rPr>
        <w:t xml:space="preserve">from the Judicial Council staff </w:t>
      </w:r>
      <w:r w:rsidRPr="0046465F">
        <w:rPr>
          <w:color w:val="000000" w:themeColor="text1"/>
        </w:rPr>
        <w:t>will be made available</w:t>
      </w:r>
      <w:r w:rsidR="00C556E8">
        <w:rPr>
          <w:color w:val="000000" w:themeColor="text1"/>
        </w:rPr>
        <w:t xml:space="preserve"> </w:t>
      </w:r>
      <w:r w:rsidR="00C556E8" w:rsidRPr="002D4705">
        <w:rPr>
          <w:color w:val="000000" w:themeColor="text1"/>
        </w:rPr>
        <w:t>prior to the</w:t>
      </w:r>
      <w:r w:rsidR="00C556E8" w:rsidRPr="002D4705">
        <w:rPr>
          <w:color w:val="FF0000"/>
        </w:rPr>
        <w:t xml:space="preserve"> </w:t>
      </w:r>
      <w:r w:rsidR="00C556E8">
        <w:rPr>
          <w:color w:val="000000" w:themeColor="text1"/>
        </w:rPr>
        <w:t>proposal due date and time</w:t>
      </w:r>
      <w:r w:rsidRPr="0046465F">
        <w:rPr>
          <w:color w:val="000000" w:themeColor="text1"/>
        </w:rPr>
        <w:t>.</w:t>
      </w:r>
    </w:p>
    <w:p w14:paraId="00661C29"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14:paraId="68530C03" w14:textId="027AAFAA" w:rsidR="00307672" w:rsidRPr="0046465F" w:rsidRDefault="00307672" w:rsidP="00735D6B">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B94393">
        <w:rPr>
          <w:color w:val="000000" w:themeColor="text1"/>
        </w:rPr>
        <w:t>Judicial Council staff</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Without disclos</w:t>
      </w:r>
      <w:r w:rsidR="00DF040B">
        <w:rPr>
          <w:color w:val="000000" w:themeColor="text1"/>
        </w:rPr>
        <w:t>ing the source of the request, Judicial Council staff</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14:paraId="5500B4FE" w14:textId="554323D1" w:rsidR="00307672" w:rsidRPr="0046465F" w:rsidRDefault="00307672" w:rsidP="00735D6B">
      <w:pPr>
        <w:pStyle w:val="ExhibitC2"/>
        <w:numPr>
          <w:ilvl w:val="0"/>
          <w:numId w:val="0"/>
        </w:numPr>
        <w:spacing w:before="120" w:after="120"/>
        <w:ind w:left="1440" w:hanging="720"/>
        <w:jc w:val="both"/>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w:t>
      </w:r>
      <w:r w:rsidR="00DF040B">
        <w:rPr>
          <w:color w:val="000000" w:themeColor="text1"/>
        </w:rPr>
        <w:t>Judicial Council staff</w:t>
      </w:r>
      <w:r w:rsidRPr="0046465F">
        <w:rPr>
          <w:color w:val="000000" w:themeColor="text1"/>
        </w:rPr>
        <w:t xml:space="preserve"> o</w:t>
      </w:r>
      <w:r>
        <w:rPr>
          <w:color w:val="000000" w:themeColor="text1"/>
        </w:rPr>
        <w:t xml:space="preserve">f an error in the RFP known to </w:t>
      </w:r>
      <w:r w:rsidR="00EC757F">
        <w:rPr>
          <w:color w:val="000000" w:themeColor="text1"/>
        </w:rPr>
        <w:t xml:space="preserve">the </w:t>
      </w:r>
      <w:r>
        <w:rPr>
          <w:color w:val="000000" w:themeColor="text1"/>
        </w:rPr>
        <w:t>P</w:t>
      </w:r>
      <w:r w:rsidRPr="0046465F">
        <w:rPr>
          <w:color w:val="000000" w:themeColor="text1"/>
        </w:rPr>
        <w:t>roposer, or an error that reason</w:t>
      </w:r>
      <w:r>
        <w:rPr>
          <w:color w:val="000000" w:themeColor="text1"/>
        </w:rPr>
        <w:t>ably should have been known to</w:t>
      </w:r>
      <w:r w:rsidR="00EC757F">
        <w:rPr>
          <w:color w:val="000000" w:themeColor="text1"/>
        </w:rPr>
        <w:t xml:space="preserve"> the</w:t>
      </w:r>
      <w:r>
        <w:rPr>
          <w:color w:val="000000" w:themeColor="text1"/>
        </w:rPr>
        <w:t xml:space="preserve">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w:t>
      </w:r>
      <w:r w:rsidR="00EC757F">
        <w:rPr>
          <w:color w:val="000000" w:themeColor="text1"/>
        </w:rPr>
        <w:t xml:space="preserve"> the</w:t>
      </w:r>
      <w:r>
        <w:rPr>
          <w:color w:val="000000" w:themeColor="text1"/>
        </w:rPr>
        <w:t xml:space="preserve"> P</w:t>
      </w:r>
      <w:r w:rsidRPr="0046465F">
        <w:rPr>
          <w:color w:val="000000" w:themeColor="text1"/>
        </w:rPr>
        <w:t xml:space="preserve">roposer shall propose at </w:t>
      </w:r>
      <w:r>
        <w:rPr>
          <w:color w:val="000000" w:themeColor="text1"/>
        </w:rPr>
        <w:t xml:space="preserve">its own risk. Furthermore, if </w:t>
      </w:r>
      <w:r w:rsidR="00EC757F">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w:t>
      </w:r>
      <w:r w:rsidR="00A47FAE">
        <w:rPr>
          <w:color w:val="000000" w:themeColor="text1"/>
        </w:rPr>
        <w:t>a master</w:t>
      </w:r>
      <w:r>
        <w:rPr>
          <w:color w:val="000000" w:themeColor="text1"/>
        </w:rPr>
        <w:t xml:space="preserve"> agreement, </w:t>
      </w:r>
      <w:r w:rsidR="00EC757F">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14:paraId="172C5DB3"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14:paraId="1C13654F" w14:textId="317540CD" w:rsidR="00307672" w:rsidRPr="0046465F" w:rsidRDefault="00307672" w:rsidP="00735D6B">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r>
      <w:r w:rsidR="00DF040B">
        <w:rPr>
          <w:color w:val="000000" w:themeColor="text1"/>
        </w:rPr>
        <w:t>Judicial Council staff</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inform itself of any addendum prior to its submission of a </w:t>
      </w:r>
      <w:r w:rsidR="001B30D0">
        <w:rPr>
          <w:color w:val="000000" w:themeColor="text1"/>
        </w:rPr>
        <w:t>proposal</w:t>
      </w:r>
      <w:r w:rsidR="001B30D0" w:rsidRPr="0078310E">
        <w:rPr>
          <w:color w:val="000000" w:themeColor="text1"/>
        </w:rPr>
        <w:t>.</w:t>
      </w:r>
    </w:p>
    <w:p w14:paraId="2F2253E7" w14:textId="1594E7FF" w:rsidR="00307672" w:rsidRPr="0046465F" w:rsidRDefault="00307672" w:rsidP="00735D6B">
      <w:pPr>
        <w:pStyle w:val="ExhibitC2"/>
        <w:numPr>
          <w:ilvl w:val="0"/>
          <w:numId w:val="0"/>
        </w:numPr>
        <w:spacing w:before="120" w:after="120"/>
        <w:ind w:left="1440" w:hanging="720"/>
        <w:jc w:val="both"/>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DF040B">
        <w:rPr>
          <w:color w:val="000000" w:themeColor="text1"/>
        </w:rPr>
        <w:t>Judicial Council staff</w:t>
      </w:r>
      <w:r w:rsidR="00DF040B" w:rsidRPr="0046465F">
        <w:rPr>
          <w:color w:val="000000" w:themeColor="text1"/>
        </w:rPr>
        <w:t xml:space="preserve"> </w:t>
      </w:r>
      <w:r w:rsidRPr="0046465F">
        <w:rPr>
          <w:color w:val="000000" w:themeColor="text1"/>
        </w:rPr>
        <w:t xml:space="preserve">via email to the Solicitations Mailbox no later than one day following issuance of the addendum. </w:t>
      </w:r>
    </w:p>
    <w:p w14:paraId="52F99457"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14:paraId="4BBCBC20" w14:textId="1F239CBF" w:rsidR="00307672" w:rsidRPr="0046465F" w:rsidRDefault="00307672" w:rsidP="00735D6B">
      <w:pPr>
        <w:pStyle w:val="ExhibitC2"/>
        <w:numPr>
          <w:ilvl w:val="0"/>
          <w:numId w:val="0"/>
        </w:numPr>
        <w:spacing w:before="120" w:after="120"/>
        <w:ind w:left="720"/>
        <w:jc w:val="both"/>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w:t>
      </w:r>
      <w:r w:rsidR="00DF040B">
        <w:rPr>
          <w:color w:val="000000" w:themeColor="text1"/>
        </w:rPr>
        <w:t>Judicial Council staff</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DF040B">
        <w:rPr>
          <w:color w:val="000000" w:themeColor="text1"/>
        </w:rPr>
        <w:t>designated Judicial Council</w:t>
      </w:r>
      <w:r w:rsidRPr="0046465F">
        <w:rPr>
          <w:color w:val="000000" w:themeColor="text1"/>
        </w:rPr>
        <w:t xml:space="preserve"> </w:t>
      </w:r>
      <w:r w:rsidR="00DF040B">
        <w:rPr>
          <w:color w:val="000000" w:themeColor="text1"/>
        </w:rPr>
        <w:t xml:space="preserve">office </w:t>
      </w:r>
      <w:r w:rsidRPr="0046465F">
        <w:rPr>
          <w:color w:val="000000" w:themeColor="text1"/>
        </w:rPr>
        <w:t xml:space="preserve">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14:paraId="2289EE65"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14:paraId="208B5935" w14:textId="7497BB48" w:rsidR="00307672" w:rsidRPr="0046465F" w:rsidRDefault="00307672" w:rsidP="00735D6B">
      <w:pPr>
        <w:pStyle w:val="ExhibitC2"/>
        <w:numPr>
          <w:ilvl w:val="0"/>
          <w:numId w:val="0"/>
        </w:numPr>
        <w:spacing w:before="120" w:after="120"/>
        <w:ind w:left="720"/>
        <w:jc w:val="both"/>
        <w:rPr>
          <w:color w:val="000000" w:themeColor="text1"/>
        </w:rPr>
      </w:pPr>
      <w:r w:rsidRPr="0046465F">
        <w:rPr>
          <w:color w:val="000000" w:themeColor="text1"/>
        </w:rPr>
        <w:t xml:space="preserve">If errors are found in a proposal, </w:t>
      </w:r>
      <w:r w:rsidR="00DF040B">
        <w:rPr>
          <w:color w:val="000000" w:themeColor="text1"/>
        </w:rPr>
        <w:t>Judicial Council staff</w:t>
      </w:r>
      <w:r w:rsidRPr="0046465F">
        <w:rPr>
          <w:color w:val="000000" w:themeColor="text1"/>
        </w:rPr>
        <w:t xml:space="preserve"> may reject the proposal; however, </w:t>
      </w:r>
      <w:r w:rsidR="00DF040B">
        <w:rPr>
          <w:color w:val="000000" w:themeColor="text1"/>
        </w:rPr>
        <w:t>Judicial Council staff</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w:t>
      </w:r>
      <w:r w:rsidR="00A47FAE">
        <w:rPr>
          <w:color w:val="000000" w:themeColor="text1"/>
        </w:rPr>
        <w:t>a master</w:t>
      </w:r>
      <w:r w:rsidRPr="0046465F">
        <w:rPr>
          <w:color w:val="000000" w:themeColor="text1"/>
        </w:rPr>
        <w:t xml:space="preserv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14:paraId="1CEA08CB" w14:textId="77777777"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14:paraId="5960129C" w14:textId="7AA4AB2A" w:rsidR="00C32AF4" w:rsidRPr="00C32AF4" w:rsidRDefault="00C32AF4" w:rsidP="00735D6B">
      <w:pPr>
        <w:pStyle w:val="ExhibitC2"/>
        <w:spacing w:before="120" w:after="120"/>
        <w:jc w:val="both"/>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w:t>
      </w:r>
      <w:r w:rsidR="00BE475C">
        <w:rPr>
          <w:color w:val="000000" w:themeColor="text1"/>
        </w:rPr>
        <w:t>Judicial Council staff</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00BE475C">
        <w:rPr>
          <w:color w:val="000000" w:themeColor="text1"/>
        </w:rPr>
        <w:t xml:space="preserve"> RFP, Judicial Council staff</w:t>
      </w:r>
      <w:r w:rsidRPr="00C32AF4">
        <w:rPr>
          <w:color w:val="000000" w:themeColor="text1"/>
        </w:rPr>
        <w:t xml:space="preserve"> may reject all proposals and cancel the RFP if the </w:t>
      </w:r>
      <w:r w:rsidR="00BE475C">
        <w:rPr>
          <w:color w:val="000000" w:themeColor="text1"/>
        </w:rPr>
        <w:t>Judicial Council staff</w:t>
      </w:r>
      <w:r w:rsidR="00BE475C" w:rsidRPr="00C32AF4">
        <w:rPr>
          <w:color w:val="000000" w:themeColor="text1"/>
        </w:rPr>
        <w:t xml:space="preserve"> </w:t>
      </w:r>
      <w:r w:rsidRPr="00C32AF4">
        <w:rPr>
          <w:color w:val="000000" w:themeColor="text1"/>
        </w:rPr>
        <w:t xml:space="preserve">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BE475C">
        <w:rPr>
          <w:color w:val="000000" w:themeColor="text1"/>
        </w:rPr>
        <w:t xml:space="preserve">Judicial Council or the Superior Courts of California </w:t>
      </w:r>
      <w:r w:rsidRPr="00C32AF4">
        <w:rPr>
          <w:color w:val="000000" w:themeColor="text1"/>
        </w:rPr>
        <w:t>.</w:t>
      </w:r>
    </w:p>
    <w:p w14:paraId="55B6D3B8" w14:textId="2826F7F3" w:rsidR="00C32AF4" w:rsidRDefault="00BE475C" w:rsidP="00735D6B">
      <w:pPr>
        <w:pStyle w:val="ExhibitC2"/>
        <w:spacing w:before="120" w:after="120"/>
        <w:jc w:val="both"/>
        <w:rPr>
          <w:color w:val="000000" w:themeColor="text1"/>
        </w:rPr>
      </w:pPr>
      <w:r>
        <w:rPr>
          <w:color w:val="000000" w:themeColor="text1"/>
        </w:rPr>
        <w:t>Judicial Council staff</w:t>
      </w:r>
      <w:r w:rsidR="00307672" w:rsidRPr="00C32AF4">
        <w:rPr>
          <w:color w:val="000000" w:themeColor="text1"/>
        </w:rPr>
        <w:t xml:space="preserve"> may or may not waive an immaterial deviation or defect in a proposal. The </w:t>
      </w:r>
      <w:r>
        <w:rPr>
          <w:color w:val="000000" w:themeColor="text1"/>
        </w:rPr>
        <w:t>Judicial Council staff</w:t>
      </w:r>
      <w:r w:rsidR="00307672"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 xml:space="preserve">Until a contract resulting from this RFP is signed, </w:t>
      </w:r>
      <w:r w:rsidR="00280F1B">
        <w:rPr>
          <w:color w:val="000000" w:themeColor="text1"/>
        </w:rPr>
        <w:t>Judicial Council staff</w:t>
      </w:r>
      <w:r w:rsidR="004D7CA0" w:rsidRPr="00C32AF4">
        <w:rPr>
          <w:color w:val="000000" w:themeColor="text1"/>
        </w:rPr>
        <w:t xml:space="preserve"> reserves the right to accept or reject any or all of the items in the proposal, to award the contract in whole or in part and/or negotiate any or all items with individual P</w:t>
      </w:r>
      <w:r w:rsidR="00280F1B">
        <w:rPr>
          <w:color w:val="000000" w:themeColor="text1"/>
        </w:rPr>
        <w:t>roposers if it is deemed in the</w:t>
      </w:r>
      <w:r w:rsidR="004D7CA0" w:rsidRPr="00C32AF4">
        <w:rPr>
          <w:color w:val="000000" w:themeColor="text1"/>
        </w:rPr>
        <w:t xml:space="preserve"> best interest</w:t>
      </w:r>
      <w:r w:rsidR="00280F1B">
        <w:rPr>
          <w:color w:val="000000" w:themeColor="text1"/>
        </w:rPr>
        <w:t xml:space="preserve"> of the Judicial Council or the Superior Courts of California</w:t>
      </w:r>
      <w:r w:rsidR="004D7CA0" w:rsidRPr="00C32AF4">
        <w:rPr>
          <w:color w:val="000000" w:themeColor="text1"/>
        </w:rPr>
        <w:t xml:space="preserve">.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14:paraId="61E52D02" w14:textId="5B58E58B" w:rsidR="00307672" w:rsidRPr="0046465F" w:rsidRDefault="008011C2" w:rsidP="00735D6B">
      <w:pPr>
        <w:pStyle w:val="ExhibitC2"/>
        <w:spacing w:before="120" w:after="120"/>
        <w:jc w:val="both"/>
        <w:rPr>
          <w:color w:val="000000" w:themeColor="text1"/>
        </w:rPr>
      </w:pPr>
      <w:r>
        <w:rPr>
          <w:color w:val="000000" w:themeColor="text1"/>
        </w:rPr>
        <w:t xml:space="preserve">The </w:t>
      </w:r>
      <w:r w:rsidR="00280F1B">
        <w:rPr>
          <w:color w:val="000000" w:themeColor="text1"/>
        </w:rPr>
        <w:t>Judicial Council and the Superior Courts of California</w:t>
      </w:r>
      <w:r w:rsidR="00280F1B" w:rsidRPr="00C32AF4">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280F1B">
        <w:rPr>
          <w:color w:val="000000" w:themeColor="text1"/>
        </w:rPr>
        <w:t>Judicial Council, the Superior Courts of California</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14:paraId="2FFC8689" w14:textId="292D9038" w:rsidR="00307672" w:rsidRPr="0046465F" w:rsidRDefault="001B30D0" w:rsidP="00735D6B">
      <w:pPr>
        <w:pStyle w:val="ExhibitC2"/>
        <w:numPr>
          <w:ilvl w:val="0"/>
          <w:numId w:val="0"/>
        </w:numPr>
        <w:spacing w:before="120" w:after="120"/>
        <w:ind w:left="1440" w:hanging="720"/>
        <w:jc w:val="both"/>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280F1B">
        <w:rPr>
          <w:color w:val="000000" w:themeColor="text1"/>
        </w:rPr>
        <w:t>judicial branch</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280F1B">
        <w:rPr>
          <w:color w:val="000000" w:themeColor="text1"/>
        </w:rPr>
        <w:t>judicial branch</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14:paraId="05C20353"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14:paraId="7F063A8D" w14:textId="77777777" w:rsidR="00307672" w:rsidRPr="0046465F" w:rsidRDefault="00307672" w:rsidP="00735D6B">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14:paraId="2D01244A" w14:textId="15E813BC" w:rsidR="00307672" w:rsidRPr="0046465F" w:rsidRDefault="00471CA0" w:rsidP="00735D6B">
      <w:pPr>
        <w:pStyle w:val="ExhibitC2"/>
        <w:numPr>
          <w:ilvl w:val="0"/>
          <w:numId w:val="0"/>
        </w:numPr>
        <w:spacing w:before="120" w:after="120"/>
        <w:ind w:left="1440" w:hanging="720"/>
        <w:jc w:val="both"/>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opinion </w:t>
      </w:r>
      <w:r w:rsidR="00280F1B">
        <w:rPr>
          <w:color w:val="000000" w:themeColor="text1"/>
        </w:rPr>
        <w:t>of the Judicial Council staff</w:t>
      </w:r>
      <w:r w:rsidR="00280F1B" w:rsidRPr="00C32AF4">
        <w:rPr>
          <w:color w:val="000000" w:themeColor="text1"/>
        </w:rPr>
        <w:t xml:space="preserve"> </w:t>
      </w:r>
      <w:r w:rsidR="00307672" w:rsidRPr="0046465F">
        <w:rPr>
          <w:color w:val="000000" w:themeColor="text1"/>
        </w:rPr>
        <w:t xml:space="preserve">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14:paraId="1FDA0878" w14:textId="47EACDD6" w:rsidR="00307672" w:rsidRDefault="00C86969" w:rsidP="00735D6B">
      <w:pPr>
        <w:pStyle w:val="ExhibitC2"/>
        <w:numPr>
          <w:ilvl w:val="0"/>
          <w:numId w:val="0"/>
        </w:numPr>
        <w:spacing w:before="120" w:after="120"/>
        <w:ind w:left="1440" w:hanging="720"/>
        <w:jc w:val="both"/>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280F1B">
        <w:rPr>
          <w:color w:val="000000" w:themeColor="text1"/>
        </w:rPr>
        <w:t>process, Judicial Council staff</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14:paraId="0A83B86B" w14:textId="1748095B" w:rsidR="004D26FC" w:rsidRDefault="00C86969" w:rsidP="00735D6B">
      <w:pPr>
        <w:pStyle w:val="ExhibitC2"/>
        <w:numPr>
          <w:ilvl w:val="0"/>
          <w:numId w:val="0"/>
        </w:numPr>
        <w:spacing w:before="120" w:after="120"/>
        <w:ind w:left="1440" w:hanging="720"/>
        <w:jc w:val="both"/>
        <w:rPr>
          <w:color w:val="000000" w:themeColor="text1"/>
        </w:rPr>
      </w:pPr>
      <w:r>
        <w:rPr>
          <w:color w:val="000000" w:themeColor="text1"/>
        </w:rPr>
        <w:t>D</w:t>
      </w:r>
      <w:r w:rsidR="004D26FC">
        <w:rPr>
          <w:color w:val="000000" w:themeColor="text1"/>
        </w:rPr>
        <w:t>.</w:t>
      </w:r>
      <w:r w:rsidR="004D26FC">
        <w:rPr>
          <w:color w:val="000000" w:themeColor="text1"/>
        </w:rPr>
        <w:tab/>
        <w:t xml:space="preserve">In the event of a tie, the contract will be awarded to the winner of a single </w:t>
      </w:r>
      <w:r w:rsidR="00DA41A7">
        <w:rPr>
          <w:color w:val="000000" w:themeColor="text1"/>
        </w:rPr>
        <w:t>coin</w:t>
      </w:r>
      <w:r w:rsidR="004D26FC">
        <w:rPr>
          <w:color w:val="000000" w:themeColor="text1"/>
        </w:rPr>
        <w:t xml:space="preserve"> toss.</w:t>
      </w:r>
      <w:r w:rsidR="0065558F">
        <w:rPr>
          <w:color w:val="000000" w:themeColor="text1"/>
        </w:rPr>
        <w:t xml:space="preserve">  The coin toss will be witnessed by two </w:t>
      </w:r>
      <w:r w:rsidR="00280F1B">
        <w:rPr>
          <w:color w:val="000000" w:themeColor="text1"/>
        </w:rPr>
        <w:t>Judicial Council</w:t>
      </w:r>
      <w:r w:rsidR="0065558F">
        <w:rPr>
          <w:color w:val="000000" w:themeColor="text1"/>
        </w:rPr>
        <w:t xml:space="preserve"> employees.  </w:t>
      </w:r>
      <w:r w:rsidR="00280F1B">
        <w:rPr>
          <w:color w:val="000000" w:themeColor="text1"/>
        </w:rPr>
        <w:t>Judicial Council staff</w:t>
      </w:r>
      <w:r w:rsidR="0065558F">
        <w:rPr>
          <w:color w:val="000000" w:themeColor="text1"/>
        </w:rPr>
        <w:t xml:space="preserve"> will provide notice of the date and time of the coin toss to the affected Proposers, who may attend the coin toss at their own expense.</w:t>
      </w:r>
    </w:p>
    <w:p w14:paraId="7A4685A8"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14:paraId="7E828559" w14:textId="2ABBB9A3" w:rsidR="00307672" w:rsidRPr="0046465F" w:rsidRDefault="00307672" w:rsidP="00735D6B">
      <w:pPr>
        <w:pStyle w:val="ExhibitC2"/>
        <w:numPr>
          <w:ilvl w:val="0"/>
          <w:numId w:val="0"/>
        </w:numPr>
        <w:spacing w:before="120" w:after="120"/>
        <w:ind w:left="720"/>
        <w:jc w:val="both"/>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280F1B">
        <w:rPr>
          <w:color w:val="000000" w:themeColor="text1"/>
        </w:rPr>
        <w:t>Judicial Council</w:t>
      </w:r>
      <w:r>
        <w:rPr>
          <w:color w:val="000000" w:themeColor="text1"/>
        </w:rPr>
        <w:t xml:space="preserve"> </w:t>
      </w:r>
      <w:r w:rsidRPr="0046465F">
        <w:rPr>
          <w:color w:val="000000" w:themeColor="text1"/>
        </w:rPr>
        <w:t>and will be returned only at the option</w:t>
      </w:r>
      <w:r w:rsidR="00280F1B">
        <w:rPr>
          <w:color w:val="000000" w:themeColor="text1"/>
        </w:rPr>
        <w:t xml:space="preserve"> of the Judicial Council staff</w:t>
      </w:r>
      <w:r w:rsidRPr="0046465F">
        <w:rPr>
          <w:color w:val="000000" w:themeColor="text1"/>
        </w:rPr>
        <w:t xml:space="preserve"> and at the expense o</w:t>
      </w:r>
      <w:r>
        <w:rPr>
          <w:color w:val="000000" w:themeColor="text1"/>
        </w:rPr>
        <w:t>f the P</w:t>
      </w:r>
      <w:r w:rsidRPr="0046465F">
        <w:rPr>
          <w:color w:val="000000" w:themeColor="text1"/>
        </w:rPr>
        <w:t>roposer submitting the proposal</w:t>
      </w:r>
      <w:r>
        <w:rPr>
          <w:color w:val="000000" w:themeColor="text1"/>
        </w:rPr>
        <w:t xml:space="preserve">. </w:t>
      </w:r>
    </w:p>
    <w:p w14:paraId="7042A954"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14:paraId="4867016A" w14:textId="7BF8AEB7" w:rsidR="00307672" w:rsidRPr="0046465F" w:rsidRDefault="00307672" w:rsidP="00735D6B">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w:t>
      </w:r>
      <w:r w:rsidR="00A47FAE">
        <w:rPr>
          <w:color w:val="000000" w:themeColor="text1"/>
        </w:rPr>
        <w:t xml:space="preserve">master </w:t>
      </w:r>
      <w:r w:rsidRPr="0046465F">
        <w:rPr>
          <w:color w:val="000000" w:themeColor="text1"/>
        </w:rPr>
        <w:t xml:space="preserve">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14:paraId="32AE09C3" w14:textId="43A1875E" w:rsidR="00307672" w:rsidRPr="0046465F" w:rsidRDefault="00307672" w:rsidP="00735D6B">
      <w:pPr>
        <w:pStyle w:val="ExhibitC2"/>
        <w:numPr>
          <w:ilvl w:val="0"/>
          <w:numId w:val="0"/>
        </w:numPr>
        <w:spacing w:before="120" w:after="120"/>
        <w:ind w:left="1440" w:hanging="720"/>
        <w:jc w:val="both"/>
        <w:rPr>
          <w:color w:val="000000" w:themeColor="text1"/>
        </w:rPr>
      </w:pPr>
      <w:r>
        <w:rPr>
          <w:color w:val="000000" w:themeColor="text1"/>
        </w:rPr>
        <w:t>B.</w:t>
      </w:r>
      <w:r>
        <w:rPr>
          <w:color w:val="000000" w:themeColor="text1"/>
        </w:rPr>
        <w:tab/>
      </w:r>
      <w:r w:rsidR="00280F1B">
        <w:rPr>
          <w:b/>
          <w:color w:val="000000" w:themeColor="text1"/>
        </w:rPr>
        <w:t>NEITHER THE SUPERIOR COURTS OF CALIFORNIA OR THE JUDICIAL COUNCIL OF CALIFORNIA MAKES</w:t>
      </w:r>
      <w:r w:rsidRPr="00471CA0">
        <w:rPr>
          <w:b/>
          <w:color w:val="000000" w:themeColor="text1"/>
        </w:rPr>
        <w:t xml:space="preserve"> ADVANCE PAYMENT FOR SERVICES.</w:t>
      </w:r>
      <w:r>
        <w:rPr>
          <w:color w:val="000000" w:themeColor="text1"/>
        </w:rPr>
        <w:t xml:space="preserve"> </w:t>
      </w:r>
      <w:r w:rsidR="00693F86">
        <w:rPr>
          <w:color w:val="000000" w:themeColor="text1"/>
        </w:rPr>
        <w:t xml:space="preserve"> </w:t>
      </w:r>
      <w:r w:rsidR="00280F1B">
        <w:rPr>
          <w:color w:val="000000" w:themeColor="text1"/>
        </w:rPr>
        <w:t xml:space="preserve">Payment will be made in accordance with the terms and conditions of the </w:t>
      </w:r>
      <w:r w:rsidR="00A47FAE">
        <w:rPr>
          <w:color w:val="000000" w:themeColor="text1"/>
        </w:rPr>
        <w:t>master agreement</w:t>
      </w:r>
      <w:r w:rsidR="00280F1B">
        <w:rPr>
          <w:color w:val="000000" w:themeColor="text1"/>
        </w:rPr>
        <w:t xml:space="preserve"> that is awarded as a result of this RFP.</w:t>
      </w:r>
    </w:p>
    <w:p w14:paraId="59B957E7" w14:textId="26D2EA81"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AWARD AND EXECUTION OF </w:t>
      </w:r>
      <w:r w:rsidR="00A47FAE">
        <w:rPr>
          <w:rFonts w:ascii="Times New Roman Bold" w:hAnsi="Times New Roman Bold"/>
          <w:b/>
          <w:caps/>
          <w:color w:val="000000" w:themeColor="text1"/>
          <w:szCs w:val="20"/>
          <w:u w:val="none"/>
        </w:rPr>
        <w:t xml:space="preserve">A MASTER </w:t>
      </w:r>
      <w:r w:rsidRPr="0046465F">
        <w:rPr>
          <w:rFonts w:ascii="Times New Roman Bold" w:hAnsi="Times New Roman Bold"/>
          <w:b/>
          <w:caps/>
          <w:color w:val="000000" w:themeColor="text1"/>
          <w:szCs w:val="20"/>
          <w:u w:val="none"/>
        </w:rPr>
        <w:t>AGREEMENT</w:t>
      </w:r>
    </w:p>
    <w:p w14:paraId="366E1F7F" w14:textId="091197F4" w:rsidR="00307672" w:rsidRPr="0046465F" w:rsidRDefault="00307672" w:rsidP="00735D6B">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r>
      <w:r w:rsidRPr="0046465F">
        <w:rPr>
          <w:color w:val="000000" w:themeColor="text1"/>
        </w:rPr>
        <w:t xml:space="preserve">Award of </w:t>
      </w:r>
      <w:r w:rsidR="00A47FAE">
        <w:rPr>
          <w:color w:val="000000" w:themeColor="text1"/>
        </w:rPr>
        <w:t>a master agreement</w:t>
      </w:r>
      <w:r w:rsidRPr="0046465F">
        <w:rPr>
          <w:color w:val="000000" w:themeColor="text1"/>
        </w:rPr>
        <w:t xml:space="preserve">,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F65844">
        <w:rPr>
          <w:color w:val="000000" w:themeColor="text1"/>
        </w:rPr>
        <w:t>e</w:t>
      </w:r>
      <w:r w:rsidR="00212091">
        <w:rPr>
          <w:color w:val="000000" w:themeColor="text1"/>
        </w:rPr>
        <w:t>nts)</w:t>
      </w:r>
      <w:r w:rsidRPr="0046465F">
        <w:rPr>
          <w:color w:val="000000" w:themeColor="text1"/>
        </w:rPr>
        <w:t xml:space="preserve">, except for such immaterial defects as may be waived by </w:t>
      </w:r>
      <w:r w:rsidR="00B94393">
        <w:rPr>
          <w:color w:val="000000" w:themeColor="text1"/>
        </w:rPr>
        <w:t>Judicial Council staff</w:t>
      </w:r>
      <w:r w:rsidRPr="0046465F">
        <w:rPr>
          <w:color w:val="000000" w:themeColor="text1"/>
        </w:rPr>
        <w:t>.</w:t>
      </w:r>
    </w:p>
    <w:p w14:paraId="39BB182A" w14:textId="2BF695F6" w:rsidR="00307672" w:rsidRPr="0046465F" w:rsidRDefault="00113EFB" w:rsidP="00735D6B">
      <w:pPr>
        <w:pStyle w:val="ExhibitC2"/>
        <w:numPr>
          <w:ilvl w:val="0"/>
          <w:numId w:val="0"/>
        </w:numPr>
        <w:spacing w:before="120" w:after="120"/>
        <w:ind w:left="1440" w:hanging="720"/>
        <w:jc w:val="both"/>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280F1B">
        <w:rPr>
          <w:color w:val="000000" w:themeColor="text1"/>
        </w:rPr>
        <w:t>Judicial Council</w:t>
      </w:r>
      <w:r w:rsidR="00307672" w:rsidRPr="0046465F">
        <w:rPr>
          <w:color w:val="000000" w:themeColor="text1"/>
        </w:rPr>
        <w:t xml:space="preserve"> contract form rather than its own contract form</w:t>
      </w:r>
      <w:r w:rsidR="00307672">
        <w:rPr>
          <w:color w:val="000000" w:themeColor="text1"/>
        </w:rPr>
        <w:t xml:space="preserve">. </w:t>
      </w:r>
    </w:p>
    <w:p w14:paraId="599AD29B" w14:textId="72E4619E" w:rsidR="00113EFB" w:rsidRPr="0046465F" w:rsidRDefault="00113EFB" w:rsidP="00735D6B">
      <w:pPr>
        <w:pStyle w:val="ExhibitC2"/>
        <w:numPr>
          <w:ilvl w:val="0"/>
          <w:numId w:val="0"/>
        </w:numPr>
        <w:spacing w:before="120" w:after="120"/>
        <w:ind w:left="1440" w:hanging="720"/>
        <w:jc w:val="both"/>
        <w:rPr>
          <w:color w:val="000000" w:themeColor="text1"/>
        </w:rPr>
      </w:pPr>
      <w:r>
        <w:rPr>
          <w:color w:val="000000" w:themeColor="text1"/>
        </w:rPr>
        <w:t>C.</w:t>
      </w:r>
      <w:r>
        <w:rPr>
          <w:color w:val="000000" w:themeColor="text1"/>
        </w:rPr>
        <w:tab/>
      </w:r>
      <w:r w:rsidR="00280F1B">
        <w:rPr>
          <w:color w:val="000000" w:themeColor="text1"/>
        </w:rPr>
        <w:t>Judicial Council staff</w:t>
      </w:r>
      <w:r w:rsidRPr="0046465F">
        <w:rPr>
          <w:color w:val="000000" w:themeColor="text1"/>
        </w:rPr>
        <w:t xml:space="preserve"> will make a reasonable effort to execute any </w:t>
      </w:r>
      <w:r w:rsidR="00A47FAE">
        <w:rPr>
          <w:color w:val="000000" w:themeColor="text1"/>
        </w:rPr>
        <w:t>master agreement</w:t>
      </w:r>
      <w:r w:rsidRPr="0046465F">
        <w:rPr>
          <w:color w:val="000000" w:themeColor="text1"/>
        </w:rPr>
        <w:t xml:space="preserve">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 xml:space="preserve">roposer may delay execution of </w:t>
      </w:r>
      <w:r w:rsidR="00A47FAE">
        <w:rPr>
          <w:color w:val="000000" w:themeColor="text1"/>
        </w:rPr>
        <w:t>the master agreement</w:t>
      </w:r>
      <w:r w:rsidRPr="0046465F">
        <w:rPr>
          <w:color w:val="000000" w:themeColor="text1"/>
        </w:rPr>
        <w:t>.</w:t>
      </w:r>
    </w:p>
    <w:p w14:paraId="238E6BDD" w14:textId="58F6A823" w:rsidR="00307672" w:rsidRPr="0046465F" w:rsidRDefault="00212091" w:rsidP="00735D6B">
      <w:pPr>
        <w:pStyle w:val="ExhibitC2"/>
        <w:numPr>
          <w:ilvl w:val="0"/>
          <w:numId w:val="0"/>
        </w:numPr>
        <w:spacing w:before="120" w:after="120"/>
        <w:ind w:left="1440" w:hanging="720"/>
        <w:jc w:val="both"/>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Upon award of </w:t>
      </w:r>
      <w:r w:rsidR="00A47FAE">
        <w:rPr>
          <w:color w:val="000000" w:themeColor="text1"/>
        </w:rPr>
        <w:t>a master</w:t>
      </w:r>
      <w:r w:rsidR="00307672" w:rsidRPr="0046465F">
        <w:rPr>
          <w:color w:val="000000" w:themeColor="text1"/>
        </w:rPr>
        <w:t xml:space="preserve"> agreement, the </w:t>
      </w:r>
      <w:r w:rsidR="00A47FAE">
        <w:rPr>
          <w:color w:val="000000" w:themeColor="text1"/>
        </w:rPr>
        <w:t xml:space="preserve">master </w:t>
      </w:r>
      <w:r w:rsidR="00307672" w:rsidRPr="0046465F">
        <w:rPr>
          <w:color w:val="000000" w:themeColor="text1"/>
        </w:rPr>
        <w:t>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A47FAE">
        <w:rPr>
          <w:color w:val="000000" w:themeColor="text1"/>
        </w:rPr>
        <w:t>Judicial Council staff</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A47FAE">
        <w:rPr>
          <w:color w:val="000000" w:themeColor="text1"/>
        </w:rPr>
        <w:t>Master a</w:t>
      </w:r>
      <w:r w:rsidR="00307672" w:rsidRPr="0046465F">
        <w:rPr>
          <w:color w:val="000000" w:themeColor="text1"/>
        </w:rPr>
        <w:t>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EC757F">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14:paraId="29CCB1D0" w14:textId="099D2D5F"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w:t>
      </w:r>
      <w:r w:rsidR="00A47FAE">
        <w:rPr>
          <w:rFonts w:ascii="Times New Roman Bold" w:hAnsi="Times New Roman Bold"/>
          <w:b/>
          <w:caps/>
          <w:color w:val="000000" w:themeColor="text1"/>
          <w:szCs w:val="20"/>
          <w:u w:val="none"/>
        </w:rPr>
        <w:t xml:space="preserve"> MASTER</w:t>
      </w:r>
      <w:r w:rsidRPr="0046465F">
        <w:rPr>
          <w:rFonts w:ascii="Times New Roman Bold" w:hAnsi="Times New Roman Bold"/>
          <w:b/>
          <w:caps/>
          <w:color w:val="000000" w:themeColor="text1"/>
          <w:szCs w:val="20"/>
          <w:u w:val="none"/>
        </w:rPr>
        <w:t xml:space="preserve"> AGREEMENT</w:t>
      </w:r>
    </w:p>
    <w:p w14:paraId="2CCE38B4" w14:textId="40137365" w:rsidR="00307672" w:rsidRDefault="00307672" w:rsidP="00735D6B">
      <w:pPr>
        <w:pStyle w:val="ExhibitC2"/>
        <w:numPr>
          <w:ilvl w:val="0"/>
          <w:numId w:val="0"/>
        </w:numPr>
        <w:spacing w:before="120" w:after="120"/>
        <w:ind w:left="720"/>
        <w:jc w:val="both"/>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 xml:space="preserve">Award and Execution of </w:t>
      </w:r>
      <w:r w:rsidR="00A47FAE">
        <w:rPr>
          <w:color w:val="000000" w:themeColor="text1"/>
        </w:rPr>
        <w:t xml:space="preserve">a Master </w:t>
      </w:r>
      <w:r w:rsidRPr="0046465F">
        <w:rPr>
          <w:color w:val="000000" w:themeColor="text1"/>
        </w:rPr>
        <w:t>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Failure to execute the</w:t>
      </w:r>
      <w:r w:rsidR="00A47FAE">
        <w:rPr>
          <w:color w:val="000000" w:themeColor="text1"/>
        </w:rPr>
        <w:t xml:space="preserve"> master</w:t>
      </w:r>
      <w:r w:rsidRPr="0046465F">
        <w:rPr>
          <w:color w:val="000000" w:themeColor="text1"/>
        </w:rPr>
        <w:t xml:space="preserv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w:t>
      </w:r>
      <w:r w:rsidR="00A47FAE">
        <w:rPr>
          <w:color w:val="000000" w:themeColor="text1"/>
        </w:rPr>
        <w:t xml:space="preserve">master </w:t>
      </w:r>
      <w:r>
        <w:rPr>
          <w:color w:val="000000" w:themeColor="text1"/>
        </w:rPr>
        <w:t>agreement. If the successful P</w:t>
      </w:r>
      <w:r w:rsidRPr="0046465F">
        <w:rPr>
          <w:color w:val="000000" w:themeColor="text1"/>
        </w:rPr>
        <w:t xml:space="preserve">roposer refuses or fails to execute the </w:t>
      </w:r>
      <w:r w:rsidR="00A47FAE">
        <w:rPr>
          <w:color w:val="000000" w:themeColor="text1"/>
        </w:rPr>
        <w:t xml:space="preserve">master </w:t>
      </w:r>
      <w:r w:rsidRPr="0046465F">
        <w:rPr>
          <w:color w:val="000000" w:themeColor="text1"/>
        </w:rPr>
        <w:t xml:space="preserve">agreement, the </w:t>
      </w:r>
      <w:r w:rsidR="00A47FAE">
        <w:rPr>
          <w:color w:val="000000" w:themeColor="text1"/>
        </w:rPr>
        <w:t>Judicial Council</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14:paraId="06D17836" w14:textId="101A1E08" w:rsidR="009B4C86" w:rsidRPr="009B4C86" w:rsidRDefault="009B4C86" w:rsidP="009B4C86">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9B4C86">
        <w:rPr>
          <w:rFonts w:ascii="Times New Roman Bold" w:hAnsi="Times New Roman Bold"/>
          <w:b/>
          <w:caps/>
          <w:color w:val="000000" w:themeColor="text1"/>
          <w:szCs w:val="20"/>
          <w:u w:val="none"/>
        </w:rPr>
        <w:t>DECISION</w:t>
      </w:r>
    </w:p>
    <w:p w14:paraId="2966BCE3" w14:textId="77777777" w:rsidR="009B4C86" w:rsidRPr="009B4C86" w:rsidRDefault="009B4C86" w:rsidP="00735D6B">
      <w:pPr>
        <w:pStyle w:val="ExhibitC2"/>
        <w:numPr>
          <w:ilvl w:val="0"/>
          <w:numId w:val="0"/>
        </w:numPr>
        <w:spacing w:before="120" w:after="120"/>
        <w:ind w:left="720"/>
        <w:jc w:val="both"/>
        <w:rPr>
          <w:color w:val="000000" w:themeColor="text1"/>
        </w:rPr>
      </w:pPr>
      <w:r w:rsidRPr="009B4C86">
        <w:rPr>
          <w:color w:val="000000" w:themeColor="text1"/>
        </w:rPr>
        <w:t>Questions regarding award of any business on the basis of proposals submitted in response to this solicitation document, or on any related matter, should be addressed to the Solicitations Mailbox as set forth on the RFP cover memo.</w:t>
      </w:r>
    </w:p>
    <w:p w14:paraId="2908BBC2" w14:textId="4F17C1D7" w:rsidR="009B4C86" w:rsidRDefault="009B4C86"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PROTEST PROCEDURE</w:t>
      </w:r>
    </w:p>
    <w:p w14:paraId="5D743011" w14:textId="5214EE0A" w:rsidR="009B4C86" w:rsidRPr="00DC43FD" w:rsidRDefault="009B4C86" w:rsidP="00735D6B">
      <w:pPr>
        <w:pStyle w:val="ExhibitC2"/>
        <w:numPr>
          <w:ilvl w:val="0"/>
          <w:numId w:val="10"/>
        </w:numPr>
        <w:spacing w:before="120" w:after="120"/>
        <w:jc w:val="both"/>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u w:val="single"/>
        </w:rPr>
        <w:t>General</w:t>
      </w:r>
      <w:r w:rsidRPr="00DC43FD">
        <w:rPr>
          <w:rFonts w:asciiTheme="minorHAnsi" w:hAnsiTheme="minorHAnsi" w:cstheme="minorHAnsi"/>
          <w:color w:val="000000" w:themeColor="text1"/>
          <w:szCs w:val="24"/>
        </w:rPr>
        <w:t>. Failure of a Proposer to comply with the protest procedures set forth in this section 14 – Protest Procedures, will render a protest inadequate and non-responsive, and will result in rejection of the protest.</w:t>
      </w:r>
    </w:p>
    <w:p w14:paraId="797BE759" w14:textId="77777777" w:rsidR="009B4C86" w:rsidRPr="00DC43FD" w:rsidRDefault="009B4C86" w:rsidP="00735D6B">
      <w:pPr>
        <w:pStyle w:val="ExhibitC2"/>
        <w:numPr>
          <w:ilvl w:val="0"/>
          <w:numId w:val="10"/>
        </w:numPr>
        <w:spacing w:before="120" w:after="120"/>
        <w:jc w:val="both"/>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u w:val="single"/>
        </w:rPr>
        <w:t>Prior to Submission of Proposal</w:t>
      </w:r>
      <w:r w:rsidRPr="00DC43FD">
        <w:rPr>
          <w:rFonts w:asciiTheme="minorHAnsi" w:hAnsiTheme="minorHAnsi" w:cstheme="minorHAnsi"/>
          <w:color w:val="000000" w:themeColor="text1"/>
          <w:szCs w:val="24"/>
        </w:rPr>
        <w:t>. 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in the RFP timeline. The protestor shall have exhausted all administrative remedies discussed in this Attachment 1 prior to submitting the protest.  Failure to do so may be grounds for denying the protest.</w:t>
      </w:r>
    </w:p>
    <w:p w14:paraId="216736E6" w14:textId="77777777" w:rsidR="009B4C86" w:rsidRPr="00DC43FD" w:rsidRDefault="009B4C86" w:rsidP="00735D6B">
      <w:pPr>
        <w:pStyle w:val="ExhibitC2"/>
        <w:numPr>
          <w:ilvl w:val="0"/>
          <w:numId w:val="0"/>
        </w:numPr>
        <w:spacing w:before="120" w:after="120"/>
        <w:ind w:left="1080"/>
        <w:jc w:val="both"/>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rPr>
        <w:t>In no event will Judicial Council staff consider a protest if all proposals have been rejected or the solicitation was cancelled for any reason.</w:t>
      </w:r>
    </w:p>
    <w:p w14:paraId="327449D7" w14:textId="07C51D5B" w:rsidR="009B4C86" w:rsidRPr="00DC43FD" w:rsidRDefault="009B4C86" w:rsidP="00735D6B">
      <w:pPr>
        <w:pStyle w:val="ExhibitC2"/>
        <w:keepNext/>
        <w:numPr>
          <w:ilvl w:val="0"/>
          <w:numId w:val="10"/>
        </w:numPr>
        <w:spacing w:before="120" w:after="120"/>
        <w:jc w:val="both"/>
        <w:outlineLvl w:val="2"/>
        <w:rPr>
          <w:rFonts w:asciiTheme="minorHAnsi" w:hAnsiTheme="minorHAnsi" w:cstheme="minorHAnsi"/>
          <w:szCs w:val="24"/>
        </w:rPr>
      </w:pPr>
      <w:r w:rsidRPr="00DC43FD">
        <w:rPr>
          <w:rFonts w:asciiTheme="minorHAnsi" w:hAnsiTheme="minorHAnsi" w:cstheme="minorHAnsi"/>
          <w:color w:val="000000" w:themeColor="text1"/>
          <w:szCs w:val="24"/>
          <w:u w:val="single"/>
        </w:rPr>
        <w:t>After Notice of Intent to Award/Not to Award</w:t>
      </w:r>
      <w:r w:rsidRPr="00DC43FD">
        <w:rPr>
          <w:rFonts w:asciiTheme="minorHAnsi" w:hAnsiTheme="minorHAnsi" w:cstheme="minorHAnsi"/>
          <w:color w:val="000000" w:themeColor="text1"/>
          <w:szCs w:val="24"/>
        </w:rPr>
        <w:t xml:space="preserve">. </w:t>
      </w:r>
      <w:r w:rsidRPr="00DC43FD">
        <w:rPr>
          <w:rFonts w:asciiTheme="minorHAnsi" w:hAnsiTheme="minorHAnsi" w:cstheme="minorHAnsi"/>
          <w:szCs w:val="24"/>
        </w:rPr>
        <w:t>A Proposer submitting a proposal may protest the Judicial Council’s intent to award based upon allegations of improprieties occurring during the proposal evaluation or selection period if it meets all of the following conditions:</w:t>
      </w:r>
    </w:p>
    <w:p w14:paraId="32417860" w14:textId="21B164C7" w:rsidR="009B4C86" w:rsidRPr="00DC43FD" w:rsidRDefault="009B4C86" w:rsidP="00735D6B">
      <w:pPr>
        <w:pStyle w:val="NormalIndent"/>
        <w:spacing w:after="120"/>
        <w:ind w:left="1620" w:right="-72" w:hanging="540"/>
        <w:jc w:val="both"/>
        <w:rPr>
          <w:rFonts w:asciiTheme="minorHAnsi" w:hAnsiTheme="minorHAnsi" w:cstheme="minorHAnsi"/>
          <w:sz w:val="24"/>
          <w:szCs w:val="24"/>
        </w:rPr>
      </w:pPr>
      <w:r w:rsidRPr="00DC43FD">
        <w:rPr>
          <w:rFonts w:asciiTheme="minorHAnsi" w:hAnsiTheme="minorHAnsi" w:cstheme="minorHAnsi"/>
          <w:sz w:val="24"/>
          <w:szCs w:val="24"/>
        </w:rPr>
        <w:t>i.</w:t>
      </w:r>
      <w:r w:rsidRPr="00DC43FD">
        <w:rPr>
          <w:rFonts w:asciiTheme="minorHAnsi" w:hAnsiTheme="minorHAnsi" w:cstheme="minorHAnsi"/>
          <w:sz w:val="24"/>
          <w:szCs w:val="24"/>
        </w:rPr>
        <w:tab/>
        <w:t>The Proposer has submitted a proposal that it believes to be responsive to the solicitation document;</w:t>
      </w:r>
    </w:p>
    <w:p w14:paraId="14B3C85B" w14:textId="525BF662" w:rsidR="009B4C86" w:rsidRPr="00DC43FD" w:rsidRDefault="009B4C86" w:rsidP="00735D6B">
      <w:pPr>
        <w:pStyle w:val="NormalIndent"/>
        <w:spacing w:after="120"/>
        <w:ind w:left="1620" w:right="-72" w:hanging="540"/>
        <w:jc w:val="both"/>
        <w:rPr>
          <w:rFonts w:asciiTheme="minorHAnsi" w:hAnsiTheme="minorHAnsi" w:cstheme="minorHAnsi"/>
          <w:sz w:val="24"/>
          <w:szCs w:val="24"/>
        </w:rPr>
      </w:pPr>
      <w:r w:rsidRPr="00DC43FD">
        <w:rPr>
          <w:rFonts w:asciiTheme="minorHAnsi" w:hAnsiTheme="minorHAnsi" w:cstheme="minorHAnsi"/>
          <w:sz w:val="24"/>
          <w:szCs w:val="24"/>
        </w:rPr>
        <w:t>ii.</w:t>
      </w:r>
      <w:r w:rsidRPr="00DC43FD">
        <w:rPr>
          <w:rFonts w:asciiTheme="minorHAnsi" w:hAnsiTheme="minorHAnsi" w:cstheme="minorHAnsi"/>
          <w:sz w:val="24"/>
          <w:szCs w:val="24"/>
        </w:rPr>
        <w:tab/>
        <w:t>The Proposer believes that its proposal meets the administrative and technical requirements of the solicitation, proposes services of proven quality and performance, and offers a competitive cost; and,</w:t>
      </w:r>
    </w:p>
    <w:p w14:paraId="5019F77E" w14:textId="225256B8" w:rsidR="009B4C86" w:rsidRPr="00DC43FD" w:rsidRDefault="009B4C86" w:rsidP="00735D6B">
      <w:pPr>
        <w:pStyle w:val="NormalIndent"/>
        <w:ind w:left="1620" w:right="-72" w:hanging="540"/>
        <w:jc w:val="both"/>
        <w:rPr>
          <w:rFonts w:asciiTheme="minorHAnsi" w:hAnsiTheme="minorHAnsi" w:cstheme="minorHAnsi"/>
          <w:sz w:val="24"/>
          <w:szCs w:val="24"/>
        </w:rPr>
      </w:pPr>
      <w:r w:rsidRPr="00DC43FD">
        <w:rPr>
          <w:rFonts w:asciiTheme="minorHAnsi" w:hAnsiTheme="minorHAnsi" w:cstheme="minorHAnsi"/>
          <w:sz w:val="24"/>
          <w:szCs w:val="24"/>
        </w:rPr>
        <w:t>iii.</w:t>
      </w:r>
      <w:r w:rsidRPr="00DC43FD">
        <w:rPr>
          <w:rFonts w:asciiTheme="minorHAnsi" w:hAnsiTheme="minorHAnsi" w:cstheme="minorHAnsi"/>
          <w:sz w:val="24"/>
          <w:szCs w:val="24"/>
        </w:rPr>
        <w:tab/>
        <w:t>The Proposer believes that another Proposer submitting a proposal for an award was incorrectly selected.</w:t>
      </w:r>
    </w:p>
    <w:p w14:paraId="0F386B9A" w14:textId="77777777" w:rsidR="009B4C86" w:rsidRDefault="009B4C86" w:rsidP="00735D6B">
      <w:pPr>
        <w:pStyle w:val="ExhibitC2"/>
        <w:numPr>
          <w:ilvl w:val="0"/>
          <w:numId w:val="0"/>
        </w:numPr>
        <w:spacing w:before="120" w:after="120"/>
        <w:ind w:left="1080"/>
        <w:jc w:val="both"/>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rPr>
        <w:t>Protests must be received no later than five (5) business days after the Notice of Intent has been posted on the Judicial Council’s website.</w:t>
      </w:r>
    </w:p>
    <w:p w14:paraId="10F6915B" w14:textId="53C06387" w:rsidR="00DC43FD" w:rsidRPr="00DC43FD" w:rsidRDefault="00DC43FD" w:rsidP="00735D6B">
      <w:pPr>
        <w:pStyle w:val="ExhibitC2"/>
        <w:numPr>
          <w:ilvl w:val="0"/>
          <w:numId w:val="0"/>
        </w:numPr>
        <w:spacing w:before="120" w:after="120"/>
        <w:ind w:left="1080"/>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Protester will have five (5) calendar days after the protest is received to submit all information required in section D (Form of Protest) below.</w:t>
      </w:r>
    </w:p>
    <w:p w14:paraId="0284A9B9" w14:textId="77777777" w:rsidR="009B4C86" w:rsidRPr="00DC43FD" w:rsidRDefault="009B4C86" w:rsidP="00735D6B">
      <w:pPr>
        <w:pStyle w:val="ExhibitC2"/>
        <w:numPr>
          <w:ilvl w:val="0"/>
          <w:numId w:val="0"/>
        </w:numPr>
        <w:spacing w:before="120" w:after="120"/>
        <w:ind w:left="1080"/>
        <w:jc w:val="both"/>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rPr>
        <w:t>In no event will Judicial Council staff consider a protest if all proposals have been rejected or the solicitation was cancelled for any reason.</w:t>
      </w:r>
    </w:p>
    <w:p w14:paraId="798726DC" w14:textId="5BE55623" w:rsidR="009B4C86" w:rsidRPr="00DC43FD" w:rsidRDefault="009B4C86" w:rsidP="00735D6B">
      <w:pPr>
        <w:pStyle w:val="ExhibitC2"/>
        <w:keepNext/>
        <w:numPr>
          <w:ilvl w:val="0"/>
          <w:numId w:val="10"/>
        </w:numPr>
        <w:spacing w:before="120" w:after="120"/>
        <w:jc w:val="both"/>
        <w:outlineLvl w:val="2"/>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u w:val="single"/>
        </w:rPr>
        <w:t>Form of Protest</w:t>
      </w:r>
      <w:r w:rsidR="00D702A2" w:rsidRPr="00DC43FD">
        <w:rPr>
          <w:rFonts w:asciiTheme="minorHAnsi" w:hAnsiTheme="minorHAnsi" w:cstheme="minorHAnsi"/>
          <w:color w:val="000000" w:themeColor="text1"/>
          <w:szCs w:val="24"/>
        </w:rPr>
        <w:t xml:space="preserve">. </w:t>
      </w:r>
      <w:r w:rsidRPr="00DC43FD">
        <w:rPr>
          <w:rFonts w:asciiTheme="minorHAnsi" w:hAnsiTheme="minorHAnsi" w:cstheme="minorHAnsi"/>
          <w:color w:val="000000" w:themeColor="text1"/>
          <w:szCs w:val="24"/>
        </w:rPr>
        <w:t>A Proposer who is qualified to protest should submit the protest to the individual addressed under Submission of Proposals, as set forth in the RFP cover memo, who will forward the matter to the appropriate Contracting Officer.</w:t>
      </w:r>
    </w:p>
    <w:p w14:paraId="50EABBA2" w14:textId="6273AE14" w:rsidR="009B4C86" w:rsidRPr="00DC43FD" w:rsidRDefault="00D702A2" w:rsidP="00735D6B">
      <w:pPr>
        <w:pStyle w:val="NormalIndent"/>
        <w:spacing w:after="120"/>
        <w:ind w:left="1620" w:right="270" w:hanging="540"/>
        <w:jc w:val="both"/>
        <w:rPr>
          <w:rFonts w:asciiTheme="minorHAnsi" w:hAnsiTheme="minorHAnsi" w:cstheme="minorHAnsi"/>
          <w:sz w:val="24"/>
          <w:szCs w:val="24"/>
        </w:rPr>
      </w:pPr>
      <w:r w:rsidRPr="00DC43FD">
        <w:rPr>
          <w:rFonts w:asciiTheme="minorHAnsi" w:hAnsiTheme="minorHAnsi" w:cstheme="minorHAnsi"/>
          <w:sz w:val="24"/>
          <w:szCs w:val="24"/>
        </w:rPr>
        <w:t>i</w:t>
      </w:r>
      <w:r w:rsidR="009B4C86" w:rsidRPr="00DC43FD">
        <w:rPr>
          <w:rFonts w:asciiTheme="minorHAnsi" w:hAnsiTheme="minorHAnsi" w:cstheme="minorHAnsi"/>
          <w:sz w:val="24"/>
          <w:szCs w:val="24"/>
        </w:rPr>
        <w:t>.</w:t>
      </w:r>
      <w:r w:rsidR="009B4C86" w:rsidRPr="00DC43FD">
        <w:rPr>
          <w:rFonts w:asciiTheme="minorHAnsi" w:hAnsiTheme="minorHAnsi" w:cstheme="minorHAnsi"/>
          <w:sz w:val="24"/>
          <w:szCs w:val="24"/>
        </w:rPr>
        <w:tab/>
        <w:t>The protest must be in writing and sent by certified, or registered mail, or overnight delivery service (with proof of delivery), or delivered personally to the address noted on the RFP cover memo under Submission of Proposals.  If the protest is hand-delivered, a receipt must be requested.</w:t>
      </w:r>
    </w:p>
    <w:p w14:paraId="582D1D7A" w14:textId="531B3068" w:rsidR="009B4C86" w:rsidRPr="00DC43FD" w:rsidRDefault="00D702A2" w:rsidP="00735D6B">
      <w:pPr>
        <w:pStyle w:val="NormalIndent"/>
        <w:spacing w:after="120"/>
        <w:ind w:left="1620" w:right="270" w:hanging="540"/>
        <w:jc w:val="both"/>
        <w:rPr>
          <w:rFonts w:asciiTheme="minorHAnsi" w:hAnsiTheme="minorHAnsi" w:cstheme="minorHAnsi"/>
          <w:sz w:val="24"/>
          <w:szCs w:val="24"/>
        </w:rPr>
      </w:pPr>
      <w:r w:rsidRPr="00DC43FD">
        <w:rPr>
          <w:rFonts w:asciiTheme="minorHAnsi" w:hAnsiTheme="minorHAnsi" w:cstheme="minorHAnsi"/>
          <w:sz w:val="24"/>
          <w:szCs w:val="24"/>
        </w:rPr>
        <w:t>ii</w:t>
      </w:r>
      <w:r w:rsidR="009B4C86" w:rsidRPr="00DC43FD">
        <w:rPr>
          <w:rFonts w:asciiTheme="minorHAnsi" w:hAnsiTheme="minorHAnsi" w:cstheme="minorHAnsi"/>
          <w:sz w:val="24"/>
          <w:szCs w:val="24"/>
        </w:rPr>
        <w:t>.</w:t>
      </w:r>
      <w:r w:rsidR="009B4C86" w:rsidRPr="00DC43FD">
        <w:rPr>
          <w:rFonts w:asciiTheme="minorHAnsi" w:hAnsiTheme="minorHAnsi" w:cstheme="minorHAnsi"/>
          <w:sz w:val="24"/>
          <w:szCs w:val="24"/>
        </w:rPr>
        <w:tab/>
        <w:t>The protest shall include the name, Proposer, physical and electronic addresses, and telephone and facsimile numbers of the party protesting or their representative.</w:t>
      </w:r>
    </w:p>
    <w:p w14:paraId="55D0B32D" w14:textId="51BB516A" w:rsidR="009B4C86" w:rsidRPr="00DC43FD" w:rsidRDefault="00D702A2" w:rsidP="00735D6B">
      <w:pPr>
        <w:pStyle w:val="NormalIndent"/>
        <w:spacing w:after="120"/>
        <w:ind w:left="1620" w:right="270" w:hanging="540"/>
        <w:jc w:val="both"/>
        <w:rPr>
          <w:rFonts w:asciiTheme="minorHAnsi" w:hAnsiTheme="minorHAnsi" w:cstheme="minorHAnsi"/>
          <w:sz w:val="24"/>
          <w:szCs w:val="24"/>
        </w:rPr>
      </w:pPr>
      <w:r w:rsidRPr="00DC43FD">
        <w:rPr>
          <w:rFonts w:asciiTheme="minorHAnsi" w:hAnsiTheme="minorHAnsi" w:cstheme="minorHAnsi"/>
          <w:sz w:val="24"/>
          <w:szCs w:val="24"/>
        </w:rPr>
        <w:t>iii</w:t>
      </w:r>
      <w:r w:rsidR="009B4C86" w:rsidRPr="00DC43FD">
        <w:rPr>
          <w:rFonts w:asciiTheme="minorHAnsi" w:hAnsiTheme="minorHAnsi" w:cstheme="minorHAnsi"/>
          <w:sz w:val="24"/>
          <w:szCs w:val="24"/>
        </w:rPr>
        <w:t>.</w:t>
      </w:r>
      <w:r w:rsidR="009B4C86" w:rsidRPr="00DC43FD">
        <w:rPr>
          <w:rFonts w:asciiTheme="minorHAnsi" w:hAnsiTheme="minorHAnsi" w:cstheme="minorHAnsi"/>
          <w:sz w:val="24"/>
          <w:szCs w:val="24"/>
        </w:rPr>
        <w:tab/>
        <w:t>The title and number of the solicitation document under which the protest is submitted shall be identified.</w:t>
      </w:r>
    </w:p>
    <w:p w14:paraId="4276A7BB" w14:textId="1D8E95CD" w:rsidR="009B4C86" w:rsidRPr="00DC43FD" w:rsidRDefault="00D702A2" w:rsidP="00735D6B">
      <w:pPr>
        <w:pStyle w:val="NormalIndent"/>
        <w:spacing w:after="120"/>
        <w:ind w:left="1620" w:right="270" w:hanging="540"/>
        <w:jc w:val="both"/>
        <w:rPr>
          <w:rFonts w:asciiTheme="minorHAnsi" w:hAnsiTheme="minorHAnsi" w:cstheme="minorHAnsi"/>
          <w:sz w:val="24"/>
          <w:szCs w:val="24"/>
        </w:rPr>
      </w:pPr>
      <w:r w:rsidRPr="00DC43FD">
        <w:rPr>
          <w:rFonts w:asciiTheme="minorHAnsi" w:hAnsiTheme="minorHAnsi" w:cstheme="minorHAnsi"/>
          <w:sz w:val="24"/>
          <w:szCs w:val="24"/>
        </w:rPr>
        <w:t>iv</w:t>
      </w:r>
      <w:r w:rsidR="009B4C86" w:rsidRPr="00DC43FD">
        <w:rPr>
          <w:rFonts w:asciiTheme="minorHAnsi" w:hAnsiTheme="minorHAnsi" w:cstheme="minorHAnsi"/>
          <w:sz w:val="24"/>
          <w:szCs w:val="24"/>
        </w:rPr>
        <w:t>.</w:t>
      </w:r>
      <w:r w:rsidR="009B4C86" w:rsidRPr="00DC43FD">
        <w:rPr>
          <w:rFonts w:asciiTheme="minorHAnsi" w:hAnsiTheme="minorHAnsi" w:cstheme="minorHAnsi"/>
          <w:sz w:val="24"/>
          <w:szCs w:val="24"/>
        </w:rPr>
        <w:tab/>
        <w:t>A detailed description of the specific legal and factual grounds of protest and any supporting documentation shall be included.</w:t>
      </w:r>
    </w:p>
    <w:p w14:paraId="5D0D775D" w14:textId="117C448E" w:rsidR="009B4C86" w:rsidRPr="00DC43FD" w:rsidRDefault="00D702A2" w:rsidP="00735D6B">
      <w:pPr>
        <w:pStyle w:val="NormalIndent"/>
        <w:spacing w:after="120"/>
        <w:ind w:left="1620" w:right="270" w:hanging="540"/>
        <w:jc w:val="both"/>
        <w:rPr>
          <w:rFonts w:asciiTheme="minorHAnsi" w:hAnsiTheme="minorHAnsi" w:cstheme="minorHAnsi"/>
          <w:sz w:val="24"/>
          <w:szCs w:val="24"/>
        </w:rPr>
      </w:pPr>
      <w:r w:rsidRPr="00DC43FD">
        <w:rPr>
          <w:rFonts w:asciiTheme="minorHAnsi" w:hAnsiTheme="minorHAnsi" w:cstheme="minorHAnsi"/>
          <w:sz w:val="24"/>
          <w:szCs w:val="24"/>
        </w:rPr>
        <w:t>v</w:t>
      </w:r>
      <w:r w:rsidR="009B4C86" w:rsidRPr="00DC43FD">
        <w:rPr>
          <w:rFonts w:asciiTheme="minorHAnsi" w:hAnsiTheme="minorHAnsi" w:cstheme="minorHAnsi"/>
          <w:sz w:val="24"/>
          <w:szCs w:val="24"/>
        </w:rPr>
        <w:t>.</w:t>
      </w:r>
      <w:r w:rsidR="009B4C86" w:rsidRPr="00DC43FD">
        <w:rPr>
          <w:rFonts w:asciiTheme="minorHAnsi" w:hAnsiTheme="minorHAnsi" w:cstheme="minorHAnsi"/>
          <w:sz w:val="24"/>
          <w:szCs w:val="24"/>
        </w:rPr>
        <w:tab/>
        <w:t>The specific ruling or relief requested must be stated.</w:t>
      </w:r>
    </w:p>
    <w:p w14:paraId="68A92118" w14:textId="77777777" w:rsidR="009B4C86" w:rsidRPr="00DC43FD" w:rsidRDefault="009B4C86" w:rsidP="00735D6B">
      <w:pPr>
        <w:pStyle w:val="ExhibitC2"/>
        <w:numPr>
          <w:ilvl w:val="0"/>
          <w:numId w:val="0"/>
        </w:numPr>
        <w:spacing w:before="120" w:after="120"/>
        <w:ind w:left="1080"/>
        <w:jc w:val="both"/>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rPr>
        <w:t>Judicial Council staff,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Judicial Council staff will not consider such new grounds or new evidence.</w:t>
      </w:r>
    </w:p>
    <w:p w14:paraId="0ED87CF4" w14:textId="73B9DED2" w:rsidR="009B4C86" w:rsidRPr="00DC43FD" w:rsidRDefault="009B4C86" w:rsidP="00735D6B">
      <w:pPr>
        <w:pStyle w:val="ExhibitC2"/>
        <w:numPr>
          <w:ilvl w:val="0"/>
          <w:numId w:val="10"/>
        </w:numPr>
        <w:spacing w:before="120" w:after="120"/>
        <w:jc w:val="both"/>
        <w:outlineLvl w:val="2"/>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u w:val="single"/>
        </w:rPr>
        <w:t>Determination of Protest Submitted Prior to Submission of a Proposal</w:t>
      </w:r>
      <w:r w:rsidR="00D702A2" w:rsidRPr="00DC43FD">
        <w:rPr>
          <w:rFonts w:asciiTheme="minorHAnsi" w:hAnsiTheme="minorHAnsi" w:cstheme="minorHAnsi"/>
          <w:color w:val="000000" w:themeColor="text1"/>
          <w:szCs w:val="24"/>
        </w:rPr>
        <w:t xml:space="preserve">. </w:t>
      </w:r>
      <w:r w:rsidRPr="00DC43FD">
        <w:rPr>
          <w:rFonts w:asciiTheme="minorHAnsi" w:hAnsiTheme="minorHAnsi" w:cstheme="minorHAnsi"/>
          <w:color w:val="000000" w:themeColor="text1"/>
          <w:szCs w:val="24"/>
        </w:rPr>
        <w:t>Upon receipt of a timely and proper protest based on allegedly restrictive or defective specifications or other improprieties in the solicitation process that are apparent, or should have been reasonably discovered prior to the submission of a proposal, Judicial Council staff will provide a written determination to the protestor prior to the date and time for submittal of proposals, as set forth on the RFP cover memo.  If required, Judicial Council staff may extend such proposal due date and time to allow for a reasonable time to review the protest.  If the protesting party elects to appeal the decision, the protesting party will follow the appeals process outlined below and Judicial Council staff, at its sole discretion, may elect to withhold the contract award until the protest is resolved or denied or proceed with the award and implementation of the contract.</w:t>
      </w:r>
    </w:p>
    <w:p w14:paraId="4DED258A" w14:textId="0AB8D22D" w:rsidR="009B4C86" w:rsidRPr="00DC43FD" w:rsidRDefault="009B4C86" w:rsidP="00735D6B">
      <w:pPr>
        <w:pStyle w:val="ExhibitC2"/>
        <w:numPr>
          <w:ilvl w:val="0"/>
          <w:numId w:val="10"/>
        </w:numPr>
        <w:spacing w:before="120" w:after="120"/>
        <w:jc w:val="both"/>
        <w:outlineLvl w:val="2"/>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u w:val="single"/>
        </w:rPr>
        <w:t>Determination of Protest Submitted After Submission of a Proposal</w:t>
      </w:r>
      <w:r w:rsidR="00D702A2" w:rsidRPr="00DC43FD">
        <w:rPr>
          <w:rFonts w:asciiTheme="minorHAnsi" w:hAnsiTheme="minorHAnsi" w:cstheme="minorHAnsi"/>
          <w:color w:val="000000" w:themeColor="text1"/>
          <w:szCs w:val="24"/>
        </w:rPr>
        <w:t xml:space="preserve">. </w:t>
      </w:r>
      <w:r w:rsidRPr="00DC43FD">
        <w:rPr>
          <w:rFonts w:asciiTheme="minorHAnsi" w:hAnsiTheme="minorHAnsi" w:cstheme="minorHAnsi"/>
          <w:color w:val="000000" w:themeColor="text1"/>
          <w:szCs w:val="24"/>
        </w:rPr>
        <w:t>Upon receipt of a timely and proper protest, Judicial Council staff will investigate the protest and will provide a written response to the Proposer within a reasonable time.  If Judicial Council staff requires additional time to review the protest and is not able to provide a response within ten (10) business days, Judicial Council staff will notify the protester.  If the protesting party elects to appeal the decision, the protesting party will follow the appeals process outlined below.  Judicial Council staff, at its sole discretion, may elect to withhold the contract award until the protest is resolved or denied or proceed with the award and implementation of the agreement.</w:t>
      </w:r>
    </w:p>
    <w:p w14:paraId="5203B690" w14:textId="0775D90F" w:rsidR="009B4C86" w:rsidRPr="00DC43FD" w:rsidRDefault="009B4C86" w:rsidP="00735D6B">
      <w:pPr>
        <w:pStyle w:val="ExhibitC2"/>
        <w:numPr>
          <w:ilvl w:val="0"/>
          <w:numId w:val="10"/>
        </w:numPr>
        <w:spacing w:before="120" w:after="120"/>
        <w:jc w:val="both"/>
        <w:outlineLvl w:val="2"/>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u w:val="single"/>
        </w:rPr>
        <w:t>Appeals Process</w:t>
      </w:r>
      <w:r w:rsidR="00D702A2" w:rsidRPr="00DC43FD">
        <w:rPr>
          <w:rFonts w:asciiTheme="minorHAnsi" w:hAnsiTheme="minorHAnsi" w:cstheme="minorHAnsi"/>
          <w:color w:val="000000" w:themeColor="text1"/>
          <w:szCs w:val="24"/>
        </w:rPr>
        <w:t xml:space="preserve">. </w:t>
      </w:r>
      <w:r w:rsidRPr="00DC43FD">
        <w:rPr>
          <w:rFonts w:asciiTheme="minorHAnsi" w:hAnsiTheme="minorHAnsi" w:cstheme="minorHAnsi"/>
          <w:color w:val="000000" w:themeColor="text1"/>
          <w:szCs w:val="24"/>
        </w:rPr>
        <w:t>The Contracting Officer’s decision shall be considered the final action by Judicial Council staff unless the protesting party thereafter seeks an appeal of the decision by filing a request for appeal with the Judicial Council’s Principal Manager of Procurement, at the same address set forth under Submission of Proposal on the RFP cover memo, within five (5) calendar days of the issuance of the Contracting Officer’s decision.</w:t>
      </w:r>
    </w:p>
    <w:p w14:paraId="737F9D4F" w14:textId="77777777" w:rsidR="009B4C86" w:rsidRPr="00DC43FD" w:rsidRDefault="009B4C86" w:rsidP="00735D6B">
      <w:pPr>
        <w:pStyle w:val="Title"/>
        <w:spacing w:after="120"/>
        <w:ind w:left="1080"/>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 xml:space="preserve">The justification for appeal is specifically limited to:  </w:t>
      </w:r>
    </w:p>
    <w:p w14:paraId="01C2C83A" w14:textId="660ADE20" w:rsidR="009B4C86" w:rsidRPr="00DC43FD" w:rsidRDefault="00D702A2" w:rsidP="00735D6B">
      <w:pPr>
        <w:pStyle w:val="NormalIndent"/>
        <w:spacing w:after="120"/>
        <w:ind w:left="1620" w:right="270" w:hanging="540"/>
        <w:jc w:val="both"/>
        <w:rPr>
          <w:rFonts w:asciiTheme="minorHAnsi" w:hAnsiTheme="minorHAnsi" w:cstheme="minorHAnsi"/>
          <w:sz w:val="24"/>
          <w:szCs w:val="24"/>
        </w:rPr>
      </w:pPr>
      <w:r w:rsidRPr="00DC43FD">
        <w:rPr>
          <w:rFonts w:asciiTheme="minorHAnsi" w:hAnsiTheme="minorHAnsi" w:cstheme="minorHAnsi"/>
          <w:sz w:val="24"/>
          <w:szCs w:val="24"/>
        </w:rPr>
        <w:t>i</w:t>
      </w:r>
      <w:r w:rsidR="009B4C86" w:rsidRPr="00DC43FD">
        <w:rPr>
          <w:rFonts w:asciiTheme="minorHAnsi" w:hAnsiTheme="minorHAnsi" w:cstheme="minorHAnsi"/>
          <w:sz w:val="24"/>
          <w:szCs w:val="24"/>
        </w:rPr>
        <w:t>.</w:t>
      </w:r>
      <w:r w:rsidR="009B4C86" w:rsidRPr="00DC43FD">
        <w:rPr>
          <w:rFonts w:asciiTheme="minorHAnsi" w:hAnsiTheme="minorHAnsi" w:cstheme="minorHAnsi"/>
          <w:sz w:val="24"/>
          <w:szCs w:val="24"/>
        </w:rPr>
        <w:tab/>
        <w:t xml:space="preserve">Facts and/or information related to the protest, as previously submitted, that were not available at the time the protest was originally submitted; </w:t>
      </w:r>
    </w:p>
    <w:p w14:paraId="28881B89" w14:textId="562BDDA0" w:rsidR="009B4C86" w:rsidRPr="00DC43FD" w:rsidRDefault="00D702A2" w:rsidP="00735D6B">
      <w:pPr>
        <w:pStyle w:val="NormalIndent"/>
        <w:spacing w:after="120"/>
        <w:ind w:left="1620" w:right="270" w:hanging="540"/>
        <w:jc w:val="both"/>
        <w:rPr>
          <w:rFonts w:asciiTheme="minorHAnsi" w:hAnsiTheme="minorHAnsi" w:cstheme="minorHAnsi"/>
          <w:sz w:val="24"/>
          <w:szCs w:val="24"/>
        </w:rPr>
      </w:pPr>
      <w:r w:rsidRPr="00DC43FD">
        <w:rPr>
          <w:rFonts w:asciiTheme="minorHAnsi" w:hAnsiTheme="minorHAnsi" w:cstheme="minorHAnsi"/>
          <w:sz w:val="24"/>
          <w:szCs w:val="24"/>
        </w:rPr>
        <w:t>ii</w:t>
      </w:r>
      <w:r w:rsidR="009B4C86" w:rsidRPr="00DC43FD">
        <w:rPr>
          <w:rFonts w:asciiTheme="minorHAnsi" w:hAnsiTheme="minorHAnsi" w:cstheme="minorHAnsi"/>
          <w:sz w:val="24"/>
          <w:szCs w:val="24"/>
        </w:rPr>
        <w:t>.</w:t>
      </w:r>
      <w:r w:rsidR="009B4C86" w:rsidRPr="00DC43FD">
        <w:rPr>
          <w:rFonts w:asciiTheme="minorHAnsi" w:hAnsiTheme="minorHAnsi" w:cstheme="minorHAnsi"/>
          <w:sz w:val="24"/>
          <w:szCs w:val="24"/>
        </w:rPr>
        <w:tab/>
        <w:t xml:space="preserve">Contracting Officer’s decision contained errors of fact, and that such errors of fact were significant and material factors in the Contracting Officer’s decision; or </w:t>
      </w:r>
    </w:p>
    <w:p w14:paraId="08950EAC" w14:textId="5D24B9E6" w:rsidR="009B4C86" w:rsidRPr="00DC43FD" w:rsidRDefault="00D702A2" w:rsidP="00735D6B">
      <w:pPr>
        <w:pStyle w:val="NormalIndent"/>
        <w:spacing w:after="120"/>
        <w:ind w:left="1620" w:right="270" w:hanging="540"/>
        <w:jc w:val="both"/>
        <w:rPr>
          <w:rFonts w:asciiTheme="minorHAnsi" w:hAnsiTheme="minorHAnsi" w:cstheme="minorHAnsi"/>
          <w:sz w:val="24"/>
          <w:szCs w:val="24"/>
        </w:rPr>
      </w:pPr>
      <w:r w:rsidRPr="00DC43FD">
        <w:rPr>
          <w:rFonts w:asciiTheme="minorHAnsi" w:hAnsiTheme="minorHAnsi" w:cstheme="minorHAnsi"/>
          <w:sz w:val="24"/>
          <w:szCs w:val="24"/>
        </w:rPr>
        <w:t>iii</w:t>
      </w:r>
      <w:r w:rsidR="009B4C86" w:rsidRPr="00DC43FD">
        <w:rPr>
          <w:rFonts w:asciiTheme="minorHAnsi" w:hAnsiTheme="minorHAnsi" w:cstheme="minorHAnsi"/>
          <w:sz w:val="24"/>
          <w:szCs w:val="24"/>
        </w:rPr>
        <w:t>.</w:t>
      </w:r>
      <w:r w:rsidR="009B4C86" w:rsidRPr="00DC43FD">
        <w:rPr>
          <w:rFonts w:asciiTheme="minorHAnsi" w:hAnsiTheme="minorHAnsi" w:cstheme="minorHAnsi"/>
          <w:sz w:val="24"/>
          <w:szCs w:val="24"/>
        </w:rPr>
        <w:tab/>
        <w:t>Decision of the Contracting Officer was in error of law or regulation.</w:t>
      </w:r>
    </w:p>
    <w:p w14:paraId="596093EE" w14:textId="77777777" w:rsidR="009B4C86" w:rsidRPr="00DC43FD" w:rsidRDefault="009B4C86" w:rsidP="00735D6B">
      <w:pPr>
        <w:pStyle w:val="Title"/>
        <w:keepNext/>
        <w:spacing w:before="120"/>
        <w:ind w:left="1814" w:right="274" w:hanging="734"/>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 xml:space="preserve">The protester’s request for appeal shall include: </w:t>
      </w:r>
    </w:p>
    <w:p w14:paraId="6917FB2F" w14:textId="4B17F02F"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i</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 xml:space="preserve">Name, protester, physical and electronic addresses, and telephone and facsimile numbers of the proposer filing the appeal or their representative; </w:t>
      </w:r>
    </w:p>
    <w:p w14:paraId="580C1F3A" w14:textId="19035240"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ii</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 xml:space="preserve">Copy of the Contracting Officer’s decision; </w:t>
      </w:r>
    </w:p>
    <w:p w14:paraId="6416D626" w14:textId="0679F436" w:rsidR="009B4C86" w:rsidRPr="00DC43FD" w:rsidRDefault="00D702A2" w:rsidP="00735D6B">
      <w:pPr>
        <w:pStyle w:val="Title"/>
        <w:spacing w:before="120" w:line="360" w:lineRule="auto"/>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iii</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 xml:space="preserve">Legal and factual basis for the appeal; and </w:t>
      </w:r>
    </w:p>
    <w:p w14:paraId="5B226717" w14:textId="336274DB"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iv</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 xml:space="preserve">Ruling or relief requested.  Issues that could have been raised earlier will not be considered on appeal.  </w:t>
      </w:r>
    </w:p>
    <w:p w14:paraId="51D9BDCA" w14:textId="77777777" w:rsidR="009B4C86" w:rsidRPr="00DC43FD" w:rsidRDefault="009B4C86" w:rsidP="00735D6B">
      <w:pPr>
        <w:pStyle w:val="Title"/>
        <w:spacing w:before="120" w:after="120"/>
        <w:ind w:left="1080"/>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Upon receipt of a request for appeal, the Judicial Council’s Principal Manager of Procurement will send the appeal to the Judicial Council’s legal counsel to review the request and the Contracting Officer’s decision.  The Judicial Council’s Principal Manager of Procurement shall issue a final determination.  The decision of the Judicial Council’s Principal Manager of Procurement shall constitute the final action of the Judicial Council.</w:t>
      </w:r>
    </w:p>
    <w:p w14:paraId="6687B382" w14:textId="4B729090" w:rsidR="009B4C86" w:rsidRPr="00DC43FD" w:rsidRDefault="009B4C86" w:rsidP="00735D6B">
      <w:pPr>
        <w:pStyle w:val="ExhibitC2"/>
        <w:numPr>
          <w:ilvl w:val="0"/>
          <w:numId w:val="10"/>
        </w:numPr>
        <w:spacing w:before="120" w:after="120"/>
        <w:jc w:val="both"/>
        <w:outlineLvl w:val="2"/>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u w:val="single"/>
        </w:rPr>
        <w:t>Protest Remedies</w:t>
      </w:r>
      <w:r w:rsidR="00D702A2" w:rsidRPr="00DC43FD">
        <w:rPr>
          <w:rFonts w:asciiTheme="minorHAnsi" w:hAnsiTheme="minorHAnsi" w:cstheme="minorHAnsi"/>
          <w:color w:val="000000" w:themeColor="text1"/>
          <w:szCs w:val="24"/>
        </w:rPr>
        <w:t xml:space="preserve">. </w:t>
      </w:r>
      <w:r w:rsidRPr="00DC43FD">
        <w:rPr>
          <w:rFonts w:asciiTheme="minorHAnsi" w:hAnsiTheme="minorHAnsi" w:cstheme="minorHAnsi"/>
          <w:color w:val="000000" w:themeColor="text1"/>
          <w:szCs w:val="24"/>
        </w:rPr>
        <w:t>If the protest is upheld, the Judicial Council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Judicial Council and the Superior Courts, the urgency of the procurement, and the impact of the recommendation(s) on the Judicial Council and the Superior Courts.  The Judicial Council may recommend any combination of the following remedies:</w:t>
      </w:r>
    </w:p>
    <w:p w14:paraId="7EFE716B" w14:textId="3ED5C1A0"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i</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Terminate the contract for convenience;</w:t>
      </w:r>
    </w:p>
    <w:p w14:paraId="025204FE" w14:textId="0FF18B0A"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ii</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Re-solicit the requirement;</w:t>
      </w:r>
    </w:p>
    <w:p w14:paraId="1F964623" w14:textId="197DBD6C"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iii</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Issue a new solicitation;</w:t>
      </w:r>
    </w:p>
    <w:p w14:paraId="630D7998" w14:textId="1B715FE7"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iv</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Refrain from exercising options to extend the term under the contract, if applicable;</w:t>
      </w:r>
    </w:p>
    <w:p w14:paraId="16FE94A3" w14:textId="21539A0C"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v</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Award a contract consistent with statute or regulation; or</w:t>
      </w:r>
    </w:p>
    <w:p w14:paraId="3F98F194" w14:textId="61D736EF"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vi</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Other such remedies as may be required to promote compliance.</w:t>
      </w:r>
    </w:p>
    <w:p w14:paraId="7E621772" w14:textId="77777777" w:rsidR="00307672" w:rsidRPr="0046465F" w:rsidRDefault="00307672" w:rsidP="00735D6B">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14:paraId="142A6A40" w14:textId="394A7FCA" w:rsidR="00693F86" w:rsidRPr="0046465F" w:rsidRDefault="00693F86" w:rsidP="00735D6B">
      <w:pPr>
        <w:pStyle w:val="ExhibitC2"/>
        <w:numPr>
          <w:ilvl w:val="0"/>
          <w:numId w:val="0"/>
        </w:numPr>
        <w:spacing w:before="120" w:after="120"/>
        <w:ind w:left="720"/>
        <w:jc w:val="both"/>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280F1B">
        <w:rPr>
          <w:color w:val="000000" w:themeColor="text1"/>
        </w:rPr>
        <w:t>either the supervisor or manager of the Judicial Council Branch Accounting and Procurement – Trial Court Administrative Services office</w:t>
      </w:r>
      <w:r w:rsidRPr="0046465F">
        <w:rPr>
          <w:color w:val="000000" w:themeColor="text1"/>
        </w:rPr>
        <w:t>.</w:t>
      </w:r>
    </w:p>
    <w:p w14:paraId="3A3ADA37" w14:textId="77777777" w:rsidR="00307672" w:rsidRPr="0046465F" w:rsidRDefault="00307672" w:rsidP="00735D6B">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14:paraId="7ED235F6" w14:textId="355A0ED2" w:rsidR="00307672" w:rsidRDefault="00307672" w:rsidP="00735D6B">
      <w:pPr>
        <w:pStyle w:val="Heading10"/>
        <w:keepNext w:val="0"/>
        <w:ind w:left="1440" w:right="288" w:hanging="720"/>
        <w:jc w:val="both"/>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EC757F">
        <w:rPr>
          <w:b w:val="0"/>
          <w:caps w:val="0"/>
          <w:color w:val="000000" w:themeColor="text1"/>
        </w:rPr>
        <w:t xml:space="preserve">the </w:t>
      </w:r>
      <w:r>
        <w:rPr>
          <w:b w:val="0"/>
          <w:caps w:val="0"/>
          <w:color w:val="000000" w:themeColor="text1"/>
        </w:rPr>
        <w:t xml:space="preserve">Proposer will assign to the </w:t>
      </w:r>
      <w:r w:rsidR="00A47FAE">
        <w:rPr>
          <w:b w:val="0"/>
          <w:caps w:val="0"/>
          <w:color w:val="000000" w:themeColor="text1"/>
        </w:rPr>
        <w:t>Judicial Council</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A47FAE">
        <w:rPr>
          <w:b w:val="0"/>
          <w:caps w:val="0"/>
          <w:color w:val="000000" w:themeColor="text1"/>
        </w:rPr>
        <w:t>Judicial Council or the Superior Courts of California</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A47FAE">
        <w:rPr>
          <w:b w:val="0"/>
          <w:caps w:val="0"/>
          <w:color w:val="000000" w:themeColor="text1"/>
        </w:rPr>
        <w:t>judicial branch entity</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w:t>
      </w:r>
      <w:bookmarkStart w:id="0" w:name="_GoBack"/>
      <w:bookmarkEnd w:id="0"/>
      <w:r w:rsidRPr="00C46D7F">
        <w:rPr>
          <w:b w:val="0"/>
          <w:caps w:val="0"/>
          <w:color w:val="000000" w:themeColor="text1"/>
        </w:rPr>
        <w:t>tion 4552</w:t>
      </w:r>
      <w:r w:rsidR="00D945DA">
        <w:rPr>
          <w:b w:val="0"/>
          <w:caps w:val="0"/>
          <w:color w:val="000000" w:themeColor="text1"/>
        </w:rPr>
        <w:t>.</w:t>
      </w:r>
      <w:r w:rsidRPr="00C46D7F">
        <w:rPr>
          <w:b w:val="0"/>
          <w:caps w:val="0"/>
          <w:color w:val="000000" w:themeColor="text1"/>
        </w:rPr>
        <w:t>)</w:t>
      </w:r>
    </w:p>
    <w:p w14:paraId="616D113B" w14:textId="77777777" w:rsidR="00307672" w:rsidRPr="00C46D7F" w:rsidRDefault="00307672" w:rsidP="00735D6B">
      <w:pPr>
        <w:pStyle w:val="Heading10"/>
        <w:keepNext w:val="0"/>
        <w:ind w:left="1440" w:right="288" w:hanging="720"/>
        <w:jc w:val="both"/>
        <w:rPr>
          <w:b w:val="0"/>
          <w:caps w:val="0"/>
          <w:color w:val="000000" w:themeColor="text1"/>
        </w:rPr>
      </w:pPr>
    </w:p>
    <w:p w14:paraId="303AEFCF" w14:textId="037E5760" w:rsidR="00307672" w:rsidRDefault="00307672" w:rsidP="00735D6B">
      <w:pPr>
        <w:pStyle w:val="Heading10"/>
        <w:keepNext w:val="0"/>
        <w:ind w:left="1440" w:right="288" w:hanging="720"/>
        <w:jc w:val="both"/>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A47FAE">
        <w:rPr>
          <w:b w:val="0"/>
          <w:caps w:val="0"/>
          <w:color w:val="000000" w:themeColor="text1"/>
        </w:rPr>
        <w:t>Judicial Council or one of the Superior Courts of California</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A47FAE">
        <w:rPr>
          <w:b w:val="0"/>
          <w:caps w:val="0"/>
          <w:color w:val="000000" w:themeColor="text1"/>
        </w:rPr>
        <w:t>judicial branch entity</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14:paraId="600E96D6" w14:textId="77777777" w:rsidR="00307672" w:rsidRPr="00C46D7F" w:rsidRDefault="00307672" w:rsidP="00735D6B">
      <w:pPr>
        <w:pStyle w:val="Heading10"/>
        <w:keepNext w:val="0"/>
        <w:ind w:left="1440" w:right="288" w:hanging="720"/>
        <w:jc w:val="both"/>
        <w:rPr>
          <w:b w:val="0"/>
          <w:caps w:val="0"/>
          <w:color w:val="000000" w:themeColor="text1"/>
        </w:rPr>
      </w:pPr>
    </w:p>
    <w:p w14:paraId="2ABD8A40" w14:textId="2CB9B511" w:rsidR="0088206E" w:rsidRDefault="00307672" w:rsidP="00735D6B">
      <w:pPr>
        <w:pStyle w:val="Heading10"/>
        <w:keepNext w:val="0"/>
        <w:ind w:left="1440" w:right="288" w:hanging="720"/>
        <w:jc w:val="both"/>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A47FAE">
        <w:rPr>
          <w:b w:val="0"/>
          <w:caps w:val="0"/>
          <w:color w:val="000000" w:themeColor="text1"/>
        </w:rPr>
        <w:t>judicial branch entity</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A47FAE">
        <w:rPr>
          <w:b w:val="0"/>
          <w:caps w:val="0"/>
          <w:color w:val="000000" w:themeColor="text1"/>
        </w:rPr>
        <w:t>judicial branch entity</w:t>
      </w:r>
      <w:r w:rsidRPr="00C46D7F">
        <w:rPr>
          <w:b w:val="0"/>
          <w:caps w:val="0"/>
          <w:color w:val="000000" w:themeColor="text1"/>
        </w:rPr>
        <w:t xml:space="preserve"> has not been inju</w:t>
      </w:r>
      <w:r>
        <w:rPr>
          <w:b w:val="0"/>
          <w:caps w:val="0"/>
          <w:color w:val="000000" w:themeColor="text1"/>
        </w:rPr>
        <w:t xml:space="preserve">red thereby, or (b) the </w:t>
      </w:r>
      <w:r w:rsidR="00A47FAE">
        <w:rPr>
          <w:b w:val="0"/>
          <w:caps w:val="0"/>
          <w:color w:val="000000" w:themeColor="text1"/>
        </w:rPr>
        <w:t>judicial branch entity</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14:paraId="446D926A" w14:textId="77777777" w:rsidR="00CD614D" w:rsidRPr="0046465F" w:rsidRDefault="00EE33CB" w:rsidP="00735D6B">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14:paraId="3A96CC31" w14:textId="0BF544F0" w:rsidR="00CD614D" w:rsidRPr="00307672" w:rsidRDefault="00CD614D" w:rsidP="00735D6B">
      <w:pPr>
        <w:pStyle w:val="Heading10"/>
        <w:keepNext w:val="0"/>
        <w:ind w:left="720" w:right="288" w:firstLine="0"/>
        <w:jc w:val="both"/>
        <w:rPr>
          <w:b w:val="0"/>
          <w:caps w:val="0"/>
          <w:color w:val="000000" w:themeColor="text1"/>
        </w:rPr>
      </w:pPr>
      <w:r>
        <w:rPr>
          <w:b w:val="0"/>
          <w:caps w:val="0"/>
          <w:color w:val="000000" w:themeColor="text1"/>
        </w:rPr>
        <w:t xml:space="preserve">The </w:t>
      </w:r>
      <w:r w:rsidR="00A47FAE">
        <w:rPr>
          <w:b w:val="0"/>
          <w:caps w:val="0"/>
          <w:color w:val="000000" w:themeColor="text1"/>
        </w:rPr>
        <w:t>Judicial Council</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280F1B">
        <w:rPr>
          <w:b w:val="0"/>
          <w:caps w:val="0"/>
          <w:color w:val="000000" w:themeColor="text1"/>
        </w:rPr>
        <w:t xml:space="preserve"> </w:t>
      </w:r>
      <w:r w:rsidR="009B4C86">
        <w:rPr>
          <w:b w:val="0"/>
          <w:caps w:val="0"/>
          <w:color w:val="000000" w:themeColor="text1"/>
        </w:rPr>
        <w:t xml:space="preserve">the </w:t>
      </w:r>
      <w:r w:rsidR="00280F1B" w:rsidRPr="00280F1B">
        <w:rPr>
          <w:b w:val="0"/>
          <w:caps w:val="0"/>
          <w:color w:val="000000" w:themeColor="text1"/>
        </w:rPr>
        <w:t>supervisor of the Judicial Council Branch Accounting and Procurement – Trial Court Administrative Services office</w:t>
      </w:r>
      <w:r w:rsidRPr="00CD614D">
        <w:rPr>
          <w:b w:val="0"/>
          <w:caps w:val="0"/>
          <w:color w:val="000000" w:themeColor="text1"/>
        </w:rPr>
        <w:t>.</w:t>
      </w:r>
    </w:p>
    <w:sectPr w:rsidR="00CD614D" w:rsidRPr="00307672"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AA85B" w14:textId="77777777" w:rsidR="00E958F0" w:rsidRDefault="00E958F0" w:rsidP="00FE3A85">
      <w:r>
        <w:separator/>
      </w:r>
    </w:p>
  </w:endnote>
  <w:endnote w:type="continuationSeparator" w:id="0">
    <w:p w14:paraId="52E4E2FD" w14:textId="77777777" w:rsidR="00E958F0" w:rsidRDefault="00E958F0" w:rsidP="00FE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708E3" w14:textId="50AA8CDA" w:rsidR="00FE3A85" w:rsidRDefault="00735D6B">
    <w:pPr>
      <w:pStyle w:val="Footer"/>
    </w:pPr>
    <w:sdt>
      <w:sdtPr>
        <w:id w:val="18165802"/>
        <w:docPartObj>
          <w:docPartGallery w:val="Page Numbers (Bottom of Page)"/>
          <w:docPartUnique/>
        </w:docPartObj>
      </w:sdtPr>
      <w:sdtEndPr/>
      <w:sdtContent>
        <w:r w:rsidR="00980791">
          <w:rPr>
            <w:sz w:val="20"/>
            <w:szCs w:val="20"/>
          </w:rPr>
          <w:fldChar w:fldCharType="begin"/>
        </w:r>
        <w:r w:rsidR="00FE3A85">
          <w:rPr>
            <w:sz w:val="20"/>
            <w:szCs w:val="20"/>
          </w:rPr>
          <w:instrText xml:space="preserve"> PAGE   \* MERGEFORMAT </w:instrText>
        </w:r>
        <w:r w:rsidR="00980791">
          <w:rPr>
            <w:sz w:val="20"/>
            <w:szCs w:val="20"/>
          </w:rPr>
          <w:fldChar w:fldCharType="separate"/>
        </w:r>
        <w:r w:rsidR="00FC5EC1">
          <w:rPr>
            <w:noProof/>
            <w:sz w:val="20"/>
            <w:szCs w:val="20"/>
          </w:rPr>
          <w:t>1</w:t>
        </w:r>
        <w:r w:rsidR="00980791">
          <w:rPr>
            <w:sz w:val="20"/>
            <w:szCs w:val="20"/>
          </w:rPr>
          <w:fldChar w:fldCharType="end"/>
        </w:r>
        <w:r w:rsidR="00FE3A85">
          <w:rPr>
            <w:sz w:val="20"/>
            <w:szCs w:val="20"/>
          </w:rPr>
          <w:tab/>
        </w:r>
        <w:r w:rsidR="00FE3A85">
          <w:rPr>
            <w:sz w:val="20"/>
            <w:szCs w:val="20"/>
          </w:rPr>
          <w:tab/>
          <w:t xml:space="preserve">rev </w:t>
        </w:r>
        <w:r w:rsidR="00CF4854">
          <w:rPr>
            <w:sz w:val="20"/>
            <w:szCs w:val="20"/>
          </w:rPr>
          <w:t>3/27/2017-PC</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1BD55" w14:textId="77777777" w:rsidR="00E958F0" w:rsidRDefault="00E958F0" w:rsidP="00FE3A85">
      <w:r>
        <w:separator/>
      </w:r>
    </w:p>
  </w:footnote>
  <w:footnote w:type="continuationSeparator" w:id="0">
    <w:p w14:paraId="674C1F66" w14:textId="77777777" w:rsidR="00E958F0" w:rsidRDefault="00E958F0" w:rsidP="00FE3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5DBB" w14:textId="3C0FB70B" w:rsidR="00CF4854" w:rsidRPr="00CF4854" w:rsidRDefault="00CF4854" w:rsidP="00CF4854">
    <w:pPr>
      <w:pStyle w:val="Header"/>
      <w:jc w:val="right"/>
      <w:rPr>
        <w:i/>
        <w:sz w:val="20"/>
        <w:szCs w:val="20"/>
      </w:rPr>
    </w:pPr>
    <w:r w:rsidRPr="00CF4854">
      <w:rPr>
        <w:i/>
        <w:sz w:val="20"/>
        <w:szCs w:val="20"/>
      </w:rPr>
      <w:t xml:space="preserve">RFP # </w:t>
    </w:r>
    <w:r w:rsidR="00FA306F">
      <w:rPr>
        <w:i/>
        <w:sz w:val="20"/>
        <w:szCs w:val="20"/>
      </w:rPr>
      <w:t>BAP-2017-02-MS</w:t>
    </w:r>
  </w:p>
  <w:p w14:paraId="79B41642" w14:textId="44D1712E" w:rsidR="00CF4854" w:rsidRPr="00CF4854" w:rsidRDefault="00CF4854" w:rsidP="00CF4854">
    <w:pPr>
      <w:pStyle w:val="Header"/>
      <w:jc w:val="right"/>
      <w:rPr>
        <w:i/>
        <w:sz w:val="20"/>
        <w:szCs w:val="20"/>
      </w:rPr>
    </w:pPr>
    <w:r w:rsidRPr="00CF4854">
      <w:rPr>
        <w:i/>
        <w:sz w:val="20"/>
        <w:szCs w:val="20"/>
      </w:rPr>
      <w:t>Attachment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7FC0ADA"/>
    <w:multiLevelType w:val="hybridMultilevel"/>
    <w:tmpl w:val="B92C7408"/>
    <w:lvl w:ilvl="0" w:tplc="C0287A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5E4766"/>
    <w:multiLevelType w:val="hybridMultilevel"/>
    <w:tmpl w:val="7C2E9292"/>
    <w:lvl w:ilvl="0" w:tplc="04090001">
      <w:start w:val="1"/>
      <w:numFmt w:val="decimal"/>
      <w:lvlText w:val="%1."/>
      <w:lvlJc w:val="left"/>
      <w:pPr>
        <w:tabs>
          <w:tab w:val="num" w:pos="1620"/>
        </w:tabs>
        <w:ind w:left="1620" w:hanging="450"/>
      </w:pPr>
      <w:rPr>
        <w:rFonts w:cs="Times New Roman" w:hint="default"/>
      </w:rPr>
    </w:lvl>
    <w:lvl w:ilvl="1" w:tplc="04090003">
      <w:start w:val="1"/>
      <w:numFmt w:val="lowerLetter"/>
      <w:lvlText w:val="%2."/>
      <w:lvlJc w:val="left"/>
      <w:pPr>
        <w:tabs>
          <w:tab w:val="num" w:pos="2250"/>
        </w:tabs>
        <w:ind w:left="2250" w:hanging="360"/>
      </w:pPr>
      <w:rPr>
        <w:rFonts w:cs="Times New Roman"/>
      </w:rPr>
    </w:lvl>
    <w:lvl w:ilvl="2" w:tplc="04090005">
      <w:start w:val="1"/>
      <w:numFmt w:val="lowerRoman"/>
      <w:lvlText w:val="%3."/>
      <w:lvlJc w:val="right"/>
      <w:pPr>
        <w:tabs>
          <w:tab w:val="num" w:pos="2970"/>
        </w:tabs>
        <w:ind w:left="2970" w:hanging="180"/>
      </w:pPr>
      <w:rPr>
        <w:rFonts w:cs="Times New Roman"/>
      </w:rPr>
    </w:lvl>
    <w:lvl w:ilvl="3" w:tplc="04090001">
      <w:start w:val="1"/>
      <w:numFmt w:val="decimal"/>
      <w:lvlText w:val="%4."/>
      <w:lvlJc w:val="left"/>
      <w:pPr>
        <w:tabs>
          <w:tab w:val="num" w:pos="3690"/>
        </w:tabs>
        <w:ind w:left="3690" w:hanging="360"/>
      </w:pPr>
      <w:rPr>
        <w:rFonts w:cs="Times New Roman"/>
      </w:rPr>
    </w:lvl>
    <w:lvl w:ilvl="4" w:tplc="04090003">
      <w:start w:val="1"/>
      <w:numFmt w:val="lowerLetter"/>
      <w:lvlText w:val="%5."/>
      <w:lvlJc w:val="left"/>
      <w:pPr>
        <w:tabs>
          <w:tab w:val="num" w:pos="4410"/>
        </w:tabs>
        <w:ind w:left="4410" w:hanging="360"/>
      </w:pPr>
      <w:rPr>
        <w:rFonts w:cs="Times New Roman"/>
      </w:rPr>
    </w:lvl>
    <w:lvl w:ilvl="5" w:tplc="04090005">
      <w:start w:val="1"/>
      <w:numFmt w:val="lowerRoman"/>
      <w:lvlText w:val="%6."/>
      <w:lvlJc w:val="right"/>
      <w:pPr>
        <w:tabs>
          <w:tab w:val="num" w:pos="5130"/>
        </w:tabs>
        <w:ind w:left="5130" w:hanging="180"/>
      </w:pPr>
      <w:rPr>
        <w:rFonts w:cs="Times New Roman"/>
      </w:rPr>
    </w:lvl>
    <w:lvl w:ilvl="6" w:tplc="04090001">
      <w:start w:val="1"/>
      <w:numFmt w:val="decimal"/>
      <w:lvlText w:val="%7."/>
      <w:lvlJc w:val="left"/>
      <w:pPr>
        <w:tabs>
          <w:tab w:val="num" w:pos="5850"/>
        </w:tabs>
        <w:ind w:left="5850" w:hanging="360"/>
      </w:pPr>
      <w:rPr>
        <w:rFonts w:cs="Times New Roman"/>
      </w:rPr>
    </w:lvl>
    <w:lvl w:ilvl="7" w:tplc="04090003">
      <w:start w:val="1"/>
      <w:numFmt w:val="lowerLetter"/>
      <w:lvlText w:val="%8."/>
      <w:lvlJc w:val="left"/>
      <w:pPr>
        <w:tabs>
          <w:tab w:val="num" w:pos="6570"/>
        </w:tabs>
        <w:ind w:left="6570" w:hanging="360"/>
      </w:pPr>
      <w:rPr>
        <w:rFonts w:cs="Times New Roman"/>
      </w:rPr>
    </w:lvl>
    <w:lvl w:ilvl="8" w:tplc="04090005">
      <w:start w:val="1"/>
      <w:numFmt w:val="lowerRoman"/>
      <w:lvlText w:val="%9."/>
      <w:lvlJc w:val="right"/>
      <w:pPr>
        <w:tabs>
          <w:tab w:val="num" w:pos="7290"/>
        </w:tabs>
        <w:ind w:left="7290" w:hanging="180"/>
      </w:pPr>
      <w:rPr>
        <w:rFonts w:cs="Times New Roman"/>
      </w:rPr>
    </w:lvl>
  </w:abstractNum>
  <w:abstractNum w:abstractNumId="3" w15:restartNumberingAfterBreak="0">
    <w:nsid w:val="223A3D29"/>
    <w:multiLevelType w:val="hybridMultilevel"/>
    <w:tmpl w:val="9E92ED80"/>
    <w:lvl w:ilvl="0" w:tplc="4ED47D96">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 w:numId="8">
    <w:abstractNumId w:val="4"/>
  </w:num>
  <w:num w:numId="9">
    <w:abstractNumId w:val="3"/>
  </w:num>
  <w:num w:numId="10">
    <w:abstractNumId w:val="1"/>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68D4"/>
    <w:rsid w:val="00062867"/>
    <w:rsid w:val="00065EC2"/>
    <w:rsid w:val="00080391"/>
    <w:rsid w:val="00082956"/>
    <w:rsid w:val="000F0BA1"/>
    <w:rsid w:val="00110583"/>
    <w:rsid w:val="00113EFB"/>
    <w:rsid w:val="00114BDD"/>
    <w:rsid w:val="00137A48"/>
    <w:rsid w:val="00142052"/>
    <w:rsid w:val="00166D99"/>
    <w:rsid w:val="001A3E9D"/>
    <w:rsid w:val="001B30D0"/>
    <w:rsid w:val="001C1C43"/>
    <w:rsid w:val="00204B2E"/>
    <w:rsid w:val="00205E91"/>
    <w:rsid w:val="00212091"/>
    <w:rsid w:val="00215813"/>
    <w:rsid w:val="00220B58"/>
    <w:rsid w:val="00235CFB"/>
    <w:rsid w:val="00270E60"/>
    <w:rsid w:val="00280F1B"/>
    <w:rsid w:val="002B34E4"/>
    <w:rsid w:val="002D4186"/>
    <w:rsid w:val="002D4705"/>
    <w:rsid w:val="00307672"/>
    <w:rsid w:val="00310851"/>
    <w:rsid w:val="0034217D"/>
    <w:rsid w:val="0034287E"/>
    <w:rsid w:val="003631CE"/>
    <w:rsid w:val="003A05BD"/>
    <w:rsid w:val="003A29FC"/>
    <w:rsid w:val="003A4098"/>
    <w:rsid w:val="00410195"/>
    <w:rsid w:val="00471CA0"/>
    <w:rsid w:val="00472189"/>
    <w:rsid w:val="004A3467"/>
    <w:rsid w:val="004C4568"/>
    <w:rsid w:val="004D26FC"/>
    <w:rsid w:val="004D7CA0"/>
    <w:rsid w:val="00502034"/>
    <w:rsid w:val="005257FA"/>
    <w:rsid w:val="005A0893"/>
    <w:rsid w:val="005A75FE"/>
    <w:rsid w:val="005B4CC2"/>
    <w:rsid w:val="005F46B8"/>
    <w:rsid w:val="005F5B7A"/>
    <w:rsid w:val="00610157"/>
    <w:rsid w:val="00612D33"/>
    <w:rsid w:val="00633DA3"/>
    <w:rsid w:val="0065558F"/>
    <w:rsid w:val="00693F86"/>
    <w:rsid w:val="006D02D3"/>
    <w:rsid w:val="006E4998"/>
    <w:rsid w:val="0071240B"/>
    <w:rsid w:val="007166BF"/>
    <w:rsid w:val="00735D6B"/>
    <w:rsid w:val="007F6FB5"/>
    <w:rsid w:val="008011C2"/>
    <w:rsid w:val="00801D07"/>
    <w:rsid w:val="008036AF"/>
    <w:rsid w:val="00806692"/>
    <w:rsid w:val="00825C56"/>
    <w:rsid w:val="008472CB"/>
    <w:rsid w:val="00875A22"/>
    <w:rsid w:val="0088206E"/>
    <w:rsid w:val="008A7439"/>
    <w:rsid w:val="008D5BD5"/>
    <w:rsid w:val="00964F6F"/>
    <w:rsid w:val="00980791"/>
    <w:rsid w:val="009931F5"/>
    <w:rsid w:val="009B4C86"/>
    <w:rsid w:val="009D1BBC"/>
    <w:rsid w:val="009D21D7"/>
    <w:rsid w:val="009E086E"/>
    <w:rsid w:val="00A1373D"/>
    <w:rsid w:val="00A24954"/>
    <w:rsid w:val="00A47FAE"/>
    <w:rsid w:val="00A830A3"/>
    <w:rsid w:val="00A94588"/>
    <w:rsid w:val="00AA1F23"/>
    <w:rsid w:val="00AB12FC"/>
    <w:rsid w:val="00AB5D79"/>
    <w:rsid w:val="00AC6D76"/>
    <w:rsid w:val="00B5411A"/>
    <w:rsid w:val="00B94393"/>
    <w:rsid w:val="00BA46D4"/>
    <w:rsid w:val="00BD3DD2"/>
    <w:rsid w:val="00BE475C"/>
    <w:rsid w:val="00BF2464"/>
    <w:rsid w:val="00C13807"/>
    <w:rsid w:val="00C32AF4"/>
    <w:rsid w:val="00C556E8"/>
    <w:rsid w:val="00C56F44"/>
    <w:rsid w:val="00C70747"/>
    <w:rsid w:val="00C86969"/>
    <w:rsid w:val="00C94B9A"/>
    <w:rsid w:val="00CB4253"/>
    <w:rsid w:val="00CC3379"/>
    <w:rsid w:val="00CD614D"/>
    <w:rsid w:val="00CF4854"/>
    <w:rsid w:val="00D11693"/>
    <w:rsid w:val="00D33AE9"/>
    <w:rsid w:val="00D702A2"/>
    <w:rsid w:val="00D85E1E"/>
    <w:rsid w:val="00D945DA"/>
    <w:rsid w:val="00DA3495"/>
    <w:rsid w:val="00DA41A7"/>
    <w:rsid w:val="00DB287C"/>
    <w:rsid w:val="00DB76FD"/>
    <w:rsid w:val="00DC43FD"/>
    <w:rsid w:val="00DC590A"/>
    <w:rsid w:val="00DD1F41"/>
    <w:rsid w:val="00DF040B"/>
    <w:rsid w:val="00E42720"/>
    <w:rsid w:val="00E5025A"/>
    <w:rsid w:val="00E958F0"/>
    <w:rsid w:val="00EC757F"/>
    <w:rsid w:val="00EE33CB"/>
    <w:rsid w:val="00EE4E4C"/>
    <w:rsid w:val="00F01285"/>
    <w:rsid w:val="00F071CE"/>
    <w:rsid w:val="00F105C9"/>
    <w:rsid w:val="00F300CB"/>
    <w:rsid w:val="00F65844"/>
    <w:rsid w:val="00F662AA"/>
    <w:rsid w:val="00FA306F"/>
    <w:rsid w:val="00FA3EFE"/>
    <w:rsid w:val="00FC5EC1"/>
    <w:rsid w:val="00FE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D0BB"/>
  <w15:docId w15:val="{8C4754FD-5BC6-4F5D-9078-D0AFBC2A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aliases w:val="Heading 31"/>
    <w:basedOn w:val="Normal"/>
    <w:next w:val="Normal"/>
    <w:link w:val="TitleChar"/>
    <w:uiPriority w:val="99"/>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aliases w:val="Heading 31 Char1"/>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unhideWhenUsed/>
    <w:rsid w:val="00FE3A85"/>
    <w:pPr>
      <w:tabs>
        <w:tab w:val="center" w:pos="4680"/>
        <w:tab w:val="right" w:pos="9360"/>
      </w:tabs>
    </w:pPr>
  </w:style>
  <w:style w:type="character" w:customStyle="1" w:styleId="HeaderChar">
    <w:name w:val="Header Char"/>
    <w:basedOn w:val="DefaultParagraphFont"/>
    <w:link w:val="Header"/>
    <w:uiPriority w:val="99"/>
    <w:rsid w:val="00FE3A85"/>
    <w:rPr>
      <w:rFonts w:ascii="Times New Roman" w:eastAsia="Times New Roman" w:hAnsi="Times New Roman"/>
      <w:lang w:bidi="ar-SA"/>
    </w:rPr>
  </w:style>
  <w:style w:type="paragraph" w:styleId="Footer">
    <w:name w:val="footer"/>
    <w:basedOn w:val="Normal"/>
    <w:link w:val="FooterChar"/>
    <w:uiPriority w:val="99"/>
    <w:unhideWhenUsed/>
    <w:rsid w:val="00FE3A85"/>
    <w:pPr>
      <w:tabs>
        <w:tab w:val="center" w:pos="4680"/>
        <w:tab w:val="right" w:pos="9360"/>
      </w:tabs>
    </w:pPr>
  </w:style>
  <w:style w:type="character" w:customStyle="1" w:styleId="FooterChar">
    <w:name w:val="Footer Char"/>
    <w:basedOn w:val="DefaultParagraphFont"/>
    <w:link w:val="Footer"/>
    <w:uiPriority w:val="99"/>
    <w:rsid w:val="00FE3A85"/>
    <w:rPr>
      <w:rFonts w:ascii="Times New Roman" w:eastAsia="Times New Roman" w:hAnsi="Times New Roman"/>
      <w:lang w:bidi="ar-SA"/>
    </w:rPr>
  </w:style>
  <w:style w:type="paragraph" w:customStyle="1" w:styleId="Outlinearabic">
    <w:name w:val="Outline arabic"/>
    <w:basedOn w:val="Normal"/>
    <w:uiPriority w:val="99"/>
    <w:rsid w:val="009B4C86"/>
    <w:pPr>
      <w:ind w:left="1620" w:hanging="450"/>
    </w:pPr>
    <w:rPr>
      <w:rFonts w:eastAsia="Calibri"/>
    </w:rPr>
  </w:style>
  <w:style w:type="character" w:customStyle="1" w:styleId="TitleChar1">
    <w:name w:val="Title Char1"/>
    <w:aliases w:val="Heading 31 Char"/>
    <w:uiPriority w:val="99"/>
    <w:locked/>
    <w:rsid w:val="009B4C86"/>
    <w:rPr>
      <w:rFonts w:ascii="Arial" w:eastAsia="Calibri" w:hAnsi="Arial" w:cs="Times New Roman"/>
      <w:b/>
      <w:sz w:val="26"/>
      <w:szCs w:val="20"/>
    </w:rPr>
  </w:style>
  <w:style w:type="paragraph" w:styleId="NormalIndent">
    <w:name w:val="Normal Indent"/>
    <w:basedOn w:val="Normal"/>
    <w:uiPriority w:val="99"/>
    <w:rsid w:val="009B4C86"/>
    <w:pPr>
      <w:ind w:left="720"/>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Solicitation@jud.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EEC62-2D55-4D31-9F8B-ABC4FD3A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Smith, Marissa</cp:lastModifiedBy>
  <cp:revision>4</cp:revision>
  <dcterms:created xsi:type="dcterms:W3CDTF">2017-03-29T15:44:00Z</dcterms:created>
  <dcterms:modified xsi:type="dcterms:W3CDTF">2017-04-10T21:08:00Z</dcterms:modified>
</cp:coreProperties>
</file>