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F0D6C" w14:textId="77777777" w:rsidR="009A1D07" w:rsidRDefault="009A1D07" w:rsidP="009A1D07">
      <w:pPr>
        <w:rPr>
          <w:b/>
        </w:rPr>
      </w:pPr>
    </w:p>
    <w:p w14:paraId="41A2CBF7" w14:textId="77777777" w:rsidR="009A1D07" w:rsidRPr="009A1D07" w:rsidRDefault="009A1D07" w:rsidP="009A1D07">
      <w:pPr>
        <w:pStyle w:val="Header"/>
        <w:jc w:val="center"/>
        <w:rPr>
          <w:b/>
        </w:rPr>
      </w:pPr>
      <w:r w:rsidRPr="009A1D07">
        <w:rPr>
          <w:b/>
        </w:rPr>
        <w:t xml:space="preserve">ATTACHMENT </w:t>
      </w:r>
      <w:r w:rsidR="009F3309">
        <w:rPr>
          <w:b/>
        </w:rPr>
        <w:t>14</w:t>
      </w:r>
    </w:p>
    <w:p w14:paraId="1D779381" w14:textId="77777777" w:rsidR="009A1D07" w:rsidRPr="009A1D07" w:rsidRDefault="009A1D07" w:rsidP="009A1D07">
      <w:pPr>
        <w:pStyle w:val="Header"/>
        <w:jc w:val="center"/>
        <w:rPr>
          <w:b/>
        </w:rPr>
      </w:pPr>
      <w:r w:rsidRPr="009A1D07">
        <w:rPr>
          <w:b/>
        </w:rPr>
        <w:t xml:space="preserve">COST PROPOSAL </w:t>
      </w:r>
      <w:r w:rsidR="007A71AE">
        <w:rPr>
          <w:b/>
        </w:rPr>
        <w:t xml:space="preserve">SUBMISSION </w:t>
      </w:r>
      <w:r w:rsidRPr="009A1D07">
        <w:rPr>
          <w:b/>
        </w:rPr>
        <w:t>FORM</w:t>
      </w:r>
    </w:p>
    <w:p w14:paraId="0F628E5D" w14:textId="77777777" w:rsidR="009A1D07" w:rsidRDefault="009A1D07" w:rsidP="009A1D07">
      <w:pPr>
        <w:rPr>
          <w:b/>
        </w:rPr>
      </w:pPr>
    </w:p>
    <w:p w14:paraId="52FC38BC" w14:textId="77777777" w:rsidR="009A1D07" w:rsidRDefault="009A1D07" w:rsidP="009A1D07">
      <w:pPr>
        <w:rPr>
          <w:b/>
        </w:rPr>
      </w:pPr>
    </w:p>
    <w:p w14:paraId="311971EB" w14:textId="77777777" w:rsidR="009A1D07" w:rsidRPr="009A1D07" w:rsidRDefault="009A1D07" w:rsidP="009A1D07">
      <w:pPr>
        <w:rPr>
          <w:b/>
        </w:rPr>
      </w:pPr>
    </w:p>
    <w:p w14:paraId="3834143F" w14:textId="77777777" w:rsidR="009A1D07" w:rsidRPr="009A1D07" w:rsidRDefault="009A1D07" w:rsidP="009A1D07">
      <w:r w:rsidRPr="009A1D07">
        <w:t>Name of Your Organization: ______________________________________________</w:t>
      </w:r>
    </w:p>
    <w:p w14:paraId="40F9807D" w14:textId="77777777" w:rsidR="009A1D07" w:rsidRPr="009A1D07" w:rsidRDefault="009A1D07" w:rsidP="009A1D07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26"/>
        <w:gridCol w:w="1902"/>
        <w:gridCol w:w="1902"/>
      </w:tblGrid>
      <w:tr w:rsidR="009A1D07" w:rsidRPr="00CF7E60" w14:paraId="7B38CEB4" w14:textId="77777777" w:rsidTr="00DF6B75">
        <w:tc>
          <w:tcPr>
            <w:tcW w:w="4968" w:type="dxa"/>
          </w:tcPr>
          <w:p w14:paraId="3EC31FD1" w14:textId="77777777" w:rsidR="009A1D07" w:rsidRPr="00CF7E60" w:rsidRDefault="00610A65" w:rsidP="00DF6B75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CF7E60">
              <w:rPr>
                <w:b/>
                <w:sz w:val="22"/>
                <w:szCs w:val="22"/>
              </w:rPr>
              <w:t>Job Title</w:t>
            </w:r>
          </w:p>
        </w:tc>
        <w:tc>
          <w:tcPr>
            <w:tcW w:w="3888" w:type="dxa"/>
            <w:gridSpan w:val="2"/>
          </w:tcPr>
          <w:p w14:paraId="5EA857AF" w14:textId="77777777" w:rsidR="009A1D07" w:rsidRPr="00CF7E60" w:rsidRDefault="009A1D07" w:rsidP="00DF6B75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CF7E60">
              <w:rPr>
                <w:b/>
                <w:sz w:val="22"/>
                <w:szCs w:val="22"/>
              </w:rPr>
              <w:t>Rate in USD per Hour</w:t>
            </w:r>
            <w:r w:rsidR="001B347F" w:rsidRPr="00CF7E60">
              <w:rPr>
                <w:b/>
                <w:sz w:val="22"/>
                <w:szCs w:val="22"/>
              </w:rPr>
              <w:t>*</w:t>
            </w:r>
          </w:p>
        </w:tc>
      </w:tr>
      <w:tr w:rsidR="009A1D07" w:rsidRPr="00CF7E60" w14:paraId="11185B2B" w14:textId="77777777" w:rsidTr="00DF6B75">
        <w:tc>
          <w:tcPr>
            <w:tcW w:w="4968" w:type="dxa"/>
          </w:tcPr>
          <w:p w14:paraId="4D5ED271" w14:textId="77777777" w:rsidR="009A1D07" w:rsidRPr="00CF7E60" w:rsidRDefault="009A1D07" w:rsidP="00DF6B7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14:paraId="49BC070D" w14:textId="77777777" w:rsidR="009A1D07" w:rsidRPr="00CF7E60" w:rsidRDefault="009A1D07" w:rsidP="00DF6B75">
            <w:pPr>
              <w:spacing w:line="480" w:lineRule="auto"/>
              <w:rPr>
                <w:b/>
                <w:sz w:val="22"/>
                <w:szCs w:val="22"/>
              </w:rPr>
            </w:pPr>
            <w:r w:rsidRPr="00CF7E60">
              <w:rPr>
                <w:b/>
                <w:sz w:val="22"/>
                <w:szCs w:val="22"/>
              </w:rPr>
              <w:t>Senior Resource</w:t>
            </w:r>
          </w:p>
        </w:tc>
        <w:tc>
          <w:tcPr>
            <w:tcW w:w="1944" w:type="dxa"/>
          </w:tcPr>
          <w:p w14:paraId="4D675AEF" w14:textId="5BDB8E57" w:rsidR="009A1D07" w:rsidRPr="00CF7E60" w:rsidRDefault="00CF7E60" w:rsidP="00DF6B75">
            <w:pPr>
              <w:spacing w:line="480" w:lineRule="auto"/>
              <w:rPr>
                <w:b/>
                <w:sz w:val="22"/>
                <w:szCs w:val="22"/>
              </w:rPr>
            </w:pPr>
            <w:r w:rsidRPr="00CF7E60">
              <w:rPr>
                <w:b/>
                <w:sz w:val="22"/>
                <w:szCs w:val="22"/>
              </w:rPr>
              <w:t>Less-senior</w:t>
            </w:r>
            <w:r w:rsidR="009A1D07" w:rsidRPr="00CF7E60">
              <w:rPr>
                <w:b/>
                <w:sz w:val="22"/>
                <w:szCs w:val="22"/>
              </w:rPr>
              <w:t xml:space="preserve"> Resource</w:t>
            </w:r>
          </w:p>
        </w:tc>
      </w:tr>
      <w:tr w:rsidR="009A1D07" w:rsidRPr="00CF7E60" w14:paraId="383267FA" w14:textId="77777777" w:rsidTr="00DF6B75">
        <w:tc>
          <w:tcPr>
            <w:tcW w:w="4968" w:type="dxa"/>
          </w:tcPr>
          <w:p w14:paraId="6E6E3A03" w14:textId="77777777" w:rsidR="009A1D07" w:rsidRPr="00CF7E60" w:rsidRDefault="009A1D07" w:rsidP="00DF6B75">
            <w:pPr>
              <w:spacing w:line="480" w:lineRule="auto"/>
              <w:rPr>
                <w:b/>
                <w:sz w:val="22"/>
                <w:szCs w:val="22"/>
              </w:rPr>
            </w:pPr>
            <w:r w:rsidRPr="00CF7E60">
              <w:rPr>
                <w:b/>
                <w:sz w:val="22"/>
                <w:szCs w:val="22"/>
              </w:rPr>
              <w:t>Currently Utilized Resource Consultants</w:t>
            </w:r>
            <w:r w:rsidR="00005BE5" w:rsidRPr="00CF7E6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44" w:type="dxa"/>
          </w:tcPr>
          <w:p w14:paraId="15B48A8A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14:paraId="4A3396F1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A1D07" w:rsidRPr="00CF7E60" w14:paraId="6ACAD5CA" w14:textId="77777777" w:rsidTr="00DF6B75">
        <w:tc>
          <w:tcPr>
            <w:tcW w:w="4968" w:type="dxa"/>
          </w:tcPr>
          <w:p w14:paraId="00CBC627" w14:textId="77777777" w:rsidR="009A1D07" w:rsidRPr="00CF7E60" w:rsidRDefault="009A1D07" w:rsidP="00DF6B75">
            <w:pPr>
              <w:spacing w:line="480" w:lineRule="auto"/>
              <w:ind w:left="90"/>
              <w:rPr>
                <w:sz w:val="22"/>
                <w:szCs w:val="22"/>
              </w:rPr>
            </w:pPr>
            <w:r w:rsidRPr="00CF7E60">
              <w:rPr>
                <w:sz w:val="22"/>
                <w:szCs w:val="22"/>
              </w:rPr>
              <w:t>SAP Financial Functional Analyst</w:t>
            </w:r>
          </w:p>
        </w:tc>
        <w:tc>
          <w:tcPr>
            <w:tcW w:w="1944" w:type="dxa"/>
          </w:tcPr>
          <w:p w14:paraId="247D81F6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44" w:type="dxa"/>
          </w:tcPr>
          <w:p w14:paraId="7DEF9241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</w:tr>
      <w:tr w:rsidR="009A1D07" w:rsidRPr="00CF7E60" w14:paraId="650016A3" w14:textId="77777777" w:rsidTr="00DF6B75">
        <w:tc>
          <w:tcPr>
            <w:tcW w:w="4968" w:type="dxa"/>
          </w:tcPr>
          <w:p w14:paraId="02788685" w14:textId="77777777" w:rsidR="009A1D07" w:rsidRPr="00CF7E60" w:rsidRDefault="009A1D07" w:rsidP="00DF6B75">
            <w:pPr>
              <w:spacing w:line="480" w:lineRule="auto"/>
              <w:ind w:left="90"/>
              <w:rPr>
                <w:sz w:val="22"/>
                <w:szCs w:val="22"/>
              </w:rPr>
            </w:pPr>
            <w:r w:rsidRPr="00CF7E60">
              <w:rPr>
                <w:sz w:val="22"/>
                <w:szCs w:val="22"/>
              </w:rPr>
              <w:t>SAP HCM Functional Analyst</w:t>
            </w:r>
          </w:p>
        </w:tc>
        <w:tc>
          <w:tcPr>
            <w:tcW w:w="1944" w:type="dxa"/>
          </w:tcPr>
          <w:p w14:paraId="64CD5197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44" w:type="dxa"/>
          </w:tcPr>
          <w:p w14:paraId="33BFED51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</w:tr>
      <w:tr w:rsidR="009A1D07" w:rsidRPr="00CF7E60" w14:paraId="0A000D10" w14:textId="77777777" w:rsidTr="00DF6B75">
        <w:tc>
          <w:tcPr>
            <w:tcW w:w="4968" w:type="dxa"/>
          </w:tcPr>
          <w:p w14:paraId="4F715FBA" w14:textId="77777777" w:rsidR="009A1D07" w:rsidRPr="00CF7E60" w:rsidRDefault="009A1D07" w:rsidP="00DF6B75">
            <w:pPr>
              <w:spacing w:line="480" w:lineRule="auto"/>
              <w:ind w:left="90"/>
              <w:rPr>
                <w:sz w:val="22"/>
                <w:szCs w:val="22"/>
              </w:rPr>
            </w:pPr>
            <w:r w:rsidRPr="00CF7E60">
              <w:rPr>
                <w:sz w:val="22"/>
                <w:szCs w:val="22"/>
              </w:rPr>
              <w:t>SAP Technical Consultant</w:t>
            </w:r>
          </w:p>
        </w:tc>
        <w:tc>
          <w:tcPr>
            <w:tcW w:w="1944" w:type="dxa"/>
          </w:tcPr>
          <w:p w14:paraId="4B724DB8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44" w:type="dxa"/>
          </w:tcPr>
          <w:p w14:paraId="7B1C5BF0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</w:tr>
      <w:tr w:rsidR="009A1D07" w:rsidRPr="00CF7E60" w14:paraId="7956A22D" w14:textId="77777777" w:rsidTr="00DF6B75">
        <w:tc>
          <w:tcPr>
            <w:tcW w:w="4968" w:type="dxa"/>
          </w:tcPr>
          <w:p w14:paraId="3F01D07E" w14:textId="77777777" w:rsidR="009A1D07" w:rsidRPr="00CF7E60" w:rsidRDefault="009A1D07" w:rsidP="00DF6B75">
            <w:pPr>
              <w:spacing w:line="480" w:lineRule="auto"/>
              <w:ind w:left="90"/>
              <w:rPr>
                <w:sz w:val="22"/>
                <w:szCs w:val="22"/>
              </w:rPr>
            </w:pPr>
            <w:r w:rsidRPr="00CF7E60">
              <w:rPr>
                <w:sz w:val="22"/>
                <w:szCs w:val="22"/>
              </w:rPr>
              <w:t>SAP Basis Consultant</w:t>
            </w:r>
          </w:p>
        </w:tc>
        <w:tc>
          <w:tcPr>
            <w:tcW w:w="1944" w:type="dxa"/>
          </w:tcPr>
          <w:p w14:paraId="43A835A9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44" w:type="dxa"/>
          </w:tcPr>
          <w:p w14:paraId="271F5D9A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</w:tr>
      <w:tr w:rsidR="009A1D07" w:rsidRPr="00CF7E60" w14:paraId="78C9775C" w14:textId="77777777" w:rsidTr="00DF6B75">
        <w:tc>
          <w:tcPr>
            <w:tcW w:w="4968" w:type="dxa"/>
          </w:tcPr>
          <w:p w14:paraId="0B989242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14:paraId="772FB5D4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14:paraId="7C5F8DA2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A1D07" w:rsidRPr="00CF7E60" w14:paraId="18CC9F6C" w14:textId="77777777" w:rsidTr="00DF6B75">
        <w:trPr>
          <w:trHeight w:val="350"/>
        </w:trPr>
        <w:tc>
          <w:tcPr>
            <w:tcW w:w="4968" w:type="dxa"/>
          </w:tcPr>
          <w:p w14:paraId="63F4F9D5" w14:textId="77777777" w:rsidR="009A1D07" w:rsidRPr="00CF7E60" w:rsidRDefault="009A1D07" w:rsidP="00DF6B75">
            <w:pPr>
              <w:spacing w:line="480" w:lineRule="auto"/>
              <w:rPr>
                <w:b/>
                <w:sz w:val="22"/>
                <w:szCs w:val="22"/>
              </w:rPr>
            </w:pPr>
            <w:r w:rsidRPr="00CF7E60">
              <w:rPr>
                <w:b/>
                <w:sz w:val="22"/>
                <w:szCs w:val="22"/>
              </w:rPr>
              <w:t>Additional Consultant Resources</w:t>
            </w:r>
            <w:r w:rsidR="00005BE5" w:rsidRPr="00CF7E6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44" w:type="dxa"/>
          </w:tcPr>
          <w:p w14:paraId="4821527F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44" w:type="dxa"/>
          </w:tcPr>
          <w:p w14:paraId="41669E1D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</w:tr>
      <w:tr w:rsidR="009A1D07" w:rsidRPr="00CF7E60" w14:paraId="5BBD49A1" w14:textId="77777777" w:rsidTr="00DF6B75">
        <w:trPr>
          <w:trHeight w:val="260"/>
        </w:trPr>
        <w:tc>
          <w:tcPr>
            <w:tcW w:w="4968" w:type="dxa"/>
          </w:tcPr>
          <w:p w14:paraId="7D0CA063" w14:textId="77777777" w:rsidR="009A1D07" w:rsidRPr="00CF7E60" w:rsidRDefault="009A1D07" w:rsidP="00DF6B75">
            <w:pPr>
              <w:spacing w:after="120" w:line="480" w:lineRule="auto"/>
              <w:ind w:left="90"/>
              <w:rPr>
                <w:sz w:val="22"/>
                <w:szCs w:val="22"/>
              </w:rPr>
            </w:pPr>
            <w:r w:rsidRPr="00CF7E60">
              <w:rPr>
                <w:sz w:val="22"/>
                <w:szCs w:val="22"/>
              </w:rPr>
              <w:t xml:space="preserve">SAP Project Manager </w:t>
            </w:r>
          </w:p>
        </w:tc>
        <w:tc>
          <w:tcPr>
            <w:tcW w:w="1944" w:type="dxa"/>
          </w:tcPr>
          <w:p w14:paraId="6871F1F8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44" w:type="dxa"/>
          </w:tcPr>
          <w:p w14:paraId="765CA89B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</w:tr>
      <w:tr w:rsidR="009A1D07" w:rsidRPr="00CF7E60" w14:paraId="01C2DD1C" w14:textId="77777777" w:rsidTr="00DF6B75">
        <w:tc>
          <w:tcPr>
            <w:tcW w:w="4968" w:type="dxa"/>
          </w:tcPr>
          <w:p w14:paraId="07BE8121" w14:textId="77777777" w:rsidR="009A1D07" w:rsidRPr="00CF7E60" w:rsidRDefault="009A1D07" w:rsidP="00DF6B75">
            <w:pPr>
              <w:spacing w:after="120" w:line="480" w:lineRule="auto"/>
              <w:ind w:left="90"/>
              <w:rPr>
                <w:sz w:val="22"/>
                <w:szCs w:val="22"/>
              </w:rPr>
            </w:pPr>
            <w:r w:rsidRPr="00CF7E60">
              <w:rPr>
                <w:sz w:val="22"/>
                <w:szCs w:val="22"/>
              </w:rPr>
              <w:t>SAP Quality Assurance Analyst</w:t>
            </w:r>
          </w:p>
        </w:tc>
        <w:tc>
          <w:tcPr>
            <w:tcW w:w="1944" w:type="dxa"/>
          </w:tcPr>
          <w:p w14:paraId="326C8816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44" w:type="dxa"/>
          </w:tcPr>
          <w:p w14:paraId="08AD7735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</w:tr>
      <w:tr w:rsidR="009A1D07" w:rsidRPr="00CF7E60" w14:paraId="70C639BF" w14:textId="77777777" w:rsidTr="00DF6B75">
        <w:tc>
          <w:tcPr>
            <w:tcW w:w="4968" w:type="dxa"/>
          </w:tcPr>
          <w:p w14:paraId="2BA93F22" w14:textId="77777777" w:rsidR="009A1D07" w:rsidRPr="00CF7E60" w:rsidRDefault="009A1D07" w:rsidP="00DF6B75">
            <w:pPr>
              <w:spacing w:after="120" w:line="480" w:lineRule="auto"/>
              <w:ind w:left="90"/>
              <w:rPr>
                <w:sz w:val="22"/>
                <w:szCs w:val="22"/>
              </w:rPr>
            </w:pPr>
            <w:r w:rsidRPr="00CF7E60">
              <w:rPr>
                <w:sz w:val="22"/>
                <w:szCs w:val="22"/>
              </w:rPr>
              <w:t>OCM/Training Consultant</w:t>
            </w:r>
          </w:p>
        </w:tc>
        <w:tc>
          <w:tcPr>
            <w:tcW w:w="1944" w:type="dxa"/>
          </w:tcPr>
          <w:p w14:paraId="16E7CB88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44" w:type="dxa"/>
          </w:tcPr>
          <w:p w14:paraId="5577D228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</w:tr>
      <w:tr w:rsidR="009A1D07" w:rsidRPr="00CF7E60" w14:paraId="3DE0C609" w14:textId="77777777" w:rsidTr="00DF6B75">
        <w:tc>
          <w:tcPr>
            <w:tcW w:w="4968" w:type="dxa"/>
          </w:tcPr>
          <w:p w14:paraId="7FA23FD5" w14:textId="77777777" w:rsidR="009A1D07" w:rsidRPr="00CF7E60" w:rsidRDefault="009A1D07" w:rsidP="00DF6B75">
            <w:pPr>
              <w:spacing w:after="120" w:line="480" w:lineRule="auto"/>
              <w:ind w:left="90"/>
              <w:rPr>
                <w:sz w:val="22"/>
                <w:szCs w:val="22"/>
              </w:rPr>
            </w:pPr>
            <w:r w:rsidRPr="00CF7E60">
              <w:rPr>
                <w:sz w:val="22"/>
                <w:szCs w:val="22"/>
              </w:rPr>
              <w:t>SAP Business Warehouse Architect/Developer</w:t>
            </w:r>
          </w:p>
        </w:tc>
        <w:tc>
          <w:tcPr>
            <w:tcW w:w="1944" w:type="dxa"/>
          </w:tcPr>
          <w:p w14:paraId="0E77BA81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44" w:type="dxa"/>
          </w:tcPr>
          <w:p w14:paraId="223A9E8A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</w:tr>
      <w:tr w:rsidR="009A1D07" w:rsidRPr="00CF7E60" w14:paraId="6B755E4E" w14:textId="77777777" w:rsidTr="00DF6B75">
        <w:tc>
          <w:tcPr>
            <w:tcW w:w="4968" w:type="dxa"/>
          </w:tcPr>
          <w:p w14:paraId="731A200F" w14:textId="77777777" w:rsidR="009A1D07" w:rsidRPr="00CF7E60" w:rsidRDefault="009A1D07" w:rsidP="00DF6B75">
            <w:pPr>
              <w:spacing w:after="120" w:line="480" w:lineRule="auto"/>
              <w:ind w:left="90"/>
              <w:rPr>
                <w:sz w:val="22"/>
                <w:szCs w:val="22"/>
              </w:rPr>
            </w:pPr>
            <w:r w:rsidRPr="00CF7E60">
              <w:rPr>
                <w:sz w:val="22"/>
                <w:szCs w:val="22"/>
              </w:rPr>
              <w:t>SAP Security Analyst</w:t>
            </w:r>
          </w:p>
        </w:tc>
        <w:tc>
          <w:tcPr>
            <w:tcW w:w="1944" w:type="dxa"/>
          </w:tcPr>
          <w:p w14:paraId="4C4CC2A7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44" w:type="dxa"/>
          </w:tcPr>
          <w:p w14:paraId="37D46D64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</w:tr>
      <w:tr w:rsidR="009A1D07" w:rsidRPr="00CF7E60" w14:paraId="38B77DAC" w14:textId="77777777" w:rsidTr="00DF6B75">
        <w:tc>
          <w:tcPr>
            <w:tcW w:w="4968" w:type="dxa"/>
          </w:tcPr>
          <w:p w14:paraId="10AFD365" w14:textId="77777777" w:rsidR="009A1D07" w:rsidRPr="00CF7E60" w:rsidRDefault="009A1D07" w:rsidP="00DF6B75">
            <w:pPr>
              <w:spacing w:after="120" w:line="480" w:lineRule="auto"/>
              <w:ind w:left="90"/>
              <w:rPr>
                <w:sz w:val="22"/>
                <w:szCs w:val="22"/>
              </w:rPr>
            </w:pPr>
            <w:r w:rsidRPr="00CF7E60">
              <w:rPr>
                <w:sz w:val="22"/>
                <w:szCs w:val="22"/>
              </w:rPr>
              <w:t>SAP Specialist Other</w:t>
            </w:r>
          </w:p>
        </w:tc>
        <w:tc>
          <w:tcPr>
            <w:tcW w:w="1944" w:type="dxa"/>
          </w:tcPr>
          <w:p w14:paraId="444D8350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44" w:type="dxa"/>
          </w:tcPr>
          <w:p w14:paraId="6CB361B0" w14:textId="77777777" w:rsidR="009A1D07" w:rsidRPr="00CF7E60" w:rsidRDefault="009A1D07" w:rsidP="00DF6B75">
            <w:pPr>
              <w:spacing w:line="480" w:lineRule="auto"/>
              <w:rPr>
                <w:sz w:val="22"/>
                <w:szCs w:val="22"/>
                <w:highlight w:val="yellow"/>
              </w:rPr>
            </w:pPr>
          </w:p>
        </w:tc>
      </w:tr>
    </w:tbl>
    <w:p w14:paraId="725CF624" w14:textId="77777777" w:rsidR="009A1D07" w:rsidRPr="009A1D07" w:rsidRDefault="009A1D07" w:rsidP="009A1D07"/>
    <w:p w14:paraId="6A25B219" w14:textId="2EBE340B" w:rsidR="00430B41" w:rsidRPr="00476579" w:rsidRDefault="00430B41" w:rsidP="00476579">
      <w:pPr>
        <w:tabs>
          <w:tab w:val="left" w:pos="2160"/>
        </w:tabs>
        <w:rPr>
          <w:b/>
          <w:bCs/>
          <w:color w:val="000000"/>
        </w:rPr>
      </w:pPr>
      <w:r w:rsidRPr="00476579">
        <w:rPr>
          <w:b/>
          <w:bCs/>
          <w:color w:val="000000"/>
        </w:rPr>
        <w:t xml:space="preserve">Note: </w:t>
      </w:r>
      <w:r w:rsidR="0089425B">
        <w:rPr>
          <w:b/>
          <w:bCs/>
          <w:color w:val="000000"/>
        </w:rPr>
        <w:t xml:space="preserve">Unless a rare exception is granted by the Judicial Council, </w:t>
      </w:r>
      <w:r w:rsidRPr="00476579">
        <w:rPr>
          <w:b/>
          <w:bCs/>
          <w:color w:val="000000"/>
        </w:rPr>
        <w:t>consultants for each category will work within the continental United States.</w:t>
      </w:r>
    </w:p>
    <w:p w14:paraId="6561D483" w14:textId="77777777" w:rsidR="00430B41" w:rsidRDefault="00430B41" w:rsidP="0AF79A47">
      <w:pPr>
        <w:rPr>
          <w:sz w:val="20"/>
          <w:szCs w:val="20"/>
        </w:rPr>
      </w:pPr>
    </w:p>
    <w:p w14:paraId="4E0C104E" w14:textId="0C93CC7E" w:rsidR="00BC521E" w:rsidRPr="00E92F9A" w:rsidRDefault="001B347F" w:rsidP="0AF79A47">
      <w:pPr>
        <w:rPr>
          <w:sz w:val="20"/>
          <w:szCs w:val="20"/>
        </w:rPr>
      </w:pPr>
      <w:r w:rsidRPr="00E92F9A">
        <w:rPr>
          <w:sz w:val="20"/>
          <w:szCs w:val="20"/>
        </w:rPr>
        <w:t xml:space="preserve">* All hourly rates shall remain firm fixed for the full duration of the Initial Term.  </w:t>
      </w:r>
      <w:r w:rsidR="00487FE2" w:rsidRPr="0AF79A47">
        <w:rPr>
          <w:sz w:val="20"/>
          <w:szCs w:val="20"/>
        </w:rPr>
        <w:t xml:space="preserve">If the Judicial Council elects to exercise an option term, </w:t>
      </w:r>
      <w:r w:rsidR="3F894B61" w:rsidRPr="00476579">
        <w:rPr>
          <w:sz w:val="20"/>
          <w:szCs w:val="20"/>
        </w:rPr>
        <w:t xml:space="preserve">and the Contractor </w:t>
      </w:r>
      <w:r w:rsidR="3F894B61" w:rsidRPr="0AF79A47">
        <w:rPr>
          <w:sz w:val="20"/>
          <w:szCs w:val="20"/>
        </w:rPr>
        <w:t xml:space="preserve">makes a written </w:t>
      </w:r>
      <w:r w:rsidR="3F894B61" w:rsidRPr="00476579">
        <w:rPr>
          <w:sz w:val="20"/>
          <w:szCs w:val="20"/>
        </w:rPr>
        <w:t>request</w:t>
      </w:r>
      <w:r w:rsidR="6802749B" w:rsidRPr="0AF79A47">
        <w:rPr>
          <w:sz w:val="20"/>
          <w:szCs w:val="20"/>
        </w:rPr>
        <w:t xml:space="preserve"> for</w:t>
      </w:r>
      <w:r w:rsidR="3F894B61" w:rsidRPr="00476579">
        <w:rPr>
          <w:sz w:val="20"/>
          <w:szCs w:val="20"/>
        </w:rPr>
        <w:t xml:space="preserve"> an adjustment to the hourly rates before the </w:t>
      </w:r>
      <w:r w:rsidR="3F894B61" w:rsidRPr="00476579">
        <w:rPr>
          <w:sz w:val="20"/>
          <w:szCs w:val="20"/>
        </w:rPr>
        <w:lastRenderedPageBreak/>
        <w:t xml:space="preserve">option term is exercised, and the Judicial Council agrees to the adjustment, </w:t>
      </w:r>
      <w:r w:rsidR="3F894B61" w:rsidRPr="0AF79A47">
        <w:rPr>
          <w:sz w:val="20"/>
          <w:szCs w:val="20"/>
        </w:rPr>
        <w:t xml:space="preserve"> </w:t>
      </w:r>
      <w:r w:rsidR="00487FE2" w:rsidRPr="0AF79A47">
        <w:rPr>
          <w:sz w:val="20"/>
          <w:szCs w:val="20"/>
        </w:rPr>
        <w:t xml:space="preserve">hourly rates may not increase by more than the lesser of 3% or the average percentage change in the </w:t>
      </w:r>
      <w:r w:rsidR="00487FE2" w:rsidRPr="0AF79A47">
        <w:rPr>
          <w:rFonts w:eastAsiaTheme="minorEastAsia"/>
          <w:color w:val="333333"/>
          <w:sz w:val="20"/>
          <w:szCs w:val="20"/>
        </w:rPr>
        <w:t>Employment Cost Index for total compensation, for private industry workers, by occupational group and industry</w:t>
      </w:r>
      <w:r w:rsidR="00487FE2" w:rsidRPr="0AF79A47">
        <w:rPr>
          <w:sz w:val="20"/>
          <w:szCs w:val="20"/>
        </w:rPr>
        <w:t>, service-providing industries, over the prior twelve (12) month period. If Contractor does not request an increase before the extension option is exercised, the then-current rates may remain in effect for the option year. </w:t>
      </w:r>
      <w:bookmarkStart w:id="0" w:name="_GoBack"/>
      <w:bookmarkEnd w:id="0"/>
      <w:r w:rsidR="00487FE2" w:rsidRPr="0AF79A47">
        <w:rPr>
          <w:sz w:val="20"/>
          <w:szCs w:val="20"/>
        </w:rPr>
        <w:t>Any adjustment shall not be retroactive to a prior year.  Except for such rate increases, rates shall remain firm fixed for the duration of the option term.</w:t>
      </w:r>
    </w:p>
    <w:p w14:paraId="0CD47F7A" w14:textId="77777777" w:rsidR="00BC521E" w:rsidRPr="00E92F9A" w:rsidRDefault="00BC521E" w:rsidP="009A1D07">
      <w:pPr>
        <w:rPr>
          <w:sz w:val="20"/>
          <w:szCs w:val="20"/>
        </w:rPr>
      </w:pPr>
      <w:r w:rsidRPr="00E92F9A">
        <w:rPr>
          <w:sz w:val="20"/>
          <w:szCs w:val="20"/>
        </w:rPr>
        <w:t xml:space="preserve">Resource time may be billed at a rate lower than published per agreement if appropriate for the specific resource but must not exceed the fixed hourly rate. </w:t>
      </w:r>
    </w:p>
    <w:p w14:paraId="735BA7EE" w14:textId="2C535C30" w:rsidR="009A1D07" w:rsidRPr="00E92F9A" w:rsidRDefault="00BC521E" w:rsidP="009A1D07">
      <w:pPr>
        <w:rPr>
          <w:sz w:val="20"/>
          <w:szCs w:val="20"/>
        </w:rPr>
      </w:pPr>
      <w:r w:rsidRPr="00E92F9A">
        <w:rPr>
          <w:sz w:val="20"/>
          <w:szCs w:val="20"/>
        </w:rPr>
        <w:t xml:space="preserve">Billing must be for actual time worked, to the nearest quarter (.25) hour. </w:t>
      </w:r>
      <w:r w:rsidR="00B32007" w:rsidRPr="00E92F9A">
        <w:rPr>
          <w:sz w:val="20"/>
          <w:szCs w:val="20"/>
        </w:rPr>
        <w:t xml:space="preserve">For example, if a consultant works </w:t>
      </w:r>
      <w:r w:rsidR="00F8031E" w:rsidRPr="00E92F9A">
        <w:rPr>
          <w:sz w:val="20"/>
          <w:szCs w:val="20"/>
        </w:rPr>
        <w:t>for 1 hour 15 minutes, billing should be for</w:t>
      </w:r>
      <w:r w:rsidR="00E92F9A" w:rsidRPr="00E92F9A">
        <w:rPr>
          <w:sz w:val="20"/>
          <w:szCs w:val="20"/>
        </w:rPr>
        <w:t xml:space="preserve"> no more than</w:t>
      </w:r>
      <w:r w:rsidR="00F8031E" w:rsidRPr="00E92F9A">
        <w:rPr>
          <w:sz w:val="20"/>
          <w:szCs w:val="20"/>
        </w:rPr>
        <w:t xml:space="preserve"> 1.25 hours. If a consultant works for 1 hour 25 minutes, billing should be for </w:t>
      </w:r>
      <w:r w:rsidR="00E92F9A" w:rsidRPr="00E92F9A">
        <w:rPr>
          <w:sz w:val="20"/>
          <w:szCs w:val="20"/>
        </w:rPr>
        <w:t xml:space="preserve">no more than </w:t>
      </w:r>
      <w:r w:rsidR="00F8031E" w:rsidRPr="00E92F9A">
        <w:rPr>
          <w:sz w:val="20"/>
          <w:szCs w:val="20"/>
        </w:rPr>
        <w:t>1.5 hours.</w:t>
      </w:r>
    </w:p>
    <w:p w14:paraId="1E46422F" w14:textId="77777777" w:rsidR="0021415E" w:rsidRPr="00E92F9A" w:rsidRDefault="0021415E">
      <w:pPr>
        <w:rPr>
          <w:sz w:val="20"/>
          <w:szCs w:val="20"/>
        </w:rPr>
      </w:pPr>
    </w:p>
    <w:sectPr w:rsidR="0021415E" w:rsidRPr="00E92F9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CD0EA20" w16cex:dateUtc="2020-12-29T22:54:28.798Z"/>
  <w16cex:commentExtensible w16cex:durableId="774D771B" w16cex:dateUtc="2021-01-04T15:17:38.656Z"/>
  <w16cex:commentExtensible w16cex:durableId="63412607" w16cex:dateUtc="2021-01-21T23:54:23.32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03325" w14:textId="77777777" w:rsidR="000B1B5E" w:rsidRDefault="000B1B5E" w:rsidP="009A1D07">
      <w:r>
        <w:separator/>
      </w:r>
    </w:p>
  </w:endnote>
  <w:endnote w:type="continuationSeparator" w:id="0">
    <w:p w14:paraId="1F13389F" w14:textId="77777777" w:rsidR="000B1B5E" w:rsidRDefault="000B1B5E" w:rsidP="009A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637AF" w14:textId="77777777" w:rsidR="00B548E6" w:rsidRDefault="00B548E6" w:rsidP="00B548E6">
    <w:pPr>
      <w:pStyle w:val="Footer"/>
      <w:jc w:val="right"/>
    </w:pPr>
    <w:r>
      <w:t>Page 1 of 1</w:t>
    </w:r>
  </w:p>
  <w:p w14:paraId="6B72E427" w14:textId="77777777" w:rsidR="00B548E6" w:rsidRDefault="00B54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4BFB6" w14:textId="77777777" w:rsidR="000B1B5E" w:rsidRDefault="000B1B5E" w:rsidP="009A1D07">
      <w:r>
        <w:separator/>
      </w:r>
    </w:p>
  </w:footnote>
  <w:footnote w:type="continuationSeparator" w:id="0">
    <w:p w14:paraId="477E00CF" w14:textId="77777777" w:rsidR="000B1B5E" w:rsidRDefault="000B1B5E" w:rsidP="009A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95FA2" w14:textId="77777777" w:rsidR="009A1D07" w:rsidRPr="002C4002" w:rsidRDefault="009A1D07" w:rsidP="009A1D07">
    <w:pPr>
      <w:pStyle w:val="CommentText"/>
      <w:tabs>
        <w:tab w:val="left" w:pos="1242"/>
      </w:tabs>
      <w:ind w:right="252"/>
      <w:jc w:val="both"/>
      <w:rPr>
        <w:b/>
        <w:sz w:val="22"/>
        <w:szCs w:val="22"/>
      </w:rPr>
    </w:pPr>
    <w:r w:rsidRPr="002C4002">
      <w:rPr>
        <w:b/>
        <w:sz w:val="22"/>
        <w:szCs w:val="22"/>
      </w:rPr>
      <w:t xml:space="preserve">RFP Title:  </w:t>
    </w:r>
    <w:r w:rsidR="002C4002" w:rsidRPr="002C4002">
      <w:rPr>
        <w:b/>
        <w:sz w:val="22"/>
        <w:szCs w:val="22"/>
      </w:rPr>
      <w:t xml:space="preserve">  Phoenix SAP System</w:t>
    </w:r>
    <w:r w:rsidR="009F3309">
      <w:rPr>
        <w:b/>
        <w:sz w:val="22"/>
        <w:szCs w:val="22"/>
      </w:rPr>
      <w:t xml:space="preserve"> Integration</w:t>
    </w:r>
    <w:r w:rsidR="002C4002" w:rsidRPr="002C4002">
      <w:rPr>
        <w:b/>
        <w:sz w:val="22"/>
        <w:szCs w:val="22"/>
      </w:rPr>
      <w:t xml:space="preserve"> Support </w:t>
    </w:r>
  </w:p>
  <w:p w14:paraId="5736A44A" w14:textId="77777777" w:rsidR="009A1D07" w:rsidRPr="002C4002" w:rsidRDefault="009A1D07" w:rsidP="009A1D07">
    <w:pPr>
      <w:pStyle w:val="CommentText"/>
      <w:tabs>
        <w:tab w:val="left" w:pos="1242"/>
      </w:tabs>
      <w:ind w:right="252"/>
      <w:jc w:val="both"/>
      <w:rPr>
        <w:b/>
        <w:sz w:val="22"/>
        <w:szCs w:val="22"/>
      </w:rPr>
    </w:pPr>
    <w:r w:rsidRPr="002C4002">
      <w:rPr>
        <w:b/>
        <w:sz w:val="22"/>
        <w:szCs w:val="22"/>
      </w:rPr>
      <w:t xml:space="preserve">RFP Number:  </w:t>
    </w:r>
    <w:r w:rsidR="002C4002" w:rsidRPr="002C4002">
      <w:rPr>
        <w:b/>
        <w:sz w:val="22"/>
        <w:szCs w:val="22"/>
      </w:rPr>
      <w:t xml:space="preserve"> TCAS-</w:t>
    </w:r>
    <w:r w:rsidR="00860EA5">
      <w:rPr>
        <w:b/>
        <w:sz w:val="22"/>
        <w:szCs w:val="22"/>
      </w:rPr>
      <w:t>2020-08-LB</w:t>
    </w:r>
  </w:p>
  <w:p w14:paraId="66498DF0" w14:textId="77777777" w:rsidR="009A1D07" w:rsidRDefault="009A1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7669D"/>
    <w:multiLevelType w:val="hybridMultilevel"/>
    <w:tmpl w:val="6E60EA4E"/>
    <w:lvl w:ilvl="0" w:tplc="59186E50">
      <w:start w:val="4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07"/>
    <w:rsid w:val="00005BE5"/>
    <w:rsid w:val="000B1B5E"/>
    <w:rsid w:val="000C2556"/>
    <w:rsid w:val="00173048"/>
    <w:rsid w:val="001B347F"/>
    <w:rsid w:val="0021415E"/>
    <w:rsid w:val="002C4002"/>
    <w:rsid w:val="003F6130"/>
    <w:rsid w:val="00430B41"/>
    <w:rsid w:val="00476579"/>
    <w:rsid w:val="00487FE2"/>
    <w:rsid w:val="0057018B"/>
    <w:rsid w:val="00610A65"/>
    <w:rsid w:val="00652FC8"/>
    <w:rsid w:val="006D03A9"/>
    <w:rsid w:val="006D6809"/>
    <w:rsid w:val="007128CD"/>
    <w:rsid w:val="007A71AE"/>
    <w:rsid w:val="007E26C4"/>
    <w:rsid w:val="00860EA5"/>
    <w:rsid w:val="0089425B"/>
    <w:rsid w:val="0093646B"/>
    <w:rsid w:val="009A1D07"/>
    <w:rsid w:val="009D5EFE"/>
    <w:rsid w:val="009F3309"/>
    <w:rsid w:val="00B32007"/>
    <w:rsid w:val="00B548E6"/>
    <w:rsid w:val="00B860FB"/>
    <w:rsid w:val="00BC521E"/>
    <w:rsid w:val="00CF7E60"/>
    <w:rsid w:val="00E12E52"/>
    <w:rsid w:val="00E63477"/>
    <w:rsid w:val="00E92F9A"/>
    <w:rsid w:val="00F8031E"/>
    <w:rsid w:val="0AF79A47"/>
    <w:rsid w:val="265109A6"/>
    <w:rsid w:val="2D446DD7"/>
    <w:rsid w:val="3F894B61"/>
    <w:rsid w:val="659593EE"/>
    <w:rsid w:val="6802749B"/>
    <w:rsid w:val="70514E7F"/>
    <w:rsid w:val="7216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20367"/>
  <w15:chartTrackingRefBased/>
  <w15:docId w15:val="{7A098C28-29AD-4756-B90A-4D399378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D07"/>
    <w:pPr>
      <w:spacing w:after="0" w:line="240" w:lineRule="auto"/>
    </w:pPr>
    <w:rPr>
      <w:rFonts w:cs="Times New Roman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1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07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9A1D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D0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F7E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E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6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rsid w:val="00487FE2"/>
    <w:rPr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487FE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6D68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0B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9a2aa5cd9c1345ed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5222FBCBEBA4AA827C2CFDC41C2E1" ma:contentTypeVersion="11" ma:contentTypeDescription="Create a new document." ma:contentTypeScope="" ma:versionID="182892d5ade495b5220c8fafd782ec66">
  <xsd:schema xmlns:xsd="http://www.w3.org/2001/XMLSchema" xmlns:xs="http://www.w3.org/2001/XMLSchema" xmlns:p="http://schemas.microsoft.com/office/2006/metadata/properties" xmlns:ns2="e861718c-edb2-4e45-8ef6-17485c770f1f" xmlns:ns3="b68170e1-f6e4-4c17-8c10-ae93e2d6153a" targetNamespace="http://schemas.microsoft.com/office/2006/metadata/properties" ma:root="true" ma:fieldsID="719cdbc650336ca50cfb1974156f4316" ns2:_="" ns3:_="">
    <xsd:import namespace="e861718c-edb2-4e45-8ef6-17485c770f1f"/>
    <xsd:import namespace="b68170e1-f6e4-4c17-8c10-ae93e2d61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1718c-edb2-4e45-8ef6-17485c770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170e1-f6e4-4c17-8c10-ae93e2d61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C1E1B-BEE4-4A12-9EC8-97D326D76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BCADB-E200-46AC-BCD7-DD6DFA76E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B104A5-1B94-428C-87FA-30805D187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1718c-edb2-4e45-8ef6-17485c770f1f"/>
    <ds:schemaRef ds:uri="b68170e1-f6e4-4c17-8c10-ae93e2d61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>Judicial Council of California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Mona</dc:creator>
  <cp:keywords/>
  <dc:description/>
  <cp:lastModifiedBy>Brow, Bob</cp:lastModifiedBy>
  <cp:revision>26</cp:revision>
  <dcterms:created xsi:type="dcterms:W3CDTF">2020-12-14T17:56:00Z</dcterms:created>
  <dcterms:modified xsi:type="dcterms:W3CDTF">2021-01-29T21:11:00Z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0x0101003895222FBCBEBA4AA827C2CFDC41C2E1</vt:lpwstr>
  </property>
</Properties>
</file>