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335033">
        <w:trPr>
          <w:cantSplit/>
          <w:trHeight w:hRule="exact" w:val="4860"/>
        </w:trPr>
        <w:tc>
          <w:tcPr>
            <w:tcW w:w="2880" w:type="dxa"/>
            <w:vMerge w:val="restart"/>
            <w:tcMar>
              <w:left w:w="0" w:type="dxa"/>
              <w:right w:w="0" w:type="dxa"/>
            </w:tcMar>
          </w:tcPr>
          <w:p w:rsidR="00C37FF7" w:rsidRPr="009E10B7" w:rsidRDefault="00C37FF7" w:rsidP="00335033">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335033">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335033">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335033">
            <w:pPr>
              <w:pStyle w:val="JCCReportCoverSpacer"/>
              <w:rPr>
                <w:rFonts w:ascii="Arial" w:hAnsi="Arial" w:cs="Arial"/>
              </w:rPr>
            </w:pPr>
            <w:r w:rsidRPr="009E10B7">
              <w:rPr>
                <w:rFonts w:ascii="Arial" w:hAnsi="Arial" w:cs="Arial"/>
              </w:rPr>
              <w:t xml:space="preserve"> </w:t>
            </w:r>
          </w:p>
        </w:tc>
      </w:tr>
      <w:tr w:rsidR="00C37FF7" w:rsidRPr="009E10B7" w:rsidTr="00335033">
        <w:trPr>
          <w:cantSplit/>
          <w:trHeight w:hRule="exact" w:val="6580"/>
        </w:trPr>
        <w:tc>
          <w:tcPr>
            <w:tcW w:w="2880" w:type="dxa"/>
            <w:vMerge/>
            <w:tcMar>
              <w:left w:w="0" w:type="dxa"/>
              <w:right w:w="0" w:type="dxa"/>
            </w:tcMar>
          </w:tcPr>
          <w:p w:rsidR="00C37FF7" w:rsidRPr="009E10B7" w:rsidRDefault="00C37FF7" w:rsidP="00335033">
            <w:pPr>
              <w:rPr>
                <w:rFonts w:ascii="Arial" w:hAnsi="Arial" w:cs="Arial"/>
              </w:rPr>
            </w:pPr>
          </w:p>
        </w:tc>
        <w:tc>
          <w:tcPr>
            <w:tcW w:w="270" w:type="dxa"/>
            <w:vMerge/>
            <w:tcMar>
              <w:left w:w="0" w:type="dxa"/>
              <w:right w:w="0" w:type="dxa"/>
            </w:tcMar>
          </w:tcPr>
          <w:p w:rsidR="00C37FF7" w:rsidRPr="009E10B7" w:rsidRDefault="00C37FF7" w:rsidP="00335033">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335033">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335033">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631784" w:rsidRDefault="00C37FF7" w:rsidP="00B11CF0">
            <w:pPr>
              <w:pStyle w:val="JCCReportCoverSubhead"/>
              <w:rPr>
                <w:rFonts w:ascii="Arial" w:hAnsi="Arial" w:cs="Arial"/>
                <w:b/>
                <w:color w:val="000000" w:themeColor="text1"/>
                <w:szCs w:val="28"/>
              </w:rPr>
            </w:pPr>
            <w:r w:rsidRPr="00631784">
              <w:rPr>
                <w:rFonts w:ascii="Arial" w:hAnsi="Arial" w:cs="Arial"/>
                <w:b/>
                <w:color w:val="000000" w:themeColor="text1"/>
                <w:szCs w:val="28"/>
              </w:rPr>
              <w:br/>
            </w:r>
            <w:r w:rsidR="00B11CF0" w:rsidRPr="00631784">
              <w:rPr>
                <w:rFonts w:ascii="Arial" w:hAnsi="Arial" w:cs="Arial"/>
                <w:b/>
                <w:color w:val="000000" w:themeColor="text1"/>
                <w:szCs w:val="28"/>
              </w:rPr>
              <w:t>RFP Title</w:t>
            </w:r>
            <w:r w:rsidR="00B11CF0" w:rsidRPr="00631784">
              <w:rPr>
                <w:rFonts w:ascii="Arial" w:hAnsi="Arial" w:cs="Arial"/>
                <w:i/>
                <w:color w:val="000000" w:themeColor="text1"/>
                <w:szCs w:val="28"/>
              </w:rPr>
              <w:t xml:space="preserve">:    </w:t>
            </w:r>
            <w:r w:rsidR="00B007F2" w:rsidRPr="00631784">
              <w:rPr>
                <w:rFonts w:ascii="Arial" w:hAnsi="Arial" w:cs="Arial"/>
                <w:i/>
                <w:color w:val="000000" w:themeColor="text1"/>
                <w:sz w:val="32"/>
                <w:szCs w:val="32"/>
              </w:rPr>
              <w:t>Appellate judicial attorneys institute</w:t>
            </w:r>
            <w:r w:rsidR="001349E4" w:rsidRPr="00631784">
              <w:rPr>
                <w:rFonts w:ascii="Arial" w:hAnsi="Arial" w:cs="Arial"/>
                <w:i/>
                <w:color w:val="000000" w:themeColor="text1"/>
                <w:sz w:val="32"/>
                <w:szCs w:val="32"/>
              </w:rPr>
              <w:t xml:space="preserve"> Conference</w:t>
            </w:r>
            <w:r w:rsidR="00B007F2" w:rsidRPr="00631784">
              <w:rPr>
                <w:rFonts w:ascii="Arial" w:hAnsi="Arial" w:cs="Arial"/>
                <w:i/>
                <w:color w:val="000000" w:themeColor="text1"/>
                <w:szCs w:val="28"/>
              </w:rPr>
              <w:t xml:space="preserve"> </w:t>
            </w:r>
          </w:p>
          <w:p w:rsidR="00B11CF0" w:rsidRPr="00631784" w:rsidRDefault="00B11CF0" w:rsidP="00B11CF0">
            <w:pPr>
              <w:pStyle w:val="JCCReportCoverSubhead"/>
              <w:rPr>
                <w:rFonts w:ascii="Arial" w:hAnsi="Arial" w:cs="Arial"/>
                <w:i/>
                <w:color w:val="000000" w:themeColor="text1"/>
                <w:szCs w:val="28"/>
              </w:rPr>
            </w:pPr>
            <w:r w:rsidRPr="00631784">
              <w:rPr>
                <w:rFonts w:ascii="Arial" w:hAnsi="Arial" w:cs="Arial"/>
                <w:b/>
                <w:color w:val="000000" w:themeColor="text1"/>
                <w:szCs w:val="28"/>
              </w:rPr>
              <w:t>RFP Number</w:t>
            </w:r>
            <w:r w:rsidRPr="00631784">
              <w:rPr>
                <w:rFonts w:ascii="Arial" w:hAnsi="Arial" w:cs="Arial"/>
                <w:i/>
                <w:color w:val="000000" w:themeColor="text1"/>
                <w:szCs w:val="28"/>
              </w:rPr>
              <w:t xml:space="preserve">:   </w:t>
            </w:r>
            <w:r w:rsidR="00B007F2" w:rsidRPr="00631784">
              <w:rPr>
                <w:rFonts w:ascii="Arial" w:hAnsi="Arial" w:cs="Arial"/>
                <w:i/>
                <w:color w:val="000000" w:themeColor="text1"/>
                <w:sz w:val="32"/>
                <w:szCs w:val="32"/>
              </w:rPr>
              <w:t>asu eg-002</w:t>
            </w:r>
            <w:r w:rsidR="00DC7C24" w:rsidRPr="00631784">
              <w:rPr>
                <w:rFonts w:ascii="Arial" w:hAnsi="Arial" w:cs="Arial"/>
                <w:i/>
                <w:color w:val="000000" w:themeColor="text1"/>
                <w:sz w:val="32"/>
                <w:szCs w:val="32"/>
              </w:rPr>
              <w:t>-SS</w:t>
            </w:r>
          </w:p>
          <w:p w:rsidR="00C37FF7" w:rsidRPr="00631784" w:rsidRDefault="00C37FF7" w:rsidP="00335033">
            <w:pPr>
              <w:pStyle w:val="JCCReportCoverSubhead"/>
              <w:rPr>
                <w:rFonts w:ascii="Arial" w:hAnsi="Arial" w:cs="Arial"/>
                <w:b/>
                <w:caps w:val="0"/>
                <w:color w:val="000000" w:themeColor="text1"/>
                <w:szCs w:val="28"/>
              </w:rPr>
            </w:pPr>
          </w:p>
          <w:p w:rsidR="001C1E56" w:rsidRPr="00631784" w:rsidRDefault="001C1E56" w:rsidP="00335033">
            <w:pPr>
              <w:pStyle w:val="JCCReportCoverSubhead"/>
              <w:rPr>
                <w:rFonts w:ascii="Arial" w:hAnsi="Arial" w:cs="Arial"/>
                <w:b/>
                <w:color w:val="000000" w:themeColor="text1"/>
                <w:szCs w:val="28"/>
              </w:rPr>
            </w:pPr>
            <w:r w:rsidRPr="00631784">
              <w:rPr>
                <w:rFonts w:ascii="Arial" w:hAnsi="Arial" w:cs="Arial"/>
                <w:b/>
                <w:caps w:val="0"/>
                <w:color w:val="000000" w:themeColor="text1"/>
                <w:szCs w:val="28"/>
              </w:rPr>
              <w:t>(</w:t>
            </w:r>
            <w:r w:rsidR="007758AC" w:rsidRPr="00631784">
              <w:rPr>
                <w:rFonts w:ascii="Arial" w:hAnsi="Arial" w:cs="Arial"/>
                <w:b/>
                <w:caps w:val="0"/>
                <w:color w:val="000000" w:themeColor="text1"/>
                <w:szCs w:val="28"/>
              </w:rPr>
              <w:t>Full Service</w:t>
            </w:r>
            <w:r w:rsidRPr="00631784">
              <w:rPr>
                <w:rFonts w:ascii="Arial" w:hAnsi="Arial" w:cs="Arial"/>
                <w:b/>
                <w:caps w:val="0"/>
                <w:color w:val="000000" w:themeColor="text1"/>
                <w:szCs w:val="28"/>
              </w:rPr>
              <w:t>)</w:t>
            </w:r>
          </w:p>
          <w:p w:rsidR="00C37FF7" w:rsidRPr="00631784" w:rsidRDefault="00C37FF7" w:rsidP="00335033">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31784" w:rsidRDefault="00C37FF7" w:rsidP="00335033">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31784" w:rsidRDefault="00C37FF7" w:rsidP="00335033">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631784">
              <w:rPr>
                <w:rFonts w:ascii="Arial" w:hAnsi="Arial" w:cs="Arial"/>
                <w:b/>
                <w:bCs/>
                <w:smallCaps/>
                <w:color w:val="000000" w:themeColor="text1"/>
                <w:sz w:val="28"/>
                <w:szCs w:val="20"/>
              </w:rPr>
              <w:t xml:space="preserve">PROPOSALS DUE:  </w:t>
            </w:r>
          </w:p>
          <w:p w:rsidR="00C37FF7" w:rsidRPr="00631784" w:rsidRDefault="002E7DC7" w:rsidP="00335033">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631784">
              <w:rPr>
                <w:rFonts w:ascii="Arial" w:hAnsi="Arial" w:cs="Arial"/>
                <w:i/>
                <w:color w:val="000000" w:themeColor="text1"/>
                <w:sz w:val="28"/>
                <w:szCs w:val="28"/>
              </w:rPr>
              <w:t xml:space="preserve">End of Day, </w:t>
            </w:r>
            <w:r w:rsidR="00E42B28" w:rsidRPr="00631784">
              <w:rPr>
                <w:rFonts w:ascii="Arial" w:hAnsi="Arial" w:cs="Arial"/>
                <w:i/>
                <w:color w:val="000000" w:themeColor="text1"/>
                <w:sz w:val="28"/>
                <w:szCs w:val="28"/>
              </w:rPr>
              <w:t xml:space="preserve">December </w:t>
            </w:r>
            <w:r w:rsidR="00631784" w:rsidRPr="00631784">
              <w:rPr>
                <w:rFonts w:ascii="Arial" w:hAnsi="Arial" w:cs="Arial"/>
                <w:i/>
                <w:color w:val="000000" w:themeColor="text1"/>
                <w:sz w:val="28"/>
                <w:szCs w:val="28"/>
              </w:rPr>
              <w:t>30</w:t>
            </w:r>
            <w:r w:rsidR="00E42B28" w:rsidRPr="00631784">
              <w:rPr>
                <w:rFonts w:ascii="Arial" w:hAnsi="Arial" w:cs="Arial"/>
                <w:i/>
                <w:color w:val="000000" w:themeColor="text1"/>
                <w:sz w:val="28"/>
                <w:szCs w:val="28"/>
              </w:rPr>
              <w:t>, 201</w:t>
            </w:r>
            <w:r w:rsidR="00CD7E2A">
              <w:rPr>
                <w:rFonts w:ascii="Arial" w:hAnsi="Arial" w:cs="Arial"/>
                <w:i/>
                <w:color w:val="000000" w:themeColor="text1"/>
                <w:sz w:val="28"/>
                <w:szCs w:val="28"/>
              </w:rPr>
              <w:t>1</w:t>
            </w:r>
            <w:r w:rsidR="00E42B28" w:rsidRPr="00631784">
              <w:rPr>
                <w:rFonts w:ascii="Arial" w:hAnsi="Arial" w:cs="Arial"/>
                <w:i/>
                <w:color w:val="000000" w:themeColor="text1"/>
                <w:sz w:val="28"/>
                <w:szCs w:val="28"/>
              </w:rPr>
              <w:t xml:space="preserve"> </w:t>
            </w:r>
            <w:r w:rsidR="00065837" w:rsidRPr="00631784">
              <w:rPr>
                <w:rFonts w:ascii="Arial" w:hAnsi="Arial" w:cs="Arial"/>
                <w:bCs/>
                <w:smallCaps/>
                <w:color w:val="000000" w:themeColor="text1"/>
                <w:sz w:val="28"/>
                <w:szCs w:val="28"/>
              </w:rPr>
              <w:t xml:space="preserve"> </w:t>
            </w:r>
          </w:p>
          <w:p w:rsidR="00C37FF7" w:rsidRPr="009E10B7" w:rsidRDefault="00C37FF7" w:rsidP="00335033">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565BA7" w:rsidRPr="00565BA7" w:rsidRDefault="00565BA7" w:rsidP="00565BA7">
      <w:pPr>
        <w:pStyle w:val="Bodytext0"/>
        <w:rPr>
          <w:rFonts w:asciiTheme="minorHAnsi" w:hAnsiTheme="minorHAnsi" w:cstheme="minorHAnsi"/>
          <w:color w:val="000000"/>
        </w:rPr>
      </w:pPr>
      <w:r>
        <w:tab/>
      </w:r>
      <w:r>
        <w:tab/>
      </w:r>
      <w:r w:rsidRPr="00565BA7">
        <w:rPr>
          <w:rFonts w:asciiTheme="minorHAnsi" w:hAnsiTheme="minorHAnsi" w:cstheme="minorHAnsi"/>
        </w:rPr>
        <w:t xml:space="preserve">The Education Division/Center for Judicial Education and Research </w:t>
      </w:r>
      <w:r w:rsidRPr="00565BA7">
        <w:rPr>
          <w:rFonts w:asciiTheme="minorHAnsi" w:hAnsiTheme="minorHAnsi" w:cstheme="minorHAnsi"/>
        </w:rPr>
        <w:tab/>
      </w:r>
      <w:r w:rsidRPr="00565BA7">
        <w:rPr>
          <w:rFonts w:asciiTheme="minorHAnsi" w:hAnsiTheme="minorHAnsi" w:cstheme="minorHAnsi"/>
        </w:rPr>
        <w:tab/>
      </w:r>
      <w:r w:rsidRPr="00565BA7">
        <w:rPr>
          <w:rFonts w:asciiTheme="minorHAnsi" w:hAnsiTheme="minorHAnsi" w:cstheme="minorHAnsi"/>
        </w:rPr>
        <w:tab/>
      </w:r>
      <w:r>
        <w:rPr>
          <w:rFonts w:asciiTheme="minorHAnsi" w:hAnsiTheme="minorHAnsi" w:cstheme="minorHAnsi"/>
        </w:rPr>
        <w:tab/>
      </w:r>
      <w:r w:rsidRPr="00565BA7">
        <w:rPr>
          <w:rFonts w:asciiTheme="minorHAnsi" w:hAnsiTheme="minorHAnsi" w:cstheme="minorHAnsi"/>
        </w:rPr>
        <w:t xml:space="preserve">(CJER) of the Administrative Office of the Courts (AOC) cordially invites </w:t>
      </w:r>
      <w:r w:rsidRPr="00565BA7">
        <w:rPr>
          <w:rFonts w:asciiTheme="minorHAnsi" w:hAnsiTheme="minorHAnsi" w:cstheme="minorHAnsi"/>
        </w:rPr>
        <w:tab/>
      </w:r>
      <w:r w:rsidRPr="00565BA7">
        <w:rPr>
          <w:rFonts w:asciiTheme="minorHAnsi" w:hAnsiTheme="minorHAnsi" w:cstheme="minorHAnsi"/>
        </w:rPr>
        <w:tab/>
      </w:r>
      <w:r w:rsidRPr="00565BA7">
        <w:rPr>
          <w:rFonts w:asciiTheme="minorHAnsi" w:hAnsiTheme="minorHAnsi" w:cstheme="minorHAnsi"/>
        </w:rPr>
        <w:tab/>
        <w:t xml:space="preserve">appellate judicial attorneys to attend the 2012 Appellate Judicial Attorneys </w:t>
      </w:r>
      <w:r w:rsidRPr="00565BA7">
        <w:rPr>
          <w:rFonts w:asciiTheme="minorHAnsi" w:hAnsiTheme="minorHAnsi" w:cstheme="minorHAnsi"/>
        </w:rPr>
        <w:tab/>
      </w:r>
      <w:r w:rsidRPr="00565BA7">
        <w:rPr>
          <w:rFonts w:asciiTheme="minorHAnsi" w:hAnsiTheme="minorHAnsi" w:cstheme="minorHAnsi"/>
        </w:rPr>
        <w:tab/>
      </w:r>
      <w:r w:rsidRPr="00565BA7">
        <w:rPr>
          <w:rFonts w:asciiTheme="minorHAnsi" w:hAnsiTheme="minorHAnsi" w:cstheme="minorHAnsi"/>
        </w:rPr>
        <w:tab/>
        <w:t xml:space="preserve">Institute. The purpose of the program is to provide updates on substantive law and </w:t>
      </w:r>
      <w:r>
        <w:rPr>
          <w:rFonts w:asciiTheme="minorHAnsi" w:hAnsiTheme="minorHAnsi" w:cstheme="minorHAnsi"/>
        </w:rPr>
        <w:tab/>
      </w:r>
      <w:r>
        <w:rPr>
          <w:rFonts w:asciiTheme="minorHAnsi" w:hAnsiTheme="minorHAnsi" w:cstheme="minorHAnsi"/>
        </w:rPr>
        <w:tab/>
      </w:r>
      <w:r w:rsidRPr="00565BA7">
        <w:rPr>
          <w:rFonts w:asciiTheme="minorHAnsi" w:hAnsiTheme="minorHAnsi" w:cstheme="minorHAnsi"/>
        </w:rPr>
        <w:t>procedure, as well as a forum for refining skills and sharing innovative practices.</w:t>
      </w:r>
    </w:p>
    <w:p w:rsidR="00D70833" w:rsidRDefault="00D70833" w:rsidP="00565BA7">
      <w:pPr>
        <w:pStyle w:val="ListParagraph"/>
        <w:keepNext/>
        <w:ind w:left="1440"/>
        <w:rPr>
          <w:i/>
          <w:color w:val="FF0000"/>
        </w:rPr>
      </w:pPr>
    </w:p>
    <w:p w:rsidR="00D70833" w:rsidRDefault="00D70833" w:rsidP="00D70833">
      <w:pPr>
        <w:pStyle w:val="ListParagraph"/>
        <w:keepNext/>
        <w:ind w:left="1080"/>
        <w:rPr>
          <w:i/>
          <w:color w:val="FF0000"/>
        </w:rPr>
      </w:pPr>
    </w:p>
    <w:p w:rsidR="00D70833" w:rsidRPr="00335033" w:rsidRDefault="00D70833" w:rsidP="00D70833">
      <w:pPr>
        <w:pStyle w:val="ListParagraph"/>
        <w:keepNext/>
        <w:numPr>
          <w:ilvl w:val="1"/>
          <w:numId w:val="13"/>
        </w:numPr>
        <w:rPr>
          <w:i/>
          <w:color w:val="FF0000"/>
        </w:rPr>
      </w:pPr>
      <w:r>
        <w:tab/>
        <w:t>History of th</w:t>
      </w:r>
      <w:r w:rsidR="00335033">
        <w:t xml:space="preserve">e program.  Location and Hotel </w:t>
      </w:r>
    </w:p>
    <w:p w:rsidR="00335033" w:rsidRDefault="00335033" w:rsidP="00335033">
      <w:pPr>
        <w:pStyle w:val="ListParagraph"/>
        <w:keepNext/>
        <w:ind w:left="1080"/>
      </w:pPr>
      <w:r>
        <w:tab/>
      </w:r>
      <w:r w:rsidR="00106CCE">
        <w:t xml:space="preserve">2008: Sacramento Grand Sheraton </w:t>
      </w:r>
    </w:p>
    <w:p w:rsidR="00106CCE" w:rsidRDefault="00106CCE" w:rsidP="00335033">
      <w:pPr>
        <w:pStyle w:val="ListParagraph"/>
        <w:keepNext/>
        <w:ind w:left="1080"/>
      </w:pPr>
      <w:r>
        <w:tab/>
        <w:t xml:space="preserve">2009: Westin Long Beach </w:t>
      </w:r>
    </w:p>
    <w:p w:rsidR="00D70833" w:rsidRDefault="00106CCE" w:rsidP="00106CCE">
      <w:pPr>
        <w:pStyle w:val="ListParagraph"/>
        <w:keepNext/>
        <w:ind w:left="1080"/>
        <w:rPr>
          <w:i/>
          <w:color w:val="FF0000"/>
        </w:rPr>
      </w:pPr>
      <w:r>
        <w:tab/>
        <w:t xml:space="preserve">2010: Hyatt SFO </w:t>
      </w:r>
    </w:p>
    <w:p w:rsidR="00106CCE" w:rsidRPr="00106CCE" w:rsidRDefault="00106CCE" w:rsidP="00106CCE">
      <w:pPr>
        <w:pStyle w:val="ListParagraph"/>
        <w:keepNext/>
        <w:ind w:left="1080"/>
        <w:rPr>
          <w:i/>
          <w:color w:val="FF0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631784" w:rsidRDefault="004170E8" w:rsidP="004170E8">
      <w:pPr>
        <w:pStyle w:val="BodyTextIndent2"/>
        <w:numPr>
          <w:ilvl w:val="0"/>
          <w:numId w:val="9"/>
        </w:numPr>
        <w:tabs>
          <w:tab w:val="left" w:pos="2970"/>
        </w:tabs>
        <w:spacing w:after="0" w:line="240" w:lineRule="auto"/>
        <w:rPr>
          <w:color w:val="000000" w:themeColor="text1"/>
        </w:rPr>
      </w:pPr>
      <w:r w:rsidRPr="004170E8">
        <w:t>Title:</w:t>
      </w:r>
      <w:r w:rsidR="00376819" w:rsidRPr="00F83A2F">
        <w:tab/>
      </w:r>
      <w:r w:rsidR="003E35C7" w:rsidRPr="00631784">
        <w:rPr>
          <w:color w:val="000000" w:themeColor="text1"/>
        </w:rPr>
        <w:t xml:space="preserve">Appellate Judicial Attorneys Institute </w:t>
      </w:r>
      <w:r w:rsidR="00EE622E" w:rsidRPr="00631784">
        <w:rPr>
          <w:color w:val="000000" w:themeColor="text1"/>
        </w:rPr>
        <w:t>Conference</w:t>
      </w:r>
    </w:p>
    <w:p w:rsidR="004170E8" w:rsidRPr="004170E8" w:rsidRDefault="004170E8" w:rsidP="004170E8">
      <w:pPr>
        <w:pStyle w:val="BodyTextIndent2"/>
        <w:numPr>
          <w:ilvl w:val="0"/>
          <w:numId w:val="9"/>
        </w:numPr>
        <w:tabs>
          <w:tab w:val="left" w:pos="2970"/>
        </w:tabs>
        <w:spacing w:after="0" w:line="240" w:lineRule="auto"/>
      </w:pPr>
      <w:r w:rsidRPr="00631784">
        <w:rPr>
          <w:color w:val="000000" w:themeColor="text1"/>
        </w:rPr>
        <w:t>Dates:</w:t>
      </w:r>
      <w:r w:rsidRPr="00631784">
        <w:rPr>
          <w:color w:val="000000" w:themeColor="text1"/>
        </w:rPr>
        <w:tab/>
      </w:r>
      <w:r w:rsidR="00DC7C24" w:rsidRPr="00631784">
        <w:rPr>
          <w:color w:val="000000" w:themeColor="text1"/>
        </w:rPr>
        <w:t xml:space="preserve">propose either </w:t>
      </w:r>
      <w:r w:rsidR="00135440" w:rsidRPr="00631784">
        <w:rPr>
          <w:color w:val="000000" w:themeColor="text1"/>
        </w:rPr>
        <w:t>March 27 – 30, 2012 or April 4 – 7</w:t>
      </w:r>
      <w:r w:rsidR="003E35C7" w:rsidRPr="00631784">
        <w:rPr>
          <w:color w:val="000000" w:themeColor="text1"/>
        </w:rPr>
        <w:t xml:space="preserve">, 2012 </w:t>
      </w:r>
      <w:r w:rsidR="00D76157">
        <w:rPr>
          <w:color w:val="FF0000"/>
        </w:rPr>
        <w:t xml:space="preserve"> </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EA0082" w:rsidRDefault="004170E8" w:rsidP="004170E8">
      <w:pPr>
        <w:pStyle w:val="BodyTextIndent2"/>
        <w:numPr>
          <w:ilvl w:val="0"/>
          <w:numId w:val="9"/>
        </w:numPr>
        <w:tabs>
          <w:tab w:val="left" w:pos="2970"/>
        </w:tabs>
        <w:spacing w:after="0" w:line="240" w:lineRule="auto"/>
        <w:rPr>
          <w:b/>
        </w:rPr>
      </w:pPr>
      <w:r w:rsidRPr="00EA0082">
        <w:rPr>
          <w:b/>
        </w:rPr>
        <w:t>Location:</w:t>
      </w:r>
      <w:r w:rsidRPr="00EA0082">
        <w:rPr>
          <w:b/>
        </w:rPr>
        <w:tab/>
      </w:r>
      <w:r w:rsidR="003E35C7" w:rsidRPr="00EA0082">
        <w:rPr>
          <w:b/>
        </w:rPr>
        <w:t>LAX</w:t>
      </w:r>
      <w:r w:rsidR="00F635FC">
        <w:rPr>
          <w:b/>
        </w:rPr>
        <w:t xml:space="preserve"> (no downtown L.A.)</w:t>
      </w:r>
      <w:r w:rsidR="003E35C7" w:rsidRPr="00EA0082">
        <w:rPr>
          <w:b/>
        </w:rPr>
        <w:t xml:space="preserve">, </w:t>
      </w:r>
      <w:r w:rsidR="00863BA5">
        <w:rPr>
          <w:b/>
        </w:rPr>
        <w:t xml:space="preserve">Culver City, </w:t>
      </w:r>
      <w:r w:rsidR="00EA0082" w:rsidRPr="00EA0082">
        <w:rPr>
          <w:b/>
        </w:rPr>
        <w:t xml:space="preserve">Torrance, </w:t>
      </w:r>
      <w:r w:rsidR="00CA182B">
        <w:rPr>
          <w:b/>
        </w:rPr>
        <w:tab/>
      </w:r>
      <w:r w:rsidR="00AC18B4">
        <w:rPr>
          <w:b/>
        </w:rPr>
        <w:t xml:space="preserve">Pasadena, </w:t>
      </w:r>
      <w:r w:rsidR="003776FD" w:rsidRPr="00EA0082">
        <w:rPr>
          <w:b/>
        </w:rPr>
        <w:t>Orange County,</w:t>
      </w:r>
      <w:r w:rsidR="00EA0082" w:rsidRPr="00EA0082">
        <w:rPr>
          <w:b/>
        </w:rPr>
        <w:t xml:space="preserve"> </w:t>
      </w:r>
      <w:r w:rsidR="003E35C7" w:rsidRPr="00EA0082">
        <w:rPr>
          <w:b/>
        </w:rPr>
        <w:t xml:space="preserve">San Diego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Pr="004170E8" w:rsidRDefault="009706E1" w:rsidP="004170E8">
      <w:pPr>
        <w:pStyle w:val="BodyTextIndent2"/>
        <w:numPr>
          <w:ilvl w:val="0"/>
          <w:numId w:val="9"/>
        </w:numPr>
        <w:tabs>
          <w:tab w:val="left" w:pos="2970"/>
        </w:tabs>
        <w:spacing w:after="0" w:line="240" w:lineRule="auto"/>
      </w:pPr>
      <w:r>
        <w:t xml:space="preserve">AOC’s maximum termination fee </w:t>
      </w:r>
      <w:r w:rsidR="00D70833">
        <w:t xml:space="preserve"> and  maximum </w:t>
      </w:r>
      <w:r>
        <w:t xml:space="preserve">for </w:t>
      </w:r>
      <w:r w:rsidR="00930FAC">
        <w:t>meeting and function rooms</w:t>
      </w:r>
      <w:r w:rsidR="00D70833">
        <w:t xml:space="preserve"> rental</w:t>
      </w:r>
      <w:r w:rsidR="00930FAC">
        <w:t xml:space="preserve">: </w:t>
      </w:r>
      <w:r w:rsidR="004170E8" w:rsidRPr="004170E8">
        <w:rPr>
          <w:u w:val="single"/>
        </w:rPr>
        <w:t>$10,000.00</w:t>
      </w:r>
    </w:p>
    <w:p w:rsidR="004170E8" w:rsidRDefault="004170E8" w:rsidP="004170E8">
      <w:pPr>
        <w:pStyle w:val="ListParagraph"/>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4170E8" w:rsidRPr="004170E8">
        <w:rPr>
          <w:u w:val="single"/>
        </w:rPr>
        <w:t>$110.00</w:t>
      </w:r>
    </w:p>
    <w:p w:rsidR="004170E8" w:rsidRDefault="004170E8" w:rsidP="004170E8">
      <w:pPr>
        <w:pStyle w:val="ListParagraph"/>
        <w:rPr>
          <w:u w:val="single"/>
        </w:rPr>
      </w:pPr>
    </w:p>
    <w:p w:rsidR="004170E8" w:rsidRPr="00DC7C24" w:rsidRDefault="00065837" w:rsidP="004170E8">
      <w:pPr>
        <w:pStyle w:val="BodyTextIndent2"/>
        <w:numPr>
          <w:ilvl w:val="0"/>
          <w:numId w:val="9"/>
        </w:numPr>
        <w:tabs>
          <w:tab w:val="left" w:pos="2970"/>
        </w:tabs>
        <w:spacing w:after="0" w:line="240" w:lineRule="auto"/>
      </w:pPr>
      <w:r w:rsidRPr="00065837">
        <w:t>AOC’s maximum food and beverage unit rates for group meals including tax and gratuity:</w:t>
      </w:r>
    </w:p>
    <w:p w:rsidR="00D70833" w:rsidRDefault="00D70833" w:rsidP="00D70833">
      <w:pPr>
        <w:pStyle w:val="BodyTextIndent2"/>
        <w:tabs>
          <w:tab w:val="left" w:pos="2970"/>
        </w:tabs>
        <w:spacing w:after="0" w:line="240" w:lineRule="auto"/>
        <w:ind w:left="1440"/>
        <w:rPr>
          <w:u w:val="single"/>
        </w:rPr>
      </w:pPr>
    </w:p>
    <w:tbl>
      <w:tblPr>
        <w:tblStyle w:val="TableGrid"/>
        <w:tblW w:w="0" w:type="auto"/>
        <w:tblInd w:w="1440" w:type="dxa"/>
        <w:tblLook w:val="04A0"/>
      </w:tblPr>
      <w:tblGrid>
        <w:gridCol w:w="2086"/>
        <w:gridCol w:w="2002"/>
        <w:gridCol w:w="2023"/>
        <w:gridCol w:w="2025"/>
      </w:tblGrid>
      <w:tr w:rsidR="00930FAC" w:rsidTr="00930FAC">
        <w:tc>
          <w:tcPr>
            <w:tcW w:w="2394" w:type="dxa"/>
          </w:tcPr>
          <w:p w:rsidR="00930FAC" w:rsidRDefault="00930FAC" w:rsidP="00930FAC">
            <w:pPr>
              <w:pStyle w:val="BodyTextIndent2"/>
              <w:tabs>
                <w:tab w:val="left" w:pos="2970"/>
              </w:tabs>
              <w:spacing w:after="0" w:line="240" w:lineRule="auto"/>
              <w:ind w:left="0"/>
              <w:rPr>
                <w:u w:val="single"/>
              </w:rPr>
            </w:pPr>
            <w:r>
              <w:rPr>
                <w:u w:val="single"/>
              </w:rPr>
              <w:t>Breakfast</w:t>
            </w:r>
          </w:p>
        </w:tc>
        <w:tc>
          <w:tcPr>
            <w:tcW w:w="2394" w:type="dxa"/>
          </w:tcPr>
          <w:p w:rsidR="00930FAC" w:rsidRDefault="00930FAC" w:rsidP="00930FAC">
            <w:pPr>
              <w:pStyle w:val="BodyTextIndent2"/>
              <w:tabs>
                <w:tab w:val="left" w:pos="2970"/>
              </w:tabs>
              <w:spacing w:after="0" w:line="240" w:lineRule="auto"/>
              <w:ind w:left="0"/>
              <w:rPr>
                <w:u w:val="single"/>
              </w:rPr>
            </w:pPr>
            <w:r>
              <w:rPr>
                <w:u w:val="single"/>
              </w:rPr>
              <w:t>Break</w:t>
            </w:r>
          </w:p>
        </w:tc>
        <w:tc>
          <w:tcPr>
            <w:tcW w:w="2394" w:type="dxa"/>
          </w:tcPr>
          <w:p w:rsidR="00930FAC" w:rsidRDefault="00930FAC" w:rsidP="00930FAC">
            <w:pPr>
              <w:pStyle w:val="BodyTextIndent2"/>
              <w:tabs>
                <w:tab w:val="left" w:pos="2970"/>
              </w:tabs>
              <w:spacing w:after="0" w:line="240" w:lineRule="auto"/>
              <w:ind w:left="0"/>
              <w:rPr>
                <w:u w:val="single"/>
              </w:rPr>
            </w:pPr>
            <w:r>
              <w:rPr>
                <w:u w:val="single"/>
              </w:rPr>
              <w:t>Lunch</w:t>
            </w:r>
          </w:p>
        </w:tc>
        <w:tc>
          <w:tcPr>
            <w:tcW w:w="2394" w:type="dxa"/>
          </w:tcPr>
          <w:p w:rsidR="00930FAC" w:rsidRDefault="00930FAC" w:rsidP="00930FAC">
            <w:pPr>
              <w:pStyle w:val="BodyTextIndent2"/>
              <w:tabs>
                <w:tab w:val="left" w:pos="2970"/>
              </w:tabs>
              <w:spacing w:after="0" w:line="240" w:lineRule="auto"/>
              <w:ind w:left="0"/>
              <w:rPr>
                <w:u w:val="single"/>
              </w:rPr>
            </w:pPr>
            <w:r>
              <w:rPr>
                <w:u w:val="single"/>
              </w:rPr>
              <w:t>Dinner</w:t>
            </w:r>
          </w:p>
        </w:tc>
      </w:tr>
      <w:tr w:rsidR="00930FAC" w:rsidTr="00930FAC">
        <w:tc>
          <w:tcPr>
            <w:tcW w:w="2394" w:type="dxa"/>
          </w:tcPr>
          <w:p w:rsidR="00930FAC" w:rsidRDefault="00930FAC" w:rsidP="00930FAC">
            <w:pPr>
              <w:pStyle w:val="BodyTextIndent2"/>
              <w:tabs>
                <w:tab w:val="left" w:pos="2970"/>
              </w:tabs>
              <w:spacing w:after="0" w:line="240" w:lineRule="auto"/>
              <w:ind w:left="0"/>
              <w:rPr>
                <w:u w:val="single"/>
              </w:rPr>
            </w:pPr>
            <w:r>
              <w:rPr>
                <w:u w:val="single"/>
              </w:rPr>
              <w:t>$25.00</w:t>
            </w:r>
          </w:p>
        </w:tc>
        <w:tc>
          <w:tcPr>
            <w:tcW w:w="2394" w:type="dxa"/>
          </w:tcPr>
          <w:p w:rsidR="00930FAC" w:rsidRDefault="00930FAC" w:rsidP="00FB10DE">
            <w:pPr>
              <w:pStyle w:val="BodyTextIndent2"/>
              <w:tabs>
                <w:tab w:val="left" w:pos="2970"/>
              </w:tabs>
              <w:spacing w:after="0" w:line="240" w:lineRule="auto"/>
              <w:ind w:left="0"/>
              <w:rPr>
                <w:u w:val="single"/>
              </w:rPr>
            </w:pPr>
            <w:r>
              <w:rPr>
                <w:u w:val="single"/>
              </w:rPr>
              <w:t>$</w:t>
            </w:r>
            <w:r w:rsidR="00FB10DE">
              <w:rPr>
                <w:u w:val="single"/>
              </w:rPr>
              <w:t>8</w:t>
            </w:r>
            <w:r>
              <w:rPr>
                <w:u w:val="single"/>
              </w:rPr>
              <w:t>.00</w:t>
            </w:r>
          </w:p>
        </w:tc>
        <w:tc>
          <w:tcPr>
            <w:tcW w:w="2394" w:type="dxa"/>
          </w:tcPr>
          <w:p w:rsidR="00930FAC" w:rsidRDefault="00930FAC" w:rsidP="00930FAC">
            <w:pPr>
              <w:pStyle w:val="BodyTextIndent2"/>
              <w:tabs>
                <w:tab w:val="left" w:pos="2970"/>
              </w:tabs>
              <w:spacing w:after="0" w:line="240" w:lineRule="auto"/>
              <w:ind w:left="0"/>
              <w:rPr>
                <w:u w:val="single"/>
              </w:rPr>
            </w:pPr>
            <w:r>
              <w:rPr>
                <w:u w:val="single"/>
              </w:rPr>
              <w:t>$40.00</w:t>
            </w:r>
          </w:p>
        </w:tc>
        <w:tc>
          <w:tcPr>
            <w:tcW w:w="2394" w:type="dxa"/>
          </w:tcPr>
          <w:p w:rsidR="00930FAC" w:rsidRDefault="00930FAC" w:rsidP="00930FAC">
            <w:pPr>
              <w:pStyle w:val="BodyTextIndent2"/>
              <w:tabs>
                <w:tab w:val="left" w:pos="2970"/>
              </w:tabs>
              <w:spacing w:after="0" w:line="240" w:lineRule="auto"/>
              <w:ind w:left="0"/>
              <w:rPr>
                <w:u w:val="single"/>
              </w:rPr>
            </w:pPr>
            <w:r>
              <w:rPr>
                <w:u w:val="single"/>
              </w:rPr>
              <w:t>$60.00</w:t>
            </w:r>
          </w:p>
        </w:tc>
      </w:tr>
    </w:tbl>
    <w:p w:rsidR="004170E8" w:rsidRPr="004170E8" w:rsidRDefault="004170E8" w:rsidP="004170E8">
      <w:pPr>
        <w:pStyle w:val="BodyTextIndent2"/>
        <w:tabs>
          <w:tab w:val="left" w:pos="2970"/>
        </w:tabs>
        <w:spacing w:after="0" w:line="240" w:lineRule="auto"/>
        <w:ind w:left="1440"/>
        <w:rPr>
          <w:u w:val="single"/>
        </w:rPr>
      </w:pPr>
    </w:p>
    <w:p w:rsidR="004170E8" w:rsidRDefault="00C6169D" w:rsidP="004170E8">
      <w:pPr>
        <w:pStyle w:val="BodyTextIndent2"/>
        <w:numPr>
          <w:ilvl w:val="0"/>
          <w:numId w:val="10"/>
        </w:numPr>
        <w:tabs>
          <w:tab w:val="left" w:pos="2970"/>
        </w:tabs>
        <w:spacing w:after="0" w:line="240" w:lineRule="auto"/>
        <w:rPr>
          <w:i/>
        </w:rPr>
      </w:pPr>
      <w:r>
        <w:t xml:space="preserve">AOC’s maximum requirements for meeting and functions, food and beverage and sleeping room blocks are detailed on the Form for Submission of the Technical Details in Attachment </w:t>
      </w:r>
      <w:r w:rsidR="00E07049">
        <w:t>5</w:t>
      </w:r>
      <w:r>
        <w:t>.</w:t>
      </w:r>
    </w:p>
    <w:p w:rsidR="006A7E63" w:rsidRDefault="006A7E63">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335033">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335033">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335033">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31784" w:rsidRDefault="00E42B28" w:rsidP="00144009">
            <w:pPr>
              <w:widowControl w:val="0"/>
              <w:tabs>
                <w:tab w:val="left" w:pos="2178"/>
              </w:tabs>
              <w:jc w:val="center"/>
              <w:rPr>
                <w:bCs/>
                <w:i/>
                <w:color w:val="000000" w:themeColor="text1"/>
                <w:sz w:val="22"/>
                <w:szCs w:val="22"/>
              </w:rPr>
            </w:pPr>
            <w:r w:rsidRPr="00631784">
              <w:rPr>
                <w:bCs/>
                <w:i/>
                <w:color w:val="000000" w:themeColor="text1"/>
                <w:sz w:val="22"/>
                <w:szCs w:val="22"/>
              </w:rPr>
              <w:t>December 1</w:t>
            </w:r>
            <w:r w:rsidR="00065837" w:rsidRPr="00631784">
              <w:rPr>
                <w:bCs/>
                <w:i/>
                <w:color w:val="000000" w:themeColor="text1"/>
                <w:sz w:val="22"/>
                <w:szCs w:val="22"/>
              </w:rPr>
              <w:t>5, 2011</w:t>
            </w:r>
            <w:r w:rsidR="00C71777" w:rsidRPr="00631784">
              <w:rPr>
                <w:bCs/>
                <w:i/>
                <w:color w:val="000000" w:themeColor="text1"/>
                <w:sz w:val="22"/>
                <w:szCs w:val="22"/>
              </w:rPr>
              <w:t xml:space="preserve"> </w:t>
            </w:r>
          </w:p>
        </w:tc>
      </w:tr>
      <w:tr w:rsidR="00B11CF0" w:rsidRPr="00682CBF" w:rsidTr="00335033">
        <w:trPr>
          <w:trHeight w:val="668"/>
        </w:trPr>
        <w:tc>
          <w:tcPr>
            <w:tcW w:w="4986" w:type="dxa"/>
            <w:vAlign w:val="center"/>
          </w:tcPr>
          <w:p w:rsidR="00B11CF0" w:rsidRDefault="00B11CF0" w:rsidP="00B11CF0">
            <w:pPr>
              <w:widowControl w:val="0"/>
              <w:rPr>
                <w:b/>
                <w:bCs/>
                <w:sz w:val="22"/>
                <w:szCs w:val="22"/>
              </w:rPr>
            </w:pPr>
            <w:r>
              <w:rPr>
                <w:b/>
                <w:bCs/>
                <w:sz w:val="22"/>
                <w:szCs w:val="22"/>
              </w:rPr>
              <w:t>Pre-Proposal Conference</w:t>
            </w:r>
            <w:r w:rsidRPr="00682CBF">
              <w:rPr>
                <w:b/>
                <w:bCs/>
                <w:sz w:val="22"/>
                <w:szCs w:val="22"/>
              </w:rPr>
              <w:t xml:space="preserve"> Call </w:t>
            </w:r>
          </w:p>
          <w:p w:rsidR="00B11CF0" w:rsidRDefault="00B11CF0" w:rsidP="00B11CF0">
            <w:pPr>
              <w:widowControl w:val="0"/>
              <w:rPr>
                <w:b/>
                <w:bCs/>
                <w:sz w:val="22"/>
                <w:szCs w:val="22"/>
              </w:rPr>
            </w:pPr>
            <w:r w:rsidRPr="00682CBF">
              <w:rPr>
                <w:b/>
                <w:bCs/>
                <w:sz w:val="22"/>
                <w:szCs w:val="22"/>
              </w:rPr>
              <w:t xml:space="preserve">(Conference Call to answer any questions regarding this proposal or this new system for </w:t>
            </w:r>
            <w:r>
              <w:rPr>
                <w:b/>
                <w:bCs/>
                <w:sz w:val="22"/>
                <w:szCs w:val="22"/>
              </w:rPr>
              <w:t xml:space="preserve">the JCC receiving </w:t>
            </w:r>
            <w:r w:rsidRPr="00682CBF">
              <w:rPr>
                <w:b/>
                <w:bCs/>
                <w:sz w:val="22"/>
                <w:szCs w:val="22"/>
              </w:rPr>
              <w:t>proposals</w:t>
            </w:r>
            <w:r>
              <w:rPr>
                <w:b/>
                <w:bCs/>
                <w:sz w:val="22"/>
                <w:szCs w:val="22"/>
              </w:rPr>
              <w:t xml:space="preserve"> from hotels</w:t>
            </w:r>
            <w:r w:rsidRPr="00682CBF">
              <w:rPr>
                <w:b/>
                <w:bCs/>
                <w:sz w:val="22"/>
                <w:szCs w:val="22"/>
              </w:rPr>
              <w:t>)</w:t>
            </w:r>
          </w:p>
          <w:p w:rsidR="00B11CF0" w:rsidRDefault="00B11CF0" w:rsidP="00B11CF0">
            <w:pPr>
              <w:widowControl w:val="0"/>
              <w:rPr>
                <w:b/>
                <w:bCs/>
                <w:sz w:val="22"/>
                <w:szCs w:val="22"/>
              </w:rPr>
            </w:pPr>
          </w:p>
          <w:p w:rsidR="00B11CF0" w:rsidRPr="00682CBF" w:rsidRDefault="00B11CF0" w:rsidP="00B11CF0">
            <w:pPr>
              <w:widowControl w:val="0"/>
              <w:rPr>
                <w:b/>
                <w:bCs/>
                <w:sz w:val="22"/>
                <w:szCs w:val="22"/>
              </w:rPr>
            </w:pPr>
          </w:p>
        </w:tc>
        <w:tc>
          <w:tcPr>
            <w:tcW w:w="3192" w:type="dxa"/>
            <w:vAlign w:val="center"/>
          </w:tcPr>
          <w:p w:rsidR="00B11CF0" w:rsidRPr="00631784" w:rsidRDefault="00631784" w:rsidP="00B11CF0">
            <w:pPr>
              <w:widowControl w:val="0"/>
              <w:tabs>
                <w:tab w:val="left" w:pos="2178"/>
              </w:tabs>
              <w:jc w:val="center"/>
              <w:rPr>
                <w:b/>
                <w:bCs/>
                <w:i/>
                <w:color w:val="000000" w:themeColor="text1"/>
                <w:sz w:val="22"/>
                <w:szCs w:val="22"/>
              </w:rPr>
            </w:pPr>
            <w:r w:rsidRPr="00631784">
              <w:rPr>
                <w:b/>
                <w:bCs/>
                <w:i/>
                <w:color w:val="000000" w:themeColor="text1"/>
                <w:sz w:val="22"/>
                <w:szCs w:val="22"/>
              </w:rPr>
              <w:t>Mon</w:t>
            </w:r>
            <w:r w:rsidR="00065837" w:rsidRPr="00631784">
              <w:rPr>
                <w:b/>
                <w:bCs/>
                <w:i/>
                <w:color w:val="000000" w:themeColor="text1"/>
                <w:sz w:val="22"/>
                <w:szCs w:val="22"/>
              </w:rPr>
              <w:t>day, December 1</w:t>
            </w:r>
            <w:r w:rsidRPr="00631784">
              <w:rPr>
                <w:b/>
                <w:bCs/>
                <w:i/>
                <w:color w:val="000000" w:themeColor="text1"/>
                <w:sz w:val="22"/>
                <w:szCs w:val="22"/>
              </w:rPr>
              <w:t>9</w:t>
            </w:r>
            <w:r w:rsidR="00065837" w:rsidRPr="00631784">
              <w:rPr>
                <w:b/>
                <w:bCs/>
                <w:i/>
                <w:color w:val="000000" w:themeColor="text1"/>
                <w:sz w:val="22"/>
                <w:szCs w:val="22"/>
              </w:rPr>
              <w:t>th at 2:00</w:t>
            </w:r>
            <w:r w:rsidR="005C7AFC" w:rsidRPr="00631784">
              <w:rPr>
                <w:b/>
                <w:bCs/>
                <w:i/>
                <w:color w:val="000000" w:themeColor="text1"/>
                <w:sz w:val="22"/>
                <w:szCs w:val="22"/>
              </w:rPr>
              <w:t xml:space="preserve"> p</w:t>
            </w:r>
            <w:r w:rsidR="00AE4788" w:rsidRPr="00631784">
              <w:rPr>
                <w:b/>
                <w:bCs/>
                <w:i/>
                <w:color w:val="000000" w:themeColor="text1"/>
                <w:sz w:val="22"/>
                <w:szCs w:val="22"/>
              </w:rPr>
              <w:t>.m.</w:t>
            </w:r>
          </w:p>
          <w:p w:rsidR="00B11CF0" w:rsidRPr="00631784" w:rsidRDefault="00B11CF0" w:rsidP="00B11CF0">
            <w:pPr>
              <w:widowControl w:val="0"/>
              <w:tabs>
                <w:tab w:val="left" w:pos="2178"/>
              </w:tabs>
              <w:jc w:val="center"/>
              <w:rPr>
                <w:b/>
                <w:bCs/>
                <w:i/>
                <w:color w:val="000000" w:themeColor="text1"/>
                <w:sz w:val="22"/>
                <w:szCs w:val="22"/>
              </w:rPr>
            </w:pPr>
            <w:r w:rsidRPr="00631784">
              <w:rPr>
                <w:b/>
                <w:bCs/>
                <w:i/>
                <w:color w:val="000000" w:themeColor="text1"/>
                <w:sz w:val="22"/>
                <w:szCs w:val="22"/>
              </w:rPr>
              <w:t>Call in</w:t>
            </w:r>
          </w:p>
          <w:p w:rsidR="00B11CF0" w:rsidRPr="00631784" w:rsidRDefault="00B11CF0" w:rsidP="00B11CF0">
            <w:pPr>
              <w:widowControl w:val="0"/>
              <w:tabs>
                <w:tab w:val="left" w:pos="2178"/>
              </w:tabs>
              <w:jc w:val="center"/>
              <w:rPr>
                <w:b/>
                <w:bCs/>
                <w:i/>
                <w:color w:val="000000" w:themeColor="text1"/>
                <w:sz w:val="22"/>
                <w:szCs w:val="22"/>
              </w:rPr>
            </w:pPr>
          </w:p>
        </w:tc>
      </w:tr>
      <w:tr w:rsidR="00A50B42" w:rsidRPr="003B7ABC" w:rsidTr="00595822">
        <w:trPr>
          <w:trHeight w:val="668"/>
        </w:trPr>
        <w:tc>
          <w:tcPr>
            <w:tcW w:w="4986" w:type="dxa"/>
            <w:vAlign w:val="center"/>
          </w:tcPr>
          <w:p w:rsidR="00A50B42" w:rsidRPr="00D77FEF" w:rsidRDefault="00A50B42" w:rsidP="00335033">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A50B42" w:rsidRPr="00631784" w:rsidRDefault="00B34E73" w:rsidP="00335033">
            <w:pPr>
              <w:widowControl w:val="0"/>
              <w:tabs>
                <w:tab w:val="left" w:pos="2178"/>
              </w:tabs>
              <w:jc w:val="center"/>
              <w:rPr>
                <w:b/>
                <w:bCs/>
                <w:color w:val="000000" w:themeColor="text1"/>
                <w:sz w:val="22"/>
                <w:szCs w:val="22"/>
              </w:rPr>
            </w:pPr>
            <w:r w:rsidRPr="00631784">
              <w:rPr>
                <w:bCs/>
                <w:i/>
                <w:color w:val="000000" w:themeColor="text1"/>
                <w:sz w:val="22"/>
                <w:szCs w:val="22"/>
              </w:rPr>
              <w:t>December 20</w:t>
            </w:r>
            <w:r w:rsidR="00243CC1" w:rsidRPr="00631784">
              <w:rPr>
                <w:bCs/>
                <w:i/>
                <w:color w:val="000000" w:themeColor="text1"/>
                <w:sz w:val="22"/>
                <w:szCs w:val="22"/>
              </w:rPr>
              <w:t>th</w:t>
            </w:r>
            <w:r w:rsidR="00312C04" w:rsidRPr="00631784">
              <w:rPr>
                <w:bCs/>
                <w:i/>
                <w:color w:val="000000" w:themeColor="text1"/>
                <w:sz w:val="22"/>
                <w:szCs w:val="22"/>
              </w:rPr>
              <w:t xml:space="preserve"> at 5:00 p.m. </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631784" w:rsidRDefault="00312C04" w:rsidP="00555996">
            <w:pPr>
              <w:widowControl w:val="0"/>
              <w:tabs>
                <w:tab w:val="left" w:pos="2178"/>
              </w:tabs>
              <w:jc w:val="center"/>
              <w:rPr>
                <w:b/>
                <w:bCs/>
                <w:color w:val="000000" w:themeColor="text1"/>
                <w:sz w:val="22"/>
                <w:szCs w:val="22"/>
              </w:rPr>
            </w:pPr>
            <w:r w:rsidRPr="00631784">
              <w:rPr>
                <w:bCs/>
                <w:i/>
                <w:color w:val="000000" w:themeColor="text1"/>
                <w:sz w:val="22"/>
                <w:szCs w:val="22"/>
              </w:rPr>
              <w:t xml:space="preserve">December </w:t>
            </w:r>
            <w:r w:rsidR="00B34E73" w:rsidRPr="00631784">
              <w:rPr>
                <w:bCs/>
                <w:i/>
                <w:color w:val="000000" w:themeColor="text1"/>
                <w:sz w:val="22"/>
                <w:szCs w:val="22"/>
              </w:rPr>
              <w:t>2</w:t>
            </w:r>
            <w:r w:rsidR="00555996">
              <w:rPr>
                <w:bCs/>
                <w:i/>
                <w:color w:val="000000" w:themeColor="text1"/>
                <w:sz w:val="22"/>
                <w:szCs w:val="22"/>
              </w:rPr>
              <w:t>2nd</w:t>
            </w:r>
            <w:r w:rsidR="00243CC1" w:rsidRPr="00631784">
              <w:rPr>
                <w:bCs/>
                <w:i/>
                <w:color w:val="000000" w:themeColor="text1"/>
                <w:sz w:val="22"/>
                <w:szCs w:val="22"/>
              </w:rPr>
              <w:t xml:space="preserve"> </w:t>
            </w:r>
            <w:r w:rsidRPr="00631784">
              <w:rPr>
                <w:bCs/>
                <w:i/>
                <w:color w:val="000000" w:themeColor="text1"/>
                <w:sz w:val="22"/>
                <w:szCs w:val="22"/>
              </w:rPr>
              <w:t xml:space="preserve"> </w:t>
            </w:r>
          </w:p>
        </w:tc>
      </w:tr>
      <w:tr w:rsidR="00A50B42" w:rsidRPr="003B7ABC" w:rsidTr="00595822">
        <w:trPr>
          <w:trHeight w:val="647"/>
        </w:trPr>
        <w:tc>
          <w:tcPr>
            <w:tcW w:w="4986" w:type="dxa"/>
            <w:vAlign w:val="center"/>
          </w:tcPr>
          <w:p w:rsidR="00A50B42" w:rsidRPr="00D77FEF" w:rsidRDefault="00A50B42" w:rsidP="00335033">
            <w:pPr>
              <w:widowControl w:val="0"/>
              <w:rPr>
                <w:bCs/>
                <w:sz w:val="22"/>
                <w:szCs w:val="22"/>
              </w:rPr>
            </w:pPr>
            <w:r w:rsidRPr="00D77FEF">
              <w:rPr>
                <w:bCs/>
                <w:sz w:val="22"/>
                <w:szCs w:val="22"/>
              </w:rPr>
              <w:t xml:space="preserve">Latest date and time proposal may be submitted </w:t>
            </w:r>
          </w:p>
        </w:tc>
        <w:tc>
          <w:tcPr>
            <w:tcW w:w="3192" w:type="dxa"/>
            <w:vAlign w:val="center"/>
          </w:tcPr>
          <w:p w:rsidR="00327099" w:rsidRPr="00631784" w:rsidRDefault="00B34E73" w:rsidP="00631784">
            <w:pPr>
              <w:widowControl w:val="0"/>
              <w:jc w:val="center"/>
              <w:rPr>
                <w:b/>
                <w:bCs/>
                <w:color w:val="000000" w:themeColor="text1"/>
                <w:sz w:val="22"/>
                <w:szCs w:val="22"/>
              </w:rPr>
            </w:pPr>
            <w:r w:rsidRPr="00631784">
              <w:rPr>
                <w:bCs/>
                <w:i/>
                <w:color w:val="000000" w:themeColor="text1"/>
                <w:sz w:val="22"/>
                <w:szCs w:val="22"/>
              </w:rPr>
              <w:t xml:space="preserve">December </w:t>
            </w:r>
            <w:r w:rsidR="00631784" w:rsidRPr="00631784">
              <w:rPr>
                <w:bCs/>
                <w:i/>
                <w:color w:val="000000" w:themeColor="text1"/>
                <w:sz w:val="22"/>
                <w:szCs w:val="22"/>
              </w:rPr>
              <w:t>30</w:t>
            </w:r>
            <w:r w:rsidR="006B4DD8" w:rsidRPr="00631784">
              <w:rPr>
                <w:bCs/>
                <w:i/>
                <w:color w:val="000000" w:themeColor="text1"/>
                <w:sz w:val="22"/>
                <w:szCs w:val="22"/>
              </w:rPr>
              <w:t>th</w:t>
            </w:r>
            <w:r w:rsidR="00631784" w:rsidRPr="00631784">
              <w:rPr>
                <w:bCs/>
                <w:i/>
                <w:color w:val="000000" w:themeColor="text1"/>
                <w:sz w:val="22"/>
                <w:szCs w:val="22"/>
              </w:rPr>
              <w:t>, end of day</w:t>
            </w:r>
            <w:r w:rsidR="00312C04" w:rsidRPr="00631784">
              <w:rPr>
                <w:bCs/>
                <w:i/>
                <w:color w:val="000000" w:themeColor="text1"/>
                <w:sz w:val="22"/>
                <w:szCs w:val="22"/>
              </w:rPr>
              <w:t xml:space="preserve"> </w:t>
            </w:r>
          </w:p>
        </w:tc>
      </w:tr>
      <w:tr w:rsidR="00A50B42" w:rsidRPr="003B7ABC" w:rsidTr="00595822">
        <w:trPr>
          <w:trHeight w:val="539"/>
        </w:trPr>
        <w:tc>
          <w:tcPr>
            <w:tcW w:w="4986" w:type="dxa"/>
            <w:vAlign w:val="center"/>
          </w:tcPr>
          <w:p w:rsidR="00A50B42" w:rsidRPr="00D77FEF" w:rsidRDefault="00A50B42" w:rsidP="00335033">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A50B42" w:rsidRPr="00631784" w:rsidRDefault="00A50B42" w:rsidP="00335033">
            <w:pPr>
              <w:widowControl w:val="0"/>
              <w:jc w:val="center"/>
              <w:rPr>
                <w:b/>
                <w:bCs/>
                <w:color w:val="000000" w:themeColor="text1"/>
                <w:sz w:val="8"/>
                <w:szCs w:val="8"/>
              </w:rPr>
            </w:pPr>
          </w:p>
          <w:p w:rsidR="00A50B42" w:rsidRPr="00631784" w:rsidRDefault="00FA123D" w:rsidP="00335033">
            <w:pPr>
              <w:widowControl w:val="0"/>
              <w:jc w:val="center"/>
              <w:rPr>
                <w:b/>
                <w:bCs/>
                <w:color w:val="000000" w:themeColor="text1"/>
                <w:sz w:val="12"/>
                <w:szCs w:val="12"/>
              </w:rPr>
            </w:pPr>
            <w:r w:rsidRPr="00631784">
              <w:rPr>
                <w:bCs/>
                <w:i/>
                <w:color w:val="000000" w:themeColor="text1"/>
                <w:sz w:val="22"/>
                <w:szCs w:val="22"/>
              </w:rPr>
              <w:t xml:space="preserve">Week of </w:t>
            </w:r>
            <w:r w:rsidR="00F07102" w:rsidRPr="00631784">
              <w:rPr>
                <w:bCs/>
                <w:i/>
                <w:color w:val="000000" w:themeColor="text1"/>
                <w:sz w:val="22"/>
                <w:szCs w:val="22"/>
              </w:rPr>
              <w:t xml:space="preserve">Tuesday, </w:t>
            </w:r>
            <w:r w:rsidR="00555996">
              <w:rPr>
                <w:bCs/>
                <w:i/>
                <w:color w:val="000000" w:themeColor="text1"/>
                <w:sz w:val="22"/>
                <w:szCs w:val="22"/>
              </w:rPr>
              <w:t>January 3, 2012</w:t>
            </w:r>
            <w:r w:rsidRPr="00631784">
              <w:rPr>
                <w:bCs/>
                <w:i/>
                <w:color w:val="000000" w:themeColor="text1"/>
                <w:sz w:val="22"/>
                <w:szCs w:val="22"/>
              </w:rPr>
              <w:t xml:space="preserve"> </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Pr>
                <w:bCs/>
                <w:sz w:val="22"/>
                <w:szCs w:val="22"/>
              </w:rPr>
              <w:t>Short list of venues to be determined and site visits or interviews to be arranged.</w:t>
            </w:r>
            <w:r w:rsidR="00E07049" w:rsidRPr="00D77FEF">
              <w:rPr>
                <w:bCs/>
                <w:sz w:val="22"/>
                <w:szCs w:val="22"/>
              </w:rPr>
              <w:t>(</w:t>
            </w:r>
            <w:r w:rsidR="00E07049" w:rsidRPr="00D77FEF">
              <w:rPr>
                <w:bCs/>
                <w:i/>
                <w:sz w:val="22"/>
                <w:szCs w:val="22"/>
              </w:rPr>
              <w:t>estimate only</w:t>
            </w:r>
            <w:r w:rsidR="00E07049" w:rsidRPr="00D77FEF">
              <w:rPr>
                <w:bCs/>
                <w:sz w:val="22"/>
                <w:szCs w:val="22"/>
              </w:rPr>
              <w:t>)</w:t>
            </w:r>
          </w:p>
        </w:tc>
        <w:tc>
          <w:tcPr>
            <w:tcW w:w="3192" w:type="dxa"/>
            <w:vAlign w:val="center"/>
          </w:tcPr>
          <w:p w:rsidR="00C6169D" w:rsidRPr="00631784" w:rsidRDefault="00C6169D" w:rsidP="00C6169D">
            <w:pPr>
              <w:widowControl w:val="0"/>
              <w:jc w:val="center"/>
              <w:rPr>
                <w:b/>
                <w:bCs/>
                <w:color w:val="000000" w:themeColor="text1"/>
                <w:sz w:val="8"/>
                <w:szCs w:val="8"/>
              </w:rPr>
            </w:pPr>
          </w:p>
          <w:p w:rsidR="00C6169D" w:rsidRPr="00631784" w:rsidRDefault="00FA123D" w:rsidP="00FA123D">
            <w:pPr>
              <w:widowControl w:val="0"/>
              <w:jc w:val="center"/>
              <w:rPr>
                <w:bCs/>
                <w:i/>
                <w:color w:val="000000" w:themeColor="text1"/>
                <w:sz w:val="22"/>
                <w:szCs w:val="22"/>
              </w:rPr>
            </w:pPr>
            <w:r w:rsidRPr="00631784">
              <w:rPr>
                <w:bCs/>
                <w:i/>
                <w:color w:val="000000" w:themeColor="text1"/>
                <w:sz w:val="22"/>
                <w:szCs w:val="22"/>
              </w:rPr>
              <w:t xml:space="preserve">Week of </w:t>
            </w:r>
            <w:r w:rsidR="00F07102" w:rsidRPr="00631784">
              <w:rPr>
                <w:bCs/>
                <w:i/>
                <w:color w:val="000000" w:themeColor="text1"/>
                <w:sz w:val="22"/>
                <w:szCs w:val="22"/>
              </w:rPr>
              <w:t xml:space="preserve">Tuesday, </w:t>
            </w:r>
            <w:r w:rsidRPr="00631784">
              <w:rPr>
                <w:bCs/>
                <w:i/>
                <w:color w:val="000000" w:themeColor="text1"/>
                <w:sz w:val="22"/>
                <w:szCs w:val="22"/>
              </w:rPr>
              <w:t xml:space="preserve">January </w:t>
            </w:r>
            <w:r w:rsidR="00F12492" w:rsidRPr="00631784">
              <w:rPr>
                <w:bCs/>
                <w:i/>
                <w:color w:val="000000" w:themeColor="text1"/>
                <w:sz w:val="22"/>
                <w:szCs w:val="22"/>
              </w:rPr>
              <w:t>3rd</w:t>
            </w:r>
            <w:r w:rsidRPr="00631784">
              <w:rPr>
                <w:bCs/>
                <w:i/>
                <w:color w:val="000000" w:themeColor="text1"/>
                <w:sz w:val="22"/>
                <w:szCs w:val="22"/>
              </w:rPr>
              <w:t xml:space="preserve"> </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C6169D" w:rsidRPr="00631784" w:rsidRDefault="00F12492" w:rsidP="00C6169D">
            <w:pPr>
              <w:widowControl w:val="0"/>
              <w:jc w:val="center"/>
              <w:rPr>
                <w:b/>
                <w:bCs/>
                <w:color w:val="000000" w:themeColor="text1"/>
                <w:sz w:val="22"/>
                <w:szCs w:val="22"/>
              </w:rPr>
            </w:pPr>
            <w:r w:rsidRPr="00631784">
              <w:rPr>
                <w:bCs/>
                <w:i/>
                <w:color w:val="000000" w:themeColor="text1"/>
                <w:sz w:val="22"/>
                <w:szCs w:val="22"/>
              </w:rPr>
              <w:t>Week of</w:t>
            </w:r>
            <w:r w:rsidR="00F07102" w:rsidRPr="00631784">
              <w:rPr>
                <w:bCs/>
                <w:i/>
                <w:color w:val="000000" w:themeColor="text1"/>
                <w:sz w:val="22"/>
                <w:szCs w:val="22"/>
              </w:rPr>
              <w:t xml:space="preserve"> Monday,</w:t>
            </w:r>
            <w:r w:rsidRPr="00631784">
              <w:rPr>
                <w:bCs/>
                <w:i/>
                <w:color w:val="000000" w:themeColor="text1"/>
                <w:sz w:val="22"/>
                <w:szCs w:val="22"/>
              </w:rPr>
              <w:t xml:space="preserve"> January 9th </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169D" w:rsidRPr="00631784" w:rsidRDefault="00F12492" w:rsidP="00C6169D">
            <w:pPr>
              <w:widowControl w:val="0"/>
              <w:jc w:val="center"/>
              <w:rPr>
                <w:b/>
                <w:bCs/>
                <w:color w:val="000000" w:themeColor="text1"/>
                <w:sz w:val="22"/>
                <w:szCs w:val="22"/>
              </w:rPr>
            </w:pPr>
            <w:r w:rsidRPr="00631784">
              <w:rPr>
                <w:bCs/>
                <w:i/>
                <w:color w:val="000000" w:themeColor="text1"/>
                <w:sz w:val="22"/>
                <w:szCs w:val="22"/>
              </w:rPr>
              <w:t xml:space="preserve">Week of </w:t>
            </w:r>
            <w:r w:rsidR="00F07102" w:rsidRPr="00631784">
              <w:rPr>
                <w:bCs/>
                <w:i/>
                <w:color w:val="000000" w:themeColor="text1"/>
                <w:sz w:val="22"/>
                <w:szCs w:val="22"/>
              </w:rPr>
              <w:t xml:space="preserve">Monday, </w:t>
            </w:r>
            <w:r w:rsidRPr="00631784">
              <w:rPr>
                <w:bCs/>
                <w:i/>
                <w:color w:val="000000" w:themeColor="text1"/>
                <w:sz w:val="22"/>
                <w:szCs w:val="22"/>
              </w:rPr>
              <w:t xml:space="preserve">January 9th </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169D" w:rsidRPr="00631784" w:rsidRDefault="00F12492" w:rsidP="00C6169D">
            <w:pPr>
              <w:widowControl w:val="0"/>
              <w:jc w:val="center"/>
              <w:rPr>
                <w:b/>
                <w:bCs/>
                <w:color w:val="000000" w:themeColor="text1"/>
                <w:sz w:val="22"/>
                <w:szCs w:val="22"/>
              </w:rPr>
            </w:pPr>
            <w:r w:rsidRPr="00631784">
              <w:rPr>
                <w:bCs/>
                <w:i/>
                <w:color w:val="000000" w:themeColor="text1"/>
                <w:sz w:val="22"/>
                <w:szCs w:val="22"/>
              </w:rPr>
              <w:t xml:space="preserve">Week of </w:t>
            </w:r>
            <w:r w:rsidR="00F07102" w:rsidRPr="00631784">
              <w:rPr>
                <w:bCs/>
                <w:i/>
                <w:color w:val="000000" w:themeColor="text1"/>
                <w:sz w:val="22"/>
                <w:szCs w:val="22"/>
              </w:rPr>
              <w:t xml:space="preserve">Monday, </w:t>
            </w:r>
            <w:r w:rsidRPr="00631784">
              <w:rPr>
                <w:bCs/>
                <w:i/>
                <w:color w:val="000000" w:themeColor="text1"/>
                <w:sz w:val="22"/>
                <w:szCs w:val="22"/>
              </w:rPr>
              <w:t xml:space="preserve">January </w:t>
            </w:r>
            <w:r w:rsidR="00FE715D" w:rsidRPr="00631784">
              <w:rPr>
                <w:bCs/>
                <w:i/>
                <w:color w:val="000000" w:themeColor="text1"/>
                <w:sz w:val="22"/>
                <w:szCs w:val="22"/>
              </w:rPr>
              <w:t>23rd</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169D" w:rsidRPr="00631784" w:rsidRDefault="00F12492" w:rsidP="00C6169D">
            <w:pPr>
              <w:widowControl w:val="0"/>
              <w:jc w:val="center"/>
              <w:rPr>
                <w:b/>
                <w:bCs/>
                <w:color w:val="000000" w:themeColor="text1"/>
                <w:sz w:val="22"/>
                <w:szCs w:val="22"/>
              </w:rPr>
            </w:pPr>
            <w:r w:rsidRPr="00631784">
              <w:rPr>
                <w:bCs/>
                <w:i/>
                <w:color w:val="000000" w:themeColor="text1"/>
                <w:sz w:val="22"/>
                <w:szCs w:val="22"/>
              </w:rPr>
              <w:t xml:space="preserve">April 2, 2012 or April 9th </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335033">
            <w:pPr>
              <w:keepNext/>
              <w:rPr>
                <w:b/>
                <w:bCs/>
                <w:color w:val="000000"/>
              </w:rPr>
            </w:pPr>
            <w:r>
              <w:rPr>
                <w:b/>
                <w:bCs/>
                <w:color w:val="000000"/>
              </w:rPr>
              <w:t>ATTACHMENT</w:t>
            </w:r>
          </w:p>
        </w:tc>
        <w:tc>
          <w:tcPr>
            <w:tcW w:w="6768" w:type="dxa"/>
          </w:tcPr>
          <w:p w:rsidR="001C1E56" w:rsidRDefault="001C1E56" w:rsidP="00335033">
            <w:pPr>
              <w:keepNext/>
              <w:rPr>
                <w:b/>
                <w:bCs/>
                <w:color w:val="000000"/>
              </w:rPr>
            </w:pPr>
            <w:r>
              <w:rPr>
                <w:b/>
                <w:bCs/>
                <w:color w:val="000000"/>
              </w:rPr>
              <w:t>DESCRIPTION</w:t>
            </w:r>
          </w:p>
        </w:tc>
      </w:tr>
      <w:tr w:rsidR="001C1E56" w:rsidTr="00B11CF0">
        <w:tc>
          <w:tcPr>
            <w:tcW w:w="2088" w:type="dxa"/>
          </w:tcPr>
          <w:p w:rsidR="001C1E56" w:rsidRDefault="001C1E56" w:rsidP="00335033">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335033">
            <w:pPr>
              <w:keepNext/>
              <w:rPr>
                <w:b/>
                <w:bCs/>
                <w:color w:val="000000"/>
              </w:rPr>
            </w:pPr>
            <w:r>
              <w:t>These rules govern this solicitation</w:t>
            </w:r>
          </w:p>
        </w:tc>
      </w:tr>
      <w:tr w:rsidR="001C1E56" w:rsidTr="00B11CF0">
        <w:tc>
          <w:tcPr>
            <w:tcW w:w="2088" w:type="dxa"/>
          </w:tcPr>
          <w:p w:rsidR="001C1E56" w:rsidRDefault="001C1E56" w:rsidP="00335033">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335033">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335033">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335033">
            <w:pPr>
              <w:keepNext/>
              <w:rPr>
                <w:b/>
                <w:bCs/>
                <w:color w:val="000000"/>
              </w:rPr>
            </w:pPr>
          </w:p>
        </w:tc>
      </w:tr>
      <w:tr w:rsidR="001C1E56" w:rsidTr="00B11CF0">
        <w:tc>
          <w:tcPr>
            <w:tcW w:w="2088" w:type="dxa"/>
          </w:tcPr>
          <w:p w:rsidR="001C1E56" w:rsidRDefault="001C1E56" w:rsidP="00335033">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335033">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335033">
            <w:pPr>
              <w:keepNext/>
              <w:rPr>
                <w:b/>
                <w:bCs/>
                <w:color w:val="000000"/>
              </w:rPr>
            </w:pPr>
          </w:p>
        </w:tc>
      </w:tr>
      <w:tr w:rsidR="001C1E56" w:rsidTr="00B11CF0">
        <w:tc>
          <w:tcPr>
            <w:tcW w:w="2088" w:type="dxa"/>
          </w:tcPr>
          <w:p w:rsidR="001C1E56" w:rsidRDefault="001C1E56" w:rsidP="00335033">
            <w:pPr>
              <w:keepNext/>
              <w:rPr>
                <w:b/>
                <w:bCs/>
                <w:color w:val="000000"/>
              </w:rPr>
            </w:pPr>
            <w:r>
              <w:rPr>
                <w:bCs/>
                <w:sz w:val="22"/>
                <w:szCs w:val="22"/>
              </w:rPr>
              <w:t>Attachment 4: Darfur Contracting Act Certification</w:t>
            </w:r>
          </w:p>
        </w:tc>
        <w:tc>
          <w:tcPr>
            <w:tcW w:w="6768" w:type="dxa"/>
          </w:tcPr>
          <w:p w:rsidR="001C1E56" w:rsidRDefault="001C1E56" w:rsidP="00335033">
            <w:pPr>
              <w:widowControl w:val="0"/>
            </w:pPr>
            <w:r>
              <w:t>Proposer</w:t>
            </w:r>
            <w:r w:rsidRPr="00380F9A">
              <w:t xml:space="preserve"> must complete the Darfur Contracting Act Certif</w:t>
            </w:r>
            <w:r>
              <w:t>ication and submit the completed certification with its proposal</w:t>
            </w:r>
            <w:r w:rsidRPr="00380F9A">
              <w:t>.</w:t>
            </w:r>
          </w:p>
          <w:p w:rsidR="001C1E56" w:rsidRDefault="001C1E56" w:rsidP="00335033">
            <w:pPr>
              <w:keepNext/>
              <w:rPr>
                <w:b/>
                <w:bCs/>
                <w:color w:val="000000"/>
              </w:rPr>
            </w:pPr>
          </w:p>
        </w:tc>
      </w:tr>
      <w:tr w:rsidR="001C1E56" w:rsidTr="00B11CF0">
        <w:tc>
          <w:tcPr>
            <w:tcW w:w="2088" w:type="dxa"/>
          </w:tcPr>
          <w:p w:rsidR="001C1E56" w:rsidRDefault="001C1E56" w:rsidP="00335033">
            <w:pPr>
              <w:keepNext/>
              <w:rPr>
                <w:b/>
                <w:bCs/>
                <w:color w:val="000000"/>
              </w:rPr>
            </w:pPr>
            <w:r>
              <w:rPr>
                <w:bCs/>
                <w:color w:val="000000"/>
                <w:sz w:val="22"/>
                <w:szCs w:val="22"/>
              </w:rPr>
              <w:t>Attachment 5: Submission form for Technical Proposal</w:t>
            </w:r>
          </w:p>
        </w:tc>
        <w:tc>
          <w:tcPr>
            <w:tcW w:w="6768" w:type="dxa"/>
          </w:tcPr>
          <w:p w:rsidR="001C1E56" w:rsidRDefault="00DC7C24" w:rsidP="00335033">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DC7C24" w:rsidTr="00B11CF0">
        <w:tc>
          <w:tcPr>
            <w:tcW w:w="2088" w:type="dxa"/>
          </w:tcPr>
          <w:p w:rsidR="00DC7C24" w:rsidRDefault="00DC7C24" w:rsidP="00335033">
            <w:pPr>
              <w:widowControl w:val="0"/>
              <w:rPr>
                <w:bCs/>
                <w:color w:val="000000"/>
                <w:sz w:val="22"/>
                <w:szCs w:val="22"/>
              </w:rPr>
            </w:pPr>
            <w:r>
              <w:rPr>
                <w:bCs/>
                <w:color w:val="000000"/>
                <w:sz w:val="22"/>
                <w:szCs w:val="22"/>
              </w:rPr>
              <w:t>Attachment 6: Submission Form for Cost Proposal</w:t>
            </w:r>
          </w:p>
          <w:p w:rsidR="00DC7C24" w:rsidRDefault="00DC7C24" w:rsidP="00335033">
            <w:pPr>
              <w:keepNext/>
              <w:rPr>
                <w:b/>
                <w:bCs/>
                <w:color w:val="000000"/>
              </w:rPr>
            </w:pPr>
          </w:p>
        </w:tc>
        <w:tc>
          <w:tcPr>
            <w:tcW w:w="6768" w:type="dxa"/>
          </w:tcPr>
          <w:p w:rsidR="00DC7C24" w:rsidRDefault="00DC7C24" w:rsidP="00335033">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DC7C24" w:rsidTr="00B11CF0">
        <w:tc>
          <w:tcPr>
            <w:tcW w:w="2088" w:type="dxa"/>
          </w:tcPr>
          <w:p w:rsidR="00DC7C24" w:rsidRDefault="00DC7C24" w:rsidP="00335033">
            <w:pPr>
              <w:widowControl w:val="0"/>
              <w:rPr>
                <w:bCs/>
                <w:sz w:val="22"/>
                <w:szCs w:val="22"/>
              </w:rPr>
            </w:pPr>
            <w:r>
              <w:rPr>
                <w:bCs/>
                <w:sz w:val="22"/>
                <w:szCs w:val="22"/>
              </w:rPr>
              <w:t xml:space="preserve">Attachment 7: </w:t>
            </w:r>
            <w:r>
              <w:t xml:space="preserve"> Conflict of Interest Certification Form</w:t>
            </w:r>
          </w:p>
        </w:tc>
        <w:tc>
          <w:tcPr>
            <w:tcW w:w="6768" w:type="dxa"/>
          </w:tcPr>
          <w:p w:rsidR="00DC7C24" w:rsidRPr="00380F9A" w:rsidRDefault="00DC7C24" w:rsidP="00335033">
            <w:pPr>
              <w:widowControl w:val="0"/>
            </w:pPr>
            <w:r>
              <w:t>Proposal must complete Conflict of Interest Certification and submit the completed certification with its proposal</w:t>
            </w:r>
          </w:p>
        </w:tc>
      </w:tr>
    </w:tbl>
    <w:p w:rsidR="001C1E56" w:rsidRDefault="001C1E56" w:rsidP="002C64BD">
      <w:pPr>
        <w:keepNext/>
        <w:ind w:left="720" w:hanging="720"/>
        <w:rPr>
          <w:b/>
          <w:bCs/>
        </w:rPr>
      </w:pPr>
    </w:p>
    <w:p w:rsidR="00B11CF0" w:rsidRDefault="00B11CF0" w:rsidP="00B11CF0">
      <w:pPr>
        <w:keepNext/>
        <w:ind w:left="720" w:hanging="720"/>
        <w:rPr>
          <w:b/>
          <w:bCs/>
        </w:rPr>
      </w:pPr>
      <w:r>
        <w:rPr>
          <w:b/>
          <w:bCs/>
        </w:rPr>
        <w:t>5</w:t>
      </w:r>
      <w:r w:rsidRPr="005E0EE1">
        <w:rPr>
          <w:b/>
          <w:bCs/>
        </w:rPr>
        <w:t>.0</w:t>
      </w:r>
      <w:r w:rsidRPr="005E0EE1">
        <w:rPr>
          <w:b/>
          <w:bCs/>
        </w:rPr>
        <w:tab/>
      </w:r>
      <w:r w:rsidRPr="00D613D4">
        <w:rPr>
          <w:rFonts w:ascii="Times New Roman Bold" w:hAnsi="Times New Roman Bold"/>
          <w:b/>
          <w:caps/>
          <w:color w:val="000000"/>
        </w:rPr>
        <w:t>Pre-proposal Conference</w:t>
      </w:r>
      <w:r>
        <w:rPr>
          <w:rFonts w:ascii="Times New Roman Bold" w:hAnsi="Times New Roman Bold"/>
          <w:b/>
          <w:caps/>
          <w:color w:val="000000"/>
        </w:rPr>
        <w:t xml:space="preserve"> CALL</w:t>
      </w:r>
    </w:p>
    <w:p w:rsidR="00B11CF0" w:rsidRDefault="00B11CF0" w:rsidP="00B11CF0">
      <w:pPr>
        <w:keepNext/>
        <w:ind w:left="720" w:hanging="720"/>
        <w:rPr>
          <w:b/>
          <w:bCs/>
        </w:rPr>
      </w:pPr>
    </w:p>
    <w:p w:rsidR="00B11CF0" w:rsidRDefault="00B11CF0" w:rsidP="00B11CF0">
      <w:pPr>
        <w:keepNext/>
        <w:ind w:left="720" w:hanging="720"/>
        <w:rPr>
          <w:bCs/>
        </w:rPr>
      </w:pPr>
      <w:r>
        <w:rPr>
          <w:b/>
          <w:bCs/>
        </w:rPr>
        <w:tab/>
      </w:r>
      <w:r w:rsidRPr="00D613D4">
        <w:rPr>
          <w:bCs/>
        </w:rPr>
        <w:t xml:space="preserve">The AOC will hold a pre-proposal conference </w:t>
      </w:r>
      <w:r>
        <w:rPr>
          <w:bCs/>
        </w:rPr>
        <w:t xml:space="preserve">call </w:t>
      </w:r>
      <w:r w:rsidRPr="00D613D4">
        <w:rPr>
          <w:bCs/>
        </w:rPr>
        <w:t>on the date</w:t>
      </w:r>
      <w:r>
        <w:rPr>
          <w:bCs/>
        </w:rPr>
        <w:t xml:space="preserve"> and at the time</w:t>
      </w:r>
      <w:r w:rsidRPr="00D613D4">
        <w:rPr>
          <w:bCs/>
        </w:rPr>
        <w:t xml:space="preserve"> identified in the timeline</w:t>
      </w:r>
      <w:r>
        <w:rPr>
          <w:bCs/>
        </w:rPr>
        <w:t xml:space="preserve"> (Section 3)</w:t>
      </w:r>
      <w:r w:rsidRPr="00D613D4">
        <w:rPr>
          <w:bCs/>
        </w:rPr>
        <w:t xml:space="preserve"> above.  </w:t>
      </w:r>
      <w:r>
        <w:rPr>
          <w:bCs/>
        </w:rPr>
        <w:t xml:space="preserve"> </w:t>
      </w:r>
    </w:p>
    <w:p w:rsidR="00B11CF0" w:rsidRDefault="00B11CF0" w:rsidP="00B11CF0">
      <w:pPr>
        <w:keepNext/>
        <w:ind w:left="720" w:hanging="720"/>
        <w:rPr>
          <w:bCs/>
        </w:rPr>
      </w:pPr>
    </w:p>
    <w:p w:rsidR="00B11CF0" w:rsidRDefault="00B11CF0" w:rsidP="00B11CF0">
      <w:pPr>
        <w:keepNext/>
        <w:ind w:left="720"/>
        <w:rPr>
          <w:bCs/>
        </w:rPr>
      </w:pPr>
      <w:r>
        <w:rPr>
          <w:bCs/>
        </w:rPr>
        <w:t>To attend the pre-proposal conference, call one of the following numbers:</w:t>
      </w:r>
    </w:p>
    <w:p w:rsidR="00B11CF0" w:rsidRDefault="00B11CF0" w:rsidP="00B11CF0">
      <w:pPr>
        <w:keepNext/>
        <w:ind w:left="720" w:hanging="720"/>
        <w:rPr>
          <w:bCs/>
        </w:rPr>
      </w:pPr>
    </w:p>
    <w:p w:rsidR="00B11CF0" w:rsidRPr="005C5347" w:rsidRDefault="007818E1" w:rsidP="00B11CF0">
      <w:pPr>
        <w:ind w:left="1440"/>
        <w:rPr>
          <w:rFonts w:asciiTheme="minorHAnsi" w:hAnsiTheme="minorHAnsi" w:cstheme="minorHAnsi"/>
          <w:b/>
          <w:color w:val="000000"/>
        </w:rPr>
      </w:pPr>
      <w:r>
        <w:rPr>
          <w:rFonts w:asciiTheme="minorHAnsi" w:hAnsiTheme="minorHAnsi" w:cstheme="minorHAnsi"/>
          <w:b/>
          <w:color w:val="FF0000"/>
        </w:rPr>
        <w:t>415-355-5487</w:t>
      </w:r>
      <w:r w:rsidR="00B11CF0" w:rsidRPr="005C5347">
        <w:rPr>
          <w:rFonts w:asciiTheme="minorHAnsi" w:hAnsiTheme="minorHAnsi" w:cstheme="minorHAnsi"/>
          <w:b/>
          <w:color w:val="000000"/>
        </w:rPr>
        <w:t xml:space="preserve"> (local)</w:t>
      </w:r>
    </w:p>
    <w:p w:rsidR="00B11CF0" w:rsidRPr="005C5347" w:rsidRDefault="00B11CF0" w:rsidP="00B11CF0">
      <w:pPr>
        <w:ind w:left="1440"/>
        <w:rPr>
          <w:rFonts w:asciiTheme="minorHAnsi" w:hAnsiTheme="minorHAnsi" w:cstheme="minorHAnsi"/>
          <w:b/>
          <w:color w:val="000000"/>
        </w:rPr>
      </w:pPr>
    </w:p>
    <w:p w:rsidR="00B11CF0" w:rsidRPr="005C5347" w:rsidRDefault="007818E1" w:rsidP="00B11CF0">
      <w:pPr>
        <w:ind w:left="1440"/>
        <w:rPr>
          <w:rFonts w:asciiTheme="minorHAnsi" w:hAnsiTheme="minorHAnsi" w:cstheme="minorHAnsi"/>
          <w:b/>
          <w:color w:val="000000"/>
        </w:rPr>
      </w:pPr>
      <w:r>
        <w:rPr>
          <w:rFonts w:asciiTheme="minorHAnsi" w:hAnsiTheme="minorHAnsi" w:cstheme="minorHAnsi"/>
          <w:b/>
          <w:color w:val="FF0000"/>
        </w:rPr>
        <w:t>1-866-223-</w:t>
      </w:r>
      <w:r w:rsidR="00405C38">
        <w:rPr>
          <w:rFonts w:asciiTheme="minorHAnsi" w:hAnsiTheme="minorHAnsi" w:cstheme="minorHAnsi"/>
          <w:b/>
          <w:color w:val="FF0000"/>
        </w:rPr>
        <w:t xml:space="preserve">4037 </w:t>
      </w:r>
      <w:r w:rsidR="00405C38" w:rsidRPr="005C5347">
        <w:rPr>
          <w:rFonts w:asciiTheme="minorHAnsi" w:hAnsiTheme="minorHAnsi" w:cstheme="minorHAnsi"/>
          <w:b/>
          <w:color w:val="000000"/>
        </w:rPr>
        <w:t>(</w:t>
      </w:r>
      <w:r w:rsidR="00B11CF0" w:rsidRPr="005C5347">
        <w:rPr>
          <w:rFonts w:asciiTheme="minorHAnsi" w:hAnsiTheme="minorHAnsi" w:cstheme="minorHAnsi"/>
          <w:b/>
          <w:color w:val="000000"/>
        </w:rPr>
        <w:t>long distance)</w:t>
      </w:r>
    </w:p>
    <w:p w:rsidR="00B11CF0" w:rsidRPr="005C5347" w:rsidRDefault="00B11CF0" w:rsidP="00B11CF0">
      <w:pPr>
        <w:keepNext/>
        <w:ind w:left="720" w:hanging="720"/>
        <w:rPr>
          <w:b/>
          <w:bCs/>
        </w:rPr>
      </w:pPr>
    </w:p>
    <w:p w:rsidR="00B11CF0" w:rsidRDefault="00B11CF0" w:rsidP="00B11CF0">
      <w:pPr>
        <w:keepNext/>
        <w:ind w:left="720" w:hanging="720"/>
        <w:rPr>
          <w:b/>
          <w:bCs/>
        </w:rPr>
      </w:pPr>
      <w:r>
        <w:rPr>
          <w:bCs/>
        </w:rPr>
        <w:tab/>
        <w:t>Call in the pre-proposal conference is optional.  Proposers are strongly encouraged to attend, however.</w:t>
      </w: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B11CF0" w:rsidP="00B11CF0">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B11CF0" w:rsidRPr="00E46BDC" w:rsidRDefault="00B11CF0" w:rsidP="00B11CF0">
      <w:pPr>
        <w:keepNext/>
        <w:rPr>
          <w:color w:val="000000"/>
          <w:sz w:val="20"/>
          <w:szCs w:val="20"/>
        </w:rPr>
      </w:pPr>
    </w:p>
    <w:p w:rsidR="00B11CF0" w:rsidRPr="005E0EE1" w:rsidRDefault="00B11CF0" w:rsidP="00B11CF0">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B11CF0" w:rsidRDefault="00B11CF0" w:rsidP="00B11CF0">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its proposal in two parts, the technical proposal and the cost proposal.  </w:t>
      </w:r>
    </w:p>
    <w:p w:rsidR="00B11CF0" w:rsidRDefault="00B11CF0" w:rsidP="00B11CF0">
      <w:pPr>
        <w:ind w:left="1440" w:right="468" w:hanging="720"/>
      </w:pPr>
    </w:p>
    <w:p w:rsidR="00B11CF0" w:rsidRDefault="00B11CF0" w:rsidP="00B11CF0">
      <w:pPr>
        <w:ind w:left="2250" w:right="468" w:hanging="720"/>
        <w:rPr>
          <w:color w:val="000000"/>
        </w:rPr>
      </w:pPr>
      <w:r>
        <w:t>a.</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one (1)</w:t>
      </w:r>
      <w:r w:rsidRPr="00294372">
        <w:rPr>
          <w:b/>
          <w:color w:val="000000"/>
        </w:rPr>
        <w:t xml:space="preserve"> copies</w:t>
      </w:r>
      <w:r w:rsidRPr="005E0EE1">
        <w:rPr>
          <w:color w:val="000000"/>
        </w:rPr>
        <w:t xml:space="preserve"> of the </w:t>
      </w:r>
      <w:r>
        <w:rPr>
          <w:color w:val="000000"/>
        </w:rPr>
        <w:t xml:space="preserve">technical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571656">
        <w:rPr>
          <w:color w:val="000000"/>
        </w:rPr>
        <w:t xml:space="preserve"> </w:t>
      </w:r>
      <w:r>
        <w:rPr>
          <w:color w:val="000000"/>
        </w:rPr>
        <w:t xml:space="preserve">The Bidder must write the RFP title and number </w:t>
      </w:r>
      <w:r w:rsidRPr="00DA6B88">
        <w:rPr>
          <w:color w:val="000000"/>
        </w:rPr>
        <w:t>on t</w:t>
      </w:r>
      <w:r>
        <w:rPr>
          <w:color w:val="000000"/>
        </w:rPr>
        <w:t>he outside of the sealed envelope.</w:t>
      </w:r>
    </w:p>
    <w:p w:rsidR="00B11CF0" w:rsidRDefault="00B11CF0" w:rsidP="00B11CF0">
      <w:pPr>
        <w:ind w:left="2250" w:right="468" w:hanging="720"/>
        <w:rPr>
          <w:color w:val="000000"/>
        </w:rPr>
      </w:pPr>
    </w:p>
    <w:p w:rsidR="00B11CF0" w:rsidRDefault="00B11CF0" w:rsidP="00B11CF0">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one (1)</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AOC in a single sealed envelope, separate from the technical proposal. </w:t>
      </w:r>
      <w:r w:rsidRPr="00571656">
        <w:rPr>
          <w:color w:val="000000"/>
        </w:rPr>
        <w:t xml:space="preserve"> </w:t>
      </w:r>
      <w:r>
        <w:rPr>
          <w:color w:val="000000"/>
        </w:rPr>
        <w:t xml:space="preserve">The Bidder must write the RFP title and number </w:t>
      </w:r>
      <w:r w:rsidRPr="00DA6B88">
        <w:rPr>
          <w:color w:val="000000"/>
        </w:rPr>
        <w:t>on t</w:t>
      </w:r>
      <w:r>
        <w:rPr>
          <w:color w:val="000000"/>
        </w:rPr>
        <w:t>he outside of the sealed envelope.</w:t>
      </w:r>
    </w:p>
    <w:p w:rsidR="00B11CF0" w:rsidRDefault="00B11CF0" w:rsidP="00B11CF0">
      <w:pPr>
        <w:ind w:left="1440" w:right="468" w:hanging="720"/>
        <w:rPr>
          <w:color w:val="000000"/>
        </w:rPr>
      </w:pPr>
    </w:p>
    <w:p w:rsidR="00B11CF0" w:rsidRDefault="00B11CF0" w:rsidP="00B11CF0">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B11CF0" w:rsidRDefault="00B11CF0" w:rsidP="00B11CF0">
      <w:pPr>
        <w:ind w:left="1440" w:right="468" w:hanging="720"/>
        <w:rPr>
          <w:color w:val="000000"/>
        </w:rPr>
      </w:pPr>
    </w:p>
    <w:p w:rsidR="00B11CF0" w:rsidRPr="003E5035" w:rsidRDefault="00B11CF0" w:rsidP="00B11CF0">
      <w:pPr>
        <w:ind w:left="1440" w:right="468"/>
        <w:rPr>
          <w:color w:val="000000"/>
        </w:rPr>
      </w:pPr>
      <w:r w:rsidRPr="003E5035">
        <w:rPr>
          <w:color w:val="000000"/>
        </w:rPr>
        <w:t>Administrative Office of the Courts</w:t>
      </w:r>
    </w:p>
    <w:p w:rsidR="00B11CF0" w:rsidRDefault="00B11CF0" w:rsidP="00B11CF0">
      <w:pPr>
        <w:ind w:left="1440" w:right="468"/>
        <w:rPr>
          <w:color w:val="000000"/>
        </w:rPr>
      </w:pPr>
      <w:r>
        <w:rPr>
          <w:color w:val="000000"/>
        </w:rPr>
        <w:t>Attn</w:t>
      </w:r>
      <w:r w:rsidRPr="003E5035">
        <w:rPr>
          <w:color w:val="000000"/>
        </w:rPr>
        <w:t>: Nadine McFadden</w:t>
      </w:r>
      <w:r>
        <w:rPr>
          <w:color w:val="000000"/>
        </w:rPr>
        <w:t xml:space="preserve">, </w:t>
      </w:r>
      <w:r w:rsidRPr="00C93477">
        <w:rPr>
          <w:b/>
          <w:color w:val="000000"/>
        </w:rPr>
        <w:t>RF</w:t>
      </w:r>
      <w:r w:rsidRPr="00631784">
        <w:rPr>
          <w:b/>
          <w:color w:val="000000" w:themeColor="text1"/>
        </w:rPr>
        <w:t xml:space="preserve">P# </w:t>
      </w:r>
      <w:r w:rsidR="00405B3D" w:rsidRPr="00631784">
        <w:rPr>
          <w:b/>
          <w:i/>
          <w:color w:val="000000" w:themeColor="text1"/>
        </w:rPr>
        <w:t>ASU EG-002</w:t>
      </w:r>
      <w:r w:rsidR="00DC7C24" w:rsidRPr="00631784">
        <w:rPr>
          <w:b/>
          <w:i/>
          <w:color w:val="000000" w:themeColor="text1"/>
        </w:rPr>
        <w:t>-SS</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7th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B11CF0" w:rsidP="00B11CF0">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B11CF0" w:rsidP="00B11CF0">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B11CF0"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E77982" w:rsidP="00595822">
      <w:pPr>
        <w:pStyle w:val="BodyTextIndent2"/>
        <w:keepNext/>
        <w:spacing w:after="0" w:line="240" w:lineRule="auto"/>
        <w:ind w:left="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and fax numbers and email address, and federal tax identification number.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E8168C" w:rsidRDefault="00D70833" w:rsidP="00595822">
      <w:pPr>
        <w:ind w:left="1440" w:hanging="720"/>
      </w:pPr>
      <w:r>
        <w:t>b</w:t>
      </w:r>
      <w:r w:rsidR="00893C52">
        <w:t>.</w:t>
      </w:r>
      <w:r w:rsidR="00595822">
        <w:tab/>
      </w:r>
      <w:r w:rsidR="00E8168C">
        <w:t xml:space="preserve">Propose dates you are offering for the program. </w:t>
      </w:r>
    </w:p>
    <w:p w:rsidR="00E8168C" w:rsidRDefault="00E8168C" w:rsidP="00595822">
      <w:pPr>
        <w:ind w:left="1440" w:hanging="720"/>
      </w:pPr>
    </w:p>
    <w:p w:rsidR="00595822" w:rsidRDefault="00E8168C" w:rsidP="00595822">
      <w:pPr>
        <w:ind w:left="1440" w:hanging="720"/>
        <w:rPr>
          <w:sz w:val="22"/>
        </w:rPr>
      </w:pPr>
      <w:r>
        <w:t>c.</w:t>
      </w:r>
      <w:r>
        <w:tab/>
      </w:r>
      <w:r w:rsidR="00352D01">
        <w:t xml:space="preserve">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w:t>
      </w:r>
      <w:r w:rsidR="005609CD">
        <w:t>5</w:t>
      </w:r>
      <w:r w:rsidR="00352D01">
        <w:t>.</w:t>
      </w:r>
      <w:r w:rsidR="00251877" w:rsidRPr="00251877">
        <w:rPr>
          <w:sz w:val="22"/>
        </w:rPr>
        <w:t xml:space="preserve"> </w:t>
      </w:r>
    </w:p>
    <w:p w:rsidR="00E93684" w:rsidRDefault="00E93684" w:rsidP="00595822">
      <w:pPr>
        <w:ind w:left="1440" w:hanging="720"/>
      </w:pPr>
      <w:r>
        <w:rPr>
          <w:sz w:val="22"/>
        </w:rPr>
        <w:tab/>
        <w:t>Answer additional questions regarding the meeting space.</w:t>
      </w:r>
    </w:p>
    <w:p w:rsidR="00352D01" w:rsidRDefault="00352D01" w:rsidP="00595822">
      <w:pPr>
        <w:ind w:left="1440" w:hanging="720"/>
      </w:pPr>
    </w:p>
    <w:p w:rsidR="00251877" w:rsidRDefault="00E8168C" w:rsidP="00595822">
      <w:pPr>
        <w:ind w:left="1440" w:hanging="720"/>
      </w:pPr>
      <w:r>
        <w:t>d</w:t>
      </w:r>
      <w:r w:rsidR="00352D01">
        <w:t>.</w:t>
      </w:r>
      <w:r w:rsidR="00352D01">
        <w:tab/>
        <w:t>Propose sleeping room date schedule</w:t>
      </w:r>
      <w:r w:rsidR="00E1339D">
        <w:t xml:space="preserve"> and answer ADA compliance question.</w:t>
      </w:r>
    </w:p>
    <w:p w:rsidR="009F6FA6" w:rsidRDefault="00D76157" w:rsidP="009F6FA6">
      <w:pPr>
        <w:ind w:left="1440" w:hanging="720"/>
        <w:rPr>
          <w:sz w:val="22"/>
        </w:rPr>
      </w:pPr>
      <w:r>
        <w:t>e</w:t>
      </w:r>
      <w:r w:rsidR="00251877">
        <w:t>.</w:t>
      </w:r>
      <w:r w:rsidR="00251877">
        <w:tab/>
      </w:r>
      <w:r w:rsidR="009F6FA6">
        <w:rPr>
          <w:sz w:val="22"/>
        </w:rPr>
        <w:t>Propose the cut-off date for reservations.</w:t>
      </w:r>
    </w:p>
    <w:p w:rsidR="009F6FA6" w:rsidRDefault="009F6FA6" w:rsidP="009F6FA6">
      <w:pPr>
        <w:ind w:left="1440" w:hanging="720"/>
        <w:rPr>
          <w:sz w:val="22"/>
        </w:rPr>
      </w:pPr>
    </w:p>
    <w:p w:rsidR="00251877" w:rsidRDefault="00D76157" w:rsidP="00595822">
      <w:pPr>
        <w:ind w:left="1440" w:hanging="720"/>
      </w:pPr>
      <w:r>
        <w:t>f.</w:t>
      </w:r>
      <w:r w:rsidR="009F6FA6">
        <w:tab/>
      </w:r>
      <w:r w:rsidR="00251877">
        <w:t xml:space="preserve">Propose food and beverage </w:t>
      </w:r>
      <w:r w:rsidR="008D7DAB">
        <w:t>menus</w:t>
      </w:r>
      <w:r w:rsidR="00251877">
        <w:t>, based upon allowable maximum unit prices reimbursable by the AOC in Section 2.</w:t>
      </w:r>
    </w:p>
    <w:p w:rsidR="00251877" w:rsidRDefault="00251877" w:rsidP="00595822">
      <w:pPr>
        <w:ind w:left="1440" w:hanging="720"/>
      </w:pPr>
    </w:p>
    <w:p w:rsidR="00251877" w:rsidRDefault="00D76157" w:rsidP="00595822">
      <w:pPr>
        <w:ind w:left="1440" w:hanging="720"/>
      </w:pPr>
      <w:r>
        <w:t>g.</w:t>
      </w:r>
      <w:r w:rsidR="00251877">
        <w:tab/>
        <w:t>Acceptance of additional program needs and concessions.</w:t>
      </w:r>
    </w:p>
    <w:p w:rsidR="00251877" w:rsidRDefault="00251877" w:rsidP="00595822">
      <w:pPr>
        <w:ind w:left="1440" w:hanging="720"/>
      </w:pPr>
    </w:p>
    <w:p w:rsidR="00D205D6" w:rsidRDefault="00D76157" w:rsidP="004170E8">
      <w:pPr>
        <w:pStyle w:val="BodyText2"/>
        <w:tabs>
          <w:tab w:val="left" w:pos="1440"/>
        </w:tabs>
        <w:spacing w:line="240" w:lineRule="auto"/>
        <w:ind w:left="1440" w:hanging="720"/>
        <w:rPr>
          <w:sz w:val="22"/>
        </w:rPr>
      </w:pPr>
      <w:r>
        <w:rPr>
          <w:sz w:val="22"/>
        </w:rPr>
        <w:t>h.</w:t>
      </w:r>
      <w:r w:rsidR="00D205D6">
        <w:rPr>
          <w:sz w:val="22"/>
        </w:rPr>
        <w:tab/>
      </w:r>
      <w:r w:rsidR="00E93684">
        <w:rPr>
          <w:sz w:val="22"/>
        </w:rPr>
        <w:t>Provide the signature of the proposer</w:t>
      </w:r>
    </w:p>
    <w:p w:rsidR="00D76157" w:rsidRDefault="00D76157" w:rsidP="004170E8">
      <w:pPr>
        <w:pStyle w:val="BodyText2"/>
        <w:tabs>
          <w:tab w:val="left" w:pos="1440"/>
        </w:tabs>
        <w:spacing w:line="240" w:lineRule="auto"/>
        <w:ind w:left="1440" w:hanging="720"/>
        <w:rPr>
          <w:sz w:val="22"/>
        </w:rPr>
      </w:pPr>
    </w:p>
    <w:p w:rsidR="00D76157" w:rsidRPr="004170E8" w:rsidRDefault="00D76157" w:rsidP="004170E8">
      <w:pPr>
        <w:pStyle w:val="BodyText2"/>
        <w:tabs>
          <w:tab w:val="left" w:pos="1440"/>
        </w:tabs>
        <w:spacing w:line="240" w:lineRule="auto"/>
        <w:ind w:left="1440" w:hanging="720"/>
      </w:pPr>
    </w:p>
    <w:p w:rsidR="00B60F34" w:rsidRDefault="00B60F34" w:rsidP="00B60F34">
      <w:pPr>
        <w:ind w:left="1440" w:hanging="720"/>
      </w:pPr>
    </w:p>
    <w:p w:rsidR="005609CD" w:rsidRDefault="00E77982" w:rsidP="005609CD">
      <w:pPr>
        <w:pStyle w:val="BodyTextIndent2"/>
        <w:keepNext/>
        <w:spacing w:after="0" w:line="240" w:lineRule="auto"/>
        <w:ind w:left="720"/>
      </w:pPr>
      <w:r>
        <w:t>7</w:t>
      </w:r>
      <w:r w:rsidR="00F30230">
        <w:t>.2</w:t>
      </w:r>
      <w:r w:rsidR="00F30230">
        <w:tab/>
      </w:r>
      <w:r w:rsidR="00F30230">
        <w:rPr>
          <w:u w:val="single"/>
        </w:rPr>
        <w:t>Cost Proposal</w:t>
      </w:r>
      <w:r w:rsidR="00F30230">
        <w:t xml:space="preserve">.    </w:t>
      </w:r>
      <w:r w:rsidR="005609CD" w:rsidRPr="00D33EA6">
        <w:t xml:space="preserve">The following information </w:t>
      </w:r>
      <w:r w:rsidR="005609CD">
        <w:t>must</w:t>
      </w:r>
      <w:r w:rsidR="005609CD" w:rsidRPr="00D33EA6">
        <w:t xml:space="preserve"> be included </w:t>
      </w:r>
      <w:r w:rsidR="005609CD">
        <w:t>in</w:t>
      </w:r>
      <w:r w:rsidR="005609CD" w:rsidRPr="00D33EA6">
        <w:t xml:space="preserve"> the </w:t>
      </w:r>
      <w:r w:rsidR="005609CD">
        <w:t>cost</w:t>
      </w:r>
      <w:r w:rsidR="005609CD" w:rsidRPr="00D33EA6">
        <w:t xml:space="preserve"> </w:t>
      </w:r>
      <w:r w:rsidR="005609CD">
        <w:t>proposal, Attachment 6.  A proposal</w:t>
      </w:r>
      <w:r w:rsidR="005609CD" w:rsidRPr="00FF1876">
        <w:t xml:space="preserve"> </w:t>
      </w:r>
      <w:r w:rsidR="005609CD">
        <w:t>lacking any of the following information may be d</w:t>
      </w:r>
      <w:r w:rsidR="005609CD" w:rsidRPr="00FF1876">
        <w:t>eemed non-responsive.</w:t>
      </w:r>
    </w:p>
    <w:p w:rsidR="005609CD" w:rsidRPr="00D33EA6" w:rsidRDefault="005609CD" w:rsidP="005609CD">
      <w:pPr>
        <w:pStyle w:val="BodyTextIndent2"/>
        <w:keepNext/>
        <w:spacing w:after="0" w:line="240" w:lineRule="auto"/>
        <w:ind w:left="720"/>
      </w:pPr>
      <w:r w:rsidRPr="00FF1876">
        <w:t xml:space="preserve">  </w:t>
      </w:r>
    </w:p>
    <w:p w:rsidR="00E77982" w:rsidRDefault="00E77982" w:rsidP="00E77982">
      <w:pPr>
        <w:pStyle w:val="ListParagraph"/>
        <w:numPr>
          <w:ilvl w:val="0"/>
          <w:numId w:val="14"/>
        </w:numPr>
      </w:pPr>
      <w:r>
        <w:t xml:space="preserve">Legal name and address of firm (Proposer), </w:t>
      </w:r>
    </w:p>
    <w:p w:rsidR="00E93684" w:rsidRDefault="00E93684" w:rsidP="00E93684">
      <w:pPr>
        <w:pStyle w:val="ListParagraph"/>
        <w:ind w:left="1440"/>
      </w:pPr>
    </w:p>
    <w:p w:rsidR="00F30230" w:rsidRDefault="00D70833" w:rsidP="005609CD">
      <w:pPr>
        <w:pStyle w:val="BodyTextIndent2"/>
        <w:keepNext/>
        <w:spacing w:after="0" w:line="240" w:lineRule="auto"/>
        <w:ind w:left="720"/>
        <w:rPr>
          <w:sz w:val="22"/>
          <w:szCs w:val="16"/>
        </w:rPr>
      </w:pPr>
      <w:r>
        <w:rPr>
          <w:sz w:val="22"/>
          <w:szCs w:val="16"/>
        </w:rPr>
        <w:t>b</w:t>
      </w:r>
      <w:r w:rsidR="00F30230">
        <w:rPr>
          <w:sz w:val="22"/>
          <w:szCs w:val="16"/>
        </w:rPr>
        <w:t>.</w:t>
      </w:r>
      <w:r w:rsidR="00F30230">
        <w:rPr>
          <w:sz w:val="22"/>
          <w:szCs w:val="16"/>
        </w:rPr>
        <w:tab/>
        <w:t>Propose meeting and function room r</w:t>
      </w:r>
      <w:r w:rsidR="005609CD">
        <w:rPr>
          <w:sz w:val="22"/>
          <w:szCs w:val="16"/>
        </w:rPr>
        <w:t>ates.</w:t>
      </w:r>
    </w:p>
    <w:p w:rsidR="003E3614" w:rsidRDefault="003E3614" w:rsidP="005609CD">
      <w:pPr>
        <w:pStyle w:val="BodyTextIndent2"/>
        <w:keepNext/>
        <w:spacing w:after="0" w:line="240" w:lineRule="auto"/>
        <w:ind w:left="720"/>
        <w:rPr>
          <w:sz w:val="22"/>
          <w:szCs w:val="16"/>
        </w:rPr>
      </w:pPr>
    </w:p>
    <w:p w:rsidR="00F30230" w:rsidRDefault="00D70833" w:rsidP="00F30230">
      <w:pPr>
        <w:ind w:left="1440" w:hanging="720"/>
        <w:rPr>
          <w:b/>
          <w:bCs/>
          <w:i/>
          <w:iCs/>
          <w:sz w:val="22"/>
          <w:szCs w:val="16"/>
        </w:rPr>
      </w:pPr>
      <w:r>
        <w:rPr>
          <w:sz w:val="22"/>
          <w:szCs w:val="16"/>
        </w:rPr>
        <w:t>c</w:t>
      </w:r>
      <w:r w:rsidR="00F30230">
        <w:rPr>
          <w:sz w:val="22"/>
          <w:szCs w:val="16"/>
        </w:rPr>
        <w:t>.</w:t>
      </w:r>
      <w:r w:rsidR="00F30230">
        <w:rPr>
          <w:sz w:val="22"/>
          <w:szCs w:val="16"/>
        </w:rPr>
        <w:tab/>
        <w:t>Propose termination fee and corresponding effective deadline date.</w:t>
      </w:r>
    </w:p>
    <w:p w:rsidR="00F30230" w:rsidRDefault="00F30230" w:rsidP="00F30230">
      <w:pPr>
        <w:ind w:left="1440" w:hanging="720"/>
      </w:pPr>
    </w:p>
    <w:p w:rsidR="003E3614" w:rsidRDefault="00D70833" w:rsidP="003E3614">
      <w:pPr>
        <w:ind w:left="1440" w:hanging="720"/>
        <w:rPr>
          <w:sz w:val="22"/>
        </w:rPr>
      </w:pPr>
      <w:r>
        <w:rPr>
          <w:sz w:val="22"/>
          <w:szCs w:val="16"/>
        </w:rPr>
        <w:t>d</w:t>
      </w:r>
      <w:r w:rsidR="003E3614">
        <w:rPr>
          <w:sz w:val="22"/>
          <w:szCs w:val="16"/>
        </w:rPr>
        <w:t>.</w:t>
      </w:r>
      <w:r w:rsidR="003E3614">
        <w:rPr>
          <w:sz w:val="22"/>
          <w:szCs w:val="16"/>
        </w:rPr>
        <w:tab/>
        <w:t xml:space="preserve">If applicable, propose the rate(s) for tax and/or surcharge </w:t>
      </w:r>
      <w:r w:rsidR="006432F6">
        <w:rPr>
          <w:sz w:val="22"/>
          <w:szCs w:val="16"/>
        </w:rPr>
        <w:t>applicable to the sleeping room rate</w:t>
      </w:r>
      <w:r w:rsidR="006432F6">
        <w:rPr>
          <w:sz w:val="22"/>
        </w:rPr>
        <w:t>.</w:t>
      </w:r>
    </w:p>
    <w:p w:rsidR="003E3614" w:rsidRDefault="003E3614" w:rsidP="003E3614">
      <w:pPr>
        <w:ind w:left="1440" w:hanging="720"/>
        <w:rPr>
          <w:sz w:val="22"/>
        </w:rPr>
      </w:pPr>
    </w:p>
    <w:p w:rsidR="003E3614" w:rsidRDefault="00D70833" w:rsidP="003E3614">
      <w:pPr>
        <w:ind w:left="1440" w:hanging="720"/>
        <w:rPr>
          <w:sz w:val="22"/>
        </w:rPr>
      </w:pPr>
      <w:r>
        <w:rPr>
          <w:sz w:val="22"/>
        </w:rPr>
        <w:t>e</w:t>
      </w:r>
      <w:r w:rsidR="00F30230">
        <w:rPr>
          <w:sz w:val="22"/>
        </w:rPr>
        <w:t>.</w:t>
      </w:r>
      <w:r w:rsidR="00F30230">
        <w:rPr>
          <w:sz w:val="22"/>
        </w:rPr>
        <w:tab/>
        <w:t>Prop</w:t>
      </w:r>
      <w:r w:rsidR="00E93684">
        <w:rPr>
          <w:sz w:val="22"/>
        </w:rPr>
        <w:t>ose sleeping room unit rate(s).</w:t>
      </w:r>
    </w:p>
    <w:p w:rsidR="00F30230" w:rsidRDefault="00F30230" w:rsidP="00F30230">
      <w:pPr>
        <w:ind w:left="1440" w:hanging="720"/>
        <w:rPr>
          <w:color w:val="0000FF"/>
          <w:sz w:val="22"/>
        </w:rPr>
      </w:pPr>
    </w:p>
    <w:p w:rsidR="00F30230" w:rsidRDefault="00D70833" w:rsidP="00F30230">
      <w:pPr>
        <w:pStyle w:val="BodyText2"/>
        <w:spacing w:line="240" w:lineRule="auto"/>
        <w:ind w:left="1440" w:hanging="720"/>
      </w:pPr>
      <w:r>
        <w:t>f</w:t>
      </w:r>
      <w:r w:rsidR="00F30230">
        <w:t>.</w:t>
      </w:r>
      <w:r w:rsidR="00F30230">
        <w:tab/>
        <w:t>Propose foo</w:t>
      </w:r>
      <w:r w:rsidR="00E93684">
        <w:t>d and beverage unit rate(s)</w:t>
      </w:r>
      <w:r w:rsidR="00F30230">
        <w:t xml:space="preserve"> inclusive of any service charges, gratuity, and/or sales tax</w:t>
      </w:r>
      <w:r w:rsidR="003E3614">
        <w:t xml:space="preserve"> based on the menus provided on the Technical Proposal, Attachment 5</w:t>
      </w:r>
      <w:r w:rsidR="00F30230">
        <w:t>.</w:t>
      </w:r>
    </w:p>
    <w:p w:rsidR="003E3614" w:rsidRDefault="00D70833" w:rsidP="003E3614">
      <w:pPr>
        <w:pStyle w:val="BodyText2"/>
        <w:spacing w:line="240" w:lineRule="auto"/>
        <w:ind w:left="1440" w:hanging="720"/>
      </w:pPr>
      <w:r>
        <w:t>g</w:t>
      </w:r>
      <w:r w:rsidR="003E3614">
        <w:t xml:space="preserve">. </w:t>
      </w:r>
      <w:r w:rsidR="003E3614">
        <w:tab/>
        <w:t xml:space="preserve">Propose </w:t>
      </w:r>
      <w:r w:rsidR="00E93684">
        <w:t xml:space="preserve">parking passes, complimentary passes and normal </w:t>
      </w:r>
      <w:r w:rsidR="003E3614">
        <w:t xml:space="preserve">parking rate(s), inclusive of any service charges, gratuity, and/or sales tax.  </w:t>
      </w:r>
    </w:p>
    <w:p w:rsidR="00D70833" w:rsidRDefault="00D70833" w:rsidP="00D70833">
      <w:pPr>
        <w:pStyle w:val="BodyTextIndent2"/>
        <w:keepNext/>
        <w:spacing w:after="0" w:line="240" w:lineRule="auto"/>
        <w:ind w:left="720"/>
        <w:rPr>
          <w:sz w:val="22"/>
          <w:szCs w:val="16"/>
        </w:rPr>
      </w:pPr>
      <w:r>
        <w:rPr>
          <w:sz w:val="22"/>
          <w:szCs w:val="16"/>
        </w:rPr>
        <w:t>h.</w:t>
      </w:r>
      <w:r>
        <w:rPr>
          <w:sz w:val="22"/>
          <w:szCs w:val="16"/>
        </w:rPr>
        <w:tab/>
        <w:t>Propose Internet fees for meeting space and individual guest rooms.</w:t>
      </w:r>
    </w:p>
    <w:p w:rsidR="00E93684" w:rsidRDefault="00E93684" w:rsidP="00D70833">
      <w:pPr>
        <w:pStyle w:val="BodyTextIndent2"/>
        <w:keepNext/>
        <w:spacing w:after="0" w:line="240" w:lineRule="auto"/>
        <w:ind w:left="720"/>
        <w:rPr>
          <w:sz w:val="22"/>
          <w:szCs w:val="16"/>
        </w:rPr>
      </w:pPr>
    </w:p>
    <w:p w:rsidR="00E93684" w:rsidRPr="004170E8" w:rsidRDefault="00E93684" w:rsidP="00E93684">
      <w:pPr>
        <w:pStyle w:val="BodyText2"/>
        <w:tabs>
          <w:tab w:val="left" w:pos="1440"/>
        </w:tabs>
        <w:spacing w:line="240" w:lineRule="auto"/>
        <w:ind w:left="1440" w:hanging="720"/>
      </w:pPr>
      <w:proofErr w:type="spellStart"/>
      <w:r>
        <w:rPr>
          <w:sz w:val="22"/>
        </w:rPr>
        <w:t>i</w:t>
      </w:r>
      <w:proofErr w:type="spellEnd"/>
      <w:r>
        <w:rPr>
          <w:sz w:val="22"/>
        </w:rPr>
        <w:t>.</w:t>
      </w:r>
      <w:r>
        <w:rPr>
          <w:sz w:val="22"/>
        </w:rPr>
        <w:tab/>
        <w:t>Provide the signature of the proposer</w:t>
      </w:r>
    </w:p>
    <w:p w:rsidR="00E93684" w:rsidRDefault="00E93684" w:rsidP="00D70833">
      <w:pPr>
        <w:pStyle w:val="BodyTextIndent2"/>
        <w:keepNext/>
        <w:spacing w:after="0" w:line="240" w:lineRule="auto"/>
        <w:ind w:left="720"/>
        <w:rPr>
          <w:sz w:val="22"/>
          <w:szCs w:val="16"/>
        </w:rPr>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4C28CB" w:rsidP="00E07049">
      <w:pPr>
        <w:pStyle w:val="ListParagraph"/>
        <w:tabs>
          <w:tab w:val="left" w:pos="1440"/>
        </w:tabs>
        <w:ind w:left="1440" w:hanging="720"/>
        <w:rPr>
          <w:color w:val="000000"/>
        </w:rPr>
      </w:pPr>
      <w:r>
        <w:rPr>
          <w:color w:val="000000" w:themeColor="text1"/>
        </w:rPr>
        <w:t>7</w:t>
      </w:r>
      <w:r w:rsidR="00E07049">
        <w:rPr>
          <w:color w:val="000000" w:themeColor="text1"/>
        </w:rPr>
        <w:t>.3.</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4C28CB" w:rsidP="00E07049">
      <w:pPr>
        <w:pStyle w:val="ListParagraph"/>
        <w:tabs>
          <w:tab w:val="left" w:pos="1440"/>
        </w:tabs>
        <w:ind w:left="1440" w:hanging="720"/>
        <w:rPr>
          <w:color w:val="000000" w:themeColor="text1"/>
        </w:rPr>
      </w:pPr>
      <w:r>
        <w:rPr>
          <w:color w:val="000000" w:themeColor="text1"/>
        </w:rPr>
        <w:t>7</w:t>
      </w:r>
      <w:r w:rsidR="00E07049">
        <w:rPr>
          <w:color w:val="000000" w:themeColor="text1"/>
        </w:rPr>
        <w:t>.4.</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r w:rsidR="0056790A">
        <w:rPr>
          <w:color w:val="000000" w:themeColor="text1"/>
        </w:rPr>
        <w:t xml:space="preserve"> AOC will verify by checking with California’s office of the Secretary of State.</w:t>
      </w:r>
    </w:p>
    <w:p w:rsidR="00184012" w:rsidRPr="00631784" w:rsidRDefault="00184012" w:rsidP="00184012">
      <w:pPr>
        <w:pStyle w:val="BodyTextIndent"/>
        <w:spacing w:after="0"/>
        <w:ind w:left="1440" w:right="460" w:hanging="720"/>
        <w:rPr>
          <w:color w:val="000000" w:themeColor="text1"/>
        </w:rPr>
      </w:pPr>
    </w:p>
    <w:p w:rsidR="00184012" w:rsidRPr="00631784" w:rsidRDefault="00184012" w:rsidP="00184012">
      <w:pPr>
        <w:pStyle w:val="BodyTextIndent"/>
        <w:spacing w:after="0"/>
        <w:ind w:left="1440" w:right="460" w:hanging="720"/>
        <w:rPr>
          <w:color w:val="000000" w:themeColor="text1"/>
        </w:rPr>
      </w:pPr>
      <w:r w:rsidRPr="00631784">
        <w:rPr>
          <w:color w:val="000000" w:themeColor="text1"/>
        </w:rPr>
        <w:t>7.5</w:t>
      </w:r>
      <w:r w:rsidRPr="00631784">
        <w:rPr>
          <w:color w:val="000000" w:themeColor="text1"/>
        </w:rPr>
        <w:tab/>
        <w:t>Submission of Proposals</w:t>
      </w:r>
    </w:p>
    <w:p w:rsidR="00184012" w:rsidRPr="00631784" w:rsidRDefault="00184012" w:rsidP="00184012">
      <w:pPr>
        <w:pStyle w:val="BodyTextIndent"/>
        <w:spacing w:after="0"/>
        <w:ind w:left="2160" w:right="460" w:hanging="720"/>
        <w:rPr>
          <w:color w:val="000000" w:themeColor="text1"/>
        </w:rPr>
      </w:pPr>
      <w:r w:rsidRPr="00631784">
        <w:rPr>
          <w:color w:val="000000" w:themeColor="text1"/>
        </w:rPr>
        <w:t>a.</w:t>
      </w:r>
      <w:r w:rsidRPr="00631784">
        <w:rPr>
          <w:color w:val="000000" w:themeColor="text1"/>
        </w:rPr>
        <w:tab/>
        <w:t xml:space="preserve">The Proposer should include the following </w:t>
      </w:r>
      <w:r w:rsidR="00250098" w:rsidRPr="00631784">
        <w:rPr>
          <w:color w:val="000000" w:themeColor="text1"/>
        </w:rPr>
        <w:t>a</w:t>
      </w:r>
      <w:r w:rsidRPr="00631784">
        <w:rPr>
          <w:color w:val="000000" w:themeColor="text1"/>
        </w:rPr>
        <w:t>ttachments in the technical proposal envelope.</w:t>
      </w:r>
    </w:p>
    <w:p w:rsidR="00184012" w:rsidRPr="00631784" w:rsidRDefault="00184012" w:rsidP="00184012">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184012" w:rsidRPr="00631784" w:rsidRDefault="00184012" w:rsidP="00184012">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 xml:space="preserve">Attachment 2 – AOC Standard Terms and </w:t>
      </w:r>
      <w:proofErr w:type="gramStart"/>
      <w:r w:rsidRPr="00631784">
        <w:rPr>
          <w:color w:val="000000" w:themeColor="text1"/>
        </w:rPr>
        <w:t>Conditions  –</w:t>
      </w:r>
      <w:proofErr w:type="gramEnd"/>
      <w:r w:rsidRPr="00631784">
        <w:rPr>
          <w:color w:val="000000" w:themeColor="text1"/>
        </w:rPr>
        <w:t xml:space="preserve"> only if there are exceptions/modifications as indicated on Attachment 3.</w:t>
      </w:r>
    </w:p>
    <w:p w:rsidR="00184012" w:rsidRPr="00631784" w:rsidRDefault="00184012" w:rsidP="00184012">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184012" w:rsidRPr="00631784" w:rsidRDefault="00184012" w:rsidP="00184012">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184012" w:rsidRPr="00631784" w:rsidRDefault="00184012" w:rsidP="00184012">
      <w:pPr>
        <w:pStyle w:val="BodyTextIndent"/>
        <w:spacing w:after="0"/>
        <w:ind w:left="2160" w:right="460" w:hanging="720"/>
        <w:rPr>
          <w:color w:val="000000" w:themeColor="text1"/>
        </w:rPr>
      </w:pPr>
    </w:p>
    <w:p w:rsidR="00184012" w:rsidRPr="00631784" w:rsidRDefault="00184012" w:rsidP="00184012">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184012" w:rsidRPr="00631784" w:rsidRDefault="00184012" w:rsidP="00184012">
      <w:pPr>
        <w:pStyle w:val="BodyTextIndent"/>
        <w:spacing w:after="0"/>
        <w:ind w:left="2160" w:right="460" w:hanging="720"/>
        <w:rPr>
          <w:color w:val="000000" w:themeColor="text1"/>
        </w:rPr>
      </w:pPr>
    </w:p>
    <w:p w:rsidR="00184012" w:rsidRPr="00631784" w:rsidRDefault="00184012" w:rsidP="00184012">
      <w:pPr>
        <w:pStyle w:val="BodyTextIndent"/>
        <w:spacing w:after="0"/>
        <w:ind w:left="2160" w:right="460" w:hanging="720"/>
        <w:rPr>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184012" w:rsidRPr="00631784" w:rsidRDefault="00184012" w:rsidP="00184012">
      <w:pPr>
        <w:pStyle w:val="BodyTextIndent"/>
        <w:spacing w:after="0"/>
        <w:ind w:left="2160" w:right="460" w:hanging="720"/>
        <w:rPr>
          <w:color w:val="000000" w:themeColor="text1"/>
        </w:rPr>
      </w:pPr>
    </w:p>
    <w:p w:rsidR="00184012" w:rsidRPr="00631784" w:rsidRDefault="00184012" w:rsidP="00184012">
      <w:pPr>
        <w:pStyle w:val="BodyTextIndent"/>
        <w:spacing w:after="0"/>
        <w:ind w:left="2160" w:right="460" w:hanging="720"/>
        <w:rPr>
          <w:color w:val="000000" w:themeColor="text1"/>
        </w:rPr>
      </w:pPr>
      <w:r w:rsidRPr="00631784">
        <w:rPr>
          <w:color w:val="000000" w:themeColor="text1"/>
        </w:rPr>
        <w:tab/>
        <w:t>Attachment 7 – Conflict of Interest Certification Form</w:t>
      </w:r>
    </w:p>
    <w:p w:rsidR="00184012" w:rsidRPr="00631784" w:rsidRDefault="00184012" w:rsidP="00184012">
      <w:pPr>
        <w:pStyle w:val="BodyTextIndent"/>
        <w:spacing w:after="0"/>
        <w:ind w:left="1440" w:right="460" w:hanging="720"/>
        <w:rPr>
          <w:color w:val="000000" w:themeColor="text1"/>
        </w:rPr>
      </w:pPr>
    </w:p>
    <w:p w:rsidR="00184012" w:rsidRPr="00631784" w:rsidRDefault="00184012" w:rsidP="00184012">
      <w:pPr>
        <w:pStyle w:val="BodyTextIndent"/>
        <w:tabs>
          <w:tab w:val="left" w:pos="2160"/>
        </w:tabs>
        <w:spacing w:after="0"/>
        <w:ind w:left="2160" w:right="460" w:hanging="720"/>
        <w:rPr>
          <w:color w:val="000000" w:themeColor="text1"/>
          <w:u w:val="single"/>
        </w:rPr>
      </w:pPr>
      <w:r w:rsidRPr="00631784">
        <w:rPr>
          <w:color w:val="000000" w:themeColor="text1"/>
        </w:rPr>
        <w:t>b.</w:t>
      </w:r>
      <w:r w:rsidRPr="00631784">
        <w:rPr>
          <w:color w:val="000000" w:themeColor="text1"/>
        </w:rPr>
        <w:tab/>
        <w:t>The Proposer should only include the Attachment 6</w:t>
      </w:r>
      <w:r w:rsidR="00250098" w:rsidRPr="00631784">
        <w:rPr>
          <w:color w:val="000000" w:themeColor="text1"/>
        </w:rPr>
        <w:t xml:space="preserve"> -</w:t>
      </w:r>
      <w:r w:rsidRPr="00631784">
        <w:rPr>
          <w:bCs/>
          <w:color w:val="000000" w:themeColor="text1"/>
        </w:rPr>
        <w:t xml:space="preserve"> Submission Form for Cost Proposal,</w:t>
      </w:r>
      <w:r w:rsidRPr="00631784">
        <w:rPr>
          <w:color w:val="000000" w:themeColor="text1"/>
        </w:rPr>
        <w:t xml:space="preserve"> in the cost proposal envelope</w:t>
      </w:r>
      <w:r w:rsidR="00631784" w:rsidRPr="00631784">
        <w:rPr>
          <w:color w:val="000000" w:themeColor="text1"/>
        </w:rPr>
        <w:t>.</w:t>
      </w:r>
    </w:p>
    <w:p w:rsidR="004C28CB" w:rsidRDefault="004C28CB" w:rsidP="00E07049">
      <w:pPr>
        <w:ind w:left="2160" w:hanging="720"/>
        <w:rPr>
          <w:color w:val="000000" w:themeColor="text1"/>
        </w:rPr>
      </w:pPr>
    </w:p>
    <w:p w:rsidR="004C28CB" w:rsidRDefault="004C28CB" w:rsidP="00E07049">
      <w:pPr>
        <w:ind w:left="2160" w:hanging="720"/>
        <w:rPr>
          <w:color w:val="000000" w:themeColor="text1"/>
        </w:rPr>
      </w:pPr>
    </w:p>
    <w:p w:rsidR="004C28CB" w:rsidRDefault="004C28CB" w:rsidP="004C28CB">
      <w:pPr>
        <w:keepNext/>
        <w:ind w:left="720" w:hanging="720"/>
        <w:rPr>
          <w:b/>
          <w:bCs/>
        </w:rPr>
      </w:pPr>
      <w:r>
        <w:rPr>
          <w:b/>
          <w:bCs/>
        </w:rPr>
        <w:t>8.0</w:t>
      </w:r>
      <w:r>
        <w:rPr>
          <w:b/>
          <w:bCs/>
        </w:rPr>
        <w:tab/>
      </w:r>
      <w:r w:rsidRPr="006E4406">
        <w:rPr>
          <w:b/>
          <w:bCs/>
        </w:rPr>
        <w:t>OFFER PERIOD</w:t>
      </w:r>
    </w:p>
    <w:p w:rsidR="004C28CB" w:rsidRDefault="004C28CB" w:rsidP="004C28CB">
      <w:pPr>
        <w:keepNext/>
        <w:ind w:left="720" w:hanging="720"/>
        <w:rPr>
          <w:b/>
          <w:bCs/>
        </w:rPr>
      </w:pPr>
    </w:p>
    <w:p w:rsidR="004C28CB" w:rsidRPr="009D1BBC" w:rsidRDefault="004C28CB" w:rsidP="004C28CB">
      <w:pPr>
        <w:pStyle w:val="ExhibitC2"/>
        <w:numPr>
          <w:ilvl w:val="0"/>
          <w:numId w:val="0"/>
        </w:numPr>
        <w:spacing w:before="120" w:after="120"/>
        <w:ind w:left="720"/>
        <w:rPr>
          <w:color w:val="000000" w:themeColor="text1"/>
        </w:rPr>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E07049" w:rsidRDefault="00E07049" w:rsidP="00E07049">
      <w:pPr>
        <w:ind w:left="2160" w:hanging="720"/>
        <w:rPr>
          <w:color w:val="000000" w:themeColor="text1"/>
        </w:rPr>
      </w:pPr>
    </w:p>
    <w:p w:rsidR="00BD65B9" w:rsidRDefault="004C28CB" w:rsidP="00BD65B9">
      <w:pPr>
        <w:keepNext/>
        <w:ind w:left="720" w:hanging="720"/>
        <w:rPr>
          <w:b/>
          <w:bCs/>
        </w:rPr>
      </w:pPr>
      <w:r>
        <w:rPr>
          <w:b/>
          <w:bCs/>
        </w:rPr>
        <w:t>9</w:t>
      </w:r>
      <w:r w:rsidR="00BD65B9">
        <w:rPr>
          <w:b/>
          <w:bCs/>
        </w:rPr>
        <w:t>.0</w:t>
      </w:r>
      <w:r w:rsidR="00BD65B9">
        <w:rPr>
          <w:b/>
          <w:bCs/>
        </w:rPr>
        <w:tab/>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595822">
      <w:pPr>
        <w:keepNext/>
        <w:ind w:left="720"/>
      </w:pPr>
    </w:p>
    <w:p w:rsidR="00595822" w:rsidRDefault="00BD65B9" w:rsidP="00595822">
      <w:pPr>
        <w:keepNext/>
        <w:ind w:left="720"/>
      </w:pPr>
      <w:r>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595822">
            <w:pPr>
              <w:keepNext/>
            </w:pPr>
            <w:r>
              <w:t>PERCENTAGE</w:t>
            </w:r>
          </w:p>
        </w:tc>
      </w:tr>
      <w:tr w:rsidR="00E93684" w:rsidTr="00726BE2">
        <w:tc>
          <w:tcPr>
            <w:tcW w:w="5418" w:type="dxa"/>
          </w:tcPr>
          <w:p w:rsidR="00E93684" w:rsidRDefault="00E93684" w:rsidP="00726BE2">
            <w:pPr>
              <w:keepNext/>
            </w:pPr>
            <w:r>
              <w:t>Cost</w:t>
            </w:r>
            <w:r w:rsidR="00726BE2">
              <w:t xml:space="preserve"> (Sleeping Room Rate, Meeting Room Rates, Termination Fee, Occupancy Tax Waiver, Parking, Internet</w:t>
            </w:r>
            <w:r w:rsidR="00280447">
              <w:t>, A/V</w:t>
            </w:r>
            <w:r w:rsidR="00726BE2">
              <w:t>)</w:t>
            </w:r>
          </w:p>
        </w:tc>
        <w:tc>
          <w:tcPr>
            <w:tcW w:w="1980" w:type="dxa"/>
          </w:tcPr>
          <w:p w:rsidR="00E93684" w:rsidRDefault="00E93684" w:rsidP="00595822">
            <w:pPr>
              <w:keepNext/>
            </w:pPr>
            <w:r>
              <w:t>30%</w:t>
            </w:r>
          </w:p>
        </w:tc>
      </w:tr>
      <w:tr w:rsidR="00E93684" w:rsidTr="00726BE2">
        <w:tc>
          <w:tcPr>
            <w:tcW w:w="5418" w:type="dxa"/>
          </w:tcPr>
          <w:p w:rsidR="00E93684" w:rsidRDefault="00E93684" w:rsidP="00726BE2">
            <w:pPr>
              <w:keepNext/>
            </w:pPr>
            <w:r>
              <w:t>Responsiveness to RFP</w:t>
            </w:r>
            <w:r w:rsidR="00726BE2">
              <w:t xml:space="preserve"> (all attachments</w:t>
            </w:r>
            <w:r>
              <w:t xml:space="preserve"> </w:t>
            </w:r>
            <w:r w:rsidR="00726BE2">
              <w:t>complete)</w:t>
            </w:r>
          </w:p>
        </w:tc>
        <w:tc>
          <w:tcPr>
            <w:tcW w:w="1980" w:type="dxa"/>
          </w:tcPr>
          <w:p w:rsidR="00E93684" w:rsidRDefault="007646AA" w:rsidP="00595822">
            <w:pPr>
              <w:keepNext/>
            </w:pPr>
            <w:r>
              <w:t>5</w:t>
            </w:r>
            <w:r w:rsidR="004A52C5">
              <w:t xml:space="preserve">% </w:t>
            </w:r>
          </w:p>
        </w:tc>
      </w:tr>
      <w:tr w:rsidR="00E93684" w:rsidTr="00726BE2">
        <w:tc>
          <w:tcPr>
            <w:tcW w:w="5418" w:type="dxa"/>
          </w:tcPr>
          <w:p w:rsidR="00E93684" w:rsidRDefault="00E93684" w:rsidP="00595822">
            <w:pPr>
              <w:keepNext/>
            </w:pPr>
            <w:r>
              <w:t>Acceptance of Terms and Conditions</w:t>
            </w:r>
          </w:p>
        </w:tc>
        <w:tc>
          <w:tcPr>
            <w:tcW w:w="1980" w:type="dxa"/>
          </w:tcPr>
          <w:p w:rsidR="00E93684" w:rsidRPr="00144009" w:rsidRDefault="00065837" w:rsidP="00144009">
            <w:pPr>
              <w:keepNext/>
            </w:pPr>
            <w:r>
              <w:t xml:space="preserve">10% </w:t>
            </w:r>
          </w:p>
        </w:tc>
      </w:tr>
      <w:tr w:rsidR="00E93684" w:rsidTr="00726BE2">
        <w:tc>
          <w:tcPr>
            <w:tcW w:w="5418" w:type="dxa"/>
          </w:tcPr>
          <w:p w:rsidR="00E93684" w:rsidRDefault="00E93684" w:rsidP="00595822">
            <w:pPr>
              <w:keepNext/>
            </w:pPr>
            <w:r>
              <w:t>Experience of Past Programs</w:t>
            </w:r>
          </w:p>
        </w:tc>
        <w:tc>
          <w:tcPr>
            <w:tcW w:w="1980" w:type="dxa"/>
          </w:tcPr>
          <w:p w:rsidR="00E93684" w:rsidRDefault="004A52C5" w:rsidP="00595822">
            <w:pPr>
              <w:keepNext/>
            </w:pPr>
            <w:r>
              <w:t>5%</w:t>
            </w:r>
          </w:p>
        </w:tc>
      </w:tr>
      <w:tr w:rsidR="00E93684" w:rsidTr="00726BE2">
        <w:tc>
          <w:tcPr>
            <w:tcW w:w="5418" w:type="dxa"/>
          </w:tcPr>
          <w:p w:rsidR="00E93684" w:rsidRDefault="00E93684" w:rsidP="00595822">
            <w:pPr>
              <w:keepNext/>
            </w:pPr>
            <w:r>
              <w:t>Location of Property (</w:t>
            </w:r>
            <w:proofErr w:type="spellStart"/>
            <w:r>
              <w:t>ie</w:t>
            </w:r>
            <w:proofErr w:type="spellEnd"/>
            <w:r>
              <w:t xml:space="preserve"> ease of access, </w:t>
            </w:r>
            <w:r w:rsidR="00726BE2">
              <w:t xml:space="preserve">transportation, </w:t>
            </w:r>
            <w:r>
              <w:t>safety in area)</w:t>
            </w:r>
          </w:p>
        </w:tc>
        <w:tc>
          <w:tcPr>
            <w:tcW w:w="1980" w:type="dxa"/>
          </w:tcPr>
          <w:p w:rsidR="00E93684" w:rsidRDefault="00E209C5" w:rsidP="00595822">
            <w:pPr>
              <w:keepNext/>
            </w:pPr>
            <w:r>
              <w:t>1</w:t>
            </w:r>
            <w:r w:rsidR="00487FFB">
              <w:t>0</w:t>
            </w:r>
            <w:r w:rsidR="004A52C5">
              <w:t>%</w:t>
            </w:r>
          </w:p>
        </w:tc>
      </w:tr>
      <w:tr w:rsidR="00E93684" w:rsidTr="00726BE2">
        <w:tc>
          <w:tcPr>
            <w:tcW w:w="5418" w:type="dxa"/>
          </w:tcPr>
          <w:p w:rsidR="00E93684" w:rsidRDefault="00726BE2" w:rsidP="004A52C5">
            <w:pPr>
              <w:keepNext/>
            </w:pPr>
            <w:r>
              <w:t>Sleeping Rooms (ADA compliant, Complimentary Room Policy)</w:t>
            </w:r>
          </w:p>
        </w:tc>
        <w:tc>
          <w:tcPr>
            <w:tcW w:w="1980" w:type="dxa"/>
          </w:tcPr>
          <w:p w:rsidR="00E93684" w:rsidRDefault="00E209C5" w:rsidP="00595822">
            <w:pPr>
              <w:keepNext/>
            </w:pPr>
            <w:r>
              <w:t>10</w:t>
            </w:r>
            <w:r w:rsidR="004A52C5">
              <w:t>%</w:t>
            </w:r>
          </w:p>
        </w:tc>
      </w:tr>
      <w:tr w:rsidR="00726BE2" w:rsidTr="00726BE2">
        <w:tc>
          <w:tcPr>
            <w:tcW w:w="5418" w:type="dxa"/>
          </w:tcPr>
          <w:p w:rsidR="00726BE2" w:rsidRDefault="00726BE2" w:rsidP="00726BE2">
            <w:pPr>
              <w:keepNext/>
            </w:pPr>
            <w:r>
              <w:t>Meeting and Function Space (Size of rooms, AV, flow of space, ADA compliant, internet access)</w:t>
            </w:r>
          </w:p>
        </w:tc>
        <w:tc>
          <w:tcPr>
            <w:tcW w:w="1980" w:type="dxa"/>
          </w:tcPr>
          <w:p w:rsidR="00726BE2" w:rsidRDefault="004A52C5" w:rsidP="00595822">
            <w:pPr>
              <w:keepNext/>
            </w:pPr>
            <w:r>
              <w:t>10%</w:t>
            </w:r>
          </w:p>
        </w:tc>
      </w:tr>
      <w:tr w:rsidR="00726BE2" w:rsidTr="00726BE2">
        <w:tc>
          <w:tcPr>
            <w:tcW w:w="5418" w:type="dxa"/>
          </w:tcPr>
          <w:p w:rsidR="00726BE2" w:rsidRDefault="00726BE2" w:rsidP="00595822">
            <w:pPr>
              <w:keepNext/>
            </w:pPr>
            <w:r>
              <w:t>Food and Beverage (Menu variety, Hot food and Protein included in Breakfast and Lunch, Kosher Meals option)</w:t>
            </w:r>
          </w:p>
        </w:tc>
        <w:tc>
          <w:tcPr>
            <w:tcW w:w="1980" w:type="dxa"/>
          </w:tcPr>
          <w:p w:rsidR="00726BE2" w:rsidRDefault="004A52C5" w:rsidP="00595822">
            <w:pPr>
              <w:keepNext/>
            </w:pPr>
            <w:r>
              <w:t>15%</w:t>
            </w:r>
          </w:p>
        </w:tc>
      </w:tr>
      <w:tr w:rsidR="00726BE2" w:rsidTr="00726BE2">
        <w:tc>
          <w:tcPr>
            <w:tcW w:w="5418" w:type="dxa"/>
          </w:tcPr>
          <w:p w:rsidR="00726BE2" w:rsidRPr="00F8702A" w:rsidRDefault="0088410D" w:rsidP="00F8702A">
            <w:pPr>
              <w:keepNext/>
            </w:pPr>
            <w:r w:rsidRPr="00F8702A">
              <w:t>Responsiveness to other program needs  (concessions)</w:t>
            </w:r>
          </w:p>
        </w:tc>
        <w:tc>
          <w:tcPr>
            <w:tcW w:w="1980" w:type="dxa"/>
          </w:tcPr>
          <w:p w:rsidR="00726BE2" w:rsidRPr="00F8702A" w:rsidRDefault="00B20362" w:rsidP="00595822">
            <w:pPr>
              <w:keepNext/>
            </w:pPr>
            <w:r>
              <w:t>5</w:t>
            </w:r>
            <w:r w:rsidR="0088410D" w:rsidRPr="00F8702A">
              <w:t>%</w:t>
            </w:r>
          </w:p>
        </w:tc>
      </w:tr>
    </w:tbl>
    <w:p w:rsidR="001C1E56" w:rsidRDefault="001C1E56" w:rsidP="001C1E56">
      <w:pPr>
        <w:tabs>
          <w:tab w:val="left" w:leader="underscore" w:pos="5040"/>
          <w:tab w:val="right" w:leader="underscore" w:pos="9360"/>
        </w:tabs>
        <w:spacing w:before="120"/>
        <w:rPr>
          <w:color w:val="0000FF"/>
          <w:sz w:val="22"/>
        </w:rPr>
      </w:pPr>
    </w:p>
    <w:p w:rsidR="001C1E56" w:rsidRPr="005E0EE1" w:rsidRDefault="004C28CB" w:rsidP="001C1E56">
      <w:pPr>
        <w:widowControl w:val="0"/>
        <w:ind w:left="720" w:hanging="720"/>
        <w:rPr>
          <w:b/>
          <w:bCs/>
        </w:rPr>
      </w:pPr>
      <w:r>
        <w:rPr>
          <w:b/>
          <w:bCs/>
        </w:rPr>
        <w:t>10</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C28CB">
        <w:t xml:space="preserve">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4C28CB" w:rsidP="001C1E56">
      <w:pPr>
        <w:keepNext/>
        <w:ind w:left="720" w:hanging="720"/>
        <w:rPr>
          <w:b/>
          <w:bCs/>
        </w:rPr>
      </w:pPr>
      <w:r>
        <w:rPr>
          <w:b/>
          <w:bCs/>
        </w:rPr>
        <w:t>11</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4C28CB">
        <w:rPr>
          <w:b/>
          <w:bCs/>
        </w:rPr>
        <w:t>2</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A83116">
        <w:rPr>
          <w:b/>
          <w:bCs/>
        </w:rPr>
        <w:t>3</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A83116">
        <w:rPr>
          <w:rFonts w:ascii="Times New Roman Bold" w:hAnsi="Times New Roman Bold"/>
          <w:b/>
          <w:caps/>
          <w:color w:val="000000" w:themeColor="text1"/>
          <w:szCs w:val="20"/>
          <w:u w:val="none"/>
        </w:rPr>
        <w:t>4</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1C1E56" w:rsidRDefault="001C1E56" w:rsidP="001C1E56">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w:t>
      </w:r>
      <w:r w:rsidR="0056790A" w:rsidRPr="004C57B9">
        <w:rPr>
          <w:color w:val="000000" w:themeColor="text1"/>
        </w:rPr>
        <w:t>is the proposal due date</w:t>
      </w:r>
      <w:r w:rsidRPr="005A3E81">
        <w:rPr>
          <w:color w:val="000000" w:themeColor="text1"/>
        </w:rPr>
        <w:t xml:space="preserve">. </w:t>
      </w:r>
      <w:r w:rsidR="00E35170">
        <w:rPr>
          <w:color w:val="000000" w:themeColor="text1"/>
        </w:rPr>
        <w:t xml:space="preserve"> </w:t>
      </w: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1C1E56" w:rsidP="001C1E56">
      <w:pPr>
        <w:ind w:left="1440"/>
        <w:rPr>
          <w:color w:val="000000" w:themeColor="text1"/>
        </w:rPr>
      </w:pPr>
      <w:r>
        <w:rPr>
          <w:color w:val="000000" w:themeColor="text1"/>
        </w:rPr>
        <w:t xml:space="preserve">AOC –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62D1" w:rsidRDefault="00C662D1" w:rsidP="00A02FEB">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7CC" w:rsidRDefault="00ED77CC" w:rsidP="00C37FF7">
      <w:r>
        <w:separator/>
      </w:r>
    </w:p>
  </w:endnote>
  <w:endnote w:type="continuationSeparator" w:id="0">
    <w:p w:rsidR="00ED77CC" w:rsidRDefault="00ED77CC"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6B4DD8" w:rsidRPr="00947F28" w:rsidRDefault="006B4DD8">
            <w:pPr>
              <w:pStyle w:val="Footer"/>
              <w:jc w:val="right"/>
              <w:rPr>
                <w:sz w:val="20"/>
                <w:szCs w:val="20"/>
              </w:rPr>
            </w:pPr>
            <w:r w:rsidRPr="00947F28">
              <w:rPr>
                <w:sz w:val="20"/>
                <w:szCs w:val="20"/>
              </w:rPr>
              <w:t xml:space="preserve">Page </w:t>
            </w:r>
            <w:r w:rsidR="00C6346D" w:rsidRPr="00947F28">
              <w:rPr>
                <w:b/>
                <w:sz w:val="20"/>
                <w:szCs w:val="20"/>
              </w:rPr>
              <w:fldChar w:fldCharType="begin"/>
            </w:r>
            <w:r w:rsidRPr="00947F28">
              <w:rPr>
                <w:b/>
                <w:sz w:val="20"/>
                <w:szCs w:val="20"/>
              </w:rPr>
              <w:instrText xml:space="preserve"> PAGE </w:instrText>
            </w:r>
            <w:r w:rsidR="00C6346D" w:rsidRPr="00947F28">
              <w:rPr>
                <w:b/>
                <w:sz w:val="20"/>
                <w:szCs w:val="20"/>
              </w:rPr>
              <w:fldChar w:fldCharType="separate"/>
            </w:r>
            <w:r w:rsidR="00555996">
              <w:rPr>
                <w:b/>
                <w:noProof/>
                <w:sz w:val="20"/>
                <w:szCs w:val="20"/>
              </w:rPr>
              <w:t>4</w:t>
            </w:r>
            <w:r w:rsidR="00C6346D" w:rsidRPr="00947F28">
              <w:rPr>
                <w:b/>
                <w:sz w:val="20"/>
                <w:szCs w:val="20"/>
              </w:rPr>
              <w:fldChar w:fldCharType="end"/>
            </w:r>
            <w:r w:rsidRPr="00947F28">
              <w:rPr>
                <w:sz w:val="20"/>
                <w:szCs w:val="20"/>
              </w:rPr>
              <w:t xml:space="preserve"> of </w:t>
            </w:r>
            <w:r w:rsidR="00C6346D" w:rsidRPr="00947F28">
              <w:rPr>
                <w:b/>
                <w:sz w:val="20"/>
                <w:szCs w:val="20"/>
              </w:rPr>
              <w:fldChar w:fldCharType="begin"/>
            </w:r>
            <w:r w:rsidRPr="00947F28">
              <w:rPr>
                <w:b/>
                <w:sz w:val="20"/>
                <w:szCs w:val="20"/>
              </w:rPr>
              <w:instrText xml:space="preserve"> NUMPAGES  </w:instrText>
            </w:r>
            <w:r w:rsidR="00C6346D" w:rsidRPr="00947F28">
              <w:rPr>
                <w:b/>
                <w:sz w:val="20"/>
                <w:szCs w:val="20"/>
              </w:rPr>
              <w:fldChar w:fldCharType="separate"/>
            </w:r>
            <w:r w:rsidR="00555996">
              <w:rPr>
                <w:b/>
                <w:noProof/>
                <w:sz w:val="20"/>
                <w:szCs w:val="20"/>
              </w:rPr>
              <w:t>10</w:t>
            </w:r>
            <w:r w:rsidR="00C6346D" w:rsidRPr="00947F28">
              <w:rPr>
                <w:b/>
                <w:sz w:val="20"/>
                <w:szCs w:val="20"/>
              </w:rPr>
              <w:fldChar w:fldCharType="end"/>
            </w:r>
          </w:p>
        </w:sdtContent>
      </w:sdt>
    </w:sdtContent>
  </w:sdt>
  <w:p w:rsidR="006B4DD8" w:rsidRPr="00947F28" w:rsidRDefault="006B4DD8">
    <w:pPr>
      <w:pStyle w:val="Footer"/>
      <w:rPr>
        <w:sz w:val="20"/>
        <w:szCs w:val="20"/>
      </w:rPr>
    </w:pPr>
    <w:proofErr w:type="spellStart"/>
    <w:r>
      <w:rPr>
        <w:sz w:val="20"/>
        <w:szCs w:val="20"/>
      </w:rPr>
      <w:t>Tdl</w:t>
    </w:r>
    <w:proofErr w:type="spellEnd"/>
    <w:r>
      <w:rPr>
        <w:sz w:val="20"/>
        <w:szCs w:val="20"/>
      </w:rPr>
      <w:t xml:space="preserve"> 12/5</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7CC" w:rsidRDefault="00ED77CC" w:rsidP="00C37FF7">
      <w:r>
        <w:separator/>
      </w:r>
    </w:p>
  </w:footnote>
  <w:footnote w:type="continuationSeparator" w:id="0">
    <w:p w:rsidR="00ED77CC" w:rsidRDefault="00ED77CC"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D8" w:rsidRPr="00631784" w:rsidRDefault="006B4DD8" w:rsidP="00C37FF7">
    <w:pPr>
      <w:pStyle w:val="CommentText"/>
      <w:tabs>
        <w:tab w:val="left" w:pos="1242"/>
      </w:tabs>
      <w:ind w:right="252"/>
      <w:jc w:val="both"/>
      <w:rPr>
        <w:color w:val="000000" w:themeColor="text1"/>
        <w:sz w:val="22"/>
        <w:szCs w:val="22"/>
      </w:rPr>
    </w:pPr>
    <w:r w:rsidRPr="00631784">
      <w:rPr>
        <w:color w:val="000000" w:themeColor="text1"/>
      </w:rPr>
      <w:t xml:space="preserve">RFP Title:  </w:t>
    </w:r>
    <w:r w:rsidRPr="00631784">
      <w:rPr>
        <w:color w:val="000000" w:themeColor="text1"/>
        <w:sz w:val="22"/>
        <w:szCs w:val="22"/>
      </w:rPr>
      <w:t xml:space="preserve">  </w:t>
    </w:r>
    <w:r w:rsidRPr="00631784">
      <w:rPr>
        <w:i/>
        <w:color w:val="000000" w:themeColor="text1"/>
        <w:sz w:val="22"/>
        <w:szCs w:val="22"/>
      </w:rPr>
      <w:t xml:space="preserve">Appellate Judicial Attorneys Institute Conference </w:t>
    </w:r>
  </w:p>
  <w:p w:rsidR="006B4DD8" w:rsidRPr="00631784" w:rsidRDefault="006B4DD8" w:rsidP="00C37FF7">
    <w:pPr>
      <w:pStyle w:val="CommentText"/>
      <w:tabs>
        <w:tab w:val="left" w:pos="1242"/>
      </w:tabs>
      <w:ind w:right="252"/>
      <w:jc w:val="both"/>
      <w:rPr>
        <w:color w:val="000000" w:themeColor="text1"/>
        <w:sz w:val="22"/>
        <w:szCs w:val="22"/>
      </w:rPr>
    </w:pPr>
    <w:r w:rsidRPr="00631784">
      <w:rPr>
        <w:color w:val="000000" w:themeColor="text1"/>
      </w:rPr>
      <w:t xml:space="preserve">RFP Number:  </w:t>
    </w:r>
    <w:r w:rsidRPr="00631784">
      <w:rPr>
        <w:color w:val="000000" w:themeColor="text1"/>
        <w:sz w:val="22"/>
        <w:szCs w:val="22"/>
      </w:rPr>
      <w:t xml:space="preserve"> </w:t>
    </w:r>
    <w:r w:rsidRPr="00631784">
      <w:rPr>
        <w:i/>
        <w:color w:val="000000" w:themeColor="text1"/>
        <w:sz w:val="22"/>
        <w:szCs w:val="22"/>
      </w:rPr>
      <w:t>ASU EG-002</w:t>
    </w:r>
    <w:r w:rsidR="00DC7C24" w:rsidRPr="00631784">
      <w:rPr>
        <w:i/>
        <w:color w:val="000000" w:themeColor="text1"/>
        <w:sz w:val="22"/>
        <w:szCs w:val="22"/>
      </w:rPr>
      <w:t>-SS</w:t>
    </w:r>
  </w:p>
  <w:p w:rsidR="006B4DD8" w:rsidRDefault="006B4D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rsids>
    <w:rsidRoot w:val="00C37FF7"/>
    <w:rsid w:val="00004485"/>
    <w:rsid w:val="0002344F"/>
    <w:rsid w:val="00023B38"/>
    <w:rsid w:val="00026B6F"/>
    <w:rsid w:val="000356BE"/>
    <w:rsid w:val="0004014A"/>
    <w:rsid w:val="000432CC"/>
    <w:rsid w:val="00053778"/>
    <w:rsid w:val="00065837"/>
    <w:rsid w:val="00067CEB"/>
    <w:rsid w:val="00070FCA"/>
    <w:rsid w:val="00071914"/>
    <w:rsid w:val="00080391"/>
    <w:rsid w:val="00082230"/>
    <w:rsid w:val="000B0813"/>
    <w:rsid w:val="000C7BAA"/>
    <w:rsid w:val="000D43CC"/>
    <w:rsid w:val="000D4C75"/>
    <w:rsid w:val="000D5FD6"/>
    <w:rsid w:val="000D6483"/>
    <w:rsid w:val="000E531F"/>
    <w:rsid w:val="00101C48"/>
    <w:rsid w:val="00106CCE"/>
    <w:rsid w:val="0012621F"/>
    <w:rsid w:val="001303B1"/>
    <w:rsid w:val="00133F5A"/>
    <w:rsid w:val="001349E4"/>
    <w:rsid w:val="00135440"/>
    <w:rsid w:val="00142C87"/>
    <w:rsid w:val="00144009"/>
    <w:rsid w:val="00166197"/>
    <w:rsid w:val="00181FDA"/>
    <w:rsid w:val="00184012"/>
    <w:rsid w:val="001964FD"/>
    <w:rsid w:val="001B76B5"/>
    <w:rsid w:val="001C1E56"/>
    <w:rsid w:val="001E3E35"/>
    <w:rsid w:val="001E612A"/>
    <w:rsid w:val="0020192C"/>
    <w:rsid w:val="00202430"/>
    <w:rsid w:val="00204B2E"/>
    <w:rsid w:val="002102F5"/>
    <w:rsid w:val="00221FE9"/>
    <w:rsid w:val="00233D32"/>
    <w:rsid w:val="00243CC1"/>
    <w:rsid w:val="00246470"/>
    <w:rsid w:val="00250098"/>
    <w:rsid w:val="00251877"/>
    <w:rsid w:val="00251CC8"/>
    <w:rsid w:val="00253633"/>
    <w:rsid w:val="002622C4"/>
    <w:rsid w:val="00262320"/>
    <w:rsid w:val="00280447"/>
    <w:rsid w:val="00281D0F"/>
    <w:rsid w:val="00285905"/>
    <w:rsid w:val="00287DC2"/>
    <w:rsid w:val="00292053"/>
    <w:rsid w:val="002929E9"/>
    <w:rsid w:val="002945D7"/>
    <w:rsid w:val="002C64BD"/>
    <w:rsid w:val="002D07F1"/>
    <w:rsid w:val="002D2895"/>
    <w:rsid w:val="002E7965"/>
    <w:rsid w:val="002E7DC7"/>
    <w:rsid w:val="002F5923"/>
    <w:rsid w:val="00300F8C"/>
    <w:rsid w:val="003020A2"/>
    <w:rsid w:val="0031272D"/>
    <w:rsid w:val="00312C04"/>
    <w:rsid w:val="00327099"/>
    <w:rsid w:val="0032785B"/>
    <w:rsid w:val="00333A7A"/>
    <w:rsid w:val="00335033"/>
    <w:rsid w:val="003364C3"/>
    <w:rsid w:val="00352D01"/>
    <w:rsid w:val="0036121D"/>
    <w:rsid w:val="00376517"/>
    <w:rsid w:val="00376819"/>
    <w:rsid w:val="003776FD"/>
    <w:rsid w:val="00395B94"/>
    <w:rsid w:val="003A4D99"/>
    <w:rsid w:val="003B7F13"/>
    <w:rsid w:val="003C14B3"/>
    <w:rsid w:val="003D5784"/>
    <w:rsid w:val="003E35C7"/>
    <w:rsid w:val="003E3614"/>
    <w:rsid w:val="003E46FF"/>
    <w:rsid w:val="003E5035"/>
    <w:rsid w:val="00400CA2"/>
    <w:rsid w:val="00405B3D"/>
    <w:rsid w:val="00405C38"/>
    <w:rsid w:val="004107C5"/>
    <w:rsid w:val="00414B38"/>
    <w:rsid w:val="004170E8"/>
    <w:rsid w:val="00425A24"/>
    <w:rsid w:val="0044047E"/>
    <w:rsid w:val="004425FB"/>
    <w:rsid w:val="00472026"/>
    <w:rsid w:val="00487FFB"/>
    <w:rsid w:val="004904CB"/>
    <w:rsid w:val="004A337A"/>
    <w:rsid w:val="004A52C5"/>
    <w:rsid w:val="004B0B83"/>
    <w:rsid w:val="004B38F7"/>
    <w:rsid w:val="004C28CB"/>
    <w:rsid w:val="004E669D"/>
    <w:rsid w:val="00501FF0"/>
    <w:rsid w:val="00510171"/>
    <w:rsid w:val="00532899"/>
    <w:rsid w:val="00553500"/>
    <w:rsid w:val="00555996"/>
    <w:rsid w:val="00557794"/>
    <w:rsid w:val="005609CD"/>
    <w:rsid w:val="00565BA7"/>
    <w:rsid w:val="0056790A"/>
    <w:rsid w:val="00571656"/>
    <w:rsid w:val="00574253"/>
    <w:rsid w:val="00587F7B"/>
    <w:rsid w:val="005946B6"/>
    <w:rsid w:val="00595811"/>
    <w:rsid w:val="00595822"/>
    <w:rsid w:val="005B04DF"/>
    <w:rsid w:val="005B6DE6"/>
    <w:rsid w:val="005B761B"/>
    <w:rsid w:val="005C7AFC"/>
    <w:rsid w:val="005F3F8D"/>
    <w:rsid w:val="005F597D"/>
    <w:rsid w:val="005F5C25"/>
    <w:rsid w:val="005F6E88"/>
    <w:rsid w:val="0060304D"/>
    <w:rsid w:val="00624AEA"/>
    <w:rsid w:val="00626B27"/>
    <w:rsid w:val="00631784"/>
    <w:rsid w:val="00640DD7"/>
    <w:rsid w:val="006432F6"/>
    <w:rsid w:val="00646261"/>
    <w:rsid w:val="006513D0"/>
    <w:rsid w:val="00652F20"/>
    <w:rsid w:val="006537F3"/>
    <w:rsid w:val="006562BF"/>
    <w:rsid w:val="00675C38"/>
    <w:rsid w:val="006827CE"/>
    <w:rsid w:val="0068288F"/>
    <w:rsid w:val="006A7E63"/>
    <w:rsid w:val="006B4DD8"/>
    <w:rsid w:val="006B572B"/>
    <w:rsid w:val="006D02BE"/>
    <w:rsid w:val="006D6F0B"/>
    <w:rsid w:val="006E1F73"/>
    <w:rsid w:val="006E24D0"/>
    <w:rsid w:val="006F0B7C"/>
    <w:rsid w:val="006F6D6E"/>
    <w:rsid w:val="006F6D81"/>
    <w:rsid w:val="00704619"/>
    <w:rsid w:val="007255EB"/>
    <w:rsid w:val="00726BE2"/>
    <w:rsid w:val="00731D42"/>
    <w:rsid w:val="0075335D"/>
    <w:rsid w:val="00753F60"/>
    <w:rsid w:val="00762829"/>
    <w:rsid w:val="007646AA"/>
    <w:rsid w:val="007758AC"/>
    <w:rsid w:val="007763F3"/>
    <w:rsid w:val="007818E1"/>
    <w:rsid w:val="007A0851"/>
    <w:rsid w:val="007A3BFB"/>
    <w:rsid w:val="007A4AA2"/>
    <w:rsid w:val="007B0E96"/>
    <w:rsid w:val="007B40FD"/>
    <w:rsid w:val="007B5C23"/>
    <w:rsid w:val="007B7AC8"/>
    <w:rsid w:val="007C4712"/>
    <w:rsid w:val="007D2C73"/>
    <w:rsid w:val="007E6CEB"/>
    <w:rsid w:val="0080611E"/>
    <w:rsid w:val="00806692"/>
    <w:rsid w:val="00825BC4"/>
    <w:rsid w:val="00830A0C"/>
    <w:rsid w:val="008465EC"/>
    <w:rsid w:val="00861782"/>
    <w:rsid w:val="00863BA5"/>
    <w:rsid w:val="0088206E"/>
    <w:rsid w:val="0088410D"/>
    <w:rsid w:val="00893C52"/>
    <w:rsid w:val="008B114F"/>
    <w:rsid w:val="008B3420"/>
    <w:rsid w:val="008D7DAB"/>
    <w:rsid w:val="00902769"/>
    <w:rsid w:val="00904D31"/>
    <w:rsid w:val="00914A4E"/>
    <w:rsid w:val="009165E6"/>
    <w:rsid w:val="009211B9"/>
    <w:rsid w:val="00930FAC"/>
    <w:rsid w:val="0093651C"/>
    <w:rsid w:val="00945B36"/>
    <w:rsid w:val="00947F28"/>
    <w:rsid w:val="00967812"/>
    <w:rsid w:val="00967E54"/>
    <w:rsid w:val="009706E1"/>
    <w:rsid w:val="0098211F"/>
    <w:rsid w:val="009B7587"/>
    <w:rsid w:val="009C08D0"/>
    <w:rsid w:val="009C38A6"/>
    <w:rsid w:val="009E0951"/>
    <w:rsid w:val="009E6B6B"/>
    <w:rsid w:val="009F03C3"/>
    <w:rsid w:val="009F6FA6"/>
    <w:rsid w:val="00A00293"/>
    <w:rsid w:val="00A02FEB"/>
    <w:rsid w:val="00A10751"/>
    <w:rsid w:val="00A351E1"/>
    <w:rsid w:val="00A42DC6"/>
    <w:rsid w:val="00A50B42"/>
    <w:rsid w:val="00A55A9B"/>
    <w:rsid w:val="00A66B5A"/>
    <w:rsid w:val="00A72ACA"/>
    <w:rsid w:val="00A74DB8"/>
    <w:rsid w:val="00A83116"/>
    <w:rsid w:val="00A9408B"/>
    <w:rsid w:val="00AA07A8"/>
    <w:rsid w:val="00AB2FC2"/>
    <w:rsid w:val="00AB5BA4"/>
    <w:rsid w:val="00AC18B4"/>
    <w:rsid w:val="00AC44D4"/>
    <w:rsid w:val="00AD59DB"/>
    <w:rsid w:val="00AE4788"/>
    <w:rsid w:val="00B007F2"/>
    <w:rsid w:val="00B0111C"/>
    <w:rsid w:val="00B04360"/>
    <w:rsid w:val="00B11CF0"/>
    <w:rsid w:val="00B20362"/>
    <w:rsid w:val="00B23242"/>
    <w:rsid w:val="00B34E73"/>
    <w:rsid w:val="00B407B5"/>
    <w:rsid w:val="00B41390"/>
    <w:rsid w:val="00B479DC"/>
    <w:rsid w:val="00B56734"/>
    <w:rsid w:val="00B6007A"/>
    <w:rsid w:val="00B60F34"/>
    <w:rsid w:val="00B65BEA"/>
    <w:rsid w:val="00B8213C"/>
    <w:rsid w:val="00B90602"/>
    <w:rsid w:val="00B94738"/>
    <w:rsid w:val="00BA17D7"/>
    <w:rsid w:val="00BB0779"/>
    <w:rsid w:val="00BB3660"/>
    <w:rsid w:val="00BD0D2D"/>
    <w:rsid w:val="00BD3DD2"/>
    <w:rsid w:val="00BD65B9"/>
    <w:rsid w:val="00BE1290"/>
    <w:rsid w:val="00BE1BC0"/>
    <w:rsid w:val="00BE64DE"/>
    <w:rsid w:val="00BF12E9"/>
    <w:rsid w:val="00C02295"/>
    <w:rsid w:val="00C041EE"/>
    <w:rsid w:val="00C05278"/>
    <w:rsid w:val="00C27428"/>
    <w:rsid w:val="00C37FF7"/>
    <w:rsid w:val="00C6169D"/>
    <w:rsid w:val="00C6346D"/>
    <w:rsid w:val="00C662D1"/>
    <w:rsid w:val="00C71777"/>
    <w:rsid w:val="00C738C0"/>
    <w:rsid w:val="00C83AE8"/>
    <w:rsid w:val="00C95041"/>
    <w:rsid w:val="00C97E7F"/>
    <w:rsid w:val="00CA182B"/>
    <w:rsid w:val="00CB4253"/>
    <w:rsid w:val="00CD7E2A"/>
    <w:rsid w:val="00CF70E4"/>
    <w:rsid w:val="00CF766A"/>
    <w:rsid w:val="00D1041F"/>
    <w:rsid w:val="00D205D6"/>
    <w:rsid w:val="00D22A15"/>
    <w:rsid w:val="00D31B80"/>
    <w:rsid w:val="00D44364"/>
    <w:rsid w:val="00D4710E"/>
    <w:rsid w:val="00D523F5"/>
    <w:rsid w:val="00D70833"/>
    <w:rsid w:val="00D7152A"/>
    <w:rsid w:val="00D72EBD"/>
    <w:rsid w:val="00D76157"/>
    <w:rsid w:val="00D90D03"/>
    <w:rsid w:val="00DB7AF7"/>
    <w:rsid w:val="00DC7C24"/>
    <w:rsid w:val="00DE695D"/>
    <w:rsid w:val="00DF51A3"/>
    <w:rsid w:val="00E00E57"/>
    <w:rsid w:val="00E02D10"/>
    <w:rsid w:val="00E07049"/>
    <w:rsid w:val="00E1339D"/>
    <w:rsid w:val="00E209C5"/>
    <w:rsid w:val="00E35170"/>
    <w:rsid w:val="00E42B28"/>
    <w:rsid w:val="00E50917"/>
    <w:rsid w:val="00E6218D"/>
    <w:rsid w:val="00E72BA3"/>
    <w:rsid w:val="00E77982"/>
    <w:rsid w:val="00E8168C"/>
    <w:rsid w:val="00E91A91"/>
    <w:rsid w:val="00E93684"/>
    <w:rsid w:val="00E97345"/>
    <w:rsid w:val="00EA0082"/>
    <w:rsid w:val="00EA2384"/>
    <w:rsid w:val="00EA31A4"/>
    <w:rsid w:val="00EB713B"/>
    <w:rsid w:val="00EC4775"/>
    <w:rsid w:val="00ED77CC"/>
    <w:rsid w:val="00EE4622"/>
    <w:rsid w:val="00EE622E"/>
    <w:rsid w:val="00EE688C"/>
    <w:rsid w:val="00F0059D"/>
    <w:rsid w:val="00F07102"/>
    <w:rsid w:val="00F12492"/>
    <w:rsid w:val="00F30230"/>
    <w:rsid w:val="00F34996"/>
    <w:rsid w:val="00F635FC"/>
    <w:rsid w:val="00F70A06"/>
    <w:rsid w:val="00F73B08"/>
    <w:rsid w:val="00F83A2F"/>
    <w:rsid w:val="00F85DDD"/>
    <w:rsid w:val="00F8702A"/>
    <w:rsid w:val="00F95688"/>
    <w:rsid w:val="00F961C4"/>
    <w:rsid w:val="00FA0F92"/>
    <w:rsid w:val="00FA123D"/>
    <w:rsid w:val="00FA6747"/>
    <w:rsid w:val="00FB10DE"/>
    <w:rsid w:val="00FC2632"/>
    <w:rsid w:val="00FC4A81"/>
    <w:rsid w:val="00FD3DAD"/>
    <w:rsid w:val="00FE715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 w:type="paragraph" w:customStyle="1" w:styleId="Bodytext0">
    <w:name w:val="Body text"/>
    <w:basedOn w:val="Normal"/>
    <w:rsid w:val="00565BA7"/>
    <w:rPr>
      <w:rFonts w:eastAsiaTheme="minorHAnsi"/>
    </w:rPr>
  </w:style>
</w:styles>
</file>

<file path=word/webSettings.xml><?xml version="1.0" encoding="utf-8"?>
<w:webSettings xmlns:r="http://schemas.openxmlformats.org/officeDocument/2006/relationships" xmlns:w="http://schemas.openxmlformats.org/wordprocessingml/2006/main">
  <w:divs>
    <w:div w:id="239875882">
      <w:bodyDiv w:val="1"/>
      <w:marLeft w:val="0"/>
      <w:marRight w:val="0"/>
      <w:marTop w:val="0"/>
      <w:marBottom w:val="0"/>
      <w:divBdr>
        <w:top w:val="none" w:sz="0" w:space="0" w:color="auto"/>
        <w:left w:val="none" w:sz="0" w:space="0" w:color="auto"/>
        <w:bottom w:val="none" w:sz="0" w:space="0" w:color="auto"/>
        <w:right w:val="none" w:sz="0" w:space="0" w:color="auto"/>
      </w:divBdr>
    </w:div>
    <w:div w:id="1641034497">
      <w:bodyDiv w:val="1"/>
      <w:marLeft w:val="0"/>
      <w:marRight w:val="0"/>
      <w:marTop w:val="0"/>
      <w:marBottom w:val="0"/>
      <w:divBdr>
        <w:top w:val="none" w:sz="0" w:space="0" w:color="auto"/>
        <w:left w:val="none" w:sz="0" w:space="0" w:color="auto"/>
        <w:bottom w:val="none" w:sz="0" w:space="0" w:color="auto"/>
        <w:right w:val="none" w:sz="0" w:space="0" w:color="auto"/>
      </w:divBdr>
    </w:div>
    <w:div w:id="1841193478">
      <w:bodyDiv w:val="1"/>
      <w:marLeft w:val="0"/>
      <w:marRight w:val="0"/>
      <w:marTop w:val="0"/>
      <w:marBottom w:val="0"/>
      <w:divBdr>
        <w:top w:val="none" w:sz="0" w:space="0" w:color="auto"/>
        <w:left w:val="none" w:sz="0" w:space="0" w:color="auto"/>
        <w:bottom w:val="none" w:sz="0" w:space="0" w:color="auto"/>
        <w:right w:val="none" w:sz="0" w:space="0" w:color="auto"/>
      </w:divBdr>
    </w:div>
    <w:div w:id="20016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6</cp:revision>
  <cp:lastPrinted>2011-12-05T23:10:00Z</cp:lastPrinted>
  <dcterms:created xsi:type="dcterms:W3CDTF">2011-12-16T01:04:00Z</dcterms:created>
  <dcterms:modified xsi:type="dcterms:W3CDTF">2011-12-16T01:09:00Z</dcterms:modified>
</cp:coreProperties>
</file>