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Default="00D6629F" w:rsidP="00937E60">
      <w:pPr>
        <w:widowControl w:val="0"/>
        <w:ind w:firstLine="86"/>
        <w:rPr>
          <w:sz w:val="16"/>
        </w:rPr>
      </w:pPr>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CC7455">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6E221E" w:rsidP="006E221E">
            <w:pPr>
              <w:rPr>
                <w:sz w:val="20"/>
              </w:rPr>
            </w:pPr>
            <w:r>
              <w:rPr>
                <w:b/>
                <w:color w:val="0000FF"/>
                <w:sz w:val="20"/>
              </w:rPr>
              <w:t>@</w:t>
            </w:r>
            <w:r w:rsidR="00937E60" w:rsidRPr="00F066B9">
              <w:rPr>
                <w:b/>
                <w:color w:val="0000FF"/>
                <w:sz w:val="20"/>
              </w:rPr>
              <w:t>Date</w:t>
            </w:r>
            <w:r w:rsidR="00937E60" w:rsidRPr="00D90B9D">
              <w:rPr>
                <w:sz w:val="20"/>
              </w:rPr>
              <w:t>.</w:t>
            </w:r>
          </w:p>
        </w:tc>
      </w:tr>
      <w:tr w:rsidR="00937E60" w:rsidRPr="00A97DEE" w:rsidTr="00883C04">
        <w:trPr>
          <w:cantSplit/>
          <w:trHeight w:hRule="exact" w:val="89"/>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5465B3">
            <w:pPr>
              <w:tabs>
                <w:tab w:val="left" w:pos="338"/>
              </w:tabs>
              <w:rPr>
                <w:sz w:val="20"/>
              </w:rPr>
            </w:pPr>
            <w:r>
              <w:rPr>
                <w:sz w:val="20"/>
              </w:rPr>
              <w:t xml:space="preserve">The Work will be provided during the following Program Dates:  </w:t>
            </w:r>
            <w:r w:rsidR="005465B3">
              <w:rPr>
                <w:b/>
                <w:color w:val="0000FF"/>
                <w:sz w:val="20"/>
              </w:rPr>
              <w:t>March 27 – 30,</w:t>
            </w:r>
            <w:r w:rsidR="00282942">
              <w:rPr>
                <w:b/>
                <w:color w:val="0000FF"/>
                <w:sz w:val="20"/>
              </w:rPr>
              <w:t xml:space="preserve"> 2012 OR </w:t>
            </w:r>
            <w:r w:rsidR="005465B3">
              <w:rPr>
                <w:b/>
                <w:color w:val="0000FF"/>
                <w:sz w:val="20"/>
              </w:rPr>
              <w:t xml:space="preserve"> April 4 – 7, 2012 </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The title of this Agreement is:</w:t>
            </w:r>
            <w:r w:rsidR="004F2625">
              <w:rPr>
                <w:sz w:val="20"/>
              </w:rPr>
              <w:t xml:space="preserve"> Appellate</w:t>
            </w:r>
            <w:r w:rsidRPr="00A97DEE">
              <w:rPr>
                <w:sz w:val="20"/>
              </w:rPr>
              <w:t xml:space="preserve"> </w:t>
            </w:r>
            <w:r w:rsidR="00680B4D">
              <w:rPr>
                <w:sz w:val="20"/>
              </w:rPr>
              <w:t>Judicial Attorneys Institute</w:t>
            </w:r>
            <w:r w:rsidR="0023427F">
              <w:rPr>
                <w:sz w:val="20"/>
              </w:rPr>
              <w:t xml:space="preserve"> Conference</w:t>
            </w:r>
            <w:r w:rsidR="00680B4D">
              <w:rPr>
                <w:sz w:val="20"/>
              </w:rPr>
              <w:t xml:space="preserve"> </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260A4">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6E221E">
            <w:pPr>
              <w:tabs>
                <w:tab w:val="left" w:pos="338"/>
              </w:tabs>
              <w:rPr>
                <w:sz w:val="20"/>
              </w:rPr>
            </w:pPr>
            <w:r w:rsidRPr="00A97DEE">
              <w:rPr>
                <w:sz w:val="20"/>
              </w:rPr>
              <w:t xml:space="preserve">The maximum </w:t>
            </w:r>
            <w:proofErr w:type="gramStart"/>
            <w:r w:rsidRPr="00A97DEE">
              <w:rPr>
                <w:sz w:val="20"/>
              </w:rPr>
              <w:t xml:space="preserve">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w:t>
            </w:r>
            <w:proofErr w:type="gramEnd"/>
            <w:r w:rsidRPr="00CF3F13">
              <w:rPr>
                <w:color w:val="0000FF"/>
                <w:sz w:val="20"/>
                <w:szCs w:val="20"/>
              </w:rPr>
              <w:t xml:space="preserve"> provision, as set forth in Exhibit B</w:t>
            </w:r>
            <w:r w:rsidRPr="009260A4">
              <w:rPr>
                <w:sz w:val="20"/>
                <w:szCs w:val="20"/>
              </w:rPr>
              <w:t>.</w:t>
            </w:r>
            <w:r>
              <w:rPr>
                <w:sz w:val="18"/>
              </w:rPr>
              <w:t xml:space="preserve">  </w:t>
            </w:r>
          </w:p>
        </w:tc>
      </w:tr>
      <w:tr w:rsidR="00CC7455" w:rsidRPr="00A97DEE" w:rsidTr="009260A4">
        <w:trPr>
          <w:cantSplit/>
          <w:trHeight w:hRule="exact" w:val="243"/>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36754B">
        <w:trPr>
          <w:cantSplit/>
          <w:trHeight w:hRule="exact" w:val="16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B01DD">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CF3F13" w:rsidRDefault="00CC7455" w:rsidP="00AE7874">
            <w:pPr>
              <w:ind w:left="972" w:hanging="972"/>
              <w:rPr>
                <w:color w:val="0000FF"/>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6E221E">
              <w:rPr>
                <w:color w:val="0000FF"/>
                <w:sz w:val="20"/>
                <w:szCs w:val="20"/>
              </w:rPr>
              <w:t>@</w:t>
            </w:r>
            <w:r w:rsidRPr="00CF3F13">
              <w:rPr>
                <w:color w:val="0000FF"/>
                <w:sz w:val="20"/>
                <w:szCs w:val="20"/>
              </w:rPr>
              <w:t xml:space="preserve">Attachment @1, Hotel/Motel Transient Occupancy Tax Waiver; Attachment @2, Contractor’s Audio-Visual Equipment Price List; and, Attachment @3, Contractor’s Catering Price List </w:t>
            </w:r>
          </w:p>
          <w:p w:rsidR="00CC7455" w:rsidRPr="0036754B" w:rsidRDefault="00CC7455" w:rsidP="00CC7455">
            <w:pPr>
              <w:rPr>
                <w:sz w:val="20"/>
                <w:szCs w:val="20"/>
              </w:rPr>
            </w:pPr>
          </w:p>
        </w:tc>
      </w:tr>
      <w:tr w:rsidR="00CC7455" w:rsidRPr="00A97DEE" w:rsidTr="000B01DD">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5608C3">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57EAD">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301A7B"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3B14F0" w:rsidRPr="00FB4888" w:rsidRDefault="003B14F0"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301A7B" w:rsidP="00883C04">
            <w:pPr>
              <w:tabs>
                <w:tab w:val="left" w:pos="3600"/>
              </w:tabs>
              <w:spacing w:before="40"/>
              <w:rPr>
                <w:sz w:val="14"/>
                <w:szCs w:val="14"/>
              </w:rPr>
            </w:pPr>
            <w:r w:rsidRPr="00301A7B">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3B14F0" w:rsidRPr="00FB4888" w:rsidRDefault="003B14F0"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Default="005440DB">
      <w:pPr>
        <w:pStyle w:val="Heading10"/>
        <w:keepNext w:val="0"/>
        <w:ind w:right="180"/>
      </w:pPr>
      <w:r>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Default="005440DB" w:rsidP="00D8796C"/>
    <w:p w:rsidR="00A539CD" w:rsidRDefault="00A539CD" w:rsidP="00D8796C"/>
    <w:p w:rsidR="00A539CD" w:rsidRDefault="00A539CD" w:rsidP="00D8796C"/>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r w:rsidR="00355A16">
        <w:t xml:space="preserve"> (*)</w:t>
      </w:r>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w:t>
      </w:r>
      <w:proofErr w:type="spellStart"/>
      <w:r>
        <w:t>novation</w:t>
      </w:r>
      <w:proofErr w:type="spellEnd"/>
      <w:r>
        <w:t xml:space="preserve">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r w:rsidR="00355A16">
        <w:rPr>
          <w:bCs/>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Pr>
          <w:szCs w:val="24"/>
          <w:u w:val="none"/>
        </w:rPr>
        <w:t xml:space="preserve"> </w:t>
      </w:r>
      <w:r w:rsidR="00355A16">
        <w:t>(*)</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55A16">
        <w:rPr>
          <w:szCs w:val="24"/>
          <w:u w:val="none"/>
        </w:rPr>
        <w:t xml:space="preserve"> </w:t>
      </w:r>
      <w:r w:rsidR="00355A16">
        <w:t>(*)</w:t>
      </w:r>
    </w:p>
    <w:p w:rsidR="00450FE1" w:rsidRPr="00450FE1" w:rsidRDefault="00450FE1" w:rsidP="001B5E47">
      <w:pPr>
        <w:pStyle w:val="ExhibitA1"/>
        <w:numPr>
          <w:ilvl w:val="0"/>
          <w:numId w:val="0"/>
        </w:numPr>
        <w:tabs>
          <w:tab w:val="clear" w:pos="1296"/>
          <w:tab w:val="left" w:pos="1440"/>
        </w:tabs>
        <w:ind w:left="1440" w:hanging="720"/>
        <w:rPr>
          <w:szCs w:val="24"/>
          <w:u w:val="none"/>
        </w:rPr>
      </w:pPr>
      <w:bookmarkStart w:id="1" w:name="I10422ED0027B11DF9264DE34B645BE82"/>
      <w:bookmarkStart w:id="2" w:name="I10403302027B11DF9264DE34B645BE82"/>
      <w:bookmarkStart w:id="3" w:name="SP;d86d0000be040"/>
      <w:bookmarkEnd w:id="1"/>
      <w:bookmarkEnd w:id="2"/>
      <w:bookmarkEnd w:id="3"/>
    </w:p>
    <w:p w:rsidR="005440DB" w:rsidRDefault="005440DB" w:rsidP="00A539CD"/>
    <w:p w:rsidR="005440DB" w:rsidRDefault="005440DB">
      <w:pPr>
        <w:pStyle w:val="ExhibitA1"/>
        <w:keepNext w:val="0"/>
        <w:ind w:right="180"/>
      </w:pPr>
      <w:r>
        <w:t>Security and Safety</w:t>
      </w:r>
      <w:r w:rsidR="00355A16">
        <w:t xml:space="preserve">  (*)</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r w:rsidR="00355A16">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w:t>
      </w:r>
      <w:proofErr w:type="gramStart"/>
      <w:r>
        <w:t>Program,</w:t>
      </w:r>
      <w:proofErr w:type="gramEnd"/>
      <w:r>
        <w:t xml:space="preserve">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w:t>
      </w:r>
      <w:proofErr w:type="gramStart"/>
      <w:r>
        <w:t>Program,</w:t>
      </w:r>
      <w:proofErr w:type="gramEnd"/>
      <w:r>
        <w:t xml:space="preserve">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r w:rsidR="00355A16">
        <w:t xml:space="preserve">  (*)</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r w:rsidR="00355A16">
        <w:t xml:space="preserve"> (*)</w:t>
      </w:r>
      <w:r w:rsidR="00355A16">
        <w:rPr>
          <w:bCs/>
        </w:rPr>
        <w:t xml:space="preserve"> </w:t>
      </w:r>
      <w:r w:rsidRPr="003D70B2">
        <w:rPr>
          <w:rFonts w:ascii="Arial" w:hAnsi="Arial" w:cs="Arial"/>
          <w:i/>
          <w:color w:val="FF0000"/>
        </w:rPr>
        <w:t xml:space="preserve"> </w:t>
      </w:r>
    </w:p>
    <w:p w:rsidR="0057742C" w:rsidRPr="0057742C"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57742C" w:rsidRDefault="0057742C" w:rsidP="00D00B5C"/>
    <w:p w:rsidR="0057742C" w:rsidRPr="0057742C"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57742C" w:rsidRDefault="0057742C" w:rsidP="00D00B5C"/>
    <w:p w:rsidR="00450FE1" w:rsidRPr="00450FE1" w:rsidRDefault="00450FE1" w:rsidP="00450FE1">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Default="00450FE1" w:rsidP="00450FE1"/>
    <w:p w:rsidR="00450FE1" w:rsidRDefault="00450FE1" w:rsidP="00450FE1"/>
    <w:p w:rsidR="003C7F28" w:rsidRPr="003C4519" w:rsidRDefault="00DF1383" w:rsidP="003C7F28">
      <w:pPr>
        <w:pStyle w:val="ExhibitA1"/>
        <w:tabs>
          <w:tab w:val="clear" w:pos="1296"/>
          <w:tab w:val="clear" w:pos="2016"/>
          <w:tab w:val="clear" w:pos="2592"/>
          <w:tab w:val="clear" w:pos="4176"/>
          <w:tab w:val="clear" w:pos="10710"/>
        </w:tabs>
        <w:rPr>
          <w:i/>
          <w:szCs w:val="24"/>
        </w:rPr>
      </w:pPr>
      <w:r>
        <w:t>Union Activities</w:t>
      </w:r>
      <w:r w:rsidR="00450FE1" w:rsidRPr="00450FE1">
        <w:rPr>
          <w:b/>
          <w:u w:val="none"/>
        </w:rPr>
        <w:t xml:space="preserve"> </w:t>
      </w:r>
    </w:p>
    <w:p w:rsidR="00450FE1" w:rsidRDefault="00450FE1" w:rsidP="00450FE1">
      <w:pPr>
        <w:pStyle w:val="ExhibitA1"/>
        <w:numPr>
          <w:ilvl w:val="0"/>
          <w:numId w:val="0"/>
        </w:numPr>
        <w:tabs>
          <w:tab w:val="clear" w:pos="1296"/>
          <w:tab w:val="clear" w:pos="2016"/>
          <w:tab w:val="clear" w:pos="2592"/>
          <w:tab w:val="clear" w:pos="4176"/>
          <w:tab w:val="clear" w:pos="10710"/>
        </w:tabs>
        <w:ind w:left="720"/>
        <w:rPr>
          <w:i/>
          <w:szCs w:val="24"/>
        </w:rPr>
      </w:pPr>
    </w:p>
    <w:p w:rsidR="00450FE1" w:rsidRDefault="003C7F28" w:rsidP="00450FE1">
      <w:pPr>
        <w:ind w:left="720"/>
      </w:pPr>
      <w:r w:rsidRPr="00A074FD">
        <w:t>As required under Government Code sections 16645-16649, Contractor shall:</w:t>
      </w:r>
    </w:p>
    <w:p w:rsidR="003C7F28" w:rsidRDefault="003C7F28" w:rsidP="003C4519">
      <w:pPr>
        <w:pStyle w:val="BodyText"/>
        <w:ind w:left="1368"/>
        <w:rPr>
          <w:bCs/>
        </w:rPr>
      </w:pPr>
    </w:p>
    <w:p w:rsidR="00450FE1" w:rsidRPr="00450FE1"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450FE1">
        <w:rPr>
          <w:rFonts w:ascii="Times New Roman" w:hAnsi="Times New Roman"/>
          <w:bCs/>
        </w:rPr>
        <w:t>Not assist, promote, or deter union organizing by employees performing work under AOC or Court contracts;</w:t>
      </w:r>
    </w:p>
    <w:p w:rsidR="003C7F28" w:rsidRPr="003C7F28" w:rsidRDefault="003C7F28" w:rsidP="003C4519">
      <w:pPr>
        <w:pStyle w:val="BodyText"/>
        <w:tabs>
          <w:tab w:val="num" w:pos="1440"/>
        </w:tabs>
        <w:ind w:left="1440" w:hanging="720"/>
        <w:rPr>
          <w:rFonts w:ascii="Times New Roman" w:hAnsi="Times New Roman"/>
          <w:bCs/>
        </w:rPr>
      </w:pPr>
    </w:p>
    <w:p w:rsidR="00450FE1" w:rsidRPr="00450FE1"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450FE1">
        <w:rPr>
          <w:rFonts w:ascii="Times New Roman" w:hAnsi="Times New Roman"/>
          <w:bCs/>
        </w:rPr>
        <w:t>Not use the AOC’s funds received under this Agreement to assist, promote or deter union organizing;</w:t>
      </w:r>
    </w:p>
    <w:p w:rsidR="003C7F28" w:rsidRPr="003C7F28" w:rsidRDefault="003C7F28" w:rsidP="003C4519">
      <w:pPr>
        <w:pStyle w:val="BodyText"/>
        <w:tabs>
          <w:tab w:val="num" w:pos="1440"/>
        </w:tabs>
        <w:ind w:left="1440" w:hanging="720"/>
        <w:rPr>
          <w:rFonts w:ascii="Times New Roman" w:hAnsi="Times New Roman"/>
          <w:bCs/>
        </w:rPr>
      </w:pPr>
    </w:p>
    <w:p w:rsidR="00450FE1" w:rsidRPr="00450FE1"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450FE1">
        <w:rPr>
          <w:rFonts w:ascii="Times New Roman" w:hAnsi="Times New Roman"/>
          <w:bCs/>
        </w:rPr>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3C7F28" w:rsidRPr="003C7F28" w:rsidRDefault="003C7F28" w:rsidP="003C4519">
      <w:pPr>
        <w:pStyle w:val="BodyText"/>
        <w:tabs>
          <w:tab w:val="num" w:pos="1440"/>
        </w:tabs>
        <w:ind w:left="1440" w:hanging="720"/>
        <w:rPr>
          <w:rFonts w:ascii="Times New Roman" w:hAnsi="Times New Roman"/>
          <w:bCs/>
        </w:rPr>
      </w:pPr>
    </w:p>
    <w:p w:rsidR="00450FE1" w:rsidRPr="00450FE1" w:rsidRDefault="00F556F5" w:rsidP="00450FE1">
      <w:pPr>
        <w:pStyle w:val="BodyText"/>
        <w:numPr>
          <w:ilvl w:val="2"/>
          <w:numId w:val="29"/>
        </w:numPr>
        <w:tabs>
          <w:tab w:val="clear" w:pos="1368"/>
          <w:tab w:val="left" w:pos="360"/>
          <w:tab w:val="num" w:pos="1440"/>
        </w:tabs>
        <w:ind w:left="1440" w:hanging="720"/>
        <w:rPr>
          <w:bCs/>
        </w:rPr>
      </w:pPr>
      <w:r>
        <w:rPr>
          <w:rFonts w:ascii="Times New Roman" w:hAnsi="Times New Roman"/>
          <w:bCs/>
        </w:rPr>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5440DB" w:rsidRDefault="005440DB">
      <w:pPr>
        <w:ind w:right="180"/>
      </w:pPr>
    </w:p>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pPr>
      <w:r>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keepNext w:val="0"/>
      </w:pPr>
      <w:r>
        <w:rPr>
          <w:color w:val="0000FF"/>
        </w:rPr>
        <w:t>@</w:t>
      </w:r>
      <w:r>
        <w:t>“</w:t>
      </w:r>
      <w:r>
        <w:rPr>
          <w:b/>
          <w:bCs/>
        </w:rPr>
        <w:t>CJER</w:t>
      </w:r>
      <w:r>
        <w:t>”</w:t>
      </w:r>
      <w:r>
        <w:rPr>
          <w:color w:val="0000FF"/>
        </w:rPr>
        <w:t xml:space="preserve"> </w:t>
      </w:r>
      <w:r>
        <w:t xml:space="preserve">shall mean the Administrative Office of the Courts’ </w:t>
      </w:r>
      <w:smartTag w:uri="urn:schemas-microsoft-com:office:smarttags" w:element="place">
        <w:smartTag w:uri="urn:schemas-microsoft-com:office:smarttags" w:element="PlaceName">
          <w:r>
            <w:t>Education</w:t>
          </w:r>
        </w:smartTag>
        <w:r>
          <w:t xml:space="preserve"> </w:t>
        </w:r>
        <w:smartTag w:uri="urn:schemas-microsoft-com:office:smarttags" w:element="PlaceName">
          <w:r>
            <w:t>Division</w:t>
          </w:r>
        </w:smartTag>
        <w:r>
          <w:t xml:space="preserve"> </w:t>
        </w:r>
        <w:smartTag w:uri="urn:schemas-microsoft-com:office:smarttags" w:element="PlaceType">
          <w:r>
            <w:t>Center</w:t>
          </w:r>
        </w:smartTag>
      </w:smartTag>
      <w:r>
        <w:t xml:space="preserve"> for Judicial Education and Research, which is the </w:t>
      </w:r>
      <w:r w:rsidR="00664BCF">
        <w:t>AOC</w:t>
      </w:r>
      <w:r>
        <w:t xml:space="preserve"> organization administering the Program. </w:t>
      </w:r>
    </w:p>
    <w:p w:rsidR="005440DB" w:rsidRDefault="005440DB" w:rsidP="00C37717"/>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rsidP="00F32D7E">
      <w:pPr>
        <w:pStyle w:val="ExhibitB3"/>
      </w:pPr>
      <w:r>
        <w:t xml:space="preserve">First day of the Program will be </w:t>
      </w:r>
      <w:r w:rsidR="00F32D7E">
        <w:rPr>
          <w:color w:val="0000FF"/>
        </w:rPr>
        <w:t>Tuesday, March 27, 2012 or Wednesday, April 4, 2012</w:t>
      </w:r>
      <w:r w:rsidRPr="00F32D7E">
        <w:rPr>
          <w:color w:val="0000FF"/>
        </w:rPr>
        <w:t xml:space="preserve"> </w:t>
      </w:r>
      <w:r>
        <w:t>(also “</w:t>
      </w:r>
      <w:r w:rsidRPr="00F32D7E">
        <w:rPr>
          <w:b/>
          <w:bCs w:val="0"/>
        </w:rPr>
        <w:t>Date 1</w:t>
      </w:r>
      <w:r>
        <w:t>”);</w:t>
      </w:r>
    </w:p>
    <w:p w:rsidR="005440DB" w:rsidRDefault="005440DB">
      <w:pPr>
        <w:pStyle w:val="ExhibitB3"/>
      </w:pPr>
      <w:r>
        <w:t xml:space="preserve">Second day of the Program will be </w:t>
      </w:r>
      <w:r w:rsidR="00F32D7E">
        <w:rPr>
          <w:color w:val="0000FF"/>
        </w:rPr>
        <w:t xml:space="preserve">Wednesday, March 28. 2012 or Thursday, April 5, 2012 </w:t>
      </w:r>
      <w:r>
        <w:rPr>
          <w:color w:val="0000FF"/>
        </w:rPr>
        <w:t xml:space="preserve">D </w:t>
      </w:r>
      <w:r>
        <w:t>(also “</w:t>
      </w:r>
      <w:r>
        <w:rPr>
          <w:b/>
          <w:bCs w:val="0"/>
        </w:rPr>
        <w:t>Date 2</w:t>
      </w:r>
      <w:r>
        <w:t>”);</w:t>
      </w:r>
    </w:p>
    <w:p w:rsidR="005440DB" w:rsidRDefault="00522CD2">
      <w:pPr>
        <w:pStyle w:val="ExhibitB3"/>
      </w:pPr>
      <w:r>
        <w:rPr>
          <w:color w:val="0000FF"/>
        </w:rPr>
        <w:t>Third</w:t>
      </w:r>
      <w:r w:rsidR="0011633A">
        <w:rPr>
          <w:color w:val="0000FF"/>
        </w:rPr>
        <w:t xml:space="preserve"> </w:t>
      </w:r>
      <w:r w:rsidR="005440DB">
        <w:t xml:space="preserve">day of the Program will be </w:t>
      </w:r>
      <w:r>
        <w:rPr>
          <w:color w:val="0000FF"/>
        </w:rPr>
        <w:t>Thursday, March 29, 2012 or Friday, April 6, 2012</w:t>
      </w:r>
      <w:r w:rsidR="005440DB">
        <w:rPr>
          <w:color w:val="0000FF"/>
        </w:rPr>
        <w:t>(also “</w:t>
      </w:r>
      <w:r w:rsidR="005440DB">
        <w:rPr>
          <w:b/>
          <w:bCs w:val="0"/>
          <w:color w:val="0000FF"/>
        </w:rPr>
        <w:t xml:space="preserve">Date </w:t>
      </w:r>
      <w:r>
        <w:rPr>
          <w:b/>
          <w:bCs w:val="0"/>
          <w:color w:val="0000FF"/>
        </w:rPr>
        <w:t>3</w:t>
      </w:r>
      <w:r w:rsidR="005440DB">
        <w:rPr>
          <w:color w:val="0000FF"/>
        </w:rPr>
        <w:t>”); and</w:t>
      </w:r>
    </w:p>
    <w:p w:rsidR="005440DB" w:rsidRDefault="00522CD2">
      <w:pPr>
        <w:pStyle w:val="ExhibitB3"/>
      </w:pPr>
      <w:r>
        <w:rPr>
          <w:color w:val="0000FF"/>
        </w:rPr>
        <w:t xml:space="preserve">Fourth </w:t>
      </w:r>
      <w:r w:rsidR="005440DB">
        <w:t xml:space="preserve">day of the Program will be </w:t>
      </w:r>
      <w:r>
        <w:rPr>
          <w:color w:val="0000FF"/>
        </w:rPr>
        <w:t>Friday, March 30, 2012 or Saturday, April 7, 2012</w:t>
      </w:r>
      <w:r w:rsidR="005440DB">
        <w:rPr>
          <w:color w:val="0000FF"/>
        </w:rPr>
        <w:t>(also “</w:t>
      </w:r>
      <w:r w:rsidR="005440DB">
        <w:rPr>
          <w:b/>
          <w:bCs w:val="0"/>
          <w:color w:val="0000FF"/>
        </w:rPr>
        <w:t>Date @</w:t>
      </w:r>
      <w:r w:rsidR="005440DB">
        <w:rPr>
          <w:color w:val="0000FF"/>
        </w:rPr>
        <w:t>”)</w:t>
      </w:r>
      <w:r w:rsidR="005440DB">
        <w:t>.</w:t>
      </w:r>
    </w:p>
    <w:p w:rsidR="005440DB" w:rsidRDefault="005440DB" w:rsidP="00C37717"/>
    <w:p w:rsidR="005440DB" w:rsidRDefault="005440DB">
      <w:pPr>
        <w:pStyle w:val="Hidden"/>
      </w:pPr>
      <w:r>
        <w:t>[Modify and include optional definition, if appropriate:]</w:t>
      </w:r>
    </w:p>
    <w:p w:rsidR="005440DB" w:rsidRDefault="005440DB">
      <w:pPr>
        <w:pStyle w:val="ExhibitB2"/>
        <w:keepNext w:val="0"/>
      </w:pPr>
      <w:r>
        <w:rPr>
          <w:color w:val="0000FF"/>
        </w:rPr>
        <w:t>@</w:t>
      </w:r>
      <w:r>
        <w:t>“</w:t>
      </w:r>
      <w:r>
        <w:rPr>
          <w:b/>
          <w:bCs/>
        </w:rPr>
        <w:t>TBD</w:t>
      </w:r>
      <w:r>
        <w:t>” or “</w:t>
      </w:r>
      <w:r>
        <w:rPr>
          <w:b/>
          <w:bCs/>
        </w:rPr>
        <w:t>To Be Determined</w:t>
      </w:r>
      <w:r>
        <w:t xml:space="preserve">” are items listed in tables that are not yet identified.  Any and all TBD items, set forth in tables contained herein, shall be determined by mutual agreement between the Contractor’s liaison and the </w:t>
      </w:r>
      <w:r>
        <w:rPr>
          <w:color w:val="0000FF"/>
        </w:rPr>
        <w:t>@Meeting Planner/Program Coordinator</w:t>
      </w:r>
      <w:r>
        <w:t xml:space="preserve"> and confirmed in writing. </w:t>
      </w:r>
    </w:p>
    <w:p w:rsidR="005440DB" w:rsidRDefault="005440DB" w:rsidP="00C37717"/>
    <w:p w:rsidR="005440DB" w:rsidRDefault="005440DB">
      <w:pPr>
        <w:pStyle w:val="Hidden"/>
      </w:pPr>
      <w:r>
        <w:t>[Optional definition to be included only if Agreement includes hotel meeting and function rooms or catered events:]</w:t>
      </w:r>
    </w:p>
    <w:p w:rsidR="005440DB" w:rsidRDefault="005440DB">
      <w:pPr>
        <w:pStyle w:val="ExhibitB2"/>
      </w:pPr>
      <w:r>
        <w:rPr>
          <w:color w:val="0000FF"/>
        </w:rPr>
        <w:t>@</w:t>
      </w:r>
      <w:r>
        <w:t>“</w:t>
      </w:r>
      <w:r>
        <w:rPr>
          <w:b/>
          <w:bCs/>
        </w:rPr>
        <w:t>Termination Fee</w:t>
      </w:r>
      <w:r>
        <w:t xml:space="preserve">” means the fee, in the amount set forth in Exhibit </w:t>
      </w:r>
      <w:r w:rsidR="005D53DB">
        <w:t>G</w:t>
      </w:r>
      <w:r>
        <w:t xml:space="preserve"> of this </w:t>
      </w:r>
      <w:proofErr w:type="gramStart"/>
      <w:r>
        <w:t>Agreement, that</w:t>
      </w:r>
      <w:proofErr w:type="gramEnd"/>
      <w:r>
        <w:t xml:space="preserve"> the </w:t>
      </w:r>
      <w:r w:rsidR="00664BCF">
        <w:t>AOC</w:t>
      </w:r>
      <w:r>
        <w:t xml:space="preserve"> will pay the Contractor in the event the </w:t>
      </w:r>
      <w:r w:rsidR="00664BCF">
        <w:t>AOC</w:t>
      </w:r>
      <w:r>
        <w:t xml:space="preserve"> terminates this Agreement pursuant to the termination other than for cause provision set forth in Exhibit A.</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Manager will be </w:t>
      </w:r>
      <w:r>
        <w:rPr>
          <w:color w:val="0000FF"/>
        </w:rPr>
        <w:t>@</w:t>
      </w:r>
      <w:proofErr w:type="spellStart"/>
      <w:r>
        <w:rPr>
          <w:color w:val="0000FF"/>
        </w:rPr>
        <w:t>PMname</w:t>
      </w:r>
      <w:proofErr w:type="spellEnd"/>
      <w:r>
        <w:t>; and</w:t>
      </w:r>
    </w:p>
    <w:p w:rsidR="005440DB" w:rsidRDefault="005440DB">
      <w:pPr>
        <w:pStyle w:val="ExhibitB3"/>
      </w:pPr>
      <w:r>
        <w:t xml:space="preserve">The </w:t>
      </w:r>
      <w:r>
        <w:rPr>
          <w:color w:val="0000FF"/>
        </w:rPr>
        <w:t>@Meeting Planner @Program Coordinator</w:t>
      </w:r>
      <w:r>
        <w:t xml:space="preserve"> will be </w:t>
      </w:r>
      <w:r>
        <w:rPr>
          <w:color w:val="0000FF"/>
        </w:rPr>
        <w:t>@</w:t>
      </w:r>
      <w:proofErr w:type="spellStart"/>
      <w:r>
        <w:rPr>
          <w:color w:val="0000FF"/>
        </w:rPr>
        <w:t>MPname</w:t>
      </w:r>
      <w:proofErr w:type="spellEnd"/>
      <w:r>
        <w:rPr>
          <w:color w:val="0000FF"/>
        </w:rPr>
        <w:t xml:space="preserve"> @</w:t>
      </w:r>
      <w:proofErr w:type="spellStart"/>
      <w:r>
        <w:rPr>
          <w:color w:val="0000FF"/>
        </w:rPr>
        <w:t>PCname</w:t>
      </w:r>
      <w:proofErr w:type="spellEnd"/>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w:t>
      </w:r>
      <w:proofErr w:type="spellStart"/>
      <w:r>
        <w:rPr>
          <w:color w:val="0000FF"/>
        </w:rPr>
        <w:t>PMname</w:t>
      </w:r>
      <w:proofErr w:type="spellEnd"/>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rsidR="005440DB" w:rsidRDefault="00201F49" w:rsidP="007B4F56">
      <w:pPr>
        <w:pStyle w:val="ExhibitB1"/>
        <w:keepNext w:val="0"/>
      </w:pPr>
      <w:r w:rsidRPr="00201F49">
        <w:rPr>
          <w:color w:val="0000FF"/>
        </w:rPr>
        <w:t>@</w:t>
      </w:r>
      <w:r>
        <w:t>T</w:t>
      </w:r>
      <w:r w:rsidR="005440DB">
        <w:t>ermination Fee Charge</w:t>
      </w:r>
    </w:p>
    <w:p w:rsidR="005440DB" w:rsidRDefault="005440DB" w:rsidP="0055158C"/>
    <w:p w:rsidR="005440DB" w:rsidRDefault="005440DB" w:rsidP="007B4F56">
      <w:pPr>
        <w:pStyle w:val="Hidden"/>
        <w:keepNext w:val="0"/>
      </w:pPr>
      <w:r>
        <w:t xml:space="preserve">[Use the  paragraphs </w:t>
      </w:r>
      <w:r w:rsidR="00FA38D4">
        <w:t xml:space="preserve">A, B, </w:t>
      </w:r>
      <w:r w:rsidR="00FA38D4" w:rsidRPr="00FA38D4">
        <w:rPr>
          <w:b/>
        </w:rPr>
        <w:t>AND</w:t>
      </w:r>
      <w:r w:rsidR="00FA38D4">
        <w:t xml:space="preserve"> C (</w:t>
      </w:r>
      <w:r w:rsidR="00C55AEA">
        <w:t>i.</w:t>
      </w:r>
      <w:r w:rsidR="00FA38D4">
        <w:t xml:space="preserve">e. rather than A, B, </w:t>
      </w:r>
      <w:r w:rsidR="00FA38D4" w:rsidRPr="00FA38D4">
        <w:rPr>
          <w:b/>
        </w:rPr>
        <w:t>OR</w:t>
      </w:r>
      <w:r w:rsidR="00FA38D4">
        <w:t xml:space="preserve">, C), </w:t>
      </w:r>
      <w:r>
        <w:t>only if the Agreement includes hotel/conference meeting and function rooms:]</w:t>
      </w:r>
    </w:p>
    <w:p w:rsidR="005440DB" w:rsidRDefault="005440DB" w:rsidP="007B4F56">
      <w:pPr>
        <w:pStyle w:val="ExhibitB2"/>
        <w:keepNext w:val="0"/>
      </w:pPr>
      <w:r>
        <w:rPr>
          <w:color w:val="0000FF"/>
        </w:rPr>
        <w:t>@</w:t>
      </w:r>
      <w:r>
        <w:t xml:space="preserve">In the event the </w:t>
      </w:r>
      <w:r w:rsidR="00664BCF">
        <w:t>AOC</w:t>
      </w:r>
      <w:r>
        <w:t xml:space="preserve"> terminates this Agreement pursuant to the termination other than for cause provision only, as set forth in Exhibit A, the </w:t>
      </w:r>
      <w:r w:rsidR="00664BCF">
        <w:t>AOC</w:t>
      </w:r>
      <w:r>
        <w:t xml:space="preserve"> may be charged a Termination Fee, not to exceed the amount specified in Exhibit </w:t>
      </w:r>
      <w:r w:rsidR="009F2FB8">
        <w:t>G</w:t>
      </w:r>
      <w:r>
        <w:t>.</w:t>
      </w:r>
    </w:p>
    <w:p w:rsidR="005440DB" w:rsidRDefault="005440DB" w:rsidP="007B4F56"/>
    <w:p w:rsidR="005440DB" w:rsidRDefault="005440DB" w:rsidP="007B4F56">
      <w:pPr>
        <w:pStyle w:val="ExhibitB2"/>
        <w:keepNext w:val="0"/>
      </w:pPr>
      <w:r>
        <w:t xml:space="preserve">The Contractor shall waive the Termination Fee if the </w:t>
      </w:r>
      <w:r w:rsidR="00664BCF">
        <w:t>AOC</w:t>
      </w:r>
      <w:r>
        <w: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t>
      </w:r>
      <w:r w:rsidR="00664BCF">
        <w:t>AOC</w:t>
      </w:r>
      <w:r>
        <w:t xml:space="preserve"> will reimburse the Contractor at the rates set forth herein for actual costs incurred.  In the event an alternative program replaces the Program as defined herein, the terms of this Agreement shall remain in full force and effect.</w:t>
      </w:r>
    </w:p>
    <w:p w:rsidR="005440DB" w:rsidRDefault="005440DB" w:rsidP="007B4F56"/>
    <w:p w:rsidR="005440DB" w:rsidRDefault="005440DB" w:rsidP="007B4F56">
      <w:pPr>
        <w:pStyle w:val="ExhibitB2"/>
        <w:keepNext w:val="0"/>
      </w:pPr>
      <w:r>
        <w:t xml:space="preserve">If the </w:t>
      </w:r>
      <w:r w:rsidR="00664BCF">
        <w:t>AOC</w:t>
      </w:r>
      <w:r>
        <w:t xml:space="preserve"> terminates all or a portion of this Agreement pursuant to the termination other than for cause provision, as set forth in Exhibit A, the Contractor shall:</w:t>
      </w:r>
    </w:p>
    <w:p w:rsidR="005440DB" w:rsidRDefault="005440DB" w:rsidP="0055158C"/>
    <w:p w:rsidR="005440DB" w:rsidRDefault="005440DB" w:rsidP="007B4F56">
      <w:pPr>
        <w:pStyle w:val="ExhibitB3"/>
      </w:pPr>
      <w:r>
        <w:t>Use all reasonable efforts to rent the meeting and function rooms during the scheduled Program Dates, as set forth in Exhibit D, Special Provisions for Meeting and Function Rooms; and,</w:t>
      </w:r>
    </w:p>
    <w:p w:rsidR="005440DB" w:rsidRDefault="005440DB" w:rsidP="0055158C"/>
    <w:p w:rsidR="005440DB" w:rsidRDefault="005440DB" w:rsidP="007B4F56">
      <w:pPr>
        <w:pStyle w:val="ExhibitB3"/>
      </w:pPr>
      <w:r>
        <w:t xml:space="preserve">Offset the Termination Fee, payable by the </w:t>
      </w:r>
      <w:r w:rsidR="00664BCF">
        <w:t>AOC</w:t>
      </w:r>
      <w:r>
        <w:t>, by the rental charges received by the Contractor for the meeting and function rooms scheduled in Exhibit D, Special Provisions for Meeting and Function Rooms.</w:t>
      </w:r>
    </w:p>
    <w:p w:rsidR="005440DB" w:rsidRDefault="005440DB" w:rsidP="007B4F56"/>
    <w:p w:rsidR="005440DB" w:rsidRDefault="005440DB" w:rsidP="007B4F56">
      <w:pPr>
        <w:pStyle w:val="Hidden"/>
        <w:keepNext w:val="0"/>
      </w:pPr>
      <w:r>
        <w:t>[Use the following paragraph</w:t>
      </w:r>
      <w:r w:rsidRPr="00F10C0D">
        <w:rPr>
          <w:u w:val="single"/>
        </w:rPr>
        <w:t xml:space="preserve"> </w:t>
      </w:r>
      <w:r w:rsidR="00F87893">
        <w:rPr>
          <w:u w:val="single"/>
        </w:rPr>
        <w:t xml:space="preserve">“D” </w:t>
      </w:r>
      <w:r w:rsidRPr="00F10C0D">
        <w:rPr>
          <w:u w:val="single"/>
        </w:rPr>
        <w:t>only</w:t>
      </w:r>
      <w:r>
        <w:t xml:space="preserve"> if the Agreement is for catered events:]</w:t>
      </w:r>
    </w:p>
    <w:p w:rsidR="005440DB" w:rsidRDefault="005440DB" w:rsidP="007B4F56"/>
    <w:p w:rsidR="005440DB" w:rsidRPr="00735325" w:rsidRDefault="005440DB">
      <w:pPr>
        <w:pStyle w:val="Hidden"/>
        <w:keepNext w:val="0"/>
      </w:pPr>
      <w:r w:rsidRPr="00735325">
        <w:t>[Optional provision:]</w:t>
      </w:r>
    </w:p>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its 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6B71DC" w:rsidP="006B71DC">
      <w:pPr>
        <w:pStyle w:val="ExhibitB1"/>
      </w:pPr>
      <w:r>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5440DB" w:rsidRDefault="005440DB">
      <w:pPr>
        <w:pStyle w:val="Hidden"/>
        <w:keepNext w:val="0"/>
      </w:pPr>
      <w:r>
        <w:t>[Optional provision:]</w:t>
      </w:r>
    </w:p>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pPr>
      <w:r>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5440DB" w:rsidRDefault="005440DB" w:rsidP="0055180F"/>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w:t>
      </w:r>
      <w:proofErr w:type="gramStart"/>
      <w:r>
        <w:t>Off</w:t>
      </w:r>
      <w:proofErr w:type="gramEnd"/>
      <w:r>
        <w:t xml:space="preserve"> Date hereunder is </w:t>
      </w:r>
      <w:r>
        <w:rPr>
          <w:color w:val="0000FF"/>
        </w:rPr>
        <w:t>@</w:t>
      </w:r>
      <w:proofErr w:type="spellStart"/>
      <w:r>
        <w:rPr>
          <w:color w:val="0000FF"/>
        </w:rPr>
        <w:t>cutoffdate</w:t>
      </w:r>
      <w:proofErr w:type="spellEnd"/>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5440DB">
      <w:pPr>
        <w:pStyle w:val="ExhibitC2"/>
      </w:pPr>
      <w:r>
        <w:rPr>
          <w:color w:val="0000FF"/>
        </w:rPr>
        <w:t>@</w:t>
      </w: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5440DB">
      <w:pPr>
        <w:pStyle w:val="ExhibitC2"/>
      </w:pPr>
      <w:r>
        <w:rPr>
          <w:color w:val="0000FF"/>
        </w:rPr>
        <w:t>@</w:t>
      </w:r>
      <w:r>
        <w:t>“</w:t>
      </w:r>
      <w:r w:rsidR="00786360">
        <w:rPr>
          <w:b/>
          <w:bCs/>
        </w:rPr>
        <w:t>Master Account Approval List</w:t>
      </w:r>
      <w:r>
        <w:t xml:space="preserve">” means the list of Attendee reservations and Dates which the </w:t>
      </w:r>
      <w:r w:rsidR="00664BCF">
        <w:t>AOC</w:t>
      </w:r>
      <w:r>
        <w:t xml:space="preserve"> has authorized the Contractor to bill associated sleeping room charges and tax against the </w:t>
      </w:r>
      <w:r w:rsidR="00664BCF">
        <w:t>AOC</w:t>
      </w:r>
      <w:r>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t xml:space="preserve">The Contractor shall extend the sleeping room rate to Attendees </w:t>
      </w:r>
      <w:r w:rsidR="007322F8">
        <w:rPr>
          <w:color w:val="0000FF"/>
        </w:rPr>
        <w:t>two</w:t>
      </w:r>
      <w:r>
        <w:t xml:space="preserve"> (</w:t>
      </w:r>
      <w:r w:rsidR="007322F8">
        <w:rPr>
          <w:color w:val="0000FF"/>
        </w:rPr>
        <w:t>2</w:t>
      </w:r>
      <w:r>
        <w:t xml:space="preserve">) Days before the Program and </w:t>
      </w:r>
      <w:r w:rsidR="007322F8">
        <w:rPr>
          <w:color w:val="0000FF"/>
        </w:rPr>
        <w:t>two</w:t>
      </w:r>
      <w:r>
        <w:t xml:space="preserve"> (</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301A7B">
        <w:rPr>
          <w:color w:val="0000FF"/>
        </w:rPr>
        <w:t>twenty-four (24)</w:t>
      </w:r>
      <w:r w:rsidR="00301A7B">
        <w:t xml:space="preserve"> hours in advance of the</w:t>
      </w:r>
      <w:r w:rsidR="00301A7B">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 @Program Coordinator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 @Program Coordinator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532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620"/>
      </w:tblGrid>
      <w:tr w:rsidR="00912C99" w:rsidTr="00912C99">
        <w:tc>
          <w:tcPr>
            <w:tcW w:w="1908" w:type="dxa"/>
            <w:tcBorders>
              <w:left w:val="nil"/>
              <w:bottom w:val="thinThickSmallGap" w:sz="24" w:space="0" w:color="auto"/>
            </w:tcBorders>
          </w:tcPr>
          <w:p w:rsidR="00912C99" w:rsidRDefault="00912C99" w:rsidP="002D058A">
            <w:pPr>
              <w:pStyle w:val="Title"/>
              <w:tabs>
                <w:tab w:val="clear" w:pos="480"/>
                <w:tab w:val="clear" w:pos="1080"/>
              </w:tabs>
              <w:ind w:right="72"/>
              <w:rPr>
                <w:b/>
                <w:bCs/>
              </w:rPr>
            </w:pPr>
            <w:r>
              <w:rPr>
                <w:b/>
                <w:bCs/>
              </w:rPr>
              <w:t>Dates</w:t>
            </w:r>
          </w:p>
        </w:tc>
        <w:tc>
          <w:tcPr>
            <w:tcW w:w="1800" w:type="dxa"/>
            <w:tcBorders>
              <w:bottom w:val="thinThickSmallGap" w:sz="24" w:space="0" w:color="auto"/>
              <w:right w:val="nil"/>
            </w:tcBorders>
          </w:tcPr>
          <w:p w:rsidR="00912C99" w:rsidRDefault="00912C99" w:rsidP="002D058A">
            <w:pPr>
              <w:pStyle w:val="Title"/>
              <w:tabs>
                <w:tab w:val="clear" w:pos="480"/>
                <w:tab w:val="clear" w:pos="1080"/>
              </w:tabs>
              <w:ind w:right="72"/>
              <w:rPr>
                <w:b/>
                <w:bCs/>
              </w:rPr>
            </w:pPr>
            <w:r>
              <w:rPr>
                <w:b/>
                <w:bCs/>
              </w:rPr>
              <w:t>Single/</w:t>
            </w:r>
            <w:proofErr w:type="spellStart"/>
            <w:r>
              <w:rPr>
                <w:b/>
                <w:bCs/>
              </w:rPr>
              <w:t>DoubleOccupancy</w:t>
            </w:r>
            <w:proofErr w:type="spellEnd"/>
            <w:r>
              <w:rPr>
                <w:vanish/>
                <w:color w:val="FF6600"/>
              </w:rPr>
              <w:t>[Insert appropriate term]</w:t>
            </w:r>
          </w:p>
        </w:tc>
        <w:tc>
          <w:tcPr>
            <w:tcW w:w="1620" w:type="dxa"/>
            <w:tcBorders>
              <w:left w:val="dashSmallGap" w:sz="4" w:space="0" w:color="auto"/>
              <w:bottom w:val="thinThickSmallGap" w:sz="24" w:space="0" w:color="auto"/>
              <w:right w:val="nil"/>
            </w:tcBorders>
          </w:tcPr>
          <w:p w:rsidR="00912C99" w:rsidRDefault="00912C99" w:rsidP="002D058A">
            <w:pPr>
              <w:pStyle w:val="Title"/>
              <w:tabs>
                <w:tab w:val="clear" w:pos="480"/>
                <w:tab w:val="clear" w:pos="1080"/>
              </w:tabs>
              <w:ind w:right="0"/>
              <w:rPr>
                <w:b/>
                <w:bCs/>
              </w:rPr>
            </w:pPr>
            <w:r>
              <w:rPr>
                <w:b/>
                <w:bCs/>
              </w:rPr>
              <w:t>Total by Date</w:t>
            </w:r>
          </w:p>
        </w:tc>
      </w:tr>
      <w:tr w:rsidR="00912C99" w:rsidTr="00912C99">
        <w:tc>
          <w:tcPr>
            <w:tcW w:w="1908" w:type="dxa"/>
            <w:tcBorders>
              <w:top w:val="thinThickSmallGap" w:sz="24" w:space="0" w:color="auto"/>
              <w:left w:val="nil"/>
              <w:bottom w:val="dotted" w:sz="4" w:space="0" w:color="auto"/>
            </w:tcBorders>
          </w:tcPr>
          <w:p w:rsidR="00912C99" w:rsidRDefault="00912C99" w:rsidP="002D058A">
            <w:pPr>
              <w:pStyle w:val="Style4"/>
              <w:ind w:right="72"/>
              <w:rPr>
                <w:bCs w:val="0"/>
                <w:color w:val="0000FF"/>
              </w:rPr>
            </w:pPr>
            <w:r>
              <w:t>Tuesday, March 27th or Wednesday, April 4th</w:t>
            </w:r>
          </w:p>
        </w:tc>
        <w:tc>
          <w:tcPr>
            <w:tcW w:w="1800" w:type="dxa"/>
            <w:tcBorders>
              <w:top w:val="thinThickSmallGap" w:sz="24" w:space="0" w:color="auto"/>
              <w:bottom w:val="dotted" w:sz="4" w:space="0" w:color="auto"/>
              <w:right w:val="nil"/>
            </w:tcBorders>
          </w:tcPr>
          <w:p w:rsidR="00912C99" w:rsidRDefault="00912C99" w:rsidP="002D058A">
            <w:pPr>
              <w:pStyle w:val="Style4"/>
              <w:ind w:right="72"/>
              <w:rPr>
                <w:color w:val="0000FF"/>
              </w:rPr>
            </w:pPr>
          </w:p>
          <w:p w:rsidR="00912C99" w:rsidRDefault="00912C99" w:rsidP="002D058A">
            <w:pPr>
              <w:pStyle w:val="Style4"/>
              <w:ind w:right="72"/>
              <w:rPr>
                <w:bCs w:val="0"/>
                <w:color w:val="0000FF"/>
              </w:rPr>
            </w:pPr>
            <w:r>
              <w:rPr>
                <w:color w:val="0000FF"/>
              </w:rPr>
              <w:t>7</w:t>
            </w:r>
          </w:p>
        </w:tc>
        <w:tc>
          <w:tcPr>
            <w:tcW w:w="1620" w:type="dxa"/>
            <w:tcBorders>
              <w:top w:val="thinThickSmallGap" w:sz="24" w:space="0" w:color="auto"/>
              <w:left w:val="dashSmallGap" w:sz="4" w:space="0" w:color="auto"/>
              <w:bottom w:val="dotted" w:sz="4" w:space="0" w:color="auto"/>
              <w:right w:val="nil"/>
            </w:tcBorders>
          </w:tcPr>
          <w:p w:rsidR="00912C99" w:rsidRDefault="001A6A3C" w:rsidP="002D058A">
            <w:pPr>
              <w:pStyle w:val="Style4"/>
              <w:ind w:right="0"/>
              <w:rPr>
                <w:bCs w:val="0"/>
                <w:color w:val="0000FF"/>
              </w:rPr>
            </w:pPr>
            <w:r>
              <w:rPr>
                <w:color w:val="0000FF"/>
              </w:rPr>
              <w:t>7</w:t>
            </w:r>
          </w:p>
        </w:tc>
      </w:tr>
      <w:tr w:rsidR="00912C99" w:rsidTr="00912C99">
        <w:tc>
          <w:tcPr>
            <w:tcW w:w="1908" w:type="dxa"/>
            <w:tcBorders>
              <w:top w:val="dotted" w:sz="4" w:space="0" w:color="auto"/>
              <w:left w:val="nil"/>
              <w:bottom w:val="dotted" w:sz="4" w:space="0" w:color="auto"/>
            </w:tcBorders>
          </w:tcPr>
          <w:p w:rsidR="00912C99" w:rsidRDefault="00912C99" w:rsidP="002D058A">
            <w:pPr>
              <w:pStyle w:val="Style4"/>
              <w:ind w:right="72"/>
              <w:rPr>
                <w:bCs w:val="0"/>
                <w:color w:val="0000FF"/>
              </w:rPr>
            </w:pPr>
            <w:r>
              <w:t xml:space="preserve">Wednesday, March 28th or Thursday, April 5th                                                                                                                                                                                                                                                                                                                                                                                       </w:t>
            </w:r>
          </w:p>
        </w:tc>
        <w:tc>
          <w:tcPr>
            <w:tcW w:w="1800" w:type="dxa"/>
            <w:tcBorders>
              <w:top w:val="dotted" w:sz="4" w:space="0" w:color="auto"/>
              <w:bottom w:val="dotted" w:sz="4" w:space="0" w:color="auto"/>
              <w:right w:val="nil"/>
            </w:tcBorders>
          </w:tcPr>
          <w:p w:rsidR="00912C99" w:rsidRDefault="00912C99" w:rsidP="002D058A">
            <w:pPr>
              <w:pStyle w:val="Style4"/>
              <w:ind w:right="72"/>
              <w:rPr>
                <w:color w:val="0000FF"/>
              </w:rPr>
            </w:pPr>
          </w:p>
          <w:p w:rsidR="00912C99" w:rsidRDefault="00912C99" w:rsidP="002D058A">
            <w:pPr>
              <w:pStyle w:val="Style4"/>
              <w:ind w:right="72"/>
              <w:rPr>
                <w:bCs w:val="0"/>
                <w:color w:val="0000FF"/>
              </w:rPr>
            </w:pPr>
            <w:r>
              <w:rPr>
                <w:color w:val="0000FF"/>
              </w:rPr>
              <w:t>195</w:t>
            </w:r>
          </w:p>
        </w:tc>
        <w:tc>
          <w:tcPr>
            <w:tcW w:w="1620" w:type="dxa"/>
            <w:tcBorders>
              <w:top w:val="dotted" w:sz="4" w:space="0" w:color="auto"/>
              <w:left w:val="dashSmallGap" w:sz="4" w:space="0" w:color="auto"/>
              <w:bottom w:val="dotted" w:sz="4" w:space="0" w:color="auto"/>
              <w:right w:val="nil"/>
            </w:tcBorders>
          </w:tcPr>
          <w:p w:rsidR="00912C99" w:rsidRDefault="001A6A3C" w:rsidP="002D058A">
            <w:pPr>
              <w:pStyle w:val="Style4"/>
              <w:ind w:right="0"/>
              <w:rPr>
                <w:bCs w:val="0"/>
                <w:color w:val="0000FF"/>
              </w:rPr>
            </w:pPr>
            <w:r>
              <w:rPr>
                <w:color w:val="0000FF"/>
              </w:rPr>
              <w:t>195</w:t>
            </w:r>
          </w:p>
        </w:tc>
      </w:tr>
      <w:tr w:rsidR="00912C99" w:rsidTr="00912C99">
        <w:tc>
          <w:tcPr>
            <w:tcW w:w="1908" w:type="dxa"/>
            <w:tcBorders>
              <w:top w:val="dotted" w:sz="4" w:space="0" w:color="auto"/>
              <w:left w:val="nil"/>
              <w:bottom w:val="dotted" w:sz="4" w:space="0" w:color="auto"/>
            </w:tcBorders>
          </w:tcPr>
          <w:p w:rsidR="00912C99" w:rsidRDefault="00912C99" w:rsidP="002D058A">
            <w:pPr>
              <w:pStyle w:val="Style4"/>
              <w:ind w:right="72"/>
              <w:rPr>
                <w:bCs w:val="0"/>
                <w:color w:val="0000FF"/>
              </w:rPr>
            </w:pPr>
            <w:r>
              <w:t>Thursday, March 29th or Friday, April 6th</w:t>
            </w:r>
          </w:p>
        </w:tc>
        <w:tc>
          <w:tcPr>
            <w:tcW w:w="1800" w:type="dxa"/>
            <w:tcBorders>
              <w:top w:val="dotted" w:sz="4" w:space="0" w:color="auto"/>
              <w:bottom w:val="dotted" w:sz="4" w:space="0" w:color="auto"/>
              <w:right w:val="nil"/>
            </w:tcBorders>
          </w:tcPr>
          <w:p w:rsidR="00912C99" w:rsidRDefault="00912C99" w:rsidP="002D058A">
            <w:pPr>
              <w:pStyle w:val="Style4"/>
              <w:ind w:right="72"/>
              <w:rPr>
                <w:color w:val="0000FF"/>
              </w:rPr>
            </w:pPr>
          </w:p>
          <w:p w:rsidR="00912C99" w:rsidRDefault="00912C99" w:rsidP="002D058A">
            <w:pPr>
              <w:pStyle w:val="Style4"/>
              <w:ind w:right="72"/>
              <w:rPr>
                <w:bCs w:val="0"/>
                <w:color w:val="0000FF"/>
              </w:rPr>
            </w:pPr>
            <w:r>
              <w:rPr>
                <w:color w:val="0000FF"/>
              </w:rPr>
              <w:t>3</w:t>
            </w:r>
          </w:p>
        </w:tc>
        <w:tc>
          <w:tcPr>
            <w:tcW w:w="1620" w:type="dxa"/>
            <w:tcBorders>
              <w:top w:val="dotted" w:sz="4" w:space="0" w:color="auto"/>
              <w:left w:val="dashSmallGap" w:sz="4" w:space="0" w:color="auto"/>
              <w:bottom w:val="dotted" w:sz="4" w:space="0" w:color="auto"/>
              <w:right w:val="nil"/>
            </w:tcBorders>
          </w:tcPr>
          <w:p w:rsidR="001A6A3C" w:rsidRDefault="001A6A3C" w:rsidP="002D058A">
            <w:pPr>
              <w:pStyle w:val="Style4"/>
              <w:ind w:right="0"/>
              <w:rPr>
                <w:color w:val="0000FF"/>
              </w:rPr>
            </w:pPr>
          </w:p>
          <w:p w:rsidR="00912C99" w:rsidRDefault="001A6A3C" w:rsidP="002D058A">
            <w:pPr>
              <w:pStyle w:val="Style4"/>
              <w:ind w:right="0"/>
              <w:rPr>
                <w:bCs w:val="0"/>
                <w:color w:val="0000FF"/>
              </w:rPr>
            </w:pPr>
            <w:r>
              <w:rPr>
                <w:color w:val="0000FF"/>
              </w:rPr>
              <w:t>3</w:t>
            </w:r>
          </w:p>
        </w:tc>
      </w:tr>
      <w:tr w:rsidR="00912C99" w:rsidTr="00912C99">
        <w:tc>
          <w:tcPr>
            <w:tcW w:w="1908" w:type="dxa"/>
            <w:tcBorders>
              <w:top w:val="double" w:sz="4" w:space="0" w:color="auto"/>
              <w:left w:val="nil"/>
              <w:bottom w:val="nil"/>
            </w:tcBorders>
          </w:tcPr>
          <w:p w:rsidR="00912C99" w:rsidRDefault="00912C99" w:rsidP="002D058A">
            <w:pPr>
              <w:pStyle w:val="Style4"/>
              <w:ind w:right="72"/>
              <w:rPr>
                <w:b/>
              </w:rPr>
            </w:pPr>
            <w:r>
              <w:rPr>
                <w:b/>
              </w:rPr>
              <w:t>Total Rooms to be Blocked:</w:t>
            </w:r>
          </w:p>
        </w:tc>
        <w:tc>
          <w:tcPr>
            <w:tcW w:w="1800" w:type="dxa"/>
            <w:tcBorders>
              <w:top w:val="double" w:sz="4" w:space="0" w:color="auto"/>
              <w:bottom w:val="nil"/>
              <w:right w:val="nil"/>
            </w:tcBorders>
          </w:tcPr>
          <w:p w:rsidR="001A6A3C" w:rsidRDefault="001A6A3C" w:rsidP="002D058A">
            <w:pPr>
              <w:pStyle w:val="Style4"/>
              <w:ind w:right="72"/>
              <w:rPr>
                <w:color w:val="0000FF"/>
              </w:rPr>
            </w:pPr>
          </w:p>
          <w:p w:rsidR="00912C99" w:rsidRDefault="001A6A3C" w:rsidP="002D058A">
            <w:pPr>
              <w:pStyle w:val="Style4"/>
              <w:ind w:right="72"/>
              <w:rPr>
                <w:bCs w:val="0"/>
                <w:color w:val="0000FF"/>
              </w:rPr>
            </w:pPr>
            <w:r>
              <w:rPr>
                <w:color w:val="0000FF"/>
              </w:rPr>
              <w:t>205</w:t>
            </w:r>
          </w:p>
        </w:tc>
        <w:tc>
          <w:tcPr>
            <w:tcW w:w="1620" w:type="dxa"/>
            <w:tcBorders>
              <w:top w:val="double" w:sz="4" w:space="0" w:color="auto"/>
              <w:left w:val="dashSmallGap" w:sz="4" w:space="0" w:color="auto"/>
              <w:bottom w:val="nil"/>
              <w:right w:val="nil"/>
            </w:tcBorders>
          </w:tcPr>
          <w:p w:rsidR="001A6A3C" w:rsidRDefault="001A6A3C" w:rsidP="002D058A">
            <w:pPr>
              <w:pStyle w:val="Style4"/>
              <w:ind w:right="0"/>
              <w:rPr>
                <w:color w:val="0000FF"/>
              </w:rPr>
            </w:pPr>
          </w:p>
          <w:p w:rsidR="00912C99" w:rsidRDefault="001A6A3C" w:rsidP="002D058A">
            <w:pPr>
              <w:pStyle w:val="Style4"/>
              <w:ind w:right="0"/>
              <w:rPr>
                <w:color w:val="0000FF"/>
              </w:rPr>
            </w:pPr>
            <w:r>
              <w:rPr>
                <w:color w:val="0000FF"/>
              </w:rPr>
              <w:t>205</w:t>
            </w:r>
          </w:p>
          <w:p w:rsidR="001A6A3C" w:rsidRDefault="001A6A3C" w:rsidP="002D058A">
            <w:pPr>
              <w:pStyle w:val="Style4"/>
              <w:ind w:right="0"/>
              <w:rPr>
                <w:bCs w:val="0"/>
                <w:color w:val="0000FF"/>
              </w:rPr>
            </w:pP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rPr>
          <w:color w:val="0000FF"/>
        </w:rPr>
        <w:t>@</w:t>
      </w: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r w:rsidR="00781D53" w:rsidRPr="00781D53">
        <w:rPr>
          <w:color w:val="0000FF"/>
        </w:rPr>
        <w:t xml:space="preserve">@may </w:t>
      </w:r>
      <w:r w:rsidR="00786360">
        <w:rPr>
          <w:color w:val="0000FF"/>
        </w:rPr>
        <w:t xml:space="preserve">then </w:t>
      </w:r>
      <w:r w:rsidR="00781D53" w:rsidRPr="00781D53">
        <w:rPr>
          <w:color w:val="0000FF"/>
        </w:rPr>
        <w:t>@</w:t>
      </w:r>
      <w:r w:rsidRPr="00781D53">
        <w:rPr>
          <w:color w:val="0000FF"/>
        </w:rPr>
        <w:t>will</w:t>
      </w:r>
      <w:r w:rsidR="00786360">
        <w:rPr>
          <w:color w:val="0000FF"/>
        </w:rPr>
        <w:t xml:space="preserve"> then</w:t>
      </w:r>
      <w:r w:rsidR="00781D53" w:rsidRPr="00781D53">
        <w:rPr>
          <w:color w:val="0000FF"/>
        </w:rPr>
        <w:t xml:space="preserve"> @will not</w:t>
      </w:r>
      <w:r>
        <w:t xml:space="preserve"> 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rPr>
          <w:color w:val="0000FF"/>
        </w:rPr>
        <w:t>@</w:t>
      </w:r>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pPr>
        <w:pStyle w:val="ExhibitC2"/>
      </w:pPr>
      <w:r>
        <w:rPr>
          <w:color w:val="0000FF"/>
        </w:rPr>
        <w:t>@</w:t>
      </w:r>
      <w:r>
        <w:t xml:space="preserve">The Contractor shall provide the </w:t>
      </w:r>
      <w:r w:rsidR="00664BCF">
        <w:t>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@fifty</w:t>
      </w:r>
      <w:r w:rsidR="000D795D">
        <w:t xml:space="preserve"> (</w:t>
      </w:r>
      <w:r w:rsidR="000D795D" w:rsidRPr="00C16574">
        <w:rPr>
          <w:color w:val="0000FF"/>
        </w:rPr>
        <w:t>@50</w:t>
      </w:r>
      <w:r w:rsidR="000D795D">
        <w:t>) paid room nights during the Program</w:t>
      </w:r>
      <w:r>
        <w:t xml:space="preserve">: </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Default="005440DB">
      <w:pPr>
        <w:pStyle w:val="Heading10"/>
        <w:keepNext w:val="0"/>
        <w:ind w:right="180"/>
      </w:pPr>
      <w:r>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rsidP="005569C0"/>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RDefault="005440DB"/>
    <w:p w:rsidR="005440DB" w:rsidRDefault="005440DB">
      <w:pPr>
        <w:pStyle w:val="ExhibitD1"/>
        <w:ind w:right="180"/>
      </w:pPr>
      <w:r>
        <w:t>Meeting and Function Rooms to be Provided</w:t>
      </w:r>
    </w:p>
    <w:p w:rsidR="005440DB" w:rsidRDefault="005440DB">
      <w:pPr>
        <w:ind w:left="360" w:right="180" w:hanging="360"/>
        <w:jc w:val="center"/>
        <w:rPr>
          <w:b/>
        </w:rPr>
      </w:pPr>
    </w:p>
    <w:p w:rsidR="005440DB" w:rsidRDefault="005440DB">
      <w:pPr>
        <w:pStyle w:val="ExhibitD2"/>
        <w:keepNext w:val="0"/>
        <w:ind w:right="180"/>
      </w:pPr>
      <w:r>
        <w:t xml:space="preserve">The Contractor shall provide to the </w:t>
      </w:r>
      <w:r w:rsidR="00664BCF">
        <w:t>AOC</w:t>
      </w:r>
      <w:r>
        <w:t xml:space="preserve"> the meeting and </w:t>
      </w:r>
      <w:proofErr w:type="gramStart"/>
      <w:r>
        <w:t>function</w:t>
      </w:r>
      <w:proofErr w:type="gramEnd"/>
      <w:r>
        <w:t xml:space="preserve"> rooms on the Dates and at the times set forth in Table 1, below, including necessary and appropriate set up.  Prior to the Program, the </w:t>
      </w:r>
      <w:r w:rsidR="00664BCF">
        <w:t>AOC</w:t>
      </w:r>
      <w:r>
        <w:t xml:space="preserve"> will provide one (1) or more BEO’s to the Contractor setting forth the final detail on these items.</w:t>
      </w:r>
    </w:p>
    <w:p w:rsidR="005440DB" w:rsidRDefault="005440DB" w:rsidP="00AF07E3"/>
    <w:p w:rsidR="005440DB" w:rsidRDefault="005440DB">
      <w:pPr>
        <w:pStyle w:val="Document1"/>
        <w:keepNext w:val="0"/>
        <w:ind w:left="1440" w:right="180"/>
        <w:rPr>
          <w:rFonts w:ascii="Times New Roman" w:hAnsi="Times New Roman"/>
          <w:b/>
          <w:bCs/>
        </w:rPr>
      </w:pPr>
      <w:r>
        <w:rPr>
          <w:rFonts w:ascii="Times New Roman" w:hAnsi="Times New Roman"/>
          <w:b/>
          <w:bCs/>
        </w:rPr>
        <w:t>Table 1:</w:t>
      </w:r>
    </w:p>
    <w:p w:rsidR="005440DB" w:rsidRDefault="005440DB">
      <w:pPr>
        <w:pStyle w:val="Hidden"/>
        <w:keepNext w:val="0"/>
        <w:ind w:right="180"/>
      </w:pPr>
      <w:r>
        <w:t>[Modify Table 1 as necessary – information provided below for sample purposes only:]</w:t>
      </w:r>
    </w:p>
    <w:tbl>
      <w:tblPr>
        <w:tblW w:w="4438"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440"/>
        <w:gridCol w:w="1441"/>
        <w:gridCol w:w="1619"/>
        <w:gridCol w:w="1619"/>
      </w:tblGrid>
      <w:tr w:rsidR="005440DB">
        <w:trPr>
          <w:tblHeader/>
        </w:trPr>
        <w:tc>
          <w:tcPr>
            <w:tcW w:w="816"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Date</w:t>
            </w:r>
          </w:p>
          <w:p w:rsidR="005440DB" w:rsidRDefault="005440DB">
            <w:pPr>
              <w:pStyle w:val="BodyText"/>
              <w:ind w:right="180"/>
              <w:jc w:val="center"/>
              <w:rPr>
                <w:rFonts w:ascii="Times New Roman" w:hAnsi="Times New Roman"/>
                <w:b/>
              </w:rPr>
            </w:pPr>
          </w:p>
        </w:tc>
        <w:tc>
          <w:tcPr>
            <w:tcW w:w="714"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Time</w:t>
            </w:r>
          </w:p>
        </w:tc>
        <w:tc>
          <w:tcPr>
            <w:tcW w:w="816"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Function</w:t>
            </w:r>
          </w:p>
        </w:tc>
        <w:tc>
          <w:tcPr>
            <w:tcW w:w="817"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Location</w:t>
            </w:r>
          </w:p>
        </w:tc>
        <w:tc>
          <w:tcPr>
            <w:tcW w:w="918"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Set Up</w:t>
            </w:r>
          </w:p>
        </w:tc>
        <w:tc>
          <w:tcPr>
            <w:tcW w:w="918"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Expected Attendance</w:t>
            </w:r>
          </w:p>
        </w:tc>
      </w:tr>
      <w:tr w:rsidR="00BC48AB">
        <w:tc>
          <w:tcPr>
            <w:tcW w:w="816" w:type="pct"/>
          </w:tcPr>
          <w:p w:rsidR="00BC48AB" w:rsidRDefault="00BC48AB">
            <w:pPr>
              <w:pStyle w:val="BodyText"/>
              <w:ind w:right="180"/>
              <w:jc w:val="center"/>
              <w:rPr>
                <w:rFonts w:ascii="Times New Roman" w:hAnsi="Times New Roman"/>
                <w:color w:val="0000FF"/>
              </w:rPr>
            </w:pPr>
          </w:p>
          <w:p w:rsidR="00BC48AB" w:rsidRDefault="00BC48AB">
            <w:pPr>
              <w:pStyle w:val="BodyText"/>
              <w:ind w:right="180"/>
              <w:jc w:val="center"/>
              <w:rPr>
                <w:rFonts w:ascii="Times New Roman" w:hAnsi="Times New Roman"/>
                <w:color w:val="0000FF"/>
              </w:rPr>
            </w:pPr>
            <w:r>
              <w:rPr>
                <w:rFonts w:ascii="Times New Roman" w:hAnsi="Times New Roman"/>
                <w:color w:val="0000FF"/>
              </w:rPr>
              <w:t>March 27 or April 4</w:t>
            </w:r>
          </w:p>
        </w:tc>
        <w:tc>
          <w:tcPr>
            <w:tcW w:w="714" w:type="pct"/>
          </w:tcPr>
          <w:p w:rsidR="00BC48AB" w:rsidRPr="00F04815" w:rsidRDefault="00BC48AB">
            <w:pPr>
              <w:pStyle w:val="BodyText"/>
              <w:ind w:right="180"/>
              <w:jc w:val="center"/>
              <w:rPr>
                <w:rFonts w:ascii="Times New Roman" w:hAnsi="Times New Roman"/>
                <w:color w:val="0000FF"/>
              </w:rPr>
            </w:pPr>
          </w:p>
          <w:p w:rsidR="00BC48AB" w:rsidRPr="00F04815" w:rsidRDefault="00BC48AB">
            <w:pPr>
              <w:pStyle w:val="BodyText"/>
              <w:ind w:right="180"/>
              <w:jc w:val="center"/>
              <w:rPr>
                <w:rFonts w:ascii="Times New Roman" w:hAnsi="Times New Roman"/>
                <w:color w:val="0000FF"/>
              </w:rPr>
            </w:pPr>
            <w:r>
              <w:rPr>
                <w:rFonts w:ascii="Times New Roman" w:hAnsi="Times New Roman"/>
                <w:color w:val="0000FF"/>
              </w:rPr>
              <w:t>3:00 p.m. – 24 hour hold</w:t>
            </w:r>
          </w:p>
          <w:p w:rsidR="00BC48AB" w:rsidRPr="00F04815" w:rsidRDefault="00BC48AB">
            <w:pPr>
              <w:pStyle w:val="BodyText"/>
              <w:ind w:right="180"/>
              <w:jc w:val="center"/>
              <w:rPr>
                <w:rFonts w:ascii="Times New Roman" w:hAnsi="Times New Roman"/>
                <w:color w:val="0000FF"/>
              </w:rPr>
            </w:pPr>
          </w:p>
        </w:tc>
        <w:tc>
          <w:tcPr>
            <w:tcW w:w="816"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Staff Office</w:t>
            </w:r>
          </w:p>
        </w:tc>
        <w:tc>
          <w:tcPr>
            <w:tcW w:w="817" w:type="pct"/>
          </w:tcPr>
          <w:p w:rsidR="00BC48AB" w:rsidRDefault="00BC48AB">
            <w:pPr>
              <w:pStyle w:val="BodyText"/>
              <w:ind w:right="180"/>
              <w:jc w:val="center"/>
              <w:rPr>
                <w:rFonts w:ascii="Times New Roman" w:hAnsi="Times New Roman"/>
                <w:color w:val="0000FF"/>
              </w:rPr>
            </w:pPr>
            <w:r>
              <w:rPr>
                <w:rFonts w:ascii="Times New Roman" w:hAnsi="Times New Roman"/>
                <w:color w:val="0000FF"/>
              </w:rPr>
              <w:t>TBD</w:t>
            </w:r>
          </w:p>
          <w:p w:rsidR="00BC48AB" w:rsidRPr="00F04815" w:rsidRDefault="00BC48AB">
            <w:pPr>
              <w:pStyle w:val="BodyText"/>
              <w:ind w:right="180"/>
              <w:jc w:val="center"/>
              <w:rPr>
                <w:rFonts w:ascii="Times New Roman" w:hAnsi="Times New Roman"/>
                <w:color w:val="0000FF"/>
              </w:rPr>
            </w:pP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Conference</w:t>
            </w:r>
          </w:p>
        </w:tc>
        <w:tc>
          <w:tcPr>
            <w:tcW w:w="918" w:type="pct"/>
          </w:tcPr>
          <w:p w:rsidR="00BC48AB" w:rsidRPr="00F04815" w:rsidRDefault="00BC48AB">
            <w:pPr>
              <w:pStyle w:val="BodyText"/>
              <w:ind w:right="180"/>
              <w:jc w:val="center"/>
              <w:rPr>
                <w:rFonts w:ascii="Times New Roman" w:hAnsi="Times New Roman"/>
                <w:color w:val="0000FF"/>
              </w:rPr>
            </w:pPr>
            <w:r w:rsidRPr="00F04815">
              <w:rPr>
                <w:rFonts w:ascii="Times New Roman" w:hAnsi="Times New Roman"/>
                <w:color w:val="0000FF"/>
              </w:rPr>
              <w:t>N/A</w:t>
            </w:r>
          </w:p>
        </w:tc>
      </w:tr>
      <w:tr w:rsidR="00BC48AB">
        <w:tc>
          <w:tcPr>
            <w:tcW w:w="816" w:type="pct"/>
          </w:tcPr>
          <w:p w:rsidR="00BC48AB" w:rsidRDefault="00BC48AB" w:rsidP="00E36DCE">
            <w:pPr>
              <w:pStyle w:val="BodyText"/>
              <w:ind w:right="180"/>
              <w:jc w:val="center"/>
              <w:rPr>
                <w:rFonts w:ascii="Times New Roman" w:hAnsi="Times New Roman"/>
                <w:color w:val="0000FF"/>
              </w:rPr>
            </w:pPr>
          </w:p>
          <w:p w:rsidR="00BC48AB" w:rsidRDefault="00BC48AB">
            <w:pPr>
              <w:pStyle w:val="BodyText"/>
              <w:ind w:right="180"/>
              <w:jc w:val="center"/>
              <w:rPr>
                <w:rFonts w:ascii="Times New Roman" w:hAnsi="Times New Roman"/>
              </w:rPr>
            </w:pPr>
            <w:r>
              <w:rPr>
                <w:rFonts w:ascii="Times New Roman" w:hAnsi="Times New Roman"/>
                <w:color w:val="0000FF"/>
              </w:rPr>
              <w:t>March 27 or April 4</w:t>
            </w:r>
          </w:p>
        </w:tc>
        <w:tc>
          <w:tcPr>
            <w:tcW w:w="714" w:type="pct"/>
          </w:tcPr>
          <w:p w:rsidR="00BC48AB" w:rsidRPr="00F04815" w:rsidRDefault="00BC48AB" w:rsidP="00E36DCE">
            <w:pPr>
              <w:pStyle w:val="BodyText"/>
              <w:ind w:right="180"/>
              <w:jc w:val="center"/>
              <w:rPr>
                <w:rFonts w:ascii="Times New Roman" w:hAnsi="Times New Roman"/>
                <w:color w:val="0000FF"/>
              </w:rPr>
            </w:pPr>
          </w:p>
          <w:p w:rsidR="00BC48AB" w:rsidRPr="00F04815" w:rsidRDefault="00BC48AB" w:rsidP="00E36DCE">
            <w:pPr>
              <w:pStyle w:val="BodyText"/>
              <w:ind w:right="180"/>
              <w:jc w:val="center"/>
              <w:rPr>
                <w:rFonts w:ascii="Times New Roman" w:hAnsi="Times New Roman"/>
                <w:color w:val="0000FF"/>
              </w:rPr>
            </w:pPr>
            <w:r>
              <w:rPr>
                <w:rFonts w:ascii="Times New Roman" w:hAnsi="Times New Roman"/>
                <w:color w:val="0000FF"/>
              </w:rPr>
              <w:t>3:00 p.m. – 24 hour hold</w:t>
            </w:r>
          </w:p>
          <w:p w:rsidR="00BC48AB" w:rsidRPr="00F04815" w:rsidRDefault="00BC48AB">
            <w:pPr>
              <w:pStyle w:val="BodyText"/>
              <w:ind w:right="180"/>
              <w:jc w:val="center"/>
              <w:rPr>
                <w:rFonts w:ascii="Times New Roman" w:hAnsi="Times New Roman"/>
                <w:color w:val="0000FF"/>
              </w:rPr>
            </w:pPr>
          </w:p>
        </w:tc>
        <w:tc>
          <w:tcPr>
            <w:tcW w:w="816"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 xml:space="preserve">Faculty Office </w:t>
            </w:r>
          </w:p>
        </w:tc>
        <w:tc>
          <w:tcPr>
            <w:tcW w:w="817" w:type="pct"/>
          </w:tcPr>
          <w:p w:rsidR="00BC48AB" w:rsidRPr="00F04815" w:rsidRDefault="00BC48AB">
            <w:pPr>
              <w:pStyle w:val="BodyText"/>
              <w:ind w:right="180"/>
              <w:jc w:val="center"/>
              <w:rPr>
                <w:rFonts w:ascii="Times New Roman" w:hAnsi="Times New Roman"/>
                <w:color w:val="0000FF"/>
              </w:rPr>
            </w:pPr>
            <w:r w:rsidRPr="0014136E">
              <w:rPr>
                <w:rFonts w:ascii="Times New Roman" w:hAnsi="Times New Roman"/>
                <w:color w:val="0000FF"/>
              </w:rPr>
              <w:t>TBD</w:t>
            </w: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 xml:space="preserve">2 rounds </w:t>
            </w:r>
          </w:p>
        </w:tc>
        <w:tc>
          <w:tcPr>
            <w:tcW w:w="918" w:type="pct"/>
          </w:tcPr>
          <w:p w:rsidR="00BC48AB" w:rsidRPr="00F04815" w:rsidRDefault="00BC48AB">
            <w:pPr>
              <w:pStyle w:val="BodyText"/>
              <w:ind w:right="180"/>
              <w:jc w:val="center"/>
              <w:rPr>
                <w:rFonts w:ascii="Times New Roman" w:hAnsi="Times New Roman"/>
                <w:color w:val="0000FF"/>
              </w:rPr>
            </w:pPr>
            <w:r w:rsidRPr="00F04815">
              <w:rPr>
                <w:rFonts w:ascii="Times New Roman" w:hAnsi="Times New Roman"/>
                <w:color w:val="0000FF"/>
              </w:rPr>
              <w:t>140</w:t>
            </w:r>
          </w:p>
        </w:tc>
      </w:tr>
      <w:tr w:rsidR="00BC48AB">
        <w:tc>
          <w:tcPr>
            <w:tcW w:w="816" w:type="pct"/>
          </w:tcPr>
          <w:p w:rsidR="00BC48AB" w:rsidRDefault="00BC48AB" w:rsidP="00E36DCE">
            <w:pPr>
              <w:pStyle w:val="BodyText"/>
              <w:ind w:right="180"/>
              <w:jc w:val="center"/>
              <w:rPr>
                <w:rFonts w:ascii="Times New Roman" w:hAnsi="Times New Roman"/>
                <w:color w:val="0000FF"/>
              </w:rPr>
            </w:pPr>
          </w:p>
          <w:p w:rsidR="00BC48AB" w:rsidRDefault="00BC48AB">
            <w:pPr>
              <w:pStyle w:val="BodyText"/>
              <w:ind w:right="180"/>
              <w:jc w:val="center"/>
              <w:rPr>
                <w:rFonts w:ascii="Times New Roman" w:hAnsi="Times New Roman"/>
              </w:rPr>
            </w:pPr>
            <w:r>
              <w:rPr>
                <w:rFonts w:ascii="Times New Roman" w:hAnsi="Times New Roman"/>
                <w:color w:val="0000FF"/>
              </w:rPr>
              <w:t>March 27 or April 4</w:t>
            </w:r>
          </w:p>
        </w:tc>
        <w:tc>
          <w:tcPr>
            <w:tcW w:w="714" w:type="pct"/>
          </w:tcPr>
          <w:p w:rsidR="00BC48AB" w:rsidRPr="00F04815" w:rsidRDefault="00BC48AB" w:rsidP="00E36DCE">
            <w:pPr>
              <w:pStyle w:val="BodyText"/>
              <w:ind w:right="180"/>
              <w:jc w:val="center"/>
              <w:rPr>
                <w:rFonts w:ascii="Times New Roman" w:hAnsi="Times New Roman"/>
                <w:color w:val="0000FF"/>
              </w:rPr>
            </w:pPr>
          </w:p>
          <w:p w:rsidR="00BC48AB" w:rsidRPr="00F04815" w:rsidRDefault="00BC48AB" w:rsidP="00E36DCE">
            <w:pPr>
              <w:pStyle w:val="BodyText"/>
              <w:ind w:right="180"/>
              <w:jc w:val="center"/>
              <w:rPr>
                <w:rFonts w:ascii="Times New Roman" w:hAnsi="Times New Roman"/>
                <w:color w:val="0000FF"/>
              </w:rPr>
            </w:pPr>
            <w:r>
              <w:rPr>
                <w:rFonts w:ascii="Times New Roman" w:hAnsi="Times New Roman"/>
                <w:color w:val="0000FF"/>
              </w:rPr>
              <w:t>3:00 p.m. – 24 hour hold</w:t>
            </w:r>
          </w:p>
          <w:p w:rsidR="00BC48AB" w:rsidRPr="00F04815" w:rsidRDefault="00BC48AB">
            <w:pPr>
              <w:pStyle w:val="BodyText"/>
              <w:ind w:right="180"/>
              <w:jc w:val="center"/>
              <w:rPr>
                <w:rFonts w:ascii="Times New Roman" w:hAnsi="Times New Roman"/>
                <w:color w:val="0000FF"/>
              </w:rPr>
            </w:pPr>
          </w:p>
        </w:tc>
        <w:tc>
          <w:tcPr>
            <w:tcW w:w="816"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AV Storage</w:t>
            </w:r>
          </w:p>
        </w:tc>
        <w:tc>
          <w:tcPr>
            <w:tcW w:w="817" w:type="pct"/>
          </w:tcPr>
          <w:p w:rsidR="00BC48AB" w:rsidRPr="00F04815" w:rsidRDefault="00BC48AB">
            <w:pPr>
              <w:pStyle w:val="BodyText"/>
              <w:ind w:right="180"/>
              <w:jc w:val="center"/>
              <w:rPr>
                <w:rFonts w:ascii="Times New Roman" w:hAnsi="Times New Roman"/>
                <w:color w:val="0000FF"/>
              </w:rPr>
            </w:pPr>
            <w:r w:rsidRPr="0014136E">
              <w:rPr>
                <w:rFonts w:ascii="Times New Roman" w:hAnsi="Times New Roman"/>
                <w:color w:val="0000FF"/>
              </w:rPr>
              <w:t>TBD</w:t>
            </w: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 xml:space="preserve">Empty Room </w:t>
            </w:r>
          </w:p>
        </w:tc>
        <w:tc>
          <w:tcPr>
            <w:tcW w:w="918" w:type="pct"/>
          </w:tcPr>
          <w:p w:rsidR="00BC48AB" w:rsidRPr="00F04815" w:rsidRDefault="00BC48AB">
            <w:pPr>
              <w:pStyle w:val="BodyText"/>
              <w:ind w:right="180"/>
              <w:jc w:val="center"/>
              <w:rPr>
                <w:rFonts w:ascii="Times New Roman" w:hAnsi="Times New Roman"/>
                <w:color w:val="0000FF"/>
              </w:rPr>
            </w:pPr>
            <w:r w:rsidRPr="00F04815">
              <w:rPr>
                <w:rFonts w:ascii="Times New Roman" w:hAnsi="Times New Roman"/>
                <w:color w:val="0000FF"/>
              </w:rPr>
              <w:t>140</w:t>
            </w:r>
          </w:p>
        </w:tc>
      </w:tr>
      <w:tr w:rsidR="00BC48AB">
        <w:tc>
          <w:tcPr>
            <w:tcW w:w="816" w:type="pct"/>
          </w:tcPr>
          <w:p w:rsidR="00BC48AB" w:rsidRDefault="00BC48AB" w:rsidP="00E36DCE">
            <w:pPr>
              <w:pStyle w:val="BodyText"/>
              <w:ind w:right="180"/>
              <w:jc w:val="center"/>
              <w:rPr>
                <w:rFonts w:ascii="Times New Roman" w:hAnsi="Times New Roman"/>
                <w:color w:val="0000FF"/>
              </w:rPr>
            </w:pPr>
          </w:p>
          <w:p w:rsidR="00BC48AB" w:rsidRDefault="00BC48AB">
            <w:pPr>
              <w:pStyle w:val="BodyText"/>
              <w:ind w:right="180"/>
              <w:jc w:val="center"/>
              <w:rPr>
                <w:rFonts w:ascii="Times New Roman" w:hAnsi="Times New Roman"/>
              </w:rPr>
            </w:pPr>
            <w:r>
              <w:rPr>
                <w:rFonts w:ascii="Times New Roman" w:hAnsi="Times New Roman"/>
                <w:color w:val="0000FF"/>
              </w:rPr>
              <w:t>March 27 or April 4</w:t>
            </w:r>
          </w:p>
        </w:tc>
        <w:tc>
          <w:tcPr>
            <w:tcW w:w="714" w:type="pct"/>
          </w:tcPr>
          <w:p w:rsidR="00BC48AB" w:rsidRPr="00F04815" w:rsidRDefault="00BC48AB" w:rsidP="00E36DCE">
            <w:pPr>
              <w:pStyle w:val="BodyText"/>
              <w:ind w:right="180"/>
              <w:jc w:val="center"/>
              <w:rPr>
                <w:rFonts w:ascii="Times New Roman" w:hAnsi="Times New Roman"/>
                <w:color w:val="0000FF"/>
              </w:rPr>
            </w:pPr>
          </w:p>
          <w:p w:rsidR="00BC48AB" w:rsidRPr="00F04815" w:rsidRDefault="00BC48AB" w:rsidP="00E36DCE">
            <w:pPr>
              <w:pStyle w:val="BodyText"/>
              <w:ind w:right="180"/>
              <w:jc w:val="center"/>
              <w:rPr>
                <w:rFonts w:ascii="Times New Roman" w:hAnsi="Times New Roman"/>
                <w:color w:val="0000FF"/>
              </w:rPr>
            </w:pPr>
            <w:r>
              <w:rPr>
                <w:rFonts w:ascii="Times New Roman" w:hAnsi="Times New Roman"/>
                <w:color w:val="0000FF"/>
              </w:rPr>
              <w:t>3:00 p.m. – 24 hour hold</w:t>
            </w:r>
          </w:p>
          <w:p w:rsidR="00BC48AB" w:rsidRPr="00F04815" w:rsidRDefault="00BC48AB">
            <w:pPr>
              <w:pStyle w:val="BodyText"/>
              <w:ind w:right="180"/>
              <w:jc w:val="center"/>
              <w:rPr>
                <w:rFonts w:ascii="Times New Roman" w:hAnsi="Times New Roman"/>
                <w:color w:val="0000FF"/>
              </w:rPr>
            </w:pPr>
          </w:p>
        </w:tc>
        <w:tc>
          <w:tcPr>
            <w:tcW w:w="816"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 xml:space="preserve">Registration Desk </w:t>
            </w:r>
          </w:p>
        </w:tc>
        <w:tc>
          <w:tcPr>
            <w:tcW w:w="817"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rPr>
              <w:t xml:space="preserve">TBD </w:t>
            </w: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 xml:space="preserve">Existing </w:t>
            </w:r>
            <w:proofErr w:type="spellStart"/>
            <w:r>
              <w:rPr>
                <w:rFonts w:ascii="Times New Roman" w:hAnsi="Times New Roman"/>
                <w:color w:val="0000FF"/>
                <w:sz w:val="20"/>
              </w:rPr>
              <w:t>Reg</w:t>
            </w:r>
            <w:proofErr w:type="spellEnd"/>
            <w:r>
              <w:rPr>
                <w:rFonts w:ascii="Times New Roman" w:hAnsi="Times New Roman"/>
                <w:color w:val="0000FF"/>
                <w:sz w:val="20"/>
              </w:rPr>
              <w:t xml:space="preserve"> Desk or two 6ft tables w/ 3 classroom against the wall</w:t>
            </w: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rPr>
              <w:t xml:space="preserve">250 </w:t>
            </w:r>
          </w:p>
        </w:tc>
      </w:tr>
      <w:tr w:rsidR="00BC48AB">
        <w:tc>
          <w:tcPr>
            <w:tcW w:w="816" w:type="pct"/>
          </w:tcPr>
          <w:p w:rsidR="00BC48AB" w:rsidRDefault="00BC48AB" w:rsidP="00E36DCE">
            <w:pPr>
              <w:pStyle w:val="BodyText"/>
              <w:ind w:right="180"/>
              <w:jc w:val="center"/>
              <w:rPr>
                <w:rFonts w:ascii="Times New Roman" w:hAnsi="Times New Roman"/>
                <w:color w:val="0000FF"/>
              </w:rPr>
            </w:pPr>
          </w:p>
          <w:p w:rsidR="00BC48AB" w:rsidRDefault="00BC48AB">
            <w:pPr>
              <w:pStyle w:val="BodyText"/>
              <w:ind w:right="180"/>
              <w:jc w:val="center"/>
              <w:rPr>
                <w:rFonts w:ascii="Times New Roman" w:hAnsi="Times New Roman"/>
              </w:rPr>
            </w:pPr>
            <w:r>
              <w:rPr>
                <w:rFonts w:ascii="Times New Roman" w:hAnsi="Times New Roman"/>
                <w:color w:val="0000FF"/>
              </w:rPr>
              <w:t>March 27 or April 4</w:t>
            </w:r>
          </w:p>
        </w:tc>
        <w:tc>
          <w:tcPr>
            <w:tcW w:w="714" w:type="pct"/>
          </w:tcPr>
          <w:p w:rsidR="00BC48AB" w:rsidRPr="00F04815" w:rsidRDefault="00BC48AB" w:rsidP="00E36DCE">
            <w:pPr>
              <w:pStyle w:val="BodyText"/>
              <w:ind w:right="180"/>
              <w:jc w:val="center"/>
              <w:rPr>
                <w:rFonts w:ascii="Times New Roman" w:hAnsi="Times New Roman"/>
                <w:color w:val="0000FF"/>
              </w:rPr>
            </w:pPr>
          </w:p>
          <w:p w:rsidR="00BC48AB" w:rsidRPr="00F04815" w:rsidRDefault="00BC48AB" w:rsidP="00E36DCE">
            <w:pPr>
              <w:pStyle w:val="BodyText"/>
              <w:ind w:right="180"/>
              <w:jc w:val="center"/>
              <w:rPr>
                <w:rFonts w:ascii="Times New Roman" w:hAnsi="Times New Roman"/>
                <w:color w:val="0000FF"/>
              </w:rPr>
            </w:pPr>
            <w:r>
              <w:rPr>
                <w:rFonts w:ascii="Times New Roman" w:hAnsi="Times New Roman"/>
                <w:color w:val="0000FF"/>
              </w:rPr>
              <w:t>6:00 p.m. – 24 hour hold</w:t>
            </w:r>
          </w:p>
          <w:p w:rsidR="00BC48AB" w:rsidRPr="00F04815" w:rsidRDefault="00BC48AB">
            <w:pPr>
              <w:pStyle w:val="BodyText"/>
              <w:ind w:right="180"/>
              <w:jc w:val="center"/>
              <w:rPr>
                <w:rFonts w:ascii="Times New Roman" w:hAnsi="Times New Roman"/>
                <w:color w:val="0000FF"/>
              </w:rPr>
            </w:pPr>
          </w:p>
        </w:tc>
        <w:tc>
          <w:tcPr>
            <w:tcW w:w="816" w:type="pct"/>
          </w:tcPr>
          <w:p w:rsidR="00BC48AB" w:rsidRDefault="00BC48AB" w:rsidP="00E36DCE">
            <w:pPr>
              <w:pStyle w:val="BodyText"/>
              <w:ind w:left="-108" w:right="-108"/>
              <w:jc w:val="center"/>
              <w:rPr>
                <w:rFonts w:ascii="Times New Roman" w:hAnsi="Times New Roman"/>
                <w:color w:val="0000FF"/>
                <w:sz w:val="20"/>
              </w:rPr>
            </w:pPr>
            <w:r>
              <w:rPr>
                <w:rFonts w:ascii="Times New Roman" w:hAnsi="Times New Roman"/>
                <w:color w:val="0000FF"/>
                <w:sz w:val="20"/>
              </w:rPr>
              <w:t xml:space="preserve">General Session </w:t>
            </w:r>
          </w:p>
          <w:p w:rsidR="00BC48AB" w:rsidRPr="00F04815" w:rsidRDefault="00BC48AB">
            <w:pPr>
              <w:pStyle w:val="BodyText"/>
              <w:ind w:right="180"/>
              <w:jc w:val="center"/>
              <w:rPr>
                <w:rFonts w:ascii="Times New Roman" w:hAnsi="Times New Roman"/>
                <w:color w:val="0000FF"/>
              </w:rPr>
            </w:pPr>
            <w:r>
              <w:rPr>
                <w:rFonts w:ascii="Times New Roman" w:hAnsi="Times New Roman"/>
                <w:color w:val="0000FF"/>
                <w:sz w:val="20"/>
              </w:rPr>
              <w:t>Set Up</w:t>
            </w:r>
          </w:p>
        </w:tc>
        <w:tc>
          <w:tcPr>
            <w:tcW w:w="817" w:type="pct"/>
          </w:tcPr>
          <w:p w:rsidR="00BC48AB" w:rsidRPr="00F04815" w:rsidRDefault="00BC48AB">
            <w:pPr>
              <w:pStyle w:val="BodyText"/>
              <w:ind w:right="180"/>
              <w:jc w:val="center"/>
              <w:rPr>
                <w:rFonts w:ascii="Times New Roman" w:hAnsi="Times New Roman"/>
                <w:color w:val="0000FF"/>
              </w:rPr>
            </w:pPr>
            <w:r w:rsidRPr="009F1D9E">
              <w:rPr>
                <w:rFonts w:ascii="Times New Roman" w:hAnsi="Times New Roman"/>
                <w:color w:val="0000FF"/>
              </w:rPr>
              <w:t>TBD</w:t>
            </w:r>
          </w:p>
        </w:tc>
        <w:tc>
          <w:tcPr>
            <w:tcW w:w="918" w:type="pct"/>
          </w:tcPr>
          <w:p w:rsidR="00BC48AB" w:rsidRPr="00F04815" w:rsidRDefault="00BC48AB">
            <w:pPr>
              <w:pStyle w:val="BodyText"/>
              <w:ind w:right="180"/>
              <w:jc w:val="center"/>
              <w:rPr>
                <w:rFonts w:ascii="Times New Roman" w:hAnsi="Times New Roman"/>
                <w:color w:val="0000FF"/>
              </w:rPr>
            </w:pPr>
            <w:r w:rsidRPr="00F04815">
              <w:rPr>
                <w:rFonts w:ascii="Times New Roman" w:hAnsi="Times New Roman"/>
                <w:color w:val="0000FF"/>
              </w:rPr>
              <w:t>Rounds of 8</w:t>
            </w:r>
            <w:r w:rsidR="001629A8">
              <w:rPr>
                <w:rFonts w:ascii="Times New Roman" w:hAnsi="Times New Roman"/>
                <w:color w:val="0000FF"/>
              </w:rPr>
              <w:t>, riser, head table for 5</w:t>
            </w:r>
          </w:p>
        </w:tc>
        <w:tc>
          <w:tcPr>
            <w:tcW w:w="918" w:type="pct"/>
          </w:tcPr>
          <w:p w:rsidR="00BC48AB" w:rsidRPr="00F04815" w:rsidRDefault="00BC48AB">
            <w:pPr>
              <w:pStyle w:val="BodyText"/>
              <w:ind w:right="180"/>
              <w:jc w:val="center"/>
              <w:rPr>
                <w:rFonts w:ascii="Times New Roman" w:hAnsi="Times New Roman"/>
                <w:color w:val="0000FF"/>
              </w:rPr>
            </w:pPr>
            <w:r>
              <w:rPr>
                <w:rFonts w:ascii="Times New Roman" w:hAnsi="Times New Roman"/>
                <w:color w:val="0000FF"/>
              </w:rPr>
              <w:t xml:space="preserve">250 </w:t>
            </w:r>
          </w:p>
        </w:tc>
      </w:tr>
      <w:tr w:rsidR="00E14D78">
        <w:tc>
          <w:tcPr>
            <w:tcW w:w="816" w:type="pct"/>
          </w:tcPr>
          <w:p w:rsidR="00E14D78" w:rsidRDefault="00E14D78">
            <w:pPr>
              <w:pStyle w:val="BodyText"/>
              <w:ind w:right="180"/>
              <w:jc w:val="center"/>
              <w:rPr>
                <w:rFonts w:ascii="Times New Roman" w:hAnsi="Times New Roman"/>
              </w:rPr>
            </w:pPr>
            <w:r w:rsidRPr="00E466D8">
              <w:rPr>
                <w:rFonts w:ascii="Times New Roman" w:hAnsi="Times New Roman"/>
                <w:color w:val="0000FF"/>
              </w:rPr>
              <w:t>March 27 or April 4</w:t>
            </w:r>
          </w:p>
        </w:tc>
        <w:tc>
          <w:tcPr>
            <w:tcW w:w="714" w:type="pct"/>
          </w:tcPr>
          <w:p w:rsidR="00E14D78" w:rsidRPr="00F04815" w:rsidRDefault="00E14D78">
            <w:pPr>
              <w:pStyle w:val="BodyText"/>
              <w:ind w:right="180"/>
              <w:jc w:val="center"/>
              <w:rPr>
                <w:rFonts w:ascii="Times New Roman" w:hAnsi="Times New Roman"/>
                <w:color w:val="0000FF"/>
              </w:rPr>
            </w:pPr>
            <w:r w:rsidRPr="008A0202">
              <w:rPr>
                <w:rFonts w:ascii="Times New Roman" w:hAnsi="Times New Roman"/>
                <w:color w:val="0000FF"/>
              </w:rPr>
              <w:t>6:00 p.m. – 24 hour hold</w:t>
            </w:r>
          </w:p>
        </w:tc>
        <w:tc>
          <w:tcPr>
            <w:tcW w:w="816"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Break out #1</w:t>
            </w:r>
          </w:p>
        </w:tc>
        <w:tc>
          <w:tcPr>
            <w:tcW w:w="817" w:type="pct"/>
          </w:tcPr>
          <w:p w:rsidR="00E14D78" w:rsidRPr="00F04815" w:rsidRDefault="00E14D78">
            <w:pPr>
              <w:pStyle w:val="BodyText"/>
              <w:ind w:right="180"/>
              <w:jc w:val="center"/>
              <w:rPr>
                <w:rFonts w:ascii="Times New Roman" w:hAnsi="Times New Roman"/>
                <w:color w:val="0000FF"/>
              </w:rPr>
            </w:pPr>
            <w:r w:rsidRPr="009F1D9E">
              <w:rPr>
                <w:rFonts w:ascii="Times New Roman" w:hAnsi="Times New Roman"/>
                <w:color w:val="0000FF"/>
              </w:rPr>
              <w:t>TBD</w:t>
            </w:r>
          </w:p>
        </w:tc>
        <w:tc>
          <w:tcPr>
            <w:tcW w:w="918"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 xml:space="preserve">Crescent rounds of 6 </w:t>
            </w:r>
          </w:p>
        </w:tc>
        <w:tc>
          <w:tcPr>
            <w:tcW w:w="918"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 xml:space="preserve">100 </w:t>
            </w:r>
          </w:p>
        </w:tc>
      </w:tr>
      <w:tr w:rsidR="00E14D78">
        <w:tc>
          <w:tcPr>
            <w:tcW w:w="816" w:type="pct"/>
          </w:tcPr>
          <w:p w:rsidR="00E14D78" w:rsidRDefault="00E14D78">
            <w:pPr>
              <w:pStyle w:val="BodyText"/>
              <w:ind w:right="180"/>
              <w:jc w:val="center"/>
              <w:rPr>
                <w:rFonts w:ascii="Times New Roman" w:hAnsi="Times New Roman"/>
              </w:rPr>
            </w:pPr>
            <w:r w:rsidRPr="00E466D8">
              <w:rPr>
                <w:rFonts w:ascii="Times New Roman" w:hAnsi="Times New Roman"/>
                <w:color w:val="0000FF"/>
              </w:rPr>
              <w:t>March 27 or April 4</w:t>
            </w:r>
          </w:p>
        </w:tc>
        <w:tc>
          <w:tcPr>
            <w:tcW w:w="714" w:type="pct"/>
          </w:tcPr>
          <w:p w:rsidR="00E14D78" w:rsidRPr="00F04815" w:rsidRDefault="00E14D78">
            <w:pPr>
              <w:pStyle w:val="BodyText"/>
              <w:ind w:right="180"/>
              <w:jc w:val="center"/>
              <w:rPr>
                <w:rFonts w:ascii="Times New Roman" w:hAnsi="Times New Roman"/>
                <w:color w:val="0000FF"/>
              </w:rPr>
            </w:pPr>
            <w:r w:rsidRPr="008A0202">
              <w:rPr>
                <w:rFonts w:ascii="Times New Roman" w:hAnsi="Times New Roman"/>
                <w:color w:val="0000FF"/>
              </w:rPr>
              <w:t>6:00 p.m. – 24 hour hold</w:t>
            </w:r>
          </w:p>
        </w:tc>
        <w:tc>
          <w:tcPr>
            <w:tcW w:w="816"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Break out #2</w:t>
            </w:r>
          </w:p>
        </w:tc>
        <w:tc>
          <w:tcPr>
            <w:tcW w:w="817" w:type="pct"/>
          </w:tcPr>
          <w:p w:rsidR="00E14D78" w:rsidRPr="00F04815" w:rsidRDefault="00E14D78">
            <w:pPr>
              <w:pStyle w:val="BodyText"/>
              <w:ind w:right="180"/>
              <w:jc w:val="center"/>
              <w:rPr>
                <w:rFonts w:ascii="Times New Roman" w:hAnsi="Times New Roman"/>
                <w:color w:val="0000FF"/>
              </w:rPr>
            </w:pPr>
            <w:r w:rsidRPr="009F1D9E">
              <w:rPr>
                <w:rFonts w:ascii="Times New Roman" w:hAnsi="Times New Roman"/>
                <w:color w:val="0000FF"/>
              </w:rPr>
              <w:t>TBD</w:t>
            </w:r>
          </w:p>
        </w:tc>
        <w:tc>
          <w:tcPr>
            <w:tcW w:w="918"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Crescent rounds of 6</w:t>
            </w:r>
          </w:p>
        </w:tc>
        <w:tc>
          <w:tcPr>
            <w:tcW w:w="918" w:type="pct"/>
          </w:tcPr>
          <w:p w:rsidR="00E14D78" w:rsidRPr="00F04815" w:rsidRDefault="00E14D78">
            <w:pPr>
              <w:pStyle w:val="BodyText"/>
              <w:ind w:right="180"/>
              <w:jc w:val="center"/>
              <w:rPr>
                <w:rFonts w:ascii="Times New Roman" w:hAnsi="Times New Roman"/>
                <w:color w:val="0000FF"/>
              </w:rPr>
            </w:pPr>
            <w:r>
              <w:rPr>
                <w:rFonts w:ascii="Times New Roman" w:hAnsi="Times New Roman"/>
                <w:color w:val="0000FF"/>
                <w:sz w:val="20"/>
              </w:rPr>
              <w:t xml:space="preserve">100 </w:t>
            </w:r>
          </w:p>
        </w:tc>
      </w:tr>
      <w:tr w:rsidR="00CE5BF4">
        <w:tc>
          <w:tcPr>
            <w:tcW w:w="816" w:type="pct"/>
          </w:tcPr>
          <w:p w:rsidR="00CE5BF4" w:rsidRDefault="00CE5BF4">
            <w:pPr>
              <w:pStyle w:val="BodyText"/>
              <w:ind w:right="180"/>
              <w:jc w:val="center"/>
              <w:rPr>
                <w:rFonts w:ascii="Times New Roman" w:hAnsi="Times New Roman"/>
              </w:rPr>
            </w:pPr>
            <w:r w:rsidRPr="00E466D8">
              <w:rPr>
                <w:rFonts w:ascii="Times New Roman" w:hAnsi="Times New Roman"/>
                <w:color w:val="0000FF"/>
              </w:rPr>
              <w:t>March 27 or April 4</w:t>
            </w:r>
          </w:p>
        </w:tc>
        <w:tc>
          <w:tcPr>
            <w:tcW w:w="714" w:type="pct"/>
          </w:tcPr>
          <w:p w:rsidR="00CE5BF4" w:rsidRPr="00F04815" w:rsidRDefault="00CE5BF4">
            <w:pPr>
              <w:pStyle w:val="BodyText"/>
              <w:ind w:right="180"/>
              <w:jc w:val="center"/>
              <w:rPr>
                <w:rFonts w:ascii="Times New Roman" w:hAnsi="Times New Roman"/>
                <w:color w:val="0000FF"/>
              </w:rPr>
            </w:pPr>
            <w:r w:rsidRPr="008A0202">
              <w:rPr>
                <w:rFonts w:ascii="Times New Roman" w:hAnsi="Times New Roman"/>
                <w:color w:val="0000FF"/>
              </w:rPr>
              <w:t>6:00 p.m. – 24 hour hold</w:t>
            </w:r>
          </w:p>
        </w:tc>
        <w:tc>
          <w:tcPr>
            <w:tcW w:w="816" w:type="pct"/>
          </w:tcPr>
          <w:p w:rsidR="00CE5BF4" w:rsidRPr="00F04815" w:rsidRDefault="00CE5BF4">
            <w:pPr>
              <w:pStyle w:val="BodyText"/>
              <w:ind w:right="180"/>
              <w:jc w:val="center"/>
              <w:rPr>
                <w:rFonts w:ascii="Times New Roman" w:hAnsi="Times New Roman"/>
                <w:color w:val="0000FF"/>
              </w:rPr>
            </w:pPr>
            <w:r>
              <w:rPr>
                <w:rFonts w:ascii="Times New Roman" w:hAnsi="Times New Roman"/>
                <w:color w:val="0000FF"/>
                <w:sz w:val="20"/>
              </w:rPr>
              <w:t>Break out #3</w:t>
            </w:r>
          </w:p>
        </w:tc>
        <w:tc>
          <w:tcPr>
            <w:tcW w:w="817" w:type="pct"/>
          </w:tcPr>
          <w:p w:rsidR="00CE5BF4" w:rsidRPr="00F04815" w:rsidRDefault="00CE5BF4">
            <w:pPr>
              <w:pStyle w:val="BodyText"/>
              <w:ind w:right="180"/>
              <w:jc w:val="center"/>
              <w:rPr>
                <w:rFonts w:ascii="Times New Roman" w:hAnsi="Times New Roman"/>
                <w:color w:val="0000FF"/>
              </w:rPr>
            </w:pPr>
            <w:r w:rsidRPr="009F1D9E">
              <w:rPr>
                <w:rFonts w:ascii="Times New Roman" w:hAnsi="Times New Roman"/>
                <w:color w:val="0000FF"/>
              </w:rPr>
              <w:t>TBD</w:t>
            </w:r>
          </w:p>
        </w:tc>
        <w:tc>
          <w:tcPr>
            <w:tcW w:w="918" w:type="pct"/>
          </w:tcPr>
          <w:p w:rsidR="00CE5BF4" w:rsidRPr="00F04815" w:rsidRDefault="00CE5BF4">
            <w:pPr>
              <w:pStyle w:val="BodyText"/>
              <w:ind w:right="180"/>
              <w:jc w:val="center"/>
              <w:rPr>
                <w:rFonts w:ascii="Times New Roman" w:hAnsi="Times New Roman"/>
                <w:color w:val="0000FF"/>
              </w:rPr>
            </w:pPr>
            <w:r w:rsidRPr="00F04815">
              <w:rPr>
                <w:rFonts w:ascii="Times New Roman" w:hAnsi="Times New Roman"/>
                <w:color w:val="0000FF"/>
              </w:rPr>
              <w:t>Crescent</w:t>
            </w:r>
          </w:p>
          <w:p w:rsidR="00CE5BF4" w:rsidRPr="00F04815" w:rsidRDefault="00CE5BF4">
            <w:pPr>
              <w:pStyle w:val="BodyText"/>
              <w:ind w:right="180"/>
              <w:jc w:val="center"/>
              <w:rPr>
                <w:rFonts w:ascii="Times New Roman" w:hAnsi="Times New Roman"/>
                <w:color w:val="0000FF"/>
              </w:rPr>
            </w:pPr>
            <w:r w:rsidRPr="00F04815">
              <w:rPr>
                <w:rFonts w:ascii="Times New Roman" w:hAnsi="Times New Roman"/>
                <w:color w:val="0000FF"/>
              </w:rPr>
              <w:t>Rounds of 6</w:t>
            </w:r>
          </w:p>
        </w:tc>
        <w:tc>
          <w:tcPr>
            <w:tcW w:w="918" w:type="pct"/>
          </w:tcPr>
          <w:p w:rsidR="00CE5BF4" w:rsidRPr="00F04815" w:rsidRDefault="00CE5BF4">
            <w:pPr>
              <w:pStyle w:val="BodyText"/>
              <w:ind w:right="180"/>
              <w:jc w:val="center"/>
              <w:rPr>
                <w:rFonts w:ascii="Times New Roman" w:hAnsi="Times New Roman"/>
                <w:color w:val="0000FF"/>
              </w:rPr>
            </w:pPr>
            <w:r>
              <w:rPr>
                <w:rFonts w:ascii="Times New Roman" w:hAnsi="Times New Roman"/>
                <w:color w:val="0000FF"/>
              </w:rPr>
              <w:t>70</w:t>
            </w:r>
          </w:p>
        </w:tc>
      </w:tr>
      <w:tr w:rsidR="0093549C">
        <w:tc>
          <w:tcPr>
            <w:tcW w:w="816" w:type="pct"/>
          </w:tcPr>
          <w:p w:rsidR="0093549C" w:rsidRDefault="0093549C">
            <w:pPr>
              <w:pStyle w:val="BodyText"/>
              <w:ind w:right="180"/>
              <w:jc w:val="center"/>
              <w:rPr>
                <w:rFonts w:ascii="Times New Roman" w:hAnsi="Times New Roman"/>
              </w:rPr>
            </w:pPr>
            <w:r w:rsidRPr="00E466D8">
              <w:rPr>
                <w:rFonts w:ascii="Times New Roman" w:hAnsi="Times New Roman"/>
                <w:color w:val="0000FF"/>
              </w:rPr>
              <w:t>March 27 or April 4</w:t>
            </w:r>
          </w:p>
        </w:tc>
        <w:tc>
          <w:tcPr>
            <w:tcW w:w="714" w:type="pct"/>
          </w:tcPr>
          <w:p w:rsidR="0093549C" w:rsidRPr="00F04815" w:rsidRDefault="0093549C">
            <w:pPr>
              <w:pStyle w:val="BodyText"/>
              <w:ind w:right="180"/>
              <w:jc w:val="center"/>
              <w:rPr>
                <w:rFonts w:ascii="Times New Roman" w:hAnsi="Times New Roman"/>
                <w:color w:val="0000FF"/>
              </w:rPr>
            </w:pPr>
            <w:r w:rsidRPr="008A0202">
              <w:rPr>
                <w:rFonts w:ascii="Times New Roman" w:hAnsi="Times New Roman"/>
                <w:color w:val="0000FF"/>
              </w:rPr>
              <w:t>6:00 p.m. – 24 hour hold</w:t>
            </w:r>
          </w:p>
        </w:tc>
        <w:tc>
          <w:tcPr>
            <w:tcW w:w="816" w:type="pct"/>
          </w:tcPr>
          <w:p w:rsidR="0093549C" w:rsidRPr="00F04815" w:rsidRDefault="0093549C">
            <w:pPr>
              <w:pStyle w:val="BodyText"/>
              <w:ind w:right="180"/>
              <w:jc w:val="center"/>
              <w:rPr>
                <w:rFonts w:ascii="Times New Roman" w:hAnsi="Times New Roman"/>
                <w:color w:val="0000FF"/>
              </w:rPr>
            </w:pPr>
            <w:r>
              <w:rPr>
                <w:rFonts w:ascii="Times New Roman" w:hAnsi="Times New Roman"/>
                <w:color w:val="0000FF"/>
                <w:sz w:val="20"/>
              </w:rPr>
              <w:t>Break out #4</w:t>
            </w:r>
          </w:p>
        </w:tc>
        <w:tc>
          <w:tcPr>
            <w:tcW w:w="817" w:type="pct"/>
          </w:tcPr>
          <w:p w:rsidR="0093549C" w:rsidRPr="00F04815" w:rsidRDefault="0093549C">
            <w:pPr>
              <w:pStyle w:val="BodyText"/>
              <w:ind w:right="180"/>
              <w:jc w:val="center"/>
              <w:rPr>
                <w:rFonts w:ascii="Times New Roman" w:hAnsi="Times New Roman"/>
                <w:color w:val="0000FF"/>
              </w:rPr>
            </w:pPr>
            <w:r w:rsidRPr="009F1D9E">
              <w:rPr>
                <w:rFonts w:ascii="Times New Roman" w:hAnsi="Times New Roman"/>
                <w:color w:val="0000FF"/>
              </w:rPr>
              <w:t>TBD</w:t>
            </w:r>
          </w:p>
        </w:tc>
        <w:tc>
          <w:tcPr>
            <w:tcW w:w="918" w:type="pct"/>
          </w:tcPr>
          <w:p w:rsidR="0093549C" w:rsidRPr="00F04815" w:rsidRDefault="0093549C">
            <w:pPr>
              <w:pStyle w:val="BodyText"/>
              <w:ind w:right="180"/>
              <w:jc w:val="center"/>
              <w:rPr>
                <w:rFonts w:ascii="Times New Roman" w:hAnsi="Times New Roman"/>
                <w:color w:val="0000FF"/>
              </w:rPr>
            </w:pPr>
            <w:r w:rsidRPr="00F04815">
              <w:rPr>
                <w:rFonts w:ascii="Times New Roman" w:hAnsi="Times New Roman"/>
                <w:color w:val="0000FF"/>
              </w:rPr>
              <w:t xml:space="preserve">Rounds of </w:t>
            </w:r>
            <w:r>
              <w:rPr>
                <w:rFonts w:ascii="Times New Roman" w:hAnsi="Times New Roman"/>
                <w:color w:val="0000FF"/>
              </w:rPr>
              <w:t>6</w:t>
            </w:r>
          </w:p>
        </w:tc>
        <w:tc>
          <w:tcPr>
            <w:tcW w:w="918" w:type="pct"/>
          </w:tcPr>
          <w:p w:rsidR="0093549C" w:rsidRPr="00F04815" w:rsidRDefault="0093549C">
            <w:pPr>
              <w:pStyle w:val="BodyText"/>
              <w:ind w:right="180"/>
              <w:jc w:val="center"/>
              <w:rPr>
                <w:rFonts w:ascii="Times New Roman" w:hAnsi="Times New Roman"/>
                <w:color w:val="0000FF"/>
              </w:rPr>
            </w:pPr>
            <w:r>
              <w:rPr>
                <w:rFonts w:ascii="Times New Roman" w:hAnsi="Times New Roman"/>
                <w:color w:val="0000FF"/>
              </w:rPr>
              <w:t>50</w:t>
            </w:r>
          </w:p>
        </w:tc>
      </w:tr>
      <w:tr w:rsidR="00A40A88">
        <w:tc>
          <w:tcPr>
            <w:tcW w:w="816" w:type="pct"/>
          </w:tcPr>
          <w:p w:rsidR="00A40A88" w:rsidRDefault="00A40A88" w:rsidP="00A40A88">
            <w:pPr>
              <w:pStyle w:val="BodyText"/>
              <w:ind w:right="180"/>
              <w:jc w:val="center"/>
              <w:rPr>
                <w:rFonts w:ascii="Times New Roman" w:hAnsi="Times New Roman"/>
              </w:rPr>
            </w:pPr>
            <w:r>
              <w:rPr>
                <w:rFonts w:ascii="Times New Roman" w:hAnsi="Times New Roman"/>
                <w:color w:val="0000FF"/>
              </w:rPr>
              <w:t>March 28 – 29 or April 5 - 6</w:t>
            </w:r>
          </w:p>
        </w:tc>
        <w:tc>
          <w:tcPr>
            <w:tcW w:w="714"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rPr>
              <w:t xml:space="preserve">24 hr hold until 5:00 p.m. on day 3 </w:t>
            </w:r>
          </w:p>
          <w:p w:rsidR="00A40A88" w:rsidRPr="00F04815" w:rsidRDefault="00A40A88">
            <w:pPr>
              <w:pStyle w:val="BodyText"/>
              <w:ind w:right="180"/>
              <w:jc w:val="center"/>
              <w:rPr>
                <w:rFonts w:ascii="Times New Roman" w:hAnsi="Times New Roman"/>
                <w:color w:val="0000FF"/>
              </w:rPr>
            </w:pPr>
          </w:p>
        </w:tc>
        <w:tc>
          <w:tcPr>
            <w:tcW w:w="816"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Staff Office</w:t>
            </w:r>
          </w:p>
        </w:tc>
        <w:tc>
          <w:tcPr>
            <w:tcW w:w="817"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Conference</w:t>
            </w:r>
          </w:p>
        </w:tc>
        <w:tc>
          <w:tcPr>
            <w:tcW w:w="918"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rPr>
              <w:t>5</w:t>
            </w:r>
          </w:p>
        </w:tc>
      </w:tr>
      <w:tr w:rsidR="00A40A88">
        <w:tc>
          <w:tcPr>
            <w:tcW w:w="816" w:type="pct"/>
          </w:tcPr>
          <w:p w:rsidR="00A40A88" w:rsidRDefault="007B5307">
            <w:pPr>
              <w:pStyle w:val="BodyText"/>
              <w:ind w:right="180"/>
              <w:jc w:val="center"/>
              <w:rPr>
                <w:rFonts w:ascii="Times New Roman" w:hAnsi="Times New Roman"/>
              </w:rPr>
            </w:pPr>
            <w:r>
              <w:rPr>
                <w:rFonts w:ascii="Times New Roman" w:hAnsi="Times New Roman"/>
                <w:color w:val="0000FF"/>
              </w:rPr>
              <w:t>March 28 – 29 or April 5 - 6</w:t>
            </w:r>
          </w:p>
        </w:tc>
        <w:tc>
          <w:tcPr>
            <w:tcW w:w="714" w:type="pct"/>
          </w:tcPr>
          <w:p w:rsidR="00A40A88" w:rsidRPr="00F04815" w:rsidRDefault="00A40A88">
            <w:pPr>
              <w:pStyle w:val="BodyText"/>
              <w:ind w:right="180"/>
              <w:jc w:val="center"/>
              <w:rPr>
                <w:rFonts w:ascii="Times New Roman" w:hAnsi="Times New Roman"/>
                <w:color w:val="0000FF"/>
              </w:rPr>
            </w:pPr>
            <w:r w:rsidRPr="00F61EAA">
              <w:rPr>
                <w:rFonts w:ascii="Times New Roman" w:hAnsi="Times New Roman"/>
                <w:color w:val="0000FF"/>
              </w:rPr>
              <w:t>24 hr hold until 5:00 p.m. on day 3</w:t>
            </w:r>
          </w:p>
        </w:tc>
        <w:tc>
          <w:tcPr>
            <w:tcW w:w="816"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 xml:space="preserve">Faculty Office </w:t>
            </w:r>
          </w:p>
        </w:tc>
        <w:tc>
          <w:tcPr>
            <w:tcW w:w="817" w:type="pct"/>
          </w:tcPr>
          <w:p w:rsidR="00A40A88" w:rsidRPr="00F04815" w:rsidRDefault="00A40A88" w:rsidP="00A40A88">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 xml:space="preserve">2 rounds </w:t>
            </w:r>
          </w:p>
        </w:tc>
        <w:tc>
          <w:tcPr>
            <w:tcW w:w="918"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rPr>
              <w:t>10</w:t>
            </w:r>
          </w:p>
        </w:tc>
      </w:tr>
      <w:tr w:rsidR="00A40A88">
        <w:tc>
          <w:tcPr>
            <w:tcW w:w="816" w:type="pct"/>
          </w:tcPr>
          <w:p w:rsidR="00A40A88" w:rsidRDefault="007B5307">
            <w:pPr>
              <w:pStyle w:val="BodyText"/>
              <w:ind w:right="180"/>
              <w:jc w:val="center"/>
              <w:rPr>
                <w:rFonts w:ascii="Times New Roman" w:hAnsi="Times New Roman"/>
              </w:rPr>
            </w:pPr>
            <w:r>
              <w:rPr>
                <w:rFonts w:ascii="Times New Roman" w:hAnsi="Times New Roman"/>
                <w:color w:val="0000FF"/>
              </w:rPr>
              <w:t>March 28 – 29 or April 5 - 6</w:t>
            </w:r>
          </w:p>
        </w:tc>
        <w:tc>
          <w:tcPr>
            <w:tcW w:w="714" w:type="pct"/>
          </w:tcPr>
          <w:p w:rsidR="00A40A88" w:rsidRPr="00F04815" w:rsidRDefault="00A40A88">
            <w:pPr>
              <w:pStyle w:val="BodyText"/>
              <w:ind w:right="180"/>
              <w:jc w:val="center"/>
              <w:rPr>
                <w:rFonts w:ascii="Times New Roman" w:hAnsi="Times New Roman"/>
                <w:color w:val="0000FF"/>
              </w:rPr>
            </w:pPr>
            <w:r w:rsidRPr="00F61EAA">
              <w:rPr>
                <w:rFonts w:ascii="Times New Roman" w:hAnsi="Times New Roman"/>
                <w:color w:val="0000FF"/>
              </w:rPr>
              <w:t xml:space="preserve">24 hr hold </w:t>
            </w:r>
          </w:p>
        </w:tc>
        <w:tc>
          <w:tcPr>
            <w:tcW w:w="816"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AV Storage</w:t>
            </w:r>
          </w:p>
        </w:tc>
        <w:tc>
          <w:tcPr>
            <w:tcW w:w="817"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A40A88" w:rsidRPr="00F04815" w:rsidRDefault="00A40A88">
            <w:pPr>
              <w:pStyle w:val="BodyText"/>
              <w:ind w:right="180"/>
              <w:jc w:val="center"/>
              <w:rPr>
                <w:rFonts w:ascii="Times New Roman" w:hAnsi="Times New Roman"/>
                <w:color w:val="0000FF"/>
              </w:rPr>
            </w:pPr>
            <w:r>
              <w:rPr>
                <w:rFonts w:ascii="Times New Roman" w:hAnsi="Times New Roman"/>
                <w:color w:val="0000FF"/>
                <w:sz w:val="20"/>
              </w:rPr>
              <w:t xml:space="preserve">Empty Room </w:t>
            </w:r>
          </w:p>
        </w:tc>
        <w:tc>
          <w:tcPr>
            <w:tcW w:w="918" w:type="pct"/>
          </w:tcPr>
          <w:p w:rsidR="00A40A88" w:rsidRPr="00F04815" w:rsidRDefault="00A40A88">
            <w:pPr>
              <w:pStyle w:val="BodyText"/>
              <w:ind w:right="180"/>
              <w:jc w:val="center"/>
              <w:rPr>
                <w:rFonts w:ascii="Times New Roman" w:hAnsi="Times New Roman"/>
                <w:color w:val="0000FF"/>
              </w:rPr>
            </w:pPr>
          </w:p>
        </w:tc>
      </w:tr>
      <w:tr w:rsidR="003019AC">
        <w:tc>
          <w:tcPr>
            <w:tcW w:w="816" w:type="pct"/>
          </w:tcPr>
          <w:p w:rsidR="003019AC" w:rsidRDefault="007B5307">
            <w:pPr>
              <w:pStyle w:val="BodyText"/>
              <w:ind w:right="180"/>
              <w:jc w:val="center"/>
              <w:rPr>
                <w:rFonts w:ascii="Times New Roman" w:hAnsi="Times New Roman"/>
              </w:rPr>
            </w:pPr>
            <w:r>
              <w:rPr>
                <w:rFonts w:ascii="Times New Roman" w:hAnsi="Times New Roman"/>
                <w:color w:val="0000FF"/>
              </w:rPr>
              <w:t>March 28 – 29 or April 5 - 6</w:t>
            </w:r>
          </w:p>
        </w:tc>
        <w:tc>
          <w:tcPr>
            <w:tcW w:w="714" w:type="pct"/>
          </w:tcPr>
          <w:p w:rsidR="003019AC" w:rsidRPr="00F04815" w:rsidRDefault="003019AC">
            <w:pPr>
              <w:pStyle w:val="BodyText"/>
              <w:ind w:right="180"/>
              <w:jc w:val="center"/>
              <w:rPr>
                <w:rFonts w:ascii="Times New Roman" w:hAnsi="Times New Roman"/>
                <w:color w:val="0000FF"/>
              </w:rPr>
            </w:pPr>
            <w:r w:rsidRPr="00F61EAA">
              <w:rPr>
                <w:rFonts w:ascii="Times New Roman" w:hAnsi="Times New Roman"/>
                <w:color w:val="0000FF"/>
              </w:rPr>
              <w:t>24 hr hold until 5:00 p.m. on day 3</w:t>
            </w:r>
          </w:p>
        </w:tc>
        <w:tc>
          <w:tcPr>
            <w:tcW w:w="816" w:type="pct"/>
          </w:tcPr>
          <w:p w:rsidR="003019AC" w:rsidRPr="00F04815" w:rsidRDefault="003019AC">
            <w:pPr>
              <w:pStyle w:val="BodyText"/>
              <w:ind w:right="180"/>
              <w:jc w:val="center"/>
              <w:rPr>
                <w:rFonts w:ascii="Times New Roman" w:hAnsi="Times New Roman"/>
                <w:color w:val="0000FF"/>
              </w:rPr>
            </w:pPr>
            <w:r>
              <w:rPr>
                <w:rFonts w:ascii="Times New Roman" w:hAnsi="Times New Roman"/>
                <w:color w:val="0000FF"/>
                <w:sz w:val="20"/>
              </w:rPr>
              <w:t xml:space="preserve">Registration Desk </w:t>
            </w:r>
          </w:p>
        </w:tc>
        <w:tc>
          <w:tcPr>
            <w:tcW w:w="817" w:type="pct"/>
          </w:tcPr>
          <w:p w:rsidR="003019AC" w:rsidRPr="00F04815" w:rsidRDefault="003019AC">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3019AC" w:rsidRPr="00F04815" w:rsidRDefault="003019AC">
            <w:pPr>
              <w:pStyle w:val="BodyText"/>
              <w:ind w:right="180"/>
              <w:jc w:val="center"/>
              <w:rPr>
                <w:rFonts w:ascii="Times New Roman" w:hAnsi="Times New Roman"/>
                <w:color w:val="0000FF"/>
              </w:rPr>
            </w:pPr>
            <w:r>
              <w:rPr>
                <w:rFonts w:ascii="Times New Roman" w:hAnsi="Times New Roman"/>
                <w:color w:val="0000FF"/>
                <w:sz w:val="20"/>
              </w:rPr>
              <w:t xml:space="preserve">Existing </w:t>
            </w:r>
            <w:proofErr w:type="spellStart"/>
            <w:r>
              <w:rPr>
                <w:rFonts w:ascii="Times New Roman" w:hAnsi="Times New Roman"/>
                <w:color w:val="0000FF"/>
                <w:sz w:val="20"/>
              </w:rPr>
              <w:t>Reg</w:t>
            </w:r>
            <w:proofErr w:type="spellEnd"/>
            <w:r>
              <w:rPr>
                <w:rFonts w:ascii="Times New Roman" w:hAnsi="Times New Roman"/>
                <w:color w:val="0000FF"/>
                <w:sz w:val="20"/>
              </w:rPr>
              <w:t xml:space="preserve"> Desk or two 6ft tables w/ 3 classroom against the wall</w:t>
            </w:r>
          </w:p>
        </w:tc>
        <w:tc>
          <w:tcPr>
            <w:tcW w:w="918" w:type="pct"/>
          </w:tcPr>
          <w:p w:rsidR="003019AC" w:rsidRPr="00F04815" w:rsidRDefault="003019AC">
            <w:pPr>
              <w:pStyle w:val="BodyText"/>
              <w:ind w:right="180"/>
              <w:jc w:val="center"/>
              <w:rPr>
                <w:rFonts w:ascii="Times New Roman" w:hAnsi="Times New Roman"/>
                <w:color w:val="0000FF"/>
              </w:rPr>
            </w:pPr>
            <w:r>
              <w:rPr>
                <w:rFonts w:ascii="Times New Roman" w:hAnsi="Times New Roman"/>
                <w:color w:val="0000FF"/>
              </w:rPr>
              <w:t>250</w:t>
            </w:r>
          </w:p>
        </w:tc>
      </w:tr>
      <w:tr w:rsidR="00C73D42">
        <w:tc>
          <w:tcPr>
            <w:tcW w:w="816" w:type="pct"/>
          </w:tcPr>
          <w:p w:rsidR="00C73D42" w:rsidRPr="00E90098" w:rsidRDefault="00C73D42">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73D42" w:rsidRPr="00F61EAA" w:rsidRDefault="00C73D42">
            <w:pPr>
              <w:pStyle w:val="BodyText"/>
              <w:ind w:right="180"/>
              <w:jc w:val="center"/>
              <w:rPr>
                <w:rFonts w:ascii="Times New Roman" w:hAnsi="Times New Roman"/>
                <w:color w:val="0000FF"/>
              </w:rPr>
            </w:pPr>
            <w:r w:rsidRPr="003E4988">
              <w:rPr>
                <w:rFonts w:ascii="Times New Roman" w:hAnsi="Times New Roman"/>
                <w:color w:val="0000FF"/>
              </w:rPr>
              <w:t xml:space="preserve">24 hr hold until 5:00 p.m. on day </w:t>
            </w:r>
          </w:p>
        </w:tc>
        <w:tc>
          <w:tcPr>
            <w:tcW w:w="816"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Break out #1</w:t>
            </w:r>
          </w:p>
        </w:tc>
        <w:tc>
          <w:tcPr>
            <w:tcW w:w="817" w:type="pct"/>
          </w:tcPr>
          <w:p w:rsidR="00C73D42" w:rsidRPr="00F04815" w:rsidRDefault="00C73D42">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 xml:space="preserve">Crescent rounds of 6 </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 xml:space="preserve">100 </w:t>
            </w:r>
          </w:p>
        </w:tc>
      </w:tr>
      <w:tr w:rsidR="00C73D42">
        <w:tc>
          <w:tcPr>
            <w:tcW w:w="816" w:type="pct"/>
          </w:tcPr>
          <w:p w:rsidR="00C73D42" w:rsidRPr="00E90098" w:rsidRDefault="00C73D42">
            <w:pPr>
              <w:pStyle w:val="BodyText"/>
              <w:ind w:right="180"/>
              <w:jc w:val="center"/>
              <w:rPr>
                <w:rFonts w:ascii="Times New Roman" w:hAnsi="Times New Roman"/>
                <w:color w:val="0000FF"/>
              </w:rPr>
            </w:pPr>
            <w:r w:rsidRPr="005B7874">
              <w:rPr>
                <w:rFonts w:ascii="Times New Roman" w:hAnsi="Times New Roman"/>
                <w:color w:val="0000FF"/>
              </w:rPr>
              <w:t>March 28 – 29 or April 5</w:t>
            </w:r>
            <w:r>
              <w:rPr>
                <w:rFonts w:ascii="Times New Roman" w:hAnsi="Times New Roman"/>
                <w:color w:val="0000FF"/>
              </w:rPr>
              <w:t xml:space="preserve"> – 6 </w:t>
            </w:r>
            <w:r w:rsidRPr="005B7874">
              <w:rPr>
                <w:rFonts w:ascii="Times New Roman" w:hAnsi="Times New Roman"/>
                <w:color w:val="0000FF"/>
              </w:rPr>
              <w:t xml:space="preserve"> </w:t>
            </w:r>
          </w:p>
        </w:tc>
        <w:tc>
          <w:tcPr>
            <w:tcW w:w="714" w:type="pct"/>
          </w:tcPr>
          <w:p w:rsidR="00C73D42" w:rsidRPr="00F61EAA" w:rsidRDefault="00C73D42">
            <w:pPr>
              <w:pStyle w:val="BodyText"/>
              <w:ind w:right="180"/>
              <w:jc w:val="center"/>
              <w:rPr>
                <w:rFonts w:ascii="Times New Roman" w:hAnsi="Times New Roman"/>
                <w:color w:val="0000FF"/>
              </w:rPr>
            </w:pPr>
            <w:r w:rsidRPr="003E4988">
              <w:rPr>
                <w:rFonts w:ascii="Times New Roman" w:hAnsi="Times New Roman"/>
                <w:color w:val="0000FF"/>
              </w:rPr>
              <w:t xml:space="preserve">24 hr hold until 5:00 p.m. on day </w:t>
            </w:r>
          </w:p>
        </w:tc>
        <w:tc>
          <w:tcPr>
            <w:tcW w:w="816"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Break out #2</w:t>
            </w:r>
          </w:p>
        </w:tc>
        <w:tc>
          <w:tcPr>
            <w:tcW w:w="817" w:type="pct"/>
          </w:tcPr>
          <w:p w:rsidR="00C73D42" w:rsidRPr="00F04815" w:rsidRDefault="00C73D42">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Crescent rounds of 6</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 xml:space="preserve">100 </w:t>
            </w:r>
          </w:p>
        </w:tc>
      </w:tr>
      <w:tr w:rsidR="00C73D42">
        <w:tc>
          <w:tcPr>
            <w:tcW w:w="816" w:type="pct"/>
          </w:tcPr>
          <w:p w:rsidR="00C73D42" w:rsidRPr="00E90098" w:rsidRDefault="00C73D42">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73D42" w:rsidRPr="00F61EAA" w:rsidRDefault="00C73D42">
            <w:pPr>
              <w:pStyle w:val="BodyText"/>
              <w:ind w:right="180"/>
              <w:jc w:val="center"/>
              <w:rPr>
                <w:rFonts w:ascii="Times New Roman" w:hAnsi="Times New Roman"/>
                <w:color w:val="0000FF"/>
              </w:rPr>
            </w:pPr>
            <w:r w:rsidRPr="003E4988">
              <w:rPr>
                <w:rFonts w:ascii="Times New Roman" w:hAnsi="Times New Roman"/>
                <w:color w:val="0000FF"/>
              </w:rPr>
              <w:t xml:space="preserve">24 hr hold until 5:00 p.m. on day </w:t>
            </w:r>
          </w:p>
        </w:tc>
        <w:tc>
          <w:tcPr>
            <w:tcW w:w="816"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Break out #3</w:t>
            </w:r>
          </w:p>
        </w:tc>
        <w:tc>
          <w:tcPr>
            <w:tcW w:w="817" w:type="pct"/>
          </w:tcPr>
          <w:p w:rsidR="00C73D42" w:rsidRPr="00F04815" w:rsidRDefault="00C73D42">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Crescent rounds of 6</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70</w:t>
            </w:r>
          </w:p>
        </w:tc>
      </w:tr>
      <w:tr w:rsidR="00C73D42">
        <w:tc>
          <w:tcPr>
            <w:tcW w:w="816" w:type="pct"/>
          </w:tcPr>
          <w:p w:rsidR="00C73D42" w:rsidRPr="00E90098" w:rsidRDefault="00C73D42">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73D42" w:rsidRPr="00F61EAA" w:rsidRDefault="00C73D42">
            <w:pPr>
              <w:pStyle w:val="BodyText"/>
              <w:ind w:right="180"/>
              <w:jc w:val="center"/>
              <w:rPr>
                <w:rFonts w:ascii="Times New Roman" w:hAnsi="Times New Roman"/>
                <w:color w:val="0000FF"/>
              </w:rPr>
            </w:pPr>
            <w:r w:rsidRPr="003E4988">
              <w:rPr>
                <w:rFonts w:ascii="Times New Roman" w:hAnsi="Times New Roman"/>
                <w:color w:val="0000FF"/>
              </w:rPr>
              <w:t xml:space="preserve">24 hr hold until 5:00 p.m. on day </w:t>
            </w:r>
          </w:p>
        </w:tc>
        <w:tc>
          <w:tcPr>
            <w:tcW w:w="816"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Break out #4</w:t>
            </w:r>
          </w:p>
        </w:tc>
        <w:tc>
          <w:tcPr>
            <w:tcW w:w="817" w:type="pct"/>
          </w:tcPr>
          <w:p w:rsidR="00C73D42" w:rsidRPr="00F04815" w:rsidRDefault="00C73D42">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Crescent rounds of 6</w:t>
            </w:r>
          </w:p>
        </w:tc>
        <w:tc>
          <w:tcPr>
            <w:tcW w:w="918"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sz w:val="20"/>
              </w:rPr>
              <w:t>50</w:t>
            </w:r>
          </w:p>
        </w:tc>
      </w:tr>
      <w:tr w:rsidR="00C73D42">
        <w:tc>
          <w:tcPr>
            <w:tcW w:w="816" w:type="pct"/>
          </w:tcPr>
          <w:p w:rsidR="00C73D42" w:rsidRPr="00E90098" w:rsidRDefault="00C73D42">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73D42" w:rsidRPr="00F61EAA" w:rsidRDefault="00C73D42">
            <w:pPr>
              <w:pStyle w:val="BodyText"/>
              <w:ind w:right="180"/>
              <w:jc w:val="center"/>
              <w:rPr>
                <w:rFonts w:ascii="Times New Roman" w:hAnsi="Times New Roman"/>
                <w:color w:val="0000FF"/>
              </w:rPr>
            </w:pPr>
            <w:r w:rsidRPr="003E4988">
              <w:rPr>
                <w:rFonts w:ascii="Times New Roman" w:hAnsi="Times New Roman"/>
                <w:color w:val="0000FF"/>
              </w:rPr>
              <w:t xml:space="preserve">24 hr hold until 5:00 p.m. on day </w:t>
            </w:r>
          </w:p>
        </w:tc>
        <w:tc>
          <w:tcPr>
            <w:tcW w:w="816" w:type="pct"/>
          </w:tcPr>
          <w:p w:rsidR="00C73D42" w:rsidRDefault="00C73D42" w:rsidP="00C73D42">
            <w:pPr>
              <w:pStyle w:val="BodyText"/>
              <w:ind w:left="-108" w:right="-108"/>
              <w:jc w:val="center"/>
              <w:rPr>
                <w:rFonts w:ascii="Times New Roman" w:hAnsi="Times New Roman"/>
                <w:color w:val="0000FF"/>
                <w:sz w:val="20"/>
              </w:rPr>
            </w:pPr>
            <w:r>
              <w:rPr>
                <w:rFonts w:ascii="Times New Roman" w:hAnsi="Times New Roman"/>
                <w:color w:val="0000FF"/>
                <w:sz w:val="20"/>
              </w:rPr>
              <w:t xml:space="preserve">General Session </w:t>
            </w:r>
          </w:p>
          <w:p w:rsidR="00C73D42" w:rsidRPr="00F04815" w:rsidRDefault="00C73D42">
            <w:pPr>
              <w:pStyle w:val="BodyText"/>
              <w:ind w:right="180"/>
              <w:jc w:val="center"/>
              <w:rPr>
                <w:rFonts w:ascii="Times New Roman" w:hAnsi="Times New Roman"/>
                <w:color w:val="0000FF"/>
              </w:rPr>
            </w:pPr>
          </w:p>
        </w:tc>
        <w:tc>
          <w:tcPr>
            <w:tcW w:w="817" w:type="pct"/>
          </w:tcPr>
          <w:p w:rsidR="00C73D42" w:rsidRPr="00F04815" w:rsidRDefault="00C73D42">
            <w:pPr>
              <w:pStyle w:val="BodyText"/>
              <w:ind w:right="180"/>
              <w:jc w:val="center"/>
              <w:rPr>
                <w:rFonts w:ascii="Times New Roman" w:hAnsi="Times New Roman"/>
                <w:color w:val="0000FF"/>
              </w:rPr>
            </w:pPr>
            <w:r>
              <w:rPr>
                <w:rFonts w:ascii="Times New Roman" w:hAnsi="Times New Roman"/>
                <w:color w:val="0000FF"/>
              </w:rPr>
              <w:t xml:space="preserve">TBD </w:t>
            </w:r>
          </w:p>
        </w:tc>
        <w:tc>
          <w:tcPr>
            <w:tcW w:w="918" w:type="pct"/>
          </w:tcPr>
          <w:p w:rsidR="00C73D42" w:rsidRPr="00F04815" w:rsidRDefault="001629A8">
            <w:pPr>
              <w:pStyle w:val="BodyText"/>
              <w:ind w:right="180"/>
              <w:jc w:val="center"/>
              <w:rPr>
                <w:rFonts w:ascii="Times New Roman" w:hAnsi="Times New Roman"/>
                <w:color w:val="0000FF"/>
              </w:rPr>
            </w:pPr>
            <w:r w:rsidRPr="00F04815">
              <w:rPr>
                <w:rFonts w:ascii="Times New Roman" w:hAnsi="Times New Roman"/>
                <w:color w:val="0000FF"/>
              </w:rPr>
              <w:t>Rounds of 8</w:t>
            </w:r>
            <w:r>
              <w:rPr>
                <w:rFonts w:ascii="Times New Roman" w:hAnsi="Times New Roman"/>
                <w:color w:val="0000FF"/>
              </w:rPr>
              <w:t>, riser, head table for 5</w:t>
            </w:r>
          </w:p>
        </w:tc>
        <w:tc>
          <w:tcPr>
            <w:tcW w:w="918" w:type="pct"/>
          </w:tcPr>
          <w:p w:rsidR="00C73D42" w:rsidRPr="00F04815" w:rsidRDefault="001629A8">
            <w:pPr>
              <w:pStyle w:val="BodyText"/>
              <w:ind w:right="180"/>
              <w:jc w:val="center"/>
              <w:rPr>
                <w:rFonts w:ascii="Times New Roman" w:hAnsi="Times New Roman"/>
                <w:color w:val="0000FF"/>
              </w:rPr>
            </w:pPr>
            <w:r>
              <w:rPr>
                <w:rFonts w:ascii="Times New Roman" w:hAnsi="Times New Roman"/>
                <w:color w:val="0000FF"/>
              </w:rPr>
              <w:t xml:space="preserve">250 </w:t>
            </w:r>
          </w:p>
        </w:tc>
      </w:tr>
      <w:tr w:rsidR="00CA16E5">
        <w:tc>
          <w:tcPr>
            <w:tcW w:w="816" w:type="pct"/>
          </w:tcPr>
          <w:p w:rsidR="00CA16E5" w:rsidRPr="00E90098" w:rsidRDefault="00CA16E5">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A16E5" w:rsidRPr="00F61EAA" w:rsidRDefault="00CA16E5">
            <w:pPr>
              <w:pStyle w:val="BodyText"/>
              <w:ind w:right="180"/>
              <w:jc w:val="center"/>
              <w:rPr>
                <w:rFonts w:ascii="Times New Roman" w:hAnsi="Times New Roman"/>
                <w:color w:val="0000FF"/>
              </w:rPr>
            </w:pPr>
            <w:r>
              <w:rPr>
                <w:rFonts w:ascii="Times New Roman" w:hAnsi="Times New Roman"/>
                <w:color w:val="0000FF"/>
                <w:sz w:val="20"/>
              </w:rPr>
              <w:t xml:space="preserve">7:00 – 8:00 a.m.  </w:t>
            </w:r>
          </w:p>
        </w:tc>
        <w:tc>
          <w:tcPr>
            <w:tcW w:w="816"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sz w:val="20"/>
              </w:rPr>
              <w:t xml:space="preserve">Breakfast </w:t>
            </w:r>
          </w:p>
        </w:tc>
        <w:tc>
          <w:tcPr>
            <w:tcW w:w="817"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Flow </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250 </w:t>
            </w:r>
          </w:p>
        </w:tc>
      </w:tr>
      <w:tr w:rsidR="00CA16E5">
        <w:tc>
          <w:tcPr>
            <w:tcW w:w="816" w:type="pct"/>
          </w:tcPr>
          <w:p w:rsidR="00CA16E5" w:rsidRPr="00E90098" w:rsidRDefault="00CA16E5">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A16E5" w:rsidRPr="00F61EAA" w:rsidRDefault="00CA16E5">
            <w:pPr>
              <w:pStyle w:val="BodyText"/>
              <w:ind w:right="180"/>
              <w:jc w:val="center"/>
              <w:rPr>
                <w:rFonts w:ascii="Times New Roman" w:hAnsi="Times New Roman"/>
                <w:color w:val="0000FF"/>
              </w:rPr>
            </w:pPr>
            <w:r>
              <w:rPr>
                <w:rFonts w:ascii="Times New Roman" w:hAnsi="Times New Roman"/>
                <w:color w:val="0000FF"/>
                <w:sz w:val="20"/>
              </w:rPr>
              <w:t xml:space="preserve">10:00 – 10:30 a.m. </w:t>
            </w:r>
          </w:p>
        </w:tc>
        <w:tc>
          <w:tcPr>
            <w:tcW w:w="816"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sz w:val="20"/>
              </w:rPr>
              <w:t xml:space="preserve">AM Break </w:t>
            </w:r>
          </w:p>
        </w:tc>
        <w:tc>
          <w:tcPr>
            <w:tcW w:w="817"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Flow </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250 </w:t>
            </w:r>
          </w:p>
        </w:tc>
      </w:tr>
      <w:tr w:rsidR="00CA16E5">
        <w:tc>
          <w:tcPr>
            <w:tcW w:w="816" w:type="pct"/>
          </w:tcPr>
          <w:p w:rsidR="00CA16E5" w:rsidRPr="00E90098" w:rsidRDefault="00CA16E5">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CA16E5" w:rsidRPr="00F61EAA" w:rsidRDefault="00CA16E5">
            <w:pPr>
              <w:pStyle w:val="BodyText"/>
              <w:ind w:right="180"/>
              <w:jc w:val="center"/>
              <w:rPr>
                <w:rFonts w:ascii="Times New Roman" w:hAnsi="Times New Roman"/>
                <w:color w:val="0000FF"/>
              </w:rPr>
            </w:pPr>
            <w:r>
              <w:rPr>
                <w:rFonts w:ascii="Times New Roman" w:hAnsi="Times New Roman"/>
                <w:color w:val="0000FF"/>
                <w:sz w:val="20"/>
              </w:rPr>
              <w:t xml:space="preserve">12:00 – 1:00 p.m. </w:t>
            </w:r>
          </w:p>
        </w:tc>
        <w:tc>
          <w:tcPr>
            <w:tcW w:w="816"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sz w:val="20"/>
              </w:rPr>
              <w:t xml:space="preserve">Lunch </w:t>
            </w:r>
          </w:p>
        </w:tc>
        <w:tc>
          <w:tcPr>
            <w:tcW w:w="817"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TBD</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Rounds </w:t>
            </w:r>
          </w:p>
        </w:tc>
        <w:tc>
          <w:tcPr>
            <w:tcW w:w="918" w:type="pct"/>
          </w:tcPr>
          <w:p w:rsidR="00CA16E5" w:rsidRPr="00F04815" w:rsidRDefault="00CA16E5">
            <w:pPr>
              <w:pStyle w:val="BodyText"/>
              <w:ind w:right="180"/>
              <w:jc w:val="center"/>
              <w:rPr>
                <w:rFonts w:ascii="Times New Roman" w:hAnsi="Times New Roman"/>
                <w:color w:val="0000FF"/>
              </w:rPr>
            </w:pPr>
            <w:r>
              <w:rPr>
                <w:rFonts w:ascii="Times New Roman" w:hAnsi="Times New Roman"/>
                <w:color w:val="0000FF"/>
              </w:rPr>
              <w:t xml:space="preserve">250 </w:t>
            </w:r>
          </w:p>
        </w:tc>
      </w:tr>
      <w:tr w:rsidR="006325EE">
        <w:tc>
          <w:tcPr>
            <w:tcW w:w="816" w:type="pct"/>
          </w:tcPr>
          <w:p w:rsidR="006325EE" w:rsidRPr="00E90098" w:rsidRDefault="006325EE">
            <w:pPr>
              <w:pStyle w:val="BodyText"/>
              <w:ind w:right="180"/>
              <w:jc w:val="center"/>
              <w:rPr>
                <w:rFonts w:ascii="Times New Roman" w:hAnsi="Times New Roman"/>
                <w:color w:val="0000FF"/>
              </w:rPr>
            </w:pPr>
            <w:r w:rsidRPr="005B7874">
              <w:rPr>
                <w:rFonts w:ascii="Times New Roman" w:hAnsi="Times New Roman"/>
                <w:color w:val="0000FF"/>
              </w:rPr>
              <w:t xml:space="preserve">March 28 – 29 or April 5 </w:t>
            </w:r>
            <w:r>
              <w:rPr>
                <w:rFonts w:ascii="Times New Roman" w:hAnsi="Times New Roman"/>
                <w:color w:val="0000FF"/>
              </w:rPr>
              <w:t xml:space="preserve">– 6 </w:t>
            </w:r>
          </w:p>
        </w:tc>
        <w:tc>
          <w:tcPr>
            <w:tcW w:w="714" w:type="pct"/>
          </w:tcPr>
          <w:p w:rsidR="006325EE" w:rsidRPr="00F61EAA" w:rsidRDefault="006325EE">
            <w:pPr>
              <w:pStyle w:val="BodyText"/>
              <w:ind w:right="180"/>
              <w:jc w:val="center"/>
              <w:rPr>
                <w:rFonts w:ascii="Times New Roman" w:hAnsi="Times New Roman"/>
                <w:color w:val="0000FF"/>
              </w:rPr>
            </w:pPr>
            <w:r>
              <w:rPr>
                <w:rFonts w:ascii="Times New Roman" w:hAnsi="Times New Roman"/>
                <w:color w:val="0000FF"/>
              </w:rPr>
              <w:t xml:space="preserve">3:00 – 3:30 p.m. </w:t>
            </w:r>
          </w:p>
        </w:tc>
        <w:tc>
          <w:tcPr>
            <w:tcW w:w="816" w:type="pct"/>
          </w:tcPr>
          <w:p w:rsidR="006325EE"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PM Break </w:t>
            </w:r>
          </w:p>
        </w:tc>
        <w:tc>
          <w:tcPr>
            <w:tcW w:w="817" w:type="pct"/>
          </w:tcPr>
          <w:p w:rsidR="006325EE"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TBD </w:t>
            </w:r>
          </w:p>
        </w:tc>
        <w:tc>
          <w:tcPr>
            <w:tcW w:w="918" w:type="pct"/>
          </w:tcPr>
          <w:p w:rsidR="006325EE"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Flow </w:t>
            </w:r>
          </w:p>
        </w:tc>
        <w:tc>
          <w:tcPr>
            <w:tcW w:w="918" w:type="pct"/>
          </w:tcPr>
          <w:p w:rsidR="006325EE"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250 </w:t>
            </w:r>
          </w:p>
        </w:tc>
      </w:tr>
      <w:tr w:rsidR="000700E6">
        <w:tc>
          <w:tcPr>
            <w:tcW w:w="816" w:type="pct"/>
          </w:tcPr>
          <w:p w:rsidR="000700E6" w:rsidRPr="00E90098" w:rsidRDefault="006325EE">
            <w:pPr>
              <w:pStyle w:val="BodyText"/>
              <w:ind w:right="180"/>
              <w:jc w:val="center"/>
              <w:rPr>
                <w:rFonts w:ascii="Times New Roman" w:hAnsi="Times New Roman"/>
                <w:color w:val="0000FF"/>
              </w:rPr>
            </w:pPr>
            <w:r>
              <w:rPr>
                <w:rFonts w:ascii="Times New Roman" w:hAnsi="Times New Roman"/>
                <w:color w:val="0000FF"/>
              </w:rPr>
              <w:t>March 30 or April 7</w:t>
            </w:r>
          </w:p>
        </w:tc>
        <w:tc>
          <w:tcPr>
            <w:tcW w:w="714" w:type="pct"/>
          </w:tcPr>
          <w:p w:rsidR="000700E6" w:rsidRPr="00F61EAA" w:rsidRDefault="006325EE">
            <w:pPr>
              <w:pStyle w:val="BodyText"/>
              <w:ind w:right="180"/>
              <w:jc w:val="center"/>
              <w:rPr>
                <w:rFonts w:ascii="Times New Roman" w:hAnsi="Times New Roman"/>
                <w:color w:val="0000FF"/>
              </w:rPr>
            </w:pPr>
            <w:r>
              <w:rPr>
                <w:rFonts w:ascii="Times New Roman" w:hAnsi="Times New Roman"/>
                <w:color w:val="0000FF"/>
              </w:rPr>
              <w:t xml:space="preserve">12:00 a.m. – 8:00 a.m. </w:t>
            </w:r>
          </w:p>
        </w:tc>
        <w:tc>
          <w:tcPr>
            <w:tcW w:w="816" w:type="pct"/>
          </w:tcPr>
          <w:p w:rsidR="000700E6"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AV storage </w:t>
            </w:r>
          </w:p>
        </w:tc>
        <w:tc>
          <w:tcPr>
            <w:tcW w:w="817" w:type="pct"/>
          </w:tcPr>
          <w:p w:rsidR="000700E6"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TBD </w:t>
            </w:r>
          </w:p>
        </w:tc>
        <w:tc>
          <w:tcPr>
            <w:tcW w:w="918" w:type="pct"/>
          </w:tcPr>
          <w:p w:rsidR="000700E6" w:rsidRPr="00F04815" w:rsidRDefault="006325EE">
            <w:pPr>
              <w:pStyle w:val="BodyText"/>
              <w:ind w:right="180"/>
              <w:jc w:val="center"/>
              <w:rPr>
                <w:rFonts w:ascii="Times New Roman" w:hAnsi="Times New Roman"/>
                <w:color w:val="0000FF"/>
              </w:rPr>
            </w:pPr>
            <w:r>
              <w:rPr>
                <w:rFonts w:ascii="Times New Roman" w:hAnsi="Times New Roman"/>
                <w:color w:val="0000FF"/>
              </w:rPr>
              <w:t xml:space="preserve">Empty room </w:t>
            </w:r>
          </w:p>
        </w:tc>
        <w:tc>
          <w:tcPr>
            <w:tcW w:w="918" w:type="pct"/>
          </w:tcPr>
          <w:p w:rsidR="000700E6" w:rsidRPr="00F04815" w:rsidRDefault="000700E6">
            <w:pPr>
              <w:pStyle w:val="BodyText"/>
              <w:ind w:right="180"/>
              <w:jc w:val="center"/>
              <w:rPr>
                <w:rFonts w:ascii="Times New Roman" w:hAnsi="Times New Roman"/>
                <w:color w:val="0000FF"/>
              </w:rPr>
            </w:pPr>
          </w:p>
        </w:tc>
      </w:tr>
      <w:tr w:rsidR="000700E6">
        <w:tc>
          <w:tcPr>
            <w:tcW w:w="816" w:type="pct"/>
          </w:tcPr>
          <w:p w:rsidR="000700E6" w:rsidRPr="00E90098" w:rsidRDefault="000700E6">
            <w:pPr>
              <w:pStyle w:val="BodyText"/>
              <w:ind w:right="180"/>
              <w:jc w:val="center"/>
              <w:rPr>
                <w:rFonts w:ascii="Times New Roman" w:hAnsi="Times New Roman"/>
                <w:color w:val="0000FF"/>
              </w:rPr>
            </w:pPr>
          </w:p>
        </w:tc>
        <w:tc>
          <w:tcPr>
            <w:tcW w:w="714" w:type="pct"/>
          </w:tcPr>
          <w:p w:rsidR="000700E6" w:rsidRPr="00F61EAA" w:rsidRDefault="000700E6">
            <w:pPr>
              <w:pStyle w:val="BodyText"/>
              <w:ind w:right="180"/>
              <w:jc w:val="center"/>
              <w:rPr>
                <w:rFonts w:ascii="Times New Roman" w:hAnsi="Times New Roman"/>
                <w:color w:val="0000FF"/>
              </w:rPr>
            </w:pPr>
          </w:p>
        </w:tc>
        <w:tc>
          <w:tcPr>
            <w:tcW w:w="816" w:type="pct"/>
          </w:tcPr>
          <w:p w:rsidR="000700E6" w:rsidRPr="00F04815" w:rsidRDefault="000700E6">
            <w:pPr>
              <w:pStyle w:val="BodyText"/>
              <w:ind w:right="180"/>
              <w:jc w:val="center"/>
              <w:rPr>
                <w:rFonts w:ascii="Times New Roman" w:hAnsi="Times New Roman"/>
                <w:color w:val="0000FF"/>
              </w:rPr>
            </w:pPr>
          </w:p>
        </w:tc>
        <w:tc>
          <w:tcPr>
            <w:tcW w:w="817" w:type="pct"/>
          </w:tcPr>
          <w:p w:rsidR="000700E6" w:rsidRPr="00F04815" w:rsidRDefault="000700E6">
            <w:pPr>
              <w:pStyle w:val="BodyText"/>
              <w:ind w:right="180"/>
              <w:jc w:val="center"/>
              <w:rPr>
                <w:rFonts w:ascii="Times New Roman" w:hAnsi="Times New Roman"/>
                <w:color w:val="0000FF"/>
              </w:rPr>
            </w:pPr>
          </w:p>
        </w:tc>
        <w:tc>
          <w:tcPr>
            <w:tcW w:w="918" w:type="pct"/>
          </w:tcPr>
          <w:p w:rsidR="000700E6" w:rsidRPr="00F04815" w:rsidRDefault="000700E6">
            <w:pPr>
              <w:pStyle w:val="BodyText"/>
              <w:ind w:right="180"/>
              <w:jc w:val="center"/>
              <w:rPr>
                <w:rFonts w:ascii="Times New Roman" w:hAnsi="Times New Roman"/>
                <w:color w:val="0000FF"/>
              </w:rPr>
            </w:pPr>
          </w:p>
        </w:tc>
        <w:tc>
          <w:tcPr>
            <w:tcW w:w="918" w:type="pct"/>
          </w:tcPr>
          <w:p w:rsidR="000700E6" w:rsidRPr="00F04815" w:rsidRDefault="000700E6">
            <w:pPr>
              <w:pStyle w:val="BodyText"/>
              <w:ind w:right="180"/>
              <w:jc w:val="center"/>
              <w:rPr>
                <w:rFonts w:ascii="Times New Roman" w:hAnsi="Times New Roman"/>
                <w:color w:val="0000FF"/>
              </w:rPr>
            </w:pPr>
          </w:p>
        </w:tc>
      </w:tr>
    </w:tbl>
    <w:p w:rsidR="005440DB" w:rsidRDefault="005440DB" w:rsidP="00AF07E3"/>
    <w:p w:rsidR="005440DB" w:rsidRDefault="005440DB">
      <w:pPr>
        <w:pStyle w:val="ExhibitD2"/>
        <w:keepNext w:val="0"/>
        <w:ind w:right="180"/>
      </w:pPr>
      <w:r>
        <w:t xml:space="preserve">Upon reasonable Notice to the Contractor, the </w:t>
      </w:r>
      <w:r w:rsidR="00664BCF">
        <w:t>AOC</w:t>
      </w:r>
      <w:r>
        <w:t xml:space="preserve"> may change the Program function, meeting times, room configurations, number of meeting and </w:t>
      </w:r>
      <w:proofErr w:type="gramStart"/>
      <w:r>
        <w:t>function</w:t>
      </w:r>
      <w:proofErr w:type="gramEnd"/>
      <w:r>
        <w:t xml:space="preserve"> rooms, and the numbers of Attendees attending these functions and meetings.</w:t>
      </w:r>
    </w:p>
    <w:p w:rsidR="005440DB" w:rsidRDefault="005440DB" w:rsidP="00AF07E3"/>
    <w:p w:rsidR="005440DB" w:rsidRDefault="005440DB">
      <w:pPr>
        <w:pStyle w:val="Hidden"/>
        <w:keepNext w:val="0"/>
        <w:ind w:right="180"/>
      </w:pPr>
      <w:r>
        <w:t>[Optional paragraph:]</w:t>
      </w:r>
    </w:p>
    <w:p w:rsidR="005440DB" w:rsidRDefault="005440DB">
      <w:pPr>
        <w:pStyle w:val="ExhibitD2"/>
        <w:keepNext w:val="0"/>
        <w:ind w:right="180"/>
      </w:pPr>
      <w:r>
        <w:t>The Contractor shall assure that the meeting and function rooms are maintained between sixty-eight degrees (68°) and seventy-four degrees (74°) Fahrenheit during all meeting and function sessions of the Program.</w:t>
      </w:r>
    </w:p>
    <w:p w:rsidR="005440DB" w:rsidRDefault="005440DB" w:rsidP="00AF07E3"/>
    <w:p w:rsidR="005440DB" w:rsidRDefault="005440DB">
      <w:pPr>
        <w:pStyle w:val="ExhibitD1"/>
        <w:ind w:right="180"/>
      </w:pPr>
      <w:r>
        <w:t>Meeting and Function Room Rental Charges</w:t>
      </w:r>
    </w:p>
    <w:p w:rsidR="005440DB" w:rsidRDefault="005440DB" w:rsidP="00AF07E3"/>
    <w:p w:rsidR="005440DB" w:rsidRDefault="005440DB">
      <w:pPr>
        <w:pStyle w:val="Hidden"/>
        <w:keepNext w:val="0"/>
        <w:ind w:right="180"/>
      </w:pPr>
      <w:r>
        <w:t xml:space="preserve">[Either include Option one provided below or delete Option one and insert flat rate(s) or other scheme, as negotiated:]   </w:t>
      </w:r>
    </w:p>
    <w:p w:rsidR="005440DB" w:rsidRDefault="005440DB">
      <w:pPr>
        <w:pStyle w:val="Hidden"/>
        <w:keepNext w:val="0"/>
        <w:ind w:right="180"/>
      </w:pPr>
    </w:p>
    <w:p w:rsidR="005440DB" w:rsidRDefault="005440DB">
      <w:pPr>
        <w:pStyle w:val="Hidden"/>
        <w:keepNext w:val="0"/>
        <w:ind w:right="180"/>
      </w:pPr>
      <w:r>
        <w:t>[</w:t>
      </w:r>
      <w:r w:rsidR="00261017">
        <w:t xml:space="preserve">Option One: </w:t>
      </w:r>
      <w:r>
        <w:t xml:space="preserve">Modify </w:t>
      </w:r>
      <w:r w:rsidR="00261017">
        <w:t>at prompts</w:t>
      </w:r>
      <w:r>
        <w:t>, as appropriate</w:t>
      </w:r>
      <w:r w:rsidR="00F456B0">
        <w:t xml:space="preserve"> – </w:t>
      </w:r>
      <w:r w:rsidR="00C3279D">
        <w:t>revised</w:t>
      </w:r>
      <w:r w:rsidR="00F456B0">
        <w:t xml:space="preserve"> 3/28/06</w:t>
      </w:r>
      <w:r>
        <w:t>:]</w:t>
      </w:r>
    </w:p>
    <w:p w:rsidR="005440DB" w:rsidRDefault="005440DB">
      <w:pPr>
        <w:pStyle w:val="ExhibitD2"/>
        <w:keepNext w:val="0"/>
        <w:numPr>
          <w:ilvl w:val="1"/>
          <w:numId w:val="5"/>
        </w:numPr>
        <w:ind w:right="180"/>
      </w:pPr>
      <w:r>
        <w:rPr>
          <w:color w:val="0000FF"/>
        </w:rPr>
        <w:t>@</w:t>
      </w:r>
      <w:r>
        <w:t xml:space="preserve">The Contractor shall charge the </w:t>
      </w:r>
      <w:r w:rsidR="00664BCF">
        <w:t>AOC</w:t>
      </w:r>
      <w:r>
        <w:t xml:space="preserve"> the applicable </w:t>
      </w:r>
      <w:r>
        <w:rPr>
          <w:color w:val="0000FF"/>
        </w:rPr>
        <w:t>@total</w:t>
      </w:r>
      <w:r>
        <w:t xml:space="preserve"> room rental charges, as set forth in Table 2, below, based upon a sliding scale for meeting and function rooms </w:t>
      </w:r>
      <w:r>
        <w:rPr>
          <w:color w:val="0000FF"/>
        </w:rPr>
        <w:t>@and inclusive of all service charges and tax</w:t>
      </w:r>
      <w:r>
        <w:t xml:space="preserve">: </w:t>
      </w:r>
    </w:p>
    <w:p w:rsidR="005440DB" w:rsidRDefault="005440DB" w:rsidP="004B0946"/>
    <w:p w:rsidR="00FC76F3" w:rsidRDefault="00FC76F3" w:rsidP="004B0946"/>
    <w:p w:rsidR="005440DB" w:rsidRDefault="005440DB">
      <w:pPr>
        <w:pStyle w:val="Document1"/>
        <w:keepNext w:val="0"/>
        <w:ind w:left="1440" w:right="180"/>
        <w:rPr>
          <w:rFonts w:ascii="Times New Roman" w:hAnsi="Times New Roman"/>
          <w:b/>
          <w:bCs/>
        </w:rPr>
      </w:pPr>
      <w:r>
        <w:rPr>
          <w:rFonts w:ascii="Times New Roman" w:hAnsi="Times New Roman"/>
          <w:b/>
          <w:bCs/>
        </w:rPr>
        <w:t>Table 2:</w:t>
      </w:r>
      <w:r>
        <w:rPr>
          <w:rFonts w:ascii="Times New Roman" w:hAnsi="Times New Roman"/>
          <w:b/>
          <w:bCs/>
        </w:rPr>
        <w:tab/>
      </w:r>
    </w:p>
    <w:p w:rsidR="005440DB" w:rsidRDefault="005440DB">
      <w:pPr>
        <w:pStyle w:val="Hidden"/>
        <w:keepNext w:val="0"/>
        <w:ind w:right="180"/>
      </w:pPr>
      <w:r>
        <w:t>[Modify Table 2 as necessary:]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2"/>
        <w:gridCol w:w="4566"/>
      </w:tblGrid>
      <w:tr w:rsidR="005440DB">
        <w:trPr>
          <w:tblHeader/>
        </w:trPr>
        <w:tc>
          <w:tcPr>
            <w:tcW w:w="3822" w:type="dxa"/>
            <w:tcBorders>
              <w:bottom w:val="thinThickSmallGap" w:sz="24" w:space="0" w:color="auto"/>
            </w:tcBorders>
          </w:tcPr>
          <w:p w:rsidR="005440DB" w:rsidRDefault="005440DB">
            <w:pPr>
              <w:pStyle w:val="Heading2"/>
              <w:keepNext w:val="0"/>
              <w:ind w:right="180"/>
              <w:rPr>
                <w:b/>
                <w:bCs/>
              </w:rPr>
            </w:pPr>
            <w:r>
              <w:rPr>
                <w:b/>
                <w:bCs/>
                <w:color w:val="0000FF"/>
              </w:rPr>
              <w:t>@Total</w:t>
            </w:r>
            <w:r>
              <w:rPr>
                <w:b/>
                <w:bCs/>
              </w:rPr>
              <w:t xml:space="preserve"> Room Rental Charge</w:t>
            </w:r>
          </w:p>
        </w:tc>
        <w:tc>
          <w:tcPr>
            <w:tcW w:w="4566" w:type="dxa"/>
            <w:tcBorders>
              <w:bottom w:val="thinThickSmallGap" w:sz="24" w:space="0" w:color="auto"/>
            </w:tcBorders>
          </w:tcPr>
          <w:p w:rsidR="005440DB" w:rsidRDefault="005440DB">
            <w:pPr>
              <w:pStyle w:val="Heading2"/>
              <w:keepNext w:val="0"/>
              <w:ind w:right="180"/>
              <w:rPr>
                <w:b/>
                <w:bCs/>
              </w:rPr>
            </w:pPr>
            <w:r>
              <w:rPr>
                <w:b/>
                <w:bCs/>
              </w:rPr>
              <w:t>Percentage of Block</w:t>
            </w:r>
          </w:p>
        </w:tc>
      </w:tr>
      <w:tr w:rsidR="005440DB">
        <w:tc>
          <w:tcPr>
            <w:tcW w:w="3822" w:type="dxa"/>
            <w:tcBorders>
              <w:top w:val="thinThickSmallGap" w:sz="24" w:space="0" w:color="auto"/>
            </w:tcBorders>
          </w:tcPr>
          <w:p w:rsidR="005440DB" w:rsidRDefault="00600193">
            <w:pPr>
              <w:pStyle w:val="Heading2"/>
              <w:keepNext w:val="0"/>
              <w:ind w:right="180"/>
            </w:pPr>
            <w:r>
              <w:t>No charge</w:t>
            </w:r>
          </w:p>
        </w:tc>
        <w:tc>
          <w:tcPr>
            <w:tcW w:w="4566" w:type="dxa"/>
            <w:tcBorders>
              <w:top w:val="thinThickSmallGap" w:sz="24" w:space="0" w:color="auto"/>
            </w:tcBorders>
          </w:tcPr>
          <w:p w:rsidR="005440DB" w:rsidRDefault="005440DB">
            <w:pPr>
              <w:pStyle w:val="Heading2"/>
              <w:keepNext w:val="0"/>
              <w:ind w:right="180"/>
            </w:pPr>
            <w:r>
              <w:t>If the total sleeping rooms occupied equals 80-100%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70–79%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60–69%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59% or less of the total sleeping rooms blocked.</w:t>
            </w:r>
          </w:p>
          <w:p w:rsidR="005440DB" w:rsidRDefault="005440DB">
            <w:pPr>
              <w:pStyle w:val="Heading2"/>
              <w:keepNext w:val="0"/>
              <w:ind w:right="180"/>
            </w:pPr>
          </w:p>
        </w:tc>
      </w:tr>
    </w:tbl>
    <w:p w:rsidR="005440DB" w:rsidRDefault="005440DB" w:rsidP="00B7757B"/>
    <w:p w:rsidR="005440DB" w:rsidRDefault="005440DB">
      <w:pPr>
        <w:pStyle w:val="Hidden"/>
        <w:keepNext w:val="0"/>
        <w:ind w:right="180"/>
      </w:pPr>
      <w:r>
        <w:t>[Modify and include the following optional paragraph, as appropriate:]</w:t>
      </w:r>
    </w:p>
    <w:p w:rsidR="005440DB" w:rsidRDefault="005440DB">
      <w:pPr>
        <w:pStyle w:val="ExhibitD2"/>
        <w:keepNext w:val="0"/>
        <w:ind w:right="180"/>
      </w:pPr>
      <w:r>
        <w:t xml:space="preserve"> The Contractor shall not charge the </w:t>
      </w:r>
      <w:r w:rsidR="00664BCF">
        <w:t>AOC</w:t>
      </w:r>
      <w:r>
        <w:t xml:space="preserve"> and the </w:t>
      </w:r>
      <w:r w:rsidR="00664BCF">
        <w:t>AOC</w:t>
      </w:r>
      <w:r>
        <w:t xml:space="preserve"> will not pay to the Contractor a set up or a clean up fee for meeting and function rooms.</w:t>
      </w:r>
    </w:p>
    <w:p w:rsidR="005440DB" w:rsidRDefault="005440DB" w:rsidP="00AF07E3"/>
    <w:p w:rsidR="005440DB" w:rsidRDefault="005440DB">
      <w:pPr>
        <w:pStyle w:val="ExhibitD1"/>
        <w:ind w:right="180"/>
      </w:pPr>
      <w:r>
        <w:t>Charges Pursuant to Exhibit D</w:t>
      </w:r>
    </w:p>
    <w:p w:rsidR="005440DB" w:rsidRDefault="005440DB" w:rsidP="00AF07E3"/>
    <w:p w:rsidR="005440DB" w:rsidRDefault="005440DB">
      <w:pPr>
        <w:pStyle w:val="Heading5"/>
      </w:pPr>
      <w:r>
        <w:t xml:space="preserve">The total estimated amount for charges pursuant to this exhibit is set forth in Exhibit </w:t>
      </w:r>
      <w:r w:rsidR="00EB797A">
        <w:t>G</w:t>
      </w:r>
      <w:r>
        <w:t>.</w:t>
      </w:r>
    </w:p>
    <w:p w:rsidR="005440DB" w:rsidRDefault="005440DB" w:rsidP="00AF07E3"/>
    <w:p w:rsidR="005440DB" w:rsidRDefault="005440DB" w:rsidP="00AF07E3"/>
    <w:p w:rsidR="005440DB" w:rsidRDefault="005440DB">
      <w:pPr>
        <w:pStyle w:val="Heading7"/>
        <w:keepNext w:val="0"/>
      </w:pPr>
      <w:r>
        <w:t>END OF EXHIBIT</w:t>
      </w:r>
    </w:p>
    <w:p w:rsidR="00E613E3" w:rsidRPr="00E613E3" w:rsidRDefault="00E613E3" w:rsidP="00E613E3"/>
    <w:p w:rsidR="00E613E3" w:rsidRPr="00E613E3" w:rsidRDefault="00E613E3" w:rsidP="00E613E3">
      <w:pPr>
        <w:sectPr w:rsidR="00E613E3" w:rsidRPr="00E613E3">
          <w:headerReference w:type="even" r:id="rId25"/>
          <w:footerReference w:type="default" r:id="rId26"/>
          <w:headerReference w:type="first" r:id="rId27"/>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pPr>
        <w:pStyle w:val="Heading4"/>
      </w:pPr>
    </w:p>
    <w:p w:rsidR="005440DB" w:rsidRDefault="005440DB">
      <w:pPr>
        <w:pStyle w:val="ExhibitE1a"/>
      </w:pPr>
      <w:r>
        <w:t>Definitions</w:t>
      </w:r>
    </w:p>
    <w:p w:rsidR="005440DB" w:rsidRDefault="005440DB" w:rsidP="00B7757B"/>
    <w:p w:rsidR="005440DB" w:rsidRDefault="005440DB">
      <w:pPr>
        <w:pStyle w:val="Heading5"/>
      </w:pPr>
      <w:r>
        <w:t>The terms provided below and elsewhere throughout the Contract Documents shall apply to the Agreement as defined.</w:t>
      </w:r>
    </w:p>
    <w:p w:rsidR="005440DB" w:rsidRDefault="005440DB">
      <w:pPr>
        <w:pStyle w:val="Hidden"/>
      </w:pPr>
      <w:r>
        <w:t xml:space="preserve">[Include the following definitions, as appropriate.] </w:t>
      </w:r>
    </w:p>
    <w:p w:rsidR="005440DB" w:rsidRDefault="005440DB">
      <w:pPr>
        <w:pStyle w:val="BodyText3"/>
      </w:pPr>
    </w:p>
    <w:p w:rsidR="005440DB" w:rsidRDefault="005440DB">
      <w:pPr>
        <w:pStyle w:val="Hidden"/>
      </w:pPr>
      <w:r>
        <w:t>[Definition for catered events only:]</w:t>
      </w:r>
    </w:p>
    <w:p w:rsidR="005440DB" w:rsidRDefault="005440DB" w:rsidP="008C6408">
      <w:pPr>
        <w:pStyle w:val="Hidden"/>
      </w:pPr>
      <w:r>
        <w:rPr>
          <w:color w:val="0000FF"/>
        </w:rPr>
        <w:t>@</w:t>
      </w:r>
      <w:r>
        <w:t>“</w:t>
      </w:r>
      <w:r>
        <w:rPr>
          <w:b/>
          <w:bCs/>
        </w:rPr>
        <w:t>Additional Catering Support</w:t>
      </w:r>
      <w:r>
        <w:t xml:space="preserve">” means the specified service provided by the Contractor for the Catered Meal set up and/or clean up, as requested by the State, and charged to the State at prices set forth herein. </w:t>
      </w:r>
    </w:p>
    <w:p w:rsidR="005440DB" w:rsidRDefault="005440DB" w:rsidP="008C6408">
      <w:pPr>
        <w:pStyle w:val="Hidden"/>
      </w:pPr>
    </w:p>
    <w:p w:rsidR="005440DB" w:rsidRDefault="005440DB">
      <w:pPr>
        <w:pStyle w:val="Hidden"/>
      </w:pPr>
      <w:r>
        <w:t>[Definition for catered events only:]</w:t>
      </w:r>
    </w:p>
    <w:p w:rsidR="005440DB" w:rsidRDefault="005440DB" w:rsidP="008C6408">
      <w:pPr>
        <w:pStyle w:val="Hidden"/>
      </w:pPr>
      <w:r>
        <w:rPr>
          <w:color w:val="0000FF"/>
        </w:rPr>
        <w:t>@</w:t>
      </w:r>
      <w:r>
        <w:t>“</w:t>
      </w:r>
      <w:r>
        <w:rPr>
          <w:b/>
          <w:bCs/>
        </w:rPr>
        <w:t>Catered Meal</w:t>
      </w:r>
      <w:r>
        <w:t>” is the specified food and/or beverages provided by the Contractor as a “breakfast,” lunch,” dinner,” or “break” at a designated location and time, as requested by the State, and charged to the State at prices set forth herein.</w:t>
      </w:r>
    </w:p>
    <w:p w:rsidR="005440DB" w:rsidRDefault="005440DB" w:rsidP="008C6408">
      <w:pPr>
        <w:pStyle w:val="Hidden"/>
      </w:pPr>
    </w:p>
    <w:p w:rsidR="005440DB" w:rsidRDefault="005440DB">
      <w:pPr>
        <w:pStyle w:val="Hidden"/>
      </w:pPr>
      <w:r>
        <w:t>[Definition for hotel/conference agreements only:]</w:t>
      </w:r>
    </w:p>
    <w:p w:rsidR="005440DB" w:rsidRDefault="005440DB">
      <w:pPr>
        <w:pStyle w:val="ExhibitE2a"/>
      </w:pPr>
      <w:r>
        <w:t>“</w:t>
      </w:r>
      <w:r>
        <w:rPr>
          <w:b/>
          <w:bCs/>
        </w:rPr>
        <w:t>Group Meals</w:t>
      </w:r>
      <w:r>
        <w:t xml:space="preserve">” are the specified food and/or beverages served by the Contractor to Attendees as a “breakfast,” lunch,” dinner,” or “break” during the Program, as requested by the </w:t>
      </w:r>
      <w:r w:rsidR="00664BCF">
        <w:t>AOC</w:t>
      </w:r>
      <w:r>
        <w:t xml:space="preserve">, and charged to the </w:t>
      </w:r>
      <w:r w:rsidR="00664BCF">
        <w:t>AOC</w:t>
      </w:r>
      <w:r>
        <w:t xml:space="preserve"> at prices set forth herein.</w:t>
      </w:r>
    </w:p>
    <w:p w:rsidR="005440DB" w:rsidRDefault="005440DB"/>
    <w:p w:rsidR="005440DB" w:rsidRDefault="005440DB">
      <w:pPr>
        <w:pStyle w:val="Hidden"/>
      </w:pPr>
      <w:r>
        <w:t>[Include the following provision if meals are provided during Program by hotel/conference:]</w:t>
      </w:r>
    </w:p>
    <w:p w:rsidR="005440DB" w:rsidRDefault="005440DB">
      <w:pPr>
        <w:pStyle w:val="ExhibitE1a"/>
      </w:pPr>
      <w:r>
        <w:t>Group Meals to be Provided</w:t>
      </w:r>
    </w:p>
    <w:p w:rsidR="005440DB" w:rsidRDefault="005440DB" w:rsidP="00B7757B"/>
    <w:p w:rsidR="005440DB" w:rsidRDefault="005440DB">
      <w:pPr>
        <w:pStyle w:val="ExhibitE2a"/>
      </w:pPr>
      <w:r>
        <w:t xml:space="preserve">During the Program, the Contractor shall provide specified Group Meals, as requested by the </w:t>
      </w:r>
      <w:r w:rsidR="00664BCF">
        <w:t>AOC</w:t>
      </w:r>
      <w:r>
        <w:t xml:space="preserve">, to be charged to the Master Account.  Table 1, below, is provided to reflect anticipated Group Meals only and does not constitute a firm commitment.  Prior to the Program, the </w:t>
      </w:r>
      <w:r w:rsidR="00664BCF">
        <w:t>AOC</w:t>
      </w:r>
      <w:r>
        <w:t xml:space="preserve"> will provide one (1) or more BEO’s to the Contractor setting forth the final detail on these items.</w:t>
      </w:r>
    </w:p>
    <w:p w:rsidR="005440DB" w:rsidRDefault="005440DB" w:rsidP="00B7757B"/>
    <w:p w:rsidR="005440DB" w:rsidRDefault="005440DB">
      <w:pPr>
        <w:ind w:left="1260" w:right="180"/>
        <w:rPr>
          <w:b/>
          <w:bCs/>
          <w:color w:val="000000"/>
        </w:rPr>
      </w:pPr>
      <w:r>
        <w:rPr>
          <w:b/>
          <w:bCs/>
          <w:color w:val="000000"/>
        </w:rPr>
        <w:t>Table 1:</w:t>
      </w:r>
    </w:p>
    <w:p w:rsidR="005440DB" w:rsidRDefault="005440DB">
      <w:pPr>
        <w:pStyle w:val="Hidden"/>
        <w:keepNext w:val="0"/>
        <w:ind w:right="180"/>
      </w:pPr>
      <w:r>
        <w:t xml:space="preserve"> [Modify Table 1 as necessary – information provided below for sample purposes only:]</w:t>
      </w:r>
    </w:p>
    <w:tbl>
      <w:tblPr>
        <w:tblW w:w="81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2"/>
        <w:gridCol w:w="1889"/>
        <w:gridCol w:w="1596"/>
        <w:gridCol w:w="1570"/>
        <w:gridCol w:w="1693"/>
      </w:tblGrid>
      <w:tr w:rsidR="003C0C69" w:rsidTr="00B95130">
        <w:trPr>
          <w:tblHeader/>
        </w:trPr>
        <w:tc>
          <w:tcPr>
            <w:tcW w:w="1352" w:type="dxa"/>
            <w:tcBorders>
              <w:bottom w:val="thinThickSmallGap" w:sz="24" w:space="0" w:color="auto"/>
            </w:tcBorders>
          </w:tcPr>
          <w:p w:rsidR="005440DB" w:rsidRDefault="005440DB">
            <w:pPr>
              <w:ind w:right="180"/>
              <w:jc w:val="center"/>
              <w:rPr>
                <w:b/>
                <w:bCs/>
                <w:color w:val="000000"/>
              </w:rPr>
            </w:pPr>
            <w:r>
              <w:rPr>
                <w:b/>
                <w:bCs/>
                <w:color w:val="000000"/>
              </w:rPr>
              <w:t>Date</w:t>
            </w:r>
          </w:p>
        </w:tc>
        <w:tc>
          <w:tcPr>
            <w:tcW w:w="1889" w:type="dxa"/>
            <w:tcBorders>
              <w:bottom w:val="thinThickSmallGap" w:sz="24" w:space="0" w:color="auto"/>
            </w:tcBorders>
          </w:tcPr>
          <w:p w:rsidR="005440DB" w:rsidRDefault="005440DB">
            <w:pPr>
              <w:ind w:right="180"/>
              <w:jc w:val="center"/>
              <w:rPr>
                <w:b/>
                <w:bCs/>
              </w:rPr>
            </w:pPr>
            <w:r>
              <w:rPr>
                <w:b/>
                <w:bCs/>
              </w:rPr>
              <w:t>Anticipated Group Meals</w:t>
            </w:r>
          </w:p>
        </w:tc>
        <w:tc>
          <w:tcPr>
            <w:tcW w:w="1596" w:type="dxa"/>
            <w:tcBorders>
              <w:bottom w:val="thinThickSmallGap" w:sz="24" w:space="0" w:color="auto"/>
            </w:tcBorders>
          </w:tcPr>
          <w:p w:rsidR="005440DB" w:rsidRDefault="005440DB">
            <w:pPr>
              <w:ind w:right="180"/>
              <w:jc w:val="center"/>
              <w:rPr>
                <w:b/>
                <w:bCs/>
              </w:rPr>
            </w:pPr>
            <w:r>
              <w:rPr>
                <w:b/>
                <w:bCs/>
              </w:rPr>
              <w:t>Maximum Per Attendee</w:t>
            </w:r>
          </w:p>
        </w:tc>
        <w:tc>
          <w:tcPr>
            <w:tcW w:w="1570" w:type="dxa"/>
            <w:tcBorders>
              <w:bottom w:val="thinThickSmallGap" w:sz="24" w:space="0" w:color="auto"/>
            </w:tcBorders>
          </w:tcPr>
          <w:p w:rsidR="005440DB" w:rsidRDefault="005440DB">
            <w:pPr>
              <w:ind w:right="180"/>
              <w:jc w:val="center"/>
              <w:rPr>
                <w:b/>
                <w:bCs/>
              </w:rPr>
            </w:pPr>
            <w:r>
              <w:rPr>
                <w:b/>
                <w:bCs/>
              </w:rPr>
              <w:t>Estimated Attendance</w:t>
            </w:r>
          </w:p>
        </w:tc>
        <w:tc>
          <w:tcPr>
            <w:tcW w:w="1693" w:type="dxa"/>
            <w:tcBorders>
              <w:bottom w:val="thinThickSmallGap" w:sz="24" w:space="0" w:color="auto"/>
            </w:tcBorders>
          </w:tcPr>
          <w:p w:rsidR="005440DB" w:rsidRDefault="005440DB">
            <w:pPr>
              <w:ind w:right="180"/>
              <w:jc w:val="center"/>
              <w:rPr>
                <w:b/>
                <w:bCs/>
              </w:rPr>
            </w:pPr>
            <w:r>
              <w:rPr>
                <w:b/>
                <w:bCs/>
              </w:rPr>
              <w:t>Estimated Cost</w:t>
            </w:r>
          </w:p>
        </w:tc>
      </w:tr>
      <w:tr w:rsidR="003C0C69" w:rsidTr="00B95130">
        <w:tc>
          <w:tcPr>
            <w:tcW w:w="1352" w:type="dxa"/>
            <w:tcBorders>
              <w:top w:val="thinThickSmallGap" w:sz="24" w:space="0" w:color="auto"/>
            </w:tcBorders>
          </w:tcPr>
          <w:p w:rsidR="00217A17" w:rsidRDefault="00217A17">
            <w:pPr>
              <w:ind w:right="180"/>
              <w:jc w:val="center"/>
              <w:rPr>
                <w:color w:val="0000FF"/>
              </w:rPr>
            </w:pPr>
          </w:p>
          <w:p w:rsidR="005440DB" w:rsidRDefault="00217A17">
            <w:pPr>
              <w:ind w:right="180"/>
              <w:jc w:val="center"/>
              <w:rPr>
                <w:color w:val="0000FF"/>
              </w:rPr>
            </w:pPr>
            <w:r>
              <w:rPr>
                <w:color w:val="0000FF"/>
              </w:rPr>
              <w:t>March 28 or April 5</w:t>
            </w:r>
          </w:p>
          <w:p w:rsidR="005440DB" w:rsidRDefault="005440DB">
            <w:pPr>
              <w:ind w:right="180"/>
              <w:jc w:val="center"/>
              <w:rPr>
                <w:color w:val="0000FF"/>
              </w:rPr>
            </w:pPr>
          </w:p>
        </w:tc>
        <w:tc>
          <w:tcPr>
            <w:tcW w:w="1889" w:type="dxa"/>
            <w:tcBorders>
              <w:top w:val="thinThickSmallGap" w:sz="24" w:space="0" w:color="auto"/>
            </w:tcBorders>
          </w:tcPr>
          <w:p w:rsidR="005440DB" w:rsidRDefault="00217A17">
            <w:pPr>
              <w:ind w:right="180"/>
              <w:jc w:val="center"/>
            </w:pPr>
            <w:r>
              <w:t xml:space="preserve">Lunch </w:t>
            </w:r>
          </w:p>
        </w:tc>
        <w:tc>
          <w:tcPr>
            <w:tcW w:w="1596" w:type="dxa"/>
            <w:tcBorders>
              <w:top w:val="thinThickSmallGap" w:sz="24" w:space="0" w:color="auto"/>
            </w:tcBorders>
          </w:tcPr>
          <w:p w:rsidR="00217A17" w:rsidRDefault="00217A17">
            <w:pPr>
              <w:ind w:right="180"/>
              <w:jc w:val="center"/>
              <w:rPr>
                <w:b/>
                <w:bCs/>
              </w:rPr>
            </w:pPr>
          </w:p>
          <w:p w:rsidR="005440DB" w:rsidRDefault="00217A17">
            <w:pPr>
              <w:ind w:right="180"/>
              <w:jc w:val="center"/>
              <w:rPr>
                <w:b/>
                <w:bCs/>
              </w:rPr>
            </w:pPr>
            <w:r>
              <w:rPr>
                <w:b/>
                <w:bCs/>
              </w:rPr>
              <w:t xml:space="preserve">$40.00 </w:t>
            </w:r>
          </w:p>
        </w:tc>
        <w:tc>
          <w:tcPr>
            <w:tcW w:w="1570" w:type="dxa"/>
            <w:tcBorders>
              <w:top w:val="thinThickSmallGap" w:sz="24" w:space="0" w:color="auto"/>
            </w:tcBorders>
          </w:tcPr>
          <w:p w:rsidR="005440DB" w:rsidRPr="00F04815" w:rsidRDefault="00217A17">
            <w:pPr>
              <w:ind w:right="180"/>
              <w:jc w:val="center"/>
              <w:rPr>
                <w:color w:val="0000FF"/>
              </w:rPr>
            </w:pPr>
            <w:r>
              <w:rPr>
                <w:color w:val="0000FF"/>
              </w:rPr>
              <w:t xml:space="preserve">250 </w:t>
            </w:r>
          </w:p>
        </w:tc>
        <w:tc>
          <w:tcPr>
            <w:tcW w:w="1693" w:type="dxa"/>
            <w:tcBorders>
              <w:top w:val="thinThickSmallGap" w:sz="24" w:space="0" w:color="auto"/>
            </w:tcBorders>
          </w:tcPr>
          <w:p w:rsidR="005440DB" w:rsidRDefault="005440DB">
            <w:pPr>
              <w:ind w:right="180"/>
              <w:jc w:val="center"/>
              <w:rPr>
                <w:b/>
                <w:bCs/>
                <w:color w:val="0000FF"/>
              </w:rPr>
            </w:pPr>
          </w:p>
          <w:p w:rsidR="00217A17" w:rsidRPr="00F04815" w:rsidRDefault="00217A17">
            <w:pPr>
              <w:ind w:right="180"/>
              <w:jc w:val="center"/>
              <w:rPr>
                <w:b/>
                <w:bCs/>
                <w:color w:val="0000FF"/>
              </w:rPr>
            </w:pPr>
            <w:r>
              <w:rPr>
                <w:b/>
                <w:bCs/>
                <w:color w:val="0000FF"/>
              </w:rPr>
              <w:t xml:space="preserve">$10,000.00 </w:t>
            </w:r>
          </w:p>
        </w:tc>
      </w:tr>
      <w:tr w:rsidR="003C0C69" w:rsidTr="00B95130">
        <w:tc>
          <w:tcPr>
            <w:tcW w:w="1352" w:type="dxa"/>
          </w:tcPr>
          <w:p w:rsidR="00217A17" w:rsidRDefault="00217A17" w:rsidP="00217A17">
            <w:pPr>
              <w:ind w:right="180"/>
              <w:jc w:val="center"/>
              <w:rPr>
                <w:color w:val="0000FF"/>
              </w:rPr>
            </w:pPr>
            <w:r>
              <w:rPr>
                <w:color w:val="0000FF"/>
              </w:rPr>
              <w:t>March 28 or April 5</w:t>
            </w:r>
          </w:p>
          <w:p w:rsidR="005440DB" w:rsidRDefault="005440DB">
            <w:pPr>
              <w:ind w:right="180"/>
              <w:jc w:val="center"/>
              <w:rPr>
                <w:b/>
                <w:bCs/>
                <w:color w:val="0000FF"/>
              </w:rPr>
            </w:pPr>
          </w:p>
        </w:tc>
        <w:tc>
          <w:tcPr>
            <w:tcW w:w="1889" w:type="dxa"/>
          </w:tcPr>
          <w:p w:rsidR="005440DB" w:rsidRDefault="00217A17">
            <w:pPr>
              <w:ind w:right="180"/>
              <w:jc w:val="center"/>
            </w:pPr>
            <w:r>
              <w:t xml:space="preserve">PM Break </w:t>
            </w:r>
          </w:p>
        </w:tc>
        <w:tc>
          <w:tcPr>
            <w:tcW w:w="1596" w:type="dxa"/>
          </w:tcPr>
          <w:p w:rsidR="005440DB" w:rsidRDefault="00217A17">
            <w:pPr>
              <w:ind w:right="180"/>
              <w:jc w:val="center"/>
              <w:rPr>
                <w:b/>
                <w:bCs/>
              </w:rPr>
            </w:pPr>
            <w:r>
              <w:rPr>
                <w:b/>
                <w:bCs/>
              </w:rPr>
              <w:t>$8.00</w:t>
            </w:r>
          </w:p>
        </w:tc>
        <w:tc>
          <w:tcPr>
            <w:tcW w:w="1570" w:type="dxa"/>
          </w:tcPr>
          <w:p w:rsidR="005440DB" w:rsidRPr="00F04815" w:rsidRDefault="00217A17">
            <w:pPr>
              <w:ind w:right="180"/>
              <w:jc w:val="center"/>
              <w:rPr>
                <w:color w:val="0000FF"/>
              </w:rPr>
            </w:pPr>
            <w:r>
              <w:rPr>
                <w:color w:val="0000FF"/>
              </w:rPr>
              <w:t xml:space="preserve">250 </w:t>
            </w:r>
          </w:p>
        </w:tc>
        <w:tc>
          <w:tcPr>
            <w:tcW w:w="1693" w:type="dxa"/>
          </w:tcPr>
          <w:p w:rsidR="00217A17" w:rsidRDefault="00217A17">
            <w:pPr>
              <w:ind w:right="180"/>
              <w:jc w:val="center"/>
              <w:rPr>
                <w:b/>
                <w:bCs/>
                <w:color w:val="0000FF"/>
              </w:rPr>
            </w:pPr>
          </w:p>
          <w:p w:rsidR="005440DB" w:rsidRPr="00F04815" w:rsidRDefault="00217A17">
            <w:pPr>
              <w:ind w:right="180"/>
              <w:jc w:val="center"/>
              <w:rPr>
                <w:b/>
                <w:bCs/>
                <w:color w:val="0000FF"/>
              </w:rPr>
            </w:pPr>
            <w:r>
              <w:rPr>
                <w:b/>
                <w:bCs/>
                <w:color w:val="0000FF"/>
              </w:rPr>
              <w:t>$2,000.00</w:t>
            </w:r>
          </w:p>
        </w:tc>
      </w:tr>
      <w:tr w:rsidR="003C0C69" w:rsidTr="00B95130">
        <w:tc>
          <w:tcPr>
            <w:tcW w:w="1352" w:type="dxa"/>
          </w:tcPr>
          <w:p w:rsidR="00A4546E" w:rsidRDefault="00A4546E">
            <w:pPr>
              <w:ind w:right="180"/>
              <w:jc w:val="center"/>
              <w:rPr>
                <w:color w:val="0000FF"/>
              </w:rPr>
            </w:pPr>
          </w:p>
          <w:p w:rsidR="005440DB" w:rsidRDefault="00A4546E">
            <w:pPr>
              <w:ind w:right="180"/>
              <w:jc w:val="center"/>
              <w:rPr>
                <w:color w:val="0000FF"/>
              </w:rPr>
            </w:pPr>
            <w:r>
              <w:rPr>
                <w:color w:val="0000FF"/>
              </w:rPr>
              <w:t>March 29 or April 6</w:t>
            </w:r>
          </w:p>
          <w:p w:rsidR="005440DB" w:rsidRDefault="005440DB">
            <w:pPr>
              <w:ind w:right="180"/>
              <w:jc w:val="center"/>
              <w:rPr>
                <w:b/>
                <w:bCs/>
                <w:color w:val="0000FF"/>
              </w:rPr>
            </w:pPr>
          </w:p>
        </w:tc>
        <w:tc>
          <w:tcPr>
            <w:tcW w:w="1889" w:type="dxa"/>
          </w:tcPr>
          <w:p w:rsidR="005440DB" w:rsidRDefault="00A4546E">
            <w:pPr>
              <w:ind w:right="180"/>
              <w:jc w:val="center"/>
            </w:pPr>
            <w:r>
              <w:t>Breakfast</w:t>
            </w:r>
          </w:p>
        </w:tc>
        <w:tc>
          <w:tcPr>
            <w:tcW w:w="1596" w:type="dxa"/>
          </w:tcPr>
          <w:p w:rsidR="00A4546E" w:rsidRDefault="00A4546E">
            <w:pPr>
              <w:ind w:right="180"/>
              <w:jc w:val="center"/>
              <w:rPr>
                <w:b/>
                <w:bCs/>
              </w:rPr>
            </w:pPr>
          </w:p>
          <w:p w:rsidR="005440DB" w:rsidRDefault="00A4546E">
            <w:pPr>
              <w:ind w:right="180"/>
              <w:jc w:val="center"/>
              <w:rPr>
                <w:b/>
                <w:bCs/>
              </w:rPr>
            </w:pPr>
            <w:r>
              <w:rPr>
                <w:b/>
                <w:bCs/>
              </w:rPr>
              <w:t xml:space="preserve">$25.00 </w:t>
            </w:r>
          </w:p>
        </w:tc>
        <w:tc>
          <w:tcPr>
            <w:tcW w:w="1570" w:type="dxa"/>
          </w:tcPr>
          <w:p w:rsidR="00B95130" w:rsidRDefault="00B95130">
            <w:pPr>
              <w:ind w:right="180"/>
              <w:jc w:val="center"/>
              <w:rPr>
                <w:color w:val="0000FF"/>
              </w:rPr>
            </w:pPr>
          </w:p>
          <w:p w:rsidR="005440DB" w:rsidRPr="00F04815" w:rsidRDefault="00A4546E">
            <w:pPr>
              <w:ind w:right="180"/>
              <w:jc w:val="center"/>
              <w:rPr>
                <w:color w:val="0000FF"/>
              </w:rPr>
            </w:pPr>
            <w:r>
              <w:rPr>
                <w:color w:val="0000FF"/>
              </w:rPr>
              <w:t xml:space="preserve">250 </w:t>
            </w:r>
          </w:p>
        </w:tc>
        <w:tc>
          <w:tcPr>
            <w:tcW w:w="1693" w:type="dxa"/>
          </w:tcPr>
          <w:p w:rsidR="005440DB" w:rsidRPr="00F04815" w:rsidRDefault="00A4546E">
            <w:pPr>
              <w:ind w:right="180"/>
              <w:jc w:val="center"/>
              <w:rPr>
                <w:b/>
                <w:bCs/>
                <w:color w:val="0000FF"/>
              </w:rPr>
            </w:pPr>
            <w:r>
              <w:rPr>
                <w:b/>
                <w:bCs/>
                <w:color w:val="0000FF"/>
              </w:rPr>
              <w:t xml:space="preserve"> $6,250.00 </w:t>
            </w:r>
          </w:p>
        </w:tc>
      </w:tr>
      <w:tr w:rsidR="003C0C69" w:rsidTr="00B95130">
        <w:tc>
          <w:tcPr>
            <w:tcW w:w="1352" w:type="dxa"/>
          </w:tcPr>
          <w:p w:rsidR="00B95130" w:rsidRDefault="00B95130" w:rsidP="00C01374">
            <w:pPr>
              <w:ind w:right="180"/>
              <w:jc w:val="center"/>
              <w:rPr>
                <w:color w:val="0000FF"/>
              </w:rPr>
            </w:pPr>
          </w:p>
          <w:p w:rsidR="00B95130" w:rsidRDefault="00B95130" w:rsidP="00C01374">
            <w:pPr>
              <w:ind w:right="180"/>
              <w:jc w:val="center"/>
              <w:rPr>
                <w:color w:val="0000FF"/>
              </w:rPr>
            </w:pPr>
            <w:r>
              <w:rPr>
                <w:color w:val="0000FF"/>
              </w:rPr>
              <w:t>March 29 or April 6</w:t>
            </w:r>
          </w:p>
          <w:p w:rsidR="00B95130" w:rsidRDefault="00B95130">
            <w:pPr>
              <w:ind w:right="180"/>
              <w:jc w:val="center"/>
              <w:rPr>
                <w:b/>
                <w:bCs/>
                <w:color w:val="0000FF"/>
              </w:rPr>
            </w:pPr>
          </w:p>
        </w:tc>
        <w:tc>
          <w:tcPr>
            <w:tcW w:w="1889" w:type="dxa"/>
          </w:tcPr>
          <w:p w:rsidR="00B95130" w:rsidRDefault="00B95130">
            <w:pPr>
              <w:ind w:right="180"/>
              <w:jc w:val="center"/>
            </w:pPr>
            <w:r>
              <w:t xml:space="preserve">AM Break </w:t>
            </w:r>
          </w:p>
        </w:tc>
        <w:tc>
          <w:tcPr>
            <w:tcW w:w="1596" w:type="dxa"/>
          </w:tcPr>
          <w:p w:rsidR="00B95130" w:rsidRDefault="00B95130">
            <w:pPr>
              <w:ind w:right="180"/>
              <w:jc w:val="center"/>
              <w:rPr>
                <w:b/>
                <w:bCs/>
              </w:rPr>
            </w:pPr>
            <w:r>
              <w:rPr>
                <w:b/>
                <w:bCs/>
              </w:rPr>
              <w:t xml:space="preserve">$8.00 </w:t>
            </w:r>
          </w:p>
        </w:tc>
        <w:tc>
          <w:tcPr>
            <w:tcW w:w="1570" w:type="dxa"/>
          </w:tcPr>
          <w:p w:rsidR="00B95130" w:rsidRPr="00F04815" w:rsidRDefault="00B95130">
            <w:pPr>
              <w:ind w:right="180"/>
              <w:jc w:val="center"/>
              <w:rPr>
                <w:color w:val="0000FF"/>
              </w:rPr>
            </w:pPr>
            <w:r>
              <w:rPr>
                <w:color w:val="0000FF"/>
              </w:rPr>
              <w:t xml:space="preserve">250 </w:t>
            </w:r>
          </w:p>
        </w:tc>
        <w:tc>
          <w:tcPr>
            <w:tcW w:w="1693" w:type="dxa"/>
          </w:tcPr>
          <w:p w:rsidR="00B95130" w:rsidRDefault="00B95130">
            <w:pPr>
              <w:ind w:right="180"/>
              <w:jc w:val="center"/>
              <w:rPr>
                <w:b/>
                <w:bCs/>
                <w:color w:val="0000FF"/>
              </w:rPr>
            </w:pPr>
          </w:p>
          <w:p w:rsidR="00B95130" w:rsidRPr="00F04815" w:rsidRDefault="00B95130">
            <w:pPr>
              <w:ind w:right="180"/>
              <w:jc w:val="center"/>
              <w:rPr>
                <w:b/>
                <w:bCs/>
                <w:color w:val="0000FF"/>
              </w:rPr>
            </w:pPr>
            <w:r>
              <w:rPr>
                <w:b/>
                <w:bCs/>
                <w:color w:val="0000FF"/>
              </w:rPr>
              <w:t>$2,000.00</w:t>
            </w:r>
          </w:p>
        </w:tc>
      </w:tr>
      <w:tr w:rsidR="003C0C69" w:rsidTr="00B95130">
        <w:tc>
          <w:tcPr>
            <w:tcW w:w="1352" w:type="dxa"/>
          </w:tcPr>
          <w:p w:rsidR="00B95130" w:rsidRDefault="00B95130" w:rsidP="00C01374">
            <w:pPr>
              <w:ind w:right="180"/>
              <w:jc w:val="center"/>
              <w:rPr>
                <w:color w:val="0000FF"/>
              </w:rPr>
            </w:pPr>
          </w:p>
          <w:p w:rsidR="00B95130" w:rsidRDefault="00B95130" w:rsidP="00C01374">
            <w:pPr>
              <w:ind w:right="180"/>
              <w:jc w:val="center"/>
              <w:rPr>
                <w:color w:val="0000FF"/>
              </w:rPr>
            </w:pPr>
            <w:r>
              <w:rPr>
                <w:color w:val="0000FF"/>
              </w:rPr>
              <w:t>March 29 or April 6</w:t>
            </w:r>
          </w:p>
          <w:p w:rsidR="00B95130" w:rsidRDefault="00B95130">
            <w:pPr>
              <w:ind w:right="180"/>
              <w:jc w:val="center"/>
              <w:rPr>
                <w:b/>
                <w:bCs/>
                <w:color w:val="0000FF"/>
              </w:rPr>
            </w:pPr>
          </w:p>
        </w:tc>
        <w:tc>
          <w:tcPr>
            <w:tcW w:w="1889" w:type="dxa"/>
          </w:tcPr>
          <w:p w:rsidR="004E5A7B" w:rsidRDefault="004E5A7B">
            <w:pPr>
              <w:ind w:right="180"/>
              <w:jc w:val="center"/>
            </w:pPr>
          </w:p>
          <w:p w:rsidR="00B95130" w:rsidRDefault="00B95130">
            <w:pPr>
              <w:ind w:right="180"/>
              <w:jc w:val="center"/>
            </w:pPr>
            <w:r>
              <w:t xml:space="preserve">Lunch </w:t>
            </w:r>
          </w:p>
        </w:tc>
        <w:tc>
          <w:tcPr>
            <w:tcW w:w="1596" w:type="dxa"/>
          </w:tcPr>
          <w:p w:rsidR="004E5A7B" w:rsidRDefault="004E5A7B">
            <w:pPr>
              <w:ind w:right="180"/>
              <w:jc w:val="center"/>
              <w:rPr>
                <w:b/>
                <w:bCs/>
              </w:rPr>
            </w:pPr>
          </w:p>
          <w:p w:rsidR="00B95130" w:rsidRDefault="00B95130">
            <w:pPr>
              <w:ind w:right="180"/>
              <w:jc w:val="center"/>
              <w:rPr>
                <w:b/>
                <w:bCs/>
              </w:rPr>
            </w:pPr>
            <w:r>
              <w:rPr>
                <w:b/>
                <w:bCs/>
              </w:rPr>
              <w:t xml:space="preserve">$40.00 </w:t>
            </w:r>
          </w:p>
        </w:tc>
        <w:tc>
          <w:tcPr>
            <w:tcW w:w="1570" w:type="dxa"/>
          </w:tcPr>
          <w:p w:rsidR="004E5A7B" w:rsidRDefault="004E5A7B">
            <w:pPr>
              <w:ind w:right="180"/>
              <w:jc w:val="center"/>
              <w:rPr>
                <w:color w:val="0000FF"/>
              </w:rPr>
            </w:pPr>
          </w:p>
          <w:p w:rsidR="00B95130" w:rsidRPr="00F04815" w:rsidRDefault="00B95130">
            <w:pPr>
              <w:ind w:right="180"/>
              <w:jc w:val="center"/>
              <w:rPr>
                <w:color w:val="0000FF"/>
              </w:rPr>
            </w:pPr>
            <w:r>
              <w:rPr>
                <w:color w:val="0000FF"/>
              </w:rPr>
              <w:t>250</w:t>
            </w:r>
          </w:p>
        </w:tc>
        <w:tc>
          <w:tcPr>
            <w:tcW w:w="1693" w:type="dxa"/>
          </w:tcPr>
          <w:p w:rsidR="007278D9" w:rsidRDefault="007278D9">
            <w:pPr>
              <w:ind w:right="180"/>
              <w:jc w:val="center"/>
              <w:rPr>
                <w:b/>
                <w:bCs/>
                <w:color w:val="0000FF"/>
              </w:rPr>
            </w:pPr>
          </w:p>
          <w:p w:rsidR="00B95130" w:rsidRPr="00F04815" w:rsidRDefault="007278D9">
            <w:pPr>
              <w:ind w:right="180"/>
              <w:jc w:val="center"/>
              <w:rPr>
                <w:b/>
                <w:bCs/>
                <w:color w:val="0000FF"/>
              </w:rPr>
            </w:pPr>
            <w:r>
              <w:rPr>
                <w:b/>
                <w:bCs/>
                <w:color w:val="0000FF"/>
              </w:rPr>
              <w:t>$10,000.00</w:t>
            </w:r>
          </w:p>
        </w:tc>
      </w:tr>
      <w:tr w:rsidR="007278D9">
        <w:trPr>
          <w:cantSplit/>
        </w:trPr>
        <w:tc>
          <w:tcPr>
            <w:tcW w:w="6407" w:type="dxa"/>
            <w:gridSpan w:val="4"/>
          </w:tcPr>
          <w:p w:rsidR="005440DB" w:rsidRDefault="005440DB">
            <w:pPr>
              <w:ind w:right="180"/>
              <w:jc w:val="center"/>
            </w:pPr>
            <w:r>
              <w:t>Total Estimated Charges:</w:t>
            </w:r>
          </w:p>
        </w:tc>
        <w:tc>
          <w:tcPr>
            <w:tcW w:w="1693" w:type="dxa"/>
            <w:tcBorders>
              <w:bottom w:val="single" w:sz="4" w:space="0" w:color="auto"/>
            </w:tcBorders>
          </w:tcPr>
          <w:p w:rsidR="003C0C69" w:rsidRDefault="005440DB" w:rsidP="003C0C69">
            <w:pPr>
              <w:ind w:right="180"/>
              <w:jc w:val="center"/>
              <w:rPr>
                <w:b/>
                <w:bCs/>
                <w:color w:val="0000FF"/>
                <w:u w:val="single"/>
              </w:rPr>
            </w:pPr>
            <w:r>
              <w:rPr>
                <w:b/>
                <w:bCs/>
                <w:color w:val="0000FF"/>
                <w:u w:val="single"/>
              </w:rPr>
              <w:t>$</w:t>
            </w:r>
            <w:r w:rsidR="003C0C69">
              <w:rPr>
                <w:b/>
                <w:bCs/>
                <w:color w:val="0000FF"/>
                <w:u w:val="single"/>
              </w:rPr>
              <w:t>30,250.00</w:t>
            </w:r>
          </w:p>
          <w:p w:rsidR="005440DB" w:rsidRDefault="005440DB" w:rsidP="003C0C69">
            <w:pPr>
              <w:ind w:right="180"/>
              <w:jc w:val="center"/>
              <w:rPr>
                <w:b/>
                <w:bCs/>
                <w:u w:val="single"/>
              </w:rPr>
            </w:pPr>
          </w:p>
        </w:tc>
      </w:tr>
    </w:tbl>
    <w:p w:rsidR="005440DB" w:rsidRDefault="005440DB">
      <w:pPr>
        <w:ind w:right="180" w:firstLine="720"/>
        <w:rPr>
          <w:b/>
          <w:bCs/>
        </w:rPr>
      </w:pPr>
    </w:p>
    <w:p w:rsidR="005440DB" w:rsidRDefault="005440DB">
      <w:pPr>
        <w:pStyle w:val="ExhibitE2a"/>
      </w:pPr>
      <w:r>
        <w:t xml:space="preserve">Group Meals charged to the </w:t>
      </w:r>
      <w:r w:rsidR="00664BCF">
        <w:t>AOC</w:t>
      </w:r>
      <w:r>
        <w:t xml:space="preserve"> shall not exceed the following unit prices, including any service charges, gratuity, and/or sales tax:  </w:t>
      </w:r>
      <w:r>
        <w:rPr>
          <w:b/>
        </w:rPr>
        <w:t>$</w:t>
      </w:r>
      <w:r w:rsidR="00647147">
        <w:rPr>
          <w:b/>
        </w:rPr>
        <w:t>25</w:t>
      </w:r>
      <w:r>
        <w:rPr>
          <w:b/>
        </w:rPr>
        <w:t>.00</w:t>
      </w:r>
      <w:r>
        <w:t xml:space="preserve"> per Attendee for breakfast; </w:t>
      </w:r>
      <w:r>
        <w:rPr>
          <w:b/>
        </w:rPr>
        <w:t>$</w:t>
      </w:r>
      <w:r w:rsidR="00647147">
        <w:rPr>
          <w:b/>
        </w:rPr>
        <w:t>40</w:t>
      </w:r>
      <w:r>
        <w:rPr>
          <w:b/>
        </w:rPr>
        <w:t>.00</w:t>
      </w:r>
      <w:r>
        <w:t xml:space="preserve"> per Attendee for lunch; </w:t>
      </w:r>
      <w:r>
        <w:rPr>
          <w:b/>
        </w:rPr>
        <w:t>$</w:t>
      </w:r>
      <w:r w:rsidR="00647147">
        <w:rPr>
          <w:b/>
        </w:rPr>
        <w:t>60</w:t>
      </w:r>
      <w:r>
        <w:rPr>
          <w:b/>
        </w:rPr>
        <w:t>.00</w:t>
      </w:r>
      <w:r>
        <w:t xml:space="preserve"> per Attendee for dinner; and/or, </w:t>
      </w:r>
      <w:r>
        <w:rPr>
          <w:b/>
          <w:bCs/>
        </w:rPr>
        <w:t>$</w:t>
      </w:r>
      <w:r w:rsidR="00C26D57">
        <w:rPr>
          <w:b/>
          <w:bCs/>
        </w:rPr>
        <w:t>8</w:t>
      </w:r>
      <w:r>
        <w:rPr>
          <w:b/>
          <w:bCs/>
        </w:rPr>
        <w:t>.00</w:t>
      </w:r>
      <w:r>
        <w:t xml:space="preserve"> per Attendee for breaks.  </w:t>
      </w:r>
    </w:p>
    <w:p w:rsidR="005440DB" w:rsidRDefault="005440DB" w:rsidP="00B7757B"/>
    <w:p w:rsidR="005440DB" w:rsidRDefault="005440DB">
      <w:pPr>
        <w:pStyle w:val="Hidden"/>
        <w:keepNext w:val="0"/>
        <w:ind w:right="180"/>
      </w:pPr>
      <w:r>
        <w:t>[Optional paragraph:]</w:t>
      </w:r>
    </w:p>
    <w:p w:rsidR="005440DB" w:rsidRDefault="005440DB">
      <w:pPr>
        <w:pStyle w:val="ExhibitE2a"/>
      </w:pPr>
      <w:r>
        <w:rPr>
          <w:color w:val="0000FF"/>
        </w:rPr>
        <w:t xml:space="preserve"> @</w:t>
      </w:r>
      <w:r>
        <w:t xml:space="preserve">The Contractor’s menus for Group Meals are subject to approval by the </w:t>
      </w:r>
      <w:r w:rsidR="00664BCF">
        <w:t>AOC</w:t>
      </w:r>
      <w:r>
        <w:t>.</w:t>
      </w:r>
    </w:p>
    <w:p w:rsidR="005440DB" w:rsidRDefault="005440DB" w:rsidP="00B7757B"/>
    <w:p w:rsidR="005440DB" w:rsidRPr="00532807" w:rsidRDefault="005440DB">
      <w:pPr>
        <w:pStyle w:val="Hidden"/>
        <w:keepNext w:val="0"/>
        <w:ind w:right="180"/>
      </w:pPr>
      <w:r w:rsidRPr="00532807">
        <w:t xml:space="preserve">[Optional paragraph, if including a menu as an attachment in Exhibit </w:t>
      </w:r>
      <w:r w:rsidR="000E2B3C">
        <w:t>H.  Provide menu to contract specialist in electronic format:]</w:t>
      </w:r>
    </w:p>
    <w:p w:rsidR="005440DB" w:rsidRPr="00532807" w:rsidRDefault="000E2B3C">
      <w:pPr>
        <w:pStyle w:val="ExhibitE2a"/>
      </w:pPr>
      <w:r>
        <w:rPr>
          <w:color w:val="0000FF"/>
        </w:rPr>
        <w:t xml:space="preserve"> @</w:t>
      </w:r>
      <w:r>
        <w:t>For purposes of establishing the AOC’s menu choices, such choices shall remain at the published prices specified in the Contractor’s Catering Price List, attached to this Agreement in Exhibit H.</w:t>
      </w:r>
    </w:p>
    <w:p w:rsidR="005440DB" w:rsidRDefault="005440DB"/>
    <w:p w:rsidR="005440DB" w:rsidRDefault="005440DB" w:rsidP="008C6408">
      <w:pPr>
        <w:pStyle w:val="Hidden"/>
        <w:keepNext w:val="0"/>
      </w:pPr>
      <w:r>
        <w:t>[Include the following provision only if meals are to be catered – not part of service provided by a hotel:]</w:t>
      </w:r>
    </w:p>
    <w:p w:rsidR="005440DB" w:rsidRPr="008C6408" w:rsidRDefault="005440DB" w:rsidP="008C6408">
      <w:pPr>
        <w:pStyle w:val="Hidden"/>
        <w:keepNext w:val="0"/>
        <w:rPr>
          <w:u w:val="single"/>
        </w:rPr>
      </w:pPr>
      <w:r w:rsidRPr="008C6408">
        <w:rPr>
          <w:u w:val="single"/>
        </w:rPr>
        <w:t>Catered Meal to be Provided</w:t>
      </w:r>
    </w:p>
    <w:p w:rsidR="005440DB" w:rsidRDefault="005440DB" w:rsidP="008C6408">
      <w:pPr>
        <w:pStyle w:val="Hidden"/>
        <w:keepNext w:val="0"/>
      </w:pPr>
    </w:p>
    <w:p w:rsidR="005440DB" w:rsidRDefault="005440DB" w:rsidP="008C6408">
      <w:pPr>
        <w:pStyle w:val="Hidden"/>
        <w:keepNext w:val="0"/>
      </w:pPr>
      <w:r>
        <w:t xml:space="preserve">During the Program, the Contractor shall provide specified Catered Meal, as requested by the State, to be charged to the State.  Table </w:t>
      </w:r>
      <w:r>
        <w:rPr>
          <w:color w:val="0000FF"/>
        </w:rPr>
        <w:t>@2</w:t>
      </w:r>
      <w:r>
        <w:t>, below, is provided to reflect the anticipated Catered Meal only and does not constitute a firm commitment.  Prior to the Program, the State will provide one (1) or more BEO’s to the Contractor setting forth the final detail on these items.</w:t>
      </w:r>
    </w:p>
    <w:p w:rsidR="005440DB" w:rsidRPr="00B7757B" w:rsidRDefault="005440DB" w:rsidP="008C6408">
      <w:pPr>
        <w:pStyle w:val="Hidden"/>
        <w:keepNext w:val="0"/>
      </w:pPr>
    </w:p>
    <w:p w:rsidR="005440DB" w:rsidRDefault="005440DB" w:rsidP="008C6408">
      <w:pPr>
        <w:pStyle w:val="Hidden"/>
        <w:keepNext w:val="0"/>
      </w:pPr>
      <w:r>
        <w:t xml:space="preserve">Table </w:t>
      </w:r>
      <w:r>
        <w:rPr>
          <w:color w:val="0000FF"/>
        </w:rPr>
        <w:t>@2</w:t>
      </w:r>
      <w:r>
        <w:t>:</w:t>
      </w:r>
    </w:p>
    <w:p w:rsidR="005440DB" w:rsidRDefault="005440DB" w:rsidP="008C6408">
      <w:pPr>
        <w:pStyle w:val="Hidden"/>
        <w:keepNext w:val="0"/>
      </w:pPr>
      <w:r>
        <w:t>[Modify Table @2 as necessary – information provided below for sample purposes only:]</w:t>
      </w:r>
    </w:p>
    <w:p w:rsidR="005440DB" w:rsidRDefault="005440DB" w:rsidP="008C6408">
      <w:pPr>
        <w:pStyle w:val="Hidden"/>
        <w:keepNext w:val="0"/>
      </w:pPr>
    </w:p>
    <w:p w:rsidR="005440DB" w:rsidRDefault="005440DB" w:rsidP="008C6408">
      <w:pPr>
        <w:pStyle w:val="Hidden"/>
        <w:keepNext w:val="0"/>
      </w:pPr>
      <w:r>
        <w:t xml:space="preserve">Catered Meal, charged to the State, shall not exceed the following unit prices, including any service charges, gratuity, and/or sales tax:  </w:t>
      </w:r>
      <w:r>
        <w:rPr>
          <w:b/>
        </w:rPr>
        <w:t>$6.00</w:t>
      </w:r>
      <w:r>
        <w:t xml:space="preserve"> per Attendee for breakfast; </w:t>
      </w:r>
      <w:r>
        <w:rPr>
          <w:b/>
        </w:rPr>
        <w:t>$10.00</w:t>
      </w:r>
      <w:r>
        <w:t xml:space="preserve"> per Attendee for lunch; </w:t>
      </w:r>
      <w:r>
        <w:rPr>
          <w:b/>
        </w:rPr>
        <w:t>$18.00</w:t>
      </w:r>
      <w:r>
        <w:t xml:space="preserve"> per Attendee for dinner; and/or, </w:t>
      </w:r>
      <w:r>
        <w:rPr>
          <w:b/>
          <w:bCs/>
        </w:rPr>
        <w:t>$4.00</w:t>
      </w:r>
      <w:r>
        <w:t xml:space="preserve"> per Attendee for breaks.  </w:t>
      </w:r>
    </w:p>
    <w:p w:rsidR="005440DB" w:rsidRDefault="005440DB" w:rsidP="008C6408">
      <w:pPr>
        <w:pStyle w:val="Hidden"/>
        <w:keepNext w:val="0"/>
      </w:pPr>
    </w:p>
    <w:p w:rsidR="005440DB" w:rsidRDefault="005440DB" w:rsidP="008C6408">
      <w:pPr>
        <w:pStyle w:val="Hidden"/>
        <w:keepNext w:val="0"/>
      </w:pPr>
      <w:r>
        <w:t>The Contractor shall not sell cigarettes or other tobacco products or any alcohol products as part of a Catered Meal.</w:t>
      </w:r>
    </w:p>
    <w:p w:rsidR="00A21F28" w:rsidRDefault="00A21F28" w:rsidP="008C6408">
      <w:pPr>
        <w:pStyle w:val="Hidden"/>
        <w:keepNext w:val="0"/>
      </w:pPr>
    </w:p>
    <w:p w:rsidR="00A21F28" w:rsidRDefault="00A21F28" w:rsidP="008C6408">
      <w:pPr>
        <w:pStyle w:val="Hidden"/>
        <w:keepNext w:val="0"/>
      </w:pPr>
      <w:r>
        <w:t>[Optional paragraph, if including a menu as an attachment in Exhibit H.  Provide menu to contract specialist in electronic format:]</w:t>
      </w:r>
    </w:p>
    <w:p w:rsidR="005440DB" w:rsidRDefault="005440DB" w:rsidP="008C6408">
      <w:pPr>
        <w:pStyle w:val="Hidden"/>
        <w:keepNext w:val="0"/>
      </w:pPr>
      <w:r>
        <w:rPr>
          <w:color w:val="0000FF"/>
        </w:rPr>
        <w:t>@</w:t>
      </w:r>
      <w:r>
        <w:t xml:space="preserve">The food and beverage products and services to be provided, are set forth in the Contractor’s Catering Price List, attached to this Agreement in Exhibit </w:t>
      </w:r>
      <w:r w:rsidR="00EB797A">
        <w:t>H</w:t>
      </w:r>
      <w:r>
        <w:t>.</w:t>
      </w:r>
    </w:p>
    <w:p w:rsidR="005440DB" w:rsidRDefault="005440DB" w:rsidP="008C6408">
      <w:pPr>
        <w:pStyle w:val="Hidden"/>
        <w:keepNext w:val="0"/>
      </w:pPr>
    </w:p>
    <w:p w:rsidR="005440DB" w:rsidRDefault="005440DB" w:rsidP="008C6408">
      <w:pPr>
        <w:pStyle w:val="Hidden"/>
        <w:keepNext w:val="0"/>
      </w:pPr>
      <w:r>
        <w:t>[Include the following catered event provision for Additional Catering Support only – modify as appropriate:]</w:t>
      </w:r>
    </w:p>
    <w:p w:rsidR="005440DB" w:rsidRPr="007C53CE" w:rsidRDefault="005440DB" w:rsidP="008C6408">
      <w:pPr>
        <w:pStyle w:val="Hidden"/>
        <w:keepNext w:val="0"/>
        <w:rPr>
          <w:u w:val="single"/>
        </w:rPr>
      </w:pPr>
      <w:r w:rsidRPr="007C53CE">
        <w:rPr>
          <w:u w:val="single"/>
        </w:rPr>
        <w:t>Additional Catering Support to be Provided</w:t>
      </w:r>
    </w:p>
    <w:p w:rsidR="005440DB" w:rsidRDefault="005440DB" w:rsidP="008C6408">
      <w:pPr>
        <w:pStyle w:val="Hidden"/>
        <w:keepNext w:val="0"/>
      </w:pPr>
    </w:p>
    <w:p w:rsidR="005440DB" w:rsidRDefault="005440DB" w:rsidP="008C6408">
      <w:pPr>
        <w:pStyle w:val="Hidden"/>
        <w:keepNext w:val="0"/>
      </w:pPr>
      <w:r>
        <w:t xml:space="preserve"> The Contractor shall provide Additional Catering Support to the State on the Dates and at the times set forth in Table </w:t>
      </w:r>
      <w:r>
        <w:rPr>
          <w:color w:val="0000FF"/>
        </w:rPr>
        <w:t>@3</w:t>
      </w:r>
      <w:r>
        <w:t>, below.  Prior to the Program, the State will provide one (1) or more BEO’s to the Contractor setting forth the final detail on these items.</w:t>
      </w:r>
    </w:p>
    <w:p w:rsidR="005440DB" w:rsidRDefault="005440DB" w:rsidP="008C6408">
      <w:pPr>
        <w:pStyle w:val="Hidden"/>
        <w:keepNext w:val="0"/>
      </w:pPr>
    </w:p>
    <w:p w:rsidR="005440DB" w:rsidRDefault="005440DB" w:rsidP="008C6408">
      <w:pPr>
        <w:pStyle w:val="Hidden"/>
        <w:keepNext w:val="0"/>
        <w:rPr>
          <w:b/>
          <w:bCs/>
        </w:rPr>
      </w:pPr>
      <w:r>
        <w:rPr>
          <w:b/>
          <w:bCs/>
        </w:rPr>
        <w:t xml:space="preserve">Table </w:t>
      </w:r>
      <w:r>
        <w:rPr>
          <w:b/>
          <w:bCs/>
          <w:color w:val="0000FF"/>
        </w:rPr>
        <w:t>@3</w:t>
      </w:r>
      <w:r>
        <w:rPr>
          <w:b/>
          <w:bCs/>
        </w:rPr>
        <w:t>:</w:t>
      </w:r>
    </w:p>
    <w:p w:rsidR="005440DB" w:rsidRDefault="005440DB" w:rsidP="008C6408">
      <w:pPr>
        <w:pStyle w:val="Hidden"/>
        <w:keepNext w:val="0"/>
      </w:pPr>
      <w:r>
        <w:t>[Modify Table @</w:t>
      </w:r>
      <w:r w:rsidR="00725908">
        <w:t>3</w:t>
      </w:r>
      <w:r>
        <w:t xml:space="preserve"> as necessary – information provided below for sample purposes only:]</w:t>
      </w:r>
    </w:p>
    <w:p w:rsidR="005440DB" w:rsidRDefault="005440DB" w:rsidP="008C6408">
      <w:pPr>
        <w:pStyle w:val="Hidden"/>
        <w:keepNext w:val="0"/>
      </w:pPr>
    </w:p>
    <w:p w:rsidR="005440DB" w:rsidRDefault="005440DB" w:rsidP="008C6408">
      <w:pPr>
        <w:pStyle w:val="Hidden"/>
        <w:keepNext w:val="0"/>
      </w:pPr>
      <w:r>
        <w:t>Upon reasonable Notice to the Contractor, the State may change the times, Additional Catering Support, location, and/or the expected number of Attendees.</w:t>
      </w:r>
    </w:p>
    <w:p w:rsidR="005440DB" w:rsidRDefault="005440DB" w:rsidP="008C6408">
      <w:pPr>
        <w:pStyle w:val="Hidden"/>
        <w:keepNext w:val="0"/>
      </w:pPr>
    </w:p>
    <w:p w:rsidR="005440DB" w:rsidRDefault="005440DB" w:rsidP="008C6408">
      <w:pPr>
        <w:pStyle w:val="Hidden"/>
        <w:keepNext w:val="0"/>
      </w:pPr>
      <w:r>
        <w:t>[Include the following provision for catered events only – not part of hotel’s services:]</w:t>
      </w:r>
    </w:p>
    <w:p w:rsidR="005440DB" w:rsidRPr="007C53CE" w:rsidRDefault="005440DB" w:rsidP="008C6408">
      <w:pPr>
        <w:pStyle w:val="Hidden"/>
        <w:keepNext w:val="0"/>
        <w:rPr>
          <w:u w:val="single"/>
        </w:rPr>
      </w:pPr>
      <w:r w:rsidRPr="007C53CE">
        <w:rPr>
          <w:u w:val="single"/>
        </w:rPr>
        <w:t>Catered Event Requirements</w:t>
      </w:r>
    </w:p>
    <w:p w:rsidR="005440DB" w:rsidRDefault="005440DB" w:rsidP="008C6408">
      <w:pPr>
        <w:pStyle w:val="Hidden"/>
        <w:keepNext w:val="0"/>
      </w:pPr>
    </w:p>
    <w:p w:rsidR="005440DB" w:rsidRDefault="005440DB" w:rsidP="008C6408">
      <w:pPr>
        <w:pStyle w:val="Hidden"/>
        <w:keepNext w:val="0"/>
      </w:pPr>
      <w:r>
        <w:t xml:space="preserve">The Contractor shall employ, train, and maintain a staff of employees capable of providing the Catered Meal, in a manner specified herein.  All hiring, supervision, training, assignment of duties, and terminations of employees shall be under the direction of the Contractor.  </w:t>
      </w:r>
    </w:p>
    <w:p w:rsidR="005440DB" w:rsidRDefault="005440DB" w:rsidP="008C6408">
      <w:pPr>
        <w:pStyle w:val="Hidden"/>
        <w:keepNext w:val="0"/>
      </w:pPr>
    </w:p>
    <w:p w:rsidR="005440DB" w:rsidRDefault="005440DB" w:rsidP="008C6408">
      <w:pPr>
        <w:pStyle w:val="Hidden"/>
        <w:keepNext w:val="0"/>
      </w:pPr>
      <w:r>
        <w:t xml:space="preserve">The Contractor shall insure that its employees undergo an annual tuberculin skin test and health examinations, as may reasonably be required by any local, state, or federal authority in connection with such employment.  The Contractor agrees that if any examination indicates the presence of symptoms of infectious disease, the affected employee will be removed from the Work of this Contract.  </w:t>
      </w:r>
    </w:p>
    <w:p w:rsidR="005440DB" w:rsidRDefault="005440DB" w:rsidP="008C6408">
      <w:pPr>
        <w:pStyle w:val="Hidden"/>
        <w:keepNext w:val="0"/>
      </w:pPr>
    </w:p>
    <w:p w:rsidR="005440DB" w:rsidRDefault="005440DB" w:rsidP="008C6408">
      <w:pPr>
        <w:pStyle w:val="Hidden"/>
        <w:keepNext w:val="0"/>
      </w:pPr>
      <w:r>
        <w:t>The Contractor shall ensure that any Property, equipment, and supplies used for the Catered Meal, pursuant to this Agreement, shall comply with the Occupational Safety and Health Act of 1970, and all rules and regulations promulgated there under.  The Contractor shall comply with all federal, state, and local laws and regulations governing sanitation, infection control, and the purchase, preparation, handling, and serving of foods.  Commencement of Work shall constitute acknowledgment by the Contractor of compliance.</w:t>
      </w:r>
    </w:p>
    <w:p w:rsidR="005440DB" w:rsidRDefault="005440DB" w:rsidP="008C6408">
      <w:pPr>
        <w:pStyle w:val="Hidden"/>
        <w:keepNext w:val="0"/>
      </w:pPr>
    </w:p>
    <w:p w:rsidR="005440DB" w:rsidRDefault="005440DB" w:rsidP="008C6408">
      <w:pPr>
        <w:pStyle w:val="Hidden"/>
        <w:keepNext w:val="0"/>
      </w:pPr>
      <w:r>
        <w:t>The State reserves the right to inspect any Property, equipment, and supplies utilized by Contractor to provide the Catered Meal pursuant to this Agreement.   The Contractor shall immediately remedy any unsatisfactory sanitary conditions discovered as a result of any such inspection.</w:t>
      </w:r>
    </w:p>
    <w:p w:rsidR="005440DB" w:rsidRDefault="005440DB" w:rsidP="008C6408">
      <w:pPr>
        <w:pStyle w:val="Hidden"/>
        <w:keepNext w:val="0"/>
      </w:pPr>
    </w:p>
    <w:p w:rsidR="005440DB" w:rsidRDefault="005440DB" w:rsidP="008C6408">
      <w:pPr>
        <w:pStyle w:val="Hidden"/>
        <w:keepNext w:val="0"/>
      </w:pPr>
      <w:r>
        <w:t>At its sole cost and expense, the Contractor shall furnish and maintain, in good operating condition, the necessary equipment and supplies used to provide the Catered Meal set forth herein.  Such equipment and supplies shall remain at all times under the control of the Contractor, and the State shall have no liability for the loss, theft, or repair of such equipment and supplies.</w:t>
      </w:r>
    </w:p>
    <w:p w:rsidR="005440DB" w:rsidRDefault="005440DB" w:rsidP="008C6408">
      <w:pPr>
        <w:pStyle w:val="Hidden"/>
        <w:keepNext w:val="0"/>
      </w:pPr>
    </w:p>
    <w:p w:rsidR="005440DB" w:rsidRDefault="005440DB" w:rsidP="008C6408">
      <w:pPr>
        <w:pStyle w:val="Hidden"/>
        <w:keepNext w:val="0"/>
      </w:pPr>
      <w:r>
        <w:t>[Include the following provision for catered events only – not part of hotel’s services:]</w:t>
      </w:r>
    </w:p>
    <w:p w:rsidR="005440DB" w:rsidRPr="007C53CE" w:rsidRDefault="005440DB" w:rsidP="008C6408">
      <w:pPr>
        <w:pStyle w:val="Hidden"/>
        <w:keepNext w:val="0"/>
        <w:rPr>
          <w:u w:val="single"/>
        </w:rPr>
      </w:pPr>
      <w:r w:rsidRPr="007C53CE">
        <w:rPr>
          <w:u w:val="single"/>
        </w:rPr>
        <w:t>Catered Meal on State Premises</w:t>
      </w:r>
    </w:p>
    <w:p w:rsidR="005440DB" w:rsidRDefault="005440DB" w:rsidP="008C6408">
      <w:pPr>
        <w:pStyle w:val="Hidden"/>
        <w:keepNext w:val="0"/>
      </w:pPr>
    </w:p>
    <w:p w:rsidR="005440DB" w:rsidRDefault="005440DB" w:rsidP="008C6408">
      <w:pPr>
        <w:pStyle w:val="Hidden"/>
        <w:keepNext w:val="0"/>
      </w:pPr>
      <w:r>
        <w:t xml:space="preserve">The State will furnish, at its sole cost and expense, all light, power, heat, hot and cold water, trash disposal, and local telephone service necessary for the Contractor to provide the Catered Meal on the State’s premises.  Subject to its own electrical capacity, the State will install at its own cost and expense any necessary utility outlets.  </w:t>
      </w:r>
    </w:p>
    <w:p w:rsidR="005440DB" w:rsidRDefault="005440DB" w:rsidP="008C6408">
      <w:pPr>
        <w:pStyle w:val="Hidden"/>
        <w:keepNext w:val="0"/>
      </w:pPr>
    </w:p>
    <w:p w:rsidR="005440DB" w:rsidRDefault="005440DB" w:rsidP="008C6408">
      <w:pPr>
        <w:pStyle w:val="Hidden"/>
        <w:keepNext w:val="0"/>
      </w:pPr>
      <w:r>
        <w:t>If the Contractor provides the Catered Meal on the State’s premises, the Contractor shall, at the termination or expiration of this Agreement, remove any of its equipment or supplies from the State’s premises within five (5) days.  Any equipment or supplies not removed, as provided in this provision, shall be deemed to have been abandoned by the Contractor and shall become the sole property of the State.</w:t>
      </w:r>
    </w:p>
    <w:p w:rsidR="005440DB" w:rsidRDefault="005440DB" w:rsidP="007E79F8">
      <w:pPr>
        <w:pStyle w:val="Hidden"/>
      </w:pPr>
    </w:p>
    <w:p w:rsidR="005440DB" w:rsidRDefault="005440DB">
      <w:pPr>
        <w:pStyle w:val="ExhibitE1a"/>
      </w:pPr>
      <w:r>
        <w:t>Charges Pursuant to Exhibit E</w:t>
      </w:r>
    </w:p>
    <w:p w:rsidR="005440DB" w:rsidRDefault="005440DB" w:rsidP="00AC117B"/>
    <w:p w:rsidR="005440DB" w:rsidRDefault="005440DB">
      <w:pPr>
        <w:pStyle w:val="Heading5"/>
      </w:pPr>
      <w:r>
        <w:t xml:space="preserve">The total estimated amount for charges pursuant to this exhibit is set forth in Exhibit </w:t>
      </w:r>
      <w:r w:rsidR="00EB797A">
        <w:t>G</w:t>
      </w:r>
      <w:r>
        <w:t>.</w:t>
      </w:r>
    </w:p>
    <w:p w:rsidR="005440DB" w:rsidRDefault="005440DB" w:rsidP="00B7757B"/>
    <w:p w:rsidR="005440DB" w:rsidRDefault="005440DB" w:rsidP="00434C50"/>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8"/>
          <w:footerReference w:type="default" r:id="rId29"/>
          <w:headerReference w:type="first" r:id="rId30"/>
          <w:footerReference w:type="first" r:id="rId31"/>
          <w:pgSz w:w="12240" w:h="15840"/>
          <w:pgMar w:top="1440" w:right="1080" w:bottom="1440" w:left="1800" w:header="360" w:footer="720" w:gutter="0"/>
          <w:pgNumType w:start="1"/>
          <w:cols w:space="720"/>
        </w:sectPr>
      </w:pPr>
    </w:p>
    <w:p w:rsidR="005440DB" w:rsidRDefault="005440DB">
      <w:pPr>
        <w:pStyle w:val="Heading10"/>
        <w:keepNext w:val="0"/>
      </w:pPr>
      <w:r>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B964AE" w:rsidRDefault="00B964AE"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5440DB" w:rsidRDefault="00C33A30">
      <w:pPr>
        <w:pStyle w:val="ExhibitF1"/>
      </w:pPr>
      <w:r>
        <w:t xml:space="preserve">Program </w:t>
      </w:r>
      <w:r w:rsidR="00053B3F">
        <w:t xml:space="preserve">Requirements </w:t>
      </w:r>
      <w:r w:rsidR="006A2295">
        <w:t xml:space="preserve">Provided </w:t>
      </w:r>
      <w:r w:rsidR="00053B3F">
        <w:t xml:space="preserve">At No Charge to the </w:t>
      </w:r>
      <w:r w:rsidR="00664BCF">
        <w:t>AOC</w:t>
      </w:r>
    </w:p>
    <w:p w:rsidR="005440DB" w:rsidRDefault="005440DB" w:rsidP="00AC117B"/>
    <w:p w:rsidR="005440DB" w:rsidRDefault="005440DB">
      <w:pPr>
        <w:pStyle w:val="ExhibitF2"/>
      </w:pPr>
      <w:r>
        <w:t xml:space="preserve">The Contractor shall provide the following items during the Program at no charge to the </w:t>
      </w:r>
      <w:r w:rsidR="00664BCF">
        <w:t>AOC</w:t>
      </w:r>
      <w:r>
        <w:t>:</w:t>
      </w:r>
      <w:r w:rsidR="00EC346A">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434C50" w:rsidRPr="00434C50" w:rsidRDefault="00434C50" w:rsidP="00434C50">
      <w:pPr>
        <w:pStyle w:val="Hidden"/>
      </w:pPr>
      <w:r>
        <w:t>[Optional paragraphs- modified at prompts, as necessary</w:t>
      </w:r>
      <w:r w:rsidR="00981324">
        <w:t xml:space="preserve"> and applicable</w:t>
      </w:r>
      <w:r>
        <w:t xml:space="preserve"> – revised 9/7/06]</w:t>
      </w:r>
    </w:p>
    <w:p w:rsidR="005440DB" w:rsidRDefault="005440DB">
      <w:pPr>
        <w:pStyle w:val="ExhibitF3"/>
      </w:pPr>
      <w:r w:rsidRPr="00B2171A">
        <w:rPr>
          <w:color w:val="0000FF"/>
        </w:rPr>
        <w:t>@</w:t>
      </w:r>
      <w:r w:rsidR="00B2171A" w:rsidRPr="00B2171A">
        <w:rPr>
          <w:color w:val="0000FF"/>
        </w:rPr>
        <w:t xml:space="preserve">Secured </w:t>
      </w:r>
      <w:r w:rsidR="002004C1" w:rsidRPr="00B2171A">
        <w:rPr>
          <w:color w:val="0000FF"/>
        </w:rPr>
        <w:t>@</w:t>
      </w:r>
      <w:r w:rsidR="00B2171A">
        <w:rPr>
          <w:color w:val="0000FF"/>
        </w:rPr>
        <w:t>Program r</w:t>
      </w:r>
      <w:r w:rsidR="00B2171A" w:rsidRPr="00B2171A">
        <w:t xml:space="preserve">egistration space, including </w:t>
      </w:r>
      <w:r w:rsidR="00B2171A" w:rsidRPr="00B2171A">
        <w:rPr>
          <w:color w:val="0000FF"/>
        </w:rPr>
        <w:t>@</w:t>
      </w:r>
      <w:r w:rsidR="00B2171A">
        <w:rPr>
          <w:color w:val="0000FF"/>
        </w:rPr>
        <w:t>t</w:t>
      </w:r>
      <w:r>
        <w:rPr>
          <w:color w:val="0000FF"/>
        </w:rPr>
        <w:t>wo (</w:t>
      </w:r>
      <w:r w:rsidR="0016737B">
        <w:rPr>
          <w:color w:val="0000FF"/>
        </w:rPr>
        <w:t>@</w:t>
      </w:r>
      <w:r>
        <w:rPr>
          <w:color w:val="0000FF"/>
        </w:rPr>
        <w:t>2)</w:t>
      </w:r>
      <w:r>
        <w:t xml:space="preserve"> easels</w:t>
      </w:r>
      <w:r w:rsidR="00B2171A">
        <w:t>,</w:t>
      </w:r>
      <w:r>
        <w:t xml:space="preserve"> </w:t>
      </w:r>
      <w:r>
        <w:rPr>
          <w:color w:val="0000FF"/>
        </w:rPr>
        <w:t>@one (</w:t>
      </w:r>
      <w:r w:rsidR="0016737B">
        <w:rPr>
          <w:color w:val="0000FF"/>
        </w:rPr>
        <w:t>@</w:t>
      </w:r>
      <w:r>
        <w:rPr>
          <w:color w:val="0000FF"/>
        </w:rPr>
        <w:t>1)</w:t>
      </w:r>
      <w:r>
        <w:t xml:space="preserve"> large bulletin board</w:t>
      </w:r>
      <w:r w:rsidR="00B2171A">
        <w:t>,</w:t>
      </w:r>
      <w:r>
        <w:t xml:space="preserve"> or equivalent</w:t>
      </w:r>
      <w:r w:rsidR="00B2171A">
        <w:t>,</w:t>
      </w:r>
      <w:r>
        <w:t xml:space="preserve"> and </w:t>
      </w:r>
      <w:r w:rsidR="00B2171A">
        <w:rPr>
          <w:color w:val="0000FF"/>
        </w:rPr>
        <w:t>@one (@1)</w:t>
      </w:r>
      <w:r w:rsidR="00B2171A">
        <w:t xml:space="preserve"> house telephone.</w:t>
      </w:r>
    </w:p>
    <w:p w:rsidR="005440DB" w:rsidRDefault="005440DB" w:rsidP="00C0089E"/>
    <w:p w:rsidR="005440DB" w:rsidRDefault="00B2171A">
      <w:pPr>
        <w:pStyle w:val="ExhibitF3"/>
        <w:keepNext w:val="0"/>
      </w:pPr>
      <w:r w:rsidRPr="00B2171A">
        <w:rPr>
          <w:color w:val="0000FF"/>
        </w:rPr>
        <w:t>@Secured</w:t>
      </w:r>
      <w:r>
        <w:t xml:space="preserve"> </w:t>
      </w:r>
      <w:r w:rsidR="002004C1" w:rsidRPr="00B2171A">
        <w:rPr>
          <w:color w:val="0000FF"/>
        </w:rPr>
        <w:t>@</w:t>
      </w:r>
      <w:r w:rsidR="000E26A2">
        <w:t>Meeting</w:t>
      </w:r>
      <w:r>
        <w:t xml:space="preserve"> </w:t>
      </w:r>
      <w:r w:rsidR="000E26A2">
        <w:t>room</w:t>
      </w:r>
      <w:r>
        <w:t xml:space="preserve">, which </w:t>
      </w:r>
      <w:r w:rsidR="006A40BF">
        <w:t xml:space="preserve">will function as a </w:t>
      </w:r>
      <w:r w:rsidR="006A40BF" w:rsidRPr="006A40BF">
        <w:rPr>
          <w:color w:val="0000FF"/>
        </w:rPr>
        <w:t xml:space="preserve">@centralized </w:t>
      </w:r>
      <w:r w:rsidR="006A40BF">
        <w:t xml:space="preserve">office area for </w:t>
      </w:r>
      <w:r>
        <w:t xml:space="preserve">the </w:t>
      </w:r>
      <w:r w:rsidR="00664BCF">
        <w:t>AOC</w:t>
      </w:r>
      <w:r>
        <w:t xml:space="preserve"> during the Program</w:t>
      </w:r>
      <w:r w:rsidR="005440DB">
        <w:t xml:space="preserve">. </w:t>
      </w:r>
    </w:p>
    <w:p w:rsidR="00F375D3" w:rsidRDefault="00F375D3" w:rsidP="00F375D3"/>
    <w:p w:rsidR="00F375D3" w:rsidRDefault="00CA2010" w:rsidP="00B2171A">
      <w:pPr>
        <w:pStyle w:val="ExhibitF3"/>
      </w:pPr>
      <w:r w:rsidRPr="00CA2010">
        <w:rPr>
          <w:bCs/>
          <w:color w:val="0000FF"/>
        </w:rPr>
        <w:t>Secured</w:t>
      </w:r>
      <w:r>
        <w:t xml:space="preserve"> </w:t>
      </w:r>
      <w:r w:rsidR="008F3154">
        <w:t xml:space="preserve">Program </w:t>
      </w:r>
      <w:r>
        <w:t>storage space, which will be used to store</w:t>
      </w:r>
      <w:r w:rsidR="008F3154">
        <w:t xml:space="preserve"> any </w:t>
      </w:r>
      <w:r w:rsidR="00F375D3">
        <w:t xml:space="preserve">Materials that arrive at the Property within </w:t>
      </w:r>
      <w:r w:rsidR="00EC072D" w:rsidRPr="00932536">
        <w:rPr>
          <w:color w:val="0000FF"/>
        </w:rPr>
        <w:t>seventy-two (</w:t>
      </w:r>
      <w:r w:rsidR="00301A7B">
        <w:rPr>
          <w:color w:val="0000FF"/>
        </w:rPr>
        <w:t>72)</w:t>
      </w:r>
      <w:r w:rsidR="00301A7B">
        <w:t xml:space="preserve"> hours</w:t>
      </w:r>
      <w:r w:rsidR="00F375D3">
        <w:t xml:space="preserve"> prior to the start of the Program.  The </w:t>
      </w:r>
      <w:r w:rsidR="00664BCF">
        <w:t>AOC</w:t>
      </w:r>
      <w:r w:rsidR="00F375D3">
        <w:t xml:space="preserve"> will endeavor to ensure that all arriving Materials are marked with the Property’s address, contact’s name, and the date or name of the Program.</w:t>
      </w:r>
      <w:r w:rsidR="00F375D3" w:rsidRPr="00F375D3">
        <w:rPr>
          <w:bCs/>
          <w:color w:val="0000FF"/>
        </w:rPr>
        <w:t xml:space="preserve"> </w:t>
      </w:r>
      <w:r w:rsidR="00F375D3">
        <w:t xml:space="preserve">Should Program Materials arrive at the Property more than </w:t>
      </w:r>
      <w:r w:rsidR="00EC072D" w:rsidRPr="00932536">
        <w:rPr>
          <w:color w:val="0000FF"/>
        </w:rPr>
        <w:t>seventy-two (</w:t>
      </w:r>
      <w:r w:rsidR="00301A7B">
        <w:rPr>
          <w:color w:val="0000FF"/>
        </w:rPr>
        <w:t>72)</w:t>
      </w:r>
      <w:r w:rsidR="00F375D3">
        <w:t xml:space="preserve"> hours</w:t>
      </w:r>
      <w:r w:rsidR="00F375D3">
        <w:rPr>
          <w:b/>
          <w:bCs/>
        </w:rPr>
        <w:t xml:space="preserve"> </w:t>
      </w:r>
      <w:r w:rsidR="00F375D3">
        <w:t xml:space="preserve">before the commencement of the Program, the Contractor shall receive and store up to </w:t>
      </w:r>
      <w:r w:rsidR="00301A7B">
        <w:rPr>
          <w:color w:val="0000FF"/>
        </w:rPr>
        <w:t>five (5)</w:t>
      </w:r>
      <w:r w:rsidR="00301A7B">
        <w:t xml:space="preserve"> boxes</w:t>
      </w:r>
      <w:r w:rsidR="00F375D3">
        <w:t xml:space="preserve"> of Materials at no charge.  No less than one (1) hour prior to the commencement of the registration for the Program or commencement of the Program itself, the Contractor shall deliver all Materials at the time and to the location as directed by the </w:t>
      </w:r>
      <w:r w:rsidR="00F375D3">
        <w:rPr>
          <w:color w:val="0000FF"/>
        </w:rPr>
        <w:t>Meeting Planner</w:t>
      </w:r>
      <w:r w:rsidR="00D44888">
        <w:rPr>
          <w:color w:val="0000FF"/>
        </w:rPr>
        <w:t>.</w:t>
      </w:r>
      <w:r w:rsidR="00F375D3">
        <w:t>.</w:t>
      </w:r>
    </w:p>
    <w:p w:rsidR="00F375D3" w:rsidRDefault="00F375D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2004C1" w:rsidRDefault="002004C1" w:rsidP="002004C1">
      <w:pPr>
        <w:pStyle w:val="ExhibitF3"/>
      </w:pPr>
      <w:r w:rsidRPr="00CA2010">
        <w:rPr>
          <w:bCs/>
          <w:color w:val="0000FF"/>
        </w:rPr>
        <w:t>@</w:t>
      </w:r>
      <w:r>
        <w:t>All parking.</w:t>
      </w:r>
    </w:p>
    <w:p w:rsidR="002004C1"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4A4BC3" w:rsidRDefault="004A4BC3" w:rsidP="004A4BC3">
      <w:pPr>
        <w:pStyle w:val="ExhibitF1"/>
      </w:pPr>
      <w:r>
        <w:t>Administrative and Operating Expenses</w:t>
      </w:r>
      <w:r w:rsidR="006C047B">
        <w:t xml:space="preserve"> Charge</w:t>
      </w:r>
      <w:r w:rsidR="00933FA0">
        <w:t>d</w:t>
      </w:r>
      <w:r w:rsidR="006C047B">
        <w:t xml:space="preserve"> to the </w:t>
      </w:r>
      <w:r w:rsidR="00664BCF">
        <w:t>AOC</w:t>
      </w:r>
    </w:p>
    <w:p w:rsidR="004A4BC3" w:rsidRDefault="004A4BC3" w:rsidP="004A4BC3">
      <w:pPr>
        <w:rPr>
          <w:color w:val="000000"/>
        </w:rPr>
      </w:pPr>
    </w:p>
    <w:p w:rsidR="004A4BC3" w:rsidRDefault="004A4BC3" w:rsidP="004A4BC3">
      <w:pPr>
        <w:pStyle w:val="Heading5"/>
      </w:pPr>
      <w:r>
        <w:t xml:space="preserve">The </w:t>
      </w:r>
      <w:r w:rsidR="00664BCF">
        <w:t>AOC</w:t>
      </w:r>
      <w:r>
        <w:t xml:space="preserve"> may reimburse the Contractor for itemized administrative and operating expenses, pursuant to this exhibit, that are reasonable, allowable, and allocable in performing the Work of this Agreement, provided that the </w:t>
      </w:r>
      <w:r w:rsidR="00664BCF">
        <w:t>AOC</w:t>
      </w:r>
      <w:r>
        <w:t xml:space="preserve"> first approves </w:t>
      </w:r>
      <w:r w:rsidR="00120FCB">
        <w:t xml:space="preserve">such charges </w:t>
      </w:r>
      <w:r>
        <w:t>via one (1) or more BEO’s</w:t>
      </w:r>
      <w:r w:rsidR="00120FCB">
        <w:t xml:space="preserve"> that</w:t>
      </w:r>
      <w:r>
        <w:t xml:space="preserve"> set forth the final detail</w:t>
      </w:r>
      <w:r w:rsidR="00120FCB">
        <w:t>s</w:t>
      </w:r>
      <w:r>
        <w:t xml:space="preserve"> on these items</w:t>
      </w:r>
      <w:r w:rsidR="00407348">
        <w:t>.</w:t>
      </w:r>
    </w:p>
    <w:p w:rsidR="004E4FF7" w:rsidRPr="004E4FF7" w:rsidRDefault="004E4FF7" w:rsidP="004E4FF7">
      <w:pPr>
        <w:rPr>
          <w:color w:val="000000"/>
        </w:rPr>
      </w:pPr>
    </w:p>
    <w:p w:rsidR="004E4FF7" w:rsidRDefault="00F17084" w:rsidP="004E4FF7">
      <w:pPr>
        <w:pStyle w:val="Hidden"/>
        <w:keepNext w:val="0"/>
      </w:pPr>
      <w:r>
        <w:t>[Optional</w:t>
      </w:r>
      <w:r w:rsidR="00022FF8">
        <w:t xml:space="preserve"> – if </w:t>
      </w:r>
      <w:r w:rsidR="004E4FF7">
        <w:t xml:space="preserve">a Contractor’s AV price list </w:t>
      </w:r>
      <w:r w:rsidR="00022FF8">
        <w:t xml:space="preserve">is included, provide electronically to contract specialist to include </w:t>
      </w:r>
      <w:r w:rsidR="004E4FF7">
        <w:t>as an attachment in Exhibit</w:t>
      </w:r>
      <w:r>
        <w:t xml:space="preserve"> H</w:t>
      </w:r>
      <w:r w:rsidR="004E4FF7">
        <w:t xml:space="preserve"> –revised 7/26/06</w:t>
      </w:r>
      <w:r w:rsidR="008B1281">
        <w:t xml:space="preserve"> and 9/21/2006</w:t>
      </w:r>
      <w:r w:rsidR="004E4FF7">
        <w:t>:]</w:t>
      </w:r>
    </w:p>
    <w:p w:rsidR="004A4BC3" w:rsidRDefault="00AA7EF1" w:rsidP="00AA7EF1">
      <w:pPr>
        <w:pStyle w:val="ExhibitF2"/>
      </w:pPr>
      <w:r>
        <w:t>Equipment</w:t>
      </w:r>
      <w:r w:rsidR="009B2C15">
        <w:t xml:space="preserve"> Rental Charges</w:t>
      </w:r>
    </w:p>
    <w:p w:rsidR="004A4BC3" w:rsidRDefault="004A4B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rsidP="00AA7EF1">
      <w:pPr>
        <w:pStyle w:val="ExhibitF3"/>
      </w:pPr>
      <w:r>
        <w:rPr>
          <w:color w:val="0000FF"/>
        </w:rPr>
        <w:t>@</w:t>
      </w:r>
      <w:r>
        <w:t xml:space="preserve">The </w:t>
      </w:r>
      <w:r w:rsidR="00664BCF">
        <w:t>AOC</w:t>
      </w:r>
      <w:r>
        <w:t xml:space="preserve"> may use either the Contractor’s audio-visual provider or provide for its own audio-visual source to service the Program.  Should the </w:t>
      </w:r>
      <w:r w:rsidR="00664BCF">
        <w:t>AOC</w:t>
      </w:r>
      <w:r>
        <w:t xml:space="preserve"> use the Contractor’s audio-visual provider, the charges for services and/or equipment provided under this exhibit shall not exceed the amounts set forth in the Contractor’s Audio-Visual and Other Equipment Price List, as attached to this Agreement in Exhibit </w:t>
      </w:r>
      <w:r w:rsidR="00EB797A">
        <w:t>H</w:t>
      </w:r>
      <w:r>
        <w:t xml:space="preserve">.  The Contractor shall not charge nor will the </w:t>
      </w:r>
      <w:r w:rsidR="00664BCF">
        <w:t>AOC</w:t>
      </w:r>
      <w:r>
        <w:t xml:space="preserve"> pay for audio-visual services and/or equipment that are provided by the </w:t>
      </w:r>
      <w:r w:rsidR="00664BCF">
        <w:t>AOC</w:t>
      </w:r>
      <w:r>
        <w:t xml:space="preserve">.  </w:t>
      </w:r>
      <w:r w:rsidR="00AA7EF1">
        <w:t xml:space="preserve"> </w:t>
      </w:r>
    </w:p>
    <w:p w:rsidR="005440DB" w:rsidRDefault="005440DB" w:rsidP="00077293"/>
    <w:p w:rsidR="006C047B" w:rsidRPr="006C047B" w:rsidRDefault="00F375D3" w:rsidP="008E4063">
      <w:pPr>
        <w:pStyle w:val="ExhibitF3"/>
      </w:pPr>
      <w:r>
        <w:t xml:space="preserve">The Contractor </w:t>
      </w:r>
      <w:r w:rsidR="00C91C91">
        <w:t>may</w:t>
      </w:r>
      <w:r>
        <w:t xml:space="preserve"> </w:t>
      </w:r>
      <w:r w:rsidR="00C91C91">
        <w:t>bill</w:t>
      </w:r>
      <w:r>
        <w:t xml:space="preserve"> the </w:t>
      </w:r>
      <w:r w:rsidR="00664BCF">
        <w:t>AOC</w:t>
      </w:r>
      <w:r>
        <w:t xml:space="preserve"> for P</w:t>
      </w:r>
      <w:r w:rsidR="00AA7EF1">
        <w:t xml:space="preserve">rogram office charges associated with (a) the establishment of the following within meeting room space(s) and/or business center, if requested by the </w:t>
      </w:r>
      <w:r w:rsidR="00664BCF">
        <w:t>AOC</w:t>
      </w:r>
      <w:r w:rsidR="00AA7EF1">
        <w:t>: rental of facsimile machine(s), computer(s), and / or copier(s)</w:t>
      </w:r>
      <w:r w:rsidR="00AA7EF1" w:rsidRPr="001134AA">
        <w:t>;</w:t>
      </w:r>
      <w:r w:rsidR="00AA7EF1">
        <w:t xml:space="preserve"> internet connectivity; and set-up of supplemental house telephone(s)</w:t>
      </w:r>
      <w:r>
        <w:t>; and</w:t>
      </w:r>
      <w:r w:rsidR="00AA7EF1">
        <w:t xml:space="preserve"> (b) table-top exhibit(s) / display(s)</w:t>
      </w:r>
      <w:r>
        <w:t>,</w:t>
      </w:r>
      <w:r w:rsidR="00AA7EF1">
        <w:t xml:space="preserve"> other than in Program registration </w:t>
      </w:r>
      <w:r w:rsidR="008F3154">
        <w:t>space</w:t>
      </w:r>
      <w:r>
        <w:t xml:space="preserve">, if requested by the </w:t>
      </w:r>
      <w:r w:rsidR="00664BCF">
        <w:t>AOC</w:t>
      </w:r>
      <w:r>
        <w:t>.</w:t>
      </w:r>
      <w:r w:rsidRPr="00F375D3">
        <w:rPr>
          <w:bCs/>
          <w:color w:val="0000FF"/>
        </w:rPr>
        <w:t xml:space="preserve"> </w:t>
      </w:r>
      <w:r>
        <w:rPr>
          <w:bCs/>
          <w:color w:val="0000FF"/>
        </w:rPr>
        <w:t xml:space="preserve"> </w:t>
      </w:r>
    </w:p>
    <w:p w:rsidR="006C047B" w:rsidRDefault="006C047B" w:rsidP="006C047B">
      <w:bookmarkStart w:id="4" w:name="OLE_LINK1"/>
      <w:bookmarkStart w:id="5" w:name="OLE_LINK2"/>
    </w:p>
    <w:p w:rsidR="006C047B" w:rsidRDefault="006C047B" w:rsidP="006C047B">
      <w:pPr>
        <w:pStyle w:val="Hidden"/>
      </w:pPr>
      <w:r>
        <w:t>[Optional paragraph</w:t>
      </w:r>
      <w:r w:rsidR="0022623C">
        <w:t>; modify at prompts</w:t>
      </w:r>
      <w:r>
        <w:t xml:space="preserve"> as appropriate:]</w:t>
      </w:r>
    </w:p>
    <w:p w:rsidR="00AA7EF1" w:rsidRPr="00EE452C" w:rsidRDefault="00F375D3" w:rsidP="008E406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proofErr w:type="gramStart"/>
      <w:r>
        <w:rPr>
          <w:b/>
          <w:bCs/>
          <w:color w:val="0000FF"/>
        </w:rPr>
        <w:t>.@@</w:t>
      </w:r>
      <w:proofErr w:type="gramEnd"/>
      <w:r>
        <w:t>.</w:t>
      </w:r>
    </w:p>
    <w:p w:rsidR="00407348" w:rsidRDefault="00407348" w:rsidP="00980F44"/>
    <w:bookmarkEnd w:id="4"/>
    <w:bookmarkEnd w:id="5"/>
    <w:p w:rsidR="00407348" w:rsidRPr="00932536" w:rsidRDefault="00EC072D" w:rsidP="00407348">
      <w:pPr>
        <w:pStyle w:val="Hidden"/>
      </w:pPr>
      <w:r w:rsidRPr="00932536">
        <w:t xml:space="preserve">[Optional paragraph; modify at </w:t>
      </w:r>
      <w:r w:rsidR="00301A7B">
        <w:t>prompts as appropriate:]</w:t>
      </w:r>
    </w:p>
    <w:p w:rsidR="00407348" w:rsidRPr="00932536" w:rsidRDefault="00301A7B" w:rsidP="00407348">
      <w:pPr>
        <w:pStyle w:val="ExhibitF2"/>
      </w:pPr>
      <w:r>
        <w:t>Program Materials Storage Fee</w:t>
      </w:r>
    </w:p>
    <w:p w:rsidR="00407348" w:rsidRPr="00932536" w:rsidRDefault="00407348" w:rsidP="00980F44"/>
    <w:p w:rsidR="00407348" w:rsidRPr="00932536" w:rsidRDefault="00301A7B" w:rsidP="00407348">
      <w:pPr>
        <w:pStyle w:val="ExhibitF3"/>
      </w:pPr>
      <w:r>
        <w:t xml:space="preserve">Notwithstanding any other paragraph of this exhibit, the Contractor may charge the AOC a storage fee of </w:t>
      </w:r>
      <w:r>
        <w:rPr>
          <w:b/>
          <w:bCs/>
        </w:rPr>
        <w:t>$</w:t>
      </w:r>
      <w:r w:rsidRPr="00301A7B">
        <w:rPr>
          <w:b/>
          <w:bCs/>
          <w:color w:val="0000FF"/>
        </w:rPr>
        <w:t>1.50</w:t>
      </w:r>
      <w:r>
        <w:t>per box of Program Materials, and such charge shall be paid as part of the AOC’s expenses incurred pursuant to this provision.</w:t>
      </w:r>
    </w:p>
    <w:p w:rsidR="00407348" w:rsidRPr="00932536" w:rsidRDefault="00407348" w:rsidP="006C047B"/>
    <w:p w:rsidR="006C047B" w:rsidRPr="00932536" w:rsidRDefault="00301A7B" w:rsidP="006C047B">
      <w:pPr>
        <w:pStyle w:val="Hidden"/>
      </w:pPr>
      <w:r>
        <w:t>[Optional paragraph; modify at prompts as appropriate:]</w:t>
      </w:r>
    </w:p>
    <w:p w:rsidR="006C047B" w:rsidRPr="00932536" w:rsidRDefault="00301A7B" w:rsidP="006C047B">
      <w:pPr>
        <w:pStyle w:val="ExhibitF3"/>
      </w:pPr>
      <w:r>
        <w:t xml:space="preserve">The total estimated amount for charges pursuant to this subparagraph only shall not exceed </w:t>
      </w:r>
      <w:r>
        <w:rPr>
          <w:b/>
          <w:bCs/>
        </w:rPr>
        <w:t>$</w:t>
      </w:r>
      <w:r w:rsidRPr="00301A7B">
        <w:rPr>
          <w:b/>
          <w:bCs/>
          <w:color w:val="0000FF"/>
        </w:rPr>
        <w:t>100.00</w:t>
      </w:r>
      <w:r w:rsidR="00EC072D" w:rsidRPr="00932536">
        <w:t>.</w:t>
      </w:r>
    </w:p>
    <w:p w:rsidR="004E4FF7" w:rsidRDefault="004E4FF7" w:rsidP="004E4FF7"/>
    <w:p w:rsidR="008E4063" w:rsidRDefault="008E4063" w:rsidP="008E4063">
      <w:pPr>
        <w:pStyle w:val="ExhibitF2"/>
      </w:pPr>
      <w:r>
        <w:t>Other Expenses</w:t>
      </w:r>
    </w:p>
    <w:p w:rsidR="008E4063" w:rsidRDefault="008E4063" w:rsidP="004E4FF7"/>
    <w:p w:rsidR="00B9777C" w:rsidRDefault="00B9777C" w:rsidP="00B9777C">
      <w:pPr>
        <w:pStyle w:val="Heading5"/>
        <w:tabs>
          <w:tab w:val="clear" w:pos="720"/>
        </w:tabs>
        <w:ind w:left="1440"/>
      </w:pPr>
      <w:r>
        <w:t xml:space="preserve">The Contractor shall charge the </w:t>
      </w:r>
      <w:r w:rsidR="00664BCF">
        <w:t>AOC</w:t>
      </w:r>
      <w:r>
        <w:t xml:space="preserve"> for the following, if applicable:</w:t>
      </w:r>
    </w:p>
    <w:p w:rsidR="00B9777C" w:rsidRPr="00B9777C" w:rsidRDefault="00B9777C" w:rsidP="00B9777C"/>
    <w:p w:rsidR="00BE2216" w:rsidRDefault="008B5D33" w:rsidP="00BE2216">
      <w:pPr>
        <w:pStyle w:val="ExhibitF3"/>
      </w:pPr>
      <w:r>
        <w:t>Charges associated with communication and printing, including</w:t>
      </w:r>
      <w:r w:rsidR="00BE2216">
        <w:t xml:space="preserve"> the use of telephone(s), facsimile machine(s), or computer(s) and necessary connections (internet and/or voice) set up in meeting room space(s) or business center only, </w:t>
      </w:r>
      <w:r>
        <w:t>such as</w:t>
      </w:r>
      <w:r w:rsidR="00BE2216">
        <w:t xml:space="preserve"> standard charges for local and long distance telephone calls; incoming and outgoing facsimiles message; and walkie-talkies</w:t>
      </w:r>
      <w:r w:rsidR="00BE2216" w:rsidRPr="001134AA">
        <w:t>,</w:t>
      </w:r>
      <w:r w:rsidR="00BE2216">
        <w:t xml:space="preserve"> if any.</w:t>
      </w:r>
    </w:p>
    <w:p w:rsidR="00EC7A1B" w:rsidRDefault="00EC7A1B" w:rsidP="00EC7A1B"/>
    <w:p w:rsidR="00EC7A1B" w:rsidRDefault="00EC7A1B" w:rsidP="00EC7A1B">
      <w:pPr>
        <w:pStyle w:val="Hidden"/>
        <w:keepNext w:val="0"/>
      </w:pPr>
      <w:r>
        <w:t xml:space="preserve">[Modify cents per page </w:t>
      </w:r>
      <w:r w:rsidR="0022623C">
        <w:t xml:space="preserve">at prompt, </w:t>
      </w:r>
      <w:r>
        <w:t>as appropriate:- revised 9/7/06]</w:t>
      </w:r>
    </w:p>
    <w:p w:rsidR="008E4063" w:rsidRDefault="008B5D33" w:rsidP="00BE2216">
      <w:pPr>
        <w:pStyle w:val="ExhibitF3"/>
      </w:pPr>
      <w:r>
        <w:t>Charges for g</w:t>
      </w:r>
      <w:r w:rsidR="008E4063" w:rsidRPr="00BE2216">
        <w:t>raphics</w:t>
      </w:r>
      <w:r>
        <w:t>,</w:t>
      </w:r>
      <w:r w:rsidR="008E4063" w:rsidRPr="00BE2216">
        <w:t xml:space="preserve"> production and duplication</w:t>
      </w:r>
      <w:r>
        <w:t>,</w:t>
      </w:r>
      <w:r w:rsidR="008E4063" w:rsidRPr="00BE2216">
        <w:t xml:space="preserve"> and return shipping and packaging of </w:t>
      </w:r>
      <w:r w:rsidR="009B2C15">
        <w:t>Program</w:t>
      </w:r>
      <w:r w:rsidR="008E4063" w:rsidRPr="00BE2216">
        <w:t xml:space="preserve"> Materials, if requested by the </w:t>
      </w:r>
      <w:r w:rsidR="00664BCF">
        <w:t>AOC</w:t>
      </w:r>
      <w:r w:rsidR="008E4063" w:rsidRPr="00BE2216">
        <w:t xml:space="preserve">. The Contractor's charges for photocopying requested by the </w:t>
      </w:r>
      <w:r w:rsidR="00664BCF">
        <w:t>AOC</w:t>
      </w:r>
      <w:r w:rsidR="008E4063" w:rsidRPr="00BE2216">
        <w:t xml:space="preserve"> and performed by the Contractor during the Program shall not exceed </w:t>
      </w:r>
      <w:r w:rsidR="00301A7B">
        <w:rPr>
          <w:b/>
          <w:bCs/>
          <w:color w:val="0000FF"/>
        </w:rPr>
        <w:t>$0.10</w:t>
      </w:r>
      <w:r w:rsidR="008E4063" w:rsidRPr="00BE2216">
        <w:t xml:space="preserve"> per page.</w:t>
      </w:r>
      <w:r w:rsidR="008E4063">
        <w:t xml:space="preserve"> </w:t>
      </w:r>
      <w:r w:rsidR="008E4063" w:rsidRPr="006A2295">
        <w:rPr>
          <w:highlight w:val="yellow"/>
        </w:rPr>
        <w:t xml:space="preserve"> </w:t>
      </w:r>
    </w:p>
    <w:p w:rsidR="00EC7A1B" w:rsidRDefault="00EC7A1B" w:rsidP="00EC7A1B"/>
    <w:p w:rsidR="00EC7A1B" w:rsidRDefault="00EC7A1B" w:rsidP="00EC7A1B">
      <w:pPr>
        <w:pStyle w:val="Hidden"/>
        <w:keepNext w:val="0"/>
      </w:pPr>
      <w:r w:rsidRPr="00EC7A1B">
        <w:t xml:space="preserve"> </w:t>
      </w:r>
      <w:r>
        <w:t>[Modify a</w:t>
      </w:r>
      <w:r w:rsidR="0022623C">
        <w:t>t prompts, a</w:t>
      </w:r>
      <w:r>
        <w:t>s appropriate:- revised 9/7/06]</w:t>
      </w:r>
    </w:p>
    <w:p w:rsidR="00D03F18" w:rsidRDefault="00F75D39" w:rsidP="00065EA5">
      <w:pPr>
        <w:pStyle w:val="ExhibitF3"/>
      </w:pPr>
      <w:r>
        <w:t>Charges for r</w:t>
      </w:r>
      <w:r w:rsidR="00077293">
        <w:t>e-key</w:t>
      </w:r>
      <w:r w:rsidR="008B5D33">
        <w:t>ing</w:t>
      </w:r>
      <w:r w:rsidR="00077293">
        <w:t xml:space="preserve"> specified room(s) temporarily</w:t>
      </w:r>
      <w:r w:rsidR="00065EA5" w:rsidRPr="00065EA5">
        <w:t xml:space="preserve"> </w:t>
      </w:r>
      <w:r w:rsidR="00065EA5">
        <w:t xml:space="preserve">for security purposes, upon the written request of the </w:t>
      </w:r>
      <w:r w:rsidR="00664BCF">
        <w:t>AOC</w:t>
      </w:r>
      <w:r w:rsidR="00065EA5">
        <w:t xml:space="preserve">, requiring a </w:t>
      </w:r>
      <w:r w:rsidR="00077293">
        <w:t xml:space="preserve">limited </w:t>
      </w:r>
      <w:r w:rsidR="00065EA5">
        <w:t>number</w:t>
      </w:r>
      <w:r w:rsidR="00077293">
        <w:t xml:space="preserve"> of </w:t>
      </w:r>
      <w:r w:rsidR="00065EA5">
        <w:t xml:space="preserve">temporary </w:t>
      </w:r>
      <w:r w:rsidR="00077293">
        <w:t xml:space="preserve">keys </w:t>
      </w:r>
      <w:r w:rsidR="00065EA5">
        <w:t>to be</w:t>
      </w:r>
      <w:r w:rsidR="00077293">
        <w:t xml:space="preserve"> </w:t>
      </w:r>
      <w:r w:rsidR="00065EA5">
        <w:t>provided to the</w:t>
      </w:r>
      <w:r w:rsidR="00077293">
        <w:t xml:space="preserve"> </w:t>
      </w:r>
      <w:r w:rsidR="00077293">
        <w:rPr>
          <w:color w:val="0000FF"/>
        </w:rPr>
        <w:t xml:space="preserve">@Meeting Planner @Program Coordinator </w:t>
      </w:r>
      <w:r w:rsidR="00077293">
        <w:t>only</w:t>
      </w:r>
      <w:r w:rsidR="00065EA5">
        <w:t xml:space="preserve">, for securing rooms such as those </w:t>
      </w:r>
      <w:r w:rsidR="00077293">
        <w:t xml:space="preserve">designated as </w:t>
      </w:r>
      <w:r w:rsidR="00065EA5">
        <w:t>business center</w:t>
      </w:r>
      <w:r w:rsidR="00077293">
        <w:t xml:space="preserve">, </w:t>
      </w:r>
      <w:r w:rsidR="00065EA5">
        <w:t>s</w:t>
      </w:r>
      <w:r w:rsidR="00077293">
        <w:t xml:space="preserve">torage, or </w:t>
      </w:r>
      <w:r w:rsidR="00065EA5">
        <w:t>r</w:t>
      </w:r>
      <w:r w:rsidR="00077293">
        <w:t>egistration spaces</w:t>
      </w:r>
      <w:r w:rsidR="00065EA5">
        <w:t>,</w:t>
      </w:r>
      <w:r w:rsidR="00077293">
        <w:t xml:space="preserve"> as applicable, as well as any room where multiple computers may be used, such as a </w:t>
      </w:r>
      <w:r w:rsidR="00065EA5">
        <w:t>l</w:t>
      </w:r>
      <w:r w:rsidR="00077293">
        <w:t>ab</w:t>
      </w:r>
      <w:r w:rsidR="00065EA5">
        <w:t>oratory</w:t>
      </w:r>
      <w:r w:rsidR="00077293">
        <w:t xml:space="preserve"> or </w:t>
      </w:r>
      <w:r w:rsidR="00065EA5">
        <w:t>a t</w:t>
      </w:r>
      <w:r w:rsidR="00077293">
        <w:t xml:space="preserve">raining </w:t>
      </w:r>
      <w:r w:rsidR="00065EA5">
        <w:t>r</w:t>
      </w:r>
      <w:r w:rsidR="00077293">
        <w:t>oom.</w:t>
      </w:r>
    </w:p>
    <w:p w:rsidR="00077293" w:rsidRDefault="00077293" w:rsidP="00D03F18">
      <w:r>
        <w:t xml:space="preserve"> </w:t>
      </w:r>
    </w:p>
    <w:p w:rsidR="00077293" w:rsidRPr="008E4063" w:rsidRDefault="00D03F18" w:rsidP="00D03F18">
      <w:pPr>
        <w:pStyle w:val="Hidden"/>
      </w:pPr>
      <w:r>
        <w:t xml:space="preserve"> [</w:t>
      </w:r>
      <w:r w:rsidR="00EC26D8">
        <w:t>Effective January 1, 2009, insert $0.55 cents per mile; effective</w:t>
      </w:r>
      <w:r>
        <w:t xml:space="preserve"> July 1, 2008, insert $0.585 cents per mile; effective January 1, 2008, insert $0.505 cents per mile; effective January 1, 2007, insert $0.485 cents per mile; effective January 1, 2002, insert $0.34 cents per mile; and for previous, insert $0.31 cents per mile]</w:t>
      </w:r>
    </w:p>
    <w:p w:rsidR="008E4063" w:rsidRDefault="00263F4A" w:rsidP="00BE2216">
      <w:pPr>
        <w:pStyle w:val="ExhibitF3"/>
      </w:pPr>
      <w:r>
        <w:t>Charges for t</w:t>
      </w:r>
      <w:r w:rsidR="008E4063">
        <w:t>ransportation associated with the Contractor’s use of its vehicles,</w:t>
      </w:r>
      <w:r w:rsidR="008E4063" w:rsidRPr="00141FD1">
        <w:t xml:space="preserve"> </w:t>
      </w:r>
      <w:r>
        <w:t xml:space="preserve">provided </w:t>
      </w:r>
      <w:r w:rsidR="008E4063">
        <w:t xml:space="preserve">upon the written request of the </w:t>
      </w:r>
      <w:r w:rsidR="00664BCF">
        <w:t>AOC</w:t>
      </w:r>
      <w:r w:rsidR="008E4063">
        <w:t xml:space="preserve">, to transport Conference Attendee(s), </w:t>
      </w:r>
      <w:r>
        <w:t xml:space="preserve">but </w:t>
      </w:r>
      <w:r w:rsidR="008E4063">
        <w:t xml:space="preserve">exclusive of transportation expenses pertaining to Walked Attendee(s).  For necessary private vehicle ground transportation usage, the </w:t>
      </w:r>
      <w:r w:rsidR="00664BCF">
        <w:t>AOC</w:t>
      </w:r>
      <w:r w:rsidR="008E4063">
        <w:t xml:space="preserve"> will reimburse the Contractor </w:t>
      </w:r>
      <w:r w:rsidR="00F21B45">
        <w:rPr>
          <w:color w:val="000000"/>
        </w:rPr>
        <w:t>at the applicable IRS-approved rate per mile</w:t>
      </w:r>
      <w:r w:rsidR="008E4063">
        <w:t>.</w:t>
      </w:r>
    </w:p>
    <w:p w:rsidR="008E4063" w:rsidRDefault="008E4063" w:rsidP="008E4063"/>
    <w:p w:rsidR="008E4063" w:rsidRDefault="00263F4A" w:rsidP="00BE2216">
      <w:pPr>
        <w:pStyle w:val="ExhibitF3"/>
      </w:pPr>
      <w:r>
        <w:t>Charges for l</w:t>
      </w:r>
      <w:r w:rsidR="008E4063">
        <w:t>abor associated with unplanned, labor-intensive meeting room set-up</w:t>
      </w:r>
      <w:r>
        <w:t>,</w:t>
      </w:r>
      <w:r w:rsidR="008E4063">
        <w:t xml:space="preserve"> clerical assistance</w:t>
      </w:r>
      <w:r>
        <w:t>,</w:t>
      </w:r>
      <w:r w:rsidR="008E4063">
        <w:t xml:space="preserve"> and </w:t>
      </w:r>
      <w:proofErr w:type="spellStart"/>
      <w:r w:rsidR="008E4063">
        <w:t>porterage</w:t>
      </w:r>
      <w:proofErr w:type="spellEnd"/>
      <w:r w:rsidR="008E4063">
        <w:t xml:space="preserve"> package handling / delivery, </w:t>
      </w:r>
      <w:r>
        <w:t xml:space="preserve">as </w:t>
      </w:r>
      <w:r w:rsidR="008E4063">
        <w:t xml:space="preserve">requested by the </w:t>
      </w:r>
      <w:r w:rsidR="00664BCF">
        <w:t>AOC</w:t>
      </w:r>
      <w:r w:rsidR="008E4063">
        <w:t>.</w:t>
      </w:r>
    </w:p>
    <w:p w:rsidR="00353EC3" w:rsidRDefault="00353EC3" w:rsidP="00353EC3"/>
    <w:p w:rsidR="00353EC3" w:rsidRDefault="00353EC3" w:rsidP="00353EC3">
      <w:pPr>
        <w:pStyle w:val="Hidden"/>
      </w:pPr>
      <w:r>
        <w:t>[</w:t>
      </w:r>
      <w:r w:rsidR="0022623C">
        <w:t>Optional paragraph; modify at prompts as appropriate</w:t>
      </w:r>
      <w:r>
        <w:t>:]</w:t>
      </w:r>
    </w:p>
    <w:p w:rsidR="00353EC3" w:rsidRPr="00EE452C" w:rsidRDefault="00353EC3" w:rsidP="00353EC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proofErr w:type="gramStart"/>
      <w:r>
        <w:rPr>
          <w:b/>
          <w:bCs/>
          <w:color w:val="0000FF"/>
        </w:rPr>
        <w:t>.@@</w:t>
      </w:r>
      <w:proofErr w:type="gramEnd"/>
      <w:r>
        <w:t>.</w:t>
      </w:r>
    </w:p>
    <w:p w:rsidR="00353EC3" w:rsidRDefault="00353EC3" w:rsidP="00353EC3">
      <w:pPr>
        <w:pStyle w:val="CommentText"/>
      </w:pPr>
    </w:p>
    <w:p w:rsidR="006C047B" w:rsidRDefault="006C047B" w:rsidP="006C047B">
      <w:pPr>
        <w:pStyle w:val="Hidden"/>
        <w:keepNext w:val="0"/>
      </w:pPr>
      <w:r>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t>]</w:t>
      </w: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proofErr w:type="gramStart"/>
      <w:r>
        <w:rPr>
          <w:b/>
          <w:bCs/>
          <w:color w:val="0000FF"/>
        </w:rPr>
        <w:t>.@@</w:t>
      </w:r>
      <w:proofErr w:type="gramEnd"/>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32"/>
          <w:footerReference w:type="default" r:id="rId33"/>
          <w:headerReference w:type="first" r:id="rId34"/>
          <w:footerReference w:type="first" r:id="rId35"/>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rsidP="00EB797A">
      <w:pPr>
        <w:pStyle w:val="ExhibitG2"/>
      </w:pPr>
      <w:r>
        <w:t>“</w:t>
      </w:r>
      <w:r>
        <w:rPr>
          <w:b/>
          <w:bCs/>
        </w:rPr>
        <w:t>American Express Meeting Planner Account</w:t>
      </w:r>
      <w:r>
        <w:t>” or “</w:t>
      </w:r>
      <w:r>
        <w:rPr>
          <w:b/>
          <w:bCs/>
        </w:rPr>
        <w:t>AMEX MPA</w:t>
      </w:r>
      <w:r>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t>AOC</w:t>
      </w:r>
      <w:r>
        <w:t>, in accordance with the provisions of this exhibit.</w:t>
      </w:r>
    </w:p>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371E7E">
        <w:t>AOC</w:t>
      </w:r>
    </w:p>
    <w:p w:rsidR="005440DB" w:rsidRDefault="005440DB" w:rsidP="00506F4D"/>
    <w:p w:rsidR="005440DB" w:rsidRDefault="005440DB" w:rsidP="00EB797A">
      <w:pPr>
        <w:pStyle w:val="ExhibitG2"/>
      </w:pPr>
      <w:r>
        <w:t xml:space="preserve">In accordance with the terms and conditions of this Agreement, the </w:t>
      </w:r>
      <w:r w:rsidR="00371E7E">
        <w:t>AOC</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Meeting and Function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D</w:t>
            </w:r>
          </w:p>
        </w:tc>
        <w:tc>
          <w:tcPr>
            <w:tcW w:w="2520" w:type="dxa"/>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Food and Beverage Service</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E</w:t>
            </w:r>
          </w:p>
        </w:tc>
        <w:tc>
          <w:tcPr>
            <w:tcW w:w="2520" w:type="dxa"/>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Borders>
              <w:bottom w:val="single" w:sz="4" w:space="0" w:color="auto"/>
            </w:tcBorders>
          </w:tcPr>
          <w:p w:rsidR="005440DB" w:rsidRDefault="001C7E8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 xml:space="preserve">Miscellaneous </w:t>
            </w:r>
            <w:r w:rsidR="00070903">
              <w:rPr>
                <w:rFonts w:ascii="Times New Roman" w:hAnsi="Times New Roman"/>
                <w:color w:val="000000"/>
              </w:rPr>
              <w:t>Requirements</w:t>
            </w:r>
            <w:r w:rsidR="00EB797A">
              <w:rPr>
                <w:rFonts w:ascii="Times New Roman" w:hAnsi="Times New Roman"/>
                <w:color w:val="000000"/>
              </w:rPr>
              <w:t xml:space="preserve"> and Expenses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bottom w:val="single" w:sz="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F</w:t>
            </w:r>
          </w:p>
        </w:tc>
        <w:tc>
          <w:tcPr>
            <w:tcW w:w="2520" w:type="dxa"/>
            <w:tcBorders>
              <w:bottom w:val="single" w:sz="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p>
        </w:tc>
      </w:tr>
    </w:tbl>
    <w:p w:rsidR="005440DB" w:rsidRDefault="005440DB" w:rsidP="00F62B40"/>
    <w:p w:rsidR="005440DB" w:rsidRDefault="005440DB" w:rsidP="00EB797A">
      <w:pPr>
        <w:pStyle w:val="ExhibitG2"/>
      </w:pPr>
      <w:r>
        <w:t xml:space="preserve">In the event the Agreement is terminated pursuant to one of the termination provisions of this Agreement, the </w:t>
      </w:r>
      <w:r w:rsidR="00371E7E">
        <w:t>AOC</w:t>
      </w:r>
      <w:r>
        <w:t xml:space="preserve"> will make any allowable or applicable payments, not to exceed the total Contract Amount set forth in Table 1, above, in any event.  The Contractor shall bill the </w:t>
      </w:r>
      <w:r w:rsidR="00371E7E">
        <w:t>AOC</w:t>
      </w:r>
      <w:r>
        <w:t xml:space="preserve"> for the applicable payments in accordance with the provisions of this exhibit. </w:t>
      </w:r>
    </w:p>
    <w:p w:rsidR="005440DB" w:rsidRDefault="005440DB" w:rsidP="00F62B40"/>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5440DB" w:rsidP="00EB797A">
      <w:pPr>
        <w:pStyle w:val="ExhibitG2"/>
      </w:pPr>
      <w:r>
        <w:t xml:space="preserve">The Contractor shall establish a Master Account for the </w:t>
      </w:r>
      <w:r w:rsidR="00371E7E">
        <w:t>AOC</w:t>
      </w:r>
      <w:r>
        <w:t xml:space="preserve">’s charges provided for under the exhibits of this Agreement.  </w:t>
      </w:r>
    </w:p>
    <w:p w:rsidR="005440DB" w:rsidRDefault="005440DB"/>
    <w:p w:rsidR="005440DB" w:rsidRDefault="005440DB" w:rsidP="00EB797A">
      <w:pPr>
        <w:pStyle w:val="ExhibitG2"/>
      </w:pPr>
      <w:r>
        <w:t>Charges to the Master Account shall be settled with AMEX MPA, as defined herein.</w:t>
      </w:r>
    </w:p>
    <w:p w:rsidR="005440DB" w:rsidRDefault="005440DB" w:rsidP="00980F44"/>
    <w:p w:rsidR="005440DB" w:rsidRDefault="005440DB" w:rsidP="00EB797A">
      <w:pPr>
        <w:pStyle w:val="ExhibitG2"/>
      </w:pPr>
      <w:r>
        <w:t xml:space="preserve">The Contractor's final invoice for the Master Account shall include the </w:t>
      </w:r>
      <w:r w:rsidR="00371E7E">
        <w:t>AOC</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EB797A">
      <w:pPr>
        <w:pStyle w:val="ExhibitG2"/>
      </w:pPr>
      <w:r>
        <w:t xml:space="preserve">For performing the Work of this Agreement, the Contractor shall bill the </w:t>
      </w:r>
      <w:r w:rsidR="00371E7E">
        <w:t>AOC</w:t>
      </w:r>
      <w:r>
        <w:t xml:space="preserve"> for the total actual charges against the Master Account, based upon the prices stated herein and itemized to provide the following details, if applicable:</w:t>
      </w:r>
    </w:p>
    <w:p w:rsidR="004C160A" w:rsidRDefault="004C160A" w:rsidP="004C160A">
      <w:pPr>
        <w:pStyle w:val="Hidden"/>
        <w:keepNext w:val="0"/>
      </w:pPr>
      <w:r>
        <w:t>[revised 9/6/06:]</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RDefault="005440DB" w:rsidP="00EB797A">
      <w:pPr>
        <w:pStyle w:val="ExhibitG3"/>
      </w:pPr>
      <w:r>
        <w:t xml:space="preserve">Meeting room rental charges as set forth in Exhibit D; </w:t>
      </w:r>
    </w:p>
    <w:p w:rsidR="005440DB" w:rsidRDefault="005440DB" w:rsidP="00980F44"/>
    <w:p w:rsidR="005440DB" w:rsidRDefault="005440DB" w:rsidP="00EB797A">
      <w:pPr>
        <w:pStyle w:val="ExhibitG3"/>
      </w:pPr>
      <w:r>
        <w:t>Food and beverage charges as set forth in Exhibit E;</w:t>
      </w:r>
      <w:r w:rsidR="00EB797A">
        <w:t xml:space="preserve"> and/or</w:t>
      </w:r>
    </w:p>
    <w:p w:rsidR="005440DB" w:rsidRDefault="005440DB" w:rsidP="00980F44"/>
    <w:p w:rsidR="005440DB" w:rsidRDefault="00252166" w:rsidP="00EB797A">
      <w:pPr>
        <w:pStyle w:val="ExhibitG3"/>
      </w:pPr>
      <w:r>
        <w:t>Charges for m</w:t>
      </w:r>
      <w:r w:rsidR="001C7E8B">
        <w:t>iscellaneous</w:t>
      </w:r>
      <w:r w:rsidR="005440DB">
        <w:t xml:space="preserve"> </w:t>
      </w:r>
      <w:r>
        <w:t>requirements</w:t>
      </w:r>
      <w:r w:rsidR="005440DB">
        <w:t xml:space="preserve"> as set forth in Exhibit F</w:t>
      </w:r>
      <w:r w:rsidR="00EB797A">
        <w:t>.</w:t>
      </w:r>
    </w:p>
    <w:p w:rsidR="005440DB" w:rsidRDefault="005440DB" w:rsidP="00F62B40"/>
    <w:p w:rsidR="005440DB" w:rsidRDefault="005440DB" w:rsidP="00EB797A">
      <w:pPr>
        <w:pStyle w:val="ExhibitG2"/>
      </w:pPr>
      <w:r>
        <w:t xml:space="preserve">If the Contract is terminated in whole or in part, pursuant to either the termination for cause provision or the </w:t>
      </w:r>
      <w:r w:rsidR="00371E7E">
        <w:t>AOC</w:t>
      </w:r>
      <w:r>
        <w:t xml:space="preserve">’s obligation subject to availability of funds provision, as set forth in Exhibit A, the Contactor shall bill the </w:t>
      </w:r>
      <w:r w:rsidR="00371E7E">
        <w:t>AOC</w:t>
      </w:r>
      <w:r>
        <w:t xml:space="preserve"> for only those applicable and allowable charges accrued up to the effective date of termination, itemized as set forth above in this provision.</w:t>
      </w:r>
    </w:p>
    <w:p w:rsidR="005440DB" w:rsidRDefault="005440DB"/>
    <w:p w:rsidR="005440DB" w:rsidRDefault="005440DB">
      <w:pPr>
        <w:pStyle w:val="Hidden"/>
        <w:keepNext w:val="0"/>
        <w:rPr>
          <w:color w:val="000000"/>
        </w:rPr>
      </w:pPr>
      <w:r>
        <w:t>[</w:t>
      </w:r>
      <w:r w:rsidR="00F62B40">
        <w:t>I</w:t>
      </w:r>
      <w:r>
        <w:t>include the following subparagraph</w:t>
      </w:r>
      <w:r w:rsidR="00F62B40">
        <w:t xml:space="preserve"> only</w:t>
      </w:r>
      <w:r>
        <w:t xml:space="preserve"> if Exhibit B includes applicab</w:t>
      </w:r>
      <w:r w:rsidR="00F62B40">
        <w:t>le and optional</w:t>
      </w:r>
      <w:r>
        <w:t xml:space="preserve"> Termination Fee provision</w:t>
      </w:r>
      <w:r w:rsidR="00F62B40">
        <w:t>; modify at prompts, as necessary</w:t>
      </w:r>
      <w:r>
        <w:t>:]</w:t>
      </w:r>
    </w:p>
    <w:p w:rsidR="005440DB" w:rsidRDefault="005440DB" w:rsidP="00EB797A">
      <w:pPr>
        <w:pStyle w:val="ExhibitG2"/>
      </w:pPr>
      <w:r>
        <w:rPr>
          <w:color w:val="0000FF"/>
        </w:rPr>
        <w:t>@</w:t>
      </w:r>
      <w:r>
        <w:t xml:space="preserve">If the Contract is terminated pursuant to the Termination Fee charge provision, as set forth in Exhibit B, the Contractor shall bill the </w:t>
      </w:r>
      <w:r w:rsidR="00371E7E">
        <w:t>AOC</w:t>
      </w:r>
      <w:r>
        <w:t xml:space="preserve"> for the allowable and applicable Termination Fee, as set forth in Table 2, below, </w:t>
      </w:r>
      <w:r>
        <w:rPr>
          <w:color w:val="0000FF"/>
        </w:rPr>
        <w:t>@and shall offset the Termination Fee by rental charges for the meeting and function rooms that the Contractor received from Third Parties during the Program Dates</w:t>
      </w:r>
      <w:r>
        <w:t>.  The Termination Fee shall be paid in lieu of any other charges under this Agreement.</w:t>
      </w:r>
    </w:p>
    <w:p w:rsidR="005440DB" w:rsidRDefault="005440DB"/>
    <w:p w:rsidR="005440DB" w:rsidRDefault="005440DB">
      <w:pPr>
        <w:tabs>
          <w:tab w:val="center" w:pos="-2070"/>
          <w:tab w:val="left" w:pos="720"/>
        </w:tabs>
        <w:ind w:left="1440"/>
        <w:rPr>
          <w:b/>
          <w:bCs/>
        </w:rPr>
      </w:pPr>
      <w:r>
        <w:rPr>
          <w:b/>
          <w:bCs/>
        </w:rPr>
        <w:t xml:space="preserve">Table </w:t>
      </w:r>
      <w:r w:rsidR="00980F44" w:rsidRPr="00980F44">
        <w:rPr>
          <w:b/>
          <w:bCs/>
          <w:color w:val="0000FF"/>
        </w:rPr>
        <w:t>@</w:t>
      </w:r>
      <w:r w:rsidRPr="00980F44">
        <w:rPr>
          <w:b/>
          <w:bCs/>
          <w:color w:val="0000FF"/>
        </w:rPr>
        <w:t>2</w:t>
      </w:r>
      <w:r>
        <w:rPr>
          <w:b/>
          <w:bCs/>
        </w:rPr>
        <w:t xml:space="preserve">:  </w:t>
      </w:r>
    </w:p>
    <w:p w:rsidR="005440DB" w:rsidRDefault="005440DB">
      <w:pPr>
        <w:pStyle w:val="Hidden"/>
        <w:keepNext w:val="0"/>
      </w:pPr>
      <w:r>
        <w:t xml:space="preserve"> [Modify and include Table 2 as necessary:]</w:t>
      </w: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2070"/>
      </w:tblGrid>
      <w:tr w:rsidR="005440DB">
        <w:trPr>
          <w:tblHeader/>
        </w:trPr>
        <w:tc>
          <w:tcPr>
            <w:tcW w:w="5220" w:type="dxa"/>
            <w:tcBorders>
              <w:bottom w:val="thinThickSmallGap" w:sz="24" w:space="0" w:color="auto"/>
            </w:tcBorders>
          </w:tcPr>
          <w:p w:rsidR="005440DB" w:rsidRDefault="005440DB">
            <w:pPr>
              <w:tabs>
                <w:tab w:val="center" w:pos="-2070"/>
                <w:tab w:val="left" w:pos="720"/>
              </w:tabs>
              <w:jc w:val="center"/>
              <w:rPr>
                <w:b/>
                <w:bCs/>
              </w:rPr>
            </w:pPr>
            <w:r>
              <w:rPr>
                <w:b/>
                <w:bCs/>
              </w:rPr>
              <w:t>Termination Deadline Date</w:t>
            </w:r>
          </w:p>
          <w:p w:rsidR="005440DB" w:rsidRDefault="005440DB">
            <w:pPr>
              <w:tabs>
                <w:tab w:val="center" w:pos="-2070"/>
                <w:tab w:val="left" w:pos="720"/>
              </w:tabs>
              <w:jc w:val="center"/>
              <w:rPr>
                <w:b/>
                <w:bCs/>
              </w:rPr>
            </w:pPr>
          </w:p>
        </w:tc>
        <w:tc>
          <w:tcPr>
            <w:tcW w:w="2070" w:type="dxa"/>
            <w:tcBorders>
              <w:bottom w:val="thinThickSmallGap" w:sz="24" w:space="0" w:color="auto"/>
            </w:tcBorders>
          </w:tcPr>
          <w:p w:rsidR="005440DB" w:rsidRDefault="005440DB">
            <w:pPr>
              <w:tabs>
                <w:tab w:val="center" w:pos="-2070"/>
                <w:tab w:val="left" w:pos="720"/>
              </w:tabs>
              <w:jc w:val="center"/>
              <w:rPr>
                <w:b/>
                <w:bCs/>
              </w:rPr>
            </w:pPr>
            <w:r>
              <w:rPr>
                <w:b/>
                <w:bCs/>
              </w:rPr>
              <w:t>Termination Fee</w:t>
            </w:r>
          </w:p>
        </w:tc>
      </w:tr>
      <w:tr w:rsidR="005440DB">
        <w:tc>
          <w:tcPr>
            <w:tcW w:w="5220" w:type="dxa"/>
          </w:tcPr>
          <w:p w:rsidR="005440DB" w:rsidRDefault="005440DB">
            <w:pPr>
              <w:tabs>
                <w:tab w:val="center" w:pos="-2070"/>
                <w:tab w:val="left" w:pos="720"/>
              </w:tabs>
              <w:rPr>
                <w:color w:val="0000FF"/>
              </w:rPr>
            </w:pPr>
            <w:r>
              <w:t xml:space="preserve">Effective termination on or before </w:t>
            </w:r>
            <w:r>
              <w:rPr>
                <w:color w:val="0000FF"/>
              </w:rPr>
              <w:t>@</w:t>
            </w:r>
            <w:r w:rsidR="000656D9">
              <w:rPr>
                <w:color w:val="0000FF"/>
              </w:rPr>
              <w:t xml:space="preserve"> </w:t>
            </w:r>
            <w:r w:rsidR="000656D9" w:rsidRPr="00113047">
              <w:t xml:space="preserve">and </w:t>
            </w:r>
            <w:r w:rsidR="0072330F">
              <w:t xml:space="preserve">after </w:t>
            </w:r>
            <w:r w:rsidR="000656D9" w:rsidRPr="00113047">
              <w:t>the Effective Date of the Agreement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r w:rsidR="005440DB">
        <w:tc>
          <w:tcPr>
            <w:tcW w:w="5220" w:type="dxa"/>
          </w:tcPr>
          <w:p w:rsidR="005440DB" w:rsidRDefault="005440DB">
            <w:pPr>
              <w:tabs>
                <w:tab w:val="center" w:pos="-2070"/>
                <w:tab w:val="left" w:pos="720"/>
              </w:tabs>
              <w:rPr>
                <w:color w:val="0000FF"/>
              </w:rPr>
            </w:pPr>
            <w:r>
              <w:t xml:space="preserve">Effective termination </w:t>
            </w:r>
            <w:r w:rsidR="000656D9">
              <w:t xml:space="preserve">between </w:t>
            </w:r>
            <w:r w:rsidR="000656D9" w:rsidRPr="000656D9">
              <w:rPr>
                <w:color w:val="0000FF"/>
              </w:rPr>
              <w:t>@</w:t>
            </w:r>
            <w:r w:rsidR="000656D9">
              <w:t xml:space="preserve"> and</w:t>
            </w:r>
            <w:r>
              <w:t xml:space="preserve"> </w:t>
            </w:r>
            <w:r>
              <w:rPr>
                <w:color w:val="0000FF"/>
              </w:rPr>
              <w: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r w:rsidR="005440DB">
        <w:tc>
          <w:tcPr>
            <w:tcW w:w="5220" w:type="dxa"/>
          </w:tcPr>
          <w:p w:rsidR="005440DB" w:rsidRDefault="005440DB">
            <w:pPr>
              <w:tabs>
                <w:tab w:val="center" w:pos="-2070"/>
                <w:tab w:val="left" w:pos="720"/>
              </w:tabs>
              <w:rPr>
                <w:color w:val="0000FF"/>
              </w:rPr>
            </w:pPr>
            <w:r>
              <w:t xml:space="preserve">Effective termination on or </w:t>
            </w:r>
            <w:r w:rsidR="000656D9">
              <w:t>after</w:t>
            </w:r>
            <w:r>
              <w:t xml:space="preserve"> </w:t>
            </w:r>
            <w:r>
              <w:rPr>
                <w:color w:val="0000FF"/>
              </w:rPr>
              <w:t>@</w:t>
            </w:r>
            <w:r w:rsidR="000656D9" w:rsidRPr="00113047">
              <w:t xml:space="preserve"> and </w:t>
            </w:r>
            <w:r w:rsidR="0072330F">
              <w:t xml:space="preserve">before </w:t>
            </w:r>
            <w:r w:rsidR="000656D9" w:rsidRPr="00113047">
              <w:t>the expiration date of the Agreement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bl>
    <w:p w:rsidR="00127831" w:rsidRDefault="00127831" w:rsidP="00127831"/>
    <w:p w:rsidR="00127831" w:rsidRDefault="00127831" w:rsidP="00127831">
      <w:pPr>
        <w:pStyle w:val="Hidden"/>
        <w:rPr>
          <w:color w:val="auto"/>
        </w:rPr>
      </w:pPr>
      <w:r>
        <w:t>[At prompt, modify as appropriate</w:t>
      </w:r>
      <w:r>
        <w:rPr>
          <w:iCs/>
        </w:rPr>
        <w:t>:</w:t>
      </w:r>
      <w:r>
        <w:t>]</w:t>
      </w:r>
    </w:p>
    <w:p w:rsidR="005440DB" w:rsidRDefault="005440DB" w:rsidP="00EB797A">
      <w:pPr>
        <w:pStyle w:val="ExhibitG2"/>
      </w:pPr>
      <w:r>
        <w:t xml:space="preserve">The Contractor’s final invoice for Master Account charges shall be mailed </w:t>
      </w:r>
      <w:r>
        <w:rPr>
          <w:color w:val="0000FF"/>
        </w:rPr>
        <w:t>or faxed</w:t>
      </w:r>
      <w:r>
        <w:t xml:space="preserve">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Administrative Office of the Courts</w:t>
      </w:r>
    </w:p>
    <w:p w:rsidR="005440DB" w:rsidRDefault="005440DB">
      <w:pPr>
        <w:tabs>
          <w:tab w:val="left" w:pos="-720"/>
        </w:tabs>
        <w:suppressAutoHyphens/>
        <w:ind w:left="2160"/>
      </w:pPr>
      <w:smartTag w:uri="urn:schemas-microsoft-com:office:smarttags" w:element="Street">
        <w:smartTag w:uri="urn:schemas-microsoft-com:office:smarttags" w:element="address">
          <w:r>
            <w:t>455 Golden Gate Avenue</w:t>
          </w:r>
        </w:smartTag>
      </w:smartTag>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rsidR="005440DB" w:rsidRDefault="005440DB">
      <w:pPr>
        <w:ind w:left="2160"/>
      </w:pPr>
      <w:r>
        <w:t xml:space="preserve">Attention: </w:t>
      </w:r>
      <w:r w:rsidRPr="00077AAA">
        <w:rPr>
          <w:color w:val="0000FF"/>
        </w:rPr>
        <w:t>@</w:t>
      </w:r>
      <w:proofErr w:type="spellStart"/>
      <w:r w:rsidRPr="00077AAA">
        <w:rPr>
          <w:color w:val="0000FF"/>
        </w:rPr>
        <w:t>MPname</w:t>
      </w:r>
      <w:proofErr w:type="spellEnd"/>
      <w:r w:rsidR="001E62FD" w:rsidRPr="00077AAA">
        <w:rPr>
          <w:color w:val="0000FF"/>
        </w:rPr>
        <w:t>, ASU, 6th Floor</w:t>
      </w:r>
      <w:r w:rsidRPr="00077AAA">
        <w:rPr>
          <w:color w:val="0000FF"/>
        </w:rPr>
        <w:t xml:space="preserve"> </w:t>
      </w:r>
    </w:p>
    <w:p w:rsidR="005440DB" w:rsidRDefault="005440DB" w:rsidP="00DC724F"/>
    <w:p w:rsidR="005440DB" w:rsidRDefault="005440DB" w:rsidP="00EB797A">
      <w:pPr>
        <w:pStyle w:val="ExhibitG2"/>
      </w:pPr>
      <w:r>
        <w:t xml:space="preserve">The </w:t>
      </w:r>
      <w:r w:rsidR="00371E7E">
        <w:t>AOC</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EB797A">
      <w:pPr>
        <w:pStyle w:val="ExhibitG2"/>
      </w:pPr>
      <w:r>
        <w:t>The approved or disputed invoice will be sent to the Contractor with either authorization to charge the appropriate AMEX MPA, pursuant to this provision, or instructions to make the necessary changes.</w:t>
      </w:r>
    </w:p>
    <w:p w:rsidR="005440DB" w:rsidRDefault="00D01E75" w:rsidP="00DC724F">
      <w:r>
        <w:t xml:space="preserve"> </w:t>
      </w:r>
    </w:p>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920979" w:rsidRDefault="00920979" w:rsidP="004665CD"/>
    <w:p w:rsidR="00920979" w:rsidRDefault="00920979" w:rsidP="00920979">
      <w:pPr>
        <w:pStyle w:val="Hidden"/>
      </w:pPr>
      <w:r>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6"/>
          <w:footerReference w:type="default" r:id="rId37"/>
          <w:headerReference w:type="first" r:id="rId38"/>
          <w:footerReference w:type="first" r:id="rId39"/>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color w:val="0000FF"/>
          <w:szCs w:val="24"/>
        </w:rPr>
        <w:t>@</w:t>
      </w: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1, Hotel/Motel Transient Occupancy Tax Waiver</w:t>
      </w:r>
    </w:p>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2, Contractor’s Audio-Visual Equipment Price List</w:t>
      </w:r>
    </w:p>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@3</w:t>
      </w:r>
      <w:r w:rsidRPr="006366D4">
        <w:rPr>
          <w:color w:val="0000FF"/>
        </w:rPr>
        <w:t>, Contractor’s Catering Price List</w:t>
      </w:r>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40"/>
          <w:footerReference w:type="default" r:id="rId41"/>
          <w:headerReference w:type="first" r:id="rId42"/>
          <w:footerReference w:type="first" r:id="rId43"/>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r>
        <w:rPr>
          <w:color w:val="0000FF"/>
        </w:rPr>
        <w:t>@</w:t>
      </w:r>
      <w:r w:rsidR="005440DB" w:rsidRPr="006366D4">
        <w:rPr>
          <w:color w:val="0000FF"/>
        </w:rPr>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roofErr w:type="gramStart"/>
      <w:r w:rsidRPr="006366D4">
        <w:rPr>
          <w:rFonts w:ascii="Arial" w:hAnsi="Arial"/>
          <w:b/>
          <w:snapToGrid w:val="0"/>
          <w:color w:val="0000FF"/>
          <w:sz w:val="12"/>
        </w:rPr>
        <w:t>,CALIFORNIA</w:t>
      </w:r>
      <w:proofErr w:type="gramEnd"/>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4"/>
      <w:headerReference w:type="default" r:id="rId45"/>
      <w:footerReference w:type="default" r:id="rId46"/>
      <w:headerReference w:type="first" r:id="rId47"/>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4F0" w:rsidRDefault="003B14F0">
      <w:r>
        <w:separator/>
      </w:r>
    </w:p>
  </w:endnote>
  <w:endnote w:type="continuationSeparator" w:id="0">
    <w:p w:rsidR="003B14F0" w:rsidRDefault="003B1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Pr="0040110B" w:rsidRDefault="003B14F0" w:rsidP="00883C04">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G - </w:t>
    </w:r>
    <w:r>
      <w:rPr>
        <w:rStyle w:val="PageNumber"/>
      </w:rPr>
      <w:fldChar w:fldCharType="begin"/>
    </w:r>
    <w:r>
      <w:rPr>
        <w:rStyle w:val="PageNumber"/>
      </w:rPr>
      <w:instrText xml:space="preserve"> PAGE </w:instrText>
    </w:r>
    <w:r>
      <w:rPr>
        <w:rStyle w:val="PageNumber"/>
      </w:rPr>
      <w:fldChar w:fldCharType="separate"/>
    </w:r>
    <w:r w:rsidR="00CA7676">
      <w:rPr>
        <w:rStyle w:val="PageNumber"/>
        <w:noProof/>
      </w:rPr>
      <w:t>4</w:t>
    </w:r>
    <w:r>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H - </w:t>
    </w:r>
    <w:r>
      <w:rPr>
        <w:rStyle w:val="PageNumber"/>
      </w:rPr>
      <w:fldChar w:fldCharType="begin"/>
    </w:r>
    <w:r>
      <w:rPr>
        <w:rStyle w:val="PageNumber"/>
      </w:rPr>
      <w:instrText xml:space="preserve"> PAGE </w:instrText>
    </w:r>
    <w:r>
      <w:rPr>
        <w:rStyle w:val="PageNumber"/>
      </w:rPr>
      <w:fldChar w:fldCharType="separate"/>
    </w:r>
    <w:r w:rsidR="00CA7676">
      <w:rPr>
        <w:rStyle w:val="PageNumber"/>
        <w:noProof/>
      </w:rPr>
      <w:t>1</w:t>
    </w:r>
    <w:r>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1 of </w:t>
    </w:r>
    <w:r>
      <w:rPr>
        <w:rStyle w:val="PageNumber"/>
      </w:rPr>
      <w:fldChar w:fldCharType="begin"/>
    </w:r>
    <w:r>
      <w:rPr>
        <w:rStyle w:val="PageNumber"/>
      </w:rPr>
      <w:instrText xml:space="preserve"> PAGE </w:instrText>
    </w:r>
    <w:r>
      <w:rPr>
        <w:rStyle w:val="PageNumber"/>
      </w:rPr>
      <w:fldChar w:fldCharType="separate"/>
    </w:r>
    <w:r w:rsidR="00CA7676">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Pr="0040110B" w:rsidRDefault="003B14F0" w:rsidP="00057EAD">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p w:rsidR="003B14F0" w:rsidRDefault="003B14F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A -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ind w:right="360"/>
      <w:jc w:val="right"/>
    </w:pPr>
    <w:r>
      <w:t xml:space="preserve">Page B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ind w:right="360"/>
      <w:jc w:val="right"/>
    </w:pPr>
    <w:r>
      <w:t xml:space="preserve">Page C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E - </w:t>
    </w:r>
    <w:r>
      <w:rPr>
        <w:rStyle w:val="PageNumber"/>
      </w:rPr>
      <w:fldChar w:fldCharType="begin"/>
    </w:r>
    <w:r>
      <w:rPr>
        <w:rStyle w:val="PageNumber"/>
      </w:rPr>
      <w:instrText xml:space="preserve"> PAGE </w:instrText>
    </w:r>
    <w:r>
      <w:rPr>
        <w:rStyle w:val="PageNumber"/>
      </w:rPr>
      <w:fldChar w:fldCharType="separate"/>
    </w:r>
    <w:r w:rsidR="00CA7676">
      <w:rPr>
        <w:rStyle w:val="PageNumber"/>
        <w:noProof/>
      </w:rPr>
      <w:t>2</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Footer"/>
      <w:jc w:val="right"/>
    </w:pPr>
    <w:r>
      <w:t xml:space="preserve">Page F - </w:t>
    </w:r>
    <w:r>
      <w:rPr>
        <w:rStyle w:val="PageNumber"/>
      </w:rPr>
      <w:fldChar w:fldCharType="begin"/>
    </w:r>
    <w:r>
      <w:rPr>
        <w:rStyle w:val="PageNumber"/>
      </w:rPr>
      <w:instrText xml:space="preserve"> PAGE </w:instrText>
    </w:r>
    <w:r>
      <w:rPr>
        <w:rStyle w:val="PageNumber"/>
      </w:rPr>
      <w:fldChar w:fldCharType="separate"/>
    </w:r>
    <w:r w:rsidR="00CA7676">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4F0" w:rsidRDefault="003B14F0">
      <w:r>
        <w:separator/>
      </w:r>
    </w:p>
  </w:footnote>
  <w:footnote w:type="continuationSeparator" w:id="0">
    <w:p w:rsidR="003B14F0" w:rsidRDefault="003B1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rsidP="00214BA7">
    <w:pPr>
      <w:pStyle w:val="CommentText"/>
      <w:tabs>
        <w:tab w:val="left" w:pos="1242"/>
      </w:tabs>
      <w:ind w:right="252"/>
      <w:jc w:val="both"/>
      <w:rPr>
        <w:sz w:val="18"/>
        <w:szCs w:val="18"/>
      </w:rPr>
    </w:pPr>
  </w:p>
  <w:p w:rsidR="003B14F0" w:rsidRPr="00172738" w:rsidRDefault="003B14F0" w:rsidP="00214BA7">
    <w:pPr>
      <w:pStyle w:val="CommentText"/>
      <w:tabs>
        <w:tab w:val="left" w:pos="1242"/>
      </w:tabs>
      <w:ind w:right="252"/>
      <w:jc w:val="both"/>
      <w:rPr>
        <w:sz w:val="18"/>
        <w:szCs w:val="18"/>
      </w:rPr>
    </w:pPr>
    <w:r w:rsidRPr="00172738">
      <w:rPr>
        <w:sz w:val="18"/>
        <w:szCs w:val="18"/>
      </w:rPr>
      <w:t>Attachment 2</w:t>
    </w:r>
  </w:p>
  <w:p w:rsidR="003B14F0" w:rsidRPr="00214BA7" w:rsidRDefault="003B14F0" w:rsidP="00214BA7">
    <w:pPr>
      <w:pStyle w:val="JCCReportCoverSubhead"/>
      <w:spacing w:line="240" w:lineRule="auto"/>
      <w:rPr>
        <w:rFonts w:ascii="Times New Roman" w:hAnsi="Times New Roman"/>
        <w:i/>
        <w:caps w:val="0"/>
        <w:sz w:val="18"/>
        <w:szCs w:val="18"/>
      </w:rPr>
    </w:pPr>
    <w:r w:rsidRPr="00172738">
      <w:rPr>
        <w:rFonts w:ascii="Times New Roman" w:hAnsi="Times New Roman"/>
        <w:caps w:val="0"/>
        <w:sz w:val="18"/>
        <w:szCs w:val="18"/>
      </w:rPr>
      <w:t xml:space="preserve">RFP Name:  </w:t>
    </w:r>
    <w:r>
      <w:rPr>
        <w:rFonts w:ascii="Times New Roman" w:hAnsi="Times New Roman"/>
        <w:b/>
        <w:caps w:val="0"/>
        <w:sz w:val="18"/>
        <w:szCs w:val="18"/>
      </w:rPr>
      <w:t>Appellate Judicial Attorneys Institute Conference</w:t>
    </w:r>
  </w:p>
  <w:p w:rsidR="003B14F0" w:rsidRDefault="003B14F0" w:rsidP="00301A7B">
    <w:pPr>
      <w:pStyle w:val="JCCReportCoverSubhead"/>
      <w:spacing w:line="240" w:lineRule="auto"/>
    </w:pPr>
    <w:r w:rsidRPr="00172738">
      <w:rPr>
        <w:rFonts w:ascii="Times New Roman" w:hAnsi="Times New Roman"/>
        <w:caps w:val="0"/>
        <w:sz w:val="18"/>
        <w:szCs w:val="18"/>
      </w:rPr>
      <w:t xml:space="preserve">RFP Number: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r>
      <w:rPr>
        <w:rFonts w:ascii="Times New Roman" w:hAnsi="Times New Roman"/>
        <w:b/>
        <w:sz w:val="18"/>
        <w:szCs w:val="18"/>
      </w:rPr>
      <w:t>ASU EG-002-SS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3B14F0" w:rsidRDefault="003B14F0">
    <w:pPr>
      <w:pStyle w:val="Header"/>
      <w:jc w:val="center"/>
      <w:rPr>
        <w:rStyle w:val="PageNumber"/>
      </w:rPr>
    </w:pPr>
  </w:p>
  <w:p w:rsidR="003B14F0" w:rsidRDefault="003B14F0">
    <w:pPr>
      <w:tabs>
        <w:tab w:val="left" w:pos="576"/>
        <w:tab w:val="left" w:pos="1296"/>
      </w:tabs>
      <w:jc w:val="cent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3B14F0" w:rsidRPr="00172738" w:rsidRDefault="003B14F0" w:rsidP="0023427F">
    <w:pPr>
      <w:pStyle w:val="CommentText"/>
      <w:tabs>
        <w:tab w:val="left" w:pos="1242"/>
      </w:tabs>
      <w:ind w:right="252"/>
      <w:jc w:val="both"/>
      <w:rPr>
        <w:sz w:val="18"/>
        <w:szCs w:val="18"/>
      </w:rPr>
    </w:pPr>
    <w:r w:rsidRPr="00172738">
      <w:rPr>
        <w:sz w:val="18"/>
        <w:szCs w:val="18"/>
      </w:rPr>
      <w:t>Attachment 2</w:t>
    </w:r>
  </w:p>
  <w:p w:rsidR="003B14F0" w:rsidRPr="00214BA7" w:rsidRDefault="003B14F0" w:rsidP="0023427F">
    <w:pPr>
      <w:pStyle w:val="JCCReportCoverSubhead"/>
      <w:spacing w:line="240" w:lineRule="auto"/>
      <w:rPr>
        <w:rFonts w:ascii="Times New Roman" w:hAnsi="Times New Roman"/>
        <w:i/>
        <w:caps w:val="0"/>
        <w:sz w:val="18"/>
        <w:szCs w:val="18"/>
      </w:rPr>
    </w:pPr>
    <w:r w:rsidRPr="00172738">
      <w:rPr>
        <w:rFonts w:ascii="Times New Roman" w:hAnsi="Times New Roman"/>
        <w:caps w:val="0"/>
        <w:sz w:val="18"/>
        <w:szCs w:val="18"/>
      </w:rPr>
      <w:t xml:space="preserve">RFP Name:  </w:t>
    </w:r>
    <w:r>
      <w:rPr>
        <w:rFonts w:ascii="Times New Roman" w:hAnsi="Times New Roman"/>
        <w:b/>
        <w:caps w:val="0"/>
        <w:sz w:val="18"/>
        <w:szCs w:val="18"/>
      </w:rPr>
      <w:t>Appellate Judicial Attorneys Institute Conference</w:t>
    </w:r>
  </w:p>
  <w:p w:rsidR="003B14F0" w:rsidRDefault="003B14F0" w:rsidP="0023427F">
    <w:pPr>
      <w:pStyle w:val="JCCReportCoverSubhead"/>
      <w:spacing w:line="240" w:lineRule="auto"/>
    </w:pPr>
    <w:r w:rsidRPr="00172738">
      <w:rPr>
        <w:rFonts w:ascii="Times New Roman" w:hAnsi="Times New Roman"/>
        <w:caps w:val="0"/>
        <w:sz w:val="18"/>
        <w:szCs w:val="18"/>
      </w:rPr>
      <w:t xml:space="preserve">RFP Number: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05pt;margin-top:-13.45pt;width:561.55pt;height:730.1pt;z-index:-251644416;mso-position-horizontal-relative:margin;mso-position-vertical-relative:margin" o:allowincell="f">
          <v:imagedata r:id="rId1" o:title="jcc seal5" gain="19661f" blacklevel="22938f"/>
          <w10:wrap anchorx="margin" anchory="margin"/>
        </v:shape>
      </w:pict>
    </w:r>
    <w:r>
      <w:rPr>
        <w:rFonts w:ascii="Times New Roman" w:hAnsi="Times New Roman"/>
        <w:b/>
        <w:sz w:val="18"/>
        <w:szCs w:val="18"/>
      </w:rPr>
      <w:t>ASU EG-002-SS</w:t>
    </w:r>
  </w:p>
  <w:p w:rsidR="003B14F0" w:rsidRDefault="003B14F0" w:rsidP="00355A16">
    <w:pPr>
      <w:pStyle w:val="Header"/>
      <w:jc w:val="center"/>
    </w:pPr>
  </w:p>
  <w:p w:rsidR="003B14F0" w:rsidRDefault="003B14F0" w:rsidP="00355A16">
    <w:pPr>
      <w:pStyle w:val="Header"/>
      <w:jc w:val="center"/>
    </w:pPr>
    <w:r>
      <w:t>Judicial Council of California, Administrative Office of the Courts</w:t>
    </w:r>
  </w:p>
  <w:p w:rsidR="003B14F0" w:rsidRDefault="003B14F0" w:rsidP="00355A16">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3B14F0" w:rsidRDefault="003B14F0" w:rsidP="008C34E3">
    <w:pPr>
      <w:pStyle w:val="Header"/>
      <w:jc w:val="center"/>
      <w:rPr>
        <w:color w:val="0000FF"/>
      </w:rPr>
    </w:pPr>
  </w:p>
  <w:p w:rsidR="003B14F0" w:rsidRDefault="003B14F0" w:rsidP="008C34E3">
    <w:pPr>
      <w:pStyle w:val="Header"/>
      <w:jc w:val="center"/>
      <w:rPr>
        <w:color w:val="0000FF"/>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0" w:rsidRDefault="003B1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50000" w:hash="eBEz9KU3tCpyih7lXko16RIr4Gs=" w:salt="9SpSo7O/ILBA2QwZgoeh1A=="/>
  <w:defaultTabStop w:val="720"/>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2FF8"/>
    <w:rsid w:val="00031817"/>
    <w:rsid w:val="00035411"/>
    <w:rsid w:val="00053B3F"/>
    <w:rsid w:val="00057EAD"/>
    <w:rsid w:val="00063DC4"/>
    <w:rsid w:val="00064250"/>
    <w:rsid w:val="00064F5D"/>
    <w:rsid w:val="000656D9"/>
    <w:rsid w:val="00065EA5"/>
    <w:rsid w:val="000666C8"/>
    <w:rsid w:val="000700E6"/>
    <w:rsid w:val="00070903"/>
    <w:rsid w:val="0007706D"/>
    <w:rsid w:val="00077293"/>
    <w:rsid w:val="00077AAA"/>
    <w:rsid w:val="00082480"/>
    <w:rsid w:val="000925DA"/>
    <w:rsid w:val="00095FB4"/>
    <w:rsid w:val="000A2625"/>
    <w:rsid w:val="000A7ED7"/>
    <w:rsid w:val="000B01DD"/>
    <w:rsid w:val="000B5A24"/>
    <w:rsid w:val="000D2308"/>
    <w:rsid w:val="000D795D"/>
    <w:rsid w:val="000E0AAA"/>
    <w:rsid w:val="000E1990"/>
    <w:rsid w:val="000E26A2"/>
    <w:rsid w:val="000E2B3C"/>
    <w:rsid w:val="00100E4F"/>
    <w:rsid w:val="001029AA"/>
    <w:rsid w:val="00104387"/>
    <w:rsid w:val="00104C59"/>
    <w:rsid w:val="0010683E"/>
    <w:rsid w:val="00113047"/>
    <w:rsid w:val="001134AA"/>
    <w:rsid w:val="00114250"/>
    <w:rsid w:val="0011633A"/>
    <w:rsid w:val="001204F2"/>
    <w:rsid w:val="00120A73"/>
    <w:rsid w:val="00120FCB"/>
    <w:rsid w:val="001229A5"/>
    <w:rsid w:val="0012468A"/>
    <w:rsid w:val="00127831"/>
    <w:rsid w:val="0013055A"/>
    <w:rsid w:val="00137E07"/>
    <w:rsid w:val="00141FD1"/>
    <w:rsid w:val="00145A87"/>
    <w:rsid w:val="0015124B"/>
    <w:rsid w:val="001629A8"/>
    <w:rsid w:val="0016737B"/>
    <w:rsid w:val="0016761E"/>
    <w:rsid w:val="0017707A"/>
    <w:rsid w:val="00190808"/>
    <w:rsid w:val="0019648B"/>
    <w:rsid w:val="00197F88"/>
    <w:rsid w:val="001A0DEE"/>
    <w:rsid w:val="001A30DA"/>
    <w:rsid w:val="001A422A"/>
    <w:rsid w:val="001A6A3C"/>
    <w:rsid w:val="001A7D29"/>
    <w:rsid w:val="001B1737"/>
    <w:rsid w:val="001B5E47"/>
    <w:rsid w:val="001B684B"/>
    <w:rsid w:val="001B6881"/>
    <w:rsid w:val="001C7E8B"/>
    <w:rsid w:val="001E0B1E"/>
    <w:rsid w:val="001E152B"/>
    <w:rsid w:val="001E62FD"/>
    <w:rsid w:val="001F52EE"/>
    <w:rsid w:val="002004C1"/>
    <w:rsid w:val="00201F49"/>
    <w:rsid w:val="0021156A"/>
    <w:rsid w:val="00214BA7"/>
    <w:rsid w:val="00217A17"/>
    <w:rsid w:val="0022623C"/>
    <w:rsid w:val="00227852"/>
    <w:rsid w:val="00231414"/>
    <w:rsid w:val="002327A8"/>
    <w:rsid w:val="0023427F"/>
    <w:rsid w:val="00237292"/>
    <w:rsid w:val="00241D77"/>
    <w:rsid w:val="00244350"/>
    <w:rsid w:val="00246E23"/>
    <w:rsid w:val="002510EC"/>
    <w:rsid w:val="00252166"/>
    <w:rsid w:val="00252CE3"/>
    <w:rsid w:val="002558DC"/>
    <w:rsid w:val="00255A6D"/>
    <w:rsid w:val="00256E28"/>
    <w:rsid w:val="00261017"/>
    <w:rsid w:val="00263F4A"/>
    <w:rsid w:val="00267612"/>
    <w:rsid w:val="00267DCA"/>
    <w:rsid w:val="00270355"/>
    <w:rsid w:val="002757FA"/>
    <w:rsid w:val="0028132E"/>
    <w:rsid w:val="00282942"/>
    <w:rsid w:val="00283E93"/>
    <w:rsid w:val="002848C5"/>
    <w:rsid w:val="002849E5"/>
    <w:rsid w:val="002903A3"/>
    <w:rsid w:val="002A2409"/>
    <w:rsid w:val="002A2C90"/>
    <w:rsid w:val="002A3E02"/>
    <w:rsid w:val="002A6896"/>
    <w:rsid w:val="002B421D"/>
    <w:rsid w:val="002D058A"/>
    <w:rsid w:val="002E3E99"/>
    <w:rsid w:val="002F5A1C"/>
    <w:rsid w:val="002F5AD9"/>
    <w:rsid w:val="002F7FE6"/>
    <w:rsid w:val="0030180D"/>
    <w:rsid w:val="003019AC"/>
    <w:rsid w:val="00301A7B"/>
    <w:rsid w:val="003031AA"/>
    <w:rsid w:val="00311DCA"/>
    <w:rsid w:val="00316311"/>
    <w:rsid w:val="003174E3"/>
    <w:rsid w:val="00323392"/>
    <w:rsid w:val="0032568B"/>
    <w:rsid w:val="0033017A"/>
    <w:rsid w:val="0034554F"/>
    <w:rsid w:val="00346A8E"/>
    <w:rsid w:val="003508B2"/>
    <w:rsid w:val="00350DE5"/>
    <w:rsid w:val="003522F7"/>
    <w:rsid w:val="00352D46"/>
    <w:rsid w:val="00353EC3"/>
    <w:rsid w:val="00355A16"/>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14F0"/>
    <w:rsid w:val="003B39B4"/>
    <w:rsid w:val="003B7AC4"/>
    <w:rsid w:val="003B7E67"/>
    <w:rsid w:val="003C0C69"/>
    <w:rsid w:val="003C1CE9"/>
    <w:rsid w:val="003C381B"/>
    <w:rsid w:val="003C4519"/>
    <w:rsid w:val="003C7F28"/>
    <w:rsid w:val="003D2E39"/>
    <w:rsid w:val="003D4BF1"/>
    <w:rsid w:val="003F4D5C"/>
    <w:rsid w:val="00407348"/>
    <w:rsid w:val="00422929"/>
    <w:rsid w:val="00426752"/>
    <w:rsid w:val="00427CEE"/>
    <w:rsid w:val="00427D00"/>
    <w:rsid w:val="004320A7"/>
    <w:rsid w:val="00434C50"/>
    <w:rsid w:val="0044138D"/>
    <w:rsid w:val="00450FE1"/>
    <w:rsid w:val="004602D8"/>
    <w:rsid w:val="004665CD"/>
    <w:rsid w:val="00476BB8"/>
    <w:rsid w:val="0047745E"/>
    <w:rsid w:val="00480187"/>
    <w:rsid w:val="00495B59"/>
    <w:rsid w:val="00496A55"/>
    <w:rsid w:val="00496E03"/>
    <w:rsid w:val="004979EB"/>
    <w:rsid w:val="004A4BC3"/>
    <w:rsid w:val="004A77E5"/>
    <w:rsid w:val="004A7B07"/>
    <w:rsid w:val="004B0946"/>
    <w:rsid w:val="004B0C14"/>
    <w:rsid w:val="004C0DF0"/>
    <w:rsid w:val="004C0FDB"/>
    <w:rsid w:val="004C160A"/>
    <w:rsid w:val="004C7EB0"/>
    <w:rsid w:val="004D2165"/>
    <w:rsid w:val="004D45E1"/>
    <w:rsid w:val="004D7248"/>
    <w:rsid w:val="004E171F"/>
    <w:rsid w:val="004E1EED"/>
    <w:rsid w:val="004E4FF7"/>
    <w:rsid w:val="004E5A7B"/>
    <w:rsid w:val="004F2625"/>
    <w:rsid w:val="004F4D08"/>
    <w:rsid w:val="005055CD"/>
    <w:rsid w:val="00506F4D"/>
    <w:rsid w:val="00516A8A"/>
    <w:rsid w:val="00520770"/>
    <w:rsid w:val="005219ED"/>
    <w:rsid w:val="00522CD2"/>
    <w:rsid w:val="00532807"/>
    <w:rsid w:val="00532F1C"/>
    <w:rsid w:val="00540E10"/>
    <w:rsid w:val="0054111A"/>
    <w:rsid w:val="005440DB"/>
    <w:rsid w:val="005465B3"/>
    <w:rsid w:val="0055158C"/>
    <w:rsid w:val="0055180F"/>
    <w:rsid w:val="005569C0"/>
    <w:rsid w:val="005601D1"/>
    <w:rsid w:val="005608C3"/>
    <w:rsid w:val="005734A7"/>
    <w:rsid w:val="0057742C"/>
    <w:rsid w:val="00580488"/>
    <w:rsid w:val="00581518"/>
    <w:rsid w:val="00582474"/>
    <w:rsid w:val="00584E32"/>
    <w:rsid w:val="00590121"/>
    <w:rsid w:val="005A1BB8"/>
    <w:rsid w:val="005C0EAC"/>
    <w:rsid w:val="005C4029"/>
    <w:rsid w:val="005D5052"/>
    <w:rsid w:val="005D53DB"/>
    <w:rsid w:val="005E1D5D"/>
    <w:rsid w:val="005E248C"/>
    <w:rsid w:val="005E39E4"/>
    <w:rsid w:val="005E7CB4"/>
    <w:rsid w:val="005F135A"/>
    <w:rsid w:val="005F2474"/>
    <w:rsid w:val="00600193"/>
    <w:rsid w:val="00614062"/>
    <w:rsid w:val="00623AE2"/>
    <w:rsid w:val="00624492"/>
    <w:rsid w:val="006325EE"/>
    <w:rsid w:val="006366D4"/>
    <w:rsid w:val="0064196C"/>
    <w:rsid w:val="00647147"/>
    <w:rsid w:val="00647938"/>
    <w:rsid w:val="00647D88"/>
    <w:rsid w:val="00651848"/>
    <w:rsid w:val="00651A5C"/>
    <w:rsid w:val="0066201F"/>
    <w:rsid w:val="006625A4"/>
    <w:rsid w:val="006636BE"/>
    <w:rsid w:val="00664BCF"/>
    <w:rsid w:val="0067001A"/>
    <w:rsid w:val="006700F9"/>
    <w:rsid w:val="00670566"/>
    <w:rsid w:val="006731BB"/>
    <w:rsid w:val="0067400C"/>
    <w:rsid w:val="00680494"/>
    <w:rsid w:val="006805A7"/>
    <w:rsid w:val="00680B4D"/>
    <w:rsid w:val="00682A28"/>
    <w:rsid w:val="00686433"/>
    <w:rsid w:val="00692EEC"/>
    <w:rsid w:val="00693C76"/>
    <w:rsid w:val="00695648"/>
    <w:rsid w:val="006A2295"/>
    <w:rsid w:val="006A3A9A"/>
    <w:rsid w:val="006A40BF"/>
    <w:rsid w:val="006B4C27"/>
    <w:rsid w:val="006B71DC"/>
    <w:rsid w:val="006C047B"/>
    <w:rsid w:val="006C07EB"/>
    <w:rsid w:val="006D3CED"/>
    <w:rsid w:val="006E1A37"/>
    <w:rsid w:val="006E221E"/>
    <w:rsid w:val="006E746A"/>
    <w:rsid w:val="006F56CC"/>
    <w:rsid w:val="00705BCC"/>
    <w:rsid w:val="007110C5"/>
    <w:rsid w:val="007214B2"/>
    <w:rsid w:val="0072330F"/>
    <w:rsid w:val="00725908"/>
    <w:rsid w:val="007270CE"/>
    <w:rsid w:val="007278D9"/>
    <w:rsid w:val="0072791E"/>
    <w:rsid w:val="007322F8"/>
    <w:rsid w:val="00735325"/>
    <w:rsid w:val="00740F38"/>
    <w:rsid w:val="007466AE"/>
    <w:rsid w:val="00750801"/>
    <w:rsid w:val="0075522B"/>
    <w:rsid w:val="007561FD"/>
    <w:rsid w:val="007565A2"/>
    <w:rsid w:val="00757038"/>
    <w:rsid w:val="0077165E"/>
    <w:rsid w:val="00773BD8"/>
    <w:rsid w:val="00780E8F"/>
    <w:rsid w:val="00781D53"/>
    <w:rsid w:val="007826B6"/>
    <w:rsid w:val="00783EB3"/>
    <w:rsid w:val="00784D64"/>
    <w:rsid w:val="00786360"/>
    <w:rsid w:val="00791051"/>
    <w:rsid w:val="007A28B3"/>
    <w:rsid w:val="007A3B4F"/>
    <w:rsid w:val="007A4C1A"/>
    <w:rsid w:val="007B4F56"/>
    <w:rsid w:val="007B5307"/>
    <w:rsid w:val="007B5BF4"/>
    <w:rsid w:val="007C195B"/>
    <w:rsid w:val="007C3C12"/>
    <w:rsid w:val="007C53CE"/>
    <w:rsid w:val="007C7FF3"/>
    <w:rsid w:val="007E58A4"/>
    <w:rsid w:val="007E79F8"/>
    <w:rsid w:val="007F336B"/>
    <w:rsid w:val="007F59AC"/>
    <w:rsid w:val="007F6CEF"/>
    <w:rsid w:val="00802892"/>
    <w:rsid w:val="00803268"/>
    <w:rsid w:val="0080680D"/>
    <w:rsid w:val="0081528B"/>
    <w:rsid w:val="00830E4E"/>
    <w:rsid w:val="008406A0"/>
    <w:rsid w:val="00842B7D"/>
    <w:rsid w:val="00854F67"/>
    <w:rsid w:val="00860D28"/>
    <w:rsid w:val="00862296"/>
    <w:rsid w:val="00874517"/>
    <w:rsid w:val="00875F1C"/>
    <w:rsid w:val="00883C04"/>
    <w:rsid w:val="00893662"/>
    <w:rsid w:val="008A3F16"/>
    <w:rsid w:val="008B1281"/>
    <w:rsid w:val="008B5290"/>
    <w:rsid w:val="008B5D33"/>
    <w:rsid w:val="008C05DA"/>
    <w:rsid w:val="008C34E3"/>
    <w:rsid w:val="008C6408"/>
    <w:rsid w:val="008D15F5"/>
    <w:rsid w:val="008D2BC1"/>
    <w:rsid w:val="008D2FEC"/>
    <w:rsid w:val="008D74AF"/>
    <w:rsid w:val="008D752A"/>
    <w:rsid w:val="008D798E"/>
    <w:rsid w:val="008E1BBB"/>
    <w:rsid w:val="008E2261"/>
    <w:rsid w:val="008E32B8"/>
    <w:rsid w:val="008E399B"/>
    <w:rsid w:val="008E4063"/>
    <w:rsid w:val="008F3154"/>
    <w:rsid w:val="008F476E"/>
    <w:rsid w:val="008F5FFB"/>
    <w:rsid w:val="008F7DAD"/>
    <w:rsid w:val="0090385C"/>
    <w:rsid w:val="0090597F"/>
    <w:rsid w:val="00905CA8"/>
    <w:rsid w:val="00912C99"/>
    <w:rsid w:val="00920979"/>
    <w:rsid w:val="009260A4"/>
    <w:rsid w:val="00932536"/>
    <w:rsid w:val="00933FA0"/>
    <w:rsid w:val="0093549C"/>
    <w:rsid w:val="00936037"/>
    <w:rsid w:val="00937E60"/>
    <w:rsid w:val="00962329"/>
    <w:rsid w:val="00965FE2"/>
    <w:rsid w:val="009751A2"/>
    <w:rsid w:val="00976FEC"/>
    <w:rsid w:val="00980F44"/>
    <w:rsid w:val="00981324"/>
    <w:rsid w:val="00986701"/>
    <w:rsid w:val="00990C55"/>
    <w:rsid w:val="009A01A9"/>
    <w:rsid w:val="009A2498"/>
    <w:rsid w:val="009B09DE"/>
    <w:rsid w:val="009B2C15"/>
    <w:rsid w:val="009B43FC"/>
    <w:rsid w:val="009B5D89"/>
    <w:rsid w:val="009C1672"/>
    <w:rsid w:val="009E320D"/>
    <w:rsid w:val="009E3AF7"/>
    <w:rsid w:val="009E448A"/>
    <w:rsid w:val="009E643B"/>
    <w:rsid w:val="009F09BB"/>
    <w:rsid w:val="009F2DB5"/>
    <w:rsid w:val="009F2FB8"/>
    <w:rsid w:val="009F6378"/>
    <w:rsid w:val="00A016B6"/>
    <w:rsid w:val="00A02E4F"/>
    <w:rsid w:val="00A10696"/>
    <w:rsid w:val="00A20D78"/>
    <w:rsid w:val="00A20D80"/>
    <w:rsid w:val="00A21EE3"/>
    <w:rsid w:val="00A21F28"/>
    <w:rsid w:val="00A2707A"/>
    <w:rsid w:val="00A40A88"/>
    <w:rsid w:val="00A411FF"/>
    <w:rsid w:val="00A4546E"/>
    <w:rsid w:val="00A539CD"/>
    <w:rsid w:val="00A55E2F"/>
    <w:rsid w:val="00A62ADD"/>
    <w:rsid w:val="00A73660"/>
    <w:rsid w:val="00A74CD1"/>
    <w:rsid w:val="00A7545D"/>
    <w:rsid w:val="00A9348A"/>
    <w:rsid w:val="00AA60FF"/>
    <w:rsid w:val="00AA6AC9"/>
    <w:rsid w:val="00AA7D82"/>
    <w:rsid w:val="00AA7EF1"/>
    <w:rsid w:val="00AC117B"/>
    <w:rsid w:val="00AD47A0"/>
    <w:rsid w:val="00AE7874"/>
    <w:rsid w:val="00AF07E3"/>
    <w:rsid w:val="00AF75C8"/>
    <w:rsid w:val="00B16591"/>
    <w:rsid w:val="00B2171A"/>
    <w:rsid w:val="00B217D1"/>
    <w:rsid w:val="00B2422A"/>
    <w:rsid w:val="00B305B1"/>
    <w:rsid w:val="00B3069E"/>
    <w:rsid w:val="00B473DB"/>
    <w:rsid w:val="00B55350"/>
    <w:rsid w:val="00B55CBB"/>
    <w:rsid w:val="00B62351"/>
    <w:rsid w:val="00B7240D"/>
    <w:rsid w:val="00B7757B"/>
    <w:rsid w:val="00B84C42"/>
    <w:rsid w:val="00B95130"/>
    <w:rsid w:val="00B964AE"/>
    <w:rsid w:val="00B9777C"/>
    <w:rsid w:val="00BA1634"/>
    <w:rsid w:val="00BB061B"/>
    <w:rsid w:val="00BB1705"/>
    <w:rsid w:val="00BB4247"/>
    <w:rsid w:val="00BB4A88"/>
    <w:rsid w:val="00BB5458"/>
    <w:rsid w:val="00BC48AB"/>
    <w:rsid w:val="00BD2B9B"/>
    <w:rsid w:val="00BD4C37"/>
    <w:rsid w:val="00BD56C8"/>
    <w:rsid w:val="00BD5B0F"/>
    <w:rsid w:val="00BE2216"/>
    <w:rsid w:val="00BE593F"/>
    <w:rsid w:val="00BE767E"/>
    <w:rsid w:val="00BE7A42"/>
    <w:rsid w:val="00BF2D78"/>
    <w:rsid w:val="00C0089E"/>
    <w:rsid w:val="00C01374"/>
    <w:rsid w:val="00C01702"/>
    <w:rsid w:val="00C034C5"/>
    <w:rsid w:val="00C03C9B"/>
    <w:rsid w:val="00C04400"/>
    <w:rsid w:val="00C05646"/>
    <w:rsid w:val="00C12156"/>
    <w:rsid w:val="00C13FE4"/>
    <w:rsid w:val="00C16574"/>
    <w:rsid w:val="00C23EBF"/>
    <w:rsid w:val="00C26D57"/>
    <w:rsid w:val="00C31474"/>
    <w:rsid w:val="00C3279D"/>
    <w:rsid w:val="00C33A30"/>
    <w:rsid w:val="00C37717"/>
    <w:rsid w:val="00C37BB2"/>
    <w:rsid w:val="00C46AB2"/>
    <w:rsid w:val="00C548BD"/>
    <w:rsid w:val="00C55AEA"/>
    <w:rsid w:val="00C624BC"/>
    <w:rsid w:val="00C65595"/>
    <w:rsid w:val="00C73D42"/>
    <w:rsid w:val="00C76AF3"/>
    <w:rsid w:val="00C8527F"/>
    <w:rsid w:val="00C91C91"/>
    <w:rsid w:val="00C96D32"/>
    <w:rsid w:val="00CA16E5"/>
    <w:rsid w:val="00CA2010"/>
    <w:rsid w:val="00CA7676"/>
    <w:rsid w:val="00CB1128"/>
    <w:rsid w:val="00CB48C7"/>
    <w:rsid w:val="00CB7E0C"/>
    <w:rsid w:val="00CC1E43"/>
    <w:rsid w:val="00CC305B"/>
    <w:rsid w:val="00CC6FAE"/>
    <w:rsid w:val="00CC7455"/>
    <w:rsid w:val="00CD27EE"/>
    <w:rsid w:val="00CE4F0F"/>
    <w:rsid w:val="00CE5BF4"/>
    <w:rsid w:val="00CF3F13"/>
    <w:rsid w:val="00D00B5C"/>
    <w:rsid w:val="00D01E75"/>
    <w:rsid w:val="00D02C03"/>
    <w:rsid w:val="00D03F18"/>
    <w:rsid w:val="00D05CFC"/>
    <w:rsid w:val="00D1085F"/>
    <w:rsid w:val="00D2412F"/>
    <w:rsid w:val="00D44888"/>
    <w:rsid w:val="00D44F06"/>
    <w:rsid w:val="00D450A6"/>
    <w:rsid w:val="00D53438"/>
    <w:rsid w:val="00D56513"/>
    <w:rsid w:val="00D6092F"/>
    <w:rsid w:val="00D60D6D"/>
    <w:rsid w:val="00D62149"/>
    <w:rsid w:val="00D634F5"/>
    <w:rsid w:val="00D63EAA"/>
    <w:rsid w:val="00D656F3"/>
    <w:rsid w:val="00D6629F"/>
    <w:rsid w:val="00D66AA1"/>
    <w:rsid w:val="00D7289D"/>
    <w:rsid w:val="00D8796C"/>
    <w:rsid w:val="00D93F11"/>
    <w:rsid w:val="00D95438"/>
    <w:rsid w:val="00DA344F"/>
    <w:rsid w:val="00DA4033"/>
    <w:rsid w:val="00DA7288"/>
    <w:rsid w:val="00DA7C9A"/>
    <w:rsid w:val="00DC724F"/>
    <w:rsid w:val="00DD20F8"/>
    <w:rsid w:val="00DE1E6D"/>
    <w:rsid w:val="00DE6908"/>
    <w:rsid w:val="00DF0D17"/>
    <w:rsid w:val="00DF0FF8"/>
    <w:rsid w:val="00DF1383"/>
    <w:rsid w:val="00E130C0"/>
    <w:rsid w:val="00E14D78"/>
    <w:rsid w:val="00E2035F"/>
    <w:rsid w:val="00E36DCE"/>
    <w:rsid w:val="00E37F9C"/>
    <w:rsid w:val="00E404CD"/>
    <w:rsid w:val="00E43A21"/>
    <w:rsid w:val="00E6050E"/>
    <w:rsid w:val="00E613E3"/>
    <w:rsid w:val="00E63F5F"/>
    <w:rsid w:val="00E65F2B"/>
    <w:rsid w:val="00E71909"/>
    <w:rsid w:val="00E76C5D"/>
    <w:rsid w:val="00E82664"/>
    <w:rsid w:val="00E84B0A"/>
    <w:rsid w:val="00E86DE1"/>
    <w:rsid w:val="00E920E9"/>
    <w:rsid w:val="00E9431E"/>
    <w:rsid w:val="00E945C8"/>
    <w:rsid w:val="00E9554D"/>
    <w:rsid w:val="00E95A6C"/>
    <w:rsid w:val="00E97160"/>
    <w:rsid w:val="00E972DC"/>
    <w:rsid w:val="00EA1356"/>
    <w:rsid w:val="00EA22B2"/>
    <w:rsid w:val="00EA3135"/>
    <w:rsid w:val="00EA4A2E"/>
    <w:rsid w:val="00EB244D"/>
    <w:rsid w:val="00EB6B74"/>
    <w:rsid w:val="00EB797A"/>
    <w:rsid w:val="00EC072D"/>
    <w:rsid w:val="00EC14F5"/>
    <w:rsid w:val="00EC26D8"/>
    <w:rsid w:val="00EC346A"/>
    <w:rsid w:val="00EC536E"/>
    <w:rsid w:val="00EC7A1B"/>
    <w:rsid w:val="00ED2B29"/>
    <w:rsid w:val="00ED63C5"/>
    <w:rsid w:val="00EE3E33"/>
    <w:rsid w:val="00EE452C"/>
    <w:rsid w:val="00EE4CD8"/>
    <w:rsid w:val="00EF080E"/>
    <w:rsid w:val="00EF4CA1"/>
    <w:rsid w:val="00EF607E"/>
    <w:rsid w:val="00F04815"/>
    <w:rsid w:val="00F066B9"/>
    <w:rsid w:val="00F06B4B"/>
    <w:rsid w:val="00F10C0D"/>
    <w:rsid w:val="00F11BD1"/>
    <w:rsid w:val="00F161DE"/>
    <w:rsid w:val="00F1643B"/>
    <w:rsid w:val="00F17084"/>
    <w:rsid w:val="00F17490"/>
    <w:rsid w:val="00F21B45"/>
    <w:rsid w:val="00F269F2"/>
    <w:rsid w:val="00F30459"/>
    <w:rsid w:val="00F307C0"/>
    <w:rsid w:val="00F31829"/>
    <w:rsid w:val="00F32D7E"/>
    <w:rsid w:val="00F3363C"/>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B5AB1"/>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link w:val="Heading1Char"/>
    <w:uiPriority w:val="9"/>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link w:val="BodyTextChar"/>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character" w:customStyle="1" w:styleId="BodyTextChar">
    <w:name w:val="Body Text Char"/>
    <w:basedOn w:val="DefaultParagraphFont"/>
    <w:link w:val="BodyText"/>
    <w:rsid w:val="00BC48AB"/>
    <w:rPr>
      <w:rFonts w:ascii="Arial" w:hAnsi="Arial"/>
      <w:sz w:val="24"/>
    </w:rPr>
  </w:style>
  <w:style w:type="character" w:customStyle="1" w:styleId="Heading1Char">
    <w:name w:val="Heading 1 Char"/>
    <w:basedOn w:val="DefaultParagraphFont"/>
    <w:link w:val="Heading1"/>
    <w:uiPriority w:val="9"/>
    <w:rsid w:val="00BC48AB"/>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0.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8.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24D1-B890-44CF-97E4-77EBB6C2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10851</Words>
  <Characters>75444</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86123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Stephen Saddler</cp:lastModifiedBy>
  <cp:revision>3</cp:revision>
  <cp:lastPrinted>2006-07-28T22:53:00Z</cp:lastPrinted>
  <dcterms:created xsi:type="dcterms:W3CDTF">2011-12-16T00:22:00Z</dcterms:created>
  <dcterms:modified xsi:type="dcterms:W3CDTF">2011-12-16T01:01:00Z</dcterms:modified>
</cp:coreProperties>
</file>