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0B72" w14:textId="77777777" w:rsidR="00716423" w:rsidRDefault="003661BA">
      <w:r>
        <w:rPr>
          <w:noProof/>
          <w:lang w:bidi="ar-SA"/>
        </w:rPr>
        <w:drawing>
          <wp:inline distT="0" distB="0" distL="0" distR="0" wp14:anchorId="68FACF3F" wp14:editId="78ED9600">
            <wp:extent cx="3520440" cy="974516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97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09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07057" wp14:editId="1F029AA4">
                <wp:simplePos x="0" y="0"/>
                <wp:positionH relativeFrom="column">
                  <wp:posOffset>4159885</wp:posOffset>
                </wp:positionH>
                <wp:positionV relativeFrom="paragraph">
                  <wp:posOffset>-66040</wp:posOffset>
                </wp:positionV>
                <wp:extent cx="2377440" cy="4279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234CC" w14:textId="77777777" w:rsidR="00440B91" w:rsidRDefault="0012649E" w:rsidP="00440B91">
                            <w:pPr>
                              <w:jc w:val="right"/>
                              <w:rPr>
                                <w:rFonts w:ascii="Arial" w:hAnsi="Arial" w:cs="Arial"/>
                                <w:color w:val="0000FF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9" w:history="1">
                              <w:r w:rsidR="00440B91" w:rsidRPr="00440B91">
                                <w:rPr>
                                  <w:rFonts w:ascii="Arial" w:hAnsi="Arial" w:cs="Arial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www.courts.ca.gov/tcpjac.htm</w:t>
                              </w:r>
                            </w:hyperlink>
                          </w:p>
                          <w:p w14:paraId="08E03CFF" w14:textId="77777777" w:rsidR="00662D99" w:rsidRPr="00440B91" w:rsidRDefault="00662D99" w:rsidP="00440B91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 w:themeColor="hyperlink"/>
                                <w:sz w:val="20"/>
                                <w:szCs w:val="20"/>
                                <w:u w:val="single"/>
                              </w:rPr>
                              <w:t>www.courts.ca.gov/ceac.htm</w:t>
                            </w:r>
                          </w:p>
                          <w:p w14:paraId="1D90AFAC" w14:textId="77777777" w:rsidR="00440B91" w:rsidRPr="00440B91" w:rsidRDefault="0012649E" w:rsidP="00440B91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40B91" w:rsidRPr="000149E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tcpjac_ceac@jud.ca.gov</w:t>
                              </w:r>
                            </w:hyperlink>
                          </w:p>
                          <w:p w14:paraId="52B01354" w14:textId="77777777" w:rsidR="00666E24" w:rsidRPr="00AF6601" w:rsidRDefault="00666E24" w:rsidP="00BB3C8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07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55pt;margin-top:-5.2pt;width:187.2pt;height:33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" stroked="f">
                <v:textbox style="mso-fit-shape-to-text:t">
                  <w:txbxContent>
                    <w:p w14:paraId="0AF234CC" w14:textId="77777777" w:rsidR="00440B91" w:rsidRDefault="00941382" w:rsidP="00440B91">
                      <w:pPr>
                        <w:jc w:val="right"/>
                        <w:rPr>
                          <w:rFonts w:ascii="Arial" w:hAnsi="Arial" w:cs="Arial"/>
                          <w:color w:val="0000FF" w:themeColor="hyperlink"/>
                          <w:sz w:val="20"/>
                          <w:szCs w:val="20"/>
                          <w:u w:val="single"/>
                        </w:rPr>
                      </w:pPr>
                      <w:hyperlink r:id="rId11" w:history="1">
                        <w:r w:rsidR="00440B91" w:rsidRPr="00440B91">
                          <w:rPr>
                            <w:rFonts w:ascii="Arial" w:hAnsi="Arial" w:cs="Arial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www.courts.ca.gov/tcpjac.htm</w:t>
                        </w:r>
                      </w:hyperlink>
                    </w:p>
                    <w:p w14:paraId="08E03CFF" w14:textId="77777777" w:rsidR="00662D99" w:rsidRPr="00440B91" w:rsidRDefault="00662D99" w:rsidP="00440B91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 w:themeColor="hyperlink"/>
                          <w:sz w:val="20"/>
                          <w:szCs w:val="20"/>
                          <w:u w:val="single"/>
                        </w:rPr>
                        <w:t>www.courts.ca.gov/ceac.htm</w:t>
                      </w:r>
                    </w:p>
                    <w:p w14:paraId="1D90AFAC" w14:textId="77777777" w:rsidR="00440B91" w:rsidRPr="00440B91" w:rsidRDefault="00941382" w:rsidP="00440B91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440B91" w:rsidRPr="000149E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tcpjac_ceac@jud.ca.gov</w:t>
                        </w:r>
                      </w:hyperlink>
                    </w:p>
                    <w:p w14:paraId="52B01354" w14:textId="77777777" w:rsidR="00666E24" w:rsidRPr="00AF6601" w:rsidRDefault="00666E24" w:rsidP="00BB3C8F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noProof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DEA22" w14:textId="77777777" w:rsidR="00BA5566" w:rsidRDefault="00BA55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8180"/>
      </w:tblGrid>
      <w:tr w:rsidR="00BA5566" w14:paraId="44536FB8" w14:textId="77777777" w:rsidTr="0024304E">
        <w:tc>
          <w:tcPr>
            <w:tcW w:w="9576" w:type="dxa"/>
            <w:gridSpan w:val="2"/>
          </w:tcPr>
          <w:p w14:paraId="61EBEC65" w14:textId="77777777" w:rsidR="00440B91" w:rsidRPr="00CC79D2" w:rsidRDefault="00440B91" w:rsidP="00440B91">
            <w:pPr>
              <w:spacing w:line="300" w:lineRule="atLeast"/>
              <w:jc w:val="center"/>
              <w:outlineLvl w:val="0"/>
              <w:rPr>
                <w:rFonts w:ascii="Calibri" w:hAnsi="Calibri" w:cs="Estrangelo Edessa"/>
                <w:smallCaps/>
                <w:spacing w:val="60"/>
                <w:sz w:val="28"/>
                <w:szCs w:val="34"/>
              </w:rPr>
            </w:pPr>
            <w:r w:rsidRPr="00CC79D2">
              <w:rPr>
                <w:rFonts w:ascii="Calibri" w:hAnsi="Calibri" w:cs="Estrangelo Edessa"/>
                <w:smallCaps/>
                <w:spacing w:val="60"/>
                <w:sz w:val="28"/>
                <w:szCs w:val="34"/>
              </w:rPr>
              <w:t>Trial Court Presiding Judges Advisory Committee</w:t>
            </w:r>
            <w:r>
              <w:rPr>
                <w:rFonts w:ascii="Calibri" w:hAnsi="Calibri" w:cs="Estrangelo Edessa"/>
                <w:smallCaps/>
                <w:spacing w:val="60"/>
                <w:sz w:val="28"/>
                <w:szCs w:val="34"/>
              </w:rPr>
              <w:t xml:space="preserve"> (TCPJAC)</w:t>
            </w:r>
            <w:r w:rsidRPr="00CC79D2">
              <w:rPr>
                <w:rFonts w:ascii="Calibri" w:hAnsi="Calibri" w:cs="Estrangelo Edessa"/>
                <w:smallCaps/>
                <w:spacing w:val="60"/>
                <w:sz w:val="28"/>
                <w:szCs w:val="34"/>
              </w:rPr>
              <w:t>/ Court Executives Advisory Committee</w:t>
            </w:r>
            <w:r>
              <w:rPr>
                <w:rFonts w:ascii="Calibri" w:hAnsi="Calibri" w:cs="Estrangelo Edessa"/>
                <w:smallCaps/>
                <w:spacing w:val="60"/>
                <w:sz w:val="28"/>
                <w:szCs w:val="34"/>
              </w:rPr>
              <w:t xml:space="preserve"> (CEAC)</w:t>
            </w:r>
          </w:p>
          <w:p w14:paraId="32D8DAEC" w14:textId="77777777" w:rsidR="00BA5566" w:rsidRPr="00BA5566" w:rsidRDefault="00440B91" w:rsidP="00440B91">
            <w:pPr>
              <w:spacing w:after="120" w:line="300" w:lineRule="atLeast"/>
              <w:jc w:val="center"/>
              <w:outlineLvl w:val="0"/>
              <w:rPr>
                <w:rFonts w:ascii="Calibri" w:hAnsi="Calibri" w:cs="Estrangelo Edessa"/>
                <w:b/>
                <w:smallCaps/>
                <w:spacing w:val="60"/>
                <w:sz w:val="34"/>
                <w:szCs w:val="34"/>
              </w:rPr>
            </w:pPr>
            <w:r>
              <w:rPr>
                <w:rFonts w:ascii="Calibri" w:hAnsi="Calibri" w:cs="Estrangelo Edessa"/>
                <w:b/>
                <w:smallCaps/>
                <w:spacing w:val="60"/>
                <w:sz w:val="28"/>
                <w:szCs w:val="34"/>
              </w:rPr>
              <w:t>Joint Legislation Subcommittee (JLS)</w:t>
            </w:r>
          </w:p>
        </w:tc>
      </w:tr>
      <w:tr w:rsidR="00BA5566" w14:paraId="067EE354" w14:textId="77777777" w:rsidTr="0024304E">
        <w:tc>
          <w:tcPr>
            <w:tcW w:w="9576" w:type="dxa"/>
            <w:gridSpan w:val="2"/>
            <w:shd w:val="clear" w:color="auto" w:fill="000000" w:themeFill="text1"/>
          </w:tcPr>
          <w:p w14:paraId="4FF1B378" w14:textId="77777777" w:rsidR="00BA5566" w:rsidRPr="007D3E07" w:rsidRDefault="00DF69A2" w:rsidP="00DF69A2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Notice and </w:t>
            </w:r>
            <w:r w:rsidRPr="00C6110F"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Agenda </w:t>
            </w:r>
            <w:r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of </w:t>
            </w:r>
            <w:r w:rsidR="00C6110F" w:rsidRPr="00C6110F">
              <w:rPr>
                <w:rFonts w:ascii="Calibri" w:hAnsi="Calibri" w:cs="Estrangelo Edessa"/>
                <w:b/>
                <w:smallCaps/>
                <w:color w:val="FFFFFF" w:themeColor="background1"/>
                <w:spacing w:val="60"/>
                <w:sz w:val="28"/>
                <w:szCs w:val="28"/>
              </w:rPr>
              <w:t xml:space="preserve">Closed Meeting </w:t>
            </w:r>
          </w:p>
        </w:tc>
      </w:tr>
      <w:tr w:rsidR="0024304E" w14:paraId="5B4CA0F7" w14:textId="77777777" w:rsidTr="00541CE2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E3D419" w14:textId="77777777" w:rsidR="0024304E" w:rsidRPr="0024304E" w:rsidRDefault="0024304E">
            <w:pPr>
              <w:spacing w:before="120" w:after="240"/>
              <w:jc w:val="center"/>
              <w:rPr>
                <w:rFonts w:ascii="Calibri" w:hAnsi="Calibri" w:cs="Estrangelo Edessa"/>
                <w:b/>
                <w:smallCaps/>
                <w:spacing w:val="6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Closed </w:t>
            </w:r>
            <w:r w:rsidRPr="00C161E6">
              <w:rPr>
                <w:rFonts w:ascii="Arial" w:hAnsi="Arial" w:cs="Arial"/>
                <w:sz w:val="20"/>
              </w:rPr>
              <w:t>to the Public</w:t>
            </w:r>
            <w:r>
              <w:rPr>
                <w:rFonts w:ascii="Arial" w:hAnsi="Arial" w:cs="Arial"/>
                <w:sz w:val="20"/>
              </w:rPr>
              <w:t xml:space="preserve"> (Cal. </w:t>
            </w:r>
            <w:r w:rsidRPr="00C161E6">
              <w:rPr>
                <w:rFonts w:ascii="Arial" w:hAnsi="Arial" w:cs="Arial"/>
                <w:sz w:val="20"/>
              </w:rPr>
              <w:t xml:space="preserve">Rules of Court, </w:t>
            </w:r>
            <w:r w:rsidR="0091673F">
              <w:rPr>
                <w:rFonts w:ascii="Arial" w:hAnsi="Arial" w:cs="Arial"/>
                <w:sz w:val="20"/>
              </w:rPr>
              <w:t>r</w:t>
            </w:r>
            <w:r w:rsidRPr="00C161E6">
              <w:rPr>
                <w:rFonts w:ascii="Arial" w:hAnsi="Arial" w:cs="Arial"/>
                <w:sz w:val="20"/>
              </w:rPr>
              <w:t>ule 10.75</w:t>
            </w:r>
            <w:r w:rsidR="00D60753">
              <w:rPr>
                <w:rFonts w:ascii="Arial" w:hAnsi="Arial" w:cs="Arial"/>
                <w:sz w:val="20"/>
              </w:rPr>
              <w:t xml:space="preserve">(c) or </w:t>
            </w:r>
            <w:r w:rsidRPr="00C161E6">
              <w:rPr>
                <w:rFonts w:ascii="Arial" w:hAnsi="Arial" w:cs="Arial"/>
                <w:sz w:val="20"/>
              </w:rPr>
              <w:t>(d)</w:t>
            </w:r>
            <w:r w:rsidR="00740732">
              <w:rPr>
                <w:rFonts w:ascii="Arial" w:hAnsi="Arial" w:cs="Arial"/>
                <w:sz w:val="20"/>
              </w:rPr>
              <w:t xml:space="preserve"> and (e)(1)</w:t>
            </w:r>
            <w:r w:rsidRPr="00C161E6">
              <w:rPr>
                <w:rFonts w:ascii="Arial" w:hAnsi="Arial" w:cs="Arial"/>
                <w:sz w:val="20"/>
              </w:rPr>
              <w:t>)</w:t>
            </w:r>
          </w:p>
        </w:tc>
      </w:tr>
      <w:tr w:rsidR="0024304E" w14:paraId="11E19729" w14:textId="77777777" w:rsidTr="004836A2">
        <w:tc>
          <w:tcPr>
            <w:tcW w:w="1188" w:type="dxa"/>
            <w:tcBorders>
              <w:top w:val="single" w:sz="4" w:space="0" w:color="auto"/>
            </w:tcBorders>
          </w:tcPr>
          <w:p w14:paraId="25C8146D" w14:textId="77777777" w:rsidR="0024304E" w:rsidRPr="00231AAA" w:rsidRDefault="0024304E" w:rsidP="003F1130">
            <w:pPr>
              <w:spacing w:before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31AA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388" w:type="dxa"/>
            <w:tcBorders>
              <w:top w:val="single" w:sz="4" w:space="0" w:color="auto"/>
            </w:tcBorders>
            <w:vAlign w:val="bottom"/>
          </w:tcPr>
          <w:p w14:paraId="07C45445" w14:textId="69DC34D4" w:rsidR="0024304E" w:rsidRPr="0024304E" w:rsidRDefault="0012649E" w:rsidP="00F4250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0A17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C2A9B">
              <w:rPr>
                <w:rFonts w:ascii="Arial" w:hAnsi="Arial" w:cs="Arial"/>
                <w:sz w:val="20"/>
                <w:szCs w:val="20"/>
              </w:rPr>
              <w:t>, 20</w:t>
            </w:r>
            <w:r w:rsidR="00EA49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4304E" w14:paraId="62CAA3A2" w14:textId="77777777" w:rsidTr="005E6EF4">
        <w:tc>
          <w:tcPr>
            <w:tcW w:w="1188" w:type="dxa"/>
            <w:tcBorders>
              <w:bottom w:val="single" w:sz="4" w:space="0" w:color="auto"/>
            </w:tcBorders>
          </w:tcPr>
          <w:p w14:paraId="1670CD4C" w14:textId="77777777" w:rsidR="0024304E" w:rsidRPr="00231AAA" w:rsidRDefault="0024304E" w:rsidP="005E6EF4">
            <w:pPr>
              <w:spacing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31AAA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8388" w:type="dxa"/>
            <w:tcBorders>
              <w:bottom w:val="single" w:sz="4" w:space="0" w:color="auto"/>
            </w:tcBorders>
          </w:tcPr>
          <w:p w14:paraId="0080A871" w14:textId="77777777" w:rsidR="0024304E" w:rsidRPr="0024304E" w:rsidRDefault="003661BA" w:rsidP="005E6EF4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12:10 - 1:00 p.m.</w:t>
            </w:r>
          </w:p>
        </w:tc>
      </w:tr>
    </w:tbl>
    <w:p w14:paraId="12F45A9E" w14:textId="77777777" w:rsidR="00741059" w:rsidRPr="00D46AE7" w:rsidRDefault="00A64230" w:rsidP="00D46AE7">
      <w:pPr>
        <w:tabs>
          <w:tab w:val="left" w:pos="2178"/>
        </w:tabs>
        <w:spacing w:before="120" w:after="240" w:line="280" w:lineRule="atLeast"/>
      </w:pP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Meeting materials will not be posted on the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advisory body web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page on the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California Courts website. Materials are only posted for open meetings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.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 xml:space="preserve"> (Cal. Rules of Court, </w:t>
      </w:r>
      <w:r w:rsidR="0091673F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r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ule 10.75(h)</w:t>
      </w:r>
      <w:r w:rsidR="007D3E07" w:rsidRPr="00D46AE7">
        <w:rPr>
          <w:rFonts w:ascii="Arial" w:eastAsia="Times New Roman" w:hAnsi="Arial" w:cs="Arial"/>
          <w:iCs/>
          <w:sz w:val="20"/>
          <w:szCs w:val="20"/>
          <w:lang w:bidi="ar-SA"/>
        </w:rPr>
        <w:t>.</w:t>
      </w:r>
      <w:r w:rsidRPr="00D46AE7">
        <w:rPr>
          <w:rFonts w:ascii="Arial" w:eastAsia="Times New Roman" w:hAnsi="Arial" w:cs="Arial"/>
          <w:iCs/>
          <w:sz w:val="20"/>
          <w:szCs w:val="20"/>
          <w:lang w:bidi="ar-SA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4304E" w14:paraId="4CEC01CC" w14:textId="77777777" w:rsidTr="003661BA">
        <w:tc>
          <w:tcPr>
            <w:tcW w:w="9360" w:type="dxa"/>
          </w:tcPr>
          <w:p w14:paraId="43451965" w14:textId="77777777" w:rsidR="0024304E" w:rsidRPr="00385FE5" w:rsidRDefault="0024304E" w:rsidP="000611DD">
            <w:pPr>
              <w:pStyle w:val="ListParagraph"/>
              <w:keepNext/>
              <w:numPr>
                <w:ilvl w:val="0"/>
                <w:numId w:val="4"/>
              </w:numPr>
              <w:spacing w:before="40" w:after="40"/>
              <w:ind w:left="720"/>
              <w:rPr>
                <w:rFonts w:ascii="Arial" w:hAnsi="Arial" w:cs="Arial"/>
                <w:b/>
                <w:spacing w:val="60"/>
                <w:sz w:val="20"/>
                <w:szCs w:val="20"/>
              </w:rPr>
            </w:pPr>
            <w:r w:rsidRPr="00385FE5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Closed Session (Cal. Rules of Court, Rule 10.75(</w:t>
            </w:r>
            <w:r w:rsidR="00741059" w:rsidRPr="00742380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d</w:t>
            </w:r>
            <w:r w:rsidR="00741059" w:rsidRPr="00385FE5">
              <w:rPr>
                <w:rFonts w:ascii="Arial" w:hAnsi="Arial" w:cs="Arial"/>
                <w:b/>
                <w:smallCaps/>
                <w:spacing w:val="60"/>
                <w:sz w:val="20"/>
                <w:szCs w:val="20"/>
              </w:rPr>
              <w:t>))</w:t>
            </w:r>
          </w:p>
        </w:tc>
      </w:tr>
    </w:tbl>
    <w:p w14:paraId="150DBB3D" w14:textId="77777777" w:rsidR="003661BA" w:rsidRPr="0009766C" w:rsidRDefault="003661BA" w:rsidP="00496D0A">
      <w:pPr>
        <w:pStyle w:val="BodyText1"/>
        <w:tabs>
          <w:tab w:val="left" w:pos="720"/>
          <w:tab w:val="left" w:pos="2070"/>
        </w:tabs>
        <w:spacing w:before="200" w:after="0"/>
        <w:ind w:left="72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Closed p</w:t>
      </w:r>
      <w:r w:rsidRPr="00A519C4">
        <w:rPr>
          <w:rFonts w:ascii="Arial" w:hAnsi="Arial" w:cs="Arial"/>
          <w:b/>
          <w:i/>
          <w:sz w:val="20"/>
        </w:rPr>
        <w:t>ursuant to California Rul</w:t>
      </w:r>
      <w:r w:rsidRPr="0009766C">
        <w:rPr>
          <w:rFonts w:ascii="Arial" w:hAnsi="Arial" w:cs="Arial"/>
          <w:b/>
          <w:i/>
          <w:sz w:val="20"/>
        </w:rPr>
        <w:t>es of Court, rules 10.75(d)(3) and 10.75(d)(10).</w:t>
      </w:r>
    </w:p>
    <w:p w14:paraId="2BDD8AF2" w14:textId="142BAF0B" w:rsidR="00AD73AF" w:rsidRPr="0012649E" w:rsidRDefault="008A377D" w:rsidP="0012649E">
      <w:pPr>
        <w:pStyle w:val="BodyText1"/>
        <w:tabs>
          <w:tab w:val="left" w:pos="720"/>
          <w:tab w:val="left" w:pos="2070"/>
        </w:tabs>
        <w:spacing w:before="200" w:after="0"/>
        <w:ind w:left="720"/>
        <w:rPr>
          <w:rFonts w:ascii="Arial" w:hAnsi="Arial" w:cs="Arial"/>
          <w:b/>
          <w:sz w:val="20"/>
        </w:rPr>
      </w:pPr>
      <w:r w:rsidRPr="0009766C">
        <w:rPr>
          <w:rFonts w:ascii="Arial" w:hAnsi="Arial" w:cs="Arial"/>
          <w:b/>
          <w:sz w:val="20"/>
        </w:rPr>
        <w:t>Call to Order and Roll Call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83"/>
        <w:gridCol w:w="8067"/>
      </w:tblGrid>
      <w:tr w:rsidR="00DB0A9F" w:rsidRPr="0094782C" w14:paraId="7D7D38B2" w14:textId="77777777" w:rsidTr="00941382">
        <w:tc>
          <w:tcPr>
            <w:tcW w:w="9350" w:type="dxa"/>
            <w:gridSpan w:val="2"/>
            <w:shd w:val="clear" w:color="auto" w:fill="FFFFFF" w:themeFill="background1"/>
          </w:tcPr>
          <w:p w14:paraId="29ECAB47" w14:textId="77777777" w:rsidR="001439F1" w:rsidRDefault="001439F1" w:rsidP="006B3152">
            <w:pPr>
              <w:spacing w:after="240" w:line="300" w:lineRule="atLeast"/>
              <w:contextualSpacing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</w:pPr>
          </w:p>
          <w:p w14:paraId="588E1516" w14:textId="77777777" w:rsidR="00DB0A9F" w:rsidRDefault="00DB0A9F" w:rsidP="006B3152">
            <w:pPr>
              <w:spacing w:after="240" w:line="300" w:lineRule="atLeast"/>
              <w:contextualSpacing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  <w:t>Discussion Agenda</w:t>
            </w:r>
          </w:p>
          <w:p w14:paraId="1A9C6938" w14:textId="68EFF4C5" w:rsidR="00C5341A" w:rsidRPr="0094782C" w:rsidRDefault="00C5341A" w:rsidP="006B3152">
            <w:pPr>
              <w:spacing w:after="240" w:line="300" w:lineRule="atLeast"/>
              <w:contextualSpacing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</w:pPr>
          </w:p>
        </w:tc>
      </w:tr>
      <w:tr w:rsidR="007367CA" w:rsidRPr="0094782C" w14:paraId="4D0529DF" w14:textId="77777777" w:rsidTr="00941382">
        <w:tc>
          <w:tcPr>
            <w:tcW w:w="1283" w:type="dxa"/>
            <w:shd w:val="clear" w:color="auto" w:fill="FFFFFF" w:themeFill="background1"/>
          </w:tcPr>
          <w:p w14:paraId="6EFE3746" w14:textId="77777777" w:rsidR="007367CA" w:rsidRPr="0094782C" w:rsidRDefault="007367CA" w:rsidP="00E3129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8067" w:type="dxa"/>
            <w:shd w:val="clear" w:color="auto" w:fill="FFFFFF" w:themeFill="background1"/>
          </w:tcPr>
          <w:p w14:paraId="299B7C88" w14:textId="093B8F7C" w:rsidR="007367CA" w:rsidRDefault="007367CA" w:rsidP="00E3129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7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Item </w:t>
            </w:r>
            <w:r w:rsidR="0012649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367CA" w:rsidRPr="0094782C" w14:paraId="17030859" w14:textId="77777777" w:rsidTr="00941382">
        <w:tc>
          <w:tcPr>
            <w:tcW w:w="1283" w:type="dxa"/>
            <w:shd w:val="clear" w:color="auto" w:fill="FFFFFF" w:themeFill="background1"/>
          </w:tcPr>
          <w:p w14:paraId="5A244041" w14:textId="77777777" w:rsidR="007367CA" w:rsidRPr="0094782C" w:rsidRDefault="007367CA" w:rsidP="00E3129F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8067" w:type="dxa"/>
            <w:shd w:val="clear" w:color="auto" w:fill="FFFFFF" w:themeFill="background1"/>
          </w:tcPr>
          <w:p w14:paraId="41A6B994" w14:textId="21B53C9C" w:rsidR="00A738FC" w:rsidRDefault="0012649E" w:rsidP="00A738FC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Pr="0012649E">
                <w:rPr>
                  <w:rStyle w:val="Hyperlink"/>
                </w:rPr>
                <w:t>SB 75</w:t>
              </w:r>
            </w:hyperlink>
            <w:r>
              <w:t xml:space="preserve"> </w:t>
            </w:r>
            <w:r w:rsidR="00A738FC" w:rsidRPr="0094782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Roth</w:t>
            </w:r>
            <w:r w:rsidR="00A738FC">
              <w:rPr>
                <w:rFonts w:ascii="Arial" w:hAnsi="Arial" w:cs="Arial"/>
                <w:b/>
                <w:sz w:val="20"/>
                <w:szCs w:val="20"/>
              </w:rPr>
              <w:t xml:space="preserve">) as introduced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January</w:t>
            </w:r>
            <w:r w:rsidR="00A738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A738FC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342A27B3" w14:textId="1D705041" w:rsidR="00A738FC" w:rsidRDefault="0012649E" w:rsidP="00A738FC">
            <w:pPr>
              <w:spacing w:before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Courts: Judgeships</w:t>
            </w:r>
          </w:p>
          <w:p w14:paraId="60939AC3" w14:textId="77777777" w:rsidR="0012649E" w:rsidRDefault="0012649E" w:rsidP="00A738FC">
            <w:pPr>
              <w:spacing w:before="1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1DB33" w14:textId="77777777" w:rsidR="007367CA" w:rsidRDefault="007367CA" w:rsidP="00E3129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30A323" w14:textId="77777777" w:rsidR="008A377D" w:rsidRPr="00385FE5" w:rsidRDefault="008A377D" w:rsidP="00496D0A">
      <w:pPr>
        <w:pStyle w:val="ListParagraph"/>
        <w:keepNext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before="40" w:after="40"/>
        <w:ind w:left="720"/>
        <w:rPr>
          <w:rFonts w:ascii="Arial" w:hAnsi="Arial" w:cs="Arial"/>
          <w:b/>
          <w:smallCaps/>
          <w:spacing w:val="60"/>
          <w:sz w:val="20"/>
          <w:szCs w:val="20"/>
        </w:rPr>
      </w:pPr>
      <w:r w:rsidRPr="00385FE5">
        <w:rPr>
          <w:rFonts w:ascii="Arial" w:hAnsi="Arial" w:cs="Arial"/>
          <w:b/>
          <w:smallCaps/>
          <w:spacing w:val="60"/>
          <w:sz w:val="20"/>
          <w:szCs w:val="20"/>
        </w:rPr>
        <w:t>Adjournment</w:t>
      </w:r>
    </w:p>
    <w:p w14:paraId="0DED9C7B" w14:textId="3E4ECE38" w:rsidR="00A65646" w:rsidRDefault="008A377D" w:rsidP="001904A4">
      <w:pPr>
        <w:pStyle w:val="BodyText1"/>
        <w:spacing w:before="200"/>
        <w:ind w:left="720"/>
        <w:rPr>
          <w:rFonts w:ascii="Arial" w:hAnsi="Arial" w:cs="Arial"/>
          <w:b/>
          <w:bCs/>
          <w:iCs/>
          <w:sz w:val="20"/>
        </w:rPr>
      </w:pPr>
      <w:r w:rsidRPr="00363752">
        <w:rPr>
          <w:rFonts w:ascii="Arial" w:hAnsi="Arial" w:cs="Arial"/>
          <w:b/>
          <w:bCs/>
          <w:iCs/>
          <w:sz w:val="20"/>
        </w:rPr>
        <w:t>Adjourn</w:t>
      </w:r>
      <w:r>
        <w:rPr>
          <w:rFonts w:ascii="Arial" w:hAnsi="Arial" w:cs="Arial"/>
          <w:b/>
          <w:bCs/>
          <w:iCs/>
          <w:sz w:val="20"/>
        </w:rPr>
        <w:t xml:space="preserve"> Closed Sessio</w:t>
      </w:r>
      <w:r w:rsidR="001904A4">
        <w:rPr>
          <w:rFonts w:ascii="Arial" w:hAnsi="Arial" w:cs="Arial"/>
          <w:b/>
          <w:bCs/>
          <w:iCs/>
          <w:sz w:val="20"/>
        </w:rPr>
        <w:t>n</w:t>
      </w:r>
    </w:p>
    <w:p w14:paraId="1DDB905F" w14:textId="0B3E432D" w:rsidR="000A177F" w:rsidRDefault="000A177F" w:rsidP="00E47F0C">
      <w:pPr>
        <w:pStyle w:val="BodyText1"/>
        <w:spacing w:before="200"/>
        <w:rPr>
          <w:rFonts w:ascii="Arial" w:hAnsi="Arial" w:cs="Arial"/>
          <w:b/>
          <w:bCs/>
          <w:iCs/>
          <w:sz w:val="20"/>
        </w:rPr>
      </w:pPr>
    </w:p>
    <w:p w14:paraId="6EA3C915" w14:textId="1C6627E0" w:rsidR="000A177F" w:rsidRDefault="000A177F" w:rsidP="00E47F0C">
      <w:pPr>
        <w:pStyle w:val="BodyText1"/>
        <w:spacing w:before="200"/>
        <w:rPr>
          <w:rFonts w:ascii="Arial" w:hAnsi="Arial" w:cs="Arial"/>
          <w:b/>
          <w:bCs/>
          <w:iCs/>
          <w:sz w:val="20"/>
        </w:rPr>
      </w:pPr>
    </w:p>
    <w:p w14:paraId="16147433" w14:textId="29BA885E" w:rsidR="000A177F" w:rsidRDefault="000A177F" w:rsidP="00E47F0C">
      <w:pPr>
        <w:pStyle w:val="BodyText1"/>
        <w:spacing w:before="200"/>
        <w:rPr>
          <w:rFonts w:ascii="Arial" w:hAnsi="Arial" w:cs="Arial"/>
          <w:b/>
          <w:bCs/>
          <w:iCs/>
          <w:sz w:val="20"/>
        </w:rPr>
      </w:pPr>
    </w:p>
    <w:p w14:paraId="02357147" w14:textId="77777777" w:rsidR="000A177F" w:rsidRDefault="000A177F" w:rsidP="00E47F0C">
      <w:pPr>
        <w:pStyle w:val="BodyText1"/>
        <w:spacing w:before="200"/>
        <w:rPr>
          <w:rFonts w:ascii="Arial" w:hAnsi="Arial" w:cs="Arial"/>
          <w:b/>
          <w:bCs/>
          <w:iCs/>
          <w:sz w:val="20"/>
        </w:rPr>
      </w:pPr>
    </w:p>
    <w:sectPr w:rsidR="000A177F" w:rsidSect="004B1DEF">
      <w:headerReference w:type="default" r:id="rId14"/>
      <w:footerReference w:type="default" r:id="rId15"/>
      <w:pgSz w:w="12240" w:h="15840"/>
      <w:pgMar w:top="864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900A" w14:textId="77777777" w:rsidR="003661BA" w:rsidRDefault="003661BA" w:rsidP="008321F4">
      <w:pPr>
        <w:spacing w:line="240" w:lineRule="auto"/>
      </w:pPr>
      <w:r>
        <w:separator/>
      </w:r>
    </w:p>
  </w:endnote>
  <w:endnote w:type="continuationSeparator" w:id="0">
    <w:p w14:paraId="0B6BEAE8" w14:textId="77777777" w:rsidR="003661BA" w:rsidRDefault="003661BA" w:rsidP="00832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</w:rPr>
    </w:sdtEndPr>
    <w:sdtContent>
      <w:p w14:paraId="3C5DEE18" w14:textId="02410DFC" w:rsidR="008321F4" w:rsidRPr="008321F4" w:rsidRDefault="00861997" w:rsidP="00B87CC7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</w:tabs>
          <w:rPr>
            <w:color w:val="7F7F7F" w:themeColor="background1" w:themeShade="7F"/>
            <w:spacing w:val="60"/>
            <w:sz w:val="20"/>
          </w:rPr>
        </w:pPr>
        <w:r w:rsidRPr="00997EF5">
          <w:rPr>
            <w:sz w:val="20"/>
          </w:rPr>
          <w:fldChar w:fldCharType="begin"/>
        </w:r>
        <w:r w:rsidR="008321F4" w:rsidRPr="00997EF5">
          <w:rPr>
            <w:sz w:val="20"/>
          </w:rPr>
          <w:instrText xml:space="preserve"> PAGE   \* MERGEFORMAT </w:instrText>
        </w:r>
        <w:r w:rsidRPr="00997EF5">
          <w:rPr>
            <w:sz w:val="20"/>
          </w:rPr>
          <w:fldChar w:fldCharType="separate"/>
        </w:r>
        <w:r w:rsidR="00B87CC7" w:rsidRPr="00B87CC7">
          <w:rPr>
            <w:b/>
            <w:noProof/>
            <w:sz w:val="20"/>
          </w:rPr>
          <w:t>2</w:t>
        </w:r>
        <w:r w:rsidRPr="00997EF5">
          <w:rPr>
            <w:sz w:val="20"/>
          </w:rPr>
          <w:fldChar w:fldCharType="end"/>
        </w:r>
        <w:r w:rsidR="008321F4" w:rsidRPr="00997EF5">
          <w:rPr>
            <w:b/>
            <w:sz w:val="20"/>
          </w:rPr>
          <w:t xml:space="preserve"> | </w:t>
        </w:r>
        <w:r w:rsidR="008321F4" w:rsidRPr="00997EF5">
          <w:rPr>
            <w:color w:val="7F7F7F" w:themeColor="background1" w:themeShade="7F"/>
            <w:spacing w:val="60"/>
            <w:sz w:val="20"/>
          </w:rPr>
          <w:t>Page</w:t>
        </w:r>
        <w:r w:rsidR="008321F4" w:rsidRPr="00997EF5">
          <w:rPr>
            <w:color w:val="7F7F7F" w:themeColor="background1" w:themeShade="7F"/>
            <w:spacing w:val="60"/>
            <w:sz w:val="20"/>
          </w:rPr>
          <w:tab/>
        </w:r>
        <w:bookmarkStart w:id="1" w:name="bmAdvisoryBody3"/>
        <w:r w:rsidR="0057067B">
          <w:rPr>
            <w:color w:val="7F7F7F" w:themeColor="background1" w:themeShade="7F"/>
            <w:spacing w:val="60"/>
            <w:sz w:val="20"/>
          </w:rPr>
          <w:t>TCPJAC/CEAC</w:t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2F5B" w14:textId="77777777" w:rsidR="003661BA" w:rsidRDefault="003661BA" w:rsidP="008321F4">
      <w:pPr>
        <w:spacing w:line="240" w:lineRule="auto"/>
      </w:pPr>
      <w:r>
        <w:separator/>
      </w:r>
    </w:p>
  </w:footnote>
  <w:footnote w:type="continuationSeparator" w:id="0">
    <w:p w14:paraId="3B59F805" w14:textId="77777777" w:rsidR="003661BA" w:rsidRDefault="003661BA" w:rsidP="00832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6372" w14:textId="2436A6C5" w:rsidR="0000580A" w:rsidRDefault="0000580A" w:rsidP="008321F4">
    <w:pPr>
      <w:pStyle w:val="Header"/>
      <w:pBdr>
        <w:bottom w:val="single" w:sz="4" w:space="1" w:color="D9D9D9" w:themeColor="background1" w:themeShade="D9"/>
      </w:pBdr>
      <w:jc w:val="center"/>
    </w:pPr>
  </w:p>
  <w:sdt>
    <w:sdtPr>
      <w:id w:val="1508334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045CD4" w14:textId="0362B8D5" w:rsidR="0047283D" w:rsidRDefault="008321F4" w:rsidP="008321F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</w:pPr>
        <w:r w:rsidRPr="008321F4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 xml:space="preserve">Meeting </w:t>
        </w:r>
        <w:r w:rsidR="00740732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 xml:space="preserve">Notice and </w:t>
        </w:r>
        <w:r w:rsidRPr="008321F4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Agenda</w:t>
        </w:r>
      </w:p>
      <w:p w14:paraId="1969F641" w14:textId="58142A90" w:rsidR="008321F4" w:rsidRDefault="000A177F" w:rsidP="008321F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</w:rPr>
        </w:pPr>
        <w:bookmarkStart w:id="0" w:name="bmMeetingDate2"/>
        <w:r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June 9</w:t>
        </w:r>
        <w:r w:rsidR="00933DA1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, 202</w:t>
        </w:r>
        <w:r w:rsidR="00790A66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2</w:t>
        </w:r>
      </w:p>
    </w:sdtContent>
  </w:sdt>
  <w:bookmarkEnd w:id="0" w:displacedByCustomXml="prev"/>
  <w:p w14:paraId="1118C8CC" w14:textId="77777777" w:rsidR="008321F4" w:rsidRDefault="008321F4">
    <w:pPr>
      <w:pStyle w:val="Header"/>
    </w:pPr>
  </w:p>
  <w:p w14:paraId="7EDC01E3" w14:textId="77777777" w:rsidR="00531DDA" w:rsidRDefault="00531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CFC"/>
    <w:multiLevelType w:val="hybridMultilevel"/>
    <w:tmpl w:val="38A219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37D82"/>
    <w:multiLevelType w:val="hybridMultilevel"/>
    <w:tmpl w:val="532AF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248A7"/>
    <w:multiLevelType w:val="hybridMultilevel"/>
    <w:tmpl w:val="9A1A6B98"/>
    <w:lvl w:ilvl="0" w:tplc="3BFA3CDC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1DB2"/>
    <w:multiLevelType w:val="hybridMultilevel"/>
    <w:tmpl w:val="7268A2EA"/>
    <w:lvl w:ilvl="0" w:tplc="69C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981"/>
    <w:multiLevelType w:val="hybridMultilevel"/>
    <w:tmpl w:val="7268A2EA"/>
    <w:lvl w:ilvl="0" w:tplc="69C2B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65561"/>
    <w:multiLevelType w:val="multilevel"/>
    <w:tmpl w:val="0066A7A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BA"/>
    <w:rsid w:val="000001A4"/>
    <w:rsid w:val="0000396E"/>
    <w:rsid w:val="0000580A"/>
    <w:rsid w:val="000063C2"/>
    <w:rsid w:val="00010905"/>
    <w:rsid w:val="00012DA3"/>
    <w:rsid w:val="000169F7"/>
    <w:rsid w:val="000216A7"/>
    <w:rsid w:val="00021A1C"/>
    <w:rsid w:val="00021B37"/>
    <w:rsid w:val="000273C3"/>
    <w:rsid w:val="00030739"/>
    <w:rsid w:val="000328AC"/>
    <w:rsid w:val="00033C4A"/>
    <w:rsid w:val="00044FED"/>
    <w:rsid w:val="00046227"/>
    <w:rsid w:val="00054F68"/>
    <w:rsid w:val="000611DD"/>
    <w:rsid w:val="000669C6"/>
    <w:rsid w:val="000723DF"/>
    <w:rsid w:val="000732A8"/>
    <w:rsid w:val="00081FBC"/>
    <w:rsid w:val="00083BAF"/>
    <w:rsid w:val="00090653"/>
    <w:rsid w:val="00092E3F"/>
    <w:rsid w:val="00093276"/>
    <w:rsid w:val="0009766C"/>
    <w:rsid w:val="000A177F"/>
    <w:rsid w:val="000A2900"/>
    <w:rsid w:val="000A3634"/>
    <w:rsid w:val="000A66F4"/>
    <w:rsid w:val="000A6AEF"/>
    <w:rsid w:val="000A7E79"/>
    <w:rsid w:val="000B65E6"/>
    <w:rsid w:val="000C2304"/>
    <w:rsid w:val="000D7076"/>
    <w:rsid w:val="000E373C"/>
    <w:rsid w:val="000E52C1"/>
    <w:rsid w:val="000F7288"/>
    <w:rsid w:val="000F79DC"/>
    <w:rsid w:val="0010581D"/>
    <w:rsid w:val="00113C17"/>
    <w:rsid w:val="00115E97"/>
    <w:rsid w:val="0012649E"/>
    <w:rsid w:val="0013429D"/>
    <w:rsid w:val="00135F9D"/>
    <w:rsid w:val="00137A55"/>
    <w:rsid w:val="001431DC"/>
    <w:rsid w:val="001439F1"/>
    <w:rsid w:val="00146077"/>
    <w:rsid w:val="0015122B"/>
    <w:rsid w:val="00164643"/>
    <w:rsid w:val="00173F95"/>
    <w:rsid w:val="001817AD"/>
    <w:rsid w:val="00187918"/>
    <w:rsid w:val="00187FBD"/>
    <w:rsid w:val="001904A4"/>
    <w:rsid w:val="00191766"/>
    <w:rsid w:val="00195717"/>
    <w:rsid w:val="001B1AAC"/>
    <w:rsid w:val="001C0F37"/>
    <w:rsid w:val="001C437D"/>
    <w:rsid w:val="001C5242"/>
    <w:rsid w:val="001C57E6"/>
    <w:rsid w:val="001C7EC1"/>
    <w:rsid w:val="001E0527"/>
    <w:rsid w:val="001E390A"/>
    <w:rsid w:val="001F5D0E"/>
    <w:rsid w:val="0020330D"/>
    <w:rsid w:val="0020383A"/>
    <w:rsid w:val="00206670"/>
    <w:rsid w:val="00212B96"/>
    <w:rsid w:val="0022219B"/>
    <w:rsid w:val="00231AAA"/>
    <w:rsid w:val="00231C19"/>
    <w:rsid w:val="00234130"/>
    <w:rsid w:val="00236AAD"/>
    <w:rsid w:val="002419D6"/>
    <w:rsid w:val="0024304E"/>
    <w:rsid w:val="002653F4"/>
    <w:rsid w:val="00272ED8"/>
    <w:rsid w:val="0028035C"/>
    <w:rsid w:val="00283A6F"/>
    <w:rsid w:val="00296DCC"/>
    <w:rsid w:val="002A0AFC"/>
    <w:rsid w:val="002A14CA"/>
    <w:rsid w:val="002B3066"/>
    <w:rsid w:val="002D1711"/>
    <w:rsid w:val="002D7BB7"/>
    <w:rsid w:val="002E1206"/>
    <w:rsid w:val="002E5BD9"/>
    <w:rsid w:val="002F113E"/>
    <w:rsid w:val="002F37AC"/>
    <w:rsid w:val="003052B9"/>
    <w:rsid w:val="003111D8"/>
    <w:rsid w:val="0031238D"/>
    <w:rsid w:val="00314902"/>
    <w:rsid w:val="00315496"/>
    <w:rsid w:val="00321610"/>
    <w:rsid w:val="00330FF7"/>
    <w:rsid w:val="00335BC1"/>
    <w:rsid w:val="00342CEA"/>
    <w:rsid w:val="003450D8"/>
    <w:rsid w:val="00345420"/>
    <w:rsid w:val="00347A22"/>
    <w:rsid w:val="003511F5"/>
    <w:rsid w:val="00356F70"/>
    <w:rsid w:val="0036521C"/>
    <w:rsid w:val="003653B1"/>
    <w:rsid w:val="003661BA"/>
    <w:rsid w:val="0036771C"/>
    <w:rsid w:val="003709C0"/>
    <w:rsid w:val="00385FE5"/>
    <w:rsid w:val="00390948"/>
    <w:rsid w:val="00391C9B"/>
    <w:rsid w:val="003932F4"/>
    <w:rsid w:val="003963BB"/>
    <w:rsid w:val="003A0C78"/>
    <w:rsid w:val="003A32FB"/>
    <w:rsid w:val="003B42B1"/>
    <w:rsid w:val="003B76FD"/>
    <w:rsid w:val="003C0BD4"/>
    <w:rsid w:val="003C7625"/>
    <w:rsid w:val="003D1461"/>
    <w:rsid w:val="003D60EF"/>
    <w:rsid w:val="003E1E21"/>
    <w:rsid w:val="003F1130"/>
    <w:rsid w:val="003F3C9E"/>
    <w:rsid w:val="003F3F88"/>
    <w:rsid w:val="003F6BD3"/>
    <w:rsid w:val="00416D0D"/>
    <w:rsid w:val="0042675B"/>
    <w:rsid w:val="00433AEB"/>
    <w:rsid w:val="00440B91"/>
    <w:rsid w:val="00442B8D"/>
    <w:rsid w:val="0045066A"/>
    <w:rsid w:val="004615D9"/>
    <w:rsid w:val="004650D6"/>
    <w:rsid w:val="00465F7E"/>
    <w:rsid w:val="00466215"/>
    <w:rsid w:val="00467C1B"/>
    <w:rsid w:val="00470670"/>
    <w:rsid w:val="0047283D"/>
    <w:rsid w:val="004746FB"/>
    <w:rsid w:val="004836A2"/>
    <w:rsid w:val="00485C1A"/>
    <w:rsid w:val="00490445"/>
    <w:rsid w:val="004920A9"/>
    <w:rsid w:val="0049251E"/>
    <w:rsid w:val="00494080"/>
    <w:rsid w:val="00496D0A"/>
    <w:rsid w:val="00496D2F"/>
    <w:rsid w:val="00496F13"/>
    <w:rsid w:val="004A7255"/>
    <w:rsid w:val="004B1DEF"/>
    <w:rsid w:val="004B1F6A"/>
    <w:rsid w:val="004B2F9D"/>
    <w:rsid w:val="004B30F8"/>
    <w:rsid w:val="004C39F2"/>
    <w:rsid w:val="004C7832"/>
    <w:rsid w:val="004D5605"/>
    <w:rsid w:val="004E0172"/>
    <w:rsid w:val="004E123F"/>
    <w:rsid w:val="004E5312"/>
    <w:rsid w:val="00503EE8"/>
    <w:rsid w:val="00504748"/>
    <w:rsid w:val="00505F98"/>
    <w:rsid w:val="00506AE8"/>
    <w:rsid w:val="00525154"/>
    <w:rsid w:val="00531DDA"/>
    <w:rsid w:val="00531EF7"/>
    <w:rsid w:val="00540644"/>
    <w:rsid w:val="00541CE2"/>
    <w:rsid w:val="0055247B"/>
    <w:rsid w:val="0055406F"/>
    <w:rsid w:val="0055741E"/>
    <w:rsid w:val="0057067B"/>
    <w:rsid w:val="0057525B"/>
    <w:rsid w:val="00575921"/>
    <w:rsid w:val="00576168"/>
    <w:rsid w:val="00576945"/>
    <w:rsid w:val="00581455"/>
    <w:rsid w:val="00584515"/>
    <w:rsid w:val="005849F1"/>
    <w:rsid w:val="005868D5"/>
    <w:rsid w:val="005A480C"/>
    <w:rsid w:val="005A77B0"/>
    <w:rsid w:val="005B21FD"/>
    <w:rsid w:val="005B48D5"/>
    <w:rsid w:val="005B4F5E"/>
    <w:rsid w:val="005B55E0"/>
    <w:rsid w:val="005B6B6A"/>
    <w:rsid w:val="005D11EF"/>
    <w:rsid w:val="005D1DF7"/>
    <w:rsid w:val="005D22D8"/>
    <w:rsid w:val="005D2E8F"/>
    <w:rsid w:val="005D7081"/>
    <w:rsid w:val="005D77A7"/>
    <w:rsid w:val="005E6229"/>
    <w:rsid w:val="005E6EA2"/>
    <w:rsid w:val="005E6EF4"/>
    <w:rsid w:val="005E7E1F"/>
    <w:rsid w:val="005F649F"/>
    <w:rsid w:val="005F78AC"/>
    <w:rsid w:val="006028BA"/>
    <w:rsid w:val="00602FCF"/>
    <w:rsid w:val="006052EA"/>
    <w:rsid w:val="00611636"/>
    <w:rsid w:val="0061381F"/>
    <w:rsid w:val="00613BAE"/>
    <w:rsid w:val="00614CDE"/>
    <w:rsid w:val="00614EE3"/>
    <w:rsid w:val="006179FD"/>
    <w:rsid w:val="00617F20"/>
    <w:rsid w:val="00622D8F"/>
    <w:rsid w:val="006312A7"/>
    <w:rsid w:val="006336B3"/>
    <w:rsid w:val="00635DB0"/>
    <w:rsid w:val="00640AEE"/>
    <w:rsid w:val="006475D7"/>
    <w:rsid w:val="0065275A"/>
    <w:rsid w:val="00652971"/>
    <w:rsid w:val="006553A3"/>
    <w:rsid w:val="00662D99"/>
    <w:rsid w:val="006664BB"/>
    <w:rsid w:val="00666E24"/>
    <w:rsid w:val="0067007D"/>
    <w:rsid w:val="006813F0"/>
    <w:rsid w:val="00685882"/>
    <w:rsid w:val="00685D99"/>
    <w:rsid w:val="00687061"/>
    <w:rsid w:val="00691517"/>
    <w:rsid w:val="006926D4"/>
    <w:rsid w:val="00695EF9"/>
    <w:rsid w:val="006A4648"/>
    <w:rsid w:val="006B06D4"/>
    <w:rsid w:val="006B3152"/>
    <w:rsid w:val="006B43AF"/>
    <w:rsid w:val="006D115D"/>
    <w:rsid w:val="006D1E78"/>
    <w:rsid w:val="006D242A"/>
    <w:rsid w:val="006D3B0F"/>
    <w:rsid w:val="006D3D68"/>
    <w:rsid w:val="006E5AA0"/>
    <w:rsid w:val="006E6194"/>
    <w:rsid w:val="006E7C3E"/>
    <w:rsid w:val="006F51D7"/>
    <w:rsid w:val="006F6D46"/>
    <w:rsid w:val="00703476"/>
    <w:rsid w:val="007057DA"/>
    <w:rsid w:val="00710E81"/>
    <w:rsid w:val="00712399"/>
    <w:rsid w:val="00716423"/>
    <w:rsid w:val="00716F1B"/>
    <w:rsid w:val="0072739E"/>
    <w:rsid w:val="0072799B"/>
    <w:rsid w:val="00730DFB"/>
    <w:rsid w:val="00736454"/>
    <w:rsid w:val="007367CA"/>
    <w:rsid w:val="007375EC"/>
    <w:rsid w:val="00740732"/>
    <w:rsid w:val="00741059"/>
    <w:rsid w:val="00742380"/>
    <w:rsid w:val="0077227C"/>
    <w:rsid w:val="00781572"/>
    <w:rsid w:val="007905F9"/>
    <w:rsid w:val="00790A66"/>
    <w:rsid w:val="007A275B"/>
    <w:rsid w:val="007A305F"/>
    <w:rsid w:val="007A3FBF"/>
    <w:rsid w:val="007B0826"/>
    <w:rsid w:val="007B68D4"/>
    <w:rsid w:val="007C0375"/>
    <w:rsid w:val="007C270D"/>
    <w:rsid w:val="007C2F4E"/>
    <w:rsid w:val="007C355F"/>
    <w:rsid w:val="007C3863"/>
    <w:rsid w:val="007C4DBB"/>
    <w:rsid w:val="007C5B3E"/>
    <w:rsid w:val="007D3E07"/>
    <w:rsid w:val="007D4188"/>
    <w:rsid w:val="007D5B8C"/>
    <w:rsid w:val="007E134D"/>
    <w:rsid w:val="007E4A2A"/>
    <w:rsid w:val="007E5E0C"/>
    <w:rsid w:val="007E6849"/>
    <w:rsid w:val="007F171A"/>
    <w:rsid w:val="007F3465"/>
    <w:rsid w:val="007F5D6E"/>
    <w:rsid w:val="007F694C"/>
    <w:rsid w:val="007F724B"/>
    <w:rsid w:val="00803509"/>
    <w:rsid w:val="00803E63"/>
    <w:rsid w:val="00814D94"/>
    <w:rsid w:val="00816471"/>
    <w:rsid w:val="00821813"/>
    <w:rsid w:val="00822C6B"/>
    <w:rsid w:val="00824EF0"/>
    <w:rsid w:val="00831393"/>
    <w:rsid w:val="008321F4"/>
    <w:rsid w:val="008351BF"/>
    <w:rsid w:val="00836576"/>
    <w:rsid w:val="00842356"/>
    <w:rsid w:val="00842868"/>
    <w:rsid w:val="00842F8A"/>
    <w:rsid w:val="00843535"/>
    <w:rsid w:val="00843A83"/>
    <w:rsid w:val="008442AC"/>
    <w:rsid w:val="0085118A"/>
    <w:rsid w:val="008536DE"/>
    <w:rsid w:val="00857E88"/>
    <w:rsid w:val="0086041E"/>
    <w:rsid w:val="00860E56"/>
    <w:rsid w:val="00861997"/>
    <w:rsid w:val="00861C63"/>
    <w:rsid w:val="0086397A"/>
    <w:rsid w:val="00863987"/>
    <w:rsid w:val="00866B1D"/>
    <w:rsid w:val="008731F6"/>
    <w:rsid w:val="00881AC1"/>
    <w:rsid w:val="0088431E"/>
    <w:rsid w:val="00886984"/>
    <w:rsid w:val="0088770A"/>
    <w:rsid w:val="008963D4"/>
    <w:rsid w:val="008A377D"/>
    <w:rsid w:val="008A588F"/>
    <w:rsid w:val="008C090C"/>
    <w:rsid w:val="008C0CBF"/>
    <w:rsid w:val="008C32A0"/>
    <w:rsid w:val="008C4FB6"/>
    <w:rsid w:val="008C7C87"/>
    <w:rsid w:val="008D3751"/>
    <w:rsid w:val="008D3E6C"/>
    <w:rsid w:val="008D7F85"/>
    <w:rsid w:val="008E6EE7"/>
    <w:rsid w:val="008F2F5D"/>
    <w:rsid w:val="008F383B"/>
    <w:rsid w:val="008F76C5"/>
    <w:rsid w:val="008F77CE"/>
    <w:rsid w:val="009034F5"/>
    <w:rsid w:val="0091673F"/>
    <w:rsid w:val="00916D2E"/>
    <w:rsid w:val="00920C1A"/>
    <w:rsid w:val="009247B4"/>
    <w:rsid w:val="00933D10"/>
    <w:rsid w:val="00933DA1"/>
    <w:rsid w:val="00935250"/>
    <w:rsid w:val="00935766"/>
    <w:rsid w:val="00936C97"/>
    <w:rsid w:val="0093739A"/>
    <w:rsid w:val="00937605"/>
    <w:rsid w:val="00941382"/>
    <w:rsid w:val="00941F28"/>
    <w:rsid w:val="00942EB9"/>
    <w:rsid w:val="009466F5"/>
    <w:rsid w:val="0094782C"/>
    <w:rsid w:val="00951380"/>
    <w:rsid w:val="00951E2B"/>
    <w:rsid w:val="00957AA8"/>
    <w:rsid w:val="0096260B"/>
    <w:rsid w:val="009631ED"/>
    <w:rsid w:val="00965B21"/>
    <w:rsid w:val="00967CC4"/>
    <w:rsid w:val="009706C3"/>
    <w:rsid w:val="00975B9A"/>
    <w:rsid w:val="0097763A"/>
    <w:rsid w:val="009826B5"/>
    <w:rsid w:val="00986ED0"/>
    <w:rsid w:val="009913FB"/>
    <w:rsid w:val="00997B29"/>
    <w:rsid w:val="009A7B64"/>
    <w:rsid w:val="009B14EE"/>
    <w:rsid w:val="009B4433"/>
    <w:rsid w:val="009B54E7"/>
    <w:rsid w:val="009C05B4"/>
    <w:rsid w:val="009C3DDB"/>
    <w:rsid w:val="009D12E1"/>
    <w:rsid w:val="009D213C"/>
    <w:rsid w:val="009E1D52"/>
    <w:rsid w:val="009E2222"/>
    <w:rsid w:val="009E335E"/>
    <w:rsid w:val="009E44ED"/>
    <w:rsid w:val="009F009D"/>
    <w:rsid w:val="009F5EA8"/>
    <w:rsid w:val="00A035D6"/>
    <w:rsid w:val="00A069A0"/>
    <w:rsid w:val="00A173DC"/>
    <w:rsid w:val="00A178E0"/>
    <w:rsid w:val="00A22DD4"/>
    <w:rsid w:val="00A25C1C"/>
    <w:rsid w:val="00A2619A"/>
    <w:rsid w:val="00A36B34"/>
    <w:rsid w:val="00A41D5B"/>
    <w:rsid w:val="00A510B7"/>
    <w:rsid w:val="00A52645"/>
    <w:rsid w:val="00A52B49"/>
    <w:rsid w:val="00A5342C"/>
    <w:rsid w:val="00A557FB"/>
    <w:rsid w:val="00A563A4"/>
    <w:rsid w:val="00A604DF"/>
    <w:rsid w:val="00A63445"/>
    <w:rsid w:val="00A6405F"/>
    <w:rsid w:val="00A64230"/>
    <w:rsid w:val="00A65646"/>
    <w:rsid w:val="00A72750"/>
    <w:rsid w:val="00A738FC"/>
    <w:rsid w:val="00A756E9"/>
    <w:rsid w:val="00A771A9"/>
    <w:rsid w:val="00A77D28"/>
    <w:rsid w:val="00A8069C"/>
    <w:rsid w:val="00A96B50"/>
    <w:rsid w:val="00AA4D29"/>
    <w:rsid w:val="00AB1336"/>
    <w:rsid w:val="00AB5365"/>
    <w:rsid w:val="00AC0156"/>
    <w:rsid w:val="00AD2E1E"/>
    <w:rsid w:val="00AD3ED9"/>
    <w:rsid w:val="00AD73AF"/>
    <w:rsid w:val="00AE075D"/>
    <w:rsid w:val="00AF23AC"/>
    <w:rsid w:val="00AF74C4"/>
    <w:rsid w:val="00B014D7"/>
    <w:rsid w:val="00B02AD7"/>
    <w:rsid w:val="00B0488A"/>
    <w:rsid w:val="00B06825"/>
    <w:rsid w:val="00B071D1"/>
    <w:rsid w:val="00B1268F"/>
    <w:rsid w:val="00B174E8"/>
    <w:rsid w:val="00B21EA1"/>
    <w:rsid w:val="00B24247"/>
    <w:rsid w:val="00B263EB"/>
    <w:rsid w:val="00B26FA8"/>
    <w:rsid w:val="00B504DB"/>
    <w:rsid w:val="00B51C3B"/>
    <w:rsid w:val="00B538AA"/>
    <w:rsid w:val="00B56FB9"/>
    <w:rsid w:val="00B620E4"/>
    <w:rsid w:val="00B87CC7"/>
    <w:rsid w:val="00B90713"/>
    <w:rsid w:val="00B9683C"/>
    <w:rsid w:val="00BA07AE"/>
    <w:rsid w:val="00BA15B8"/>
    <w:rsid w:val="00BA3FBC"/>
    <w:rsid w:val="00BA5566"/>
    <w:rsid w:val="00BA7219"/>
    <w:rsid w:val="00BB3C8F"/>
    <w:rsid w:val="00BB45B4"/>
    <w:rsid w:val="00BB6296"/>
    <w:rsid w:val="00BC2A9B"/>
    <w:rsid w:val="00BC470E"/>
    <w:rsid w:val="00BC6BAF"/>
    <w:rsid w:val="00BD3BA8"/>
    <w:rsid w:val="00BE4545"/>
    <w:rsid w:val="00BF328B"/>
    <w:rsid w:val="00BF339C"/>
    <w:rsid w:val="00C02548"/>
    <w:rsid w:val="00C15510"/>
    <w:rsid w:val="00C236CF"/>
    <w:rsid w:val="00C240DE"/>
    <w:rsid w:val="00C24ADF"/>
    <w:rsid w:val="00C250D1"/>
    <w:rsid w:val="00C41436"/>
    <w:rsid w:val="00C513EB"/>
    <w:rsid w:val="00C52074"/>
    <w:rsid w:val="00C5341A"/>
    <w:rsid w:val="00C57378"/>
    <w:rsid w:val="00C6110F"/>
    <w:rsid w:val="00C662EC"/>
    <w:rsid w:val="00C7134E"/>
    <w:rsid w:val="00C71889"/>
    <w:rsid w:val="00C736AA"/>
    <w:rsid w:val="00C744A2"/>
    <w:rsid w:val="00C82682"/>
    <w:rsid w:val="00C8793D"/>
    <w:rsid w:val="00C94F92"/>
    <w:rsid w:val="00C96696"/>
    <w:rsid w:val="00CA1A07"/>
    <w:rsid w:val="00CB163A"/>
    <w:rsid w:val="00CB5632"/>
    <w:rsid w:val="00CC2B71"/>
    <w:rsid w:val="00CD0E16"/>
    <w:rsid w:val="00CD409B"/>
    <w:rsid w:val="00CF349F"/>
    <w:rsid w:val="00CF3E21"/>
    <w:rsid w:val="00D01165"/>
    <w:rsid w:val="00D01996"/>
    <w:rsid w:val="00D02F88"/>
    <w:rsid w:val="00D062BB"/>
    <w:rsid w:val="00D07275"/>
    <w:rsid w:val="00D07936"/>
    <w:rsid w:val="00D13C59"/>
    <w:rsid w:val="00D14535"/>
    <w:rsid w:val="00D156FF"/>
    <w:rsid w:val="00D232AC"/>
    <w:rsid w:val="00D272D9"/>
    <w:rsid w:val="00D32ADA"/>
    <w:rsid w:val="00D372C8"/>
    <w:rsid w:val="00D448F4"/>
    <w:rsid w:val="00D46AE7"/>
    <w:rsid w:val="00D55478"/>
    <w:rsid w:val="00D55727"/>
    <w:rsid w:val="00D6045C"/>
    <w:rsid w:val="00D60753"/>
    <w:rsid w:val="00D62DFB"/>
    <w:rsid w:val="00D707AF"/>
    <w:rsid w:val="00D7095C"/>
    <w:rsid w:val="00D804F7"/>
    <w:rsid w:val="00D84F56"/>
    <w:rsid w:val="00D87E44"/>
    <w:rsid w:val="00DA0B07"/>
    <w:rsid w:val="00DB0A9F"/>
    <w:rsid w:val="00DB367A"/>
    <w:rsid w:val="00DB5ADC"/>
    <w:rsid w:val="00DC047C"/>
    <w:rsid w:val="00DC4A52"/>
    <w:rsid w:val="00DD0774"/>
    <w:rsid w:val="00DD1563"/>
    <w:rsid w:val="00DD5664"/>
    <w:rsid w:val="00DD6736"/>
    <w:rsid w:val="00DE3E38"/>
    <w:rsid w:val="00DE6323"/>
    <w:rsid w:val="00DF240C"/>
    <w:rsid w:val="00DF69A2"/>
    <w:rsid w:val="00E010A2"/>
    <w:rsid w:val="00E05F41"/>
    <w:rsid w:val="00E07E63"/>
    <w:rsid w:val="00E232DD"/>
    <w:rsid w:val="00E270BF"/>
    <w:rsid w:val="00E3129F"/>
    <w:rsid w:val="00E32D45"/>
    <w:rsid w:val="00E41619"/>
    <w:rsid w:val="00E4207A"/>
    <w:rsid w:val="00E45987"/>
    <w:rsid w:val="00E47F0C"/>
    <w:rsid w:val="00E53A8E"/>
    <w:rsid w:val="00E53C58"/>
    <w:rsid w:val="00E5404B"/>
    <w:rsid w:val="00E6214B"/>
    <w:rsid w:val="00E639D1"/>
    <w:rsid w:val="00E71938"/>
    <w:rsid w:val="00E82AE8"/>
    <w:rsid w:val="00E90AD3"/>
    <w:rsid w:val="00E90D33"/>
    <w:rsid w:val="00E920AD"/>
    <w:rsid w:val="00E938C3"/>
    <w:rsid w:val="00E95471"/>
    <w:rsid w:val="00EA4985"/>
    <w:rsid w:val="00EB4F60"/>
    <w:rsid w:val="00EB7E7F"/>
    <w:rsid w:val="00EC4E78"/>
    <w:rsid w:val="00EC4EC1"/>
    <w:rsid w:val="00EE0F38"/>
    <w:rsid w:val="00EE4098"/>
    <w:rsid w:val="00EF674A"/>
    <w:rsid w:val="00F159DE"/>
    <w:rsid w:val="00F15A35"/>
    <w:rsid w:val="00F15DE1"/>
    <w:rsid w:val="00F16B08"/>
    <w:rsid w:val="00F2113D"/>
    <w:rsid w:val="00F21CAC"/>
    <w:rsid w:val="00F3324D"/>
    <w:rsid w:val="00F33263"/>
    <w:rsid w:val="00F36FB9"/>
    <w:rsid w:val="00F42509"/>
    <w:rsid w:val="00F44E06"/>
    <w:rsid w:val="00F50C6C"/>
    <w:rsid w:val="00F5130C"/>
    <w:rsid w:val="00F517F0"/>
    <w:rsid w:val="00F5324F"/>
    <w:rsid w:val="00F560E1"/>
    <w:rsid w:val="00F74602"/>
    <w:rsid w:val="00F76582"/>
    <w:rsid w:val="00F84A40"/>
    <w:rsid w:val="00F86497"/>
    <w:rsid w:val="00F8767B"/>
    <w:rsid w:val="00FA20C1"/>
    <w:rsid w:val="00FA3627"/>
    <w:rsid w:val="00FC0D4D"/>
    <w:rsid w:val="00FC597E"/>
    <w:rsid w:val="00FD2C00"/>
    <w:rsid w:val="00FE1804"/>
    <w:rsid w:val="00FE2079"/>
    <w:rsid w:val="00FE3153"/>
    <w:rsid w:val="00FE797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546D5FE6"/>
  <w15:docId w15:val="{B859370B-30CC-4054-AB55-8AE60CFE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AF"/>
  </w:style>
  <w:style w:type="paragraph" w:styleId="Heading1">
    <w:name w:val="heading 1"/>
    <w:basedOn w:val="Normal"/>
    <w:next w:val="Normal"/>
    <w:link w:val="Heading1Char"/>
    <w:uiPriority w:val="9"/>
    <w:qFormat/>
    <w:rsid w:val="006B43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3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3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43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3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43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43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43A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3A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66"/>
    <w:rPr>
      <w:rFonts w:ascii="Tahoma" w:hAnsi="Tahoma" w:cs="Tahoma"/>
      <w:sz w:val="16"/>
      <w:szCs w:val="16"/>
    </w:rPr>
  </w:style>
  <w:style w:type="paragraph" w:customStyle="1" w:styleId="Heading10">
    <w:name w:val="Heading1"/>
    <w:basedOn w:val="Normal"/>
    <w:next w:val="BodyText1"/>
    <w:uiPriority w:val="99"/>
    <w:rsid w:val="00BA5566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/>
      <w:b/>
      <w:i/>
      <w:sz w:val="30"/>
      <w:szCs w:val="20"/>
      <w:lang w:bidi="ar-SA"/>
    </w:rPr>
  </w:style>
  <w:style w:type="paragraph" w:customStyle="1" w:styleId="BodyText1">
    <w:name w:val="Body Text 1"/>
    <w:basedOn w:val="Normal"/>
    <w:link w:val="BodyText1Char"/>
    <w:qFormat/>
    <w:rsid w:val="00BA5566"/>
    <w:pPr>
      <w:spacing w:after="120" w:line="300" w:lineRule="atLeast"/>
    </w:pPr>
    <w:rPr>
      <w:rFonts w:ascii="Times New Roman" w:eastAsia="Times New Roman" w:hAnsi="Times New Roman"/>
      <w:sz w:val="26"/>
      <w:szCs w:val="20"/>
      <w:lang w:bidi="ar-SA"/>
    </w:rPr>
  </w:style>
  <w:style w:type="character" w:customStyle="1" w:styleId="BodyText1Char">
    <w:name w:val="Body Text 1 Char"/>
    <w:basedOn w:val="DefaultParagraphFont"/>
    <w:link w:val="BodyText1"/>
    <w:rsid w:val="00BA5566"/>
    <w:rPr>
      <w:rFonts w:ascii="Times New Roman" w:eastAsia="Times New Roman" w:hAnsi="Times New Roman"/>
      <w:sz w:val="26"/>
      <w:szCs w:val="20"/>
      <w:lang w:bidi="ar-SA"/>
    </w:rPr>
  </w:style>
  <w:style w:type="character" w:styleId="Hyperlink">
    <w:name w:val="Hyperlink"/>
    <w:basedOn w:val="DefaultParagraphFont"/>
    <w:rsid w:val="00BA556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55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04E"/>
    <w:pPr>
      <w:spacing w:line="240" w:lineRule="auto"/>
      <w:ind w:left="720"/>
    </w:pPr>
    <w:rPr>
      <w:rFonts w:ascii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428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F4"/>
  </w:style>
  <w:style w:type="paragraph" w:styleId="Footer">
    <w:name w:val="footer"/>
    <w:basedOn w:val="Normal"/>
    <w:link w:val="FooterChar"/>
    <w:uiPriority w:val="99"/>
    <w:unhideWhenUsed/>
    <w:rsid w:val="008321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F4"/>
  </w:style>
  <w:style w:type="character" w:styleId="UnresolvedMention">
    <w:name w:val="Unresolved Mention"/>
    <w:basedOn w:val="DefaultParagraphFont"/>
    <w:uiPriority w:val="99"/>
    <w:semiHidden/>
    <w:unhideWhenUsed/>
    <w:rsid w:val="003661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5A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nfo.legislature.ca.gov/faces/billNavClient.xhtml?bill_id=202320240SB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pjac_ceac@jud.c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rts.ca.gov/tcpjac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cpjac_ceac@jud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ca.gov/tcpjac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ac-P-CombinedClose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699AD-6AD1-4F95-AD37-5A844C34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ac-P-CombinedClosed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Rada, Corey</dc:creator>
  <cp:lastModifiedBy>Rada, Corey</cp:lastModifiedBy>
  <cp:revision>2</cp:revision>
  <cp:lastPrinted>2022-05-20T16:10:00Z</cp:lastPrinted>
  <dcterms:created xsi:type="dcterms:W3CDTF">2023-01-27T18:10:00Z</dcterms:created>
  <dcterms:modified xsi:type="dcterms:W3CDTF">2023-01-27T18:10:00Z</dcterms:modified>
</cp:coreProperties>
</file>