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commentRangeStart w:id="0"/>
      <w:r w:rsidRPr="001C4401">
        <w:rPr>
          <w:b/>
          <w:bCs/>
          <w:color w:val="000000"/>
        </w:rPr>
        <w:t>Conflict of Interest</w:t>
      </w:r>
      <w:commentRangeEnd w:id="0"/>
      <w:r w:rsidR="00E66CC2">
        <w:rPr>
          <w:rStyle w:val="CommentReference"/>
        </w:rPr>
        <w:commentReference w:id="0"/>
      </w:r>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commentRangeStart w:id="1"/>
      <w:r>
        <w:rPr>
          <w:b/>
          <w:bCs/>
          <w:color w:val="000000"/>
        </w:rPr>
        <w:t>Suspension or Debarment</w:t>
      </w:r>
      <w:commentRangeEnd w:id="1"/>
      <w:r w:rsidR="00E66CC2">
        <w:rPr>
          <w:rStyle w:val="CommentReference"/>
        </w:rPr>
        <w:commentReference w:id="1"/>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commentRangeStart w:id="2"/>
      <w:r w:rsidRPr="003D1C75">
        <w:rPr>
          <w:b/>
          <w:bCs/>
          <w:color w:val="000000"/>
        </w:rPr>
        <w:t>Tax Delinquency</w:t>
      </w:r>
      <w:commentRangeEnd w:id="2"/>
      <w:r w:rsidR="00E66CC2">
        <w:rPr>
          <w:rStyle w:val="CommentReference"/>
        </w:rPr>
        <w:commentReference w:id="2"/>
      </w:r>
      <w:r w:rsidRPr="003D1C75">
        <w:rPr>
          <w:b/>
          <w:bCs/>
          <w:color w:val="000000"/>
        </w:rPr>
        <w:t>.</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commentRangeStart w:id="3"/>
      <w:r w:rsidRPr="001379AD">
        <w:rPr>
          <w:b/>
          <w:bCs/>
          <w:color w:val="000000"/>
        </w:rPr>
        <w:t>Conflict Minerals</w:t>
      </w:r>
      <w:commentRangeEnd w:id="3"/>
      <w:r>
        <w:rPr>
          <w:rStyle w:val="CommentReference"/>
        </w:rPr>
        <w:commentReference w:id="3"/>
      </w:r>
      <w:r w:rsidRPr="001379AD">
        <w:rPr>
          <w:b/>
          <w:bCs/>
          <w:color w:val="000000"/>
        </w:rPr>
        <w:t>.</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footerReference w:type="default" r:id="rId9"/>
      <w:pgSz w:w="12240" w:h="15840" w:code="1"/>
      <w:pgMar w:top="1152" w:right="1008" w:bottom="1152" w:left="1008"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Torr" w:date="2013-09-11T17:28:00Z" w:initials="T">
    <w:p w:rsidR="00E66CC2" w:rsidRDefault="00E66CC2">
      <w:pPr>
        <w:pStyle w:val="CommentText"/>
      </w:pPr>
      <w:r>
        <w:rPr>
          <w:rStyle w:val="CommentReference"/>
        </w:rPr>
        <w:annotationRef/>
      </w:r>
      <w:r>
        <w:t>JBCM chapter 4, section 4.2.B.4 requires only that the RFP contain language regarding PCC 10410 conflicts.  This language is broader than is required, but is included because it matches the language in certain form contracts developed for JBEs.</w:t>
      </w:r>
    </w:p>
  </w:comment>
  <w:comment w:id="1" w:author="TTorr" w:date="2013-09-11T17:32:00Z" w:initials="T">
    <w:p w:rsidR="00E66CC2" w:rsidRDefault="00E66CC2">
      <w:pPr>
        <w:pStyle w:val="CommentText"/>
      </w:pPr>
      <w:r>
        <w:rPr>
          <w:rStyle w:val="CommentReference"/>
        </w:rPr>
        <w:annotationRef/>
      </w:r>
      <w:r>
        <w:t>This certification is not legally required, but is recommended to help avoid contracting in violation of PCC 10115.10(f).</w:t>
      </w:r>
    </w:p>
  </w:comment>
  <w:comment w:id="2" w:author="TTorr" w:date="2013-09-11T17:34:00Z" w:initials="T">
    <w:p w:rsidR="00E66CC2" w:rsidRDefault="00E66CC2">
      <w:pPr>
        <w:pStyle w:val="CommentText"/>
      </w:pPr>
      <w:r>
        <w:rPr>
          <w:rStyle w:val="CommentReference"/>
        </w:rPr>
        <w:annotationRef/>
      </w:r>
      <w:r>
        <w:t xml:space="preserve">This certification is not legally required, but is recommended to help avoid contracting in violation of </w:t>
      </w:r>
      <w:r w:rsidRPr="00E66CC2">
        <w:t>PCC 10295.4</w:t>
      </w:r>
      <w:r>
        <w:t>.</w:t>
      </w:r>
    </w:p>
  </w:comment>
  <w:comment w:id="3" w:author="TTorr" w:date="2013-09-06T17:06:00Z" w:initials="T">
    <w:p w:rsidR="002C02D3" w:rsidRDefault="001379AD">
      <w:pPr>
        <w:pStyle w:val="CommentText"/>
      </w:pPr>
      <w:r>
        <w:rPr>
          <w:rStyle w:val="CommentReference"/>
        </w:rPr>
        <w:annotationRef/>
      </w:r>
      <w:r w:rsidR="002C02D3">
        <w:rPr>
          <w:rStyle w:val="CommentReference"/>
        </w:rPr>
        <w:t>Required only if</w:t>
      </w:r>
      <w:r w:rsidR="002C02D3" w:rsidRPr="00736338">
        <w:t xml:space="preserve"> this procurement includes goods or services that involve certain “conflict minerals” (cassiterite, columbite-ta</w:t>
      </w:r>
      <w:r w:rsidR="002C02D3">
        <w:t xml:space="preserve">ntalite, gold, and wolframite) which are </w:t>
      </w:r>
      <w:r w:rsidR="002C02D3" w:rsidRPr="005E08C0">
        <w:t>found in many technological products such as mobile telephones, laptop computers, and digital video recorders</w:t>
      </w:r>
      <w:r w:rsidR="002C02D3">
        <w:t>. See JBCM chapter 4, section</w:t>
      </w:r>
      <w:r w:rsidR="002C02D3" w:rsidRPr="005E08C0">
        <w:t xml:space="preserve"> </w:t>
      </w:r>
      <w:r w:rsidR="002C02D3">
        <w:t>4.2.B.12.</w:t>
      </w:r>
    </w:p>
    <w:p w:rsidR="00856564" w:rsidRDefault="00856564">
      <w:pPr>
        <w:pStyle w:val="CommentText"/>
      </w:pPr>
    </w:p>
    <w:p w:rsidR="00856564" w:rsidRDefault="00856564">
      <w:pPr>
        <w:pStyle w:val="CommentText"/>
      </w:pPr>
      <w:r>
        <w:t>If this procurement does not include goods or services that involve those conflict minerals, this certification may be deleted.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8674"/>
  </w:hdrShapeDefaults>
  <w:footnotePr>
    <w:footnote w:id="-1"/>
    <w:footnote w:id="0"/>
  </w:footnotePr>
  <w:endnotePr>
    <w:endnote w:id="-1"/>
    <w:endnote w:id="0"/>
  </w:endnotePr>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TTorr</cp:lastModifiedBy>
  <cp:revision>7</cp:revision>
  <dcterms:created xsi:type="dcterms:W3CDTF">2013-09-07T00:08:00Z</dcterms:created>
  <dcterms:modified xsi:type="dcterms:W3CDTF">2014-01-02T01:05:00Z</dcterms:modified>
</cp:coreProperties>
</file>