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44" w:rsidRDefault="00250B44" w:rsidP="00800CC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Policies</w:t>
      </w:r>
      <w:r w:rsidR="00800CCF" w:rsidRPr="00800CC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61F01">
        <w:rPr>
          <w:rFonts w:asciiTheme="majorHAnsi" w:hAnsiTheme="majorHAnsi" w:cstheme="majorHAnsi"/>
          <w:b/>
          <w:sz w:val="28"/>
          <w:szCs w:val="28"/>
        </w:rPr>
        <w:t>for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66D87">
        <w:rPr>
          <w:rFonts w:asciiTheme="majorHAnsi" w:hAnsiTheme="majorHAnsi" w:cstheme="majorHAnsi"/>
          <w:b/>
          <w:sz w:val="28"/>
          <w:szCs w:val="28"/>
        </w:rPr>
        <w:t xml:space="preserve">Possible </w:t>
      </w:r>
      <w:r w:rsidR="00800CCF" w:rsidRPr="00800CCF">
        <w:rPr>
          <w:rFonts w:asciiTheme="majorHAnsi" w:hAnsiTheme="majorHAnsi" w:cstheme="majorHAnsi"/>
          <w:b/>
          <w:sz w:val="28"/>
          <w:szCs w:val="28"/>
        </w:rPr>
        <w:t xml:space="preserve">Inclusion in the </w:t>
      </w:r>
    </w:p>
    <w:p w:rsidR="0088206E" w:rsidRPr="00800CCF" w:rsidRDefault="00800CCF" w:rsidP="00800CC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00CCF">
        <w:rPr>
          <w:rFonts w:asciiTheme="majorHAnsi" w:hAnsiTheme="majorHAnsi" w:cstheme="majorHAnsi"/>
          <w:b/>
          <w:sz w:val="28"/>
          <w:szCs w:val="28"/>
        </w:rPr>
        <w:t>Local Contracting Manual</w:t>
      </w:r>
    </w:p>
    <w:p w:rsidR="00800CCF" w:rsidRPr="009B4215" w:rsidRDefault="009B4215" w:rsidP="009B4215">
      <w:pPr>
        <w:jc w:val="center"/>
        <w:rPr>
          <w:rFonts w:asciiTheme="majorHAnsi" w:hAnsiTheme="majorHAnsi" w:cstheme="majorHAnsi"/>
          <w:sz w:val="16"/>
          <w:szCs w:val="16"/>
        </w:rPr>
      </w:pPr>
      <w:proofErr w:type="gramStart"/>
      <w:r w:rsidRPr="009B4215">
        <w:rPr>
          <w:rFonts w:asciiTheme="majorHAnsi" w:hAnsiTheme="majorHAnsi" w:cstheme="majorHAnsi"/>
          <w:sz w:val="16"/>
          <w:szCs w:val="16"/>
        </w:rPr>
        <w:t>rev</w:t>
      </w:r>
      <w:proofErr w:type="gramEnd"/>
      <w:r w:rsidRPr="009B4215">
        <w:rPr>
          <w:rFonts w:asciiTheme="majorHAnsi" w:hAnsiTheme="majorHAnsi" w:cstheme="majorHAnsi"/>
          <w:sz w:val="16"/>
          <w:szCs w:val="16"/>
        </w:rPr>
        <w:t xml:space="preserve"> 9-6-12 </w:t>
      </w:r>
    </w:p>
    <w:p w:rsidR="00800CCF" w:rsidRPr="00800CCF" w:rsidRDefault="00800CCF">
      <w:pPr>
        <w:rPr>
          <w:rFonts w:asciiTheme="majorHAnsi" w:hAnsiTheme="majorHAnsi" w:cstheme="majorHAnsi"/>
        </w:rPr>
      </w:pPr>
    </w:p>
    <w:p w:rsidR="00800CCF" w:rsidRPr="00800CCF" w:rsidRDefault="00800CCF" w:rsidP="00800CCF">
      <w:pPr>
        <w:pStyle w:val="Default"/>
        <w:rPr>
          <w:rFonts w:asciiTheme="majorHAnsi" w:hAnsiTheme="majorHAnsi" w:cstheme="majorHAnsi"/>
        </w:rPr>
      </w:pPr>
      <w:r w:rsidRPr="00800CCF">
        <w:rPr>
          <w:rFonts w:asciiTheme="majorHAnsi" w:hAnsiTheme="majorHAnsi" w:cstheme="majorHAnsi"/>
          <w:u w:val="single"/>
        </w:rPr>
        <w:t>Additional Policies</w:t>
      </w:r>
      <w:r>
        <w:rPr>
          <w:rFonts w:asciiTheme="majorHAnsi" w:hAnsiTheme="majorHAnsi" w:cstheme="majorHAnsi"/>
        </w:rPr>
        <w:t xml:space="preserve">.  In addition to the </w:t>
      </w:r>
      <w:r w:rsidR="00250B44">
        <w:rPr>
          <w:rFonts w:asciiTheme="majorHAnsi" w:hAnsiTheme="majorHAnsi" w:cstheme="majorHAnsi"/>
        </w:rPr>
        <w:t>issues</w:t>
      </w:r>
      <w:r w:rsidR="00414C3B">
        <w:rPr>
          <w:rFonts w:asciiTheme="majorHAnsi" w:hAnsiTheme="majorHAnsi" w:cstheme="majorHAnsi"/>
        </w:rPr>
        <w:t xml:space="preserve"> addressed in the </w:t>
      </w:r>
      <w:r>
        <w:rPr>
          <w:rFonts w:asciiTheme="majorHAnsi" w:hAnsiTheme="majorHAnsi" w:cstheme="majorHAnsi"/>
        </w:rPr>
        <w:t xml:space="preserve">Local Contracting Manual Template (Template), a </w:t>
      </w:r>
      <w:r w:rsidR="00334F3B">
        <w:rPr>
          <w:rFonts w:asciiTheme="majorHAnsi" w:hAnsiTheme="majorHAnsi" w:cstheme="majorHAnsi"/>
        </w:rPr>
        <w:t>JBE</w:t>
      </w:r>
      <w:r w:rsidRPr="00800CC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may</w:t>
      </w:r>
      <w:r w:rsidRPr="00800CCF">
        <w:rPr>
          <w:rFonts w:asciiTheme="majorHAnsi" w:hAnsiTheme="majorHAnsi" w:cstheme="majorHAnsi"/>
        </w:rPr>
        <w:t xml:space="preserve"> include in its Local Contracting Manual any other policies </w:t>
      </w:r>
      <w:r>
        <w:rPr>
          <w:rFonts w:asciiTheme="majorHAnsi" w:hAnsiTheme="majorHAnsi" w:cstheme="majorHAnsi"/>
        </w:rPr>
        <w:t>relating to</w:t>
      </w:r>
      <w:r w:rsidRPr="00800CCF">
        <w:rPr>
          <w:rFonts w:asciiTheme="majorHAnsi" w:hAnsiTheme="majorHAnsi" w:cstheme="majorHAnsi"/>
        </w:rPr>
        <w:t xml:space="preserve"> its procurement and contracting activities.  The only limitation is tha</w:t>
      </w:r>
      <w:r w:rsidR="00250B44">
        <w:rPr>
          <w:rFonts w:asciiTheme="majorHAnsi" w:hAnsiTheme="majorHAnsi" w:cstheme="majorHAnsi"/>
        </w:rPr>
        <w:t xml:space="preserve">t these policies </w:t>
      </w:r>
      <w:r w:rsidRPr="00800CCF">
        <w:rPr>
          <w:rFonts w:asciiTheme="majorHAnsi" w:hAnsiTheme="majorHAnsi" w:cstheme="majorHAnsi"/>
        </w:rPr>
        <w:t xml:space="preserve">cannot be inconsistent with the </w:t>
      </w:r>
      <w:r w:rsidR="008C1C03">
        <w:rPr>
          <w:rFonts w:asciiTheme="majorHAnsi" w:hAnsiTheme="majorHAnsi" w:cstheme="majorHAnsi"/>
        </w:rPr>
        <w:t>Judicial Branch Contracting Manual (</w:t>
      </w:r>
      <w:r w:rsidR="008C1C03" w:rsidRPr="00800CCF">
        <w:rPr>
          <w:rFonts w:asciiTheme="majorHAnsi" w:hAnsiTheme="majorHAnsi" w:cstheme="majorHAnsi"/>
        </w:rPr>
        <w:t>JBCM</w:t>
      </w:r>
      <w:r w:rsidR="008C1C03">
        <w:rPr>
          <w:rFonts w:asciiTheme="majorHAnsi" w:hAnsiTheme="majorHAnsi" w:cstheme="majorHAnsi"/>
        </w:rPr>
        <w:t>)</w:t>
      </w:r>
      <w:r w:rsidR="008C1C03" w:rsidRPr="00800CCF">
        <w:rPr>
          <w:rFonts w:asciiTheme="majorHAnsi" w:hAnsiTheme="majorHAnsi" w:cstheme="majorHAnsi"/>
        </w:rPr>
        <w:t xml:space="preserve"> </w:t>
      </w:r>
      <w:r w:rsidRPr="00800CCF">
        <w:rPr>
          <w:rFonts w:asciiTheme="majorHAnsi" w:hAnsiTheme="majorHAnsi" w:cstheme="majorHAnsi"/>
        </w:rPr>
        <w:t xml:space="preserve">or applicable law.  While a </w:t>
      </w:r>
      <w:r w:rsidR="00334F3B">
        <w:rPr>
          <w:rFonts w:asciiTheme="majorHAnsi" w:hAnsiTheme="majorHAnsi" w:cstheme="majorHAnsi"/>
        </w:rPr>
        <w:t>JBE</w:t>
      </w:r>
      <w:r w:rsidRPr="00800CCF">
        <w:rPr>
          <w:rFonts w:asciiTheme="majorHAnsi" w:hAnsiTheme="majorHAnsi" w:cstheme="majorHAnsi"/>
        </w:rPr>
        <w:t xml:space="preserve"> may decide to include additional policies in its Local Contracting Manual, it is not obligated to do so.</w:t>
      </w:r>
    </w:p>
    <w:p w:rsidR="00800CCF" w:rsidRPr="00800CCF" w:rsidRDefault="00800CCF" w:rsidP="00800CCF">
      <w:pPr>
        <w:pStyle w:val="Default"/>
        <w:rPr>
          <w:rFonts w:asciiTheme="majorHAnsi" w:hAnsiTheme="majorHAnsi" w:cstheme="majorHAnsi"/>
        </w:rPr>
      </w:pPr>
    </w:p>
    <w:p w:rsidR="00800CCF" w:rsidRDefault="00800CCF" w:rsidP="00800CCF">
      <w:pPr>
        <w:pStyle w:val="Default"/>
        <w:rPr>
          <w:rFonts w:asciiTheme="majorHAnsi" w:hAnsiTheme="majorHAnsi" w:cstheme="majorHAnsi"/>
        </w:rPr>
      </w:pPr>
      <w:r w:rsidRPr="00800CCF">
        <w:rPr>
          <w:rFonts w:asciiTheme="majorHAnsi" w:hAnsiTheme="majorHAnsi" w:cstheme="majorHAnsi"/>
          <w:u w:val="single"/>
        </w:rPr>
        <w:t xml:space="preserve">Optional </w:t>
      </w:r>
      <w:r w:rsidR="00250B44">
        <w:rPr>
          <w:rFonts w:asciiTheme="majorHAnsi" w:hAnsiTheme="majorHAnsi" w:cstheme="majorHAnsi"/>
          <w:u w:val="single"/>
        </w:rPr>
        <w:t>Policies</w:t>
      </w:r>
      <w:r>
        <w:rPr>
          <w:rFonts w:asciiTheme="majorHAnsi" w:hAnsiTheme="majorHAnsi" w:cstheme="majorHAnsi"/>
        </w:rPr>
        <w:t xml:space="preserve">.  </w:t>
      </w:r>
      <w:r w:rsidRPr="00800CCF">
        <w:rPr>
          <w:rFonts w:asciiTheme="majorHAnsi" w:hAnsiTheme="majorHAnsi" w:cstheme="majorHAnsi"/>
        </w:rPr>
        <w:t xml:space="preserve">The JBCM </w:t>
      </w:r>
      <w:r w:rsidR="00F95851">
        <w:rPr>
          <w:rFonts w:asciiTheme="majorHAnsi" w:hAnsiTheme="majorHAnsi" w:cstheme="majorHAnsi"/>
        </w:rPr>
        <w:t>references</w:t>
      </w:r>
      <w:r w:rsidRPr="00800CCF">
        <w:rPr>
          <w:rFonts w:asciiTheme="majorHAnsi" w:hAnsiTheme="majorHAnsi" w:cstheme="majorHAnsi"/>
        </w:rPr>
        <w:t xml:space="preserve"> a number of </w:t>
      </w:r>
      <w:r w:rsidR="00963A98">
        <w:rPr>
          <w:rFonts w:asciiTheme="majorHAnsi" w:hAnsiTheme="majorHAnsi" w:cstheme="majorHAnsi"/>
        </w:rPr>
        <w:t>policy topics</w:t>
      </w:r>
      <w:r w:rsidRPr="00800CCF">
        <w:rPr>
          <w:rFonts w:asciiTheme="majorHAnsi" w:hAnsiTheme="majorHAnsi" w:cstheme="majorHAnsi"/>
        </w:rPr>
        <w:t xml:space="preserve"> that a </w:t>
      </w:r>
      <w:r w:rsidR="00334F3B">
        <w:rPr>
          <w:rFonts w:asciiTheme="majorHAnsi" w:hAnsiTheme="majorHAnsi" w:cstheme="majorHAnsi"/>
        </w:rPr>
        <w:t>JBE</w:t>
      </w:r>
      <w:r w:rsidRPr="00800CCF">
        <w:rPr>
          <w:rFonts w:asciiTheme="majorHAnsi" w:hAnsiTheme="majorHAnsi" w:cstheme="majorHAnsi"/>
        </w:rPr>
        <w:t xml:space="preserve"> </w:t>
      </w:r>
      <w:r w:rsidR="001C1ABA">
        <w:rPr>
          <w:rFonts w:asciiTheme="majorHAnsi" w:hAnsiTheme="majorHAnsi" w:cstheme="majorHAnsi"/>
        </w:rPr>
        <w:t xml:space="preserve">“should” or “may” </w:t>
      </w:r>
      <w:r w:rsidRPr="00800CCF">
        <w:rPr>
          <w:rFonts w:asciiTheme="majorHAnsi" w:hAnsiTheme="majorHAnsi" w:cstheme="majorHAnsi"/>
        </w:rPr>
        <w:t>address in its Local Contracting Manual</w:t>
      </w:r>
      <w:r w:rsidR="00334F3B">
        <w:rPr>
          <w:rFonts w:asciiTheme="majorHAnsi" w:hAnsiTheme="majorHAnsi" w:cstheme="majorHAnsi"/>
        </w:rPr>
        <w:t xml:space="preserve">.  </w:t>
      </w:r>
      <w:r w:rsidR="00C7414D">
        <w:rPr>
          <w:rFonts w:asciiTheme="majorHAnsi" w:hAnsiTheme="majorHAnsi" w:cstheme="majorHAnsi"/>
        </w:rPr>
        <w:t xml:space="preserve">These </w:t>
      </w:r>
      <w:r w:rsidR="00963A98">
        <w:rPr>
          <w:rFonts w:asciiTheme="majorHAnsi" w:hAnsiTheme="majorHAnsi" w:cstheme="majorHAnsi"/>
        </w:rPr>
        <w:t>policy topic</w:t>
      </w:r>
      <w:r w:rsidR="00C7414D">
        <w:rPr>
          <w:rFonts w:asciiTheme="majorHAnsi" w:hAnsiTheme="majorHAnsi" w:cstheme="majorHAnsi"/>
        </w:rPr>
        <w:t xml:space="preserve">s are listed below.  </w:t>
      </w:r>
      <w:r w:rsidR="000D7F14">
        <w:rPr>
          <w:rFonts w:asciiTheme="majorHAnsi" w:hAnsiTheme="majorHAnsi" w:cstheme="majorHAnsi"/>
        </w:rPr>
        <w:t>Beca</w:t>
      </w:r>
      <w:r w:rsidR="00963A98">
        <w:rPr>
          <w:rFonts w:asciiTheme="majorHAnsi" w:hAnsiTheme="majorHAnsi" w:cstheme="majorHAnsi"/>
        </w:rPr>
        <w:t>use the inclusion of these policie</w:t>
      </w:r>
      <w:r w:rsidR="000D7F14">
        <w:rPr>
          <w:rFonts w:asciiTheme="majorHAnsi" w:hAnsiTheme="majorHAnsi" w:cstheme="majorHAnsi"/>
        </w:rPr>
        <w:t xml:space="preserve">s is </w:t>
      </w:r>
      <w:r w:rsidR="001C1ABA">
        <w:rPr>
          <w:rFonts w:asciiTheme="majorHAnsi" w:hAnsiTheme="majorHAnsi" w:cstheme="majorHAnsi"/>
        </w:rPr>
        <w:t>not mandatory</w:t>
      </w:r>
      <w:r w:rsidR="000D7F14">
        <w:rPr>
          <w:rFonts w:asciiTheme="majorHAnsi" w:hAnsiTheme="majorHAnsi" w:cstheme="majorHAnsi"/>
        </w:rPr>
        <w:t xml:space="preserve">, they are not included in the Template.  </w:t>
      </w:r>
      <w:r w:rsidRPr="00800CCF">
        <w:rPr>
          <w:rFonts w:asciiTheme="majorHAnsi" w:hAnsiTheme="majorHAnsi" w:cstheme="majorHAnsi"/>
        </w:rPr>
        <w:t xml:space="preserve">While a </w:t>
      </w:r>
      <w:r w:rsidR="008E796C">
        <w:rPr>
          <w:rFonts w:asciiTheme="majorHAnsi" w:hAnsiTheme="majorHAnsi" w:cstheme="majorHAnsi"/>
        </w:rPr>
        <w:t>JBE</w:t>
      </w:r>
      <w:r w:rsidRPr="00800CCF">
        <w:rPr>
          <w:rFonts w:asciiTheme="majorHAnsi" w:hAnsiTheme="majorHAnsi" w:cstheme="majorHAnsi"/>
        </w:rPr>
        <w:t xml:space="preserve"> may decide to address some </w:t>
      </w:r>
      <w:r w:rsidR="000D7F14">
        <w:rPr>
          <w:rFonts w:asciiTheme="majorHAnsi" w:hAnsiTheme="majorHAnsi" w:cstheme="majorHAnsi"/>
        </w:rPr>
        <w:t xml:space="preserve">or all </w:t>
      </w:r>
      <w:r w:rsidRPr="00800CCF">
        <w:rPr>
          <w:rFonts w:asciiTheme="majorHAnsi" w:hAnsiTheme="majorHAnsi" w:cstheme="majorHAnsi"/>
        </w:rPr>
        <w:t xml:space="preserve">of these optional </w:t>
      </w:r>
      <w:r w:rsidR="00963A98">
        <w:rPr>
          <w:rFonts w:asciiTheme="majorHAnsi" w:hAnsiTheme="majorHAnsi" w:cstheme="majorHAnsi"/>
        </w:rPr>
        <w:t xml:space="preserve">policy </w:t>
      </w:r>
      <w:r w:rsidRPr="00800CCF">
        <w:rPr>
          <w:rFonts w:asciiTheme="majorHAnsi" w:hAnsiTheme="majorHAnsi" w:cstheme="majorHAnsi"/>
        </w:rPr>
        <w:t xml:space="preserve">topics in its Local Contracting </w:t>
      </w:r>
      <w:r w:rsidR="000D7F14" w:rsidRPr="00800CCF">
        <w:rPr>
          <w:rFonts w:asciiTheme="majorHAnsi" w:hAnsiTheme="majorHAnsi" w:cstheme="majorHAnsi"/>
        </w:rPr>
        <w:t>Manual</w:t>
      </w:r>
      <w:r w:rsidRPr="00800CCF">
        <w:rPr>
          <w:rFonts w:asciiTheme="majorHAnsi" w:hAnsiTheme="majorHAnsi" w:cstheme="majorHAnsi"/>
        </w:rPr>
        <w:t>, it is not obligated to do so.</w:t>
      </w:r>
      <w:r w:rsidR="00CD79FB">
        <w:rPr>
          <w:rFonts w:asciiTheme="majorHAnsi" w:hAnsiTheme="majorHAnsi" w:cstheme="majorHAnsi"/>
        </w:rPr>
        <w:t xml:space="preserve"> </w:t>
      </w:r>
    </w:p>
    <w:p w:rsidR="00334F3B" w:rsidRDefault="00334F3B" w:rsidP="00800CCF">
      <w:pPr>
        <w:pStyle w:val="Default"/>
        <w:rPr>
          <w:rFonts w:asciiTheme="majorHAnsi" w:hAnsiTheme="majorHAnsi" w:cstheme="majorHAnsi"/>
        </w:rPr>
      </w:pPr>
    </w:p>
    <w:p w:rsidR="00334F3B" w:rsidRDefault="00334F3B" w:rsidP="00334F3B">
      <w:pPr>
        <w:pStyle w:val="Default"/>
        <w:rPr>
          <w:rFonts w:asciiTheme="majorHAnsi" w:hAnsiTheme="majorHAnsi" w:cstheme="majorHAnsi"/>
        </w:rPr>
      </w:pPr>
      <w:r w:rsidRPr="00C7414D">
        <w:rPr>
          <w:rFonts w:asciiTheme="majorHAnsi" w:hAnsiTheme="majorHAnsi" w:cstheme="majorHAnsi"/>
          <w:u w:val="single"/>
        </w:rPr>
        <w:t xml:space="preserve">Conditional </w:t>
      </w:r>
      <w:r w:rsidR="00250B44">
        <w:rPr>
          <w:rFonts w:asciiTheme="majorHAnsi" w:hAnsiTheme="majorHAnsi" w:cstheme="majorHAnsi"/>
          <w:u w:val="single"/>
        </w:rPr>
        <w:t>Policies</w:t>
      </w:r>
      <w:r>
        <w:rPr>
          <w:rFonts w:asciiTheme="majorHAnsi" w:hAnsiTheme="majorHAnsi" w:cstheme="majorHAnsi"/>
        </w:rPr>
        <w:t xml:space="preserve">.  </w:t>
      </w:r>
      <w:r w:rsidR="00C7414D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 xml:space="preserve">he JBCM references certain </w:t>
      </w:r>
      <w:r w:rsidR="00963A98">
        <w:rPr>
          <w:rFonts w:asciiTheme="majorHAnsi" w:hAnsiTheme="majorHAnsi" w:cstheme="majorHAnsi"/>
        </w:rPr>
        <w:t xml:space="preserve">policy </w:t>
      </w:r>
      <w:r>
        <w:rPr>
          <w:rFonts w:asciiTheme="majorHAnsi" w:hAnsiTheme="majorHAnsi" w:cstheme="majorHAnsi"/>
        </w:rPr>
        <w:t>topics that a JBE “must</w:t>
      </w:r>
      <w:r w:rsidR="004B4712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” </w:t>
      </w:r>
      <w:r w:rsidR="004B4712">
        <w:rPr>
          <w:rFonts w:asciiTheme="majorHAnsi" w:hAnsiTheme="majorHAnsi" w:cstheme="majorHAnsi"/>
        </w:rPr>
        <w:t xml:space="preserve">“should,” or “may” </w:t>
      </w:r>
      <w:r>
        <w:rPr>
          <w:rFonts w:asciiTheme="majorHAnsi" w:hAnsiTheme="majorHAnsi" w:cstheme="majorHAnsi"/>
        </w:rPr>
        <w:t xml:space="preserve">address in its Local Contracting Manual if the JBE decides to exercise certain discretionary authority.  </w:t>
      </w:r>
      <w:r w:rsidR="00C7414D">
        <w:rPr>
          <w:rFonts w:asciiTheme="majorHAnsi" w:hAnsiTheme="majorHAnsi" w:cstheme="majorHAnsi"/>
        </w:rPr>
        <w:t xml:space="preserve">These topics are listed below.  </w:t>
      </w:r>
      <w:r>
        <w:rPr>
          <w:rFonts w:asciiTheme="majorHAnsi" w:hAnsiTheme="majorHAnsi" w:cstheme="majorHAnsi"/>
        </w:rPr>
        <w:t xml:space="preserve">Because the inclusion of these </w:t>
      </w:r>
      <w:r w:rsidR="00963A98">
        <w:rPr>
          <w:rFonts w:asciiTheme="majorHAnsi" w:hAnsiTheme="majorHAnsi" w:cstheme="majorHAnsi"/>
        </w:rPr>
        <w:t xml:space="preserve">policy </w:t>
      </w:r>
      <w:r>
        <w:rPr>
          <w:rFonts w:asciiTheme="majorHAnsi" w:hAnsiTheme="majorHAnsi" w:cstheme="majorHAnsi"/>
        </w:rPr>
        <w:t xml:space="preserve">topics is </w:t>
      </w:r>
      <w:r w:rsidR="00C7414D">
        <w:rPr>
          <w:rFonts w:asciiTheme="majorHAnsi" w:hAnsiTheme="majorHAnsi" w:cstheme="majorHAnsi"/>
        </w:rPr>
        <w:t>conditional</w:t>
      </w:r>
      <w:r>
        <w:rPr>
          <w:rFonts w:asciiTheme="majorHAnsi" w:hAnsiTheme="majorHAnsi" w:cstheme="majorHAnsi"/>
        </w:rPr>
        <w:t xml:space="preserve">, they are not included in the Template.  </w:t>
      </w:r>
    </w:p>
    <w:p w:rsidR="00800CCF" w:rsidRPr="00800CCF" w:rsidRDefault="00800CCF" w:rsidP="00800CCF">
      <w:pPr>
        <w:pStyle w:val="Default"/>
        <w:rPr>
          <w:rFonts w:asciiTheme="majorHAnsi" w:hAnsiTheme="majorHAnsi" w:cstheme="majorHAnsi"/>
        </w:rPr>
      </w:pPr>
    </w:p>
    <w:p w:rsidR="00AB47DE" w:rsidRDefault="00AB47D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6948"/>
      </w:tblGrid>
      <w:tr w:rsidR="00AB47DE" w:rsidTr="00C65C6C">
        <w:tc>
          <w:tcPr>
            <w:tcW w:w="2628" w:type="dxa"/>
            <w:shd w:val="clear" w:color="auto" w:fill="DBE5F1" w:themeFill="accent1" w:themeFillTint="33"/>
          </w:tcPr>
          <w:p w:rsidR="00AB47DE" w:rsidRDefault="00AB47DE" w:rsidP="00AB47DE">
            <w:pPr>
              <w:jc w:val="center"/>
              <w:rPr>
                <w:rFonts w:asciiTheme="majorHAnsi" w:hAnsiTheme="majorHAnsi" w:cstheme="majorHAnsi"/>
              </w:rPr>
            </w:pPr>
            <w:r w:rsidRPr="0022041B">
              <w:rPr>
                <w:rFonts w:asciiTheme="majorHAnsi" w:hAnsiTheme="majorHAnsi" w:cstheme="majorHAnsi"/>
                <w:b/>
              </w:rPr>
              <w:t>JBCM Chapter and Section</w:t>
            </w:r>
          </w:p>
        </w:tc>
        <w:tc>
          <w:tcPr>
            <w:tcW w:w="6948" w:type="dxa"/>
            <w:shd w:val="clear" w:color="auto" w:fill="DBE5F1" w:themeFill="accent1" w:themeFillTint="33"/>
          </w:tcPr>
          <w:p w:rsidR="00AB47DE" w:rsidRDefault="00E26FE9" w:rsidP="00AB47D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Policy </w:t>
            </w:r>
            <w:r w:rsidR="00AB47DE">
              <w:rPr>
                <w:rFonts w:asciiTheme="majorHAnsi" w:hAnsiTheme="majorHAnsi" w:cstheme="majorHAnsi"/>
                <w:b/>
              </w:rPr>
              <w:t>Topic</w:t>
            </w:r>
          </w:p>
        </w:tc>
      </w:tr>
      <w:tr w:rsidR="00AB47DE" w:rsidRPr="00484100" w:rsidTr="00C65C6C">
        <w:tc>
          <w:tcPr>
            <w:tcW w:w="2628" w:type="dxa"/>
          </w:tcPr>
          <w:p w:rsidR="00AB47DE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Introduction, section 3</w:t>
            </w:r>
          </w:p>
        </w:tc>
        <w:tc>
          <w:tcPr>
            <w:tcW w:w="6948" w:type="dxa"/>
          </w:tcPr>
          <w:p w:rsidR="007468FC" w:rsidRPr="00BE27B3" w:rsidRDefault="007468FC" w:rsidP="00C846BF">
            <w:pPr>
              <w:rPr>
                <w:rFonts w:asciiTheme="majorHAnsi" w:hAnsiTheme="majorHAnsi" w:cstheme="majorHAnsi"/>
                <w:highlight w:val="cyan"/>
              </w:rPr>
            </w:pPr>
            <w:r w:rsidRPr="007468FC">
              <w:rPr>
                <w:rFonts w:asciiTheme="majorHAnsi" w:hAnsiTheme="majorHAnsi" w:cstheme="majorHAnsi"/>
                <w:color w:val="FF0000"/>
              </w:rPr>
              <w:t>If</w:t>
            </w:r>
            <w:r>
              <w:rPr>
                <w:rFonts w:asciiTheme="majorHAnsi" w:hAnsiTheme="majorHAnsi" w:cstheme="majorHAnsi"/>
              </w:rPr>
              <w:t xml:space="preserve"> the</w:t>
            </w:r>
            <w:r w:rsidRPr="007468FC">
              <w:rPr>
                <w:rFonts w:asciiTheme="majorHAnsi" w:hAnsiTheme="majorHAnsi" w:cstheme="majorHAnsi"/>
              </w:rPr>
              <w:t xml:space="preserve"> presiding judge </w:t>
            </w:r>
            <w:r>
              <w:rPr>
                <w:rFonts w:asciiTheme="majorHAnsi" w:hAnsiTheme="majorHAnsi" w:cstheme="majorHAnsi"/>
              </w:rPr>
              <w:t>varies</w:t>
            </w:r>
            <w:r w:rsidRPr="007468FC">
              <w:rPr>
                <w:rFonts w:asciiTheme="majorHAnsi" w:hAnsiTheme="majorHAnsi" w:cstheme="majorHAnsi"/>
              </w:rPr>
              <w:t xml:space="preserve"> the court’s application of any nonmandatory business or accounting practice set forth in </w:t>
            </w:r>
            <w:r>
              <w:rPr>
                <w:rFonts w:asciiTheme="majorHAnsi" w:hAnsiTheme="majorHAnsi" w:cstheme="majorHAnsi"/>
              </w:rPr>
              <w:t>the JBCM, any variance</w:t>
            </w:r>
            <w:r w:rsidRPr="007468FC">
              <w:rPr>
                <w:rFonts w:asciiTheme="majorHAnsi" w:hAnsiTheme="majorHAnsi" w:cstheme="majorHAnsi"/>
              </w:rPr>
              <w:t xml:space="preserve"> </w:t>
            </w:r>
            <w:r w:rsidRPr="007468FC">
              <w:rPr>
                <w:rFonts w:asciiTheme="majorHAnsi" w:hAnsiTheme="majorHAnsi" w:cstheme="majorHAnsi"/>
                <w:color w:val="FF0000"/>
              </w:rPr>
              <w:t>should</w:t>
            </w:r>
            <w:r>
              <w:rPr>
                <w:rFonts w:asciiTheme="majorHAnsi" w:hAnsiTheme="majorHAnsi" w:cstheme="majorHAnsi"/>
              </w:rPr>
              <w:t xml:space="preserve"> be documented in </w:t>
            </w:r>
            <w:r w:rsidR="00C846BF">
              <w:rPr>
                <w:rFonts w:asciiTheme="majorHAnsi" w:hAnsiTheme="majorHAnsi" w:cstheme="majorHAnsi"/>
              </w:rPr>
              <w:t>its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468FC">
              <w:rPr>
                <w:rFonts w:asciiTheme="majorHAnsi" w:hAnsiTheme="majorHAnsi" w:cstheme="majorHAnsi"/>
              </w:rPr>
              <w:t>Local Contracting Manual.</w:t>
            </w:r>
          </w:p>
        </w:tc>
      </w:tr>
      <w:tr w:rsidR="00905E38" w:rsidRPr="00484100" w:rsidTr="00C65C6C">
        <w:tc>
          <w:tcPr>
            <w:tcW w:w="2628" w:type="dxa"/>
          </w:tcPr>
          <w:p w:rsidR="00905E38" w:rsidRDefault="00905E38" w:rsidP="008709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Introduction, section 8</w:t>
            </w:r>
          </w:p>
        </w:tc>
        <w:tc>
          <w:tcPr>
            <w:tcW w:w="6948" w:type="dxa"/>
          </w:tcPr>
          <w:p w:rsidR="00905E38" w:rsidRPr="00BE27B3" w:rsidRDefault="004B4712" w:rsidP="00C846BF">
            <w:pPr>
              <w:rPr>
                <w:rFonts w:asciiTheme="majorHAnsi" w:hAnsiTheme="majorHAnsi" w:cstheme="majorHAnsi"/>
                <w:highlight w:val="cyan"/>
              </w:rPr>
            </w:pPr>
            <w:r w:rsidRPr="004B4712">
              <w:rPr>
                <w:rFonts w:asciiTheme="majorHAnsi" w:hAnsiTheme="majorHAnsi" w:cstheme="majorHAnsi"/>
                <w:color w:val="FF0000"/>
              </w:rPr>
              <w:t>If</w:t>
            </w:r>
            <w:r>
              <w:rPr>
                <w:rFonts w:asciiTheme="majorHAnsi" w:hAnsiTheme="majorHAnsi" w:cstheme="majorHAnsi"/>
              </w:rPr>
              <w:t xml:space="preserve"> a </w:t>
            </w:r>
            <w:r w:rsidRPr="00E576CD">
              <w:rPr>
                <w:rFonts w:asciiTheme="majorHAnsi" w:hAnsiTheme="majorHAnsi" w:cstheme="majorHAnsi"/>
              </w:rPr>
              <w:t xml:space="preserve">variation </w:t>
            </w:r>
            <w:r w:rsidR="00E225AA" w:rsidRPr="00E576CD">
              <w:rPr>
                <w:rFonts w:asciiTheme="majorHAnsi" w:hAnsiTheme="majorHAnsi" w:cstheme="majorHAnsi"/>
              </w:rPr>
              <w:t>from a JBCM provision ma</w:t>
            </w:r>
            <w:r w:rsidR="00E225AA">
              <w:rPr>
                <w:rFonts w:asciiTheme="majorHAnsi" w:hAnsiTheme="majorHAnsi" w:cstheme="majorHAnsi"/>
              </w:rPr>
              <w:t>rked as “should” or “should not</w:t>
            </w:r>
            <w:r w:rsidR="00E225AA" w:rsidRPr="00E576CD">
              <w:rPr>
                <w:rFonts w:asciiTheme="majorHAnsi" w:hAnsiTheme="majorHAnsi" w:cstheme="majorHAnsi"/>
              </w:rPr>
              <w:t>”</w:t>
            </w:r>
            <w:r w:rsidR="00E225AA">
              <w:rPr>
                <w:rFonts w:asciiTheme="majorHAnsi" w:hAnsiTheme="majorHAnsi" w:cstheme="majorHAnsi"/>
              </w:rPr>
              <w:t xml:space="preserve"> </w:t>
            </w:r>
            <w:r w:rsidRPr="00E576CD">
              <w:rPr>
                <w:rFonts w:asciiTheme="majorHAnsi" w:hAnsiTheme="majorHAnsi" w:cstheme="majorHAnsi"/>
              </w:rPr>
              <w:t>affects many procurements</w:t>
            </w:r>
            <w:r>
              <w:rPr>
                <w:rFonts w:asciiTheme="majorHAnsi" w:hAnsiTheme="majorHAnsi" w:cstheme="majorHAnsi"/>
              </w:rPr>
              <w:t xml:space="preserve">, the </w:t>
            </w:r>
            <w:r w:rsidR="008E796C">
              <w:rPr>
                <w:rFonts w:asciiTheme="majorHAnsi" w:hAnsiTheme="majorHAnsi" w:cstheme="majorHAnsi"/>
              </w:rPr>
              <w:t>JBE</w:t>
            </w:r>
            <w:r w:rsidR="00905E38" w:rsidRPr="00E576CD">
              <w:rPr>
                <w:rFonts w:asciiTheme="majorHAnsi" w:hAnsiTheme="majorHAnsi" w:cstheme="majorHAnsi"/>
              </w:rPr>
              <w:t xml:space="preserve"> </w:t>
            </w:r>
            <w:r w:rsidR="00905E38" w:rsidRPr="00E576CD">
              <w:rPr>
                <w:rFonts w:asciiTheme="majorHAnsi" w:hAnsiTheme="majorHAnsi" w:cstheme="majorHAnsi"/>
                <w:color w:val="FF0000"/>
              </w:rPr>
              <w:t>may</w:t>
            </w:r>
            <w:r w:rsidR="00905E38" w:rsidRPr="00E576CD">
              <w:rPr>
                <w:rFonts w:asciiTheme="majorHAnsi" w:hAnsiTheme="majorHAnsi" w:cstheme="majorHAnsi"/>
              </w:rPr>
              <w:t xml:space="preserve"> note </w:t>
            </w:r>
            <w:r w:rsidR="00E225AA">
              <w:rPr>
                <w:rFonts w:asciiTheme="majorHAnsi" w:hAnsiTheme="majorHAnsi" w:cstheme="majorHAnsi"/>
              </w:rPr>
              <w:t xml:space="preserve">the </w:t>
            </w:r>
            <w:r w:rsidR="00905E38" w:rsidRPr="00E576CD">
              <w:rPr>
                <w:rFonts w:asciiTheme="majorHAnsi" w:hAnsiTheme="majorHAnsi" w:cstheme="majorHAnsi"/>
              </w:rPr>
              <w:t>variation i</w:t>
            </w:r>
            <w:r w:rsidR="00E225AA">
              <w:rPr>
                <w:rFonts w:asciiTheme="majorHAnsi" w:hAnsiTheme="majorHAnsi" w:cstheme="majorHAnsi"/>
              </w:rPr>
              <w:t xml:space="preserve">n </w:t>
            </w:r>
            <w:r w:rsidR="00C846BF">
              <w:rPr>
                <w:rFonts w:asciiTheme="majorHAnsi" w:hAnsiTheme="majorHAnsi" w:cstheme="majorHAnsi"/>
              </w:rPr>
              <w:t>its</w:t>
            </w:r>
            <w:r w:rsidR="00E225AA">
              <w:rPr>
                <w:rFonts w:asciiTheme="majorHAnsi" w:hAnsiTheme="majorHAnsi" w:cstheme="majorHAnsi"/>
              </w:rPr>
              <w:t xml:space="preserve"> Local Contracting Manual.</w:t>
            </w:r>
          </w:p>
        </w:tc>
      </w:tr>
      <w:tr w:rsidR="00905E38" w:rsidRPr="00484100" w:rsidTr="00C65C6C">
        <w:tc>
          <w:tcPr>
            <w:tcW w:w="2628" w:type="dxa"/>
          </w:tcPr>
          <w:p w:rsidR="00905E38" w:rsidRDefault="00905E38" w:rsidP="00E235E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Chapter 1, section </w:t>
            </w:r>
            <w:r w:rsidRPr="00AB47DE">
              <w:rPr>
                <w:rFonts w:asciiTheme="majorHAnsi" w:hAnsiTheme="majorHAnsi" w:cstheme="majorHAnsi"/>
              </w:rPr>
              <w:t>1.1.C.2.c</w:t>
            </w:r>
          </w:p>
        </w:tc>
        <w:tc>
          <w:tcPr>
            <w:tcW w:w="6948" w:type="dxa"/>
          </w:tcPr>
          <w:p w:rsidR="00905E38" w:rsidRDefault="00905E38" w:rsidP="001767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43330">
              <w:rPr>
                <w:rFonts w:asciiTheme="majorHAnsi" w:hAnsiTheme="majorHAnsi" w:cstheme="majorHAnsi"/>
                <w:color w:val="FF0000"/>
              </w:rPr>
              <w:t>may</w:t>
            </w:r>
            <w:r>
              <w:rPr>
                <w:rFonts w:asciiTheme="majorHAnsi" w:hAnsiTheme="majorHAnsi" w:cstheme="majorHAnsi"/>
              </w:rPr>
              <w:t xml:space="preserve"> adopt </w:t>
            </w:r>
            <w:r w:rsidR="00176772" w:rsidRPr="00176772">
              <w:rPr>
                <w:rFonts w:asciiTheme="majorHAnsi" w:hAnsiTheme="majorHAnsi" w:cstheme="majorHAnsi"/>
              </w:rPr>
              <w:t xml:space="preserve">in </w:t>
            </w:r>
            <w:r w:rsidR="00176772">
              <w:rPr>
                <w:rFonts w:asciiTheme="majorHAnsi" w:hAnsiTheme="majorHAnsi" w:cstheme="majorHAnsi"/>
              </w:rPr>
              <w:t>its Local Contracting Manual</w:t>
            </w:r>
            <w:r w:rsidR="00176772" w:rsidRPr="0017677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more stringent </w:t>
            </w:r>
            <w:r w:rsidRPr="00AB47DE">
              <w:rPr>
                <w:rFonts w:asciiTheme="majorHAnsi" w:hAnsiTheme="majorHAnsi" w:cstheme="majorHAnsi"/>
              </w:rPr>
              <w:t>restrictions regarding the acceptance of gifts and gratuities</w:t>
            </w:r>
            <w:r>
              <w:rPr>
                <w:rFonts w:asciiTheme="majorHAnsi" w:hAnsiTheme="majorHAnsi" w:cstheme="majorHAnsi"/>
              </w:rPr>
              <w:t>.</w:t>
            </w:r>
            <w:r w:rsidR="00176772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905E38" w:rsidTr="00C65C6C">
        <w:tc>
          <w:tcPr>
            <w:tcW w:w="262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1, section 1.2</w:t>
            </w:r>
          </w:p>
        </w:tc>
        <w:tc>
          <w:tcPr>
            <w:tcW w:w="6948" w:type="dxa"/>
          </w:tcPr>
          <w:p w:rsidR="00905E38" w:rsidRDefault="00905E38" w:rsidP="00501D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4D86">
              <w:rPr>
                <w:rFonts w:asciiTheme="majorHAnsi" w:hAnsiTheme="majorHAnsi" w:cstheme="majorHAnsi"/>
                <w:color w:val="FF0000"/>
              </w:rPr>
              <w:t>may</w:t>
            </w:r>
            <w:r>
              <w:rPr>
                <w:rFonts w:asciiTheme="majorHAnsi" w:hAnsiTheme="majorHAnsi" w:cstheme="majorHAnsi"/>
              </w:rPr>
              <w:t xml:space="preserve"> include</w:t>
            </w:r>
            <w:r w:rsidR="00B150B0">
              <w:rPr>
                <w:rFonts w:asciiTheme="majorHAnsi" w:hAnsiTheme="majorHAnsi" w:cstheme="majorHAnsi"/>
              </w:rPr>
              <w:t xml:space="preserve"> </w:t>
            </w:r>
            <w:r w:rsidR="00B150B0" w:rsidRPr="00176772">
              <w:rPr>
                <w:rFonts w:asciiTheme="majorHAnsi" w:hAnsiTheme="majorHAnsi" w:cstheme="majorHAnsi"/>
              </w:rPr>
              <w:t xml:space="preserve">in </w:t>
            </w:r>
            <w:r w:rsidR="00B150B0">
              <w:rPr>
                <w:rFonts w:asciiTheme="majorHAnsi" w:hAnsiTheme="majorHAnsi" w:cstheme="majorHAnsi"/>
              </w:rPr>
              <w:t>its Local Contracting Manual</w:t>
            </w:r>
            <w:r>
              <w:rPr>
                <w:rFonts w:asciiTheme="majorHAnsi" w:hAnsiTheme="majorHAnsi" w:cstheme="majorHAnsi"/>
              </w:rPr>
              <w:t xml:space="preserve"> information regarding n</w:t>
            </w:r>
            <w:r w:rsidRPr="00501DB2">
              <w:rPr>
                <w:rFonts w:asciiTheme="majorHAnsi" w:hAnsiTheme="majorHAnsi" w:cstheme="majorHAnsi"/>
              </w:rPr>
              <w:t>ormal lead times fo</w:t>
            </w:r>
            <w:r>
              <w:rPr>
                <w:rFonts w:asciiTheme="majorHAnsi" w:hAnsiTheme="majorHAnsi" w:cstheme="majorHAnsi"/>
              </w:rPr>
              <w:t>r different types of purchases.</w:t>
            </w:r>
          </w:p>
        </w:tc>
      </w:tr>
      <w:tr w:rsidR="00905E38" w:rsidTr="00C65C6C">
        <w:tc>
          <w:tcPr>
            <w:tcW w:w="262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1, section 1.2</w:t>
            </w:r>
          </w:p>
        </w:tc>
        <w:tc>
          <w:tcPr>
            <w:tcW w:w="694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4D86">
              <w:rPr>
                <w:rFonts w:asciiTheme="majorHAnsi" w:hAnsiTheme="majorHAnsi" w:cstheme="majorHAnsi"/>
                <w:color w:val="FF0000"/>
              </w:rPr>
              <w:t>may</w:t>
            </w:r>
            <w:r>
              <w:rPr>
                <w:rFonts w:asciiTheme="majorHAnsi" w:hAnsiTheme="majorHAnsi" w:cstheme="majorHAnsi"/>
              </w:rPr>
              <w:t xml:space="preserve"> include</w:t>
            </w:r>
            <w:r w:rsidR="00B150B0">
              <w:rPr>
                <w:rFonts w:asciiTheme="majorHAnsi" w:hAnsiTheme="majorHAnsi" w:cstheme="majorHAnsi"/>
              </w:rPr>
              <w:t xml:space="preserve"> </w:t>
            </w:r>
            <w:r w:rsidR="00B150B0" w:rsidRPr="00176772">
              <w:rPr>
                <w:rFonts w:asciiTheme="majorHAnsi" w:hAnsiTheme="majorHAnsi" w:cstheme="majorHAnsi"/>
              </w:rPr>
              <w:t xml:space="preserve">in </w:t>
            </w:r>
            <w:r w:rsidR="00B150B0">
              <w:rPr>
                <w:rFonts w:asciiTheme="majorHAnsi" w:hAnsiTheme="majorHAnsi" w:cstheme="majorHAnsi"/>
              </w:rPr>
              <w:t>its Local Contracting Manual</w:t>
            </w:r>
            <w:r>
              <w:rPr>
                <w:rFonts w:asciiTheme="majorHAnsi" w:hAnsiTheme="majorHAnsi" w:cstheme="majorHAnsi"/>
              </w:rPr>
              <w:t xml:space="preserve"> information regarding r</w:t>
            </w:r>
            <w:r w:rsidRPr="00501DB2">
              <w:rPr>
                <w:rFonts w:asciiTheme="majorHAnsi" w:hAnsiTheme="majorHAnsi" w:cstheme="majorHAnsi"/>
              </w:rPr>
              <w:t>equired approva</w:t>
            </w:r>
            <w:r>
              <w:rPr>
                <w:rFonts w:asciiTheme="majorHAnsi" w:hAnsiTheme="majorHAnsi" w:cstheme="majorHAnsi"/>
              </w:rPr>
              <w:t>ls, both internal and external.</w:t>
            </w:r>
          </w:p>
        </w:tc>
      </w:tr>
      <w:tr w:rsidR="00905E38" w:rsidTr="00C65C6C">
        <w:tc>
          <w:tcPr>
            <w:tcW w:w="262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1, section 1.2</w:t>
            </w:r>
          </w:p>
        </w:tc>
        <w:tc>
          <w:tcPr>
            <w:tcW w:w="694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4D86">
              <w:rPr>
                <w:rFonts w:asciiTheme="majorHAnsi" w:hAnsiTheme="majorHAnsi" w:cstheme="majorHAnsi"/>
                <w:color w:val="FF0000"/>
              </w:rPr>
              <w:t>may</w:t>
            </w:r>
            <w:r>
              <w:rPr>
                <w:rFonts w:asciiTheme="majorHAnsi" w:hAnsiTheme="majorHAnsi" w:cstheme="majorHAnsi"/>
              </w:rPr>
              <w:t xml:space="preserve"> include</w:t>
            </w:r>
            <w:r w:rsidR="00B150B0">
              <w:rPr>
                <w:rFonts w:asciiTheme="majorHAnsi" w:hAnsiTheme="majorHAnsi" w:cstheme="majorHAnsi"/>
              </w:rPr>
              <w:t xml:space="preserve"> </w:t>
            </w:r>
            <w:r w:rsidR="00B150B0" w:rsidRPr="00176772">
              <w:rPr>
                <w:rFonts w:asciiTheme="majorHAnsi" w:hAnsiTheme="majorHAnsi" w:cstheme="majorHAnsi"/>
              </w:rPr>
              <w:t xml:space="preserve">in </w:t>
            </w:r>
            <w:r w:rsidR="00B150B0">
              <w:rPr>
                <w:rFonts w:asciiTheme="majorHAnsi" w:hAnsiTheme="majorHAnsi" w:cstheme="majorHAnsi"/>
              </w:rPr>
              <w:t>its Local Contracting Manual</w:t>
            </w:r>
            <w:r>
              <w:rPr>
                <w:rFonts w:asciiTheme="majorHAnsi" w:hAnsiTheme="majorHAnsi" w:cstheme="majorHAnsi"/>
              </w:rPr>
              <w:t xml:space="preserve"> information regarding c</w:t>
            </w:r>
            <w:r w:rsidRPr="00501DB2">
              <w:rPr>
                <w:rFonts w:asciiTheme="majorHAnsi" w:hAnsiTheme="majorHAnsi" w:cstheme="majorHAnsi"/>
              </w:rPr>
              <w:t>ertific</w:t>
            </w:r>
            <w:r>
              <w:rPr>
                <w:rFonts w:asciiTheme="majorHAnsi" w:hAnsiTheme="majorHAnsi" w:cstheme="majorHAnsi"/>
              </w:rPr>
              <w:t>ation of availability of funds.</w:t>
            </w:r>
          </w:p>
        </w:tc>
      </w:tr>
      <w:tr w:rsidR="00905E38" w:rsidTr="00C65C6C">
        <w:tc>
          <w:tcPr>
            <w:tcW w:w="262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1, section 1.2</w:t>
            </w:r>
          </w:p>
        </w:tc>
        <w:tc>
          <w:tcPr>
            <w:tcW w:w="6948" w:type="dxa"/>
          </w:tcPr>
          <w:p w:rsidR="00905E38" w:rsidRDefault="00905E38" w:rsidP="005D0E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4D86">
              <w:rPr>
                <w:rFonts w:asciiTheme="majorHAnsi" w:hAnsiTheme="majorHAnsi" w:cstheme="majorHAnsi"/>
                <w:color w:val="FF0000"/>
              </w:rPr>
              <w:t>may</w:t>
            </w:r>
            <w:r>
              <w:rPr>
                <w:rFonts w:asciiTheme="majorHAnsi" w:hAnsiTheme="majorHAnsi" w:cstheme="majorHAnsi"/>
              </w:rPr>
              <w:t xml:space="preserve"> include</w:t>
            </w:r>
            <w:r w:rsidR="00B150B0">
              <w:rPr>
                <w:rFonts w:asciiTheme="majorHAnsi" w:hAnsiTheme="majorHAnsi" w:cstheme="majorHAnsi"/>
              </w:rPr>
              <w:t xml:space="preserve"> </w:t>
            </w:r>
            <w:r w:rsidR="00B150B0" w:rsidRPr="00176772">
              <w:rPr>
                <w:rFonts w:asciiTheme="majorHAnsi" w:hAnsiTheme="majorHAnsi" w:cstheme="majorHAnsi"/>
              </w:rPr>
              <w:t xml:space="preserve">in </w:t>
            </w:r>
            <w:r w:rsidR="00B150B0">
              <w:rPr>
                <w:rFonts w:asciiTheme="majorHAnsi" w:hAnsiTheme="majorHAnsi" w:cstheme="majorHAnsi"/>
              </w:rPr>
              <w:t>its Local Contracting Manual</w:t>
            </w:r>
            <w:r>
              <w:rPr>
                <w:rFonts w:asciiTheme="majorHAnsi" w:hAnsiTheme="majorHAnsi" w:cstheme="majorHAnsi"/>
              </w:rPr>
              <w:t xml:space="preserve"> information regarding s</w:t>
            </w:r>
            <w:r w:rsidRPr="00501DB2">
              <w:rPr>
                <w:rFonts w:asciiTheme="majorHAnsi" w:hAnsiTheme="majorHAnsi" w:cstheme="majorHAnsi"/>
              </w:rPr>
              <w:t xml:space="preserve">etting up and maintaining official </w:t>
            </w:r>
            <w:r w:rsidRPr="00501DB2">
              <w:rPr>
                <w:rFonts w:asciiTheme="majorHAnsi" w:hAnsiTheme="majorHAnsi" w:cstheme="majorHAnsi"/>
              </w:rPr>
              <w:lastRenderedPageBreak/>
              <w:t>procurement files</w:t>
            </w:r>
            <w:r>
              <w:rPr>
                <w:rFonts w:asciiTheme="majorHAnsi" w:hAnsiTheme="majorHAnsi" w:cstheme="majorHAnsi"/>
              </w:rPr>
              <w:t xml:space="preserve"> (supplemental to the information in JBCM chapter 2).</w:t>
            </w:r>
          </w:p>
        </w:tc>
      </w:tr>
      <w:tr w:rsidR="00905E38" w:rsidTr="00C65C6C">
        <w:tc>
          <w:tcPr>
            <w:tcW w:w="262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Chapter 1, section 1.2</w:t>
            </w:r>
          </w:p>
        </w:tc>
        <w:tc>
          <w:tcPr>
            <w:tcW w:w="6948" w:type="dxa"/>
          </w:tcPr>
          <w:p w:rsidR="00905E38" w:rsidRDefault="00905E38" w:rsidP="005D0E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4D86">
              <w:rPr>
                <w:rFonts w:asciiTheme="majorHAnsi" w:hAnsiTheme="majorHAnsi" w:cstheme="majorHAnsi"/>
                <w:color w:val="FF0000"/>
              </w:rPr>
              <w:t>may</w:t>
            </w:r>
            <w:r>
              <w:rPr>
                <w:rFonts w:asciiTheme="majorHAnsi" w:hAnsiTheme="majorHAnsi" w:cstheme="majorHAnsi"/>
              </w:rPr>
              <w:t xml:space="preserve"> include </w:t>
            </w:r>
            <w:r w:rsidR="00B150B0" w:rsidRPr="00176772">
              <w:rPr>
                <w:rFonts w:asciiTheme="majorHAnsi" w:hAnsiTheme="majorHAnsi" w:cstheme="majorHAnsi"/>
              </w:rPr>
              <w:t xml:space="preserve">in </w:t>
            </w:r>
            <w:r w:rsidR="00B150B0">
              <w:rPr>
                <w:rFonts w:asciiTheme="majorHAnsi" w:hAnsiTheme="majorHAnsi" w:cstheme="majorHAnsi"/>
              </w:rPr>
              <w:t>its Local Contracting Manual</w:t>
            </w:r>
            <w:r w:rsidR="00B150B0" w:rsidRPr="0017677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information regarding signature authorization.</w:t>
            </w:r>
          </w:p>
        </w:tc>
      </w:tr>
      <w:tr w:rsidR="00334F3B" w:rsidTr="00C65C6C">
        <w:tc>
          <w:tcPr>
            <w:tcW w:w="2628" w:type="dxa"/>
          </w:tcPr>
          <w:p w:rsidR="00334F3B" w:rsidRDefault="00334F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2, section 2.1.H</w:t>
            </w:r>
          </w:p>
        </w:tc>
        <w:tc>
          <w:tcPr>
            <w:tcW w:w="6948" w:type="dxa"/>
          </w:tcPr>
          <w:p w:rsidR="00334F3B" w:rsidRDefault="00334F3B" w:rsidP="007A1994">
            <w:pPr>
              <w:rPr>
                <w:rFonts w:asciiTheme="majorHAnsi" w:hAnsiTheme="majorHAnsi" w:cstheme="majorHAnsi"/>
              </w:rPr>
            </w:pPr>
            <w:r w:rsidRPr="007A1994">
              <w:rPr>
                <w:rFonts w:asciiTheme="majorHAnsi" w:hAnsiTheme="majorHAnsi" w:cstheme="majorHAnsi"/>
                <w:color w:val="FF0000"/>
              </w:rPr>
              <w:t>If</w:t>
            </w:r>
            <w:r w:rsidRPr="00334F3B">
              <w:rPr>
                <w:rFonts w:asciiTheme="majorHAnsi" w:hAnsiTheme="majorHAnsi" w:cstheme="majorHAnsi"/>
              </w:rPr>
              <w:t xml:space="preserve"> the JBE uses a special negotiation process, the JBE </w:t>
            </w:r>
            <w:r w:rsidRPr="007A1994">
              <w:rPr>
                <w:rFonts w:asciiTheme="majorHAnsi" w:hAnsiTheme="majorHAnsi" w:cstheme="majorHAnsi"/>
                <w:color w:val="FF0000"/>
              </w:rPr>
              <w:t>must</w:t>
            </w:r>
            <w:r w:rsidRPr="00334F3B">
              <w:rPr>
                <w:rFonts w:asciiTheme="majorHAnsi" w:hAnsiTheme="majorHAnsi" w:cstheme="majorHAnsi"/>
              </w:rPr>
              <w:t xml:space="preserve"> include procedures and guidelines regarding the process</w:t>
            </w:r>
            <w:r w:rsidR="00B150B0">
              <w:rPr>
                <w:rFonts w:asciiTheme="majorHAnsi" w:hAnsiTheme="majorHAnsi" w:cstheme="majorHAnsi"/>
              </w:rPr>
              <w:t xml:space="preserve"> </w:t>
            </w:r>
            <w:r w:rsidR="00B150B0" w:rsidRPr="00176772">
              <w:rPr>
                <w:rFonts w:asciiTheme="majorHAnsi" w:hAnsiTheme="majorHAnsi" w:cstheme="majorHAnsi"/>
              </w:rPr>
              <w:t xml:space="preserve">in </w:t>
            </w:r>
            <w:r w:rsidR="00B150B0">
              <w:rPr>
                <w:rFonts w:asciiTheme="majorHAnsi" w:hAnsiTheme="majorHAnsi" w:cstheme="majorHAnsi"/>
              </w:rPr>
              <w:t>its Local Contracting Manual</w:t>
            </w:r>
            <w:r w:rsidRPr="00334F3B">
              <w:rPr>
                <w:rFonts w:asciiTheme="majorHAnsi" w:hAnsiTheme="majorHAnsi" w:cstheme="majorHAnsi"/>
              </w:rPr>
              <w:t>.</w:t>
            </w:r>
            <w:r w:rsidR="007A1994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905E38" w:rsidTr="00C65C6C">
        <w:tc>
          <w:tcPr>
            <w:tcW w:w="262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2, section 2.3</w:t>
            </w:r>
          </w:p>
        </w:tc>
        <w:tc>
          <w:tcPr>
            <w:tcW w:w="6948" w:type="dxa"/>
          </w:tcPr>
          <w:p w:rsidR="00905E38" w:rsidRDefault="00905E38" w:rsidP="005D0E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 w:rsidRPr="007938E0">
              <w:rPr>
                <w:rFonts w:asciiTheme="majorHAnsi" w:hAnsiTheme="majorHAnsi" w:cstheme="majorHAnsi"/>
              </w:rPr>
              <w:t xml:space="preserve"> </w:t>
            </w:r>
            <w:r w:rsidRPr="00AD4D86">
              <w:rPr>
                <w:rFonts w:asciiTheme="majorHAnsi" w:hAnsiTheme="majorHAnsi" w:cstheme="majorHAnsi"/>
                <w:color w:val="FF0000"/>
              </w:rPr>
              <w:t>may</w:t>
            </w:r>
            <w:r w:rsidRPr="007938E0">
              <w:rPr>
                <w:rFonts w:asciiTheme="majorHAnsi" w:hAnsiTheme="majorHAnsi" w:cstheme="majorHAnsi"/>
              </w:rPr>
              <w:t xml:space="preserve"> adopt policies respecting </w:t>
            </w:r>
            <w:r>
              <w:rPr>
                <w:rFonts w:asciiTheme="majorHAnsi" w:hAnsiTheme="majorHAnsi" w:cstheme="majorHAnsi"/>
              </w:rPr>
              <w:t>the creation and contents of procurement files</w:t>
            </w:r>
            <w:r w:rsidRPr="007938E0">
              <w:rPr>
                <w:rFonts w:asciiTheme="majorHAnsi" w:hAnsiTheme="majorHAnsi" w:cstheme="majorHAnsi"/>
              </w:rPr>
              <w:t xml:space="preserve"> in its Local Contracting Manual.</w:t>
            </w:r>
          </w:p>
        </w:tc>
      </w:tr>
      <w:tr w:rsidR="00905E38" w:rsidTr="00C65C6C">
        <w:tc>
          <w:tcPr>
            <w:tcW w:w="262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Chapter 4, section </w:t>
            </w:r>
            <w:r w:rsidRPr="0077481E">
              <w:rPr>
                <w:rFonts w:asciiTheme="majorHAnsi" w:hAnsiTheme="majorHAnsi" w:cstheme="majorHAnsi"/>
              </w:rPr>
              <w:t>4.1.C</w:t>
            </w:r>
            <w:r>
              <w:rPr>
                <w:rFonts w:asciiTheme="majorHAnsi" w:hAnsiTheme="majorHAnsi" w:cstheme="majorHAnsi"/>
              </w:rPr>
              <w:t>.2</w:t>
            </w:r>
          </w:p>
        </w:tc>
        <w:tc>
          <w:tcPr>
            <w:tcW w:w="6948" w:type="dxa"/>
          </w:tcPr>
          <w:p w:rsidR="00905E38" w:rsidRDefault="00905E38" w:rsidP="0077481E">
            <w:pPr>
              <w:rPr>
                <w:rFonts w:asciiTheme="majorHAnsi" w:hAnsiTheme="majorHAnsi" w:cstheme="majorHAnsi"/>
              </w:rPr>
            </w:pPr>
            <w:r w:rsidRPr="0077481E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 xml:space="preserve">he </w:t>
            </w:r>
            <w:r w:rsidR="008E796C">
              <w:rPr>
                <w:rFonts w:asciiTheme="majorHAnsi" w:hAnsiTheme="majorHAnsi" w:cstheme="majorHAnsi"/>
              </w:rPr>
              <w:t>JBE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4033C">
              <w:rPr>
                <w:rFonts w:asciiTheme="majorHAnsi" w:hAnsiTheme="majorHAnsi" w:cstheme="majorHAnsi"/>
                <w:color w:val="FF0000"/>
              </w:rPr>
              <w:t>may</w:t>
            </w:r>
            <w:r>
              <w:rPr>
                <w:rFonts w:asciiTheme="majorHAnsi" w:hAnsiTheme="majorHAnsi" w:cstheme="majorHAnsi"/>
              </w:rPr>
              <w:t xml:space="preserve"> adopt a requirement</w:t>
            </w:r>
            <w:r w:rsidR="00731969">
              <w:rPr>
                <w:rFonts w:asciiTheme="majorHAnsi" w:hAnsiTheme="majorHAnsi" w:cstheme="majorHAnsi"/>
              </w:rPr>
              <w:t xml:space="preserve"> </w:t>
            </w:r>
            <w:r w:rsidR="00731969" w:rsidRPr="00731969">
              <w:rPr>
                <w:rFonts w:asciiTheme="majorHAnsi" w:hAnsiTheme="majorHAnsi" w:cstheme="majorHAnsi"/>
              </w:rPr>
              <w:t>in its Local Contracting Manual</w:t>
            </w:r>
            <w:r w:rsidRPr="0077481E">
              <w:rPr>
                <w:rFonts w:asciiTheme="majorHAnsi" w:hAnsiTheme="majorHAnsi" w:cstheme="majorHAnsi"/>
              </w:rPr>
              <w:t xml:space="preserve"> that </w:t>
            </w:r>
            <w:r>
              <w:rPr>
                <w:rFonts w:asciiTheme="majorHAnsi" w:hAnsiTheme="majorHAnsi" w:cstheme="majorHAnsi"/>
              </w:rPr>
              <w:t>certain</w:t>
            </w:r>
            <w:r w:rsidRPr="0077481E">
              <w:rPr>
                <w:rFonts w:asciiTheme="majorHAnsi" w:hAnsiTheme="majorHAnsi" w:cstheme="majorHAnsi"/>
              </w:rPr>
              <w:t xml:space="preserve"> personnel </w:t>
            </w:r>
            <w:r>
              <w:rPr>
                <w:rFonts w:asciiTheme="majorHAnsi" w:hAnsiTheme="majorHAnsi" w:cstheme="majorHAnsi"/>
              </w:rPr>
              <w:t xml:space="preserve">involved in procurement activities must </w:t>
            </w:r>
            <w:r w:rsidRPr="0077481E">
              <w:rPr>
                <w:rFonts w:asciiTheme="majorHAnsi" w:hAnsiTheme="majorHAnsi" w:cstheme="majorHAnsi"/>
              </w:rPr>
              <w:t xml:space="preserve">sign confidentiality/conflict statements. </w:t>
            </w:r>
          </w:p>
        </w:tc>
      </w:tr>
      <w:tr w:rsidR="00905E38" w:rsidTr="00C65C6C">
        <w:tc>
          <w:tcPr>
            <w:tcW w:w="2628" w:type="dxa"/>
          </w:tcPr>
          <w:p w:rsidR="00905E38" w:rsidRPr="00702D1D" w:rsidRDefault="00905E3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Chapter 4, section </w:t>
            </w:r>
            <w:r w:rsidRPr="00702D1D">
              <w:rPr>
                <w:rFonts w:asciiTheme="majorHAnsi" w:hAnsiTheme="majorHAnsi" w:cstheme="majorHAnsi"/>
              </w:rPr>
              <w:t>4.1.D</w:t>
            </w:r>
            <w:r>
              <w:rPr>
                <w:rFonts w:asciiTheme="majorHAnsi" w:hAnsiTheme="majorHAnsi" w:cstheme="majorHAnsi"/>
              </w:rPr>
              <w:t>.3</w:t>
            </w:r>
          </w:p>
        </w:tc>
        <w:tc>
          <w:tcPr>
            <w:tcW w:w="6948" w:type="dxa"/>
          </w:tcPr>
          <w:p w:rsidR="00905E38" w:rsidRDefault="009858DD" w:rsidP="009858DD">
            <w:pPr>
              <w:rPr>
                <w:rFonts w:asciiTheme="majorHAnsi" w:hAnsiTheme="majorHAnsi" w:cstheme="majorHAnsi"/>
              </w:rPr>
            </w:pPr>
            <w:r w:rsidRPr="009858DD">
              <w:rPr>
                <w:rFonts w:asciiTheme="majorHAnsi" w:hAnsiTheme="majorHAnsi" w:cstheme="majorHAnsi"/>
                <w:color w:val="FF0000"/>
              </w:rPr>
              <w:t>If</w:t>
            </w:r>
            <w:r>
              <w:rPr>
                <w:rFonts w:asciiTheme="majorHAnsi" w:hAnsiTheme="majorHAnsi" w:cstheme="majorHAnsi"/>
              </w:rPr>
              <w:t xml:space="preserve"> the </w:t>
            </w:r>
            <w:r w:rsidR="008E796C">
              <w:rPr>
                <w:rFonts w:asciiTheme="majorHAnsi" w:hAnsiTheme="majorHAnsi" w:cstheme="majorHAnsi"/>
              </w:rPr>
              <w:t>JBE</w:t>
            </w:r>
            <w:r w:rsidR="00905E38">
              <w:rPr>
                <w:rFonts w:asciiTheme="majorHAnsi" w:hAnsiTheme="majorHAnsi" w:cstheme="majorHAnsi"/>
              </w:rPr>
              <w:t xml:space="preserve"> adopt</w:t>
            </w:r>
            <w:r>
              <w:rPr>
                <w:rFonts w:asciiTheme="majorHAnsi" w:hAnsiTheme="majorHAnsi" w:cstheme="majorHAnsi"/>
              </w:rPr>
              <w:t>s</w:t>
            </w:r>
            <w:r w:rsidR="00905E38">
              <w:rPr>
                <w:rFonts w:asciiTheme="majorHAnsi" w:hAnsiTheme="majorHAnsi" w:cstheme="majorHAnsi"/>
              </w:rPr>
              <w:t xml:space="preserve"> an advertising period shorter than 10 days for certain small-value solicitations</w:t>
            </w:r>
            <w:r>
              <w:rPr>
                <w:rFonts w:asciiTheme="majorHAnsi" w:hAnsiTheme="majorHAnsi" w:cstheme="majorHAnsi"/>
              </w:rPr>
              <w:t xml:space="preserve">, the JBE </w:t>
            </w:r>
            <w:r w:rsidR="00905E38" w:rsidRPr="0074033C">
              <w:rPr>
                <w:rFonts w:asciiTheme="majorHAnsi" w:hAnsiTheme="majorHAnsi" w:cstheme="majorHAnsi"/>
                <w:color w:val="FF0000"/>
              </w:rPr>
              <w:t>should</w:t>
            </w:r>
            <w:r w:rsidR="00905E38">
              <w:rPr>
                <w:rFonts w:asciiTheme="majorHAnsi" w:hAnsiTheme="majorHAnsi" w:cstheme="majorHAnsi"/>
              </w:rPr>
              <w:t xml:space="preserve"> include details in </w:t>
            </w:r>
            <w:r>
              <w:rPr>
                <w:rFonts w:asciiTheme="majorHAnsi" w:hAnsiTheme="majorHAnsi" w:cstheme="majorHAnsi"/>
              </w:rPr>
              <w:t>its</w:t>
            </w:r>
            <w:r w:rsidR="00905E38">
              <w:rPr>
                <w:rFonts w:asciiTheme="majorHAnsi" w:hAnsiTheme="majorHAnsi" w:cstheme="majorHAnsi"/>
              </w:rPr>
              <w:t xml:space="preserve"> Local Contracting Manual.</w:t>
            </w:r>
          </w:p>
        </w:tc>
      </w:tr>
      <w:tr w:rsidR="00905E38" w:rsidTr="00C65C6C">
        <w:tc>
          <w:tcPr>
            <w:tcW w:w="2628" w:type="dxa"/>
          </w:tcPr>
          <w:p w:rsidR="00905E38" w:rsidRPr="007068E2" w:rsidRDefault="00905E38">
            <w:pPr>
              <w:rPr>
                <w:rFonts w:asciiTheme="majorHAnsi" w:hAnsiTheme="majorHAnsi" w:cstheme="majorHAnsi"/>
              </w:rPr>
            </w:pPr>
            <w:r w:rsidRPr="007068E2">
              <w:rPr>
                <w:rFonts w:asciiTheme="majorHAnsi" w:hAnsiTheme="majorHAnsi" w:cstheme="majorHAnsi"/>
              </w:rPr>
              <w:t>Chapter 4, section 4.2.B</w:t>
            </w:r>
            <w:r>
              <w:rPr>
                <w:rFonts w:asciiTheme="majorHAnsi" w:hAnsiTheme="majorHAnsi" w:cstheme="majorHAnsi"/>
              </w:rPr>
              <w:t>.1</w:t>
            </w:r>
          </w:p>
        </w:tc>
        <w:tc>
          <w:tcPr>
            <w:tcW w:w="6948" w:type="dxa"/>
          </w:tcPr>
          <w:p w:rsidR="00905E38" w:rsidRPr="007068E2" w:rsidRDefault="000F5844" w:rsidP="003D46AD">
            <w:pPr>
              <w:pStyle w:val="Default"/>
            </w:pPr>
            <w:r w:rsidRPr="000F5844">
              <w:rPr>
                <w:color w:val="FF0000"/>
              </w:rPr>
              <w:t>If</w:t>
            </w:r>
            <w:r>
              <w:t xml:space="preserve"> the </w:t>
            </w:r>
            <w:r w:rsidR="008E796C">
              <w:t>JBE</w:t>
            </w:r>
            <w:r>
              <w:t xml:space="preserve"> adopts </w:t>
            </w:r>
            <w:r w:rsidR="00905E38" w:rsidRPr="007068E2">
              <w:t>a standard set of bidder instructions for use in its solicitations</w:t>
            </w:r>
            <w:r>
              <w:t>, the</w:t>
            </w:r>
            <w:r w:rsidR="00A86E20">
              <w:t xml:space="preserve"> </w:t>
            </w:r>
            <w:r>
              <w:t>JBE</w:t>
            </w:r>
            <w:r w:rsidR="00905E38">
              <w:t xml:space="preserve"> </w:t>
            </w:r>
            <w:r w:rsidR="00905E38" w:rsidRPr="006909A7">
              <w:rPr>
                <w:color w:val="FF0000"/>
              </w:rPr>
              <w:t>should</w:t>
            </w:r>
            <w:r w:rsidR="00A86E20">
              <w:t xml:space="preserve"> include those instructions</w:t>
            </w:r>
            <w:r w:rsidR="00905E38">
              <w:t xml:space="preserve"> in </w:t>
            </w:r>
            <w:r w:rsidR="003D46AD">
              <w:t>its</w:t>
            </w:r>
            <w:r w:rsidR="00905E38">
              <w:t xml:space="preserve"> Local Contracting Manual.</w:t>
            </w:r>
          </w:p>
        </w:tc>
      </w:tr>
      <w:tr w:rsidR="00905E38" w:rsidTr="00C65C6C">
        <w:tc>
          <w:tcPr>
            <w:tcW w:w="262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 w:rsidRPr="007068E2">
              <w:rPr>
                <w:rFonts w:asciiTheme="majorHAnsi" w:hAnsiTheme="majorHAnsi" w:cstheme="majorHAnsi"/>
              </w:rPr>
              <w:t xml:space="preserve">Chapter 4, section </w:t>
            </w:r>
            <w:r w:rsidRPr="00F66EA2">
              <w:rPr>
                <w:rFonts w:asciiTheme="majorHAnsi" w:hAnsiTheme="majorHAnsi" w:cstheme="majorHAnsi"/>
              </w:rPr>
              <w:t>4.2.B</w:t>
            </w:r>
            <w:r>
              <w:rPr>
                <w:rFonts w:asciiTheme="majorHAnsi" w:hAnsiTheme="majorHAnsi" w:cstheme="majorHAnsi"/>
              </w:rPr>
              <w:t>.6</w:t>
            </w:r>
          </w:p>
        </w:tc>
        <w:tc>
          <w:tcPr>
            <w:tcW w:w="6948" w:type="dxa"/>
          </w:tcPr>
          <w:p w:rsidR="00905E38" w:rsidRDefault="00794764" w:rsidP="00954418">
            <w:pPr>
              <w:rPr>
                <w:rFonts w:asciiTheme="majorHAnsi" w:hAnsiTheme="majorHAnsi" w:cstheme="majorHAnsi"/>
              </w:rPr>
            </w:pPr>
            <w:r w:rsidRPr="007468FC">
              <w:rPr>
                <w:rFonts w:asciiTheme="majorHAnsi" w:hAnsiTheme="majorHAnsi" w:cstheme="majorHAnsi"/>
                <w:color w:val="FF0000"/>
              </w:rPr>
              <w:t>If</w:t>
            </w:r>
            <w:r>
              <w:rPr>
                <w:rFonts w:asciiTheme="majorHAnsi" w:hAnsiTheme="majorHAnsi" w:cstheme="majorHAnsi"/>
              </w:rPr>
              <w:t xml:space="preserve"> t</w:t>
            </w:r>
            <w:r w:rsidR="00905E38">
              <w:rPr>
                <w:rFonts w:asciiTheme="majorHAnsi" w:hAnsiTheme="majorHAnsi" w:cstheme="majorHAnsi"/>
              </w:rPr>
              <w:t xml:space="preserve">he </w:t>
            </w:r>
            <w:r w:rsidR="008E796C">
              <w:rPr>
                <w:rFonts w:asciiTheme="majorHAnsi" w:hAnsiTheme="majorHAnsi" w:cstheme="majorHAnsi"/>
              </w:rPr>
              <w:t>JBE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05E38">
              <w:rPr>
                <w:rFonts w:asciiTheme="majorHAnsi" w:hAnsiTheme="majorHAnsi" w:cstheme="majorHAnsi"/>
              </w:rPr>
              <w:t>adopt</w:t>
            </w:r>
            <w:r>
              <w:rPr>
                <w:rFonts w:asciiTheme="majorHAnsi" w:hAnsiTheme="majorHAnsi" w:cstheme="majorHAnsi"/>
              </w:rPr>
              <w:t>s</w:t>
            </w:r>
            <w:r w:rsidR="00905E38">
              <w:rPr>
                <w:rFonts w:asciiTheme="majorHAnsi" w:hAnsiTheme="majorHAnsi" w:cstheme="majorHAnsi"/>
              </w:rPr>
              <w:t xml:space="preserve"> a policy limiting the acceptance of faxed bids to certain low-value procurements, or to solicitations conducted via telephone or e-mail</w:t>
            </w:r>
            <w:r>
              <w:rPr>
                <w:rFonts w:asciiTheme="majorHAnsi" w:hAnsiTheme="majorHAnsi" w:cstheme="majorHAnsi"/>
              </w:rPr>
              <w:t xml:space="preserve">, these limits </w:t>
            </w:r>
            <w:r w:rsidR="00905E38" w:rsidRPr="00007919">
              <w:rPr>
                <w:rFonts w:asciiTheme="majorHAnsi" w:hAnsiTheme="majorHAnsi" w:cstheme="majorHAnsi"/>
                <w:color w:val="FF0000"/>
              </w:rPr>
              <w:t>should</w:t>
            </w:r>
            <w:r w:rsidR="00905E38">
              <w:rPr>
                <w:rFonts w:asciiTheme="majorHAnsi" w:hAnsiTheme="majorHAnsi" w:cstheme="majorHAnsi"/>
              </w:rPr>
              <w:t xml:space="preserve"> be included in </w:t>
            </w:r>
            <w:r w:rsidR="00954418">
              <w:rPr>
                <w:rFonts w:asciiTheme="majorHAnsi" w:hAnsiTheme="majorHAnsi" w:cstheme="majorHAnsi"/>
              </w:rPr>
              <w:t>its</w:t>
            </w:r>
            <w:r w:rsidR="00905E38">
              <w:rPr>
                <w:rFonts w:asciiTheme="majorHAnsi" w:hAnsiTheme="majorHAnsi" w:cstheme="majorHAnsi"/>
              </w:rPr>
              <w:t xml:space="preserve"> Local Contracting Manual.  </w:t>
            </w:r>
          </w:p>
        </w:tc>
      </w:tr>
      <w:tr w:rsidR="00905E38" w:rsidTr="00C65C6C">
        <w:tc>
          <w:tcPr>
            <w:tcW w:w="2628" w:type="dxa"/>
          </w:tcPr>
          <w:p w:rsidR="00905E38" w:rsidRPr="007068E2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4, section 4.3.1</w:t>
            </w:r>
          </w:p>
        </w:tc>
        <w:tc>
          <w:tcPr>
            <w:tcW w:w="6948" w:type="dxa"/>
          </w:tcPr>
          <w:p w:rsidR="00905E38" w:rsidRDefault="00905E38" w:rsidP="00AD35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 w:rsidRPr="00AD35C5">
              <w:rPr>
                <w:rFonts w:asciiTheme="majorHAnsi" w:hAnsiTheme="majorHAnsi" w:cstheme="majorHAnsi"/>
              </w:rPr>
              <w:t xml:space="preserve"> </w:t>
            </w:r>
            <w:r w:rsidRPr="000947B8">
              <w:rPr>
                <w:rFonts w:asciiTheme="majorHAnsi" w:hAnsiTheme="majorHAnsi" w:cstheme="majorHAnsi"/>
                <w:color w:val="FF0000"/>
              </w:rPr>
              <w:t>may</w:t>
            </w:r>
            <w:r w:rsidRPr="00AD35C5">
              <w:rPr>
                <w:rFonts w:asciiTheme="majorHAnsi" w:hAnsiTheme="majorHAnsi" w:cstheme="majorHAnsi"/>
              </w:rPr>
              <w:t xml:space="preserve"> adopt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E0E02" w:rsidRPr="00176772">
              <w:rPr>
                <w:rFonts w:asciiTheme="majorHAnsi" w:hAnsiTheme="majorHAnsi" w:cstheme="majorHAnsi"/>
              </w:rPr>
              <w:t xml:space="preserve">in </w:t>
            </w:r>
            <w:r w:rsidR="005E0E02">
              <w:rPr>
                <w:rFonts w:asciiTheme="majorHAnsi" w:hAnsiTheme="majorHAnsi" w:cstheme="majorHAnsi"/>
              </w:rPr>
              <w:t>its Local Contracting Manual</w:t>
            </w:r>
            <w:r w:rsidR="005E0E02" w:rsidRPr="0017677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a requirement that late b</w:t>
            </w:r>
            <w:r w:rsidRPr="00AD35C5">
              <w:rPr>
                <w:rFonts w:asciiTheme="majorHAnsi" w:hAnsiTheme="majorHAnsi" w:cstheme="majorHAnsi"/>
              </w:rPr>
              <w:t>ids be retur</w:t>
            </w:r>
            <w:r>
              <w:rPr>
                <w:rFonts w:asciiTheme="majorHAnsi" w:hAnsiTheme="majorHAnsi" w:cstheme="majorHAnsi"/>
              </w:rPr>
              <w:t>ned unopened to the applicable b</w:t>
            </w:r>
            <w:r w:rsidRPr="00AD35C5">
              <w:rPr>
                <w:rFonts w:asciiTheme="majorHAnsi" w:hAnsiTheme="majorHAnsi" w:cstheme="majorHAnsi"/>
              </w:rPr>
              <w:t>idder.</w:t>
            </w:r>
          </w:p>
        </w:tc>
      </w:tr>
      <w:tr w:rsidR="00905E38" w:rsidTr="00C65C6C">
        <w:tc>
          <w:tcPr>
            <w:tcW w:w="2628" w:type="dxa"/>
          </w:tcPr>
          <w:p w:rsidR="00905E38" w:rsidRPr="007068E2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4, section 4.5</w:t>
            </w:r>
          </w:p>
        </w:tc>
        <w:tc>
          <w:tcPr>
            <w:tcW w:w="6948" w:type="dxa"/>
          </w:tcPr>
          <w:p w:rsidR="00905E38" w:rsidRDefault="00905E38" w:rsidP="00F66E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A029D">
              <w:rPr>
                <w:rFonts w:asciiTheme="majorHAnsi" w:hAnsiTheme="majorHAnsi" w:cstheme="majorHAnsi"/>
                <w:color w:val="FF0000"/>
              </w:rPr>
              <w:t>may</w:t>
            </w:r>
            <w:r>
              <w:rPr>
                <w:rFonts w:asciiTheme="majorHAnsi" w:hAnsiTheme="majorHAnsi" w:cstheme="majorHAnsi"/>
              </w:rPr>
              <w:t xml:space="preserve"> adopt </w:t>
            </w:r>
            <w:r w:rsidR="005E0E02" w:rsidRPr="00176772">
              <w:rPr>
                <w:rFonts w:asciiTheme="majorHAnsi" w:hAnsiTheme="majorHAnsi" w:cstheme="majorHAnsi"/>
              </w:rPr>
              <w:t xml:space="preserve">in </w:t>
            </w:r>
            <w:r w:rsidR="005E0E02">
              <w:rPr>
                <w:rFonts w:asciiTheme="majorHAnsi" w:hAnsiTheme="majorHAnsi" w:cstheme="majorHAnsi"/>
              </w:rPr>
              <w:t>its Local Contracting Manual</w:t>
            </w:r>
            <w:r w:rsidR="005E0E02" w:rsidRPr="0017677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additional</w:t>
            </w:r>
            <w:r w:rsidRPr="007938E0">
              <w:rPr>
                <w:rFonts w:asciiTheme="majorHAnsi" w:hAnsiTheme="majorHAnsi" w:cstheme="majorHAnsi"/>
              </w:rPr>
              <w:t xml:space="preserve"> policies respecting reverse auctions.</w:t>
            </w:r>
          </w:p>
        </w:tc>
      </w:tr>
      <w:tr w:rsidR="00905E38" w:rsidTr="00C65C6C">
        <w:tc>
          <w:tcPr>
            <w:tcW w:w="262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 w:rsidRPr="001D2A4A">
              <w:rPr>
                <w:rFonts w:asciiTheme="majorHAnsi" w:hAnsiTheme="majorHAnsi" w:cstheme="majorHAnsi"/>
              </w:rPr>
              <w:t>Chap</w:t>
            </w:r>
            <w:r>
              <w:rPr>
                <w:rFonts w:asciiTheme="majorHAnsi" w:hAnsiTheme="majorHAnsi" w:cstheme="majorHAnsi"/>
              </w:rPr>
              <w:t>ter</w:t>
            </w:r>
            <w:r w:rsidRPr="001D2A4A">
              <w:rPr>
                <w:rFonts w:asciiTheme="majorHAnsi" w:hAnsiTheme="majorHAnsi" w:cstheme="majorHAnsi"/>
              </w:rPr>
              <w:t xml:space="preserve"> 4A</w:t>
            </w:r>
            <w:r>
              <w:rPr>
                <w:rFonts w:asciiTheme="majorHAnsi" w:hAnsiTheme="majorHAnsi" w:cstheme="majorHAnsi"/>
              </w:rPr>
              <w:t>,</w:t>
            </w:r>
            <w:r w:rsidRPr="001D2A4A">
              <w:rPr>
                <w:rFonts w:asciiTheme="majorHAnsi" w:hAnsiTheme="majorHAnsi" w:cstheme="majorHAnsi"/>
              </w:rPr>
              <w:t xml:space="preserve"> step 4</w:t>
            </w:r>
          </w:p>
        </w:tc>
        <w:tc>
          <w:tcPr>
            <w:tcW w:w="6948" w:type="dxa"/>
          </w:tcPr>
          <w:p w:rsidR="00905E38" w:rsidRDefault="00905E38" w:rsidP="00C64A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</w:t>
            </w:r>
            <w:r w:rsidRPr="001D2A4A">
              <w:rPr>
                <w:rFonts w:asciiTheme="majorHAnsi" w:hAnsiTheme="majorHAnsi" w:cstheme="majorHAnsi"/>
              </w:rPr>
              <w:t xml:space="preserve"> </w:t>
            </w:r>
            <w:r w:rsidR="008E796C">
              <w:rPr>
                <w:rFonts w:asciiTheme="majorHAnsi" w:hAnsiTheme="majorHAnsi" w:cstheme="majorHAnsi"/>
              </w:rPr>
              <w:t>JBE</w:t>
            </w:r>
            <w:r w:rsidRPr="001D2A4A">
              <w:rPr>
                <w:rFonts w:asciiTheme="majorHAnsi" w:hAnsiTheme="majorHAnsi" w:cstheme="majorHAnsi"/>
              </w:rPr>
              <w:t xml:space="preserve"> </w:t>
            </w:r>
            <w:r w:rsidRPr="000947B8">
              <w:rPr>
                <w:rFonts w:asciiTheme="majorHAnsi" w:hAnsiTheme="majorHAnsi" w:cstheme="majorHAnsi"/>
                <w:color w:val="FF0000"/>
              </w:rPr>
              <w:t>may</w:t>
            </w:r>
            <w:r w:rsidRPr="001D2A4A">
              <w:rPr>
                <w:rFonts w:asciiTheme="majorHAnsi" w:hAnsiTheme="majorHAnsi" w:cstheme="majorHAnsi"/>
              </w:rPr>
              <w:t xml:space="preserve"> adopt </w:t>
            </w:r>
            <w:r w:rsidR="00C64A9C" w:rsidRPr="00176772">
              <w:rPr>
                <w:rFonts w:asciiTheme="majorHAnsi" w:hAnsiTheme="majorHAnsi" w:cstheme="majorHAnsi"/>
              </w:rPr>
              <w:t xml:space="preserve">in </w:t>
            </w:r>
            <w:r w:rsidR="00C64A9C">
              <w:rPr>
                <w:rFonts w:asciiTheme="majorHAnsi" w:hAnsiTheme="majorHAnsi" w:cstheme="majorHAnsi"/>
              </w:rPr>
              <w:t>its Local Contracting Manual</w:t>
            </w:r>
            <w:r w:rsidR="00C64A9C" w:rsidRPr="00176772">
              <w:rPr>
                <w:rFonts w:asciiTheme="majorHAnsi" w:hAnsiTheme="majorHAnsi" w:cstheme="majorHAnsi"/>
              </w:rPr>
              <w:t xml:space="preserve"> </w:t>
            </w:r>
            <w:r w:rsidRPr="001D2A4A">
              <w:rPr>
                <w:rFonts w:asciiTheme="majorHAnsi" w:hAnsiTheme="majorHAnsi" w:cstheme="majorHAnsi"/>
              </w:rPr>
              <w:t xml:space="preserve">a </w:t>
            </w:r>
            <w:r>
              <w:rPr>
                <w:rFonts w:asciiTheme="majorHAnsi" w:hAnsiTheme="majorHAnsi" w:cstheme="majorHAnsi"/>
              </w:rPr>
              <w:t xml:space="preserve">higher or </w:t>
            </w:r>
            <w:r w:rsidRPr="001D2A4A">
              <w:rPr>
                <w:rFonts w:asciiTheme="majorHAnsi" w:hAnsiTheme="majorHAnsi" w:cstheme="majorHAnsi"/>
              </w:rPr>
              <w:t xml:space="preserve">lower threshold </w:t>
            </w:r>
            <w:r>
              <w:rPr>
                <w:rFonts w:asciiTheme="majorHAnsi" w:hAnsiTheme="majorHAnsi" w:cstheme="majorHAnsi"/>
              </w:rPr>
              <w:t>for</w:t>
            </w:r>
            <w:r w:rsidRPr="001D2A4A">
              <w:rPr>
                <w:rFonts w:asciiTheme="majorHAnsi" w:hAnsiTheme="majorHAnsi" w:cstheme="majorHAnsi"/>
              </w:rPr>
              <w:t xml:space="preserve"> the use of RFQs</w:t>
            </w:r>
            <w:r>
              <w:rPr>
                <w:rFonts w:asciiTheme="majorHAnsi" w:hAnsiTheme="majorHAnsi" w:cstheme="majorHAnsi"/>
              </w:rPr>
              <w:t xml:space="preserve"> in procurements for non-IT goods</w:t>
            </w:r>
            <w:r w:rsidRPr="001D2A4A">
              <w:rPr>
                <w:rFonts w:asciiTheme="majorHAnsi" w:hAnsiTheme="majorHAnsi" w:cstheme="majorHAnsi"/>
              </w:rPr>
              <w:t xml:space="preserve">. </w:t>
            </w:r>
            <w:r w:rsidR="00C64A9C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C64A9C" w:rsidTr="00C65C6C">
        <w:tc>
          <w:tcPr>
            <w:tcW w:w="2628" w:type="dxa"/>
          </w:tcPr>
          <w:p w:rsidR="00C64A9C" w:rsidRPr="001D2A4A" w:rsidRDefault="00C64A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4A, step 11.A</w:t>
            </w:r>
          </w:p>
        </w:tc>
        <w:tc>
          <w:tcPr>
            <w:tcW w:w="6948" w:type="dxa"/>
          </w:tcPr>
          <w:p w:rsidR="00C64A9C" w:rsidRDefault="00C64A9C" w:rsidP="00C64A9C">
            <w:pPr>
              <w:rPr>
                <w:rFonts w:asciiTheme="majorHAnsi" w:hAnsiTheme="majorHAnsi" w:cstheme="majorHAnsi"/>
              </w:rPr>
            </w:pPr>
            <w:r w:rsidRPr="00C64A9C">
              <w:rPr>
                <w:rFonts w:asciiTheme="majorHAnsi" w:hAnsiTheme="majorHAnsi" w:cstheme="majorHAnsi"/>
                <w:color w:val="FF0000"/>
              </w:rPr>
              <w:t>If</w:t>
            </w:r>
            <w:r w:rsidRPr="00C64A9C">
              <w:rPr>
                <w:rFonts w:asciiTheme="majorHAnsi" w:hAnsiTheme="majorHAnsi" w:cstheme="majorHAnsi"/>
              </w:rPr>
              <w:t xml:space="preserve"> the Approving Authority establishes a higher threshold amount</w:t>
            </w:r>
            <w:r>
              <w:rPr>
                <w:rFonts w:asciiTheme="majorHAnsi" w:hAnsiTheme="majorHAnsi" w:cstheme="majorHAnsi"/>
              </w:rPr>
              <w:t xml:space="preserve"> for the award of contracts </w:t>
            </w:r>
            <w:r w:rsidRPr="00C64A9C">
              <w:rPr>
                <w:rFonts w:asciiTheme="majorHAnsi" w:hAnsiTheme="majorHAnsi" w:cstheme="majorHAnsi"/>
              </w:rPr>
              <w:t xml:space="preserve">to the lowest responsible bidder, the JBE </w:t>
            </w:r>
            <w:r w:rsidRPr="00C64A9C">
              <w:rPr>
                <w:rFonts w:asciiTheme="majorHAnsi" w:hAnsiTheme="majorHAnsi" w:cstheme="majorHAnsi"/>
                <w:color w:val="FF0000"/>
              </w:rPr>
              <w:t>should</w:t>
            </w:r>
            <w:r w:rsidRPr="00C64A9C">
              <w:rPr>
                <w:rFonts w:asciiTheme="majorHAnsi" w:hAnsiTheme="majorHAnsi" w:cstheme="majorHAnsi"/>
              </w:rPr>
              <w:t xml:space="preserve"> document this higher threshold amount in its Local Contracting Manual.</w:t>
            </w:r>
          </w:p>
        </w:tc>
      </w:tr>
      <w:tr w:rsidR="00905E38" w:rsidTr="00C65C6C">
        <w:tc>
          <w:tcPr>
            <w:tcW w:w="2628" w:type="dxa"/>
          </w:tcPr>
          <w:p w:rsidR="00905E38" w:rsidRPr="001D2A4A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4B, step 5</w:t>
            </w:r>
          </w:p>
        </w:tc>
        <w:tc>
          <w:tcPr>
            <w:tcW w:w="6948" w:type="dxa"/>
          </w:tcPr>
          <w:p w:rsidR="00905E38" w:rsidRDefault="00905E38" w:rsidP="001D2A4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 w:rsidRPr="001C5B15">
              <w:rPr>
                <w:rFonts w:asciiTheme="majorHAnsi" w:hAnsiTheme="majorHAnsi" w:cstheme="majorHAnsi"/>
              </w:rPr>
              <w:t xml:space="preserve"> </w:t>
            </w:r>
            <w:r w:rsidRPr="000947B8">
              <w:rPr>
                <w:rFonts w:asciiTheme="majorHAnsi" w:hAnsiTheme="majorHAnsi" w:cstheme="majorHAnsi"/>
                <w:color w:val="FF0000"/>
              </w:rPr>
              <w:t>may</w:t>
            </w:r>
            <w:r w:rsidRPr="001C5B15">
              <w:rPr>
                <w:rFonts w:asciiTheme="majorHAnsi" w:hAnsiTheme="majorHAnsi" w:cstheme="majorHAnsi"/>
              </w:rPr>
              <w:t xml:space="preserve"> adopt </w:t>
            </w:r>
            <w:r w:rsidR="00C64A9C" w:rsidRPr="00176772">
              <w:rPr>
                <w:rFonts w:asciiTheme="majorHAnsi" w:hAnsiTheme="majorHAnsi" w:cstheme="majorHAnsi"/>
              </w:rPr>
              <w:t xml:space="preserve">in </w:t>
            </w:r>
            <w:r w:rsidR="00C64A9C">
              <w:rPr>
                <w:rFonts w:asciiTheme="majorHAnsi" w:hAnsiTheme="majorHAnsi" w:cstheme="majorHAnsi"/>
              </w:rPr>
              <w:t>its Local Contracting Manual</w:t>
            </w:r>
            <w:r w:rsidR="00C64A9C" w:rsidRPr="00176772">
              <w:rPr>
                <w:rFonts w:asciiTheme="majorHAnsi" w:hAnsiTheme="majorHAnsi" w:cstheme="majorHAnsi"/>
              </w:rPr>
              <w:t xml:space="preserve"> </w:t>
            </w:r>
            <w:r w:rsidRPr="001C5B15">
              <w:rPr>
                <w:rFonts w:asciiTheme="majorHAnsi" w:hAnsiTheme="majorHAnsi" w:cstheme="majorHAnsi"/>
              </w:rPr>
              <w:t xml:space="preserve">a higher threshold for the use of RFQs in </w:t>
            </w:r>
            <w:r>
              <w:rPr>
                <w:rFonts w:asciiTheme="majorHAnsi" w:hAnsiTheme="majorHAnsi" w:cstheme="majorHAnsi"/>
              </w:rPr>
              <w:t>procurements for non-IT services</w:t>
            </w:r>
            <w:r w:rsidRPr="001D2A4A">
              <w:rPr>
                <w:rFonts w:asciiTheme="majorHAnsi" w:hAnsiTheme="majorHAnsi" w:cstheme="majorHAnsi"/>
              </w:rPr>
              <w:t>.</w:t>
            </w:r>
          </w:p>
        </w:tc>
      </w:tr>
      <w:tr w:rsidR="00905E38" w:rsidTr="00C65C6C">
        <w:tc>
          <w:tcPr>
            <w:tcW w:w="2628" w:type="dxa"/>
          </w:tcPr>
          <w:p w:rsidR="00905E38" w:rsidRDefault="00905E38" w:rsidP="001D2A4A">
            <w:pPr>
              <w:rPr>
                <w:rFonts w:asciiTheme="majorHAnsi" w:hAnsiTheme="majorHAnsi" w:cstheme="majorHAnsi"/>
              </w:rPr>
            </w:pPr>
            <w:r w:rsidRPr="001D2A4A">
              <w:rPr>
                <w:rFonts w:asciiTheme="majorHAnsi" w:hAnsiTheme="majorHAnsi" w:cstheme="majorHAnsi"/>
              </w:rPr>
              <w:t>Chap</w:t>
            </w:r>
            <w:r>
              <w:rPr>
                <w:rFonts w:asciiTheme="majorHAnsi" w:hAnsiTheme="majorHAnsi" w:cstheme="majorHAnsi"/>
              </w:rPr>
              <w:t>ter</w:t>
            </w:r>
            <w:r w:rsidRPr="001D2A4A">
              <w:rPr>
                <w:rFonts w:asciiTheme="majorHAnsi" w:hAnsiTheme="majorHAnsi" w:cstheme="majorHAnsi"/>
              </w:rPr>
              <w:t xml:space="preserve"> 4</w:t>
            </w:r>
            <w:r>
              <w:rPr>
                <w:rFonts w:asciiTheme="majorHAnsi" w:hAnsiTheme="majorHAnsi" w:cstheme="majorHAnsi"/>
              </w:rPr>
              <w:t>C,</w:t>
            </w:r>
            <w:r w:rsidRPr="001D2A4A">
              <w:rPr>
                <w:rFonts w:asciiTheme="majorHAnsi" w:hAnsiTheme="majorHAnsi" w:cstheme="majorHAnsi"/>
              </w:rPr>
              <w:t xml:space="preserve"> step 4</w:t>
            </w:r>
          </w:p>
        </w:tc>
        <w:tc>
          <w:tcPr>
            <w:tcW w:w="6948" w:type="dxa"/>
          </w:tcPr>
          <w:p w:rsidR="00287762" w:rsidRPr="00287762" w:rsidRDefault="00905E38" w:rsidP="002877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</w:t>
            </w:r>
            <w:r w:rsidRPr="001D2A4A">
              <w:rPr>
                <w:rFonts w:asciiTheme="majorHAnsi" w:hAnsiTheme="majorHAnsi" w:cstheme="majorHAnsi"/>
              </w:rPr>
              <w:t xml:space="preserve"> </w:t>
            </w:r>
            <w:r w:rsidR="008E796C">
              <w:rPr>
                <w:rFonts w:asciiTheme="majorHAnsi" w:hAnsiTheme="majorHAnsi" w:cstheme="majorHAnsi"/>
              </w:rPr>
              <w:t>JBE</w:t>
            </w:r>
            <w:r w:rsidRPr="001D2A4A">
              <w:rPr>
                <w:rFonts w:asciiTheme="majorHAnsi" w:hAnsiTheme="majorHAnsi" w:cstheme="majorHAnsi"/>
              </w:rPr>
              <w:t xml:space="preserve"> </w:t>
            </w:r>
            <w:r w:rsidRPr="000947B8">
              <w:rPr>
                <w:rFonts w:asciiTheme="majorHAnsi" w:hAnsiTheme="majorHAnsi" w:cstheme="majorHAnsi"/>
                <w:color w:val="FF0000"/>
              </w:rPr>
              <w:t>may</w:t>
            </w:r>
            <w:r w:rsidRPr="001D2A4A">
              <w:rPr>
                <w:rFonts w:asciiTheme="majorHAnsi" w:hAnsiTheme="majorHAnsi" w:cstheme="majorHAnsi"/>
              </w:rPr>
              <w:t xml:space="preserve"> adopt </w:t>
            </w:r>
            <w:r w:rsidR="00F5680C" w:rsidRPr="00176772">
              <w:rPr>
                <w:rFonts w:asciiTheme="majorHAnsi" w:hAnsiTheme="majorHAnsi" w:cstheme="majorHAnsi"/>
              </w:rPr>
              <w:t xml:space="preserve">in </w:t>
            </w:r>
            <w:r w:rsidR="00F5680C">
              <w:rPr>
                <w:rFonts w:asciiTheme="majorHAnsi" w:hAnsiTheme="majorHAnsi" w:cstheme="majorHAnsi"/>
              </w:rPr>
              <w:t>its Local Contracting Manual</w:t>
            </w:r>
            <w:r w:rsidR="00F5680C" w:rsidRPr="001D2A4A">
              <w:rPr>
                <w:rFonts w:asciiTheme="majorHAnsi" w:hAnsiTheme="majorHAnsi" w:cstheme="majorHAnsi"/>
              </w:rPr>
              <w:t xml:space="preserve"> </w:t>
            </w:r>
            <w:r w:rsidRPr="001D2A4A">
              <w:rPr>
                <w:rFonts w:asciiTheme="majorHAnsi" w:hAnsiTheme="majorHAnsi" w:cstheme="majorHAnsi"/>
              </w:rPr>
              <w:t xml:space="preserve">a </w:t>
            </w:r>
            <w:r w:rsidRPr="000B51B1">
              <w:rPr>
                <w:rFonts w:asciiTheme="majorHAnsi" w:hAnsiTheme="majorHAnsi" w:cstheme="majorHAnsi"/>
              </w:rPr>
              <w:t xml:space="preserve">higher or lower threshold </w:t>
            </w:r>
            <w:r>
              <w:rPr>
                <w:rFonts w:asciiTheme="majorHAnsi" w:hAnsiTheme="majorHAnsi" w:cstheme="majorHAnsi"/>
              </w:rPr>
              <w:t>for</w:t>
            </w:r>
            <w:r w:rsidRPr="001D2A4A">
              <w:rPr>
                <w:rFonts w:asciiTheme="majorHAnsi" w:hAnsiTheme="majorHAnsi" w:cstheme="majorHAnsi"/>
              </w:rPr>
              <w:t xml:space="preserve"> the use of RFQs</w:t>
            </w:r>
            <w:r>
              <w:rPr>
                <w:rFonts w:asciiTheme="majorHAnsi" w:hAnsiTheme="majorHAnsi" w:cstheme="majorHAnsi"/>
              </w:rPr>
              <w:t xml:space="preserve"> in procurements for IT goods and services</w:t>
            </w:r>
            <w:r w:rsidRPr="001D2A4A">
              <w:rPr>
                <w:rFonts w:asciiTheme="majorHAnsi" w:hAnsiTheme="majorHAnsi" w:cstheme="majorHAnsi"/>
              </w:rPr>
              <w:t>.</w:t>
            </w:r>
          </w:p>
        </w:tc>
      </w:tr>
      <w:tr w:rsidR="00905E38" w:rsidTr="00C65C6C">
        <w:tc>
          <w:tcPr>
            <w:tcW w:w="262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 w:rsidRPr="001D2A4A">
              <w:rPr>
                <w:rFonts w:asciiTheme="majorHAnsi" w:hAnsiTheme="majorHAnsi" w:cstheme="majorHAnsi"/>
              </w:rPr>
              <w:t>Chap</w:t>
            </w:r>
            <w:r>
              <w:rPr>
                <w:rFonts w:asciiTheme="majorHAnsi" w:hAnsiTheme="majorHAnsi" w:cstheme="majorHAnsi"/>
              </w:rPr>
              <w:t>ter</w:t>
            </w:r>
            <w:r w:rsidRPr="001D2A4A">
              <w:rPr>
                <w:rFonts w:asciiTheme="majorHAnsi" w:hAnsiTheme="majorHAnsi" w:cstheme="majorHAnsi"/>
              </w:rPr>
              <w:t xml:space="preserve"> 4</w:t>
            </w:r>
            <w:r>
              <w:rPr>
                <w:rFonts w:asciiTheme="majorHAnsi" w:hAnsiTheme="majorHAnsi" w:cstheme="majorHAnsi"/>
              </w:rPr>
              <w:t>C,</w:t>
            </w:r>
            <w:r w:rsidRPr="001D2A4A">
              <w:rPr>
                <w:rFonts w:asciiTheme="majorHAnsi" w:hAnsiTheme="majorHAnsi" w:cstheme="majorHAnsi"/>
              </w:rPr>
              <w:t xml:space="preserve"> step </w:t>
            </w:r>
            <w:r>
              <w:rPr>
                <w:rFonts w:asciiTheme="majorHAnsi" w:hAnsiTheme="majorHAnsi" w:cstheme="majorHAnsi"/>
              </w:rPr>
              <w:t>14.C.3</w:t>
            </w:r>
          </w:p>
        </w:tc>
        <w:tc>
          <w:tcPr>
            <w:tcW w:w="6948" w:type="dxa"/>
          </w:tcPr>
          <w:p w:rsidR="00905E38" w:rsidRDefault="00905E38" w:rsidP="00287762">
            <w:pPr>
              <w:rPr>
                <w:rFonts w:asciiTheme="majorHAnsi" w:hAnsiTheme="majorHAnsi" w:cstheme="majorHAnsi"/>
              </w:rPr>
            </w:pPr>
            <w:r w:rsidRPr="00420F40"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 w:rsidRPr="00420F40">
              <w:rPr>
                <w:rFonts w:asciiTheme="majorHAnsi" w:hAnsiTheme="majorHAnsi" w:cstheme="majorHAnsi"/>
              </w:rPr>
              <w:t xml:space="preserve"> </w:t>
            </w:r>
            <w:r w:rsidRPr="000947B8">
              <w:rPr>
                <w:rFonts w:asciiTheme="majorHAnsi" w:hAnsiTheme="majorHAnsi" w:cstheme="majorHAnsi"/>
                <w:color w:val="FF0000"/>
              </w:rPr>
              <w:t>may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287762">
              <w:rPr>
                <w:rFonts w:asciiTheme="majorHAnsi" w:hAnsiTheme="majorHAnsi" w:cstheme="majorHAnsi"/>
              </w:rPr>
              <w:t>specify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5680C" w:rsidRPr="00176772">
              <w:rPr>
                <w:rFonts w:asciiTheme="majorHAnsi" w:hAnsiTheme="majorHAnsi" w:cstheme="majorHAnsi"/>
              </w:rPr>
              <w:t xml:space="preserve">in </w:t>
            </w:r>
            <w:r w:rsidR="00F5680C">
              <w:rPr>
                <w:rFonts w:asciiTheme="majorHAnsi" w:hAnsiTheme="majorHAnsi" w:cstheme="majorHAnsi"/>
              </w:rPr>
              <w:t xml:space="preserve">its Local Contracting Manual </w:t>
            </w:r>
            <w:r>
              <w:rPr>
                <w:rFonts w:asciiTheme="majorHAnsi" w:hAnsiTheme="majorHAnsi" w:cstheme="majorHAnsi"/>
              </w:rPr>
              <w:t xml:space="preserve">where the </w:t>
            </w:r>
            <w:r w:rsidRPr="00420F40">
              <w:rPr>
                <w:rFonts w:asciiTheme="majorHAnsi" w:hAnsiTheme="majorHAnsi" w:cstheme="majorHAnsi"/>
              </w:rPr>
              <w:t xml:space="preserve">results of completed </w:t>
            </w:r>
            <w:r>
              <w:rPr>
                <w:rFonts w:asciiTheme="majorHAnsi" w:hAnsiTheme="majorHAnsi" w:cstheme="majorHAnsi"/>
              </w:rPr>
              <w:t xml:space="preserve">RFP </w:t>
            </w:r>
            <w:r w:rsidRPr="00420F40">
              <w:rPr>
                <w:rFonts w:asciiTheme="majorHAnsi" w:hAnsiTheme="majorHAnsi" w:cstheme="majorHAnsi"/>
              </w:rPr>
              <w:t>evaluation</w:t>
            </w:r>
            <w:r>
              <w:rPr>
                <w:rFonts w:asciiTheme="majorHAnsi" w:hAnsiTheme="majorHAnsi" w:cstheme="majorHAnsi"/>
              </w:rPr>
              <w:t xml:space="preserve">s will be published, if not on the </w:t>
            </w:r>
            <w:r w:rsidR="008E796C">
              <w:rPr>
                <w:rFonts w:asciiTheme="majorHAnsi" w:hAnsiTheme="majorHAnsi" w:cstheme="majorHAnsi"/>
              </w:rPr>
              <w:t>JBE</w:t>
            </w:r>
            <w:r w:rsidRPr="00420F40">
              <w:rPr>
                <w:rFonts w:asciiTheme="majorHAnsi" w:hAnsiTheme="majorHAnsi" w:cstheme="majorHAnsi"/>
              </w:rPr>
              <w:t xml:space="preserve">’s website. </w:t>
            </w:r>
          </w:p>
        </w:tc>
      </w:tr>
      <w:tr w:rsidR="00905E38" w:rsidTr="00C65C6C">
        <w:tc>
          <w:tcPr>
            <w:tcW w:w="2628" w:type="dxa"/>
          </w:tcPr>
          <w:p w:rsidR="00905E38" w:rsidRPr="001D2A4A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5, section 5.1</w:t>
            </w:r>
          </w:p>
        </w:tc>
        <w:tc>
          <w:tcPr>
            <w:tcW w:w="6948" w:type="dxa"/>
          </w:tcPr>
          <w:p w:rsidR="00905E38" w:rsidRPr="00420F40" w:rsidRDefault="00905E38" w:rsidP="00154ECA">
            <w:pPr>
              <w:rPr>
                <w:rFonts w:asciiTheme="majorHAnsi" w:hAnsiTheme="majorHAnsi" w:cstheme="majorHAnsi"/>
              </w:rPr>
            </w:pPr>
            <w:r w:rsidRPr="00154ECA"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06022">
              <w:rPr>
                <w:rFonts w:asciiTheme="majorHAnsi" w:hAnsiTheme="majorHAnsi" w:cstheme="majorHAnsi"/>
                <w:color w:val="FF0000"/>
              </w:rPr>
              <w:t>may</w:t>
            </w:r>
            <w:r>
              <w:rPr>
                <w:rFonts w:asciiTheme="majorHAnsi" w:hAnsiTheme="majorHAnsi" w:cstheme="majorHAnsi"/>
              </w:rPr>
              <w:t xml:space="preserve"> specify</w:t>
            </w:r>
            <w:r w:rsidR="00F5680C">
              <w:rPr>
                <w:rFonts w:asciiTheme="majorHAnsi" w:hAnsiTheme="majorHAnsi" w:cstheme="majorHAnsi"/>
              </w:rPr>
              <w:t xml:space="preserve"> </w:t>
            </w:r>
            <w:r w:rsidR="00F5680C" w:rsidRPr="00176772">
              <w:rPr>
                <w:rFonts w:asciiTheme="majorHAnsi" w:hAnsiTheme="majorHAnsi" w:cstheme="majorHAnsi"/>
              </w:rPr>
              <w:t xml:space="preserve">in </w:t>
            </w:r>
            <w:r w:rsidR="00F5680C">
              <w:rPr>
                <w:rFonts w:asciiTheme="majorHAnsi" w:hAnsiTheme="majorHAnsi" w:cstheme="majorHAnsi"/>
              </w:rPr>
              <w:t>its Local Contracting Manual</w:t>
            </w:r>
            <w:r>
              <w:rPr>
                <w:rFonts w:asciiTheme="majorHAnsi" w:hAnsiTheme="majorHAnsi" w:cstheme="majorHAnsi"/>
              </w:rPr>
              <w:t xml:space="preserve"> additional documentation or approvals required for non-competitively bid procurements under $5,000.  </w:t>
            </w:r>
          </w:p>
        </w:tc>
      </w:tr>
      <w:tr w:rsidR="00905E38" w:rsidTr="00C65C6C">
        <w:tc>
          <w:tcPr>
            <w:tcW w:w="2628" w:type="dxa"/>
          </w:tcPr>
          <w:p w:rsidR="00905E38" w:rsidRPr="001D2A4A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Chapter 5, section 5.3</w:t>
            </w:r>
          </w:p>
        </w:tc>
        <w:tc>
          <w:tcPr>
            <w:tcW w:w="6948" w:type="dxa"/>
          </w:tcPr>
          <w:p w:rsidR="00905E38" w:rsidRPr="00420F40" w:rsidRDefault="00905E38" w:rsidP="0011218C">
            <w:pPr>
              <w:rPr>
                <w:rFonts w:asciiTheme="majorHAnsi" w:hAnsiTheme="majorHAnsi" w:cstheme="majorHAnsi"/>
              </w:rPr>
            </w:pPr>
            <w:r w:rsidRPr="00154ECA"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06022">
              <w:rPr>
                <w:rFonts w:asciiTheme="majorHAnsi" w:hAnsiTheme="majorHAnsi" w:cstheme="majorHAnsi"/>
                <w:color w:val="FF0000"/>
              </w:rPr>
              <w:t>may</w:t>
            </w:r>
            <w:r>
              <w:rPr>
                <w:rFonts w:asciiTheme="majorHAnsi" w:hAnsiTheme="majorHAnsi" w:cstheme="majorHAnsi"/>
              </w:rPr>
              <w:t xml:space="preserve"> specify</w:t>
            </w:r>
            <w:r w:rsidR="00F5680C">
              <w:rPr>
                <w:rFonts w:asciiTheme="majorHAnsi" w:hAnsiTheme="majorHAnsi" w:cstheme="majorHAnsi"/>
              </w:rPr>
              <w:t xml:space="preserve"> </w:t>
            </w:r>
            <w:r w:rsidR="00F5680C" w:rsidRPr="00176772">
              <w:rPr>
                <w:rFonts w:asciiTheme="majorHAnsi" w:hAnsiTheme="majorHAnsi" w:cstheme="majorHAnsi"/>
              </w:rPr>
              <w:t xml:space="preserve">in </w:t>
            </w:r>
            <w:r w:rsidR="00F5680C">
              <w:rPr>
                <w:rFonts w:asciiTheme="majorHAnsi" w:hAnsiTheme="majorHAnsi" w:cstheme="majorHAnsi"/>
              </w:rPr>
              <w:t>its Local Contracting Manual</w:t>
            </w:r>
            <w:r>
              <w:rPr>
                <w:rFonts w:asciiTheme="majorHAnsi" w:hAnsiTheme="majorHAnsi" w:cstheme="majorHAnsi"/>
              </w:rPr>
              <w:t xml:space="preserve"> additional documentation or approvals required for non-competitively bid purchases from governmental entities.</w:t>
            </w:r>
          </w:p>
        </w:tc>
      </w:tr>
      <w:tr w:rsidR="00905E38" w:rsidTr="00C65C6C">
        <w:tc>
          <w:tcPr>
            <w:tcW w:w="2628" w:type="dxa"/>
          </w:tcPr>
          <w:p w:rsidR="00905E38" w:rsidRPr="001D2A4A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5, section 5.4</w:t>
            </w:r>
          </w:p>
        </w:tc>
        <w:tc>
          <w:tcPr>
            <w:tcW w:w="6948" w:type="dxa"/>
          </w:tcPr>
          <w:p w:rsidR="00905E38" w:rsidRPr="00420F40" w:rsidRDefault="00905E38" w:rsidP="0011218C">
            <w:pPr>
              <w:rPr>
                <w:rFonts w:asciiTheme="majorHAnsi" w:hAnsiTheme="majorHAnsi" w:cstheme="majorHAnsi"/>
              </w:rPr>
            </w:pPr>
            <w:r w:rsidRPr="00154ECA"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06022">
              <w:rPr>
                <w:rFonts w:asciiTheme="majorHAnsi" w:hAnsiTheme="majorHAnsi" w:cstheme="majorHAnsi"/>
                <w:color w:val="FF0000"/>
              </w:rPr>
              <w:t>may</w:t>
            </w:r>
            <w:r>
              <w:rPr>
                <w:rFonts w:asciiTheme="majorHAnsi" w:hAnsiTheme="majorHAnsi" w:cstheme="majorHAnsi"/>
              </w:rPr>
              <w:t xml:space="preserve"> specify </w:t>
            </w:r>
            <w:r w:rsidR="00F5680C" w:rsidRPr="00176772">
              <w:rPr>
                <w:rFonts w:asciiTheme="majorHAnsi" w:hAnsiTheme="majorHAnsi" w:cstheme="majorHAnsi"/>
              </w:rPr>
              <w:t xml:space="preserve">in </w:t>
            </w:r>
            <w:r w:rsidR="00F5680C">
              <w:rPr>
                <w:rFonts w:asciiTheme="majorHAnsi" w:hAnsiTheme="majorHAnsi" w:cstheme="majorHAnsi"/>
              </w:rPr>
              <w:t xml:space="preserve">its Local Contracting Manual </w:t>
            </w:r>
            <w:r>
              <w:rPr>
                <w:rFonts w:asciiTheme="majorHAnsi" w:hAnsiTheme="majorHAnsi" w:cstheme="majorHAnsi"/>
              </w:rPr>
              <w:t>additional documentation or approvals required for non-competitively procured legal services.</w:t>
            </w:r>
          </w:p>
        </w:tc>
      </w:tr>
      <w:tr w:rsidR="00905E38" w:rsidTr="00C65C6C">
        <w:tc>
          <w:tcPr>
            <w:tcW w:w="262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5, section 5.7</w:t>
            </w:r>
          </w:p>
        </w:tc>
        <w:tc>
          <w:tcPr>
            <w:tcW w:w="6948" w:type="dxa"/>
          </w:tcPr>
          <w:p w:rsidR="00905E38" w:rsidRPr="00154ECA" w:rsidRDefault="00905E38" w:rsidP="007D6A68">
            <w:pPr>
              <w:rPr>
                <w:rFonts w:asciiTheme="majorHAnsi" w:hAnsiTheme="majorHAnsi" w:cstheme="majorHAnsi"/>
              </w:rPr>
            </w:pPr>
            <w:r w:rsidRPr="00154ECA"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06022">
              <w:rPr>
                <w:rFonts w:asciiTheme="majorHAnsi" w:hAnsiTheme="majorHAnsi" w:cstheme="majorHAnsi"/>
                <w:color w:val="FF0000"/>
              </w:rPr>
              <w:t>may</w:t>
            </w:r>
            <w:r>
              <w:rPr>
                <w:rFonts w:asciiTheme="majorHAnsi" w:hAnsiTheme="majorHAnsi" w:cstheme="majorHAnsi"/>
              </w:rPr>
              <w:t xml:space="preserve"> specify </w:t>
            </w:r>
            <w:r w:rsidR="00F5680C" w:rsidRPr="00176772">
              <w:rPr>
                <w:rFonts w:asciiTheme="majorHAnsi" w:hAnsiTheme="majorHAnsi" w:cstheme="majorHAnsi"/>
              </w:rPr>
              <w:t xml:space="preserve">in </w:t>
            </w:r>
            <w:r w:rsidR="00F5680C">
              <w:rPr>
                <w:rFonts w:asciiTheme="majorHAnsi" w:hAnsiTheme="majorHAnsi" w:cstheme="majorHAnsi"/>
              </w:rPr>
              <w:t xml:space="preserve">its Local Contracting Manual </w:t>
            </w:r>
            <w:r>
              <w:rPr>
                <w:rFonts w:asciiTheme="majorHAnsi" w:hAnsiTheme="majorHAnsi" w:cstheme="majorHAnsi"/>
              </w:rPr>
              <w:t xml:space="preserve">additional documentation or approvals required for non-competitively procured </w:t>
            </w:r>
            <w:r w:rsidRPr="007D6A68">
              <w:rPr>
                <w:rFonts w:asciiTheme="majorHAnsi" w:hAnsiTheme="majorHAnsi" w:cstheme="majorHAnsi"/>
              </w:rPr>
              <w:t xml:space="preserve">non-IT services </w:t>
            </w:r>
            <w:r>
              <w:rPr>
                <w:rFonts w:asciiTheme="majorHAnsi" w:hAnsiTheme="majorHAnsi" w:cstheme="majorHAnsi"/>
              </w:rPr>
              <w:t>re</w:t>
            </w:r>
            <w:r w:rsidRPr="007D6A68">
              <w:rPr>
                <w:rFonts w:asciiTheme="majorHAnsi" w:hAnsiTheme="majorHAnsi" w:cstheme="majorHAnsi"/>
              </w:rPr>
              <w:t>lated to the development, maintenance, administration, or use of licensing or proficiency testing examinations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905E38" w:rsidTr="00C65C6C">
        <w:tc>
          <w:tcPr>
            <w:tcW w:w="262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5, section 5.8</w:t>
            </w:r>
          </w:p>
        </w:tc>
        <w:tc>
          <w:tcPr>
            <w:tcW w:w="6948" w:type="dxa"/>
          </w:tcPr>
          <w:p w:rsidR="00905E38" w:rsidRPr="00154ECA" w:rsidRDefault="00905E38" w:rsidP="007D6A68">
            <w:pPr>
              <w:rPr>
                <w:rFonts w:asciiTheme="majorHAnsi" w:hAnsiTheme="majorHAnsi" w:cstheme="majorHAnsi"/>
              </w:rPr>
            </w:pPr>
            <w:r w:rsidRPr="00154ECA"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06022">
              <w:rPr>
                <w:rFonts w:asciiTheme="majorHAnsi" w:hAnsiTheme="majorHAnsi" w:cstheme="majorHAnsi"/>
                <w:color w:val="FF0000"/>
              </w:rPr>
              <w:t>may</w:t>
            </w:r>
            <w:r>
              <w:rPr>
                <w:rFonts w:asciiTheme="majorHAnsi" w:hAnsiTheme="majorHAnsi" w:cstheme="majorHAnsi"/>
              </w:rPr>
              <w:t xml:space="preserve"> specify </w:t>
            </w:r>
            <w:r w:rsidR="00F5680C" w:rsidRPr="00176772">
              <w:rPr>
                <w:rFonts w:asciiTheme="majorHAnsi" w:hAnsiTheme="majorHAnsi" w:cstheme="majorHAnsi"/>
              </w:rPr>
              <w:t xml:space="preserve">in </w:t>
            </w:r>
            <w:r w:rsidR="00F5680C">
              <w:rPr>
                <w:rFonts w:asciiTheme="majorHAnsi" w:hAnsiTheme="majorHAnsi" w:cstheme="majorHAnsi"/>
              </w:rPr>
              <w:t xml:space="preserve">its Local Contracting Manual </w:t>
            </w:r>
            <w:r>
              <w:rPr>
                <w:rFonts w:asciiTheme="majorHAnsi" w:hAnsiTheme="majorHAnsi" w:cstheme="majorHAnsi"/>
              </w:rPr>
              <w:t xml:space="preserve">additional documentation or approvals required for non-competitively procured </w:t>
            </w:r>
            <w:r w:rsidRPr="007D48C5">
              <w:rPr>
                <w:rFonts w:asciiTheme="majorHAnsi" w:hAnsiTheme="majorHAnsi" w:cstheme="majorHAnsi"/>
              </w:rPr>
              <w:t>subvention and local assistance contracts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905E38" w:rsidTr="00C65C6C">
        <w:tc>
          <w:tcPr>
            <w:tcW w:w="2628" w:type="dxa"/>
          </w:tcPr>
          <w:p w:rsidR="00905E38" w:rsidRPr="001D2A4A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5, section 5.9.A</w:t>
            </w:r>
          </w:p>
        </w:tc>
        <w:tc>
          <w:tcPr>
            <w:tcW w:w="6948" w:type="dxa"/>
          </w:tcPr>
          <w:p w:rsidR="00905E38" w:rsidRPr="00A562BD" w:rsidRDefault="00905E38" w:rsidP="00D05D90">
            <w:pPr>
              <w:rPr>
                <w:rFonts w:asciiTheme="majorHAnsi" w:hAnsiTheme="majorHAnsi" w:cstheme="majorHAnsi"/>
              </w:rPr>
            </w:pPr>
            <w:r w:rsidRPr="00A562BD"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 w:rsidRPr="00A562BD">
              <w:rPr>
                <w:rFonts w:asciiTheme="majorHAnsi" w:hAnsiTheme="majorHAnsi" w:cstheme="majorHAnsi"/>
              </w:rPr>
              <w:t xml:space="preserve"> </w:t>
            </w:r>
            <w:r w:rsidRPr="00506022">
              <w:rPr>
                <w:rFonts w:asciiTheme="majorHAnsi" w:hAnsiTheme="majorHAnsi" w:cstheme="majorHAnsi"/>
                <w:color w:val="FF0000"/>
              </w:rPr>
              <w:t>may</w:t>
            </w:r>
            <w:r w:rsidRPr="00A562BD">
              <w:rPr>
                <w:rFonts w:asciiTheme="majorHAnsi" w:hAnsiTheme="majorHAnsi" w:cstheme="majorHAnsi"/>
              </w:rPr>
              <w:t xml:space="preserve"> identify </w:t>
            </w:r>
            <w:r w:rsidR="00F5680C" w:rsidRPr="00176772">
              <w:rPr>
                <w:rFonts w:asciiTheme="majorHAnsi" w:hAnsiTheme="majorHAnsi" w:cstheme="majorHAnsi"/>
              </w:rPr>
              <w:t xml:space="preserve">in </w:t>
            </w:r>
            <w:r w:rsidR="00F5680C">
              <w:rPr>
                <w:rFonts w:asciiTheme="majorHAnsi" w:hAnsiTheme="majorHAnsi" w:cstheme="majorHAnsi"/>
              </w:rPr>
              <w:t>its Local Contracting Manual</w:t>
            </w:r>
            <w:r w:rsidR="00F5680C" w:rsidRPr="00A562BD">
              <w:rPr>
                <w:rFonts w:asciiTheme="majorHAnsi" w:hAnsiTheme="majorHAnsi" w:cstheme="majorHAnsi"/>
              </w:rPr>
              <w:t xml:space="preserve"> </w:t>
            </w:r>
            <w:r w:rsidRPr="00A562BD">
              <w:rPr>
                <w:rFonts w:asciiTheme="majorHAnsi" w:hAnsiTheme="majorHAnsi" w:cstheme="majorHAnsi"/>
              </w:rPr>
              <w:t>the person who will act as the sole source approver.</w:t>
            </w:r>
          </w:p>
        </w:tc>
      </w:tr>
      <w:tr w:rsidR="00905E38" w:rsidTr="00C65C6C">
        <w:tc>
          <w:tcPr>
            <w:tcW w:w="2628" w:type="dxa"/>
          </w:tcPr>
          <w:p w:rsidR="00905E38" w:rsidRPr="001D2A4A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5, section 5.9.A</w:t>
            </w:r>
          </w:p>
        </w:tc>
        <w:tc>
          <w:tcPr>
            <w:tcW w:w="6948" w:type="dxa"/>
          </w:tcPr>
          <w:p w:rsidR="00905E38" w:rsidRPr="00A562BD" w:rsidRDefault="00905E38" w:rsidP="00B37128">
            <w:pPr>
              <w:rPr>
                <w:rFonts w:asciiTheme="majorHAnsi" w:hAnsiTheme="majorHAnsi" w:cstheme="majorHAnsi"/>
              </w:rPr>
            </w:pPr>
            <w:r w:rsidRPr="00A562BD"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 w:rsidRPr="00A562BD">
              <w:rPr>
                <w:rFonts w:asciiTheme="majorHAnsi" w:hAnsiTheme="majorHAnsi" w:cstheme="majorHAnsi"/>
              </w:rPr>
              <w:t xml:space="preserve"> </w:t>
            </w:r>
            <w:r w:rsidRPr="00506022">
              <w:rPr>
                <w:rFonts w:asciiTheme="majorHAnsi" w:hAnsiTheme="majorHAnsi" w:cstheme="majorHAnsi"/>
                <w:color w:val="FF0000"/>
              </w:rPr>
              <w:t>may</w:t>
            </w:r>
            <w:r w:rsidRPr="00A562BD">
              <w:rPr>
                <w:rFonts w:asciiTheme="majorHAnsi" w:hAnsiTheme="majorHAnsi" w:cstheme="majorHAnsi"/>
              </w:rPr>
              <w:t xml:space="preserve"> </w:t>
            </w:r>
            <w:r w:rsidR="00F5680C" w:rsidRPr="00176772">
              <w:rPr>
                <w:rFonts w:asciiTheme="majorHAnsi" w:hAnsiTheme="majorHAnsi" w:cstheme="majorHAnsi"/>
              </w:rPr>
              <w:t xml:space="preserve">in </w:t>
            </w:r>
            <w:r w:rsidR="00F5680C">
              <w:rPr>
                <w:rFonts w:asciiTheme="majorHAnsi" w:hAnsiTheme="majorHAnsi" w:cstheme="majorHAnsi"/>
              </w:rPr>
              <w:t>its Local Contracting Manual</w:t>
            </w:r>
            <w:r w:rsidR="00F5680C" w:rsidRPr="00A562BD">
              <w:rPr>
                <w:rFonts w:asciiTheme="majorHAnsi" w:hAnsiTheme="majorHAnsi" w:cstheme="majorHAnsi"/>
              </w:rPr>
              <w:t xml:space="preserve"> </w:t>
            </w:r>
            <w:r w:rsidRPr="00A562BD">
              <w:rPr>
                <w:rFonts w:asciiTheme="majorHAnsi" w:hAnsiTheme="majorHAnsi" w:cstheme="majorHAnsi"/>
              </w:rPr>
              <w:t xml:space="preserve">place restrictions on the use of sole source procurements or specify a form for sole source requests. </w:t>
            </w:r>
          </w:p>
        </w:tc>
      </w:tr>
      <w:tr w:rsidR="00905E38" w:rsidTr="00C65C6C">
        <w:tc>
          <w:tcPr>
            <w:tcW w:w="2628" w:type="dxa"/>
          </w:tcPr>
          <w:p w:rsidR="00905E38" w:rsidRPr="001D2A4A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5, section 5.9</w:t>
            </w:r>
            <w:r w:rsidRPr="00A562BD">
              <w:rPr>
                <w:rFonts w:asciiTheme="majorHAnsi" w:hAnsiTheme="majorHAnsi" w:cstheme="majorHAnsi"/>
              </w:rPr>
              <w:t>.B</w:t>
            </w:r>
          </w:p>
        </w:tc>
        <w:tc>
          <w:tcPr>
            <w:tcW w:w="6948" w:type="dxa"/>
          </w:tcPr>
          <w:p w:rsidR="00905E38" w:rsidRPr="00A562BD" w:rsidRDefault="00905E38" w:rsidP="00A562BD">
            <w:pPr>
              <w:rPr>
                <w:rFonts w:asciiTheme="majorHAnsi" w:hAnsiTheme="majorHAnsi" w:cstheme="majorHAnsi"/>
              </w:rPr>
            </w:pPr>
            <w:r w:rsidRPr="00A562BD"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 w:rsidRPr="00A562BD">
              <w:rPr>
                <w:rFonts w:asciiTheme="majorHAnsi" w:hAnsiTheme="majorHAnsi" w:cstheme="majorHAnsi"/>
              </w:rPr>
              <w:t xml:space="preserve"> </w:t>
            </w:r>
            <w:r w:rsidRPr="00506022">
              <w:rPr>
                <w:rFonts w:asciiTheme="majorHAnsi" w:hAnsiTheme="majorHAnsi" w:cstheme="majorHAnsi"/>
                <w:color w:val="FF0000"/>
              </w:rPr>
              <w:t>may</w:t>
            </w:r>
            <w:r w:rsidRPr="00A562BD">
              <w:rPr>
                <w:rFonts w:asciiTheme="majorHAnsi" w:hAnsiTheme="majorHAnsi" w:cstheme="majorHAnsi"/>
              </w:rPr>
              <w:t xml:space="preserve"> </w:t>
            </w:r>
            <w:r w:rsidR="00F5680C" w:rsidRPr="00176772">
              <w:rPr>
                <w:rFonts w:asciiTheme="majorHAnsi" w:hAnsiTheme="majorHAnsi" w:cstheme="majorHAnsi"/>
              </w:rPr>
              <w:t xml:space="preserve">in </w:t>
            </w:r>
            <w:r w:rsidR="00F5680C">
              <w:rPr>
                <w:rFonts w:asciiTheme="majorHAnsi" w:hAnsiTheme="majorHAnsi" w:cstheme="majorHAnsi"/>
              </w:rPr>
              <w:t>its Local Contracting Manual</w:t>
            </w:r>
            <w:r w:rsidR="00F5680C" w:rsidRPr="00A562BD">
              <w:rPr>
                <w:rFonts w:asciiTheme="majorHAnsi" w:hAnsiTheme="majorHAnsi" w:cstheme="majorHAnsi"/>
              </w:rPr>
              <w:t xml:space="preserve"> </w:t>
            </w:r>
            <w:r w:rsidRPr="00A562BD">
              <w:rPr>
                <w:rFonts w:asciiTheme="majorHAnsi" w:hAnsiTheme="majorHAnsi" w:cstheme="majorHAnsi"/>
              </w:rPr>
              <w:t xml:space="preserve">place restrictions on the use of repeat sole source authorizations or specify a form for use in repeat sole source authorizations. </w:t>
            </w:r>
          </w:p>
        </w:tc>
      </w:tr>
      <w:tr w:rsidR="003A6A67" w:rsidTr="00C65C6C">
        <w:tc>
          <w:tcPr>
            <w:tcW w:w="2628" w:type="dxa"/>
          </w:tcPr>
          <w:p w:rsidR="003A6A67" w:rsidRDefault="003A6A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6, section 6.2 step 4</w:t>
            </w:r>
          </w:p>
        </w:tc>
        <w:tc>
          <w:tcPr>
            <w:tcW w:w="6948" w:type="dxa"/>
          </w:tcPr>
          <w:p w:rsidR="003A6A67" w:rsidRPr="006D7658" w:rsidRDefault="003A6A67" w:rsidP="006D7658">
            <w:pPr>
              <w:pStyle w:val="Default"/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7658">
              <w:rPr>
                <w:rFonts w:asciiTheme="majorHAnsi" w:hAnsiTheme="majorHAnsi" w:cstheme="majorHAnsi"/>
                <w:color w:val="FF0000"/>
              </w:rPr>
              <w:t>should</w:t>
            </w:r>
            <w:r w:rsidR="00BE27B3">
              <w:rPr>
                <w:rFonts w:asciiTheme="majorHAnsi" w:hAnsiTheme="majorHAnsi" w:cstheme="majorHAnsi"/>
              </w:rPr>
              <w:t xml:space="preserve"> </w:t>
            </w:r>
            <w:r w:rsidR="006D7658">
              <w:rPr>
                <w:rFonts w:asciiTheme="majorHAnsi" w:hAnsiTheme="majorHAnsi" w:cstheme="majorHAnsi"/>
              </w:rPr>
              <w:t xml:space="preserve">consider </w:t>
            </w:r>
            <w:r w:rsidR="00BE27B3">
              <w:rPr>
                <w:rFonts w:asciiTheme="majorHAnsi" w:hAnsiTheme="majorHAnsi" w:cstheme="majorHAnsi"/>
              </w:rPr>
              <w:t>set</w:t>
            </w:r>
            <w:r w:rsidR="006D7658">
              <w:rPr>
                <w:rFonts w:asciiTheme="majorHAnsi" w:hAnsiTheme="majorHAnsi" w:cstheme="majorHAnsi"/>
              </w:rPr>
              <w:t>ting a dollar limit</w:t>
            </w:r>
            <w:r w:rsidR="00F5680C">
              <w:rPr>
                <w:rFonts w:asciiTheme="majorHAnsi" w:hAnsiTheme="majorHAnsi" w:cstheme="majorHAnsi"/>
              </w:rPr>
              <w:t xml:space="preserve"> </w:t>
            </w:r>
            <w:r w:rsidR="00F5680C" w:rsidRPr="00176772">
              <w:rPr>
                <w:rFonts w:asciiTheme="majorHAnsi" w:hAnsiTheme="majorHAnsi" w:cstheme="majorHAnsi"/>
              </w:rPr>
              <w:t xml:space="preserve">in </w:t>
            </w:r>
            <w:r w:rsidR="00F5680C">
              <w:rPr>
                <w:rFonts w:asciiTheme="majorHAnsi" w:hAnsiTheme="majorHAnsi" w:cstheme="majorHAnsi"/>
              </w:rPr>
              <w:t>its Local Contracting Manual</w:t>
            </w:r>
            <w:r w:rsidRPr="003A6A6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for the use of LPAs</w:t>
            </w:r>
            <w:r w:rsidRPr="003A6A67">
              <w:rPr>
                <w:rFonts w:asciiTheme="majorHAnsi" w:hAnsiTheme="majorHAnsi" w:cstheme="majorHAnsi"/>
              </w:rPr>
              <w:t>.</w:t>
            </w:r>
            <w:r w:rsidR="006D7658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DC1D93" w:rsidTr="00C65C6C">
        <w:tc>
          <w:tcPr>
            <w:tcW w:w="2628" w:type="dxa"/>
          </w:tcPr>
          <w:p w:rsidR="00DC1D93" w:rsidRDefault="00DC1D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7, section 7.1</w:t>
            </w:r>
          </w:p>
        </w:tc>
        <w:tc>
          <w:tcPr>
            <w:tcW w:w="6948" w:type="dxa"/>
          </w:tcPr>
          <w:p w:rsidR="00DC1D93" w:rsidRDefault="00DC1D93" w:rsidP="00DC1D93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JBE </w:t>
            </w:r>
            <w:r w:rsidRPr="00170340">
              <w:rPr>
                <w:rFonts w:asciiTheme="majorHAnsi" w:hAnsiTheme="majorHAnsi" w:cstheme="majorHAnsi"/>
                <w:color w:val="FF0000"/>
              </w:rPr>
              <w:t>should</w:t>
            </w:r>
            <w:r>
              <w:rPr>
                <w:rFonts w:asciiTheme="majorHAnsi" w:hAnsiTheme="majorHAnsi" w:cstheme="majorHAnsi"/>
              </w:rPr>
              <w:t xml:space="preserve"> designate in its Local Contracting Manual a </w:t>
            </w:r>
            <w:r w:rsidRPr="00DC1D93">
              <w:rPr>
                <w:rFonts w:asciiTheme="majorHAnsi" w:hAnsiTheme="majorHAnsi" w:cstheme="majorHAnsi"/>
              </w:rPr>
              <w:t xml:space="preserve">protest hearing officer </w:t>
            </w:r>
            <w:r>
              <w:rPr>
                <w:rFonts w:asciiTheme="majorHAnsi" w:hAnsiTheme="majorHAnsi" w:cstheme="majorHAnsi"/>
              </w:rPr>
              <w:t>and a p</w:t>
            </w:r>
            <w:r w:rsidRPr="00DC1D93">
              <w:rPr>
                <w:rFonts w:asciiTheme="majorHAnsi" w:hAnsiTheme="majorHAnsi" w:cstheme="majorHAnsi"/>
              </w:rPr>
              <w:t>rotest appeals officer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905E38" w:rsidTr="00C65C6C">
        <w:tc>
          <w:tcPr>
            <w:tcW w:w="262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7, section 7.2</w:t>
            </w:r>
          </w:p>
        </w:tc>
        <w:tc>
          <w:tcPr>
            <w:tcW w:w="6948" w:type="dxa"/>
          </w:tcPr>
          <w:p w:rsidR="00905E38" w:rsidRPr="00A562BD" w:rsidRDefault="00905E38" w:rsidP="00DE402A">
            <w:pPr>
              <w:rPr>
                <w:rFonts w:asciiTheme="majorHAnsi" w:hAnsiTheme="majorHAnsi" w:cstheme="majorHAnsi"/>
              </w:rPr>
            </w:pPr>
            <w:r w:rsidRPr="00DE402A">
              <w:rPr>
                <w:rFonts w:asciiTheme="majorHAnsi" w:hAnsiTheme="majorHAnsi" w:cstheme="majorHAnsi"/>
              </w:rPr>
              <w:t xml:space="preserve">A JBE </w:t>
            </w:r>
            <w:r w:rsidRPr="00936270">
              <w:rPr>
                <w:rFonts w:asciiTheme="majorHAnsi" w:hAnsiTheme="majorHAnsi" w:cstheme="majorHAnsi"/>
                <w:color w:val="FF0000"/>
              </w:rPr>
              <w:t>may</w:t>
            </w:r>
            <w:r w:rsidRPr="00DE402A">
              <w:rPr>
                <w:rFonts w:asciiTheme="majorHAnsi" w:hAnsiTheme="majorHAnsi" w:cstheme="majorHAnsi"/>
              </w:rPr>
              <w:t xml:space="preserve"> adopt </w:t>
            </w:r>
            <w:r w:rsidR="00F5680C" w:rsidRPr="00176772">
              <w:rPr>
                <w:rFonts w:asciiTheme="majorHAnsi" w:hAnsiTheme="majorHAnsi" w:cstheme="majorHAnsi"/>
              </w:rPr>
              <w:t xml:space="preserve">in </w:t>
            </w:r>
            <w:r w:rsidR="00F5680C">
              <w:rPr>
                <w:rFonts w:asciiTheme="majorHAnsi" w:hAnsiTheme="majorHAnsi" w:cstheme="majorHAnsi"/>
              </w:rPr>
              <w:t>its Local Contracting Manual</w:t>
            </w:r>
            <w:r w:rsidR="00F5680C" w:rsidRPr="00DE402A">
              <w:rPr>
                <w:rFonts w:asciiTheme="majorHAnsi" w:hAnsiTheme="majorHAnsi" w:cstheme="majorHAnsi"/>
              </w:rPr>
              <w:t xml:space="preserve"> </w:t>
            </w:r>
            <w:r w:rsidRPr="00DE402A">
              <w:rPr>
                <w:rFonts w:asciiTheme="majorHAnsi" w:hAnsiTheme="majorHAnsi" w:cstheme="majorHAnsi"/>
              </w:rPr>
              <w:t>thresholds for the acceptance of protests.</w:t>
            </w:r>
          </w:p>
        </w:tc>
      </w:tr>
      <w:tr w:rsidR="00905E38" w:rsidTr="00C65C6C">
        <w:tc>
          <w:tcPr>
            <w:tcW w:w="2628" w:type="dxa"/>
          </w:tcPr>
          <w:p w:rsidR="00905E38" w:rsidRPr="001D2A4A" w:rsidRDefault="00905E38" w:rsidP="006B538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7, section 7.3.G</w:t>
            </w:r>
          </w:p>
        </w:tc>
        <w:tc>
          <w:tcPr>
            <w:tcW w:w="6948" w:type="dxa"/>
          </w:tcPr>
          <w:p w:rsidR="00905E38" w:rsidRPr="00A562BD" w:rsidRDefault="00905E38" w:rsidP="006B5381">
            <w:pPr>
              <w:rPr>
                <w:rFonts w:asciiTheme="majorHAnsi" w:hAnsiTheme="majorHAnsi" w:cstheme="majorHAnsi"/>
              </w:rPr>
            </w:pPr>
            <w:r w:rsidRPr="006B5381"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 w:rsidRPr="00CD79FB">
              <w:rPr>
                <w:rFonts w:asciiTheme="majorHAnsi" w:hAnsiTheme="majorHAnsi" w:cstheme="majorHAnsi"/>
              </w:rPr>
              <w:t xml:space="preserve"> </w:t>
            </w:r>
            <w:r w:rsidRPr="00936270">
              <w:rPr>
                <w:rFonts w:asciiTheme="majorHAnsi" w:hAnsiTheme="majorHAnsi" w:cstheme="majorHAnsi"/>
                <w:color w:val="FF0000"/>
              </w:rPr>
              <w:t>may</w:t>
            </w:r>
            <w:r w:rsidRPr="00CD79FB">
              <w:rPr>
                <w:rFonts w:asciiTheme="majorHAnsi" w:hAnsiTheme="majorHAnsi" w:cstheme="majorHAnsi"/>
              </w:rPr>
              <w:t xml:space="preserve"> adopt </w:t>
            </w:r>
            <w:r w:rsidR="00F5680C" w:rsidRPr="00176772">
              <w:rPr>
                <w:rFonts w:asciiTheme="majorHAnsi" w:hAnsiTheme="majorHAnsi" w:cstheme="majorHAnsi"/>
              </w:rPr>
              <w:t xml:space="preserve">in </w:t>
            </w:r>
            <w:r w:rsidR="00F5680C">
              <w:rPr>
                <w:rFonts w:asciiTheme="majorHAnsi" w:hAnsiTheme="majorHAnsi" w:cstheme="majorHAnsi"/>
              </w:rPr>
              <w:t>its Local Contracting Manual</w:t>
            </w:r>
            <w:r w:rsidR="00F5680C" w:rsidRPr="00CD79FB">
              <w:rPr>
                <w:rFonts w:asciiTheme="majorHAnsi" w:hAnsiTheme="majorHAnsi" w:cstheme="majorHAnsi"/>
              </w:rPr>
              <w:t xml:space="preserve"> </w:t>
            </w:r>
            <w:r w:rsidRPr="00CD79FB">
              <w:rPr>
                <w:rFonts w:asciiTheme="majorHAnsi" w:hAnsiTheme="majorHAnsi" w:cstheme="majorHAnsi"/>
              </w:rPr>
              <w:t>a different deadline for the filing of an appeal, provided it is not fewer than two court days.</w:t>
            </w:r>
            <w:r w:rsidRPr="006B5381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905E38" w:rsidTr="00C65C6C">
        <w:tc>
          <w:tcPr>
            <w:tcW w:w="2628" w:type="dxa"/>
          </w:tcPr>
          <w:p w:rsidR="00905E38" w:rsidRPr="001D2A4A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7, section 7.4.B</w:t>
            </w:r>
          </w:p>
        </w:tc>
        <w:tc>
          <w:tcPr>
            <w:tcW w:w="6948" w:type="dxa"/>
          </w:tcPr>
          <w:p w:rsidR="00905E38" w:rsidRPr="00146137" w:rsidRDefault="00905E38" w:rsidP="001461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</w:t>
            </w:r>
            <w:r w:rsidR="008E796C">
              <w:rPr>
                <w:sz w:val="23"/>
                <w:szCs w:val="23"/>
              </w:rPr>
              <w:t>JBE</w:t>
            </w:r>
            <w:r>
              <w:rPr>
                <w:sz w:val="23"/>
                <w:szCs w:val="23"/>
              </w:rPr>
              <w:t xml:space="preserve"> </w:t>
            </w:r>
            <w:r w:rsidRPr="00936270">
              <w:rPr>
                <w:color w:val="FF0000"/>
                <w:sz w:val="23"/>
                <w:szCs w:val="23"/>
              </w:rPr>
              <w:t>may</w:t>
            </w:r>
            <w:r>
              <w:rPr>
                <w:sz w:val="23"/>
                <w:szCs w:val="23"/>
              </w:rPr>
              <w:t xml:space="preserve"> adopt </w:t>
            </w:r>
            <w:r w:rsidR="00F5680C" w:rsidRPr="00176772">
              <w:rPr>
                <w:rFonts w:asciiTheme="majorHAnsi" w:hAnsiTheme="majorHAnsi" w:cstheme="majorHAnsi"/>
              </w:rPr>
              <w:t xml:space="preserve">in </w:t>
            </w:r>
            <w:r w:rsidR="00F5680C">
              <w:rPr>
                <w:rFonts w:asciiTheme="majorHAnsi" w:hAnsiTheme="majorHAnsi" w:cstheme="majorHAnsi"/>
              </w:rPr>
              <w:t>its Local Contracting Manual</w:t>
            </w:r>
            <w:r w:rsidR="00F5680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 10 calendar day deadline for receipt of non-IT services award protests, so that it is consistent with the deadlines for non-IT goods and IT goods and services award protests.</w:t>
            </w:r>
          </w:p>
        </w:tc>
      </w:tr>
      <w:tr w:rsidR="00905E38" w:rsidTr="00C65C6C">
        <w:tc>
          <w:tcPr>
            <w:tcW w:w="2628" w:type="dxa"/>
          </w:tcPr>
          <w:p w:rsidR="00905E38" w:rsidRPr="001D2A4A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7, section 7.4.C</w:t>
            </w:r>
          </w:p>
        </w:tc>
        <w:tc>
          <w:tcPr>
            <w:tcW w:w="6948" w:type="dxa"/>
          </w:tcPr>
          <w:p w:rsidR="00905E38" w:rsidRPr="001C1ABA" w:rsidRDefault="00905E38" w:rsidP="001458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</w:t>
            </w:r>
            <w:r w:rsidR="008E796C">
              <w:rPr>
                <w:sz w:val="23"/>
                <w:szCs w:val="23"/>
              </w:rPr>
              <w:t>JBE</w:t>
            </w:r>
            <w:r>
              <w:rPr>
                <w:sz w:val="23"/>
                <w:szCs w:val="23"/>
              </w:rPr>
              <w:t xml:space="preserve"> </w:t>
            </w:r>
            <w:r w:rsidRPr="00936270">
              <w:rPr>
                <w:color w:val="FF0000"/>
                <w:sz w:val="23"/>
                <w:szCs w:val="23"/>
              </w:rPr>
              <w:t>may</w:t>
            </w:r>
            <w:r>
              <w:rPr>
                <w:sz w:val="23"/>
                <w:szCs w:val="23"/>
              </w:rPr>
              <w:t xml:space="preserve"> include </w:t>
            </w:r>
            <w:r w:rsidR="00F5680C" w:rsidRPr="00176772">
              <w:rPr>
                <w:rFonts w:asciiTheme="majorHAnsi" w:hAnsiTheme="majorHAnsi" w:cstheme="majorHAnsi"/>
              </w:rPr>
              <w:t xml:space="preserve">in </w:t>
            </w:r>
            <w:r w:rsidR="00F5680C">
              <w:rPr>
                <w:rFonts w:asciiTheme="majorHAnsi" w:hAnsiTheme="majorHAnsi" w:cstheme="majorHAnsi"/>
              </w:rPr>
              <w:t>its Local Contracting Manual</w:t>
            </w:r>
            <w:r w:rsidR="00F5680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 general waiver of the requirement, in protests of non-IT goods solicitations,</w:t>
            </w:r>
            <w:r w:rsidR="00F34EF9">
              <w:rPr>
                <w:sz w:val="23"/>
                <w:szCs w:val="23"/>
              </w:rPr>
              <w:t xml:space="preserve"> that a bidder must assert </w:t>
            </w:r>
            <w:r>
              <w:rPr>
                <w:sz w:val="23"/>
                <w:szCs w:val="23"/>
              </w:rPr>
              <w:t>it is the lowest responsible bidder meeting specifications.</w:t>
            </w:r>
          </w:p>
        </w:tc>
      </w:tr>
      <w:tr w:rsidR="00905E38" w:rsidTr="00C65C6C">
        <w:tc>
          <w:tcPr>
            <w:tcW w:w="262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8, section 8.2.A</w:t>
            </w:r>
          </w:p>
        </w:tc>
        <w:tc>
          <w:tcPr>
            <w:tcW w:w="6948" w:type="dxa"/>
          </w:tcPr>
          <w:p w:rsidR="00905E38" w:rsidRDefault="00905E38" w:rsidP="00267D34">
            <w:pPr>
              <w:pStyle w:val="Default"/>
              <w:rPr>
                <w:sz w:val="23"/>
                <w:szCs w:val="23"/>
              </w:rPr>
            </w:pPr>
            <w:r>
              <w:t xml:space="preserve">The </w:t>
            </w:r>
            <w:r w:rsidR="008E796C">
              <w:t>JBE</w:t>
            </w:r>
            <w:r>
              <w:t xml:space="preserve"> </w:t>
            </w:r>
            <w:r w:rsidRPr="00267D34">
              <w:rPr>
                <w:color w:val="FF0000"/>
              </w:rPr>
              <w:t>may</w:t>
            </w:r>
            <w:r>
              <w:t xml:space="preserve"> adopt </w:t>
            </w:r>
            <w:r w:rsidR="00F5680C" w:rsidRPr="00176772">
              <w:rPr>
                <w:rFonts w:asciiTheme="majorHAnsi" w:hAnsiTheme="majorHAnsi" w:cstheme="majorHAnsi"/>
              </w:rPr>
              <w:t xml:space="preserve">in </w:t>
            </w:r>
            <w:r w:rsidR="00F5680C">
              <w:rPr>
                <w:rFonts w:asciiTheme="majorHAnsi" w:hAnsiTheme="majorHAnsi" w:cstheme="majorHAnsi"/>
              </w:rPr>
              <w:t>its Local Contracting Manual</w:t>
            </w:r>
            <w:r w:rsidR="00F5680C">
              <w:t xml:space="preserve"> </w:t>
            </w:r>
            <w:r>
              <w:t>limitations on the use of POs to purchase services.</w:t>
            </w:r>
          </w:p>
        </w:tc>
      </w:tr>
      <w:tr w:rsidR="00905E38" w:rsidTr="00C65C6C">
        <w:tc>
          <w:tcPr>
            <w:tcW w:w="262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8, section 8.2.C</w:t>
            </w:r>
          </w:p>
        </w:tc>
        <w:tc>
          <w:tcPr>
            <w:tcW w:w="6948" w:type="dxa"/>
          </w:tcPr>
          <w:p w:rsidR="00905E38" w:rsidRDefault="00905E38" w:rsidP="00984754">
            <w:pPr>
              <w:pStyle w:val="Default"/>
            </w:pPr>
            <w:r>
              <w:t xml:space="preserve">The </w:t>
            </w:r>
            <w:r w:rsidR="008E796C">
              <w:t>JBE</w:t>
            </w:r>
            <w:r>
              <w:t xml:space="preserve"> </w:t>
            </w:r>
            <w:r w:rsidRPr="00984754">
              <w:rPr>
                <w:color w:val="FF0000"/>
              </w:rPr>
              <w:t xml:space="preserve">may </w:t>
            </w:r>
            <w:r w:rsidRPr="00984754">
              <w:t xml:space="preserve">adopt </w:t>
            </w:r>
            <w:r w:rsidR="00F5680C" w:rsidRPr="00176772">
              <w:rPr>
                <w:rFonts w:asciiTheme="majorHAnsi" w:hAnsiTheme="majorHAnsi" w:cstheme="majorHAnsi"/>
              </w:rPr>
              <w:t xml:space="preserve">in </w:t>
            </w:r>
            <w:r w:rsidR="00F5680C">
              <w:rPr>
                <w:rFonts w:asciiTheme="majorHAnsi" w:hAnsiTheme="majorHAnsi" w:cstheme="majorHAnsi"/>
              </w:rPr>
              <w:t>its Local Contracting Manual</w:t>
            </w:r>
            <w:r w:rsidR="00F5680C" w:rsidRPr="00984754">
              <w:t xml:space="preserve"> </w:t>
            </w:r>
            <w:r w:rsidRPr="00984754">
              <w:t xml:space="preserve">a higher or lower threshold for the use of short form agreements.  </w:t>
            </w:r>
          </w:p>
        </w:tc>
      </w:tr>
      <w:tr w:rsidR="00905E38" w:rsidTr="00C65C6C">
        <w:tc>
          <w:tcPr>
            <w:tcW w:w="262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8, section 8.4.B</w:t>
            </w:r>
          </w:p>
        </w:tc>
        <w:tc>
          <w:tcPr>
            <w:tcW w:w="6948" w:type="dxa"/>
          </w:tcPr>
          <w:p w:rsidR="00905E38" w:rsidRPr="00945CE8" w:rsidRDefault="00B32294" w:rsidP="00B32294">
            <w:pPr>
              <w:pStyle w:val="Default"/>
            </w:pPr>
            <w:r>
              <w:t>T</w:t>
            </w:r>
            <w:r w:rsidR="00945CE8">
              <w:t xml:space="preserve">he </w:t>
            </w:r>
            <w:r w:rsidR="008E796C">
              <w:t>JBE</w:t>
            </w:r>
            <w:r w:rsidR="00945CE8" w:rsidRPr="00945CE8">
              <w:t xml:space="preserve"> </w:t>
            </w:r>
            <w:r w:rsidR="00945CE8" w:rsidRPr="00945CE8">
              <w:rPr>
                <w:color w:val="FF0000"/>
              </w:rPr>
              <w:t>should</w:t>
            </w:r>
            <w:r w:rsidR="00945CE8" w:rsidRPr="00945CE8">
              <w:t xml:space="preserve"> adopt a policy in its Local Contracting Manual describing the circumstances where </w:t>
            </w:r>
            <w:r>
              <w:t xml:space="preserve">legal </w:t>
            </w:r>
            <w:r w:rsidR="00945CE8" w:rsidRPr="00945CE8">
              <w:t>review is required.</w:t>
            </w:r>
            <w:r w:rsidR="00945CE8">
              <w:t xml:space="preserve"> I</w:t>
            </w:r>
            <w:r>
              <w:t xml:space="preserve">n connection with such policy, the </w:t>
            </w:r>
            <w:r w:rsidR="008E796C">
              <w:t>JBE</w:t>
            </w:r>
            <w:r w:rsidR="00945CE8">
              <w:t xml:space="preserve"> </w:t>
            </w:r>
            <w:r w:rsidR="00945CE8" w:rsidRPr="00945CE8">
              <w:rPr>
                <w:color w:val="FF0000"/>
              </w:rPr>
              <w:t>should</w:t>
            </w:r>
            <w:r w:rsidR="00945CE8" w:rsidRPr="00945CE8">
              <w:t xml:space="preserve"> define “high risk </w:t>
            </w:r>
            <w:r w:rsidR="00945CE8" w:rsidRPr="00945CE8">
              <w:lastRenderedPageBreak/>
              <w:t>activities</w:t>
            </w:r>
            <w:r>
              <w:t>.</w:t>
            </w:r>
            <w:r w:rsidR="00945CE8" w:rsidRPr="00945CE8">
              <w:t>”</w:t>
            </w:r>
          </w:p>
        </w:tc>
      </w:tr>
      <w:tr w:rsidR="00905E38" w:rsidTr="00C65C6C">
        <w:tc>
          <w:tcPr>
            <w:tcW w:w="2628" w:type="dxa"/>
          </w:tcPr>
          <w:p w:rsidR="00905E38" w:rsidRPr="001D2A4A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Chapter 9, section 9.2.B</w:t>
            </w:r>
            <w:r w:rsidR="004E56C2">
              <w:rPr>
                <w:rFonts w:asciiTheme="majorHAnsi" w:hAnsiTheme="majorHAnsi" w:cstheme="majorHAnsi"/>
              </w:rPr>
              <w:t>.3</w:t>
            </w:r>
          </w:p>
        </w:tc>
        <w:tc>
          <w:tcPr>
            <w:tcW w:w="6948" w:type="dxa"/>
          </w:tcPr>
          <w:p w:rsidR="00905E38" w:rsidRPr="00420F40" w:rsidRDefault="00905E38" w:rsidP="00DC7C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="008E796C">
              <w:rPr>
                <w:rFonts w:asciiTheme="majorHAnsi" w:hAnsiTheme="majorHAnsi" w:cstheme="majorHAnsi"/>
              </w:rPr>
              <w:t>JBE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3208C">
              <w:rPr>
                <w:rFonts w:asciiTheme="majorHAnsi" w:hAnsiTheme="majorHAnsi" w:cstheme="majorHAnsi"/>
                <w:color w:val="FF0000"/>
              </w:rPr>
              <w:t>may</w:t>
            </w:r>
            <w:r>
              <w:rPr>
                <w:rFonts w:asciiTheme="majorHAnsi" w:hAnsiTheme="majorHAnsi" w:cstheme="majorHAnsi"/>
              </w:rPr>
              <w:t xml:space="preserve"> adopt </w:t>
            </w:r>
            <w:r w:rsidR="00F5680C" w:rsidRPr="00176772">
              <w:rPr>
                <w:rFonts w:asciiTheme="majorHAnsi" w:hAnsiTheme="majorHAnsi" w:cstheme="majorHAnsi"/>
              </w:rPr>
              <w:t xml:space="preserve">in </w:t>
            </w:r>
            <w:r w:rsidR="00F5680C">
              <w:rPr>
                <w:rFonts w:asciiTheme="majorHAnsi" w:hAnsiTheme="majorHAnsi" w:cstheme="majorHAnsi"/>
              </w:rPr>
              <w:t xml:space="preserve">its Local Contracting Manual </w:t>
            </w:r>
            <w:r>
              <w:rPr>
                <w:rFonts w:asciiTheme="majorHAnsi" w:hAnsiTheme="majorHAnsi" w:cstheme="majorHAnsi"/>
              </w:rPr>
              <w:t xml:space="preserve">purchase card per-transaction and per-day limits different from those specified in the JBCM. </w:t>
            </w:r>
          </w:p>
        </w:tc>
      </w:tr>
      <w:tr w:rsidR="00905E38" w:rsidTr="00C65C6C">
        <w:tc>
          <w:tcPr>
            <w:tcW w:w="2628" w:type="dxa"/>
          </w:tcPr>
          <w:p w:rsidR="00905E38" w:rsidRDefault="00905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Chapter 11, section 11.2</w:t>
            </w:r>
          </w:p>
        </w:tc>
        <w:tc>
          <w:tcPr>
            <w:tcW w:w="6948" w:type="dxa"/>
          </w:tcPr>
          <w:p w:rsidR="00905E38" w:rsidRDefault="00905E38" w:rsidP="009311E0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noProof/>
              </w:rPr>
              <w:t xml:space="preserve">The </w:t>
            </w:r>
            <w:r w:rsidR="008E796C">
              <w:rPr>
                <w:rFonts w:ascii="Arial" w:hAnsi="Arial" w:cs="Arial"/>
                <w:noProof/>
              </w:rPr>
              <w:t>JBE</w:t>
            </w:r>
            <w:r w:rsidRPr="00CA4B02">
              <w:rPr>
                <w:rFonts w:ascii="Arial" w:hAnsi="Arial" w:cs="Arial"/>
                <w:noProof/>
              </w:rPr>
              <w:t xml:space="preserve"> </w:t>
            </w:r>
            <w:r w:rsidRPr="009311E0">
              <w:rPr>
                <w:rFonts w:ascii="Arial" w:hAnsi="Arial" w:cs="Arial"/>
                <w:noProof/>
                <w:color w:val="FF0000"/>
              </w:rPr>
              <w:t>should</w:t>
            </w:r>
            <w:r w:rsidRPr="00CA4B02">
              <w:rPr>
                <w:rFonts w:ascii="Arial" w:hAnsi="Arial" w:cs="Arial"/>
                <w:noProof/>
                <w:color w:val="C00000"/>
              </w:rPr>
              <w:t xml:space="preserve"> </w:t>
            </w:r>
            <w:r w:rsidRPr="00CA4B02">
              <w:rPr>
                <w:rFonts w:ascii="Arial" w:hAnsi="Arial" w:cs="Arial"/>
                <w:noProof/>
              </w:rPr>
              <w:t xml:space="preserve">establish a contract administration plan and include the plan in </w:t>
            </w:r>
            <w:r>
              <w:rPr>
                <w:rFonts w:ascii="Arial" w:hAnsi="Arial" w:cs="Arial"/>
                <w:noProof/>
              </w:rPr>
              <w:t>its</w:t>
            </w:r>
            <w:r w:rsidRPr="00CA4B02">
              <w:rPr>
                <w:rFonts w:ascii="Arial" w:hAnsi="Arial" w:cs="Arial"/>
                <w:noProof/>
              </w:rPr>
              <w:t xml:space="preserve"> Local </w:t>
            </w:r>
            <w:r>
              <w:rPr>
                <w:rFonts w:ascii="Arial" w:hAnsi="Arial" w:cs="Arial"/>
                <w:noProof/>
              </w:rPr>
              <w:t>Contract</w:t>
            </w:r>
            <w:r w:rsidRPr="00CA4B02">
              <w:rPr>
                <w:rFonts w:ascii="Arial" w:hAnsi="Arial" w:cs="Arial"/>
                <w:noProof/>
              </w:rPr>
              <w:t xml:space="preserve">ing </w:t>
            </w:r>
            <w:r>
              <w:rPr>
                <w:rFonts w:ascii="Arial" w:hAnsi="Arial" w:cs="Arial"/>
                <w:noProof/>
              </w:rPr>
              <w:t>M</w:t>
            </w:r>
            <w:r w:rsidRPr="00CA4B02">
              <w:rPr>
                <w:rFonts w:ascii="Arial" w:hAnsi="Arial" w:cs="Arial"/>
                <w:noProof/>
              </w:rPr>
              <w:t>anual</w:t>
            </w:r>
            <w:r>
              <w:rPr>
                <w:rFonts w:ascii="Arial" w:hAnsi="Arial" w:cs="Arial"/>
                <w:noProof/>
              </w:rPr>
              <w:t>.</w:t>
            </w:r>
          </w:p>
        </w:tc>
      </w:tr>
    </w:tbl>
    <w:p w:rsidR="00AB47DE" w:rsidRDefault="00AB47DE">
      <w:pPr>
        <w:rPr>
          <w:rFonts w:asciiTheme="majorHAnsi" w:hAnsiTheme="majorHAnsi" w:cstheme="majorHAnsi"/>
        </w:rPr>
      </w:pPr>
    </w:p>
    <w:p w:rsidR="00BE4F8C" w:rsidRPr="00800CCF" w:rsidRDefault="00BE4F8C">
      <w:pPr>
        <w:rPr>
          <w:rFonts w:asciiTheme="majorHAnsi" w:hAnsiTheme="majorHAnsi" w:cstheme="majorHAnsi"/>
        </w:rPr>
      </w:pPr>
    </w:p>
    <w:sectPr w:rsidR="00BE4F8C" w:rsidRPr="00800CCF" w:rsidSect="00AB47D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3B" w:rsidRDefault="0028223B" w:rsidP="00B37128">
      <w:pPr>
        <w:spacing w:line="240" w:lineRule="auto"/>
      </w:pPr>
      <w:r>
        <w:separator/>
      </w:r>
    </w:p>
  </w:endnote>
  <w:endnote w:type="continuationSeparator" w:id="0">
    <w:p w:rsidR="0028223B" w:rsidRDefault="0028223B" w:rsidP="00B37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7157"/>
      <w:docPartObj>
        <w:docPartGallery w:val="Page Numbers (Bottom of Page)"/>
        <w:docPartUnique/>
      </w:docPartObj>
    </w:sdtPr>
    <w:sdtContent>
      <w:p w:rsidR="00B37128" w:rsidRDefault="00187117">
        <w:pPr>
          <w:pStyle w:val="Footer"/>
          <w:jc w:val="right"/>
        </w:pPr>
        <w:fldSimple w:instr=" PAGE   \* MERGEFORMAT ">
          <w:r w:rsidR="009B4215">
            <w:rPr>
              <w:noProof/>
            </w:rPr>
            <w:t>1</w:t>
          </w:r>
        </w:fldSimple>
      </w:p>
    </w:sdtContent>
  </w:sdt>
  <w:p w:rsidR="00B37128" w:rsidRDefault="00B371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3B" w:rsidRDefault="0028223B" w:rsidP="00B37128">
      <w:pPr>
        <w:spacing w:line="240" w:lineRule="auto"/>
      </w:pPr>
      <w:r>
        <w:separator/>
      </w:r>
    </w:p>
  </w:footnote>
  <w:footnote w:type="continuationSeparator" w:id="0">
    <w:p w:rsidR="0028223B" w:rsidRDefault="0028223B" w:rsidP="00B371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CCF"/>
    <w:rsid w:val="00007919"/>
    <w:rsid w:val="0001418A"/>
    <w:rsid w:val="000766A5"/>
    <w:rsid w:val="00080391"/>
    <w:rsid w:val="000947B8"/>
    <w:rsid w:val="000A6E38"/>
    <w:rsid w:val="000B51B1"/>
    <w:rsid w:val="000D7F14"/>
    <w:rsid w:val="000E5984"/>
    <w:rsid w:val="000F5844"/>
    <w:rsid w:val="0011218C"/>
    <w:rsid w:val="001215DE"/>
    <w:rsid w:val="001438EF"/>
    <w:rsid w:val="0014589C"/>
    <w:rsid w:val="00146137"/>
    <w:rsid w:val="00154ECA"/>
    <w:rsid w:val="00170340"/>
    <w:rsid w:val="00176772"/>
    <w:rsid w:val="00187117"/>
    <w:rsid w:val="001A1732"/>
    <w:rsid w:val="001C0499"/>
    <w:rsid w:val="001C1ABA"/>
    <w:rsid w:val="001C5B15"/>
    <w:rsid w:val="001C6ABF"/>
    <w:rsid w:val="001D2A4A"/>
    <w:rsid w:val="00204B2E"/>
    <w:rsid w:val="00243330"/>
    <w:rsid w:val="00250B44"/>
    <w:rsid w:val="00266E65"/>
    <w:rsid w:val="00267D34"/>
    <w:rsid w:val="0028223B"/>
    <w:rsid w:val="00287762"/>
    <w:rsid w:val="00307D99"/>
    <w:rsid w:val="003233E5"/>
    <w:rsid w:val="00334F3B"/>
    <w:rsid w:val="00385801"/>
    <w:rsid w:val="003A029D"/>
    <w:rsid w:val="003A6A67"/>
    <w:rsid w:val="003B6A43"/>
    <w:rsid w:val="003C2E12"/>
    <w:rsid w:val="003D46AD"/>
    <w:rsid w:val="003F2523"/>
    <w:rsid w:val="00402080"/>
    <w:rsid w:val="00414C3B"/>
    <w:rsid w:val="00416E5F"/>
    <w:rsid w:val="00420F40"/>
    <w:rsid w:val="00484100"/>
    <w:rsid w:val="00497CE0"/>
    <w:rsid w:val="004B4712"/>
    <w:rsid w:val="004E56C2"/>
    <w:rsid w:val="00501DB2"/>
    <w:rsid w:val="00506022"/>
    <w:rsid w:val="005345F8"/>
    <w:rsid w:val="00546C4B"/>
    <w:rsid w:val="005702B5"/>
    <w:rsid w:val="005D0EB4"/>
    <w:rsid w:val="005E0E02"/>
    <w:rsid w:val="00607D41"/>
    <w:rsid w:val="00626952"/>
    <w:rsid w:val="00630F6A"/>
    <w:rsid w:val="00685A80"/>
    <w:rsid w:val="006909A7"/>
    <w:rsid w:val="006A131C"/>
    <w:rsid w:val="006A1DBB"/>
    <w:rsid w:val="006B5381"/>
    <w:rsid w:val="006C4DB0"/>
    <w:rsid w:val="006D7658"/>
    <w:rsid w:val="006E2F69"/>
    <w:rsid w:val="006F4DAA"/>
    <w:rsid w:val="006F79A0"/>
    <w:rsid w:val="00702D1D"/>
    <w:rsid w:val="007068E2"/>
    <w:rsid w:val="00731969"/>
    <w:rsid w:val="0074033C"/>
    <w:rsid w:val="007420D5"/>
    <w:rsid w:val="007468FC"/>
    <w:rsid w:val="00761B4B"/>
    <w:rsid w:val="00761C93"/>
    <w:rsid w:val="0077481E"/>
    <w:rsid w:val="00794764"/>
    <w:rsid w:val="007A0783"/>
    <w:rsid w:val="007A1994"/>
    <w:rsid w:val="007A59B8"/>
    <w:rsid w:val="007B1099"/>
    <w:rsid w:val="007D48C5"/>
    <w:rsid w:val="007D6A68"/>
    <w:rsid w:val="00800CCF"/>
    <w:rsid w:val="00806692"/>
    <w:rsid w:val="00814CFF"/>
    <w:rsid w:val="0088206E"/>
    <w:rsid w:val="008A2471"/>
    <w:rsid w:val="008B3DF2"/>
    <w:rsid w:val="008C1C03"/>
    <w:rsid w:val="008D0D87"/>
    <w:rsid w:val="008D19DC"/>
    <w:rsid w:val="008D3593"/>
    <w:rsid w:val="008E796C"/>
    <w:rsid w:val="008F5477"/>
    <w:rsid w:val="00905E38"/>
    <w:rsid w:val="00921BD2"/>
    <w:rsid w:val="009311E0"/>
    <w:rsid w:val="00936270"/>
    <w:rsid w:val="00945CE8"/>
    <w:rsid w:val="00954418"/>
    <w:rsid w:val="00961981"/>
    <w:rsid w:val="00963A98"/>
    <w:rsid w:val="00971AC0"/>
    <w:rsid w:val="00984754"/>
    <w:rsid w:val="009858DD"/>
    <w:rsid w:val="0099423F"/>
    <w:rsid w:val="009A6E33"/>
    <w:rsid w:val="009B4215"/>
    <w:rsid w:val="00A0281E"/>
    <w:rsid w:val="00A33E68"/>
    <w:rsid w:val="00A42C9F"/>
    <w:rsid w:val="00A562BD"/>
    <w:rsid w:val="00A729B0"/>
    <w:rsid w:val="00A749FD"/>
    <w:rsid w:val="00A86E20"/>
    <w:rsid w:val="00AB47DE"/>
    <w:rsid w:val="00AD35C5"/>
    <w:rsid w:val="00AD4D86"/>
    <w:rsid w:val="00AE44B9"/>
    <w:rsid w:val="00AF7EA6"/>
    <w:rsid w:val="00B150B0"/>
    <w:rsid w:val="00B16832"/>
    <w:rsid w:val="00B32294"/>
    <w:rsid w:val="00B37128"/>
    <w:rsid w:val="00B606ED"/>
    <w:rsid w:val="00B861DA"/>
    <w:rsid w:val="00BD1A26"/>
    <w:rsid w:val="00BD3DD2"/>
    <w:rsid w:val="00BE27B3"/>
    <w:rsid w:val="00BE4F8C"/>
    <w:rsid w:val="00BF46BC"/>
    <w:rsid w:val="00C64A9C"/>
    <w:rsid w:val="00C65C6C"/>
    <w:rsid w:val="00C7414D"/>
    <w:rsid w:val="00C846BF"/>
    <w:rsid w:val="00C977AF"/>
    <w:rsid w:val="00CB4253"/>
    <w:rsid w:val="00CD364B"/>
    <w:rsid w:val="00CD79FB"/>
    <w:rsid w:val="00CF6BF8"/>
    <w:rsid w:val="00D0273E"/>
    <w:rsid w:val="00D05D90"/>
    <w:rsid w:val="00D10938"/>
    <w:rsid w:val="00D34FAE"/>
    <w:rsid w:val="00D37C15"/>
    <w:rsid w:val="00D61F01"/>
    <w:rsid w:val="00DC1D93"/>
    <w:rsid w:val="00DC7C02"/>
    <w:rsid w:val="00DE402A"/>
    <w:rsid w:val="00E173E0"/>
    <w:rsid w:val="00E225AA"/>
    <w:rsid w:val="00E254F3"/>
    <w:rsid w:val="00E26FE9"/>
    <w:rsid w:val="00E3208C"/>
    <w:rsid w:val="00E403B8"/>
    <w:rsid w:val="00E4685D"/>
    <w:rsid w:val="00E576CD"/>
    <w:rsid w:val="00E57EA4"/>
    <w:rsid w:val="00ED643F"/>
    <w:rsid w:val="00F02004"/>
    <w:rsid w:val="00F2244E"/>
    <w:rsid w:val="00F34EF9"/>
    <w:rsid w:val="00F5680C"/>
    <w:rsid w:val="00F66D87"/>
    <w:rsid w:val="00F66EA2"/>
    <w:rsid w:val="00F95851"/>
    <w:rsid w:val="00FB4CE5"/>
    <w:rsid w:val="00FD0537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91"/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Default">
    <w:name w:val="Default"/>
    <w:rsid w:val="00800CC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lang w:bidi="ar-SA"/>
    </w:rPr>
  </w:style>
  <w:style w:type="table" w:styleId="TableGrid">
    <w:name w:val="Table Grid"/>
    <w:basedOn w:val="TableNormal"/>
    <w:uiPriority w:val="59"/>
    <w:rsid w:val="00AB47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7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71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128"/>
  </w:style>
  <w:style w:type="paragraph" w:styleId="Footer">
    <w:name w:val="footer"/>
    <w:basedOn w:val="Normal"/>
    <w:link w:val="FooterChar"/>
    <w:uiPriority w:val="99"/>
    <w:unhideWhenUsed/>
    <w:rsid w:val="00B371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Todd Torr</cp:lastModifiedBy>
  <cp:revision>3</cp:revision>
  <dcterms:created xsi:type="dcterms:W3CDTF">2012-09-06T17:39:00Z</dcterms:created>
  <dcterms:modified xsi:type="dcterms:W3CDTF">2012-09-06T18:00:00Z</dcterms:modified>
</cp:coreProperties>
</file>