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D3678" w14:textId="77777777" w:rsidR="00F8722C" w:rsidRDefault="00F8722C" w:rsidP="00376987">
      <w:pPr>
        <w:spacing w:line="240" w:lineRule="auto"/>
      </w:pPr>
    </w:p>
    <w:p w14:paraId="214F61C0" w14:textId="77777777" w:rsidR="00F8722C" w:rsidRPr="00F8722C" w:rsidRDefault="00F8722C" w:rsidP="00376987">
      <w:pPr>
        <w:spacing w:line="240" w:lineRule="auto"/>
        <w:jc w:val="center"/>
        <w:rPr>
          <w:b/>
          <w:caps/>
        </w:rPr>
      </w:pPr>
      <w:r w:rsidRPr="00F8722C">
        <w:rPr>
          <w:b/>
          <w:caps/>
        </w:rPr>
        <w:t xml:space="preserve">DVBE </w:t>
      </w:r>
      <w:commentRangeStart w:id="0"/>
      <w:r w:rsidRPr="00F8722C">
        <w:rPr>
          <w:b/>
          <w:caps/>
        </w:rPr>
        <w:t>Rules and Procedures</w:t>
      </w:r>
      <w:commentRangeEnd w:id="0"/>
      <w:r w:rsidR="005D5960">
        <w:rPr>
          <w:rStyle w:val="CommentReference"/>
          <w:rFonts w:ascii="Times New Roman" w:eastAsia="Times New Roman" w:hAnsi="Times New Roman"/>
          <w:lang w:bidi="ar-SA"/>
        </w:rPr>
        <w:commentReference w:id="0"/>
      </w:r>
    </w:p>
    <w:p w14:paraId="7D65D983" w14:textId="77777777" w:rsidR="00F8722C" w:rsidRDefault="00F8722C" w:rsidP="00376987">
      <w:pPr>
        <w:spacing w:line="240" w:lineRule="auto"/>
      </w:pPr>
    </w:p>
    <w:p w14:paraId="475683D4" w14:textId="77777777" w:rsidR="004C352B" w:rsidRPr="00580B1C" w:rsidRDefault="004C352B" w:rsidP="004C352B">
      <w:pPr>
        <w:spacing w:line="240" w:lineRule="auto"/>
        <w:rPr>
          <w:b/>
        </w:rPr>
      </w:pPr>
      <w:r w:rsidRPr="00580B1C">
        <w:rPr>
          <w:b/>
        </w:rPr>
        <w:t xml:space="preserve">1.  </w:t>
      </w:r>
      <w:r w:rsidRPr="00580B1C">
        <w:rPr>
          <w:b/>
        </w:rPr>
        <w:tab/>
        <w:t>Terms</w:t>
      </w:r>
    </w:p>
    <w:p w14:paraId="5D0C44FD" w14:textId="77777777" w:rsidR="004C352B" w:rsidRPr="00580B1C" w:rsidRDefault="004C352B" w:rsidP="004C352B">
      <w:pPr>
        <w:spacing w:line="240" w:lineRule="auto"/>
      </w:pPr>
    </w:p>
    <w:p w14:paraId="3ABF8A1B" w14:textId="77777777" w:rsidR="00705D59" w:rsidRPr="00580B1C" w:rsidRDefault="00705D59" w:rsidP="004C352B">
      <w:pPr>
        <w:spacing w:line="240" w:lineRule="auto"/>
      </w:pPr>
      <w:r w:rsidRPr="00580B1C">
        <w:t xml:space="preserve">In these rules and procedures: </w:t>
      </w:r>
    </w:p>
    <w:p w14:paraId="612212BC" w14:textId="77777777" w:rsidR="00705D59" w:rsidRPr="00580B1C" w:rsidRDefault="00705D59" w:rsidP="00705D59">
      <w:pPr>
        <w:autoSpaceDE w:val="0"/>
        <w:autoSpaceDN w:val="0"/>
        <w:adjustRightInd w:val="0"/>
        <w:spacing w:line="240" w:lineRule="auto"/>
        <w:ind w:left="2160" w:hanging="720"/>
        <w:rPr>
          <w:rFonts w:cstheme="minorHAnsi"/>
          <w:lang w:bidi="ar-SA"/>
        </w:rPr>
      </w:pPr>
    </w:p>
    <w:p w14:paraId="7335A9D5" w14:textId="77777777" w:rsidR="00705D59" w:rsidRDefault="004C352B" w:rsidP="004C352B">
      <w:pPr>
        <w:autoSpaceDE w:val="0"/>
        <w:autoSpaceDN w:val="0"/>
        <w:adjustRightInd w:val="0"/>
        <w:spacing w:line="240" w:lineRule="auto"/>
        <w:ind w:left="1440" w:hanging="720"/>
      </w:pPr>
      <w:r w:rsidRPr="00580B1C">
        <w:t>A.</w:t>
      </w:r>
      <w:r w:rsidRPr="00580B1C">
        <w:tab/>
      </w:r>
      <w:r w:rsidR="00705D59" w:rsidRPr="00580B1C">
        <w:t xml:space="preserve">“Annual Goal” refers to the goal that </w:t>
      </w:r>
      <w:commentRangeStart w:id="1"/>
      <w:r w:rsidR="00705D59" w:rsidRPr="00580B1C">
        <w:t>3%</w:t>
      </w:r>
      <w:commentRangeEnd w:id="1"/>
      <w:r w:rsidR="00705D59" w:rsidRPr="00580B1C">
        <w:rPr>
          <w:rStyle w:val="CommentReference"/>
          <w:rFonts w:ascii="Times New Roman" w:eastAsia="Times New Roman" w:hAnsi="Times New Roman"/>
          <w:sz w:val="24"/>
          <w:szCs w:val="24"/>
          <w:lang w:bidi="ar-SA"/>
        </w:rPr>
        <w:commentReference w:id="1"/>
      </w:r>
      <w:r w:rsidR="00705D59" w:rsidRPr="00580B1C">
        <w:t xml:space="preserve"> of the JBE’s total annual contract value be expended on goods or services provided by DVBEs.</w:t>
      </w:r>
    </w:p>
    <w:p w14:paraId="6CC15407" w14:textId="77777777" w:rsidR="001D473B" w:rsidRPr="00580B1C" w:rsidRDefault="001D473B" w:rsidP="004C352B">
      <w:pPr>
        <w:autoSpaceDE w:val="0"/>
        <w:autoSpaceDN w:val="0"/>
        <w:adjustRightInd w:val="0"/>
        <w:spacing w:line="240" w:lineRule="auto"/>
        <w:ind w:left="1440" w:hanging="720"/>
      </w:pPr>
      <w:r>
        <w:t>B.</w:t>
      </w:r>
      <w:r>
        <w:tab/>
        <w:t xml:space="preserve">“Bid” </w:t>
      </w:r>
      <w:r w:rsidR="005C4BAD">
        <w:t xml:space="preserve">means </w:t>
      </w:r>
      <w:r w:rsidR="005C4BAD" w:rsidRPr="00580B1C">
        <w:t>a response to a competitive solicitation issued by the JBE, regardless of the solicitation document used by the JBE (e.g., IFB or RFP)</w:t>
      </w:r>
      <w:r w:rsidR="005C4BAD">
        <w:t>.</w:t>
      </w:r>
    </w:p>
    <w:p w14:paraId="4FC16FED" w14:textId="77777777" w:rsidR="004C352B" w:rsidRPr="00580B1C" w:rsidRDefault="001D473B" w:rsidP="004C352B">
      <w:pPr>
        <w:autoSpaceDE w:val="0"/>
        <w:autoSpaceDN w:val="0"/>
        <w:adjustRightInd w:val="0"/>
        <w:spacing w:line="240" w:lineRule="auto"/>
        <w:ind w:left="1440" w:hanging="720"/>
      </w:pPr>
      <w:r>
        <w:t>C</w:t>
      </w:r>
      <w:r w:rsidR="004C352B" w:rsidRPr="00580B1C">
        <w:t>.</w:t>
      </w:r>
      <w:r w:rsidR="004C352B" w:rsidRPr="00580B1C">
        <w:tab/>
        <w:t>“Bidder” means a person or entity that submits a response to a competitive solicitation issued by the JBE, regardless of the solicitation document used by the JBE (e.g., IFB or RFP)</w:t>
      </w:r>
      <w:r w:rsidR="005C4BAD">
        <w:t>.</w:t>
      </w:r>
    </w:p>
    <w:p w14:paraId="4AEFB9C7" w14:textId="77777777" w:rsidR="004C352B" w:rsidRPr="00580B1C" w:rsidRDefault="001D473B" w:rsidP="004C352B">
      <w:pPr>
        <w:autoSpaceDE w:val="0"/>
        <w:autoSpaceDN w:val="0"/>
        <w:adjustRightInd w:val="0"/>
        <w:spacing w:line="240" w:lineRule="auto"/>
        <w:ind w:left="1440" w:hanging="720"/>
      </w:pPr>
      <w:r>
        <w:t>D</w:t>
      </w:r>
      <w:r w:rsidR="004C352B" w:rsidRPr="00580B1C">
        <w:t>.</w:t>
      </w:r>
      <w:r w:rsidR="004C352B" w:rsidRPr="00580B1C">
        <w:tab/>
        <w:t xml:space="preserve">“Bidder Declaration” means the declaration completed by </w:t>
      </w:r>
      <w:r w:rsidR="00F5465E">
        <w:t xml:space="preserve">a </w:t>
      </w:r>
      <w:r w:rsidR="004C352B" w:rsidRPr="00580B1C">
        <w:t>Bidder</w:t>
      </w:r>
      <w:r w:rsidR="00E210A5" w:rsidRPr="00580B1C">
        <w:t xml:space="preserve"> </w:t>
      </w:r>
      <w:r w:rsidR="00F5465E">
        <w:t xml:space="preserve">seeking </w:t>
      </w:r>
      <w:r w:rsidR="00E210A5" w:rsidRPr="00580B1C">
        <w:t>to claim the DVBE incentive</w:t>
      </w:r>
      <w:r w:rsidR="004C352B" w:rsidRPr="00580B1C">
        <w:t>.</w:t>
      </w:r>
    </w:p>
    <w:p w14:paraId="69B6E999" w14:textId="77777777" w:rsidR="00E210A5" w:rsidRPr="00580B1C" w:rsidRDefault="001D473B" w:rsidP="004C352B">
      <w:pPr>
        <w:autoSpaceDE w:val="0"/>
        <w:autoSpaceDN w:val="0"/>
        <w:adjustRightInd w:val="0"/>
        <w:spacing w:line="240" w:lineRule="auto"/>
        <w:ind w:left="1440" w:hanging="720"/>
        <w:rPr>
          <w:rFonts w:cstheme="minorHAnsi"/>
          <w:lang w:bidi="ar-SA"/>
        </w:rPr>
      </w:pPr>
      <w:r>
        <w:t>E</w:t>
      </w:r>
      <w:r w:rsidR="00E210A5" w:rsidRPr="00580B1C">
        <w:t>.</w:t>
      </w:r>
      <w:r w:rsidR="00E210A5" w:rsidRPr="00580B1C">
        <w:tab/>
        <w:t>“BUP” refers to a business utilization plan.</w:t>
      </w:r>
    </w:p>
    <w:p w14:paraId="292C7869" w14:textId="77777777" w:rsidR="00705D59" w:rsidRPr="00580B1C" w:rsidRDefault="001D473B" w:rsidP="004C352B">
      <w:pPr>
        <w:autoSpaceDE w:val="0"/>
        <w:autoSpaceDN w:val="0"/>
        <w:adjustRightInd w:val="0"/>
        <w:spacing w:line="240" w:lineRule="auto"/>
        <w:ind w:left="1440" w:hanging="720"/>
        <w:rPr>
          <w:rFonts w:cstheme="minorHAnsi"/>
          <w:lang w:bidi="ar-SA"/>
        </w:rPr>
      </w:pPr>
      <w:r>
        <w:t>F</w:t>
      </w:r>
      <w:r w:rsidR="004C352B" w:rsidRPr="00580B1C">
        <w:t>.</w:t>
      </w:r>
      <w:r w:rsidR="004C352B" w:rsidRPr="00580B1C">
        <w:tab/>
      </w:r>
      <w:r w:rsidR="00705D59" w:rsidRPr="00580B1C">
        <w:t>“DGS” refers to the California Department of General Services.</w:t>
      </w:r>
    </w:p>
    <w:p w14:paraId="2A142837" w14:textId="77777777" w:rsidR="00705D59" w:rsidRPr="00580B1C" w:rsidRDefault="001D473B" w:rsidP="004C352B">
      <w:pPr>
        <w:autoSpaceDE w:val="0"/>
        <w:autoSpaceDN w:val="0"/>
        <w:adjustRightInd w:val="0"/>
        <w:spacing w:line="240" w:lineRule="auto"/>
        <w:ind w:left="1440" w:hanging="720"/>
      </w:pPr>
      <w:r>
        <w:t>G</w:t>
      </w:r>
      <w:r w:rsidR="004C352B" w:rsidRPr="00580B1C">
        <w:t>.</w:t>
      </w:r>
      <w:r w:rsidR="004C352B" w:rsidRPr="00580B1C">
        <w:tab/>
      </w:r>
      <w:r w:rsidR="00705D59" w:rsidRPr="00580B1C">
        <w:t>“DVBE” refers to a DGS-certified disabled veteran business enterprise.</w:t>
      </w:r>
    </w:p>
    <w:p w14:paraId="6257982D" w14:textId="77777777" w:rsidR="00DD4F50" w:rsidRPr="00580B1C" w:rsidRDefault="001D473B" w:rsidP="004C352B">
      <w:pPr>
        <w:autoSpaceDE w:val="0"/>
        <w:autoSpaceDN w:val="0"/>
        <w:adjustRightInd w:val="0"/>
        <w:spacing w:line="240" w:lineRule="auto"/>
        <w:ind w:left="1440" w:hanging="720"/>
        <w:rPr>
          <w:rFonts w:cstheme="minorHAnsi"/>
          <w:lang w:bidi="ar-SA"/>
        </w:rPr>
      </w:pPr>
      <w:r>
        <w:t>H</w:t>
      </w:r>
      <w:r w:rsidR="00DD4F50" w:rsidRPr="00580B1C">
        <w:t>.</w:t>
      </w:r>
      <w:r w:rsidR="00DD4F50" w:rsidRPr="00580B1C">
        <w:tab/>
        <w:t>“DVBE Declaration” means the declaration completed by each DVBE associated with a bid.</w:t>
      </w:r>
    </w:p>
    <w:p w14:paraId="5575DA27" w14:textId="77777777" w:rsidR="00705D59" w:rsidRPr="00580B1C" w:rsidRDefault="001D473B" w:rsidP="004C352B">
      <w:pPr>
        <w:autoSpaceDE w:val="0"/>
        <w:autoSpaceDN w:val="0"/>
        <w:adjustRightInd w:val="0"/>
        <w:spacing w:line="240" w:lineRule="auto"/>
        <w:ind w:left="1440" w:hanging="720"/>
        <w:rPr>
          <w:rFonts w:cstheme="minorHAnsi"/>
          <w:lang w:bidi="ar-SA"/>
        </w:rPr>
      </w:pPr>
      <w:r>
        <w:t>I</w:t>
      </w:r>
      <w:r w:rsidR="004C352B" w:rsidRPr="00580B1C">
        <w:t>.</w:t>
      </w:r>
      <w:r w:rsidR="004C352B" w:rsidRPr="00580B1C">
        <w:tab/>
      </w:r>
      <w:r w:rsidR="00705D59" w:rsidRPr="00580B1C">
        <w:t>“Incentive Goal” refers to the percentage of the contract goods and/or services that must be provided by a DVBE in order for a Bidder to receive the DVBE incentive.</w:t>
      </w:r>
    </w:p>
    <w:p w14:paraId="253EE1E9" w14:textId="77777777" w:rsidR="00592D82" w:rsidRPr="00580B1C" w:rsidRDefault="00592D82" w:rsidP="00376987">
      <w:pPr>
        <w:spacing w:line="240" w:lineRule="auto"/>
        <w:rPr>
          <w:highlight w:val="magenta"/>
        </w:rPr>
      </w:pPr>
    </w:p>
    <w:p w14:paraId="786D7604" w14:textId="77777777" w:rsidR="00D21021" w:rsidRPr="00580B1C" w:rsidRDefault="00D503B2" w:rsidP="00376987">
      <w:pPr>
        <w:spacing w:line="240" w:lineRule="auto"/>
        <w:rPr>
          <w:b/>
        </w:rPr>
      </w:pPr>
      <w:r w:rsidRPr="00580B1C">
        <w:rPr>
          <w:b/>
        </w:rPr>
        <w:t>2</w:t>
      </w:r>
      <w:r w:rsidR="00D21021" w:rsidRPr="00580B1C">
        <w:rPr>
          <w:b/>
        </w:rPr>
        <w:t xml:space="preserve">.  </w:t>
      </w:r>
      <w:r w:rsidR="00D21021" w:rsidRPr="00580B1C">
        <w:rPr>
          <w:b/>
        </w:rPr>
        <w:tab/>
      </w:r>
      <w:commentRangeStart w:id="2"/>
      <w:r w:rsidR="00D21021" w:rsidRPr="00580B1C">
        <w:rPr>
          <w:b/>
        </w:rPr>
        <w:t>Affected solicitations</w:t>
      </w:r>
      <w:commentRangeEnd w:id="2"/>
      <w:r w:rsidR="00D21021" w:rsidRPr="00580B1C">
        <w:rPr>
          <w:rStyle w:val="CommentReference"/>
          <w:rFonts w:ascii="Times New Roman" w:eastAsia="Times New Roman" w:hAnsi="Times New Roman"/>
          <w:sz w:val="24"/>
          <w:szCs w:val="24"/>
          <w:lang w:bidi="ar-SA"/>
        </w:rPr>
        <w:commentReference w:id="2"/>
      </w:r>
      <w:r w:rsidR="00D21021" w:rsidRPr="00580B1C">
        <w:rPr>
          <w:b/>
        </w:rPr>
        <w:t>, waiver</w:t>
      </w:r>
    </w:p>
    <w:p w14:paraId="1A557782" w14:textId="77777777" w:rsidR="00D21021" w:rsidRPr="00580B1C" w:rsidRDefault="00D21021" w:rsidP="00376987">
      <w:pPr>
        <w:spacing w:line="240" w:lineRule="auto"/>
      </w:pPr>
    </w:p>
    <w:p w14:paraId="5BD67A09" w14:textId="60F64298" w:rsidR="00D21021" w:rsidRPr="00580B1C" w:rsidRDefault="00D21021" w:rsidP="00376987">
      <w:pPr>
        <w:spacing w:line="240" w:lineRule="auto"/>
      </w:pPr>
      <w:r w:rsidRPr="00580B1C">
        <w:t xml:space="preserve">The JBE will offer a DVBE incentive for competitive solicitations, unless </w:t>
      </w:r>
      <w:r w:rsidR="00D26366" w:rsidRPr="00580B1C">
        <w:t xml:space="preserve">the DVBE incentive is waived.  </w:t>
      </w:r>
    </w:p>
    <w:p w14:paraId="4E1493DE" w14:textId="77777777" w:rsidR="00D21021" w:rsidRPr="00580B1C" w:rsidRDefault="00D21021" w:rsidP="00376987">
      <w:pPr>
        <w:spacing w:line="240" w:lineRule="auto"/>
      </w:pPr>
    </w:p>
    <w:p w14:paraId="440AC752" w14:textId="5030EABD" w:rsidR="00B94CAB" w:rsidRPr="00FF1D4B" w:rsidRDefault="00B94CAB" w:rsidP="00FF1D4B">
      <w:pPr>
        <w:spacing w:after="240" w:line="259" w:lineRule="auto"/>
        <w:rPr>
          <w:rFonts w:ascii="Arial" w:hAnsi="Arial" w:cs="Arial"/>
        </w:rPr>
      </w:pPr>
      <w:r>
        <w:rPr>
          <w:rFonts w:cstheme="minorHAnsi"/>
        </w:rPr>
        <w:t>P</w:t>
      </w:r>
      <w:r w:rsidRPr="00B94CAB">
        <w:rPr>
          <w:rFonts w:cstheme="minorHAnsi"/>
        </w:rPr>
        <w:t xml:space="preserve">ursuant to </w:t>
      </w:r>
      <w:r w:rsidRPr="00CC70F0">
        <w:rPr>
          <w:rFonts w:cstheme="minorHAnsi"/>
        </w:rPr>
        <w:t>California Code of Regulations (CCR) Section 1896.70</w:t>
      </w:r>
      <w:r>
        <w:rPr>
          <w:rFonts w:cstheme="minorHAnsi"/>
        </w:rPr>
        <w:t xml:space="preserve">, </w:t>
      </w:r>
      <w:r>
        <w:t>t</w:t>
      </w:r>
      <w:r w:rsidR="00D21021" w:rsidRPr="00580B1C">
        <w:t>he JBE may waive the DVBE incentive in a solicitation</w:t>
      </w:r>
      <w:r>
        <w:rPr>
          <w:rFonts w:cstheme="minorHAnsi"/>
        </w:rPr>
        <w:t xml:space="preserve"> </w:t>
      </w:r>
      <w:r w:rsidR="00761AA9">
        <w:t>where the following determining factors exist:</w:t>
      </w:r>
      <w:r w:rsidR="00D21021" w:rsidRPr="00580B1C">
        <w:t xml:space="preserve"> (</w:t>
      </w:r>
      <w:commentRangeStart w:id="3"/>
      <w:r w:rsidR="00D21021" w:rsidRPr="00580B1C">
        <w:t>i</w:t>
      </w:r>
      <w:commentRangeEnd w:id="3"/>
      <w:r w:rsidR="002E18B8" w:rsidRPr="00580B1C">
        <w:rPr>
          <w:rStyle w:val="CommentReference"/>
          <w:rFonts w:ascii="Times New Roman" w:eastAsia="Times New Roman" w:hAnsi="Times New Roman"/>
          <w:sz w:val="24"/>
          <w:szCs w:val="24"/>
          <w:lang w:bidi="ar-SA"/>
        </w:rPr>
        <w:commentReference w:id="3"/>
      </w:r>
      <w:r w:rsidR="00D21021" w:rsidRPr="00580B1C">
        <w:t>) few or no DVBE subcontracting opportunities exist, (ii) subcontracting a portion of the work is not normal for the industry,</w:t>
      </w:r>
      <w:r w:rsidR="004C764F" w:rsidRPr="00580B1C">
        <w:t xml:space="preserve"> </w:t>
      </w:r>
      <w:r w:rsidR="00D21021" w:rsidRPr="00580B1C">
        <w:t>(iii) the work is so specialized that there are few or no DVBEs that can</w:t>
      </w:r>
      <w:r w:rsidR="00761AA9">
        <w:t xml:space="preserve"> </w:t>
      </w:r>
      <w:r w:rsidR="00D21021" w:rsidRPr="00580B1C">
        <w:t>perform the work</w:t>
      </w:r>
      <w:r w:rsidR="008A245D">
        <w:t xml:space="preserve"> themselves without subcontracting it</w:t>
      </w:r>
      <w:r>
        <w:t xml:space="preserve">, or (iv) </w:t>
      </w:r>
      <w:r w:rsidRPr="00FF1D4B">
        <w:rPr>
          <w:rFonts w:cstheme="minorHAnsi"/>
        </w:rPr>
        <w:t>the work is a procurement pursuant to Government Code §§ 14838.5(a)</w:t>
      </w:r>
      <w:r w:rsidR="00761AA9">
        <w:rPr>
          <w:rFonts w:cstheme="minorHAnsi"/>
        </w:rPr>
        <w:t xml:space="preserve">. </w:t>
      </w:r>
    </w:p>
    <w:p w14:paraId="06BAA09B" w14:textId="30F64E22" w:rsidR="00B94CAB" w:rsidRPr="00580B1C" w:rsidRDefault="00B94CAB" w:rsidP="00376987">
      <w:pPr>
        <w:spacing w:line="240" w:lineRule="auto"/>
      </w:pPr>
      <w:r w:rsidRPr="00580B1C">
        <w:t xml:space="preserve">When the DVBE incentive is waived, the JBE </w:t>
      </w:r>
      <w:commentRangeStart w:id="4"/>
      <w:r w:rsidRPr="00580B1C">
        <w:t xml:space="preserve">will include </w:t>
      </w:r>
      <w:commentRangeEnd w:id="4"/>
      <w:r w:rsidRPr="00580B1C">
        <w:rPr>
          <w:rStyle w:val="CommentReference"/>
          <w:rFonts w:ascii="Times New Roman" w:eastAsia="Times New Roman" w:hAnsi="Times New Roman"/>
          <w:sz w:val="24"/>
          <w:szCs w:val="24"/>
          <w:lang w:bidi="ar-SA"/>
        </w:rPr>
        <w:commentReference w:id="4"/>
      </w:r>
      <w:r w:rsidRPr="00580B1C">
        <w:t xml:space="preserve">a completed </w:t>
      </w:r>
      <w:commentRangeStart w:id="5"/>
      <w:r w:rsidRPr="00580B1C">
        <w:t xml:space="preserve">DVBE waiver form </w:t>
      </w:r>
      <w:commentRangeEnd w:id="5"/>
      <w:r w:rsidRPr="00580B1C">
        <w:rPr>
          <w:rStyle w:val="CommentReference"/>
          <w:rFonts w:ascii="Times New Roman" w:eastAsia="Times New Roman" w:hAnsi="Times New Roman"/>
          <w:sz w:val="24"/>
          <w:szCs w:val="24"/>
          <w:lang w:bidi="ar-SA"/>
        </w:rPr>
        <w:commentReference w:id="5"/>
      </w:r>
      <w:r w:rsidRPr="00580B1C">
        <w:t xml:space="preserve">in the procurement file.  </w:t>
      </w:r>
      <w:r w:rsidR="00761AA9">
        <w:t xml:space="preserve">The DVBE waiver form will be executed by the JBE’s </w:t>
      </w:r>
      <w:r w:rsidR="00761AA9" w:rsidRPr="00FF1D4B">
        <w:rPr>
          <w:rFonts w:cstheme="minorHAnsi"/>
          <w:lang w:bidi="ar-SA"/>
        </w:rPr>
        <w:t>Procurement and Contracting Officer (PCO) or designee</w:t>
      </w:r>
      <w:r w:rsidR="00E74DFD">
        <w:rPr>
          <w:rFonts w:cstheme="minorHAnsi"/>
          <w:lang w:bidi="ar-SA"/>
        </w:rPr>
        <w:t xml:space="preserve"> and include </w:t>
      </w:r>
      <w:r w:rsidR="00E74DFD" w:rsidRPr="00FF1D4B">
        <w:rPr>
          <w:rFonts w:cstheme="minorHAnsi"/>
          <w:lang w:bidi="ar-SA"/>
        </w:rPr>
        <w:t xml:space="preserve">the </w:t>
      </w:r>
      <w:r w:rsidR="00E74DFD" w:rsidRPr="00FF1D4B">
        <w:t>reason(s) for waiving the DVBE incentive for this solicitation</w:t>
      </w:r>
      <w:r w:rsidR="00761AA9" w:rsidRPr="00FF1D4B">
        <w:rPr>
          <w:rFonts w:cstheme="minorHAnsi"/>
          <w:lang w:bidi="ar-SA"/>
        </w:rPr>
        <w:t>.</w:t>
      </w:r>
    </w:p>
    <w:p w14:paraId="024A3853" w14:textId="77777777" w:rsidR="00D21021" w:rsidRPr="00580B1C" w:rsidRDefault="00D21021" w:rsidP="00376987">
      <w:pPr>
        <w:spacing w:line="240" w:lineRule="auto"/>
        <w:rPr>
          <w:b/>
        </w:rPr>
      </w:pPr>
    </w:p>
    <w:p w14:paraId="745F6D17" w14:textId="77777777" w:rsidR="001229BD" w:rsidRPr="00580B1C" w:rsidRDefault="00D503B2" w:rsidP="00376987">
      <w:pPr>
        <w:spacing w:line="240" w:lineRule="auto"/>
        <w:rPr>
          <w:b/>
        </w:rPr>
      </w:pPr>
      <w:r w:rsidRPr="00580B1C">
        <w:rPr>
          <w:b/>
        </w:rPr>
        <w:t>3</w:t>
      </w:r>
      <w:r w:rsidR="00B959F9" w:rsidRPr="00580B1C">
        <w:rPr>
          <w:b/>
        </w:rPr>
        <w:t xml:space="preserve">. </w:t>
      </w:r>
      <w:r w:rsidR="00B959F9" w:rsidRPr="00580B1C">
        <w:rPr>
          <w:b/>
        </w:rPr>
        <w:tab/>
      </w:r>
      <w:r w:rsidR="00705CEA" w:rsidRPr="00580B1C">
        <w:rPr>
          <w:b/>
        </w:rPr>
        <w:t>Incentive Goal</w:t>
      </w:r>
      <w:r w:rsidR="001229BD" w:rsidRPr="00580B1C">
        <w:rPr>
          <w:b/>
        </w:rPr>
        <w:t xml:space="preserve"> </w:t>
      </w:r>
    </w:p>
    <w:p w14:paraId="0BE8FA41" w14:textId="77777777" w:rsidR="001229BD" w:rsidRPr="00580B1C" w:rsidRDefault="001229BD" w:rsidP="00376987">
      <w:pPr>
        <w:spacing w:line="240" w:lineRule="auto"/>
      </w:pPr>
    </w:p>
    <w:p w14:paraId="03D55394" w14:textId="77777777" w:rsidR="00B959F9" w:rsidRPr="00580B1C" w:rsidRDefault="00B959F9" w:rsidP="00376987">
      <w:pPr>
        <w:spacing w:line="240" w:lineRule="auto"/>
      </w:pPr>
      <w:r w:rsidRPr="00580B1C">
        <w:lastRenderedPageBreak/>
        <w:t xml:space="preserve">For solicitations </w:t>
      </w:r>
      <w:r w:rsidR="00B357C5" w:rsidRPr="00580B1C">
        <w:t>in which</w:t>
      </w:r>
      <w:r w:rsidR="00676D69" w:rsidRPr="00580B1C">
        <w:t xml:space="preserve"> </w:t>
      </w:r>
      <w:r w:rsidR="00B357C5" w:rsidRPr="00580B1C">
        <w:t xml:space="preserve">the </w:t>
      </w:r>
      <w:r w:rsidR="00676D69" w:rsidRPr="00580B1C">
        <w:t>DVBE incentive</w:t>
      </w:r>
      <w:r w:rsidR="00B357C5" w:rsidRPr="00580B1C">
        <w:t xml:space="preserve"> is offered</w:t>
      </w:r>
      <w:r w:rsidR="00676D69" w:rsidRPr="00580B1C">
        <w:t xml:space="preserve">, the </w:t>
      </w:r>
      <w:r w:rsidR="00705CEA" w:rsidRPr="00580B1C">
        <w:t>Incentive Goal</w:t>
      </w:r>
      <w:r w:rsidRPr="00580B1C">
        <w:t xml:space="preserve"> is 3%.</w:t>
      </w:r>
      <w:r w:rsidRPr="00580B1C">
        <w:rPr>
          <w:rStyle w:val="FootnoteReference"/>
        </w:rPr>
        <w:footnoteReference w:id="1"/>
      </w:r>
      <w:r w:rsidRPr="00580B1C">
        <w:t xml:space="preserve">  In other words, at least 3% of the contract goods and/or services must be provided by a DVBE in order for </w:t>
      </w:r>
      <w:r w:rsidR="00D21021" w:rsidRPr="00580B1C">
        <w:t xml:space="preserve">a </w:t>
      </w:r>
      <w:r w:rsidRPr="00580B1C">
        <w:t>Bidder to receive the DVBE incentive.</w:t>
      </w:r>
    </w:p>
    <w:p w14:paraId="29F3FE94" w14:textId="77777777" w:rsidR="00CA127B" w:rsidRPr="00580B1C" w:rsidRDefault="00CA127B" w:rsidP="00376987">
      <w:pPr>
        <w:spacing w:line="240" w:lineRule="auto"/>
      </w:pPr>
    </w:p>
    <w:p w14:paraId="107A34E2" w14:textId="77777777" w:rsidR="001C539A" w:rsidRPr="00580B1C" w:rsidRDefault="00D503B2" w:rsidP="00376987">
      <w:pPr>
        <w:spacing w:line="240" w:lineRule="auto"/>
        <w:rPr>
          <w:b/>
        </w:rPr>
      </w:pPr>
      <w:r w:rsidRPr="00580B1C">
        <w:rPr>
          <w:b/>
        </w:rPr>
        <w:t>4</w:t>
      </w:r>
      <w:r w:rsidR="001C539A" w:rsidRPr="00580B1C">
        <w:rPr>
          <w:b/>
        </w:rPr>
        <w:t>.</w:t>
      </w:r>
      <w:r w:rsidR="001C539A" w:rsidRPr="00580B1C">
        <w:rPr>
          <w:b/>
        </w:rPr>
        <w:tab/>
        <w:t>Determining if a Bidder is entitled to the DVBE incentive</w:t>
      </w:r>
    </w:p>
    <w:p w14:paraId="3B4B6FA9" w14:textId="77777777" w:rsidR="001C539A" w:rsidRPr="00580B1C" w:rsidRDefault="001C539A" w:rsidP="00376987">
      <w:pPr>
        <w:spacing w:line="240" w:lineRule="auto"/>
      </w:pPr>
    </w:p>
    <w:p w14:paraId="58076AA7" w14:textId="77777777" w:rsidR="00CA127B" w:rsidRPr="00580B1C" w:rsidRDefault="00092379" w:rsidP="00376987">
      <w:pPr>
        <w:spacing w:line="240" w:lineRule="auto"/>
      </w:pPr>
      <w:r w:rsidRPr="00580B1C">
        <w:t>Bidder must complete the Bidder Declaration</w:t>
      </w:r>
      <w:r w:rsidR="0057532C">
        <w:t xml:space="preserve"> and submit it with its bid</w:t>
      </w:r>
      <w:r w:rsidRPr="00580B1C">
        <w:t xml:space="preserve">.  The information contained in the Bidder Declaration is used to determine whether a Bidder qualifies for the DVBE incentive.  </w:t>
      </w:r>
      <w:r w:rsidR="00CA127B" w:rsidRPr="00580B1C">
        <w:t>If a bid is disqualified on other grounds (e.g.</w:t>
      </w:r>
      <w:r w:rsidR="00E14658">
        <w:t>,</w:t>
      </w:r>
      <w:r w:rsidR="00CA127B" w:rsidRPr="00580B1C">
        <w:t xml:space="preserve"> it was late), there is no need to determine whether </w:t>
      </w:r>
      <w:r w:rsidR="00012646" w:rsidRPr="00580B1C">
        <w:t xml:space="preserve">that </w:t>
      </w:r>
      <w:r w:rsidR="00CA127B" w:rsidRPr="00580B1C">
        <w:t>Bidder would otherwise be entitled to the DVBE incentive.</w:t>
      </w:r>
    </w:p>
    <w:p w14:paraId="2F9374B7" w14:textId="77777777" w:rsidR="00092379" w:rsidRPr="00580B1C" w:rsidRDefault="00092379" w:rsidP="00376987">
      <w:pPr>
        <w:spacing w:line="240" w:lineRule="auto"/>
      </w:pPr>
    </w:p>
    <w:p w14:paraId="46F16779" w14:textId="77777777" w:rsidR="001C539A" w:rsidRPr="00580B1C" w:rsidRDefault="00F96C2E" w:rsidP="00376987">
      <w:pPr>
        <w:spacing w:line="240" w:lineRule="auto"/>
      </w:pPr>
      <w:r w:rsidRPr="00580B1C">
        <w:t>A Bidder may qualify for the DVBE</w:t>
      </w:r>
      <w:r w:rsidR="00DA1B78" w:rsidRPr="00580B1C">
        <w:t xml:space="preserve"> incentive</w:t>
      </w:r>
      <w:r w:rsidRPr="00580B1C">
        <w:t xml:space="preserve"> in </w:t>
      </w:r>
      <w:r w:rsidRPr="00580B1C">
        <w:rPr>
          <w:b/>
        </w:rPr>
        <w:t xml:space="preserve">three </w:t>
      </w:r>
      <w:r w:rsidR="00DA1B78" w:rsidRPr="00580B1C">
        <w:rPr>
          <w:b/>
        </w:rPr>
        <w:t>ways</w:t>
      </w:r>
      <w:r w:rsidR="00990E0C" w:rsidRPr="00580B1C">
        <w:t>.</w:t>
      </w:r>
      <w:r w:rsidR="00DA1B78" w:rsidRPr="00580B1C">
        <w:t xml:space="preserve">  To qualify for the </w:t>
      </w:r>
      <w:r w:rsidR="00213331" w:rsidRPr="00580B1C">
        <w:t xml:space="preserve">DVBE </w:t>
      </w:r>
      <w:r w:rsidR="00DA1B78" w:rsidRPr="00580B1C">
        <w:t xml:space="preserve">incentive, Bidder must meet the requirements in </w:t>
      </w:r>
      <w:r w:rsidR="00BC125C" w:rsidRPr="00580B1C">
        <w:t>S</w:t>
      </w:r>
      <w:r w:rsidR="002A78E7" w:rsidRPr="00580B1C">
        <w:t xml:space="preserve">ection </w:t>
      </w:r>
      <w:r w:rsidR="00705D59" w:rsidRPr="00580B1C">
        <w:t>4</w:t>
      </w:r>
      <w:r w:rsidR="00BC125C" w:rsidRPr="00580B1C">
        <w:t>.</w:t>
      </w:r>
      <w:r w:rsidR="00DA1B78" w:rsidRPr="00580B1C">
        <w:t xml:space="preserve">A, </w:t>
      </w:r>
      <w:r w:rsidR="00BC125C" w:rsidRPr="00580B1C">
        <w:t>S</w:t>
      </w:r>
      <w:r w:rsidR="002A78E7" w:rsidRPr="00580B1C">
        <w:t xml:space="preserve">ection </w:t>
      </w:r>
      <w:r w:rsidR="00705D59" w:rsidRPr="00580B1C">
        <w:t>4</w:t>
      </w:r>
      <w:r w:rsidR="00BC125C" w:rsidRPr="00580B1C">
        <w:t>.</w:t>
      </w:r>
      <w:r w:rsidR="00DA1B78" w:rsidRPr="00580B1C">
        <w:t xml:space="preserve">B, </w:t>
      </w:r>
      <w:r w:rsidR="00DA1B78" w:rsidRPr="00580B1C">
        <w:rPr>
          <w:b/>
        </w:rPr>
        <w:t>or</w:t>
      </w:r>
      <w:r w:rsidR="00DA1B78" w:rsidRPr="00580B1C">
        <w:t xml:space="preserve"> </w:t>
      </w:r>
      <w:r w:rsidR="00D3618D" w:rsidRPr="00580B1C">
        <w:t>S</w:t>
      </w:r>
      <w:r w:rsidR="002A78E7" w:rsidRPr="00580B1C">
        <w:t xml:space="preserve">ection </w:t>
      </w:r>
      <w:r w:rsidR="00705D59" w:rsidRPr="00580B1C">
        <w:t>4</w:t>
      </w:r>
      <w:r w:rsidR="00BC125C" w:rsidRPr="00580B1C">
        <w:t>.</w:t>
      </w:r>
      <w:r w:rsidR="00DA1B78" w:rsidRPr="00580B1C">
        <w:t xml:space="preserve">C below.  </w:t>
      </w:r>
    </w:p>
    <w:p w14:paraId="361B6260" w14:textId="77777777" w:rsidR="00EC7C70" w:rsidRPr="00580B1C" w:rsidRDefault="00EC7C70" w:rsidP="00376987">
      <w:pPr>
        <w:spacing w:line="240" w:lineRule="auto"/>
        <w:ind w:left="720" w:hanging="720"/>
      </w:pPr>
    </w:p>
    <w:p w14:paraId="5399D969" w14:textId="77777777" w:rsidR="00DB799E" w:rsidRPr="00580B1C" w:rsidRDefault="001C539A" w:rsidP="00376987">
      <w:pPr>
        <w:spacing w:line="240" w:lineRule="auto"/>
        <w:ind w:left="720"/>
        <w:rPr>
          <w:b/>
        </w:rPr>
      </w:pPr>
      <w:r w:rsidRPr="00580B1C">
        <w:rPr>
          <w:b/>
        </w:rPr>
        <w:t>A.</w:t>
      </w:r>
      <w:r w:rsidRPr="00580B1C">
        <w:rPr>
          <w:b/>
        </w:rPr>
        <w:tab/>
        <w:t>Bidder is a DVBE</w:t>
      </w:r>
    </w:p>
    <w:p w14:paraId="5036777F" w14:textId="77777777" w:rsidR="00DB799E" w:rsidRPr="00580B1C" w:rsidRDefault="00DB799E" w:rsidP="00376987">
      <w:pPr>
        <w:spacing w:line="240" w:lineRule="auto"/>
        <w:ind w:left="720"/>
        <w:rPr>
          <w:b/>
        </w:rPr>
      </w:pPr>
    </w:p>
    <w:p w14:paraId="5493219F" w14:textId="77777777" w:rsidR="00EC7C70" w:rsidRPr="00580B1C" w:rsidRDefault="00F6087C" w:rsidP="00376987">
      <w:pPr>
        <w:spacing w:line="240" w:lineRule="auto"/>
        <w:ind w:left="720"/>
      </w:pPr>
      <w:r w:rsidRPr="00580B1C">
        <w:t xml:space="preserve">The first way for a Bidder to qualify for the DVBE incentive is if </w:t>
      </w:r>
      <w:r w:rsidR="00DB799E" w:rsidRPr="00580B1C">
        <w:t xml:space="preserve">Bidder </w:t>
      </w:r>
      <w:r w:rsidR="00BF1479" w:rsidRPr="00580B1C">
        <w:t xml:space="preserve">itself </w:t>
      </w:r>
      <w:r w:rsidR="00DB799E" w:rsidRPr="00580B1C">
        <w:t>is a DVBE</w:t>
      </w:r>
      <w:r w:rsidR="00BF1479" w:rsidRPr="00580B1C">
        <w:t xml:space="preserve">.  </w:t>
      </w:r>
      <w:r w:rsidR="00EC7C70" w:rsidRPr="00580B1C">
        <w:t>To qualify for the DVBE incentive in this manner:</w:t>
      </w:r>
    </w:p>
    <w:p w14:paraId="2B7DAC7A" w14:textId="77777777" w:rsidR="00EC7C70" w:rsidRPr="00580B1C" w:rsidRDefault="00EC7C70" w:rsidP="00376987">
      <w:pPr>
        <w:spacing w:line="240" w:lineRule="auto"/>
      </w:pPr>
    </w:p>
    <w:p w14:paraId="0F4E8463" w14:textId="77777777" w:rsidR="00BA3F24" w:rsidRPr="00580B1C" w:rsidRDefault="00EC7C70" w:rsidP="00376987">
      <w:pPr>
        <w:spacing w:line="240" w:lineRule="auto"/>
        <w:ind w:left="2160" w:hanging="720"/>
      </w:pPr>
      <w:r w:rsidRPr="00580B1C">
        <w:t>i.</w:t>
      </w:r>
      <w:r w:rsidRPr="00580B1C">
        <w:tab/>
      </w:r>
      <w:r w:rsidR="00BA3F24" w:rsidRPr="00580B1C">
        <w:t xml:space="preserve">Bidder must complete both </w:t>
      </w:r>
      <w:r w:rsidR="00BC424B" w:rsidRPr="00580B1C">
        <w:t>a</w:t>
      </w:r>
      <w:r w:rsidR="00BA3F24" w:rsidRPr="00580B1C">
        <w:t xml:space="preserve"> Bidder Declaration and </w:t>
      </w:r>
      <w:r w:rsidR="00BC424B" w:rsidRPr="00580B1C">
        <w:t>a</w:t>
      </w:r>
      <w:r w:rsidR="00BA3F24" w:rsidRPr="00580B1C">
        <w:t xml:space="preserve"> DVBE Declaration.</w:t>
      </w:r>
    </w:p>
    <w:p w14:paraId="5239890E" w14:textId="77777777" w:rsidR="00EC7C70" w:rsidRPr="00580B1C" w:rsidRDefault="00BA3F24" w:rsidP="00376987">
      <w:pPr>
        <w:spacing w:line="240" w:lineRule="auto"/>
        <w:ind w:left="2160" w:hanging="720"/>
      </w:pPr>
      <w:r w:rsidRPr="00580B1C">
        <w:t>ii.</w:t>
      </w:r>
      <w:r w:rsidRPr="00580B1C">
        <w:tab/>
      </w:r>
      <w:r w:rsidR="004877B2" w:rsidRPr="00580B1C">
        <w:t>Bidder’s DVBE</w:t>
      </w:r>
      <w:r w:rsidR="00EC7C70" w:rsidRPr="00580B1C">
        <w:t xml:space="preserve"> certification must be active as of the date that the bids are due.</w:t>
      </w:r>
    </w:p>
    <w:p w14:paraId="044BB5AE" w14:textId="77777777" w:rsidR="008B7BA5" w:rsidRPr="00580B1C" w:rsidRDefault="008B7BA5" w:rsidP="00376987">
      <w:pPr>
        <w:spacing w:line="240" w:lineRule="auto"/>
        <w:ind w:left="2160" w:hanging="720"/>
        <w:rPr>
          <w:rFonts w:cstheme="minorHAnsi"/>
          <w:bCs/>
          <w:lang w:bidi="ar-SA"/>
        </w:rPr>
      </w:pPr>
      <w:r w:rsidRPr="00580B1C">
        <w:t>iii.</w:t>
      </w:r>
      <w:r w:rsidRPr="00580B1C">
        <w:tab/>
        <w:t xml:space="preserve">Bidder must provide a copy of its </w:t>
      </w:r>
      <w:r w:rsidR="00201076" w:rsidRPr="00580B1C">
        <w:t xml:space="preserve">DVBE certification </w:t>
      </w:r>
      <w:r w:rsidR="00266375">
        <w:rPr>
          <w:rFonts w:cstheme="minorHAnsi"/>
          <w:lang w:bidi="ar-SA"/>
        </w:rPr>
        <w:t xml:space="preserve">approval letter </w:t>
      </w:r>
      <w:r w:rsidR="00201076" w:rsidRPr="00580B1C">
        <w:t>i</w:t>
      </w:r>
      <w:r w:rsidRPr="00580B1C">
        <w:t xml:space="preserve">ssued by DGS.   </w:t>
      </w:r>
    </w:p>
    <w:p w14:paraId="678594A6" w14:textId="77777777" w:rsidR="00EC7C70" w:rsidRPr="00580B1C" w:rsidRDefault="00BA3F24" w:rsidP="00376987">
      <w:pPr>
        <w:spacing w:line="240" w:lineRule="auto"/>
        <w:ind w:left="2160" w:hanging="720"/>
      </w:pPr>
      <w:r w:rsidRPr="00580B1C">
        <w:t>i</w:t>
      </w:r>
      <w:r w:rsidR="008B7BA5" w:rsidRPr="00580B1C">
        <w:t>v</w:t>
      </w:r>
      <w:r w:rsidR="00EC7C70" w:rsidRPr="00580B1C">
        <w:t>.</w:t>
      </w:r>
      <w:r w:rsidR="00EC7C70" w:rsidRPr="00580B1C">
        <w:tab/>
        <w:t>Bidder must certify that it is not a broker or an agent</w:t>
      </w:r>
      <w:r w:rsidR="003F560D" w:rsidRPr="00580B1C">
        <w:t xml:space="preserve"> by checking the first box in Section 2 of the DVBE Declaration</w:t>
      </w:r>
      <w:r w:rsidR="00EC7C70" w:rsidRPr="00580B1C">
        <w:t xml:space="preserve">.  </w:t>
      </w:r>
      <w:r w:rsidR="00164C43" w:rsidRPr="00580B1C">
        <w:t xml:space="preserve">If </w:t>
      </w:r>
      <w:r w:rsidR="003F560D" w:rsidRPr="00580B1C">
        <w:t xml:space="preserve">this box is not checked, Bidder </w:t>
      </w:r>
      <w:r w:rsidR="00164C43" w:rsidRPr="00580B1C">
        <w:t xml:space="preserve">is </w:t>
      </w:r>
      <w:commentRangeStart w:id="6"/>
      <w:r w:rsidR="00164C43" w:rsidRPr="00580B1C">
        <w:t xml:space="preserve">not eligible </w:t>
      </w:r>
      <w:commentRangeEnd w:id="6"/>
      <w:r w:rsidR="003269DE" w:rsidRPr="00580B1C">
        <w:rPr>
          <w:rStyle w:val="CommentReference"/>
          <w:rFonts w:ascii="Times New Roman" w:eastAsia="Times New Roman" w:hAnsi="Times New Roman"/>
          <w:sz w:val="24"/>
          <w:szCs w:val="24"/>
          <w:lang w:bidi="ar-SA"/>
        </w:rPr>
        <w:commentReference w:id="6"/>
      </w:r>
      <w:r w:rsidR="00164C43" w:rsidRPr="00580B1C">
        <w:t>to receive the DVBE incentive</w:t>
      </w:r>
      <w:r w:rsidR="00642307" w:rsidRPr="00580B1C">
        <w:t>, and the amount spent on the contract doe</w:t>
      </w:r>
      <w:r w:rsidR="00BC424B" w:rsidRPr="00580B1C">
        <w:t xml:space="preserve">s not count toward the </w:t>
      </w:r>
      <w:r w:rsidR="00705CEA" w:rsidRPr="00580B1C">
        <w:t>Annual Goal</w:t>
      </w:r>
      <w:r w:rsidR="00164C43" w:rsidRPr="00580B1C">
        <w:t>.</w:t>
      </w:r>
    </w:p>
    <w:p w14:paraId="0AA4863D" w14:textId="77777777" w:rsidR="00EC7C70" w:rsidRPr="00580B1C" w:rsidRDefault="00BA3F24" w:rsidP="00376987">
      <w:pPr>
        <w:autoSpaceDE w:val="0"/>
        <w:autoSpaceDN w:val="0"/>
        <w:adjustRightInd w:val="0"/>
        <w:spacing w:line="240" w:lineRule="auto"/>
        <w:ind w:left="2160" w:hanging="720"/>
      </w:pPr>
      <w:r w:rsidRPr="00580B1C">
        <w:t>v</w:t>
      </w:r>
      <w:r w:rsidR="00EC7C70" w:rsidRPr="00580B1C">
        <w:t>.</w:t>
      </w:r>
      <w:r w:rsidR="00EC7C70" w:rsidRPr="00580B1C">
        <w:tab/>
      </w:r>
      <w:r w:rsidR="003A0092" w:rsidRPr="00580B1C">
        <w:rPr>
          <w:rFonts w:cstheme="minorHAnsi"/>
          <w:bCs/>
          <w:lang w:bidi="ar-SA"/>
        </w:rPr>
        <w:t xml:space="preserve">If Bidder will use </w:t>
      </w:r>
      <w:r w:rsidR="003A0092" w:rsidRPr="00580B1C">
        <w:rPr>
          <w:rFonts w:cstheme="minorHAnsi"/>
          <w:bCs/>
          <w:u w:val="single"/>
          <w:lang w:bidi="ar-SA"/>
        </w:rPr>
        <w:t>subcontractors</w:t>
      </w:r>
      <w:r w:rsidR="003A0092" w:rsidRPr="00580B1C">
        <w:rPr>
          <w:rFonts w:cstheme="minorHAnsi"/>
          <w:bCs/>
          <w:lang w:bidi="ar-SA"/>
        </w:rPr>
        <w:t xml:space="preserve">, </w:t>
      </w:r>
      <w:r w:rsidR="00632BFE" w:rsidRPr="00580B1C">
        <w:rPr>
          <w:rFonts w:cstheme="minorHAnsi"/>
          <w:bCs/>
          <w:lang w:bidi="ar-SA"/>
        </w:rPr>
        <w:t xml:space="preserve">the portion of the contract to be performed by </w:t>
      </w:r>
      <w:r w:rsidR="00EC7C70" w:rsidRPr="00580B1C">
        <w:t xml:space="preserve">Bidder </w:t>
      </w:r>
      <w:r w:rsidR="0054311A" w:rsidRPr="00580B1C">
        <w:t xml:space="preserve">itself </w:t>
      </w:r>
      <w:r w:rsidR="00EC7C70" w:rsidRPr="00580B1C">
        <w:t xml:space="preserve">must </w:t>
      </w:r>
      <w:r w:rsidR="00632BFE" w:rsidRPr="00580B1C">
        <w:t>be at least 3%</w:t>
      </w:r>
      <w:r w:rsidR="00B60954" w:rsidRPr="00580B1C">
        <w:rPr>
          <w:rStyle w:val="FootnoteReference"/>
        </w:rPr>
        <w:footnoteReference w:id="2"/>
      </w:r>
      <w:r w:rsidR="00EC7C70" w:rsidRPr="00580B1C">
        <w:t xml:space="preserve"> of the </w:t>
      </w:r>
      <w:r w:rsidR="00EC7C70" w:rsidRPr="00580B1C">
        <w:rPr>
          <w:rFonts w:cstheme="minorHAnsi"/>
          <w:bCs/>
          <w:lang w:bidi="ar-SA"/>
        </w:rPr>
        <w:t xml:space="preserve">contract </w:t>
      </w:r>
      <w:r w:rsidR="003A0092" w:rsidRPr="00580B1C">
        <w:rPr>
          <w:rFonts w:cstheme="minorHAnsi"/>
          <w:bCs/>
          <w:lang w:bidi="ar-SA"/>
        </w:rPr>
        <w:t>value</w:t>
      </w:r>
      <w:r w:rsidR="00EC7C70" w:rsidRPr="00580B1C">
        <w:rPr>
          <w:rFonts w:cstheme="minorHAnsi"/>
          <w:bCs/>
          <w:lang w:bidi="ar-SA"/>
        </w:rPr>
        <w:t xml:space="preserve"> </w:t>
      </w:r>
      <w:r w:rsidR="00632BFE" w:rsidRPr="00580B1C">
        <w:rPr>
          <w:rFonts w:cstheme="minorHAnsi"/>
          <w:bCs/>
          <w:lang w:bidi="ar-SA"/>
        </w:rPr>
        <w:t xml:space="preserve">and must constitute a </w:t>
      </w:r>
      <w:commentRangeStart w:id="7"/>
      <w:r w:rsidR="003A0092" w:rsidRPr="00580B1C">
        <w:rPr>
          <w:rFonts w:cstheme="minorHAnsi"/>
          <w:lang w:bidi="ar-SA"/>
        </w:rPr>
        <w:t>commercially useful function</w:t>
      </w:r>
      <w:commentRangeEnd w:id="7"/>
      <w:r w:rsidR="003A0092" w:rsidRPr="00580B1C">
        <w:rPr>
          <w:rStyle w:val="CommentReference"/>
          <w:rFonts w:ascii="Times New Roman" w:eastAsia="Times New Roman" w:hAnsi="Times New Roman"/>
          <w:sz w:val="24"/>
          <w:szCs w:val="24"/>
          <w:lang w:bidi="ar-SA"/>
        </w:rPr>
        <w:commentReference w:id="7"/>
      </w:r>
      <w:r w:rsidR="003A0092" w:rsidRPr="00580B1C">
        <w:rPr>
          <w:rFonts w:cstheme="minorHAnsi"/>
          <w:lang w:bidi="ar-SA"/>
        </w:rPr>
        <w:t xml:space="preserve">.  (See </w:t>
      </w:r>
      <w:r w:rsidR="00D3618D" w:rsidRPr="00580B1C">
        <w:rPr>
          <w:rFonts w:cstheme="minorHAnsi"/>
          <w:lang w:bidi="ar-SA"/>
        </w:rPr>
        <w:t>S</w:t>
      </w:r>
      <w:r w:rsidR="003A0092" w:rsidRPr="00580B1C">
        <w:rPr>
          <w:rFonts w:cstheme="minorHAnsi"/>
          <w:lang w:bidi="ar-SA"/>
        </w:rPr>
        <w:t xml:space="preserve">ection </w:t>
      </w:r>
      <w:r w:rsidR="00705D59" w:rsidRPr="00580B1C">
        <w:rPr>
          <w:rFonts w:cstheme="minorHAnsi"/>
          <w:lang w:bidi="ar-SA"/>
        </w:rPr>
        <w:t>4</w:t>
      </w:r>
      <w:r w:rsidR="00D3618D" w:rsidRPr="00580B1C">
        <w:rPr>
          <w:rFonts w:cstheme="minorHAnsi"/>
          <w:lang w:bidi="ar-SA"/>
        </w:rPr>
        <w:t>.</w:t>
      </w:r>
      <w:r w:rsidR="003A0092" w:rsidRPr="00580B1C">
        <w:rPr>
          <w:rFonts w:cstheme="minorHAnsi"/>
          <w:lang w:bidi="ar-SA"/>
        </w:rPr>
        <w:t>C.v</w:t>
      </w:r>
      <w:r w:rsidR="00E506E4">
        <w:rPr>
          <w:rFonts w:cstheme="minorHAnsi"/>
          <w:lang w:bidi="ar-SA"/>
        </w:rPr>
        <w:t>ii</w:t>
      </w:r>
      <w:r w:rsidR="003A0092" w:rsidRPr="00580B1C">
        <w:rPr>
          <w:rFonts w:cstheme="minorHAnsi"/>
          <w:lang w:bidi="ar-SA"/>
        </w:rPr>
        <w:t xml:space="preserve"> below for more information about commercially useful functions.)  </w:t>
      </w:r>
    </w:p>
    <w:p w14:paraId="64BE9525" w14:textId="77777777" w:rsidR="00EC7C70" w:rsidRPr="00580B1C" w:rsidRDefault="00F3463B" w:rsidP="00376987">
      <w:pPr>
        <w:autoSpaceDE w:val="0"/>
        <w:autoSpaceDN w:val="0"/>
        <w:adjustRightInd w:val="0"/>
        <w:spacing w:line="240" w:lineRule="auto"/>
        <w:ind w:left="2160" w:hanging="720"/>
        <w:rPr>
          <w:rFonts w:cstheme="minorHAnsi"/>
          <w:lang w:bidi="ar-SA"/>
        </w:rPr>
      </w:pPr>
      <w:r w:rsidRPr="00580B1C">
        <w:rPr>
          <w:rFonts w:cstheme="minorHAnsi"/>
          <w:bCs/>
          <w:lang w:bidi="ar-SA"/>
        </w:rPr>
        <w:t>v</w:t>
      </w:r>
      <w:r w:rsidR="008B7BA5" w:rsidRPr="00580B1C">
        <w:rPr>
          <w:rFonts w:cstheme="minorHAnsi"/>
          <w:bCs/>
          <w:lang w:bidi="ar-SA"/>
        </w:rPr>
        <w:t>i</w:t>
      </w:r>
      <w:r w:rsidRPr="00580B1C">
        <w:rPr>
          <w:rFonts w:cstheme="minorHAnsi"/>
          <w:bCs/>
          <w:lang w:bidi="ar-SA"/>
        </w:rPr>
        <w:t xml:space="preserve">.  </w:t>
      </w:r>
      <w:r w:rsidRPr="00580B1C">
        <w:rPr>
          <w:rFonts w:cstheme="minorHAnsi"/>
          <w:bCs/>
          <w:lang w:bidi="ar-SA"/>
        </w:rPr>
        <w:tab/>
        <w:t xml:space="preserve">If </w:t>
      </w:r>
      <w:r w:rsidR="004A18DD" w:rsidRPr="00580B1C">
        <w:rPr>
          <w:rFonts w:cstheme="minorHAnsi"/>
          <w:bCs/>
          <w:lang w:bidi="ar-SA"/>
        </w:rPr>
        <w:t xml:space="preserve">Bidder will provide </w:t>
      </w:r>
      <w:r w:rsidR="004A18DD" w:rsidRPr="00580B1C">
        <w:rPr>
          <w:rFonts w:cstheme="minorHAnsi"/>
          <w:bCs/>
          <w:u w:val="single"/>
          <w:lang w:bidi="ar-SA"/>
        </w:rPr>
        <w:t xml:space="preserve">equipment </w:t>
      </w:r>
      <w:r w:rsidRPr="00580B1C">
        <w:rPr>
          <w:rFonts w:cstheme="minorHAnsi"/>
          <w:bCs/>
          <w:u w:val="single"/>
          <w:lang w:bidi="ar-SA"/>
        </w:rPr>
        <w:t>rental</w:t>
      </w:r>
      <w:r w:rsidRPr="00580B1C">
        <w:rPr>
          <w:rFonts w:cstheme="minorHAnsi"/>
          <w:bCs/>
          <w:lang w:bidi="ar-SA"/>
        </w:rPr>
        <w:t xml:space="preserve">, </w:t>
      </w:r>
      <w:r w:rsidR="00EA5DB0" w:rsidRPr="00580B1C">
        <w:rPr>
          <w:rFonts w:cstheme="minorHAnsi"/>
          <w:lang w:bidi="ar-SA"/>
        </w:rPr>
        <w:t xml:space="preserve">Bidder must </w:t>
      </w:r>
      <w:r w:rsidR="00395B75" w:rsidRPr="00580B1C">
        <w:t xml:space="preserve">check </w:t>
      </w:r>
      <w:commentRangeStart w:id="8"/>
      <w:r w:rsidR="00395B75" w:rsidRPr="00580B1C">
        <w:t xml:space="preserve">both boxes </w:t>
      </w:r>
      <w:commentRangeEnd w:id="8"/>
      <w:r w:rsidR="00395B75" w:rsidRPr="00580B1C">
        <w:rPr>
          <w:rStyle w:val="CommentReference"/>
          <w:rFonts w:ascii="Times New Roman" w:eastAsia="Times New Roman" w:hAnsi="Times New Roman"/>
          <w:sz w:val="24"/>
          <w:szCs w:val="24"/>
          <w:lang w:bidi="ar-SA"/>
        </w:rPr>
        <w:commentReference w:id="8"/>
      </w:r>
      <w:r w:rsidR="00395B75" w:rsidRPr="00580B1C">
        <w:t xml:space="preserve">in Section 3 of the DVBE Declaration. </w:t>
      </w:r>
      <w:r w:rsidR="00DD221A" w:rsidRPr="00580B1C">
        <w:rPr>
          <w:rFonts w:cstheme="minorHAnsi"/>
          <w:lang w:bidi="ar-SA"/>
        </w:rPr>
        <w:t xml:space="preserve"> </w:t>
      </w:r>
      <w:r w:rsidR="00CE74E3" w:rsidRPr="00580B1C">
        <w:rPr>
          <w:rFonts w:cstheme="minorHAnsi"/>
          <w:lang w:bidi="ar-SA"/>
        </w:rPr>
        <w:t xml:space="preserve">If </w:t>
      </w:r>
      <w:r w:rsidR="00395B75" w:rsidRPr="00580B1C">
        <w:rPr>
          <w:rFonts w:cstheme="minorHAnsi"/>
          <w:lang w:bidi="ar-SA"/>
        </w:rPr>
        <w:t xml:space="preserve">either box is not checked, </w:t>
      </w:r>
      <w:r w:rsidR="00A27791" w:rsidRPr="00580B1C">
        <w:rPr>
          <w:rFonts w:cstheme="minorHAnsi"/>
          <w:lang w:bidi="ar-SA"/>
        </w:rPr>
        <w:t xml:space="preserve">the </w:t>
      </w:r>
      <w:r w:rsidR="00CE74E3" w:rsidRPr="00580B1C">
        <w:rPr>
          <w:rFonts w:cstheme="minorHAnsi"/>
          <w:lang w:bidi="ar-SA"/>
        </w:rPr>
        <w:t xml:space="preserve">dollar </w:t>
      </w:r>
      <w:r w:rsidR="00A27791" w:rsidRPr="00580B1C">
        <w:rPr>
          <w:rFonts w:cstheme="minorHAnsi"/>
          <w:lang w:bidi="ar-SA"/>
        </w:rPr>
        <w:t xml:space="preserve">amount of the contract </w:t>
      </w:r>
      <w:commentRangeStart w:id="9"/>
      <w:r w:rsidR="00CE74E3" w:rsidRPr="00580B1C">
        <w:rPr>
          <w:rFonts w:cstheme="minorHAnsi"/>
          <w:lang w:bidi="ar-SA"/>
        </w:rPr>
        <w:t>related to</w:t>
      </w:r>
      <w:r w:rsidR="00A27791" w:rsidRPr="00580B1C">
        <w:rPr>
          <w:rFonts w:cstheme="minorHAnsi"/>
          <w:lang w:bidi="ar-SA"/>
        </w:rPr>
        <w:t xml:space="preserve"> equipment rental</w:t>
      </w:r>
      <w:r w:rsidR="00B5597A" w:rsidRPr="00580B1C">
        <w:rPr>
          <w:rFonts w:cstheme="minorHAnsi"/>
          <w:lang w:bidi="ar-SA"/>
        </w:rPr>
        <w:t xml:space="preserve"> </w:t>
      </w:r>
      <w:commentRangeEnd w:id="9"/>
      <w:r w:rsidR="00E27FEE" w:rsidRPr="00580B1C">
        <w:rPr>
          <w:rStyle w:val="CommentReference"/>
          <w:rFonts w:ascii="Times New Roman" w:eastAsia="Times New Roman" w:hAnsi="Times New Roman"/>
          <w:sz w:val="24"/>
          <w:szCs w:val="24"/>
          <w:lang w:bidi="ar-SA"/>
        </w:rPr>
        <w:commentReference w:id="9"/>
      </w:r>
      <w:r w:rsidR="007F1A3B" w:rsidRPr="00580B1C">
        <w:rPr>
          <w:rFonts w:cstheme="minorHAnsi"/>
          <w:lang w:bidi="ar-SA"/>
        </w:rPr>
        <w:t>(1</w:t>
      </w:r>
      <w:r w:rsidR="00B5597A" w:rsidRPr="00580B1C">
        <w:rPr>
          <w:rFonts w:cstheme="minorHAnsi"/>
          <w:lang w:bidi="ar-SA"/>
        </w:rPr>
        <w:t xml:space="preserve">) is excluded from the </w:t>
      </w:r>
      <w:r w:rsidR="00705CEA" w:rsidRPr="00580B1C">
        <w:t>Incentive Goal</w:t>
      </w:r>
      <w:r w:rsidR="00B764B6" w:rsidRPr="00580B1C">
        <w:t xml:space="preserve"> </w:t>
      </w:r>
      <w:r w:rsidR="00B5597A" w:rsidRPr="00580B1C">
        <w:rPr>
          <w:rFonts w:cstheme="minorHAnsi"/>
          <w:lang w:bidi="ar-SA"/>
        </w:rPr>
        <w:t>when determining if Bidder is qualified</w:t>
      </w:r>
      <w:r w:rsidR="007F1A3B" w:rsidRPr="00580B1C">
        <w:rPr>
          <w:rFonts w:cstheme="minorHAnsi"/>
          <w:lang w:bidi="ar-SA"/>
        </w:rPr>
        <w:t xml:space="preserve"> for the DVBE incentive, and (2</w:t>
      </w:r>
      <w:r w:rsidR="00B5597A" w:rsidRPr="00580B1C">
        <w:rPr>
          <w:rFonts w:cstheme="minorHAnsi"/>
          <w:lang w:bidi="ar-SA"/>
        </w:rPr>
        <w:t xml:space="preserve">) </w:t>
      </w:r>
      <w:r w:rsidR="00B5597A" w:rsidRPr="00580B1C">
        <w:t>do</w:t>
      </w:r>
      <w:r w:rsidR="00BC424B" w:rsidRPr="00580B1C">
        <w:t xml:space="preserve">es not count toward the </w:t>
      </w:r>
      <w:r w:rsidR="00705CEA" w:rsidRPr="00580B1C">
        <w:t>Annual Goal</w:t>
      </w:r>
      <w:r w:rsidR="00A27791" w:rsidRPr="00580B1C">
        <w:rPr>
          <w:rFonts w:cstheme="minorHAnsi"/>
          <w:lang w:bidi="ar-SA"/>
        </w:rPr>
        <w:t xml:space="preserve">.    </w:t>
      </w:r>
    </w:p>
    <w:p w14:paraId="7E6C951D" w14:textId="77777777" w:rsidR="00EC7C70" w:rsidRPr="00580B1C" w:rsidRDefault="00EC7C70" w:rsidP="00376987">
      <w:pPr>
        <w:spacing w:line="240" w:lineRule="auto"/>
      </w:pPr>
    </w:p>
    <w:p w14:paraId="26A17039" w14:textId="77777777" w:rsidR="00DB799E" w:rsidRPr="00580B1C" w:rsidRDefault="00DB799E" w:rsidP="00376987">
      <w:pPr>
        <w:spacing w:line="240" w:lineRule="auto"/>
        <w:rPr>
          <w:b/>
        </w:rPr>
      </w:pPr>
      <w:r w:rsidRPr="00580B1C">
        <w:rPr>
          <w:b/>
        </w:rPr>
        <w:lastRenderedPageBreak/>
        <w:tab/>
        <w:t>B.</w:t>
      </w:r>
      <w:r w:rsidRPr="00580B1C">
        <w:rPr>
          <w:b/>
        </w:rPr>
        <w:tab/>
      </w:r>
      <w:r w:rsidR="00B71846" w:rsidRPr="00580B1C">
        <w:rPr>
          <w:b/>
        </w:rPr>
        <w:t>Business U</w:t>
      </w:r>
      <w:r w:rsidRPr="00580B1C">
        <w:rPr>
          <w:b/>
        </w:rPr>
        <w:t>tilization Plan</w:t>
      </w:r>
    </w:p>
    <w:p w14:paraId="1A5B09C2" w14:textId="77777777" w:rsidR="00DB799E" w:rsidRPr="00580B1C" w:rsidRDefault="00DB799E" w:rsidP="00376987">
      <w:pPr>
        <w:spacing w:line="240" w:lineRule="auto"/>
        <w:rPr>
          <w:b/>
        </w:rPr>
      </w:pPr>
    </w:p>
    <w:p w14:paraId="31922328" w14:textId="77777777" w:rsidR="00505FDC" w:rsidRPr="00580B1C" w:rsidRDefault="00F6087C" w:rsidP="00376987">
      <w:pPr>
        <w:spacing w:line="240" w:lineRule="auto"/>
        <w:ind w:left="720"/>
      </w:pPr>
      <w:r w:rsidRPr="00580B1C">
        <w:t xml:space="preserve">The second way for a Bidder to qualify for the DVBE incentive is if </w:t>
      </w:r>
      <w:r w:rsidR="00DB799E" w:rsidRPr="00580B1C">
        <w:t>Bidder has an</w:t>
      </w:r>
      <w:r w:rsidR="00592D82" w:rsidRPr="00580B1C">
        <w:t xml:space="preserve"> approved business utilization p</w:t>
      </w:r>
      <w:r w:rsidR="00DB799E" w:rsidRPr="00580B1C">
        <w:t xml:space="preserve">lan </w:t>
      </w:r>
      <w:r w:rsidR="00592D82" w:rsidRPr="00580B1C">
        <w:t xml:space="preserve">(BUP) </w:t>
      </w:r>
      <w:r w:rsidR="00DB799E" w:rsidRPr="00580B1C">
        <w:t xml:space="preserve">on file with DGS.  </w:t>
      </w:r>
      <w:r w:rsidR="00505FDC" w:rsidRPr="00580B1C">
        <w:t>To qualify for the DVBE incentive in this manner:</w:t>
      </w:r>
    </w:p>
    <w:p w14:paraId="4E5B7A8A" w14:textId="77777777" w:rsidR="00A211E3" w:rsidRDefault="00A211E3" w:rsidP="00376987">
      <w:pPr>
        <w:spacing w:line="240" w:lineRule="auto"/>
        <w:ind w:left="2160" w:hanging="720"/>
      </w:pPr>
    </w:p>
    <w:p w14:paraId="2678E523" w14:textId="77777777" w:rsidR="00505FDC" w:rsidRPr="00580B1C" w:rsidRDefault="00681471" w:rsidP="00376987">
      <w:pPr>
        <w:spacing w:line="240" w:lineRule="auto"/>
        <w:ind w:left="2160" w:hanging="720"/>
      </w:pPr>
      <w:r w:rsidRPr="00580B1C">
        <w:t>i.</w:t>
      </w:r>
      <w:r w:rsidRPr="00580B1C">
        <w:tab/>
      </w:r>
      <w:r w:rsidR="00505FDC" w:rsidRPr="00580B1C">
        <w:t xml:space="preserve">The solicitation must be for non-IT goods or IT goods or services.  A BUP </w:t>
      </w:r>
      <w:commentRangeStart w:id="10"/>
      <w:r w:rsidR="00505FDC" w:rsidRPr="00580B1C">
        <w:t xml:space="preserve">may not be used </w:t>
      </w:r>
      <w:commentRangeEnd w:id="10"/>
      <w:r w:rsidR="00E27FEE" w:rsidRPr="00580B1C">
        <w:rPr>
          <w:rStyle w:val="CommentReference"/>
          <w:rFonts w:ascii="Times New Roman" w:eastAsia="Times New Roman" w:hAnsi="Times New Roman"/>
          <w:sz w:val="24"/>
          <w:szCs w:val="24"/>
          <w:lang w:bidi="ar-SA"/>
        </w:rPr>
        <w:commentReference w:id="10"/>
      </w:r>
      <w:r w:rsidR="00505FDC" w:rsidRPr="00580B1C">
        <w:t>to qualify for the DVBE incentive in a non-IT services solicitation.</w:t>
      </w:r>
    </w:p>
    <w:p w14:paraId="06FB43DD" w14:textId="77777777" w:rsidR="00505FDC" w:rsidRPr="00580B1C" w:rsidRDefault="00505FDC" w:rsidP="00376987">
      <w:pPr>
        <w:spacing w:line="240" w:lineRule="auto"/>
        <w:ind w:left="2160" w:hanging="720"/>
      </w:pPr>
      <w:r w:rsidRPr="00580B1C">
        <w:t>i</w:t>
      </w:r>
      <w:r w:rsidR="00681471" w:rsidRPr="00580B1C">
        <w:t>i</w:t>
      </w:r>
      <w:r w:rsidRPr="00580B1C">
        <w:t>.</w:t>
      </w:r>
      <w:r w:rsidRPr="00580B1C">
        <w:tab/>
        <w:t xml:space="preserve">Bidder’s BUP must have been approved by DGS </w:t>
      </w:r>
      <w:commentRangeStart w:id="11"/>
      <w:r w:rsidRPr="00580B1C">
        <w:t xml:space="preserve">prior to </w:t>
      </w:r>
      <w:commentRangeEnd w:id="11"/>
      <w:r w:rsidR="00E27FEE" w:rsidRPr="00580B1C">
        <w:rPr>
          <w:rStyle w:val="CommentReference"/>
          <w:rFonts w:ascii="Times New Roman" w:eastAsia="Times New Roman" w:hAnsi="Times New Roman"/>
          <w:sz w:val="24"/>
          <w:szCs w:val="24"/>
          <w:lang w:bidi="ar-SA"/>
        </w:rPr>
        <w:commentReference w:id="11"/>
      </w:r>
      <w:r w:rsidRPr="00580B1C">
        <w:t>the date that the bids are due.</w:t>
      </w:r>
    </w:p>
    <w:p w14:paraId="70672815" w14:textId="77777777" w:rsidR="00B13197" w:rsidRPr="00580B1C" w:rsidRDefault="00505FDC" w:rsidP="00376987">
      <w:pPr>
        <w:spacing w:line="240" w:lineRule="auto"/>
        <w:ind w:left="2160" w:hanging="720"/>
      </w:pPr>
      <w:r w:rsidRPr="00580B1C">
        <w:t>i</w:t>
      </w:r>
      <w:r w:rsidR="00F0437D" w:rsidRPr="00580B1C">
        <w:t>ii</w:t>
      </w:r>
      <w:r w:rsidRPr="00580B1C">
        <w:t>.</w:t>
      </w:r>
      <w:r w:rsidRPr="00580B1C">
        <w:tab/>
        <w:t xml:space="preserve">Bidder’s BUP must </w:t>
      </w:r>
      <w:r w:rsidR="00F504D3" w:rsidRPr="00580B1C">
        <w:t>not be expired as of the</w:t>
      </w:r>
      <w:r w:rsidRPr="00580B1C">
        <w:t xml:space="preserve"> date that the bids are due.</w:t>
      </w:r>
      <w:r w:rsidR="00B13197" w:rsidRPr="00580B1C">
        <w:t xml:space="preserve"> </w:t>
      </w:r>
    </w:p>
    <w:p w14:paraId="4079B3AD" w14:textId="77777777" w:rsidR="00505FDC" w:rsidRPr="00580B1C" w:rsidRDefault="00F0437D" w:rsidP="00376987">
      <w:pPr>
        <w:spacing w:line="240" w:lineRule="auto"/>
        <w:ind w:left="2160" w:hanging="720"/>
        <w:rPr>
          <w:rFonts w:cstheme="minorHAnsi"/>
          <w:bCs/>
          <w:lang w:bidi="ar-SA"/>
        </w:rPr>
      </w:pPr>
      <w:r w:rsidRPr="00580B1C">
        <w:t>i</w:t>
      </w:r>
      <w:r w:rsidR="00B13197" w:rsidRPr="00580B1C">
        <w:t>v.</w:t>
      </w:r>
      <w:r w:rsidR="00B13197" w:rsidRPr="00580B1C">
        <w:tab/>
      </w:r>
      <w:r w:rsidR="00066CF6" w:rsidRPr="00580B1C">
        <w:t xml:space="preserve">Bidder must provide a copy of its “Notice of Approved DVBE Business Utilization Plan” issued by DGS.   </w:t>
      </w:r>
    </w:p>
    <w:p w14:paraId="17EECC0B" w14:textId="77777777" w:rsidR="00D87A04" w:rsidRPr="00580B1C" w:rsidRDefault="00505FDC" w:rsidP="00376987">
      <w:pPr>
        <w:spacing w:line="240" w:lineRule="auto"/>
      </w:pPr>
      <w:r w:rsidRPr="00580B1C">
        <w:tab/>
      </w:r>
    </w:p>
    <w:p w14:paraId="3F166D74" w14:textId="77777777" w:rsidR="001C539A" w:rsidRPr="00580B1C" w:rsidRDefault="00B71846" w:rsidP="00376987">
      <w:pPr>
        <w:spacing w:line="240" w:lineRule="auto"/>
        <w:rPr>
          <w:b/>
        </w:rPr>
      </w:pPr>
      <w:r w:rsidRPr="00580B1C">
        <w:rPr>
          <w:b/>
        </w:rPr>
        <w:tab/>
        <w:t>C</w:t>
      </w:r>
      <w:r w:rsidR="001C539A" w:rsidRPr="00580B1C">
        <w:rPr>
          <w:b/>
        </w:rPr>
        <w:t xml:space="preserve">.  </w:t>
      </w:r>
      <w:r w:rsidR="001C539A" w:rsidRPr="00580B1C">
        <w:rPr>
          <w:b/>
        </w:rPr>
        <w:tab/>
        <w:t>Bidder will use DVBE subcontractors</w:t>
      </w:r>
    </w:p>
    <w:p w14:paraId="5A71E277" w14:textId="77777777" w:rsidR="00232226" w:rsidRPr="00580B1C" w:rsidRDefault="00232226" w:rsidP="00376987">
      <w:pPr>
        <w:spacing w:line="240" w:lineRule="auto"/>
      </w:pPr>
    </w:p>
    <w:p w14:paraId="5E09DB93" w14:textId="77777777" w:rsidR="00232226" w:rsidRPr="00580B1C" w:rsidRDefault="00FF5E34" w:rsidP="00376987">
      <w:pPr>
        <w:spacing w:line="240" w:lineRule="auto"/>
        <w:ind w:left="720"/>
      </w:pPr>
      <w:r w:rsidRPr="00580B1C">
        <w:t xml:space="preserve">The third way for a Bidder to qualify for the DVBE incentive is </w:t>
      </w:r>
      <w:r w:rsidR="00D3618D" w:rsidRPr="00580B1C">
        <w:t xml:space="preserve">using </w:t>
      </w:r>
      <w:r w:rsidR="00DE2323">
        <w:t xml:space="preserve">one or more </w:t>
      </w:r>
      <w:r w:rsidR="00D3618D" w:rsidRPr="00580B1C">
        <w:t xml:space="preserve">DVBE subcontractors.  </w:t>
      </w:r>
      <w:r w:rsidR="00232226" w:rsidRPr="00580B1C">
        <w:t>To qualify for the DVBE incentive in this manner:</w:t>
      </w:r>
    </w:p>
    <w:p w14:paraId="3B398945" w14:textId="77777777" w:rsidR="00232226" w:rsidRPr="00580B1C" w:rsidRDefault="00232226" w:rsidP="00376987">
      <w:pPr>
        <w:spacing w:line="240" w:lineRule="auto"/>
      </w:pPr>
    </w:p>
    <w:p w14:paraId="2953E101" w14:textId="77777777" w:rsidR="00F0437D" w:rsidRPr="00580B1C" w:rsidRDefault="00232226" w:rsidP="00376987">
      <w:pPr>
        <w:spacing w:line="240" w:lineRule="auto"/>
        <w:ind w:left="2160" w:hanging="720"/>
      </w:pPr>
      <w:r w:rsidRPr="00580B1C">
        <w:t>i.</w:t>
      </w:r>
      <w:r w:rsidRPr="00580B1C">
        <w:tab/>
      </w:r>
      <w:r w:rsidR="00F0437D" w:rsidRPr="00580B1C">
        <w:t>Bidder must identify all DVBE subcontractors on the Bidder Declaration.</w:t>
      </w:r>
    </w:p>
    <w:p w14:paraId="11EB9B0A" w14:textId="77777777" w:rsidR="00232226" w:rsidRPr="00580B1C" w:rsidRDefault="00F0437D" w:rsidP="00376987">
      <w:pPr>
        <w:spacing w:line="240" w:lineRule="auto"/>
        <w:ind w:left="2160" w:hanging="720"/>
      </w:pPr>
      <w:r w:rsidRPr="00580B1C">
        <w:t>i</w:t>
      </w:r>
      <w:r w:rsidR="00C90870" w:rsidRPr="00580B1C">
        <w:t>i.</w:t>
      </w:r>
      <w:r w:rsidR="00C90870" w:rsidRPr="00580B1C">
        <w:tab/>
      </w:r>
      <w:r w:rsidR="004C764F">
        <w:t>Each</w:t>
      </w:r>
      <w:r w:rsidR="004C764F" w:rsidRPr="00580B1C">
        <w:t xml:space="preserve"> </w:t>
      </w:r>
      <w:r w:rsidR="00526439" w:rsidRPr="00580B1C">
        <w:rPr>
          <w:rFonts w:cstheme="minorHAnsi"/>
          <w:bCs/>
          <w:lang w:bidi="ar-SA"/>
        </w:rPr>
        <w:t xml:space="preserve">DVBE </w:t>
      </w:r>
      <w:r w:rsidR="00D87A04" w:rsidRPr="00580B1C">
        <w:t>s</w:t>
      </w:r>
      <w:r w:rsidR="00751EC8" w:rsidRPr="00580B1C">
        <w:t>ubcontractor’s DVBE</w:t>
      </w:r>
      <w:r w:rsidR="00232226" w:rsidRPr="00580B1C">
        <w:t xml:space="preserve"> certification must be active as of the date that the bids are due.</w:t>
      </w:r>
    </w:p>
    <w:p w14:paraId="16A7808A" w14:textId="77777777" w:rsidR="009314EC" w:rsidRPr="00580B1C" w:rsidRDefault="003F448F" w:rsidP="00376987">
      <w:pPr>
        <w:spacing w:line="240" w:lineRule="auto"/>
        <w:ind w:left="2160" w:hanging="720"/>
      </w:pPr>
      <w:r w:rsidRPr="00580B1C">
        <w:t>iii</w:t>
      </w:r>
      <w:r w:rsidR="009314EC" w:rsidRPr="00580B1C">
        <w:t>.</w:t>
      </w:r>
      <w:r w:rsidR="009314EC" w:rsidRPr="00580B1C">
        <w:tab/>
        <w:t xml:space="preserve">Bidder must provide a copy of each </w:t>
      </w:r>
      <w:r w:rsidR="009314EC" w:rsidRPr="00580B1C">
        <w:rPr>
          <w:rFonts w:cstheme="minorHAnsi"/>
          <w:bCs/>
          <w:lang w:bidi="ar-SA"/>
        </w:rPr>
        <w:t xml:space="preserve">DVBE subcontractor’s </w:t>
      </w:r>
      <w:r w:rsidR="009314EC" w:rsidRPr="00580B1C">
        <w:t>DVBE certification</w:t>
      </w:r>
      <w:r w:rsidR="00266375">
        <w:t xml:space="preserve"> </w:t>
      </w:r>
      <w:r w:rsidR="00266375">
        <w:rPr>
          <w:rFonts w:cstheme="minorHAnsi"/>
          <w:lang w:bidi="ar-SA"/>
        </w:rPr>
        <w:t>approval letter</w:t>
      </w:r>
      <w:r w:rsidR="009314EC" w:rsidRPr="00580B1C">
        <w:t xml:space="preserve"> issued by DGS.   </w:t>
      </w:r>
    </w:p>
    <w:p w14:paraId="32FAE090" w14:textId="77777777" w:rsidR="003F448F" w:rsidRPr="00580B1C" w:rsidRDefault="003F448F" w:rsidP="003F448F">
      <w:pPr>
        <w:spacing w:line="240" w:lineRule="auto"/>
        <w:ind w:left="2160" w:hanging="720"/>
      </w:pPr>
      <w:r w:rsidRPr="00580B1C">
        <w:t>iv.</w:t>
      </w:r>
      <w:r w:rsidRPr="00580B1C">
        <w:tab/>
      </w:r>
      <w:r w:rsidRPr="00580B1C">
        <w:rPr>
          <w:rFonts w:cstheme="minorHAnsi"/>
          <w:bCs/>
          <w:lang w:bidi="ar-SA"/>
        </w:rPr>
        <w:t xml:space="preserve">Each DVBE subcontractor </w:t>
      </w:r>
      <w:r w:rsidRPr="00580B1C">
        <w:rPr>
          <w:rFonts w:cstheme="minorHAnsi"/>
          <w:lang w:bidi="ar-SA"/>
        </w:rPr>
        <w:t>must complete a DVBE Declaration.  Bidder must submit each completed DVBE Declaration along with its Bidder Declaration</w:t>
      </w:r>
      <w:r w:rsidRPr="00580B1C">
        <w:t>.</w:t>
      </w:r>
    </w:p>
    <w:p w14:paraId="5D85B127" w14:textId="77777777" w:rsidR="00D80AA8" w:rsidRPr="00580B1C" w:rsidRDefault="00F0437D" w:rsidP="00376987">
      <w:pPr>
        <w:spacing w:line="240" w:lineRule="auto"/>
        <w:ind w:left="2160" w:hanging="720"/>
      </w:pPr>
      <w:r w:rsidRPr="00580B1C">
        <w:t>v</w:t>
      </w:r>
      <w:r w:rsidR="00D80AA8" w:rsidRPr="00580B1C">
        <w:t>.</w:t>
      </w:r>
      <w:r w:rsidR="00D80AA8" w:rsidRPr="00580B1C">
        <w:tab/>
        <w:t xml:space="preserve">Bidder must submit </w:t>
      </w:r>
      <w:r w:rsidR="00286E01" w:rsidRPr="00580B1C">
        <w:t xml:space="preserve">written confirmation from each </w:t>
      </w:r>
      <w:r w:rsidR="00526439" w:rsidRPr="00580B1C">
        <w:rPr>
          <w:rFonts w:cstheme="minorHAnsi"/>
          <w:bCs/>
          <w:lang w:bidi="ar-SA"/>
        </w:rPr>
        <w:t xml:space="preserve">DVBE </w:t>
      </w:r>
      <w:r w:rsidR="00286E01" w:rsidRPr="00580B1C">
        <w:t>subcontractor that</w:t>
      </w:r>
      <w:r w:rsidR="0082554D">
        <w:t xml:space="preserve">, </w:t>
      </w:r>
      <w:r w:rsidR="0082554D" w:rsidRPr="00580B1C">
        <w:t>if Bidder is awarded the contract</w:t>
      </w:r>
      <w:r w:rsidR="0082554D">
        <w:t>,</w:t>
      </w:r>
      <w:r w:rsidR="00286E01" w:rsidRPr="00580B1C">
        <w:t xml:space="preserve"> </w:t>
      </w:r>
      <w:r w:rsidR="0082554D">
        <w:t xml:space="preserve">the DVBE subcontractor </w:t>
      </w:r>
      <w:r w:rsidR="00286E01" w:rsidRPr="00580B1C">
        <w:t xml:space="preserve">will provide the </w:t>
      </w:r>
      <w:r w:rsidR="00232DDB">
        <w:t>applicable</w:t>
      </w:r>
      <w:r w:rsidR="00232DDB" w:rsidRPr="00580B1C">
        <w:t xml:space="preserve"> </w:t>
      </w:r>
      <w:r w:rsidR="00286E01" w:rsidRPr="00580B1C">
        <w:t>goods and/or services.</w:t>
      </w:r>
      <w:r w:rsidR="00126469" w:rsidRPr="00580B1C">
        <w:t xml:space="preserve"> </w:t>
      </w:r>
    </w:p>
    <w:p w14:paraId="6CEA11E3" w14:textId="77777777" w:rsidR="00126469" w:rsidRPr="00580B1C" w:rsidRDefault="00126469" w:rsidP="00376987">
      <w:pPr>
        <w:spacing w:line="240" w:lineRule="auto"/>
        <w:ind w:left="2160" w:hanging="720"/>
      </w:pPr>
      <w:r w:rsidRPr="00580B1C">
        <w:t>v</w:t>
      </w:r>
      <w:r w:rsidR="009314EC" w:rsidRPr="00580B1C">
        <w:t>i</w:t>
      </w:r>
      <w:r w:rsidRPr="00580B1C">
        <w:t>.</w:t>
      </w:r>
      <w:r w:rsidRPr="00580B1C">
        <w:tab/>
      </w:r>
      <w:r w:rsidR="004C764F">
        <w:t>Each</w:t>
      </w:r>
      <w:r w:rsidRPr="00580B1C">
        <w:t xml:space="preserve"> </w:t>
      </w:r>
      <w:r w:rsidR="00526439" w:rsidRPr="00580B1C">
        <w:rPr>
          <w:rFonts w:cstheme="minorHAnsi"/>
          <w:bCs/>
          <w:lang w:bidi="ar-SA"/>
        </w:rPr>
        <w:t xml:space="preserve">DVBE </w:t>
      </w:r>
      <w:r w:rsidRPr="00580B1C">
        <w:t xml:space="preserve">subcontractor must certify that it is not a broker or an agent by checking the first box in Section 2 of the DVBE Declaration.  If this box is not checked, </w:t>
      </w:r>
      <w:r w:rsidR="00395B75" w:rsidRPr="00580B1C">
        <w:t xml:space="preserve">the value of the subcontract </w:t>
      </w:r>
      <w:commentRangeStart w:id="12"/>
      <w:r w:rsidR="00395B75" w:rsidRPr="00580B1C">
        <w:t>(</w:t>
      </w:r>
      <w:r w:rsidR="007F1A3B" w:rsidRPr="00580B1C">
        <w:t>1</w:t>
      </w:r>
      <w:r w:rsidR="00395B75" w:rsidRPr="00580B1C">
        <w:t xml:space="preserve">) </w:t>
      </w:r>
      <w:commentRangeEnd w:id="12"/>
      <w:r w:rsidR="00395B75" w:rsidRPr="00580B1C">
        <w:rPr>
          <w:rStyle w:val="CommentReference"/>
          <w:rFonts w:ascii="Times New Roman" w:eastAsia="Times New Roman" w:hAnsi="Times New Roman"/>
          <w:sz w:val="24"/>
          <w:szCs w:val="24"/>
          <w:lang w:bidi="ar-SA"/>
        </w:rPr>
        <w:commentReference w:id="12"/>
      </w:r>
      <w:r w:rsidR="00395B75" w:rsidRPr="00580B1C">
        <w:rPr>
          <w:rFonts w:cstheme="minorHAnsi"/>
          <w:lang w:bidi="ar-SA"/>
        </w:rPr>
        <w:t xml:space="preserve">is excluded from the </w:t>
      </w:r>
      <w:r w:rsidR="00705CEA" w:rsidRPr="00580B1C">
        <w:t>Incentive Goal</w:t>
      </w:r>
      <w:r w:rsidR="00395B75" w:rsidRPr="00580B1C">
        <w:rPr>
          <w:rFonts w:cstheme="minorHAnsi"/>
          <w:lang w:bidi="ar-SA"/>
        </w:rPr>
        <w:t xml:space="preserve"> when determining if Bidder is qualified for the DVBE incentive, and (</w:t>
      </w:r>
      <w:r w:rsidR="007F1A3B" w:rsidRPr="00580B1C">
        <w:rPr>
          <w:rFonts w:cstheme="minorHAnsi"/>
          <w:lang w:bidi="ar-SA"/>
        </w:rPr>
        <w:t>2</w:t>
      </w:r>
      <w:r w:rsidR="00395B75" w:rsidRPr="00580B1C">
        <w:rPr>
          <w:rFonts w:cstheme="minorHAnsi"/>
          <w:lang w:bidi="ar-SA"/>
        </w:rPr>
        <w:t xml:space="preserve">) </w:t>
      </w:r>
      <w:r w:rsidR="00395B75" w:rsidRPr="00580B1C">
        <w:t xml:space="preserve">does not count toward the </w:t>
      </w:r>
      <w:r w:rsidR="00705CEA" w:rsidRPr="00580B1C">
        <w:t>Annual Goal</w:t>
      </w:r>
      <w:r w:rsidR="00395B75" w:rsidRPr="00580B1C">
        <w:t xml:space="preserve">.  </w:t>
      </w:r>
    </w:p>
    <w:p w14:paraId="6ABD20CE" w14:textId="77777777" w:rsidR="00113D5C" w:rsidRPr="00580B1C" w:rsidRDefault="00C86BBE" w:rsidP="00376987">
      <w:pPr>
        <w:autoSpaceDE w:val="0"/>
        <w:autoSpaceDN w:val="0"/>
        <w:adjustRightInd w:val="0"/>
        <w:spacing w:line="240" w:lineRule="auto"/>
        <w:ind w:left="2160" w:hanging="720"/>
        <w:rPr>
          <w:rFonts w:cstheme="minorHAnsi"/>
          <w:lang w:bidi="ar-SA"/>
        </w:rPr>
      </w:pPr>
      <w:r w:rsidRPr="00580B1C">
        <w:rPr>
          <w:rFonts w:cstheme="minorHAnsi"/>
          <w:lang w:bidi="ar-SA"/>
        </w:rPr>
        <w:t>v</w:t>
      </w:r>
      <w:r w:rsidR="00F0437D" w:rsidRPr="00580B1C">
        <w:rPr>
          <w:rFonts w:cstheme="minorHAnsi"/>
          <w:lang w:bidi="ar-SA"/>
        </w:rPr>
        <w:t>i</w:t>
      </w:r>
      <w:r w:rsidR="009314EC" w:rsidRPr="00580B1C">
        <w:rPr>
          <w:rFonts w:cstheme="minorHAnsi"/>
          <w:lang w:bidi="ar-SA"/>
        </w:rPr>
        <w:t>i</w:t>
      </w:r>
      <w:r w:rsidR="00D87A04" w:rsidRPr="00580B1C">
        <w:rPr>
          <w:rFonts w:cstheme="minorHAnsi"/>
          <w:lang w:bidi="ar-SA"/>
        </w:rPr>
        <w:t xml:space="preserve">.  </w:t>
      </w:r>
      <w:r w:rsidR="00D87A04" w:rsidRPr="00580B1C">
        <w:rPr>
          <w:rFonts w:cstheme="minorHAnsi"/>
          <w:lang w:bidi="ar-SA"/>
        </w:rPr>
        <w:tab/>
      </w:r>
      <w:r w:rsidR="004C764F">
        <w:rPr>
          <w:rFonts w:cstheme="minorHAnsi"/>
          <w:lang w:bidi="ar-SA"/>
        </w:rPr>
        <w:t>Each</w:t>
      </w:r>
      <w:r w:rsidR="00D87A04" w:rsidRPr="00580B1C">
        <w:rPr>
          <w:rFonts w:cstheme="minorHAnsi"/>
          <w:lang w:bidi="ar-SA"/>
        </w:rPr>
        <w:t xml:space="preserve"> </w:t>
      </w:r>
      <w:r w:rsidR="00526439" w:rsidRPr="00580B1C">
        <w:rPr>
          <w:rFonts w:cstheme="minorHAnsi"/>
          <w:bCs/>
          <w:lang w:bidi="ar-SA"/>
        </w:rPr>
        <w:t xml:space="preserve">DVBE </w:t>
      </w:r>
      <w:r w:rsidR="00D87A04" w:rsidRPr="00580B1C">
        <w:rPr>
          <w:rFonts w:cstheme="minorHAnsi"/>
          <w:lang w:bidi="ar-SA"/>
        </w:rPr>
        <w:t>s</w:t>
      </w:r>
      <w:r w:rsidR="00113D5C" w:rsidRPr="00580B1C">
        <w:rPr>
          <w:rFonts w:cstheme="minorHAnsi"/>
          <w:lang w:bidi="ar-SA"/>
        </w:rPr>
        <w:t xml:space="preserve">ubcontractor must perform a </w:t>
      </w:r>
      <w:commentRangeStart w:id="13"/>
      <w:r w:rsidR="00113D5C" w:rsidRPr="00580B1C">
        <w:rPr>
          <w:rFonts w:cstheme="minorHAnsi"/>
          <w:lang w:bidi="ar-SA"/>
        </w:rPr>
        <w:t>commercially useful function</w:t>
      </w:r>
      <w:commentRangeEnd w:id="13"/>
      <w:r w:rsidR="00E7408D" w:rsidRPr="00580B1C">
        <w:rPr>
          <w:rStyle w:val="CommentReference"/>
          <w:rFonts w:ascii="Times New Roman" w:eastAsia="Times New Roman" w:hAnsi="Times New Roman"/>
          <w:sz w:val="24"/>
          <w:szCs w:val="24"/>
          <w:lang w:bidi="ar-SA"/>
        </w:rPr>
        <w:commentReference w:id="13"/>
      </w:r>
      <w:r w:rsidR="004564A8" w:rsidRPr="00580B1C">
        <w:rPr>
          <w:rFonts w:cstheme="minorHAnsi"/>
          <w:lang w:bidi="ar-SA"/>
        </w:rPr>
        <w:t>.</w:t>
      </w:r>
      <w:r w:rsidR="00113D5C" w:rsidRPr="00580B1C">
        <w:rPr>
          <w:rFonts w:cstheme="minorHAnsi"/>
          <w:lang w:bidi="ar-SA"/>
        </w:rPr>
        <w:t xml:space="preserve">  In other words, the </w:t>
      </w:r>
      <w:r w:rsidR="00526439" w:rsidRPr="00580B1C">
        <w:rPr>
          <w:rFonts w:cstheme="minorHAnsi"/>
          <w:bCs/>
          <w:lang w:bidi="ar-SA"/>
        </w:rPr>
        <w:t xml:space="preserve">DVBE </w:t>
      </w:r>
      <w:r w:rsidR="00D87A04" w:rsidRPr="00580B1C">
        <w:rPr>
          <w:rFonts w:cstheme="minorHAnsi"/>
          <w:lang w:bidi="ar-SA"/>
        </w:rPr>
        <w:t>s</w:t>
      </w:r>
      <w:r w:rsidR="00113D5C" w:rsidRPr="00580B1C">
        <w:rPr>
          <w:rFonts w:cstheme="minorHAnsi"/>
          <w:lang w:bidi="ar-SA"/>
        </w:rPr>
        <w:t xml:space="preserve">ubcontractor cannot be a mere extra participant through which funds are passed in order to obtain the appearance of DVBE participation.  </w:t>
      </w:r>
      <w:r w:rsidR="0081342A" w:rsidRPr="00580B1C">
        <w:rPr>
          <w:rFonts w:cstheme="minorHAnsi"/>
          <w:lang w:bidi="ar-SA"/>
        </w:rPr>
        <w:t xml:space="preserve">See items </w:t>
      </w:r>
      <w:r w:rsidR="00D2357C">
        <w:rPr>
          <w:rFonts w:cstheme="minorHAnsi"/>
          <w:lang w:bidi="ar-SA"/>
        </w:rPr>
        <w:t>III</w:t>
      </w:r>
      <w:r w:rsidR="0081342A" w:rsidRPr="00580B1C">
        <w:rPr>
          <w:rFonts w:cstheme="minorHAnsi"/>
          <w:lang w:bidi="ar-SA"/>
        </w:rPr>
        <w:t xml:space="preserve">.9 and </w:t>
      </w:r>
      <w:r w:rsidR="00D2357C">
        <w:rPr>
          <w:rFonts w:cstheme="minorHAnsi"/>
          <w:lang w:bidi="ar-SA"/>
        </w:rPr>
        <w:t>III</w:t>
      </w:r>
      <w:r w:rsidR="0081342A" w:rsidRPr="00580B1C">
        <w:rPr>
          <w:rFonts w:cstheme="minorHAnsi"/>
          <w:lang w:bidi="ar-SA"/>
        </w:rPr>
        <w:t xml:space="preserve">.10 of the Bidder Declaration when determining whether the DVBE subcontractor is performing a commercially useful function.  </w:t>
      </w:r>
      <w:r w:rsidR="004564A8" w:rsidRPr="00580B1C">
        <w:rPr>
          <w:rFonts w:cstheme="minorHAnsi"/>
          <w:lang w:bidi="ar-SA"/>
        </w:rPr>
        <w:t xml:space="preserve">If the </w:t>
      </w:r>
      <w:r w:rsidR="00526439" w:rsidRPr="00580B1C">
        <w:rPr>
          <w:rFonts w:cstheme="minorHAnsi"/>
          <w:bCs/>
          <w:lang w:bidi="ar-SA"/>
        </w:rPr>
        <w:t xml:space="preserve">DVBE </w:t>
      </w:r>
      <w:r w:rsidR="004564A8" w:rsidRPr="00580B1C">
        <w:rPr>
          <w:rFonts w:cstheme="minorHAnsi"/>
          <w:lang w:bidi="ar-SA"/>
        </w:rPr>
        <w:t>subcontractor is not performing a commercially useful function, the dollar amount of the subcontract (</w:t>
      </w:r>
      <w:r w:rsidR="007F1A3B" w:rsidRPr="00580B1C">
        <w:rPr>
          <w:rFonts w:cstheme="minorHAnsi"/>
          <w:lang w:bidi="ar-SA"/>
        </w:rPr>
        <w:t>1</w:t>
      </w:r>
      <w:r w:rsidR="004564A8" w:rsidRPr="00580B1C">
        <w:rPr>
          <w:rFonts w:cstheme="minorHAnsi"/>
          <w:lang w:bidi="ar-SA"/>
        </w:rPr>
        <w:t xml:space="preserve">) is excluded from the </w:t>
      </w:r>
      <w:r w:rsidR="004564A8" w:rsidRPr="00580B1C">
        <w:t xml:space="preserve">Incentive Goal </w:t>
      </w:r>
      <w:r w:rsidR="004564A8" w:rsidRPr="00580B1C">
        <w:rPr>
          <w:rFonts w:cstheme="minorHAnsi"/>
          <w:lang w:bidi="ar-SA"/>
        </w:rPr>
        <w:t>when determining if Bidder is qualified for the DVBE incentive, and (</w:t>
      </w:r>
      <w:r w:rsidR="007F1A3B" w:rsidRPr="00580B1C">
        <w:rPr>
          <w:rFonts w:cstheme="minorHAnsi"/>
          <w:lang w:bidi="ar-SA"/>
        </w:rPr>
        <w:t>2</w:t>
      </w:r>
      <w:r w:rsidR="004564A8" w:rsidRPr="00580B1C">
        <w:rPr>
          <w:rFonts w:cstheme="minorHAnsi"/>
          <w:lang w:bidi="ar-SA"/>
        </w:rPr>
        <w:t xml:space="preserve">) </w:t>
      </w:r>
      <w:r w:rsidR="004564A8" w:rsidRPr="00580B1C">
        <w:t xml:space="preserve">does not count toward the Annual Goal.  </w:t>
      </w:r>
      <w:r w:rsidRPr="00580B1C">
        <w:rPr>
          <w:rFonts w:cstheme="minorHAnsi"/>
          <w:lang w:bidi="ar-SA"/>
        </w:rPr>
        <w:t>MVC</w:t>
      </w:r>
      <w:r w:rsidR="00113D5C" w:rsidRPr="00580B1C">
        <w:rPr>
          <w:rFonts w:cstheme="minorHAnsi"/>
          <w:lang w:bidi="ar-SA"/>
        </w:rPr>
        <w:t xml:space="preserve"> 999 states that an entity performs a </w:t>
      </w:r>
      <w:r w:rsidR="00113D5C" w:rsidRPr="00580B1C">
        <w:rPr>
          <w:rFonts w:cstheme="minorHAnsi"/>
          <w:b/>
          <w:lang w:bidi="ar-SA"/>
        </w:rPr>
        <w:lastRenderedPageBreak/>
        <w:t>“commercially useful function”</w:t>
      </w:r>
      <w:r w:rsidR="00113D5C" w:rsidRPr="00580B1C">
        <w:rPr>
          <w:rFonts w:cstheme="minorHAnsi"/>
          <w:lang w:bidi="ar-SA"/>
        </w:rPr>
        <w:t xml:space="preserve"> if the entity does all of the following: (a) is responsible for the execution of a distinct element of the work of the contract; (b) carries out the obligation by actually performing, managing, or supervising the work involved; (c) performs work that is normal for its business services and functions; (d) i</w:t>
      </w:r>
      <w:r w:rsidR="00113D5C" w:rsidRPr="00580B1C">
        <w:rPr>
          <w:rFonts w:cstheme="minorHAnsi"/>
          <w:bCs/>
          <w:lang w:bidi="ar-SA"/>
        </w:rPr>
        <w:t>s responsible, with respect to products, inventories, materials, and supplies required for the contract, for negotiating price, determining quality and quantity, ordering, installing, if applicable, and making payment; and (e) i</w:t>
      </w:r>
      <w:r w:rsidR="00113D5C" w:rsidRPr="00580B1C">
        <w:rPr>
          <w:rFonts w:cstheme="minorHAnsi"/>
          <w:lang w:bidi="ar-SA"/>
        </w:rPr>
        <w:t xml:space="preserve">s not further subcontracting a portion of the work that is greater than that expected to be subcontracted by normal industry practices.  </w:t>
      </w:r>
    </w:p>
    <w:p w14:paraId="74A07C0A" w14:textId="77777777" w:rsidR="00232226" w:rsidRPr="00580B1C" w:rsidRDefault="001F24E8" w:rsidP="00376987">
      <w:pPr>
        <w:autoSpaceDE w:val="0"/>
        <w:autoSpaceDN w:val="0"/>
        <w:adjustRightInd w:val="0"/>
        <w:spacing w:line="240" w:lineRule="auto"/>
        <w:ind w:left="2160" w:hanging="720"/>
        <w:rPr>
          <w:rFonts w:cstheme="minorHAnsi"/>
          <w:lang w:bidi="ar-SA"/>
        </w:rPr>
      </w:pPr>
      <w:r w:rsidRPr="00580B1C">
        <w:rPr>
          <w:rFonts w:cstheme="minorHAnsi"/>
          <w:lang w:bidi="ar-SA"/>
        </w:rPr>
        <w:t>v</w:t>
      </w:r>
      <w:r w:rsidR="00126469" w:rsidRPr="00580B1C">
        <w:rPr>
          <w:rFonts w:cstheme="minorHAnsi"/>
          <w:lang w:bidi="ar-SA"/>
        </w:rPr>
        <w:t>i</w:t>
      </w:r>
      <w:r w:rsidR="00F0437D" w:rsidRPr="00580B1C">
        <w:rPr>
          <w:rFonts w:cstheme="minorHAnsi"/>
          <w:lang w:bidi="ar-SA"/>
        </w:rPr>
        <w:t>i</w:t>
      </w:r>
      <w:r w:rsidR="009314EC" w:rsidRPr="00580B1C">
        <w:rPr>
          <w:rFonts w:cstheme="minorHAnsi"/>
          <w:lang w:bidi="ar-SA"/>
        </w:rPr>
        <w:t>i</w:t>
      </w:r>
      <w:r w:rsidRPr="00580B1C">
        <w:rPr>
          <w:rFonts w:cstheme="minorHAnsi"/>
          <w:lang w:bidi="ar-SA"/>
        </w:rPr>
        <w:t>.</w:t>
      </w:r>
      <w:r w:rsidRPr="00580B1C">
        <w:rPr>
          <w:rFonts w:cstheme="minorHAnsi"/>
          <w:lang w:bidi="ar-SA"/>
        </w:rPr>
        <w:tab/>
        <w:t xml:space="preserve">The percentage of the total bid price for the goods and/or services to be provided by </w:t>
      </w:r>
      <w:r w:rsidR="00526439" w:rsidRPr="00580B1C">
        <w:rPr>
          <w:rFonts w:cstheme="minorHAnsi"/>
          <w:bCs/>
          <w:lang w:bidi="ar-SA"/>
        </w:rPr>
        <w:t xml:space="preserve">DVBE </w:t>
      </w:r>
      <w:r w:rsidR="00D87A04" w:rsidRPr="00580B1C">
        <w:rPr>
          <w:rFonts w:cstheme="minorHAnsi"/>
          <w:lang w:bidi="ar-SA"/>
        </w:rPr>
        <w:t>s</w:t>
      </w:r>
      <w:r w:rsidRPr="00580B1C">
        <w:rPr>
          <w:rFonts w:cstheme="minorHAnsi"/>
          <w:lang w:bidi="ar-SA"/>
        </w:rPr>
        <w:t>ubcontractor(s) is at least 3%.</w:t>
      </w:r>
      <w:r w:rsidR="003A429F" w:rsidRPr="00580B1C">
        <w:rPr>
          <w:rStyle w:val="FootnoteReference"/>
          <w:rFonts w:cstheme="minorHAnsi"/>
          <w:lang w:bidi="ar-SA"/>
        </w:rPr>
        <w:footnoteReference w:id="3"/>
      </w:r>
      <w:r w:rsidR="0081342A" w:rsidRPr="00580B1C">
        <w:rPr>
          <w:rFonts w:cstheme="minorHAnsi"/>
          <w:lang w:bidi="ar-SA"/>
        </w:rPr>
        <w:t xml:space="preserve">  See items </w:t>
      </w:r>
      <w:r w:rsidR="008E49BE">
        <w:rPr>
          <w:rFonts w:cstheme="minorHAnsi"/>
          <w:lang w:bidi="ar-SA"/>
        </w:rPr>
        <w:t>III</w:t>
      </w:r>
      <w:r w:rsidR="0081342A" w:rsidRPr="00580B1C">
        <w:rPr>
          <w:rFonts w:cstheme="minorHAnsi"/>
          <w:lang w:bidi="ar-SA"/>
        </w:rPr>
        <w:t xml:space="preserve">.11 of the Bidder Declaration when determining whether Bidder has met this threshold.    </w:t>
      </w:r>
    </w:p>
    <w:p w14:paraId="4BC3797A" w14:textId="77777777" w:rsidR="00774B45" w:rsidRPr="00580B1C" w:rsidRDefault="009314EC" w:rsidP="00376987">
      <w:pPr>
        <w:autoSpaceDE w:val="0"/>
        <w:autoSpaceDN w:val="0"/>
        <w:adjustRightInd w:val="0"/>
        <w:spacing w:line="240" w:lineRule="auto"/>
        <w:ind w:left="2160" w:hanging="720"/>
        <w:rPr>
          <w:rFonts w:cstheme="minorHAnsi"/>
          <w:lang w:bidi="ar-SA"/>
        </w:rPr>
      </w:pPr>
      <w:r w:rsidRPr="00580B1C">
        <w:rPr>
          <w:rFonts w:cstheme="minorHAnsi"/>
          <w:bCs/>
          <w:lang w:bidi="ar-SA"/>
        </w:rPr>
        <w:t>ix</w:t>
      </w:r>
      <w:r w:rsidR="00C86BBE" w:rsidRPr="00580B1C">
        <w:rPr>
          <w:rFonts w:cstheme="minorHAnsi"/>
          <w:bCs/>
          <w:lang w:bidi="ar-SA"/>
        </w:rPr>
        <w:t xml:space="preserve">.  </w:t>
      </w:r>
      <w:r w:rsidR="00C86BBE" w:rsidRPr="00580B1C">
        <w:rPr>
          <w:rFonts w:cstheme="minorHAnsi"/>
          <w:bCs/>
          <w:lang w:bidi="ar-SA"/>
        </w:rPr>
        <w:tab/>
      </w:r>
      <w:r w:rsidR="00774B45" w:rsidRPr="00580B1C">
        <w:rPr>
          <w:rFonts w:cstheme="minorHAnsi"/>
          <w:bCs/>
          <w:lang w:bidi="ar-SA"/>
        </w:rPr>
        <w:t xml:space="preserve">If a </w:t>
      </w:r>
      <w:r w:rsidR="00526439" w:rsidRPr="00580B1C">
        <w:rPr>
          <w:rFonts w:cstheme="minorHAnsi"/>
          <w:bCs/>
          <w:lang w:bidi="ar-SA"/>
        </w:rPr>
        <w:t xml:space="preserve">DVBE </w:t>
      </w:r>
      <w:r w:rsidR="00774B45" w:rsidRPr="00580B1C">
        <w:rPr>
          <w:rFonts w:cstheme="minorHAnsi"/>
          <w:bCs/>
          <w:lang w:bidi="ar-SA"/>
        </w:rPr>
        <w:t xml:space="preserve">subcontractor will provide </w:t>
      </w:r>
      <w:r w:rsidR="00774B45" w:rsidRPr="00580B1C">
        <w:rPr>
          <w:rFonts w:cstheme="minorHAnsi"/>
          <w:bCs/>
          <w:u w:val="single"/>
          <w:lang w:bidi="ar-SA"/>
        </w:rPr>
        <w:t>equipment rental</w:t>
      </w:r>
      <w:r w:rsidR="00774B45" w:rsidRPr="00580B1C">
        <w:rPr>
          <w:rFonts w:cstheme="minorHAnsi"/>
          <w:bCs/>
          <w:lang w:bidi="ar-SA"/>
        </w:rPr>
        <w:t xml:space="preserve">, </w:t>
      </w:r>
      <w:r w:rsidR="00774B45" w:rsidRPr="00580B1C">
        <w:rPr>
          <w:rFonts w:cstheme="minorHAnsi"/>
          <w:lang w:bidi="ar-SA"/>
        </w:rPr>
        <w:t xml:space="preserve">the </w:t>
      </w:r>
      <w:r w:rsidR="00526439" w:rsidRPr="00580B1C">
        <w:rPr>
          <w:rFonts w:cstheme="minorHAnsi"/>
          <w:bCs/>
          <w:lang w:bidi="ar-SA"/>
        </w:rPr>
        <w:t xml:space="preserve">DVBE </w:t>
      </w:r>
      <w:r w:rsidR="00774B45" w:rsidRPr="00580B1C">
        <w:rPr>
          <w:rFonts w:cstheme="minorHAnsi"/>
          <w:bCs/>
          <w:lang w:bidi="ar-SA"/>
        </w:rPr>
        <w:t xml:space="preserve">subcontractor </w:t>
      </w:r>
      <w:r w:rsidR="00774B45" w:rsidRPr="00580B1C">
        <w:rPr>
          <w:rFonts w:cstheme="minorHAnsi"/>
          <w:lang w:bidi="ar-SA"/>
        </w:rPr>
        <w:t xml:space="preserve">must </w:t>
      </w:r>
      <w:r w:rsidR="00774B45" w:rsidRPr="00580B1C">
        <w:t xml:space="preserve">check </w:t>
      </w:r>
      <w:commentRangeStart w:id="14"/>
      <w:r w:rsidR="00774B45" w:rsidRPr="00580B1C">
        <w:t xml:space="preserve">both boxes </w:t>
      </w:r>
      <w:commentRangeEnd w:id="14"/>
      <w:r w:rsidR="00774B45" w:rsidRPr="00580B1C">
        <w:rPr>
          <w:rStyle w:val="CommentReference"/>
          <w:rFonts w:ascii="Times New Roman" w:eastAsia="Times New Roman" w:hAnsi="Times New Roman"/>
          <w:sz w:val="24"/>
          <w:szCs w:val="24"/>
          <w:lang w:bidi="ar-SA"/>
        </w:rPr>
        <w:commentReference w:id="14"/>
      </w:r>
      <w:r w:rsidR="00774B45" w:rsidRPr="00580B1C">
        <w:t xml:space="preserve">in Section 3 of the DVBE Declaration. </w:t>
      </w:r>
      <w:r w:rsidR="00774B45" w:rsidRPr="00580B1C">
        <w:rPr>
          <w:rFonts w:cstheme="minorHAnsi"/>
          <w:lang w:bidi="ar-SA"/>
        </w:rPr>
        <w:t xml:space="preserve"> If either box is not checked, the dollar amount of the subcontract </w:t>
      </w:r>
      <w:commentRangeStart w:id="15"/>
      <w:r w:rsidR="00774B45" w:rsidRPr="00580B1C">
        <w:rPr>
          <w:rFonts w:cstheme="minorHAnsi"/>
          <w:lang w:bidi="ar-SA"/>
        </w:rPr>
        <w:t xml:space="preserve">related to equipment rental </w:t>
      </w:r>
      <w:commentRangeEnd w:id="15"/>
      <w:r w:rsidR="00E27FEE" w:rsidRPr="00580B1C">
        <w:rPr>
          <w:rStyle w:val="CommentReference"/>
          <w:rFonts w:ascii="Times New Roman" w:eastAsia="Times New Roman" w:hAnsi="Times New Roman"/>
          <w:sz w:val="24"/>
          <w:szCs w:val="24"/>
          <w:lang w:bidi="ar-SA"/>
        </w:rPr>
        <w:commentReference w:id="15"/>
      </w:r>
      <w:r w:rsidR="00774B45" w:rsidRPr="00580B1C">
        <w:rPr>
          <w:rFonts w:cstheme="minorHAnsi"/>
          <w:lang w:bidi="ar-SA"/>
        </w:rPr>
        <w:t>(</w:t>
      </w:r>
      <w:r w:rsidR="007F1A3B" w:rsidRPr="00580B1C">
        <w:rPr>
          <w:rFonts w:cstheme="minorHAnsi"/>
          <w:lang w:bidi="ar-SA"/>
        </w:rPr>
        <w:t>1</w:t>
      </w:r>
      <w:r w:rsidR="00774B45" w:rsidRPr="00580B1C">
        <w:rPr>
          <w:rFonts w:cstheme="minorHAnsi"/>
          <w:lang w:bidi="ar-SA"/>
        </w:rPr>
        <w:t xml:space="preserve">) is excluded from the </w:t>
      </w:r>
      <w:r w:rsidR="00705CEA" w:rsidRPr="00580B1C">
        <w:t>Incentive Goal</w:t>
      </w:r>
      <w:r w:rsidR="00B764B6" w:rsidRPr="00580B1C">
        <w:t xml:space="preserve"> </w:t>
      </w:r>
      <w:r w:rsidR="00774B45" w:rsidRPr="00580B1C">
        <w:rPr>
          <w:rFonts w:cstheme="minorHAnsi"/>
          <w:lang w:bidi="ar-SA"/>
        </w:rPr>
        <w:t>when determining if Bidder is qualified for the DVBE incentive, and (</w:t>
      </w:r>
      <w:r w:rsidR="007F1A3B" w:rsidRPr="00580B1C">
        <w:rPr>
          <w:rFonts w:cstheme="minorHAnsi"/>
          <w:lang w:bidi="ar-SA"/>
        </w:rPr>
        <w:t>2</w:t>
      </w:r>
      <w:r w:rsidR="00774B45" w:rsidRPr="00580B1C">
        <w:rPr>
          <w:rFonts w:cstheme="minorHAnsi"/>
          <w:lang w:bidi="ar-SA"/>
        </w:rPr>
        <w:t xml:space="preserve">) </w:t>
      </w:r>
      <w:r w:rsidR="00774B45" w:rsidRPr="00580B1C">
        <w:t xml:space="preserve">does not count toward the </w:t>
      </w:r>
      <w:r w:rsidR="00705CEA" w:rsidRPr="00580B1C">
        <w:t>Annual Goal</w:t>
      </w:r>
      <w:r w:rsidR="00774B45" w:rsidRPr="00580B1C">
        <w:rPr>
          <w:rFonts w:cstheme="minorHAnsi"/>
          <w:lang w:bidi="ar-SA"/>
        </w:rPr>
        <w:t xml:space="preserve">.    </w:t>
      </w:r>
    </w:p>
    <w:p w14:paraId="25182240" w14:textId="77777777" w:rsidR="00475241" w:rsidRPr="00580B1C" w:rsidRDefault="00475241" w:rsidP="00376987">
      <w:pPr>
        <w:spacing w:line="240" w:lineRule="auto"/>
        <w:ind w:left="1440"/>
      </w:pPr>
    </w:p>
    <w:p w14:paraId="29E6BE6E" w14:textId="77777777" w:rsidR="00475241" w:rsidRPr="00580B1C" w:rsidRDefault="00475241" w:rsidP="00376987">
      <w:pPr>
        <w:spacing w:line="240" w:lineRule="auto"/>
        <w:ind w:left="720"/>
      </w:pPr>
      <w:r w:rsidRPr="00580B1C">
        <w:t xml:space="preserve">Note: </w:t>
      </w:r>
      <w:r w:rsidR="00BC0B0A" w:rsidRPr="00580B1C">
        <w:t xml:space="preserve">After the contract is completed, </w:t>
      </w:r>
      <w:r w:rsidRPr="00580B1C">
        <w:t xml:space="preserve">Bidder must complete </w:t>
      </w:r>
      <w:r w:rsidR="00526439" w:rsidRPr="00580B1C">
        <w:t xml:space="preserve">and submit to the JBE </w:t>
      </w:r>
      <w:r w:rsidRPr="00580B1C">
        <w:t xml:space="preserve">a post-contract </w:t>
      </w:r>
      <w:commentRangeStart w:id="16"/>
      <w:r w:rsidRPr="00580B1C">
        <w:t xml:space="preserve">certification </w:t>
      </w:r>
      <w:commentRangeEnd w:id="16"/>
      <w:r w:rsidRPr="00580B1C">
        <w:rPr>
          <w:rStyle w:val="CommentReference"/>
          <w:rFonts w:ascii="Times New Roman" w:eastAsia="Times New Roman" w:hAnsi="Times New Roman"/>
          <w:sz w:val="24"/>
          <w:szCs w:val="24"/>
          <w:lang w:bidi="ar-SA"/>
        </w:rPr>
        <w:commentReference w:id="16"/>
      </w:r>
      <w:r w:rsidRPr="00580B1C">
        <w:t xml:space="preserve">form to verify that </w:t>
      </w:r>
      <w:r w:rsidR="008D428F" w:rsidRPr="00580B1C">
        <w:t xml:space="preserve">each </w:t>
      </w:r>
      <w:r w:rsidRPr="00580B1C">
        <w:t>DVBE subcontract was completed as promised.</w:t>
      </w:r>
      <w:r w:rsidR="00FA3D6E">
        <w:t xml:space="preserve">  This certification form is required only when DVBE subcontractors are used.</w:t>
      </w:r>
      <w:r w:rsidRPr="00580B1C">
        <w:t xml:space="preserve">  </w:t>
      </w:r>
    </w:p>
    <w:p w14:paraId="142438E3" w14:textId="77777777" w:rsidR="00D87A04" w:rsidRPr="00580B1C" w:rsidRDefault="00D87A04" w:rsidP="00376987">
      <w:pPr>
        <w:spacing w:line="240" w:lineRule="auto"/>
        <w:rPr>
          <w:b/>
        </w:rPr>
      </w:pPr>
    </w:p>
    <w:p w14:paraId="4CA71569" w14:textId="77777777" w:rsidR="00833BDD" w:rsidRPr="00580B1C" w:rsidRDefault="00D503B2" w:rsidP="00376987">
      <w:pPr>
        <w:spacing w:line="240" w:lineRule="auto"/>
        <w:rPr>
          <w:b/>
        </w:rPr>
      </w:pPr>
      <w:r w:rsidRPr="00580B1C">
        <w:rPr>
          <w:b/>
        </w:rPr>
        <w:t>5</w:t>
      </w:r>
      <w:r w:rsidR="00127364" w:rsidRPr="00580B1C">
        <w:rPr>
          <w:b/>
        </w:rPr>
        <w:t>.</w:t>
      </w:r>
      <w:r w:rsidR="00127364" w:rsidRPr="00580B1C">
        <w:rPr>
          <w:b/>
        </w:rPr>
        <w:tab/>
      </w:r>
      <w:r w:rsidR="00833BDD" w:rsidRPr="00580B1C">
        <w:rPr>
          <w:b/>
        </w:rPr>
        <w:t>DVBE i</w:t>
      </w:r>
      <w:r w:rsidR="00A35DB5" w:rsidRPr="00580B1C">
        <w:rPr>
          <w:b/>
        </w:rPr>
        <w:t>ncentive</w:t>
      </w:r>
    </w:p>
    <w:p w14:paraId="40ED38C8" w14:textId="77777777" w:rsidR="00833BDD" w:rsidRPr="00580B1C" w:rsidRDefault="00833BDD" w:rsidP="00376987">
      <w:pPr>
        <w:spacing w:line="240" w:lineRule="auto"/>
        <w:rPr>
          <w:b/>
        </w:rPr>
      </w:pPr>
      <w:r w:rsidRPr="00580B1C">
        <w:rPr>
          <w:b/>
        </w:rPr>
        <w:tab/>
      </w:r>
    </w:p>
    <w:p w14:paraId="67A8301D" w14:textId="77777777" w:rsidR="00833BDD" w:rsidRPr="00580B1C" w:rsidRDefault="008D428F" w:rsidP="00376987">
      <w:pPr>
        <w:spacing w:line="240" w:lineRule="auto"/>
        <w:rPr>
          <w:b/>
        </w:rPr>
      </w:pPr>
      <w:r w:rsidRPr="00580B1C">
        <w:rPr>
          <w:b/>
        </w:rPr>
        <w:tab/>
        <w:t>A.</w:t>
      </w:r>
      <w:r w:rsidRPr="00580B1C">
        <w:rPr>
          <w:b/>
        </w:rPr>
        <w:tab/>
        <w:t>I</w:t>
      </w:r>
      <w:r w:rsidR="00833BDD" w:rsidRPr="00580B1C">
        <w:rPr>
          <w:b/>
        </w:rPr>
        <w:t>ncentive</w:t>
      </w:r>
      <w:r w:rsidRPr="00580B1C">
        <w:rPr>
          <w:b/>
        </w:rPr>
        <w:t xml:space="preserve"> amount</w:t>
      </w:r>
    </w:p>
    <w:p w14:paraId="3A4AB21C" w14:textId="77777777" w:rsidR="0019550C" w:rsidRPr="00580B1C" w:rsidRDefault="0019550C" w:rsidP="00376987">
      <w:pPr>
        <w:spacing w:line="240" w:lineRule="auto"/>
      </w:pPr>
    </w:p>
    <w:p w14:paraId="5E9FB363" w14:textId="77777777" w:rsidR="00A35DB5" w:rsidRPr="00580B1C" w:rsidRDefault="00A35DB5" w:rsidP="00376987">
      <w:pPr>
        <w:spacing w:line="240" w:lineRule="auto"/>
        <w:ind w:left="720"/>
      </w:pPr>
      <w:r w:rsidRPr="00580B1C">
        <w:t xml:space="preserve">For solicitations that offer a DVBE incentive, the amount of the incentive </w:t>
      </w:r>
      <w:r w:rsidR="00D32468" w:rsidRPr="00580B1C">
        <w:t>is</w:t>
      </w:r>
      <w:r w:rsidRPr="00580B1C">
        <w:t xml:space="preserve"> 3%.</w:t>
      </w:r>
      <w:r w:rsidR="00833BDD" w:rsidRPr="00580B1C">
        <w:rPr>
          <w:rStyle w:val="FootnoteReference"/>
        </w:rPr>
        <w:footnoteReference w:id="4"/>
      </w:r>
      <w:r w:rsidRPr="00580B1C">
        <w:t xml:space="preserve">  </w:t>
      </w:r>
      <w:r w:rsidR="0019550C" w:rsidRPr="00580B1C">
        <w:t xml:space="preserve">The way the DVBE incentive is applied depends on whether the contract will be awarded to the </w:t>
      </w:r>
      <w:r w:rsidR="0019550C" w:rsidRPr="00580B1C">
        <w:rPr>
          <w:u w:val="single"/>
        </w:rPr>
        <w:t>lowest responsible bidder</w:t>
      </w:r>
      <w:r w:rsidR="0019550C" w:rsidRPr="00580B1C">
        <w:t xml:space="preserve"> or to the </w:t>
      </w:r>
      <w:r w:rsidR="0019550C" w:rsidRPr="00580B1C">
        <w:rPr>
          <w:u w:val="single"/>
        </w:rPr>
        <w:t>highest scor</w:t>
      </w:r>
      <w:r w:rsidR="006B4685">
        <w:rPr>
          <w:u w:val="single"/>
        </w:rPr>
        <w:t>ed</w:t>
      </w:r>
      <w:r w:rsidR="0019550C" w:rsidRPr="00580B1C">
        <w:rPr>
          <w:u w:val="single"/>
        </w:rPr>
        <w:t xml:space="preserve"> bid</w:t>
      </w:r>
      <w:r w:rsidR="0019550C" w:rsidRPr="00580B1C">
        <w:t>.</w:t>
      </w:r>
      <w:r w:rsidR="00DE2323">
        <w:rPr>
          <w:rStyle w:val="FootnoteReference"/>
        </w:rPr>
        <w:footnoteReference w:id="5"/>
      </w:r>
    </w:p>
    <w:p w14:paraId="2FB1C74A" w14:textId="77777777" w:rsidR="00833BDD" w:rsidRPr="00580B1C" w:rsidRDefault="00833BDD" w:rsidP="00376987">
      <w:pPr>
        <w:spacing w:line="240" w:lineRule="auto"/>
      </w:pPr>
    </w:p>
    <w:p w14:paraId="5237320E" w14:textId="77777777" w:rsidR="0012641C" w:rsidRPr="00580B1C" w:rsidRDefault="0012641C" w:rsidP="00376987">
      <w:pPr>
        <w:spacing w:line="240" w:lineRule="auto"/>
        <w:rPr>
          <w:b/>
        </w:rPr>
      </w:pPr>
      <w:r w:rsidRPr="00580B1C">
        <w:rPr>
          <w:b/>
        </w:rPr>
        <w:tab/>
        <w:t>B.</w:t>
      </w:r>
      <w:r w:rsidRPr="00580B1C">
        <w:rPr>
          <w:b/>
        </w:rPr>
        <w:tab/>
        <w:t>DVBE incentive in lowest responsible bidder solicitations</w:t>
      </w:r>
    </w:p>
    <w:p w14:paraId="2A882A90" w14:textId="77777777" w:rsidR="00247258" w:rsidRPr="00580B1C" w:rsidRDefault="00247258" w:rsidP="00376987">
      <w:pPr>
        <w:spacing w:line="240" w:lineRule="auto"/>
        <w:ind w:left="720"/>
      </w:pPr>
    </w:p>
    <w:p w14:paraId="44D5AA3B" w14:textId="77777777" w:rsidR="00247258" w:rsidRPr="00580B1C" w:rsidRDefault="00247258" w:rsidP="00376987">
      <w:pPr>
        <w:spacing w:line="240" w:lineRule="auto"/>
        <w:ind w:left="720"/>
      </w:pPr>
      <w:r w:rsidRPr="00580B1C">
        <w:lastRenderedPageBreak/>
        <w:t>For solicitations awarded to the lowest responsible bidder (e.g.</w:t>
      </w:r>
      <w:r w:rsidR="00E14658">
        <w:t>,</w:t>
      </w:r>
      <w:r w:rsidRPr="00580B1C">
        <w:t xml:space="preserve"> IFBs), Bidder’s bid price is reduced by</w:t>
      </w:r>
      <w:r w:rsidR="00BB19C7">
        <w:t xml:space="preserve"> an amount equal to</w:t>
      </w:r>
      <w:r w:rsidRPr="00580B1C">
        <w:t xml:space="preserve"> </w:t>
      </w:r>
      <w:r w:rsidR="00895EFA" w:rsidRPr="00895EFA">
        <w:rPr>
          <w:u w:val="single"/>
        </w:rPr>
        <w:t>3% of the lowest responsible bid</w:t>
      </w:r>
      <w:r w:rsidRPr="00580B1C">
        <w:t>.</w:t>
      </w:r>
      <w:r w:rsidRPr="00580B1C">
        <w:rPr>
          <w:rStyle w:val="FootnoteReference"/>
        </w:rPr>
        <w:footnoteReference w:id="6"/>
      </w:r>
      <w:r w:rsidRPr="00580B1C">
        <w:t xml:space="preserve">  </w:t>
      </w:r>
      <w:r w:rsidR="006C4766" w:rsidRPr="00580B1C">
        <w:t>This</w:t>
      </w:r>
      <w:r w:rsidRPr="00580B1C">
        <w:t xml:space="preserve"> </w:t>
      </w:r>
      <w:r w:rsidR="00BB19C7">
        <w:t>reduction</w:t>
      </w:r>
      <w:r w:rsidR="00BB19C7" w:rsidRPr="00580B1C">
        <w:t xml:space="preserve"> </w:t>
      </w:r>
      <w:r w:rsidRPr="00580B1C">
        <w:t>is for evaluation purposes only</w:t>
      </w:r>
      <w:r w:rsidR="006C4766" w:rsidRPr="00580B1C">
        <w:t xml:space="preserve">; the amount to be paid to Bidder if it wins the contract is not reduced </w:t>
      </w:r>
      <w:r w:rsidR="00E34973" w:rsidRPr="00580B1C">
        <w:t xml:space="preserve">by </w:t>
      </w:r>
      <w:r w:rsidR="00DE752D">
        <w:t>this amount</w:t>
      </w:r>
      <w:r w:rsidRPr="00580B1C">
        <w:t>.</w:t>
      </w:r>
    </w:p>
    <w:p w14:paraId="53F0840E" w14:textId="77777777" w:rsidR="002E7FC7" w:rsidRPr="00580B1C" w:rsidRDefault="002E7FC7" w:rsidP="00376987">
      <w:pPr>
        <w:spacing w:line="240" w:lineRule="auto"/>
        <w:ind w:left="720"/>
      </w:pPr>
    </w:p>
    <w:p w14:paraId="4D06F922" w14:textId="77777777" w:rsidR="002E7FC7" w:rsidRDefault="002E7FC7" w:rsidP="00376987">
      <w:pPr>
        <w:spacing w:line="240" w:lineRule="auto"/>
        <w:ind w:left="720"/>
        <w:rPr>
          <w:i/>
        </w:rPr>
      </w:pPr>
      <w:r w:rsidRPr="00580B1C">
        <w:rPr>
          <w:i/>
          <w:u w:val="single"/>
        </w:rPr>
        <w:t>Example 1</w:t>
      </w:r>
      <w:r w:rsidRPr="00580B1C">
        <w:rPr>
          <w:i/>
        </w:rPr>
        <w:t>: The JBE issues a lowest responsible bid</w:t>
      </w:r>
      <w:r w:rsidR="00A93D3D" w:rsidRPr="00580B1C">
        <w:rPr>
          <w:i/>
        </w:rPr>
        <w:t>der</w:t>
      </w:r>
      <w:r w:rsidRPr="00580B1C">
        <w:rPr>
          <w:i/>
        </w:rPr>
        <w:t xml:space="preserve"> solicitation and receives </w:t>
      </w:r>
      <w:r w:rsidR="00DE752D">
        <w:rPr>
          <w:i/>
        </w:rPr>
        <w:t>three</w:t>
      </w:r>
      <w:r w:rsidR="00DE752D" w:rsidRPr="00580B1C">
        <w:rPr>
          <w:i/>
        </w:rPr>
        <w:t xml:space="preserve"> </w:t>
      </w:r>
      <w:r w:rsidR="001654D6" w:rsidRPr="00580B1C">
        <w:rPr>
          <w:i/>
        </w:rPr>
        <w:t xml:space="preserve">responsive </w:t>
      </w:r>
      <w:r w:rsidRPr="00580B1C">
        <w:rPr>
          <w:i/>
        </w:rPr>
        <w:t xml:space="preserve">bids.  The first bid is from </w:t>
      </w:r>
      <w:r w:rsidR="00DE752D">
        <w:rPr>
          <w:i/>
        </w:rPr>
        <w:t>AAA Corp</w:t>
      </w:r>
      <w:r w:rsidR="00D86FB3">
        <w:rPr>
          <w:i/>
        </w:rPr>
        <w:t xml:space="preserve"> (not eligible for the DVBE incentive) for </w:t>
      </w:r>
      <w:r w:rsidRPr="00580B1C">
        <w:rPr>
          <w:i/>
        </w:rPr>
        <w:t xml:space="preserve">$98,000.  The second bid is from </w:t>
      </w:r>
      <w:r w:rsidR="00DE752D">
        <w:rPr>
          <w:i/>
        </w:rPr>
        <w:t>BBB Corp</w:t>
      </w:r>
      <w:r w:rsidR="00D86FB3">
        <w:rPr>
          <w:i/>
        </w:rPr>
        <w:t xml:space="preserve"> (eligible for the DVBE incentive) for </w:t>
      </w:r>
      <w:r w:rsidRPr="00580B1C">
        <w:rPr>
          <w:i/>
        </w:rPr>
        <w:t xml:space="preserve">$100,000.  </w:t>
      </w:r>
      <w:r w:rsidR="00DE752D" w:rsidRPr="00580B1C">
        <w:rPr>
          <w:i/>
        </w:rPr>
        <w:t xml:space="preserve">The </w:t>
      </w:r>
      <w:r w:rsidR="00DE752D">
        <w:rPr>
          <w:i/>
        </w:rPr>
        <w:t>third</w:t>
      </w:r>
      <w:r w:rsidR="00DE752D" w:rsidRPr="00580B1C">
        <w:rPr>
          <w:i/>
        </w:rPr>
        <w:t xml:space="preserve"> </w:t>
      </w:r>
      <w:r w:rsidR="00DE752D">
        <w:rPr>
          <w:i/>
        </w:rPr>
        <w:t>bid is from CCC Corp</w:t>
      </w:r>
      <w:r w:rsidR="00D86FB3">
        <w:rPr>
          <w:i/>
        </w:rPr>
        <w:t xml:space="preserve"> (eligible for the DVBE incentive) for </w:t>
      </w:r>
      <w:r w:rsidR="00DE752D">
        <w:rPr>
          <w:i/>
        </w:rPr>
        <w:t>$11</w:t>
      </w:r>
      <w:r w:rsidR="00DE752D" w:rsidRPr="00580B1C">
        <w:rPr>
          <w:i/>
        </w:rPr>
        <w:t xml:space="preserve">0,000.  </w:t>
      </w:r>
      <w:r w:rsidR="00DE752D">
        <w:rPr>
          <w:i/>
        </w:rPr>
        <w:t xml:space="preserve">The lowest responsible bid is </w:t>
      </w:r>
      <w:r w:rsidR="00370C63">
        <w:rPr>
          <w:i/>
        </w:rPr>
        <w:t xml:space="preserve">AAA Corp’s bid for </w:t>
      </w:r>
      <w:r w:rsidR="00DE752D">
        <w:rPr>
          <w:i/>
        </w:rPr>
        <w:t>$98,000, so the dollar amount of the DVBE incentive is $2,940 (98</w:t>
      </w:r>
      <w:r w:rsidR="008E5C4D">
        <w:rPr>
          <w:i/>
        </w:rPr>
        <w:t>,</w:t>
      </w:r>
      <w:r w:rsidR="00DE752D">
        <w:rPr>
          <w:i/>
        </w:rPr>
        <w:t>000 x 3% = 2</w:t>
      </w:r>
      <w:r w:rsidR="008E5C4D">
        <w:rPr>
          <w:i/>
        </w:rPr>
        <w:t>,</w:t>
      </w:r>
      <w:r w:rsidR="00DE752D">
        <w:rPr>
          <w:i/>
        </w:rPr>
        <w:t xml:space="preserve">940).  </w:t>
      </w:r>
      <w:r w:rsidR="00D86FB3">
        <w:rPr>
          <w:i/>
        </w:rPr>
        <w:t>B</w:t>
      </w:r>
      <w:r w:rsidR="00DE752D">
        <w:rPr>
          <w:i/>
        </w:rPr>
        <w:t>id</w:t>
      </w:r>
      <w:r w:rsidR="00D86FB3">
        <w:rPr>
          <w:i/>
        </w:rPr>
        <w:t>s</w:t>
      </w:r>
      <w:r w:rsidR="00DE752D">
        <w:rPr>
          <w:i/>
        </w:rPr>
        <w:t xml:space="preserve"> submitted by</w:t>
      </w:r>
      <w:r w:rsidR="00D86FB3" w:rsidRPr="00D86FB3">
        <w:rPr>
          <w:i/>
        </w:rPr>
        <w:t xml:space="preserve"> </w:t>
      </w:r>
      <w:r w:rsidR="00D86FB3">
        <w:rPr>
          <w:i/>
        </w:rPr>
        <w:t xml:space="preserve">entities eligible for the </w:t>
      </w:r>
      <w:r w:rsidR="00DE752D">
        <w:rPr>
          <w:i/>
        </w:rPr>
        <w:t xml:space="preserve">DVBE </w:t>
      </w:r>
      <w:r w:rsidR="00D86FB3">
        <w:rPr>
          <w:i/>
        </w:rPr>
        <w:t>incentive are</w:t>
      </w:r>
      <w:r w:rsidR="00DE752D">
        <w:rPr>
          <w:i/>
        </w:rPr>
        <w:t xml:space="preserve"> reduced by this amount, </w:t>
      </w:r>
      <w:r w:rsidR="001D539E">
        <w:rPr>
          <w:i/>
        </w:rPr>
        <w:t>for purposes of evaluating the bids</w:t>
      </w:r>
      <w:r w:rsidR="00DE752D">
        <w:rPr>
          <w:i/>
        </w:rPr>
        <w:t>.  T</w:t>
      </w:r>
      <w:r w:rsidRPr="00580B1C">
        <w:rPr>
          <w:i/>
        </w:rPr>
        <w:t xml:space="preserve">he </w:t>
      </w:r>
      <w:r w:rsidR="00DE752D">
        <w:rPr>
          <w:i/>
        </w:rPr>
        <w:t xml:space="preserve">bid </w:t>
      </w:r>
      <w:r w:rsidR="001D539E">
        <w:rPr>
          <w:i/>
        </w:rPr>
        <w:t xml:space="preserve">from BBB Corp </w:t>
      </w:r>
      <w:r w:rsidR="00DE752D">
        <w:rPr>
          <w:i/>
        </w:rPr>
        <w:t xml:space="preserve">is reduced by $2,940 to $97,060.  The </w:t>
      </w:r>
      <w:r w:rsidR="001D539E">
        <w:rPr>
          <w:i/>
        </w:rPr>
        <w:t xml:space="preserve">bid from CCC Corp </w:t>
      </w:r>
      <w:r w:rsidR="00DE752D">
        <w:rPr>
          <w:i/>
        </w:rPr>
        <w:t xml:space="preserve">is reduced by $2,940 to </w:t>
      </w:r>
      <w:r w:rsidR="00BB19C7">
        <w:rPr>
          <w:i/>
        </w:rPr>
        <w:t xml:space="preserve">$107,060.  </w:t>
      </w:r>
      <w:r w:rsidRPr="00580B1C">
        <w:rPr>
          <w:i/>
        </w:rPr>
        <w:t xml:space="preserve">In this </w:t>
      </w:r>
      <w:r w:rsidR="00E14658">
        <w:rPr>
          <w:i/>
        </w:rPr>
        <w:t>scenario</w:t>
      </w:r>
      <w:r w:rsidRPr="00580B1C">
        <w:rPr>
          <w:i/>
        </w:rPr>
        <w:t xml:space="preserve">, the JBE will award the contract to the </w:t>
      </w:r>
      <w:r w:rsidR="001D539E">
        <w:rPr>
          <w:i/>
        </w:rPr>
        <w:t>BBB Corp</w:t>
      </w:r>
      <w:r w:rsidRPr="00580B1C">
        <w:rPr>
          <w:i/>
        </w:rPr>
        <w:t>; the amount of the contract will be $100,000.</w:t>
      </w:r>
    </w:p>
    <w:p w14:paraId="1F906458" w14:textId="77777777" w:rsidR="00DE752D" w:rsidRDefault="00DE752D" w:rsidP="00376987">
      <w:pPr>
        <w:spacing w:line="240" w:lineRule="auto"/>
        <w:ind w:left="720"/>
        <w:rPr>
          <w:i/>
        </w:rPr>
      </w:pPr>
    </w:p>
    <w:tbl>
      <w:tblPr>
        <w:tblStyle w:val="TableGrid"/>
        <w:tblW w:w="0" w:type="auto"/>
        <w:tblInd w:w="1440" w:type="dxa"/>
        <w:tblLook w:val="04A0" w:firstRow="1" w:lastRow="0" w:firstColumn="1" w:lastColumn="0" w:noHBand="0" w:noVBand="1"/>
      </w:tblPr>
      <w:tblGrid>
        <w:gridCol w:w="2457"/>
        <w:gridCol w:w="1813"/>
        <w:gridCol w:w="1820"/>
        <w:gridCol w:w="1820"/>
      </w:tblGrid>
      <w:tr w:rsidR="00DD4F0E" w14:paraId="78AB5722" w14:textId="77777777" w:rsidTr="00BB19C7">
        <w:tc>
          <w:tcPr>
            <w:tcW w:w="2538" w:type="dxa"/>
          </w:tcPr>
          <w:p w14:paraId="01665964" w14:textId="77777777" w:rsidR="00DD4F0E" w:rsidRDefault="00DD4F0E" w:rsidP="00DD4F0E">
            <w:pPr>
              <w:rPr>
                <w:i/>
              </w:rPr>
            </w:pPr>
          </w:p>
        </w:tc>
        <w:tc>
          <w:tcPr>
            <w:tcW w:w="1866" w:type="dxa"/>
          </w:tcPr>
          <w:p w14:paraId="4E800780" w14:textId="77777777" w:rsidR="00DD4F0E" w:rsidRPr="00BB19C7" w:rsidRDefault="00895EFA" w:rsidP="00DD4F0E">
            <w:pPr>
              <w:spacing w:line="276" w:lineRule="auto"/>
              <w:rPr>
                <w:b/>
                <w:i/>
              </w:rPr>
            </w:pPr>
            <w:r w:rsidRPr="00895EFA">
              <w:rPr>
                <w:b/>
                <w:i/>
              </w:rPr>
              <w:t>AAA Corp</w:t>
            </w:r>
          </w:p>
        </w:tc>
        <w:tc>
          <w:tcPr>
            <w:tcW w:w="1866" w:type="dxa"/>
          </w:tcPr>
          <w:p w14:paraId="20AC9FDB" w14:textId="77777777" w:rsidR="00DD4F0E" w:rsidRPr="00BB19C7" w:rsidRDefault="00895EFA" w:rsidP="00DD4F0E">
            <w:pPr>
              <w:spacing w:line="276" w:lineRule="auto"/>
              <w:rPr>
                <w:b/>
                <w:i/>
              </w:rPr>
            </w:pPr>
            <w:r w:rsidRPr="00895EFA">
              <w:rPr>
                <w:b/>
                <w:i/>
              </w:rPr>
              <w:t>BBB Corp</w:t>
            </w:r>
          </w:p>
        </w:tc>
        <w:tc>
          <w:tcPr>
            <w:tcW w:w="1866" w:type="dxa"/>
          </w:tcPr>
          <w:p w14:paraId="197D5826" w14:textId="77777777" w:rsidR="00DD4F0E" w:rsidRPr="00BB19C7" w:rsidRDefault="00895EFA" w:rsidP="00DD4F0E">
            <w:pPr>
              <w:spacing w:line="276" w:lineRule="auto"/>
              <w:rPr>
                <w:b/>
                <w:i/>
              </w:rPr>
            </w:pPr>
            <w:r w:rsidRPr="00895EFA">
              <w:rPr>
                <w:b/>
                <w:i/>
              </w:rPr>
              <w:t>CCC Corp</w:t>
            </w:r>
          </w:p>
        </w:tc>
      </w:tr>
      <w:tr w:rsidR="00DD4F0E" w14:paraId="6AB0C255" w14:textId="77777777" w:rsidTr="00BB19C7">
        <w:tc>
          <w:tcPr>
            <w:tcW w:w="2538" w:type="dxa"/>
          </w:tcPr>
          <w:p w14:paraId="603AAF6E" w14:textId="77777777" w:rsidR="00DD4F0E" w:rsidRDefault="00DD4F0E" w:rsidP="00DD4F0E">
            <w:pPr>
              <w:rPr>
                <w:i/>
              </w:rPr>
            </w:pPr>
            <w:r>
              <w:rPr>
                <w:i/>
              </w:rPr>
              <w:t>Bid amount</w:t>
            </w:r>
          </w:p>
        </w:tc>
        <w:tc>
          <w:tcPr>
            <w:tcW w:w="1866" w:type="dxa"/>
          </w:tcPr>
          <w:p w14:paraId="4669075F" w14:textId="77777777" w:rsidR="00DD4F0E" w:rsidRDefault="00DD4F0E" w:rsidP="00DD4F0E">
            <w:pPr>
              <w:rPr>
                <w:i/>
              </w:rPr>
            </w:pPr>
            <w:r>
              <w:rPr>
                <w:i/>
              </w:rPr>
              <w:t>$98,000</w:t>
            </w:r>
          </w:p>
        </w:tc>
        <w:tc>
          <w:tcPr>
            <w:tcW w:w="1866" w:type="dxa"/>
          </w:tcPr>
          <w:p w14:paraId="464C9D61" w14:textId="77777777" w:rsidR="00DD4F0E" w:rsidRDefault="00DD4F0E" w:rsidP="00DD4F0E">
            <w:pPr>
              <w:rPr>
                <w:i/>
              </w:rPr>
            </w:pPr>
            <w:r>
              <w:rPr>
                <w:i/>
              </w:rPr>
              <w:t>$100,000</w:t>
            </w:r>
          </w:p>
        </w:tc>
        <w:tc>
          <w:tcPr>
            <w:tcW w:w="1866" w:type="dxa"/>
          </w:tcPr>
          <w:p w14:paraId="043E723A" w14:textId="77777777" w:rsidR="00DD4F0E" w:rsidRDefault="00DD4F0E" w:rsidP="00DD4F0E">
            <w:pPr>
              <w:rPr>
                <w:i/>
              </w:rPr>
            </w:pPr>
            <w:r>
              <w:rPr>
                <w:i/>
              </w:rPr>
              <w:t>$110,000</w:t>
            </w:r>
          </w:p>
        </w:tc>
      </w:tr>
      <w:tr w:rsidR="00D86FB3" w14:paraId="50C562DD" w14:textId="77777777" w:rsidTr="00BB19C7">
        <w:tc>
          <w:tcPr>
            <w:tcW w:w="2538" w:type="dxa"/>
          </w:tcPr>
          <w:p w14:paraId="1A1C179D" w14:textId="77777777" w:rsidR="00D86FB3" w:rsidRDefault="00D86FB3" w:rsidP="00DD4F0E">
            <w:pPr>
              <w:rPr>
                <w:i/>
              </w:rPr>
            </w:pPr>
            <w:r>
              <w:rPr>
                <w:i/>
              </w:rPr>
              <w:t>Eligible for DVBE incentive?</w:t>
            </w:r>
          </w:p>
        </w:tc>
        <w:tc>
          <w:tcPr>
            <w:tcW w:w="1866" w:type="dxa"/>
          </w:tcPr>
          <w:p w14:paraId="42C2A89E" w14:textId="77777777" w:rsidR="00D86FB3" w:rsidRDefault="00D86FB3" w:rsidP="00DD4F0E">
            <w:pPr>
              <w:rPr>
                <w:i/>
              </w:rPr>
            </w:pPr>
            <w:r>
              <w:rPr>
                <w:i/>
              </w:rPr>
              <w:t>No</w:t>
            </w:r>
          </w:p>
        </w:tc>
        <w:tc>
          <w:tcPr>
            <w:tcW w:w="1866" w:type="dxa"/>
          </w:tcPr>
          <w:p w14:paraId="40CB9349" w14:textId="77777777" w:rsidR="00D86FB3" w:rsidRDefault="00D86FB3" w:rsidP="00DD4F0E">
            <w:pPr>
              <w:rPr>
                <w:i/>
              </w:rPr>
            </w:pPr>
            <w:r>
              <w:rPr>
                <w:i/>
              </w:rPr>
              <w:t>Yes</w:t>
            </w:r>
          </w:p>
        </w:tc>
        <w:tc>
          <w:tcPr>
            <w:tcW w:w="1866" w:type="dxa"/>
          </w:tcPr>
          <w:p w14:paraId="5CDE21D9" w14:textId="77777777" w:rsidR="00D86FB3" w:rsidRDefault="00D86FB3" w:rsidP="00DD4F0E">
            <w:pPr>
              <w:rPr>
                <w:i/>
              </w:rPr>
            </w:pPr>
            <w:r>
              <w:rPr>
                <w:i/>
              </w:rPr>
              <w:t>Yes</w:t>
            </w:r>
          </w:p>
        </w:tc>
      </w:tr>
      <w:tr w:rsidR="00D86FB3" w14:paraId="34A53A55" w14:textId="77777777" w:rsidTr="00BB19C7">
        <w:tc>
          <w:tcPr>
            <w:tcW w:w="2538" w:type="dxa"/>
          </w:tcPr>
          <w:p w14:paraId="3F6E9ABE" w14:textId="77777777" w:rsidR="00D86FB3" w:rsidRDefault="00D86FB3" w:rsidP="00DD4F0E">
            <w:pPr>
              <w:rPr>
                <w:i/>
              </w:rPr>
            </w:pPr>
            <w:r>
              <w:rPr>
                <w:i/>
              </w:rPr>
              <w:t>Dollar amount of DVBE incentive</w:t>
            </w:r>
          </w:p>
        </w:tc>
        <w:tc>
          <w:tcPr>
            <w:tcW w:w="1866" w:type="dxa"/>
          </w:tcPr>
          <w:p w14:paraId="1133386D" w14:textId="77777777" w:rsidR="00D86FB3" w:rsidRDefault="00D86FB3" w:rsidP="00DD4F0E">
            <w:pPr>
              <w:rPr>
                <w:i/>
              </w:rPr>
            </w:pPr>
          </w:p>
        </w:tc>
        <w:tc>
          <w:tcPr>
            <w:tcW w:w="1866" w:type="dxa"/>
          </w:tcPr>
          <w:p w14:paraId="7508796C" w14:textId="77777777" w:rsidR="00D86FB3" w:rsidRDefault="00D86FB3" w:rsidP="00DD4F0E">
            <w:pPr>
              <w:rPr>
                <w:i/>
              </w:rPr>
            </w:pPr>
            <w:r>
              <w:rPr>
                <w:i/>
              </w:rPr>
              <w:t>$2,940</w:t>
            </w:r>
          </w:p>
        </w:tc>
        <w:tc>
          <w:tcPr>
            <w:tcW w:w="1866" w:type="dxa"/>
          </w:tcPr>
          <w:p w14:paraId="61271D8B" w14:textId="77777777" w:rsidR="00D86FB3" w:rsidRDefault="00D86FB3" w:rsidP="00DD4F0E">
            <w:pPr>
              <w:rPr>
                <w:i/>
              </w:rPr>
            </w:pPr>
            <w:r>
              <w:rPr>
                <w:i/>
              </w:rPr>
              <w:t>$2,940</w:t>
            </w:r>
          </w:p>
        </w:tc>
      </w:tr>
      <w:tr w:rsidR="00D86FB3" w14:paraId="3161CBE1" w14:textId="77777777" w:rsidTr="00BB19C7">
        <w:tc>
          <w:tcPr>
            <w:tcW w:w="2538" w:type="dxa"/>
          </w:tcPr>
          <w:p w14:paraId="41BBAABE" w14:textId="77777777" w:rsidR="00D86FB3" w:rsidRDefault="00D86FB3" w:rsidP="00DD4F0E">
            <w:pPr>
              <w:rPr>
                <w:i/>
              </w:rPr>
            </w:pPr>
            <w:r>
              <w:rPr>
                <w:i/>
              </w:rPr>
              <w:t>Adjusted bid amount (for purposes of evaluating the bids)</w:t>
            </w:r>
          </w:p>
        </w:tc>
        <w:tc>
          <w:tcPr>
            <w:tcW w:w="1866" w:type="dxa"/>
          </w:tcPr>
          <w:p w14:paraId="57920906" w14:textId="77777777" w:rsidR="00D86FB3" w:rsidRDefault="00D86FB3" w:rsidP="00DD4F0E">
            <w:pPr>
              <w:rPr>
                <w:i/>
              </w:rPr>
            </w:pPr>
            <w:r>
              <w:rPr>
                <w:i/>
              </w:rPr>
              <w:t>$98,000</w:t>
            </w:r>
          </w:p>
        </w:tc>
        <w:tc>
          <w:tcPr>
            <w:tcW w:w="1866" w:type="dxa"/>
          </w:tcPr>
          <w:p w14:paraId="18710865" w14:textId="77777777" w:rsidR="00D86FB3" w:rsidRPr="00BB19C7" w:rsidRDefault="00D86FB3" w:rsidP="00DD4F0E">
            <w:pPr>
              <w:spacing w:line="276" w:lineRule="auto"/>
              <w:rPr>
                <w:b/>
                <w:i/>
              </w:rPr>
            </w:pPr>
            <w:r w:rsidRPr="00895EFA">
              <w:rPr>
                <w:b/>
                <w:i/>
              </w:rPr>
              <w:t>$97,060</w:t>
            </w:r>
          </w:p>
        </w:tc>
        <w:tc>
          <w:tcPr>
            <w:tcW w:w="1866" w:type="dxa"/>
          </w:tcPr>
          <w:p w14:paraId="435BBCAB" w14:textId="77777777" w:rsidR="00D86FB3" w:rsidRDefault="00D86FB3" w:rsidP="00DD4F0E">
            <w:pPr>
              <w:rPr>
                <w:i/>
              </w:rPr>
            </w:pPr>
            <w:r>
              <w:rPr>
                <w:i/>
              </w:rPr>
              <w:t>$107,060</w:t>
            </w:r>
          </w:p>
        </w:tc>
      </w:tr>
    </w:tbl>
    <w:p w14:paraId="0FD755D3" w14:textId="77777777" w:rsidR="006C4766" w:rsidRPr="00580B1C" w:rsidRDefault="006C4766" w:rsidP="00376987">
      <w:pPr>
        <w:spacing w:line="240" w:lineRule="auto"/>
        <w:ind w:left="720"/>
      </w:pPr>
    </w:p>
    <w:p w14:paraId="53044662" w14:textId="77777777" w:rsidR="006C4766" w:rsidRPr="00580B1C" w:rsidRDefault="002E7FC7" w:rsidP="00376987">
      <w:pPr>
        <w:spacing w:line="240" w:lineRule="auto"/>
        <w:ind w:left="720"/>
      </w:pPr>
      <w:r w:rsidRPr="00580B1C">
        <w:t xml:space="preserve">The </w:t>
      </w:r>
      <w:r w:rsidRPr="00580B1C">
        <w:rPr>
          <w:u w:val="single"/>
        </w:rPr>
        <w:t xml:space="preserve">maximum </w:t>
      </w:r>
      <w:r w:rsidR="001D539E">
        <w:rPr>
          <w:u w:val="single"/>
        </w:rPr>
        <w:t>dollar value</w:t>
      </w:r>
      <w:r w:rsidR="001D539E" w:rsidRPr="00580B1C">
        <w:t xml:space="preserve"> </w:t>
      </w:r>
      <w:r w:rsidR="001D539E">
        <w:t>of the</w:t>
      </w:r>
      <w:r w:rsidR="00D27FE2" w:rsidRPr="00580B1C">
        <w:t xml:space="preserve"> DVBE incentive in </w:t>
      </w:r>
      <w:r w:rsidR="001D539E">
        <w:t xml:space="preserve">a </w:t>
      </w:r>
      <w:r w:rsidR="00D27FE2" w:rsidRPr="00580B1C">
        <w:t xml:space="preserve">lowest responsible bidder solicitation </w:t>
      </w:r>
      <w:r w:rsidRPr="00580B1C">
        <w:t xml:space="preserve">is </w:t>
      </w:r>
      <w:commentRangeStart w:id="17"/>
      <w:r w:rsidRPr="00580B1C">
        <w:t>$100,000</w:t>
      </w:r>
      <w:commentRangeEnd w:id="17"/>
      <w:r w:rsidR="001F3AC1" w:rsidRPr="00580B1C">
        <w:rPr>
          <w:rStyle w:val="CommentReference"/>
          <w:rFonts w:ascii="Times New Roman" w:eastAsia="Times New Roman" w:hAnsi="Times New Roman"/>
          <w:sz w:val="24"/>
          <w:szCs w:val="24"/>
          <w:lang w:bidi="ar-SA"/>
        </w:rPr>
        <w:commentReference w:id="17"/>
      </w:r>
      <w:r w:rsidRPr="00580B1C">
        <w:t xml:space="preserve">.  </w:t>
      </w:r>
      <w:r w:rsidR="00FB2850" w:rsidRPr="00580B1C">
        <w:t>In other words, in very large solicitations</w:t>
      </w:r>
      <w:r w:rsidR="0035416D" w:rsidRPr="00580B1C">
        <w:t xml:space="preserve"> the value of the DVBE incentive is capped at $100,000.</w:t>
      </w:r>
    </w:p>
    <w:p w14:paraId="660D096C" w14:textId="77777777" w:rsidR="0035416D" w:rsidRPr="00580B1C" w:rsidRDefault="0035416D" w:rsidP="00376987">
      <w:pPr>
        <w:spacing w:line="240" w:lineRule="auto"/>
        <w:ind w:left="720"/>
        <w:rPr>
          <w:i/>
          <w:u w:val="single"/>
        </w:rPr>
      </w:pPr>
    </w:p>
    <w:p w14:paraId="1D2F5CB0" w14:textId="77777777" w:rsidR="0013202E" w:rsidRDefault="0013202E" w:rsidP="00376987">
      <w:pPr>
        <w:spacing w:line="240" w:lineRule="auto"/>
        <w:ind w:left="720"/>
        <w:rPr>
          <w:i/>
        </w:rPr>
      </w:pPr>
      <w:r w:rsidRPr="00580B1C">
        <w:rPr>
          <w:i/>
          <w:u w:val="single"/>
        </w:rPr>
        <w:t xml:space="preserve">Example </w:t>
      </w:r>
      <w:r w:rsidR="00DD4F0E">
        <w:rPr>
          <w:i/>
          <w:u w:val="single"/>
        </w:rPr>
        <w:t>2</w:t>
      </w:r>
      <w:r w:rsidRPr="00580B1C">
        <w:rPr>
          <w:i/>
        </w:rPr>
        <w:t>: The JBE issues a lowest responsible bid</w:t>
      </w:r>
      <w:r w:rsidR="00A93D3D" w:rsidRPr="00580B1C">
        <w:rPr>
          <w:i/>
        </w:rPr>
        <w:t>der</w:t>
      </w:r>
      <w:r w:rsidRPr="00580B1C">
        <w:rPr>
          <w:i/>
        </w:rPr>
        <w:t xml:space="preserve"> solicitation and receives </w:t>
      </w:r>
      <w:r w:rsidR="00DD4F0E">
        <w:rPr>
          <w:i/>
        </w:rPr>
        <w:t>three</w:t>
      </w:r>
      <w:r w:rsidR="00DD4F0E" w:rsidRPr="00580B1C">
        <w:rPr>
          <w:i/>
        </w:rPr>
        <w:t xml:space="preserve"> </w:t>
      </w:r>
      <w:r w:rsidR="00C50731" w:rsidRPr="00580B1C">
        <w:rPr>
          <w:i/>
        </w:rPr>
        <w:t xml:space="preserve">responsive </w:t>
      </w:r>
      <w:r w:rsidRPr="00580B1C">
        <w:rPr>
          <w:i/>
        </w:rPr>
        <w:t xml:space="preserve">bids.  The first bid is from </w:t>
      </w:r>
      <w:r w:rsidR="00DD4F0E">
        <w:rPr>
          <w:i/>
        </w:rPr>
        <w:t>DDD</w:t>
      </w:r>
      <w:r w:rsidR="006F136E">
        <w:rPr>
          <w:i/>
        </w:rPr>
        <w:t xml:space="preserve"> Corp</w:t>
      </w:r>
      <w:r w:rsidR="00D86FB3">
        <w:rPr>
          <w:i/>
        </w:rPr>
        <w:t xml:space="preserve"> (eligible for the DVBE incentive) for</w:t>
      </w:r>
      <w:r w:rsidRPr="00580B1C">
        <w:rPr>
          <w:i/>
        </w:rPr>
        <w:t xml:space="preserve"> $4</w:t>
      </w:r>
      <w:r w:rsidR="00BB19C7">
        <w:rPr>
          <w:i/>
        </w:rPr>
        <w:t>,2</w:t>
      </w:r>
      <w:r w:rsidRPr="00580B1C">
        <w:rPr>
          <w:i/>
        </w:rPr>
        <w:t xml:space="preserve">00,000.  The second bid is from </w:t>
      </w:r>
      <w:r w:rsidR="00DD4F0E">
        <w:rPr>
          <w:i/>
        </w:rPr>
        <w:t>EEE</w:t>
      </w:r>
      <w:r w:rsidR="006F136E">
        <w:rPr>
          <w:i/>
        </w:rPr>
        <w:t xml:space="preserve"> Corp</w:t>
      </w:r>
      <w:r w:rsidR="00D86FB3">
        <w:rPr>
          <w:i/>
        </w:rPr>
        <w:t xml:space="preserve"> (eligible for the DVBE incentive) for </w:t>
      </w:r>
      <w:r w:rsidRPr="00580B1C">
        <w:rPr>
          <w:i/>
        </w:rPr>
        <w:t xml:space="preserve">$4,110,000.  </w:t>
      </w:r>
      <w:r w:rsidR="00DD4F0E" w:rsidRPr="00580B1C">
        <w:rPr>
          <w:i/>
        </w:rPr>
        <w:t xml:space="preserve">The </w:t>
      </w:r>
      <w:r w:rsidR="00DD4F0E">
        <w:rPr>
          <w:i/>
        </w:rPr>
        <w:t>third</w:t>
      </w:r>
      <w:r w:rsidR="00DD4F0E" w:rsidRPr="00580B1C">
        <w:rPr>
          <w:i/>
        </w:rPr>
        <w:t xml:space="preserve"> bid is from </w:t>
      </w:r>
      <w:r w:rsidR="00DD4F0E">
        <w:rPr>
          <w:i/>
        </w:rPr>
        <w:t>FFF</w:t>
      </w:r>
      <w:r w:rsidR="006F136E">
        <w:rPr>
          <w:i/>
        </w:rPr>
        <w:t xml:space="preserve"> Corp</w:t>
      </w:r>
      <w:r w:rsidR="00D86FB3">
        <w:rPr>
          <w:i/>
        </w:rPr>
        <w:t xml:space="preserve"> (not eligible for the DVBE incentive) for </w:t>
      </w:r>
      <w:r w:rsidR="009E03F0">
        <w:rPr>
          <w:i/>
        </w:rPr>
        <w:t>$4,0</w:t>
      </w:r>
      <w:r w:rsidR="00DD4F0E">
        <w:rPr>
          <w:i/>
        </w:rPr>
        <w:t>0</w:t>
      </w:r>
      <w:r w:rsidR="00DD4F0E" w:rsidRPr="00580B1C">
        <w:rPr>
          <w:i/>
        </w:rPr>
        <w:t xml:space="preserve">0,000. </w:t>
      </w:r>
      <w:r w:rsidR="001D539E">
        <w:rPr>
          <w:i/>
        </w:rPr>
        <w:t xml:space="preserve">The lowest responsible bid </w:t>
      </w:r>
      <w:r w:rsidR="009E03F0">
        <w:rPr>
          <w:i/>
        </w:rPr>
        <w:t xml:space="preserve">is FFF Corp’s bid for </w:t>
      </w:r>
      <w:r w:rsidR="001D539E">
        <w:rPr>
          <w:i/>
        </w:rPr>
        <w:t>$4,000,000, so one might expect that the dollar amount of the DVBE incentive will be $120,000 (4</w:t>
      </w:r>
      <w:r w:rsidR="008F211A">
        <w:rPr>
          <w:i/>
        </w:rPr>
        <w:t>,</w:t>
      </w:r>
      <w:r w:rsidR="001D539E">
        <w:rPr>
          <w:i/>
        </w:rPr>
        <w:t>000</w:t>
      </w:r>
      <w:r w:rsidR="008F211A">
        <w:rPr>
          <w:i/>
        </w:rPr>
        <w:t>,</w:t>
      </w:r>
      <w:r w:rsidR="001D539E">
        <w:rPr>
          <w:i/>
        </w:rPr>
        <w:t>000 x 3% = 120</w:t>
      </w:r>
      <w:r w:rsidR="008F211A">
        <w:rPr>
          <w:i/>
        </w:rPr>
        <w:t>,</w:t>
      </w:r>
      <w:r w:rsidR="001D539E">
        <w:rPr>
          <w:i/>
        </w:rPr>
        <w:t xml:space="preserve">000).  However, </w:t>
      </w:r>
      <w:r w:rsidRPr="00580B1C">
        <w:rPr>
          <w:i/>
        </w:rPr>
        <w:t xml:space="preserve">the maximum </w:t>
      </w:r>
      <w:r w:rsidR="001D539E">
        <w:rPr>
          <w:i/>
        </w:rPr>
        <w:t xml:space="preserve">dollar value of the DVBE incentive </w:t>
      </w:r>
      <w:r w:rsidRPr="00580B1C">
        <w:rPr>
          <w:i/>
        </w:rPr>
        <w:t xml:space="preserve">is $100,000.  </w:t>
      </w:r>
      <w:r w:rsidR="001D539E">
        <w:rPr>
          <w:i/>
        </w:rPr>
        <w:t xml:space="preserve">A bid submitted by </w:t>
      </w:r>
      <w:r w:rsidR="00BB19C7">
        <w:rPr>
          <w:i/>
        </w:rPr>
        <w:t>a</w:t>
      </w:r>
      <w:r w:rsidR="00D86FB3">
        <w:rPr>
          <w:i/>
        </w:rPr>
        <w:t>n entity eligible for the</w:t>
      </w:r>
      <w:r w:rsidR="00BB19C7">
        <w:rPr>
          <w:i/>
        </w:rPr>
        <w:t xml:space="preserve"> </w:t>
      </w:r>
      <w:r w:rsidR="00A30B3A">
        <w:rPr>
          <w:i/>
        </w:rPr>
        <w:t>DVBE</w:t>
      </w:r>
      <w:r w:rsidR="00BB19C7">
        <w:rPr>
          <w:i/>
        </w:rPr>
        <w:t xml:space="preserve"> </w:t>
      </w:r>
      <w:r w:rsidR="00D86FB3">
        <w:rPr>
          <w:i/>
        </w:rPr>
        <w:t xml:space="preserve">incentive </w:t>
      </w:r>
      <w:r w:rsidR="00BB19C7">
        <w:rPr>
          <w:i/>
        </w:rPr>
        <w:t>is</w:t>
      </w:r>
      <w:r w:rsidR="001D539E">
        <w:rPr>
          <w:i/>
        </w:rPr>
        <w:t xml:space="preserve"> reduced by $100,000 for purposes of evaluating the bids.  </w:t>
      </w:r>
      <w:r w:rsidR="008E5C4D">
        <w:rPr>
          <w:i/>
        </w:rPr>
        <w:t>The bid from DDD Corp</w:t>
      </w:r>
      <w:r w:rsidR="00DD626A">
        <w:rPr>
          <w:i/>
        </w:rPr>
        <w:t xml:space="preserve"> </w:t>
      </w:r>
      <w:r w:rsidR="008E5C4D">
        <w:rPr>
          <w:i/>
        </w:rPr>
        <w:t xml:space="preserve">is reduced by $100,000 to $4,100,000.  The bid from EEE Corp is </w:t>
      </w:r>
      <w:r w:rsidR="00C54C9A">
        <w:rPr>
          <w:i/>
        </w:rPr>
        <w:t xml:space="preserve">reduced by $100,000 to $4,010,000.  </w:t>
      </w:r>
      <w:r w:rsidRPr="00580B1C">
        <w:rPr>
          <w:i/>
        </w:rPr>
        <w:t xml:space="preserve">In this </w:t>
      </w:r>
      <w:r w:rsidR="00E14658">
        <w:rPr>
          <w:i/>
        </w:rPr>
        <w:t>scenario</w:t>
      </w:r>
      <w:r w:rsidRPr="00580B1C">
        <w:rPr>
          <w:i/>
        </w:rPr>
        <w:t xml:space="preserve">, the JBE will award the contract to </w:t>
      </w:r>
      <w:r w:rsidR="00DD626A">
        <w:rPr>
          <w:i/>
        </w:rPr>
        <w:t>FFF Corp</w:t>
      </w:r>
      <w:r w:rsidRPr="00580B1C">
        <w:rPr>
          <w:i/>
        </w:rPr>
        <w:t>; the amount of the contract will be $4,000,000.</w:t>
      </w:r>
    </w:p>
    <w:p w14:paraId="3D03875B" w14:textId="77777777" w:rsidR="00DD4F0E" w:rsidRDefault="00DD4F0E" w:rsidP="00376987">
      <w:pPr>
        <w:spacing w:line="240" w:lineRule="auto"/>
        <w:ind w:left="720"/>
        <w:rPr>
          <w:i/>
        </w:rPr>
      </w:pPr>
    </w:p>
    <w:tbl>
      <w:tblPr>
        <w:tblStyle w:val="TableGrid"/>
        <w:tblW w:w="0" w:type="auto"/>
        <w:tblInd w:w="1440" w:type="dxa"/>
        <w:tblLook w:val="04A0" w:firstRow="1" w:lastRow="0" w:firstColumn="1" w:lastColumn="0" w:noHBand="0" w:noVBand="1"/>
      </w:tblPr>
      <w:tblGrid>
        <w:gridCol w:w="2441"/>
        <w:gridCol w:w="1823"/>
        <w:gridCol w:w="1823"/>
        <w:gridCol w:w="1823"/>
      </w:tblGrid>
      <w:tr w:rsidR="00DD4F0E" w14:paraId="698E7638" w14:textId="77777777" w:rsidTr="00BB19C7">
        <w:tc>
          <w:tcPr>
            <w:tcW w:w="2538" w:type="dxa"/>
          </w:tcPr>
          <w:p w14:paraId="4B6C8979" w14:textId="77777777" w:rsidR="00DD4F0E" w:rsidRDefault="00DD4F0E" w:rsidP="00C57DBE">
            <w:pPr>
              <w:rPr>
                <w:i/>
              </w:rPr>
            </w:pPr>
          </w:p>
        </w:tc>
        <w:tc>
          <w:tcPr>
            <w:tcW w:w="1866" w:type="dxa"/>
          </w:tcPr>
          <w:p w14:paraId="1DE2B183" w14:textId="77777777" w:rsidR="00DD4F0E" w:rsidRPr="00BB19C7" w:rsidRDefault="00895EFA" w:rsidP="00C57DBE">
            <w:pPr>
              <w:spacing w:line="276" w:lineRule="auto"/>
              <w:rPr>
                <w:b/>
                <w:i/>
              </w:rPr>
            </w:pPr>
            <w:r w:rsidRPr="00895EFA">
              <w:rPr>
                <w:b/>
                <w:i/>
              </w:rPr>
              <w:t>DDD Corp</w:t>
            </w:r>
          </w:p>
        </w:tc>
        <w:tc>
          <w:tcPr>
            <w:tcW w:w="1866" w:type="dxa"/>
          </w:tcPr>
          <w:p w14:paraId="1CC0BE2B" w14:textId="77777777" w:rsidR="00DD4F0E" w:rsidRPr="00BB19C7" w:rsidRDefault="00895EFA" w:rsidP="00C57DBE">
            <w:pPr>
              <w:spacing w:line="276" w:lineRule="auto"/>
              <w:rPr>
                <w:b/>
                <w:i/>
              </w:rPr>
            </w:pPr>
            <w:r w:rsidRPr="00895EFA">
              <w:rPr>
                <w:b/>
                <w:i/>
              </w:rPr>
              <w:t>EEE Corp</w:t>
            </w:r>
          </w:p>
        </w:tc>
        <w:tc>
          <w:tcPr>
            <w:tcW w:w="1866" w:type="dxa"/>
          </w:tcPr>
          <w:p w14:paraId="294C275A" w14:textId="77777777" w:rsidR="00DD4F0E" w:rsidRPr="00BB19C7" w:rsidRDefault="00895EFA" w:rsidP="00C57DBE">
            <w:pPr>
              <w:spacing w:line="276" w:lineRule="auto"/>
              <w:rPr>
                <w:b/>
                <w:i/>
              </w:rPr>
            </w:pPr>
            <w:r w:rsidRPr="00895EFA">
              <w:rPr>
                <w:b/>
                <w:i/>
              </w:rPr>
              <w:t>FFF Corp</w:t>
            </w:r>
          </w:p>
        </w:tc>
      </w:tr>
      <w:tr w:rsidR="00DD4F0E" w14:paraId="5D3705F6" w14:textId="77777777" w:rsidTr="00BB19C7">
        <w:tc>
          <w:tcPr>
            <w:tcW w:w="2538" w:type="dxa"/>
          </w:tcPr>
          <w:p w14:paraId="195A29F9" w14:textId="77777777" w:rsidR="00DD4F0E" w:rsidRDefault="00DD4F0E" w:rsidP="00C57DBE">
            <w:pPr>
              <w:rPr>
                <w:i/>
              </w:rPr>
            </w:pPr>
            <w:r>
              <w:rPr>
                <w:i/>
              </w:rPr>
              <w:t>Bid amount</w:t>
            </w:r>
          </w:p>
        </w:tc>
        <w:tc>
          <w:tcPr>
            <w:tcW w:w="1866" w:type="dxa"/>
          </w:tcPr>
          <w:p w14:paraId="3308F0F4" w14:textId="77777777" w:rsidR="00DD4F0E" w:rsidRDefault="00DD4F0E" w:rsidP="00C57DBE">
            <w:pPr>
              <w:rPr>
                <w:i/>
              </w:rPr>
            </w:pPr>
            <w:r>
              <w:rPr>
                <w:i/>
              </w:rPr>
              <w:t>$</w:t>
            </w:r>
            <w:r w:rsidR="001D539E">
              <w:rPr>
                <w:i/>
              </w:rPr>
              <w:t>4,</w:t>
            </w:r>
            <w:r w:rsidR="009E03F0">
              <w:rPr>
                <w:i/>
              </w:rPr>
              <w:t>2</w:t>
            </w:r>
            <w:r w:rsidR="001D539E">
              <w:rPr>
                <w:i/>
              </w:rPr>
              <w:t>00,000</w:t>
            </w:r>
          </w:p>
        </w:tc>
        <w:tc>
          <w:tcPr>
            <w:tcW w:w="1866" w:type="dxa"/>
          </w:tcPr>
          <w:p w14:paraId="79107CA8" w14:textId="77777777" w:rsidR="00DD4F0E" w:rsidRDefault="00DD4F0E" w:rsidP="00C57DBE">
            <w:pPr>
              <w:rPr>
                <w:i/>
              </w:rPr>
            </w:pPr>
            <w:r>
              <w:rPr>
                <w:i/>
              </w:rPr>
              <w:t>$</w:t>
            </w:r>
            <w:r w:rsidR="001D539E">
              <w:rPr>
                <w:i/>
              </w:rPr>
              <w:t>4,110,000</w:t>
            </w:r>
          </w:p>
        </w:tc>
        <w:tc>
          <w:tcPr>
            <w:tcW w:w="1866" w:type="dxa"/>
          </w:tcPr>
          <w:p w14:paraId="088B25D5" w14:textId="77777777" w:rsidR="00DD4F0E" w:rsidRDefault="00DD4F0E" w:rsidP="00C57DBE">
            <w:pPr>
              <w:rPr>
                <w:i/>
              </w:rPr>
            </w:pPr>
            <w:r>
              <w:rPr>
                <w:i/>
              </w:rPr>
              <w:t>$</w:t>
            </w:r>
            <w:r w:rsidR="001D539E">
              <w:rPr>
                <w:i/>
              </w:rPr>
              <w:t>4,</w:t>
            </w:r>
            <w:r w:rsidR="009E03F0">
              <w:rPr>
                <w:i/>
              </w:rPr>
              <w:t>0</w:t>
            </w:r>
            <w:r w:rsidR="001D539E">
              <w:rPr>
                <w:i/>
              </w:rPr>
              <w:t>00,000</w:t>
            </w:r>
          </w:p>
        </w:tc>
      </w:tr>
      <w:tr w:rsidR="00D86FB3" w14:paraId="2619F71A" w14:textId="77777777" w:rsidTr="00BB19C7">
        <w:tc>
          <w:tcPr>
            <w:tcW w:w="2538" w:type="dxa"/>
          </w:tcPr>
          <w:p w14:paraId="22ECA74E" w14:textId="77777777" w:rsidR="00D86FB3" w:rsidRDefault="00D86FB3" w:rsidP="00C57DBE">
            <w:pPr>
              <w:rPr>
                <w:i/>
              </w:rPr>
            </w:pPr>
            <w:r>
              <w:rPr>
                <w:i/>
              </w:rPr>
              <w:t>Eligible for DVBE incentive?</w:t>
            </w:r>
          </w:p>
        </w:tc>
        <w:tc>
          <w:tcPr>
            <w:tcW w:w="1866" w:type="dxa"/>
          </w:tcPr>
          <w:p w14:paraId="6BDB1541" w14:textId="77777777" w:rsidR="00D86FB3" w:rsidRDefault="00D86FB3" w:rsidP="00C57DBE">
            <w:pPr>
              <w:rPr>
                <w:i/>
              </w:rPr>
            </w:pPr>
            <w:r>
              <w:rPr>
                <w:i/>
              </w:rPr>
              <w:t>Yes</w:t>
            </w:r>
          </w:p>
        </w:tc>
        <w:tc>
          <w:tcPr>
            <w:tcW w:w="1866" w:type="dxa"/>
          </w:tcPr>
          <w:p w14:paraId="4ECB481D" w14:textId="77777777" w:rsidR="00D86FB3" w:rsidRDefault="00D86FB3" w:rsidP="00C57DBE">
            <w:pPr>
              <w:rPr>
                <w:i/>
              </w:rPr>
            </w:pPr>
            <w:r>
              <w:rPr>
                <w:i/>
              </w:rPr>
              <w:t>Yes</w:t>
            </w:r>
          </w:p>
        </w:tc>
        <w:tc>
          <w:tcPr>
            <w:tcW w:w="1866" w:type="dxa"/>
          </w:tcPr>
          <w:p w14:paraId="679A50C8" w14:textId="77777777" w:rsidR="00D86FB3" w:rsidRDefault="00D86FB3" w:rsidP="00C57DBE">
            <w:pPr>
              <w:rPr>
                <w:i/>
              </w:rPr>
            </w:pPr>
            <w:r>
              <w:rPr>
                <w:i/>
              </w:rPr>
              <w:t>No</w:t>
            </w:r>
          </w:p>
        </w:tc>
      </w:tr>
      <w:tr w:rsidR="00D86FB3" w14:paraId="1CD3C801" w14:textId="77777777" w:rsidTr="00BB19C7">
        <w:tc>
          <w:tcPr>
            <w:tcW w:w="2538" w:type="dxa"/>
          </w:tcPr>
          <w:p w14:paraId="4D29703E" w14:textId="77777777" w:rsidR="00D86FB3" w:rsidRDefault="00D86FB3" w:rsidP="00C57DBE">
            <w:pPr>
              <w:rPr>
                <w:i/>
              </w:rPr>
            </w:pPr>
            <w:r>
              <w:rPr>
                <w:i/>
              </w:rPr>
              <w:t>Dollar amount of DVBE incentive</w:t>
            </w:r>
          </w:p>
        </w:tc>
        <w:tc>
          <w:tcPr>
            <w:tcW w:w="1866" w:type="dxa"/>
          </w:tcPr>
          <w:p w14:paraId="49C3E585" w14:textId="77777777" w:rsidR="00D86FB3" w:rsidRDefault="00D86FB3" w:rsidP="00C57DBE">
            <w:pPr>
              <w:rPr>
                <w:i/>
              </w:rPr>
            </w:pPr>
            <w:r>
              <w:rPr>
                <w:i/>
              </w:rPr>
              <w:t>$100,000</w:t>
            </w:r>
          </w:p>
        </w:tc>
        <w:tc>
          <w:tcPr>
            <w:tcW w:w="1866" w:type="dxa"/>
          </w:tcPr>
          <w:p w14:paraId="7B4907D7" w14:textId="77777777" w:rsidR="00D86FB3" w:rsidRDefault="00D86FB3" w:rsidP="00C57DBE">
            <w:pPr>
              <w:rPr>
                <w:i/>
              </w:rPr>
            </w:pPr>
            <w:r>
              <w:rPr>
                <w:i/>
              </w:rPr>
              <w:t>$100,000</w:t>
            </w:r>
          </w:p>
        </w:tc>
        <w:tc>
          <w:tcPr>
            <w:tcW w:w="1866" w:type="dxa"/>
          </w:tcPr>
          <w:p w14:paraId="3BBEABDB" w14:textId="77777777" w:rsidR="00D86FB3" w:rsidRDefault="00D86FB3" w:rsidP="00C57DBE">
            <w:pPr>
              <w:rPr>
                <w:i/>
              </w:rPr>
            </w:pPr>
          </w:p>
        </w:tc>
      </w:tr>
      <w:tr w:rsidR="00D86FB3" w14:paraId="009CE06F" w14:textId="77777777" w:rsidTr="00BB19C7">
        <w:tc>
          <w:tcPr>
            <w:tcW w:w="2538" w:type="dxa"/>
          </w:tcPr>
          <w:p w14:paraId="03AC80DE" w14:textId="77777777" w:rsidR="00D86FB3" w:rsidRDefault="00D86FB3" w:rsidP="00C57DBE">
            <w:pPr>
              <w:rPr>
                <w:i/>
              </w:rPr>
            </w:pPr>
            <w:r>
              <w:rPr>
                <w:i/>
              </w:rPr>
              <w:t>Adjusted bid amount (for purposes of evaluating the bids)</w:t>
            </w:r>
          </w:p>
        </w:tc>
        <w:tc>
          <w:tcPr>
            <w:tcW w:w="1866" w:type="dxa"/>
          </w:tcPr>
          <w:p w14:paraId="0BD88876" w14:textId="77777777" w:rsidR="00D86FB3" w:rsidRDefault="00D86FB3" w:rsidP="00C57DBE">
            <w:pPr>
              <w:rPr>
                <w:i/>
              </w:rPr>
            </w:pPr>
            <w:r>
              <w:rPr>
                <w:i/>
              </w:rPr>
              <w:t>$4,100,000</w:t>
            </w:r>
          </w:p>
        </w:tc>
        <w:tc>
          <w:tcPr>
            <w:tcW w:w="1866" w:type="dxa"/>
          </w:tcPr>
          <w:p w14:paraId="0CF7D91B" w14:textId="77777777" w:rsidR="00D86FB3" w:rsidRDefault="00D86FB3" w:rsidP="00C57DBE">
            <w:pPr>
              <w:rPr>
                <w:i/>
              </w:rPr>
            </w:pPr>
            <w:r>
              <w:rPr>
                <w:i/>
              </w:rPr>
              <w:t>$4,010,000</w:t>
            </w:r>
          </w:p>
        </w:tc>
        <w:tc>
          <w:tcPr>
            <w:tcW w:w="1866" w:type="dxa"/>
          </w:tcPr>
          <w:p w14:paraId="1B50AA2A" w14:textId="77777777" w:rsidR="00D86FB3" w:rsidRPr="00BB19C7" w:rsidRDefault="00D86FB3" w:rsidP="00C57DBE">
            <w:pPr>
              <w:spacing w:line="276" w:lineRule="auto"/>
              <w:rPr>
                <w:b/>
                <w:i/>
              </w:rPr>
            </w:pPr>
            <w:r w:rsidRPr="00895EFA">
              <w:rPr>
                <w:b/>
                <w:i/>
              </w:rPr>
              <w:t>$4,000,000</w:t>
            </w:r>
          </w:p>
        </w:tc>
      </w:tr>
    </w:tbl>
    <w:p w14:paraId="1D5AA744" w14:textId="77777777" w:rsidR="00DD4F0E" w:rsidRPr="00580B1C" w:rsidRDefault="00DD4F0E" w:rsidP="00DD4F0E">
      <w:pPr>
        <w:spacing w:line="240" w:lineRule="auto"/>
        <w:ind w:left="720"/>
      </w:pPr>
    </w:p>
    <w:p w14:paraId="39CFA43C" w14:textId="77777777" w:rsidR="0012641C" w:rsidRPr="00580B1C" w:rsidRDefault="0012641C" w:rsidP="00376987">
      <w:pPr>
        <w:spacing w:line="240" w:lineRule="auto"/>
        <w:rPr>
          <w:b/>
        </w:rPr>
      </w:pPr>
      <w:r w:rsidRPr="00580B1C">
        <w:rPr>
          <w:b/>
        </w:rPr>
        <w:tab/>
        <w:t>C.</w:t>
      </w:r>
      <w:r w:rsidRPr="00580B1C">
        <w:rPr>
          <w:b/>
        </w:rPr>
        <w:tab/>
        <w:t>DVBE incentive in highest scored bid solicitations</w:t>
      </w:r>
    </w:p>
    <w:p w14:paraId="6DDC708B" w14:textId="77777777" w:rsidR="0012641C" w:rsidRPr="00580B1C" w:rsidRDefault="0012641C" w:rsidP="00376987">
      <w:pPr>
        <w:spacing w:line="240" w:lineRule="auto"/>
      </w:pPr>
    </w:p>
    <w:p w14:paraId="3CD66574" w14:textId="77777777" w:rsidR="0019777F" w:rsidRPr="00580B1C" w:rsidRDefault="00726310" w:rsidP="00376987">
      <w:pPr>
        <w:spacing w:line="240" w:lineRule="auto"/>
        <w:ind w:left="720"/>
      </w:pPr>
      <w:r w:rsidRPr="00580B1C">
        <w:t>For solicitations awarded to the highest scored bid (e.g.</w:t>
      </w:r>
      <w:r w:rsidR="00E14658">
        <w:t>,</w:t>
      </w:r>
      <w:r w:rsidRPr="00580B1C">
        <w:t xml:space="preserve"> RFPs), the</w:t>
      </w:r>
      <w:r w:rsidR="00695334" w:rsidRPr="00580B1C">
        <w:t xml:space="preserve"> </w:t>
      </w:r>
      <w:r w:rsidRPr="00580B1C">
        <w:t xml:space="preserve">evaluation criteria must account for the DVBE incentive.  </w:t>
      </w:r>
      <w:r w:rsidR="0019777F" w:rsidRPr="00580B1C">
        <w:t>The DVBE incentive is 3% of the total possible available points.  For example, i</w:t>
      </w:r>
      <w:r w:rsidR="00695334" w:rsidRPr="00580B1C">
        <w:t xml:space="preserve">f a solicitation has </w:t>
      </w:r>
      <w:r w:rsidR="0019777F" w:rsidRPr="00580B1C">
        <w:t xml:space="preserve">100 </w:t>
      </w:r>
      <w:r w:rsidR="00695334" w:rsidRPr="00580B1C">
        <w:t xml:space="preserve">total </w:t>
      </w:r>
      <w:r w:rsidR="0019777F" w:rsidRPr="00580B1C">
        <w:t>possible available points</w:t>
      </w:r>
      <w:r w:rsidR="00695334" w:rsidRPr="00580B1C">
        <w:t xml:space="preserve">, 3 points would be allocated as the DVBE incentive.  </w:t>
      </w:r>
    </w:p>
    <w:p w14:paraId="07FEEEC8" w14:textId="77777777" w:rsidR="0019777F" w:rsidRPr="00580B1C" w:rsidRDefault="0019777F" w:rsidP="00376987">
      <w:pPr>
        <w:spacing w:line="240" w:lineRule="auto"/>
        <w:ind w:left="720"/>
      </w:pPr>
    </w:p>
    <w:p w14:paraId="5A1B27C0" w14:textId="77777777" w:rsidR="00726310" w:rsidRPr="00580B1C" w:rsidRDefault="000A111F" w:rsidP="00376987">
      <w:pPr>
        <w:spacing w:line="240" w:lineRule="auto"/>
        <w:ind w:left="720"/>
      </w:pPr>
      <w:r w:rsidRPr="00580B1C">
        <w:t xml:space="preserve">The DVBE incentive is </w:t>
      </w:r>
      <w:r w:rsidR="00627955" w:rsidRPr="00580B1C">
        <w:t>awarded on an “</w:t>
      </w:r>
      <w:r w:rsidRPr="00580B1C">
        <w:t>all or nothing</w:t>
      </w:r>
      <w:r w:rsidR="00627955" w:rsidRPr="00580B1C">
        <w:t>” basis</w:t>
      </w:r>
      <w:r w:rsidRPr="00580B1C">
        <w:t xml:space="preserve">.  </w:t>
      </w:r>
      <w:r w:rsidR="00695334" w:rsidRPr="00580B1C">
        <w:t xml:space="preserve">All 3 points are added to the score of an entity that qualifies for the DVBE incentive.  None of the 3 points </w:t>
      </w:r>
      <w:r w:rsidR="00767F73" w:rsidRPr="00580B1C">
        <w:t>is</w:t>
      </w:r>
      <w:r w:rsidR="00695334" w:rsidRPr="00580B1C">
        <w:t xml:space="preserve"> added to the score of an entity that does </w:t>
      </w:r>
      <w:r w:rsidR="00EE6E6D" w:rsidRPr="00580B1C">
        <w:t xml:space="preserve">not </w:t>
      </w:r>
      <w:r w:rsidR="00695334" w:rsidRPr="00580B1C">
        <w:t>qualify for the DVBE incentive.</w:t>
      </w:r>
      <w:r w:rsidR="00726310" w:rsidRPr="00580B1C">
        <w:rPr>
          <w:rStyle w:val="FootnoteReference"/>
        </w:rPr>
        <w:footnoteReference w:id="7"/>
      </w:r>
      <w:r w:rsidR="00726310" w:rsidRPr="00580B1C">
        <w:t xml:space="preserve"> </w:t>
      </w:r>
    </w:p>
    <w:p w14:paraId="5ED0DA53" w14:textId="77777777" w:rsidR="00726310" w:rsidRPr="00580B1C" w:rsidRDefault="00726310" w:rsidP="00376987">
      <w:pPr>
        <w:spacing w:line="240" w:lineRule="auto"/>
        <w:ind w:left="720"/>
      </w:pPr>
    </w:p>
    <w:p w14:paraId="0D54795F" w14:textId="77777777" w:rsidR="0045128E" w:rsidRPr="00580B1C" w:rsidRDefault="00726310" w:rsidP="00376987">
      <w:pPr>
        <w:spacing w:line="240" w:lineRule="auto"/>
        <w:ind w:left="720"/>
        <w:rPr>
          <w:i/>
        </w:rPr>
      </w:pPr>
      <w:r w:rsidRPr="00580B1C">
        <w:rPr>
          <w:i/>
          <w:u w:val="single"/>
        </w:rPr>
        <w:t xml:space="preserve">Example </w:t>
      </w:r>
      <w:r w:rsidR="00845BB9">
        <w:rPr>
          <w:i/>
          <w:u w:val="single"/>
        </w:rPr>
        <w:t>3</w:t>
      </w:r>
      <w:r w:rsidRPr="00580B1C">
        <w:rPr>
          <w:i/>
        </w:rPr>
        <w:t xml:space="preserve">: The JBE issues a </w:t>
      </w:r>
      <w:r w:rsidR="0045128E" w:rsidRPr="00580B1C">
        <w:rPr>
          <w:i/>
        </w:rPr>
        <w:t xml:space="preserve">highest scored bid </w:t>
      </w:r>
      <w:r w:rsidRPr="00580B1C">
        <w:rPr>
          <w:i/>
        </w:rPr>
        <w:t xml:space="preserve">solicitation </w:t>
      </w:r>
      <w:r w:rsidR="0045128E" w:rsidRPr="00580B1C">
        <w:rPr>
          <w:i/>
        </w:rPr>
        <w:t xml:space="preserve">with the following </w:t>
      </w:r>
      <w:r w:rsidR="007546E5" w:rsidRPr="00580B1C">
        <w:rPr>
          <w:i/>
        </w:rPr>
        <w:t>evaluation criteria:</w:t>
      </w:r>
    </w:p>
    <w:p w14:paraId="7CC0F578" w14:textId="77777777" w:rsidR="0045128E" w:rsidRPr="00580B1C" w:rsidRDefault="0045128E" w:rsidP="00376987">
      <w:pPr>
        <w:spacing w:line="240" w:lineRule="auto"/>
        <w:ind w:left="720"/>
        <w:rPr>
          <w:i/>
        </w:rPr>
      </w:pPr>
    </w:p>
    <w:tbl>
      <w:tblPr>
        <w:tblStyle w:val="TableGrid"/>
        <w:tblW w:w="0" w:type="auto"/>
        <w:tblInd w:w="2088" w:type="dxa"/>
        <w:tblLook w:val="04A0" w:firstRow="1" w:lastRow="0" w:firstColumn="1" w:lastColumn="0" w:noHBand="0" w:noVBand="1"/>
      </w:tblPr>
      <w:tblGrid>
        <w:gridCol w:w="3600"/>
        <w:gridCol w:w="2610"/>
      </w:tblGrid>
      <w:tr w:rsidR="0045128E" w:rsidRPr="00580B1C" w14:paraId="66F908E4" w14:textId="77777777" w:rsidTr="00CF07B4">
        <w:tc>
          <w:tcPr>
            <w:tcW w:w="3600" w:type="dxa"/>
            <w:vAlign w:val="center"/>
          </w:tcPr>
          <w:p w14:paraId="1195F322" w14:textId="77777777" w:rsidR="0045128E" w:rsidRPr="00580B1C" w:rsidRDefault="004D4180" w:rsidP="00376987">
            <w:pPr>
              <w:widowControl w:val="0"/>
              <w:jc w:val="center"/>
              <w:rPr>
                <w:b/>
                <w:bCs/>
                <w:color w:val="000000" w:themeColor="text1"/>
              </w:rPr>
            </w:pPr>
            <w:r w:rsidRPr="00580B1C">
              <w:rPr>
                <w:b/>
                <w:color w:val="000000" w:themeColor="text1"/>
              </w:rPr>
              <w:t>Criterion</w:t>
            </w:r>
          </w:p>
        </w:tc>
        <w:tc>
          <w:tcPr>
            <w:tcW w:w="2610" w:type="dxa"/>
            <w:vAlign w:val="center"/>
          </w:tcPr>
          <w:p w14:paraId="409D209D" w14:textId="77777777" w:rsidR="0045128E" w:rsidRPr="00580B1C" w:rsidRDefault="007546E5" w:rsidP="00376987">
            <w:pPr>
              <w:widowControl w:val="0"/>
              <w:tabs>
                <w:tab w:val="left" w:pos="2178"/>
              </w:tabs>
              <w:jc w:val="center"/>
              <w:rPr>
                <w:b/>
                <w:bCs/>
                <w:color w:val="000000" w:themeColor="text1"/>
              </w:rPr>
            </w:pPr>
            <w:r w:rsidRPr="00580B1C">
              <w:rPr>
                <w:b/>
                <w:bCs/>
                <w:color w:val="000000" w:themeColor="text1"/>
              </w:rPr>
              <w:t>Possible p</w:t>
            </w:r>
            <w:r w:rsidR="004D4180" w:rsidRPr="00580B1C">
              <w:rPr>
                <w:b/>
                <w:bCs/>
                <w:color w:val="000000" w:themeColor="text1"/>
              </w:rPr>
              <w:t>oints</w:t>
            </w:r>
          </w:p>
        </w:tc>
      </w:tr>
      <w:tr w:rsidR="0045128E" w:rsidRPr="00580B1C" w14:paraId="7B3EC5AB" w14:textId="77777777" w:rsidTr="00CF07B4">
        <w:tc>
          <w:tcPr>
            <w:tcW w:w="3600" w:type="dxa"/>
            <w:vAlign w:val="center"/>
          </w:tcPr>
          <w:p w14:paraId="7AD6F535" w14:textId="77777777" w:rsidR="0045128E" w:rsidRPr="00580B1C" w:rsidRDefault="0045128E" w:rsidP="00376987">
            <w:pPr>
              <w:widowControl w:val="0"/>
              <w:rPr>
                <w:bCs/>
                <w:color w:val="000000" w:themeColor="text1"/>
              </w:rPr>
            </w:pPr>
            <w:r w:rsidRPr="00580B1C">
              <w:rPr>
                <w:color w:val="000000" w:themeColor="text1"/>
              </w:rPr>
              <w:t>Experience on similar assignments</w:t>
            </w:r>
          </w:p>
        </w:tc>
        <w:tc>
          <w:tcPr>
            <w:tcW w:w="2610" w:type="dxa"/>
            <w:vAlign w:val="center"/>
          </w:tcPr>
          <w:p w14:paraId="2389DF0D" w14:textId="77777777" w:rsidR="0045128E" w:rsidRPr="00580B1C" w:rsidRDefault="00C57C94" w:rsidP="00376987">
            <w:pPr>
              <w:widowControl w:val="0"/>
              <w:tabs>
                <w:tab w:val="left" w:pos="2178"/>
              </w:tabs>
              <w:jc w:val="center"/>
              <w:rPr>
                <w:bCs/>
                <w:color w:val="000000" w:themeColor="text1"/>
              </w:rPr>
            </w:pPr>
            <w:r w:rsidRPr="00580B1C">
              <w:rPr>
                <w:bCs/>
                <w:color w:val="000000" w:themeColor="text1"/>
              </w:rPr>
              <w:t>12</w:t>
            </w:r>
          </w:p>
        </w:tc>
      </w:tr>
      <w:tr w:rsidR="0045128E" w:rsidRPr="00580B1C" w14:paraId="70EC2E63" w14:textId="77777777" w:rsidTr="00CF07B4">
        <w:tc>
          <w:tcPr>
            <w:tcW w:w="3600" w:type="dxa"/>
            <w:vAlign w:val="center"/>
          </w:tcPr>
          <w:p w14:paraId="32322A0E" w14:textId="77777777" w:rsidR="0045128E" w:rsidRPr="00580B1C" w:rsidRDefault="0045128E" w:rsidP="00376987">
            <w:pPr>
              <w:widowControl w:val="0"/>
              <w:rPr>
                <w:bCs/>
                <w:color w:val="000000" w:themeColor="text1"/>
              </w:rPr>
            </w:pPr>
            <w:r w:rsidRPr="00580B1C">
              <w:rPr>
                <w:color w:val="000000" w:themeColor="text1"/>
              </w:rPr>
              <w:t xml:space="preserve">Cost </w:t>
            </w:r>
          </w:p>
        </w:tc>
        <w:tc>
          <w:tcPr>
            <w:tcW w:w="2610" w:type="dxa"/>
            <w:vAlign w:val="center"/>
          </w:tcPr>
          <w:p w14:paraId="49843B85" w14:textId="77777777" w:rsidR="0045128E" w:rsidRPr="00580B1C" w:rsidRDefault="004D4180" w:rsidP="00376987">
            <w:pPr>
              <w:widowControl w:val="0"/>
              <w:jc w:val="center"/>
              <w:rPr>
                <w:bCs/>
                <w:color w:val="000000" w:themeColor="text1"/>
              </w:rPr>
            </w:pPr>
            <w:r w:rsidRPr="00580B1C">
              <w:rPr>
                <w:bCs/>
                <w:color w:val="000000" w:themeColor="text1"/>
              </w:rPr>
              <w:t>50</w:t>
            </w:r>
          </w:p>
        </w:tc>
      </w:tr>
      <w:tr w:rsidR="0045128E" w:rsidRPr="00580B1C" w14:paraId="7B226A12" w14:textId="77777777" w:rsidTr="00CF07B4">
        <w:tc>
          <w:tcPr>
            <w:tcW w:w="3600" w:type="dxa"/>
            <w:vAlign w:val="center"/>
          </w:tcPr>
          <w:p w14:paraId="2FBC7A56" w14:textId="77777777" w:rsidR="0045128E" w:rsidRPr="00580B1C" w:rsidRDefault="004D4180" w:rsidP="00376987">
            <w:pPr>
              <w:widowControl w:val="0"/>
              <w:ind w:right="576"/>
              <w:rPr>
                <w:bCs/>
                <w:color w:val="000000" w:themeColor="text1"/>
              </w:rPr>
            </w:pPr>
            <w:r w:rsidRPr="00580B1C">
              <w:rPr>
                <w:color w:val="000000" w:themeColor="text1"/>
              </w:rPr>
              <w:t xml:space="preserve">Quality of work plan submitted </w:t>
            </w:r>
          </w:p>
        </w:tc>
        <w:tc>
          <w:tcPr>
            <w:tcW w:w="2610" w:type="dxa"/>
            <w:vAlign w:val="center"/>
          </w:tcPr>
          <w:p w14:paraId="6CADFE25" w14:textId="77777777" w:rsidR="0045128E" w:rsidRPr="00580B1C" w:rsidRDefault="0045128E" w:rsidP="00376987">
            <w:pPr>
              <w:widowControl w:val="0"/>
              <w:jc w:val="center"/>
              <w:rPr>
                <w:bCs/>
                <w:color w:val="000000" w:themeColor="text1"/>
              </w:rPr>
            </w:pPr>
          </w:p>
          <w:p w14:paraId="69FBC787" w14:textId="77777777" w:rsidR="0045128E" w:rsidRPr="00580B1C" w:rsidRDefault="00C57C94" w:rsidP="00376987">
            <w:pPr>
              <w:widowControl w:val="0"/>
              <w:jc w:val="center"/>
              <w:rPr>
                <w:bCs/>
                <w:color w:val="000000" w:themeColor="text1"/>
              </w:rPr>
            </w:pPr>
            <w:r w:rsidRPr="00580B1C">
              <w:rPr>
                <w:bCs/>
                <w:color w:val="000000" w:themeColor="text1"/>
              </w:rPr>
              <w:t>30</w:t>
            </w:r>
          </w:p>
        </w:tc>
      </w:tr>
      <w:tr w:rsidR="0045128E" w:rsidRPr="00580B1C" w14:paraId="78980667" w14:textId="77777777" w:rsidTr="00CF07B4">
        <w:tc>
          <w:tcPr>
            <w:tcW w:w="3600" w:type="dxa"/>
            <w:vAlign w:val="center"/>
          </w:tcPr>
          <w:p w14:paraId="724C212F" w14:textId="77777777" w:rsidR="0045128E" w:rsidRPr="00580B1C" w:rsidRDefault="0045128E" w:rsidP="00376987">
            <w:pPr>
              <w:widowControl w:val="0"/>
              <w:ind w:right="576"/>
              <w:rPr>
                <w:color w:val="000000" w:themeColor="text1"/>
              </w:rPr>
            </w:pPr>
            <w:r w:rsidRPr="00580B1C">
              <w:rPr>
                <w:color w:val="000000" w:themeColor="text1"/>
              </w:rPr>
              <w:t>Acceptance of the  Terms and Conditions</w:t>
            </w:r>
          </w:p>
        </w:tc>
        <w:tc>
          <w:tcPr>
            <w:tcW w:w="2610" w:type="dxa"/>
            <w:vAlign w:val="center"/>
          </w:tcPr>
          <w:p w14:paraId="6DA1F099" w14:textId="77777777" w:rsidR="0045128E" w:rsidRPr="00580B1C" w:rsidRDefault="004D4180" w:rsidP="00376987">
            <w:pPr>
              <w:widowControl w:val="0"/>
              <w:jc w:val="center"/>
              <w:rPr>
                <w:bCs/>
                <w:color w:val="000000" w:themeColor="text1"/>
              </w:rPr>
            </w:pPr>
            <w:r w:rsidRPr="00580B1C">
              <w:rPr>
                <w:bCs/>
                <w:color w:val="000000" w:themeColor="text1"/>
              </w:rPr>
              <w:t>5</w:t>
            </w:r>
          </w:p>
        </w:tc>
      </w:tr>
      <w:tr w:rsidR="004D4180" w:rsidRPr="00580B1C" w14:paraId="6A5D6319" w14:textId="77777777" w:rsidTr="00CF07B4">
        <w:tc>
          <w:tcPr>
            <w:tcW w:w="3600" w:type="dxa"/>
            <w:vAlign w:val="center"/>
          </w:tcPr>
          <w:p w14:paraId="7B3AA21D" w14:textId="77777777" w:rsidR="004D4180" w:rsidRPr="00580B1C" w:rsidRDefault="004D4180" w:rsidP="00376987">
            <w:pPr>
              <w:widowControl w:val="0"/>
              <w:ind w:right="576"/>
              <w:rPr>
                <w:color w:val="000000" w:themeColor="text1"/>
              </w:rPr>
            </w:pPr>
            <w:r w:rsidRPr="00580B1C">
              <w:rPr>
                <w:color w:val="000000" w:themeColor="text1"/>
              </w:rPr>
              <w:t>DVBE incentive</w:t>
            </w:r>
          </w:p>
        </w:tc>
        <w:tc>
          <w:tcPr>
            <w:tcW w:w="2610" w:type="dxa"/>
            <w:vAlign w:val="center"/>
          </w:tcPr>
          <w:p w14:paraId="136A26C1" w14:textId="77777777" w:rsidR="004D4180" w:rsidRPr="00580B1C" w:rsidRDefault="004D4180" w:rsidP="00376987">
            <w:pPr>
              <w:widowControl w:val="0"/>
              <w:jc w:val="center"/>
              <w:rPr>
                <w:bCs/>
                <w:color w:val="000000" w:themeColor="text1"/>
              </w:rPr>
            </w:pPr>
            <w:r w:rsidRPr="00580B1C">
              <w:rPr>
                <w:bCs/>
                <w:color w:val="000000" w:themeColor="text1"/>
              </w:rPr>
              <w:t>3</w:t>
            </w:r>
          </w:p>
        </w:tc>
      </w:tr>
    </w:tbl>
    <w:p w14:paraId="1BAF9DA3" w14:textId="77777777" w:rsidR="0045128E" w:rsidRPr="00580B1C" w:rsidRDefault="0045128E" w:rsidP="00376987">
      <w:pPr>
        <w:spacing w:line="240" w:lineRule="auto"/>
        <w:ind w:left="720"/>
        <w:rPr>
          <w:i/>
        </w:rPr>
      </w:pPr>
    </w:p>
    <w:p w14:paraId="3B3F2ABD" w14:textId="77777777" w:rsidR="00726310" w:rsidRPr="00580B1C" w:rsidRDefault="007546E5" w:rsidP="00376987">
      <w:pPr>
        <w:spacing w:line="240" w:lineRule="auto"/>
        <w:ind w:left="720"/>
        <w:rPr>
          <w:i/>
        </w:rPr>
      </w:pPr>
      <w:r w:rsidRPr="00580B1C">
        <w:rPr>
          <w:i/>
        </w:rPr>
        <w:t xml:space="preserve">The JBE </w:t>
      </w:r>
      <w:r w:rsidR="00726310" w:rsidRPr="00580B1C">
        <w:rPr>
          <w:i/>
        </w:rPr>
        <w:t>receives</w:t>
      </w:r>
      <w:r w:rsidRPr="00580B1C">
        <w:rPr>
          <w:i/>
        </w:rPr>
        <w:t xml:space="preserve"> </w:t>
      </w:r>
      <w:r w:rsidR="00726310" w:rsidRPr="00580B1C">
        <w:rPr>
          <w:i/>
        </w:rPr>
        <w:t>t</w:t>
      </w:r>
      <w:r w:rsidR="0045128E" w:rsidRPr="00580B1C">
        <w:rPr>
          <w:i/>
        </w:rPr>
        <w:t>wo</w:t>
      </w:r>
      <w:r w:rsidR="00726310" w:rsidRPr="00580B1C">
        <w:rPr>
          <w:i/>
        </w:rPr>
        <w:t xml:space="preserve"> </w:t>
      </w:r>
      <w:r w:rsidR="00610AA6" w:rsidRPr="00580B1C">
        <w:rPr>
          <w:i/>
        </w:rPr>
        <w:t xml:space="preserve">responsive </w:t>
      </w:r>
      <w:r w:rsidR="00726310" w:rsidRPr="00580B1C">
        <w:rPr>
          <w:i/>
        </w:rPr>
        <w:t>bids</w:t>
      </w:r>
      <w:r w:rsidR="00EF32C1">
        <w:rPr>
          <w:i/>
        </w:rPr>
        <w:t>, from GGG Corp and HHH Corp</w:t>
      </w:r>
      <w:r w:rsidR="00726310" w:rsidRPr="00580B1C">
        <w:rPr>
          <w:i/>
        </w:rPr>
        <w:t xml:space="preserve">. </w:t>
      </w:r>
      <w:r w:rsidR="00EF32C1">
        <w:rPr>
          <w:i/>
        </w:rPr>
        <w:t xml:space="preserve">GGG Corp is not a DVBE, and makes no commitment to use DVBE subcontractors. HHH Corp is a </w:t>
      </w:r>
      <w:r w:rsidR="00726310" w:rsidRPr="00580B1C">
        <w:rPr>
          <w:i/>
        </w:rPr>
        <w:t>DVBE</w:t>
      </w:r>
      <w:r w:rsidR="0045128E" w:rsidRPr="00580B1C">
        <w:rPr>
          <w:i/>
        </w:rPr>
        <w:t>.  The JBE scores the bids as follows:</w:t>
      </w:r>
    </w:p>
    <w:p w14:paraId="01577B2B" w14:textId="77777777" w:rsidR="007546E5" w:rsidRPr="00580B1C" w:rsidRDefault="007546E5" w:rsidP="00376987">
      <w:pPr>
        <w:spacing w:line="240" w:lineRule="auto"/>
        <w:ind w:left="720"/>
        <w:rPr>
          <w:i/>
        </w:rPr>
      </w:pPr>
    </w:p>
    <w:tbl>
      <w:tblPr>
        <w:tblStyle w:val="TableGrid"/>
        <w:tblW w:w="0" w:type="auto"/>
        <w:tblInd w:w="2088" w:type="dxa"/>
        <w:tblLook w:val="04A0" w:firstRow="1" w:lastRow="0" w:firstColumn="1" w:lastColumn="0" w:noHBand="0" w:noVBand="1"/>
      </w:tblPr>
      <w:tblGrid>
        <w:gridCol w:w="3600"/>
        <w:gridCol w:w="1380"/>
        <w:gridCol w:w="1230"/>
      </w:tblGrid>
      <w:tr w:rsidR="004832CE" w:rsidRPr="00580B1C" w14:paraId="58126EB5" w14:textId="77777777" w:rsidTr="0096117E">
        <w:tc>
          <w:tcPr>
            <w:tcW w:w="3600" w:type="dxa"/>
            <w:vAlign w:val="center"/>
          </w:tcPr>
          <w:p w14:paraId="141CC052" w14:textId="77777777" w:rsidR="004832CE" w:rsidRPr="00580B1C" w:rsidRDefault="004832CE" w:rsidP="00376987">
            <w:pPr>
              <w:widowControl w:val="0"/>
              <w:jc w:val="center"/>
              <w:rPr>
                <w:b/>
                <w:bCs/>
                <w:color w:val="000000" w:themeColor="text1"/>
              </w:rPr>
            </w:pPr>
            <w:r w:rsidRPr="00580B1C">
              <w:rPr>
                <w:b/>
                <w:color w:val="000000" w:themeColor="text1"/>
              </w:rPr>
              <w:t>Criterion</w:t>
            </w:r>
          </w:p>
        </w:tc>
        <w:tc>
          <w:tcPr>
            <w:tcW w:w="1380" w:type="dxa"/>
            <w:vAlign w:val="center"/>
          </w:tcPr>
          <w:p w14:paraId="2E0AB6E6" w14:textId="77777777" w:rsidR="004832CE" w:rsidRPr="00580B1C" w:rsidRDefault="00EF32C1" w:rsidP="00376987">
            <w:pPr>
              <w:widowControl w:val="0"/>
              <w:tabs>
                <w:tab w:val="left" w:pos="2178"/>
              </w:tabs>
              <w:jc w:val="center"/>
              <w:rPr>
                <w:b/>
                <w:bCs/>
                <w:color w:val="000000" w:themeColor="text1"/>
              </w:rPr>
            </w:pPr>
            <w:r>
              <w:rPr>
                <w:b/>
                <w:bCs/>
                <w:color w:val="000000" w:themeColor="text1"/>
              </w:rPr>
              <w:t>GGG Corp</w:t>
            </w:r>
          </w:p>
        </w:tc>
        <w:tc>
          <w:tcPr>
            <w:tcW w:w="1230" w:type="dxa"/>
          </w:tcPr>
          <w:p w14:paraId="6C1761DE" w14:textId="77777777" w:rsidR="004832CE" w:rsidRPr="00580B1C" w:rsidRDefault="00EF32C1" w:rsidP="00376987">
            <w:pPr>
              <w:widowControl w:val="0"/>
              <w:tabs>
                <w:tab w:val="left" w:pos="2178"/>
              </w:tabs>
              <w:jc w:val="center"/>
              <w:rPr>
                <w:b/>
                <w:bCs/>
                <w:color w:val="000000" w:themeColor="text1"/>
              </w:rPr>
            </w:pPr>
            <w:r>
              <w:rPr>
                <w:b/>
                <w:bCs/>
                <w:color w:val="000000" w:themeColor="text1"/>
              </w:rPr>
              <w:t>HHH Corp</w:t>
            </w:r>
          </w:p>
        </w:tc>
      </w:tr>
      <w:tr w:rsidR="004832CE" w:rsidRPr="00580B1C" w14:paraId="360E3D00" w14:textId="77777777" w:rsidTr="0096117E">
        <w:tc>
          <w:tcPr>
            <w:tcW w:w="3600" w:type="dxa"/>
            <w:vAlign w:val="center"/>
          </w:tcPr>
          <w:p w14:paraId="562DEAF2" w14:textId="77777777" w:rsidR="004832CE" w:rsidRPr="00580B1C" w:rsidRDefault="004832CE" w:rsidP="00376987">
            <w:pPr>
              <w:widowControl w:val="0"/>
              <w:rPr>
                <w:bCs/>
                <w:color w:val="000000" w:themeColor="text1"/>
              </w:rPr>
            </w:pPr>
            <w:r w:rsidRPr="00580B1C">
              <w:rPr>
                <w:color w:val="000000" w:themeColor="text1"/>
              </w:rPr>
              <w:t>Experience on similar assignments</w:t>
            </w:r>
          </w:p>
        </w:tc>
        <w:tc>
          <w:tcPr>
            <w:tcW w:w="1380" w:type="dxa"/>
          </w:tcPr>
          <w:p w14:paraId="3A9B33E9" w14:textId="77777777" w:rsidR="004832CE" w:rsidRPr="00580B1C" w:rsidRDefault="004832CE" w:rsidP="00376987">
            <w:pPr>
              <w:widowControl w:val="0"/>
              <w:tabs>
                <w:tab w:val="left" w:pos="2178"/>
              </w:tabs>
              <w:jc w:val="center"/>
              <w:rPr>
                <w:bCs/>
                <w:color w:val="000000" w:themeColor="text1"/>
              </w:rPr>
            </w:pPr>
            <w:r w:rsidRPr="00580B1C">
              <w:rPr>
                <w:bCs/>
                <w:color w:val="000000" w:themeColor="text1"/>
              </w:rPr>
              <w:t>12</w:t>
            </w:r>
          </w:p>
        </w:tc>
        <w:tc>
          <w:tcPr>
            <w:tcW w:w="1230" w:type="dxa"/>
          </w:tcPr>
          <w:p w14:paraId="6F233DFE" w14:textId="77777777" w:rsidR="004832CE" w:rsidRPr="00580B1C" w:rsidRDefault="004832CE" w:rsidP="00376987">
            <w:pPr>
              <w:widowControl w:val="0"/>
              <w:tabs>
                <w:tab w:val="left" w:pos="2178"/>
              </w:tabs>
              <w:jc w:val="center"/>
              <w:rPr>
                <w:bCs/>
                <w:color w:val="000000" w:themeColor="text1"/>
              </w:rPr>
            </w:pPr>
            <w:r w:rsidRPr="00580B1C">
              <w:rPr>
                <w:bCs/>
                <w:color w:val="000000" w:themeColor="text1"/>
              </w:rPr>
              <w:t>12</w:t>
            </w:r>
          </w:p>
        </w:tc>
      </w:tr>
      <w:tr w:rsidR="004832CE" w:rsidRPr="00580B1C" w14:paraId="15717C0D" w14:textId="77777777" w:rsidTr="0096117E">
        <w:tc>
          <w:tcPr>
            <w:tcW w:w="3600" w:type="dxa"/>
            <w:vAlign w:val="center"/>
          </w:tcPr>
          <w:p w14:paraId="5B46E910" w14:textId="77777777" w:rsidR="004832CE" w:rsidRPr="00580B1C" w:rsidRDefault="004832CE" w:rsidP="00376987">
            <w:pPr>
              <w:widowControl w:val="0"/>
              <w:rPr>
                <w:bCs/>
                <w:color w:val="000000" w:themeColor="text1"/>
              </w:rPr>
            </w:pPr>
            <w:r w:rsidRPr="00580B1C">
              <w:rPr>
                <w:color w:val="000000" w:themeColor="text1"/>
              </w:rPr>
              <w:t xml:space="preserve">Cost </w:t>
            </w:r>
          </w:p>
        </w:tc>
        <w:tc>
          <w:tcPr>
            <w:tcW w:w="1380" w:type="dxa"/>
          </w:tcPr>
          <w:p w14:paraId="4A67F044" w14:textId="77777777" w:rsidR="004832CE" w:rsidRPr="00580B1C" w:rsidRDefault="004832CE" w:rsidP="00376987">
            <w:pPr>
              <w:widowControl w:val="0"/>
              <w:jc w:val="center"/>
              <w:rPr>
                <w:bCs/>
                <w:color w:val="000000" w:themeColor="text1"/>
              </w:rPr>
            </w:pPr>
            <w:r w:rsidRPr="00580B1C">
              <w:rPr>
                <w:bCs/>
                <w:color w:val="000000" w:themeColor="text1"/>
              </w:rPr>
              <w:t>48</w:t>
            </w:r>
          </w:p>
        </w:tc>
        <w:tc>
          <w:tcPr>
            <w:tcW w:w="1230" w:type="dxa"/>
          </w:tcPr>
          <w:p w14:paraId="1079384C" w14:textId="77777777" w:rsidR="004832CE" w:rsidRPr="00580B1C" w:rsidRDefault="004832CE" w:rsidP="00376987">
            <w:pPr>
              <w:widowControl w:val="0"/>
              <w:jc w:val="center"/>
              <w:rPr>
                <w:bCs/>
                <w:color w:val="000000" w:themeColor="text1"/>
              </w:rPr>
            </w:pPr>
            <w:r w:rsidRPr="00580B1C">
              <w:rPr>
                <w:bCs/>
                <w:color w:val="000000" w:themeColor="text1"/>
              </w:rPr>
              <w:t>47</w:t>
            </w:r>
          </w:p>
        </w:tc>
      </w:tr>
      <w:tr w:rsidR="004832CE" w:rsidRPr="00580B1C" w14:paraId="599C9C1D" w14:textId="77777777" w:rsidTr="0096117E">
        <w:tc>
          <w:tcPr>
            <w:tcW w:w="3600" w:type="dxa"/>
            <w:vAlign w:val="center"/>
          </w:tcPr>
          <w:p w14:paraId="3DB0BA4B" w14:textId="77777777" w:rsidR="004832CE" w:rsidRPr="00580B1C" w:rsidRDefault="004832CE" w:rsidP="00376987">
            <w:pPr>
              <w:widowControl w:val="0"/>
              <w:ind w:right="576"/>
              <w:rPr>
                <w:bCs/>
                <w:color w:val="000000" w:themeColor="text1"/>
              </w:rPr>
            </w:pPr>
            <w:r w:rsidRPr="00580B1C">
              <w:rPr>
                <w:color w:val="000000" w:themeColor="text1"/>
              </w:rPr>
              <w:t xml:space="preserve">Quality of work plan submitted </w:t>
            </w:r>
          </w:p>
        </w:tc>
        <w:tc>
          <w:tcPr>
            <w:tcW w:w="1380" w:type="dxa"/>
          </w:tcPr>
          <w:p w14:paraId="3FE7923B" w14:textId="77777777" w:rsidR="004832CE" w:rsidRPr="00580B1C" w:rsidRDefault="004832CE" w:rsidP="00376987">
            <w:pPr>
              <w:widowControl w:val="0"/>
              <w:jc w:val="center"/>
              <w:rPr>
                <w:bCs/>
                <w:color w:val="000000" w:themeColor="text1"/>
              </w:rPr>
            </w:pPr>
          </w:p>
          <w:p w14:paraId="31E1CA1C" w14:textId="77777777" w:rsidR="004832CE" w:rsidRPr="00580B1C" w:rsidRDefault="004832CE" w:rsidP="00376987">
            <w:pPr>
              <w:widowControl w:val="0"/>
              <w:jc w:val="center"/>
              <w:rPr>
                <w:bCs/>
                <w:color w:val="000000" w:themeColor="text1"/>
              </w:rPr>
            </w:pPr>
            <w:r w:rsidRPr="00580B1C">
              <w:rPr>
                <w:bCs/>
                <w:color w:val="000000" w:themeColor="text1"/>
              </w:rPr>
              <w:t>29</w:t>
            </w:r>
          </w:p>
        </w:tc>
        <w:tc>
          <w:tcPr>
            <w:tcW w:w="1230" w:type="dxa"/>
          </w:tcPr>
          <w:p w14:paraId="3E13647F" w14:textId="77777777" w:rsidR="004832CE" w:rsidRPr="00580B1C" w:rsidRDefault="004832CE" w:rsidP="00376987">
            <w:pPr>
              <w:widowControl w:val="0"/>
              <w:jc w:val="center"/>
              <w:rPr>
                <w:bCs/>
                <w:color w:val="000000" w:themeColor="text1"/>
              </w:rPr>
            </w:pPr>
          </w:p>
          <w:p w14:paraId="09032B31" w14:textId="77777777" w:rsidR="004832CE" w:rsidRPr="00580B1C" w:rsidRDefault="004832CE" w:rsidP="00376987">
            <w:pPr>
              <w:widowControl w:val="0"/>
              <w:jc w:val="center"/>
              <w:rPr>
                <w:bCs/>
                <w:color w:val="000000" w:themeColor="text1"/>
              </w:rPr>
            </w:pPr>
            <w:r w:rsidRPr="00580B1C">
              <w:rPr>
                <w:bCs/>
                <w:color w:val="000000" w:themeColor="text1"/>
              </w:rPr>
              <w:t>28</w:t>
            </w:r>
          </w:p>
        </w:tc>
      </w:tr>
      <w:tr w:rsidR="004832CE" w:rsidRPr="00580B1C" w14:paraId="015EE2ED" w14:textId="77777777" w:rsidTr="0096117E">
        <w:tc>
          <w:tcPr>
            <w:tcW w:w="3600" w:type="dxa"/>
            <w:vAlign w:val="center"/>
          </w:tcPr>
          <w:p w14:paraId="681DEFE8" w14:textId="77777777" w:rsidR="004832CE" w:rsidRPr="00580B1C" w:rsidRDefault="004832CE" w:rsidP="00376987">
            <w:pPr>
              <w:widowControl w:val="0"/>
              <w:ind w:right="576"/>
              <w:rPr>
                <w:color w:val="000000" w:themeColor="text1"/>
              </w:rPr>
            </w:pPr>
            <w:r w:rsidRPr="00580B1C">
              <w:rPr>
                <w:color w:val="000000" w:themeColor="text1"/>
              </w:rPr>
              <w:lastRenderedPageBreak/>
              <w:t>Acceptance of the  Terms and Conditions</w:t>
            </w:r>
          </w:p>
        </w:tc>
        <w:tc>
          <w:tcPr>
            <w:tcW w:w="1380" w:type="dxa"/>
          </w:tcPr>
          <w:p w14:paraId="5F897C48" w14:textId="77777777" w:rsidR="004832CE" w:rsidRPr="00580B1C" w:rsidRDefault="004832CE" w:rsidP="00376987">
            <w:pPr>
              <w:widowControl w:val="0"/>
              <w:jc w:val="center"/>
              <w:rPr>
                <w:bCs/>
                <w:color w:val="000000" w:themeColor="text1"/>
              </w:rPr>
            </w:pPr>
            <w:r w:rsidRPr="00580B1C">
              <w:rPr>
                <w:bCs/>
                <w:color w:val="000000" w:themeColor="text1"/>
              </w:rPr>
              <w:t>5</w:t>
            </w:r>
          </w:p>
        </w:tc>
        <w:tc>
          <w:tcPr>
            <w:tcW w:w="1230" w:type="dxa"/>
          </w:tcPr>
          <w:p w14:paraId="3871D0AA" w14:textId="77777777" w:rsidR="004832CE" w:rsidRPr="00580B1C" w:rsidRDefault="004832CE" w:rsidP="00376987">
            <w:pPr>
              <w:widowControl w:val="0"/>
              <w:jc w:val="center"/>
              <w:rPr>
                <w:bCs/>
                <w:color w:val="000000" w:themeColor="text1"/>
              </w:rPr>
            </w:pPr>
            <w:r w:rsidRPr="00580B1C">
              <w:rPr>
                <w:bCs/>
                <w:color w:val="000000" w:themeColor="text1"/>
              </w:rPr>
              <w:t>5</w:t>
            </w:r>
          </w:p>
        </w:tc>
      </w:tr>
      <w:tr w:rsidR="004832CE" w:rsidRPr="00580B1C" w14:paraId="4A105779" w14:textId="77777777" w:rsidTr="0096117E">
        <w:tc>
          <w:tcPr>
            <w:tcW w:w="3600" w:type="dxa"/>
            <w:vAlign w:val="center"/>
          </w:tcPr>
          <w:p w14:paraId="3034576B" w14:textId="77777777" w:rsidR="004832CE" w:rsidRPr="00580B1C" w:rsidRDefault="004832CE" w:rsidP="00376987">
            <w:pPr>
              <w:widowControl w:val="0"/>
              <w:ind w:right="576"/>
              <w:rPr>
                <w:color w:val="000000" w:themeColor="text1"/>
              </w:rPr>
            </w:pPr>
            <w:r w:rsidRPr="00580B1C">
              <w:rPr>
                <w:color w:val="000000" w:themeColor="text1"/>
              </w:rPr>
              <w:t>DVBE incentive</w:t>
            </w:r>
          </w:p>
        </w:tc>
        <w:tc>
          <w:tcPr>
            <w:tcW w:w="1380" w:type="dxa"/>
          </w:tcPr>
          <w:p w14:paraId="630A7BFC" w14:textId="77777777" w:rsidR="004832CE" w:rsidRPr="00580B1C" w:rsidRDefault="004832CE" w:rsidP="00376987">
            <w:pPr>
              <w:widowControl w:val="0"/>
              <w:jc w:val="center"/>
              <w:rPr>
                <w:bCs/>
                <w:color w:val="000000" w:themeColor="text1"/>
              </w:rPr>
            </w:pPr>
            <w:r w:rsidRPr="00580B1C">
              <w:rPr>
                <w:bCs/>
                <w:color w:val="000000" w:themeColor="text1"/>
              </w:rPr>
              <w:t>0</w:t>
            </w:r>
          </w:p>
        </w:tc>
        <w:tc>
          <w:tcPr>
            <w:tcW w:w="1230" w:type="dxa"/>
          </w:tcPr>
          <w:p w14:paraId="24436F44" w14:textId="77777777" w:rsidR="004832CE" w:rsidRPr="00580B1C" w:rsidRDefault="004832CE" w:rsidP="00376987">
            <w:pPr>
              <w:widowControl w:val="0"/>
              <w:jc w:val="center"/>
              <w:rPr>
                <w:bCs/>
                <w:color w:val="000000" w:themeColor="text1"/>
              </w:rPr>
            </w:pPr>
            <w:r w:rsidRPr="00580B1C">
              <w:rPr>
                <w:bCs/>
                <w:color w:val="000000" w:themeColor="text1"/>
              </w:rPr>
              <w:t>3</w:t>
            </w:r>
          </w:p>
        </w:tc>
      </w:tr>
      <w:tr w:rsidR="0064762A" w:rsidRPr="00580B1C" w14:paraId="134F754B" w14:textId="77777777" w:rsidTr="0096117E">
        <w:tc>
          <w:tcPr>
            <w:tcW w:w="3600" w:type="dxa"/>
            <w:vAlign w:val="center"/>
          </w:tcPr>
          <w:p w14:paraId="6FF899A4" w14:textId="77777777" w:rsidR="0064762A" w:rsidRPr="00580B1C" w:rsidRDefault="0064762A" w:rsidP="00376987">
            <w:pPr>
              <w:widowControl w:val="0"/>
              <w:ind w:right="576"/>
              <w:rPr>
                <w:b/>
                <w:color w:val="000000" w:themeColor="text1"/>
              </w:rPr>
            </w:pPr>
            <w:r w:rsidRPr="00580B1C">
              <w:rPr>
                <w:b/>
                <w:color w:val="000000" w:themeColor="text1"/>
              </w:rPr>
              <w:t>TOTAL</w:t>
            </w:r>
          </w:p>
        </w:tc>
        <w:tc>
          <w:tcPr>
            <w:tcW w:w="1380" w:type="dxa"/>
          </w:tcPr>
          <w:p w14:paraId="2F2B1CDE" w14:textId="77777777" w:rsidR="0064762A" w:rsidRPr="00580B1C" w:rsidRDefault="0064762A" w:rsidP="00376987">
            <w:pPr>
              <w:widowControl w:val="0"/>
              <w:jc w:val="center"/>
              <w:rPr>
                <w:b/>
                <w:bCs/>
                <w:color w:val="000000" w:themeColor="text1"/>
              </w:rPr>
            </w:pPr>
            <w:r w:rsidRPr="00580B1C">
              <w:rPr>
                <w:b/>
                <w:bCs/>
                <w:color w:val="000000" w:themeColor="text1"/>
              </w:rPr>
              <w:t>94</w:t>
            </w:r>
          </w:p>
        </w:tc>
        <w:tc>
          <w:tcPr>
            <w:tcW w:w="1230" w:type="dxa"/>
          </w:tcPr>
          <w:p w14:paraId="23FF46E5" w14:textId="77777777" w:rsidR="0064762A" w:rsidRPr="00580B1C" w:rsidRDefault="0096117E" w:rsidP="00376987">
            <w:pPr>
              <w:widowControl w:val="0"/>
              <w:jc w:val="center"/>
              <w:rPr>
                <w:b/>
                <w:bCs/>
                <w:color w:val="000000" w:themeColor="text1"/>
              </w:rPr>
            </w:pPr>
            <w:r w:rsidRPr="00580B1C">
              <w:rPr>
                <w:b/>
                <w:bCs/>
                <w:color w:val="000000" w:themeColor="text1"/>
              </w:rPr>
              <w:t>95</w:t>
            </w:r>
          </w:p>
        </w:tc>
      </w:tr>
    </w:tbl>
    <w:p w14:paraId="6A537744" w14:textId="77777777" w:rsidR="007546E5" w:rsidRPr="00580B1C" w:rsidRDefault="007546E5" w:rsidP="00376987">
      <w:pPr>
        <w:spacing w:line="240" w:lineRule="auto"/>
        <w:ind w:left="720"/>
        <w:rPr>
          <w:i/>
        </w:rPr>
      </w:pPr>
    </w:p>
    <w:p w14:paraId="1F134E50" w14:textId="77777777" w:rsidR="00EF7741" w:rsidRPr="00580B1C" w:rsidRDefault="00D40317" w:rsidP="00376987">
      <w:pPr>
        <w:spacing w:line="240" w:lineRule="auto"/>
        <w:ind w:left="720"/>
        <w:rPr>
          <w:i/>
        </w:rPr>
      </w:pPr>
      <w:r>
        <w:rPr>
          <w:i/>
        </w:rPr>
        <w:t xml:space="preserve">HHH Corp </w:t>
      </w:r>
      <w:r w:rsidR="0096117E" w:rsidRPr="00580B1C">
        <w:rPr>
          <w:i/>
        </w:rPr>
        <w:t xml:space="preserve">qualified for the DVBE incentive, and received all three points.  </w:t>
      </w:r>
      <w:r>
        <w:rPr>
          <w:i/>
        </w:rPr>
        <w:t>GGG Corp</w:t>
      </w:r>
      <w:r w:rsidR="0096117E" w:rsidRPr="00580B1C">
        <w:rPr>
          <w:i/>
        </w:rPr>
        <w:t xml:space="preserve"> did not qualify for the DVBE incentive, and received none of those three points. The JBE will award the contract to </w:t>
      </w:r>
      <w:r>
        <w:rPr>
          <w:i/>
        </w:rPr>
        <w:t>HHH Corp</w:t>
      </w:r>
      <w:r w:rsidR="00573B72" w:rsidRPr="00580B1C">
        <w:rPr>
          <w:i/>
        </w:rPr>
        <w:t>, as its bid received the highest score.</w:t>
      </w:r>
    </w:p>
    <w:p w14:paraId="42B00809" w14:textId="77777777" w:rsidR="00CA2A0A" w:rsidRPr="00580B1C" w:rsidRDefault="00CA2A0A" w:rsidP="00376987">
      <w:pPr>
        <w:spacing w:line="240" w:lineRule="auto"/>
        <w:ind w:left="720"/>
        <w:rPr>
          <w:i/>
        </w:rPr>
      </w:pPr>
    </w:p>
    <w:p w14:paraId="76312B37" w14:textId="77777777" w:rsidR="006B148E" w:rsidRPr="00580B1C" w:rsidRDefault="00D503B2" w:rsidP="00376987">
      <w:pPr>
        <w:spacing w:line="240" w:lineRule="auto"/>
        <w:rPr>
          <w:b/>
        </w:rPr>
      </w:pPr>
      <w:r w:rsidRPr="00580B1C">
        <w:rPr>
          <w:b/>
        </w:rPr>
        <w:t>6</w:t>
      </w:r>
      <w:r w:rsidR="006B148E" w:rsidRPr="00580B1C">
        <w:rPr>
          <w:b/>
        </w:rPr>
        <w:t>.</w:t>
      </w:r>
      <w:r w:rsidR="006B148E" w:rsidRPr="00580B1C">
        <w:rPr>
          <w:b/>
        </w:rPr>
        <w:tab/>
        <w:t>Suspended or debarred bidders and subcontractors</w:t>
      </w:r>
    </w:p>
    <w:p w14:paraId="5753D70A" w14:textId="77777777" w:rsidR="006B148E" w:rsidRPr="00580B1C" w:rsidRDefault="006B148E" w:rsidP="00376987">
      <w:pPr>
        <w:spacing w:line="240" w:lineRule="auto"/>
        <w:rPr>
          <w:b/>
        </w:rPr>
      </w:pPr>
    </w:p>
    <w:p w14:paraId="466D706D" w14:textId="77777777" w:rsidR="006B148E" w:rsidRPr="00580B1C" w:rsidRDefault="006B148E" w:rsidP="00376987">
      <w:pPr>
        <w:spacing w:line="240" w:lineRule="auto"/>
        <w:rPr>
          <w:b/>
        </w:rPr>
      </w:pPr>
      <w:commentRangeStart w:id="18"/>
      <w:r w:rsidRPr="00580B1C">
        <w:t xml:space="preserve">The JBE will not enter any contract with a Bidder suspended or debarred for violating PCC 10115.10 for the period of the applicable suspension or debarment. The JBE will not award a contract to a Bidder utilizing the services of a subcontractor suspended or debarred for violating PCC 10115.10 for the period of the applicable suspension or debarment.  </w:t>
      </w:r>
      <w:commentRangeEnd w:id="18"/>
      <w:r w:rsidRPr="00580B1C">
        <w:rPr>
          <w:rStyle w:val="CommentReference"/>
          <w:rFonts w:ascii="Times New Roman" w:eastAsia="Times New Roman" w:hAnsi="Times New Roman"/>
          <w:sz w:val="24"/>
          <w:szCs w:val="24"/>
          <w:lang w:bidi="ar-SA"/>
        </w:rPr>
        <w:commentReference w:id="18"/>
      </w:r>
      <w:r w:rsidRPr="00580B1C">
        <w:t xml:space="preserve">DGS maintains a list of suspended and debarred entities at </w:t>
      </w:r>
      <w:r w:rsidRPr="00580B1C">
        <w:rPr>
          <w:u w:val="single"/>
        </w:rPr>
        <w:t>www.documents.dgs.ca.gov/pd/smallbus/SuspendList.pdf</w:t>
      </w:r>
      <w:r w:rsidRPr="00580B1C">
        <w:t>.</w:t>
      </w:r>
    </w:p>
    <w:p w14:paraId="6F7EDE9C" w14:textId="77777777" w:rsidR="006B148E" w:rsidRPr="00580B1C" w:rsidRDefault="006B148E" w:rsidP="00376987">
      <w:pPr>
        <w:spacing w:line="240" w:lineRule="auto"/>
        <w:rPr>
          <w:b/>
        </w:rPr>
      </w:pPr>
    </w:p>
    <w:p w14:paraId="712EFEC7" w14:textId="77777777" w:rsidR="00013F68" w:rsidRPr="00580B1C" w:rsidRDefault="00D503B2" w:rsidP="00376987">
      <w:pPr>
        <w:spacing w:line="240" w:lineRule="auto"/>
        <w:rPr>
          <w:b/>
        </w:rPr>
      </w:pPr>
      <w:r w:rsidRPr="00580B1C">
        <w:rPr>
          <w:b/>
        </w:rPr>
        <w:t>7</w:t>
      </w:r>
      <w:r w:rsidR="00013F68" w:rsidRPr="00580B1C">
        <w:rPr>
          <w:b/>
        </w:rPr>
        <w:t>.</w:t>
      </w:r>
      <w:r w:rsidR="00013F68" w:rsidRPr="00580B1C">
        <w:rPr>
          <w:b/>
        </w:rPr>
        <w:tab/>
        <w:t xml:space="preserve">Replacement of DVBE </w:t>
      </w:r>
      <w:r w:rsidR="003342AB" w:rsidRPr="00580B1C">
        <w:rPr>
          <w:b/>
        </w:rPr>
        <w:t>s</w:t>
      </w:r>
      <w:r w:rsidR="00013F68" w:rsidRPr="00580B1C">
        <w:rPr>
          <w:b/>
        </w:rPr>
        <w:t>ubcontractors</w:t>
      </w:r>
    </w:p>
    <w:p w14:paraId="32F11F17" w14:textId="77777777" w:rsidR="00013F68" w:rsidRPr="00580B1C" w:rsidRDefault="00013F68" w:rsidP="00376987">
      <w:pPr>
        <w:spacing w:line="240" w:lineRule="auto"/>
        <w:rPr>
          <w:b/>
        </w:rPr>
      </w:pPr>
    </w:p>
    <w:p w14:paraId="67428680" w14:textId="77777777" w:rsidR="003342AB" w:rsidRPr="00580B1C" w:rsidRDefault="003342AB" w:rsidP="002D4858">
      <w:pPr>
        <w:spacing w:line="240" w:lineRule="auto"/>
      </w:pPr>
      <w:r w:rsidRPr="00580B1C">
        <w:t xml:space="preserve">With the JBE’s prior written approval, a vendor may replace a DVBE subcontractor identified in its </w:t>
      </w:r>
      <w:r w:rsidR="00436845" w:rsidRPr="00580B1C">
        <w:t>b</w:t>
      </w:r>
      <w:r w:rsidRPr="00580B1C">
        <w:t>id with another DVBE</w:t>
      </w:r>
      <w:r w:rsidR="0057532C">
        <w:t xml:space="preserve"> subcontractor</w:t>
      </w:r>
      <w:r w:rsidRPr="00580B1C">
        <w:t xml:space="preserve">.  </w:t>
      </w:r>
    </w:p>
    <w:p w14:paraId="7E2ED1D6" w14:textId="77777777" w:rsidR="003342AB" w:rsidRPr="00580B1C" w:rsidRDefault="003342AB" w:rsidP="002D4858">
      <w:pPr>
        <w:spacing w:line="240" w:lineRule="auto"/>
      </w:pPr>
    </w:p>
    <w:p w14:paraId="6534E9D0" w14:textId="77777777" w:rsidR="003342AB" w:rsidRPr="00580B1C" w:rsidRDefault="003342AB" w:rsidP="002D4858">
      <w:pPr>
        <w:spacing w:line="240" w:lineRule="auto"/>
      </w:pPr>
      <w:r w:rsidRPr="00580B1C">
        <w:t>When requesting replacement of a DVBE subcontractor, the vendor must provide to the JBE:</w:t>
      </w:r>
    </w:p>
    <w:p w14:paraId="39FAC022" w14:textId="77777777" w:rsidR="003342AB" w:rsidRPr="00580B1C" w:rsidRDefault="003342AB" w:rsidP="00376987">
      <w:pPr>
        <w:autoSpaceDE w:val="0"/>
        <w:autoSpaceDN w:val="0"/>
        <w:adjustRightInd w:val="0"/>
        <w:spacing w:line="240" w:lineRule="auto"/>
        <w:ind w:left="2160" w:hanging="720"/>
        <w:rPr>
          <w:rFonts w:cstheme="minorHAnsi"/>
          <w:lang w:bidi="ar-SA"/>
        </w:rPr>
      </w:pPr>
    </w:p>
    <w:p w14:paraId="63A99D95" w14:textId="77777777" w:rsidR="003342AB" w:rsidRPr="00580B1C" w:rsidRDefault="003342AB" w:rsidP="00376987">
      <w:pPr>
        <w:autoSpaceDE w:val="0"/>
        <w:autoSpaceDN w:val="0"/>
        <w:adjustRightInd w:val="0"/>
        <w:spacing w:line="240" w:lineRule="auto"/>
        <w:ind w:left="2160" w:hanging="720"/>
        <w:rPr>
          <w:rFonts w:cstheme="minorHAnsi"/>
          <w:lang w:bidi="ar-SA"/>
        </w:rPr>
      </w:pPr>
      <w:r w:rsidRPr="00580B1C">
        <w:rPr>
          <w:rFonts w:cstheme="minorHAnsi"/>
          <w:lang w:bidi="ar-SA"/>
        </w:rPr>
        <w:t>i.</w:t>
      </w:r>
      <w:r w:rsidRPr="00580B1C">
        <w:rPr>
          <w:rFonts w:cstheme="minorHAnsi"/>
          <w:lang w:bidi="ar-SA"/>
        </w:rPr>
        <w:tab/>
      </w:r>
      <w:r w:rsidR="002776D8" w:rsidRPr="00580B1C">
        <w:rPr>
          <w:rFonts w:cstheme="minorHAnsi"/>
          <w:lang w:bidi="ar-SA"/>
        </w:rPr>
        <w:t>W</w:t>
      </w:r>
      <w:r w:rsidRPr="00580B1C">
        <w:t>ritten explanation of the reason for the requested replacement</w:t>
      </w:r>
      <w:r w:rsidR="00BB19C7">
        <w:t>.</w:t>
      </w:r>
    </w:p>
    <w:p w14:paraId="7D0F5709" w14:textId="77777777" w:rsidR="003342AB" w:rsidRPr="00580B1C" w:rsidRDefault="003342AB" w:rsidP="00376987">
      <w:pPr>
        <w:autoSpaceDE w:val="0"/>
        <w:autoSpaceDN w:val="0"/>
        <w:adjustRightInd w:val="0"/>
        <w:spacing w:line="240" w:lineRule="auto"/>
        <w:ind w:left="2160" w:hanging="720"/>
        <w:rPr>
          <w:rFonts w:cstheme="minorHAnsi"/>
          <w:lang w:bidi="ar-SA"/>
        </w:rPr>
      </w:pPr>
      <w:r w:rsidRPr="00580B1C">
        <w:rPr>
          <w:rFonts w:cstheme="minorHAnsi"/>
          <w:lang w:bidi="ar-SA"/>
        </w:rPr>
        <w:t>ii.</w:t>
      </w:r>
      <w:r w:rsidRPr="00580B1C">
        <w:rPr>
          <w:rFonts w:cstheme="minorHAnsi"/>
          <w:lang w:bidi="ar-SA"/>
        </w:rPr>
        <w:tab/>
      </w:r>
      <w:r w:rsidR="006B40E5" w:rsidRPr="00580B1C">
        <w:rPr>
          <w:rFonts w:cstheme="minorHAnsi"/>
          <w:lang w:bidi="ar-SA"/>
        </w:rPr>
        <w:t>New DVBE s</w:t>
      </w:r>
      <w:r w:rsidRPr="00580B1C">
        <w:rPr>
          <w:rFonts w:cstheme="minorHAnsi"/>
          <w:lang w:bidi="ar-SA"/>
        </w:rPr>
        <w:t xml:space="preserve">ubcontractor </w:t>
      </w:r>
      <w:r w:rsidR="00DD03B7" w:rsidRPr="00580B1C">
        <w:rPr>
          <w:rFonts w:cstheme="minorHAnsi"/>
          <w:lang w:bidi="ar-SA"/>
        </w:rPr>
        <w:t>n</w:t>
      </w:r>
      <w:r w:rsidRPr="00580B1C">
        <w:rPr>
          <w:rFonts w:cstheme="minorHAnsi"/>
          <w:lang w:bidi="ar-SA"/>
        </w:rPr>
        <w:t>ame</w:t>
      </w:r>
      <w:r w:rsidR="00BB19C7">
        <w:rPr>
          <w:rFonts w:cstheme="minorHAnsi"/>
          <w:lang w:bidi="ar-SA"/>
        </w:rPr>
        <w:t>.</w:t>
      </w:r>
    </w:p>
    <w:p w14:paraId="508AE26A" w14:textId="77777777" w:rsidR="003342AB" w:rsidRPr="00580B1C" w:rsidRDefault="003342AB" w:rsidP="00376987">
      <w:pPr>
        <w:autoSpaceDE w:val="0"/>
        <w:autoSpaceDN w:val="0"/>
        <w:adjustRightInd w:val="0"/>
        <w:spacing w:line="240" w:lineRule="auto"/>
        <w:ind w:left="2160" w:hanging="720"/>
        <w:rPr>
          <w:rFonts w:cstheme="minorHAnsi"/>
          <w:lang w:bidi="ar-SA"/>
        </w:rPr>
      </w:pPr>
      <w:r w:rsidRPr="00580B1C">
        <w:rPr>
          <w:rFonts w:cstheme="minorHAnsi"/>
          <w:lang w:bidi="ar-SA"/>
        </w:rPr>
        <w:t>iii.</w:t>
      </w:r>
      <w:r w:rsidRPr="00580B1C">
        <w:rPr>
          <w:rFonts w:cstheme="minorHAnsi"/>
          <w:lang w:bidi="ar-SA"/>
        </w:rPr>
        <w:tab/>
      </w:r>
      <w:r w:rsidR="006B40E5" w:rsidRPr="00580B1C">
        <w:rPr>
          <w:rFonts w:cstheme="minorHAnsi"/>
          <w:lang w:bidi="ar-SA"/>
        </w:rPr>
        <w:t xml:space="preserve">New DVBE subcontractor </w:t>
      </w:r>
      <w:r w:rsidR="00DD03B7" w:rsidRPr="00580B1C">
        <w:rPr>
          <w:rFonts w:cstheme="minorHAnsi"/>
          <w:lang w:bidi="ar-SA"/>
        </w:rPr>
        <w:t>c</w:t>
      </w:r>
      <w:r w:rsidRPr="00580B1C">
        <w:rPr>
          <w:rFonts w:cstheme="minorHAnsi"/>
          <w:lang w:bidi="ar-SA"/>
        </w:rPr>
        <w:t xml:space="preserve">ontact </w:t>
      </w:r>
      <w:r w:rsidR="00DD03B7" w:rsidRPr="00580B1C">
        <w:rPr>
          <w:rFonts w:cstheme="minorHAnsi"/>
          <w:lang w:bidi="ar-SA"/>
        </w:rPr>
        <w:t>p</w:t>
      </w:r>
      <w:r w:rsidRPr="00580B1C">
        <w:rPr>
          <w:rFonts w:cstheme="minorHAnsi"/>
          <w:lang w:bidi="ar-SA"/>
        </w:rPr>
        <w:t>erson</w:t>
      </w:r>
      <w:r w:rsidR="00BB19C7">
        <w:rPr>
          <w:rFonts w:cstheme="minorHAnsi"/>
          <w:lang w:bidi="ar-SA"/>
        </w:rPr>
        <w:t>.</w:t>
      </w:r>
    </w:p>
    <w:p w14:paraId="7B1CD6F1" w14:textId="77777777" w:rsidR="003342AB" w:rsidRPr="00580B1C" w:rsidRDefault="003342AB" w:rsidP="00376987">
      <w:pPr>
        <w:autoSpaceDE w:val="0"/>
        <w:autoSpaceDN w:val="0"/>
        <w:adjustRightInd w:val="0"/>
        <w:spacing w:line="240" w:lineRule="auto"/>
        <w:ind w:left="2160" w:hanging="720"/>
        <w:rPr>
          <w:rFonts w:cstheme="minorHAnsi"/>
          <w:lang w:bidi="ar-SA"/>
        </w:rPr>
      </w:pPr>
      <w:r w:rsidRPr="00580B1C">
        <w:rPr>
          <w:rFonts w:cstheme="minorHAnsi"/>
          <w:lang w:bidi="ar-SA"/>
        </w:rPr>
        <w:t>iv.</w:t>
      </w:r>
      <w:r w:rsidRPr="00580B1C">
        <w:rPr>
          <w:rFonts w:cstheme="minorHAnsi"/>
          <w:lang w:bidi="ar-SA"/>
        </w:rPr>
        <w:tab/>
      </w:r>
      <w:r w:rsidR="006B40E5" w:rsidRPr="00580B1C">
        <w:rPr>
          <w:rFonts w:cstheme="minorHAnsi"/>
          <w:lang w:bidi="ar-SA"/>
        </w:rPr>
        <w:t xml:space="preserve">New DVBE subcontractor </w:t>
      </w:r>
      <w:r w:rsidR="00DD03B7" w:rsidRPr="00580B1C">
        <w:rPr>
          <w:rFonts w:cstheme="minorHAnsi"/>
          <w:lang w:bidi="ar-SA"/>
        </w:rPr>
        <w:t>a</w:t>
      </w:r>
      <w:r w:rsidRPr="00580B1C">
        <w:rPr>
          <w:rFonts w:cstheme="minorHAnsi"/>
          <w:lang w:bidi="ar-SA"/>
        </w:rPr>
        <w:t>ddress</w:t>
      </w:r>
      <w:r w:rsidR="00BB19C7">
        <w:rPr>
          <w:rFonts w:cstheme="minorHAnsi"/>
          <w:lang w:bidi="ar-SA"/>
        </w:rPr>
        <w:t>.</w:t>
      </w:r>
    </w:p>
    <w:p w14:paraId="1C6EE4F9" w14:textId="77777777" w:rsidR="003342AB" w:rsidRPr="00580B1C" w:rsidRDefault="003342AB" w:rsidP="00376987">
      <w:pPr>
        <w:autoSpaceDE w:val="0"/>
        <w:autoSpaceDN w:val="0"/>
        <w:adjustRightInd w:val="0"/>
        <w:spacing w:line="240" w:lineRule="auto"/>
        <w:ind w:left="2160" w:hanging="720"/>
        <w:rPr>
          <w:rFonts w:cstheme="minorHAnsi"/>
          <w:lang w:bidi="ar-SA"/>
        </w:rPr>
      </w:pPr>
      <w:r w:rsidRPr="00580B1C">
        <w:rPr>
          <w:rFonts w:cstheme="minorHAnsi"/>
          <w:lang w:bidi="ar-SA"/>
        </w:rPr>
        <w:t>v.</w:t>
      </w:r>
      <w:r w:rsidRPr="00580B1C">
        <w:rPr>
          <w:rFonts w:cstheme="minorHAnsi"/>
          <w:lang w:bidi="ar-SA"/>
        </w:rPr>
        <w:tab/>
      </w:r>
      <w:r w:rsidR="006B40E5" w:rsidRPr="00580B1C">
        <w:rPr>
          <w:rFonts w:cstheme="minorHAnsi"/>
          <w:lang w:bidi="ar-SA"/>
        </w:rPr>
        <w:t xml:space="preserve">New DVBE subcontractor </w:t>
      </w:r>
      <w:r w:rsidR="00DD03B7" w:rsidRPr="00580B1C">
        <w:rPr>
          <w:rFonts w:cstheme="minorHAnsi"/>
          <w:lang w:bidi="ar-SA"/>
        </w:rPr>
        <w:t>p</w:t>
      </w:r>
      <w:r w:rsidRPr="00580B1C">
        <w:rPr>
          <w:rFonts w:cstheme="minorHAnsi"/>
          <w:lang w:bidi="ar-SA"/>
        </w:rPr>
        <w:t>hone number</w:t>
      </w:r>
      <w:r w:rsidR="00BB19C7">
        <w:rPr>
          <w:rFonts w:cstheme="minorHAnsi"/>
          <w:lang w:bidi="ar-SA"/>
        </w:rPr>
        <w:t>.</w:t>
      </w:r>
    </w:p>
    <w:p w14:paraId="6552DD07" w14:textId="77777777" w:rsidR="003342AB" w:rsidRPr="00580B1C" w:rsidRDefault="003342AB" w:rsidP="00376987">
      <w:pPr>
        <w:autoSpaceDE w:val="0"/>
        <w:autoSpaceDN w:val="0"/>
        <w:adjustRightInd w:val="0"/>
        <w:spacing w:line="240" w:lineRule="auto"/>
        <w:ind w:left="2160" w:hanging="720"/>
        <w:rPr>
          <w:rFonts w:cstheme="minorHAnsi"/>
          <w:lang w:bidi="ar-SA"/>
        </w:rPr>
      </w:pPr>
      <w:r w:rsidRPr="00580B1C">
        <w:rPr>
          <w:rFonts w:cstheme="minorHAnsi"/>
          <w:lang w:bidi="ar-SA"/>
        </w:rPr>
        <w:t>vi.</w:t>
      </w:r>
      <w:r w:rsidRPr="00580B1C">
        <w:rPr>
          <w:rFonts w:cstheme="minorHAnsi"/>
          <w:lang w:bidi="ar-SA"/>
        </w:rPr>
        <w:tab/>
      </w:r>
      <w:r w:rsidR="006B40E5" w:rsidRPr="00580B1C">
        <w:rPr>
          <w:rFonts w:cstheme="minorHAnsi"/>
          <w:lang w:bidi="ar-SA"/>
        </w:rPr>
        <w:t xml:space="preserve">New DVBE subcontractor </w:t>
      </w:r>
      <w:r w:rsidR="00DD03B7" w:rsidRPr="00580B1C">
        <w:rPr>
          <w:rFonts w:cstheme="minorHAnsi"/>
          <w:lang w:bidi="ar-SA"/>
        </w:rPr>
        <w:t>e</w:t>
      </w:r>
      <w:r w:rsidRPr="00580B1C">
        <w:rPr>
          <w:rFonts w:cstheme="minorHAnsi"/>
          <w:lang w:bidi="ar-SA"/>
        </w:rPr>
        <w:t>mail</w:t>
      </w:r>
      <w:r w:rsidR="00BB19C7">
        <w:rPr>
          <w:rFonts w:cstheme="minorHAnsi"/>
          <w:lang w:bidi="ar-SA"/>
        </w:rPr>
        <w:t>.</w:t>
      </w:r>
    </w:p>
    <w:p w14:paraId="36F634B4" w14:textId="77777777" w:rsidR="003342AB" w:rsidRPr="00580B1C" w:rsidRDefault="003342AB" w:rsidP="00376987">
      <w:pPr>
        <w:autoSpaceDE w:val="0"/>
        <w:autoSpaceDN w:val="0"/>
        <w:adjustRightInd w:val="0"/>
        <w:spacing w:line="240" w:lineRule="auto"/>
        <w:ind w:left="2160" w:hanging="720"/>
        <w:rPr>
          <w:rFonts w:cstheme="minorHAnsi"/>
          <w:bCs/>
          <w:lang w:bidi="ar-SA"/>
        </w:rPr>
      </w:pPr>
      <w:r w:rsidRPr="00580B1C">
        <w:rPr>
          <w:rFonts w:cstheme="minorHAnsi"/>
          <w:bCs/>
          <w:lang w:bidi="ar-SA"/>
        </w:rPr>
        <w:t xml:space="preserve">vii.  </w:t>
      </w:r>
      <w:r w:rsidRPr="00580B1C">
        <w:rPr>
          <w:rFonts w:cstheme="minorHAnsi"/>
          <w:bCs/>
          <w:lang w:bidi="ar-SA"/>
        </w:rPr>
        <w:tab/>
      </w:r>
      <w:r w:rsidR="006B40E5" w:rsidRPr="00580B1C">
        <w:rPr>
          <w:rFonts w:cstheme="minorHAnsi"/>
          <w:lang w:bidi="ar-SA"/>
        </w:rPr>
        <w:t xml:space="preserve">New DVBE subcontractor </w:t>
      </w:r>
      <w:r w:rsidRPr="00580B1C">
        <w:rPr>
          <w:rFonts w:cstheme="minorHAnsi"/>
          <w:bCs/>
          <w:lang w:bidi="ar-SA"/>
        </w:rPr>
        <w:t xml:space="preserve">DVBE </w:t>
      </w:r>
      <w:r w:rsidR="00DD03B7" w:rsidRPr="00580B1C">
        <w:rPr>
          <w:rFonts w:cstheme="minorHAnsi"/>
          <w:bCs/>
          <w:lang w:bidi="ar-SA"/>
        </w:rPr>
        <w:t>s</w:t>
      </w:r>
      <w:r w:rsidRPr="00580B1C">
        <w:rPr>
          <w:rFonts w:cstheme="minorHAnsi"/>
          <w:bCs/>
          <w:lang w:bidi="ar-SA"/>
        </w:rPr>
        <w:t>upplier ID number</w:t>
      </w:r>
      <w:r w:rsidR="00BB19C7">
        <w:rPr>
          <w:rFonts w:cstheme="minorHAnsi"/>
          <w:bCs/>
          <w:lang w:bidi="ar-SA"/>
        </w:rPr>
        <w:t>.</w:t>
      </w:r>
    </w:p>
    <w:p w14:paraId="1E50AB18" w14:textId="77777777" w:rsidR="003342AB" w:rsidRPr="00580B1C" w:rsidRDefault="003342AB" w:rsidP="00376987">
      <w:pPr>
        <w:autoSpaceDE w:val="0"/>
        <w:autoSpaceDN w:val="0"/>
        <w:adjustRightInd w:val="0"/>
        <w:spacing w:line="240" w:lineRule="auto"/>
        <w:ind w:left="2160" w:hanging="720"/>
        <w:rPr>
          <w:rFonts w:cstheme="minorHAnsi"/>
          <w:bCs/>
          <w:lang w:bidi="ar-SA"/>
        </w:rPr>
      </w:pPr>
      <w:r w:rsidRPr="00580B1C">
        <w:rPr>
          <w:rFonts w:cstheme="minorHAnsi"/>
          <w:bCs/>
          <w:lang w:bidi="ar-SA"/>
        </w:rPr>
        <w:t>viii.</w:t>
      </w:r>
      <w:r w:rsidRPr="00580B1C">
        <w:rPr>
          <w:rFonts w:cstheme="minorHAnsi"/>
          <w:bCs/>
          <w:lang w:bidi="ar-SA"/>
        </w:rPr>
        <w:tab/>
      </w:r>
      <w:r w:rsidR="006B40E5" w:rsidRPr="00580B1C">
        <w:rPr>
          <w:rFonts w:cstheme="minorHAnsi"/>
          <w:lang w:bidi="ar-SA"/>
        </w:rPr>
        <w:t xml:space="preserve">New DVBE subcontractor </w:t>
      </w:r>
      <w:r w:rsidRPr="00580B1C">
        <w:rPr>
          <w:rFonts w:cstheme="minorHAnsi"/>
          <w:bCs/>
          <w:lang w:bidi="ar-SA"/>
        </w:rPr>
        <w:t xml:space="preserve">DVBE </w:t>
      </w:r>
      <w:r w:rsidR="00DD03B7" w:rsidRPr="00580B1C">
        <w:rPr>
          <w:rFonts w:cstheme="minorHAnsi"/>
          <w:bCs/>
          <w:lang w:bidi="ar-SA"/>
        </w:rPr>
        <w:t>c</w:t>
      </w:r>
      <w:r w:rsidRPr="00580B1C">
        <w:rPr>
          <w:rFonts w:cstheme="minorHAnsi"/>
          <w:bCs/>
          <w:lang w:bidi="ar-SA"/>
        </w:rPr>
        <w:t xml:space="preserve">ertification active </w:t>
      </w:r>
      <w:r w:rsidR="00BB19C7">
        <w:rPr>
          <w:rFonts w:cstheme="minorHAnsi"/>
          <w:bCs/>
          <w:lang w:bidi="ar-SA"/>
        </w:rPr>
        <w:t>dates (</w:t>
      </w:r>
      <w:r w:rsidRPr="00580B1C">
        <w:rPr>
          <w:rFonts w:cstheme="minorHAnsi"/>
          <w:bCs/>
          <w:lang w:bidi="ar-SA"/>
        </w:rPr>
        <w:t>from</w:t>
      </w:r>
      <w:r w:rsidR="00BB19C7">
        <w:rPr>
          <w:rFonts w:cstheme="minorHAnsi"/>
          <w:bCs/>
          <w:lang w:bidi="ar-SA"/>
        </w:rPr>
        <w:t>/to).</w:t>
      </w:r>
    </w:p>
    <w:p w14:paraId="17C0790F" w14:textId="77777777" w:rsidR="002776D8" w:rsidRPr="00580B1C" w:rsidRDefault="002776D8" w:rsidP="00376987">
      <w:pPr>
        <w:autoSpaceDE w:val="0"/>
        <w:autoSpaceDN w:val="0"/>
        <w:adjustRightInd w:val="0"/>
        <w:spacing w:line="240" w:lineRule="auto"/>
        <w:ind w:left="2160" w:hanging="720"/>
        <w:rPr>
          <w:rFonts w:cstheme="minorHAnsi"/>
          <w:bCs/>
          <w:lang w:bidi="ar-SA"/>
        </w:rPr>
      </w:pPr>
      <w:r w:rsidRPr="00580B1C">
        <w:rPr>
          <w:rFonts w:cstheme="minorHAnsi"/>
          <w:bCs/>
          <w:lang w:bidi="ar-SA"/>
        </w:rPr>
        <w:t>ix.</w:t>
      </w:r>
      <w:r w:rsidRPr="00580B1C">
        <w:rPr>
          <w:rFonts w:cstheme="minorHAnsi"/>
          <w:bCs/>
          <w:lang w:bidi="ar-SA"/>
        </w:rPr>
        <w:tab/>
        <w:t>Other information as requested by the JBE.</w:t>
      </w:r>
    </w:p>
    <w:p w14:paraId="4DF0F6E9" w14:textId="77777777" w:rsidR="003342AB" w:rsidRPr="00580B1C" w:rsidRDefault="003342AB" w:rsidP="00376987">
      <w:pPr>
        <w:spacing w:line="240" w:lineRule="auto"/>
      </w:pPr>
    </w:p>
    <w:p w14:paraId="303D26E8" w14:textId="688DDCD8" w:rsidR="002E17D8" w:rsidRPr="00580B1C" w:rsidRDefault="00767F73" w:rsidP="00376987">
      <w:pPr>
        <w:spacing w:line="240" w:lineRule="auto"/>
        <w:ind w:left="720"/>
      </w:pPr>
      <w:r w:rsidRPr="00580B1C">
        <w:t>A JBE may not permit a v</w:t>
      </w:r>
      <w:r w:rsidR="002E17D8" w:rsidRPr="00580B1C">
        <w:t xml:space="preserve">endor to </w:t>
      </w:r>
      <w:r w:rsidR="00436845" w:rsidRPr="00580B1C">
        <w:t>use</w:t>
      </w:r>
      <w:r w:rsidR="002E17D8" w:rsidRPr="00580B1C">
        <w:t xml:space="preserve"> a subcontractor suspended for violating PCC 10115.10 for the period of the applicable suspension. To access a DGS list of suspended Bidders, search on </w:t>
      </w:r>
      <w:hyperlink r:id="rId11" w:history="1">
        <w:r w:rsidR="00AA4FAE">
          <w:rPr>
            <w:rStyle w:val="Hyperlink"/>
          </w:rPr>
          <w:t>https://www.documents.dgs.ca.gov/pd/smallbus/Suspendedlist.pdf</w:t>
        </w:r>
      </w:hyperlink>
      <w:r w:rsidR="002E17D8" w:rsidRPr="00580B1C">
        <w:t>.</w:t>
      </w:r>
    </w:p>
    <w:p w14:paraId="350A5917" w14:textId="77777777" w:rsidR="002E17D8" w:rsidRPr="00580B1C" w:rsidRDefault="002E17D8" w:rsidP="00376987">
      <w:pPr>
        <w:spacing w:line="240" w:lineRule="auto"/>
      </w:pPr>
    </w:p>
    <w:p w14:paraId="690893C8" w14:textId="77777777" w:rsidR="00DA1B78" w:rsidRPr="00580B1C" w:rsidRDefault="00D503B2" w:rsidP="00376987">
      <w:pPr>
        <w:spacing w:line="240" w:lineRule="auto"/>
        <w:rPr>
          <w:b/>
        </w:rPr>
      </w:pPr>
      <w:r w:rsidRPr="00580B1C">
        <w:rPr>
          <w:b/>
        </w:rPr>
        <w:t>8</w:t>
      </w:r>
      <w:r w:rsidR="00DA1B78" w:rsidRPr="00580B1C">
        <w:rPr>
          <w:b/>
        </w:rPr>
        <w:t xml:space="preserve">.  </w:t>
      </w:r>
      <w:r w:rsidR="00DA1B78" w:rsidRPr="00580B1C">
        <w:rPr>
          <w:b/>
        </w:rPr>
        <w:tab/>
        <w:t>General</w:t>
      </w:r>
    </w:p>
    <w:p w14:paraId="091A43FD" w14:textId="77777777" w:rsidR="00DA1B78" w:rsidRPr="00580B1C" w:rsidRDefault="00DA1B78" w:rsidP="00376987">
      <w:pPr>
        <w:spacing w:line="240" w:lineRule="auto"/>
      </w:pPr>
    </w:p>
    <w:p w14:paraId="4FAEFCB4" w14:textId="77777777" w:rsidR="00DA1B78" w:rsidRPr="00580B1C" w:rsidRDefault="00DA1B78" w:rsidP="00376987">
      <w:pPr>
        <w:spacing w:line="240" w:lineRule="auto"/>
        <w:rPr>
          <w:b/>
        </w:rPr>
      </w:pPr>
      <w:r w:rsidRPr="00580B1C">
        <w:rPr>
          <w:b/>
        </w:rPr>
        <w:tab/>
      </w:r>
      <w:r w:rsidR="004C352B" w:rsidRPr="00580B1C">
        <w:rPr>
          <w:b/>
        </w:rPr>
        <w:t>A</w:t>
      </w:r>
      <w:r w:rsidRPr="00580B1C">
        <w:rPr>
          <w:b/>
        </w:rPr>
        <w:t>.</w:t>
      </w:r>
      <w:r w:rsidRPr="00580B1C">
        <w:rPr>
          <w:b/>
        </w:rPr>
        <w:tab/>
        <w:t xml:space="preserve">Use of </w:t>
      </w:r>
      <w:commentRangeStart w:id="19"/>
      <w:r w:rsidRPr="00580B1C">
        <w:rPr>
          <w:b/>
        </w:rPr>
        <w:t>existing state resources</w:t>
      </w:r>
      <w:commentRangeEnd w:id="19"/>
      <w:r w:rsidRPr="00580B1C">
        <w:rPr>
          <w:rStyle w:val="CommentReference"/>
          <w:rFonts w:ascii="Times New Roman" w:eastAsia="Times New Roman" w:hAnsi="Times New Roman"/>
          <w:sz w:val="24"/>
          <w:szCs w:val="24"/>
          <w:lang w:bidi="ar-SA"/>
        </w:rPr>
        <w:commentReference w:id="19"/>
      </w:r>
    </w:p>
    <w:p w14:paraId="07215D49" w14:textId="77777777" w:rsidR="00DA1B78" w:rsidRPr="00580B1C" w:rsidRDefault="00DA1B78" w:rsidP="00376987">
      <w:pPr>
        <w:spacing w:line="240" w:lineRule="auto"/>
      </w:pPr>
    </w:p>
    <w:p w14:paraId="6646E63F" w14:textId="18DCEE74" w:rsidR="00A230C0" w:rsidRDefault="00DA1B78" w:rsidP="00376987">
      <w:pPr>
        <w:spacing w:line="240" w:lineRule="auto"/>
        <w:ind w:left="720"/>
        <w:rPr>
          <w:iCs/>
          <w:u w:val="single"/>
        </w:rPr>
      </w:pPr>
      <w:r w:rsidRPr="00580B1C">
        <w:t xml:space="preserve">The JBE will use </w:t>
      </w:r>
      <w:r w:rsidR="00767F73" w:rsidRPr="00580B1C">
        <w:t xml:space="preserve">existing state resources related to DVBEs.  </w:t>
      </w:r>
      <w:r w:rsidRPr="00580B1C">
        <w:t xml:space="preserve">These resources include the database of certified DVBEs maintained by DGS, currently accessible at </w:t>
      </w:r>
      <w:hyperlink r:id="rId12" w:history="1">
        <w:r w:rsidR="00A230C0" w:rsidRPr="00C0501D">
          <w:rPr>
            <w:rStyle w:val="Hyperlink"/>
            <w:iCs/>
          </w:rPr>
          <w:t>https://caleprocure.ca.gov/pages/PublicSearch/supplier-search.aspx</w:t>
        </w:r>
      </w:hyperlink>
      <w:r w:rsidR="00A230C0">
        <w:rPr>
          <w:iCs/>
          <w:u w:val="single"/>
        </w:rPr>
        <w:t>.</w:t>
      </w:r>
    </w:p>
    <w:p w14:paraId="26046F78" w14:textId="30C17B17" w:rsidR="00DA1B78" w:rsidRPr="00580B1C" w:rsidRDefault="00DA1B78" w:rsidP="00376987">
      <w:pPr>
        <w:spacing w:line="240" w:lineRule="auto"/>
        <w:ind w:left="720"/>
      </w:pPr>
    </w:p>
    <w:p w14:paraId="1335200B" w14:textId="77777777" w:rsidR="00DA1B78" w:rsidRPr="00580B1C" w:rsidRDefault="00DA1B78" w:rsidP="00376987">
      <w:pPr>
        <w:spacing w:line="240" w:lineRule="auto"/>
      </w:pPr>
    </w:p>
    <w:p w14:paraId="781B0A7A" w14:textId="77777777" w:rsidR="00DA1B78" w:rsidRPr="00580B1C" w:rsidRDefault="00DA1B78" w:rsidP="00376987">
      <w:pPr>
        <w:spacing w:line="240" w:lineRule="auto"/>
        <w:rPr>
          <w:b/>
        </w:rPr>
      </w:pPr>
      <w:r w:rsidRPr="00580B1C">
        <w:rPr>
          <w:b/>
        </w:rPr>
        <w:tab/>
      </w:r>
      <w:r w:rsidR="004C352B" w:rsidRPr="00580B1C">
        <w:rPr>
          <w:b/>
        </w:rPr>
        <w:t>B</w:t>
      </w:r>
      <w:r w:rsidRPr="00580B1C">
        <w:rPr>
          <w:b/>
        </w:rPr>
        <w:t>.</w:t>
      </w:r>
      <w:r w:rsidRPr="00580B1C">
        <w:rPr>
          <w:b/>
        </w:rPr>
        <w:tab/>
      </w:r>
      <w:commentRangeStart w:id="20"/>
      <w:r w:rsidRPr="00580B1C">
        <w:rPr>
          <w:b/>
        </w:rPr>
        <w:t xml:space="preserve">Monitoring adherence </w:t>
      </w:r>
      <w:commentRangeEnd w:id="20"/>
      <w:r w:rsidRPr="00580B1C">
        <w:rPr>
          <w:rStyle w:val="CommentReference"/>
          <w:rFonts w:ascii="Times New Roman" w:eastAsia="Times New Roman" w:hAnsi="Times New Roman"/>
          <w:sz w:val="24"/>
          <w:szCs w:val="24"/>
          <w:lang w:bidi="ar-SA"/>
        </w:rPr>
        <w:commentReference w:id="20"/>
      </w:r>
      <w:r w:rsidRPr="00580B1C">
        <w:rPr>
          <w:b/>
        </w:rPr>
        <w:t>to DVBE goals</w:t>
      </w:r>
    </w:p>
    <w:p w14:paraId="406DEB46" w14:textId="77777777" w:rsidR="00DA1B78" w:rsidRPr="00580B1C" w:rsidRDefault="00DA1B78" w:rsidP="00376987">
      <w:pPr>
        <w:spacing w:line="240" w:lineRule="auto"/>
      </w:pPr>
    </w:p>
    <w:p w14:paraId="2668FF43" w14:textId="35C730D0" w:rsidR="00AA22F9" w:rsidRDefault="00705CEA" w:rsidP="00AA22F9">
      <w:pPr>
        <w:pStyle w:val="ListParagraph"/>
        <w:numPr>
          <w:ilvl w:val="0"/>
          <w:numId w:val="1"/>
        </w:numPr>
        <w:autoSpaceDE w:val="0"/>
        <w:autoSpaceDN w:val="0"/>
        <w:adjustRightInd w:val="0"/>
        <w:spacing w:line="240" w:lineRule="auto"/>
      </w:pPr>
      <w:r w:rsidRPr="00AA22F9">
        <w:rPr>
          <w:rFonts w:cstheme="minorHAnsi"/>
          <w:lang w:bidi="ar-SA"/>
        </w:rPr>
        <w:t>Incentive Goal</w:t>
      </w:r>
      <w:r w:rsidR="00B764B6" w:rsidRPr="00AA22F9">
        <w:rPr>
          <w:rFonts w:cstheme="minorHAnsi"/>
          <w:lang w:bidi="ar-SA"/>
        </w:rPr>
        <w:t xml:space="preserve">.  </w:t>
      </w:r>
      <w:r w:rsidR="004E6F2D" w:rsidRPr="00580B1C">
        <w:t>If</w:t>
      </w:r>
      <w:r w:rsidR="00B764B6" w:rsidRPr="00580B1C">
        <w:t xml:space="preserve"> Bidder receives the DVBE incentive by using DVBE subcontractor</w:t>
      </w:r>
      <w:r w:rsidR="004E6F2D" w:rsidRPr="00580B1C">
        <w:t>(</w:t>
      </w:r>
      <w:r w:rsidR="00B764B6" w:rsidRPr="00580B1C">
        <w:t>s</w:t>
      </w:r>
      <w:r w:rsidR="004E6F2D" w:rsidRPr="00580B1C">
        <w:t xml:space="preserve">), </w:t>
      </w:r>
      <w:r w:rsidR="00B764B6" w:rsidRPr="00580B1C">
        <w:t xml:space="preserve">Bidder must complete </w:t>
      </w:r>
      <w:r w:rsidR="004E6F2D" w:rsidRPr="00580B1C">
        <w:t xml:space="preserve">and submit to the JBE </w:t>
      </w:r>
      <w:r w:rsidR="00B764B6" w:rsidRPr="00580B1C">
        <w:t xml:space="preserve">a post-contract </w:t>
      </w:r>
      <w:commentRangeStart w:id="21"/>
      <w:r w:rsidR="00B764B6" w:rsidRPr="00580B1C">
        <w:t xml:space="preserve">certification </w:t>
      </w:r>
      <w:commentRangeEnd w:id="21"/>
      <w:r w:rsidR="00B764B6" w:rsidRPr="00580B1C">
        <w:rPr>
          <w:rStyle w:val="CommentReference"/>
          <w:rFonts w:ascii="Times New Roman" w:eastAsia="Times New Roman" w:hAnsi="Times New Roman"/>
          <w:sz w:val="24"/>
          <w:szCs w:val="24"/>
          <w:lang w:bidi="ar-SA"/>
        </w:rPr>
        <w:commentReference w:id="21"/>
      </w:r>
      <w:r w:rsidR="00B764B6" w:rsidRPr="00580B1C">
        <w:t xml:space="preserve">form to verify that DVBE subcontracting was completed as promised. </w:t>
      </w:r>
      <w:r w:rsidR="00AA22F9">
        <w:t xml:space="preserve"> </w:t>
      </w:r>
    </w:p>
    <w:p w14:paraId="06EBD8E0" w14:textId="79D09341" w:rsidR="00AA22F9" w:rsidRPr="00104CC2" w:rsidRDefault="00840101" w:rsidP="00AA22F9">
      <w:pPr>
        <w:pStyle w:val="ListParagraph"/>
        <w:numPr>
          <w:ilvl w:val="0"/>
          <w:numId w:val="1"/>
        </w:numPr>
        <w:autoSpaceDE w:val="0"/>
        <w:autoSpaceDN w:val="0"/>
        <w:adjustRightInd w:val="0"/>
        <w:spacing w:line="240" w:lineRule="auto"/>
        <w:rPr>
          <w:rFonts w:cstheme="minorHAnsi"/>
        </w:rPr>
      </w:pPr>
      <w:r>
        <w:rPr>
          <w:rFonts w:cstheme="minorHAnsi"/>
        </w:rPr>
        <w:t>If Bidder intends to use a DVBE subcontractor(s)</w:t>
      </w:r>
      <w:r w:rsidR="001E668E">
        <w:rPr>
          <w:rFonts w:cstheme="minorHAnsi"/>
        </w:rPr>
        <w:t>, then the JBE</w:t>
      </w:r>
      <w:r w:rsidR="008E09F5">
        <w:rPr>
          <w:rFonts w:cstheme="minorHAnsi"/>
        </w:rPr>
        <w:t xml:space="preserve"> should</w:t>
      </w:r>
      <w:r w:rsidR="001E668E">
        <w:rPr>
          <w:rFonts w:cstheme="minorHAnsi"/>
        </w:rPr>
        <w:t xml:space="preserve"> include</w:t>
      </w:r>
      <w:r w:rsidR="00AA22F9" w:rsidRPr="00B26C3C">
        <w:rPr>
          <w:rFonts w:cstheme="minorHAnsi"/>
        </w:rPr>
        <w:t xml:space="preserve"> </w:t>
      </w:r>
      <w:r>
        <w:rPr>
          <w:rFonts w:cstheme="minorHAnsi"/>
        </w:rPr>
        <w:t xml:space="preserve">a </w:t>
      </w:r>
      <w:r w:rsidR="00AA22F9" w:rsidRPr="00B26C3C">
        <w:rPr>
          <w:rFonts w:cstheme="minorHAnsi"/>
        </w:rPr>
        <w:t>copy of</w:t>
      </w:r>
      <w:r w:rsidR="00AA22F9" w:rsidRPr="00332D77">
        <w:rPr>
          <w:rFonts w:cstheme="minorHAnsi"/>
        </w:rPr>
        <w:t>,</w:t>
      </w:r>
      <w:r w:rsidR="00AA22F9" w:rsidRPr="00B26C3C">
        <w:rPr>
          <w:rFonts w:cstheme="minorHAnsi"/>
        </w:rPr>
        <w:t xml:space="preserve"> </w:t>
      </w:r>
      <w:r w:rsidR="00AA22F9" w:rsidRPr="002C5C1E">
        <w:rPr>
          <w:rFonts w:cstheme="minorHAnsi"/>
        </w:rPr>
        <w:t>or link to the</w:t>
      </w:r>
      <w:r w:rsidR="00AA22F9" w:rsidRPr="00840101">
        <w:rPr>
          <w:rFonts w:cstheme="minorHAnsi"/>
        </w:rPr>
        <w:t xml:space="preserve"> post-contract certification form (</w:t>
      </w:r>
      <w:bookmarkStart w:id="22" w:name="_Hlk90589952"/>
      <w:bookmarkStart w:id="23" w:name="_Hlk90559079"/>
      <w:r w:rsidR="00AA22F9" w:rsidRPr="00840101">
        <w:rPr>
          <w:rFonts w:cstheme="minorHAnsi"/>
        </w:rPr>
        <w:t>https://www.courts.ca.gov/documents/JBCM-Post-Contract-Certification-Form.docx</w:t>
      </w:r>
      <w:bookmarkEnd w:id="22"/>
      <w:r w:rsidR="00AA22F9" w:rsidRPr="00840101">
        <w:rPr>
          <w:rFonts w:cstheme="minorHAnsi"/>
        </w:rPr>
        <w:t xml:space="preserve">) </w:t>
      </w:r>
      <w:bookmarkEnd w:id="23"/>
      <w:r w:rsidR="00AA22F9" w:rsidRPr="00840101">
        <w:rPr>
          <w:rFonts w:cstheme="minorHAnsi"/>
        </w:rPr>
        <w:t>in the award</w:t>
      </w:r>
      <w:r w:rsidR="00AA22F9" w:rsidRPr="00104CC2">
        <w:rPr>
          <w:rFonts w:cstheme="minorHAnsi"/>
        </w:rPr>
        <w:t xml:space="preserve">ed contract documents. </w:t>
      </w:r>
    </w:p>
    <w:p w14:paraId="1E9C6135" w14:textId="02838031" w:rsidR="0037646A" w:rsidRPr="00FE6B64" w:rsidRDefault="00840101" w:rsidP="00C642C2">
      <w:pPr>
        <w:pStyle w:val="ListParagraph"/>
        <w:numPr>
          <w:ilvl w:val="0"/>
          <w:numId w:val="1"/>
        </w:numPr>
        <w:autoSpaceDE w:val="0"/>
        <w:autoSpaceDN w:val="0"/>
        <w:adjustRightInd w:val="0"/>
        <w:spacing w:line="240" w:lineRule="auto"/>
        <w:rPr>
          <w:rFonts w:cstheme="minorHAnsi"/>
        </w:rPr>
      </w:pPr>
      <w:bookmarkStart w:id="24" w:name="_Hlk90589824"/>
      <w:r>
        <w:rPr>
          <w:rFonts w:cstheme="minorHAnsi"/>
          <w:bCs/>
          <w:iCs/>
        </w:rPr>
        <w:t xml:space="preserve">If using DVBE subcontractors, </w:t>
      </w:r>
      <w:bookmarkStart w:id="25" w:name="_Hlk90558961"/>
      <w:r>
        <w:rPr>
          <w:rFonts w:cstheme="minorHAnsi"/>
          <w:bCs/>
          <w:iCs/>
        </w:rPr>
        <w:t>t</w:t>
      </w:r>
      <w:r w:rsidR="00B705ED" w:rsidRPr="00840101">
        <w:rPr>
          <w:rFonts w:cstheme="minorHAnsi"/>
          <w:bCs/>
          <w:iCs/>
        </w:rPr>
        <w:t>he Bidder must complete and return to the JBE a copy of the post-contract certification form, p</w:t>
      </w:r>
      <w:r w:rsidR="00AA22F9" w:rsidRPr="00FE6B64">
        <w:rPr>
          <w:rFonts w:cstheme="minorHAnsi"/>
          <w:bCs/>
          <w:iCs/>
        </w:rPr>
        <w:t xml:space="preserve">romptly upon completion of the </w:t>
      </w:r>
      <w:r w:rsidR="004004C6" w:rsidRPr="00B26C3C">
        <w:rPr>
          <w:rFonts w:cstheme="minorHAnsi"/>
          <w:bCs/>
          <w:iCs/>
        </w:rPr>
        <w:t>a</w:t>
      </w:r>
      <w:r w:rsidR="00B705ED" w:rsidRPr="00332D77">
        <w:rPr>
          <w:rFonts w:cstheme="minorHAnsi"/>
          <w:bCs/>
          <w:iCs/>
        </w:rPr>
        <w:t xml:space="preserve">warded </w:t>
      </w:r>
      <w:r w:rsidR="004004C6" w:rsidRPr="00B26C3C">
        <w:rPr>
          <w:rFonts w:cstheme="minorHAnsi"/>
          <w:bCs/>
          <w:iCs/>
        </w:rPr>
        <w:t>c</w:t>
      </w:r>
      <w:r w:rsidR="00B705ED" w:rsidRPr="002C5C1E">
        <w:rPr>
          <w:rFonts w:cstheme="minorHAnsi"/>
          <w:bCs/>
          <w:iCs/>
        </w:rPr>
        <w:t>ontract</w:t>
      </w:r>
      <w:r w:rsidR="00AA22F9" w:rsidRPr="00FE6B64">
        <w:rPr>
          <w:rFonts w:cstheme="minorHAnsi"/>
          <w:bCs/>
          <w:iCs/>
        </w:rPr>
        <w:t xml:space="preserve">, and </w:t>
      </w:r>
      <w:r w:rsidR="00B705ED" w:rsidRPr="00B26C3C">
        <w:rPr>
          <w:rFonts w:cstheme="minorHAnsi"/>
          <w:bCs/>
          <w:iCs/>
        </w:rPr>
        <w:t xml:space="preserve">by </w:t>
      </w:r>
      <w:r w:rsidR="00AA22F9" w:rsidRPr="00FE6B64">
        <w:rPr>
          <w:rFonts w:cstheme="minorHAnsi"/>
          <w:bCs/>
          <w:iCs/>
        </w:rPr>
        <w:t xml:space="preserve">no later than the date of submission of </w:t>
      </w:r>
      <w:r w:rsidR="00B705ED" w:rsidRPr="00B26C3C">
        <w:rPr>
          <w:rFonts w:cstheme="minorHAnsi"/>
          <w:bCs/>
          <w:iCs/>
        </w:rPr>
        <w:t>Bidder</w:t>
      </w:r>
      <w:r w:rsidR="00AA22F9" w:rsidRPr="00FE6B64">
        <w:rPr>
          <w:rFonts w:cstheme="minorHAnsi"/>
          <w:bCs/>
          <w:iCs/>
        </w:rPr>
        <w:t>’s final invoice to the JBE.</w:t>
      </w:r>
      <w:r w:rsidR="00AA22F9" w:rsidRPr="00FE6B64">
        <w:rPr>
          <w:rFonts w:cstheme="minorHAnsi"/>
        </w:rPr>
        <w:t xml:space="preserve"> </w:t>
      </w:r>
      <w:r w:rsidR="00C642C2" w:rsidRPr="00FE6B64">
        <w:rPr>
          <w:rFonts w:cstheme="minorHAnsi"/>
        </w:rPr>
        <w:t xml:space="preserve">If the Bidder fails to do so, the JBE will </w:t>
      </w:r>
      <w:r w:rsidR="00AA22F9" w:rsidRPr="00B26C3C">
        <w:rPr>
          <w:rFonts w:cstheme="minorHAnsi"/>
        </w:rPr>
        <w:t>withhol</w:t>
      </w:r>
      <w:r w:rsidR="00C642C2" w:rsidRPr="00332D77">
        <w:rPr>
          <w:rFonts w:cstheme="minorHAnsi"/>
        </w:rPr>
        <w:t>d</w:t>
      </w:r>
      <w:r w:rsidR="00AA22F9" w:rsidRPr="00B26C3C">
        <w:rPr>
          <w:rFonts w:cstheme="minorHAnsi"/>
        </w:rPr>
        <w:t xml:space="preserve"> $10,000 from the final </w:t>
      </w:r>
      <w:r w:rsidR="00C642C2" w:rsidRPr="00B26C3C">
        <w:rPr>
          <w:rFonts w:cstheme="minorHAnsi"/>
        </w:rPr>
        <w:t>payment, or withhold the full payment if it is less than $10,000</w:t>
      </w:r>
      <w:r w:rsidR="00FE6B64">
        <w:rPr>
          <w:rFonts w:cstheme="minorHAnsi"/>
        </w:rPr>
        <w:t xml:space="preserve">, </w:t>
      </w:r>
      <w:r w:rsidR="00FE6B64" w:rsidRPr="00902348">
        <w:rPr>
          <w:rFonts w:cstheme="minorHAnsi"/>
        </w:rPr>
        <w:t>until the Contractor submits a complete and accurate post-contract certification form</w:t>
      </w:r>
      <w:r w:rsidR="00FE6B64" w:rsidRPr="00D63BF9">
        <w:rPr>
          <w:rFonts w:cstheme="minorHAnsi"/>
        </w:rPr>
        <w:t>.</w:t>
      </w:r>
    </w:p>
    <w:p w14:paraId="4596B734" w14:textId="780C081F" w:rsidR="00B705ED" w:rsidRPr="00FE6B64" w:rsidRDefault="0037646A" w:rsidP="00AA22F9">
      <w:pPr>
        <w:pStyle w:val="ListParagraph"/>
        <w:numPr>
          <w:ilvl w:val="0"/>
          <w:numId w:val="1"/>
        </w:numPr>
        <w:autoSpaceDE w:val="0"/>
        <w:autoSpaceDN w:val="0"/>
        <w:adjustRightInd w:val="0"/>
        <w:spacing w:line="240" w:lineRule="auto"/>
        <w:rPr>
          <w:rFonts w:cstheme="minorHAnsi"/>
        </w:rPr>
      </w:pPr>
      <w:r w:rsidRPr="00FE6B64">
        <w:rPr>
          <w:rFonts w:cstheme="minorHAnsi"/>
        </w:rPr>
        <w:t>When a</w:t>
      </w:r>
      <w:r w:rsidR="00D369BD" w:rsidRPr="00FE6B64">
        <w:rPr>
          <w:rFonts w:cstheme="minorHAnsi"/>
        </w:rPr>
        <w:t xml:space="preserve"> Bidder</w:t>
      </w:r>
      <w:r w:rsidRPr="00FE6B64">
        <w:rPr>
          <w:rFonts w:cstheme="minorHAnsi"/>
        </w:rPr>
        <w:t xml:space="preserve"> fails to comply with the </w:t>
      </w:r>
      <w:r w:rsidR="00B26C3C" w:rsidRPr="00FE6B64">
        <w:rPr>
          <w:rFonts w:cstheme="minorHAnsi"/>
        </w:rPr>
        <w:t xml:space="preserve">post-contract </w:t>
      </w:r>
      <w:r w:rsidRPr="00FE6B64">
        <w:rPr>
          <w:rFonts w:cstheme="minorHAnsi"/>
        </w:rPr>
        <w:t xml:space="preserve">certification requirement in this section and a payment withhold is applied to a contract, the </w:t>
      </w:r>
      <w:r w:rsidR="00B26C3C" w:rsidRPr="00FE6B64">
        <w:rPr>
          <w:rFonts w:cstheme="minorHAnsi"/>
        </w:rPr>
        <w:t>JBE</w:t>
      </w:r>
      <w:r w:rsidRPr="00FE6B64">
        <w:rPr>
          <w:rFonts w:cstheme="minorHAnsi"/>
        </w:rPr>
        <w:t xml:space="preserve"> shall allow the </w:t>
      </w:r>
      <w:r w:rsidR="00B26C3C" w:rsidRPr="00FE6B64">
        <w:rPr>
          <w:rFonts w:cstheme="minorHAnsi"/>
        </w:rPr>
        <w:t>Bidder</w:t>
      </w:r>
      <w:r w:rsidRPr="00FE6B64">
        <w:rPr>
          <w:rFonts w:cstheme="minorHAnsi"/>
        </w:rPr>
        <w:t xml:space="preserve"> to cure the deficiency after written notice. </w:t>
      </w:r>
      <w:r w:rsidR="00B26C3C" w:rsidRPr="00FE6B64">
        <w:rPr>
          <w:rFonts w:cstheme="minorHAnsi"/>
        </w:rPr>
        <w:t xml:space="preserve">The notice </w:t>
      </w:r>
      <w:r w:rsidR="009F3C42">
        <w:rPr>
          <w:rFonts w:cstheme="minorHAnsi"/>
        </w:rPr>
        <w:t>should</w:t>
      </w:r>
      <w:r w:rsidR="00B26C3C" w:rsidRPr="00472F54">
        <w:rPr>
          <w:rFonts w:cstheme="minorHAnsi"/>
        </w:rPr>
        <w:t xml:space="preserve"> inform the Bidder of the consequence of a permanent deduction if the Bidder refuses to comply.  </w:t>
      </w:r>
      <w:r w:rsidRPr="00472F54">
        <w:rPr>
          <w:rFonts w:cstheme="minorHAnsi"/>
        </w:rPr>
        <w:t xml:space="preserve">Notwithstanding </w:t>
      </w:r>
      <w:r w:rsidR="00FE6B64">
        <w:rPr>
          <w:rFonts w:cstheme="minorHAnsi"/>
        </w:rPr>
        <w:t xml:space="preserve">the </w:t>
      </w:r>
      <w:r w:rsidR="00FE6B64" w:rsidRPr="00902348">
        <w:rPr>
          <w:rFonts w:cstheme="minorHAnsi"/>
        </w:rPr>
        <w:t>foregoing and</w:t>
      </w:r>
      <w:r w:rsidR="00FE6B64">
        <w:rPr>
          <w:rFonts w:cstheme="minorHAnsi"/>
        </w:rPr>
        <w:t xml:space="preserve"> </w:t>
      </w:r>
      <w:r w:rsidRPr="00FE6B64">
        <w:rPr>
          <w:rFonts w:cstheme="minorHAnsi"/>
        </w:rPr>
        <w:t xml:space="preserve">any other law, if after at least 15 calendar days, but no more than 30 calendar days, from the date of the written notice the </w:t>
      </w:r>
      <w:r w:rsidR="00B26C3C" w:rsidRPr="00FE6B64">
        <w:rPr>
          <w:rFonts w:cstheme="minorHAnsi"/>
        </w:rPr>
        <w:t>Bidder</w:t>
      </w:r>
      <w:r w:rsidRPr="00FE6B64">
        <w:rPr>
          <w:rFonts w:cstheme="minorHAnsi"/>
        </w:rPr>
        <w:t xml:space="preserve"> refuses to comply with the certification requirements, the </w:t>
      </w:r>
      <w:r w:rsidR="00B26C3C" w:rsidRPr="00FE6B64">
        <w:rPr>
          <w:rFonts w:cstheme="minorHAnsi"/>
        </w:rPr>
        <w:t>JBE</w:t>
      </w:r>
      <w:r w:rsidRPr="00FE6B64">
        <w:rPr>
          <w:rFonts w:cstheme="minorHAnsi"/>
        </w:rPr>
        <w:t xml:space="preserve"> shall permanently deduct $10,000 from the final payment, or the full payment if less than $10,000.</w:t>
      </w:r>
    </w:p>
    <w:p w14:paraId="53E7A722" w14:textId="794B95F9" w:rsidR="00B764B6" w:rsidRPr="00B26C3C" w:rsidRDefault="00B764B6" w:rsidP="00FE6B64">
      <w:pPr>
        <w:pStyle w:val="ListParagraph"/>
        <w:numPr>
          <w:ilvl w:val="0"/>
          <w:numId w:val="1"/>
        </w:numPr>
        <w:autoSpaceDE w:val="0"/>
        <w:autoSpaceDN w:val="0"/>
        <w:adjustRightInd w:val="0"/>
        <w:spacing w:line="240" w:lineRule="auto"/>
        <w:rPr>
          <w:rFonts w:cstheme="minorHAnsi"/>
          <w:lang w:bidi="ar-SA"/>
        </w:rPr>
      </w:pPr>
      <w:r w:rsidRPr="00B26C3C">
        <w:rPr>
          <w:rFonts w:cstheme="minorHAnsi"/>
        </w:rPr>
        <w:t xml:space="preserve">The completed post-contract certification forms </w:t>
      </w:r>
      <w:r w:rsidR="00DF2D0A">
        <w:rPr>
          <w:rFonts w:cstheme="minorHAnsi"/>
        </w:rPr>
        <w:t>shall</w:t>
      </w:r>
      <w:r w:rsidRPr="00B26C3C">
        <w:rPr>
          <w:rFonts w:cstheme="minorHAnsi"/>
        </w:rPr>
        <w:t xml:space="preserve"> be retained in the </w:t>
      </w:r>
      <w:r w:rsidR="009F3C42">
        <w:rPr>
          <w:rFonts w:cstheme="minorHAnsi"/>
        </w:rPr>
        <w:t xml:space="preserve">JBE’s </w:t>
      </w:r>
      <w:r w:rsidRPr="00B26C3C">
        <w:rPr>
          <w:rFonts w:cstheme="minorHAnsi"/>
        </w:rPr>
        <w:t>procurement file</w:t>
      </w:r>
      <w:r w:rsidR="00AA22F9" w:rsidRPr="002C5C1E">
        <w:rPr>
          <w:rFonts w:cstheme="minorHAnsi"/>
        </w:rPr>
        <w:t xml:space="preserve"> for a minimum of six (6) years</w:t>
      </w:r>
      <w:bookmarkEnd w:id="24"/>
      <w:bookmarkEnd w:id="25"/>
      <w:r w:rsidRPr="002C5C1E">
        <w:rPr>
          <w:rFonts w:cstheme="minorHAnsi"/>
        </w:rPr>
        <w:t>.</w:t>
      </w:r>
    </w:p>
    <w:p w14:paraId="7903A0DC" w14:textId="42D7B8D7" w:rsidR="00815CB5" w:rsidRPr="002C5C1E" w:rsidRDefault="00FE6B64" w:rsidP="00553101">
      <w:pPr>
        <w:spacing w:line="240" w:lineRule="auto"/>
        <w:ind w:left="2160" w:hanging="720"/>
        <w:rPr>
          <w:rFonts w:cstheme="minorHAnsi"/>
        </w:rPr>
      </w:pPr>
      <w:r w:rsidRPr="00902348">
        <w:rPr>
          <w:rFonts w:cstheme="minorHAnsi"/>
          <w:lang w:bidi="ar-SA"/>
        </w:rPr>
        <w:t>v</w:t>
      </w:r>
      <w:r w:rsidR="00B764B6" w:rsidRPr="00902348">
        <w:rPr>
          <w:rFonts w:cstheme="minorHAnsi"/>
          <w:lang w:bidi="ar-SA"/>
        </w:rPr>
        <w:t>i</w:t>
      </w:r>
      <w:r w:rsidR="00B764B6" w:rsidRPr="00B26C3C">
        <w:rPr>
          <w:rFonts w:cstheme="minorHAnsi"/>
          <w:lang w:bidi="ar-SA"/>
        </w:rPr>
        <w:t>.</w:t>
      </w:r>
      <w:r w:rsidR="00B764B6" w:rsidRPr="00B26C3C">
        <w:rPr>
          <w:rFonts w:cstheme="minorHAnsi"/>
          <w:lang w:bidi="ar-SA"/>
        </w:rPr>
        <w:tab/>
      </w:r>
      <w:r w:rsidR="00B764B6" w:rsidRPr="002C5C1E">
        <w:rPr>
          <w:rFonts w:cstheme="minorHAnsi"/>
        </w:rPr>
        <w:t xml:space="preserve">Annual Goal. </w:t>
      </w:r>
      <w:r w:rsidR="00B764B6" w:rsidRPr="00B26C3C">
        <w:rPr>
          <w:rFonts w:cstheme="minorHAnsi"/>
          <w:lang w:bidi="ar-SA"/>
        </w:rPr>
        <w:t xml:space="preserve"> The JBE will track the total value of work awarded or subcontracted to DVBEs each year.  </w:t>
      </w:r>
    </w:p>
    <w:sectPr w:rsidR="00815CB5" w:rsidRPr="002C5C1E" w:rsidSect="00B550D0">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B3F0C23" w14:textId="77777777" w:rsidR="00C57DBE" w:rsidRDefault="00C57DBE">
      <w:pPr>
        <w:pStyle w:val="CommentText"/>
      </w:pPr>
      <w:r>
        <w:rPr>
          <w:rStyle w:val="CommentReference"/>
        </w:rPr>
        <w:annotationRef/>
      </w:r>
      <w:r>
        <w:t xml:space="preserve">These rules and procedures are designed to meet the requirement in JBCM chapter 3, section 3.1.D that each JBE </w:t>
      </w:r>
      <w:r w:rsidRPr="0096029A">
        <w:t xml:space="preserve">develop or adopt </w:t>
      </w:r>
      <w:r>
        <w:t>“</w:t>
      </w:r>
      <w:r w:rsidRPr="0096029A">
        <w:t>a set of rules and procedures for the implementation of a DVBE program</w:t>
      </w:r>
      <w:r>
        <w:t xml:space="preserve">.”  See also PCC 10115.3(b).  </w:t>
      </w:r>
    </w:p>
  </w:comment>
  <w:comment w:id="1" w:author="Author" w:initials="A">
    <w:p w14:paraId="5CC16A10" w14:textId="77777777" w:rsidR="00C57DBE" w:rsidRDefault="00C57DBE" w:rsidP="00705D59">
      <w:pPr>
        <w:pStyle w:val="CommentText"/>
      </w:pPr>
      <w:r>
        <w:rPr>
          <w:rStyle w:val="CommentReference"/>
        </w:rPr>
        <w:annotationRef/>
      </w:r>
      <w:r>
        <w:t>See MVC 999(a) and JBCM chapter 3, section 3.1.A.</w:t>
      </w:r>
    </w:p>
  </w:comment>
  <w:comment w:id="2" w:author="Author" w:initials="A">
    <w:p w14:paraId="030ECF5E" w14:textId="77777777" w:rsidR="00C57DBE" w:rsidRDefault="00C57DBE" w:rsidP="00D21021">
      <w:pPr>
        <w:pStyle w:val="CommentText"/>
      </w:pPr>
      <w:r>
        <w:rPr>
          <w:rStyle w:val="CommentReference"/>
        </w:rPr>
        <w:annotationRef/>
      </w:r>
      <w:r>
        <w:t>This section is intended to address the requirement in JBCM chapter 3, section 3.1.C.3 that JBEs determine “</w:t>
      </w:r>
      <w:r w:rsidRPr="00596614">
        <w:t>which contracts are subject to a DVBE incentive</w:t>
      </w:r>
      <w:r>
        <w:t>.”</w:t>
      </w:r>
    </w:p>
  </w:comment>
  <w:comment w:id="3" w:author="Author" w:initials="A">
    <w:p w14:paraId="001705DD" w14:textId="77777777" w:rsidR="00C57DBE" w:rsidRDefault="00C57DBE">
      <w:pPr>
        <w:pStyle w:val="CommentText"/>
      </w:pPr>
      <w:r>
        <w:rPr>
          <w:rStyle w:val="CommentReference"/>
        </w:rPr>
        <w:annotationRef/>
      </w:r>
      <w:r>
        <w:t xml:space="preserve">Examples (i) – (iii) </w:t>
      </w:r>
      <w:r w:rsidR="000C1FA9">
        <w:t xml:space="preserve">are </w:t>
      </w:r>
      <w:r w:rsidR="004B6530">
        <w:t xml:space="preserve">drawn from </w:t>
      </w:r>
      <w:r>
        <w:t>2 CCR 1896.70(c).</w:t>
      </w:r>
    </w:p>
  </w:comment>
  <w:comment w:id="4" w:author="Author" w:initials="A">
    <w:p w14:paraId="3EBCD64B" w14:textId="77777777" w:rsidR="00B94CAB" w:rsidRDefault="00B94CAB" w:rsidP="00B94CAB">
      <w:pPr>
        <w:pStyle w:val="CommentText"/>
      </w:pPr>
      <w:r>
        <w:rPr>
          <w:rStyle w:val="CommentReference"/>
        </w:rPr>
        <w:annotationRef/>
      </w:r>
      <w:r>
        <w:t>JBCM chapter 3, section 3.1.F states that “</w:t>
      </w:r>
      <w:r w:rsidRPr="00D26366">
        <w:t>The JBE’s PCO or designee must document the procurement file whenever the DVBE requirement has been waived.</w:t>
      </w:r>
      <w:r>
        <w:t>”</w:t>
      </w:r>
    </w:p>
  </w:comment>
  <w:comment w:id="5" w:author="Author" w:initials="A">
    <w:p w14:paraId="6D75D04A" w14:textId="77777777" w:rsidR="00B94CAB" w:rsidRDefault="00B94CAB" w:rsidP="00B94CAB">
      <w:pPr>
        <w:pStyle w:val="CommentText"/>
      </w:pPr>
      <w:r>
        <w:rPr>
          <w:rStyle w:val="CommentReference"/>
        </w:rPr>
        <w:annotationRef/>
      </w:r>
      <w:r>
        <w:t>A sample DVBE waiver form is available for JBE use.</w:t>
      </w:r>
    </w:p>
  </w:comment>
  <w:comment w:id="6" w:author="Author" w:initials="A">
    <w:p w14:paraId="0E48B0ED" w14:textId="77777777" w:rsidR="00C57DBE" w:rsidRDefault="00C57DBE">
      <w:pPr>
        <w:pStyle w:val="CommentText"/>
      </w:pPr>
      <w:r>
        <w:rPr>
          <w:rStyle w:val="CommentReference"/>
        </w:rPr>
        <w:annotationRef/>
      </w:r>
      <w:r>
        <w:t>See MVC 999.2(e). See also JBCM chapter 3, section 3.1.G.1.</w:t>
      </w:r>
    </w:p>
  </w:comment>
  <w:comment w:id="7" w:author="Author" w:initials="A">
    <w:p w14:paraId="15B82C13" w14:textId="77777777" w:rsidR="00C57DBE" w:rsidRDefault="00C57DBE" w:rsidP="003A0092">
      <w:pPr>
        <w:pStyle w:val="CommentText"/>
      </w:pPr>
      <w:r>
        <w:rPr>
          <w:rStyle w:val="CommentReference"/>
        </w:rPr>
        <w:annotationRef/>
      </w:r>
      <w:r>
        <w:t>See MVC 999 and JBCM chapter 3, section 3.1.G.2.</w:t>
      </w:r>
    </w:p>
  </w:comment>
  <w:comment w:id="8" w:author="Author" w:initials="A">
    <w:p w14:paraId="557F89F8" w14:textId="77777777" w:rsidR="00C57DBE" w:rsidRDefault="00C57DBE">
      <w:pPr>
        <w:pStyle w:val="CommentText"/>
      </w:pPr>
      <w:r>
        <w:rPr>
          <w:rStyle w:val="CommentReference"/>
        </w:rPr>
        <w:annotationRef/>
      </w:r>
      <w:r>
        <w:t>This requirement is based on MVC 999.2(c).</w:t>
      </w:r>
    </w:p>
  </w:comment>
  <w:comment w:id="9" w:author="Author" w:initials="A">
    <w:p w14:paraId="18DCD82A" w14:textId="77777777" w:rsidR="00C57DBE" w:rsidRDefault="00C57DBE">
      <w:pPr>
        <w:pStyle w:val="CommentText"/>
      </w:pPr>
      <w:r>
        <w:rPr>
          <w:rStyle w:val="CommentReference"/>
        </w:rPr>
        <w:annotationRef/>
      </w:r>
      <w:r>
        <w:t>See MVC 999.2(e).</w:t>
      </w:r>
    </w:p>
  </w:comment>
  <w:comment w:id="10" w:author="Author" w:initials="A">
    <w:p w14:paraId="6B5D8831" w14:textId="77777777" w:rsidR="00C57DBE" w:rsidRDefault="00C57DBE">
      <w:pPr>
        <w:pStyle w:val="CommentText"/>
      </w:pPr>
      <w:r>
        <w:rPr>
          <w:rStyle w:val="CommentReference"/>
        </w:rPr>
        <w:annotationRef/>
      </w:r>
      <w:r>
        <w:t>See PCC 10115.15(a).</w:t>
      </w:r>
    </w:p>
  </w:comment>
  <w:comment w:id="11" w:author="Author" w:initials="A">
    <w:p w14:paraId="7E3E9DD5" w14:textId="77777777" w:rsidR="00C57DBE" w:rsidRDefault="00C57DBE">
      <w:pPr>
        <w:pStyle w:val="CommentText"/>
      </w:pPr>
      <w:r>
        <w:rPr>
          <w:rStyle w:val="CommentReference"/>
        </w:rPr>
        <w:annotationRef/>
      </w:r>
      <w:r>
        <w:t xml:space="preserve">See PCC 10115.15(a).  </w:t>
      </w:r>
    </w:p>
  </w:comment>
  <w:comment w:id="12" w:author="Author" w:initials="A">
    <w:p w14:paraId="4339F315" w14:textId="77777777" w:rsidR="00C57DBE" w:rsidRDefault="00C57DBE">
      <w:pPr>
        <w:pStyle w:val="CommentText"/>
      </w:pPr>
      <w:r>
        <w:rPr>
          <w:rStyle w:val="CommentReference"/>
        </w:rPr>
        <w:annotationRef/>
      </w:r>
      <w:r>
        <w:t>See MVC 999.2(e). See also JBCM chapter 3, section 3.1.G.1.</w:t>
      </w:r>
    </w:p>
  </w:comment>
  <w:comment w:id="13" w:author="Author" w:initials="A">
    <w:p w14:paraId="212F4C77" w14:textId="77777777" w:rsidR="00C57DBE" w:rsidRDefault="00C57DBE">
      <w:pPr>
        <w:pStyle w:val="CommentText"/>
      </w:pPr>
      <w:r>
        <w:rPr>
          <w:rStyle w:val="CommentReference"/>
        </w:rPr>
        <w:annotationRef/>
      </w:r>
      <w:r>
        <w:t>See MVC 999 and JBCM chapter 3, section 3.1.G.2.</w:t>
      </w:r>
    </w:p>
  </w:comment>
  <w:comment w:id="14" w:author="Author" w:initials="A">
    <w:p w14:paraId="2E9530EC" w14:textId="77777777" w:rsidR="00C57DBE" w:rsidRDefault="00C57DBE" w:rsidP="00774B45">
      <w:pPr>
        <w:pStyle w:val="CommentText"/>
      </w:pPr>
      <w:r>
        <w:rPr>
          <w:rStyle w:val="CommentReference"/>
        </w:rPr>
        <w:annotationRef/>
      </w:r>
      <w:r>
        <w:t>This requirement is codified in MVC 999.2(c).</w:t>
      </w:r>
    </w:p>
  </w:comment>
  <w:comment w:id="15" w:author="Author" w:initials="A">
    <w:p w14:paraId="2C829059" w14:textId="77777777" w:rsidR="00C57DBE" w:rsidRDefault="00C57DBE">
      <w:pPr>
        <w:pStyle w:val="CommentText"/>
      </w:pPr>
      <w:r>
        <w:rPr>
          <w:rStyle w:val="CommentReference"/>
        </w:rPr>
        <w:annotationRef/>
      </w:r>
      <w:r>
        <w:t>See MVC 999.2(e).</w:t>
      </w:r>
    </w:p>
  </w:comment>
  <w:comment w:id="16" w:author="Author" w:initials="A">
    <w:p w14:paraId="27E86C2B" w14:textId="77777777" w:rsidR="00C57DBE" w:rsidRDefault="00C57DBE" w:rsidP="00475241">
      <w:pPr>
        <w:pStyle w:val="CommentText"/>
      </w:pPr>
      <w:r>
        <w:rPr>
          <w:rStyle w:val="CommentReference"/>
        </w:rPr>
        <w:annotationRef/>
      </w:r>
      <w:r>
        <w:t>The post-contract certification is required by MVC 999.5(d).  See also JBCM chapter 3, sections 3.1.C.5 and 3.1.G.3.</w:t>
      </w:r>
    </w:p>
  </w:comment>
  <w:comment w:id="17" w:author="Author" w:initials="A">
    <w:p w14:paraId="1A8A6C30" w14:textId="77777777" w:rsidR="00C57DBE" w:rsidRDefault="00C57DBE">
      <w:pPr>
        <w:pStyle w:val="CommentText"/>
      </w:pPr>
      <w:r>
        <w:rPr>
          <w:rStyle w:val="CommentReference"/>
        </w:rPr>
        <w:annotationRef/>
      </w:r>
      <w:r>
        <w:t>The JBE may raise or eliminate this cap.  The JBE may also add language allowing the JBE to waive the cap in specific solicitations.</w:t>
      </w:r>
    </w:p>
    <w:p w14:paraId="4B653A9D" w14:textId="77777777" w:rsidR="00C57DBE" w:rsidRDefault="00C57DBE">
      <w:pPr>
        <w:pStyle w:val="CommentText"/>
      </w:pPr>
    </w:p>
    <w:p w14:paraId="05867653" w14:textId="77777777" w:rsidR="00C57DBE" w:rsidRDefault="00C57DBE">
      <w:pPr>
        <w:pStyle w:val="CommentText"/>
      </w:pPr>
      <w:r>
        <w:t xml:space="preserve">$100,000 is the lowest cap authorized for use by executive branch agencies.  See 2 CCR </w:t>
      </w:r>
      <w:r w:rsidR="004C764F">
        <w:rPr>
          <w:sz w:val="19"/>
          <w:szCs w:val="19"/>
        </w:rPr>
        <w:t>1</w:t>
      </w:r>
      <w:r>
        <w:rPr>
          <w:sz w:val="19"/>
          <w:szCs w:val="19"/>
        </w:rPr>
        <w:t xml:space="preserve">896.99.120.  </w:t>
      </w:r>
      <w:r>
        <w:t xml:space="preserve"> </w:t>
      </w:r>
    </w:p>
  </w:comment>
  <w:comment w:id="18" w:author="Author" w:initials="A">
    <w:p w14:paraId="1276071A" w14:textId="77777777" w:rsidR="00C57DBE" w:rsidRDefault="00C57DBE" w:rsidP="006B148E">
      <w:pPr>
        <w:pStyle w:val="CommentText"/>
      </w:pPr>
      <w:r>
        <w:rPr>
          <w:rStyle w:val="CommentReference"/>
        </w:rPr>
        <w:annotationRef/>
      </w:r>
      <w:r>
        <w:t>This is required by MVC 999.9(g) and PCC 10115.10(f).  See also JBCM chapter 3, sections 3.1.C.5 and 3.1.G.3.</w:t>
      </w:r>
    </w:p>
  </w:comment>
  <w:comment w:id="19" w:author="Author" w:initials="A">
    <w:p w14:paraId="54FB25B8" w14:textId="77777777" w:rsidR="00C57DBE" w:rsidRDefault="00C57DBE" w:rsidP="00DA1B78">
      <w:pPr>
        <w:pStyle w:val="CommentText"/>
      </w:pPr>
      <w:r>
        <w:rPr>
          <w:rStyle w:val="CommentReference"/>
        </w:rPr>
        <w:annotationRef/>
      </w:r>
      <w:r>
        <w:t>This is required by MVC 999.6 and PCC 10115.4.  See also JBCM chapter 3, section 3.1.C.4.</w:t>
      </w:r>
    </w:p>
  </w:comment>
  <w:comment w:id="20" w:author="Author" w:initials="A">
    <w:p w14:paraId="41E2E34D" w14:textId="77777777" w:rsidR="00C57DBE" w:rsidRDefault="00C57DBE" w:rsidP="00DA1B78">
      <w:pPr>
        <w:pStyle w:val="CommentText"/>
      </w:pPr>
      <w:r>
        <w:rPr>
          <w:rStyle w:val="CommentReference"/>
        </w:rPr>
        <w:annotationRef/>
      </w:r>
      <w:r>
        <w:t>PCC 10115.3(a) requires that JBEs “establish a method of monitoring adherence” to the DVBE goals.  See also JBCM chapter 3, section 3.1.D.</w:t>
      </w:r>
    </w:p>
  </w:comment>
  <w:comment w:id="21" w:author="Author" w:initials="A">
    <w:p w14:paraId="3836EA8C" w14:textId="59FDA8AD" w:rsidR="00C57DBE" w:rsidRDefault="00C57DBE" w:rsidP="00B764B6">
      <w:pPr>
        <w:pStyle w:val="CommentText"/>
      </w:pPr>
      <w:r>
        <w:rPr>
          <w:rStyle w:val="CommentReference"/>
        </w:rPr>
        <w:annotationRef/>
      </w:r>
      <w:r>
        <w:t xml:space="preserve">The post-contract certification is required by MVC 999.5(d).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3F0C23" w15:done="0"/>
  <w15:commentEx w15:paraId="5CC16A10" w15:done="0"/>
  <w15:commentEx w15:paraId="030ECF5E" w15:done="0"/>
  <w15:commentEx w15:paraId="001705DD" w15:done="0"/>
  <w15:commentEx w15:paraId="3EBCD64B" w15:done="0"/>
  <w15:commentEx w15:paraId="6D75D04A" w15:done="0"/>
  <w15:commentEx w15:paraId="0E48B0ED" w15:done="0"/>
  <w15:commentEx w15:paraId="15B82C13" w15:done="0"/>
  <w15:commentEx w15:paraId="557F89F8" w15:done="0"/>
  <w15:commentEx w15:paraId="18DCD82A" w15:done="0"/>
  <w15:commentEx w15:paraId="6B5D8831" w15:done="0"/>
  <w15:commentEx w15:paraId="7E3E9DD5" w15:done="0"/>
  <w15:commentEx w15:paraId="4339F315" w15:done="0"/>
  <w15:commentEx w15:paraId="212F4C77" w15:done="0"/>
  <w15:commentEx w15:paraId="2E9530EC" w15:done="0"/>
  <w15:commentEx w15:paraId="2C829059" w15:done="0"/>
  <w15:commentEx w15:paraId="27E86C2B" w15:done="0"/>
  <w15:commentEx w15:paraId="05867653" w15:done="0"/>
  <w15:commentEx w15:paraId="1276071A" w15:done="0"/>
  <w15:commentEx w15:paraId="54FB25B8" w15:done="0"/>
  <w15:commentEx w15:paraId="41E2E34D" w15:done="0"/>
  <w15:commentEx w15:paraId="3836EA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3F0C23" w16cid:durableId="1FBA3F82"/>
  <w16cid:commentId w16cid:paraId="5CC16A10" w16cid:durableId="1FBA3F83"/>
  <w16cid:commentId w16cid:paraId="030ECF5E" w16cid:durableId="1FBA3F84"/>
  <w16cid:commentId w16cid:paraId="001705DD" w16cid:durableId="1FBA3F87"/>
  <w16cid:commentId w16cid:paraId="3EBCD64B" w16cid:durableId="23B1857D"/>
  <w16cid:commentId w16cid:paraId="6D75D04A" w16cid:durableId="23B1857C"/>
  <w16cid:commentId w16cid:paraId="0E48B0ED" w16cid:durableId="1FBA3F88"/>
  <w16cid:commentId w16cid:paraId="15B82C13" w16cid:durableId="1FBA3F89"/>
  <w16cid:commentId w16cid:paraId="557F89F8" w16cid:durableId="1FBA3F8A"/>
  <w16cid:commentId w16cid:paraId="18DCD82A" w16cid:durableId="1FBA3F8B"/>
  <w16cid:commentId w16cid:paraId="6B5D8831" w16cid:durableId="1FBA3F8C"/>
  <w16cid:commentId w16cid:paraId="7E3E9DD5" w16cid:durableId="1FBA3F8D"/>
  <w16cid:commentId w16cid:paraId="4339F315" w16cid:durableId="1FBA3F8E"/>
  <w16cid:commentId w16cid:paraId="212F4C77" w16cid:durableId="1FBA3F8F"/>
  <w16cid:commentId w16cid:paraId="2E9530EC" w16cid:durableId="1FBA3F90"/>
  <w16cid:commentId w16cid:paraId="2C829059" w16cid:durableId="1FBA3F91"/>
  <w16cid:commentId w16cid:paraId="27E86C2B" w16cid:durableId="1FBA3F92"/>
  <w16cid:commentId w16cid:paraId="05867653" w16cid:durableId="1FBA3F93"/>
  <w16cid:commentId w16cid:paraId="1276071A" w16cid:durableId="1FBA3F94"/>
  <w16cid:commentId w16cid:paraId="54FB25B8" w16cid:durableId="1FBA3F95"/>
  <w16cid:commentId w16cid:paraId="41E2E34D" w16cid:durableId="1FBA3F96"/>
  <w16cid:commentId w16cid:paraId="3836EA8C" w16cid:durableId="1FBA3F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A1758" w14:textId="77777777" w:rsidR="00A649F2" w:rsidRDefault="00A649F2" w:rsidP="00F8722C">
      <w:pPr>
        <w:spacing w:line="240" w:lineRule="auto"/>
      </w:pPr>
      <w:r>
        <w:separator/>
      </w:r>
    </w:p>
  </w:endnote>
  <w:endnote w:type="continuationSeparator" w:id="0">
    <w:p w14:paraId="0F266F37" w14:textId="77777777" w:rsidR="00A649F2" w:rsidRDefault="00A649F2" w:rsidP="00F87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0B10F" w14:textId="68DAE17A" w:rsidR="00C57DBE" w:rsidRDefault="00A649F2">
    <w:pPr>
      <w:pStyle w:val="Footer"/>
    </w:pPr>
    <w:sdt>
      <w:sdtPr>
        <w:id w:val="18165802"/>
        <w:docPartObj>
          <w:docPartGallery w:val="Page Numbers (Bottom of Page)"/>
          <w:docPartUnique/>
        </w:docPartObj>
      </w:sdtPr>
      <w:sdtEndPr/>
      <w:sdtContent>
        <w:r w:rsidR="00EB67D6">
          <w:rPr>
            <w:sz w:val="20"/>
            <w:szCs w:val="20"/>
          </w:rPr>
          <w:fldChar w:fldCharType="begin"/>
        </w:r>
        <w:r w:rsidR="00C57DBE">
          <w:rPr>
            <w:sz w:val="20"/>
            <w:szCs w:val="20"/>
          </w:rPr>
          <w:instrText xml:space="preserve"> PAGE   \* MERGEFORMAT </w:instrText>
        </w:r>
        <w:r w:rsidR="00EB67D6">
          <w:rPr>
            <w:sz w:val="20"/>
            <w:szCs w:val="20"/>
          </w:rPr>
          <w:fldChar w:fldCharType="separate"/>
        </w:r>
        <w:r w:rsidR="005B4455">
          <w:rPr>
            <w:noProof/>
            <w:sz w:val="20"/>
            <w:szCs w:val="20"/>
          </w:rPr>
          <w:t>1</w:t>
        </w:r>
        <w:r w:rsidR="00EB67D6">
          <w:rPr>
            <w:sz w:val="20"/>
            <w:szCs w:val="20"/>
          </w:rPr>
          <w:fldChar w:fldCharType="end"/>
        </w:r>
        <w:r w:rsidR="00C57DBE">
          <w:rPr>
            <w:sz w:val="20"/>
            <w:szCs w:val="20"/>
          </w:rPr>
          <w:tab/>
        </w:r>
        <w:r w:rsidR="00C57DBE">
          <w:rPr>
            <w:sz w:val="20"/>
            <w:szCs w:val="20"/>
          </w:rPr>
          <w:tab/>
          <w:t xml:space="preserve">rev </w:t>
        </w:r>
        <w:r w:rsidR="003B4310">
          <w:rPr>
            <w:sz w:val="20"/>
            <w:szCs w:val="20"/>
          </w:rPr>
          <w:t>Jan.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5FD5C" w14:textId="77777777" w:rsidR="00A649F2" w:rsidRDefault="00A649F2" w:rsidP="00F8722C">
      <w:pPr>
        <w:spacing w:line="240" w:lineRule="auto"/>
      </w:pPr>
      <w:r>
        <w:separator/>
      </w:r>
    </w:p>
  </w:footnote>
  <w:footnote w:type="continuationSeparator" w:id="0">
    <w:p w14:paraId="38957286" w14:textId="77777777" w:rsidR="00A649F2" w:rsidRDefault="00A649F2" w:rsidP="00F8722C">
      <w:pPr>
        <w:spacing w:line="240" w:lineRule="auto"/>
      </w:pPr>
      <w:r>
        <w:continuationSeparator/>
      </w:r>
    </w:p>
  </w:footnote>
  <w:footnote w:id="1">
    <w:p w14:paraId="2140D2C4" w14:textId="77777777" w:rsidR="00C57DBE" w:rsidRDefault="00C57DBE" w:rsidP="00B959F9">
      <w:pPr>
        <w:pStyle w:val="FootnoteText"/>
      </w:pPr>
      <w:r>
        <w:rPr>
          <w:rStyle w:val="FootnoteReference"/>
        </w:rPr>
        <w:footnoteRef/>
      </w:r>
      <w:r>
        <w:t xml:space="preserve"> The JBE may, for a specific solicitation, adopt (i) a lower Incentive Goal, (ii) a higher Incentive Goal, or (iii) </w:t>
      </w:r>
      <w:r w:rsidRPr="00A96C14">
        <w:t>a</w:t>
      </w:r>
      <w:r>
        <w:t xml:space="preserve"> scaled Incentive Goal where </w:t>
      </w:r>
      <w:r w:rsidRPr="00A96C14">
        <w:t xml:space="preserve">bidders obtaining higher levels of </w:t>
      </w:r>
      <w:r>
        <w:t xml:space="preserve">DVBE </w:t>
      </w:r>
      <w:r w:rsidRPr="00A96C14">
        <w:t>participation qualify for greater incentives.</w:t>
      </w:r>
      <w:r>
        <w:t xml:space="preserve">  If the JBE adopts any of these for a specific solicitation, it will disclose details in the solicitation document.  </w:t>
      </w:r>
    </w:p>
  </w:footnote>
  <w:footnote w:id="2">
    <w:p w14:paraId="4EE26A04" w14:textId="77777777" w:rsidR="00C57DBE" w:rsidRDefault="00C57DBE" w:rsidP="00B60954">
      <w:pPr>
        <w:pStyle w:val="FootnoteText"/>
      </w:pPr>
      <w:r>
        <w:rPr>
          <w:rStyle w:val="FootnoteReference"/>
        </w:rPr>
        <w:footnoteRef/>
      </w:r>
      <w:r>
        <w:t xml:space="preserve"> </w:t>
      </w:r>
      <w:r w:rsidRPr="00BF1479">
        <w:t xml:space="preserve">Although uncommon, a Bidder that is a DVBE could subcontract to other DVBEs.  If Bidder subcontracts to DVBE subcontractors, </w:t>
      </w:r>
      <w:r>
        <w:t>(</w:t>
      </w:r>
      <w:r w:rsidR="00E506E4">
        <w:t>a</w:t>
      </w:r>
      <w:r>
        <w:t xml:space="preserve">) </w:t>
      </w:r>
      <w:r w:rsidR="003F6B94">
        <w:t xml:space="preserve">the combined work performed by </w:t>
      </w:r>
      <w:r w:rsidRPr="00BF1479">
        <w:t xml:space="preserve">Bidder </w:t>
      </w:r>
      <w:r w:rsidR="003F6B94">
        <w:t xml:space="preserve">and </w:t>
      </w:r>
      <w:r w:rsidRPr="00BF1479">
        <w:t>the DVBE subcontractors</w:t>
      </w:r>
      <w:r>
        <w:t xml:space="preserve"> must meet the Incentive Goal, (</w:t>
      </w:r>
      <w:r w:rsidR="00E506E4">
        <w:t>b</w:t>
      </w:r>
      <w:r>
        <w:t xml:space="preserve">) </w:t>
      </w:r>
      <w:r w:rsidRPr="00BF1479">
        <w:t xml:space="preserve">Bidder must meet the requirements in Section </w:t>
      </w:r>
      <w:r>
        <w:t>4</w:t>
      </w:r>
      <w:r w:rsidRPr="00BF1479">
        <w:t>.A</w:t>
      </w:r>
      <w:r w:rsidR="00DE2323">
        <w:t>.</w:t>
      </w:r>
      <w:r w:rsidR="00E506E4">
        <w:t>(i)-(iv) and (vi)</w:t>
      </w:r>
      <w:r w:rsidRPr="00BF1479">
        <w:t xml:space="preserve">, and </w:t>
      </w:r>
      <w:r>
        <w:t>(</w:t>
      </w:r>
      <w:r w:rsidR="00E506E4">
        <w:t>c</w:t>
      </w:r>
      <w:r>
        <w:t xml:space="preserve">) Bidder and </w:t>
      </w:r>
      <w:r w:rsidRPr="00BF1479">
        <w:t xml:space="preserve">the </w:t>
      </w:r>
      <w:r>
        <w:rPr>
          <w:rFonts w:cstheme="minorHAnsi"/>
          <w:bCs/>
          <w:lang w:bidi="ar-SA"/>
        </w:rPr>
        <w:t xml:space="preserve">DVBE </w:t>
      </w:r>
      <w:r w:rsidRPr="00BF1479">
        <w:t>subcontractors must me</w:t>
      </w:r>
      <w:r>
        <w:t>et the requirements in Section 4</w:t>
      </w:r>
      <w:r w:rsidRPr="00BF1479">
        <w:t>.C.  The 3% amount assumes that the Incentive Goal for the solicitation is the standard 3%.  If the JBE has adopted a higher or lower Incentive Goal for a specific solicitation, this percentage must be adjusted accordingly.</w:t>
      </w:r>
    </w:p>
  </w:footnote>
  <w:footnote w:id="3">
    <w:p w14:paraId="5F09F9DC" w14:textId="623D11A7" w:rsidR="00C57DBE" w:rsidRDefault="00C57DBE">
      <w:pPr>
        <w:pStyle w:val="FootnoteText"/>
      </w:pPr>
      <w:r>
        <w:rPr>
          <w:rStyle w:val="FootnoteReference"/>
        </w:rPr>
        <w:footnoteRef/>
      </w:r>
      <w:r>
        <w:t xml:space="preserve"> If Bidder is also a DVBE, the </w:t>
      </w:r>
      <w:r>
        <w:rPr>
          <w:rFonts w:cstheme="minorHAnsi"/>
          <w:lang w:bidi="ar-SA"/>
        </w:rPr>
        <w:t>percentage of t</w:t>
      </w:r>
      <w:r w:rsidRPr="00332723">
        <w:rPr>
          <w:rFonts w:cstheme="minorHAnsi"/>
          <w:lang w:bidi="ar-SA"/>
        </w:rPr>
        <w:t>he total bid price for the goods</w:t>
      </w:r>
      <w:r>
        <w:rPr>
          <w:rFonts w:cstheme="minorHAnsi"/>
          <w:lang w:bidi="ar-SA"/>
        </w:rPr>
        <w:t xml:space="preserve"> </w:t>
      </w:r>
      <w:r w:rsidRPr="00332723">
        <w:rPr>
          <w:rFonts w:cstheme="minorHAnsi"/>
          <w:lang w:bidi="ar-SA"/>
        </w:rPr>
        <w:t>and/or s</w:t>
      </w:r>
      <w:r>
        <w:rPr>
          <w:rFonts w:cstheme="minorHAnsi"/>
          <w:lang w:bidi="ar-SA"/>
        </w:rPr>
        <w:t xml:space="preserve">ervices to be provided by Bidder and the DVBE subcontractor(s) is at least 3%.  See footnote 2 above.  </w:t>
      </w:r>
      <w:r>
        <w:t xml:space="preserve">If the JBE has adopted a higher or lower Incentive Goal for a specific solicitation, this percentage must be adjusted accordingly. </w:t>
      </w:r>
    </w:p>
  </w:footnote>
  <w:footnote w:id="4">
    <w:p w14:paraId="1CC36808" w14:textId="77777777" w:rsidR="00C57DBE" w:rsidRDefault="00C57DBE">
      <w:pPr>
        <w:pStyle w:val="FootnoteText"/>
      </w:pPr>
      <w:r>
        <w:rPr>
          <w:rStyle w:val="FootnoteReference"/>
        </w:rPr>
        <w:footnoteRef/>
      </w:r>
      <w:r>
        <w:t xml:space="preserve"> The JBE may, however, adopt a higher or lower incentive amount for a specific solicitation.  If the JBE adopts a higher or lower incentive amount for a specific solicitation, the JBE will disclose this higher or lower amount in the solicitation document.</w:t>
      </w:r>
    </w:p>
  </w:footnote>
  <w:footnote w:id="5">
    <w:p w14:paraId="0F7ABF18" w14:textId="77777777" w:rsidR="00DE2323" w:rsidRDefault="00DE2323">
      <w:pPr>
        <w:pStyle w:val="FootnoteText"/>
      </w:pPr>
      <w:r>
        <w:rPr>
          <w:rStyle w:val="FootnoteReference"/>
        </w:rPr>
        <w:footnoteRef/>
      </w:r>
      <w:r>
        <w:t xml:space="preserve"> If a solicitation is for IT goods or services, the application of the DVBE incentive may be affected by the small business preference.  For details regarding the interaction between the DVBE incentive and the small business preference, see the JBE’s </w:t>
      </w:r>
      <w:r w:rsidRPr="00DE2323">
        <w:t>Small Business Preference Procedures for the Procurement of Information Technology Goods and Services</w:t>
      </w:r>
      <w:r>
        <w:t>.</w:t>
      </w:r>
    </w:p>
  </w:footnote>
  <w:footnote w:id="6">
    <w:p w14:paraId="7301BA6E" w14:textId="77777777" w:rsidR="00C57DBE" w:rsidRDefault="00C57DBE">
      <w:pPr>
        <w:pStyle w:val="FootnoteText"/>
      </w:pPr>
      <w:r>
        <w:rPr>
          <w:rStyle w:val="FootnoteReference"/>
        </w:rPr>
        <w:footnoteRef/>
      </w:r>
      <w:r>
        <w:t xml:space="preserve"> If the JBE has adopted a higher or lower incentive amount for a specific solicitation, this percentage must be adjusted accordingly.</w:t>
      </w:r>
    </w:p>
  </w:footnote>
  <w:footnote w:id="7">
    <w:p w14:paraId="245A0F70" w14:textId="77777777" w:rsidR="00C57DBE" w:rsidRDefault="00C57DBE" w:rsidP="00726310">
      <w:pPr>
        <w:pStyle w:val="FootnoteText"/>
      </w:pPr>
      <w:r>
        <w:rPr>
          <w:rStyle w:val="FootnoteReference"/>
        </w:rPr>
        <w:footnoteRef/>
      </w:r>
      <w:r>
        <w:t xml:space="preserve"> If the number of points is greater or lesser than 3 in a specific solicitation, the number of points in this paragraph must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C2A6" w14:textId="77777777" w:rsidR="00C57DBE" w:rsidRDefault="00C57DBE">
    <w:pPr>
      <w:pStyle w:val="Header"/>
    </w:pPr>
    <w:r>
      <w:t>[JBE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11CBD"/>
    <w:multiLevelType w:val="hybridMultilevel"/>
    <w:tmpl w:val="204ED562"/>
    <w:lvl w:ilvl="0" w:tplc="28603352">
      <w:start w:val="1"/>
      <w:numFmt w:val="lowerRoman"/>
      <w:lvlText w:val="%1."/>
      <w:lvlJc w:val="left"/>
      <w:pPr>
        <w:ind w:left="2160" w:hanging="720"/>
      </w:pPr>
      <w:rPr>
        <w:rFonts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92"/>
    <w:rsid w:val="00001325"/>
    <w:rsid w:val="00012646"/>
    <w:rsid w:val="00013F68"/>
    <w:rsid w:val="000222CF"/>
    <w:rsid w:val="000264DC"/>
    <w:rsid w:val="000266E5"/>
    <w:rsid w:val="000339EF"/>
    <w:rsid w:val="0004245C"/>
    <w:rsid w:val="00042462"/>
    <w:rsid w:val="00044785"/>
    <w:rsid w:val="00045825"/>
    <w:rsid w:val="000478CB"/>
    <w:rsid w:val="00051A93"/>
    <w:rsid w:val="000559AE"/>
    <w:rsid w:val="00057AFA"/>
    <w:rsid w:val="00066CF6"/>
    <w:rsid w:val="00070DEC"/>
    <w:rsid w:val="00085E21"/>
    <w:rsid w:val="00092379"/>
    <w:rsid w:val="00097BDF"/>
    <w:rsid w:val="000A111F"/>
    <w:rsid w:val="000A1A2C"/>
    <w:rsid w:val="000A23A9"/>
    <w:rsid w:val="000B5299"/>
    <w:rsid w:val="000B7538"/>
    <w:rsid w:val="000C1FA9"/>
    <w:rsid w:val="000C26C8"/>
    <w:rsid w:val="000C6B67"/>
    <w:rsid w:val="000D2577"/>
    <w:rsid w:val="000D5144"/>
    <w:rsid w:val="000D797E"/>
    <w:rsid w:val="000F2C9F"/>
    <w:rsid w:val="000F434F"/>
    <w:rsid w:val="001030F7"/>
    <w:rsid w:val="00104CC2"/>
    <w:rsid w:val="0010694C"/>
    <w:rsid w:val="00113D5C"/>
    <w:rsid w:val="001229BD"/>
    <w:rsid w:val="0012641C"/>
    <w:rsid w:val="00126469"/>
    <w:rsid w:val="00127364"/>
    <w:rsid w:val="001276F7"/>
    <w:rsid w:val="0013202E"/>
    <w:rsid w:val="00143E5D"/>
    <w:rsid w:val="00146E2B"/>
    <w:rsid w:val="001571EA"/>
    <w:rsid w:val="00157586"/>
    <w:rsid w:val="00164C43"/>
    <w:rsid w:val="001654D6"/>
    <w:rsid w:val="00171D92"/>
    <w:rsid w:val="00176D2B"/>
    <w:rsid w:val="00180C55"/>
    <w:rsid w:val="00186BD0"/>
    <w:rsid w:val="001871A4"/>
    <w:rsid w:val="001944F5"/>
    <w:rsid w:val="0019550C"/>
    <w:rsid w:val="00196E7A"/>
    <w:rsid w:val="0019777F"/>
    <w:rsid w:val="001A0A3C"/>
    <w:rsid w:val="001A30B1"/>
    <w:rsid w:val="001C2564"/>
    <w:rsid w:val="001C2A8B"/>
    <w:rsid w:val="001C539A"/>
    <w:rsid w:val="001D473B"/>
    <w:rsid w:val="001D539E"/>
    <w:rsid w:val="001D56BE"/>
    <w:rsid w:val="001D588F"/>
    <w:rsid w:val="001E0823"/>
    <w:rsid w:val="001E333B"/>
    <w:rsid w:val="001E668E"/>
    <w:rsid w:val="001F24E8"/>
    <w:rsid w:val="001F3AC1"/>
    <w:rsid w:val="00201076"/>
    <w:rsid w:val="002057F2"/>
    <w:rsid w:val="002076C1"/>
    <w:rsid w:val="00213331"/>
    <w:rsid w:val="002163C1"/>
    <w:rsid w:val="00216BAC"/>
    <w:rsid w:val="00225BA2"/>
    <w:rsid w:val="002267D4"/>
    <w:rsid w:val="00232226"/>
    <w:rsid w:val="00232DDB"/>
    <w:rsid w:val="0024202F"/>
    <w:rsid w:val="00247258"/>
    <w:rsid w:val="00253D82"/>
    <w:rsid w:val="0025504C"/>
    <w:rsid w:val="00266375"/>
    <w:rsid w:val="00271E7B"/>
    <w:rsid w:val="00276D6B"/>
    <w:rsid w:val="002776D8"/>
    <w:rsid w:val="00286E01"/>
    <w:rsid w:val="002A78E7"/>
    <w:rsid w:val="002B2654"/>
    <w:rsid w:val="002B7EBE"/>
    <w:rsid w:val="002C4E2C"/>
    <w:rsid w:val="002C5C1E"/>
    <w:rsid w:val="002C70F8"/>
    <w:rsid w:val="002C7F9B"/>
    <w:rsid w:val="002D4858"/>
    <w:rsid w:val="002E17D8"/>
    <w:rsid w:val="002E18B8"/>
    <w:rsid w:val="002E5D44"/>
    <w:rsid w:val="002E7FC7"/>
    <w:rsid w:val="0030023C"/>
    <w:rsid w:val="0030076C"/>
    <w:rsid w:val="0030250D"/>
    <w:rsid w:val="003064AB"/>
    <w:rsid w:val="003103F4"/>
    <w:rsid w:val="003144CB"/>
    <w:rsid w:val="00323076"/>
    <w:rsid w:val="00325C6A"/>
    <w:rsid w:val="003269DE"/>
    <w:rsid w:val="00332D77"/>
    <w:rsid w:val="003342AB"/>
    <w:rsid w:val="00343910"/>
    <w:rsid w:val="0035416D"/>
    <w:rsid w:val="003667BC"/>
    <w:rsid w:val="0037097B"/>
    <w:rsid w:val="00370C63"/>
    <w:rsid w:val="00374D5D"/>
    <w:rsid w:val="003755E5"/>
    <w:rsid w:val="0037646A"/>
    <w:rsid w:val="00376987"/>
    <w:rsid w:val="00382327"/>
    <w:rsid w:val="0038297B"/>
    <w:rsid w:val="00384B0E"/>
    <w:rsid w:val="003876CD"/>
    <w:rsid w:val="00395B75"/>
    <w:rsid w:val="003A0092"/>
    <w:rsid w:val="003A3A9C"/>
    <w:rsid w:val="003A429F"/>
    <w:rsid w:val="003A67EB"/>
    <w:rsid w:val="003B4310"/>
    <w:rsid w:val="003C23B1"/>
    <w:rsid w:val="003D7EA7"/>
    <w:rsid w:val="003E0803"/>
    <w:rsid w:val="003E7324"/>
    <w:rsid w:val="003F448F"/>
    <w:rsid w:val="003F560D"/>
    <w:rsid w:val="003F5EDF"/>
    <w:rsid w:val="003F6B94"/>
    <w:rsid w:val="004004C6"/>
    <w:rsid w:val="0040296D"/>
    <w:rsid w:val="004225BC"/>
    <w:rsid w:val="00423DC0"/>
    <w:rsid w:val="0042486E"/>
    <w:rsid w:val="00431217"/>
    <w:rsid w:val="00436845"/>
    <w:rsid w:val="00446975"/>
    <w:rsid w:val="004477B3"/>
    <w:rsid w:val="0045128E"/>
    <w:rsid w:val="004564A8"/>
    <w:rsid w:val="00466BC7"/>
    <w:rsid w:val="00467262"/>
    <w:rsid w:val="00472F54"/>
    <w:rsid w:val="00475241"/>
    <w:rsid w:val="004832CE"/>
    <w:rsid w:val="004855C8"/>
    <w:rsid w:val="004877B2"/>
    <w:rsid w:val="004A18DD"/>
    <w:rsid w:val="004A6E3F"/>
    <w:rsid w:val="004B6530"/>
    <w:rsid w:val="004C352B"/>
    <w:rsid w:val="004C5D2A"/>
    <w:rsid w:val="004C764F"/>
    <w:rsid w:val="004D4180"/>
    <w:rsid w:val="004E5731"/>
    <w:rsid w:val="004E6F2D"/>
    <w:rsid w:val="004E7DE0"/>
    <w:rsid w:val="004F096A"/>
    <w:rsid w:val="004F4964"/>
    <w:rsid w:val="004F52F3"/>
    <w:rsid w:val="004F5ADC"/>
    <w:rsid w:val="00503BF8"/>
    <w:rsid w:val="00505FDC"/>
    <w:rsid w:val="00513D09"/>
    <w:rsid w:val="005157F2"/>
    <w:rsid w:val="00526439"/>
    <w:rsid w:val="00537319"/>
    <w:rsid w:val="0054311A"/>
    <w:rsid w:val="00553101"/>
    <w:rsid w:val="00554DF9"/>
    <w:rsid w:val="00556031"/>
    <w:rsid w:val="00564600"/>
    <w:rsid w:val="00571166"/>
    <w:rsid w:val="00571D68"/>
    <w:rsid w:val="00573B72"/>
    <w:rsid w:val="0057532C"/>
    <w:rsid w:val="00576293"/>
    <w:rsid w:val="00580B1C"/>
    <w:rsid w:val="005825B2"/>
    <w:rsid w:val="00592D82"/>
    <w:rsid w:val="00596614"/>
    <w:rsid w:val="005A3F13"/>
    <w:rsid w:val="005A5E6B"/>
    <w:rsid w:val="005B4455"/>
    <w:rsid w:val="005B595C"/>
    <w:rsid w:val="005B7BD2"/>
    <w:rsid w:val="005C080A"/>
    <w:rsid w:val="005C4BAD"/>
    <w:rsid w:val="005C7518"/>
    <w:rsid w:val="005D211F"/>
    <w:rsid w:val="005D5960"/>
    <w:rsid w:val="005E0A70"/>
    <w:rsid w:val="005E2F5C"/>
    <w:rsid w:val="005F54BA"/>
    <w:rsid w:val="00604AD1"/>
    <w:rsid w:val="00610AA6"/>
    <w:rsid w:val="006110F9"/>
    <w:rsid w:val="00621EC4"/>
    <w:rsid w:val="006248F7"/>
    <w:rsid w:val="00627955"/>
    <w:rsid w:val="00627FFE"/>
    <w:rsid w:val="00632BFE"/>
    <w:rsid w:val="00642307"/>
    <w:rsid w:val="00645C23"/>
    <w:rsid w:val="0064762A"/>
    <w:rsid w:val="006525CB"/>
    <w:rsid w:val="00654B97"/>
    <w:rsid w:val="00663D53"/>
    <w:rsid w:val="0067195B"/>
    <w:rsid w:val="00674ACD"/>
    <w:rsid w:val="00676D69"/>
    <w:rsid w:val="00681471"/>
    <w:rsid w:val="006841F0"/>
    <w:rsid w:val="00695334"/>
    <w:rsid w:val="006B148E"/>
    <w:rsid w:val="006B40E5"/>
    <w:rsid w:val="006B4685"/>
    <w:rsid w:val="006C118F"/>
    <w:rsid w:val="006C20ED"/>
    <w:rsid w:val="006C4766"/>
    <w:rsid w:val="006D69D9"/>
    <w:rsid w:val="006D7029"/>
    <w:rsid w:val="006E6595"/>
    <w:rsid w:val="006F136E"/>
    <w:rsid w:val="006F3449"/>
    <w:rsid w:val="00703ECB"/>
    <w:rsid w:val="00705CEA"/>
    <w:rsid w:val="00705D59"/>
    <w:rsid w:val="00723281"/>
    <w:rsid w:val="00726310"/>
    <w:rsid w:val="007310CA"/>
    <w:rsid w:val="00751DB3"/>
    <w:rsid w:val="00751EC8"/>
    <w:rsid w:val="00752DF9"/>
    <w:rsid w:val="007536BD"/>
    <w:rsid w:val="007546E5"/>
    <w:rsid w:val="00761AA9"/>
    <w:rsid w:val="00767F73"/>
    <w:rsid w:val="00773AEB"/>
    <w:rsid w:val="00774B45"/>
    <w:rsid w:val="00790B13"/>
    <w:rsid w:val="00795DB0"/>
    <w:rsid w:val="007961D0"/>
    <w:rsid w:val="007A08F3"/>
    <w:rsid w:val="007A2587"/>
    <w:rsid w:val="007A57D3"/>
    <w:rsid w:val="007B0CD7"/>
    <w:rsid w:val="007B2747"/>
    <w:rsid w:val="007B53F2"/>
    <w:rsid w:val="007C049A"/>
    <w:rsid w:val="007C560C"/>
    <w:rsid w:val="007D4915"/>
    <w:rsid w:val="007D660B"/>
    <w:rsid w:val="007D7021"/>
    <w:rsid w:val="007E3BE7"/>
    <w:rsid w:val="007F08B2"/>
    <w:rsid w:val="007F1A3B"/>
    <w:rsid w:val="007F1BDB"/>
    <w:rsid w:val="007F2638"/>
    <w:rsid w:val="0081342A"/>
    <w:rsid w:val="0081451C"/>
    <w:rsid w:val="00815CB5"/>
    <w:rsid w:val="0081761D"/>
    <w:rsid w:val="0082554D"/>
    <w:rsid w:val="00826D66"/>
    <w:rsid w:val="00827F89"/>
    <w:rsid w:val="00833BDD"/>
    <w:rsid w:val="00840101"/>
    <w:rsid w:val="008410AB"/>
    <w:rsid w:val="00845BB9"/>
    <w:rsid w:val="00856FC0"/>
    <w:rsid w:val="00857309"/>
    <w:rsid w:val="008617F7"/>
    <w:rsid w:val="008721D8"/>
    <w:rsid w:val="00873DFF"/>
    <w:rsid w:val="00881608"/>
    <w:rsid w:val="008846D6"/>
    <w:rsid w:val="00887D91"/>
    <w:rsid w:val="00895EFA"/>
    <w:rsid w:val="008A245D"/>
    <w:rsid w:val="008A4695"/>
    <w:rsid w:val="008B1181"/>
    <w:rsid w:val="008B26F7"/>
    <w:rsid w:val="008B7885"/>
    <w:rsid w:val="008B7BA5"/>
    <w:rsid w:val="008D0C1A"/>
    <w:rsid w:val="008D428F"/>
    <w:rsid w:val="008E09F5"/>
    <w:rsid w:val="008E0FA1"/>
    <w:rsid w:val="008E49BE"/>
    <w:rsid w:val="008E5C4D"/>
    <w:rsid w:val="008F211A"/>
    <w:rsid w:val="008F50DB"/>
    <w:rsid w:val="00902348"/>
    <w:rsid w:val="0091728D"/>
    <w:rsid w:val="00924A10"/>
    <w:rsid w:val="009314EC"/>
    <w:rsid w:val="00943104"/>
    <w:rsid w:val="009464F9"/>
    <w:rsid w:val="0096029A"/>
    <w:rsid w:val="0096117E"/>
    <w:rsid w:val="00964B94"/>
    <w:rsid w:val="00971AB4"/>
    <w:rsid w:val="009743AD"/>
    <w:rsid w:val="0097586D"/>
    <w:rsid w:val="009807EF"/>
    <w:rsid w:val="00980CA4"/>
    <w:rsid w:val="00990E0C"/>
    <w:rsid w:val="00992677"/>
    <w:rsid w:val="00994FCA"/>
    <w:rsid w:val="009A53BB"/>
    <w:rsid w:val="009A7A4D"/>
    <w:rsid w:val="009B6519"/>
    <w:rsid w:val="009C0709"/>
    <w:rsid w:val="009C0ED6"/>
    <w:rsid w:val="009D3983"/>
    <w:rsid w:val="009E03F0"/>
    <w:rsid w:val="009E3C39"/>
    <w:rsid w:val="009F15B6"/>
    <w:rsid w:val="009F3C42"/>
    <w:rsid w:val="00A0081F"/>
    <w:rsid w:val="00A00A8F"/>
    <w:rsid w:val="00A120C8"/>
    <w:rsid w:val="00A15B17"/>
    <w:rsid w:val="00A166B0"/>
    <w:rsid w:val="00A211E3"/>
    <w:rsid w:val="00A230C0"/>
    <w:rsid w:val="00A24557"/>
    <w:rsid w:val="00A27791"/>
    <w:rsid w:val="00A30B3A"/>
    <w:rsid w:val="00A31B02"/>
    <w:rsid w:val="00A35DB5"/>
    <w:rsid w:val="00A4518F"/>
    <w:rsid w:val="00A47BC0"/>
    <w:rsid w:val="00A553B8"/>
    <w:rsid w:val="00A649F2"/>
    <w:rsid w:val="00A70426"/>
    <w:rsid w:val="00A7175F"/>
    <w:rsid w:val="00A74150"/>
    <w:rsid w:val="00A8531A"/>
    <w:rsid w:val="00A924BE"/>
    <w:rsid w:val="00A93D3D"/>
    <w:rsid w:val="00A956F3"/>
    <w:rsid w:val="00A96C14"/>
    <w:rsid w:val="00AA1939"/>
    <w:rsid w:val="00AA22F9"/>
    <w:rsid w:val="00AA4FAE"/>
    <w:rsid w:val="00AA77E3"/>
    <w:rsid w:val="00AE4368"/>
    <w:rsid w:val="00AE5B69"/>
    <w:rsid w:val="00B04CB8"/>
    <w:rsid w:val="00B05134"/>
    <w:rsid w:val="00B0663C"/>
    <w:rsid w:val="00B13197"/>
    <w:rsid w:val="00B25350"/>
    <w:rsid w:val="00B26C3C"/>
    <w:rsid w:val="00B30656"/>
    <w:rsid w:val="00B3089D"/>
    <w:rsid w:val="00B312DF"/>
    <w:rsid w:val="00B3413D"/>
    <w:rsid w:val="00B357C5"/>
    <w:rsid w:val="00B3583F"/>
    <w:rsid w:val="00B443C0"/>
    <w:rsid w:val="00B44B1A"/>
    <w:rsid w:val="00B47E8F"/>
    <w:rsid w:val="00B53B59"/>
    <w:rsid w:val="00B550D0"/>
    <w:rsid w:val="00B5581F"/>
    <w:rsid w:val="00B5597A"/>
    <w:rsid w:val="00B60954"/>
    <w:rsid w:val="00B62A24"/>
    <w:rsid w:val="00B705ED"/>
    <w:rsid w:val="00B711BD"/>
    <w:rsid w:val="00B71846"/>
    <w:rsid w:val="00B764B6"/>
    <w:rsid w:val="00B846D5"/>
    <w:rsid w:val="00B87C1C"/>
    <w:rsid w:val="00B94A43"/>
    <w:rsid w:val="00B94CAB"/>
    <w:rsid w:val="00B959F9"/>
    <w:rsid w:val="00BA3F24"/>
    <w:rsid w:val="00BA7179"/>
    <w:rsid w:val="00BB19C7"/>
    <w:rsid w:val="00BB4C7C"/>
    <w:rsid w:val="00BB62EB"/>
    <w:rsid w:val="00BC0B0A"/>
    <w:rsid w:val="00BC125C"/>
    <w:rsid w:val="00BC3B3A"/>
    <w:rsid w:val="00BC424B"/>
    <w:rsid w:val="00BD14AD"/>
    <w:rsid w:val="00BE5491"/>
    <w:rsid w:val="00BF07F9"/>
    <w:rsid w:val="00BF1479"/>
    <w:rsid w:val="00BF7F82"/>
    <w:rsid w:val="00C00F08"/>
    <w:rsid w:val="00C0521A"/>
    <w:rsid w:val="00C0784A"/>
    <w:rsid w:val="00C1096C"/>
    <w:rsid w:val="00C14277"/>
    <w:rsid w:val="00C14494"/>
    <w:rsid w:val="00C403E7"/>
    <w:rsid w:val="00C44480"/>
    <w:rsid w:val="00C50731"/>
    <w:rsid w:val="00C54C9A"/>
    <w:rsid w:val="00C5522F"/>
    <w:rsid w:val="00C56A20"/>
    <w:rsid w:val="00C57C94"/>
    <w:rsid w:val="00C57DBE"/>
    <w:rsid w:val="00C6390D"/>
    <w:rsid w:val="00C642C2"/>
    <w:rsid w:val="00C66F6F"/>
    <w:rsid w:val="00C73AEF"/>
    <w:rsid w:val="00C86BBE"/>
    <w:rsid w:val="00C86CA1"/>
    <w:rsid w:val="00C9068E"/>
    <w:rsid w:val="00C90870"/>
    <w:rsid w:val="00C90F0C"/>
    <w:rsid w:val="00C91A7A"/>
    <w:rsid w:val="00CA127B"/>
    <w:rsid w:val="00CA2A0A"/>
    <w:rsid w:val="00CB06AF"/>
    <w:rsid w:val="00CB3841"/>
    <w:rsid w:val="00CD7708"/>
    <w:rsid w:val="00CD773C"/>
    <w:rsid w:val="00CE3289"/>
    <w:rsid w:val="00CE74E3"/>
    <w:rsid w:val="00CF07B4"/>
    <w:rsid w:val="00CF6114"/>
    <w:rsid w:val="00D12FFD"/>
    <w:rsid w:val="00D151FF"/>
    <w:rsid w:val="00D21021"/>
    <w:rsid w:val="00D2193F"/>
    <w:rsid w:val="00D2357C"/>
    <w:rsid w:val="00D26366"/>
    <w:rsid w:val="00D27FE2"/>
    <w:rsid w:val="00D32468"/>
    <w:rsid w:val="00D33D73"/>
    <w:rsid w:val="00D3618D"/>
    <w:rsid w:val="00D369BD"/>
    <w:rsid w:val="00D40317"/>
    <w:rsid w:val="00D41260"/>
    <w:rsid w:val="00D41E80"/>
    <w:rsid w:val="00D46658"/>
    <w:rsid w:val="00D503B2"/>
    <w:rsid w:val="00D56DE0"/>
    <w:rsid w:val="00D57333"/>
    <w:rsid w:val="00D62D27"/>
    <w:rsid w:val="00D66B70"/>
    <w:rsid w:val="00D71224"/>
    <w:rsid w:val="00D72D15"/>
    <w:rsid w:val="00D80AA8"/>
    <w:rsid w:val="00D82F09"/>
    <w:rsid w:val="00D86FB3"/>
    <w:rsid w:val="00D87A04"/>
    <w:rsid w:val="00D94A7C"/>
    <w:rsid w:val="00D96F5E"/>
    <w:rsid w:val="00DA1B78"/>
    <w:rsid w:val="00DB3255"/>
    <w:rsid w:val="00DB799E"/>
    <w:rsid w:val="00DC1EC4"/>
    <w:rsid w:val="00DD03B7"/>
    <w:rsid w:val="00DD0630"/>
    <w:rsid w:val="00DD221A"/>
    <w:rsid w:val="00DD4F0E"/>
    <w:rsid w:val="00DD4F50"/>
    <w:rsid w:val="00DD626A"/>
    <w:rsid w:val="00DE2323"/>
    <w:rsid w:val="00DE686A"/>
    <w:rsid w:val="00DE752D"/>
    <w:rsid w:val="00DF14CA"/>
    <w:rsid w:val="00DF2D0A"/>
    <w:rsid w:val="00DF660F"/>
    <w:rsid w:val="00E00646"/>
    <w:rsid w:val="00E03CA7"/>
    <w:rsid w:val="00E134AD"/>
    <w:rsid w:val="00E14658"/>
    <w:rsid w:val="00E17792"/>
    <w:rsid w:val="00E210A5"/>
    <w:rsid w:val="00E27FEE"/>
    <w:rsid w:val="00E30543"/>
    <w:rsid w:val="00E31A6D"/>
    <w:rsid w:val="00E33E98"/>
    <w:rsid w:val="00E34973"/>
    <w:rsid w:val="00E34A8F"/>
    <w:rsid w:val="00E410B3"/>
    <w:rsid w:val="00E506E4"/>
    <w:rsid w:val="00E52B6D"/>
    <w:rsid w:val="00E64986"/>
    <w:rsid w:val="00E71475"/>
    <w:rsid w:val="00E72B8E"/>
    <w:rsid w:val="00E7408D"/>
    <w:rsid w:val="00E74DFD"/>
    <w:rsid w:val="00E74F15"/>
    <w:rsid w:val="00E750CE"/>
    <w:rsid w:val="00E83D25"/>
    <w:rsid w:val="00E84366"/>
    <w:rsid w:val="00E8566E"/>
    <w:rsid w:val="00E91108"/>
    <w:rsid w:val="00E94A97"/>
    <w:rsid w:val="00EA3951"/>
    <w:rsid w:val="00EA5DB0"/>
    <w:rsid w:val="00EB543E"/>
    <w:rsid w:val="00EB67D6"/>
    <w:rsid w:val="00EC1BE0"/>
    <w:rsid w:val="00EC3EC4"/>
    <w:rsid w:val="00EC615A"/>
    <w:rsid w:val="00EC7C70"/>
    <w:rsid w:val="00ED7220"/>
    <w:rsid w:val="00EE6E6D"/>
    <w:rsid w:val="00EF25A9"/>
    <w:rsid w:val="00EF277A"/>
    <w:rsid w:val="00EF3135"/>
    <w:rsid w:val="00EF32C1"/>
    <w:rsid w:val="00EF7741"/>
    <w:rsid w:val="00F009D5"/>
    <w:rsid w:val="00F034C0"/>
    <w:rsid w:val="00F0437D"/>
    <w:rsid w:val="00F06190"/>
    <w:rsid w:val="00F07828"/>
    <w:rsid w:val="00F117D3"/>
    <w:rsid w:val="00F22F00"/>
    <w:rsid w:val="00F3463B"/>
    <w:rsid w:val="00F504D3"/>
    <w:rsid w:val="00F5219C"/>
    <w:rsid w:val="00F52438"/>
    <w:rsid w:val="00F5465E"/>
    <w:rsid w:val="00F6087C"/>
    <w:rsid w:val="00F61125"/>
    <w:rsid w:val="00F61F14"/>
    <w:rsid w:val="00F635EC"/>
    <w:rsid w:val="00F63A98"/>
    <w:rsid w:val="00F6652A"/>
    <w:rsid w:val="00F842B9"/>
    <w:rsid w:val="00F85F6D"/>
    <w:rsid w:val="00F8722C"/>
    <w:rsid w:val="00F91B4A"/>
    <w:rsid w:val="00F96C2E"/>
    <w:rsid w:val="00FA3D6E"/>
    <w:rsid w:val="00FB0309"/>
    <w:rsid w:val="00FB2850"/>
    <w:rsid w:val="00FD13C9"/>
    <w:rsid w:val="00FD518F"/>
    <w:rsid w:val="00FD54FD"/>
    <w:rsid w:val="00FE6B64"/>
    <w:rsid w:val="00FF1D4B"/>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customStyle="1" w:styleId="Default">
    <w:name w:val="Default"/>
    <w:rsid w:val="00A35DB5"/>
    <w:pPr>
      <w:autoSpaceDE w:val="0"/>
      <w:autoSpaceDN w:val="0"/>
      <w:adjustRightInd w:val="0"/>
      <w:spacing w:line="240" w:lineRule="auto"/>
    </w:pPr>
    <w:rPr>
      <w:rFonts w:ascii="Arial" w:hAnsi="Arial" w:cs="Arial"/>
      <w:color w:val="000000"/>
      <w:lang w:bidi="ar-SA"/>
    </w:rPr>
  </w:style>
  <w:style w:type="paragraph" w:styleId="Header">
    <w:name w:val="header"/>
    <w:basedOn w:val="Normal"/>
    <w:link w:val="HeaderChar"/>
    <w:uiPriority w:val="99"/>
    <w:unhideWhenUsed/>
    <w:rsid w:val="00F8722C"/>
    <w:pPr>
      <w:tabs>
        <w:tab w:val="center" w:pos="4680"/>
        <w:tab w:val="right" w:pos="9360"/>
      </w:tabs>
      <w:spacing w:line="240" w:lineRule="auto"/>
    </w:pPr>
  </w:style>
  <w:style w:type="character" w:customStyle="1" w:styleId="HeaderChar">
    <w:name w:val="Header Char"/>
    <w:basedOn w:val="DefaultParagraphFont"/>
    <w:link w:val="Header"/>
    <w:uiPriority w:val="99"/>
    <w:rsid w:val="00F8722C"/>
  </w:style>
  <w:style w:type="paragraph" w:styleId="Footer">
    <w:name w:val="footer"/>
    <w:basedOn w:val="Normal"/>
    <w:link w:val="FooterChar"/>
    <w:uiPriority w:val="99"/>
    <w:unhideWhenUsed/>
    <w:rsid w:val="00F8722C"/>
    <w:pPr>
      <w:tabs>
        <w:tab w:val="center" w:pos="4680"/>
        <w:tab w:val="right" w:pos="9360"/>
      </w:tabs>
      <w:spacing w:line="240" w:lineRule="auto"/>
    </w:pPr>
  </w:style>
  <w:style w:type="character" w:customStyle="1" w:styleId="FooterChar">
    <w:name w:val="Footer Char"/>
    <w:basedOn w:val="DefaultParagraphFont"/>
    <w:link w:val="Footer"/>
    <w:uiPriority w:val="99"/>
    <w:rsid w:val="00F8722C"/>
  </w:style>
  <w:style w:type="paragraph" w:styleId="FootnoteText">
    <w:name w:val="footnote text"/>
    <w:basedOn w:val="Normal"/>
    <w:link w:val="FootnoteTextChar"/>
    <w:uiPriority w:val="99"/>
    <w:semiHidden/>
    <w:unhideWhenUsed/>
    <w:rsid w:val="000478CB"/>
    <w:pPr>
      <w:spacing w:line="240" w:lineRule="auto"/>
    </w:pPr>
    <w:rPr>
      <w:sz w:val="20"/>
      <w:szCs w:val="20"/>
    </w:rPr>
  </w:style>
  <w:style w:type="character" w:customStyle="1" w:styleId="FootnoteTextChar">
    <w:name w:val="Footnote Text Char"/>
    <w:basedOn w:val="DefaultParagraphFont"/>
    <w:link w:val="FootnoteText"/>
    <w:uiPriority w:val="99"/>
    <w:semiHidden/>
    <w:rsid w:val="000478CB"/>
    <w:rPr>
      <w:sz w:val="20"/>
      <w:szCs w:val="20"/>
    </w:rPr>
  </w:style>
  <w:style w:type="character" w:styleId="FootnoteReference">
    <w:name w:val="footnote reference"/>
    <w:basedOn w:val="DefaultParagraphFont"/>
    <w:uiPriority w:val="99"/>
    <w:semiHidden/>
    <w:unhideWhenUsed/>
    <w:rsid w:val="000478CB"/>
    <w:rPr>
      <w:vertAlign w:val="superscript"/>
    </w:rPr>
  </w:style>
  <w:style w:type="paragraph" w:styleId="BalloonText">
    <w:name w:val="Balloon Text"/>
    <w:basedOn w:val="Normal"/>
    <w:link w:val="BalloonTextChar"/>
    <w:uiPriority w:val="99"/>
    <w:semiHidden/>
    <w:unhideWhenUsed/>
    <w:rsid w:val="00D33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D73"/>
    <w:rPr>
      <w:rFonts w:ascii="Tahoma" w:hAnsi="Tahoma" w:cs="Tahoma"/>
      <w:sz w:val="16"/>
      <w:szCs w:val="16"/>
    </w:rPr>
  </w:style>
  <w:style w:type="paragraph" w:styleId="CommentText">
    <w:name w:val="annotation text"/>
    <w:basedOn w:val="Normal"/>
    <w:link w:val="CommentTextChar"/>
    <w:semiHidden/>
    <w:rsid w:val="0045128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semiHidden/>
    <w:rsid w:val="0045128E"/>
    <w:rPr>
      <w:rFonts w:ascii="Times New Roman" w:eastAsia="Times New Roman" w:hAnsi="Times New Roman"/>
      <w:sz w:val="20"/>
      <w:szCs w:val="20"/>
      <w:lang w:bidi="ar-SA"/>
    </w:rPr>
  </w:style>
  <w:style w:type="character" w:styleId="CommentReference">
    <w:name w:val="annotation reference"/>
    <w:basedOn w:val="DefaultParagraphFont"/>
    <w:uiPriority w:val="99"/>
    <w:semiHidden/>
    <w:unhideWhenUsed/>
    <w:rsid w:val="0045128E"/>
    <w:rPr>
      <w:sz w:val="16"/>
      <w:szCs w:val="16"/>
    </w:rPr>
  </w:style>
  <w:style w:type="table" w:styleId="TableGrid">
    <w:name w:val="Table Grid"/>
    <w:basedOn w:val="TableNormal"/>
    <w:uiPriority w:val="59"/>
    <w:rsid w:val="004512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3AC1"/>
    <w:rPr>
      <w:rFonts w:asciiTheme="minorHAnsi" w:eastAsiaTheme="minorHAnsi" w:hAnsiTheme="minorHAnsi"/>
      <w:b/>
      <w:bCs/>
      <w:lang w:bidi="en-US"/>
    </w:rPr>
  </w:style>
  <w:style w:type="character" w:customStyle="1" w:styleId="CommentSubjectChar">
    <w:name w:val="Comment Subject Char"/>
    <w:basedOn w:val="CommentTextChar"/>
    <w:link w:val="CommentSubject"/>
    <w:uiPriority w:val="99"/>
    <w:semiHidden/>
    <w:rsid w:val="001F3AC1"/>
    <w:rPr>
      <w:rFonts w:ascii="Times New Roman" w:eastAsia="Times New Roman" w:hAnsi="Times New Roman"/>
      <w:b/>
      <w:bCs/>
      <w:sz w:val="20"/>
      <w:szCs w:val="20"/>
      <w:lang w:bidi="ar-SA"/>
    </w:rPr>
  </w:style>
  <w:style w:type="character" w:styleId="Hyperlink">
    <w:name w:val="Hyperlink"/>
    <w:basedOn w:val="DefaultParagraphFont"/>
    <w:uiPriority w:val="99"/>
    <w:unhideWhenUsed/>
    <w:rsid w:val="008B1181"/>
    <w:rPr>
      <w:color w:val="0000FF" w:themeColor="hyperlink"/>
      <w:u w:val="single"/>
    </w:rPr>
  </w:style>
  <w:style w:type="character" w:styleId="FollowedHyperlink">
    <w:name w:val="FollowedHyperlink"/>
    <w:basedOn w:val="DefaultParagraphFont"/>
    <w:uiPriority w:val="99"/>
    <w:semiHidden/>
    <w:unhideWhenUsed/>
    <w:rsid w:val="00A230C0"/>
    <w:rPr>
      <w:color w:val="800080" w:themeColor="followedHyperlink"/>
      <w:u w:val="single"/>
    </w:rPr>
  </w:style>
  <w:style w:type="paragraph" w:styleId="Revision">
    <w:name w:val="Revision"/>
    <w:hidden/>
    <w:uiPriority w:val="99"/>
    <w:semiHidden/>
    <w:rsid w:val="00FF1D4B"/>
    <w:pPr>
      <w:spacing w:line="240" w:lineRule="auto"/>
    </w:pPr>
  </w:style>
  <w:style w:type="paragraph" w:styleId="ListParagraph">
    <w:name w:val="List Paragraph"/>
    <w:basedOn w:val="Normal"/>
    <w:uiPriority w:val="34"/>
    <w:rsid w:val="00AA2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procure.ca.gov/pages/PublicSearch/supplier-search.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https%3A%2F%2Fwww.documents.dgs.ca.gov%2Fpd%2Fsmallbus%2FSuspendedlist.pdf&amp;data=01%7C01%7COliver.Cheng%40jud.ca.gov%7C4d3d5f6437f3402ed3a308d64b3fbeca%7C10cfa08a5b174e8fa245139062e839dc%7C1&amp;sdata=ZwfideCrjEGBFEuBXsQ87AYUVwiSCq%2FT77IRKF6bEaY%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7960B-ED01-4B48-9DF8-86E1A255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14594</Characters>
  <Application>Microsoft Office Word</Application>
  <DocSecurity>0</DocSecurity>
  <Lines>121</Lines>
  <Paragraphs>34</Paragraphs>
  <ScaleCrop>false</ScaleCrop>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2022-01-06T22:45:00Z</dcterms:created>
  <dcterms:modified xsi:type="dcterms:W3CDTF">2022-01-10T21:53:00Z</dcterms:modified>
</cp:coreProperties>
</file>