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97501" w:rsidP="00A54E74" w14:paraId="01F8596C" w14:textId="77777777">
      <w:pPr>
        <w:tabs>
          <w:tab w:val="left" w:pos="1440"/>
          <w:tab w:val="left" w:pos="4680"/>
          <w:tab w:val="center" w:pos="7200"/>
        </w:tabs>
        <w:spacing w:after="0"/>
        <w:jc w:val="center"/>
        <w:rPr>
          <w:sz w:val="36"/>
        </w:rPr>
      </w:pPr>
      <w:r>
        <w:rPr>
          <w:b/>
          <w:sz w:val="36"/>
        </w:rPr>
        <w:t>IN THE SUPREME COURT OF CALIFORNIA</w:t>
      </w:r>
    </w:p>
    <w:p w:rsidR="00A54E74" w:rsidP="00A54E74" w14:paraId="01F8596D" w14:textId="77777777">
      <w:pPr>
        <w:tabs>
          <w:tab w:val="left" w:pos="1440"/>
          <w:tab w:val="left" w:pos="4680"/>
          <w:tab w:val="center" w:pos="7200"/>
        </w:tabs>
        <w:spacing w:after="0"/>
        <w:jc w:val="center"/>
      </w:pPr>
    </w:p>
    <w:p w:rsidR="00A54E74" w:rsidP="00A54E74" w14:paraId="01F8596E" w14:textId="77777777">
      <w:pPr>
        <w:tabs>
          <w:tab w:val="left" w:pos="1440"/>
          <w:tab w:val="left" w:pos="4680"/>
          <w:tab w:val="center" w:pos="7200"/>
        </w:tabs>
        <w:spacing w:after="0"/>
        <w:jc w:val="center"/>
      </w:pPr>
      <w:r>
        <w:t>THE PEOPLE</w:t>
      </w:r>
      <w:r w:rsidR="003C4328">
        <w:t>,</w:t>
      </w:r>
    </w:p>
    <w:p w:rsidR="00A54E74" w:rsidP="00A54E74" w14:paraId="01F8596F" w14:textId="77777777">
      <w:pPr>
        <w:tabs>
          <w:tab w:val="left" w:pos="1440"/>
          <w:tab w:val="left" w:pos="4680"/>
          <w:tab w:val="center" w:pos="7200"/>
        </w:tabs>
        <w:spacing w:after="0"/>
        <w:jc w:val="center"/>
      </w:pPr>
      <w:r>
        <w:t>Plaintiff and Respondent</w:t>
      </w:r>
      <w:r w:rsidR="003C4328">
        <w:t>,</w:t>
      </w:r>
    </w:p>
    <w:p w:rsidR="00A54E74" w:rsidP="00A54E74" w14:paraId="01F85970" w14:textId="77777777">
      <w:pPr>
        <w:tabs>
          <w:tab w:val="left" w:pos="1440"/>
          <w:tab w:val="left" w:pos="4680"/>
          <w:tab w:val="center" w:pos="7200"/>
        </w:tabs>
        <w:spacing w:after="0"/>
        <w:jc w:val="center"/>
      </w:pPr>
      <w:r>
        <w:t>v.</w:t>
      </w:r>
    </w:p>
    <w:p w:rsidR="00A54E74" w:rsidP="00A54E74" w14:paraId="01F85971" w14:textId="77777777">
      <w:pPr>
        <w:tabs>
          <w:tab w:val="left" w:pos="1440"/>
          <w:tab w:val="left" w:pos="4680"/>
          <w:tab w:val="center" w:pos="7200"/>
        </w:tabs>
        <w:spacing w:after="0"/>
        <w:jc w:val="center"/>
      </w:pPr>
      <w:r>
        <w:t>ISHMAEL M</w:t>
      </w:r>
      <w:r w:rsidR="00A80C61">
        <w:t>ICHAEL</w:t>
      </w:r>
      <w:r>
        <w:t xml:space="preserve"> CARTER</w:t>
      </w:r>
      <w:r w:rsidR="003C4328">
        <w:t>,</w:t>
      </w:r>
    </w:p>
    <w:p w:rsidR="00A54E74" w:rsidP="00A54E74" w14:paraId="01F85972" w14:textId="77777777">
      <w:pPr>
        <w:tabs>
          <w:tab w:val="left" w:pos="1440"/>
          <w:tab w:val="left" w:pos="4680"/>
          <w:tab w:val="center" w:pos="7200"/>
        </w:tabs>
        <w:spacing w:after="0"/>
        <w:jc w:val="center"/>
      </w:pPr>
      <w:r>
        <w:t>Defendant and Appellant</w:t>
      </w:r>
      <w:r w:rsidR="003C4328">
        <w:t>.</w:t>
      </w:r>
    </w:p>
    <w:p w:rsidR="00A54E74" w:rsidP="00A54E74" w14:paraId="01F85973" w14:textId="77777777">
      <w:pPr>
        <w:tabs>
          <w:tab w:val="left" w:pos="1440"/>
          <w:tab w:val="left" w:pos="4680"/>
          <w:tab w:val="center" w:pos="7200"/>
        </w:tabs>
        <w:spacing w:after="0"/>
        <w:jc w:val="center"/>
      </w:pPr>
    </w:p>
    <w:p w:rsidR="00A54E74" w:rsidP="00A54E74" w14:paraId="01F85974" w14:textId="77777777">
      <w:pPr>
        <w:tabs>
          <w:tab w:val="left" w:pos="1440"/>
          <w:tab w:val="left" w:pos="4680"/>
          <w:tab w:val="center" w:pos="7200"/>
        </w:tabs>
        <w:spacing w:after="0"/>
        <w:jc w:val="center"/>
      </w:pPr>
      <w:r>
        <w:t>S278262</w:t>
      </w:r>
    </w:p>
    <w:p w:rsidR="00A54E74" w:rsidP="00A54E74" w14:paraId="01F85975" w14:textId="77777777">
      <w:pPr>
        <w:tabs>
          <w:tab w:val="left" w:pos="1440"/>
          <w:tab w:val="left" w:pos="4680"/>
          <w:tab w:val="center" w:pos="7200"/>
        </w:tabs>
        <w:spacing w:after="0"/>
        <w:jc w:val="center"/>
      </w:pPr>
    </w:p>
    <w:p w:rsidR="00A54E74" w:rsidP="00A54E74" w14:paraId="01F85976" w14:textId="77777777">
      <w:pPr>
        <w:tabs>
          <w:tab w:val="left" w:pos="1440"/>
          <w:tab w:val="left" w:pos="4680"/>
          <w:tab w:val="center" w:pos="7200"/>
        </w:tabs>
        <w:spacing w:after="0"/>
        <w:jc w:val="center"/>
      </w:pPr>
      <w:r>
        <w:t>Third Appellate District</w:t>
      </w:r>
    </w:p>
    <w:p w:rsidR="00A54E74" w:rsidP="00A54E74" w14:paraId="01F85977" w14:textId="77777777">
      <w:pPr>
        <w:tabs>
          <w:tab w:val="left" w:pos="1440"/>
          <w:tab w:val="left" w:pos="4680"/>
          <w:tab w:val="center" w:pos="7200"/>
        </w:tabs>
        <w:spacing w:after="0"/>
        <w:jc w:val="center"/>
      </w:pPr>
      <w:r>
        <w:t>C094949</w:t>
      </w:r>
    </w:p>
    <w:p w:rsidR="00A54E74" w:rsidP="00A54E74" w14:paraId="01F85978" w14:textId="77777777">
      <w:pPr>
        <w:tabs>
          <w:tab w:val="left" w:pos="1440"/>
          <w:tab w:val="left" w:pos="4680"/>
          <w:tab w:val="center" w:pos="7200"/>
        </w:tabs>
        <w:spacing w:after="0"/>
        <w:jc w:val="center"/>
      </w:pPr>
    </w:p>
    <w:p w:rsidR="00A54E74" w:rsidP="00A54E74" w14:paraId="01F85979" w14:textId="77777777">
      <w:pPr>
        <w:tabs>
          <w:tab w:val="left" w:pos="1440"/>
          <w:tab w:val="left" w:pos="4680"/>
          <w:tab w:val="center" w:pos="7200"/>
        </w:tabs>
        <w:spacing w:after="0"/>
        <w:jc w:val="center"/>
      </w:pPr>
      <w:r>
        <w:t>Yolo County</w:t>
      </w:r>
      <w:r w:rsidR="0066330D">
        <w:t xml:space="preserve"> Superior Court</w:t>
      </w:r>
    </w:p>
    <w:p w:rsidR="00A54E74" w:rsidP="00A54E74" w14:paraId="01F8597A" w14:textId="77777777">
      <w:pPr>
        <w:tabs>
          <w:tab w:val="left" w:pos="1440"/>
          <w:tab w:val="left" w:pos="4680"/>
          <w:tab w:val="center" w:pos="7200"/>
        </w:tabs>
        <w:spacing w:after="0"/>
        <w:jc w:val="center"/>
      </w:pPr>
      <w:r>
        <w:t>CRF19987081</w:t>
      </w:r>
    </w:p>
    <w:p w:rsidR="00A54E74" w:rsidP="00A54E74" w14:paraId="01F8597B" w14:textId="77777777">
      <w:pPr>
        <w:pBdr>
          <w:bottom w:val="single" w:sz="4" w:space="1" w:color="auto"/>
        </w:pBdr>
        <w:tabs>
          <w:tab w:val="left" w:pos="1440"/>
          <w:tab w:val="left" w:pos="4680"/>
          <w:tab w:val="center" w:pos="7200"/>
        </w:tabs>
        <w:spacing w:after="0"/>
        <w:jc w:val="center"/>
      </w:pPr>
    </w:p>
    <w:p w:rsidR="00A54E74" w:rsidP="00A54E74" w14:paraId="01F8597C" w14:textId="77777777">
      <w:pPr>
        <w:tabs>
          <w:tab w:val="left" w:pos="1440"/>
          <w:tab w:val="left" w:pos="4680"/>
          <w:tab w:val="center" w:pos="7200"/>
        </w:tabs>
        <w:spacing w:after="0"/>
        <w:jc w:val="center"/>
      </w:pPr>
    </w:p>
    <w:p w:rsidR="00A54E74" w:rsidP="00A54E74" w14:paraId="01F8597D" w14:textId="77777777">
      <w:pPr>
        <w:tabs>
          <w:tab w:val="left" w:pos="1440"/>
          <w:tab w:val="left" w:pos="4680"/>
          <w:tab w:val="center" w:pos="7200"/>
        </w:tabs>
        <w:spacing w:after="0"/>
        <w:jc w:val="center"/>
      </w:pPr>
      <w:r>
        <w:t>May 20, 2024</w:t>
      </w:r>
    </w:p>
    <w:p w:rsidR="00A54E74" w:rsidP="00A54E74" w14:paraId="01F8597E" w14:textId="77777777">
      <w:pPr>
        <w:tabs>
          <w:tab w:val="left" w:pos="1440"/>
          <w:tab w:val="left" w:pos="4680"/>
          <w:tab w:val="center" w:pos="7200"/>
        </w:tabs>
        <w:spacing w:after="0"/>
        <w:jc w:val="left"/>
      </w:pPr>
    </w:p>
    <w:p w:rsidR="00A54E74" w:rsidP="00A54E74" w14:paraId="01F8597F" w14:textId="77777777">
      <w:pPr>
        <w:pBdr>
          <w:bottom w:val="single" w:sz="4" w:space="1" w:color="auto"/>
        </w:pBdr>
        <w:tabs>
          <w:tab w:val="left" w:pos="1440"/>
          <w:tab w:val="left" w:pos="4680"/>
          <w:tab w:val="center" w:pos="7200"/>
        </w:tabs>
        <w:spacing w:after="0"/>
        <w:jc w:val="left"/>
      </w:pPr>
      <w:r>
        <w:t xml:space="preserve">Justice Liu authored the opinion of the Court, in which </w:t>
      </w:r>
      <w:r w:rsidRPr="00447EE0" w:rsidR="00447EE0">
        <w:t>Chief Justice Guerrero and Justices Corrigan, Kruger, Groban, Jenkins, and Evans</w:t>
      </w:r>
      <w:r>
        <w:t xml:space="preserve"> concurred.</w:t>
      </w:r>
    </w:p>
    <w:p w:rsidR="00A54E74" w:rsidRPr="00A54E74" w:rsidP="00A54E74" w14:paraId="01F85980" w14:textId="77777777">
      <w:pPr>
        <w:pBdr>
          <w:bottom w:val="single" w:sz="4" w:space="1" w:color="auto"/>
        </w:pBdr>
        <w:tabs>
          <w:tab w:val="left" w:pos="1440"/>
          <w:tab w:val="left" w:pos="4680"/>
          <w:tab w:val="center" w:pos="7200"/>
        </w:tabs>
        <w:spacing w:line="480" w:lineRule="atLeast"/>
        <w:jc w:val="left"/>
      </w:pPr>
      <w:bookmarkStart w:id="0" w:name="Return"/>
      <w:bookmarkEnd w:id="0"/>
    </w:p>
    <w:p w:rsidR="00A54E74" w14:paraId="01F85981" w14:textId="77777777">
      <w:pPr>
        <w:tabs>
          <w:tab w:val="left" w:pos="1440"/>
          <w:tab w:val="left" w:pos="4680"/>
          <w:tab w:val="center" w:pos="7200"/>
        </w:tabs>
        <w:spacing w:line="480" w:lineRule="atLeast"/>
        <w:sectPr w:rsidSect="00A54E74">
          <w:headerReference w:type="default" r:id="rId5"/>
          <w:footerReference w:type="default" r:id="rId6"/>
          <w:pgSz w:w="12240" w:h="15840"/>
          <w:pgMar w:top="1800" w:right="2160" w:bottom="1440" w:left="2160" w:header="720" w:footer="720" w:gutter="0"/>
          <w:cols w:space="720"/>
          <w:titlePg/>
          <w:docGrid w:linePitch="367"/>
        </w:sectPr>
      </w:pPr>
    </w:p>
    <w:p w:rsidR="00BB7FB0" w:rsidRPr="00000518" w:rsidP="00BB7FB0" w14:paraId="01F85982" w14:textId="77777777">
      <w:pPr>
        <w:keepNext/>
        <w:tabs>
          <w:tab w:val="left" w:pos="1440"/>
        </w:tabs>
        <w:jc w:val="center"/>
        <w:rPr>
          <w:rFonts w:cstheme="minorHAnsi"/>
          <w:szCs w:val="26"/>
        </w:rPr>
      </w:pPr>
      <w:r>
        <w:rPr>
          <w:rFonts w:cstheme="minorHAnsi"/>
          <w:szCs w:val="26"/>
        </w:rPr>
        <w:t>PEOPLE</w:t>
      </w:r>
      <w:r w:rsidRPr="00000518">
        <w:rPr>
          <w:rFonts w:cstheme="minorHAnsi"/>
          <w:szCs w:val="26"/>
        </w:rPr>
        <w:t xml:space="preserve"> v. </w:t>
      </w:r>
      <w:r>
        <w:rPr>
          <w:rFonts w:cstheme="minorHAnsi"/>
          <w:szCs w:val="26"/>
        </w:rPr>
        <w:t>CARTER</w:t>
      </w:r>
    </w:p>
    <w:p w:rsidR="00BB7FB0" w:rsidRPr="00000518" w:rsidP="00BB7FB0" w14:paraId="01F85983" w14:textId="77777777">
      <w:pPr>
        <w:keepNext/>
        <w:tabs>
          <w:tab w:val="left" w:pos="1440"/>
        </w:tabs>
        <w:jc w:val="center"/>
        <w:rPr>
          <w:rFonts w:cstheme="minorHAnsi"/>
          <w:szCs w:val="26"/>
        </w:rPr>
      </w:pPr>
      <w:r w:rsidRPr="00000518">
        <w:rPr>
          <w:rFonts w:cstheme="minorHAnsi"/>
          <w:szCs w:val="26"/>
        </w:rPr>
        <w:t>S27</w:t>
      </w:r>
      <w:r>
        <w:rPr>
          <w:rFonts w:cstheme="minorHAnsi"/>
          <w:szCs w:val="26"/>
        </w:rPr>
        <w:t>8262</w:t>
      </w:r>
    </w:p>
    <w:p w:rsidR="00BB7FB0" w:rsidRPr="00000518" w:rsidP="00BB7FB0" w14:paraId="01F85984" w14:textId="77777777">
      <w:pPr>
        <w:keepNext/>
        <w:tabs>
          <w:tab w:val="left" w:pos="1440"/>
        </w:tabs>
        <w:jc w:val="center"/>
        <w:rPr>
          <w:rFonts w:cstheme="minorHAnsi"/>
          <w:szCs w:val="26"/>
        </w:rPr>
      </w:pPr>
    </w:p>
    <w:p w:rsidR="00BB7FB0" w:rsidRPr="00000518" w:rsidP="00BB7FB0" w14:paraId="01F85985" w14:textId="77777777">
      <w:pPr>
        <w:keepNext/>
        <w:tabs>
          <w:tab w:val="left" w:pos="1440"/>
        </w:tabs>
        <w:jc w:val="center"/>
        <w:rPr>
          <w:rFonts w:cstheme="minorHAnsi"/>
          <w:szCs w:val="26"/>
        </w:rPr>
      </w:pPr>
      <w:r w:rsidRPr="00000518">
        <w:rPr>
          <w:rFonts w:cstheme="minorHAnsi"/>
          <w:szCs w:val="26"/>
        </w:rPr>
        <w:t>Opinion of the Court by Liu</w:t>
      </w:r>
      <w:r>
        <w:rPr>
          <w:rFonts w:cstheme="minorHAnsi"/>
          <w:szCs w:val="26"/>
        </w:rPr>
        <w:t>, J.</w:t>
      </w:r>
    </w:p>
    <w:p w:rsidR="00983280" w:rsidP="00A54E74" w14:paraId="01F85986" w14:textId="77777777">
      <w:pPr>
        <w:tabs>
          <w:tab w:val="left" w:pos="1440"/>
        </w:tabs>
        <w:ind w:firstLine="720"/>
      </w:pPr>
    </w:p>
    <w:p w:rsidR="00534981" w:rsidRPr="00A54E74" w:rsidP="00A54E74" w14:paraId="01F85987" w14:textId="77777777">
      <w:pPr>
        <w:tabs>
          <w:tab w:val="left" w:pos="1440"/>
        </w:tabs>
        <w:ind w:firstLine="720"/>
      </w:pPr>
      <w:r w:rsidRPr="00A54E74">
        <w:t xml:space="preserve">In 2007, defendant Ishmael </w:t>
      </w:r>
      <w:r w:rsidR="0095252F">
        <w:t xml:space="preserve">Michael </w:t>
      </w:r>
      <w:r w:rsidRPr="00A54E74">
        <w:t>Carter</w:t>
      </w:r>
      <w:r w:rsidRPr="00A54E74" w:rsidR="006A4A98">
        <w:t xml:space="preserve"> was committed</w:t>
      </w:r>
      <w:r w:rsidRPr="00A54E74">
        <w:t xml:space="preserve"> to Coalinga State Hospital pending</w:t>
      </w:r>
      <w:r w:rsidRPr="00A54E74" w:rsidR="006A4A98">
        <w:t xml:space="preserve"> trial on </w:t>
      </w:r>
      <w:r w:rsidRPr="00A54E74" w:rsidR="00D07F89">
        <w:t>a</w:t>
      </w:r>
      <w:r w:rsidRPr="00A54E74" w:rsidR="0058147D">
        <w:t xml:space="preserve"> petition to commit him </w:t>
      </w:r>
      <w:r w:rsidRPr="00A54E74" w:rsidR="00AC77EB">
        <w:t>a</w:t>
      </w:r>
      <w:r w:rsidRPr="00A54E74" w:rsidR="00E22204">
        <w:t xml:space="preserve">s a </w:t>
      </w:r>
      <w:r w:rsidRPr="00A54E74" w:rsidR="00C25BBB">
        <w:t>sexually violent predator</w:t>
      </w:r>
      <w:r w:rsidRPr="00A54E74">
        <w:t xml:space="preserve"> </w:t>
      </w:r>
      <w:r w:rsidRPr="00A54E74" w:rsidR="00C25BBB">
        <w:t xml:space="preserve">(SVP) under Welfare </w:t>
      </w:r>
      <w:r w:rsidRPr="00A54E74" w:rsidR="00284ACD">
        <w:t>and</w:t>
      </w:r>
      <w:r w:rsidRPr="00A54E74" w:rsidR="00C25BBB">
        <w:t xml:space="preserve"> Institutions Code section 6600 et seq.</w:t>
      </w:r>
      <w:r w:rsidR="00BE21EF">
        <w:t>, the Sexually Violent Predator Act</w:t>
      </w:r>
      <w:r w:rsidRPr="00A54E74" w:rsidR="002B66D1">
        <w:t xml:space="preserve"> </w:t>
      </w:r>
      <w:r w:rsidRPr="00A54E74" w:rsidR="00EA7281">
        <w:t>(SVP Act)</w:t>
      </w:r>
      <w:r w:rsidRPr="00A54E74" w:rsidR="00442176">
        <w:t>.</w:t>
      </w:r>
      <w:r w:rsidRPr="00A54E74" w:rsidR="00C25BBB">
        <w:t xml:space="preserve"> </w:t>
      </w:r>
      <w:r w:rsidRPr="00A54E74" w:rsidR="00EA7281">
        <w:t xml:space="preserve"> </w:t>
      </w:r>
      <w:r w:rsidRPr="00A54E74" w:rsidR="00585B0E">
        <w:t xml:space="preserve">After awaiting trial for over </w:t>
      </w:r>
      <w:r w:rsidR="00BE21EF">
        <w:t>12</w:t>
      </w:r>
      <w:r w:rsidRPr="00A54E74" w:rsidR="00BE21EF">
        <w:t xml:space="preserve"> </w:t>
      </w:r>
      <w:r w:rsidRPr="00A54E74" w:rsidR="00585B0E">
        <w:t xml:space="preserve">years, </w:t>
      </w:r>
      <w:r w:rsidRPr="00A54E74" w:rsidR="00121134">
        <w:t>Carter</w:t>
      </w:r>
      <w:r w:rsidRPr="00A54E74" w:rsidR="009774D0">
        <w:t xml:space="preserve"> sought to enforce </w:t>
      </w:r>
      <w:r w:rsidRPr="00A54E74" w:rsidR="00E73CD7">
        <w:t>his</w:t>
      </w:r>
      <w:r w:rsidRPr="00A54E74" w:rsidR="009774D0">
        <w:t xml:space="preserve"> </w:t>
      </w:r>
      <w:r w:rsidRPr="00A54E74" w:rsidR="00805667">
        <w:t xml:space="preserve">due process </w:t>
      </w:r>
      <w:r w:rsidRPr="00A54E74" w:rsidR="009774D0">
        <w:t xml:space="preserve">right </w:t>
      </w:r>
      <w:r w:rsidRPr="00A54E74" w:rsidR="00E73CD7">
        <w:t xml:space="preserve">to a timely trial </w:t>
      </w:r>
      <w:r w:rsidRPr="00A54E74" w:rsidR="009774D0">
        <w:t xml:space="preserve">by </w:t>
      </w:r>
      <w:r w:rsidRPr="00A54E74" w:rsidR="00D45E5B">
        <w:t xml:space="preserve">filing </w:t>
      </w:r>
      <w:r w:rsidRPr="00A54E74" w:rsidR="00A06285">
        <w:t>a motion</w:t>
      </w:r>
      <w:r w:rsidRPr="00A54E74" w:rsidR="00AD669A">
        <w:t xml:space="preserve"> </w:t>
      </w:r>
      <w:r w:rsidRPr="00A54E74" w:rsidR="00610B58">
        <w:t>to dismiss the</w:t>
      </w:r>
      <w:r w:rsidRPr="00A54E74" w:rsidR="004B4749">
        <w:t xml:space="preserve"> </w:t>
      </w:r>
      <w:r w:rsidRPr="00A54E74" w:rsidR="00610B58">
        <w:t>petition</w:t>
      </w:r>
      <w:r w:rsidRPr="00A54E74" w:rsidR="00970C41">
        <w:t>.</w:t>
      </w:r>
      <w:r w:rsidRPr="00A54E74" w:rsidR="004B4749">
        <w:t xml:space="preserve"> </w:t>
      </w:r>
      <w:r w:rsidRPr="00A54E74" w:rsidR="00610B58">
        <w:t xml:space="preserve"> </w:t>
      </w:r>
      <w:r w:rsidRPr="00A54E74" w:rsidR="00AB04DA">
        <w:t>In addition</w:t>
      </w:r>
      <w:r w:rsidRPr="00A54E74" w:rsidR="003B14D9">
        <w:t xml:space="preserve">, </w:t>
      </w:r>
      <w:r w:rsidRPr="00A54E74" w:rsidR="004B4621">
        <w:t>Carter</w:t>
      </w:r>
      <w:r w:rsidRPr="00A54E74" w:rsidR="003B14D9">
        <w:t xml:space="preserve"> </w:t>
      </w:r>
      <w:r w:rsidRPr="00A54E74" w:rsidR="00AB04DA">
        <w:t xml:space="preserve">filed a motion under </w:t>
      </w:r>
      <w:r w:rsidRPr="00A54E74" w:rsidR="00AB04DA">
        <w:rPr>
          <w:i/>
          <w:iCs/>
        </w:rPr>
        <w:t>People v. Marsden</w:t>
      </w:r>
      <w:r w:rsidRPr="00A54E74" w:rsidR="00AB04DA">
        <w:t xml:space="preserve"> (1970) 2 Cal.3d 118 (</w:t>
      </w:r>
      <w:r w:rsidRPr="00A54E74" w:rsidR="00AB04DA">
        <w:rPr>
          <w:i/>
          <w:iCs/>
        </w:rPr>
        <w:t>Marsden</w:t>
      </w:r>
      <w:r w:rsidRPr="00A54E74" w:rsidR="00AB04DA">
        <w:t xml:space="preserve">) </w:t>
      </w:r>
      <w:r w:rsidRPr="00A54E74" w:rsidR="00570846">
        <w:t>to replace</w:t>
      </w:r>
      <w:r w:rsidRPr="00A54E74" w:rsidR="00790082">
        <w:t xml:space="preserve"> the Yolo County Public Defender’s Office and his deputy public defender </w:t>
      </w:r>
      <w:r w:rsidRPr="00A54E74" w:rsidR="008A5DE9">
        <w:t xml:space="preserve">as his counsel </w:t>
      </w:r>
      <w:r w:rsidRPr="00A54E74" w:rsidR="0015566F">
        <w:t xml:space="preserve">because he </w:t>
      </w:r>
      <w:r w:rsidRPr="00A54E74" w:rsidR="005426A4">
        <w:t>believed</w:t>
      </w:r>
      <w:r w:rsidRPr="00A54E74" w:rsidR="0015566F">
        <w:t xml:space="preserve"> the office would be disqualified from </w:t>
      </w:r>
      <w:r w:rsidRPr="00A54E74" w:rsidR="005426A4">
        <w:t>litigating</w:t>
      </w:r>
      <w:r w:rsidRPr="00A54E74" w:rsidR="004B4621">
        <w:t xml:space="preserve"> </w:t>
      </w:r>
      <w:r w:rsidRPr="00A54E74" w:rsidR="00AB04DA">
        <w:t>the</w:t>
      </w:r>
      <w:r w:rsidRPr="00A54E74" w:rsidR="00300895">
        <w:t xml:space="preserve"> </w:t>
      </w:r>
      <w:r w:rsidRPr="00A54E74" w:rsidR="005426A4">
        <w:t>motion</w:t>
      </w:r>
      <w:r w:rsidRPr="00A54E74" w:rsidR="004B4621">
        <w:t xml:space="preserve"> to dismiss</w:t>
      </w:r>
      <w:r w:rsidRPr="00A54E74" w:rsidR="005426A4">
        <w:t xml:space="preserve"> on his behalf.</w:t>
      </w:r>
    </w:p>
    <w:p w:rsidR="009A4623" w:rsidRPr="00A54E74" w:rsidP="00A54E74" w14:paraId="01F85988" w14:textId="77777777">
      <w:pPr>
        <w:tabs>
          <w:tab w:val="left" w:pos="1440"/>
        </w:tabs>
        <w:ind w:firstLine="720"/>
      </w:pPr>
      <w:r w:rsidRPr="00A54E74">
        <w:t xml:space="preserve">Following a </w:t>
      </w:r>
      <w:r w:rsidRPr="00A54E74" w:rsidR="00463671">
        <w:t>hearing</w:t>
      </w:r>
      <w:r w:rsidRPr="00A54E74">
        <w:t>, the trial court denied</w:t>
      </w:r>
      <w:r w:rsidRPr="00A54E74" w:rsidR="00463671">
        <w:t xml:space="preserve"> Carter’s </w:t>
      </w:r>
      <w:r w:rsidRPr="00A54E74" w:rsidR="00463671">
        <w:rPr>
          <w:i/>
          <w:iCs/>
        </w:rPr>
        <w:t>Marsden</w:t>
      </w:r>
      <w:r w:rsidRPr="00A54E74" w:rsidR="00463671">
        <w:t xml:space="preserve"> motion</w:t>
      </w:r>
      <w:r w:rsidRPr="00A54E74" w:rsidR="00AB04DA">
        <w:t>, declined to rule on the motion to dismiss,</w:t>
      </w:r>
      <w:r w:rsidRPr="00A54E74" w:rsidR="002A0948">
        <w:t xml:space="preserve"> and </w:t>
      </w:r>
      <w:r w:rsidRPr="00A54E74" w:rsidR="00135E64">
        <w:t xml:space="preserve">conducted a trial resulting in </w:t>
      </w:r>
      <w:r w:rsidRPr="00A54E74" w:rsidR="00864E34">
        <w:t xml:space="preserve">Carter’s </w:t>
      </w:r>
      <w:r w:rsidRPr="00A54E74" w:rsidR="00D23D0E">
        <w:t xml:space="preserve">indeterminate </w:t>
      </w:r>
      <w:r w:rsidRPr="00A54E74" w:rsidR="00135E64">
        <w:t>commitment as an SVP.  T</w:t>
      </w:r>
      <w:r w:rsidRPr="00A54E74" w:rsidR="00654416">
        <w:t>he Court of Appeal affirmed</w:t>
      </w:r>
      <w:r w:rsidRPr="00A54E74" w:rsidR="00810115">
        <w:t>.</w:t>
      </w:r>
      <w:r w:rsidRPr="00A54E74" w:rsidR="00534981">
        <w:t xml:space="preserve">  </w:t>
      </w:r>
      <w:r w:rsidRPr="00A54E74" w:rsidR="00E135E2">
        <w:t xml:space="preserve">Carter contends the </w:t>
      </w:r>
      <w:r w:rsidRPr="00A54E74" w:rsidR="00E21123">
        <w:t xml:space="preserve">trial court’s </w:t>
      </w:r>
      <w:r w:rsidRPr="00A54E74" w:rsidR="00E21123">
        <w:rPr>
          <w:i/>
          <w:iCs/>
        </w:rPr>
        <w:t>Marsden</w:t>
      </w:r>
      <w:r w:rsidRPr="00A54E74" w:rsidR="00E21123">
        <w:t xml:space="preserve"> </w:t>
      </w:r>
      <w:r w:rsidRPr="00A54E74" w:rsidR="005D41E6">
        <w:t>inquiry</w:t>
      </w:r>
      <w:r w:rsidRPr="00A54E74" w:rsidR="00E21123">
        <w:t xml:space="preserve"> </w:t>
      </w:r>
      <w:r w:rsidRPr="00A54E74" w:rsidR="00050CA2">
        <w:t>was insufficient</w:t>
      </w:r>
      <w:r w:rsidRPr="00A54E74" w:rsidR="009F56BD">
        <w:t xml:space="preserve"> </w:t>
      </w:r>
      <w:r w:rsidRPr="00A54E74" w:rsidR="00750043">
        <w:t xml:space="preserve">and requires full </w:t>
      </w:r>
      <w:r w:rsidRPr="00A54E74" w:rsidR="009F56BD">
        <w:t>reversal</w:t>
      </w:r>
      <w:r w:rsidRPr="00A54E74" w:rsidR="00750043">
        <w:t xml:space="preserve"> of the judgment</w:t>
      </w:r>
      <w:r w:rsidRPr="00A54E74" w:rsidR="008118D9">
        <w:t xml:space="preserve"> or</w:t>
      </w:r>
      <w:r w:rsidRPr="00A54E74" w:rsidR="00300895">
        <w:t>,</w:t>
      </w:r>
      <w:r w:rsidRPr="00A54E74" w:rsidR="008118D9">
        <w:t xml:space="preserve"> in the alternative</w:t>
      </w:r>
      <w:r w:rsidRPr="00A54E74" w:rsidR="00C403A1">
        <w:t>, conditional reversal pending re</w:t>
      </w:r>
      <w:r w:rsidRPr="00A54E74" w:rsidR="00293B25">
        <w:t>consideration</w:t>
      </w:r>
      <w:r w:rsidRPr="00A54E74" w:rsidR="00C403A1">
        <w:t xml:space="preserve"> of his </w:t>
      </w:r>
      <w:r w:rsidRPr="00A54E74" w:rsidR="00C403A1">
        <w:rPr>
          <w:i/>
          <w:iCs/>
        </w:rPr>
        <w:t>Marsden</w:t>
      </w:r>
      <w:r w:rsidRPr="00A54E74" w:rsidR="00C403A1">
        <w:t xml:space="preserve"> motion</w:t>
      </w:r>
      <w:r w:rsidRPr="00A54E74" w:rsidR="00E445E9">
        <w:t xml:space="preserve"> and potential litigation of his motion to dismiss</w:t>
      </w:r>
      <w:r w:rsidRPr="00A54E74" w:rsidR="00E21123">
        <w:t>.</w:t>
      </w:r>
      <w:r w:rsidRPr="00A54E74" w:rsidR="00C403A1">
        <w:t xml:space="preserve">  </w:t>
      </w:r>
      <w:r w:rsidRPr="00A54E74" w:rsidR="008C40A9">
        <w:t xml:space="preserve">The Attorney General </w:t>
      </w:r>
      <w:r w:rsidRPr="00A54E74" w:rsidR="0085257B">
        <w:t xml:space="preserve">asserts that </w:t>
      </w:r>
      <w:r w:rsidRPr="00A54E74" w:rsidR="000B44A1">
        <w:t xml:space="preserve">the trial court properly denied the </w:t>
      </w:r>
      <w:r w:rsidRPr="00A54E74" w:rsidR="000B44A1">
        <w:rPr>
          <w:i/>
          <w:iCs/>
        </w:rPr>
        <w:t>Marsden</w:t>
      </w:r>
      <w:r w:rsidRPr="00A54E74" w:rsidR="000B44A1">
        <w:t xml:space="preserve"> motion with respect to Carter’s public defender at the time</w:t>
      </w:r>
      <w:r w:rsidRPr="00A54E74" w:rsidR="005636AE">
        <w:t xml:space="preserve"> but </w:t>
      </w:r>
      <w:r w:rsidRPr="00A54E74" w:rsidR="008C40A9">
        <w:t>conc</w:t>
      </w:r>
      <w:r w:rsidRPr="00A54E74" w:rsidR="008325F8">
        <w:t xml:space="preserve">edes that the </w:t>
      </w:r>
      <w:r w:rsidRPr="00A54E74" w:rsidR="008C40A9">
        <w:t>trial court</w:t>
      </w:r>
      <w:r w:rsidRPr="00A54E74" w:rsidR="00AE0D64">
        <w:t xml:space="preserve"> should have</w:t>
      </w:r>
      <w:r w:rsidRPr="00A54E74" w:rsidR="00900742">
        <w:t xml:space="preserve"> </w:t>
      </w:r>
      <w:r w:rsidRPr="00A54E74" w:rsidR="00E35CD7">
        <w:t>investigated whether a</w:t>
      </w:r>
      <w:r w:rsidRPr="00A54E74" w:rsidR="00900742">
        <w:t xml:space="preserve"> potential conflict </w:t>
      </w:r>
      <w:r w:rsidRPr="00A54E74" w:rsidR="00F969AA">
        <w:t xml:space="preserve">of interest </w:t>
      </w:r>
      <w:r w:rsidRPr="00A54E74" w:rsidR="00900742">
        <w:t>w</w:t>
      </w:r>
      <w:r w:rsidRPr="00A54E74" w:rsidR="00E35CD7">
        <w:t>ould have prevented her from litigating the motion to dismiss</w:t>
      </w:r>
      <w:r w:rsidRPr="00A54E74" w:rsidR="00864E34">
        <w:t>.</w:t>
      </w:r>
      <w:r w:rsidRPr="00A54E74" w:rsidR="00880EEB">
        <w:t xml:space="preserve"> </w:t>
      </w:r>
      <w:r w:rsidRPr="00A54E74" w:rsidR="009C5306">
        <w:t xml:space="preserve"> </w:t>
      </w:r>
      <w:r w:rsidRPr="00A54E74" w:rsidR="00880EEB">
        <w:t>The Attorney General contends that</w:t>
      </w:r>
      <w:r w:rsidRPr="00A54E74" w:rsidR="009C5306">
        <w:t xml:space="preserve"> remand should be limited </w:t>
      </w:r>
      <w:r w:rsidRPr="00A54E74" w:rsidR="006204B3">
        <w:t>to</w:t>
      </w:r>
      <w:r w:rsidRPr="00A54E74" w:rsidR="00880EEB">
        <w:t xml:space="preserve"> investigating that potential conflict</w:t>
      </w:r>
      <w:r w:rsidRPr="00A54E74" w:rsidR="0075486F">
        <w:t>.</w:t>
      </w:r>
    </w:p>
    <w:p w:rsidR="002D464F" w:rsidRPr="00A54E74" w:rsidP="00E45D9F" w14:paraId="01F85989" w14:textId="77777777">
      <w:pPr>
        <w:tabs>
          <w:tab w:val="left" w:pos="1440"/>
        </w:tabs>
        <w:ind w:firstLine="720"/>
      </w:pPr>
      <w:r w:rsidRPr="00A54E74">
        <w:t>W</w:t>
      </w:r>
      <w:r w:rsidRPr="00A54E74" w:rsidR="009A4623">
        <w:t xml:space="preserve">e hold that </w:t>
      </w:r>
      <w:r w:rsidRPr="00A54E74" w:rsidR="000D5543">
        <w:t>the trial court</w:t>
      </w:r>
      <w:r w:rsidRPr="00A54E74" w:rsidR="009A4623">
        <w:t xml:space="preserve"> conducted an </w:t>
      </w:r>
      <w:r w:rsidRPr="00A54E74" w:rsidR="00951A43">
        <w:t xml:space="preserve">insufficient </w:t>
      </w:r>
      <w:r w:rsidRPr="00A54E74" w:rsidR="00951A43">
        <w:rPr>
          <w:i/>
          <w:iCs/>
        </w:rPr>
        <w:t>Marsden</w:t>
      </w:r>
      <w:r w:rsidRPr="00A54E74" w:rsidR="00951A43">
        <w:t xml:space="preserve"> inquiry </w:t>
      </w:r>
      <w:r w:rsidRPr="00A54E74" w:rsidR="00E55BE9">
        <w:t xml:space="preserve">and </w:t>
      </w:r>
      <w:r w:rsidRPr="00A54E74" w:rsidR="009A4623">
        <w:t xml:space="preserve">erred in </w:t>
      </w:r>
      <w:r w:rsidRPr="00A54E74" w:rsidR="00E55BE9">
        <w:t>instructi</w:t>
      </w:r>
      <w:r w:rsidRPr="00A54E74" w:rsidR="009A4623">
        <w:t>ng</w:t>
      </w:r>
      <w:r w:rsidRPr="00A54E74" w:rsidR="00E55BE9">
        <w:t xml:space="preserve"> Carter to file his</w:t>
      </w:r>
      <w:r w:rsidR="00E45D9F">
        <w:t xml:space="preserve"> </w:t>
      </w:r>
      <w:r w:rsidRPr="00A54E74" w:rsidR="00E55BE9">
        <w:t>motion to dismiss pro se</w:t>
      </w:r>
      <w:r w:rsidRPr="00A54E74" w:rsidR="009A4623">
        <w:t xml:space="preserve">. </w:t>
      </w:r>
      <w:r w:rsidRPr="00A54E74" w:rsidR="00D81576">
        <w:t xml:space="preserve"> </w:t>
      </w:r>
      <w:r w:rsidRPr="00A54E74" w:rsidR="00581F8C">
        <w:t>But w</w:t>
      </w:r>
      <w:r w:rsidRPr="00A54E74" w:rsidR="009A4623">
        <w:t xml:space="preserve">e </w:t>
      </w:r>
      <w:r w:rsidRPr="00A54E74" w:rsidR="002C58EA">
        <w:t>agree with the Attorney General that “[</w:t>
      </w:r>
      <w:r w:rsidRPr="00A54E74" w:rsidR="00685FAC">
        <w:t>f]ull reversal at this stage would be premature</w:t>
      </w:r>
      <w:r w:rsidRPr="00A54E74" w:rsidR="00581F8C">
        <w:t>.</w:t>
      </w:r>
      <w:r w:rsidRPr="00A54E74" w:rsidR="00685FAC">
        <w:t>”</w:t>
      </w:r>
      <w:r w:rsidRPr="00A54E74" w:rsidR="00581F8C">
        <w:t xml:space="preserve"> </w:t>
      </w:r>
      <w:r w:rsidRPr="00A54E74" w:rsidR="00BE029D">
        <w:t xml:space="preserve"> </w:t>
      </w:r>
      <w:r w:rsidRPr="00A54E74" w:rsidR="00581F8C">
        <w:t xml:space="preserve">We </w:t>
      </w:r>
      <w:r w:rsidRPr="00A54E74" w:rsidR="0089344D">
        <w:t xml:space="preserve">conditionally </w:t>
      </w:r>
      <w:r w:rsidRPr="00A54E74" w:rsidR="00685FAC">
        <w:t>reverse the judgment</w:t>
      </w:r>
      <w:r w:rsidRPr="00A54E74" w:rsidR="00C60CEE">
        <w:t xml:space="preserve"> </w:t>
      </w:r>
      <w:r w:rsidRPr="00A54E74" w:rsidR="002B1E30">
        <w:t>of the Court of Appeal</w:t>
      </w:r>
      <w:r w:rsidRPr="00A54E74" w:rsidR="00E01E4F">
        <w:t xml:space="preserve"> </w:t>
      </w:r>
      <w:r w:rsidRPr="00A54E74" w:rsidR="00C60CEE">
        <w:t>and remand</w:t>
      </w:r>
      <w:r w:rsidRPr="00A54E74" w:rsidR="005A5DE4">
        <w:t xml:space="preserve"> with directions to </w:t>
      </w:r>
      <w:r w:rsidRPr="00A54E74" w:rsidR="0054247D">
        <w:t xml:space="preserve">conditionally vacate the </w:t>
      </w:r>
      <w:r w:rsidRPr="00A54E74" w:rsidR="00886800">
        <w:t xml:space="preserve">SVP judgment and </w:t>
      </w:r>
      <w:r w:rsidRPr="00A54E74" w:rsidR="005A5DE4">
        <w:t>remand to the trial court</w:t>
      </w:r>
      <w:r w:rsidRPr="00A54E74" w:rsidR="00C60CEE">
        <w:t xml:space="preserve"> </w:t>
      </w:r>
      <w:r w:rsidRPr="00A54E74" w:rsidR="00D50639">
        <w:t>for</w:t>
      </w:r>
      <w:r w:rsidRPr="00A54E74" w:rsidR="001806E9">
        <w:t xml:space="preserve"> f</w:t>
      </w:r>
      <w:r w:rsidRPr="00A54E74" w:rsidR="00C60CEE">
        <w:t>urther proceedings</w:t>
      </w:r>
      <w:r w:rsidRPr="00A54E74" w:rsidR="009F7A14">
        <w:t xml:space="preserve"> c</w:t>
      </w:r>
      <w:r w:rsidRPr="00A54E74" w:rsidR="00C60CEE">
        <w:t>onsistent with this opinion</w:t>
      </w:r>
      <w:r w:rsidRPr="00A54E74" w:rsidR="008D269F">
        <w:t>.</w:t>
      </w:r>
    </w:p>
    <w:p w:rsidR="006C3C26" w:rsidRPr="00A54E74" w:rsidP="00BB6B94" w14:paraId="01F8598A" w14:textId="77777777">
      <w:pPr>
        <w:pStyle w:val="Heading1"/>
        <w:spacing w:line="400" w:lineRule="exact"/>
      </w:pPr>
      <w:r w:rsidRPr="00A54E74">
        <w:t>I.</w:t>
      </w:r>
    </w:p>
    <w:p w:rsidR="00874911" w:rsidRPr="00A54E74" w:rsidP="00A54E74" w14:paraId="01F8598B" w14:textId="77777777">
      <w:pPr>
        <w:autoSpaceDE w:val="0"/>
        <w:autoSpaceDN w:val="0"/>
        <w:adjustRightInd w:val="0"/>
        <w:ind w:firstLine="720"/>
      </w:pPr>
      <w:r w:rsidRPr="00A54E74">
        <w:t xml:space="preserve">On </w:t>
      </w:r>
      <w:r w:rsidRPr="00A54E74" w:rsidR="00762972">
        <w:t xml:space="preserve">May </w:t>
      </w:r>
      <w:r w:rsidRPr="00A54E74">
        <w:t xml:space="preserve">29, </w:t>
      </w:r>
      <w:r w:rsidRPr="00A54E74" w:rsidR="00762972">
        <w:t>2007</w:t>
      </w:r>
      <w:r w:rsidRPr="00A54E74" w:rsidR="006C43E5">
        <w:t xml:space="preserve">, the Yolo County District </w:t>
      </w:r>
      <w:r w:rsidRPr="00A54E74" w:rsidR="00F82801">
        <w:t>Attorney</w:t>
      </w:r>
      <w:r w:rsidRPr="00A54E74" w:rsidR="005E5EFE">
        <w:t>’s Office</w:t>
      </w:r>
      <w:r w:rsidRPr="00A54E74" w:rsidR="008F38C2">
        <w:t xml:space="preserve"> filed a petition to commit Carter as an SVP</w:t>
      </w:r>
      <w:r w:rsidRPr="00A54E74" w:rsidR="00387BC3">
        <w:t xml:space="preserve">.  </w:t>
      </w:r>
      <w:r w:rsidRPr="00A54E74" w:rsidR="00994D59">
        <w:t>In August 2007, t</w:t>
      </w:r>
      <w:r w:rsidRPr="00A54E74" w:rsidR="009E23BB">
        <w:t xml:space="preserve">he trial court found probable cause to </w:t>
      </w:r>
      <w:r w:rsidRPr="00A54E74" w:rsidR="00461E16">
        <w:t xml:space="preserve">commit </w:t>
      </w:r>
      <w:r w:rsidRPr="00A54E74" w:rsidR="00BA4A6B">
        <w:t>Carter</w:t>
      </w:r>
      <w:r w:rsidRPr="00A54E74" w:rsidR="00461E16">
        <w:t xml:space="preserve"> to the custody of the </w:t>
      </w:r>
      <w:r w:rsidR="00276EC2">
        <w:t xml:space="preserve">State </w:t>
      </w:r>
      <w:r w:rsidRPr="00A54E74" w:rsidR="00461E16">
        <w:t xml:space="preserve">Department of State Hospitals </w:t>
      </w:r>
      <w:r w:rsidRPr="00A54E74" w:rsidR="00751B8D">
        <w:t>at Coalinga State Hospital</w:t>
      </w:r>
      <w:r w:rsidRPr="00A54E74" w:rsidR="00461E16">
        <w:t xml:space="preserve"> pending </w:t>
      </w:r>
      <w:r w:rsidRPr="00A54E74" w:rsidR="00E357A5">
        <w:t>his SVP trial</w:t>
      </w:r>
      <w:r w:rsidRPr="00A54E74" w:rsidR="00C07C7F">
        <w:t xml:space="preserve">.  </w:t>
      </w:r>
      <w:r w:rsidRPr="00A54E74" w:rsidR="00B02D75">
        <w:t xml:space="preserve">After </w:t>
      </w:r>
      <w:r w:rsidRPr="00A54E74" w:rsidR="00C07C7F">
        <w:t>Carter waived time for trial</w:t>
      </w:r>
      <w:r w:rsidRPr="00A54E74" w:rsidR="00C30D69">
        <w:t xml:space="preserve"> to</w:t>
      </w:r>
      <w:r w:rsidRPr="00A54E74" w:rsidR="00F36987">
        <w:t xml:space="preserve"> </w:t>
      </w:r>
      <w:r w:rsidRPr="00A54E74" w:rsidR="00C30D69">
        <w:t>receive treatment</w:t>
      </w:r>
      <w:r w:rsidRPr="00A54E74" w:rsidR="00B02D75">
        <w:t xml:space="preserve">, his </w:t>
      </w:r>
      <w:r w:rsidRPr="00A54E74" w:rsidR="006956B5">
        <w:t>trial</w:t>
      </w:r>
      <w:r w:rsidRPr="00A54E74" w:rsidR="009F7C4F">
        <w:t xml:space="preserve"> was repeatedly continued for over </w:t>
      </w:r>
      <w:r w:rsidR="00E0404B">
        <w:t>12</w:t>
      </w:r>
      <w:r w:rsidRPr="00A54E74" w:rsidR="00E0404B">
        <w:t xml:space="preserve"> </w:t>
      </w:r>
      <w:r w:rsidRPr="00A54E74" w:rsidR="009F7C4F">
        <w:t xml:space="preserve">years, </w:t>
      </w:r>
      <w:r w:rsidRPr="00A54E74" w:rsidR="00972CC0">
        <w:t>often</w:t>
      </w:r>
      <w:r w:rsidRPr="00A54E74" w:rsidR="00FC36AB">
        <w:t xml:space="preserve"> at </w:t>
      </w:r>
      <w:r w:rsidRPr="00A54E74" w:rsidR="000F0E1E">
        <w:t xml:space="preserve">the </w:t>
      </w:r>
      <w:r w:rsidRPr="00A54E74" w:rsidR="00FC36AB">
        <w:t>request</w:t>
      </w:r>
      <w:r w:rsidRPr="00A54E74" w:rsidR="000F0E1E">
        <w:t xml:space="preserve"> of Carter’s counsel</w:t>
      </w:r>
      <w:r w:rsidRPr="00A54E74" w:rsidR="00FC36AB">
        <w:t xml:space="preserve">.  </w:t>
      </w:r>
      <w:r w:rsidRPr="00A54E74" w:rsidR="003B24A0">
        <w:t xml:space="preserve">During that period, </w:t>
      </w:r>
      <w:r w:rsidRPr="00A54E74" w:rsidR="000E61AF">
        <w:t xml:space="preserve">Carter was </w:t>
      </w:r>
      <w:r w:rsidRPr="00A54E74" w:rsidR="008D6EED">
        <w:t xml:space="preserve">continually </w:t>
      </w:r>
      <w:r w:rsidRPr="00A54E74" w:rsidR="000E61AF">
        <w:t>represented by the</w:t>
      </w:r>
      <w:r w:rsidRPr="00A54E74" w:rsidR="00C57759">
        <w:t xml:space="preserve"> Yolo County Public Defender’s Office</w:t>
      </w:r>
      <w:r w:rsidRPr="00A54E74" w:rsidR="00450A4F">
        <w:t xml:space="preserve">.  Chief Deputy Public Defender Allison Zuvela </w:t>
      </w:r>
      <w:r w:rsidRPr="00A54E74" w:rsidR="00D24EFF">
        <w:t xml:space="preserve">primarily </w:t>
      </w:r>
      <w:r w:rsidRPr="00A54E74" w:rsidR="00450A4F">
        <w:t xml:space="preserve">appeared </w:t>
      </w:r>
      <w:r w:rsidRPr="00A54E74" w:rsidR="00857DA6">
        <w:t xml:space="preserve">as counsel </w:t>
      </w:r>
      <w:r w:rsidRPr="00A54E74" w:rsidR="00450A4F">
        <w:t>for Carter</w:t>
      </w:r>
      <w:r w:rsidRPr="00A54E74" w:rsidR="0056618C">
        <w:t xml:space="preserve"> for the first two years after the petition was filed</w:t>
      </w:r>
      <w:r w:rsidRPr="00A54E74" w:rsidR="00450A4F">
        <w:t>.</w:t>
      </w:r>
      <w:r w:rsidRPr="00A54E74" w:rsidR="00C57759">
        <w:t xml:space="preserve">  </w:t>
      </w:r>
      <w:r w:rsidRPr="00A54E74" w:rsidR="008D6EED">
        <w:t xml:space="preserve">Deputy Public Defender Brett Bandley </w:t>
      </w:r>
      <w:r w:rsidRPr="00A54E74" w:rsidR="00A834F1">
        <w:t xml:space="preserve">primarily </w:t>
      </w:r>
      <w:r w:rsidRPr="00A54E74" w:rsidR="008D6EED">
        <w:t>appeared as counsel for Carter</w:t>
      </w:r>
      <w:r w:rsidRPr="00A54E74" w:rsidR="00BB6AB6">
        <w:t xml:space="preserve"> for the following six years.</w:t>
      </w:r>
      <w:r w:rsidRPr="00A54E74" w:rsidR="00585E11">
        <w:t xml:space="preserve">  Zuvela resumed as counsel</w:t>
      </w:r>
      <w:r w:rsidRPr="00A54E74" w:rsidR="00385D9F">
        <w:t xml:space="preserve"> in </w:t>
      </w:r>
      <w:r w:rsidRPr="00A54E74" w:rsidR="000A4640">
        <w:t>October 2015</w:t>
      </w:r>
      <w:r w:rsidRPr="00A54E74" w:rsidR="00585E11">
        <w:t>.</w:t>
      </w:r>
    </w:p>
    <w:p w:rsidR="005C44C5" w:rsidRPr="00A54E74" w:rsidP="00A54E74" w14:paraId="01F8598C" w14:textId="77777777">
      <w:pPr>
        <w:autoSpaceDE w:val="0"/>
        <w:autoSpaceDN w:val="0"/>
        <w:adjustRightInd w:val="0"/>
        <w:ind w:firstLine="720"/>
      </w:pPr>
      <w:r w:rsidRPr="00A54E74">
        <w:t>On December 13, 2019</w:t>
      </w:r>
      <w:r w:rsidRPr="00A54E74" w:rsidR="007613C7">
        <w:t xml:space="preserve">, </w:t>
      </w:r>
      <w:r w:rsidRPr="00A54E74" w:rsidR="00E92591">
        <w:t>Carter</w:t>
      </w:r>
      <w:r w:rsidRPr="00A54E74" w:rsidR="007613C7">
        <w:t xml:space="preserve"> filed </w:t>
      </w:r>
      <w:r w:rsidRPr="00A54E74" w:rsidR="00017364">
        <w:t>a</w:t>
      </w:r>
      <w:r w:rsidRPr="00A54E74" w:rsidR="007613C7">
        <w:t xml:space="preserve"> </w:t>
      </w:r>
      <w:r w:rsidRPr="00A54E74" w:rsidR="00FC5230">
        <w:t xml:space="preserve">pro se </w:t>
      </w:r>
      <w:r w:rsidRPr="00A54E74" w:rsidR="00017364">
        <w:rPr>
          <w:i/>
          <w:iCs/>
        </w:rPr>
        <w:t>Marsden</w:t>
      </w:r>
      <w:r w:rsidRPr="00A54E74" w:rsidR="00017364">
        <w:t xml:space="preserve"> motion and a pro se motion</w:t>
      </w:r>
      <w:r w:rsidRPr="00A54E74" w:rsidR="00FC5230">
        <w:t xml:space="preserve"> </w:t>
      </w:r>
      <w:r w:rsidRPr="00A54E74" w:rsidR="00E92591">
        <w:t>to dismiss the petition</w:t>
      </w:r>
      <w:r w:rsidRPr="00A54E74" w:rsidR="002811FE">
        <w:t>.</w:t>
      </w:r>
      <w:r w:rsidRPr="00A54E74" w:rsidR="00651B66">
        <w:t xml:space="preserve">  </w:t>
      </w:r>
      <w:r w:rsidRPr="00A54E74" w:rsidR="002811FE">
        <w:t xml:space="preserve">The </w:t>
      </w:r>
      <w:r w:rsidRPr="00A54E74" w:rsidR="00017364">
        <w:rPr>
          <w:i/>
          <w:iCs/>
        </w:rPr>
        <w:t>Marsden</w:t>
      </w:r>
      <w:r w:rsidRPr="00A54E74" w:rsidR="002811FE">
        <w:t xml:space="preserve"> motion </w:t>
      </w:r>
      <w:r w:rsidRPr="00A54E74" w:rsidR="00B2236A">
        <w:t>request</w:t>
      </w:r>
      <w:r w:rsidRPr="00A54E74" w:rsidR="002811FE">
        <w:t>ed</w:t>
      </w:r>
      <w:r w:rsidRPr="00A54E74" w:rsidR="00B2236A">
        <w:t xml:space="preserve"> “disqualification of the public defenders office and the Chief Deputy Public Defender, Allison Zuvela</w:t>
      </w:r>
      <w:r w:rsidRPr="00A54E74" w:rsidR="00052B57">
        <w:t>.”</w:t>
      </w:r>
      <w:r w:rsidRPr="00A54E74" w:rsidR="003F1805">
        <w:t xml:space="preserve">  </w:t>
      </w:r>
      <w:r w:rsidRPr="00A54E74" w:rsidR="009304E2">
        <w:t>The motion to di</w:t>
      </w:r>
      <w:r w:rsidRPr="00A54E74" w:rsidR="003F1147">
        <w:t xml:space="preserve">smiss asserted that Carter “has been at Coalinga state Hospital for </w:t>
      </w:r>
      <w:r w:rsidR="003A1192">
        <w:t>. . .</w:t>
      </w:r>
      <w:r w:rsidR="00094709">
        <w:t xml:space="preserve"> </w:t>
      </w:r>
      <w:r w:rsidRPr="00A54E74" w:rsidR="00BA7961">
        <w:t xml:space="preserve">12 years, in violation of </w:t>
      </w:r>
      <w:r w:rsidRPr="00A54E74" w:rsidR="003C2CC9">
        <w:t>[</w:t>
      </w:r>
      <w:r w:rsidRPr="00A54E74" w:rsidR="003C2CC9">
        <w:rPr>
          <w:i/>
          <w:iCs/>
        </w:rPr>
        <w:t>People v. Superior Court</w:t>
      </w:r>
      <w:r w:rsidRPr="00A54E74" w:rsidR="003C2CC9">
        <w:t xml:space="preserve"> (</w:t>
      </w:r>
      <w:r w:rsidRPr="00A54E74" w:rsidR="003C2CC9">
        <w:rPr>
          <w:i/>
          <w:iCs/>
        </w:rPr>
        <w:t>Vasquez</w:t>
      </w:r>
      <w:r w:rsidRPr="00A54E74" w:rsidR="003C2CC9">
        <w:t>) (2018) 27 Cal.App.5th 36].</w:t>
      </w:r>
      <w:r w:rsidRPr="00A54E74" w:rsidR="000D7F91">
        <w:t>”</w:t>
      </w:r>
    </w:p>
    <w:p w:rsidR="006B5646" w:rsidRPr="00A54E74" w:rsidP="00A54E74" w14:paraId="01F8598D" w14:textId="77777777">
      <w:pPr>
        <w:autoSpaceDE w:val="0"/>
        <w:autoSpaceDN w:val="0"/>
        <w:adjustRightInd w:val="0"/>
        <w:ind w:firstLine="720"/>
      </w:pPr>
      <w:r w:rsidRPr="00A54E74">
        <w:t xml:space="preserve">On January 15, 2020, the trial court held a hearing </w:t>
      </w:r>
      <w:r w:rsidRPr="00A54E74" w:rsidR="006B7E7A">
        <w:t xml:space="preserve">on </w:t>
      </w:r>
      <w:r w:rsidRPr="00A54E74" w:rsidR="000A4AA8">
        <w:t>the</w:t>
      </w:r>
      <w:r w:rsidRPr="00A54E74" w:rsidR="006B7E7A">
        <w:t xml:space="preserve"> </w:t>
      </w:r>
      <w:r w:rsidRPr="00A54E74" w:rsidR="006B7E7A">
        <w:rPr>
          <w:i/>
          <w:iCs/>
        </w:rPr>
        <w:t>Marsden</w:t>
      </w:r>
      <w:r w:rsidRPr="00A54E74" w:rsidR="006B7E7A">
        <w:t xml:space="preserve"> motion.</w:t>
      </w:r>
      <w:r w:rsidRPr="00A54E74" w:rsidR="00AA7929">
        <w:t xml:space="preserve">  </w:t>
      </w:r>
      <w:r w:rsidRPr="00A54E74" w:rsidR="007B1787">
        <w:t>Carter explained</w:t>
      </w:r>
      <w:r w:rsidRPr="00A54E74" w:rsidR="00337F9F">
        <w:t xml:space="preserve"> that he filed the motion because</w:t>
      </w:r>
      <w:r w:rsidRPr="00A54E74" w:rsidR="007B1787">
        <w:t xml:space="preserve"> “I’ve been sitting here for 12 and a half years and there’s been multiple delays that was not at my request.</w:t>
      </w:r>
      <w:r w:rsidRPr="00A54E74" w:rsidR="00B15CA4">
        <w:t xml:space="preserve">”  </w:t>
      </w:r>
      <w:r w:rsidRPr="00A54E74" w:rsidR="00DC6547">
        <w:t xml:space="preserve">Carter further </w:t>
      </w:r>
      <w:r w:rsidRPr="00A54E74" w:rsidR="00337F9F">
        <w:t>explained</w:t>
      </w:r>
      <w:r w:rsidRPr="00A54E74" w:rsidR="00883073">
        <w:t xml:space="preserve"> that</w:t>
      </w:r>
      <w:r w:rsidRPr="00A54E74" w:rsidR="00A15ACD">
        <w:t xml:space="preserve"> </w:t>
      </w:r>
      <w:r w:rsidRPr="00A54E74" w:rsidR="00DC6547">
        <w:t>when he was represented by Bandley,</w:t>
      </w:r>
      <w:r w:rsidRPr="00A54E74" w:rsidR="008355CD">
        <w:t xml:space="preserve"> </w:t>
      </w:r>
      <w:r w:rsidRPr="00A54E74" w:rsidR="00F55F4F">
        <w:t>there were times</w:t>
      </w:r>
      <w:r w:rsidRPr="00A54E74" w:rsidR="00064751">
        <w:t xml:space="preserve"> </w:t>
      </w:r>
      <w:r w:rsidRPr="00A54E74" w:rsidR="00F55F4F">
        <w:t>“</w:t>
      </w:r>
      <w:r w:rsidRPr="00A54E74" w:rsidR="00064751">
        <w:t>when I had to leave messages that it feels like the Public Defender’s Office abandoned us because we’re not hearing from nobody.  And a lot of times when he was supposed — when the trials or my court hearings was</w:t>
      </w:r>
      <w:r w:rsidRPr="00A54E74" w:rsidR="003A1C48">
        <w:t xml:space="preserve"> </w:t>
      </w:r>
      <w:r w:rsidRPr="00A54E74" w:rsidR="00064751">
        <w:t xml:space="preserve">delayed, I wouldn’t find out until I called in and the secretary was telling me.  So I wasn’t being informed a lot of times when he was on the case.”  </w:t>
      </w:r>
      <w:r w:rsidRPr="00A54E74" w:rsidR="00866DD3">
        <w:t>W</w:t>
      </w:r>
      <w:r w:rsidRPr="00A54E74" w:rsidR="00513338">
        <w:t xml:space="preserve">ith respect to Zuvela, Carter </w:t>
      </w:r>
      <w:r w:rsidRPr="00A54E74" w:rsidR="008A488F">
        <w:t>acknowledged</w:t>
      </w:r>
      <w:r w:rsidRPr="00A54E74" w:rsidR="00513338">
        <w:t xml:space="preserve"> that </w:t>
      </w:r>
      <w:r w:rsidRPr="00A54E74" w:rsidR="00621900">
        <w:t>“[a]side from having a trial,” there was nothing “she should be doing that she hasn’t done yet.”  He said</w:t>
      </w:r>
      <w:r w:rsidRPr="00A54E74" w:rsidR="00300895">
        <w:t>,</w:t>
      </w:r>
      <w:r w:rsidRPr="00A54E74" w:rsidR="00BC1431">
        <w:t xml:space="preserve"> </w:t>
      </w:r>
      <w:r w:rsidRPr="00A54E74" w:rsidR="00621900">
        <w:t>“</w:t>
      </w:r>
      <w:r w:rsidRPr="00A54E74" w:rsidR="00BC1431">
        <w:t>Every time I requested something she’s actually pushed to get it done if she could.  If there’s some kind of delay, when she had the opportunity she notified me and let me know either by letter or she’s called me.”</w:t>
      </w:r>
    </w:p>
    <w:p w:rsidR="00694C22" w:rsidRPr="00A54E74" w:rsidP="00A54E74" w14:paraId="01F8598E" w14:textId="77777777">
      <w:pPr>
        <w:autoSpaceDE w:val="0"/>
        <w:autoSpaceDN w:val="0"/>
        <w:adjustRightInd w:val="0"/>
        <w:ind w:firstLine="720"/>
      </w:pPr>
      <w:r w:rsidRPr="00A54E74">
        <w:t xml:space="preserve">In response, </w:t>
      </w:r>
      <w:r w:rsidRPr="00A54E74" w:rsidR="00287D9D">
        <w:t xml:space="preserve">Zuvela </w:t>
      </w:r>
      <w:r w:rsidRPr="00A54E74">
        <w:t>explained</w:t>
      </w:r>
      <w:r w:rsidRPr="00A54E74" w:rsidR="00300895">
        <w:t xml:space="preserve"> that</w:t>
      </w:r>
      <w:r w:rsidRPr="00A54E74" w:rsidR="00E4216E">
        <w:t xml:space="preserve"> </w:t>
      </w:r>
      <w:r w:rsidRPr="00A54E74" w:rsidR="00823B42">
        <w:t>“</w:t>
      </w:r>
      <w:r w:rsidRPr="00A54E74" w:rsidR="00C52983">
        <w:t>it was my understanding from Mr. Bandley that they were —</w:t>
      </w:r>
      <w:r w:rsidRPr="00A54E74" w:rsidR="00BA16C7">
        <w:t xml:space="preserve"> he wanted Mr. Carter to do as much </w:t>
      </w:r>
      <w:r w:rsidRPr="00A54E74" w:rsidR="00A06B09">
        <w:t>[of]</w:t>
      </w:r>
      <w:r w:rsidRPr="00A54E74" w:rsidR="00BA16C7">
        <w:t xml:space="preserve"> the [sex offender treatment] program as possible</w:t>
      </w:r>
      <w:r w:rsidRPr="00A54E74" w:rsidR="006F7E8F">
        <w:t xml:space="preserve"> . . . . </w:t>
      </w:r>
      <w:r w:rsidRPr="00A54E74" w:rsidR="00300895">
        <w:t xml:space="preserve"> </w:t>
      </w:r>
      <w:r w:rsidRPr="00A54E74" w:rsidR="006F7E8F">
        <w:t xml:space="preserve">One of the issues and problems with what is going on in Coalinga is they keep on </w:t>
      </w:r>
      <w:r w:rsidRPr="00A54E74" w:rsidR="00A06B09">
        <w:t>[changing]</w:t>
      </w:r>
      <w:r w:rsidRPr="00A54E74" w:rsidR="006F7E8F">
        <w:t xml:space="preserve"> the program so they can’t finish the program.</w:t>
      </w:r>
      <w:r w:rsidRPr="00A54E74" w:rsidR="0037173C">
        <w:t xml:space="preserve">  But in November of 2017, Mr. Carter indicated to me, he’s like, ‘Okay, I’m ready.  I have it together and I want my trial.’ </w:t>
      </w:r>
      <w:r w:rsidRPr="00A54E74" w:rsidR="006F7E8F">
        <w:t xml:space="preserve">”  </w:t>
      </w:r>
      <w:r w:rsidRPr="00A54E74" w:rsidR="003C6102">
        <w:t>Zuvela explained that</w:t>
      </w:r>
      <w:r w:rsidRPr="00A54E74" w:rsidR="004E6F8D">
        <w:t xml:space="preserve"> at that time</w:t>
      </w:r>
      <w:r w:rsidRPr="00A54E74" w:rsidR="003C6102">
        <w:t xml:space="preserve"> </w:t>
      </w:r>
      <w:r w:rsidRPr="00A54E74" w:rsidR="00460B10">
        <w:t>Carter had to be reevalu</w:t>
      </w:r>
      <w:r w:rsidRPr="00A54E74" w:rsidR="00AB04DA">
        <w:t>a</w:t>
      </w:r>
      <w:r w:rsidRPr="00A54E74" w:rsidR="00460B10">
        <w:t xml:space="preserve">ted </w:t>
      </w:r>
      <w:r w:rsidRPr="00A54E74" w:rsidR="0082729A">
        <w:t>by medical professionals</w:t>
      </w:r>
      <w:r w:rsidRPr="00A54E74" w:rsidR="00CF17A0">
        <w:t>.  That process took over two years and</w:t>
      </w:r>
      <w:r w:rsidRPr="00A54E74" w:rsidR="0082729A">
        <w:t xml:space="preserve"> had just been completed days prior</w:t>
      </w:r>
      <w:r w:rsidRPr="00A54E74" w:rsidR="00EC0736">
        <w:t xml:space="preserve"> to the </w:t>
      </w:r>
      <w:r w:rsidRPr="00A54E74" w:rsidR="00D53FD5">
        <w:rPr>
          <w:i/>
          <w:iCs/>
        </w:rPr>
        <w:t>Marsden</w:t>
      </w:r>
      <w:r w:rsidRPr="00A54E74" w:rsidR="00EC0736">
        <w:t xml:space="preserve"> hearing</w:t>
      </w:r>
      <w:r w:rsidRPr="00A54E74" w:rsidR="0082729A">
        <w:t>.</w:t>
      </w:r>
      <w:r w:rsidRPr="00A54E74" w:rsidR="00F31A2F">
        <w:t xml:space="preserve">  </w:t>
      </w:r>
      <w:r w:rsidRPr="00A54E74" w:rsidR="00825872">
        <w:t>She added, “I understand that it’s frust</w:t>
      </w:r>
      <w:r w:rsidRPr="00A54E74" w:rsidR="00466BFB">
        <w:t>rating for Mr. Carter, but I think we’re in a good position to go to trial.”</w:t>
      </w:r>
      <w:r w:rsidRPr="00A54E74" w:rsidR="009301F3">
        <w:t xml:space="preserve">  </w:t>
      </w:r>
    </w:p>
    <w:p w:rsidR="00B350B5" w:rsidRPr="00A54E74" w:rsidP="00A54E74" w14:paraId="01F8598F" w14:textId="77777777">
      <w:pPr>
        <w:autoSpaceDE w:val="0"/>
        <w:autoSpaceDN w:val="0"/>
        <w:adjustRightInd w:val="0"/>
        <w:ind w:firstLine="720"/>
        <w:rPr>
          <w:szCs w:val="24"/>
        </w:rPr>
      </w:pPr>
      <w:r w:rsidRPr="00A54E74">
        <w:t>Carter</w:t>
      </w:r>
      <w:r w:rsidRPr="00A54E74" w:rsidR="000606A2">
        <w:t xml:space="preserve"> </w:t>
      </w:r>
      <w:r w:rsidRPr="00A54E74" w:rsidR="00640D02">
        <w:t>clarified</w:t>
      </w:r>
      <w:r w:rsidRPr="00A54E74" w:rsidR="00D40572">
        <w:t xml:space="preserve"> that he</w:t>
      </w:r>
      <w:r w:rsidRPr="00A54E74" w:rsidR="000606A2">
        <w:t xml:space="preserve"> </w:t>
      </w:r>
      <w:r w:rsidRPr="00A54E74" w:rsidR="00D40572">
        <w:t>“</w:t>
      </w:r>
      <w:r w:rsidRPr="00A54E74" w:rsidR="000606A2">
        <w:t xml:space="preserve">was informed that this process was necessary in order to get the other portion of the </w:t>
      </w:r>
      <w:r w:rsidRPr="00A54E74" w:rsidR="00D55EA6">
        <w:t>claim taken care of</w:t>
      </w:r>
      <w:r w:rsidRPr="00A54E74" w:rsidR="009301F3">
        <w:t>.</w:t>
      </w:r>
      <w:r w:rsidRPr="00A54E74" w:rsidR="009E5E32">
        <w:t>”</w:t>
      </w:r>
      <w:r w:rsidRPr="00A54E74" w:rsidR="00BB2369">
        <w:t xml:space="preserve">  </w:t>
      </w:r>
      <w:r w:rsidRPr="00A54E74" w:rsidR="00A91848">
        <w:t>He said that Zuvela was “aware of everything that is going on and the continual delays that have been hampering the functioning of this hospital</w:t>
      </w:r>
      <w:r w:rsidRPr="00A54E74" w:rsidR="00634E38">
        <w:t xml:space="preserve">.”  He concluded, </w:t>
      </w:r>
      <w:r w:rsidRPr="00A54E74" w:rsidR="003F3151">
        <w:t>“I give her credit when I did give her information she needed I</w:t>
      </w:r>
      <w:r w:rsidRPr="00A54E74" w:rsidR="00047935">
        <w:t> </w:t>
      </w:r>
      <w:r w:rsidRPr="00A54E74" w:rsidR="003F3151">
        <w:t>— she went after it.  It’s getting the hospital to conform to what the law says which is the problem.”</w:t>
      </w:r>
      <w:r w:rsidRPr="00A54E74" w:rsidR="00496D5D">
        <w:t xml:space="preserve">  </w:t>
      </w:r>
      <w:r w:rsidRPr="00A54E74" w:rsidR="00397B18">
        <w:t xml:space="preserve">Zuvela added, “I think Coalinga State Hospital is extremely frustrating and </w:t>
      </w:r>
      <w:r w:rsidR="004424C6">
        <w:t xml:space="preserve">. . . </w:t>
      </w:r>
      <w:r w:rsidRPr="00A54E74" w:rsidR="00397B18">
        <w:t>they keep changing the [sex offender treatment program].  It’s my opinion it’s so no one can ever graduate, but that’s my opinion.”</w:t>
      </w:r>
    </w:p>
    <w:p w:rsidR="002F0FB5" w:rsidRPr="00A54E74" w:rsidP="00A54E74" w14:paraId="01F85990" w14:textId="77777777">
      <w:pPr>
        <w:autoSpaceDE w:val="0"/>
        <w:autoSpaceDN w:val="0"/>
        <w:adjustRightInd w:val="0"/>
        <w:ind w:firstLine="720"/>
      </w:pPr>
      <w:r w:rsidRPr="00A54E74">
        <w:t xml:space="preserve">The court denied Carter’s </w:t>
      </w:r>
      <w:r w:rsidRPr="00A54E74">
        <w:rPr>
          <w:i/>
          <w:iCs/>
        </w:rPr>
        <w:t>Marsden</w:t>
      </w:r>
      <w:r w:rsidRPr="00A54E74">
        <w:t xml:space="preserve"> motion, explaining</w:t>
      </w:r>
      <w:r w:rsidRPr="00A54E74" w:rsidR="00A4025E">
        <w:t xml:space="preserve">, </w:t>
      </w:r>
      <w:r w:rsidRPr="00A54E74">
        <w:t>“From what Ms. Zuvela has told us today, I’m satisfied that she’s been diligent trying to push the case forward.</w:t>
      </w:r>
      <w:r w:rsidRPr="00A54E74" w:rsidR="00B209BA">
        <w:t xml:space="preserve">  She hasn’t necessarily delayed the process.  She’s promptly communicated with you and described what happened.  From my vantage point she has done her job as your lawyer.  It doesn’t mean in a perfect world this couldn’t have happened sooner, but many of th</w:t>
      </w:r>
      <w:r w:rsidRPr="00A54E74" w:rsidR="00E57EEF">
        <w:t>e reasons of why it’s so slow is not because of what she did or didn’t do, it’s because of what other people did or didn’t do.”</w:t>
      </w:r>
    </w:p>
    <w:p w:rsidR="009301F3" w:rsidRPr="00A54E74" w:rsidP="00A54E74" w14:paraId="01F85991" w14:textId="77777777">
      <w:pPr>
        <w:autoSpaceDE w:val="0"/>
        <w:autoSpaceDN w:val="0"/>
        <w:adjustRightInd w:val="0"/>
        <w:ind w:firstLine="720"/>
      </w:pPr>
      <w:r w:rsidRPr="00A54E74">
        <w:t xml:space="preserve">The court then asked Zuvela if she had discussed Carter’s </w:t>
      </w:r>
      <w:r w:rsidRPr="00A54E74" w:rsidR="00D67DBD">
        <w:t>motion</w:t>
      </w:r>
      <w:r w:rsidRPr="00A54E74" w:rsidR="0024100A">
        <w:t xml:space="preserve"> to dismiss</w:t>
      </w:r>
      <w:r w:rsidRPr="00A54E74" w:rsidR="00D67DBD">
        <w:t xml:space="preserve"> with him</w:t>
      </w:r>
      <w:r w:rsidRPr="00A54E74" w:rsidR="00300895">
        <w:t>,</w:t>
      </w:r>
      <w:r w:rsidRPr="00A54E74" w:rsidR="00EC3458">
        <w:t xml:space="preserve"> and she </w:t>
      </w:r>
      <w:r w:rsidRPr="00A54E74" w:rsidR="00B43A3A">
        <w:t xml:space="preserve">confirmed </w:t>
      </w:r>
      <w:r w:rsidRPr="00A54E74" w:rsidR="00EC3458">
        <w:t>she had.</w:t>
      </w:r>
      <w:r w:rsidRPr="00A54E74" w:rsidR="00D67DBD">
        <w:t xml:space="preserve">  </w:t>
      </w:r>
      <w:r w:rsidRPr="00A54E74" w:rsidR="00E9148F">
        <w:t>She explained,</w:t>
      </w:r>
      <w:r w:rsidRPr="00A54E74" w:rsidR="00D67DBD">
        <w:t xml:space="preserve"> </w:t>
      </w:r>
      <w:r w:rsidRPr="00A54E74" w:rsidR="00E9148F">
        <w:t>“</w:t>
      </w:r>
      <w:r w:rsidRPr="00A54E74" w:rsidR="00D67DBD">
        <w:t>he’s saying he</w:t>
      </w:r>
      <w:r w:rsidRPr="00A54E74" w:rsidR="00E977A5">
        <w:t>’s frustrated he hasn’t had his trial, and so I would have to say that I am not living up to my ethical duties to pursue this for trial,</w:t>
      </w:r>
      <w:r w:rsidRPr="00A54E74" w:rsidR="00E0130C">
        <w:t xml:space="preserve"> and — in order to have that — have that be granted</w:t>
      </w:r>
      <w:r w:rsidRPr="00A54E74" w:rsidR="00A17E8D">
        <w:t>.  [¶]</w:t>
      </w:r>
      <w:r w:rsidRPr="00A54E74" w:rsidR="00FC7E57">
        <w:t xml:space="preserve"> So in essence, the first step was a Marsden hearing.  I don’t think I’ve breached my ethical duties and I think I’ve been trying to fight for </w:t>
      </w:r>
      <w:r w:rsidRPr="00A54E74" w:rsidR="003A4870">
        <w:t>speedy trial.</w:t>
      </w:r>
      <w:r w:rsidRPr="00A54E74" w:rsidR="00476043">
        <w:t>”</w:t>
      </w:r>
      <w:r w:rsidRPr="00A54E74" w:rsidR="000F4907">
        <w:t xml:space="preserve"> </w:t>
      </w:r>
      <w:r w:rsidRPr="00A54E74" w:rsidR="00BD4EAD">
        <w:t xml:space="preserve"> Zuvela</w:t>
      </w:r>
      <w:r w:rsidRPr="00A54E74" w:rsidR="0088721B">
        <w:t xml:space="preserve"> then</w:t>
      </w:r>
      <w:r w:rsidRPr="00A54E74" w:rsidR="00BD4EAD">
        <w:t xml:space="preserve"> described </w:t>
      </w:r>
      <w:r w:rsidRPr="00A54E74" w:rsidR="0088721B">
        <w:rPr>
          <w:i/>
          <w:iCs/>
        </w:rPr>
        <w:t>Vasquez</w:t>
      </w:r>
      <w:r w:rsidRPr="00A54E74" w:rsidR="00BF40DA">
        <w:t xml:space="preserve"> as</w:t>
      </w:r>
      <w:r w:rsidRPr="00A54E74" w:rsidR="00AB53CB">
        <w:t xml:space="preserve"> </w:t>
      </w:r>
      <w:r w:rsidRPr="00A54E74" w:rsidR="00BD4EAD">
        <w:t>“</w:t>
      </w:r>
      <w:r w:rsidRPr="00A54E74" w:rsidR="00AB53CB">
        <w:t>the case where he said he wanted a speedy trial and he didn’t get the speedy trial and case is dismissed and Mr. Vasquez was released from Coalinga State Hospital on those grounds because his lawyer didn’t push for a trial in a timely manner and his lawyer did not meet their ethical duties.</w:t>
      </w:r>
      <w:r w:rsidRPr="00A54E74" w:rsidR="00433F8F">
        <w:t>”</w:t>
      </w:r>
      <w:r w:rsidRPr="00A54E74" w:rsidR="00151CD5">
        <w:t xml:space="preserve"> </w:t>
      </w:r>
      <w:r w:rsidRPr="00A54E74" w:rsidR="007E34B4">
        <w:t xml:space="preserve"> </w:t>
      </w:r>
      <w:r w:rsidRPr="00A54E74" w:rsidR="00D22448">
        <w:t>Zuvela explained, “</w:t>
      </w:r>
      <w:r w:rsidRPr="00A54E74" w:rsidR="007E34B4">
        <w:t xml:space="preserve">if the Court did not grant the Marsden motion, and that I have done what I need to do, I don’t think I can ethically pursue </w:t>
      </w:r>
      <w:r w:rsidRPr="00A54E74" w:rsidR="00151CD5">
        <w:t>[the</w:t>
      </w:r>
      <w:r w:rsidRPr="00A54E74" w:rsidR="00D57B1F">
        <w:t xml:space="preserve"> motion</w:t>
      </w:r>
      <w:r w:rsidRPr="00A54E74" w:rsidR="00551864">
        <w:t xml:space="preserve"> to dismiss</w:t>
      </w:r>
      <w:r w:rsidRPr="00A54E74" w:rsidR="00151CD5">
        <w:t>]</w:t>
      </w:r>
      <w:r w:rsidRPr="00A54E74" w:rsidR="007E34B4">
        <w:t>.</w:t>
      </w:r>
      <w:r w:rsidRPr="00A54E74" w:rsidR="00404D4B">
        <w:t>”</w:t>
      </w:r>
    </w:p>
    <w:p w:rsidR="005F3AF3" w:rsidRPr="00A54E74" w:rsidP="00A54E74" w14:paraId="01F85992" w14:textId="77777777">
      <w:pPr>
        <w:autoSpaceDE w:val="0"/>
        <w:autoSpaceDN w:val="0"/>
        <w:adjustRightInd w:val="0"/>
        <w:ind w:firstLine="720"/>
      </w:pPr>
      <w:r w:rsidRPr="00A54E74">
        <w:t>T</w:t>
      </w:r>
      <w:r w:rsidRPr="00A54E74" w:rsidR="005004B1">
        <w:t xml:space="preserve">he </w:t>
      </w:r>
      <w:r w:rsidRPr="00A54E74">
        <w:t xml:space="preserve">trial </w:t>
      </w:r>
      <w:r w:rsidRPr="00A54E74" w:rsidR="005004B1">
        <w:t xml:space="preserve">court </w:t>
      </w:r>
      <w:r w:rsidRPr="00A54E74">
        <w:t>said to Carter,</w:t>
      </w:r>
      <w:r w:rsidRPr="00A54E74" w:rsidR="005004B1">
        <w:t xml:space="preserve"> “</w:t>
      </w:r>
      <w:r w:rsidRPr="00A54E74" w:rsidR="00EC514C">
        <w:t>B</w:t>
      </w:r>
      <w:r w:rsidRPr="00A54E74" w:rsidR="005004B1">
        <w:t>ased on what Ms. Zuvela has said, you could still pursue this motion</w:t>
      </w:r>
      <w:r w:rsidRPr="00A54E74" w:rsidR="00660A70">
        <w:t>, but I don’t think she can represent you and advocate for it.  So you would be representing yourself and I would give the DA an opportunity to respond.  Do you wish to pursue this motion representing yourself?”</w:t>
      </w:r>
      <w:r w:rsidRPr="00A54E74" w:rsidR="00B61E9F">
        <w:t xml:space="preserve">  Carter</w:t>
      </w:r>
      <w:r w:rsidRPr="00A54E74" w:rsidR="008831BE">
        <w:t xml:space="preserve"> </w:t>
      </w:r>
      <w:r w:rsidRPr="00A54E74" w:rsidR="0034486D">
        <w:t>replied</w:t>
      </w:r>
      <w:r w:rsidRPr="00A54E74" w:rsidR="008831BE">
        <w:t>, “I can’t represent myself to that extent</w:t>
      </w:r>
      <w:r w:rsidRPr="00A54E74" w:rsidR="00906A25">
        <w:t xml:space="preserve"> . . . .</w:t>
      </w:r>
      <w:r w:rsidRPr="00A54E74" w:rsidR="00C06BB3">
        <w:t xml:space="preserve">”  He then described </w:t>
      </w:r>
      <w:r w:rsidRPr="00A54E74" w:rsidR="00C06BB3">
        <w:rPr>
          <w:i/>
          <w:iCs/>
        </w:rPr>
        <w:t>Vasquez</w:t>
      </w:r>
      <w:r w:rsidRPr="00A54E74" w:rsidR="00C06BB3">
        <w:t xml:space="preserve"> as the case in which “</w:t>
      </w:r>
      <w:r w:rsidRPr="00A54E74" w:rsidR="008831BE">
        <w:t xml:space="preserve">he was sitting here for 17 years and never given the trial he requested, and they didn’t just put it on his attorney, but they put it also on the DA’s office for the delay </w:t>
      </w:r>
      <w:r w:rsidRPr="00A54E74" w:rsidR="007F2723">
        <w:t>. . . .”</w:t>
      </w:r>
      <w:r w:rsidRPr="00A54E74" w:rsidR="0097220E">
        <w:t xml:space="preserve">  The court </w:t>
      </w:r>
      <w:r w:rsidRPr="00A54E74" w:rsidR="00472DCB">
        <w:t>said to Carter</w:t>
      </w:r>
      <w:r w:rsidRPr="00A54E74" w:rsidR="0051311C">
        <w:t xml:space="preserve">, </w:t>
      </w:r>
      <w:r w:rsidRPr="00A54E74" w:rsidR="00B70CCF">
        <w:t>“You can pursue that if you wish.  One thing the Court would need to see is a declaration</w:t>
      </w:r>
      <w:r w:rsidRPr="00A54E74" w:rsidR="00653B96">
        <w:t> </w:t>
      </w:r>
      <w:r w:rsidRPr="00A54E74" w:rsidR="00B70CCF">
        <w:t>— a statement by you under oath saying these are the facts and the dates and the events that support this request.</w:t>
      </w:r>
      <w:r w:rsidRPr="00A54E74" w:rsidR="00A85CDF">
        <w:t xml:space="preserve">  [¶] In the text of the motion you’ve made reference to things but I can’t necessarily say that I can tell from that there are facts that would justify the result that you’re asking for.</w:t>
      </w:r>
      <w:r w:rsidRPr="00A54E74" w:rsidR="003134B1">
        <w:t xml:space="preserve">”  </w:t>
      </w:r>
      <w:r w:rsidRPr="00A54E74" w:rsidR="00406A42">
        <w:t xml:space="preserve">The court continued, </w:t>
      </w:r>
      <w:r w:rsidRPr="00A54E74" w:rsidR="0051311C">
        <w:t>“</w:t>
      </w:r>
      <w:r w:rsidRPr="00A54E74" w:rsidR="00374CF9">
        <w:t>I</w:t>
      </w:r>
      <w:r w:rsidRPr="00A54E74" w:rsidR="0051311C">
        <w:t>f you want to pursue [the motion</w:t>
      </w:r>
      <w:r w:rsidRPr="00A54E74" w:rsidR="00B11DFC">
        <w:t xml:space="preserve"> to dismiss</w:t>
      </w:r>
      <w:r w:rsidRPr="00A54E74" w:rsidR="005E7993">
        <w:t>]</w:t>
      </w:r>
      <w:r w:rsidRPr="00A54E74" w:rsidR="0051311C">
        <w:t>,” “</w:t>
      </w:r>
      <w:r w:rsidRPr="00A54E74" w:rsidR="0097220E">
        <w:t>you may have to do it on your own because it sounds like your attorney’s position is since she is still your attorney and she would have to say she didn’t do her job right</w:t>
      </w:r>
      <w:r w:rsidRPr="00A54E74" w:rsidR="00150130">
        <w:t xml:space="preserve"> and she doesn’t believe that’s true, she can’t argue on behalf of you on this motion because at least it in part requires her to say she didn’t do her job right.”</w:t>
      </w:r>
      <w:r w:rsidRPr="00A54E74" w:rsidR="00D41DE6">
        <w:t xml:space="preserve">  </w:t>
      </w:r>
    </w:p>
    <w:p w:rsidR="00DF5EE9" w:rsidRPr="00A54E74" w:rsidP="00A54E74" w14:paraId="01F85993" w14:textId="77777777">
      <w:pPr>
        <w:autoSpaceDE w:val="0"/>
        <w:autoSpaceDN w:val="0"/>
        <w:adjustRightInd w:val="0"/>
        <w:ind w:firstLine="720"/>
      </w:pPr>
      <w:r w:rsidRPr="00A54E74">
        <w:t>The court reiterated</w:t>
      </w:r>
      <w:r w:rsidRPr="00A54E74" w:rsidR="00D05FA2">
        <w:t>, “If you want to pursue this, I would ask that you submit at least a declaration to add to your motion.  [¶] Until you do that, I won’t be asking the district attorney to file a response because there isn’t enough here right now to grant your motion, and I don’t know if there will be or not, but we need a declaration for the motion to be presentable.”</w:t>
      </w:r>
      <w:r w:rsidRPr="00A54E74" w:rsidR="003C387B">
        <w:t xml:space="preserve">  </w:t>
      </w:r>
      <w:r w:rsidRPr="00A54E74" w:rsidR="00783A5A">
        <w:t>Carter said, “</w:t>
      </w:r>
      <w:r w:rsidRPr="00A54E74" w:rsidR="00EC514C">
        <w:t>I</w:t>
      </w:r>
      <w:r w:rsidRPr="00A54E74" w:rsidR="00783A5A">
        <w:t xml:space="preserve">t’s just I have to have help in doing that stuff because I’m </w:t>
      </w:r>
      <w:r w:rsidRPr="00A54E74" w:rsidR="00D41DE6">
        <w:t>not really versed in the law</w:t>
      </w:r>
      <w:r w:rsidRPr="00A54E74">
        <w:t>.”</w:t>
      </w:r>
      <w:r w:rsidRPr="00A54E74" w:rsidR="001669E6">
        <w:t xml:space="preserve">  The court responded, “I’ll leave that issue in your hands, and I won’t receive anything more from you.  </w:t>
      </w:r>
      <w:r w:rsidRPr="00A54E74" w:rsidR="002A3612">
        <w:t xml:space="preserve">[¶] </w:t>
      </w:r>
      <w:r w:rsidRPr="00A54E74" w:rsidR="001669E6">
        <w:t>We’ll never talk about this motion again and if you want to pursue it, you need to file a dec</w:t>
      </w:r>
      <w:r w:rsidRPr="00A54E74" w:rsidR="00E53F9E">
        <w:t>laration and you’ll send that to your attorney or to the Court and then we’ll bring it up again.”</w:t>
      </w:r>
    </w:p>
    <w:p w:rsidR="00E170E4" w:rsidRPr="00A54E74" w:rsidP="00A54E74" w14:paraId="01F85994" w14:textId="77777777">
      <w:pPr>
        <w:autoSpaceDE w:val="0"/>
        <w:autoSpaceDN w:val="0"/>
        <w:adjustRightInd w:val="0"/>
        <w:ind w:firstLine="720"/>
      </w:pPr>
      <w:r w:rsidRPr="00A54E74">
        <w:t xml:space="preserve">Carter </w:t>
      </w:r>
      <w:r w:rsidRPr="00A54E74" w:rsidR="00AE4FD7">
        <w:t>did not make further efforts to file</w:t>
      </w:r>
      <w:r w:rsidRPr="00A54E74">
        <w:t xml:space="preserve"> the motion to dismiss.  </w:t>
      </w:r>
      <w:r w:rsidRPr="00A54E74" w:rsidR="0048273E">
        <w:t xml:space="preserve">Around May 2021, </w:t>
      </w:r>
      <w:r w:rsidRPr="00A54E74" w:rsidR="005B57EA">
        <w:t xml:space="preserve">Supervising Deputy Public Defender </w:t>
      </w:r>
      <w:r w:rsidRPr="00A54E74" w:rsidR="0048273E">
        <w:t>Monica Brushia</w:t>
      </w:r>
      <w:r w:rsidRPr="00A54E74" w:rsidR="002D6FAB">
        <w:t xml:space="preserve"> </w:t>
      </w:r>
      <w:r w:rsidRPr="00A54E74" w:rsidR="00AF66E7">
        <w:t>took over as counsel for Carter.</w:t>
      </w:r>
      <w:r w:rsidRPr="00A54E74" w:rsidR="004A77BD">
        <w:t xml:space="preserve">  </w:t>
      </w:r>
      <w:r w:rsidRPr="00A54E74" w:rsidR="00E22531">
        <w:t>On September 13, 2021</w:t>
      </w:r>
      <w:r w:rsidRPr="00A54E74" w:rsidR="00A42D80">
        <w:t>,</w:t>
      </w:r>
      <w:r w:rsidRPr="00A54E74" w:rsidR="00E22531">
        <w:t xml:space="preserve"> he</w:t>
      </w:r>
      <w:r w:rsidRPr="00A54E74" w:rsidR="00310A80">
        <w:t xml:space="preserve"> waived his right to a j</w:t>
      </w:r>
      <w:r w:rsidRPr="00A54E74" w:rsidR="000A1A46">
        <w:t>u</w:t>
      </w:r>
      <w:r w:rsidRPr="00A54E74" w:rsidR="00310A80">
        <w:t>ry trial</w:t>
      </w:r>
      <w:r w:rsidRPr="00A54E74" w:rsidR="00AE4FD7">
        <w:t>,</w:t>
      </w:r>
      <w:r w:rsidRPr="00A54E74" w:rsidR="00E22531">
        <w:t xml:space="preserve"> and a bench trial began</w:t>
      </w:r>
      <w:r w:rsidRPr="00A54E74" w:rsidR="000A1A46">
        <w:t xml:space="preserve">. </w:t>
      </w:r>
      <w:r w:rsidRPr="00A54E74" w:rsidR="00B42910">
        <w:t xml:space="preserve"> </w:t>
      </w:r>
      <w:r w:rsidRPr="00A54E74" w:rsidR="00AA48D2">
        <w:t xml:space="preserve">Following </w:t>
      </w:r>
      <w:r w:rsidRPr="00A54E74" w:rsidR="00E22531">
        <w:t>t</w:t>
      </w:r>
      <w:r w:rsidRPr="00A54E74" w:rsidR="00AA48D2">
        <w:t xml:space="preserve">rial, the </w:t>
      </w:r>
      <w:r w:rsidRPr="00A54E74" w:rsidR="00604F0E">
        <w:t xml:space="preserve">court </w:t>
      </w:r>
      <w:r w:rsidRPr="00A54E74" w:rsidR="00766395">
        <w:t>held that</w:t>
      </w:r>
      <w:r w:rsidRPr="00A54E74" w:rsidR="00604F0E">
        <w:t xml:space="preserve"> Carter</w:t>
      </w:r>
      <w:r w:rsidRPr="00A54E74" w:rsidR="00766395">
        <w:t xml:space="preserve"> was</w:t>
      </w:r>
      <w:r w:rsidRPr="00A54E74" w:rsidR="00604F0E">
        <w:t xml:space="preserve"> an SVP and ordered him committed for an indeterminate term</w:t>
      </w:r>
      <w:r w:rsidRPr="00A54E74" w:rsidR="007E7DB4">
        <w:t xml:space="preserve"> to Coalinga State Hospital.</w:t>
      </w:r>
    </w:p>
    <w:p w:rsidR="00B75411" w:rsidRPr="00A54E74" w:rsidP="00A54E74" w14:paraId="01F85995" w14:textId="77777777">
      <w:pPr>
        <w:autoSpaceDE w:val="0"/>
        <w:autoSpaceDN w:val="0"/>
        <w:adjustRightInd w:val="0"/>
        <w:ind w:firstLine="720"/>
      </w:pPr>
      <w:r w:rsidRPr="00A54E74">
        <w:t>T</w:t>
      </w:r>
      <w:r w:rsidRPr="00A54E74" w:rsidR="005434AA">
        <w:t>he Court of Appeal affirmed</w:t>
      </w:r>
      <w:r w:rsidRPr="00A54E74" w:rsidR="002337FC">
        <w:t xml:space="preserve"> the denial of Carter’s </w:t>
      </w:r>
      <w:r w:rsidRPr="00A54E74" w:rsidR="002337FC">
        <w:rPr>
          <w:i/>
          <w:iCs/>
        </w:rPr>
        <w:t>Marsden</w:t>
      </w:r>
      <w:r w:rsidRPr="00A54E74" w:rsidR="002337FC">
        <w:t xml:space="preserve"> motion</w:t>
      </w:r>
      <w:r w:rsidRPr="00A54E74" w:rsidR="00423E94">
        <w:t>, explaining that “the trial court correctly perceived that the delay was not attributable to Zuvela but others, including the district attorney’s office.”</w:t>
      </w:r>
      <w:r w:rsidRPr="00A54E74" w:rsidR="00993C94">
        <w:t xml:space="preserve"> </w:t>
      </w:r>
      <w:r w:rsidRPr="00A54E74" w:rsidR="005434AA">
        <w:t xml:space="preserve"> (</w:t>
      </w:r>
      <w:r w:rsidRPr="00A54E74" w:rsidR="005434AA">
        <w:rPr>
          <w:i/>
          <w:iCs/>
        </w:rPr>
        <w:t xml:space="preserve">People v. Carter </w:t>
      </w:r>
      <w:r w:rsidRPr="00A54E74" w:rsidR="005434AA">
        <w:t>(2022) 86 Cal.App.5th 739</w:t>
      </w:r>
      <w:r w:rsidRPr="00A54E74" w:rsidR="00423E94">
        <w:t>, 750</w:t>
      </w:r>
      <w:r w:rsidRPr="00A54E74" w:rsidR="005434AA">
        <w:t xml:space="preserve"> (</w:t>
      </w:r>
      <w:r w:rsidRPr="00A54E74" w:rsidR="005434AA">
        <w:rPr>
          <w:i/>
          <w:iCs/>
        </w:rPr>
        <w:t>Carter</w:t>
      </w:r>
      <w:r w:rsidRPr="00A54E74" w:rsidR="005434AA">
        <w:t>).)</w:t>
      </w:r>
      <w:r w:rsidRPr="00A54E74" w:rsidR="009E294F">
        <w:t xml:space="preserve">  </w:t>
      </w:r>
      <w:r w:rsidRPr="00A54E74" w:rsidR="007340AD">
        <w:t>“[T]o the extent defendant wanted a public defender who would push harder for trial,” the court explained that Carter “got what he wanted in replacement of the prior attorney with Zuvela.”</w:t>
      </w:r>
      <w:r w:rsidRPr="00A54E74" w:rsidR="00134336">
        <w:t xml:space="preserve">  (</w:t>
      </w:r>
      <w:r w:rsidRPr="00A54E74" w:rsidR="00134336">
        <w:rPr>
          <w:i/>
          <w:iCs/>
        </w:rPr>
        <w:t>Ibid</w:t>
      </w:r>
      <w:r w:rsidRPr="00A54E74" w:rsidR="00134336">
        <w:t xml:space="preserve">.)  </w:t>
      </w:r>
      <w:r w:rsidRPr="00A54E74" w:rsidR="00FC1745">
        <w:t xml:space="preserve">The court concluded that </w:t>
      </w:r>
      <w:r w:rsidRPr="00A54E74" w:rsidR="00D41D0C">
        <w:t>it was a “tactical decision” to have Carter “complete</w:t>
      </w:r>
      <w:r w:rsidRPr="00A54E74" w:rsidR="0064483F">
        <w:t xml:space="preserve"> sex offender treatment at Coalinga State Hospital before requesting trial</w:t>
      </w:r>
      <w:r w:rsidRPr="00A54E74" w:rsidR="00AA73D7">
        <w:t>”</w:t>
      </w:r>
      <w:r w:rsidRPr="00A54E74" w:rsidR="00B26E32">
        <w:t xml:space="preserve"> and that Carter “</w:t>
      </w:r>
      <w:r w:rsidRPr="00A54E74" w:rsidR="00134336">
        <w:t xml:space="preserve">had previously </w:t>
      </w:r>
      <w:r w:rsidRPr="00A54E74" w:rsidR="00B26E32">
        <w:t>assented to” that decision.</w:t>
      </w:r>
      <w:r w:rsidRPr="00A54E74" w:rsidR="00AA73D7">
        <w:t xml:space="preserve">  (</w:t>
      </w:r>
      <w:r w:rsidRPr="00A54E74" w:rsidR="00AA73D7">
        <w:rPr>
          <w:i/>
          <w:iCs/>
        </w:rPr>
        <w:t>Id</w:t>
      </w:r>
      <w:r w:rsidRPr="00A54E74" w:rsidR="00AA73D7">
        <w:t>. at p. 752</w:t>
      </w:r>
      <w:r w:rsidRPr="00A54E74" w:rsidR="000B5FD9">
        <w:t>.)</w:t>
      </w:r>
      <w:r w:rsidRPr="00A54E74" w:rsidR="00600BDC">
        <w:t xml:space="preserve">  The court then characterized Carter’s motion to dismiss as “functionally a </w:t>
      </w:r>
      <w:r w:rsidRPr="00A54E74" w:rsidR="00600BDC">
        <w:rPr>
          <w:i/>
          <w:iCs/>
        </w:rPr>
        <w:t>Marsden</w:t>
      </w:r>
      <w:r w:rsidRPr="00A54E74" w:rsidR="00600BDC">
        <w:t xml:space="preserve"> motion or a quasi-</w:t>
      </w:r>
      <w:r w:rsidRPr="00A54E74" w:rsidR="00600BDC">
        <w:rPr>
          <w:i/>
          <w:iCs/>
        </w:rPr>
        <w:t>Marsden</w:t>
      </w:r>
      <w:r w:rsidRPr="00A54E74" w:rsidR="00600BDC">
        <w:t xml:space="preserve"> motion, because it created a conflict between the public defender, who did not believe she and the public defender’s office had failed to diligently pursue a timely trial on his behalf, and defendant, who maintained he had been denied a speedy trial while represented by the public defender’s office.”  (</w:t>
      </w:r>
      <w:r w:rsidRPr="00A54E74" w:rsidR="00600BDC">
        <w:rPr>
          <w:i/>
          <w:iCs/>
        </w:rPr>
        <w:t>Id</w:t>
      </w:r>
      <w:r w:rsidRPr="00A54E74" w:rsidR="00600BDC">
        <w:t>. at p. 750.)</w:t>
      </w:r>
    </w:p>
    <w:p w:rsidR="003E74FC" w:rsidRPr="00A54E74" w:rsidP="00A54E74" w14:paraId="01F85996" w14:textId="77777777">
      <w:pPr>
        <w:autoSpaceDE w:val="0"/>
        <w:autoSpaceDN w:val="0"/>
        <w:adjustRightInd w:val="0"/>
        <w:ind w:firstLine="720"/>
      </w:pPr>
      <w:r w:rsidRPr="00A54E74">
        <w:t xml:space="preserve">Justice Robie </w:t>
      </w:r>
      <w:r w:rsidRPr="00A54E74" w:rsidR="00D1106D">
        <w:t>agreed</w:t>
      </w:r>
      <w:r w:rsidRPr="00A54E74" w:rsidR="00FC0912">
        <w:t xml:space="preserve"> that “the trial court did not err in denying [Carter’s] </w:t>
      </w:r>
      <w:r w:rsidRPr="00A54E74" w:rsidR="00FC0912">
        <w:rPr>
          <w:i/>
          <w:iCs/>
        </w:rPr>
        <w:t>Marsden</w:t>
      </w:r>
      <w:r w:rsidRPr="00A54E74" w:rsidR="00FC0912">
        <w:t xml:space="preserve"> motion</w:t>
      </w:r>
      <w:r w:rsidRPr="00A54E74" w:rsidR="00DC067E">
        <w:t>”</w:t>
      </w:r>
      <w:r w:rsidRPr="00A54E74" w:rsidR="00132E18">
        <w:t xml:space="preserve"> but </w:t>
      </w:r>
      <w:r w:rsidRPr="00A54E74" w:rsidR="00D1106D">
        <w:t xml:space="preserve">disagreed with </w:t>
      </w:r>
      <w:r w:rsidRPr="00A54E74" w:rsidR="00132E18">
        <w:t>“</w:t>
      </w:r>
      <w:r w:rsidRPr="00A54E74" w:rsidR="002622F4">
        <w:t>the majority</w:t>
      </w:r>
      <w:r w:rsidRPr="00A54E74" w:rsidR="00E7431E">
        <w:t>’</w:t>
      </w:r>
      <w:r w:rsidRPr="00A54E74" w:rsidR="002622F4">
        <w:t>s conclusion that defendant</w:t>
      </w:r>
      <w:r w:rsidRPr="00A54E74" w:rsidR="00DC067E">
        <w:t>’</w:t>
      </w:r>
      <w:r w:rsidRPr="00A54E74" w:rsidR="002622F4">
        <w:t xml:space="preserve">s requested motion to dismiss for violation of his right to a timely trial was functionally the equivalent of a </w:t>
      </w:r>
      <w:r w:rsidRPr="00A54E74" w:rsidR="002622F4">
        <w:rPr>
          <w:i/>
          <w:iCs/>
        </w:rPr>
        <w:t>Marsden</w:t>
      </w:r>
      <w:r w:rsidRPr="00A54E74" w:rsidR="002622F4">
        <w:t xml:space="preserve"> motion or a quasi-</w:t>
      </w:r>
      <w:r w:rsidRPr="00A54E74" w:rsidR="002622F4">
        <w:rPr>
          <w:i/>
          <w:iCs/>
        </w:rPr>
        <w:t>Marsden</w:t>
      </w:r>
      <w:r w:rsidRPr="00A54E74" w:rsidR="002622F4">
        <w:t xml:space="preserve"> </w:t>
      </w:r>
      <w:r w:rsidRPr="00A54E74" w:rsidR="00D86699">
        <w:t>motion.”  (</w:t>
      </w:r>
      <w:r w:rsidRPr="00A54E74" w:rsidR="00D86699">
        <w:rPr>
          <w:i/>
          <w:iCs/>
        </w:rPr>
        <w:t>Carter</w:t>
      </w:r>
      <w:r w:rsidRPr="00A54E74" w:rsidR="00D86699">
        <w:t xml:space="preserve">, </w:t>
      </w:r>
      <w:r w:rsidRPr="00A54E74" w:rsidR="00D86699">
        <w:rPr>
          <w:i/>
          <w:iCs/>
        </w:rPr>
        <w:t>supra</w:t>
      </w:r>
      <w:r w:rsidRPr="00A54E74" w:rsidR="00D86699">
        <w:t>, 86 Cal.App.5th at p. 760 (conc. &amp; dis. opn. of Robie, J.).)</w:t>
      </w:r>
      <w:r w:rsidRPr="00A54E74" w:rsidR="00A75F83">
        <w:t xml:space="preserve">  Justice Robie further concluded that the trial court erred </w:t>
      </w:r>
      <w:r w:rsidRPr="00A54E74" w:rsidR="008F6E2B">
        <w:t xml:space="preserve">under </w:t>
      </w:r>
      <w:r w:rsidRPr="00A54E74" w:rsidR="008F6E2B">
        <w:rPr>
          <w:i/>
          <w:iCs/>
        </w:rPr>
        <w:t>Wood v. Georgia</w:t>
      </w:r>
      <w:r w:rsidRPr="00A54E74" w:rsidR="008F6E2B">
        <w:t xml:space="preserve"> </w:t>
      </w:r>
      <w:r w:rsidRPr="00A54E74" w:rsidR="00EA37AD">
        <w:t>(1981) 450 U.S. 261</w:t>
      </w:r>
      <w:r w:rsidRPr="00A54E74" w:rsidR="00E32D3C">
        <w:t xml:space="preserve">, which requires </w:t>
      </w:r>
      <w:r w:rsidRPr="00A54E74" w:rsidR="00421DDA">
        <w:t xml:space="preserve">the court </w:t>
      </w:r>
      <w:r w:rsidRPr="00A54E74" w:rsidR="00E32D3C">
        <w:t>“</w:t>
      </w:r>
      <w:r w:rsidRPr="00A54E74" w:rsidR="00421DDA">
        <w:t> ‘</w:t>
      </w:r>
      <w:r w:rsidRPr="00A54E74" w:rsidR="00E32D3C">
        <w:t>to inquire into the possibility of a conflict of interest</w:t>
      </w:r>
      <w:r w:rsidRPr="00A54E74" w:rsidR="00421DDA">
        <w:t xml:space="preserve">’ ” and </w:t>
      </w:r>
      <w:r w:rsidRPr="00A54E74" w:rsidR="006015DD">
        <w:t>“ ‘</w:t>
      </w:r>
      <w:r w:rsidRPr="00A54E74" w:rsidR="00E32D3C">
        <w:t>adequately act in response to what its inquiry discovers</w:t>
      </w:r>
      <w:r w:rsidRPr="00A54E74" w:rsidR="003A5C87">
        <w:t>.</w:t>
      </w:r>
      <w:r w:rsidRPr="00A54E74" w:rsidR="006015DD">
        <w:t>’ ”</w:t>
      </w:r>
      <w:r w:rsidRPr="00A54E74" w:rsidR="003A5C87">
        <w:t xml:space="preserve">  </w:t>
      </w:r>
      <w:r w:rsidRPr="00A54E74" w:rsidR="00CA2E8C">
        <w:t>(</w:t>
      </w:r>
      <w:r w:rsidRPr="00A54E74" w:rsidR="007E54BA">
        <w:rPr>
          <w:i/>
          <w:iCs/>
        </w:rPr>
        <w:t>Carter</w:t>
      </w:r>
      <w:r w:rsidRPr="00A54E74" w:rsidR="007E54BA">
        <w:t>,</w:t>
      </w:r>
      <w:r w:rsidRPr="00A54E74" w:rsidR="008F53A0">
        <w:t xml:space="preserve"> at</w:t>
      </w:r>
      <w:r w:rsidRPr="00A54E74" w:rsidR="000207B6">
        <w:t xml:space="preserve"> </w:t>
      </w:r>
      <w:r w:rsidRPr="00A54E74" w:rsidR="00900C98">
        <w:t>p. </w:t>
      </w:r>
      <w:r w:rsidRPr="00A54E74" w:rsidR="000207B6">
        <w:t>767</w:t>
      </w:r>
      <w:r w:rsidRPr="00A54E74" w:rsidR="007E54BA">
        <w:t xml:space="preserve"> (conc. &amp; dis. opn. of Robie, J.)</w:t>
      </w:r>
      <w:r w:rsidRPr="00A54E74" w:rsidR="009A394D">
        <w:t>.</w:t>
      </w:r>
      <w:r w:rsidRPr="00A54E74" w:rsidR="00CA2E8C">
        <w:t xml:space="preserve">)  </w:t>
      </w:r>
      <w:r w:rsidRPr="00A54E74" w:rsidR="00536837">
        <w:t>Justice Robie</w:t>
      </w:r>
      <w:r w:rsidRPr="00A54E74" w:rsidR="00376298">
        <w:t xml:space="preserve"> e</w:t>
      </w:r>
      <w:r w:rsidRPr="00A54E74">
        <w:t>xplain</w:t>
      </w:r>
      <w:r w:rsidRPr="00A54E74" w:rsidR="00376298">
        <w:t>ed</w:t>
      </w:r>
      <w:r w:rsidRPr="00A54E74">
        <w:t xml:space="preserve"> that by focusing only on whether Zuvela had a conflict of interest with respect to herself, the </w:t>
      </w:r>
      <w:r w:rsidRPr="00A54E74" w:rsidR="00A63676">
        <w:t xml:space="preserve">trial </w:t>
      </w:r>
      <w:r w:rsidRPr="00A54E74">
        <w:t xml:space="preserve">court </w:t>
      </w:r>
      <w:r w:rsidRPr="00A54E74" w:rsidR="00461F21">
        <w:t xml:space="preserve">did not investigate any conflict of interest she may have had with respect to </w:t>
      </w:r>
      <w:r w:rsidRPr="00A54E74" w:rsidR="00E025E2">
        <w:t>“the district attorney’s office, Coalinga</w:t>
      </w:r>
      <w:r w:rsidR="008C1FAD">
        <w:t>[,]</w:t>
      </w:r>
      <w:r w:rsidRPr="00A54E74" w:rsidR="00EB73D3">
        <w:t> . . . defense counsel who represented</w:t>
      </w:r>
      <w:r w:rsidRPr="00A54E74" w:rsidR="00F3717E">
        <w:t xml:space="preserve"> [Carter] prior to Zuvela</w:t>
      </w:r>
      <w:r w:rsidR="008C1FAD">
        <w:t>,</w:t>
      </w:r>
      <w:r w:rsidR="007C18D5">
        <w:t>”</w:t>
      </w:r>
      <w:r w:rsidRPr="00A54E74" w:rsidR="00F3717E">
        <w:t> </w:t>
      </w:r>
      <w:r w:rsidRPr="00A54E74" w:rsidR="00D77867">
        <w:t xml:space="preserve">or </w:t>
      </w:r>
      <w:r w:rsidR="007B242A">
        <w:t>“</w:t>
      </w:r>
      <w:r w:rsidRPr="00A54E74" w:rsidR="00D77867">
        <w:t>the trial court.”</w:t>
      </w:r>
      <w:r w:rsidRPr="00A54E74" w:rsidR="00D67025">
        <w:t xml:space="preserve">  </w:t>
      </w:r>
      <w:r w:rsidRPr="00A54E74" w:rsidR="003E438F">
        <w:t>(</w:t>
      </w:r>
      <w:r w:rsidRPr="00A54E74" w:rsidR="00A26366">
        <w:rPr>
          <w:i/>
          <w:iCs/>
        </w:rPr>
        <w:t>Id.</w:t>
      </w:r>
      <w:r w:rsidRPr="00A54E74" w:rsidR="003E438F">
        <w:t xml:space="preserve"> at </w:t>
      </w:r>
      <w:r w:rsidRPr="00A54E74" w:rsidR="0093380E">
        <w:t>p</w:t>
      </w:r>
      <w:r w:rsidRPr="00A54E74" w:rsidR="003E438F">
        <w:t>p. 768–769</w:t>
      </w:r>
      <w:r w:rsidR="007B242A">
        <w:t xml:space="preserve"> (conc. &amp; dis. opn. of Robie, J.)</w:t>
      </w:r>
      <w:r w:rsidRPr="00A54E74" w:rsidR="003E438F">
        <w:t>.)</w:t>
      </w:r>
      <w:r w:rsidRPr="00A54E74" w:rsidR="0093380E">
        <w:t xml:space="preserve">  </w:t>
      </w:r>
    </w:p>
    <w:p w:rsidR="007714B8" w:rsidRPr="00A54E74" w:rsidP="00A54E74" w14:paraId="01F85997" w14:textId="77777777">
      <w:pPr>
        <w:autoSpaceDE w:val="0"/>
        <w:autoSpaceDN w:val="0"/>
        <w:adjustRightInd w:val="0"/>
        <w:ind w:firstLine="720"/>
      </w:pPr>
      <w:r w:rsidRPr="00A54E74">
        <w:t xml:space="preserve">We granted review </w:t>
      </w:r>
      <w:r w:rsidRPr="00A54E74" w:rsidR="00D1106D">
        <w:t>to consider whether the trial court deprived Carter of effective assistance of counsel by failing to appoint substitute counsel to evaluate and potentially argue his motion to dismiss after appointed counsel refused to consider the motion based on an asserted conflict in arguing her own ineffective</w:t>
      </w:r>
      <w:r w:rsidRPr="00A54E74" w:rsidR="00281DE7">
        <w:t>ness</w:t>
      </w:r>
      <w:r w:rsidRPr="00A54E74" w:rsidR="00D1106D">
        <w:t>.</w:t>
      </w:r>
    </w:p>
    <w:p w:rsidR="0077107B" w:rsidRPr="00A54E74" w:rsidP="00BB6B94" w14:paraId="01F85998" w14:textId="77777777">
      <w:pPr>
        <w:pStyle w:val="Heading1"/>
        <w:spacing w:line="400" w:lineRule="exact"/>
      </w:pPr>
      <w:r w:rsidRPr="00A54E74">
        <w:t>II.</w:t>
      </w:r>
    </w:p>
    <w:p w:rsidR="00012105" w:rsidRPr="00A54E74" w:rsidP="00A54E74" w14:paraId="01F85999" w14:textId="77777777">
      <w:pPr>
        <w:autoSpaceDE w:val="0"/>
        <w:autoSpaceDN w:val="0"/>
        <w:adjustRightInd w:val="0"/>
        <w:ind w:firstLine="720"/>
      </w:pPr>
      <w:r w:rsidRPr="00A54E74">
        <w:t xml:space="preserve">As </w:t>
      </w:r>
      <w:r w:rsidRPr="00A54E74" w:rsidR="009A4623">
        <w:t xml:space="preserve">noted, the issue before us arises from two motions that Carter filed pro se in the trial court:  a </w:t>
      </w:r>
      <w:r w:rsidRPr="00A54E74" w:rsidR="009A4623">
        <w:rPr>
          <w:i/>
          <w:iCs/>
        </w:rPr>
        <w:t>Marsden</w:t>
      </w:r>
      <w:r w:rsidRPr="00A54E74" w:rsidR="009A4623">
        <w:t xml:space="preserve"> motion and a motion to dismiss.  The two motions</w:t>
      </w:r>
      <w:r w:rsidRPr="00A54E74" w:rsidR="00AE6FA7">
        <w:t xml:space="preserve"> </w:t>
      </w:r>
      <w:r w:rsidRPr="00A54E74" w:rsidR="009A4623">
        <w:t>are interrelated in the circumstances here</w:t>
      </w:r>
      <w:r w:rsidRPr="00A54E74" w:rsidR="00AE6FA7">
        <w:t>, though they are governed by different legal frameworks</w:t>
      </w:r>
      <w:r w:rsidRPr="00A54E74" w:rsidR="009A4623">
        <w:t>.</w:t>
      </w:r>
    </w:p>
    <w:p w:rsidR="009D752E" w:rsidRPr="00A54E74" w:rsidP="00BB6B94" w14:paraId="01F8599A" w14:textId="77777777">
      <w:pPr>
        <w:pStyle w:val="Heading2"/>
        <w:spacing w:line="400" w:lineRule="exact"/>
        <w:ind w:left="0" w:firstLine="0"/>
        <w:jc w:val="center"/>
      </w:pPr>
      <w:r w:rsidRPr="00A54E74">
        <w:t>A.</w:t>
      </w:r>
    </w:p>
    <w:p w:rsidR="00667752" w:rsidRPr="00A54E74" w:rsidP="00A54E74" w14:paraId="01F8599B" w14:textId="77777777">
      <w:pPr>
        <w:tabs>
          <w:tab w:val="left" w:pos="1440"/>
        </w:tabs>
        <w:ind w:firstLine="720"/>
      </w:pPr>
      <w:r w:rsidRPr="00A54E74">
        <w:t xml:space="preserve">Carter’s </w:t>
      </w:r>
      <w:r w:rsidRPr="00A54E74">
        <w:rPr>
          <w:i/>
          <w:iCs/>
        </w:rPr>
        <w:t>Marsden</w:t>
      </w:r>
      <w:r w:rsidRPr="00A54E74">
        <w:t xml:space="preserve"> motion was based on </w:t>
      </w:r>
      <w:r w:rsidRPr="00A54E74" w:rsidR="00A77C99">
        <w:t>his statutory right to effective assistance of counsel.</w:t>
      </w:r>
      <w:r w:rsidRPr="00A54E74" w:rsidR="005772A5">
        <w:t xml:space="preserve">  (See </w:t>
      </w:r>
      <w:r w:rsidRPr="00A54E74" w:rsidR="00F02E4C">
        <w:t>Welf. &amp; Inst. Code</w:t>
      </w:r>
      <w:r w:rsidR="0036353D">
        <w:t>,</w:t>
      </w:r>
      <w:r w:rsidRPr="00A54E74" w:rsidR="00F02E4C">
        <w:t xml:space="preserve"> </w:t>
      </w:r>
      <w:r w:rsidRPr="00A54E74" w:rsidR="005772A5">
        <w:t>§ 6603, subd</w:t>
      </w:r>
      <w:r w:rsidRPr="00A54E74" w:rsidR="00EC4C57">
        <w:t>.</w:t>
      </w:r>
      <w:r w:rsidRPr="00A54E74" w:rsidR="005772A5">
        <w:t xml:space="preserve"> (a); </w:t>
      </w:r>
      <w:r w:rsidRPr="00A54E74" w:rsidR="005772A5">
        <w:rPr>
          <w:i/>
          <w:iCs/>
        </w:rPr>
        <w:t>People v. Hill</w:t>
      </w:r>
      <w:r w:rsidRPr="00A54E74" w:rsidR="005772A5">
        <w:t xml:space="preserve"> (2013) 219 Cal.App.4th 646, 652.)  This</w:t>
      </w:r>
      <w:r w:rsidRPr="00A54E74" w:rsidR="00D5264E">
        <w:t xml:space="preserve"> right</w:t>
      </w:r>
      <w:r w:rsidRPr="00A54E74" w:rsidR="005772A5">
        <w:t xml:space="preserve"> includes the right to “conflict-free representation.”  (</w:t>
      </w:r>
      <w:r w:rsidRPr="00A54E74" w:rsidR="005772A5">
        <w:rPr>
          <w:i/>
          <w:iCs/>
        </w:rPr>
        <w:t>People v. Doolin</w:t>
      </w:r>
      <w:r w:rsidRPr="00A54E74" w:rsidR="005772A5">
        <w:t xml:space="preserve"> (2009) 45 Cal.4th 390, 419.) </w:t>
      </w:r>
      <w:r w:rsidRPr="00A54E74" w:rsidR="000E19B8">
        <w:t xml:space="preserve"> Individuals subject t</w:t>
      </w:r>
      <w:r w:rsidRPr="00A54E74" w:rsidR="00442B72">
        <w:t xml:space="preserve">o SVP petitions have a due process right to a </w:t>
      </w:r>
      <w:r w:rsidRPr="00A54E74" w:rsidR="00442B72">
        <w:rPr>
          <w:i/>
          <w:iCs/>
        </w:rPr>
        <w:t>Marsden</w:t>
      </w:r>
      <w:r w:rsidRPr="00A54E74" w:rsidR="00442B72">
        <w:t xml:space="preserve"> hearing.</w:t>
      </w:r>
      <w:r w:rsidRPr="00A54E74" w:rsidR="007D1B7C">
        <w:t xml:space="preserve"> </w:t>
      </w:r>
      <w:r w:rsidRPr="00A54E74" w:rsidR="00442B72">
        <w:t xml:space="preserve"> (</w:t>
      </w:r>
      <w:r w:rsidRPr="00A54E74" w:rsidR="00442B72">
        <w:rPr>
          <w:i/>
          <w:iCs/>
        </w:rPr>
        <w:t>Hill</w:t>
      </w:r>
      <w:r w:rsidRPr="00A54E74" w:rsidR="00442B72">
        <w:t xml:space="preserve">, at p. 652.) </w:t>
      </w:r>
      <w:r w:rsidRPr="00A54E74" w:rsidR="007D1B7C">
        <w:t xml:space="preserve"> </w:t>
      </w:r>
      <w:r w:rsidRPr="00A54E74" w:rsidR="005A6BC4">
        <w:rPr>
          <w:szCs w:val="26"/>
        </w:rPr>
        <w:t xml:space="preserve">“[S]ubstitute counsel should be appointed when . . . necessary under the </w:t>
      </w:r>
      <w:r w:rsidRPr="00A54E74" w:rsidR="005A6BC4">
        <w:rPr>
          <w:i/>
          <w:iCs/>
          <w:szCs w:val="26"/>
          <w:bdr w:val="none" w:sz="0" w:space="0" w:color="auto" w:frame="1"/>
        </w:rPr>
        <w:t>Marsden</w:t>
      </w:r>
      <w:r w:rsidRPr="00A54E74" w:rsidR="005A6BC4">
        <w:rPr>
          <w:szCs w:val="26"/>
        </w:rPr>
        <w:t xml:space="preserve"> standard, that is whenever, in the exercise of its discretion, the court finds that the defendant has shown that a failure to replace the appointed attorney would substantially impair the right to assistance of counsel</w:t>
      </w:r>
      <w:r w:rsidR="00FE533E">
        <w:rPr>
          <w:szCs w:val="26"/>
        </w:rPr>
        <w:t xml:space="preserve"> . . . </w:t>
      </w:r>
      <w:r w:rsidRPr="00A54E74" w:rsidR="005A6BC4">
        <w:rPr>
          <w:szCs w:val="26"/>
        </w:rPr>
        <w:t xml:space="preserve">.” </w:t>
      </w:r>
      <w:r w:rsidRPr="00A54E74" w:rsidR="00A12D19">
        <w:rPr>
          <w:szCs w:val="26"/>
        </w:rPr>
        <w:t xml:space="preserve"> </w:t>
      </w:r>
      <w:r w:rsidRPr="00A54E74" w:rsidR="00A12D19">
        <w:t>(</w:t>
      </w:r>
      <w:r w:rsidRPr="00A54E74" w:rsidR="00A12D19">
        <w:rPr>
          <w:i/>
          <w:iCs/>
        </w:rPr>
        <w:t>People v. Smith</w:t>
      </w:r>
      <w:r w:rsidRPr="00A54E74" w:rsidR="00A12D19">
        <w:t xml:space="preserve"> (1993) 6 Cal.4th 684, 69</w:t>
      </w:r>
      <w:r w:rsidRPr="00A54E74" w:rsidR="005A6BC4">
        <w:t>6 (</w:t>
      </w:r>
      <w:r w:rsidRPr="00A54E74" w:rsidR="005A6BC4">
        <w:rPr>
          <w:i/>
          <w:iCs/>
        </w:rPr>
        <w:t>Smith</w:t>
      </w:r>
      <w:r w:rsidRPr="00A54E74" w:rsidR="005A6BC4">
        <w:t>)</w:t>
      </w:r>
      <w:r w:rsidRPr="00A54E74" w:rsidR="00A12D19">
        <w:t>.)</w:t>
      </w:r>
      <w:r w:rsidRPr="00A54E74" w:rsidR="00C31DB8">
        <w:t xml:space="preserve">  “Essentially, a claim of conflict of interest constitutes a form of ineffective assistance of counsel.”  (</w:t>
      </w:r>
      <w:r w:rsidRPr="00A54E74" w:rsidR="00C31DB8">
        <w:rPr>
          <w:i/>
          <w:iCs/>
        </w:rPr>
        <w:t>People v. Perez</w:t>
      </w:r>
      <w:r w:rsidRPr="00A54E74" w:rsidR="00C31DB8">
        <w:t xml:space="preserve"> (2018) 4 Cal.5th 421, 435.)</w:t>
      </w:r>
    </w:p>
    <w:p w:rsidR="00875C98" w:rsidRPr="00A54E74" w:rsidP="00A54E74" w14:paraId="01F8599C" w14:textId="77777777">
      <w:pPr>
        <w:tabs>
          <w:tab w:val="left" w:pos="1440"/>
        </w:tabs>
        <w:ind w:firstLine="720"/>
      </w:pPr>
      <w:r w:rsidRPr="00A54E74">
        <w:t xml:space="preserve">Carter’s motion to dismiss was based on an asserted violation of </w:t>
      </w:r>
      <w:r w:rsidRPr="00A54E74" w:rsidR="00113D92">
        <w:t>due process</w:t>
      </w:r>
      <w:r w:rsidRPr="00A54E74">
        <w:t xml:space="preserve">.  </w:t>
      </w:r>
      <w:r w:rsidRPr="00A54E74" w:rsidR="00B92ED9">
        <w:t xml:space="preserve">As we recently explained, </w:t>
      </w:r>
      <w:r w:rsidRPr="00A54E74" w:rsidR="0077107B">
        <w:t>“</w:t>
      </w:r>
      <w:r w:rsidRPr="00A54E74" w:rsidR="00B92ED9">
        <w:t>i</w:t>
      </w:r>
      <w:r w:rsidRPr="00A54E74" w:rsidR="0077107B">
        <w:t>ndividuals facing commitment under the SVP Act have a due process right to a timely trial.”  (</w:t>
      </w:r>
      <w:r w:rsidRPr="00A54E74" w:rsidR="0077107B">
        <w:rPr>
          <w:i/>
          <w:iCs/>
        </w:rPr>
        <w:t>Camacho v. Superior C</w:t>
      </w:r>
      <w:r w:rsidR="00FE533E">
        <w:rPr>
          <w:i/>
          <w:iCs/>
        </w:rPr>
        <w:t>our</w:t>
      </w:r>
      <w:r w:rsidRPr="00A54E74" w:rsidR="0077107B">
        <w:rPr>
          <w:i/>
          <w:iCs/>
        </w:rPr>
        <w:t>t</w:t>
      </w:r>
      <w:r w:rsidRPr="00A54E74" w:rsidR="0077107B">
        <w:t xml:space="preserve"> (2023) 15 Cal.5th 354, 379 (</w:t>
      </w:r>
      <w:r w:rsidRPr="00A54E74" w:rsidR="0077107B">
        <w:rPr>
          <w:i/>
          <w:iCs/>
        </w:rPr>
        <w:t>Camacho</w:t>
      </w:r>
      <w:r w:rsidRPr="00A54E74" w:rsidR="0077107B">
        <w:t xml:space="preserve">).)  </w:t>
      </w:r>
      <w:r w:rsidRPr="00A54E74" w:rsidR="000565F5">
        <w:t>“SVP trials are unlike criminal trials in that they are not aimed primarily at establishing an individual</w:t>
      </w:r>
      <w:r w:rsidRPr="00A54E74" w:rsidR="00D75D86">
        <w:t>’</w:t>
      </w:r>
      <w:r w:rsidRPr="00A54E74" w:rsidR="000565F5">
        <w:t>s liability for past events, but instead at establishing the individual</w:t>
      </w:r>
      <w:r w:rsidRPr="00A54E74" w:rsidR="002C36F5">
        <w:t>’</w:t>
      </w:r>
      <w:r w:rsidRPr="00A54E74" w:rsidR="000565F5">
        <w:t>s present need for mental health treatment.”  (</w:t>
      </w:r>
      <w:r w:rsidRPr="00A54E74" w:rsidR="000565F5">
        <w:rPr>
          <w:i/>
          <w:iCs/>
        </w:rPr>
        <w:t>Id</w:t>
      </w:r>
      <w:r w:rsidRPr="00A54E74" w:rsidR="002C36F5">
        <w:t>. at p. 377.)</w:t>
      </w:r>
      <w:r w:rsidRPr="00A54E74">
        <w:t xml:space="preserve">  “Once a judge has found probable cause to believe an individual is an SVP, that individual is held in a state hospital and begins to receive mental health treatment</w:t>
      </w:r>
      <w:r w:rsidRPr="00A54E74" w:rsidR="00E02034">
        <w:t> </w:t>
      </w:r>
      <w:r w:rsidRPr="00A54E74">
        <w:t>— even before trial is ever held.</w:t>
      </w:r>
      <w:r w:rsidRPr="00A54E74" w:rsidR="00CF3A1E">
        <w:t xml:space="preserve"> </w:t>
      </w:r>
      <w:r w:rsidRPr="00A54E74">
        <w:t xml:space="preserve"> For this reason, both sides may have a common interest in delaying trial. </w:t>
      </w:r>
      <w:r w:rsidRPr="00A54E74" w:rsidR="00CF3A1E">
        <w:t xml:space="preserve"> </w:t>
      </w:r>
      <w:r w:rsidRPr="00A54E74">
        <w:t>From the individual</w:t>
      </w:r>
      <w:r w:rsidRPr="00A54E74" w:rsidR="00CF3A1E">
        <w:t>’</w:t>
      </w:r>
      <w:r w:rsidRPr="00A54E74">
        <w:t>s perspective, allowing more time for treatment may ultimately improve the chance of success at trial, insofar as treatment may help address a mental disorder that a jury might otherwise find poses a risk to the public.</w:t>
      </w:r>
      <w:r w:rsidRPr="00A54E74" w:rsidR="00CF3A1E">
        <w:t>”  (</w:t>
      </w:r>
      <w:r w:rsidRPr="00A54E74" w:rsidR="00CF3A1E">
        <w:rPr>
          <w:i/>
          <w:iCs/>
        </w:rPr>
        <w:t>Ibid</w:t>
      </w:r>
      <w:r w:rsidRPr="00A54E74" w:rsidR="00CF3A1E">
        <w:t>.)</w:t>
      </w:r>
    </w:p>
    <w:p w:rsidR="0077107B" w:rsidRPr="00A54E74" w:rsidP="00A54E74" w14:paraId="01F8599D" w14:textId="77777777">
      <w:pPr>
        <w:autoSpaceDE w:val="0"/>
        <w:autoSpaceDN w:val="0"/>
        <w:adjustRightInd w:val="0"/>
        <w:ind w:firstLine="720"/>
      </w:pPr>
      <w:r w:rsidRPr="00A54E74">
        <w:t>T</w:t>
      </w:r>
      <w:r w:rsidRPr="00A54E74" w:rsidR="007F6057">
        <w:t>o determine whether an alleged SVP’s due process right to a timely trial has been violated, we consider t</w:t>
      </w:r>
      <w:r w:rsidRPr="00A54E74">
        <w:t xml:space="preserve">he factors set forth in </w:t>
      </w:r>
      <w:r w:rsidRPr="00A54E74">
        <w:rPr>
          <w:i/>
          <w:iCs/>
        </w:rPr>
        <w:t>Barker v. Wingo</w:t>
      </w:r>
      <w:r w:rsidRPr="00A54E74">
        <w:t xml:space="preserve"> (1972) 407</w:t>
      </w:r>
      <w:r w:rsidRPr="00A54E74" w:rsidR="002A1FD1">
        <w:t> </w:t>
      </w:r>
      <w:r w:rsidRPr="00A54E74">
        <w:t>U.S. 514, 53</w:t>
      </w:r>
      <w:r w:rsidRPr="00A54E74" w:rsidR="00B92ED9">
        <w:t>0–53</w:t>
      </w:r>
      <w:r w:rsidRPr="00A54E74">
        <w:t>1</w:t>
      </w:r>
      <w:r w:rsidRPr="00A54E74" w:rsidR="00B92ED9">
        <w:t>:</w:t>
      </w:r>
      <w:r w:rsidRPr="00A54E74">
        <w:t xml:space="preserve">  </w:t>
      </w:r>
      <w:r w:rsidR="00B163BA">
        <w:t>“</w:t>
      </w:r>
      <w:r w:rsidRPr="00A54E74">
        <w:t>the length of the pretrial delay, the reason for the delay, the defendant’s assertion of his right, and prejudice to the defendant caused by the delay.</w:t>
      </w:r>
      <w:r w:rsidR="00B163BA">
        <w:t>”</w:t>
      </w:r>
      <w:r w:rsidRPr="00A54E74">
        <w:t xml:space="preserve">  (</w:t>
      </w:r>
      <w:r w:rsidRPr="00A54E74" w:rsidR="00B92ED9">
        <w:rPr>
          <w:i/>
          <w:iCs/>
        </w:rPr>
        <w:t>Camacho</w:t>
      </w:r>
      <w:r w:rsidRPr="00A54E74" w:rsidR="00B92ED9">
        <w:t xml:space="preserve">, </w:t>
      </w:r>
      <w:r w:rsidRPr="00A54E74" w:rsidR="00B92ED9">
        <w:rPr>
          <w:i/>
          <w:iCs/>
        </w:rPr>
        <w:t>supra</w:t>
      </w:r>
      <w:r w:rsidRPr="00A54E74" w:rsidR="00B92ED9">
        <w:t xml:space="preserve">, 15 Cal.5th at </w:t>
      </w:r>
      <w:r w:rsidRPr="00A54E74" w:rsidR="00940BD1">
        <w:t>p</w:t>
      </w:r>
      <w:r w:rsidRPr="00A54E74" w:rsidR="00B92ED9">
        <w:t>. </w:t>
      </w:r>
      <w:r w:rsidRPr="00A54E74" w:rsidR="00940BD1">
        <w:t>380</w:t>
      </w:r>
      <w:r w:rsidR="00887569">
        <w:t xml:space="preserve">, citing </w:t>
      </w:r>
      <w:r w:rsidRPr="00BB6B94" w:rsidR="00887569">
        <w:rPr>
          <w:i/>
          <w:iCs/>
        </w:rPr>
        <w:t>Barker</w:t>
      </w:r>
      <w:r w:rsidR="00887569">
        <w:t>, at p. 530</w:t>
      </w:r>
      <w:r w:rsidRPr="00A54E74" w:rsidR="00B92ED9">
        <w:t>.</w:t>
      </w:r>
      <w:r w:rsidRPr="00A54E74">
        <w:t xml:space="preserve">)  </w:t>
      </w:r>
      <w:r w:rsidRPr="00A54E74" w:rsidR="00C7645C">
        <w:t>“[T]he permissibility of pretrial delay depends to a great extent on who bears responsibility for it and why.”</w:t>
      </w:r>
      <w:r w:rsidRPr="00A54E74" w:rsidR="00C00075">
        <w:t xml:space="preserve">  (</w:t>
      </w:r>
      <w:r w:rsidR="00846682">
        <w:rPr>
          <w:i/>
          <w:iCs/>
        </w:rPr>
        <w:t>Camacho</w:t>
      </w:r>
      <w:r w:rsidR="00846682">
        <w:t>,</w:t>
      </w:r>
      <w:r w:rsidRPr="00A54E74" w:rsidR="00C00075">
        <w:t xml:space="preserve"> at p. 384.)</w:t>
      </w:r>
    </w:p>
    <w:p w:rsidR="00900FD0" w:rsidRPr="00A54E74" w:rsidP="00A54E74" w14:paraId="01F8599E" w14:textId="77777777">
      <w:pPr>
        <w:autoSpaceDE w:val="0"/>
        <w:autoSpaceDN w:val="0"/>
        <w:adjustRightInd w:val="0"/>
        <w:ind w:firstLine="720"/>
      </w:pPr>
      <w:r w:rsidRPr="00A54E74">
        <w:t>“In general, delays sought by the defendant’s counsel weigh against the defendant</w:t>
      </w:r>
      <w:r w:rsidRPr="00A54E74" w:rsidR="00A436CD">
        <w:t>’</w:t>
      </w:r>
      <w:r w:rsidRPr="00A54E74">
        <w:t>s claim of a speedy trial violation.</w:t>
      </w:r>
      <w:r w:rsidRPr="00A54E74" w:rsidR="004B0B6B">
        <w:t xml:space="preserve"> </w:t>
      </w:r>
      <w:r w:rsidRPr="00A54E74">
        <w:t xml:space="preserve"> (</w:t>
      </w:r>
      <w:r w:rsidRPr="00A54E74" w:rsidR="00C22332">
        <w:t>[</w:t>
      </w:r>
      <w:r w:rsidRPr="00A54E74" w:rsidR="00425F78">
        <w:rPr>
          <w:i/>
          <w:iCs/>
        </w:rPr>
        <w:t xml:space="preserve">Vermont v. </w:t>
      </w:r>
      <w:r w:rsidRPr="00A54E74">
        <w:rPr>
          <w:i/>
          <w:iCs/>
        </w:rPr>
        <w:t>Brillon</w:t>
      </w:r>
      <w:r w:rsidRPr="00A54E74" w:rsidR="00425F78">
        <w:t xml:space="preserve"> (2009)</w:t>
      </w:r>
      <w:r w:rsidRPr="00A54E74">
        <w:t xml:space="preserve"> 556 U.S. </w:t>
      </w:r>
      <w:r w:rsidRPr="00A54E74" w:rsidR="00425F78">
        <w:t xml:space="preserve">81, </w:t>
      </w:r>
      <w:r w:rsidRPr="00A54E74">
        <w:t>90–91</w:t>
      </w:r>
      <w:r w:rsidRPr="00A54E74" w:rsidR="00211B7C">
        <w:t>]</w:t>
      </w:r>
      <w:r w:rsidRPr="00A54E74">
        <w:t>.)</w:t>
      </w:r>
      <w:r w:rsidRPr="00A54E74" w:rsidR="00F66E4E">
        <w:t xml:space="preserve"> </w:t>
      </w:r>
      <w:r w:rsidRPr="00A54E74">
        <w:t xml:space="preserve"> This rule flows from the ordinary principle that an ‘</w:t>
      </w:r>
      <w:r w:rsidRPr="00A54E74" w:rsidR="00211B7C">
        <w:t> “</w:t>
      </w:r>
      <w:r w:rsidRPr="00A54E74">
        <w:t>attorney is the [defendant</w:t>
      </w:r>
      <w:r w:rsidRPr="00A54E74" w:rsidR="00211B7C">
        <w:t>’</w:t>
      </w:r>
      <w:r w:rsidRPr="00A54E74">
        <w:t>s] agent when acting, or failing to act, in furtherance of the litigation,</w:t>
      </w:r>
      <w:r w:rsidRPr="00A54E74" w:rsidR="00211B7C">
        <w:t>” ’</w:t>
      </w:r>
      <w:r w:rsidRPr="00A54E74">
        <w:t xml:space="preserve"> such that the client must assume the consequences of the attorney</w:t>
      </w:r>
      <w:r w:rsidRPr="00A54E74" w:rsidR="00211B7C">
        <w:t>’</w:t>
      </w:r>
      <w:r w:rsidRPr="00A54E74">
        <w:t xml:space="preserve">s delay. </w:t>
      </w:r>
      <w:r w:rsidRPr="00A54E74" w:rsidR="00F66E4E">
        <w:t xml:space="preserve"> </w:t>
      </w:r>
      <w:r w:rsidRPr="00A54E74" w:rsidR="00B92ED9">
        <w:t>[Citation.]  [¶] </w:t>
      </w:r>
      <w:r w:rsidRPr="00A54E74">
        <w:t xml:space="preserve">Applying this principle in </w:t>
      </w:r>
      <w:r w:rsidRPr="00A54E74">
        <w:rPr>
          <w:i/>
          <w:iCs/>
        </w:rPr>
        <w:t>Brillon</w:t>
      </w:r>
      <w:r w:rsidR="00452A0D">
        <w:t xml:space="preserve"> . . . </w:t>
      </w:r>
      <w:r w:rsidRPr="00A54E74">
        <w:t>, the United States Supreme Court reversed a state court</w:t>
      </w:r>
      <w:r w:rsidRPr="00A54E74" w:rsidR="0094466F">
        <w:t>’</w:t>
      </w:r>
      <w:r w:rsidRPr="00A54E74">
        <w:t>s decision that pretrial delay should be charged against the state when the blame for the delay lay with court-appointed counsel for an indigent criminal defendant.</w:t>
      </w:r>
      <w:r w:rsidRPr="00A54E74" w:rsidR="00C77C51">
        <w:t xml:space="preserve"> </w:t>
      </w:r>
      <w:r w:rsidRPr="00A54E74" w:rsidR="0094466F">
        <w:t xml:space="preserve"> </w:t>
      </w:r>
      <w:r w:rsidRPr="00A54E74" w:rsidR="00C77C51">
        <w:t xml:space="preserve">[Citation.]  </w:t>
      </w:r>
      <w:r w:rsidRPr="00A54E74">
        <w:t xml:space="preserve">The high court explained that </w:t>
      </w:r>
      <w:r w:rsidRPr="00A54E74" w:rsidR="008210F4">
        <w:t>‘</w:t>
      </w:r>
      <w:r w:rsidRPr="00A54E74">
        <w:t>assigned counsel generally are not state actors for purposes of a speedy-trial claim</w:t>
      </w:r>
      <w:r w:rsidRPr="00A54E74" w:rsidR="008210F4">
        <w:t> . . . .</w:t>
      </w:r>
      <w:r w:rsidRPr="00A54E74">
        <w:t xml:space="preserve"> </w:t>
      </w:r>
      <w:r w:rsidRPr="00A54E74" w:rsidR="00B92ED9">
        <w:t xml:space="preserve"> </w:t>
      </w:r>
      <w:r w:rsidRPr="00A54E74">
        <w:t>[¶]</w:t>
      </w:r>
      <w:r w:rsidRPr="00A54E74" w:rsidR="008210F4">
        <w:t xml:space="preserve"> . . .</w:t>
      </w:r>
      <w:r w:rsidRPr="00A54E74">
        <w:t xml:space="preserve"> Their </w:t>
      </w:r>
      <w:r w:rsidRPr="00A54E74" w:rsidR="007F3CDE">
        <w:t>“</w:t>
      </w:r>
      <w:r w:rsidRPr="00A54E74">
        <w:t xml:space="preserve">inability or unwillingness </w:t>
      </w:r>
      <w:r w:rsidRPr="00A54E74" w:rsidR="007F3CDE">
        <w:t>. . .</w:t>
      </w:r>
      <w:r w:rsidRPr="00A54E74">
        <w:t xml:space="preserve"> to move the case forward,</w:t>
      </w:r>
      <w:r w:rsidRPr="00A54E74" w:rsidR="007F3CDE">
        <w:t>”</w:t>
      </w:r>
      <w:r w:rsidRPr="00A54E74">
        <w:t xml:space="preserve"> [citation], may not be attributed to the State simply because they are assigned counsel.</w:t>
      </w:r>
      <w:r w:rsidRPr="00A54E74" w:rsidR="007F3CDE">
        <w:t>’</w:t>
      </w:r>
      <w:r w:rsidRPr="00A54E74" w:rsidR="004B0B6B">
        <w:t xml:space="preserve"> </w:t>
      </w:r>
      <w:r w:rsidRPr="00A54E74">
        <w:t xml:space="preserve"> </w:t>
      </w:r>
      <w:r w:rsidRPr="00A54E74" w:rsidR="007F3CDE">
        <w:t xml:space="preserve">[Citation.] </w:t>
      </w:r>
      <w:r w:rsidRPr="00A54E74">
        <w:t xml:space="preserve"> The court noted that the analysis might be different if, as Brillon had argued, the delay was shown to result from </w:t>
      </w:r>
      <w:r w:rsidRPr="00A54E74" w:rsidR="00207710">
        <w:t>‘</w:t>
      </w:r>
      <w:r w:rsidRPr="00A54E74">
        <w:t xml:space="preserve">a systemic </w:t>
      </w:r>
      <w:r w:rsidRPr="00A54E74" w:rsidR="00207710">
        <w:t>“</w:t>
      </w:r>
      <w:r w:rsidRPr="00A54E74">
        <w:t>breakdown in the public defender system.</w:t>
      </w:r>
      <w:r w:rsidRPr="00A54E74" w:rsidR="00207710">
        <w:t>” ’</w:t>
      </w:r>
      <w:r w:rsidR="00F84CFE">
        <w:t> </w:t>
      </w:r>
      <w:r w:rsidRPr="00A54E74" w:rsidR="005B126F">
        <w:t>”</w:t>
      </w:r>
      <w:r w:rsidRPr="00A54E74" w:rsidR="00F66E4E">
        <w:t xml:space="preserve">  (</w:t>
      </w:r>
      <w:r w:rsidRPr="00A54E74" w:rsidR="00F66E4E">
        <w:rPr>
          <w:i/>
          <w:iCs/>
        </w:rPr>
        <w:t>Camacho</w:t>
      </w:r>
      <w:r w:rsidRPr="00A54E74" w:rsidR="00F66E4E">
        <w:t xml:space="preserve">, </w:t>
      </w:r>
      <w:r w:rsidRPr="00A54E74" w:rsidR="00B57895">
        <w:rPr>
          <w:i/>
          <w:iCs/>
        </w:rPr>
        <w:t>supra</w:t>
      </w:r>
      <w:r w:rsidRPr="00A54E74" w:rsidR="00B57895">
        <w:t xml:space="preserve">, 15 Cal.5th </w:t>
      </w:r>
      <w:r w:rsidRPr="00A54E74" w:rsidR="00F66E4E">
        <w:t>at p. 385.)</w:t>
      </w:r>
    </w:p>
    <w:p w:rsidR="004B2309" w:rsidRPr="00A54E74" w:rsidP="00A54E74" w14:paraId="01F8599F" w14:textId="77777777">
      <w:pPr>
        <w:autoSpaceDE w:val="0"/>
        <w:autoSpaceDN w:val="0"/>
        <w:adjustRightInd w:val="0"/>
        <w:ind w:firstLine="720"/>
      </w:pPr>
      <w:r w:rsidRPr="00A54E74">
        <w:t xml:space="preserve">As we explained in </w:t>
      </w:r>
      <w:r w:rsidRPr="00A54E74">
        <w:rPr>
          <w:i/>
          <w:iCs/>
        </w:rPr>
        <w:t>Camacho</w:t>
      </w:r>
      <w:r w:rsidRPr="00A54E74" w:rsidR="003815F2">
        <w:t xml:space="preserve">, the Courts of Appeal </w:t>
      </w:r>
      <w:r w:rsidRPr="00A54E74">
        <w:t xml:space="preserve">in recent years </w:t>
      </w:r>
      <w:r w:rsidRPr="00A54E74" w:rsidR="003815F2">
        <w:t xml:space="preserve">have applied these principles </w:t>
      </w:r>
      <w:r w:rsidRPr="00A54E74" w:rsidR="00666A06">
        <w:t xml:space="preserve">in the SVP context.  </w:t>
      </w:r>
      <w:r w:rsidRPr="00A54E74" w:rsidR="00BC4044">
        <w:t>In</w:t>
      </w:r>
      <w:r w:rsidRPr="00A54E74" w:rsidR="00F2531F">
        <w:t xml:space="preserve"> </w:t>
      </w:r>
      <w:r w:rsidRPr="00A54E74" w:rsidR="00BC4044">
        <w:rPr>
          <w:i/>
          <w:iCs/>
        </w:rPr>
        <w:t>Vasquez</w:t>
      </w:r>
      <w:r w:rsidRPr="00A54E74" w:rsidR="00BC4044">
        <w:t>, “</w:t>
      </w:r>
      <w:r w:rsidRPr="00A54E74">
        <w:t>the Court of Appeal reviewed the record of the 17-year delay in that case and affirmed the superior court</w:t>
      </w:r>
      <w:r w:rsidRPr="00A54E74" w:rsidR="00BC4044">
        <w:t>’</w:t>
      </w:r>
      <w:r w:rsidRPr="00A54E74">
        <w:t>s finding that delays sought by defense counsel could not be attributed to Vasquez himself, but instead resulted from an institutional breakdown related to budget cuts and understaffing in the public defender</w:t>
      </w:r>
      <w:r w:rsidRPr="00A54E74" w:rsidR="00BC4044">
        <w:t>’</w:t>
      </w:r>
      <w:r w:rsidRPr="00A54E74">
        <w:t>s office that handled his case.</w:t>
      </w:r>
      <w:r w:rsidRPr="00A54E74" w:rsidR="00BC4044">
        <w:t xml:space="preserve"> </w:t>
      </w:r>
      <w:r w:rsidRPr="00A54E74">
        <w:t xml:space="preserve"> </w:t>
      </w:r>
      <w:r w:rsidRPr="00A54E74" w:rsidR="00BC4044">
        <w:t xml:space="preserve">[Citation.]  </w:t>
      </w:r>
      <w:r w:rsidRPr="00A54E74">
        <w:t>Concluding the delay violated Vasquez</w:t>
      </w:r>
      <w:r w:rsidRPr="00A54E74" w:rsidR="00BC4044">
        <w:t>’</w:t>
      </w:r>
      <w:r w:rsidRPr="00A54E74">
        <w:t>s due process right to a timely SVP trial, the court dismissed the petition for commitment.</w:t>
      </w:r>
    </w:p>
    <w:p w:rsidR="004B2309" w:rsidRPr="00A54E74" w:rsidP="00A54E74" w14:paraId="01F859A0" w14:textId="77777777">
      <w:pPr>
        <w:autoSpaceDE w:val="0"/>
        <w:autoSpaceDN w:val="0"/>
        <w:adjustRightInd w:val="0"/>
        <w:ind w:firstLine="720"/>
      </w:pPr>
      <w:r w:rsidRPr="00A54E74">
        <w:t xml:space="preserve">“Two years later, the appellate court in </w:t>
      </w:r>
      <w:r w:rsidRPr="00A54E74">
        <w:rPr>
          <w:i/>
          <w:iCs/>
        </w:rPr>
        <w:t>People v. DeCasas</w:t>
      </w:r>
      <w:r w:rsidRPr="00A54E74" w:rsidR="00F2531F">
        <w:t xml:space="preserve"> </w:t>
      </w:r>
      <w:r w:rsidR="00780E24">
        <w:t>[</w:t>
      </w:r>
      <w:r w:rsidRPr="00A54E74" w:rsidR="00F2531F">
        <w:t>(2020)</w:t>
      </w:r>
      <w:r w:rsidR="00780E24">
        <w:t>]</w:t>
      </w:r>
      <w:r w:rsidRPr="00A54E74">
        <w:t xml:space="preserve"> 54</w:t>
      </w:r>
      <w:r w:rsidRPr="00A54E74" w:rsidR="003309D1">
        <w:t> </w:t>
      </w:r>
      <w:r w:rsidRPr="00A54E74">
        <w:t>Cal.App.5th 785</w:t>
      </w:r>
      <w:r w:rsidRPr="00A54E74" w:rsidR="00DB5075">
        <w:t xml:space="preserve"> (</w:t>
      </w:r>
      <w:r w:rsidRPr="00A54E74" w:rsidR="00DB5075">
        <w:rPr>
          <w:i/>
          <w:iCs/>
        </w:rPr>
        <w:t>DeCasas</w:t>
      </w:r>
      <w:r w:rsidRPr="00A54E74" w:rsidR="00DB5075">
        <w:t>)</w:t>
      </w:r>
      <w:r w:rsidRPr="00A54E74">
        <w:t xml:space="preserve"> confronted a 13-year delay caused by </w:t>
      </w:r>
      <w:r w:rsidRPr="00A54E74" w:rsidR="00F2531F">
        <w:t>‘</w:t>
      </w:r>
      <w:r w:rsidRPr="00A54E74">
        <w:t>the same reduction of the SVP unit staff</w:t>
      </w:r>
      <w:r w:rsidRPr="00A54E74" w:rsidR="00F2531F">
        <w:t>’</w:t>
      </w:r>
      <w:r w:rsidRPr="00A54E74">
        <w:t xml:space="preserve"> at the same public defender</w:t>
      </w:r>
      <w:r w:rsidRPr="00A54E74" w:rsidR="00F2531F">
        <w:t>’</w:t>
      </w:r>
      <w:r w:rsidRPr="00A54E74">
        <w:t xml:space="preserve">s office as in </w:t>
      </w:r>
      <w:r w:rsidRPr="00A54E74">
        <w:rPr>
          <w:i/>
          <w:iCs/>
        </w:rPr>
        <w:t>Vasquez</w:t>
      </w:r>
      <w:r w:rsidRPr="00A54E74">
        <w:t>.</w:t>
      </w:r>
      <w:r w:rsidRPr="00A54E74" w:rsidR="00B9679C">
        <w:t xml:space="preserve"> </w:t>
      </w:r>
      <w:r w:rsidRPr="00A54E74" w:rsidR="008B7F22">
        <w:t>[Citation.]</w:t>
      </w:r>
      <w:r w:rsidRPr="00A54E74">
        <w:t xml:space="preserve"> </w:t>
      </w:r>
      <w:r w:rsidRPr="00A54E74" w:rsidR="008B7F22">
        <w:t xml:space="preserve"> </w:t>
      </w:r>
      <w:r w:rsidRPr="00A54E74">
        <w:t xml:space="preserve">Following the logic of </w:t>
      </w:r>
      <w:r w:rsidRPr="00A54E74">
        <w:rPr>
          <w:i/>
          <w:iCs/>
        </w:rPr>
        <w:t>Vasquez</w:t>
      </w:r>
      <w:r w:rsidRPr="00A54E74">
        <w:t xml:space="preserve">, the court found a due process violation and dismissed the petition for commitment. </w:t>
      </w:r>
      <w:r w:rsidRPr="00A54E74" w:rsidR="008B7F22">
        <w:t xml:space="preserve"> [Citation.]</w:t>
      </w:r>
    </w:p>
    <w:p w:rsidR="001740DA" w:rsidRPr="00A54E74" w:rsidP="00A54E74" w14:paraId="01F859A1" w14:textId="77777777">
      <w:pPr>
        <w:autoSpaceDE w:val="0"/>
        <w:autoSpaceDN w:val="0"/>
        <w:adjustRightInd w:val="0"/>
        <w:ind w:firstLine="720"/>
      </w:pPr>
      <w:r w:rsidRPr="00A54E74">
        <w:t>“</w:t>
      </w:r>
      <w:r w:rsidRPr="00A54E74" w:rsidR="004B2309">
        <w:t xml:space="preserve">Finally, the court in </w:t>
      </w:r>
      <w:r w:rsidRPr="00A54E74" w:rsidR="000306EC">
        <w:t>[</w:t>
      </w:r>
      <w:r w:rsidRPr="00A54E74" w:rsidR="000306EC">
        <w:rPr>
          <w:i/>
          <w:iCs/>
        </w:rPr>
        <w:t>In re Butler</w:t>
      </w:r>
      <w:r w:rsidRPr="00A54E74" w:rsidR="000306EC">
        <w:t xml:space="preserve"> (2020)</w:t>
      </w:r>
      <w:r w:rsidR="004214F6">
        <w:t>]</w:t>
      </w:r>
      <w:r w:rsidRPr="00A54E74" w:rsidR="004B2309">
        <w:t xml:space="preserve"> 55 Cal.App.5th 614 dismissed a petition for commitment after finding a due process violation based on pretrial delay. </w:t>
      </w:r>
      <w:r w:rsidRPr="00A54E74" w:rsidR="002A609D">
        <w:t xml:space="preserve"> </w:t>
      </w:r>
      <w:r w:rsidRPr="00A54E74" w:rsidR="004B2309">
        <w:t xml:space="preserve">Though there were </w:t>
      </w:r>
      <w:r w:rsidRPr="00A54E74" w:rsidR="002A609D">
        <w:t>‘</w:t>
      </w:r>
      <w:r w:rsidRPr="00A54E74" w:rsidR="004B2309">
        <w:t>several factors</w:t>
      </w:r>
      <w:r w:rsidRPr="00A54E74" w:rsidR="002A609D">
        <w:t xml:space="preserve"> . . .</w:t>
      </w:r>
      <w:r w:rsidRPr="00A54E74" w:rsidR="004B2309">
        <w:t xml:space="preserve"> suggesting that the public defender</w:t>
      </w:r>
      <w:r w:rsidRPr="00A54E74" w:rsidR="002A609D">
        <w:t>’</w:t>
      </w:r>
      <w:r w:rsidRPr="00A54E74" w:rsidR="004B2309">
        <w:t>s mismanagement of this case went beyond any particular attorney</w:t>
      </w:r>
      <w:r w:rsidRPr="00A54E74" w:rsidR="002A609D">
        <w:t>’</w:t>
      </w:r>
      <w:r w:rsidRPr="00A54E74" w:rsidR="004B2309">
        <w:t>s performance,</w:t>
      </w:r>
      <w:r w:rsidRPr="00A54E74" w:rsidR="002A609D">
        <w:t>’</w:t>
      </w:r>
      <w:r w:rsidRPr="00A54E74" w:rsidR="004B2309">
        <w:t xml:space="preserve"> the court found that even if those circumstances did not constitute systemic breakdown in the public defender</w:t>
      </w:r>
      <w:r w:rsidRPr="00A54E74" w:rsidR="002A609D">
        <w:t>’s</w:t>
      </w:r>
      <w:r w:rsidRPr="00A54E74" w:rsidR="004B2309">
        <w:t xml:space="preserve"> office, it would be </w:t>
      </w:r>
      <w:r w:rsidRPr="00A54E74" w:rsidR="002A609D">
        <w:t>‘</w:t>
      </w:r>
      <w:r w:rsidRPr="00A54E74" w:rsidR="004B2309">
        <w:t>fundamentally unfair to hold Butler personally and solely accountable for delays caused by his counsel</w:t>
      </w:r>
      <w:r w:rsidRPr="00A54E74" w:rsidR="002A609D">
        <w:t>’</w:t>
      </w:r>
      <w:r w:rsidRPr="00A54E74" w:rsidR="004B2309">
        <w:t xml:space="preserve"> where the record showed that counsel refused to convey Butler</w:t>
      </w:r>
      <w:r w:rsidRPr="00A54E74" w:rsidR="002A609D">
        <w:t>’</w:t>
      </w:r>
      <w:r w:rsidRPr="00A54E74" w:rsidR="004B2309">
        <w:t xml:space="preserve">s explicit demands for trial, failed to demand a probable cause hearing or consult with a defense expert, and did not ever </w:t>
      </w:r>
      <w:r w:rsidRPr="00A54E74" w:rsidR="00BC4107">
        <w:t>‘</w:t>
      </w:r>
      <w:r w:rsidRPr="00A54E74" w:rsidR="004B2309">
        <w:t>come close to being ready for trial.</w:t>
      </w:r>
      <w:r w:rsidRPr="00A54E74" w:rsidR="00BC4107">
        <w:t>’ </w:t>
      </w:r>
      <w:r w:rsidRPr="00A54E74" w:rsidR="004B2309">
        <w:t>”</w:t>
      </w:r>
      <w:r w:rsidRPr="00A54E74" w:rsidR="00742627">
        <w:t xml:space="preserve">  (</w:t>
      </w:r>
      <w:r w:rsidRPr="00A54E74" w:rsidR="00742627">
        <w:rPr>
          <w:i/>
          <w:iCs/>
        </w:rPr>
        <w:t>Camacho</w:t>
      </w:r>
      <w:r w:rsidRPr="00A54E74" w:rsidR="006C66E6">
        <w:t xml:space="preserve">, </w:t>
      </w:r>
      <w:r w:rsidRPr="00A54E74" w:rsidR="00690E63">
        <w:rPr>
          <w:i/>
          <w:iCs/>
        </w:rPr>
        <w:t>supra</w:t>
      </w:r>
      <w:r w:rsidRPr="00A54E74" w:rsidR="00690E63">
        <w:t xml:space="preserve">, 15 Cal.5th </w:t>
      </w:r>
      <w:r w:rsidRPr="00A54E74" w:rsidR="006C66E6">
        <w:t>at p. 378.)</w:t>
      </w:r>
    </w:p>
    <w:p w:rsidR="004E0225" w:rsidRPr="00A54E74" w:rsidP="00BB6B94" w14:paraId="01F859A2" w14:textId="77777777">
      <w:pPr>
        <w:pStyle w:val="Heading2"/>
        <w:spacing w:line="400" w:lineRule="exact"/>
        <w:ind w:left="0" w:firstLine="0"/>
        <w:jc w:val="center"/>
      </w:pPr>
      <w:r w:rsidRPr="00A54E74">
        <w:t>B</w:t>
      </w:r>
      <w:r w:rsidRPr="00A54E74" w:rsidR="007847B2">
        <w:t>.</w:t>
      </w:r>
    </w:p>
    <w:p w:rsidR="009D752E" w:rsidRPr="00A54E74" w:rsidP="00A54E74" w14:paraId="01F859A3" w14:textId="77777777">
      <w:pPr>
        <w:tabs>
          <w:tab w:val="left" w:pos="1440"/>
        </w:tabs>
        <w:ind w:firstLine="720"/>
      </w:pPr>
      <w:r w:rsidRPr="00A54E74">
        <w:t xml:space="preserve">With </w:t>
      </w:r>
      <w:r w:rsidRPr="00A54E74" w:rsidR="004F6C72">
        <w:t xml:space="preserve">these </w:t>
      </w:r>
      <w:r w:rsidRPr="00A54E74" w:rsidR="00EB1CD5">
        <w:t>principles</w:t>
      </w:r>
      <w:r w:rsidRPr="00A54E74" w:rsidR="004F6C72">
        <w:t xml:space="preserve"> in mind,</w:t>
      </w:r>
      <w:r w:rsidRPr="00A54E74">
        <w:t xml:space="preserve"> we </w:t>
      </w:r>
      <w:r w:rsidRPr="00A54E74" w:rsidR="00056CDA">
        <w:t xml:space="preserve">evaluate the trial court’s denial of Carter’s </w:t>
      </w:r>
      <w:r w:rsidRPr="00A54E74" w:rsidR="00056CDA">
        <w:rPr>
          <w:i/>
          <w:iCs/>
        </w:rPr>
        <w:t>Marsden</w:t>
      </w:r>
      <w:r w:rsidRPr="00A54E74" w:rsidR="00056CDA">
        <w:t xml:space="preserve"> motion and </w:t>
      </w:r>
      <w:r w:rsidRPr="00A54E74" w:rsidR="00A661E2">
        <w:t xml:space="preserve">its </w:t>
      </w:r>
      <w:r w:rsidRPr="00A54E74" w:rsidR="00A73E28">
        <w:t xml:space="preserve">conclusion that Zuvela could not litigate the motion to dismiss on </w:t>
      </w:r>
      <w:r w:rsidRPr="00A54E74">
        <w:t xml:space="preserve">Carter’s </w:t>
      </w:r>
      <w:r w:rsidRPr="00A54E74" w:rsidR="00A73E28">
        <w:t>behalf.</w:t>
      </w:r>
    </w:p>
    <w:p w:rsidR="00A75989" w:rsidRPr="00A54E74" w:rsidP="00A54E74" w14:paraId="01F859A4" w14:textId="77777777">
      <w:pPr>
        <w:tabs>
          <w:tab w:val="left" w:pos="1440"/>
        </w:tabs>
        <w:ind w:firstLine="720"/>
      </w:pPr>
      <w:r w:rsidRPr="00A54E74">
        <w:t xml:space="preserve">Having both motions before it, the trial court should have considered Carter’s </w:t>
      </w:r>
      <w:r w:rsidRPr="00A54E74">
        <w:rPr>
          <w:i/>
          <w:iCs/>
        </w:rPr>
        <w:t>Marsden</w:t>
      </w:r>
      <w:r w:rsidRPr="00A54E74">
        <w:t xml:space="preserve"> motion in the context of his proposed motion to dismiss.  In other words, the court</w:t>
      </w:r>
      <w:r w:rsidRPr="00A54E74" w:rsidR="00925AAC">
        <w:t xml:space="preserve"> should not have simply determined </w:t>
      </w:r>
      <w:r w:rsidRPr="00A54E74" w:rsidR="00F24B30">
        <w:t xml:space="preserve">whether Zuvela had “done her job” </w:t>
      </w:r>
      <w:r w:rsidRPr="00A54E74" w:rsidR="002F3F76">
        <w:t xml:space="preserve">up to that point </w:t>
      </w:r>
      <w:r w:rsidRPr="00A54E74" w:rsidR="00F24B30">
        <w:t xml:space="preserve">but should </w:t>
      </w:r>
      <w:r w:rsidRPr="00A54E74" w:rsidR="00F701A8">
        <w:t>h</w:t>
      </w:r>
      <w:r w:rsidRPr="00A54E74">
        <w:t xml:space="preserve">ave </w:t>
      </w:r>
      <w:r w:rsidRPr="00A54E74" w:rsidR="001962DE">
        <w:t>asked</w:t>
      </w:r>
      <w:r w:rsidRPr="00A54E74">
        <w:t xml:space="preserve"> whether</w:t>
      </w:r>
      <w:r w:rsidRPr="00A54E74" w:rsidR="006F593D">
        <w:t xml:space="preserve"> a conflict of interest would have prevented</w:t>
      </w:r>
      <w:r w:rsidRPr="00A54E74" w:rsidR="00D63007">
        <w:t xml:space="preserve"> Zuvela </w:t>
      </w:r>
      <w:r w:rsidRPr="00A54E74" w:rsidR="006F593D">
        <w:t xml:space="preserve">from </w:t>
      </w:r>
      <w:r w:rsidRPr="00A54E74" w:rsidR="00C664C3">
        <w:t>effectively</w:t>
      </w:r>
      <w:r w:rsidRPr="00A54E74">
        <w:t xml:space="preserve"> investigating and potentially litigating Carter’s </w:t>
      </w:r>
      <w:r w:rsidRPr="00A54E74" w:rsidR="00F701A8">
        <w:t>motion to dismiss</w:t>
      </w:r>
      <w:r w:rsidRPr="00A54E74">
        <w:t xml:space="preserve">.  </w:t>
      </w:r>
      <w:r w:rsidRPr="00A54E74" w:rsidR="00D608D0">
        <w:t>(</w:t>
      </w:r>
      <w:r w:rsidRPr="00A54E74" w:rsidR="00871BED">
        <w:rPr>
          <w:i/>
          <w:iCs/>
        </w:rPr>
        <w:t>Smith</w:t>
      </w:r>
      <w:r w:rsidRPr="00A54E74" w:rsidR="00871BED">
        <w:t xml:space="preserve">, </w:t>
      </w:r>
      <w:r w:rsidRPr="00A54E74" w:rsidR="00871BED">
        <w:rPr>
          <w:i/>
          <w:iCs/>
        </w:rPr>
        <w:t>supra</w:t>
      </w:r>
      <w:r w:rsidRPr="00A54E74" w:rsidR="00871BED">
        <w:t xml:space="preserve">, 6 Cal.4th at </w:t>
      </w:r>
      <w:r w:rsidRPr="00A54E74" w:rsidR="00A13DBA">
        <w:t>p. </w:t>
      </w:r>
      <w:r w:rsidRPr="00A54E74" w:rsidR="00871BED">
        <w:t xml:space="preserve">695 [a </w:t>
      </w:r>
      <w:r w:rsidRPr="00A54E74" w:rsidR="00871BED">
        <w:rPr>
          <w:i/>
          <w:iCs/>
        </w:rPr>
        <w:t>Marsden</w:t>
      </w:r>
      <w:r w:rsidRPr="00A54E74" w:rsidR="00871BED">
        <w:t xml:space="preserve"> ruling “is forward-looking in the sense that counsel would be substituted in order to provide effective assistance in the future”</w:t>
      </w:r>
      <w:r w:rsidRPr="00A54E74" w:rsidR="00E40498">
        <w:t xml:space="preserve"> </w:t>
      </w:r>
      <w:r w:rsidRPr="00A54E74" w:rsidR="00A56D15">
        <w:t>(italics omitted)</w:t>
      </w:r>
      <w:r w:rsidRPr="00A54E74" w:rsidR="00871BED">
        <w:t>].)</w:t>
      </w:r>
      <w:r w:rsidRPr="00A54E74" w:rsidR="00D608D0">
        <w:t xml:space="preserve">  </w:t>
      </w:r>
      <w:r w:rsidRPr="00A54E74" w:rsidR="00F830EE">
        <w:t>Carter</w:t>
      </w:r>
      <w:r w:rsidRPr="00A54E74" w:rsidR="007C6FAC">
        <w:t xml:space="preserve"> </w:t>
      </w:r>
      <w:r w:rsidRPr="00A54E74" w:rsidR="00706104">
        <w:t>called attention to</w:t>
      </w:r>
      <w:r w:rsidRPr="00A54E74" w:rsidR="007C6FAC">
        <w:t xml:space="preserve"> the relationship between his two motions by </w:t>
      </w:r>
      <w:r w:rsidRPr="00A54E74" w:rsidR="007202C5">
        <w:t xml:space="preserve">saying </w:t>
      </w:r>
      <w:r w:rsidRPr="00A54E74" w:rsidR="002B62D9">
        <w:t xml:space="preserve">he </w:t>
      </w:r>
      <w:r w:rsidRPr="00A54E74" w:rsidR="007202C5">
        <w:t>“</w:t>
      </w:r>
      <w:r w:rsidRPr="00A54E74" w:rsidR="002B62D9">
        <w:t xml:space="preserve">was informed that </w:t>
      </w:r>
      <w:r w:rsidRPr="00A54E74" w:rsidR="00F07761">
        <w:t xml:space="preserve">[the </w:t>
      </w:r>
      <w:r w:rsidRPr="00A54E74" w:rsidR="00F07761">
        <w:rPr>
          <w:i/>
          <w:iCs/>
        </w:rPr>
        <w:t>Marsden</w:t>
      </w:r>
      <w:r w:rsidRPr="00A54E74" w:rsidR="00F07761">
        <w:t>]</w:t>
      </w:r>
      <w:r w:rsidRPr="00A54E74" w:rsidR="007202C5">
        <w:t xml:space="preserve"> process was necessary in order to get the other portion of the claim taken care of.”</w:t>
      </w:r>
      <w:r w:rsidRPr="00A54E74" w:rsidR="00900FFF">
        <w:t xml:space="preserve">  </w:t>
      </w:r>
      <w:r w:rsidRPr="00A54E74" w:rsidR="007D1B7C">
        <w:t>Focusing on this relationship was essential t</w:t>
      </w:r>
      <w:r w:rsidRPr="00A54E74" w:rsidR="00900FFF">
        <w:t>o adequately evaluat</w:t>
      </w:r>
      <w:r w:rsidRPr="00A54E74" w:rsidR="007D1B7C">
        <w:t>ing</w:t>
      </w:r>
      <w:r w:rsidRPr="00A54E74" w:rsidR="00900FFF">
        <w:t xml:space="preserve"> the </w:t>
      </w:r>
      <w:r w:rsidRPr="00A54E74" w:rsidR="00900FFF">
        <w:rPr>
          <w:i/>
          <w:iCs/>
        </w:rPr>
        <w:t>Marsden</w:t>
      </w:r>
      <w:r w:rsidRPr="00A54E74" w:rsidR="00900FFF">
        <w:t xml:space="preserve"> motion.</w:t>
      </w:r>
    </w:p>
    <w:p w:rsidR="00C02B18" w:rsidRPr="00A54E74" w:rsidP="00A54E74" w14:paraId="01F859A5" w14:textId="77777777">
      <w:pPr>
        <w:tabs>
          <w:tab w:val="left" w:pos="1440"/>
        </w:tabs>
        <w:ind w:firstLine="720"/>
      </w:pPr>
      <w:r w:rsidRPr="00A54E74">
        <w:t xml:space="preserve">Regardless of whether Zuvela had “done her job,” </w:t>
      </w:r>
      <w:r w:rsidRPr="00A54E74" w:rsidR="00D915FB">
        <w:t xml:space="preserve">other factors may have </w:t>
      </w:r>
      <w:r w:rsidRPr="00A54E74" w:rsidR="007D1B7C">
        <w:t>been relevant to</w:t>
      </w:r>
      <w:r w:rsidRPr="00A54E74" w:rsidR="00D915FB">
        <w:t xml:space="preserve"> Carter’s motion to dismiss.</w:t>
      </w:r>
      <w:r w:rsidRPr="00A54E74" w:rsidR="002A6661">
        <w:t xml:space="preserve">  </w:t>
      </w:r>
      <w:r w:rsidRPr="00A54E74" w:rsidR="00635CB9">
        <w:t>I</w:t>
      </w:r>
      <w:r w:rsidRPr="00A54E74">
        <w:t xml:space="preserve">n </w:t>
      </w:r>
      <w:r w:rsidRPr="00A54E74">
        <w:rPr>
          <w:i/>
          <w:iCs/>
        </w:rPr>
        <w:t>Vasquez</w:t>
      </w:r>
      <w:r w:rsidRPr="00A54E74" w:rsidR="00635CB9">
        <w:t>,</w:t>
      </w:r>
      <w:r w:rsidRPr="00A54E74">
        <w:t xml:space="preserve"> </w:t>
      </w:r>
      <w:r w:rsidRPr="00A54E74" w:rsidR="007472CF">
        <w:t xml:space="preserve">the record </w:t>
      </w:r>
      <w:r w:rsidRPr="00A54E74" w:rsidR="003A6AA0">
        <w:t>showed</w:t>
      </w:r>
      <w:r w:rsidRPr="00A54E74">
        <w:t xml:space="preserve"> that despite </w:t>
      </w:r>
      <w:r w:rsidRPr="00A54E74" w:rsidR="007D1B7C">
        <w:t>defense counsel’s</w:t>
      </w:r>
      <w:r w:rsidRPr="00A54E74">
        <w:t xml:space="preserve"> best efforts, they were unable to adequately prepare for trial due to “dramatic budget cuts” in the public defender’s office.  (</w:t>
      </w:r>
      <w:r w:rsidRPr="00BB6B94" w:rsidR="00942ED5">
        <w:rPr>
          <w:i/>
          <w:iCs/>
        </w:rPr>
        <w:t>People v. Superior Court</w:t>
      </w:r>
      <w:r w:rsidR="005E51FA">
        <w:t xml:space="preserve"> (</w:t>
      </w:r>
      <w:r w:rsidRPr="00A54E74" w:rsidR="00CA217C">
        <w:rPr>
          <w:i/>
          <w:iCs/>
        </w:rPr>
        <w:t>Vasquez</w:t>
      </w:r>
      <w:r w:rsidR="005E51FA">
        <w:t>)</w:t>
      </w:r>
      <w:r w:rsidRPr="00A54E74" w:rsidR="00CA217C">
        <w:t xml:space="preserve">, </w:t>
      </w:r>
      <w:r w:rsidRPr="00A54E74" w:rsidR="00CA217C">
        <w:rPr>
          <w:i/>
          <w:iCs/>
        </w:rPr>
        <w:t>supra</w:t>
      </w:r>
      <w:r w:rsidRPr="00A54E74" w:rsidR="00CA217C">
        <w:t xml:space="preserve">, </w:t>
      </w:r>
      <w:r w:rsidRPr="00A54E74" w:rsidR="00CA562A">
        <w:t>27</w:t>
      </w:r>
      <w:r w:rsidRPr="00A54E74" w:rsidR="004D0AEF">
        <w:t> </w:t>
      </w:r>
      <w:r w:rsidRPr="00A54E74" w:rsidR="00CA562A">
        <w:t>Cal.App.</w:t>
      </w:r>
      <w:r w:rsidRPr="00A54E74" w:rsidR="00D3097E">
        <w:t>5th</w:t>
      </w:r>
      <w:r w:rsidRPr="00A54E74">
        <w:t xml:space="preserve"> at p. 73.)  </w:t>
      </w:r>
      <w:r w:rsidRPr="00A54E74" w:rsidR="002B46E4">
        <w:t>At a hearing on Vasquez’s motion to dismiss, o</w:t>
      </w:r>
      <w:r w:rsidRPr="00A54E74">
        <w:t>ne of</w:t>
      </w:r>
      <w:r w:rsidRPr="00A54E74" w:rsidR="002B46E4">
        <w:t xml:space="preserve"> his</w:t>
      </w:r>
      <w:r w:rsidRPr="00A54E74">
        <w:t xml:space="preserve"> former public defenders testified that she was “</w:t>
      </w:r>
      <w:r w:rsidRPr="00A54E74" w:rsidR="00CE3565">
        <w:t> ‘</w:t>
      </w:r>
      <w:r w:rsidRPr="00A54E74">
        <w:t>doing what [she] needed to do</w:t>
      </w:r>
      <w:r w:rsidRPr="00A54E74" w:rsidR="00CE3565">
        <w:t>’ </w:t>
      </w:r>
      <w:r w:rsidRPr="00A54E74">
        <w:t>” and that “</w:t>
      </w:r>
      <w:r w:rsidRPr="00A54E74" w:rsidR="00CE3565">
        <w:t> ‘</w:t>
      </w:r>
      <w:r w:rsidRPr="00A54E74">
        <w:t>Mr. Vasquez was a priority,</w:t>
      </w:r>
      <w:r w:rsidRPr="00A54E74" w:rsidR="00CE3565">
        <w:t>’ </w:t>
      </w:r>
      <w:r w:rsidRPr="00A54E74">
        <w:t>” but staffing shortages slowed her progress on his case and she ultimately was unable to take it to trial because she was transferred out of the SVP unit.  (</w:t>
      </w:r>
      <w:r w:rsidRPr="00A54E74">
        <w:rPr>
          <w:i/>
          <w:iCs/>
        </w:rPr>
        <w:t>Id</w:t>
      </w:r>
      <w:r w:rsidRPr="00A54E74">
        <w:t>. at p. 53.)  This testimony simultaneously demonstrated that the attorney had fulfilled her duty to move the case forward and supported the court’s finding that a</w:t>
      </w:r>
      <w:r w:rsidRPr="00A54E74" w:rsidR="00FB29CC">
        <w:t>n</w:t>
      </w:r>
      <w:r w:rsidRPr="00A54E74">
        <w:t xml:space="preserve"> “</w:t>
      </w:r>
      <w:r w:rsidRPr="00A54E74" w:rsidR="00FB29CC">
        <w:t>institutional</w:t>
      </w:r>
      <w:r w:rsidRPr="00A54E74">
        <w:t xml:space="preserve"> breakdown” in the public defender system caused the delay in holding Vasquez’s trial.  (</w:t>
      </w:r>
      <w:r w:rsidRPr="00A54E74">
        <w:rPr>
          <w:i/>
          <w:iCs/>
        </w:rPr>
        <w:t>Id</w:t>
      </w:r>
      <w:r w:rsidRPr="00A54E74">
        <w:t>. at p. 54.)</w:t>
      </w:r>
      <w:r w:rsidRPr="00A54E74" w:rsidR="00EC0C72">
        <w:t xml:space="preserve">  </w:t>
      </w:r>
      <w:r w:rsidRPr="00A54E74" w:rsidR="00DB362B">
        <w:t xml:space="preserve">The </w:t>
      </w:r>
      <w:r w:rsidRPr="00A54E74" w:rsidR="005A6BC4">
        <w:t>court</w:t>
      </w:r>
      <w:r w:rsidRPr="00A54E74" w:rsidR="00DB362B">
        <w:t xml:space="preserve"> in </w:t>
      </w:r>
      <w:r w:rsidRPr="00A54E74" w:rsidR="00DB362B">
        <w:rPr>
          <w:i/>
          <w:iCs/>
        </w:rPr>
        <w:t>DeCasas</w:t>
      </w:r>
      <w:r w:rsidRPr="00A54E74" w:rsidR="00DD05E0">
        <w:t xml:space="preserve"> </w:t>
      </w:r>
      <w:r w:rsidRPr="00A54E74" w:rsidR="005A6BC4">
        <w:t xml:space="preserve">similarly found undue delay </w:t>
      </w:r>
      <w:r w:rsidRPr="00A54E74" w:rsidR="00DD05E0">
        <w:t>based in part on defense counsel’s description of “</w:t>
      </w:r>
      <w:r w:rsidRPr="00A54E74" w:rsidR="00EC0C72">
        <w:t>the deleterious effects of the staffing cuts on their ability to effectively represent their clients.</w:t>
      </w:r>
      <w:r w:rsidRPr="00A54E74" w:rsidR="00DD05E0">
        <w:t>”</w:t>
      </w:r>
      <w:r w:rsidRPr="00A54E74" w:rsidR="00941AE3">
        <w:t xml:space="preserve">  </w:t>
      </w:r>
      <w:r w:rsidRPr="00A54E74" w:rsidR="00FD1050">
        <w:t>(</w:t>
      </w:r>
      <w:r w:rsidRPr="00BB6B94" w:rsidR="005E51FA">
        <w:rPr>
          <w:i/>
          <w:iCs/>
        </w:rPr>
        <w:t xml:space="preserve">People v. </w:t>
      </w:r>
      <w:r w:rsidRPr="00A54E74" w:rsidR="00FD1050">
        <w:rPr>
          <w:i/>
          <w:iCs/>
        </w:rPr>
        <w:t>DeCasas</w:t>
      </w:r>
      <w:r w:rsidRPr="00A54E74" w:rsidR="00FD1050">
        <w:t xml:space="preserve">, </w:t>
      </w:r>
      <w:r w:rsidRPr="00A54E74" w:rsidR="00FD1050">
        <w:rPr>
          <w:i/>
          <w:iCs/>
        </w:rPr>
        <w:t>supra</w:t>
      </w:r>
      <w:r w:rsidRPr="00A54E74" w:rsidR="00FD1050">
        <w:t>, 54 Cal.App.</w:t>
      </w:r>
      <w:r w:rsidRPr="00A54E74" w:rsidR="00602BC5">
        <w:t>5th</w:t>
      </w:r>
      <w:r w:rsidRPr="00A54E74" w:rsidR="00FD1050">
        <w:t xml:space="preserve"> at p. 810.)  </w:t>
      </w:r>
      <w:r w:rsidRPr="00A54E74" w:rsidR="005A6BC4">
        <w:t>B</w:t>
      </w:r>
      <w:r w:rsidRPr="00A54E74" w:rsidR="00941AE3">
        <w:t>oth</w:t>
      </w:r>
      <w:r w:rsidRPr="00A54E74" w:rsidR="00454008">
        <w:t xml:space="preserve"> cases</w:t>
      </w:r>
      <w:r w:rsidRPr="00A54E74" w:rsidR="00C86EF0">
        <w:t xml:space="preserve"> </w:t>
      </w:r>
      <w:r w:rsidRPr="00A54E74" w:rsidR="00F24E69">
        <w:t xml:space="preserve">concluded that the trial courts </w:t>
      </w:r>
      <w:r w:rsidR="00F43807">
        <w:t xml:space="preserve">did not </w:t>
      </w:r>
      <w:r w:rsidR="00E52C58">
        <w:t xml:space="preserve">adequately </w:t>
      </w:r>
      <w:r w:rsidR="009B6846">
        <w:t>guard against</w:t>
      </w:r>
      <w:r w:rsidR="00E52C58">
        <w:t xml:space="preserve"> the delays.</w:t>
      </w:r>
      <w:r w:rsidRPr="00A54E74" w:rsidR="00C86EF0">
        <w:t xml:space="preserve"> </w:t>
      </w:r>
      <w:r w:rsidRPr="00A54E74" w:rsidR="00DB5075">
        <w:t xml:space="preserve"> (</w:t>
      </w:r>
      <w:r w:rsidRPr="00A54E74" w:rsidR="00FD1050">
        <w:rPr>
          <w:i/>
          <w:iCs/>
        </w:rPr>
        <w:t>Id.</w:t>
      </w:r>
      <w:r w:rsidRPr="00A54E74" w:rsidR="008636B5">
        <w:t xml:space="preserve"> at p. 810;</w:t>
      </w:r>
      <w:r w:rsidRPr="00A54E74" w:rsidR="00F14A00">
        <w:t xml:space="preserve"> </w:t>
      </w:r>
      <w:r w:rsidRPr="00A54E74" w:rsidR="00F14A00">
        <w:rPr>
          <w:i/>
          <w:iCs/>
        </w:rPr>
        <w:t>Vasquez</w:t>
      </w:r>
      <w:r w:rsidRPr="00A54E74" w:rsidR="00F14A00">
        <w:t>, at p. </w:t>
      </w:r>
      <w:r w:rsidRPr="00A54E74" w:rsidR="00CA217C">
        <w:t>81.)</w:t>
      </w:r>
      <w:r w:rsidRPr="00A54E74" w:rsidR="00506338">
        <w:t xml:space="preserve">  And in both cases,</w:t>
      </w:r>
      <w:r w:rsidRPr="00A54E74" w:rsidR="0007778C">
        <w:t xml:space="preserve"> the Courts of Appeal held that the </w:t>
      </w:r>
      <w:r w:rsidRPr="00A54E74" w:rsidR="0024659B">
        <w:t xml:space="preserve">pretrial delay warranted dismissal of the </w:t>
      </w:r>
      <w:r w:rsidRPr="00A54E74" w:rsidR="0007778C">
        <w:t>SVP petitions.</w:t>
      </w:r>
      <w:r w:rsidRPr="00A54E74" w:rsidR="00660A10">
        <w:t xml:space="preserve">  (</w:t>
      </w:r>
      <w:r w:rsidRPr="00A54E74" w:rsidR="00660A10">
        <w:rPr>
          <w:i/>
          <w:iCs/>
        </w:rPr>
        <w:t>DeCasas</w:t>
      </w:r>
      <w:r w:rsidRPr="00A54E74" w:rsidR="00660A10">
        <w:t xml:space="preserve">, at p. 813; </w:t>
      </w:r>
      <w:r w:rsidRPr="00A54E74" w:rsidR="005C4002">
        <w:rPr>
          <w:i/>
          <w:iCs/>
        </w:rPr>
        <w:t>Vasquez</w:t>
      </w:r>
      <w:r w:rsidRPr="00A54E74" w:rsidR="005C4002">
        <w:t>, at p. 83.)</w:t>
      </w:r>
    </w:p>
    <w:p w:rsidR="009449CC" w:rsidRPr="00A54E74" w:rsidP="00A54E74" w14:paraId="01F859A6" w14:textId="77777777">
      <w:pPr>
        <w:tabs>
          <w:tab w:val="left" w:pos="1440"/>
        </w:tabs>
        <w:ind w:firstLine="720"/>
      </w:pPr>
      <w:r w:rsidRPr="00A54E74">
        <w:t xml:space="preserve">By claiming that </w:t>
      </w:r>
      <w:r w:rsidRPr="00A54E74" w:rsidR="006A1C97">
        <w:t xml:space="preserve">while Bandley was his attorney, </w:t>
      </w:r>
      <w:r w:rsidRPr="00A54E74">
        <w:t>there were “multiple delays . . .</w:t>
      </w:r>
      <w:r w:rsidRPr="00A54E74">
        <w:rPr>
          <w:szCs w:val="22"/>
        </w:rPr>
        <w:t> </w:t>
      </w:r>
      <w:r w:rsidRPr="00A54E74">
        <w:t>not at [his] request” and times when it “fe[lt] like the Public Defender’s Office abandoned us,” Carter attempted to</w:t>
      </w:r>
      <w:r w:rsidRPr="00A54E74" w:rsidR="00FC3031">
        <w:t xml:space="preserve"> </w:t>
      </w:r>
      <w:r w:rsidRPr="00A54E74" w:rsidR="00D35BB4">
        <w:t>show a</w:t>
      </w:r>
      <w:r w:rsidRPr="00A54E74" w:rsidR="009C0FC6">
        <w:t xml:space="preserve">n institutional </w:t>
      </w:r>
      <w:r w:rsidRPr="00A54E74" w:rsidR="00D35BB4">
        <w:t xml:space="preserve">breakdown like those identified in </w:t>
      </w:r>
      <w:r w:rsidRPr="00A54E74" w:rsidR="00D35BB4">
        <w:rPr>
          <w:i/>
          <w:iCs/>
        </w:rPr>
        <w:t>Vasquez</w:t>
      </w:r>
      <w:r w:rsidRPr="00A54E74" w:rsidR="00D35BB4">
        <w:t xml:space="preserve"> and </w:t>
      </w:r>
      <w:r w:rsidRPr="00A54E74" w:rsidR="00D35BB4">
        <w:rPr>
          <w:i/>
          <w:iCs/>
        </w:rPr>
        <w:t>DeCasas</w:t>
      </w:r>
      <w:r w:rsidRPr="00A54E74">
        <w:t xml:space="preserve">.  </w:t>
      </w:r>
      <w:r w:rsidRPr="00A54E74" w:rsidR="000E7383">
        <w:t>Carter a</w:t>
      </w:r>
      <w:r w:rsidRPr="00A54E74" w:rsidR="00722A44">
        <w:t xml:space="preserve">lso </w:t>
      </w:r>
      <w:r w:rsidRPr="00A54E74" w:rsidR="00830B8B">
        <w:t>identified delays by the hospital as</w:t>
      </w:r>
      <w:r w:rsidRPr="00A54E74" w:rsidR="00722A44">
        <w:t xml:space="preserve"> “the problem</w:t>
      </w:r>
      <w:r w:rsidRPr="00A54E74" w:rsidR="00830B8B">
        <w:t xml:space="preserve">.”  </w:t>
      </w:r>
      <w:r w:rsidRPr="00A54E74" w:rsidR="00F94A9C">
        <w:t xml:space="preserve">And </w:t>
      </w:r>
      <w:r w:rsidRPr="00A54E74" w:rsidR="00547801">
        <w:t xml:space="preserve">Zuvela confirmed </w:t>
      </w:r>
      <w:r w:rsidRPr="00A54E74" w:rsidR="00830B8B">
        <w:t>the hospital</w:t>
      </w:r>
      <w:r w:rsidRPr="00A54E74" w:rsidR="005E7E11">
        <w:t xml:space="preserve"> had </w:t>
      </w:r>
      <w:r w:rsidRPr="00A54E74" w:rsidR="00830B8B">
        <w:t xml:space="preserve">repeatedly </w:t>
      </w:r>
      <w:r w:rsidRPr="00A54E74" w:rsidR="005E7E11">
        <w:t xml:space="preserve">changed the sex offender treatment program, </w:t>
      </w:r>
      <w:r w:rsidRPr="00A54E74" w:rsidR="00333A9D">
        <w:t>prolong</w:t>
      </w:r>
      <w:r w:rsidRPr="00A54E74" w:rsidR="00830B8B">
        <w:t>ing</w:t>
      </w:r>
      <w:r w:rsidRPr="00A54E74" w:rsidR="00333A9D">
        <w:t xml:space="preserve"> Carter’s treatment</w:t>
      </w:r>
      <w:r w:rsidRPr="00A54E74" w:rsidR="00784758">
        <w:t xml:space="preserve">.  </w:t>
      </w:r>
      <w:r w:rsidRPr="00A54E74" w:rsidR="007C2736">
        <w:t>In addition</w:t>
      </w:r>
      <w:r w:rsidRPr="00A54E74" w:rsidR="00D925A0">
        <w:t>, Carter</w:t>
      </w:r>
      <w:r w:rsidRPr="00A54E74" w:rsidR="00F06287">
        <w:t xml:space="preserve"> asserted in his </w:t>
      </w:r>
      <w:r w:rsidRPr="00A54E74" w:rsidR="00D925A0">
        <w:t>motion</w:t>
      </w:r>
      <w:r w:rsidRPr="00A54E74" w:rsidR="00B9744B">
        <w:t xml:space="preserve"> </w:t>
      </w:r>
      <w:r w:rsidRPr="00A54E74" w:rsidR="00D80431">
        <w:t xml:space="preserve">to dismiss </w:t>
      </w:r>
      <w:r w:rsidRPr="00A54E74" w:rsidR="00B9744B">
        <w:t xml:space="preserve">that the trial court </w:t>
      </w:r>
      <w:r w:rsidRPr="00A54E74" w:rsidR="005A6BC4">
        <w:t xml:space="preserve">“never exercised reasonable control over all the proceedings connected with this pending litigation” and </w:t>
      </w:r>
      <w:r w:rsidRPr="00A54E74" w:rsidR="00B9744B">
        <w:t>had not fulfilled its “obligation to act proactively to protect</w:t>
      </w:r>
      <w:r w:rsidRPr="00A54E74" w:rsidR="00496AAB">
        <w:t> </w:t>
      </w:r>
      <w:r w:rsidRPr="00A54E74" w:rsidR="00B9744B">
        <w:t>[his]</w:t>
      </w:r>
      <w:r w:rsidRPr="00A54E74" w:rsidR="008535D7">
        <w:t xml:space="preserve"> right to a timely trial.”</w:t>
      </w:r>
      <w:r w:rsidRPr="00A54E74" w:rsidR="002E5763">
        <w:t xml:space="preserve"> </w:t>
      </w:r>
      <w:r w:rsidRPr="00A54E74" w:rsidR="00D50798">
        <w:t xml:space="preserve"> </w:t>
      </w:r>
      <w:r w:rsidRPr="00A54E74" w:rsidR="00010FF5">
        <w:t>He also identified “</w:t>
      </w:r>
      <w:r w:rsidRPr="00A54E74" w:rsidR="003224BC">
        <w:t>communication between [Zuvela] and the DA’s office” as a reason for the delay.</w:t>
      </w:r>
      <w:r w:rsidRPr="00A54E74" w:rsidR="00C82EAE">
        <w:t xml:space="preserve">  </w:t>
      </w:r>
      <w:r w:rsidRPr="00A54E74" w:rsidR="00BC74E2">
        <w:t>These claims had nothing to do with Zuvela’s performance</w:t>
      </w:r>
      <w:r w:rsidRPr="00A54E74" w:rsidR="009B5128">
        <w:t> </w:t>
      </w:r>
      <w:r w:rsidRPr="00A54E74" w:rsidR="007C2736">
        <w:t xml:space="preserve">— as the trial court said, “many of the reasons of why it’s so slow is not because of what she did or didn’t do, it’s because of what other people did or didn’t do” — </w:t>
      </w:r>
      <w:r w:rsidRPr="00A54E74" w:rsidR="00BC74E2">
        <w:t xml:space="preserve">and </w:t>
      </w:r>
      <w:r w:rsidRPr="00A54E74" w:rsidR="00243821">
        <w:t xml:space="preserve">the </w:t>
      </w:r>
      <w:r w:rsidRPr="00A54E74" w:rsidR="00157C1E">
        <w:t xml:space="preserve">record does not reveal any reason why </w:t>
      </w:r>
      <w:r w:rsidRPr="00A54E74" w:rsidR="003342CB">
        <w:t>she</w:t>
      </w:r>
      <w:r w:rsidRPr="00A54E74" w:rsidR="00243821">
        <w:t xml:space="preserve"> could not have investigated and potentially litigate</w:t>
      </w:r>
      <w:r w:rsidRPr="00A54E74" w:rsidR="00924698">
        <w:t>d the</w:t>
      </w:r>
      <w:r w:rsidRPr="00A54E74" w:rsidR="007C2736">
        <w:t>se issues</w:t>
      </w:r>
      <w:r w:rsidRPr="00A54E74" w:rsidR="00924698">
        <w:t xml:space="preserve"> on Carter’s behalf.</w:t>
      </w:r>
      <w:r w:rsidRPr="00A54E74" w:rsidR="00B46466">
        <w:t xml:space="preserve">  </w:t>
      </w:r>
      <w:r w:rsidR="00391A74">
        <w:t>Given the trial court’s lack of inquiry into whether Zuvela had any conflict that would have prevented her from litigating Carter’s motion to dismiss</w:t>
      </w:r>
      <w:r w:rsidRPr="00A54E74" w:rsidR="000020D5">
        <w:t>,</w:t>
      </w:r>
      <w:r w:rsidRPr="00A54E74" w:rsidR="0090705F">
        <w:t xml:space="preserve"> it</w:t>
      </w:r>
      <w:r w:rsidRPr="00A54E74" w:rsidR="00D14065">
        <w:t xml:space="preserve">s denial of the </w:t>
      </w:r>
      <w:r w:rsidRPr="00A54E74" w:rsidR="00D14065">
        <w:rPr>
          <w:i/>
          <w:iCs/>
        </w:rPr>
        <w:t>Marsden</w:t>
      </w:r>
      <w:r w:rsidRPr="00A54E74" w:rsidR="00D14065">
        <w:t xml:space="preserve"> motion rests on </w:t>
      </w:r>
      <w:r w:rsidRPr="00A54E74" w:rsidR="00CF133E">
        <w:t>error of law, constituting an abuse of discretion.</w:t>
      </w:r>
      <w:r w:rsidRPr="00A54E74" w:rsidR="007E51F6">
        <w:t xml:space="preserve">  (</w:t>
      </w:r>
      <w:r w:rsidRPr="00A54E74" w:rsidR="007E51F6">
        <w:rPr>
          <w:i/>
          <w:iCs/>
        </w:rPr>
        <w:t>In re Charlisse C.</w:t>
      </w:r>
      <w:r w:rsidRPr="00A54E74" w:rsidR="007E51F6">
        <w:t xml:space="preserve"> (2008) 45 Cal.</w:t>
      </w:r>
      <w:r w:rsidRPr="00A54E74" w:rsidR="004F30E4">
        <w:t>4th</w:t>
      </w:r>
      <w:r w:rsidRPr="00A54E74" w:rsidR="007E51F6">
        <w:t xml:space="preserve"> 145, 159.)</w:t>
      </w:r>
    </w:p>
    <w:p w:rsidR="00B20B1A" w:rsidRPr="00A54E74" w:rsidP="00A54E74" w14:paraId="01F859A7" w14:textId="77777777">
      <w:pPr>
        <w:tabs>
          <w:tab w:val="left" w:pos="1440"/>
        </w:tabs>
        <w:ind w:firstLine="720"/>
      </w:pPr>
      <w:r w:rsidRPr="00A54E74">
        <w:t>The Attorney General points out that Zuvela may have been unable to litigate delays allegedly caused by Bandley due to a potential conflict of interest</w:t>
      </w:r>
      <w:r w:rsidRPr="00A54E74" w:rsidR="00F97907">
        <w:t>.</w:t>
      </w:r>
      <w:r w:rsidRPr="00A54E74" w:rsidR="00B5061B">
        <w:t xml:space="preserve"> </w:t>
      </w:r>
      <w:r w:rsidRPr="00A54E74" w:rsidR="00B05A40">
        <w:t xml:space="preserve"> </w:t>
      </w:r>
      <w:r w:rsidRPr="00A54E74" w:rsidR="0047796E">
        <w:t>But</w:t>
      </w:r>
      <w:r w:rsidRPr="00A54E74" w:rsidR="00EC3B1F">
        <w:t xml:space="preserve"> it is also possible that</w:t>
      </w:r>
      <w:r w:rsidRPr="00A54E74" w:rsidR="00056DDC">
        <w:t xml:space="preserve"> </w:t>
      </w:r>
      <w:r w:rsidRPr="00A54E74" w:rsidR="00CB6FF6">
        <w:t xml:space="preserve">delays by Bandley </w:t>
      </w:r>
      <w:r w:rsidRPr="00A54E74" w:rsidR="004357FD">
        <w:t xml:space="preserve">were due to </w:t>
      </w:r>
      <w:r w:rsidR="00DC258C">
        <w:t xml:space="preserve">institutional deficiencies or to </w:t>
      </w:r>
      <w:r w:rsidRPr="00A54E74" w:rsidR="00EC1514">
        <w:t>his</w:t>
      </w:r>
      <w:r w:rsidRPr="00A54E74" w:rsidR="004357FD">
        <w:t xml:space="preserve"> </w:t>
      </w:r>
      <w:r w:rsidRPr="00A54E74" w:rsidR="00991CC5">
        <w:t>strategy</w:t>
      </w:r>
      <w:r w:rsidRPr="00A54E74" w:rsidR="00B05A40">
        <w:t xml:space="preserve"> </w:t>
      </w:r>
      <w:r w:rsidRPr="00A54E74" w:rsidR="00565769">
        <w:t>for</w:t>
      </w:r>
      <w:r w:rsidRPr="00A54E74" w:rsidR="004357FD">
        <w:t xml:space="preserve"> Carter </w:t>
      </w:r>
      <w:r w:rsidRPr="00A54E74" w:rsidR="00565769">
        <w:t>to</w:t>
      </w:r>
      <w:r w:rsidRPr="00A54E74" w:rsidR="004357FD">
        <w:t xml:space="preserve"> complete</w:t>
      </w:r>
      <w:r w:rsidRPr="00A54E74" w:rsidR="002A7B02">
        <w:t xml:space="preserve"> treatment before requesting trial</w:t>
      </w:r>
      <w:r w:rsidRPr="00A54E74" w:rsidR="00056DDC">
        <w:t>.</w:t>
      </w:r>
      <w:r w:rsidRPr="00A54E74" w:rsidR="00565769">
        <w:t xml:space="preserve">  U</w:t>
      </w:r>
      <w:r w:rsidRPr="00A54E74" w:rsidR="00847792">
        <w:t xml:space="preserve">nder the </w:t>
      </w:r>
      <w:r w:rsidRPr="00A54E74" w:rsidR="007C2736">
        <w:t xml:space="preserve">latter </w:t>
      </w:r>
      <w:r w:rsidRPr="00A54E74" w:rsidR="00847792">
        <w:t>circumstances</w:t>
      </w:r>
      <w:r w:rsidR="00381F62">
        <w:t>,</w:t>
      </w:r>
      <w:r w:rsidRPr="00A54E74" w:rsidR="00EC1514">
        <w:t xml:space="preserve"> Zuvela</w:t>
      </w:r>
      <w:r w:rsidRPr="00A54E74" w:rsidR="00E228EA">
        <w:t xml:space="preserve"> </w:t>
      </w:r>
      <w:r w:rsidRPr="00A54E74" w:rsidR="00B261AB">
        <w:t>might not have had any</w:t>
      </w:r>
      <w:r w:rsidRPr="00A54E74" w:rsidR="00E228EA">
        <w:t xml:space="preserve"> reason to </w:t>
      </w:r>
      <w:r w:rsidRPr="00A54E74" w:rsidR="00B65225">
        <w:t>litigate</w:t>
      </w:r>
      <w:r w:rsidRPr="00A54E74" w:rsidR="00E228EA">
        <w:t xml:space="preserve"> </w:t>
      </w:r>
      <w:r w:rsidRPr="00A54E74" w:rsidR="0017666C">
        <w:t>her colleague’s</w:t>
      </w:r>
      <w:r w:rsidRPr="00A54E74" w:rsidR="00E228EA">
        <w:t xml:space="preserve"> performance</w:t>
      </w:r>
      <w:r w:rsidRPr="00A54E74" w:rsidR="00134676">
        <w:t xml:space="preserve">.  </w:t>
      </w:r>
      <w:r w:rsidRPr="00A54E74" w:rsidR="007C2736">
        <w:t xml:space="preserve">Although the Court of Appeal </w:t>
      </w:r>
      <w:r w:rsidRPr="00A54E74">
        <w:t xml:space="preserve">characterized </w:t>
      </w:r>
      <w:r w:rsidRPr="00A54E74" w:rsidR="00635CB9">
        <w:t xml:space="preserve">the delay </w:t>
      </w:r>
      <w:r w:rsidRPr="00A54E74">
        <w:t xml:space="preserve">as </w:t>
      </w:r>
      <w:r w:rsidRPr="00A54E74" w:rsidR="00635CB9">
        <w:t xml:space="preserve">a “tactical decision” </w:t>
      </w:r>
      <w:r w:rsidRPr="00A54E74" w:rsidR="007C2736">
        <w:t>(</w:t>
      </w:r>
      <w:r w:rsidRPr="00A54E74" w:rsidR="007C2736">
        <w:rPr>
          <w:i/>
          <w:iCs/>
        </w:rPr>
        <w:t>Carter</w:t>
      </w:r>
      <w:r w:rsidRPr="00A54E74" w:rsidR="007C2736">
        <w:t xml:space="preserve">, </w:t>
      </w:r>
      <w:r w:rsidRPr="00A54E74" w:rsidR="007C2736">
        <w:rPr>
          <w:i/>
          <w:iCs/>
        </w:rPr>
        <w:t>supra</w:t>
      </w:r>
      <w:r w:rsidRPr="00A54E74" w:rsidR="007C2736">
        <w:t>, 86 Cal.App.</w:t>
      </w:r>
      <w:r w:rsidRPr="00A54E74" w:rsidR="0042757C">
        <w:t>5th</w:t>
      </w:r>
      <w:r w:rsidRPr="00A54E74" w:rsidR="007C2736">
        <w:t xml:space="preserve"> at p. 752)</w:t>
      </w:r>
      <w:r w:rsidRPr="00A54E74" w:rsidR="00635CB9">
        <w:t>, t</w:t>
      </w:r>
      <w:r w:rsidRPr="00A54E74" w:rsidR="002D4941">
        <w:t xml:space="preserve">he trial court did not </w:t>
      </w:r>
      <w:r w:rsidRPr="00A54E74" w:rsidR="00991BB8">
        <w:t>inquire into these issues</w:t>
      </w:r>
      <w:r w:rsidRPr="00A54E74" w:rsidR="00635CB9">
        <w:t xml:space="preserve">, and </w:t>
      </w:r>
      <w:r w:rsidRPr="00A54E74" w:rsidR="00862CF3">
        <w:t xml:space="preserve">after the trial court left Carter without counsel on his motion to dismiss, it was not </w:t>
      </w:r>
      <w:r w:rsidRPr="00A54E74" w:rsidR="00635CB9">
        <w:t>litigated</w:t>
      </w:r>
      <w:r w:rsidRPr="00A54E74" w:rsidR="002F3F76">
        <w:t xml:space="preserve"> further</w:t>
      </w:r>
      <w:r w:rsidRPr="00A54E74" w:rsidR="00635CB9">
        <w:t xml:space="preserve">.  </w:t>
      </w:r>
      <w:r w:rsidRPr="00A54E74" w:rsidR="004E729A">
        <w:t>(</w:t>
      </w:r>
      <w:r w:rsidR="005D3DFB">
        <w:t xml:space="preserve">See </w:t>
      </w:r>
      <w:r w:rsidR="005D3DFB">
        <w:rPr>
          <w:i/>
          <w:iCs/>
        </w:rPr>
        <w:t>i</w:t>
      </w:r>
      <w:r w:rsidRPr="00A54E74" w:rsidR="004E729A">
        <w:rPr>
          <w:i/>
          <w:iCs/>
        </w:rPr>
        <w:t>d.</w:t>
      </w:r>
      <w:r w:rsidRPr="00A54E74" w:rsidR="004E729A">
        <w:t xml:space="preserve"> at p. 773 (conc. &amp; dis. opn. of Robie, J.)</w:t>
      </w:r>
      <w:r w:rsidR="004E729A">
        <w:t xml:space="preserve"> [</w:t>
      </w:r>
      <w:r w:rsidR="00F17115">
        <w:t>a</w:t>
      </w:r>
      <w:r w:rsidRPr="00A54E74" w:rsidR="004E729A">
        <w:t xml:space="preserve"> reviewing court cannot “decide the merits of the motion to dismiss based on a record that does not provide an opportunity for meaningful review </w:t>
      </w:r>
      <w:r w:rsidRPr="00A54E74" w:rsidR="004E729A">
        <w:rPr>
          <w:i/>
          <w:iCs/>
        </w:rPr>
        <w:t>because</w:t>
      </w:r>
      <w:r w:rsidRPr="00A54E74" w:rsidR="004E729A">
        <w:t xml:space="preserve"> defendant was denied his statutory right to counsel”</w:t>
      </w:r>
      <w:r w:rsidR="004E729A">
        <w:t>]</w:t>
      </w:r>
      <w:r w:rsidRPr="00A54E74" w:rsidR="004E729A">
        <w:t>.)</w:t>
      </w:r>
      <w:r w:rsidR="004E729A">
        <w:t xml:space="preserve">  </w:t>
      </w:r>
      <w:r w:rsidRPr="00A54E74" w:rsidR="0067776D">
        <w:t xml:space="preserve">On this record, </w:t>
      </w:r>
      <w:r w:rsidR="002342BF">
        <w:t xml:space="preserve">reversal is required no matter the applicable standard of prejudice because </w:t>
      </w:r>
      <w:r w:rsidRPr="00A54E74" w:rsidR="006833E8">
        <w:t xml:space="preserve">it cannot be said whether </w:t>
      </w:r>
      <w:r w:rsidRPr="00A54E74" w:rsidR="00ED4502">
        <w:t xml:space="preserve">Bandley’s </w:t>
      </w:r>
      <w:r w:rsidRPr="00A54E74" w:rsidR="004601F6">
        <w:t>delay was</w:t>
      </w:r>
      <w:r w:rsidRPr="00A54E74" w:rsidR="00ED4502">
        <w:t xml:space="preserve"> a “tactic”</w:t>
      </w:r>
      <w:r w:rsidRPr="00A54E74" w:rsidR="00F9649B">
        <w:t xml:space="preserve"> or</w:t>
      </w:r>
      <w:r w:rsidRPr="00A54E74" w:rsidR="00ED4502">
        <w:t xml:space="preserve"> </w:t>
      </w:r>
      <w:r w:rsidRPr="00A54E74" w:rsidR="006833E8">
        <w:t xml:space="preserve">whether </w:t>
      </w:r>
      <w:r w:rsidRPr="00A54E74" w:rsidR="004601F6">
        <w:t>Carter “had previously assented to”</w:t>
      </w:r>
      <w:r w:rsidRPr="00A54E74" w:rsidR="00F9649B">
        <w:t xml:space="preserve"> </w:t>
      </w:r>
      <w:r w:rsidRPr="00A54E74" w:rsidR="00F60AE7">
        <w:t>it.</w:t>
      </w:r>
      <w:r w:rsidRPr="00A54E74" w:rsidR="004601F6">
        <w:t xml:space="preserve">  </w:t>
      </w:r>
      <w:r w:rsidRPr="00A54E74" w:rsidR="00AD6AFB">
        <w:t>(</w:t>
      </w:r>
      <w:r w:rsidR="004E729A">
        <w:rPr>
          <w:i/>
          <w:iCs/>
        </w:rPr>
        <w:t xml:space="preserve">Carter </w:t>
      </w:r>
      <w:r w:rsidR="004E729A">
        <w:t>at p. 752</w:t>
      </w:r>
      <w:r w:rsidRPr="00A54E74" w:rsidR="00AD6AFB">
        <w:t xml:space="preserve">.)  </w:t>
      </w:r>
    </w:p>
    <w:p w:rsidR="00F7670A" w:rsidRPr="00A54E74" w:rsidP="00A54E74" w14:paraId="01F859A8" w14:textId="77777777">
      <w:pPr>
        <w:tabs>
          <w:tab w:val="left" w:pos="1440"/>
        </w:tabs>
        <w:ind w:firstLine="720"/>
      </w:pPr>
      <w:r w:rsidRPr="00A54E74">
        <w:t xml:space="preserve">As Justice Robie observed, the trial court </w:t>
      </w:r>
      <w:r w:rsidR="001D3847">
        <w:t>compounded its error</w:t>
      </w:r>
      <w:r w:rsidRPr="00A54E74" w:rsidR="001D3847">
        <w:t xml:space="preserve"> </w:t>
      </w:r>
      <w:r w:rsidRPr="00A54E74">
        <w:t>when it left Carter to pursue his motion to dismiss without the assistance of counsel.  (</w:t>
      </w:r>
      <w:r w:rsidRPr="00A54E74">
        <w:rPr>
          <w:i/>
          <w:iCs/>
        </w:rPr>
        <w:t>Carter</w:t>
      </w:r>
      <w:r w:rsidRPr="00A54E74">
        <w:t xml:space="preserve">, </w:t>
      </w:r>
      <w:r w:rsidRPr="00A54E74">
        <w:rPr>
          <w:i/>
          <w:iCs/>
        </w:rPr>
        <w:t>supra</w:t>
      </w:r>
      <w:r w:rsidRPr="00A54E74">
        <w:t>, 86</w:t>
      </w:r>
      <w:r w:rsidRPr="00A54E74" w:rsidR="00F4208E">
        <w:t> </w:t>
      </w:r>
      <w:r w:rsidRPr="00A54E74">
        <w:t>Cal.App.</w:t>
      </w:r>
      <w:r w:rsidRPr="00A54E74" w:rsidR="005319A2">
        <w:t>5th</w:t>
      </w:r>
      <w:r w:rsidRPr="00A54E74">
        <w:t xml:space="preserve"> at p. 7</w:t>
      </w:r>
      <w:r w:rsidRPr="00A54E74" w:rsidR="00E30F79">
        <w:t>70</w:t>
      </w:r>
      <w:r w:rsidRPr="00A54E74">
        <w:t xml:space="preserve"> (conc. &amp; dis. opn. of Robie, J.).)  “Motions and briefs of parties represented by counsel must be filed by such counsel.”  (</w:t>
      </w:r>
      <w:r w:rsidRPr="00A54E74">
        <w:rPr>
          <w:i/>
          <w:iCs/>
        </w:rPr>
        <w:t>People v. Clark</w:t>
      </w:r>
      <w:r w:rsidRPr="00A54E74">
        <w:t xml:space="preserve"> (1992) 3 Cal.4</w:t>
      </w:r>
      <w:r w:rsidRPr="00A54E74" w:rsidR="003A3F39">
        <w:t>th</w:t>
      </w:r>
      <w:r w:rsidRPr="00A54E74">
        <w:t xml:space="preserve"> 41, 173.)  A narrow exception to this rule allows the filing of “pro se motions regarding representation, including requests for new counsel.”  (</w:t>
      </w:r>
      <w:r w:rsidRPr="00A54E74">
        <w:rPr>
          <w:i/>
          <w:iCs/>
        </w:rPr>
        <w:t>Ibid</w:t>
      </w:r>
      <w:r w:rsidRPr="00A54E74">
        <w:t xml:space="preserve">.)  But Carter’s motion to dismiss, which was distinct from his </w:t>
      </w:r>
      <w:r w:rsidRPr="00A54E74">
        <w:rPr>
          <w:i/>
          <w:iCs/>
        </w:rPr>
        <w:t>Marsden</w:t>
      </w:r>
      <w:r w:rsidRPr="00A54E74">
        <w:t xml:space="preserve"> motion, was not a request for new counsel.</w:t>
      </w:r>
      <w:r w:rsidRPr="00A54E74" w:rsidR="00DF3971">
        <w:t xml:space="preserve">  Indeed, in response to the trial court’s instruction that Carter would have to proceed on his own, Carter made clear that he wanted the assistance of counsel in preparing and filing his motion to dismiss.</w:t>
      </w:r>
    </w:p>
    <w:p w:rsidR="00DF3971" w:rsidRPr="00A54E74" w:rsidP="00BB6B94" w14:paraId="01F859A9" w14:textId="77777777">
      <w:pPr>
        <w:pStyle w:val="Heading2"/>
        <w:spacing w:line="400" w:lineRule="exact"/>
        <w:ind w:left="0" w:firstLine="0"/>
        <w:jc w:val="center"/>
      </w:pPr>
      <w:r w:rsidRPr="00A54E74">
        <w:t>C.</w:t>
      </w:r>
    </w:p>
    <w:p w:rsidR="0073342F" w:rsidRPr="00A54E74" w:rsidP="00A54E74" w14:paraId="01F859AA" w14:textId="77777777">
      <w:pPr>
        <w:ind w:firstLine="720"/>
      </w:pPr>
      <w:r>
        <w:t xml:space="preserve">We therefore conclude that the trial court abused its discretion in denying Carter’s </w:t>
      </w:r>
      <w:r>
        <w:rPr>
          <w:i/>
          <w:iCs/>
        </w:rPr>
        <w:t>Marsden</w:t>
      </w:r>
      <w:r w:rsidRPr="00A54E74">
        <w:t xml:space="preserve"> </w:t>
      </w:r>
      <w:r>
        <w:t>motion without an adequate inquiry and further erred in denying Carter the assistance of counsel in determining whether to file a motion to dismiss.</w:t>
      </w:r>
      <w:r w:rsidRPr="00A54E74">
        <w:t xml:space="preserve">  </w:t>
      </w:r>
      <w:r w:rsidRPr="00A54E74" w:rsidR="00793E53">
        <w:t xml:space="preserve">The Attorney General concedes that </w:t>
      </w:r>
      <w:r w:rsidRPr="00A54E74" w:rsidR="004506BF">
        <w:t xml:space="preserve">a limited remand </w:t>
      </w:r>
      <w:r w:rsidR="00251AE2">
        <w:t xml:space="preserve">in these circumstances </w:t>
      </w:r>
      <w:r w:rsidRPr="00A54E74" w:rsidR="004506BF">
        <w:t xml:space="preserve">is </w:t>
      </w:r>
      <w:r w:rsidRPr="00A54E74" w:rsidR="00C912DF">
        <w:t>appropriate, and we agree.</w:t>
      </w:r>
      <w:r w:rsidRPr="00A54E74" w:rsidR="00701374">
        <w:t xml:space="preserve"> </w:t>
      </w:r>
      <w:r w:rsidRPr="00A54E74" w:rsidR="004506BF">
        <w:t xml:space="preserve"> </w:t>
      </w:r>
      <w:r w:rsidRPr="00A54E74">
        <w:t xml:space="preserve">Whether Carter was denied his right to </w:t>
      </w:r>
      <w:r w:rsidR="00251AE2">
        <w:t>substitute counsel</w:t>
      </w:r>
      <w:r w:rsidR="00394FFD">
        <w:t xml:space="preserve"> or his right to </w:t>
      </w:r>
      <w:r w:rsidRPr="00A54E74">
        <w:t>a timely trial appear distinct from the issues of whether Carter “has been convicted of a sexually violent offense against one or more victims,” “has a diagnosed mental disorder that makes [him] a danger to the health and safety of others,” and should be committed as an SVP.  (Welf. &amp; Inst. Code, § 6600, subd. (a)(1).)  “ ‘[W]hen the validity of a [judgment] depends solely on an unresolved or improperly resolved factual issue which is distinct from [the judgment], such an issue can be determined at a separate post-judgment hearing and if at such hearing the issue is resolved in favor of the People, the [judgment] may stand.’ ”  (</w:t>
      </w:r>
      <w:r w:rsidRPr="00A54E74">
        <w:rPr>
          <w:i/>
          <w:iCs/>
        </w:rPr>
        <w:t>People v. Moore</w:t>
      </w:r>
      <w:r w:rsidRPr="00A54E74">
        <w:t xml:space="preserve"> (2006) 39 Cal.4th 168, 176–177; see </w:t>
      </w:r>
      <w:r w:rsidRPr="00A54E74">
        <w:rPr>
          <w:i/>
          <w:iCs/>
        </w:rPr>
        <w:t>People v. Minor</w:t>
      </w:r>
      <w:r w:rsidRPr="00A54E74">
        <w:t xml:space="preserve"> (1980) 104 Cal.App.3d 194, 200.)</w:t>
      </w:r>
    </w:p>
    <w:p w:rsidR="00B20B1A" w:rsidRPr="00A54E74" w:rsidP="00A54E74" w14:paraId="01F859AB" w14:textId="77777777">
      <w:pPr>
        <w:tabs>
          <w:tab w:val="left" w:pos="1440"/>
        </w:tabs>
        <w:ind w:firstLine="720"/>
      </w:pPr>
      <w:r w:rsidRPr="00A54E74">
        <w:t>On remand, the trial court should</w:t>
      </w:r>
      <w:r w:rsidRPr="00A54E74" w:rsidR="00671DB5">
        <w:t xml:space="preserve"> </w:t>
      </w:r>
      <w:r w:rsidRPr="00A54E74" w:rsidR="00672C26">
        <w:t xml:space="preserve">conduct a </w:t>
      </w:r>
      <w:r w:rsidRPr="008F65BA" w:rsidR="0059245B">
        <w:rPr>
          <w:i/>
          <w:iCs/>
        </w:rPr>
        <w:t>Marsden</w:t>
      </w:r>
      <w:r w:rsidRPr="00A54E74" w:rsidR="00672C26">
        <w:t xml:space="preserve"> hearing to </w:t>
      </w:r>
      <w:r w:rsidRPr="00A54E74" w:rsidR="00B813F3">
        <w:t>determine</w:t>
      </w:r>
      <w:r w:rsidRPr="00A54E74" w:rsidR="00671DB5">
        <w:t xml:space="preserve"> whether </w:t>
      </w:r>
      <w:r w:rsidRPr="00A54E74" w:rsidR="00462F03">
        <w:t xml:space="preserve">a conflict of interest would prevent </w:t>
      </w:r>
      <w:r w:rsidRPr="00A54E74" w:rsidR="00BB5895">
        <w:t>the Yolo County Public Defender’s Office</w:t>
      </w:r>
      <w:r w:rsidRPr="00A54E74" w:rsidR="004F6B6A">
        <w:t xml:space="preserve"> </w:t>
      </w:r>
      <w:r w:rsidRPr="00A54E74" w:rsidR="00462F03">
        <w:t>from</w:t>
      </w:r>
      <w:r w:rsidRPr="00A54E74" w:rsidR="004F6B6A">
        <w:t xml:space="preserve"> litigating </w:t>
      </w:r>
      <w:r w:rsidRPr="00A54E74" w:rsidR="00CD5A2B">
        <w:t>Carter’s</w:t>
      </w:r>
      <w:r w:rsidRPr="00A54E74" w:rsidR="004F6B6A">
        <w:t xml:space="preserve"> </w:t>
      </w:r>
      <w:r w:rsidRPr="00A54E74" w:rsidR="00BF78DA">
        <w:t>motion to dismiss</w:t>
      </w:r>
      <w:r w:rsidRPr="00A54E74" w:rsidR="00E02715">
        <w:t xml:space="preserve">.  </w:t>
      </w:r>
      <w:r w:rsidRPr="00A54E74" w:rsidR="00CD5A2B">
        <w:t xml:space="preserve">If so, then </w:t>
      </w:r>
      <w:r w:rsidRPr="00A54E74" w:rsidR="00236533">
        <w:t xml:space="preserve">the </w:t>
      </w:r>
      <w:r w:rsidRPr="00A54E74" w:rsidR="00236533">
        <w:rPr>
          <w:i/>
          <w:iCs/>
        </w:rPr>
        <w:t>Mars</w:t>
      </w:r>
      <w:r w:rsidRPr="00A54E74" w:rsidR="00361142">
        <w:rPr>
          <w:i/>
          <w:iCs/>
        </w:rPr>
        <w:t>den</w:t>
      </w:r>
      <w:r w:rsidRPr="00A54E74" w:rsidR="00361142">
        <w:t xml:space="preserve"> motion should be granted</w:t>
      </w:r>
      <w:r w:rsidRPr="00A54E74" w:rsidR="00862CF3">
        <w:t>,</w:t>
      </w:r>
      <w:r w:rsidRPr="00A54E74" w:rsidR="00361142">
        <w:t xml:space="preserve"> and </w:t>
      </w:r>
      <w:r w:rsidRPr="00A54E74" w:rsidR="00CD5A2B">
        <w:t>an attorney not affiliated with that office should be appointed to</w:t>
      </w:r>
      <w:r w:rsidRPr="00A54E74" w:rsidR="00914804">
        <w:t xml:space="preserve"> </w:t>
      </w:r>
      <w:r w:rsidRPr="00A54E74" w:rsidR="00811939">
        <w:t>evaluate</w:t>
      </w:r>
      <w:r w:rsidRPr="00A54E74" w:rsidR="00914804">
        <w:t xml:space="preserve"> Carter’s motion to dismiss.  (See </w:t>
      </w:r>
      <w:r w:rsidRPr="00A54E74" w:rsidR="00914804">
        <w:rPr>
          <w:i/>
          <w:iCs/>
        </w:rPr>
        <w:t>People ex rel. Dept</w:t>
      </w:r>
      <w:r w:rsidR="005A01FF">
        <w:rPr>
          <w:i/>
          <w:iCs/>
        </w:rPr>
        <w:t>.</w:t>
      </w:r>
      <w:r w:rsidRPr="00A54E74" w:rsidR="00914804">
        <w:rPr>
          <w:i/>
          <w:iCs/>
        </w:rPr>
        <w:t xml:space="preserve"> of Corp</w:t>
      </w:r>
      <w:r w:rsidR="005A01FF">
        <w:rPr>
          <w:i/>
          <w:iCs/>
        </w:rPr>
        <w:t>oration</w:t>
      </w:r>
      <w:r w:rsidRPr="00A54E74" w:rsidR="00914804">
        <w:rPr>
          <w:i/>
          <w:iCs/>
        </w:rPr>
        <w:t xml:space="preserve">s </w:t>
      </w:r>
      <w:r w:rsidRPr="00A54E74" w:rsidR="00977ADF">
        <w:rPr>
          <w:i/>
          <w:iCs/>
        </w:rPr>
        <w:t>v</w:t>
      </w:r>
      <w:r w:rsidRPr="00A54E74" w:rsidR="00914804">
        <w:rPr>
          <w:i/>
          <w:iCs/>
        </w:rPr>
        <w:t>. SpeeDee Oil Change Sys</w:t>
      </w:r>
      <w:r w:rsidR="002D4497">
        <w:rPr>
          <w:i/>
          <w:iCs/>
        </w:rPr>
        <w:t>tems</w:t>
      </w:r>
      <w:r w:rsidRPr="00A54E74" w:rsidR="00914804">
        <w:rPr>
          <w:i/>
          <w:iCs/>
        </w:rPr>
        <w:t>, Inc</w:t>
      </w:r>
      <w:r w:rsidRPr="00A54E74" w:rsidR="00914804">
        <w:t>. (1999) 20 Cal.</w:t>
      </w:r>
      <w:r w:rsidRPr="00A54E74" w:rsidR="00DC5FAF">
        <w:t>4th</w:t>
      </w:r>
      <w:r w:rsidRPr="00A54E74" w:rsidR="00914804">
        <w:t xml:space="preserve"> 1135, 1139 [“When a conflict of interest requires an attorney’s disqualification from a matter, the disqualification normally extends vicariously to the attorney’s entire law firm.”]; 59 Ops.Cal.Atty.Gen. 27</w:t>
      </w:r>
      <w:r w:rsidRPr="00A54E74" w:rsidR="00B64446">
        <w:t>, 29</w:t>
      </w:r>
      <w:r w:rsidRPr="00A54E74" w:rsidR="00914804">
        <w:t xml:space="preserve"> (1976) [“Where two deputies represent conflicting interests in the same case, it is the same as one public defender representing both interests.”]</w:t>
      </w:r>
      <w:r w:rsidRPr="00A54E74" w:rsidR="009162FC">
        <w:t xml:space="preserve">; </w:t>
      </w:r>
      <w:r w:rsidRPr="00A54E74" w:rsidR="00021942">
        <w:t xml:space="preserve">see also </w:t>
      </w:r>
      <w:r w:rsidRPr="00A54E74" w:rsidR="00606AA2">
        <w:rPr>
          <w:i/>
          <w:iCs/>
        </w:rPr>
        <w:t>People v. Sanchez</w:t>
      </w:r>
      <w:r w:rsidRPr="00A54E74" w:rsidR="00606AA2">
        <w:t xml:space="preserve"> (2011) 53 Cal.4th 80, </w:t>
      </w:r>
      <w:r w:rsidRPr="00A54E74" w:rsidR="0008307D">
        <w:t xml:space="preserve">84 </w:t>
      </w:r>
      <w:r w:rsidRPr="00A54E74" w:rsidR="00AD46E7">
        <w:t xml:space="preserve">[“if a defendant requests substitute counsel and makes a showing during a </w:t>
      </w:r>
      <w:r w:rsidRPr="00A54E74" w:rsidR="00AD46E7">
        <w:rPr>
          <w:i/>
          <w:iCs/>
        </w:rPr>
        <w:t>Marsden</w:t>
      </w:r>
      <w:r w:rsidRPr="00A54E74" w:rsidR="00AD46E7">
        <w:t xml:space="preserve"> hearing that the right to counsel has been substantially impaired, substitute counsel must be appointed as attorney of record for all purposes”]</w:t>
      </w:r>
      <w:r w:rsidRPr="00A54E74" w:rsidR="00914804">
        <w:t xml:space="preserve">.)  </w:t>
      </w:r>
      <w:r w:rsidRPr="00A54E74" w:rsidR="00AE480E">
        <w:t xml:space="preserve">If the </w:t>
      </w:r>
      <w:r w:rsidRPr="00A54E74" w:rsidR="00AE480E">
        <w:rPr>
          <w:i/>
          <w:iCs/>
        </w:rPr>
        <w:t>Marsden</w:t>
      </w:r>
      <w:r w:rsidRPr="00A54E74" w:rsidR="00AE480E">
        <w:t xml:space="preserve"> motion is denied, the Yolo County Public Defender’s Office should </w:t>
      </w:r>
      <w:r w:rsidRPr="00A54E74" w:rsidR="006833E8">
        <w:t>have</w:t>
      </w:r>
      <w:r w:rsidRPr="00A54E74" w:rsidR="00F95084">
        <w:t xml:space="preserve"> the opportunity to </w:t>
      </w:r>
      <w:r w:rsidRPr="00A54E74" w:rsidR="00AE480E">
        <w:t>evaluate Carter’s motion to dismiss.</w:t>
      </w:r>
      <w:r w:rsidRPr="00A54E74" w:rsidR="00552409">
        <w:t xml:space="preserve">  </w:t>
      </w:r>
      <w:r w:rsidRPr="00A54E74" w:rsidR="006B0D88">
        <w:t>In either case, if the motion to dismiss is filed</w:t>
      </w:r>
      <w:r w:rsidRPr="00A54E74" w:rsidR="004B090F">
        <w:t xml:space="preserve"> </w:t>
      </w:r>
      <w:r w:rsidRPr="00A54E74" w:rsidR="0033026D">
        <w:t>and the</w:t>
      </w:r>
      <w:r w:rsidRPr="00A54E74" w:rsidR="00415D5D">
        <w:rPr>
          <w:szCs w:val="26"/>
        </w:rPr>
        <w:t xml:space="preserve"> trial court determines that Carter’s due process rights were violated, then the court should addres</w:t>
      </w:r>
      <w:r w:rsidRPr="00A54E74" w:rsidR="0035747F">
        <w:rPr>
          <w:szCs w:val="26"/>
        </w:rPr>
        <w:t>s whether dismissal is the appropriate remedy</w:t>
      </w:r>
      <w:r w:rsidRPr="00A54E74" w:rsidR="0057141B">
        <w:rPr>
          <w:szCs w:val="26"/>
        </w:rPr>
        <w:t> — a question we have not yet addressed in the SVP context.</w:t>
      </w:r>
      <w:r w:rsidRPr="00A54E74" w:rsidR="00A804FB">
        <w:rPr>
          <w:szCs w:val="26"/>
        </w:rPr>
        <w:t xml:space="preserve">  </w:t>
      </w:r>
      <w:r w:rsidRPr="00A54E74" w:rsidR="00617DE6">
        <w:rPr>
          <w:szCs w:val="26"/>
        </w:rPr>
        <w:t>(</w:t>
      </w:r>
      <w:r w:rsidRPr="00A54E74" w:rsidR="00617DE6">
        <w:rPr>
          <w:i/>
          <w:iCs/>
          <w:szCs w:val="26"/>
        </w:rPr>
        <w:t>Camacho</w:t>
      </w:r>
      <w:r w:rsidRPr="00A54E74" w:rsidR="00617DE6">
        <w:rPr>
          <w:szCs w:val="26"/>
        </w:rPr>
        <w:t xml:space="preserve">, </w:t>
      </w:r>
      <w:r w:rsidRPr="00A54E74" w:rsidR="00617DE6">
        <w:rPr>
          <w:i/>
          <w:iCs/>
          <w:szCs w:val="26"/>
        </w:rPr>
        <w:t>supra</w:t>
      </w:r>
      <w:r w:rsidRPr="00A54E74" w:rsidR="00617DE6">
        <w:rPr>
          <w:szCs w:val="26"/>
        </w:rPr>
        <w:t>, 15 Cal.5th at p. </w:t>
      </w:r>
      <w:r w:rsidRPr="00A54E74" w:rsidR="00150390">
        <w:rPr>
          <w:szCs w:val="26"/>
        </w:rPr>
        <w:t>382, fn. 5.)</w:t>
      </w:r>
    </w:p>
    <w:p w:rsidR="00D0008B" w:rsidRPr="00A54E74" w:rsidP="00A54E74" w14:paraId="01F859AC" w14:textId="77777777">
      <w:pPr>
        <w:tabs>
          <w:tab w:val="left" w:pos="1440"/>
        </w:tabs>
        <w:ind w:firstLine="720"/>
        <w:rPr>
          <w:b/>
          <w:bCs/>
          <w:position w:val="6"/>
        </w:rPr>
      </w:pPr>
      <w:r w:rsidRPr="00A54E74">
        <w:t xml:space="preserve">If </w:t>
      </w:r>
      <w:r w:rsidR="00B05E34">
        <w:t xml:space="preserve">the </w:t>
      </w:r>
      <w:r w:rsidRPr="00BB6B94" w:rsidR="00B05E34">
        <w:rPr>
          <w:i/>
          <w:iCs/>
        </w:rPr>
        <w:t>Marsden</w:t>
      </w:r>
      <w:r w:rsidR="00B05E34">
        <w:rPr>
          <w:i/>
          <w:iCs/>
        </w:rPr>
        <w:t xml:space="preserve"> </w:t>
      </w:r>
      <w:r w:rsidR="00B05E34">
        <w:t>motion is granted</w:t>
      </w:r>
      <w:r w:rsidR="00AB76B9">
        <w:t xml:space="preserve"> but </w:t>
      </w:r>
      <w:r w:rsidRPr="00A54E74" w:rsidR="006E1B1D">
        <w:t xml:space="preserve">a </w:t>
      </w:r>
      <w:r w:rsidRPr="00A54E74">
        <w:t>motion to dismiss is not filed</w:t>
      </w:r>
      <w:r w:rsidRPr="00A54E74" w:rsidR="00DF3971">
        <w:t>,</w:t>
      </w:r>
      <w:r w:rsidRPr="00A54E74">
        <w:t xml:space="preserve"> or</w:t>
      </w:r>
      <w:r w:rsidRPr="00A54E74" w:rsidR="00F16CB7">
        <w:t xml:space="preserve"> </w:t>
      </w:r>
      <w:r w:rsidRPr="00A54E74" w:rsidR="006E1B1D">
        <w:t xml:space="preserve">if it is filed and properly </w:t>
      </w:r>
      <w:r w:rsidRPr="00A54E74" w:rsidR="00F16CB7">
        <w:t xml:space="preserve">denied, then the </w:t>
      </w:r>
      <w:r w:rsidR="00AB76B9">
        <w:t xml:space="preserve">court should consider whether the </w:t>
      </w:r>
      <w:r w:rsidRPr="00BB6B94" w:rsidR="00AB76B9">
        <w:rPr>
          <w:i/>
          <w:iCs/>
        </w:rPr>
        <w:t>Marsden</w:t>
      </w:r>
      <w:r w:rsidR="00AB76B9">
        <w:t xml:space="preserve"> error affected the judgment.</w:t>
      </w:r>
      <w:r w:rsidRPr="00A54E74" w:rsidR="00950BD4">
        <w:t xml:space="preserve"> </w:t>
      </w:r>
    </w:p>
    <w:p w:rsidR="00F46625" w:rsidRPr="00A54E74" w:rsidP="00522CD6" w14:paraId="01F859AD" w14:textId="77777777">
      <w:pPr>
        <w:keepNext/>
        <w:keepLines/>
        <w:jc w:val="center"/>
        <w:outlineLvl w:val="0"/>
        <w:rPr>
          <w:b/>
          <w:szCs w:val="26"/>
        </w:rPr>
      </w:pPr>
      <w:r w:rsidRPr="00A54E74">
        <w:rPr>
          <w:b/>
          <w:bCs/>
          <w:szCs w:val="26"/>
        </w:rPr>
        <w:t>CONCLUSION</w:t>
      </w:r>
    </w:p>
    <w:p w:rsidR="00F46625" w:rsidP="00A54E74" w14:paraId="01F859AE" w14:textId="77777777">
      <w:pPr>
        <w:tabs>
          <w:tab w:val="left" w:pos="1440"/>
        </w:tabs>
        <w:ind w:firstLine="720"/>
        <w:rPr>
          <w:szCs w:val="26"/>
        </w:rPr>
      </w:pPr>
      <w:r w:rsidRPr="00A54E74">
        <w:rPr>
          <w:szCs w:val="26"/>
        </w:rPr>
        <w:t>W</w:t>
      </w:r>
      <w:r w:rsidRPr="00A54E74" w:rsidR="00C04BA0">
        <w:rPr>
          <w:szCs w:val="26"/>
        </w:rPr>
        <w:t xml:space="preserve">e reverse the judgment of the Court of Appeal and remand </w:t>
      </w:r>
      <w:r w:rsidRPr="00A54E74" w:rsidR="00C04BA0">
        <w:t xml:space="preserve">with </w:t>
      </w:r>
      <w:r w:rsidRPr="00A54E74" w:rsidR="00DF3971">
        <w:t>instructions to direct</w:t>
      </w:r>
      <w:r w:rsidRPr="00A54E74" w:rsidR="00C04BA0">
        <w:t xml:space="preserve"> the trial court </w:t>
      </w:r>
      <w:r w:rsidRPr="00A54E74" w:rsidR="00DF3971">
        <w:t>(1)</w:t>
      </w:r>
      <w:r w:rsidRPr="00A54E74" w:rsidR="00527AFB">
        <w:t> </w:t>
      </w:r>
      <w:r w:rsidRPr="00A54E74" w:rsidR="00CB1E7B">
        <w:t xml:space="preserve">to conditionally vacate </w:t>
      </w:r>
      <w:r w:rsidRPr="00A54E74" w:rsidR="00F434D5">
        <w:t xml:space="preserve">its September 27, 2021 </w:t>
      </w:r>
      <w:r w:rsidRPr="00A54E74" w:rsidR="00713981">
        <w:t xml:space="preserve">order finding Carter a </w:t>
      </w:r>
      <w:r w:rsidR="002D4497">
        <w:t>s</w:t>
      </w:r>
      <w:r w:rsidRPr="00A54E74" w:rsidR="00713981">
        <w:t xml:space="preserve">exually </w:t>
      </w:r>
      <w:r w:rsidR="002D4497">
        <w:t>v</w:t>
      </w:r>
      <w:r w:rsidRPr="00A54E74" w:rsidR="00713981">
        <w:t xml:space="preserve">iolent </w:t>
      </w:r>
      <w:r w:rsidR="002D4497">
        <w:t>p</w:t>
      </w:r>
      <w:r w:rsidRPr="00A54E74" w:rsidR="00713981">
        <w:t xml:space="preserve">redator within the meaning of Welfare </w:t>
      </w:r>
      <w:r w:rsidR="005D1CF4">
        <w:t>and</w:t>
      </w:r>
      <w:r w:rsidRPr="00A54E74" w:rsidR="00713981">
        <w:t xml:space="preserve"> Institutions Code section 6600 et seq</w:t>
      </w:r>
      <w:r w:rsidRPr="00A54E74" w:rsidR="00B423AF">
        <w:t xml:space="preserve">., (2) </w:t>
      </w:r>
      <w:r w:rsidRPr="00A54E74" w:rsidR="00C04BA0">
        <w:t xml:space="preserve">to vacate </w:t>
      </w:r>
      <w:r w:rsidRPr="00A54E74" w:rsidR="00DF3971">
        <w:t>its</w:t>
      </w:r>
      <w:r w:rsidRPr="00A54E74" w:rsidR="00C04BA0">
        <w:t xml:space="preserve"> January 15, 2020 order denying Carter’s motion pursuant to </w:t>
      </w:r>
      <w:r w:rsidRPr="00A54E74" w:rsidR="00C04BA0">
        <w:rPr>
          <w:i/>
          <w:iCs/>
        </w:rPr>
        <w:t>Marsden</w:t>
      </w:r>
      <w:r w:rsidR="00864019">
        <w:t xml:space="preserve">, </w:t>
      </w:r>
      <w:r w:rsidRPr="00BB6B94" w:rsidR="00864019">
        <w:rPr>
          <w:i/>
          <w:iCs/>
        </w:rPr>
        <w:t>supra</w:t>
      </w:r>
      <w:r w:rsidR="00864019">
        <w:t>,</w:t>
      </w:r>
      <w:r w:rsidRPr="00A54E74" w:rsidR="00C04BA0">
        <w:t xml:space="preserve"> 2 Cal.3d 118</w:t>
      </w:r>
      <w:r w:rsidRPr="00A54E74" w:rsidR="00F1442C">
        <w:t xml:space="preserve">, </w:t>
      </w:r>
      <w:r w:rsidRPr="00A54E74" w:rsidR="00DF3971">
        <w:t>(</w:t>
      </w:r>
      <w:r w:rsidRPr="00A54E74" w:rsidR="00B423AF">
        <w:t>3</w:t>
      </w:r>
      <w:r w:rsidRPr="00A54E74" w:rsidR="00DF3971">
        <w:t>)</w:t>
      </w:r>
      <w:r w:rsidRPr="00A54E74" w:rsidR="00A90900">
        <w:t> </w:t>
      </w:r>
      <w:r w:rsidRPr="00A54E74" w:rsidR="00DF3971">
        <w:t xml:space="preserve">to </w:t>
      </w:r>
      <w:r w:rsidRPr="00A54E74" w:rsidR="00C04BA0">
        <w:t>reconsider that motion consistent with this opinion</w:t>
      </w:r>
      <w:r w:rsidRPr="00A54E74" w:rsidR="00F1442C">
        <w:rPr>
          <w:szCs w:val="26"/>
        </w:rPr>
        <w:t xml:space="preserve">, </w:t>
      </w:r>
      <w:r w:rsidRPr="00A54E74" w:rsidR="00DF3971">
        <w:rPr>
          <w:szCs w:val="26"/>
        </w:rPr>
        <w:t>(</w:t>
      </w:r>
      <w:r w:rsidRPr="00A54E74" w:rsidR="00B423AF">
        <w:rPr>
          <w:szCs w:val="26"/>
        </w:rPr>
        <w:t>4</w:t>
      </w:r>
      <w:r w:rsidRPr="00A54E74" w:rsidR="00DF3971">
        <w:rPr>
          <w:szCs w:val="26"/>
        </w:rPr>
        <w:t>)</w:t>
      </w:r>
      <w:r w:rsidRPr="00A54E74" w:rsidR="00357C6A">
        <w:rPr>
          <w:szCs w:val="26"/>
        </w:rPr>
        <w:t> </w:t>
      </w:r>
      <w:r w:rsidRPr="00A54E74" w:rsidR="005F2C05">
        <w:rPr>
          <w:szCs w:val="26"/>
        </w:rPr>
        <w:t xml:space="preserve">to </w:t>
      </w:r>
      <w:r w:rsidRPr="00A54E74" w:rsidR="0014093B">
        <w:rPr>
          <w:szCs w:val="26"/>
        </w:rPr>
        <w:t>give counsel an opportunity to evaluate</w:t>
      </w:r>
      <w:r w:rsidRPr="00A54E74" w:rsidR="00F1442C">
        <w:rPr>
          <w:szCs w:val="26"/>
        </w:rPr>
        <w:t xml:space="preserve"> Carter’s motion to dismiss</w:t>
      </w:r>
      <w:r w:rsidR="00772143">
        <w:rPr>
          <w:szCs w:val="26"/>
        </w:rPr>
        <w:t xml:space="preserve">, and (5) to determine whether any </w:t>
      </w:r>
      <w:r w:rsidRPr="008F65BA" w:rsidR="00772143">
        <w:rPr>
          <w:i/>
          <w:iCs/>
          <w:szCs w:val="26"/>
        </w:rPr>
        <w:t>Marsden</w:t>
      </w:r>
      <w:r w:rsidR="00772143">
        <w:rPr>
          <w:szCs w:val="26"/>
        </w:rPr>
        <w:t xml:space="preserve"> error affected the judgment</w:t>
      </w:r>
      <w:r w:rsidRPr="00A54E74" w:rsidR="008801C0">
        <w:rPr>
          <w:szCs w:val="26"/>
        </w:rPr>
        <w:t>.</w:t>
      </w:r>
    </w:p>
    <w:p w:rsidR="00543F78" w:rsidRPr="00A54E74" w:rsidP="00A54E74" w14:paraId="01F859AF" w14:textId="77777777">
      <w:pPr>
        <w:tabs>
          <w:tab w:val="left" w:pos="1440"/>
        </w:tabs>
        <w:ind w:firstLine="720"/>
        <w:rPr>
          <w:b/>
          <w:szCs w:val="26"/>
        </w:rPr>
      </w:pPr>
    </w:p>
    <w:p w:rsidR="00F46625" w:rsidRPr="00A54E74" w:rsidP="00A54E74" w14:paraId="01F859B0" w14:textId="77777777">
      <w:pPr>
        <w:tabs>
          <w:tab w:val="left" w:pos="1440"/>
        </w:tabs>
        <w:ind w:firstLine="720"/>
        <w:rPr>
          <w:b/>
          <w:szCs w:val="26"/>
        </w:rPr>
      </w:pPr>
      <w:r w:rsidRPr="00A54E74">
        <w:rPr>
          <w:b/>
          <w:szCs w:val="26"/>
        </w:rPr>
        <w:tab/>
      </w:r>
      <w:r w:rsidRPr="00A54E74">
        <w:rPr>
          <w:b/>
          <w:szCs w:val="26"/>
        </w:rPr>
        <w:tab/>
      </w:r>
      <w:r w:rsidRPr="00A54E74">
        <w:rPr>
          <w:b/>
          <w:szCs w:val="26"/>
        </w:rPr>
        <w:tab/>
      </w:r>
      <w:r w:rsidRPr="00A54E74">
        <w:rPr>
          <w:b/>
          <w:szCs w:val="26"/>
        </w:rPr>
        <w:tab/>
      </w:r>
      <w:r w:rsidRPr="00A54E74">
        <w:rPr>
          <w:b/>
          <w:szCs w:val="26"/>
        </w:rPr>
        <w:tab/>
      </w:r>
      <w:r w:rsidRPr="00A54E74">
        <w:rPr>
          <w:b/>
          <w:szCs w:val="26"/>
        </w:rPr>
        <w:tab/>
        <w:t>LIU, J.</w:t>
      </w:r>
    </w:p>
    <w:p w:rsidR="00447EE0" w:rsidP="00240582" w14:paraId="01F859B2" w14:textId="77777777">
      <w:pPr>
        <w:rPr>
          <w:b/>
        </w:rPr>
      </w:pPr>
      <w:bookmarkStart w:id="1" w:name="_Hlk124153411"/>
      <w:r>
        <w:rPr>
          <w:b/>
        </w:rPr>
        <w:t>We Concur:</w:t>
      </w:r>
    </w:p>
    <w:p w:rsidR="00447EE0" w:rsidRPr="000413AA" w:rsidP="00447EE0" w14:paraId="01F859B3" w14:textId="3C427F57">
      <w:pPr>
        <w:spacing w:after="0" w:line="240" w:lineRule="auto"/>
        <w:rPr>
          <w:rFonts w:ascii="Calibri" w:hAnsi="Calibri"/>
          <w:b/>
          <w:sz w:val="22"/>
          <w:lang w:val="it-IT"/>
        </w:rPr>
      </w:pPr>
      <w:bookmarkStart w:id="2" w:name="_Hlk134778552"/>
      <w:r w:rsidRPr="000413AA">
        <w:rPr>
          <w:b/>
        </w:rPr>
        <w:t>GUERRERO</w:t>
      </w:r>
      <w:r w:rsidRPr="000413AA">
        <w:rPr>
          <w:b/>
          <w:lang w:val="it-IT"/>
        </w:rPr>
        <w:t>, C.</w:t>
      </w:r>
      <w:r w:rsidR="00FE6440">
        <w:rPr>
          <w:b/>
          <w:lang w:val="it-IT"/>
        </w:rPr>
        <w:t> </w:t>
      </w:r>
      <w:r w:rsidRPr="000413AA">
        <w:rPr>
          <w:b/>
          <w:lang w:val="it-IT"/>
        </w:rPr>
        <w:t>J.</w:t>
      </w:r>
    </w:p>
    <w:p w:rsidR="00447EE0" w:rsidRPr="000413AA" w:rsidP="00447EE0" w14:paraId="01F859B4" w14:textId="77777777">
      <w:pPr>
        <w:spacing w:after="0" w:line="240" w:lineRule="auto"/>
        <w:rPr>
          <w:b/>
          <w:lang w:val="it-IT"/>
        </w:rPr>
      </w:pPr>
      <w:r w:rsidRPr="000413AA">
        <w:rPr>
          <w:b/>
          <w:lang w:val="it-IT"/>
        </w:rPr>
        <w:t>CORRIGAN, J.</w:t>
      </w:r>
    </w:p>
    <w:p w:rsidR="00447EE0" w:rsidRPr="000413AA" w:rsidP="00447EE0" w14:paraId="01F859B5" w14:textId="77777777">
      <w:pPr>
        <w:spacing w:after="0" w:line="240" w:lineRule="auto"/>
        <w:jc w:val="left"/>
        <w:rPr>
          <w:b/>
          <w:lang w:val="it-IT"/>
        </w:rPr>
      </w:pPr>
      <w:r w:rsidRPr="000413AA">
        <w:rPr>
          <w:b/>
          <w:lang w:val="it-IT"/>
        </w:rPr>
        <w:t>KRUGER, J.</w:t>
      </w:r>
    </w:p>
    <w:p w:rsidR="00447EE0" w:rsidRPr="000413AA" w:rsidP="00447EE0" w14:paraId="01F859B6" w14:textId="77777777">
      <w:pPr>
        <w:spacing w:after="0" w:line="240" w:lineRule="auto"/>
        <w:jc w:val="left"/>
        <w:rPr>
          <w:b/>
        </w:rPr>
      </w:pPr>
      <w:r w:rsidRPr="000413AA">
        <w:rPr>
          <w:b/>
        </w:rPr>
        <w:t>GROBAN, J.</w:t>
      </w:r>
    </w:p>
    <w:p w:rsidR="00447EE0" w:rsidRPr="000413AA" w:rsidP="00447EE0" w14:paraId="01F859B7" w14:textId="77777777">
      <w:pPr>
        <w:spacing w:after="0" w:line="240" w:lineRule="auto"/>
        <w:jc w:val="left"/>
        <w:rPr>
          <w:b/>
        </w:rPr>
      </w:pPr>
      <w:r w:rsidRPr="000413AA">
        <w:rPr>
          <w:b/>
        </w:rPr>
        <w:t>JENKINS, J.</w:t>
      </w:r>
    </w:p>
    <w:p w:rsidR="00447EE0" w:rsidRPr="000413AA" w:rsidP="00447EE0" w14:paraId="01F859B8" w14:textId="77777777">
      <w:pPr>
        <w:spacing w:after="0" w:line="240" w:lineRule="auto"/>
        <w:jc w:val="left"/>
        <w:rPr>
          <w:b/>
        </w:rPr>
      </w:pPr>
      <w:r w:rsidRPr="000413AA">
        <w:rPr>
          <w:b/>
        </w:rPr>
        <w:t>EVANS, J.</w:t>
      </w:r>
    </w:p>
    <w:bookmarkEnd w:id="1"/>
    <w:bookmarkEnd w:id="2"/>
    <w:p w:rsidR="00025799" w:rsidP="00447EE0" w14:paraId="524378A8" w14:textId="77777777">
      <w:pPr>
        <w:tabs>
          <w:tab w:val="left" w:pos="1440"/>
        </w:tabs>
        <w:sectPr w:rsidSect="00A54E74">
          <w:footerReference w:type="first" r:id="rId7"/>
          <w:pgSz w:w="12240" w:h="15840"/>
          <w:pgMar w:top="1800" w:right="2160" w:bottom="1440" w:left="2160" w:header="720" w:footer="720" w:gutter="0"/>
          <w:pgNumType w:start="1"/>
          <w:cols w:space="720"/>
          <w:titlePg/>
          <w:docGrid w:linePitch="367"/>
        </w:sectPr>
      </w:pPr>
    </w:p>
    <w:p w:rsidR="00E7397E" w:rsidRPr="00E7397E" w:rsidP="00E7397E" w14:paraId="39BE620D" w14:textId="77777777">
      <w:pPr>
        <w:spacing w:after="0" w:line="240" w:lineRule="auto"/>
        <w:jc w:val="left"/>
        <w:rPr>
          <w:i/>
          <w:sz w:val="24"/>
          <w:szCs w:val="24"/>
        </w:rPr>
      </w:pPr>
      <w:r w:rsidRPr="00E7397E">
        <w:rPr>
          <w:i/>
          <w:sz w:val="24"/>
          <w:szCs w:val="24"/>
        </w:rPr>
        <w:t>See next page for addresses and telephone numbers for counsel who argued in Supreme Court.</w:t>
      </w:r>
    </w:p>
    <w:p w:rsidR="00E7397E" w:rsidRPr="00E7397E" w:rsidP="00E7397E" w14:paraId="57C46510" w14:textId="77777777">
      <w:pPr>
        <w:spacing w:after="0" w:line="240" w:lineRule="auto"/>
        <w:jc w:val="left"/>
        <w:rPr>
          <w:i/>
          <w:sz w:val="24"/>
          <w:szCs w:val="24"/>
        </w:rPr>
      </w:pPr>
    </w:p>
    <w:p w:rsidR="00E7397E" w:rsidRPr="00E7397E" w:rsidP="00E7397E" w14:paraId="2465F693" w14:textId="77777777">
      <w:pPr>
        <w:spacing w:after="0" w:line="240" w:lineRule="auto"/>
        <w:jc w:val="left"/>
        <w:rPr>
          <w:bCs/>
          <w:sz w:val="24"/>
          <w:szCs w:val="24"/>
        </w:rPr>
      </w:pPr>
      <w:r w:rsidRPr="00E7397E">
        <w:rPr>
          <w:b/>
          <w:sz w:val="24"/>
          <w:szCs w:val="24"/>
        </w:rPr>
        <w:t xml:space="preserve">Name of Opinion  </w:t>
      </w:r>
      <w:r w:rsidRPr="00E7397E">
        <w:rPr>
          <w:bCs/>
          <w:sz w:val="24"/>
          <w:szCs w:val="24"/>
        </w:rPr>
        <w:t>People v. Carter</w:t>
      </w:r>
    </w:p>
    <w:p w:rsidR="00E7397E" w:rsidRPr="00E7397E" w:rsidP="00E7397E" w14:paraId="76B11E1F" w14:textId="77777777">
      <w:pPr>
        <w:spacing w:after="0" w:line="240" w:lineRule="auto"/>
        <w:jc w:val="left"/>
        <w:rPr>
          <w:b/>
          <w:sz w:val="24"/>
          <w:szCs w:val="24"/>
        </w:rPr>
      </w:pPr>
      <w:r w:rsidRPr="00E7397E">
        <w:rPr>
          <w:b/>
          <w:sz w:val="24"/>
          <w:szCs w:val="24"/>
        </w:rPr>
        <w:t xml:space="preserve">__________________________________________________________ </w:t>
      </w:r>
    </w:p>
    <w:p w:rsidR="00E7397E" w:rsidRPr="00E7397E" w:rsidP="00E7397E" w14:paraId="03DD785C" w14:textId="77777777">
      <w:pPr>
        <w:spacing w:after="0" w:line="240" w:lineRule="auto"/>
        <w:jc w:val="left"/>
        <w:rPr>
          <w:b/>
          <w:sz w:val="24"/>
          <w:szCs w:val="24"/>
        </w:rPr>
      </w:pPr>
    </w:p>
    <w:p w:rsidR="00E7397E" w:rsidRPr="00E7397E" w:rsidP="00E7397E" w14:paraId="625F26E1" w14:textId="77777777">
      <w:pPr>
        <w:spacing w:after="0" w:line="240" w:lineRule="auto"/>
        <w:jc w:val="left"/>
        <w:rPr>
          <w:sz w:val="24"/>
          <w:szCs w:val="24"/>
        </w:rPr>
      </w:pPr>
      <w:r w:rsidRPr="00E7397E">
        <w:rPr>
          <w:b/>
          <w:bCs/>
          <w:sz w:val="24"/>
          <w:szCs w:val="24"/>
          <w:u w:val="single"/>
        </w:rPr>
        <w:t>Procedural Posture</w:t>
      </w:r>
      <w:r w:rsidRPr="00E7397E">
        <w:rPr>
          <w:b/>
          <w:bCs/>
          <w:sz w:val="24"/>
          <w:szCs w:val="24"/>
        </w:rPr>
        <w:t xml:space="preserve"> </w:t>
      </w:r>
      <w:r w:rsidRPr="00E7397E">
        <w:rPr>
          <w:sz w:val="24"/>
          <w:szCs w:val="24"/>
        </w:rPr>
        <w:t>(see XX below)</w:t>
      </w:r>
    </w:p>
    <w:p w:rsidR="00E7397E" w:rsidRPr="00E7397E" w:rsidP="00E7397E" w14:paraId="77636E2F" w14:textId="77777777">
      <w:pPr>
        <w:spacing w:after="0" w:line="240" w:lineRule="auto"/>
        <w:jc w:val="left"/>
        <w:rPr>
          <w:sz w:val="24"/>
          <w:szCs w:val="24"/>
        </w:rPr>
      </w:pPr>
      <w:r w:rsidRPr="00E7397E">
        <w:rPr>
          <w:b/>
          <w:bCs/>
          <w:sz w:val="24"/>
          <w:szCs w:val="24"/>
        </w:rPr>
        <w:t>Original Appeal</w:t>
      </w:r>
      <w:r w:rsidRPr="00E7397E">
        <w:rPr>
          <w:sz w:val="24"/>
          <w:szCs w:val="24"/>
        </w:rPr>
        <w:t xml:space="preserve"> </w:t>
      </w:r>
    </w:p>
    <w:p w:rsidR="00E7397E" w:rsidRPr="00E7397E" w:rsidP="00E7397E" w14:paraId="3C870938" w14:textId="77777777">
      <w:pPr>
        <w:spacing w:after="0" w:line="240" w:lineRule="auto"/>
        <w:jc w:val="left"/>
        <w:rPr>
          <w:b/>
          <w:bCs/>
          <w:sz w:val="24"/>
          <w:szCs w:val="24"/>
        </w:rPr>
      </w:pPr>
      <w:r w:rsidRPr="00E7397E">
        <w:rPr>
          <w:b/>
          <w:bCs/>
          <w:sz w:val="24"/>
          <w:szCs w:val="24"/>
        </w:rPr>
        <w:t>Original Proceeding</w:t>
      </w:r>
    </w:p>
    <w:p w:rsidR="00E7397E" w:rsidRPr="00E7397E" w:rsidP="00E7397E" w14:paraId="237984D5" w14:textId="77777777">
      <w:pPr>
        <w:spacing w:after="0" w:line="240" w:lineRule="auto"/>
        <w:jc w:val="left"/>
        <w:rPr>
          <w:sz w:val="24"/>
          <w:szCs w:val="24"/>
        </w:rPr>
      </w:pPr>
      <w:r w:rsidRPr="00E7397E">
        <w:rPr>
          <w:b/>
          <w:bCs/>
          <w:sz w:val="24"/>
          <w:szCs w:val="24"/>
        </w:rPr>
        <w:t>Review Granted</w:t>
      </w:r>
      <w:r w:rsidRPr="00E7397E">
        <w:rPr>
          <w:sz w:val="24"/>
          <w:szCs w:val="24"/>
        </w:rPr>
        <w:t xml:space="preserve"> </w:t>
      </w:r>
      <w:r w:rsidRPr="00E7397E">
        <w:rPr>
          <w:b/>
          <w:bCs/>
          <w:sz w:val="24"/>
          <w:szCs w:val="24"/>
        </w:rPr>
        <w:t xml:space="preserve">(published) </w:t>
      </w:r>
      <w:r w:rsidRPr="00E7397E">
        <w:rPr>
          <w:sz w:val="24"/>
          <w:szCs w:val="24"/>
        </w:rPr>
        <w:t>XX 86 Cal.App.5th 739</w:t>
      </w:r>
    </w:p>
    <w:p w:rsidR="00E7397E" w:rsidRPr="00E7397E" w:rsidP="00E7397E" w14:paraId="07E9B0E8" w14:textId="77777777">
      <w:pPr>
        <w:spacing w:after="0" w:line="240" w:lineRule="auto"/>
        <w:jc w:val="left"/>
        <w:rPr>
          <w:sz w:val="24"/>
          <w:szCs w:val="24"/>
        </w:rPr>
      </w:pPr>
      <w:r w:rsidRPr="00E7397E">
        <w:rPr>
          <w:b/>
          <w:bCs/>
          <w:sz w:val="24"/>
          <w:szCs w:val="24"/>
        </w:rPr>
        <w:t xml:space="preserve">Review Granted (unpublished) </w:t>
      </w:r>
    </w:p>
    <w:p w:rsidR="00E7397E" w:rsidRPr="00E7397E" w:rsidP="00E7397E" w14:paraId="2B34595F" w14:textId="77777777">
      <w:pPr>
        <w:spacing w:after="0" w:line="240" w:lineRule="auto"/>
        <w:jc w:val="left"/>
        <w:rPr>
          <w:b/>
          <w:bCs/>
          <w:sz w:val="24"/>
          <w:szCs w:val="24"/>
        </w:rPr>
      </w:pPr>
      <w:r w:rsidRPr="00E7397E">
        <w:rPr>
          <w:b/>
          <w:bCs/>
          <w:sz w:val="24"/>
          <w:szCs w:val="24"/>
        </w:rPr>
        <w:t>Rehearing Granted</w:t>
      </w:r>
    </w:p>
    <w:p w:rsidR="00E7397E" w:rsidRPr="00E7397E" w:rsidP="00E7397E" w14:paraId="125567FB" w14:textId="77777777">
      <w:pPr>
        <w:spacing w:after="0" w:line="240" w:lineRule="auto"/>
        <w:jc w:val="left"/>
        <w:rPr>
          <w:b/>
          <w:sz w:val="24"/>
          <w:szCs w:val="24"/>
        </w:rPr>
      </w:pPr>
      <w:r w:rsidRPr="00E7397E">
        <w:rPr>
          <w:b/>
          <w:sz w:val="24"/>
          <w:szCs w:val="24"/>
        </w:rPr>
        <w:t xml:space="preserve">__________________________________________________________ </w:t>
      </w:r>
    </w:p>
    <w:p w:rsidR="00E7397E" w:rsidRPr="00E7397E" w:rsidP="00E7397E" w14:paraId="7182D32F" w14:textId="77777777">
      <w:pPr>
        <w:spacing w:after="0" w:line="240" w:lineRule="auto"/>
        <w:jc w:val="left"/>
        <w:rPr>
          <w:b/>
          <w:sz w:val="24"/>
          <w:szCs w:val="24"/>
        </w:rPr>
      </w:pPr>
    </w:p>
    <w:p w:rsidR="00E7397E" w:rsidRPr="00E7397E" w:rsidP="00E7397E" w14:paraId="42ECAB75" w14:textId="77777777">
      <w:pPr>
        <w:spacing w:after="0" w:line="240" w:lineRule="auto"/>
        <w:jc w:val="left"/>
        <w:rPr>
          <w:bCs/>
          <w:sz w:val="24"/>
          <w:szCs w:val="24"/>
        </w:rPr>
      </w:pPr>
      <w:r w:rsidRPr="00E7397E">
        <w:rPr>
          <w:b/>
          <w:sz w:val="24"/>
          <w:szCs w:val="24"/>
        </w:rPr>
        <w:t>Opinion No.</w:t>
      </w:r>
      <w:r w:rsidRPr="00E7397E">
        <w:rPr>
          <w:sz w:val="24"/>
          <w:szCs w:val="24"/>
        </w:rPr>
        <w:t xml:space="preserve"> S278262</w:t>
      </w:r>
    </w:p>
    <w:p w:rsidR="00E7397E" w:rsidRPr="00E7397E" w:rsidP="00E7397E" w14:paraId="0C7A8B3D" w14:textId="77777777">
      <w:pPr>
        <w:spacing w:after="0" w:line="240" w:lineRule="auto"/>
        <w:jc w:val="left"/>
        <w:rPr>
          <w:bCs/>
          <w:sz w:val="24"/>
          <w:szCs w:val="24"/>
        </w:rPr>
      </w:pPr>
      <w:r w:rsidRPr="00E7397E">
        <w:rPr>
          <w:b/>
          <w:sz w:val="24"/>
          <w:szCs w:val="24"/>
        </w:rPr>
        <w:t>Date Filed:</w:t>
      </w:r>
      <w:r w:rsidRPr="00E7397E">
        <w:rPr>
          <w:sz w:val="24"/>
          <w:szCs w:val="24"/>
        </w:rPr>
        <w:t xml:space="preserve">  May 20, 2024</w:t>
      </w:r>
    </w:p>
    <w:p w:rsidR="00E7397E" w:rsidRPr="00E7397E" w:rsidP="00E7397E" w14:paraId="543C4D92" w14:textId="77777777">
      <w:pPr>
        <w:spacing w:after="0" w:line="240" w:lineRule="auto"/>
        <w:jc w:val="left"/>
        <w:rPr>
          <w:b/>
          <w:sz w:val="24"/>
          <w:szCs w:val="24"/>
        </w:rPr>
      </w:pPr>
      <w:r w:rsidRPr="00E7397E">
        <w:rPr>
          <w:b/>
          <w:sz w:val="24"/>
          <w:szCs w:val="24"/>
        </w:rPr>
        <w:t xml:space="preserve">__________________________________________________________ </w:t>
      </w:r>
    </w:p>
    <w:p w:rsidR="00E7397E" w:rsidRPr="00E7397E" w:rsidP="00E7397E" w14:paraId="2878AC89" w14:textId="77777777">
      <w:pPr>
        <w:spacing w:after="0" w:line="240" w:lineRule="auto"/>
        <w:jc w:val="left"/>
        <w:rPr>
          <w:b/>
          <w:sz w:val="24"/>
          <w:szCs w:val="24"/>
        </w:rPr>
      </w:pPr>
    </w:p>
    <w:p w:rsidR="00E7397E" w:rsidRPr="00E7397E" w:rsidP="00E7397E" w14:paraId="387FDD16" w14:textId="77777777">
      <w:pPr>
        <w:spacing w:after="0" w:line="240" w:lineRule="auto"/>
        <w:jc w:val="left"/>
        <w:rPr>
          <w:bCs/>
          <w:sz w:val="24"/>
          <w:szCs w:val="24"/>
        </w:rPr>
      </w:pPr>
      <w:r w:rsidRPr="00E7397E">
        <w:rPr>
          <w:b/>
          <w:sz w:val="24"/>
          <w:szCs w:val="24"/>
        </w:rPr>
        <w:t xml:space="preserve">Court:  </w:t>
      </w:r>
      <w:r w:rsidRPr="00E7397E">
        <w:rPr>
          <w:bCs/>
          <w:sz w:val="24"/>
          <w:szCs w:val="24"/>
        </w:rPr>
        <w:t>Superior</w:t>
      </w:r>
      <w:r w:rsidRPr="00E7397E">
        <w:rPr>
          <w:b/>
          <w:sz w:val="24"/>
          <w:szCs w:val="24"/>
        </w:rPr>
        <w:t xml:space="preserve"> </w:t>
      </w:r>
    </w:p>
    <w:p w:rsidR="00E7397E" w:rsidRPr="00E7397E" w:rsidP="00E7397E" w14:paraId="1C515C40" w14:textId="77777777">
      <w:pPr>
        <w:spacing w:after="0" w:line="240" w:lineRule="auto"/>
        <w:jc w:val="left"/>
        <w:rPr>
          <w:bCs/>
          <w:sz w:val="24"/>
          <w:szCs w:val="24"/>
        </w:rPr>
      </w:pPr>
      <w:r w:rsidRPr="00E7397E">
        <w:rPr>
          <w:b/>
          <w:sz w:val="24"/>
          <w:szCs w:val="24"/>
        </w:rPr>
        <w:t xml:space="preserve">County:  </w:t>
      </w:r>
      <w:r w:rsidRPr="00E7397E">
        <w:rPr>
          <w:bCs/>
          <w:sz w:val="24"/>
          <w:szCs w:val="24"/>
        </w:rPr>
        <w:t>Yolo</w:t>
      </w:r>
    </w:p>
    <w:p w:rsidR="00E7397E" w:rsidRPr="00E7397E" w:rsidP="00E7397E" w14:paraId="784CD31F" w14:textId="77777777">
      <w:pPr>
        <w:spacing w:after="0" w:line="240" w:lineRule="auto"/>
        <w:ind w:left="720" w:hanging="720"/>
        <w:jc w:val="left"/>
        <w:rPr>
          <w:bCs/>
          <w:sz w:val="24"/>
          <w:szCs w:val="24"/>
        </w:rPr>
      </w:pPr>
      <w:r w:rsidRPr="00E7397E">
        <w:rPr>
          <w:b/>
          <w:sz w:val="24"/>
          <w:szCs w:val="24"/>
        </w:rPr>
        <w:t xml:space="preserve">Judge: </w:t>
      </w:r>
      <w:r w:rsidRPr="00E7397E">
        <w:rPr>
          <w:bCs/>
          <w:sz w:val="24"/>
          <w:szCs w:val="24"/>
        </w:rPr>
        <w:t xml:space="preserve"> Daniel M. Wolk</w:t>
      </w:r>
    </w:p>
    <w:p w:rsidR="00E7397E" w:rsidRPr="00E7397E" w:rsidP="00E7397E" w14:paraId="364C3E3B" w14:textId="77777777">
      <w:pPr>
        <w:spacing w:after="0" w:line="240" w:lineRule="auto"/>
        <w:jc w:val="left"/>
        <w:rPr>
          <w:b/>
          <w:sz w:val="24"/>
          <w:szCs w:val="24"/>
        </w:rPr>
      </w:pPr>
      <w:r w:rsidRPr="00E7397E">
        <w:rPr>
          <w:b/>
          <w:sz w:val="24"/>
          <w:szCs w:val="24"/>
        </w:rPr>
        <w:t xml:space="preserve">__________________________________________________________  </w:t>
      </w:r>
    </w:p>
    <w:p w:rsidR="00E7397E" w:rsidRPr="00E7397E" w:rsidP="00E7397E" w14:paraId="25FC1B8D" w14:textId="77777777">
      <w:pPr>
        <w:spacing w:after="0" w:line="240" w:lineRule="auto"/>
        <w:jc w:val="left"/>
        <w:rPr>
          <w:b/>
          <w:sz w:val="24"/>
          <w:szCs w:val="24"/>
        </w:rPr>
      </w:pPr>
    </w:p>
    <w:p w:rsidR="00E7397E" w:rsidRPr="00E7397E" w:rsidP="00E7397E" w14:paraId="53B9B9F4" w14:textId="77777777">
      <w:pPr>
        <w:spacing w:after="0" w:line="240" w:lineRule="auto"/>
        <w:jc w:val="left"/>
        <w:rPr>
          <w:b/>
          <w:sz w:val="24"/>
          <w:szCs w:val="24"/>
        </w:rPr>
      </w:pPr>
      <w:r w:rsidRPr="00E7397E">
        <w:rPr>
          <w:b/>
          <w:sz w:val="24"/>
          <w:szCs w:val="24"/>
        </w:rPr>
        <w:t>Counsel:</w:t>
      </w:r>
    </w:p>
    <w:p w:rsidR="00E7397E" w:rsidRPr="00E7397E" w:rsidP="00E7397E" w14:paraId="171F954B" w14:textId="77777777">
      <w:pPr>
        <w:spacing w:after="0" w:line="240" w:lineRule="auto"/>
        <w:jc w:val="left"/>
        <w:rPr>
          <w:b/>
          <w:sz w:val="24"/>
          <w:szCs w:val="24"/>
        </w:rPr>
      </w:pPr>
    </w:p>
    <w:p w:rsidR="00E7397E" w:rsidRPr="00E7397E" w:rsidP="00E7397E" w14:paraId="31AF14F2" w14:textId="77777777">
      <w:pPr>
        <w:spacing w:after="0" w:line="240" w:lineRule="auto"/>
        <w:jc w:val="left"/>
        <w:rPr>
          <w:color w:val="212121"/>
          <w:sz w:val="24"/>
          <w:szCs w:val="24"/>
          <w:shd w:val="clear" w:color="auto" w:fill="FFFFFF"/>
        </w:rPr>
      </w:pPr>
      <w:r w:rsidRPr="00E7397E">
        <w:rPr>
          <w:color w:val="212121"/>
          <w:sz w:val="24"/>
          <w:szCs w:val="24"/>
          <w:shd w:val="clear" w:color="auto" w:fill="FFFFFF"/>
        </w:rPr>
        <w:t xml:space="preserve">John L. Staley, under appointment by the Supreme Court, for Defendant and Appellant. </w:t>
      </w:r>
    </w:p>
    <w:p w:rsidR="00E7397E" w:rsidRPr="00E7397E" w:rsidP="00E7397E" w14:paraId="24C35252" w14:textId="77777777">
      <w:pPr>
        <w:spacing w:after="0" w:line="240" w:lineRule="auto"/>
        <w:jc w:val="left"/>
        <w:rPr>
          <w:color w:val="212121"/>
          <w:sz w:val="24"/>
          <w:szCs w:val="24"/>
          <w:shd w:val="clear" w:color="auto" w:fill="FFFFFF"/>
        </w:rPr>
      </w:pPr>
    </w:p>
    <w:p w:rsidR="00E7397E" w:rsidRPr="00E7397E" w:rsidP="00E7397E" w14:paraId="7439D56C" w14:textId="77777777">
      <w:pPr>
        <w:spacing w:after="0" w:line="240" w:lineRule="auto"/>
        <w:jc w:val="left"/>
        <w:rPr>
          <w:color w:val="212121"/>
          <w:sz w:val="24"/>
          <w:szCs w:val="24"/>
          <w:shd w:val="clear" w:color="auto" w:fill="FFFFFF"/>
        </w:rPr>
      </w:pPr>
      <w:r w:rsidRPr="00E7397E">
        <w:rPr>
          <w:color w:val="212121"/>
          <w:sz w:val="24"/>
          <w:szCs w:val="24"/>
          <w:shd w:val="clear" w:color="auto" w:fill="FFFFFF"/>
        </w:rPr>
        <w:t xml:space="preserve">Rob Bonta, Attorney General, Lance E. Winters, Chief Assistant Attorney General, Michael P. Farrell, Assistant Attorney General, Clara M. Levers, Julie A. Hokans, Rachelle A. Newcomb and Clara M. Levers, Deputy Attorneys General, for Plaintiff and Respondent. </w:t>
      </w:r>
      <w:r w:rsidRPr="00E7397E">
        <w:rPr>
          <w:color w:val="212121"/>
          <w:sz w:val="24"/>
          <w:szCs w:val="24"/>
          <w:shd w:val="clear" w:color="auto" w:fill="FFFFFF"/>
        </w:rPr>
        <w:br w:type="page"/>
      </w:r>
      <w:r w:rsidRPr="00E7397E">
        <w:rPr>
          <w:b/>
          <w:sz w:val="24"/>
          <w:szCs w:val="24"/>
        </w:rPr>
        <w:t xml:space="preserve">Counsel who argued in Supreme Court (not intended for publication with opinion): </w:t>
      </w:r>
    </w:p>
    <w:p w:rsidR="00E7397E" w:rsidRPr="00E7397E" w:rsidP="00E7397E" w14:paraId="69BD94EE" w14:textId="77777777">
      <w:pPr>
        <w:spacing w:after="0" w:line="240" w:lineRule="auto"/>
        <w:jc w:val="left"/>
        <w:rPr>
          <w:sz w:val="24"/>
          <w:szCs w:val="24"/>
        </w:rPr>
      </w:pPr>
    </w:p>
    <w:p w:rsidR="00E7397E" w:rsidRPr="00E7397E" w:rsidP="00E7397E" w14:paraId="290762AD" w14:textId="77777777">
      <w:pPr>
        <w:spacing w:after="0" w:line="240" w:lineRule="auto"/>
        <w:jc w:val="left"/>
        <w:rPr>
          <w:sz w:val="24"/>
          <w:szCs w:val="24"/>
        </w:rPr>
      </w:pPr>
      <w:r w:rsidRPr="00E7397E">
        <w:rPr>
          <w:sz w:val="24"/>
          <w:szCs w:val="24"/>
        </w:rPr>
        <w:t>John L. Staley</w:t>
      </w:r>
    </w:p>
    <w:p w:rsidR="00E7397E" w:rsidRPr="00E7397E" w:rsidP="00E7397E" w14:paraId="1B615620" w14:textId="77777777">
      <w:pPr>
        <w:spacing w:after="0" w:line="240" w:lineRule="auto"/>
        <w:jc w:val="left"/>
        <w:rPr>
          <w:sz w:val="24"/>
          <w:szCs w:val="24"/>
        </w:rPr>
      </w:pPr>
      <w:r w:rsidRPr="00E7397E">
        <w:rPr>
          <w:sz w:val="24"/>
          <w:szCs w:val="24"/>
        </w:rPr>
        <w:t>Attorney at Law</w:t>
      </w:r>
    </w:p>
    <w:p w:rsidR="00E7397E" w:rsidRPr="00E7397E" w:rsidP="00E7397E" w14:paraId="0031C3D9" w14:textId="77777777">
      <w:pPr>
        <w:spacing w:after="0" w:line="240" w:lineRule="auto"/>
        <w:jc w:val="left"/>
        <w:rPr>
          <w:sz w:val="24"/>
          <w:szCs w:val="24"/>
        </w:rPr>
      </w:pPr>
      <w:r w:rsidRPr="00E7397E">
        <w:rPr>
          <w:sz w:val="24"/>
          <w:szCs w:val="24"/>
        </w:rPr>
        <w:t>12463 Rancho Bernardo Road, No. 372</w:t>
      </w:r>
    </w:p>
    <w:p w:rsidR="00E7397E" w:rsidRPr="00E7397E" w:rsidP="00E7397E" w14:paraId="1033147B" w14:textId="77777777">
      <w:pPr>
        <w:spacing w:after="0" w:line="240" w:lineRule="auto"/>
        <w:jc w:val="left"/>
        <w:rPr>
          <w:sz w:val="24"/>
          <w:szCs w:val="24"/>
        </w:rPr>
      </w:pPr>
      <w:r w:rsidRPr="00E7397E">
        <w:rPr>
          <w:sz w:val="24"/>
          <w:szCs w:val="24"/>
        </w:rPr>
        <w:t>San Diego, CA 92128</w:t>
      </w:r>
    </w:p>
    <w:p w:rsidR="00E7397E" w:rsidRPr="00E7397E" w:rsidP="00E7397E" w14:paraId="12A57274" w14:textId="77777777">
      <w:pPr>
        <w:spacing w:after="0" w:line="240" w:lineRule="auto"/>
        <w:jc w:val="left"/>
        <w:rPr>
          <w:sz w:val="24"/>
          <w:szCs w:val="24"/>
        </w:rPr>
      </w:pPr>
      <w:r w:rsidRPr="00E7397E">
        <w:rPr>
          <w:sz w:val="24"/>
          <w:szCs w:val="24"/>
        </w:rPr>
        <w:t>(858) 335-2713</w:t>
      </w:r>
    </w:p>
    <w:p w:rsidR="00E7397E" w:rsidRPr="00E7397E" w:rsidP="00E7397E" w14:paraId="70247DB9" w14:textId="77777777">
      <w:pPr>
        <w:spacing w:after="0" w:line="240" w:lineRule="auto"/>
        <w:jc w:val="left"/>
        <w:rPr>
          <w:sz w:val="24"/>
          <w:szCs w:val="24"/>
        </w:rPr>
      </w:pPr>
    </w:p>
    <w:p w:rsidR="00E7397E" w:rsidRPr="00E7397E" w:rsidP="00E7397E" w14:paraId="42F80D56" w14:textId="77777777">
      <w:pPr>
        <w:spacing w:after="0" w:line="240" w:lineRule="auto"/>
        <w:jc w:val="left"/>
        <w:rPr>
          <w:color w:val="212121"/>
          <w:sz w:val="24"/>
          <w:szCs w:val="24"/>
          <w:shd w:val="clear" w:color="auto" w:fill="FFFFFF"/>
        </w:rPr>
      </w:pPr>
      <w:r w:rsidRPr="00E7397E">
        <w:rPr>
          <w:color w:val="212121"/>
          <w:sz w:val="24"/>
          <w:szCs w:val="24"/>
          <w:shd w:val="clear" w:color="auto" w:fill="FFFFFF"/>
        </w:rPr>
        <w:t>Clara M. Levers</w:t>
      </w:r>
    </w:p>
    <w:p w:rsidR="00E7397E" w:rsidRPr="00E7397E" w:rsidP="00E7397E" w14:paraId="41247448" w14:textId="77777777">
      <w:pPr>
        <w:spacing w:after="0" w:line="240" w:lineRule="auto"/>
        <w:jc w:val="left"/>
        <w:rPr>
          <w:color w:val="212121"/>
          <w:sz w:val="24"/>
          <w:szCs w:val="24"/>
          <w:shd w:val="clear" w:color="auto" w:fill="FFFFFF"/>
        </w:rPr>
      </w:pPr>
      <w:r w:rsidRPr="00E7397E">
        <w:rPr>
          <w:color w:val="212121"/>
          <w:sz w:val="24"/>
          <w:szCs w:val="24"/>
          <w:shd w:val="clear" w:color="auto" w:fill="FFFFFF"/>
        </w:rPr>
        <w:t>Deputy Attorney General</w:t>
      </w:r>
    </w:p>
    <w:p w:rsidR="00E7397E" w:rsidRPr="00E7397E" w:rsidP="00E7397E" w14:paraId="2E8DD868" w14:textId="77777777">
      <w:pPr>
        <w:spacing w:after="0" w:line="240" w:lineRule="auto"/>
        <w:jc w:val="left"/>
        <w:rPr>
          <w:color w:val="212121"/>
          <w:sz w:val="24"/>
          <w:szCs w:val="24"/>
          <w:shd w:val="clear" w:color="auto" w:fill="FFFFFF"/>
        </w:rPr>
      </w:pPr>
      <w:r w:rsidRPr="00E7397E">
        <w:rPr>
          <w:color w:val="212121"/>
          <w:sz w:val="24"/>
          <w:szCs w:val="24"/>
          <w:shd w:val="clear" w:color="auto" w:fill="FFFFFF"/>
        </w:rPr>
        <w:t>1300 I Street</w:t>
      </w:r>
    </w:p>
    <w:p w:rsidR="00E7397E" w:rsidRPr="00E7397E" w:rsidP="00E7397E" w14:paraId="12B3D6FD" w14:textId="77777777">
      <w:pPr>
        <w:spacing w:after="0" w:line="240" w:lineRule="auto"/>
        <w:jc w:val="left"/>
        <w:rPr>
          <w:color w:val="212121"/>
          <w:sz w:val="24"/>
          <w:szCs w:val="24"/>
          <w:shd w:val="clear" w:color="auto" w:fill="FFFFFF"/>
        </w:rPr>
      </w:pPr>
      <w:r w:rsidRPr="00E7397E">
        <w:rPr>
          <w:color w:val="212121"/>
          <w:sz w:val="24"/>
          <w:szCs w:val="24"/>
          <w:shd w:val="clear" w:color="auto" w:fill="FFFFFF"/>
        </w:rPr>
        <w:t>Sacramento, CA 95814</w:t>
      </w:r>
    </w:p>
    <w:p w:rsidR="00E7397E" w:rsidRPr="00E7397E" w:rsidP="00E7397E" w14:paraId="184B6D26" w14:textId="77777777">
      <w:pPr>
        <w:spacing w:after="0" w:line="240" w:lineRule="auto"/>
        <w:jc w:val="left"/>
        <w:rPr>
          <w:color w:val="212121"/>
          <w:sz w:val="24"/>
          <w:szCs w:val="24"/>
          <w:shd w:val="clear" w:color="auto" w:fill="FFFFFF"/>
        </w:rPr>
      </w:pPr>
      <w:r w:rsidRPr="00E7397E">
        <w:rPr>
          <w:color w:val="212121"/>
          <w:sz w:val="24"/>
          <w:szCs w:val="24"/>
          <w:shd w:val="clear" w:color="auto" w:fill="FFFFFF"/>
        </w:rPr>
        <w:t>(916) 210-7773</w:t>
      </w:r>
    </w:p>
    <w:p w:rsidR="00E7397E" w:rsidRPr="00E7397E" w:rsidP="00E7397E" w14:paraId="20A6F7FD" w14:textId="77777777">
      <w:pPr>
        <w:spacing w:after="0" w:line="240" w:lineRule="auto"/>
        <w:jc w:val="left"/>
        <w:rPr>
          <w:sz w:val="24"/>
          <w:szCs w:val="24"/>
        </w:rPr>
      </w:pPr>
    </w:p>
    <w:p w:rsidR="00F46625" w:rsidRPr="00A54E74" w:rsidP="00447EE0" w14:paraId="01F859B9" w14:textId="77777777">
      <w:pPr>
        <w:tabs>
          <w:tab w:val="left" w:pos="1440"/>
        </w:tabs>
      </w:pPr>
    </w:p>
    <w:sectPr w:rsidSect="00EC2BB8">
      <w:headerReference w:type="default" r:id="rId8"/>
      <w:footerReference w:type="default" r:id="rId9"/>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7501" w14:paraId="01F859BD"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4E74" w14:paraId="01F859BE"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97E" w:rsidRPr="00E7397E" w:rsidP="00E7397E" w14:paraId="150A89C9" w14:textId="505493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4E74" w14:paraId="01F859BA" w14:textId="77777777">
    <w:pPr>
      <w:pStyle w:val="Header"/>
    </w:pPr>
    <w:r>
      <w:t>PEOPLE v. CARTER</w:t>
    </w:r>
  </w:p>
  <w:p w:rsidR="00A54E74" w14:paraId="01F859BB" w14:textId="77777777">
    <w:pPr>
      <w:pStyle w:val="Header"/>
    </w:pPr>
    <w:r>
      <w:t>Opinion of the Court by Liu, J.</w:t>
    </w:r>
  </w:p>
  <w:p w:rsidR="00A54E74" w14:paraId="01F859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97E" w:rsidRPr="00E7397E" w:rsidP="00E7397E" w14:paraId="1F9AAC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C450D2"/>
    <w:multiLevelType w:val="hybridMultilevel"/>
    <w:tmpl w:val="92B822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26"/>
    <w:rsid w:val="00000518"/>
    <w:rsid w:val="000006EC"/>
    <w:rsid w:val="000013A0"/>
    <w:rsid w:val="00001621"/>
    <w:rsid w:val="0000177E"/>
    <w:rsid w:val="00001B02"/>
    <w:rsid w:val="00001FA7"/>
    <w:rsid w:val="0000208B"/>
    <w:rsid w:val="000020D5"/>
    <w:rsid w:val="000021E6"/>
    <w:rsid w:val="00002860"/>
    <w:rsid w:val="00002B69"/>
    <w:rsid w:val="00003208"/>
    <w:rsid w:val="00003727"/>
    <w:rsid w:val="0000396D"/>
    <w:rsid w:val="000039AC"/>
    <w:rsid w:val="00003C8E"/>
    <w:rsid w:val="00004862"/>
    <w:rsid w:val="000061D8"/>
    <w:rsid w:val="00006306"/>
    <w:rsid w:val="0000715C"/>
    <w:rsid w:val="00007B02"/>
    <w:rsid w:val="00007D73"/>
    <w:rsid w:val="00010848"/>
    <w:rsid w:val="00010FF5"/>
    <w:rsid w:val="00011D9C"/>
    <w:rsid w:val="00012105"/>
    <w:rsid w:val="0001336C"/>
    <w:rsid w:val="000133BE"/>
    <w:rsid w:val="00013E94"/>
    <w:rsid w:val="00014175"/>
    <w:rsid w:val="00015463"/>
    <w:rsid w:val="00015971"/>
    <w:rsid w:val="00015B06"/>
    <w:rsid w:val="000160E3"/>
    <w:rsid w:val="00017364"/>
    <w:rsid w:val="00017577"/>
    <w:rsid w:val="00017DD7"/>
    <w:rsid w:val="0002000D"/>
    <w:rsid w:val="000207B6"/>
    <w:rsid w:val="00020FFF"/>
    <w:rsid w:val="00021568"/>
    <w:rsid w:val="00021942"/>
    <w:rsid w:val="00024280"/>
    <w:rsid w:val="00025546"/>
    <w:rsid w:val="00025799"/>
    <w:rsid w:val="00027444"/>
    <w:rsid w:val="00027B97"/>
    <w:rsid w:val="000306EC"/>
    <w:rsid w:val="00031BA1"/>
    <w:rsid w:val="00031C6D"/>
    <w:rsid w:val="00031CE4"/>
    <w:rsid w:val="00033BE1"/>
    <w:rsid w:val="00033E22"/>
    <w:rsid w:val="00034A93"/>
    <w:rsid w:val="00034F8D"/>
    <w:rsid w:val="00035C66"/>
    <w:rsid w:val="000360D7"/>
    <w:rsid w:val="000367F3"/>
    <w:rsid w:val="000372C7"/>
    <w:rsid w:val="00040BCE"/>
    <w:rsid w:val="000413AA"/>
    <w:rsid w:val="00041951"/>
    <w:rsid w:val="00042326"/>
    <w:rsid w:val="000431D5"/>
    <w:rsid w:val="000436A3"/>
    <w:rsid w:val="00044028"/>
    <w:rsid w:val="000448E6"/>
    <w:rsid w:val="00044BA8"/>
    <w:rsid w:val="00045B03"/>
    <w:rsid w:val="00045F38"/>
    <w:rsid w:val="00045F70"/>
    <w:rsid w:val="000463C6"/>
    <w:rsid w:val="0004663C"/>
    <w:rsid w:val="000466AA"/>
    <w:rsid w:val="00046732"/>
    <w:rsid w:val="00047828"/>
    <w:rsid w:val="000478A4"/>
    <w:rsid w:val="00047935"/>
    <w:rsid w:val="000505FF"/>
    <w:rsid w:val="00050CA2"/>
    <w:rsid w:val="000524A3"/>
    <w:rsid w:val="0005281D"/>
    <w:rsid w:val="00052B57"/>
    <w:rsid w:val="00052DAF"/>
    <w:rsid w:val="00052E62"/>
    <w:rsid w:val="00053EC7"/>
    <w:rsid w:val="00055555"/>
    <w:rsid w:val="000565F5"/>
    <w:rsid w:val="00056CDA"/>
    <w:rsid w:val="00056DDC"/>
    <w:rsid w:val="00057F53"/>
    <w:rsid w:val="000606A2"/>
    <w:rsid w:val="00060765"/>
    <w:rsid w:val="00061281"/>
    <w:rsid w:val="000617CE"/>
    <w:rsid w:val="00062205"/>
    <w:rsid w:val="0006397B"/>
    <w:rsid w:val="00064751"/>
    <w:rsid w:val="0006529D"/>
    <w:rsid w:val="000654F7"/>
    <w:rsid w:val="00066386"/>
    <w:rsid w:val="00070B52"/>
    <w:rsid w:val="000713CF"/>
    <w:rsid w:val="0007280B"/>
    <w:rsid w:val="00072856"/>
    <w:rsid w:val="00073D85"/>
    <w:rsid w:val="00073E48"/>
    <w:rsid w:val="00073FC4"/>
    <w:rsid w:val="00075996"/>
    <w:rsid w:val="00075A4F"/>
    <w:rsid w:val="00075F3C"/>
    <w:rsid w:val="000776BD"/>
    <w:rsid w:val="0007778C"/>
    <w:rsid w:val="0007790F"/>
    <w:rsid w:val="00077E9B"/>
    <w:rsid w:val="000808EB"/>
    <w:rsid w:val="00080E36"/>
    <w:rsid w:val="0008280A"/>
    <w:rsid w:val="0008307D"/>
    <w:rsid w:val="00086F99"/>
    <w:rsid w:val="000871AD"/>
    <w:rsid w:val="0008760D"/>
    <w:rsid w:val="000879C4"/>
    <w:rsid w:val="000901EC"/>
    <w:rsid w:val="00090519"/>
    <w:rsid w:val="000909B7"/>
    <w:rsid w:val="000914DA"/>
    <w:rsid w:val="00091B3B"/>
    <w:rsid w:val="00091CFE"/>
    <w:rsid w:val="00092276"/>
    <w:rsid w:val="00092AF4"/>
    <w:rsid w:val="00092C15"/>
    <w:rsid w:val="00093254"/>
    <w:rsid w:val="000935D0"/>
    <w:rsid w:val="000945B0"/>
    <w:rsid w:val="00094606"/>
    <w:rsid w:val="00094709"/>
    <w:rsid w:val="0009482D"/>
    <w:rsid w:val="00094945"/>
    <w:rsid w:val="00094C1F"/>
    <w:rsid w:val="000973B2"/>
    <w:rsid w:val="00097590"/>
    <w:rsid w:val="000975CC"/>
    <w:rsid w:val="00097FB5"/>
    <w:rsid w:val="000A01A8"/>
    <w:rsid w:val="000A0872"/>
    <w:rsid w:val="000A0F38"/>
    <w:rsid w:val="000A1A46"/>
    <w:rsid w:val="000A2081"/>
    <w:rsid w:val="000A21A4"/>
    <w:rsid w:val="000A359A"/>
    <w:rsid w:val="000A3BA0"/>
    <w:rsid w:val="000A412F"/>
    <w:rsid w:val="000A4640"/>
    <w:rsid w:val="000A4AA8"/>
    <w:rsid w:val="000A5316"/>
    <w:rsid w:val="000A587B"/>
    <w:rsid w:val="000A5A82"/>
    <w:rsid w:val="000A6598"/>
    <w:rsid w:val="000A6BA1"/>
    <w:rsid w:val="000A739A"/>
    <w:rsid w:val="000A7DB0"/>
    <w:rsid w:val="000B03BA"/>
    <w:rsid w:val="000B0B54"/>
    <w:rsid w:val="000B0C4C"/>
    <w:rsid w:val="000B0D4A"/>
    <w:rsid w:val="000B20A8"/>
    <w:rsid w:val="000B329D"/>
    <w:rsid w:val="000B3577"/>
    <w:rsid w:val="000B3A73"/>
    <w:rsid w:val="000B44A1"/>
    <w:rsid w:val="000B4B1D"/>
    <w:rsid w:val="000B5C7A"/>
    <w:rsid w:val="000B5FD9"/>
    <w:rsid w:val="000B7002"/>
    <w:rsid w:val="000B7092"/>
    <w:rsid w:val="000C0C48"/>
    <w:rsid w:val="000C1525"/>
    <w:rsid w:val="000C1FD5"/>
    <w:rsid w:val="000C2E97"/>
    <w:rsid w:val="000C53F7"/>
    <w:rsid w:val="000C6757"/>
    <w:rsid w:val="000D07F8"/>
    <w:rsid w:val="000D0A8F"/>
    <w:rsid w:val="000D2374"/>
    <w:rsid w:val="000D3B1A"/>
    <w:rsid w:val="000D5543"/>
    <w:rsid w:val="000D6A84"/>
    <w:rsid w:val="000D70A9"/>
    <w:rsid w:val="000D7120"/>
    <w:rsid w:val="000D7F91"/>
    <w:rsid w:val="000E0074"/>
    <w:rsid w:val="000E04CE"/>
    <w:rsid w:val="000E19B8"/>
    <w:rsid w:val="000E1E53"/>
    <w:rsid w:val="000E29FD"/>
    <w:rsid w:val="000E3D7E"/>
    <w:rsid w:val="000E5E01"/>
    <w:rsid w:val="000E5F7B"/>
    <w:rsid w:val="000E61AF"/>
    <w:rsid w:val="000E61D3"/>
    <w:rsid w:val="000E66C1"/>
    <w:rsid w:val="000E6AE5"/>
    <w:rsid w:val="000E7383"/>
    <w:rsid w:val="000F00C0"/>
    <w:rsid w:val="000F0E1E"/>
    <w:rsid w:val="000F2534"/>
    <w:rsid w:val="000F4313"/>
    <w:rsid w:val="000F4810"/>
    <w:rsid w:val="000F4907"/>
    <w:rsid w:val="000F4CF8"/>
    <w:rsid w:val="000F4CFA"/>
    <w:rsid w:val="000F5079"/>
    <w:rsid w:val="000F72D8"/>
    <w:rsid w:val="000F773F"/>
    <w:rsid w:val="001001B1"/>
    <w:rsid w:val="001013CD"/>
    <w:rsid w:val="001014F4"/>
    <w:rsid w:val="00102767"/>
    <w:rsid w:val="00104522"/>
    <w:rsid w:val="001045ED"/>
    <w:rsid w:val="00104BC8"/>
    <w:rsid w:val="0010745C"/>
    <w:rsid w:val="00107A77"/>
    <w:rsid w:val="0011061C"/>
    <w:rsid w:val="00110AB2"/>
    <w:rsid w:val="00111791"/>
    <w:rsid w:val="00111D14"/>
    <w:rsid w:val="00111D59"/>
    <w:rsid w:val="00111DF1"/>
    <w:rsid w:val="00113D92"/>
    <w:rsid w:val="001145B4"/>
    <w:rsid w:val="00114B42"/>
    <w:rsid w:val="00114DA3"/>
    <w:rsid w:val="00115D84"/>
    <w:rsid w:val="00116148"/>
    <w:rsid w:val="001164AB"/>
    <w:rsid w:val="001164BA"/>
    <w:rsid w:val="00116513"/>
    <w:rsid w:val="00116905"/>
    <w:rsid w:val="00116A9A"/>
    <w:rsid w:val="001208DD"/>
    <w:rsid w:val="00121134"/>
    <w:rsid w:val="00121298"/>
    <w:rsid w:val="001217A8"/>
    <w:rsid w:val="0012197B"/>
    <w:rsid w:val="00122B41"/>
    <w:rsid w:val="001235CE"/>
    <w:rsid w:val="001240CE"/>
    <w:rsid w:val="0012484D"/>
    <w:rsid w:val="001256CE"/>
    <w:rsid w:val="0012579C"/>
    <w:rsid w:val="0012594C"/>
    <w:rsid w:val="00126DD7"/>
    <w:rsid w:val="00126E3E"/>
    <w:rsid w:val="001300C8"/>
    <w:rsid w:val="0013083E"/>
    <w:rsid w:val="00130B1F"/>
    <w:rsid w:val="00130D54"/>
    <w:rsid w:val="0013126F"/>
    <w:rsid w:val="00131877"/>
    <w:rsid w:val="00132E18"/>
    <w:rsid w:val="00133EF4"/>
    <w:rsid w:val="00134336"/>
    <w:rsid w:val="00134389"/>
    <w:rsid w:val="00134676"/>
    <w:rsid w:val="00135E64"/>
    <w:rsid w:val="00135F17"/>
    <w:rsid w:val="001364C7"/>
    <w:rsid w:val="00136553"/>
    <w:rsid w:val="001375E9"/>
    <w:rsid w:val="0014093B"/>
    <w:rsid w:val="00140AFF"/>
    <w:rsid w:val="00140E28"/>
    <w:rsid w:val="00142181"/>
    <w:rsid w:val="00142A77"/>
    <w:rsid w:val="001436FD"/>
    <w:rsid w:val="00143B76"/>
    <w:rsid w:val="00143D44"/>
    <w:rsid w:val="0014401D"/>
    <w:rsid w:val="00144B08"/>
    <w:rsid w:val="00145D0C"/>
    <w:rsid w:val="00145D33"/>
    <w:rsid w:val="00147061"/>
    <w:rsid w:val="00150130"/>
    <w:rsid w:val="00150390"/>
    <w:rsid w:val="0015043B"/>
    <w:rsid w:val="0015063A"/>
    <w:rsid w:val="00151522"/>
    <w:rsid w:val="00151CD5"/>
    <w:rsid w:val="00152A51"/>
    <w:rsid w:val="00152D2C"/>
    <w:rsid w:val="0015304A"/>
    <w:rsid w:val="001532B8"/>
    <w:rsid w:val="0015400B"/>
    <w:rsid w:val="00154487"/>
    <w:rsid w:val="001546F6"/>
    <w:rsid w:val="00155585"/>
    <w:rsid w:val="0015566F"/>
    <w:rsid w:val="001556D7"/>
    <w:rsid w:val="00156111"/>
    <w:rsid w:val="0015789E"/>
    <w:rsid w:val="00157C1E"/>
    <w:rsid w:val="00160433"/>
    <w:rsid w:val="001608F0"/>
    <w:rsid w:val="00162488"/>
    <w:rsid w:val="00162C5C"/>
    <w:rsid w:val="001634E0"/>
    <w:rsid w:val="00163730"/>
    <w:rsid w:val="0016389B"/>
    <w:rsid w:val="0016497C"/>
    <w:rsid w:val="001651A4"/>
    <w:rsid w:val="001652D0"/>
    <w:rsid w:val="001656C5"/>
    <w:rsid w:val="001669E6"/>
    <w:rsid w:val="00167170"/>
    <w:rsid w:val="00167A8C"/>
    <w:rsid w:val="001707AE"/>
    <w:rsid w:val="00170CD0"/>
    <w:rsid w:val="00171267"/>
    <w:rsid w:val="00171886"/>
    <w:rsid w:val="001724E4"/>
    <w:rsid w:val="001727EE"/>
    <w:rsid w:val="0017286C"/>
    <w:rsid w:val="00173126"/>
    <w:rsid w:val="00173A3E"/>
    <w:rsid w:val="00173E8A"/>
    <w:rsid w:val="001740DA"/>
    <w:rsid w:val="00175309"/>
    <w:rsid w:val="00175BEF"/>
    <w:rsid w:val="0017666C"/>
    <w:rsid w:val="00176D3C"/>
    <w:rsid w:val="001779F8"/>
    <w:rsid w:val="0018022F"/>
    <w:rsid w:val="001806E9"/>
    <w:rsid w:val="0018159A"/>
    <w:rsid w:val="00181655"/>
    <w:rsid w:val="001819D7"/>
    <w:rsid w:val="001831AA"/>
    <w:rsid w:val="001836AF"/>
    <w:rsid w:val="00183DFD"/>
    <w:rsid w:val="001849CD"/>
    <w:rsid w:val="00184C69"/>
    <w:rsid w:val="00185C14"/>
    <w:rsid w:val="00190ADF"/>
    <w:rsid w:val="00190F1D"/>
    <w:rsid w:val="00191052"/>
    <w:rsid w:val="00191E97"/>
    <w:rsid w:val="00191EBB"/>
    <w:rsid w:val="00192A95"/>
    <w:rsid w:val="00192EAE"/>
    <w:rsid w:val="00194217"/>
    <w:rsid w:val="0019523F"/>
    <w:rsid w:val="00196163"/>
    <w:rsid w:val="001962DE"/>
    <w:rsid w:val="00196D6A"/>
    <w:rsid w:val="001A0B36"/>
    <w:rsid w:val="001A34A2"/>
    <w:rsid w:val="001A4635"/>
    <w:rsid w:val="001A4712"/>
    <w:rsid w:val="001A4FFD"/>
    <w:rsid w:val="001A5C8D"/>
    <w:rsid w:val="001A64EF"/>
    <w:rsid w:val="001A6C95"/>
    <w:rsid w:val="001B01D7"/>
    <w:rsid w:val="001B063E"/>
    <w:rsid w:val="001B06FC"/>
    <w:rsid w:val="001B07B7"/>
    <w:rsid w:val="001B1BED"/>
    <w:rsid w:val="001B42F8"/>
    <w:rsid w:val="001B44CA"/>
    <w:rsid w:val="001B5345"/>
    <w:rsid w:val="001B578F"/>
    <w:rsid w:val="001B58F6"/>
    <w:rsid w:val="001B7CE4"/>
    <w:rsid w:val="001C049D"/>
    <w:rsid w:val="001C28F5"/>
    <w:rsid w:val="001C2AEB"/>
    <w:rsid w:val="001C332A"/>
    <w:rsid w:val="001C3845"/>
    <w:rsid w:val="001C3D65"/>
    <w:rsid w:val="001C4C9C"/>
    <w:rsid w:val="001C5ADE"/>
    <w:rsid w:val="001C69BC"/>
    <w:rsid w:val="001D0C6C"/>
    <w:rsid w:val="001D0DE9"/>
    <w:rsid w:val="001D1A32"/>
    <w:rsid w:val="001D1C59"/>
    <w:rsid w:val="001D31F3"/>
    <w:rsid w:val="001D343F"/>
    <w:rsid w:val="001D34E6"/>
    <w:rsid w:val="001D3847"/>
    <w:rsid w:val="001D3B3B"/>
    <w:rsid w:val="001D3B8A"/>
    <w:rsid w:val="001D4CBA"/>
    <w:rsid w:val="001D7593"/>
    <w:rsid w:val="001E0229"/>
    <w:rsid w:val="001E06E0"/>
    <w:rsid w:val="001E0D8E"/>
    <w:rsid w:val="001E1072"/>
    <w:rsid w:val="001E13F0"/>
    <w:rsid w:val="001E147C"/>
    <w:rsid w:val="001E1608"/>
    <w:rsid w:val="001E179E"/>
    <w:rsid w:val="001E2057"/>
    <w:rsid w:val="001E28B5"/>
    <w:rsid w:val="001E2C6E"/>
    <w:rsid w:val="001E34C8"/>
    <w:rsid w:val="001E3EA8"/>
    <w:rsid w:val="001E42D7"/>
    <w:rsid w:val="001E47E6"/>
    <w:rsid w:val="001E4C7C"/>
    <w:rsid w:val="001E61B7"/>
    <w:rsid w:val="001E6E1B"/>
    <w:rsid w:val="001E7C52"/>
    <w:rsid w:val="001F057F"/>
    <w:rsid w:val="001F1352"/>
    <w:rsid w:val="001F1425"/>
    <w:rsid w:val="001F167C"/>
    <w:rsid w:val="001F1A4F"/>
    <w:rsid w:val="001F1D23"/>
    <w:rsid w:val="001F2995"/>
    <w:rsid w:val="001F32B8"/>
    <w:rsid w:val="001F359E"/>
    <w:rsid w:val="001F36AD"/>
    <w:rsid w:val="001F3BCF"/>
    <w:rsid w:val="001F5887"/>
    <w:rsid w:val="001F5CCD"/>
    <w:rsid w:val="001F5D42"/>
    <w:rsid w:val="001F799E"/>
    <w:rsid w:val="00200D99"/>
    <w:rsid w:val="00201181"/>
    <w:rsid w:val="00201C36"/>
    <w:rsid w:val="00201ED6"/>
    <w:rsid w:val="002036D5"/>
    <w:rsid w:val="00204A78"/>
    <w:rsid w:val="00205AAC"/>
    <w:rsid w:val="00205E70"/>
    <w:rsid w:val="00206335"/>
    <w:rsid w:val="002064AE"/>
    <w:rsid w:val="00206601"/>
    <w:rsid w:val="00206A53"/>
    <w:rsid w:val="00206EDE"/>
    <w:rsid w:val="00207710"/>
    <w:rsid w:val="00211632"/>
    <w:rsid w:val="002119CA"/>
    <w:rsid w:val="00211B7C"/>
    <w:rsid w:val="00211C65"/>
    <w:rsid w:val="00211EB9"/>
    <w:rsid w:val="002124B5"/>
    <w:rsid w:val="00212F9B"/>
    <w:rsid w:val="00213AA3"/>
    <w:rsid w:val="00213E6A"/>
    <w:rsid w:val="00214599"/>
    <w:rsid w:val="0021603F"/>
    <w:rsid w:val="00216560"/>
    <w:rsid w:val="00216989"/>
    <w:rsid w:val="00220316"/>
    <w:rsid w:val="00221A96"/>
    <w:rsid w:val="002222F4"/>
    <w:rsid w:val="00223306"/>
    <w:rsid w:val="0022331B"/>
    <w:rsid w:val="0022520E"/>
    <w:rsid w:val="00226047"/>
    <w:rsid w:val="0022731B"/>
    <w:rsid w:val="0022786B"/>
    <w:rsid w:val="00230871"/>
    <w:rsid w:val="002317B3"/>
    <w:rsid w:val="00231900"/>
    <w:rsid w:val="002323F3"/>
    <w:rsid w:val="00232B4B"/>
    <w:rsid w:val="002337FC"/>
    <w:rsid w:val="00233DF4"/>
    <w:rsid w:val="0023403C"/>
    <w:rsid w:val="002342BF"/>
    <w:rsid w:val="00234304"/>
    <w:rsid w:val="002346EA"/>
    <w:rsid w:val="00235093"/>
    <w:rsid w:val="002352C6"/>
    <w:rsid w:val="002364BA"/>
    <w:rsid w:val="00236533"/>
    <w:rsid w:val="00236749"/>
    <w:rsid w:val="002371C0"/>
    <w:rsid w:val="00237A97"/>
    <w:rsid w:val="00240582"/>
    <w:rsid w:val="002409FA"/>
    <w:rsid w:val="00240D24"/>
    <w:rsid w:val="00240D41"/>
    <w:rsid w:val="0024100A"/>
    <w:rsid w:val="0024185F"/>
    <w:rsid w:val="00241DD7"/>
    <w:rsid w:val="00242163"/>
    <w:rsid w:val="00242C8A"/>
    <w:rsid w:val="0024363F"/>
    <w:rsid w:val="002436C8"/>
    <w:rsid w:val="00243821"/>
    <w:rsid w:val="0024432E"/>
    <w:rsid w:val="00245369"/>
    <w:rsid w:val="002456B7"/>
    <w:rsid w:val="0024659B"/>
    <w:rsid w:val="00246619"/>
    <w:rsid w:val="00246759"/>
    <w:rsid w:val="00246C39"/>
    <w:rsid w:val="002500A9"/>
    <w:rsid w:val="00251AE2"/>
    <w:rsid w:val="00252462"/>
    <w:rsid w:val="0025372D"/>
    <w:rsid w:val="00253BA9"/>
    <w:rsid w:val="00255C95"/>
    <w:rsid w:val="002622F4"/>
    <w:rsid w:val="0026367E"/>
    <w:rsid w:val="00265D8A"/>
    <w:rsid w:val="0026696D"/>
    <w:rsid w:val="00266E68"/>
    <w:rsid w:val="0026743F"/>
    <w:rsid w:val="0026796C"/>
    <w:rsid w:val="00267E3B"/>
    <w:rsid w:val="00270006"/>
    <w:rsid w:val="002704DB"/>
    <w:rsid w:val="00270882"/>
    <w:rsid w:val="0027090E"/>
    <w:rsid w:val="00273A51"/>
    <w:rsid w:val="00275654"/>
    <w:rsid w:val="00275898"/>
    <w:rsid w:val="00275F0E"/>
    <w:rsid w:val="00276EC2"/>
    <w:rsid w:val="00277C09"/>
    <w:rsid w:val="00280905"/>
    <w:rsid w:val="00280A20"/>
    <w:rsid w:val="00280A36"/>
    <w:rsid w:val="00281155"/>
    <w:rsid w:val="002811A7"/>
    <w:rsid w:val="002811FE"/>
    <w:rsid w:val="00281728"/>
    <w:rsid w:val="00281DE7"/>
    <w:rsid w:val="002820C5"/>
    <w:rsid w:val="0028219A"/>
    <w:rsid w:val="0028252E"/>
    <w:rsid w:val="0028324E"/>
    <w:rsid w:val="002832CF"/>
    <w:rsid w:val="00283BE7"/>
    <w:rsid w:val="002840C2"/>
    <w:rsid w:val="00284ACD"/>
    <w:rsid w:val="002850ED"/>
    <w:rsid w:val="002861ED"/>
    <w:rsid w:val="0028740E"/>
    <w:rsid w:val="002878CA"/>
    <w:rsid w:val="00287D9D"/>
    <w:rsid w:val="00290192"/>
    <w:rsid w:val="0029042F"/>
    <w:rsid w:val="002913B3"/>
    <w:rsid w:val="00291DE9"/>
    <w:rsid w:val="00293871"/>
    <w:rsid w:val="00293B25"/>
    <w:rsid w:val="00293CAC"/>
    <w:rsid w:val="00294CAC"/>
    <w:rsid w:val="00296159"/>
    <w:rsid w:val="00296184"/>
    <w:rsid w:val="0029794A"/>
    <w:rsid w:val="002A0256"/>
    <w:rsid w:val="002A0948"/>
    <w:rsid w:val="002A0C69"/>
    <w:rsid w:val="002A0D86"/>
    <w:rsid w:val="002A144F"/>
    <w:rsid w:val="002A1FD1"/>
    <w:rsid w:val="002A2032"/>
    <w:rsid w:val="002A2D8B"/>
    <w:rsid w:val="002A31B4"/>
    <w:rsid w:val="002A3612"/>
    <w:rsid w:val="002A434E"/>
    <w:rsid w:val="002A4724"/>
    <w:rsid w:val="002A4B39"/>
    <w:rsid w:val="002A4EA9"/>
    <w:rsid w:val="002A59B4"/>
    <w:rsid w:val="002A59C1"/>
    <w:rsid w:val="002A5B1F"/>
    <w:rsid w:val="002A609D"/>
    <w:rsid w:val="002A62DD"/>
    <w:rsid w:val="002A6661"/>
    <w:rsid w:val="002A7B02"/>
    <w:rsid w:val="002B1E30"/>
    <w:rsid w:val="002B46E4"/>
    <w:rsid w:val="002B4DD8"/>
    <w:rsid w:val="002B524B"/>
    <w:rsid w:val="002B5330"/>
    <w:rsid w:val="002B5996"/>
    <w:rsid w:val="002B62D9"/>
    <w:rsid w:val="002B66D1"/>
    <w:rsid w:val="002B7751"/>
    <w:rsid w:val="002C01B7"/>
    <w:rsid w:val="002C12CC"/>
    <w:rsid w:val="002C2060"/>
    <w:rsid w:val="002C213E"/>
    <w:rsid w:val="002C2994"/>
    <w:rsid w:val="002C2B2C"/>
    <w:rsid w:val="002C2C70"/>
    <w:rsid w:val="002C2FBF"/>
    <w:rsid w:val="002C36F5"/>
    <w:rsid w:val="002C4339"/>
    <w:rsid w:val="002C5308"/>
    <w:rsid w:val="002C57DF"/>
    <w:rsid w:val="002C58EA"/>
    <w:rsid w:val="002C5F4C"/>
    <w:rsid w:val="002C63AC"/>
    <w:rsid w:val="002C6CFF"/>
    <w:rsid w:val="002C6E80"/>
    <w:rsid w:val="002C70AD"/>
    <w:rsid w:val="002C7539"/>
    <w:rsid w:val="002C75ED"/>
    <w:rsid w:val="002C7ED9"/>
    <w:rsid w:val="002D00EF"/>
    <w:rsid w:val="002D0B09"/>
    <w:rsid w:val="002D1208"/>
    <w:rsid w:val="002D12F2"/>
    <w:rsid w:val="002D13D1"/>
    <w:rsid w:val="002D2346"/>
    <w:rsid w:val="002D2606"/>
    <w:rsid w:val="002D29E4"/>
    <w:rsid w:val="002D383E"/>
    <w:rsid w:val="002D3BE8"/>
    <w:rsid w:val="002D425B"/>
    <w:rsid w:val="002D4497"/>
    <w:rsid w:val="002D464F"/>
    <w:rsid w:val="002D4941"/>
    <w:rsid w:val="002D5163"/>
    <w:rsid w:val="002D5451"/>
    <w:rsid w:val="002D5728"/>
    <w:rsid w:val="002D5E61"/>
    <w:rsid w:val="002D66E1"/>
    <w:rsid w:val="002D6FAB"/>
    <w:rsid w:val="002D75C5"/>
    <w:rsid w:val="002D77EB"/>
    <w:rsid w:val="002E08DA"/>
    <w:rsid w:val="002E0B51"/>
    <w:rsid w:val="002E1BFE"/>
    <w:rsid w:val="002E28E9"/>
    <w:rsid w:val="002E34D0"/>
    <w:rsid w:val="002E5491"/>
    <w:rsid w:val="002E54A3"/>
    <w:rsid w:val="002E55C0"/>
    <w:rsid w:val="002E5763"/>
    <w:rsid w:val="002E5E56"/>
    <w:rsid w:val="002E65DC"/>
    <w:rsid w:val="002E6FC4"/>
    <w:rsid w:val="002E7D33"/>
    <w:rsid w:val="002F0896"/>
    <w:rsid w:val="002F0FB5"/>
    <w:rsid w:val="002F1A5F"/>
    <w:rsid w:val="002F2718"/>
    <w:rsid w:val="002F337E"/>
    <w:rsid w:val="002F3700"/>
    <w:rsid w:val="002F3F76"/>
    <w:rsid w:val="002F434F"/>
    <w:rsid w:val="002F687C"/>
    <w:rsid w:val="002F688E"/>
    <w:rsid w:val="003001E5"/>
    <w:rsid w:val="00300240"/>
    <w:rsid w:val="00300895"/>
    <w:rsid w:val="00300BE7"/>
    <w:rsid w:val="00301450"/>
    <w:rsid w:val="00301BDA"/>
    <w:rsid w:val="00301FC2"/>
    <w:rsid w:val="00302BDA"/>
    <w:rsid w:val="00302E57"/>
    <w:rsid w:val="0030490F"/>
    <w:rsid w:val="003049FB"/>
    <w:rsid w:val="00304B6B"/>
    <w:rsid w:val="00304FA4"/>
    <w:rsid w:val="00305114"/>
    <w:rsid w:val="003060F9"/>
    <w:rsid w:val="00306DD4"/>
    <w:rsid w:val="003070F4"/>
    <w:rsid w:val="003079D3"/>
    <w:rsid w:val="00307C46"/>
    <w:rsid w:val="0031007B"/>
    <w:rsid w:val="003107CA"/>
    <w:rsid w:val="00310A80"/>
    <w:rsid w:val="00311A40"/>
    <w:rsid w:val="00312811"/>
    <w:rsid w:val="003134B1"/>
    <w:rsid w:val="00313DC6"/>
    <w:rsid w:val="003151E6"/>
    <w:rsid w:val="0031620C"/>
    <w:rsid w:val="003178C8"/>
    <w:rsid w:val="00320405"/>
    <w:rsid w:val="00320471"/>
    <w:rsid w:val="00320CF1"/>
    <w:rsid w:val="00321661"/>
    <w:rsid w:val="0032182E"/>
    <w:rsid w:val="0032212E"/>
    <w:rsid w:val="00322294"/>
    <w:rsid w:val="003224BC"/>
    <w:rsid w:val="00322F30"/>
    <w:rsid w:val="00322F49"/>
    <w:rsid w:val="00323764"/>
    <w:rsid w:val="00324550"/>
    <w:rsid w:val="00325131"/>
    <w:rsid w:val="00325510"/>
    <w:rsid w:val="00325641"/>
    <w:rsid w:val="0032596E"/>
    <w:rsid w:val="00325CB0"/>
    <w:rsid w:val="0032601D"/>
    <w:rsid w:val="0032658D"/>
    <w:rsid w:val="00326D53"/>
    <w:rsid w:val="00327133"/>
    <w:rsid w:val="00327E6E"/>
    <w:rsid w:val="0033026D"/>
    <w:rsid w:val="003309A2"/>
    <w:rsid w:val="003309D1"/>
    <w:rsid w:val="00330ACA"/>
    <w:rsid w:val="00330DD0"/>
    <w:rsid w:val="00331132"/>
    <w:rsid w:val="00331301"/>
    <w:rsid w:val="00331CD1"/>
    <w:rsid w:val="00332475"/>
    <w:rsid w:val="00332642"/>
    <w:rsid w:val="00333A9D"/>
    <w:rsid w:val="003342CB"/>
    <w:rsid w:val="00334D8B"/>
    <w:rsid w:val="00335537"/>
    <w:rsid w:val="00336496"/>
    <w:rsid w:val="0033688F"/>
    <w:rsid w:val="00336AAF"/>
    <w:rsid w:val="00337F9F"/>
    <w:rsid w:val="0034055D"/>
    <w:rsid w:val="00340DD8"/>
    <w:rsid w:val="00341968"/>
    <w:rsid w:val="00343395"/>
    <w:rsid w:val="0034486D"/>
    <w:rsid w:val="003461DE"/>
    <w:rsid w:val="00346C51"/>
    <w:rsid w:val="00346F03"/>
    <w:rsid w:val="0034704B"/>
    <w:rsid w:val="0035011D"/>
    <w:rsid w:val="003516BD"/>
    <w:rsid w:val="00353855"/>
    <w:rsid w:val="00353B24"/>
    <w:rsid w:val="003555AD"/>
    <w:rsid w:val="00355CAC"/>
    <w:rsid w:val="0035747F"/>
    <w:rsid w:val="00357C6A"/>
    <w:rsid w:val="00360617"/>
    <w:rsid w:val="00360D29"/>
    <w:rsid w:val="00361142"/>
    <w:rsid w:val="003615C1"/>
    <w:rsid w:val="003616D0"/>
    <w:rsid w:val="0036214D"/>
    <w:rsid w:val="00362FFA"/>
    <w:rsid w:val="00363487"/>
    <w:rsid w:val="0036353D"/>
    <w:rsid w:val="00363D25"/>
    <w:rsid w:val="00364123"/>
    <w:rsid w:val="00364B11"/>
    <w:rsid w:val="00364B60"/>
    <w:rsid w:val="003658B2"/>
    <w:rsid w:val="0036781B"/>
    <w:rsid w:val="00370F5B"/>
    <w:rsid w:val="00371625"/>
    <w:rsid w:val="0037173C"/>
    <w:rsid w:val="00371E4A"/>
    <w:rsid w:val="00371EA4"/>
    <w:rsid w:val="00372958"/>
    <w:rsid w:val="0037296A"/>
    <w:rsid w:val="00372B1F"/>
    <w:rsid w:val="0037446B"/>
    <w:rsid w:val="00374CF9"/>
    <w:rsid w:val="0037512F"/>
    <w:rsid w:val="003757C1"/>
    <w:rsid w:val="003759C1"/>
    <w:rsid w:val="00376298"/>
    <w:rsid w:val="00376729"/>
    <w:rsid w:val="00376C95"/>
    <w:rsid w:val="00377992"/>
    <w:rsid w:val="00377D0A"/>
    <w:rsid w:val="00380250"/>
    <w:rsid w:val="00380D2B"/>
    <w:rsid w:val="00380EEE"/>
    <w:rsid w:val="0038141A"/>
    <w:rsid w:val="003815F2"/>
    <w:rsid w:val="00381C3B"/>
    <w:rsid w:val="00381F62"/>
    <w:rsid w:val="003828E1"/>
    <w:rsid w:val="00382DAC"/>
    <w:rsid w:val="0038323C"/>
    <w:rsid w:val="003845AE"/>
    <w:rsid w:val="00384C63"/>
    <w:rsid w:val="00385609"/>
    <w:rsid w:val="00385D9F"/>
    <w:rsid w:val="00386852"/>
    <w:rsid w:val="0038689B"/>
    <w:rsid w:val="00387238"/>
    <w:rsid w:val="003873B5"/>
    <w:rsid w:val="00387BC3"/>
    <w:rsid w:val="0039159B"/>
    <w:rsid w:val="00391A74"/>
    <w:rsid w:val="00391D8B"/>
    <w:rsid w:val="00392016"/>
    <w:rsid w:val="0039246B"/>
    <w:rsid w:val="00392824"/>
    <w:rsid w:val="003928DF"/>
    <w:rsid w:val="00392C7C"/>
    <w:rsid w:val="0039314E"/>
    <w:rsid w:val="00393EBD"/>
    <w:rsid w:val="00394467"/>
    <w:rsid w:val="00394FFD"/>
    <w:rsid w:val="003952E3"/>
    <w:rsid w:val="00396FCB"/>
    <w:rsid w:val="003973D0"/>
    <w:rsid w:val="0039765E"/>
    <w:rsid w:val="00397B0C"/>
    <w:rsid w:val="00397B18"/>
    <w:rsid w:val="003A0A81"/>
    <w:rsid w:val="003A1192"/>
    <w:rsid w:val="003A1B2C"/>
    <w:rsid w:val="003A1C48"/>
    <w:rsid w:val="003A2769"/>
    <w:rsid w:val="003A2FA8"/>
    <w:rsid w:val="003A350C"/>
    <w:rsid w:val="003A3B7A"/>
    <w:rsid w:val="003A3DFF"/>
    <w:rsid w:val="003A3F39"/>
    <w:rsid w:val="003A41D3"/>
    <w:rsid w:val="003A4870"/>
    <w:rsid w:val="003A547F"/>
    <w:rsid w:val="003A5C87"/>
    <w:rsid w:val="003A68DD"/>
    <w:rsid w:val="003A6AA0"/>
    <w:rsid w:val="003A7E61"/>
    <w:rsid w:val="003B10B3"/>
    <w:rsid w:val="003B14D9"/>
    <w:rsid w:val="003B1F82"/>
    <w:rsid w:val="003B24A0"/>
    <w:rsid w:val="003B26F2"/>
    <w:rsid w:val="003B27A4"/>
    <w:rsid w:val="003B3381"/>
    <w:rsid w:val="003B35B6"/>
    <w:rsid w:val="003B4AAC"/>
    <w:rsid w:val="003B4F0C"/>
    <w:rsid w:val="003B4F79"/>
    <w:rsid w:val="003B53C6"/>
    <w:rsid w:val="003B56B6"/>
    <w:rsid w:val="003B57A6"/>
    <w:rsid w:val="003B66A0"/>
    <w:rsid w:val="003B7D0E"/>
    <w:rsid w:val="003B7EE9"/>
    <w:rsid w:val="003B7FD6"/>
    <w:rsid w:val="003C2C6F"/>
    <w:rsid w:val="003C2CC9"/>
    <w:rsid w:val="003C2E1D"/>
    <w:rsid w:val="003C387B"/>
    <w:rsid w:val="003C4328"/>
    <w:rsid w:val="003C5603"/>
    <w:rsid w:val="003C57FE"/>
    <w:rsid w:val="003C5D88"/>
    <w:rsid w:val="003C6102"/>
    <w:rsid w:val="003C728D"/>
    <w:rsid w:val="003C774E"/>
    <w:rsid w:val="003D2DF4"/>
    <w:rsid w:val="003D4693"/>
    <w:rsid w:val="003D4F50"/>
    <w:rsid w:val="003D5A8A"/>
    <w:rsid w:val="003D65FA"/>
    <w:rsid w:val="003E09D4"/>
    <w:rsid w:val="003E286C"/>
    <w:rsid w:val="003E310E"/>
    <w:rsid w:val="003E438F"/>
    <w:rsid w:val="003E46DB"/>
    <w:rsid w:val="003E4714"/>
    <w:rsid w:val="003E678D"/>
    <w:rsid w:val="003E67BB"/>
    <w:rsid w:val="003E67E5"/>
    <w:rsid w:val="003E6C88"/>
    <w:rsid w:val="003E74E7"/>
    <w:rsid w:val="003E74FC"/>
    <w:rsid w:val="003E77DC"/>
    <w:rsid w:val="003F044E"/>
    <w:rsid w:val="003F108D"/>
    <w:rsid w:val="003F1147"/>
    <w:rsid w:val="003F1805"/>
    <w:rsid w:val="003F29E4"/>
    <w:rsid w:val="003F3151"/>
    <w:rsid w:val="003F33F7"/>
    <w:rsid w:val="003F3FC6"/>
    <w:rsid w:val="003F4C92"/>
    <w:rsid w:val="003F4F90"/>
    <w:rsid w:val="003F511A"/>
    <w:rsid w:val="003F5140"/>
    <w:rsid w:val="003F5978"/>
    <w:rsid w:val="003F6BDA"/>
    <w:rsid w:val="003F70A4"/>
    <w:rsid w:val="003F75DA"/>
    <w:rsid w:val="00401078"/>
    <w:rsid w:val="004012C2"/>
    <w:rsid w:val="00401897"/>
    <w:rsid w:val="00401D93"/>
    <w:rsid w:val="00401E54"/>
    <w:rsid w:val="00402EE6"/>
    <w:rsid w:val="00403564"/>
    <w:rsid w:val="00404468"/>
    <w:rsid w:val="00404D4B"/>
    <w:rsid w:val="00404FFD"/>
    <w:rsid w:val="0040512B"/>
    <w:rsid w:val="00406011"/>
    <w:rsid w:val="004061A8"/>
    <w:rsid w:val="004062BA"/>
    <w:rsid w:val="004067EE"/>
    <w:rsid w:val="00406A42"/>
    <w:rsid w:val="00407D13"/>
    <w:rsid w:val="00407D6D"/>
    <w:rsid w:val="00411EBD"/>
    <w:rsid w:val="00412675"/>
    <w:rsid w:val="004134ED"/>
    <w:rsid w:val="00413F86"/>
    <w:rsid w:val="004144E5"/>
    <w:rsid w:val="00414A3E"/>
    <w:rsid w:val="00414B2C"/>
    <w:rsid w:val="00414C78"/>
    <w:rsid w:val="00415D5D"/>
    <w:rsid w:val="004175FE"/>
    <w:rsid w:val="004179AB"/>
    <w:rsid w:val="004209AB"/>
    <w:rsid w:val="004214F6"/>
    <w:rsid w:val="00421DDA"/>
    <w:rsid w:val="00423E94"/>
    <w:rsid w:val="00423F15"/>
    <w:rsid w:val="00425CCF"/>
    <w:rsid w:val="00425F78"/>
    <w:rsid w:val="0042757C"/>
    <w:rsid w:val="00427E06"/>
    <w:rsid w:val="0043016E"/>
    <w:rsid w:val="00431112"/>
    <w:rsid w:val="004319F9"/>
    <w:rsid w:val="00432EB5"/>
    <w:rsid w:val="00432FD7"/>
    <w:rsid w:val="0043312F"/>
    <w:rsid w:val="004338BC"/>
    <w:rsid w:val="00433F8F"/>
    <w:rsid w:val="00434A7A"/>
    <w:rsid w:val="00434EB2"/>
    <w:rsid w:val="00435197"/>
    <w:rsid w:val="00435731"/>
    <w:rsid w:val="004357FD"/>
    <w:rsid w:val="0043589F"/>
    <w:rsid w:val="00435B1C"/>
    <w:rsid w:val="0043682B"/>
    <w:rsid w:val="00436FE2"/>
    <w:rsid w:val="00437146"/>
    <w:rsid w:val="0043762C"/>
    <w:rsid w:val="00437A34"/>
    <w:rsid w:val="00437B7B"/>
    <w:rsid w:val="004408E4"/>
    <w:rsid w:val="00442176"/>
    <w:rsid w:val="004424C6"/>
    <w:rsid w:val="004425FC"/>
    <w:rsid w:val="00442B72"/>
    <w:rsid w:val="00443763"/>
    <w:rsid w:val="00443E12"/>
    <w:rsid w:val="00444B2A"/>
    <w:rsid w:val="004457BE"/>
    <w:rsid w:val="00445DBE"/>
    <w:rsid w:val="00445ED6"/>
    <w:rsid w:val="004466C2"/>
    <w:rsid w:val="00446FD2"/>
    <w:rsid w:val="00447D53"/>
    <w:rsid w:val="00447EE0"/>
    <w:rsid w:val="004501EB"/>
    <w:rsid w:val="004506AB"/>
    <w:rsid w:val="004506BF"/>
    <w:rsid w:val="00450919"/>
    <w:rsid w:val="00450A4F"/>
    <w:rsid w:val="00450AC5"/>
    <w:rsid w:val="00450B3B"/>
    <w:rsid w:val="0045111A"/>
    <w:rsid w:val="00452229"/>
    <w:rsid w:val="00452A0D"/>
    <w:rsid w:val="00453EB6"/>
    <w:rsid w:val="00454008"/>
    <w:rsid w:val="00455598"/>
    <w:rsid w:val="00455E79"/>
    <w:rsid w:val="00456CCC"/>
    <w:rsid w:val="004578A8"/>
    <w:rsid w:val="00457A28"/>
    <w:rsid w:val="00457ED5"/>
    <w:rsid w:val="0046017D"/>
    <w:rsid w:val="004601F6"/>
    <w:rsid w:val="00460B10"/>
    <w:rsid w:val="00461B1E"/>
    <w:rsid w:val="00461E16"/>
    <w:rsid w:val="00461F21"/>
    <w:rsid w:val="0046282C"/>
    <w:rsid w:val="00462E9B"/>
    <w:rsid w:val="00462F03"/>
    <w:rsid w:val="00463671"/>
    <w:rsid w:val="00464B58"/>
    <w:rsid w:val="004651B4"/>
    <w:rsid w:val="0046599B"/>
    <w:rsid w:val="00465CE5"/>
    <w:rsid w:val="00465DE2"/>
    <w:rsid w:val="0046640C"/>
    <w:rsid w:val="0046686A"/>
    <w:rsid w:val="00466BFB"/>
    <w:rsid w:val="00467192"/>
    <w:rsid w:val="00471EF9"/>
    <w:rsid w:val="00472DCB"/>
    <w:rsid w:val="00472F94"/>
    <w:rsid w:val="00473B03"/>
    <w:rsid w:val="004745C4"/>
    <w:rsid w:val="00474A5C"/>
    <w:rsid w:val="004751A6"/>
    <w:rsid w:val="004756D3"/>
    <w:rsid w:val="00475FA3"/>
    <w:rsid w:val="00476043"/>
    <w:rsid w:val="00476FE7"/>
    <w:rsid w:val="00477044"/>
    <w:rsid w:val="0047796E"/>
    <w:rsid w:val="00477B3D"/>
    <w:rsid w:val="004813F9"/>
    <w:rsid w:val="004826C8"/>
    <w:rsid w:val="0048273E"/>
    <w:rsid w:val="00483774"/>
    <w:rsid w:val="00483D41"/>
    <w:rsid w:val="00483F23"/>
    <w:rsid w:val="0048474B"/>
    <w:rsid w:val="004856D7"/>
    <w:rsid w:val="004864B5"/>
    <w:rsid w:val="00487059"/>
    <w:rsid w:val="0048742D"/>
    <w:rsid w:val="0049004C"/>
    <w:rsid w:val="00490667"/>
    <w:rsid w:val="00490E2D"/>
    <w:rsid w:val="004927C5"/>
    <w:rsid w:val="00493C69"/>
    <w:rsid w:val="00495B03"/>
    <w:rsid w:val="00495E66"/>
    <w:rsid w:val="00495FD6"/>
    <w:rsid w:val="00496551"/>
    <w:rsid w:val="00496676"/>
    <w:rsid w:val="00496AAB"/>
    <w:rsid w:val="00496D5D"/>
    <w:rsid w:val="004977A3"/>
    <w:rsid w:val="00497AAE"/>
    <w:rsid w:val="004A0603"/>
    <w:rsid w:val="004A2C46"/>
    <w:rsid w:val="004A2D85"/>
    <w:rsid w:val="004A41DC"/>
    <w:rsid w:val="004A4702"/>
    <w:rsid w:val="004A5E0E"/>
    <w:rsid w:val="004A77BD"/>
    <w:rsid w:val="004B090F"/>
    <w:rsid w:val="004B0B6B"/>
    <w:rsid w:val="004B15CE"/>
    <w:rsid w:val="004B2309"/>
    <w:rsid w:val="004B3408"/>
    <w:rsid w:val="004B4621"/>
    <w:rsid w:val="004B4749"/>
    <w:rsid w:val="004B48A8"/>
    <w:rsid w:val="004B54D3"/>
    <w:rsid w:val="004B5ED8"/>
    <w:rsid w:val="004B6592"/>
    <w:rsid w:val="004B6BDE"/>
    <w:rsid w:val="004B725F"/>
    <w:rsid w:val="004B77BF"/>
    <w:rsid w:val="004C0276"/>
    <w:rsid w:val="004C0695"/>
    <w:rsid w:val="004C0C8A"/>
    <w:rsid w:val="004C14C2"/>
    <w:rsid w:val="004C4C78"/>
    <w:rsid w:val="004C4E68"/>
    <w:rsid w:val="004C54C2"/>
    <w:rsid w:val="004C6BBD"/>
    <w:rsid w:val="004C78C8"/>
    <w:rsid w:val="004C7D85"/>
    <w:rsid w:val="004D013E"/>
    <w:rsid w:val="004D0467"/>
    <w:rsid w:val="004D0AEF"/>
    <w:rsid w:val="004D2061"/>
    <w:rsid w:val="004D2064"/>
    <w:rsid w:val="004D26EB"/>
    <w:rsid w:val="004D360B"/>
    <w:rsid w:val="004D38A5"/>
    <w:rsid w:val="004D3A27"/>
    <w:rsid w:val="004D3CE4"/>
    <w:rsid w:val="004D48E7"/>
    <w:rsid w:val="004E0225"/>
    <w:rsid w:val="004E04D5"/>
    <w:rsid w:val="004E1B28"/>
    <w:rsid w:val="004E288A"/>
    <w:rsid w:val="004E2E37"/>
    <w:rsid w:val="004E3C39"/>
    <w:rsid w:val="004E416E"/>
    <w:rsid w:val="004E48EC"/>
    <w:rsid w:val="004E49C1"/>
    <w:rsid w:val="004E4D45"/>
    <w:rsid w:val="004E5BCE"/>
    <w:rsid w:val="004E6F8D"/>
    <w:rsid w:val="004E729A"/>
    <w:rsid w:val="004E7EE7"/>
    <w:rsid w:val="004F10E8"/>
    <w:rsid w:val="004F1995"/>
    <w:rsid w:val="004F30E4"/>
    <w:rsid w:val="004F32A9"/>
    <w:rsid w:val="004F396B"/>
    <w:rsid w:val="004F3AA7"/>
    <w:rsid w:val="004F5445"/>
    <w:rsid w:val="004F5F14"/>
    <w:rsid w:val="004F6B6A"/>
    <w:rsid w:val="004F6C72"/>
    <w:rsid w:val="004F735D"/>
    <w:rsid w:val="004F7425"/>
    <w:rsid w:val="005003E7"/>
    <w:rsid w:val="005004B1"/>
    <w:rsid w:val="005006D0"/>
    <w:rsid w:val="005007FD"/>
    <w:rsid w:val="00500F49"/>
    <w:rsid w:val="005016C3"/>
    <w:rsid w:val="00501BCD"/>
    <w:rsid w:val="00501DAA"/>
    <w:rsid w:val="0050208F"/>
    <w:rsid w:val="0050227F"/>
    <w:rsid w:val="00502B31"/>
    <w:rsid w:val="00503C24"/>
    <w:rsid w:val="005042E0"/>
    <w:rsid w:val="0050491F"/>
    <w:rsid w:val="0050492B"/>
    <w:rsid w:val="00504997"/>
    <w:rsid w:val="0050572E"/>
    <w:rsid w:val="00506338"/>
    <w:rsid w:val="00506BBD"/>
    <w:rsid w:val="00506F37"/>
    <w:rsid w:val="00507F50"/>
    <w:rsid w:val="00510839"/>
    <w:rsid w:val="0051138A"/>
    <w:rsid w:val="00511E51"/>
    <w:rsid w:val="005122A3"/>
    <w:rsid w:val="00512B49"/>
    <w:rsid w:val="00512F7F"/>
    <w:rsid w:val="0051311C"/>
    <w:rsid w:val="00513319"/>
    <w:rsid w:val="00513338"/>
    <w:rsid w:val="005139B3"/>
    <w:rsid w:val="00513C7E"/>
    <w:rsid w:val="00514BE0"/>
    <w:rsid w:val="005154D5"/>
    <w:rsid w:val="005156E5"/>
    <w:rsid w:val="00515B69"/>
    <w:rsid w:val="00515C74"/>
    <w:rsid w:val="005169DE"/>
    <w:rsid w:val="00516DEF"/>
    <w:rsid w:val="0051779B"/>
    <w:rsid w:val="005202F0"/>
    <w:rsid w:val="005210EC"/>
    <w:rsid w:val="00521814"/>
    <w:rsid w:val="00521E6D"/>
    <w:rsid w:val="00522CD6"/>
    <w:rsid w:val="00523651"/>
    <w:rsid w:val="005239EF"/>
    <w:rsid w:val="00524471"/>
    <w:rsid w:val="00524BBD"/>
    <w:rsid w:val="00525ED1"/>
    <w:rsid w:val="00527AFB"/>
    <w:rsid w:val="00527ECD"/>
    <w:rsid w:val="00530C8E"/>
    <w:rsid w:val="00530D54"/>
    <w:rsid w:val="005319A2"/>
    <w:rsid w:val="00532590"/>
    <w:rsid w:val="005333C1"/>
    <w:rsid w:val="005333F3"/>
    <w:rsid w:val="00533F08"/>
    <w:rsid w:val="00534981"/>
    <w:rsid w:val="005349EE"/>
    <w:rsid w:val="00536837"/>
    <w:rsid w:val="00536897"/>
    <w:rsid w:val="00537E12"/>
    <w:rsid w:val="005411F6"/>
    <w:rsid w:val="0054247D"/>
    <w:rsid w:val="005426A4"/>
    <w:rsid w:val="005434AA"/>
    <w:rsid w:val="005434C3"/>
    <w:rsid w:val="00543F78"/>
    <w:rsid w:val="005440B9"/>
    <w:rsid w:val="005442E6"/>
    <w:rsid w:val="005444A8"/>
    <w:rsid w:val="00544F29"/>
    <w:rsid w:val="00544F34"/>
    <w:rsid w:val="00544F44"/>
    <w:rsid w:val="0054578A"/>
    <w:rsid w:val="00545BC4"/>
    <w:rsid w:val="00547340"/>
    <w:rsid w:val="00547801"/>
    <w:rsid w:val="0054786B"/>
    <w:rsid w:val="00547EAD"/>
    <w:rsid w:val="00550819"/>
    <w:rsid w:val="00551864"/>
    <w:rsid w:val="00552409"/>
    <w:rsid w:val="00552FC8"/>
    <w:rsid w:val="005539CE"/>
    <w:rsid w:val="00554E83"/>
    <w:rsid w:val="00555A30"/>
    <w:rsid w:val="0055624F"/>
    <w:rsid w:val="00556333"/>
    <w:rsid w:val="0055664F"/>
    <w:rsid w:val="00557F55"/>
    <w:rsid w:val="00561692"/>
    <w:rsid w:val="005621EC"/>
    <w:rsid w:val="005636AE"/>
    <w:rsid w:val="00564AE4"/>
    <w:rsid w:val="005653F9"/>
    <w:rsid w:val="00565769"/>
    <w:rsid w:val="00565867"/>
    <w:rsid w:val="00565C9E"/>
    <w:rsid w:val="0056618C"/>
    <w:rsid w:val="0056684C"/>
    <w:rsid w:val="00566B41"/>
    <w:rsid w:val="00567B77"/>
    <w:rsid w:val="00570846"/>
    <w:rsid w:val="00570BDA"/>
    <w:rsid w:val="00570D24"/>
    <w:rsid w:val="00571238"/>
    <w:rsid w:val="0057141B"/>
    <w:rsid w:val="005715C4"/>
    <w:rsid w:val="00572437"/>
    <w:rsid w:val="00573B19"/>
    <w:rsid w:val="00573C91"/>
    <w:rsid w:val="00573CAE"/>
    <w:rsid w:val="00575D83"/>
    <w:rsid w:val="00575E8D"/>
    <w:rsid w:val="0057718A"/>
    <w:rsid w:val="005772A5"/>
    <w:rsid w:val="0058047F"/>
    <w:rsid w:val="0058147D"/>
    <w:rsid w:val="00581986"/>
    <w:rsid w:val="00581F8C"/>
    <w:rsid w:val="005826BA"/>
    <w:rsid w:val="00582E02"/>
    <w:rsid w:val="005836FD"/>
    <w:rsid w:val="00584647"/>
    <w:rsid w:val="00584AD2"/>
    <w:rsid w:val="00585B0E"/>
    <w:rsid w:val="00585E11"/>
    <w:rsid w:val="005866FE"/>
    <w:rsid w:val="00587F8B"/>
    <w:rsid w:val="005906F7"/>
    <w:rsid w:val="00590F47"/>
    <w:rsid w:val="0059245B"/>
    <w:rsid w:val="0059326C"/>
    <w:rsid w:val="0059352C"/>
    <w:rsid w:val="005935AE"/>
    <w:rsid w:val="005936AA"/>
    <w:rsid w:val="00593AD5"/>
    <w:rsid w:val="005942D0"/>
    <w:rsid w:val="00594827"/>
    <w:rsid w:val="00595057"/>
    <w:rsid w:val="005958BA"/>
    <w:rsid w:val="005961DD"/>
    <w:rsid w:val="00596A54"/>
    <w:rsid w:val="00596E8F"/>
    <w:rsid w:val="00597519"/>
    <w:rsid w:val="00597C87"/>
    <w:rsid w:val="005A01FF"/>
    <w:rsid w:val="005A1043"/>
    <w:rsid w:val="005A1B04"/>
    <w:rsid w:val="005A1D1E"/>
    <w:rsid w:val="005A28D5"/>
    <w:rsid w:val="005A3D79"/>
    <w:rsid w:val="005A4B3B"/>
    <w:rsid w:val="005A4EA5"/>
    <w:rsid w:val="005A5DE4"/>
    <w:rsid w:val="005A634E"/>
    <w:rsid w:val="005A6BC4"/>
    <w:rsid w:val="005B01BA"/>
    <w:rsid w:val="005B0592"/>
    <w:rsid w:val="005B06AB"/>
    <w:rsid w:val="005B126F"/>
    <w:rsid w:val="005B20F3"/>
    <w:rsid w:val="005B38B8"/>
    <w:rsid w:val="005B3B05"/>
    <w:rsid w:val="005B4197"/>
    <w:rsid w:val="005B48DE"/>
    <w:rsid w:val="005B4A1A"/>
    <w:rsid w:val="005B4D30"/>
    <w:rsid w:val="005B55D4"/>
    <w:rsid w:val="005B57EA"/>
    <w:rsid w:val="005B7CCB"/>
    <w:rsid w:val="005C06B2"/>
    <w:rsid w:val="005C2021"/>
    <w:rsid w:val="005C21C8"/>
    <w:rsid w:val="005C2204"/>
    <w:rsid w:val="005C3078"/>
    <w:rsid w:val="005C30CA"/>
    <w:rsid w:val="005C3123"/>
    <w:rsid w:val="005C4002"/>
    <w:rsid w:val="005C4406"/>
    <w:rsid w:val="005C44C5"/>
    <w:rsid w:val="005C5408"/>
    <w:rsid w:val="005C6EF5"/>
    <w:rsid w:val="005C73BE"/>
    <w:rsid w:val="005C7B4A"/>
    <w:rsid w:val="005C7BD0"/>
    <w:rsid w:val="005D0BAA"/>
    <w:rsid w:val="005D153D"/>
    <w:rsid w:val="005D1795"/>
    <w:rsid w:val="005D17D4"/>
    <w:rsid w:val="005D1CF4"/>
    <w:rsid w:val="005D211D"/>
    <w:rsid w:val="005D2200"/>
    <w:rsid w:val="005D2D04"/>
    <w:rsid w:val="005D2FC0"/>
    <w:rsid w:val="005D3DFB"/>
    <w:rsid w:val="005D3E7A"/>
    <w:rsid w:val="005D418F"/>
    <w:rsid w:val="005D41E6"/>
    <w:rsid w:val="005D4E04"/>
    <w:rsid w:val="005D586F"/>
    <w:rsid w:val="005D58C1"/>
    <w:rsid w:val="005D5F45"/>
    <w:rsid w:val="005D5FF0"/>
    <w:rsid w:val="005E24F7"/>
    <w:rsid w:val="005E31C7"/>
    <w:rsid w:val="005E3B19"/>
    <w:rsid w:val="005E3C34"/>
    <w:rsid w:val="005E481C"/>
    <w:rsid w:val="005E4970"/>
    <w:rsid w:val="005E4EA7"/>
    <w:rsid w:val="005E51FA"/>
    <w:rsid w:val="005E527F"/>
    <w:rsid w:val="005E5A2C"/>
    <w:rsid w:val="005E5EFE"/>
    <w:rsid w:val="005E60FA"/>
    <w:rsid w:val="005E649C"/>
    <w:rsid w:val="005E66FA"/>
    <w:rsid w:val="005E7993"/>
    <w:rsid w:val="005E7B58"/>
    <w:rsid w:val="005E7E11"/>
    <w:rsid w:val="005F1E1E"/>
    <w:rsid w:val="005F2C05"/>
    <w:rsid w:val="005F2CB8"/>
    <w:rsid w:val="005F3AF3"/>
    <w:rsid w:val="005F406D"/>
    <w:rsid w:val="005F418C"/>
    <w:rsid w:val="005F450A"/>
    <w:rsid w:val="005F7B8F"/>
    <w:rsid w:val="00600BDC"/>
    <w:rsid w:val="006015B5"/>
    <w:rsid w:val="006015DD"/>
    <w:rsid w:val="00601E3E"/>
    <w:rsid w:val="00601E68"/>
    <w:rsid w:val="006023BB"/>
    <w:rsid w:val="006023CA"/>
    <w:rsid w:val="0060286A"/>
    <w:rsid w:val="00602BC5"/>
    <w:rsid w:val="00602D3A"/>
    <w:rsid w:val="00603880"/>
    <w:rsid w:val="00604F0E"/>
    <w:rsid w:val="00605255"/>
    <w:rsid w:val="00606AA2"/>
    <w:rsid w:val="0061055D"/>
    <w:rsid w:val="00610AC7"/>
    <w:rsid w:val="00610B58"/>
    <w:rsid w:val="00611780"/>
    <w:rsid w:val="00611B11"/>
    <w:rsid w:val="00611F75"/>
    <w:rsid w:val="00612785"/>
    <w:rsid w:val="006134D3"/>
    <w:rsid w:val="00613763"/>
    <w:rsid w:val="00613780"/>
    <w:rsid w:val="006143C2"/>
    <w:rsid w:val="00614502"/>
    <w:rsid w:val="00614750"/>
    <w:rsid w:val="006154CC"/>
    <w:rsid w:val="00615D2E"/>
    <w:rsid w:val="006160AC"/>
    <w:rsid w:val="0061641A"/>
    <w:rsid w:val="00616FAE"/>
    <w:rsid w:val="006175A7"/>
    <w:rsid w:val="00617DE6"/>
    <w:rsid w:val="006204B3"/>
    <w:rsid w:val="0062057F"/>
    <w:rsid w:val="00620620"/>
    <w:rsid w:val="00620949"/>
    <w:rsid w:val="00621900"/>
    <w:rsid w:val="00622AB9"/>
    <w:rsid w:val="00623FED"/>
    <w:rsid w:val="00624236"/>
    <w:rsid w:val="00624319"/>
    <w:rsid w:val="00624BEA"/>
    <w:rsid w:val="00624C3A"/>
    <w:rsid w:val="00625458"/>
    <w:rsid w:val="00626B15"/>
    <w:rsid w:val="00631BAB"/>
    <w:rsid w:val="00631F6B"/>
    <w:rsid w:val="00632019"/>
    <w:rsid w:val="0063225D"/>
    <w:rsid w:val="00632B1E"/>
    <w:rsid w:val="00632EB9"/>
    <w:rsid w:val="006332DE"/>
    <w:rsid w:val="006337CC"/>
    <w:rsid w:val="00634452"/>
    <w:rsid w:val="00634E38"/>
    <w:rsid w:val="00635AF7"/>
    <w:rsid w:val="00635CB9"/>
    <w:rsid w:val="00640D02"/>
    <w:rsid w:val="00641736"/>
    <w:rsid w:val="00641F37"/>
    <w:rsid w:val="006442B5"/>
    <w:rsid w:val="0064483F"/>
    <w:rsid w:val="00645648"/>
    <w:rsid w:val="006469F5"/>
    <w:rsid w:val="00647C65"/>
    <w:rsid w:val="00647C75"/>
    <w:rsid w:val="006508E9"/>
    <w:rsid w:val="00650AAA"/>
    <w:rsid w:val="00651B66"/>
    <w:rsid w:val="00652716"/>
    <w:rsid w:val="00652BC9"/>
    <w:rsid w:val="00653B96"/>
    <w:rsid w:val="00654384"/>
    <w:rsid w:val="00654416"/>
    <w:rsid w:val="006545AF"/>
    <w:rsid w:val="0065537A"/>
    <w:rsid w:val="00655A05"/>
    <w:rsid w:val="00655EFC"/>
    <w:rsid w:val="00660A10"/>
    <w:rsid w:val="00660A70"/>
    <w:rsid w:val="0066114F"/>
    <w:rsid w:val="006612BE"/>
    <w:rsid w:val="00662F7D"/>
    <w:rsid w:val="0066330D"/>
    <w:rsid w:val="006633D6"/>
    <w:rsid w:val="006645A5"/>
    <w:rsid w:val="00666A06"/>
    <w:rsid w:val="00666F8A"/>
    <w:rsid w:val="00667752"/>
    <w:rsid w:val="00670C57"/>
    <w:rsid w:val="00671B75"/>
    <w:rsid w:val="00671DB5"/>
    <w:rsid w:val="00672471"/>
    <w:rsid w:val="00672C26"/>
    <w:rsid w:val="00672F23"/>
    <w:rsid w:val="00673306"/>
    <w:rsid w:val="00673741"/>
    <w:rsid w:val="0067391D"/>
    <w:rsid w:val="00673DA4"/>
    <w:rsid w:val="00674370"/>
    <w:rsid w:val="006765F8"/>
    <w:rsid w:val="00676B88"/>
    <w:rsid w:val="00676E33"/>
    <w:rsid w:val="00676F40"/>
    <w:rsid w:val="0067776D"/>
    <w:rsid w:val="00677BA1"/>
    <w:rsid w:val="006800AD"/>
    <w:rsid w:val="006809A1"/>
    <w:rsid w:val="0068199B"/>
    <w:rsid w:val="00681C7C"/>
    <w:rsid w:val="006825E6"/>
    <w:rsid w:val="006828B6"/>
    <w:rsid w:val="0068298E"/>
    <w:rsid w:val="00683157"/>
    <w:rsid w:val="006833E8"/>
    <w:rsid w:val="00684198"/>
    <w:rsid w:val="0068451A"/>
    <w:rsid w:val="00685FAC"/>
    <w:rsid w:val="00686588"/>
    <w:rsid w:val="00686F3C"/>
    <w:rsid w:val="00687E7C"/>
    <w:rsid w:val="0069018E"/>
    <w:rsid w:val="006909BD"/>
    <w:rsid w:val="00690E63"/>
    <w:rsid w:val="006912CE"/>
    <w:rsid w:val="00691437"/>
    <w:rsid w:val="00691E5F"/>
    <w:rsid w:val="00692413"/>
    <w:rsid w:val="00692F3C"/>
    <w:rsid w:val="00693845"/>
    <w:rsid w:val="00693BC0"/>
    <w:rsid w:val="0069468D"/>
    <w:rsid w:val="00694C22"/>
    <w:rsid w:val="006956B5"/>
    <w:rsid w:val="006959FA"/>
    <w:rsid w:val="00696635"/>
    <w:rsid w:val="006A1C97"/>
    <w:rsid w:val="006A237D"/>
    <w:rsid w:val="006A3C83"/>
    <w:rsid w:val="006A4A98"/>
    <w:rsid w:val="006A4CD6"/>
    <w:rsid w:val="006A51EC"/>
    <w:rsid w:val="006A5507"/>
    <w:rsid w:val="006A5B5B"/>
    <w:rsid w:val="006A5DE8"/>
    <w:rsid w:val="006A624B"/>
    <w:rsid w:val="006A79A3"/>
    <w:rsid w:val="006A7B5D"/>
    <w:rsid w:val="006B02B8"/>
    <w:rsid w:val="006B0D88"/>
    <w:rsid w:val="006B1ADF"/>
    <w:rsid w:val="006B2835"/>
    <w:rsid w:val="006B321A"/>
    <w:rsid w:val="006B355B"/>
    <w:rsid w:val="006B3A96"/>
    <w:rsid w:val="006B47C8"/>
    <w:rsid w:val="006B4CA4"/>
    <w:rsid w:val="006B4E19"/>
    <w:rsid w:val="006B5646"/>
    <w:rsid w:val="006B5FF5"/>
    <w:rsid w:val="006B6142"/>
    <w:rsid w:val="006B75E4"/>
    <w:rsid w:val="006B7E7A"/>
    <w:rsid w:val="006B7F91"/>
    <w:rsid w:val="006C079A"/>
    <w:rsid w:val="006C17BA"/>
    <w:rsid w:val="006C1EC2"/>
    <w:rsid w:val="006C2B2B"/>
    <w:rsid w:val="006C2C05"/>
    <w:rsid w:val="006C35D8"/>
    <w:rsid w:val="006C3C26"/>
    <w:rsid w:val="006C43E5"/>
    <w:rsid w:val="006C45D9"/>
    <w:rsid w:val="006C4E8B"/>
    <w:rsid w:val="006C54B0"/>
    <w:rsid w:val="006C5B50"/>
    <w:rsid w:val="006C5C1C"/>
    <w:rsid w:val="006C5FEA"/>
    <w:rsid w:val="006C66AE"/>
    <w:rsid w:val="006C66E6"/>
    <w:rsid w:val="006C6F61"/>
    <w:rsid w:val="006C7549"/>
    <w:rsid w:val="006D009A"/>
    <w:rsid w:val="006D0448"/>
    <w:rsid w:val="006D188F"/>
    <w:rsid w:val="006D33DD"/>
    <w:rsid w:val="006D34E7"/>
    <w:rsid w:val="006D39AB"/>
    <w:rsid w:val="006D3EC4"/>
    <w:rsid w:val="006D52F9"/>
    <w:rsid w:val="006D551A"/>
    <w:rsid w:val="006D577A"/>
    <w:rsid w:val="006D646C"/>
    <w:rsid w:val="006D763C"/>
    <w:rsid w:val="006D7D81"/>
    <w:rsid w:val="006D7DDE"/>
    <w:rsid w:val="006E0340"/>
    <w:rsid w:val="006E061F"/>
    <w:rsid w:val="006E1B1D"/>
    <w:rsid w:val="006E231C"/>
    <w:rsid w:val="006E3F24"/>
    <w:rsid w:val="006E415A"/>
    <w:rsid w:val="006E45C8"/>
    <w:rsid w:val="006E4832"/>
    <w:rsid w:val="006E54BB"/>
    <w:rsid w:val="006E5FE6"/>
    <w:rsid w:val="006E7311"/>
    <w:rsid w:val="006E7ED1"/>
    <w:rsid w:val="006F0623"/>
    <w:rsid w:val="006F0FA7"/>
    <w:rsid w:val="006F160E"/>
    <w:rsid w:val="006F2449"/>
    <w:rsid w:val="006F4676"/>
    <w:rsid w:val="006F4695"/>
    <w:rsid w:val="006F4D2F"/>
    <w:rsid w:val="006F593D"/>
    <w:rsid w:val="006F5FD2"/>
    <w:rsid w:val="006F625F"/>
    <w:rsid w:val="006F6E60"/>
    <w:rsid w:val="006F7E63"/>
    <w:rsid w:val="006F7E8F"/>
    <w:rsid w:val="00700A83"/>
    <w:rsid w:val="00700F04"/>
    <w:rsid w:val="00701374"/>
    <w:rsid w:val="00702516"/>
    <w:rsid w:val="00702BFC"/>
    <w:rsid w:val="0070323F"/>
    <w:rsid w:val="00704A52"/>
    <w:rsid w:val="007052B9"/>
    <w:rsid w:val="00705D16"/>
    <w:rsid w:val="00706104"/>
    <w:rsid w:val="00707DC1"/>
    <w:rsid w:val="00710784"/>
    <w:rsid w:val="00710BA0"/>
    <w:rsid w:val="007113ED"/>
    <w:rsid w:val="00711557"/>
    <w:rsid w:val="00712710"/>
    <w:rsid w:val="0071381B"/>
    <w:rsid w:val="00713981"/>
    <w:rsid w:val="00715710"/>
    <w:rsid w:val="007164CF"/>
    <w:rsid w:val="0071740A"/>
    <w:rsid w:val="007200FF"/>
    <w:rsid w:val="007202C5"/>
    <w:rsid w:val="00720646"/>
    <w:rsid w:val="00720EFD"/>
    <w:rsid w:val="007214B4"/>
    <w:rsid w:val="00721B01"/>
    <w:rsid w:val="00721B5A"/>
    <w:rsid w:val="00721CB7"/>
    <w:rsid w:val="00722A44"/>
    <w:rsid w:val="00722F98"/>
    <w:rsid w:val="00723185"/>
    <w:rsid w:val="007239DB"/>
    <w:rsid w:val="0072486E"/>
    <w:rsid w:val="00725E6E"/>
    <w:rsid w:val="00725F68"/>
    <w:rsid w:val="00726E53"/>
    <w:rsid w:val="0073267D"/>
    <w:rsid w:val="00732EA4"/>
    <w:rsid w:val="00733258"/>
    <w:rsid w:val="0073342F"/>
    <w:rsid w:val="00733806"/>
    <w:rsid w:val="00733D97"/>
    <w:rsid w:val="00733ED3"/>
    <w:rsid w:val="007340AD"/>
    <w:rsid w:val="00734139"/>
    <w:rsid w:val="0073487F"/>
    <w:rsid w:val="0073544B"/>
    <w:rsid w:val="007354BB"/>
    <w:rsid w:val="007370F8"/>
    <w:rsid w:val="00737911"/>
    <w:rsid w:val="007379DC"/>
    <w:rsid w:val="007408A7"/>
    <w:rsid w:val="00740CC0"/>
    <w:rsid w:val="00741B99"/>
    <w:rsid w:val="0074254C"/>
    <w:rsid w:val="00742627"/>
    <w:rsid w:val="00743611"/>
    <w:rsid w:val="0074368A"/>
    <w:rsid w:val="00745C23"/>
    <w:rsid w:val="00745DAA"/>
    <w:rsid w:val="007472CF"/>
    <w:rsid w:val="007478BE"/>
    <w:rsid w:val="00747B3E"/>
    <w:rsid w:val="00747B94"/>
    <w:rsid w:val="00750043"/>
    <w:rsid w:val="00750150"/>
    <w:rsid w:val="00750CEC"/>
    <w:rsid w:val="00751B8D"/>
    <w:rsid w:val="00751C31"/>
    <w:rsid w:val="007521A6"/>
    <w:rsid w:val="00752F3E"/>
    <w:rsid w:val="0075344E"/>
    <w:rsid w:val="00753F49"/>
    <w:rsid w:val="007540E6"/>
    <w:rsid w:val="007547C6"/>
    <w:rsid w:val="0075486F"/>
    <w:rsid w:val="00755841"/>
    <w:rsid w:val="007567CC"/>
    <w:rsid w:val="007574D2"/>
    <w:rsid w:val="00760323"/>
    <w:rsid w:val="007613C7"/>
    <w:rsid w:val="00762972"/>
    <w:rsid w:val="00762A5C"/>
    <w:rsid w:val="00763A9C"/>
    <w:rsid w:val="007653F5"/>
    <w:rsid w:val="00765942"/>
    <w:rsid w:val="00766395"/>
    <w:rsid w:val="0076661A"/>
    <w:rsid w:val="007667D5"/>
    <w:rsid w:val="00766D1B"/>
    <w:rsid w:val="0077068F"/>
    <w:rsid w:val="0077107B"/>
    <w:rsid w:val="00771183"/>
    <w:rsid w:val="0077138F"/>
    <w:rsid w:val="007714B8"/>
    <w:rsid w:val="007718E0"/>
    <w:rsid w:val="00771EBA"/>
    <w:rsid w:val="00772143"/>
    <w:rsid w:val="00772303"/>
    <w:rsid w:val="007727EB"/>
    <w:rsid w:val="007729AA"/>
    <w:rsid w:val="00772D79"/>
    <w:rsid w:val="00773266"/>
    <w:rsid w:val="00773C30"/>
    <w:rsid w:val="007749A5"/>
    <w:rsid w:val="00774D91"/>
    <w:rsid w:val="007756D8"/>
    <w:rsid w:val="0077619A"/>
    <w:rsid w:val="00776446"/>
    <w:rsid w:val="00776BE3"/>
    <w:rsid w:val="007775EE"/>
    <w:rsid w:val="00777A59"/>
    <w:rsid w:val="00780CB6"/>
    <w:rsid w:val="00780E24"/>
    <w:rsid w:val="00781302"/>
    <w:rsid w:val="0078161C"/>
    <w:rsid w:val="00781C51"/>
    <w:rsid w:val="00783A5A"/>
    <w:rsid w:val="00784758"/>
    <w:rsid w:val="007847B2"/>
    <w:rsid w:val="007847C7"/>
    <w:rsid w:val="007855E4"/>
    <w:rsid w:val="00785702"/>
    <w:rsid w:val="00785AB8"/>
    <w:rsid w:val="00787C90"/>
    <w:rsid w:val="00787D28"/>
    <w:rsid w:val="00787F3F"/>
    <w:rsid w:val="00790082"/>
    <w:rsid w:val="00790638"/>
    <w:rsid w:val="00791B80"/>
    <w:rsid w:val="00791DF3"/>
    <w:rsid w:val="00792009"/>
    <w:rsid w:val="007923D4"/>
    <w:rsid w:val="007925CA"/>
    <w:rsid w:val="00792AF8"/>
    <w:rsid w:val="00792B85"/>
    <w:rsid w:val="00793035"/>
    <w:rsid w:val="00793E53"/>
    <w:rsid w:val="00794455"/>
    <w:rsid w:val="0079453F"/>
    <w:rsid w:val="00797700"/>
    <w:rsid w:val="007A0246"/>
    <w:rsid w:val="007A0D36"/>
    <w:rsid w:val="007A1985"/>
    <w:rsid w:val="007A1FCA"/>
    <w:rsid w:val="007A2544"/>
    <w:rsid w:val="007A2602"/>
    <w:rsid w:val="007A38F9"/>
    <w:rsid w:val="007A5C90"/>
    <w:rsid w:val="007A5FF0"/>
    <w:rsid w:val="007A6527"/>
    <w:rsid w:val="007A66D6"/>
    <w:rsid w:val="007B1787"/>
    <w:rsid w:val="007B223F"/>
    <w:rsid w:val="007B242A"/>
    <w:rsid w:val="007B2ACB"/>
    <w:rsid w:val="007B2DB3"/>
    <w:rsid w:val="007B45B3"/>
    <w:rsid w:val="007B4A03"/>
    <w:rsid w:val="007B50F2"/>
    <w:rsid w:val="007B5936"/>
    <w:rsid w:val="007B6B10"/>
    <w:rsid w:val="007B7960"/>
    <w:rsid w:val="007B7CA5"/>
    <w:rsid w:val="007C0707"/>
    <w:rsid w:val="007C18B5"/>
    <w:rsid w:val="007C18D5"/>
    <w:rsid w:val="007C1E2D"/>
    <w:rsid w:val="007C2566"/>
    <w:rsid w:val="007C2736"/>
    <w:rsid w:val="007C3599"/>
    <w:rsid w:val="007C373D"/>
    <w:rsid w:val="007C3A77"/>
    <w:rsid w:val="007C44FD"/>
    <w:rsid w:val="007C5CD0"/>
    <w:rsid w:val="007C6B25"/>
    <w:rsid w:val="007C6FAC"/>
    <w:rsid w:val="007D07C8"/>
    <w:rsid w:val="007D1583"/>
    <w:rsid w:val="007D1B7C"/>
    <w:rsid w:val="007D2182"/>
    <w:rsid w:val="007D2876"/>
    <w:rsid w:val="007D2BE1"/>
    <w:rsid w:val="007D40B3"/>
    <w:rsid w:val="007D43D6"/>
    <w:rsid w:val="007D53D1"/>
    <w:rsid w:val="007D53FC"/>
    <w:rsid w:val="007D56E2"/>
    <w:rsid w:val="007D5810"/>
    <w:rsid w:val="007D622D"/>
    <w:rsid w:val="007E002E"/>
    <w:rsid w:val="007E02AE"/>
    <w:rsid w:val="007E02EF"/>
    <w:rsid w:val="007E0A6F"/>
    <w:rsid w:val="007E0DD1"/>
    <w:rsid w:val="007E117E"/>
    <w:rsid w:val="007E2254"/>
    <w:rsid w:val="007E240D"/>
    <w:rsid w:val="007E34B4"/>
    <w:rsid w:val="007E38ED"/>
    <w:rsid w:val="007E4194"/>
    <w:rsid w:val="007E51F6"/>
    <w:rsid w:val="007E54BA"/>
    <w:rsid w:val="007E56D1"/>
    <w:rsid w:val="007E6003"/>
    <w:rsid w:val="007E646B"/>
    <w:rsid w:val="007E6912"/>
    <w:rsid w:val="007E761C"/>
    <w:rsid w:val="007E7DB4"/>
    <w:rsid w:val="007F01EA"/>
    <w:rsid w:val="007F12A8"/>
    <w:rsid w:val="007F16CE"/>
    <w:rsid w:val="007F2161"/>
    <w:rsid w:val="007F2723"/>
    <w:rsid w:val="007F319A"/>
    <w:rsid w:val="007F321E"/>
    <w:rsid w:val="007F3CDE"/>
    <w:rsid w:val="007F5D15"/>
    <w:rsid w:val="007F6057"/>
    <w:rsid w:val="007F6162"/>
    <w:rsid w:val="007F6CAD"/>
    <w:rsid w:val="007F6EA8"/>
    <w:rsid w:val="007F70A3"/>
    <w:rsid w:val="007F7504"/>
    <w:rsid w:val="00800147"/>
    <w:rsid w:val="008003C9"/>
    <w:rsid w:val="00801CA8"/>
    <w:rsid w:val="0080256E"/>
    <w:rsid w:val="00802C7E"/>
    <w:rsid w:val="008038E5"/>
    <w:rsid w:val="00804498"/>
    <w:rsid w:val="00804747"/>
    <w:rsid w:val="00804F6D"/>
    <w:rsid w:val="00804F73"/>
    <w:rsid w:val="00805182"/>
    <w:rsid w:val="008052FD"/>
    <w:rsid w:val="00805667"/>
    <w:rsid w:val="00805974"/>
    <w:rsid w:val="008074C5"/>
    <w:rsid w:val="0080796A"/>
    <w:rsid w:val="00810115"/>
    <w:rsid w:val="00810371"/>
    <w:rsid w:val="00810A1F"/>
    <w:rsid w:val="008118D9"/>
    <w:rsid w:val="00811939"/>
    <w:rsid w:val="008128BF"/>
    <w:rsid w:val="00813241"/>
    <w:rsid w:val="008148E7"/>
    <w:rsid w:val="008149FE"/>
    <w:rsid w:val="00814B02"/>
    <w:rsid w:val="008164DD"/>
    <w:rsid w:val="00816A85"/>
    <w:rsid w:val="00817494"/>
    <w:rsid w:val="00820F63"/>
    <w:rsid w:val="008210F4"/>
    <w:rsid w:val="00821BAF"/>
    <w:rsid w:val="00822182"/>
    <w:rsid w:val="00823B42"/>
    <w:rsid w:val="0082494F"/>
    <w:rsid w:val="00825872"/>
    <w:rsid w:val="00826283"/>
    <w:rsid w:val="0082729A"/>
    <w:rsid w:val="00830B8B"/>
    <w:rsid w:val="008318F1"/>
    <w:rsid w:val="00831EDC"/>
    <w:rsid w:val="008325F8"/>
    <w:rsid w:val="00832631"/>
    <w:rsid w:val="00834AAA"/>
    <w:rsid w:val="00834D3C"/>
    <w:rsid w:val="00834F6C"/>
    <w:rsid w:val="008355CD"/>
    <w:rsid w:val="00836C38"/>
    <w:rsid w:val="00837441"/>
    <w:rsid w:val="00840692"/>
    <w:rsid w:val="008409BB"/>
    <w:rsid w:val="00840B5D"/>
    <w:rsid w:val="008411D4"/>
    <w:rsid w:val="008419D0"/>
    <w:rsid w:val="0084280A"/>
    <w:rsid w:val="00842E39"/>
    <w:rsid w:val="00843FE0"/>
    <w:rsid w:val="0084465B"/>
    <w:rsid w:val="008446CE"/>
    <w:rsid w:val="0084580B"/>
    <w:rsid w:val="00845961"/>
    <w:rsid w:val="00845BAE"/>
    <w:rsid w:val="0084664C"/>
    <w:rsid w:val="00846682"/>
    <w:rsid w:val="008471B9"/>
    <w:rsid w:val="00847792"/>
    <w:rsid w:val="008477EE"/>
    <w:rsid w:val="00847F1D"/>
    <w:rsid w:val="008502F8"/>
    <w:rsid w:val="0085257B"/>
    <w:rsid w:val="008535D7"/>
    <w:rsid w:val="00853788"/>
    <w:rsid w:val="00853ADA"/>
    <w:rsid w:val="00854A42"/>
    <w:rsid w:val="008556D9"/>
    <w:rsid w:val="008558EF"/>
    <w:rsid w:val="0085619C"/>
    <w:rsid w:val="0085633D"/>
    <w:rsid w:val="00857711"/>
    <w:rsid w:val="00857DA6"/>
    <w:rsid w:val="008601A3"/>
    <w:rsid w:val="008603B6"/>
    <w:rsid w:val="0086133E"/>
    <w:rsid w:val="00861A33"/>
    <w:rsid w:val="00862CF3"/>
    <w:rsid w:val="008636B5"/>
    <w:rsid w:val="00863C67"/>
    <w:rsid w:val="00863EDF"/>
    <w:rsid w:val="00864019"/>
    <w:rsid w:val="00864E20"/>
    <w:rsid w:val="00864E34"/>
    <w:rsid w:val="0086629C"/>
    <w:rsid w:val="00866AEF"/>
    <w:rsid w:val="00866DD3"/>
    <w:rsid w:val="00867711"/>
    <w:rsid w:val="00867D9F"/>
    <w:rsid w:val="00871BED"/>
    <w:rsid w:val="00872DF1"/>
    <w:rsid w:val="00873260"/>
    <w:rsid w:val="008732B4"/>
    <w:rsid w:val="00873F87"/>
    <w:rsid w:val="008743A7"/>
    <w:rsid w:val="0087451D"/>
    <w:rsid w:val="0087477C"/>
    <w:rsid w:val="00874911"/>
    <w:rsid w:val="00875A9E"/>
    <w:rsid w:val="00875C98"/>
    <w:rsid w:val="0087629B"/>
    <w:rsid w:val="00876F83"/>
    <w:rsid w:val="008774DB"/>
    <w:rsid w:val="0087799E"/>
    <w:rsid w:val="00877EE3"/>
    <w:rsid w:val="008801C0"/>
    <w:rsid w:val="00880519"/>
    <w:rsid w:val="00880EEB"/>
    <w:rsid w:val="0088207B"/>
    <w:rsid w:val="00883073"/>
    <w:rsid w:val="008831BE"/>
    <w:rsid w:val="00885742"/>
    <w:rsid w:val="00886454"/>
    <w:rsid w:val="008866A7"/>
    <w:rsid w:val="00886800"/>
    <w:rsid w:val="008871C1"/>
    <w:rsid w:val="0088721B"/>
    <w:rsid w:val="0088738D"/>
    <w:rsid w:val="008874E0"/>
    <w:rsid w:val="00887569"/>
    <w:rsid w:val="00887E46"/>
    <w:rsid w:val="008911C8"/>
    <w:rsid w:val="0089147D"/>
    <w:rsid w:val="00891C77"/>
    <w:rsid w:val="0089205A"/>
    <w:rsid w:val="008921C3"/>
    <w:rsid w:val="00892AF2"/>
    <w:rsid w:val="00892B2D"/>
    <w:rsid w:val="00892CA5"/>
    <w:rsid w:val="00892E50"/>
    <w:rsid w:val="0089344D"/>
    <w:rsid w:val="0089354A"/>
    <w:rsid w:val="00893AEC"/>
    <w:rsid w:val="0089416F"/>
    <w:rsid w:val="00894890"/>
    <w:rsid w:val="008953B3"/>
    <w:rsid w:val="00895C76"/>
    <w:rsid w:val="00896A5B"/>
    <w:rsid w:val="00897501"/>
    <w:rsid w:val="008A2C62"/>
    <w:rsid w:val="008A4742"/>
    <w:rsid w:val="008A488F"/>
    <w:rsid w:val="008A5601"/>
    <w:rsid w:val="008A5B25"/>
    <w:rsid w:val="008A5CB8"/>
    <w:rsid w:val="008A5DE9"/>
    <w:rsid w:val="008A5EFD"/>
    <w:rsid w:val="008A711F"/>
    <w:rsid w:val="008A7DAA"/>
    <w:rsid w:val="008B01B9"/>
    <w:rsid w:val="008B0600"/>
    <w:rsid w:val="008B133C"/>
    <w:rsid w:val="008B1F8E"/>
    <w:rsid w:val="008B2356"/>
    <w:rsid w:val="008B329A"/>
    <w:rsid w:val="008B4333"/>
    <w:rsid w:val="008B54CB"/>
    <w:rsid w:val="008B580C"/>
    <w:rsid w:val="008B5E6D"/>
    <w:rsid w:val="008B6391"/>
    <w:rsid w:val="008B7A7E"/>
    <w:rsid w:val="008B7F22"/>
    <w:rsid w:val="008C0667"/>
    <w:rsid w:val="008C0E9C"/>
    <w:rsid w:val="008C1FAD"/>
    <w:rsid w:val="008C22A9"/>
    <w:rsid w:val="008C24E2"/>
    <w:rsid w:val="008C30E0"/>
    <w:rsid w:val="008C36EA"/>
    <w:rsid w:val="008C40A9"/>
    <w:rsid w:val="008C4A9E"/>
    <w:rsid w:val="008C56F6"/>
    <w:rsid w:val="008C5710"/>
    <w:rsid w:val="008C74A5"/>
    <w:rsid w:val="008C7CC9"/>
    <w:rsid w:val="008D124E"/>
    <w:rsid w:val="008D23D4"/>
    <w:rsid w:val="008D269F"/>
    <w:rsid w:val="008D3832"/>
    <w:rsid w:val="008D483A"/>
    <w:rsid w:val="008D52C5"/>
    <w:rsid w:val="008D5E63"/>
    <w:rsid w:val="008D6EED"/>
    <w:rsid w:val="008D7758"/>
    <w:rsid w:val="008E16CB"/>
    <w:rsid w:val="008E2D84"/>
    <w:rsid w:val="008E30A1"/>
    <w:rsid w:val="008E3ABB"/>
    <w:rsid w:val="008E42C7"/>
    <w:rsid w:val="008E5B42"/>
    <w:rsid w:val="008E5C83"/>
    <w:rsid w:val="008E5EAC"/>
    <w:rsid w:val="008E6DAB"/>
    <w:rsid w:val="008E6FC8"/>
    <w:rsid w:val="008F0055"/>
    <w:rsid w:val="008F1424"/>
    <w:rsid w:val="008F1867"/>
    <w:rsid w:val="008F2273"/>
    <w:rsid w:val="008F2510"/>
    <w:rsid w:val="008F2B1A"/>
    <w:rsid w:val="008F2DA9"/>
    <w:rsid w:val="008F38C2"/>
    <w:rsid w:val="008F3ED6"/>
    <w:rsid w:val="008F4898"/>
    <w:rsid w:val="008F53A0"/>
    <w:rsid w:val="008F5947"/>
    <w:rsid w:val="008F5985"/>
    <w:rsid w:val="008F65BA"/>
    <w:rsid w:val="008F674F"/>
    <w:rsid w:val="008F6E2B"/>
    <w:rsid w:val="008F7758"/>
    <w:rsid w:val="008F77DA"/>
    <w:rsid w:val="008F79B8"/>
    <w:rsid w:val="00900742"/>
    <w:rsid w:val="00900C98"/>
    <w:rsid w:val="00900FD0"/>
    <w:rsid w:val="00900FFF"/>
    <w:rsid w:val="00901E66"/>
    <w:rsid w:val="0090210C"/>
    <w:rsid w:val="009026C1"/>
    <w:rsid w:val="00902F4C"/>
    <w:rsid w:val="009036DB"/>
    <w:rsid w:val="009043FF"/>
    <w:rsid w:val="00904D82"/>
    <w:rsid w:val="00906A25"/>
    <w:rsid w:val="00906E63"/>
    <w:rsid w:val="0090705F"/>
    <w:rsid w:val="00907A83"/>
    <w:rsid w:val="009105D3"/>
    <w:rsid w:val="009108BD"/>
    <w:rsid w:val="00910A09"/>
    <w:rsid w:val="00910B49"/>
    <w:rsid w:val="009125AB"/>
    <w:rsid w:val="00912D2C"/>
    <w:rsid w:val="00913DF1"/>
    <w:rsid w:val="00914804"/>
    <w:rsid w:val="00914937"/>
    <w:rsid w:val="0091493E"/>
    <w:rsid w:val="00914DCE"/>
    <w:rsid w:val="009157D2"/>
    <w:rsid w:val="00915D14"/>
    <w:rsid w:val="00916087"/>
    <w:rsid w:val="009162FC"/>
    <w:rsid w:val="009163AB"/>
    <w:rsid w:val="009171FC"/>
    <w:rsid w:val="0091753D"/>
    <w:rsid w:val="00917965"/>
    <w:rsid w:val="00917DD6"/>
    <w:rsid w:val="00917F28"/>
    <w:rsid w:val="00920B84"/>
    <w:rsid w:val="00921053"/>
    <w:rsid w:val="0092135D"/>
    <w:rsid w:val="00921CBD"/>
    <w:rsid w:val="00921EF3"/>
    <w:rsid w:val="0092201E"/>
    <w:rsid w:val="009226DB"/>
    <w:rsid w:val="00923AF9"/>
    <w:rsid w:val="00923D65"/>
    <w:rsid w:val="00924698"/>
    <w:rsid w:val="009246C7"/>
    <w:rsid w:val="00925690"/>
    <w:rsid w:val="00925AAC"/>
    <w:rsid w:val="009271CA"/>
    <w:rsid w:val="009274C5"/>
    <w:rsid w:val="0092756B"/>
    <w:rsid w:val="009301F3"/>
    <w:rsid w:val="009304C4"/>
    <w:rsid w:val="009304E2"/>
    <w:rsid w:val="00931072"/>
    <w:rsid w:val="0093332A"/>
    <w:rsid w:val="0093380E"/>
    <w:rsid w:val="00933A3F"/>
    <w:rsid w:val="00934C29"/>
    <w:rsid w:val="009361A4"/>
    <w:rsid w:val="009363FA"/>
    <w:rsid w:val="00936DD2"/>
    <w:rsid w:val="00937330"/>
    <w:rsid w:val="009376E8"/>
    <w:rsid w:val="00940384"/>
    <w:rsid w:val="0094040C"/>
    <w:rsid w:val="00940BD1"/>
    <w:rsid w:val="00940FE3"/>
    <w:rsid w:val="0094133E"/>
    <w:rsid w:val="00941614"/>
    <w:rsid w:val="00941AE3"/>
    <w:rsid w:val="0094231B"/>
    <w:rsid w:val="00942CAA"/>
    <w:rsid w:val="00942ED5"/>
    <w:rsid w:val="009436CD"/>
    <w:rsid w:val="00943769"/>
    <w:rsid w:val="00943EC8"/>
    <w:rsid w:val="0094466F"/>
    <w:rsid w:val="009449CC"/>
    <w:rsid w:val="009472DB"/>
    <w:rsid w:val="00950158"/>
    <w:rsid w:val="00950BD4"/>
    <w:rsid w:val="00950E85"/>
    <w:rsid w:val="00951A43"/>
    <w:rsid w:val="0095252F"/>
    <w:rsid w:val="00952702"/>
    <w:rsid w:val="00953FB8"/>
    <w:rsid w:val="009556D2"/>
    <w:rsid w:val="009577C5"/>
    <w:rsid w:val="00960770"/>
    <w:rsid w:val="00960B2C"/>
    <w:rsid w:val="00960B52"/>
    <w:rsid w:val="009611BC"/>
    <w:rsid w:val="00961FEC"/>
    <w:rsid w:val="0096372D"/>
    <w:rsid w:val="00964670"/>
    <w:rsid w:val="00965045"/>
    <w:rsid w:val="0096571E"/>
    <w:rsid w:val="00965949"/>
    <w:rsid w:val="00966443"/>
    <w:rsid w:val="00966DB3"/>
    <w:rsid w:val="00967BAA"/>
    <w:rsid w:val="00970C41"/>
    <w:rsid w:val="0097170A"/>
    <w:rsid w:val="0097220E"/>
    <w:rsid w:val="00972CC0"/>
    <w:rsid w:val="00973610"/>
    <w:rsid w:val="009737E6"/>
    <w:rsid w:val="009745ED"/>
    <w:rsid w:val="00974922"/>
    <w:rsid w:val="00975706"/>
    <w:rsid w:val="00975A36"/>
    <w:rsid w:val="00975BAE"/>
    <w:rsid w:val="00977155"/>
    <w:rsid w:val="009774D0"/>
    <w:rsid w:val="00977ADF"/>
    <w:rsid w:val="00977C05"/>
    <w:rsid w:val="00977FDA"/>
    <w:rsid w:val="00980AD7"/>
    <w:rsid w:val="009810B4"/>
    <w:rsid w:val="00981581"/>
    <w:rsid w:val="00981A5C"/>
    <w:rsid w:val="009820E1"/>
    <w:rsid w:val="00982755"/>
    <w:rsid w:val="00983280"/>
    <w:rsid w:val="00983DA3"/>
    <w:rsid w:val="00984CC5"/>
    <w:rsid w:val="009855E5"/>
    <w:rsid w:val="0098587C"/>
    <w:rsid w:val="00985D4C"/>
    <w:rsid w:val="0098661F"/>
    <w:rsid w:val="00986E12"/>
    <w:rsid w:val="00986FA9"/>
    <w:rsid w:val="009900D4"/>
    <w:rsid w:val="0099033C"/>
    <w:rsid w:val="00990823"/>
    <w:rsid w:val="009910FB"/>
    <w:rsid w:val="009911D5"/>
    <w:rsid w:val="009917BF"/>
    <w:rsid w:val="00991BB8"/>
    <w:rsid w:val="00991C21"/>
    <w:rsid w:val="00991CC5"/>
    <w:rsid w:val="00991D2D"/>
    <w:rsid w:val="00992B5B"/>
    <w:rsid w:val="00993C94"/>
    <w:rsid w:val="00994789"/>
    <w:rsid w:val="00994D59"/>
    <w:rsid w:val="00995595"/>
    <w:rsid w:val="009A056C"/>
    <w:rsid w:val="009A0690"/>
    <w:rsid w:val="009A1150"/>
    <w:rsid w:val="009A17ED"/>
    <w:rsid w:val="009A35C8"/>
    <w:rsid w:val="009A3876"/>
    <w:rsid w:val="009A394D"/>
    <w:rsid w:val="009A4104"/>
    <w:rsid w:val="009A41CF"/>
    <w:rsid w:val="009A4623"/>
    <w:rsid w:val="009A5849"/>
    <w:rsid w:val="009A6B07"/>
    <w:rsid w:val="009A6C05"/>
    <w:rsid w:val="009A6C0C"/>
    <w:rsid w:val="009A6CC1"/>
    <w:rsid w:val="009A729A"/>
    <w:rsid w:val="009A7CFF"/>
    <w:rsid w:val="009A7F16"/>
    <w:rsid w:val="009B113D"/>
    <w:rsid w:val="009B2968"/>
    <w:rsid w:val="009B35CC"/>
    <w:rsid w:val="009B3AAE"/>
    <w:rsid w:val="009B5128"/>
    <w:rsid w:val="009B520C"/>
    <w:rsid w:val="009B52F2"/>
    <w:rsid w:val="009B60BF"/>
    <w:rsid w:val="009B646D"/>
    <w:rsid w:val="009B6846"/>
    <w:rsid w:val="009C06E6"/>
    <w:rsid w:val="009C0FC6"/>
    <w:rsid w:val="009C212A"/>
    <w:rsid w:val="009C2339"/>
    <w:rsid w:val="009C2D2D"/>
    <w:rsid w:val="009C33C9"/>
    <w:rsid w:val="009C4017"/>
    <w:rsid w:val="009C5306"/>
    <w:rsid w:val="009C7D29"/>
    <w:rsid w:val="009D02E2"/>
    <w:rsid w:val="009D0C22"/>
    <w:rsid w:val="009D1155"/>
    <w:rsid w:val="009D1762"/>
    <w:rsid w:val="009D3228"/>
    <w:rsid w:val="009D337E"/>
    <w:rsid w:val="009D51BE"/>
    <w:rsid w:val="009D587C"/>
    <w:rsid w:val="009D5F8D"/>
    <w:rsid w:val="009D74BF"/>
    <w:rsid w:val="009D752E"/>
    <w:rsid w:val="009D7C71"/>
    <w:rsid w:val="009E015D"/>
    <w:rsid w:val="009E0E1F"/>
    <w:rsid w:val="009E160B"/>
    <w:rsid w:val="009E23BB"/>
    <w:rsid w:val="009E294F"/>
    <w:rsid w:val="009E2AA5"/>
    <w:rsid w:val="009E4460"/>
    <w:rsid w:val="009E4B82"/>
    <w:rsid w:val="009E541B"/>
    <w:rsid w:val="009E551A"/>
    <w:rsid w:val="009E5678"/>
    <w:rsid w:val="009E57E9"/>
    <w:rsid w:val="009E5B30"/>
    <w:rsid w:val="009E5BF7"/>
    <w:rsid w:val="009E5E32"/>
    <w:rsid w:val="009E6C4D"/>
    <w:rsid w:val="009E72E1"/>
    <w:rsid w:val="009E73B9"/>
    <w:rsid w:val="009E77EF"/>
    <w:rsid w:val="009E7FC3"/>
    <w:rsid w:val="009F2224"/>
    <w:rsid w:val="009F2A22"/>
    <w:rsid w:val="009F352C"/>
    <w:rsid w:val="009F3900"/>
    <w:rsid w:val="009F3BFA"/>
    <w:rsid w:val="009F5078"/>
    <w:rsid w:val="009F56BD"/>
    <w:rsid w:val="009F5A25"/>
    <w:rsid w:val="009F68E6"/>
    <w:rsid w:val="009F6B1E"/>
    <w:rsid w:val="009F710F"/>
    <w:rsid w:val="009F762D"/>
    <w:rsid w:val="009F7A14"/>
    <w:rsid w:val="009F7C4F"/>
    <w:rsid w:val="009F7EBA"/>
    <w:rsid w:val="00A00129"/>
    <w:rsid w:val="00A0063C"/>
    <w:rsid w:val="00A00A3B"/>
    <w:rsid w:val="00A00BFF"/>
    <w:rsid w:val="00A00FB1"/>
    <w:rsid w:val="00A01406"/>
    <w:rsid w:val="00A02117"/>
    <w:rsid w:val="00A02F21"/>
    <w:rsid w:val="00A037B8"/>
    <w:rsid w:val="00A03CF6"/>
    <w:rsid w:val="00A04E33"/>
    <w:rsid w:val="00A0536C"/>
    <w:rsid w:val="00A060AC"/>
    <w:rsid w:val="00A06285"/>
    <w:rsid w:val="00A06B09"/>
    <w:rsid w:val="00A0740D"/>
    <w:rsid w:val="00A102DB"/>
    <w:rsid w:val="00A1170B"/>
    <w:rsid w:val="00A12D19"/>
    <w:rsid w:val="00A12D37"/>
    <w:rsid w:val="00A12F7E"/>
    <w:rsid w:val="00A1386B"/>
    <w:rsid w:val="00A13DBA"/>
    <w:rsid w:val="00A143DC"/>
    <w:rsid w:val="00A153E1"/>
    <w:rsid w:val="00A15413"/>
    <w:rsid w:val="00A154BA"/>
    <w:rsid w:val="00A154F1"/>
    <w:rsid w:val="00A15ACD"/>
    <w:rsid w:val="00A15CA1"/>
    <w:rsid w:val="00A16BD1"/>
    <w:rsid w:val="00A16F8A"/>
    <w:rsid w:val="00A1767E"/>
    <w:rsid w:val="00A17E8D"/>
    <w:rsid w:val="00A201DE"/>
    <w:rsid w:val="00A20883"/>
    <w:rsid w:val="00A20D70"/>
    <w:rsid w:val="00A211DE"/>
    <w:rsid w:val="00A216AE"/>
    <w:rsid w:val="00A2178D"/>
    <w:rsid w:val="00A21E22"/>
    <w:rsid w:val="00A220F5"/>
    <w:rsid w:val="00A226DF"/>
    <w:rsid w:val="00A2393C"/>
    <w:rsid w:val="00A25791"/>
    <w:rsid w:val="00A25EF0"/>
    <w:rsid w:val="00A26366"/>
    <w:rsid w:val="00A3011B"/>
    <w:rsid w:val="00A312DF"/>
    <w:rsid w:val="00A313CB"/>
    <w:rsid w:val="00A3146E"/>
    <w:rsid w:val="00A3223D"/>
    <w:rsid w:val="00A322D9"/>
    <w:rsid w:val="00A33C60"/>
    <w:rsid w:val="00A3500D"/>
    <w:rsid w:val="00A351FA"/>
    <w:rsid w:val="00A37075"/>
    <w:rsid w:val="00A372B3"/>
    <w:rsid w:val="00A376D7"/>
    <w:rsid w:val="00A37EBA"/>
    <w:rsid w:val="00A4025E"/>
    <w:rsid w:val="00A4028D"/>
    <w:rsid w:val="00A403F3"/>
    <w:rsid w:val="00A40EA3"/>
    <w:rsid w:val="00A41290"/>
    <w:rsid w:val="00A4251F"/>
    <w:rsid w:val="00A42D80"/>
    <w:rsid w:val="00A42F2D"/>
    <w:rsid w:val="00A436CD"/>
    <w:rsid w:val="00A438C1"/>
    <w:rsid w:val="00A44BC4"/>
    <w:rsid w:val="00A454BC"/>
    <w:rsid w:val="00A4635F"/>
    <w:rsid w:val="00A466DF"/>
    <w:rsid w:val="00A468CD"/>
    <w:rsid w:val="00A473DC"/>
    <w:rsid w:val="00A5010A"/>
    <w:rsid w:val="00A5128D"/>
    <w:rsid w:val="00A52B47"/>
    <w:rsid w:val="00A53845"/>
    <w:rsid w:val="00A53D08"/>
    <w:rsid w:val="00A54023"/>
    <w:rsid w:val="00A54A6A"/>
    <w:rsid w:val="00A54E74"/>
    <w:rsid w:val="00A54E8E"/>
    <w:rsid w:val="00A55366"/>
    <w:rsid w:val="00A56D15"/>
    <w:rsid w:val="00A605C4"/>
    <w:rsid w:val="00A609D2"/>
    <w:rsid w:val="00A63301"/>
    <w:rsid w:val="00A63676"/>
    <w:rsid w:val="00A63DB2"/>
    <w:rsid w:val="00A64D7C"/>
    <w:rsid w:val="00A64E67"/>
    <w:rsid w:val="00A657F1"/>
    <w:rsid w:val="00A661E2"/>
    <w:rsid w:val="00A6724A"/>
    <w:rsid w:val="00A67A70"/>
    <w:rsid w:val="00A701E6"/>
    <w:rsid w:val="00A70E1E"/>
    <w:rsid w:val="00A7126F"/>
    <w:rsid w:val="00A71A8A"/>
    <w:rsid w:val="00A7309C"/>
    <w:rsid w:val="00A73A30"/>
    <w:rsid w:val="00A73E28"/>
    <w:rsid w:val="00A743DB"/>
    <w:rsid w:val="00A74E60"/>
    <w:rsid w:val="00A75989"/>
    <w:rsid w:val="00A75F83"/>
    <w:rsid w:val="00A76227"/>
    <w:rsid w:val="00A766E6"/>
    <w:rsid w:val="00A76991"/>
    <w:rsid w:val="00A76AC6"/>
    <w:rsid w:val="00A77608"/>
    <w:rsid w:val="00A77C99"/>
    <w:rsid w:val="00A77E06"/>
    <w:rsid w:val="00A804E2"/>
    <w:rsid w:val="00A804FB"/>
    <w:rsid w:val="00A80ADD"/>
    <w:rsid w:val="00A80B79"/>
    <w:rsid w:val="00A80C61"/>
    <w:rsid w:val="00A81752"/>
    <w:rsid w:val="00A81D15"/>
    <w:rsid w:val="00A832A7"/>
    <w:rsid w:val="00A833D2"/>
    <w:rsid w:val="00A834F1"/>
    <w:rsid w:val="00A83C6D"/>
    <w:rsid w:val="00A84D8F"/>
    <w:rsid w:val="00A859CE"/>
    <w:rsid w:val="00A85CDF"/>
    <w:rsid w:val="00A8683B"/>
    <w:rsid w:val="00A87AB4"/>
    <w:rsid w:val="00A90900"/>
    <w:rsid w:val="00A909FF"/>
    <w:rsid w:val="00A90A3E"/>
    <w:rsid w:val="00A91848"/>
    <w:rsid w:val="00A91DE2"/>
    <w:rsid w:val="00A93115"/>
    <w:rsid w:val="00A93195"/>
    <w:rsid w:val="00A9373E"/>
    <w:rsid w:val="00A9478B"/>
    <w:rsid w:val="00A950C7"/>
    <w:rsid w:val="00A9682F"/>
    <w:rsid w:val="00A96D4E"/>
    <w:rsid w:val="00A97A5E"/>
    <w:rsid w:val="00AA19D0"/>
    <w:rsid w:val="00AA3178"/>
    <w:rsid w:val="00AA3274"/>
    <w:rsid w:val="00AA3294"/>
    <w:rsid w:val="00AA48D2"/>
    <w:rsid w:val="00AA49E8"/>
    <w:rsid w:val="00AA4E8A"/>
    <w:rsid w:val="00AA6117"/>
    <w:rsid w:val="00AA640B"/>
    <w:rsid w:val="00AA6AA3"/>
    <w:rsid w:val="00AA73D7"/>
    <w:rsid w:val="00AA7804"/>
    <w:rsid w:val="00AA7929"/>
    <w:rsid w:val="00AB01DF"/>
    <w:rsid w:val="00AB04DA"/>
    <w:rsid w:val="00AB09AA"/>
    <w:rsid w:val="00AB1252"/>
    <w:rsid w:val="00AB1430"/>
    <w:rsid w:val="00AB2326"/>
    <w:rsid w:val="00AB27B5"/>
    <w:rsid w:val="00AB2CD1"/>
    <w:rsid w:val="00AB30B8"/>
    <w:rsid w:val="00AB3D6A"/>
    <w:rsid w:val="00AB4305"/>
    <w:rsid w:val="00AB53CB"/>
    <w:rsid w:val="00AB5DD3"/>
    <w:rsid w:val="00AB6F6D"/>
    <w:rsid w:val="00AB76B9"/>
    <w:rsid w:val="00AB7997"/>
    <w:rsid w:val="00AC209A"/>
    <w:rsid w:val="00AC3067"/>
    <w:rsid w:val="00AC3175"/>
    <w:rsid w:val="00AC4725"/>
    <w:rsid w:val="00AC6621"/>
    <w:rsid w:val="00AC6D54"/>
    <w:rsid w:val="00AC732A"/>
    <w:rsid w:val="00AC7443"/>
    <w:rsid w:val="00AC77EB"/>
    <w:rsid w:val="00AD0D86"/>
    <w:rsid w:val="00AD18E6"/>
    <w:rsid w:val="00AD1A22"/>
    <w:rsid w:val="00AD2284"/>
    <w:rsid w:val="00AD46E7"/>
    <w:rsid w:val="00AD4795"/>
    <w:rsid w:val="00AD5047"/>
    <w:rsid w:val="00AD51A3"/>
    <w:rsid w:val="00AD52DD"/>
    <w:rsid w:val="00AD669A"/>
    <w:rsid w:val="00AD6AFB"/>
    <w:rsid w:val="00AD7979"/>
    <w:rsid w:val="00AD7CD2"/>
    <w:rsid w:val="00AD7F4E"/>
    <w:rsid w:val="00AE0A67"/>
    <w:rsid w:val="00AE0D64"/>
    <w:rsid w:val="00AE1859"/>
    <w:rsid w:val="00AE18EE"/>
    <w:rsid w:val="00AE1AA7"/>
    <w:rsid w:val="00AE2711"/>
    <w:rsid w:val="00AE2F4F"/>
    <w:rsid w:val="00AE3D00"/>
    <w:rsid w:val="00AE4750"/>
    <w:rsid w:val="00AE480E"/>
    <w:rsid w:val="00AE4FD7"/>
    <w:rsid w:val="00AE5F39"/>
    <w:rsid w:val="00AE69FA"/>
    <w:rsid w:val="00AE6AC5"/>
    <w:rsid w:val="00AE6FA7"/>
    <w:rsid w:val="00AF0001"/>
    <w:rsid w:val="00AF04B7"/>
    <w:rsid w:val="00AF46C7"/>
    <w:rsid w:val="00AF5BA2"/>
    <w:rsid w:val="00AF60E2"/>
    <w:rsid w:val="00AF6135"/>
    <w:rsid w:val="00AF66E7"/>
    <w:rsid w:val="00AF6728"/>
    <w:rsid w:val="00AF69C8"/>
    <w:rsid w:val="00AF6A3E"/>
    <w:rsid w:val="00AF708F"/>
    <w:rsid w:val="00AF78E9"/>
    <w:rsid w:val="00B01D7D"/>
    <w:rsid w:val="00B02D75"/>
    <w:rsid w:val="00B02EE5"/>
    <w:rsid w:val="00B0321B"/>
    <w:rsid w:val="00B03AA3"/>
    <w:rsid w:val="00B04277"/>
    <w:rsid w:val="00B051C6"/>
    <w:rsid w:val="00B05A40"/>
    <w:rsid w:val="00B05E34"/>
    <w:rsid w:val="00B063FF"/>
    <w:rsid w:val="00B06768"/>
    <w:rsid w:val="00B076AC"/>
    <w:rsid w:val="00B106B3"/>
    <w:rsid w:val="00B11DFC"/>
    <w:rsid w:val="00B12027"/>
    <w:rsid w:val="00B12487"/>
    <w:rsid w:val="00B12723"/>
    <w:rsid w:val="00B1299F"/>
    <w:rsid w:val="00B12F36"/>
    <w:rsid w:val="00B132ED"/>
    <w:rsid w:val="00B13729"/>
    <w:rsid w:val="00B13E89"/>
    <w:rsid w:val="00B1412D"/>
    <w:rsid w:val="00B1462F"/>
    <w:rsid w:val="00B14BF9"/>
    <w:rsid w:val="00B15CA4"/>
    <w:rsid w:val="00B163BA"/>
    <w:rsid w:val="00B16659"/>
    <w:rsid w:val="00B16FE3"/>
    <w:rsid w:val="00B20308"/>
    <w:rsid w:val="00B209BA"/>
    <w:rsid w:val="00B20B1A"/>
    <w:rsid w:val="00B21372"/>
    <w:rsid w:val="00B2149B"/>
    <w:rsid w:val="00B21989"/>
    <w:rsid w:val="00B2236A"/>
    <w:rsid w:val="00B22B35"/>
    <w:rsid w:val="00B22D7F"/>
    <w:rsid w:val="00B23911"/>
    <w:rsid w:val="00B2469F"/>
    <w:rsid w:val="00B24B47"/>
    <w:rsid w:val="00B261AB"/>
    <w:rsid w:val="00B26E32"/>
    <w:rsid w:val="00B27680"/>
    <w:rsid w:val="00B301F8"/>
    <w:rsid w:val="00B3020F"/>
    <w:rsid w:val="00B30553"/>
    <w:rsid w:val="00B315D7"/>
    <w:rsid w:val="00B325DE"/>
    <w:rsid w:val="00B330FA"/>
    <w:rsid w:val="00B33893"/>
    <w:rsid w:val="00B33AA5"/>
    <w:rsid w:val="00B33D6D"/>
    <w:rsid w:val="00B34E86"/>
    <w:rsid w:val="00B350B5"/>
    <w:rsid w:val="00B36842"/>
    <w:rsid w:val="00B37987"/>
    <w:rsid w:val="00B40EF6"/>
    <w:rsid w:val="00B4127C"/>
    <w:rsid w:val="00B423AF"/>
    <w:rsid w:val="00B42630"/>
    <w:rsid w:val="00B42910"/>
    <w:rsid w:val="00B433C2"/>
    <w:rsid w:val="00B43788"/>
    <w:rsid w:val="00B439EA"/>
    <w:rsid w:val="00B43A3A"/>
    <w:rsid w:val="00B43CD1"/>
    <w:rsid w:val="00B457FB"/>
    <w:rsid w:val="00B45CD8"/>
    <w:rsid w:val="00B46466"/>
    <w:rsid w:val="00B46CF3"/>
    <w:rsid w:val="00B4725C"/>
    <w:rsid w:val="00B472D0"/>
    <w:rsid w:val="00B4756D"/>
    <w:rsid w:val="00B47863"/>
    <w:rsid w:val="00B47B3B"/>
    <w:rsid w:val="00B50524"/>
    <w:rsid w:val="00B5061B"/>
    <w:rsid w:val="00B50C81"/>
    <w:rsid w:val="00B51346"/>
    <w:rsid w:val="00B51DE5"/>
    <w:rsid w:val="00B52BCD"/>
    <w:rsid w:val="00B532B3"/>
    <w:rsid w:val="00B53F15"/>
    <w:rsid w:val="00B54BE3"/>
    <w:rsid w:val="00B550C6"/>
    <w:rsid w:val="00B55723"/>
    <w:rsid w:val="00B57895"/>
    <w:rsid w:val="00B57DE3"/>
    <w:rsid w:val="00B611F3"/>
    <w:rsid w:val="00B6158D"/>
    <w:rsid w:val="00B61825"/>
    <w:rsid w:val="00B61BF5"/>
    <w:rsid w:val="00B61E9F"/>
    <w:rsid w:val="00B6201A"/>
    <w:rsid w:val="00B62480"/>
    <w:rsid w:val="00B63BF0"/>
    <w:rsid w:val="00B63FA2"/>
    <w:rsid w:val="00B64446"/>
    <w:rsid w:val="00B65225"/>
    <w:rsid w:val="00B6685C"/>
    <w:rsid w:val="00B66A5C"/>
    <w:rsid w:val="00B66C17"/>
    <w:rsid w:val="00B67303"/>
    <w:rsid w:val="00B675E0"/>
    <w:rsid w:val="00B675E4"/>
    <w:rsid w:val="00B67844"/>
    <w:rsid w:val="00B67E7B"/>
    <w:rsid w:val="00B709FF"/>
    <w:rsid w:val="00B70CCF"/>
    <w:rsid w:val="00B70F9F"/>
    <w:rsid w:val="00B72529"/>
    <w:rsid w:val="00B736F0"/>
    <w:rsid w:val="00B75411"/>
    <w:rsid w:val="00B76615"/>
    <w:rsid w:val="00B76851"/>
    <w:rsid w:val="00B768D0"/>
    <w:rsid w:val="00B76A60"/>
    <w:rsid w:val="00B76DF6"/>
    <w:rsid w:val="00B80767"/>
    <w:rsid w:val="00B80AC9"/>
    <w:rsid w:val="00B80B5A"/>
    <w:rsid w:val="00B813F3"/>
    <w:rsid w:val="00B81F8B"/>
    <w:rsid w:val="00B81FA4"/>
    <w:rsid w:val="00B82594"/>
    <w:rsid w:val="00B82DCC"/>
    <w:rsid w:val="00B836A3"/>
    <w:rsid w:val="00B83743"/>
    <w:rsid w:val="00B877DF"/>
    <w:rsid w:val="00B87896"/>
    <w:rsid w:val="00B87BCF"/>
    <w:rsid w:val="00B90F69"/>
    <w:rsid w:val="00B9227E"/>
    <w:rsid w:val="00B926B2"/>
    <w:rsid w:val="00B926CC"/>
    <w:rsid w:val="00B92ED9"/>
    <w:rsid w:val="00B937B2"/>
    <w:rsid w:val="00B93928"/>
    <w:rsid w:val="00B951C5"/>
    <w:rsid w:val="00B95410"/>
    <w:rsid w:val="00B95AD2"/>
    <w:rsid w:val="00B9679C"/>
    <w:rsid w:val="00B9744B"/>
    <w:rsid w:val="00B97A99"/>
    <w:rsid w:val="00BA0957"/>
    <w:rsid w:val="00BA16C7"/>
    <w:rsid w:val="00BA24FE"/>
    <w:rsid w:val="00BA4670"/>
    <w:rsid w:val="00BA4A6B"/>
    <w:rsid w:val="00BA523E"/>
    <w:rsid w:val="00BA551B"/>
    <w:rsid w:val="00BA6469"/>
    <w:rsid w:val="00BA6C73"/>
    <w:rsid w:val="00BA7961"/>
    <w:rsid w:val="00BA7DDC"/>
    <w:rsid w:val="00BB0155"/>
    <w:rsid w:val="00BB0D96"/>
    <w:rsid w:val="00BB2369"/>
    <w:rsid w:val="00BB2D8C"/>
    <w:rsid w:val="00BB2E4C"/>
    <w:rsid w:val="00BB30A2"/>
    <w:rsid w:val="00BB394F"/>
    <w:rsid w:val="00BB3EB7"/>
    <w:rsid w:val="00BB42C2"/>
    <w:rsid w:val="00BB5895"/>
    <w:rsid w:val="00BB5EE8"/>
    <w:rsid w:val="00BB6AB6"/>
    <w:rsid w:val="00BB6B94"/>
    <w:rsid w:val="00BB6CD4"/>
    <w:rsid w:val="00BB7FB0"/>
    <w:rsid w:val="00BC1431"/>
    <w:rsid w:val="00BC3FDF"/>
    <w:rsid w:val="00BC4044"/>
    <w:rsid w:val="00BC4107"/>
    <w:rsid w:val="00BC4746"/>
    <w:rsid w:val="00BC5916"/>
    <w:rsid w:val="00BC592D"/>
    <w:rsid w:val="00BC696A"/>
    <w:rsid w:val="00BC6D7A"/>
    <w:rsid w:val="00BC7145"/>
    <w:rsid w:val="00BC74E2"/>
    <w:rsid w:val="00BD0823"/>
    <w:rsid w:val="00BD0CF3"/>
    <w:rsid w:val="00BD1BD6"/>
    <w:rsid w:val="00BD2922"/>
    <w:rsid w:val="00BD4195"/>
    <w:rsid w:val="00BD48CF"/>
    <w:rsid w:val="00BD4A94"/>
    <w:rsid w:val="00BD4EAD"/>
    <w:rsid w:val="00BD6565"/>
    <w:rsid w:val="00BD7F52"/>
    <w:rsid w:val="00BD7FF7"/>
    <w:rsid w:val="00BE029D"/>
    <w:rsid w:val="00BE098A"/>
    <w:rsid w:val="00BE0D66"/>
    <w:rsid w:val="00BE21EF"/>
    <w:rsid w:val="00BE270D"/>
    <w:rsid w:val="00BE4543"/>
    <w:rsid w:val="00BE5162"/>
    <w:rsid w:val="00BE62EE"/>
    <w:rsid w:val="00BE7191"/>
    <w:rsid w:val="00BF0CC8"/>
    <w:rsid w:val="00BF1EA6"/>
    <w:rsid w:val="00BF2960"/>
    <w:rsid w:val="00BF309A"/>
    <w:rsid w:val="00BF3A2C"/>
    <w:rsid w:val="00BF40DA"/>
    <w:rsid w:val="00BF4142"/>
    <w:rsid w:val="00BF5153"/>
    <w:rsid w:val="00BF543E"/>
    <w:rsid w:val="00BF67FB"/>
    <w:rsid w:val="00BF6BB3"/>
    <w:rsid w:val="00BF6E04"/>
    <w:rsid w:val="00BF78DA"/>
    <w:rsid w:val="00BF7C02"/>
    <w:rsid w:val="00C00075"/>
    <w:rsid w:val="00C0060A"/>
    <w:rsid w:val="00C00BFA"/>
    <w:rsid w:val="00C02B18"/>
    <w:rsid w:val="00C03C58"/>
    <w:rsid w:val="00C04BA0"/>
    <w:rsid w:val="00C0551D"/>
    <w:rsid w:val="00C05F8B"/>
    <w:rsid w:val="00C0696C"/>
    <w:rsid w:val="00C06BB3"/>
    <w:rsid w:val="00C07C7F"/>
    <w:rsid w:val="00C1290E"/>
    <w:rsid w:val="00C12F4F"/>
    <w:rsid w:val="00C1341A"/>
    <w:rsid w:val="00C143FA"/>
    <w:rsid w:val="00C1715B"/>
    <w:rsid w:val="00C2126C"/>
    <w:rsid w:val="00C21DDB"/>
    <w:rsid w:val="00C22332"/>
    <w:rsid w:val="00C22BDD"/>
    <w:rsid w:val="00C23C3E"/>
    <w:rsid w:val="00C24254"/>
    <w:rsid w:val="00C2468B"/>
    <w:rsid w:val="00C253D1"/>
    <w:rsid w:val="00C25B0B"/>
    <w:rsid w:val="00C25BBB"/>
    <w:rsid w:val="00C261C4"/>
    <w:rsid w:val="00C2671C"/>
    <w:rsid w:val="00C27924"/>
    <w:rsid w:val="00C27D49"/>
    <w:rsid w:val="00C27E0A"/>
    <w:rsid w:val="00C27FBF"/>
    <w:rsid w:val="00C30D69"/>
    <w:rsid w:val="00C31546"/>
    <w:rsid w:val="00C31DB8"/>
    <w:rsid w:val="00C32039"/>
    <w:rsid w:val="00C337B4"/>
    <w:rsid w:val="00C33E6E"/>
    <w:rsid w:val="00C33EEB"/>
    <w:rsid w:val="00C349BE"/>
    <w:rsid w:val="00C36052"/>
    <w:rsid w:val="00C3723F"/>
    <w:rsid w:val="00C3760A"/>
    <w:rsid w:val="00C37797"/>
    <w:rsid w:val="00C403A1"/>
    <w:rsid w:val="00C4049F"/>
    <w:rsid w:val="00C429D8"/>
    <w:rsid w:val="00C42BEA"/>
    <w:rsid w:val="00C446DB"/>
    <w:rsid w:val="00C44D15"/>
    <w:rsid w:val="00C455C9"/>
    <w:rsid w:val="00C46BD0"/>
    <w:rsid w:val="00C46D76"/>
    <w:rsid w:val="00C47D77"/>
    <w:rsid w:val="00C47EB6"/>
    <w:rsid w:val="00C50D7D"/>
    <w:rsid w:val="00C522D1"/>
    <w:rsid w:val="00C52983"/>
    <w:rsid w:val="00C53258"/>
    <w:rsid w:val="00C532FA"/>
    <w:rsid w:val="00C538AA"/>
    <w:rsid w:val="00C539D9"/>
    <w:rsid w:val="00C55808"/>
    <w:rsid w:val="00C558AB"/>
    <w:rsid w:val="00C56208"/>
    <w:rsid w:val="00C568C4"/>
    <w:rsid w:val="00C56BC1"/>
    <w:rsid w:val="00C572A9"/>
    <w:rsid w:val="00C57759"/>
    <w:rsid w:val="00C57A2F"/>
    <w:rsid w:val="00C60CEE"/>
    <w:rsid w:val="00C611E4"/>
    <w:rsid w:val="00C636A7"/>
    <w:rsid w:val="00C63F58"/>
    <w:rsid w:val="00C640FD"/>
    <w:rsid w:val="00C6470C"/>
    <w:rsid w:val="00C65944"/>
    <w:rsid w:val="00C660D6"/>
    <w:rsid w:val="00C66135"/>
    <w:rsid w:val="00C664C3"/>
    <w:rsid w:val="00C6677D"/>
    <w:rsid w:val="00C66FC9"/>
    <w:rsid w:val="00C67290"/>
    <w:rsid w:val="00C700D2"/>
    <w:rsid w:val="00C720D8"/>
    <w:rsid w:val="00C73205"/>
    <w:rsid w:val="00C74801"/>
    <w:rsid w:val="00C760A0"/>
    <w:rsid w:val="00C7645C"/>
    <w:rsid w:val="00C77374"/>
    <w:rsid w:val="00C77C51"/>
    <w:rsid w:val="00C77CD1"/>
    <w:rsid w:val="00C82874"/>
    <w:rsid w:val="00C82EAE"/>
    <w:rsid w:val="00C85992"/>
    <w:rsid w:val="00C86890"/>
    <w:rsid w:val="00C86907"/>
    <w:rsid w:val="00C86EF0"/>
    <w:rsid w:val="00C8758D"/>
    <w:rsid w:val="00C87CAC"/>
    <w:rsid w:val="00C87FC6"/>
    <w:rsid w:val="00C903CA"/>
    <w:rsid w:val="00C9063F"/>
    <w:rsid w:val="00C90CFC"/>
    <w:rsid w:val="00C912DF"/>
    <w:rsid w:val="00C9154E"/>
    <w:rsid w:val="00C91639"/>
    <w:rsid w:val="00C919BC"/>
    <w:rsid w:val="00C92757"/>
    <w:rsid w:val="00C92CC8"/>
    <w:rsid w:val="00C931FD"/>
    <w:rsid w:val="00C93261"/>
    <w:rsid w:val="00C933B1"/>
    <w:rsid w:val="00C94456"/>
    <w:rsid w:val="00C96C39"/>
    <w:rsid w:val="00C96CC3"/>
    <w:rsid w:val="00C96FB1"/>
    <w:rsid w:val="00C97F65"/>
    <w:rsid w:val="00CA00D2"/>
    <w:rsid w:val="00CA01B0"/>
    <w:rsid w:val="00CA027A"/>
    <w:rsid w:val="00CA0C62"/>
    <w:rsid w:val="00CA1A3E"/>
    <w:rsid w:val="00CA20EB"/>
    <w:rsid w:val="00CA217C"/>
    <w:rsid w:val="00CA226C"/>
    <w:rsid w:val="00CA2900"/>
    <w:rsid w:val="00CA2D58"/>
    <w:rsid w:val="00CA2E8C"/>
    <w:rsid w:val="00CA3B90"/>
    <w:rsid w:val="00CA4A67"/>
    <w:rsid w:val="00CA5417"/>
    <w:rsid w:val="00CA562A"/>
    <w:rsid w:val="00CA5E7E"/>
    <w:rsid w:val="00CA6F88"/>
    <w:rsid w:val="00CA6FD1"/>
    <w:rsid w:val="00CA737B"/>
    <w:rsid w:val="00CA7388"/>
    <w:rsid w:val="00CA7429"/>
    <w:rsid w:val="00CB0F03"/>
    <w:rsid w:val="00CB10D1"/>
    <w:rsid w:val="00CB1E7B"/>
    <w:rsid w:val="00CB2E9F"/>
    <w:rsid w:val="00CB3F28"/>
    <w:rsid w:val="00CB4583"/>
    <w:rsid w:val="00CB4A97"/>
    <w:rsid w:val="00CB5271"/>
    <w:rsid w:val="00CB528B"/>
    <w:rsid w:val="00CB52E4"/>
    <w:rsid w:val="00CB6B1D"/>
    <w:rsid w:val="00CB6FF6"/>
    <w:rsid w:val="00CB71D1"/>
    <w:rsid w:val="00CC0622"/>
    <w:rsid w:val="00CC1D68"/>
    <w:rsid w:val="00CC27CF"/>
    <w:rsid w:val="00CC3F77"/>
    <w:rsid w:val="00CC4485"/>
    <w:rsid w:val="00CC518A"/>
    <w:rsid w:val="00CC6498"/>
    <w:rsid w:val="00CC70B1"/>
    <w:rsid w:val="00CC773A"/>
    <w:rsid w:val="00CC78CF"/>
    <w:rsid w:val="00CC7E3C"/>
    <w:rsid w:val="00CD09BE"/>
    <w:rsid w:val="00CD160C"/>
    <w:rsid w:val="00CD2B0C"/>
    <w:rsid w:val="00CD3211"/>
    <w:rsid w:val="00CD3303"/>
    <w:rsid w:val="00CD3350"/>
    <w:rsid w:val="00CD36D6"/>
    <w:rsid w:val="00CD3CFF"/>
    <w:rsid w:val="00CD4CDF"/>
    <w:rsid w:val="00CD5A2B"/>
    <w:rsid w:val="00CD61AB"/>
    <w:rsid w:val="00CD678B"/>
    <w:rsid w:val="00CD6794"/>
    <w:rsid w:val="00CD6F48"/>
    <w:rsid w:val="00CD768B"/>
    <w:rsid w:val="00CD7943"/>
    <w:rsid w:val="00CD7C18"/>
    <w:rsid w:val="00CE0053"/>
    <w:rsid w:val="00CE0C24"/>
    <w:rsid w:val="00CE0C87"/>
    <w:rsid w:val="00CE0E53"/>
    <w:rsid w:val="00CE1354"/>
    <w:rsid w:val="00CE1569"/>
    <w:rsid w:val="00CE1684"/>
    <w:rsid w:val="00CE21A6"/>
    <w:rsid w:val="00CE21BF"/>
    <w:rsid w:val="00CE2697"/>
    <w:rsid w:val="00CE32C0"/>
    <w:rsid w:val="00CE3565"/>
    <w:rsid w:val="00CE35CE"/>
    <w:rsid w:val="00CE3AF0"/>
    <w:rsid w:val="00CE43B9"/>
    <w:rsid w:val="00CE4F8A"/>
    <w:rsid w:val="00CE4FC4"/>
    <w:rsid w:val="00CE56BA"/>
    <w:rsid w:val="00CE60E4"/>
    <w:rsid w:val="00CE616C"/>
    <w:rsid w:val="00CE744E"/>
    <w:rsid w:val="00CF0CAA"/>
    <w:rsid w:val="00CF133E"/>
    <w:rsid w:val="00CF1435"/>
    <w:rsid w:val="00CF17A0"/>
    <w:rsid w:val="00CF3781"/>
    <w:rsid w:val="00CF3A1E"/>
    <w:rsid w:val="00CF3B31"/>
    <w:rsid w:val="00CF5654"/>
    <w:rsid w:val="00CF685F"/>
    <w:rsid w:val="00CF6993"/>
    <w:rsid w:val="00CF6FAE"/>
    <w:rsid w:val="00CF7673"/>
    <w:rsid w:val="00D0004B"/>
    <w:rsid w:val="00D0008B"/>
    <w:rsid w:val="00D01C31"/>
    <w:rsid w:val="00D03227"/>
    <w:rsid w:val="00D046C9"/>
    <w:rsid w:val="00D04F46"/>
    <w:rsid w:val="00D0500A"/>
    <w:rsid w:val="00D05709"/>
    <w:rsid w:val="00D05D0E"/>
    <w:rsid w:val="00D05FA2"/>
    <w:rsid w:val="00D06190"/>
    <w:rsid w:val="00D066B8"/>
    <w:rsid w:val="00D06D11"/>
    <w:rsid w:val="00D0718F"/>
    <w:rsid w:val="00D07EE1"/>
    <w:rsid w:val="00D07F89"/>
    <w:rsid w:val="00D10583"/>
    <w:rsid w:val="00D1106D"/>
    <w:rsid w:val="00D11CA7"/>
    <w:rsid w:val="00D12547"/>
    <w:rsid w:val="00D12A46"/>
    <w:rsid w:val="00D14065"/>
    <w:rsid w:val="00D15BB4"/>
    <w:rsid w:val="00D16FA5"/>
    <w:rsid w:val="00D17E89"/>
    <w:rsid w:val="00D20449"/>
    <w:rsid w:val="00D207C6"/>
    <w:rsid w:val="00D20D40"/>
    <w:rsid w:val="00D22367"/>
    <w:rsid w:val="00D22448"/>
    <w:rsid w:val="00D22B75"/>
    <w:rsid w:val="00D232E5"/>
    <w:rsid w:val="00D23864"/>
    <w:rsid w:val="00D23D0E"/>
    <w:rsid w:val="00D241AD"/>
    <w:rsid w:val="00D24A3B"/>
    <w:rsid w:val="00D24EFF"/>
    <w:rsid w:val="00D2570A"/>
    <w:rsid w:val="00D262A6"/>
    <w:rsid w:val="00D262EF"/>
    <w:rsid w:val="00D26C36"/>
    <w:rsid w:val="00D26FE8"/>
    <w:rsid w:val="00D27379"/>
    <w:rsid w:val="00D3097E"/>
    <w:rsid w:val="00D32A7E"/>
    <w:rsid w:val="00D33002"/>
    <w:rsid w:val="00D33B89"/>
    <w:rsid w:val="00D33DF4"/>
    <w:rsid w:val="00D347E3"/>
    <w:rsid w:val="00D35341"/>
    <w:rsid w:val="00D35BB4"/>
    <w:rsid w:val="00D36931"/>
    <w:rsid w:val="00D40478"/>
    <w:rsid w:val="00D40572"/>
    <w:rsid w:val="00D40D1F"/>
    <w:rsid w:val="00D41916"/>
    <w:rsid w:val="00D41D0C"/>
    <w:rsid w:val="00D41DE6"/>
    <w:rsid w:val="00D4212D"/>
    <w:rsid w:val="00D429DF"/>
    <w:rsid w:val="00D44229"/>
    <w:rsid w:val="00D453AF"/>
    <w:rsid w:val="00D45C8D"/>
    <w:rsid w:val="00D45E5B"/>
    <w:rsid w:val="00D46F3D"/>
    <w:rsid w:val="00D50210"/>
    <w:rsid w:val="00D50639"/>
    <w:rsid w:val="00D5069E"/>
    <w:rsid w:val="00D50798"/>
    <w:rsid w:val="00D50C51"/>
    <w:rsid w:val="00D5159E"/>
    <w:rsid w:val="00D5159F"/>
    <w:rsid w:val="00D5264E"/>
    <w:rsid w:val="00D53767"/>
    <w:rsid w:val="00D53923"/>
    <w:rsid w:val="00D53B3A"/>
    <w:rsid w:val="00D53FD5"/>
    <w:rsid w:val="00D54539"/>
    <w:rsid w:val="00D54671"/>
    <w:rsid w:val="00D5479A"/>
    <w:rsid w:val="00D54D9E"/>
    <w:rsid w:val="00D55EA6"/>
    <w:rsid w:val="00D560E7"/>
    <w:rsid w:val="00D56661"/>
    <w:rsid w:val="00D57530"/>
    <w:rsid w:val="00D57B1F"/>
    <w:rsid w:val="00D608D0"/>
    <w:rsid w:val="00D616B2"/>
    <w:rsid w:val="00D61812"/>
    <w:rsid w:val="00D62030"/>
    <w:rsid w:val="00D63007"/>
    <w:rsid w:val="00D67025"/>
    <w:rsid w:val="00D6714D"/>
    <w:rsid w:val="00D67606"/>
    <w:rsid w:val="00D67DBD"/>
    <w:rsid w:val="00D70521"/>
    <w:rsid w:val="00D711D5"/>
    <w:rsid w:val="00D71DCC"/>
    <w:rsid w:val="00D72181"/>
    <w:rsid w:val="00D72C8E"/>
    <w:rsid w:val="00D72F19"/>
    <w:rsid w:val="00D74654"/>
    <w:rsid w:val="00D75664"/>
    <w:rsid w:val="00D75D86"/>
    <w:rsid w:val="00D764F4"/>
    <w:rsid w:val="00D76E36"/>
    <w:rsid w:val="00D7773F"/>
    <w:rsid w:val="00D77867"/>
    <w:rsid w:val="00D7799E"/>
    <w:rsid w:val="00D80321"/>
    <w:rsid w:val="00D80431"/>
    <w:rsid w:val="00D8079E"/>
    <w:rsid w:val="00D80A26"/>
    <w:rsid w:val="00D80DB2"/>
    <w:rsid w:val="00D81576"/>
    <w:rsid w:val="00D815D0"/>
    <w:rsid w:val="00D816FA"/>
    <w:rsid w:val="00D82DE5"/>
    <w:rsid w:val="00D83833"/>
    <w:rsid w:val="00D83F72"/>
    <w:rsid w:val="00D857F8"/>
    <w:rsid w:val="00D85B1D"/>
    <w:rsid w:val="00D86699"/>
    <w:rsid w:val="00D87134"/>
    <w:rsid w:val="00D87C33"/>
    <w:rsid w:val="00D90658"/>
    <w:rsid w:val="00D90860"/>
    <w:rsid w:val="00D90C6F"/>
    <w:rsid w:val="00D90CAC"/>
    <w:rsid w:val="00D91237"/>
    <w:rsid w:val="00D9156B"/>
    <w:rsid w:val="00D915FB"/>
    <w:rsid w:val="00D91F78"/>
    <w:rsid w:val="00D925A0"/>
    <w:rsid w:val="00D92910"/>
    <w:rsid w:val="00D92CBC"/>
    <w:rsid w:val="00D94F52"/>
    <w:rsid w:val="00D95684"/>
    <w:rsid w:val="00D957C3"/>
    <w:rsid w:val="00D9606E"/>
    <w:rsid w:val="00D96557"/>
    <w:rsid w:val="00D96803"/>
    <w:rsid w:val="00D96B8E"/>
    <w:rsid w:val="00D97FBE"/>
    <w:rsid w:val="00DA0367"/>
    <w:rsid w:val="00DA151C"/>
    <w:rsid w:val="00DA199C"/>
    <w:rsid w:val="00DA1C1E"/>
    <w:rsid w:val="00DA27A6"/>
    <w:rsid w:val="00DA290E"/>
    <w:rsid w:val="00DA2AF6"/>
    <w:rsid w:val="00DA35AD"/>
    <w:rsid w:val="00DA5A9B"/>
    <w:rsid w:val="00DA5B09"/>
    <w:rsid w:val="00DA6624"/>
    <w:rsid w:val="00DA6777"/>
    <w:rsid w:val="00DA6A1D"/>
    <w:rsid w:val="00DA7559"/>
    <w:rsid w:val="00DA7FF2"/>
    <w:rsid w:val="00DB09F2"/>
    <w:rsid w:val="00DB11D1"/>
    <w:rsid w:val="00DB2706"/>
    <w:rsid w:val="00DB278B"/>
    <w:rsid w:val="00DB28FA"/>
    <w:rsid w:val="00DB2A70"/>
    <w:rsid w:val="00DB2FDB"/>
    <w:rsid w:val="00DB3172"/>
    <w:rsid w:val="00DB362B"/>
    <w:rsid w:val="00DB4CDE"/>
    <w:rsid w:val="00DB5075"/>
    <w:rsid w:val="00DB6103"/>
    <w:rsid w:val="00DB625D"/>
    <w:rsid w:val="00DB6D72"/>
    <w:rsid w:val="00DB7339"/>
    <w:rsid w:val="00DB7C45"/>
    <w:rsid w:val="00DC067E"/>
    <w:rsid w:val="00DC0CF7"/>
    <w:rsid w:val="00DC258C"/>
    <w:rsid w:val="00DC2EAE"/>
    <w:rsid w:val="00DC3660"/>
    <w:rsid w:val="00DC4088"/>
    <w:rsid w:val="00DC454A"/>
    <w:rsid w:val="00DC5B38"/>
    <w:rsid w:val="00DC5FAF"/>
    <w:rsid w:val="00DC62EF"/>
    <w:rsid w:val="00DC6547"/>
    <w:rsid w:val="00DC6FD8"/>
    <w:rsid w:val="00DD034B"/>
    <w:rsid w:val="00DD05E0"/>
    <w:rsid w:val="00DD1836"/>
    <w:rsid w:val="00DD2521"/>
    <w:rsid w:val="00DD27CD"/>
    <w:rsid w:val="00DD3C73"/>
    <w:rsid w:val="00DD416C"/>
    <w:rsid w:val="00DD4699"/>
    <w:rsid w:val="00DD47B2"/>
    <w:rsid w:val="00DD4ABE"/>
    <w:rsid w:val="00DD4AE4"/>
    <w:rsid w:val="00DD4EEC"/>
    <w:rsid w:val="00DD67D2"/>
    <w:rsid w:val="00DD76A4"/>
    <w:rsid w:val="00DD7E79"/>
    <w:rsid w:val="00DD7FF6"/>
    <w:rsid w:val="00DE0A99"/>
    <w:rsid w:val="00DE0D82"/>
    <w:rsid w:val="00DE1986"/>
    <w:rsid w:val="00DE20D9"/>
    <w:rsid w:val="00DE4AEC"/>
    <w:rsid w:val="00DE55CA"/>
    <w:rsid w:val="00DE5A64"/>
    <w:rsid w:val="00DE63D7"/>
    <w:rsid w:val="00DE6E74"/>
    <w:rsid w:val="00DE7013"/>
    <w:rsid w:val="00DF135D"/>
    <w:rsid w:val="00DF3112"/>
    <w:rsid w:val="00DF3971"/>
    <w:rsid w:val="00DF44FC"/>
    <w:rsid w:val="00DF46CD"/>
    <w:rsid w:val="00DF5EE9"/>
    <w:rsid w:val="00DF725A"/>
    <w:rsid w:val="00DF75C8"/>
    <w:rsid w:val="00DF7CD3"/>
    <w:rsid w:val="00E00704"/>
    <w:rsid w:val="00E0130C"/>
    <w:rsid w:val="00E01E4F"/>
    <w:rsid w:val="00E01F38"/>
    <w:rsid w:val="00E02034"/>
    <w:rsid w:val="00E025E2"/>
    <w:rsid w:val="00E02715"/>
    <w:rsid w:val="00E02A99"/>
    <w:rsid w:val="00E03315"/>
    <w:rsid w:val="00E0404B"/>
    <w:rsid w:val="00E0659F"/>
    <w:rsid w:val="00E0747B"/>
    <w:rsid w:val="00E10600"/>
    <w:rsid w:val="00E12BAB"/>
    <w:rsid w:val="00E12C85"/>
    <w:rsid w:val="00E135E2"/>
    <w:rsid w:val="00E1404E"/>
    <w:rsid w:val="00E14FA7"/>
    <w:rsid w:val="00E15613"/>
    <w:rsid w:val="00E170E4"/>
    <w:rsid w:val="00E179F5"/>
    <w:rsid w:val="00E17C21"/>
    <w:rsid w:val="00E20E01"/>
    <w:rsid w:val="00E21123"/>
    <w:rsid w:val="00E212AE"/>
    <w:rsid w:val="00E21FF1"/>
    <w:rsid w:val="00E22001"/>
    <w:rsid w:val="00E22204"/>
    <w:rsid w:val="00E22531"/>
    <w:rsid w:val="00E228EA"/>
    <w:rsid w:val="00E241F8"/>
    <w:rsid w:val="00E25311"/>
    <w:rsid w:val="00E25ACF"/>
    <w:rsid w:val="00E26837"/>
    <w:rsid w:val="00E30F79"/>
    <w:rsid w:val="00E3110A"/>
    <w:rsid w:val="00E32B57"/>
    <w:rsid w:val="00E32B62"/>
    <w:rsid w:val="00E32D3C"/>
    <w:rsid w:val="00E33038"/>
    <w:rsid w:val="00E34003"/>
    <w:rsid w:val="00E34841"/>
    <w:rsid w:val="00E34DDE"/>
    <w:rsid w:val="00E357A5"/>
    <w:rsid w:val="00E35CD7"/>
    <w:rsid w:val="00E361B8"/>
    <w:rsid w:val="00E37902"/>
    <w:rsid w:val="00E40498"/>
    <w:rsid w:val="00E4074F"/>
    <w:rsid w:val="00E414C9"/>
    <w:rsid w:val="00E4216E"/>
    <w:rsid w:val="00E427C9"/>
    <w:rsid w:val="00E431C8"/>
    <w:rsid w:val="00E445E9"/>
    <w:rsid w:val="00E449F5"/>
    <w:rsid w:val="00E44DD3"/>
    <w:rsid w:val="00E45D9F"/>
    <w:rsid w:val="00E469C5"/>
    <w:rsid w:val="00E46EBA"/>
    <w:rsid w:val="00E47160"/>
    <w:rsid w:val="00E513DF"/>
    <w:rsid w:val="00E51A8F"/>
    <w:rsid w:val="00E51E52"/>
    <w:rsid w:val="00E52C58"/>
    <w:rsid w:val="00E52DAA"/>
    <w:rsid w:val="00E537AA"/>
    <w:rsid w:val="00E53F5C"/>
    <w:rsid w:val="00E53F9E"/>
    <w:rsid w:val="00E54E04"/>
    <w:rsid w:val="00E55BE9"/>
    <w:rsid w:val="00E560A0"/>
    <w:rsid w:val="00E57A65"/>
    <w:rsid w:val="00E57EEF"/>
    <w:rsid w:val="00E57F1D"/>
    <w:rsid w:val="00E60A68"/>
    <w:rsid w:val="00E61913"/>
    <w:rsid w:val="00E63A80"/>
    <w:rsid w:val="00E6400A"/>
    <w:rsid w:val="00E64120"/>
    <w:rsid w:val="00E649DE"/>
    <w:rsid w:val="00E64ECF"/>
    <w:rsid w:val="00E655BC"/>
    <w:rsid w:val="00E66F02"/>
    <w:rsid w:val="00E70D04"/>
    <w:rsid w:val="00E717A7"/>
    <w:rsid w:val="00E72ED5"/>
    <w:rsid w:val="00E72FE3"/>
    <w:rsid w:val="00E7397E"/>
    <w:rsid w:val="00E73CD7"/>
    <w:rsid w:val="00E7431E"/>
    <w:rsid w:val="00E74F2B"/>
    <w:rsid w:val="00E76742"/>
    <w:rsid w:val="00E77998"/>
    <w:rsid w:val="00E80045"/>
    <w:rsid w:val="00E800D4"/>
    <w:rsid w:val="00E80665"/>
    <w:rsid w:val="00E80BF2"/>
    <w:rsid w:val="00E83CB2"/>
    <w:rsid w:val="00E83DA2"/>
    <w:rsid w:val="00E83DA6"/>
    <w:rsid w:val="00E84AE7"/>
    <w:rsid w:val="00E85FB0"/>
    <w:rsid w:val="00E860FC"/>
    <w:rsid w:val="00E9148F"/>
    <w:rsid w:val="00E92591"/>
    <w:rsid w:val="00E92655"/>
    <w:rsid w:val="00E92F3C"/>
    <w:rsid w:val="00E9334C"/>
    <w:rsid w:val="00E934AE"/>
    <w:rsid w:val="00E93E06"/>
    <w:rsid w:val="00E95AF7"/>
    <w:rsid w:val="00E967BA"/>
    <w:rsid w:val="00E977A5"/>
    <w:rsid w:val="00EA16F6"/>
    <w:rsid w:val="00EA1B1A"/>
    <w:rsid w:val="00EA30EE"/>
    <w:rsid w:val="00EA37AD"/>
    <w:rsid w:val="00EA38ED"/>
    <w:rsid w:val="00EA44AE"/>
    <w:rsid w:val="00EA49A3"/>
    <w:rsid w:val="00EA4CE8"/>
    <w:rsid w:val="00EA6308"/>
    <w:rsid w:val="00EA7281"/>
    <w:rsid w:val="00EA772D"/>
    <w:rsid w:val="00EA77AE"/>
    <w:rsid w:val="00EA78D3"/>
    <w:rsid w:val="00EB0DC8"/>
    <w:rsid w:val="00EB19EC"/>
    <w:rsid w:val="00EB1CD5"/>
    <w:rsid w:val="00EB3662"/>
    <w:rsid w:val="00EB4787"/>
    <w:rsid w:val="00EB4EBC"/>
    <w:rsid w:val="00EB5C5D"/>
    <w:rsid w:val="00EB6215"/>
    <w:rsid w:val="00EB664E"/>
    <w:rsid w:val="00EB73D3"/>
    <w:rsid w:val="00EC0736"/>
    <w:rsid w:val="00EC0A28"/>
    <w:rsid w:val="00EC0C72"/>
    <w:rsid w:val="00EC0E14"/>
    <w:rsid w:val="00EC1514"/>
    <w:rsid w:val="00EC18DA"/>
    <w:rsid w:val="00EC2033"/>
    <w:rsid w:val="00EC204F"/>
    <w:rsid w:val="00EC2385"/>
    <w:rsid w:val="00EC3458"/>
    <w:rsid w:val="00EC3B1F"/>
    <w:rsid w:val="00EC428B"/>
    <w:rsid w:val="00EC4C57"/>
    <w:rsid w:val="00EC514C"/>
    <w:rsid w:val="00EC53EB"/>
    <w:rsid w:val="00EC5BAC"/>
    <w:rsid w:val="00EC6240"/>
    <w:rsid w:val="00EC63A5"/>
    <w:rsid w:val="00EC7861"/>
    <w:rsid w:val="00ED00E4"/>
    <w:rsid w:val="00ED04F0"/>
    <w:rsid w:val="00ED091C"/>
    <w:rsid w:val="00ED0DFB"/>
    <w:rsid w:val="00ED1373"/>
    <w:rsid w:val="00ED1729"/>
    <w:rsid w:val="00ED238A"/>
    <w:rsid w:val="00ED23F6"/>
    <w:rsid w:val="00ED3D1C"/>
    <w:rsid w:val="00ED409C"/>
    <w:rsid w:val="00ED4502"/>
    <w:rsid w:val="00ED5FA6"/>
    <w:rsid w:val="00EE08A7"/>
    <w:rsid w:val="00EE0CB8"/>
    <w:rsid w:val="00EE263E"/>
    <w:rsid w:val="00EE519D"/>
    <w:rsid w:val="00EE5453"/>
    <w:rsid w:val="00EE582D"/>
    <w:rsid w:val="00EE6EBC"/>
    <w:rsid w:val="00EE71B0"/>
    <w:rsid w:val="00EF0310"/>
    <w:rsid w:val="00EF035C"/>
    <w:rsid w:val="00EF0502"/>
    <w:rsid w:val="00EF0D69"/>
    <w:rsid w:val="00EF2004"/>
    <w:rsid w:val="00EF3401"/>
    <w:rsid w:val="00EF44B8"/>
    <w:rsid w:val="00EF50C3"/>
    <w:rsid w:val="00EF5F8D"/>
    <w:rsid w:val="00EF6874"/>
    <w:rsid w:val="00EF72F2"/>
    <w:rsid w:val="00EF755C"/>
    <w:rsid w:val="00EF79A1"/>
    <w:rsid w:val="00F005D9"/>
    <w:rsid w:val="00F00AA1"/>
    <w:rsid w:val="00F00C3C"/>
    <w:rsid w:val="00F011DD"/>
    <w:rsid w:val="00F02115"/>
    <w:rsid w:val="00F02E4C"/>
    <w:rsid w:val="00F03616"/>
    <w:rsid w:val="00F036DD"/>
    <w:rsid w:val="00F0447E"/>
    <w:rsid w:val="00F06287"/>
    <w:rsid w:val="00F0645C"/>
    <w:rsid w:val="00F06C4D"/>
    <w:rsid w:val="00F07761"/>
    <w:rsid w:val="00F07DB5"/>
    <w:rsid w:val="00F11BE0"/>
    <w:rsid w:val="00F120CD"/>
    <w:rsid w:val="00F12507"/>
    <w:rsid w:val="00F125F3"/>
    <w:rsid w:val="00F1304F"/>
    <w:rsid w:val="00F1442C"/>
    <w:rsid w:val="00F14812"/>
    <w:rsid w:val="00F14A00"/>
    <w:rsid w:val="00F14AE0"/>
    <w:rsid w:val="00F14F0D"/>
    <w:rsid w:val="00F15724"/>
    <w:rsid w:val="00F1658E"/>
    <w:rsid w:val="00F16CB7"/>
    <w:rsid w:val="00F17115"/>
    <w:rsid w:val="00F172CF"/>
    <w:rsid w:val="00F17645"/>
    <w:rsid w:val="00F20ABF"/>
    <w:rsid w:val="00F2183D"/>
    <w:rsid w:val="00F22F6F"/>
    <w:rsid w:val="00F2413F"/>
    <w:rsid w:val="00F24B30"/>
    <w:rsid w:val="00F24E69"/>
    <w:rsid w:val="00F2531F"/>
    <w:rsid w:val="00F26B61"/>
    <w:rsid w:val="00F26EB3"/>
    <w:rsid w:val="00F27FA4"/>
    <w:rsid w:val="00F31A2F"/>
    <w:rsid w:val="00F31CD1"/>
    <w:rsid w:val="00F3310E"/>
    <w:rsid w:val="00F33C85"/>
    <w:rsid w:val="00F33CC5"/>
    <w:rsid w:val="00F347C4"/>
    <w:rsid w:val="00F355E7"/>
    <w:rsid w:val="00F36987"/>
    <w:rsid w:val="00F36EDA"/>
    <w:rsid w:val="00F3717E"/>
    <w:rsid w:val="00F37273"/>
    <w:rsid w:val="00F37F34"/>
    <w:rsid w:val="00F40103"/>
    <w:rsid w:val="00F4208E"/>
    <w:rsid w:val="00F4213F"/>
    <w:rsid w:val="00F4274B"/>
    <w:rsid w:val="00F430B2"/>
    <w:rsid w:val="00F434D5"/>
    <w:rsid w:val="00F43807"/>
    <w:rsid w:val="00F440E0"/>
    <w:rsid w:val="00F45015"/>
    <w:rsid w:val="00F45255"/>
    <w:rsid w:val="00F46625"/>
    <w:rsid w:val="00F5035A"/>
    <w:rsid w:val="00F503FB"/>
    <w:rsid w:val="00F537F8"/>
    <w:rsid w:val="00F54BE5"/>
    <w:rsid w:val="00F55F4F"/>
    <w:rsid w:val="00F56AB4"/>
    <w:rsid w:val="00F577D9"/>
    <w:rsid w:val="00F60AE7"/>
    <w:rsid w:val="00F60AEE"/>
    <w:rsid w:val="00F620AB"/>
    <w:rsid w:val="00F627C2"/>
    <w:rsid w:val="00F62AB7"/>
    <w:rsid w:val="00F6387A"/>
    <w:rsid w:val="00F63CA3"/>
    <w:rsid w:val="00F64D39"/>
    <w:rsid w:val="00F64E90"/>
    <w:rsid w:val="00F65753"/>
    <w:rsid w:val="00F660FE"/>
    <w:rsid w:val="00F665B1"/>
    <w:rsid w:val="00F66E4E"/>
    <w:rsid w:val="00F66E9E"/>
    <w:rsid w:val="00F6708E"/>
    <w:rsid w:val="00F6741B"/>
    <w:rsid w:val="00F67C5D"/>
    <w:rsid w:val="00F701A8"/>
    <w:rsid w:val="00F705E2"/>
    <w:rsid w:val="00F70AD6"/>
    <w:rsid w:val="00F70E48"/>
    <w:rsid w:val="00F714AF"/>
    <w:rsid w:val="00F71D83"/>
    <w:rsid w:val="00F73337"/>
    <w:rsid w:val="00F75843"/>
    <w:rsid w:val="00F7670A"/>
    <w:rsid w:val="00F81250"/>
    <w:rsid w:val="00F82236"/>
    <w:rsid w:val="00F82801"/>
    <w:rsid w:val="00F830EE"/>
    <w:rsid w:val="00F8364B"/>
    <w:rsid w:val="00F8393B"/>
    <w:rsid w:val="00F84381"/>
    <w:rsid w:val="00F846B0"/>
    <w:rsid w:val="00F849E0"/>
    <w:rsid w:val="00F84B4D"/>
    <w:rsid w:val="00F84B53"/>
    <w:rsid w:val="00F84CFE"/>
    <w:rsid w:val="00F8531B"/>
    <w:rsid w:val="00F868E6"/>
    <w:rsid w:val="00F86DE1"/>
    <w:rsid w:val="00F90583"/>
    <w:rsid w:val="00F920A2"/>
    <w:rsid w:val="00F9265A"/>
    <w:rsid w:val="00F92A2C"/>
    <w:rsid w:val="00F93311"/>
    <w:rsid w:val="00F936FF"/>
    <w:rsid w:val="00F949D8"/>
    <w:rsid w:val="00F94A9C"/>
    <w:rsid w:val="00F95084"/>
    <w:rsid w:val="00F9649B"/>
    <w:rsid w:val="00F969AA"/>
    <w:rsid w:val="00F96AF1"/>
    <w:rsid w:val="00F976C2"/>
    <w:rsid w:val="00F97859"/>
    <w:rsid w:val="00F97907"/>
    <w:rsid w:val="00F97A26"/>
    <w:rsid w:val="00FA0E71"/>
    <w:rsid w:val="00FA10EF"/>
    <w:rsid w:val="00FA1159"/>
    <w:rsid w:val="00FA38CB"/>
    <w:rsid w:val="00FA39A5"/>
    <w:rsid w:val="00FA3D09"/>
    <w:rsid w:val="00FA3F89"/>
    <w:rsid w:val="00FA3F8A"/>
    <w:rsid w:val="00FA49F5"/>
    <w:rsid w:val="00FA592D"/>
    <w:rsid w:val="00FA6114"/>
    <w:rsid w:val="00FA6418"/>
    <w:rsid w:val="00FA716C"/>
    <w:rsid w:val="00FA7341"/>
    <w:rsid w:val="00FA73AA"/>
    <w:rsid w:val="00FA73E6"/>
    <w:rsid w:val="00FA752C"/>
    <w:rsid w:val="00FB0995"/>
    <w:rsid w:val="00FB0C39"/>
    <w:rsid w:val="00FB1E47"/>
    <w:rsid w:val="00FB29CC"/>
    <w:rsid w:val="00FB5813"/>
    <w:rsid w:val="00FB67C6"/>
    <w:rsid w:val="00FB6AE9"/>
    <w:rsid w:val="00FB7319"/>
    <w:rsid w:val="00FB74A3"/>
    <w:rsid w:val="00FB7DA8"/>
    <w:rsid w:val="00FC0912"/>
    <w:rsid w:val="00FC0C12"/>
    <w:rsid w:val="00FC110D"/>
    <w:rsid w:val="00FC111F"/>
    <w:rsid w:val="00FC1745"/>
    <w:rsid w:val="00FC1AB4"/>
    <w:rsid w:val="00FC1DB0"/>
    <w:rsid w:val="00FC3031"/>
    <w:rsid w:val="00FC36AB"/>
    <w:rsid w:val="00FC5230"/>
    <w:rsid w:val="00FC54C4"/>
    <w:rsid w:val="00FC54F0"/>
    <w:rsid w:val="00FC5830"/>
    <w:rsid w:val="00FC5C32"/>
    <w:rsid w:val="00FC5DAD"/>
    <w:rsid w:val="00FC6261"/>
    <w:rsid w:val="00FC62AB"/>
    <w:rsid w:val="00FC75C3"/>
    <w:rsid w:val="00FC7676"/>
    <w:rsid w:val="00FC7A25"/>
    <w:rsid w:val="00FC7C94"/>
    <w:rsid w:val="00FC7E57"/>
    <w:rsid w:val="00FD0392"/>
    <w:rsid w:val="00FD1050"/>
    <w:rsid w:val="00FD1483"/>
    <w:rsid w:val="00FD185D"/>
    <w:rsid w:val="00FD36F3"/>
    <w:rsid w:val="00FD404B"/>
    <w:rsid w:val="00FD4728"/>
    <w:rsid w:val="00FD5BCB"/>
    <w:rsid w:val="00FD5ED6"/>
    <w:rsid w:val="00FD635A"/>
    <w:rsid w:val="00FD7321"/>
    <w:rsid w:val="00FD7523"/>
    <w:rsid w:val="00FD795C"/>
    <w:rsid w:val="00FE1536"/>
    <w:rsid w:val="00FE17A9"/>
    <w:rsid w:val="00FE1EE0"/>
    <w:rsid w:val="00FE40A8"/>
    <w:rsid w:val="00FE452B"/>
    <w:rsid w:val="00FE45E8"/>
    <w:rsid w:val="00FE533E"/>
    <w:rsid w:val="00FE5367"/>
    <w:rsid w:val="00FE5D11"/>
    <w:rsid w:val="00FE6440"/>
    <w:rsid w:val="00FE69DC"/>
    <w:rsid w:val="00FE723F"/>
    <w:rsid w:val="00FE75DB"/>
    <w:rsid w:val="00FE75EA"/>
    <w:rsid w:val="00FF05D0"/>
    <w:rsid w:val="00FF16C1"/>
    <w:rsid w:val="00FF2468"/>
    <w:rsid w:val="00FF2690"/>
    <w:rsid w:val="00FF2C3B"/>
    <w:rsid w:val="00FF2E62"/>
    <w:rsid w:val="00FF3645"/>
    <w:rsid w:val="00FF3EBD"/>
    <w:rsid w:val="00FF4A80"/>
    <w:rsid w:val="00FF4BD8"/>
    <w:rsid w:val="00FF4DBF"/>
    <w:rsid w:val="00FF56E8"/>
    <w:rsid w:val="00FF572A"/>
    <w:rsid w:val="00FF5767"/>
    <w:rsid w:val="00FF6101"/>
    <w:rsid w:val="00FF6B94"/>
    <w:rsid w:val="00FF7021"/>
    <w:rsid w:val="00FF79A8"/>
    <w:rsid w:val="00FF7C3F"/>
    <w:rsid w:val="00FF7C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E74"/>
    <w:pPr>
      <w:spacing w:after="100" w:line="400" w:lineRule="exact"/>
      <w:jc w:val="both"/>
    </w:pPr>
    <w:rPr>
      <w:rFonts w:ascii="Century Schoolbook" w:hAnsi="Century Schoolbook"/>
      <w:sz w:val="27"/>
    </w:rPr>
  </w:style>
  <w:style w:type="paragraph" w:styleId="Heading1">
    <w:name w:val="heading 1"/>
    <w:basedOn w:val="Normal"/>
    <w:next w:val="Normal"/>
    <w:qFormat/>
    <w:rsid w:val="00A54E74"/>
    <w:pPr>
      <w:keepNext/>
      <w:spacing w:before="140" w:line="240" w:lineRule="atLeast"/>
      <w:jc w:val="center"/>
      <w:outlineLvl w:val="0"/>
    </w:pPr>
    <w:rPr>
      <w:b/>
      <w:smallCaps/>
    </w:rPr>
  </w:style>
  <w:style w:type="paragraph" w:styleId="Heading2">
    <w:name w:val="heading 2"/>
    <w:basedOn w:val="Normal"/>
    <w:next w:val="Normal"/>
    <w:qFormat/>
    <w:rsid w:val="00A54E7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54E74"/>
    <w:pPr>
      <w:keepNext/>
      <w:tabs>
        <w:tab w:val="left" w:pos="1584"/>
      </w:tabs>
      <w:spacing w:before="140" w:line="240" w:lineRule="atLeast"/>
      <w:ind w:left="1584" w:hanging="432"/>
      <w:jc w:val="left"/>
      <w:outlineLvl w:val="2"/>
    </w:pPr>
    <w:rPr>
      <w:i/>
    </w:rPr>
  </w:style>
  <w:style w:type="paragraph" w:styleId="Heading4">
    <w:name w:val="heading 4"/>
    <w:basedOn w:val="Normal"/>
    <w:rsid w:val="00A54E74"/>
    <w:pPr>
      <w:keepNext/>
      <w:tabs>
        <w:tab w:val="left" w:pos="2016"/>
      </w:tabs>
      <w:spacing w:before="140" w:line="240" w:lineRule="atLeast"/>
      <w:ind w:left="2016" w:hanging="432"/>
      <w:jc w:val="left"/>
      <w:outlineLvl w:val="3"/>
    </w:pPr>
    <w:rPr>
      <w:i/>
    </w:rPr>
  </w:style>
  <w:style w:type="paragraph" w:styleId="Heading5">
    <w:name w:val="heading 5"/>
    <w:basedOn w:val="Normal"/>
    <w:rsid w:val="00A54E7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54E74"/>
    <w:pPr>
      <w:ind w:left="720"/>
    </w:pPr>
  </w:style>
  <w:style w:type="paragraph" w:styleId="Footer">
    <w:name w:val="footer"/>
    <w:basedOn w:val="Normal"/>
    <w:qFormat/>
    <w:rsid w:val="00A54E74"/>
    <w:pPr>
      <w:tabs>
        <w:tab w:val="center" w:pos="3960"/>
        <w:tab w:val="right" w:pos="10080"/>
      </w:tabs>
      <w:spacing w:after="0" w:line="240" w:lineRule="auto"/>
      <w:jc w:val="center"/>
    </w:pPr>
    <w:rPr>
      <w:sz w:val="22"/>
    </w:rPr>
  </w:style>
  <w:style w:type="paragraph" w:styleId="Header">
    <w:name w:val="header"/>
    <w:basedOn w:val="Normal"/>
    <w:qFormat/>
    <w:rsid w:val="00A54E7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54E74"/>
    <w:rPr>
      <w:rFonts w:ascii="Century Schoolbook" w:hAnsi="Century Schoolbook"/>
      <w:b/>
      <w:i w:val="0"/>
      <w:position w:val="4"/>
      <w:sz w:val="27"/>
      <w:vertAlign w:val="superscript"/>
    </w:rPr>
  </w:style>
  <w:style w:type="paragraph" w:styleId="FootnoteText">
    <w:name w:val="footnote text"/>
    <w:basedOn w:val="Normal"/>
    <w:link w:val="FootnoteTextChar"/>
    <w:rsid w:val="00A54E74"/>
    <w:pPr>
      <w:spacing w:line="300" w:lineRule="exact"/>
    </w:pPr>
  </w:style>
  <w:style w:type="paragraph" w:customStyle="1" w:styleId="Title1">
    <w:name w:val="Title1"/>
    <w:basedOn w:val="Normal"/>
    <w:rsid w:val="00A54E74"/>
    <w:pPr>
      <w:tabs>
        <w:tab w:val="left" w:pos="5760"/>
        <w:tab w:val="left" w:pos="6480"/>
      </w:tabs>
      <w:spacing w:line="240" w:lineRule="atLeast"/>
    </w:pPr>
  </w:style>
  <w:style w:type="paragraph" w:customStyle="1" w:styleId="Recommend">
    <w:name w:val="Recommend"/>
    <w:basedOn w:val="Normal"/>
    <w:rsid w:val="00A54E74"/>
  </w:style>
  <w:style w:type="paragraph" w:customStyle="1" w:styleId="Summary">
    <w:name w:val="Summary"/>
    <w:basedOn w:val="Normal"/>
    <w:rsid w:val="00A54E74"/>
    <w:pPr>
      <w:ind w:left="2160" w:hanging="2160"/>
    </w:pPr>
  </w:style>
  <w:style w:type="paragraph" w:customStyle="1" w:styleId="Text">
    <w:name w:val="Text"/>
    <w:basedOn w:val="Normal"/>
    <w:rsid w:val="00A54E74"/>
    <w:pPr>
      <w:tabs>
        <w:tab w:val="left" w:pos="720"/>
        <w:tab w:val="left" w:pos="1440"/>
        <w:tab w:val="left" w:pos="2160"/>
        <w:tab w:val="center" w:pos="4320"/>
      </w:tabs>
      <w:spacing w:line="480" w:lineRule="atLeast"/>
      <w:ind w:firstLine="540"/>
    </w:pPr>
  </w:style>
  <w:style w:type="paragraph" w:styleId="Date">
    <w:name w:val="Date"/>
    <w:basedOn w:val="Normal"/>
    <w:semiHidden/>
    <w:rsid w:val="00A54E74"/>
    <w:pPr>
      <w:jc w:val="right"/>
    </w:pPr>
  </w:style>
  <w:style w:type="character" w:styleId="PageNumber">
    <w:name w:val="page number"/>
    <w:basedOn w:val="DefaultParagraphFont"/>
    <w:rsid w:val="00A54E74"/>
  </w:style>
  <w:style w:type="paragraph" w:customStyle="1" w:styleId="subject">
    <w:name w:val="subject"/>
    <w:basedOn w:val="Normal"/>
    <w:rsid w:val="00A54E74"/>
    <w:pPr>
      <w:tabs>
        <w:tab w:val="left" w:pos="1008"/>
      </w:tabs>
      <w:ind w:left="990" w:hanging="990"/>
    </w:pPr>
    <w:rPr>
      <w:b/>
    </w:rPr>
  </w:style>
  <w:style w:type="paragraph" w:customStyle="1" w:styleId="Titles">
    <w:name w:val="Titles"/>
    <w:basedOn w:val="Normal"/>
    <w:rsid w:val="00A54E74"/>
    <w:pPr>
      <w:tabs>
        <w:tab w:val="left" w:pos="2160"/>
      </w:tabs>
      <w:ind w:left="2160" w:hanging="2160"/>
    </w:pPr>
    <w:rPr>
      <w:b/>
    </w:rPr>
  </w:style>
  <w:style w:type="paragraph" w:styleId="TOAHeading">
    <w:name w:val="toa heading"/>
    <w:basedOn w:val="Normal"/>
    <w:next w:val="Normal"/>
    <w:semiHidden/>
    <w:rsid w:val="00A54E74"/>
    <w:pPr>
      <w:spacing w:before="120"/>
    </w:pPr>
    <w:rPr>
      <w:b/>
    </w:rPr>
  </w:style>
  <w:style w:type="paragraph" w:styleId="TOC1">
    <w:name w:val="toc 1"/>
    <w:basedOn w:val="Normal"/>
    <w:next w:val="Normal"/>
    <w:autoRedefine/>
    <w:semiHidden/>
    <w:rsid w:val="00A54E74"/>
  </w:style>
  <w:style w:type="paragraph" w:styleId="TOC2">
    <w:name w:val="toc 2"/>
    <w:basedOn w:val="Normal"/>
    <w:next w:val="Normal"/>
    <w:autoRedefine/>
    <w:semiHidden/>
    <w:rsid w:val="00A54E74"/>
    <w:pPr>
      <w:ind w:left="259"/>
    </w:pPr>
  </w:style>
  <w:style w:type="paragraph" w:styleId="TOC3">
    <w:name w:val="toc 3"/>
    <w:basedOn w:val="Normal"/>
    <w:next w:val="Normal"/>
    <w:autoRedefine/>
    <w:semiHidden/>
    <w:rsid w:val="00A54E74"/>
    <w:pPr>
      <w:ind w:left="520"/>
    </w:pPr>
  </w:style>
  <w:style w:type="paragraph" w:styleId="TOC4">
    <w:name w:val="toc 4"/>
    <w:basedOn w:val="Normal"/>
    <w:next w:val="Normal"/>
    <w:autoRedefine/>
    <w:semiHidden/>
    <w:rsid w:val="00A54E74"/>
    <w:pPr>
      <w:ind w:left="780"/>
    </w:pPr>
  </w:style>
  <w:style w:type="paragraph" w:styleId="TOC5">
    <w:name w:val="toc 5"/>
    <w:basedOn w:val="Normal"/>
    <w:next w:val="Normal"/>
    <w:autoRedefine/>
    <w:semiHidden/>
    <w:rsid w:val="00A54E74"/>
    <w:pPr>
      <w:ind w:left="1040"/>
    </w:pPr>
  </w:style>
  <w:style w:type="paragraph" w:styleId="TOC6">
    <w:name w:val="toc 6"/>
    <w:basedOn w:val="Normal"/>
    <w:next w:val="Normal"/>
    <w:autoRedefine/>
    <w:semiHidden/>
    <w:rsid w:val="00A54E74"/>
    <w:pPr>
      <w:ind w:left="1300"/>
    </w:pPr>
  </w:style>
  <w:style w:type="paragraph" w:styleId="TOC7">
    <w:name w:val="toc 7"/>
    <w:basedOn w:val="Normal"/>
    <w:next w:val="Normal"/>
    <w:autoRedefine/>
    <w:semiHidden/>
    <w:rsid w:val="00A54E74"/>
    <w:pPr>
      <w:ind w:left="1560"/>
    </w:pPr>
  </w:style>
  <w:style w:type="paragraph" w:styleId="TOC8">
    <w:name w:val="toc 8"/>
    <w:basedOn w:val="Normal"/>
    <w:next w:val="Normal"/>
    <w:autoRedefine/>
    <w:semiHidden/>
    <w:rsid w:val="00A54E74"/>
    <w:pPr>
      <w:ind w:left="1820"/>
    </w:pPr>
  </w:style>
  <w:style w:type="paragraph" w:styleId="TOC9">
    <w:name w:val="toc 9"/>
    <w:basedOn w:val="Normal"/>
    <w:next w:val="Normal"/>
    <w:autoRedefine/>
    <w:semiHidden/>
    <w:rsid w:val="00A54E74"/>
    <w:pPr>
      <w:ind w:left="2080"/>
    </w:pPr>
  </w:style>
  <w:style w:type="paragraph" w:customStyle="1" w:styleId="Contents">
    <w:name w:val="Contents"/>
    <w:basedOn w:val="Normal"/>
    <w:rsid w:val="00A54E74"/>
    <w:pPr>
      <w:jc w:val="center"/>
    </w:pPr>
    <w:rPr>
      <w:b/>
      <w:spacing w:val="100"/>
    </w:rPr>
  </w:style>
  <w:style w:type="paragraph" w:styleId="ListParagraph">
    <w:name w:val="List Paragraph"/>
    <w:basedOn w:val="Normal"/>
    <w:uiPriority w:val="34"/>
    <w:qFormat/>
    <w:rsid w:val="001E1072"/>
    <w:pPr>
      <w:ind w:left="720"/>
      <w:contextualSpacing/>
    </w:pPr>
  </w:style>
  <w:style w:type="character" w:customStyle="1" w:styleId="FootnoteTextChar">
    <w:name w:val="Footnote Text Char"/>
    <w:basedOn w:val="DefaultParagraphFont"/>
    <w:link w:val="FootnoteText"/>
    <w:rsid w:val="00F46625"/>
    <w:rPr>
      <w:rFonts w:ascii="Century Schoolbook" w:hAnsi="Century Schoolbook"/>
      <w:sz w:val="27"/>
    </w:rPr>
  </w:style>
  <w:style w:type="character" w:styleId="CommentReference">
    <w:name w:val="annotation reference"/>
    <w:basedOn w:val="DefaultParagraphFont"/>
    <w:uiPriority w:val="99"/>
    <w:semiHidden/>
    <w:unhideWhenUsed/>
    <w:rsid w:val="0089354A"/>
    <w:rPr>
      <w:sz w:val="16"/>
      <w:szCs w:val="16"/>
    </w:rPr>
  </w:style>
  <w:style w:type="paragraph" w:styleId="CommentText">
    <w:name w:val="annotation text"/>
    <w:basedOn w:val="Normal"/>
    <w:link w:val="CommentTextChar"/>
    <w:uiPriority w:val="99"/>
    <w:unhideWhenUsed/>
    <w:rsid w:val="0089354A"/>
    <w:rPr>
      <w:sz w:val="20"/>
    </w:rPr>
  </w:style>
  <w:style w:type="character" w:customStyle="1" w:styleId="CommentTextChar">
    <w:name w:val="Comment Text Char"/>
    <w:basedOn w:val="DefaultParagraphFont"/>
    <w:link w:val="CommentText"/>
    <w:uiPriority w:val="99"/>
    <w:rsid w:val="0089354A"/>
  </w:style>
  <w:style w:type="paragraph" w:styleId="CommentSubject">
    <w:name w:val="annotation subject"/>
    <w:basedOn w:val="CommentText"/>
    <w:next w:val="CommentText"/>
    <w:link w:val="CommentSubjectChar"/>
    <w:uiPriority w:val="99"/>
    <w:semiHidden/>
    <w:unhideWhenUsed/>
    <w:rsid w:val="0089354A"/>
    <w:rPr>
      <w:b/>
      <w:bCs/>
    </w:rPr>
  </w:style>
  <w:style w:type="character" w:customStyle="1" w:styleId="CommentSubjectChar">
    <w:name w:val="Comment Subject Char"/>
    <w:basedOn w:val="CommentTextChar"/>
    <w:link w:val="CommentSubject"/>
    <w:uiPriority w:val="99"/>
    <w:semiHidden/>
    <w:rsid w:val="0089354A"/>
    <w:rPr>
      <w:b/>
      <w:bCs/>
    </w:rPr>
  </w:style>
  <w:style w:type="paragraph" w:styleId="Revision">
    <w:name w:val="Revision"/>
    <w:hidden/>
    <w:uiPriority w:val="99"/>
    <w:semiHidden/>
    <w:rsid w:val="00D40D1F"/>
    <w:rPr>
      <w:sz w:val="26"/>
    </w:rPr>
  </w:style>
  <w:style w:type="character" w:styleId="Emphasis">
    <w:name w:val="Emphasis"/>
    <w:basedOn w:val="DefaultParagraphFont"/>
    <w:uiPriority w:val="20"/>
    <w:qFormat/>
    <w:rsid w:val="005A6BC4"/>
    <w:rPr>
      <w:i/>
      <w:iCs/>
    </w:rPr>
  </w:style>
  <w:style w:type="paragraph" w:styleId="BodyText">
    <w:name w:val="Body Text"/>
    <w:basedOn w:val="Normal"/>
    <w:link w:val="BodyTextChar"/>
    <w:qFormat/>
    <w:rsid w:val="00A54E74"/>
  </w:style>
  <w:style w:type="character" w:customStyle="1" w:styleId="BodyTextChar">
    <w:name w:val="Body Text Char"/>
    <w:basedOn w:val="DefaultParagraphFont"/>
    <w:link w:val="BodyText"/>
    <w:rsid w:val="00A54E74"/>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76F6-0A99-4EC1-8CDC-B5892E3B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2024-05-20T16:51:07Z</dcterms:created>
  <dcterms:modified xsi:type="dcterms:W3CDTF">2024-05-20T16:51:07Z</dcterms:modified>
</cp:coreProperties>
</file>