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827C" w14:textId="14BFA932" w:rsidR="003D44BA" w:rsidRDefault="00BB4ED4" w:rsidP="002E6D55">
      <w:pPr>
        <w:tabs>
          <w:tab w:val="left" w:pos="1440"/>
          <w:tab w:val="left" w:pos="4680"/>
          <w:tab w:val="center" w:pos="7200"/>
        </w:tabs>
        <w:spacing w:after="0"/>
        <w:jc w:val="center"/>
        <w:rPr>
          <w:sz w:val="36"/>
          <w:szCs w:val="26"/>
        </w:rPr>
      </w:pPr>
      <w:r>
        <w:rPr>
          <w:b/>
          <w:sz w:val="36"/>
          <w:szCs w:val="26"/>
        </w:rPr>
        <w:t>IN THE SUPREME COURT OF CALIFORNIA</w:t>
      </w:r>
    </w:p>
    <w:p w14:paraId="2BC7EBCA" w14:textId="77777777" w:rsidR="002E6D55" w:rsidRDefault="002E6D55" w:rsidP="002E6D55">
      <w:pPr>
        <w:tabs>
          <w:tab w:val="left" w:pos="1440"/>
          <w:tab w:val="left" w:pos="4680"/>
          <w:tab w:val="center" w:pos="7200"/>
        </w:tabs>
        <w:spacing w:after="0"/>
        <w:jc w:val="center"/>
        <w:rPr>
          <w:szCs w:val="26"/>
        </w:rPr>
      </w:pPr>
    </w:p>
    <w:p w14:paraId="2BF8CE98" w14:textId="30857884" w:rsidR="002E6D55" w:rsidRDefault="00BB4ED4" w:rsidP="002E6D55">
      <w:pPr>
        <w:tabs>
          <w:tab w:val="left" w:pos="1440"/>
          <w:tab w:val="left" w:pos="4680"/>
          <w:tab w:val="center" w:pos="7200"/>
        </w:tabs>
        <w:spacing w:after="0"/>
        <w:jc w:val="center"/>
        <w:rPr>
          <w:szCs w:val="26"/>
        </w:rPr>
      </w:pPr>
      <w:r>
        <w:rPr>
          <w:szCs w:val="26"/>
        </w:rPr>
        <w:t>THE PEOPLE,</w:t>
      </w:r>
    </w:p>
    <w:p w14:paraId="4BDB7FF8" w14:textId="0B6D2185" w:rsidR="002E6D55" w:rsidRDefault="00BB4ED4" w:rsidP="002E6D55">
      <w:pPr>
        <w:tabs>
          <w:tab w:val="left" w:pos="1440"/>
          <w:tab w:val="left" w:pos="4680"/>
          <w:tab w:val="center" w:pos="7200"/>
        </w:tabs>
        <w:spacing w:after="0"/>
        <w:jc w:val="center"/>
        <w:rPr>
          <w:szCs w:val="26"/>
        </w:rPr>
      </w:pPr>
      <w:r>
        <w:rPr>
          <w:szCs w:val="26"/>
        </w:rPr>
        <w:t>Plaintiff and Respondent,</w:t>
      </w:r>
    </w:p>
    <w:p w14:paraId="4CE7C38B" w14:textId="72459511" w:rsidR="002E6D55" w:rsidRDefault="00BB4ED4" w:rsidP="002E6D55">
      <w:pPr>
        <w:tabs>
          <w:tab w:val="left" w:pos="1440"/>
          <w:tab w:val="left" w:pos="4680"/>
          <w:tab w:val="center" w:pos="7200"/>
        </w:tabs>
        <w:spacing w:after="0"/>
        <w:jc w:val="center"/>
        <w:rPr>
          <w:szCs w:val="26"/>
        </w:rPr>
      </w:pPr>
      <w:r>
        <w:rPr>
          <w:szCs w:val="26"/>
        </w:rPr>
        <w:t>v.</w:t>
      </w:r>
    </w:p>
    <w:p w14:paraId="00C79871" w14:textId="74AB9C51" w:rsidR="002E6D55" w:rsidRDefault="00BB4ED4" w:rsidP="002E6D55">
      <w:pPr>
        <w:tabs>
          <w:tab w:val="left" w:pos="1440"/>
          <w:tab w:val="left" w:pos="4680"/>
          <w:tab w:val="center" w:pos="7200"/>
        </w:tabs>
        <w:spacing w:after="0"/>
        <w:jc w:val="center"/>
        <w:rPr>
          <w:szCs w:val="26"/>
        </w:rPr>
      </w:pPr>
      <w:r>
        <w:rPr>
          <w:szCs w:val="26"/>
        </w:rPr>
        <w:t>SCOTLANE M</w:t>
      </w:r>
      <w:r w:rsidRPr="002E6D55">
        <w:rPr>
          <w:smallCaps/>
          <w:szCs w:val="26"/>
        </w:rPr>
        <w:t>c</w:t>
      </w:r>
      <w:r>
        <w:rPr>
          <w:szCs w:val="26"/>
        </w:rPr>
        <w:t>CUNE,</w:t>
      </w:r>
    </w:p>
    <w:p w14:paraId="7E40E55C" w14:textId="5E3172F1" w:rsidR="002E6D55" w:rsidRDefault="00BB4ED4" w:rsidP="002E6D55">
      <w:pPr>
        <w:tabs>
          <w:tab w:val="left" w:pos="1440"/>
          <w:tab w:val="left" w:pos="4680"/>
          <w:tab w:val="center" w:pos="7200"/>
        </w:tabs>
        <w:spacing w:after="0"/>
        <w:jc w:val="center"/>
        <w:rPr>
          <w:szCs w:val="26"/>
        </w:rPr>
      </w:pPr>
      <w:r>
        <w:rPr>
          <w:szCs w:val="26"/>
        </w:rPr>
        <w:t>Defendant and Appellant.</w:t>
      </w:r>
    </w:p>
    <w:p w14:paraId="724E06E7" w14:textId="77777777" w:rsidR="002E6D55" w:rsidRDefault="002E6D55" w:rsidP="002E6D55">
      <w:pPr>
        <w:tabs>
          <w:tab w:val="left" w:pos="1440"/>
          <w:tab w:val="left" w:pos="4680"/>
          <w:tab w:val="center" w:pos="7200"/>
        </w:tabs>
        <w:spacing w:after="0"/>
        <w:jc w:val="center"/>
        <w:rPr>
          <w:szCs w:val="26"/>
        </w:rPr>
      </w:pPr>
    </w:p>
    <w:p w14:paraId="5E6BEB10" w14:textId="6D25A46B" w:rsidR="002E6D55" w:rsidRDefault="00BB4ED4" w:rsidP="002E6D55">
      <w:pPr>
        <w:tabs>
          <w:tab w:val="left" w:pos="1440"/>
          <w:tab w:val="left" w:pos="4680"/>
          <w:tab w:val="center" w:pos="7200"/>
        </w:tabs>
        <w:spacing w:after="0"/>
        <w:jc w:val="center"/>
        <w:rPr>
          <w:szCs w:val="26"/>
        </w:rPr>
      </w:pPr>
      <w:r>
        <w:rPr>
          <w:szCs w:val="26"/>
        </w:rPr>
        <w:t>S276303</w:t>
      </w:r>
    </w:p>
    <w:p w14:paraId="1B4642A7" w14:textId="77777777" w:rsidR="002E6D55" w:rsidRDefault="002E6D55" w:rsidP="002E6D55">
      <w:pPr>
        <w:tabs>
          <w:tab w:val="left" w:pos="1440"/>
          <w:tab w:val="left" w:pos="4680"/>
          <w:tab w:val="center" w:pos="7200"/>
        </w:tabs>
        <w:spacing w:after="0"/>
        <w:jc w:val="center"/>
        <w:rPr>
          <w:szCs w:val="26"/>
        </w:rPr>
      </w:pPr>
    </w:p>
    <w:p w14:paraId="07C032A3" w14:textId="6040F2FA" w:rsidR="002E6D55" w:rsidRDefault="00BB4ED4" w:rsidP="002E6D55">
      <w:pPr>
        <w:tabs>
          <w:tab w:val="left" w:pos="1440"/>
          <w:tab w:val="left" w:pos="4680"/>
          <w:tab w:val="center" w:pos="7200"/>
        </w:tabs>
        <w:spacing w:after="0"/>
        <w:jc w:val="center"/>
        <w:rPr>
          <w:szCs w:val="26"/>
        </w:rPr>
      </w:pPr>
      <w:r>
        <w:rPr>
          <w:szCs w:val="26"/>
        </w:rPr>
        <w:t>First Appellate District</w:t>
      </w:r>
      <w:r w:rsidR="00953156">
        <w:rPr>
          <w:szCs w:val="26"/>
        </w:rPr>
        <w:t xml:space="preserve">, </w:t>
      </w:r>
      <w:r>
        <w:rPr>
          <w:szCs w:val="26"/>
        </w:rPr>
        <w:t>Division Five</w:t>
      </w:r>
    </w:p>
    <w:p w14:paraId="1DED5EB0" w14:textId="77777777" w:rsidR="002E6D55" w:rsidRDefault="00BB4ED4" w:rsidP="002E6D55">
      <w:pPr>
        <w:tabs>
          <w:tab w:val="left" w:pos="1440"/>
          <w:tab w:val="left" w:pos="4680"/>
          <w:tab w:val="center" w:pos="7200"/>
        </w:tabs>
        <w:spacing w:after="0"/>
        <w:jc w:val="center"/>
        <w:rPr>
          <w:szCs w:val="26"/>
        </w:rPr>
      </w:pPr>
      <w:r>
        <w:rPr>
          <w:szCs w:val="26"/>
        </w:rPr>
        <w:t>A163579</w:t>
      </w:r>
    </w:p>
    <w:p w14:paraId="295D8136" w14:textId="77777777" w:rsidR="002E6D55" w:rsidRDefault="002E6D55" w:rsidP="002E6D55">
      <w:pPr>
        <w:tabs>
          <w:tab w:val="left" w:pos="1440"/>
          <w:tab w:val="left" w:pos="4680"/>
          <w:tab w:val="center" w:pos="7200"/>
        </w:tabs>
        <w:spacing w:after="0"/>
        <w:jc w:val="center"/>
        <w:rPr>
          <w:szCs w:val="26"/>
        </w:rPr>
      </w:pPr>
    </w:p>
    <w:p w14:paraId="1BE73758" w14:textId="05BF45A2" w:rsidR="002E6D55" w:rsidRDefault="00BB4ED4" w:rsidP="002E6D55">
      <w:pPr>
        <w:tabs>
          <w:tab w:val="left" w:pos="1440"/>
          <w:tab w:val="left" w:pos="4680"/>
          <w:tab w:val="center" w:pos="7200"/>
        </w:tabs>
        <w:spacing w:after="0"/>
        <w:jc w:val="center"/>
        <w:rPr>
          <w:szCs w:val="26"/>
        </w:rPr>
      </w:pPr>
      <w:r>
        <w:rPr>
          <w:szCs w:val="26"/>
        </w:rPr>
        <w:t>Napa County Superior Court</w:t>
      </w:r>
    </w:p>
    <w:p w14:paraId="46DF69FB" w14:textId="15DF00EA" w:rsidR="002E6D55" w:rsidRDefault="00BB4ED4" w:rsidP="002E6D55">
      <w:pPr>
        <w:tabs>
          <w:tab w:val="left" w:pos="1440"/>
          <w:tab w:val="left" w:pos="4680"/>
          <w:tab w:val="center" w:pos="7200"/>
        </w:tabs>
        <w:spacing w:after="0"/>
        <w:jc w:val="center"/>
        <w:rPr>
          <w:szCs w:val="26"/>
        </w:rPr>
      </w:pPr>
      <w:r>
        <w:rPr>
          <w:szCs w:val="26"/>
        </w:rPr>
        <w:t>CR183930</w:t>
      </w:r>
    </w:p>
    <w:p w14:paraId="044D3A68" w14:textId="77777777" w:rsidR="002E6D55" w:rsidRDefault="002E6D55" w:rsidP="002E6D55">
      <w:pPr>
        <w:pBdr>
          <w:bottom w:val="single" w:sz="4" w:space="1" w:color="auto"/>
        </w:pBdr>
        <w:tabs>
          <w:tab w:val="left" w:pos="1440"/>
          <w:tab w:val="left" w:pos="4680"/>
          <w:tab w:val="center" w:pos="7200"/>
        </w:tabs>
        <w:spacing w:after="0"/>
        <w:jc w:val="center"/>
        <w:rPr>
          <w:szCs w:val="26"/>
        </w:rPr>
      </w:pPr>
    </w:p>
    <w:p w14:paraId="4EE1C497" w14:textId="77777777" w:rsidR="002E6D55" w:rsidRDefault="002E6D55" w:rsidP="002E6D55">
      <w:pPr>
        <w:tabs>
          <w:tab w:val="left" w:pos="1440"/>
          <w:tab w:val="left" w:pos="4680"/>
          <w:tab w:val="center" w:pos="7200"/>
        </w:tabs>
        <w:spacing w:after="0"/>
        <w:jc w:val="center"/>
        <w:rPr>
          <w:szCs w:val="26"/>
        </w:rPr>
      </w:pPr>
    </w:p>
    <w:p w14:paraId="3864E0E4" w14:textId="45AFAA43" w:rsidR="002E6D55" w:rsidRDefault="00BB4ED4" w:rsidP="002E6D55">
      <w:pPr>
        <w:tabs>
          <w:tab w:val="left" w:pos="1440"/>
          <w:tab w:val="left" w:pos="4680"/>
          <w:tab w:val="center" w:pos="7200"/>
        </w:tabs>
        <w:spacing w:after="0"/>
        <w:jc w:val="center"/>
        <w:rPr>
          <w:szCs w:val="26"/>
        </w:rPr>
      </w:pPr>
      <w:r>
        <w:rPr>
          <w:szCs w:val="26"/>
        </w:rPr>
        <w:t>August 8, 2024</w:t>
      </w:r>
    </w:p>
    <w:p w14:paraId="56058560" w14:textId="12FB8DB8" w:rsidR="002E6D55" w:rsidRDefault="002E6D55" w:rsidP="002E6D55">
      <w:pPr>
        <w:tabs>
          <w:tab w:val="left" w:pos="1440"/>
          <w:tab w:val="left" w:pos="4680"/>
          <w:tab w:val="center" w:pos="7200"/>
        </w:tabs>
        <w:spacing w:after="0"/>
        <w:jc w:val="left"/>
        <w:rPr>
          <w:szCs w:val="26"/>
        </w:rPr>
      </w:pPr>
    </w:p>
    <w:p w14:paraId="47570054" w14:textId="7476C738" w:rsidR="002E6D55" w:rsidRDefault="00BB4ED4" w:rsidP="002E6D55">
      <w:pPr>
        <w:tabs>
          <w:tab w:val="left" w:pos="1440"/>
          <w:tab w:val="left" w:pos="4680"/>
          <w:tab w:val="center" w:pos="7200"/>
        </w:tabs>
        <w:spacing w:after="0"/>
        <w:jc w:val="left"/>
        <w:rPr>
          <w:szCs w:val="26"/>
        </w:rPr>
      </w:pPr>
      <w:r>
        <w:rPr>
          <w:szCs w:val="26"/>
        </w:rPr>
        <w:t xml:space="preserve">Justice Kruger authored the opinion of the Court, in which </w:t>
      </w:r>
      <w:r w:rsidR="0022703A">
        <w:rPr>
          <w:szCs w:val="26"/>
        </w:rPr>
        <w:t>Chief Justice Guerrero and Justices Corrigan, Liu, Groban, Jenkins, and Evans</w:t>
      </w:r>
      <w:r>
        <w:rPr>
          <w:szCs w:val="26"/>
        </w:rPr>
        <w:t xml:space="preserve"> concurred.</w:t>
      </w:r>
    </w:p>
    <w:p w14:paraId="393467E2" w14:textId="77777777" w:rsidR="0022703A" w:rsidRDefault="0022703A" w:rsidP="002E6D55">
      <w:pPr>
        <w:tabs>
          <w:tab w:val="left" w:pos="1440"/>
          <w:tab w:val="left" w:pos="4680"/>
          <w:tab w:val="center" w:pos="7200"/>
        </w:tabs>
        <w:spacing w:after="0"/>
        <w:jc w:val="left"/>
        <w:rPr>
          <w:szCs w:val="26"/>
        </w:rPr>
      </w:pPr>
    </w:p>
    <w:p w14:paraId="5DC5663F" w14:textId="4ACA64F0" w:rsidR="0022703A" w:rsidRDefault="00BB4ED4" w:rsidP="002E6D55">
      <w:pPr>
        <w:tabs>
          <w:tab w:val="left" w:pos="1440"/>
          <w:tab w:val="left" w:pos="4680"/>
          <w:tab w:val="center" w:pos="7200"/>
        </w:tabs>
        <w:spacing w:after="0"/>
        <w:jc w:val="left"/>
        <w:rPr>
          <w:szCs w:val="26"/>
        </w:rPr>
      </w:pPr>
      <w:r>
        <w:rPr>
          <w:szCs w:val="26"/>
        </w:rPr>
        <w:t>Justice Liu filed a concurring opinion, in which Justice Evans concurred.</w:t>
      </w:r>
    </w:p>
    <w:p w14:paraId="79D2BC7B" w14:textId="77777777" w:rsidR="002E6D55" w:rsidRPr="002E6D55" w:rsidRDefault="002E6D55" w:rsidP="002E6D55">
      <w:pPr>
        <w:pBdr>
          <w:bottom w:val="single" w:sz="4" w:space="1" w:color="auto"/>
        </w:pBdr>
        <w:tabs>
          <w:tab w:val="left" w:pos="1440"/>
          <w:tab w:val="left" w:pos="4680"/>
          <w:tab w:val="center" w:pos="7200"/>
        </w:tabs>
        <w:spacing w:line="480" w:lineRule="atLeast"/>
        <w:jc w:val="left"/>
        <w:rPr>
          <w:szCs w:val="26"/>
        </w:rPr>
      </w:pPr>
      <w:bookmarkStart w:id="0" w:name="Return"/>
      <w:bookmarkEnd w:id="0"/>
    </w:p>
    <w:p w14:paraId="11747DB5" w14:textId="77777777" w:rsidR="002E6D55" w:rsidRDefault="002E6D55" w:rsidP="008C51C3">
      <w:pPr>
        <w:tabs>
          <w:tab w:val="left" w:pos="1440"/>
          <w:tab w:val="left" w:pos="4680"/>
          <w:tab w:val="center" w:pos="7200"/>
        </w:tabs>
        <w:spacing w:line="480" w:lineRule="atLeast"/>
        <w:rPr>
          <w:szCs w:val="26"/>
        </w:rPr>
        <w:sectPr w:rsidR="002E6D55" w:rsidSect="002E6D55">
          <w:headerReference w:type="default" r:id="rId8"/>
          <w:footerReference w:type="default" r:id="rId9"/>
          <w:pgSz w:w="12240" w:h="15840"/>
          <w:pgMar w:top="1800" w:right="2160" w:bottom="1440" w:left="2160" w:header="720" w:footer="720" w:gutter="0"/>
          <w:cols w:space="720"/>
          <w:titlePg/>
          <w:docGrid w:linePitch="367"/>
        </w:sectPr>
      </w:pPr>
    </w:p>
    <w:p w14:paraId="3B39F896" w14:textId="1D0CD152" w:rsidR="002E6D55" w:rsidRDefault="00BB4ED4" w:rsidP="002E6D55">
      <w:pPr>
        <w:tabs>
          <w:tab w:val="left" w:pos="1440"/>
          <w:tab w:val="left" w:pos="4680"/>
          <w:tab w:val="center" w:pos="7200"/>
        </w:tabs>
        <w:jc w:val="center"/>
        <w:rPr>
          <w:szCs w:val="26"/>
        </w:rPr>
      </w:pPr>
      <w:r>
        <w:rPr>
          <w:szCs w:val="26"/>
        </w:rPr>
        <w:lastRenderedPageBreak/>
        <w:t>PEOPLE v. M</w:t>
      </w:r>
      <w:r w:rsidRPr="002E6D55">
        <w:rPr>
          <w:smallCaps/>
          <w:szCs w:val="26"/>
        </w:rPr>
        <w:t>c</w:t>
      </w:r>
      <w:r>
        <w:rPr>
          <w:szCs w:val="26"/>
        </w:rPr>
        <w:t>CUNE</w:t>
      </w:r>
    </w:p>
    <w:p w14:paraId="1C57F8E5" w14:textId="75F43325" w:rsidR="002E6D55" w:rsidRDefault="00BB4ED4" w:rsidP="002E6D55">
      <w:pPr>
        <w:tabs>
          <w:tab w:val="left" w:pos="1440"/>
          <w:tab w:val="left" w:pos="4680"/>
          <w:tab w:val="center" w:pos="7200"/>
        </w:tabs>
        <w:jc w:val="center"/>
        <w:rPr>
          <w:szCs w:val="26"/>
        </w:rPr>
      </w:pPr>
      <w:r>
        <w:rPr>
          <w:szCs w:val="26"/>
        </w:rPr>
        <w:t>S276303</w:t>
      </w:r>
    </w:p>
    <w:p w14:paraId="20C2657D" w14:textId="77777777" w:rsidR="002E6D55" w:rsidRDefault="002E6D55" w:rsidP="002E6D55">
      <w:pPr>
        <w:tabs>
          <w:tab w:val="left" w:pos="1440"/>
          <w:tab w:val="left" w:pos="4680"/>
          <w:tab w:val="center" w:pos="7200"/>
        </w:tabs>
        <w:jc w:val="center"/>
        <w:rPr>
          <w:szCs w:val="26"/>
        </w:rPr>
      </w:pPr>
    </w:p>
    <w:p w14:paraId="3811B9C9" w14:textId="73DA9D1F" w:rsidR="002E6D55" w:rsidRDefault="00BB4ED4" w:rsidP="002E6D55">
      <w:pPr>
        <w:tabs>
          <w:tab w:val="left" w:pos="1440"/>
          <w:tab w:val="left" w:pos="4680"/>
          <w:tab w:val="center" w:pos="7200"/>
        </w:tabs>
        <w:jc w:val="center"/>
        <w:rPr>
          <w:szCs w:val="26"/>
        </w:rPr>
      </w:pPr>
      <w:r>
        <w:rPr>
          <w:szCs w:val="26"/>
        </w:rPr>
        <w:t xml:space="preserve">Opinion of the Court by </w:t>
      </w:r>
      <w:r w:rsidR="004511FA">
        <w:rPr>
          <w:szCs w:val="26"/>
        </w:rPr>
        <w:t>Kruger, J.</w:t>
      </w:r>
    </w:p>
    <w:p w14:paraId="1B7A772E" w14:textId="77777777" w:rsidR="002E6D55" w:rsidRPr="002E6D55" w:rsidRDefault="002E6D55" w:rsidP="002E6D55">
      <w:pPr>
        <w:tabs>
          <w:tab w:val="left" w:pos="1440"/>
          <w:tab w:val="left" w:pos="4680"/>
          <w:tab w:val="center" w:pos="7200"/>
        </w:tabs>
        <w:jc w:val="center"/>
        <w:rPr>
          <w:szCs w:val="26"/>
        </w:rPr>
      </w:pPr>
    </w:p>
    <w:p w14:paraId="6CC927DF" w14:textId="4144C0CA" w:rsidR="00B04463" w:rsidRPr="002E6D55" w:rsidRDefault="00BB4ED4" w:rsidP="002E6D55">
      <w:pPr>
        <w:tabs>
          <w:tab w:val="left" w:pos="0"/>
        </w:tabs>
        <w:rPr>
          <w:szCs w:val="26"/>
        </w:rPr>
      </w:pPr>
      <w:bookmarkStart w:id="1" w:name="_Hlk140664293"/>
      <w:r w:rsidRPr="002E6D55">
        <w:rPr>
          <w:szCs w:val="26"/>
        </w:rPr>
        <w:tab/>
      </w:r>
      <w:r w:rsidR="00CE1CA0" w:rsidRPr="002E6D55">
        <w:rPr>
          <w:szCs w:val="26"/>
        </w:rPr>
        <w:t xml:space="preserve">Under California law, </w:t>
      </w:r>
      <w:r w:rsidR="00D36583">
        <w:rPr>
          <w:szCs w:val="26"/>
        </w:rPr>
        <w:t xml:space="preserve">individuals </w:t>
      </w:r>
      <w:r w:rsidR="00CE1CA0" w:rsidRPr="002E6D55">
        <w:rPr>
          <w:szCs w:val="26"/>
        </w:rPr>
        <w:t xml:space="preserve">who are convicted of </w:t>
      </w:r>
      <w:r w:rsidR="0001662E" w:rsidRPr="002E6D55">
        <w:rPr>
          <w:szCs w:val="26"/>
        </w:rPr>
        <w:t xml:space="preserve">a </w:t>
      </w:r>
      <w:r w:rsidR="00CE1CA0" w:rsidRPr="002E6D55">
        <w:rPr>
          <w:szCs w:val="26"/>
        </w:rPr>
        <w:t xml:space="preserve">crime </w:t>
      </w:r>
      <w:r w:rsidR="00FC270F">
        <w:rPr>
          <w:szCs w:val="26"/>
        </w:rPr>
        <w:t xml:space="preserve">must </w:t>
      </w:r>
      <w:r w:rsidR="00252BEE">
        <w:rPr>
          <w:szCs w:val="26"/>
        </w:rPr>
        <w:t xml:space="preserve">be ordered to </w:t>
      </w:r>
      <w:r w:rsidR="00CE1CA0" w:rsidRPr="002E6D55">
        <w:rPr>
          <w:szCs w:val="26"/>
        </w:rPr>
        <w:t xml:space="preserve">make full restitution </w:t>
      </w:r>
      <w:r w:rsidR="00D36583">
        <w:rPr>
          <w:szCs w:val="26"/>
        </w:rPr>
        <w:t xml:space="preserve">to their victims </w:t>
      </w:r>
      <w:r w:rsidR="00AB4D37" w:rsidRPr="002E6D55">
        <w:rPr>
          <w:szCs w:val="26"/>
        </w:rPr>
        <w:t>“in every case, regardless of the sentence</w:t>
      </w:r>
      <w:r w:rsidR="002B53BB" w:rsidRPr="002E6D55">
        <w:rPr>
          <w:szCs w:val="26"/>
        </w:rPr>
        <w:t xml:space="preserve"> or disposition</w:t>
      </w:r>
      <w:r w:rsidR="00AB4D37" w:rsidRPr="002E6D55">
        <w:rPr>
          <w:szCs w:val="26"/>
        </w:rPr>
        <w:t xml:space="preserve"> imposed.”</w:t>
      </w:r>
      <w:r w:rsidR="00D95F6C" w:rsidRPr="002E6D55">
        <w:rPr>
          <w:szCs w:val="26"/>
        </w:rPr>
        <w:t xml:space="preserve"> </w:t>
      </w:r>
      <w:r w:rsidR="006868DE" w:rsidRPr="002E6D55">
        <w:rPr>
          <w:szCs w:val="26"/>
        </w:rPr>
        <w:t xml:space="preserve"> </w:t>
      </w:r>
      <w:r w:rsidR="00CD6768" w:rsidRPr="002E6D55">
        <w:rPr>
          <w:szCs w:val="26"/>
        </w:rPr>
        <w:t>(</w:t>
      </w:r>
      <w:r w:rsidR="005F1F31" w:rsidRPr="002E6D55">
        <w:rPr>
          <w:szCs w:val="26"/>
        </w:rPr>
        <w:t>Cal. Const., art. I, § 28</w:t>
      </w:r>
      <w:r w:rsidR="00B06754" w:rsidRPr="002E6D55">
        <w:rPr>
          <w:szCs w:val="26"/>
        </w:rPr>
        <w:t>, subd. (b)(13)(B)</w:t>
      </w:r>
      <w:r w:rsidR="00D95F6C" w:rsidRPr="002E6D55">
        <w:rPr>
          <w:szCs w:val="26"/>
        </w:rPr>
        <w:t xml:space="preserve">; </w:t>
      </w:r>
      <w:r w:rsidR="00937EDC">
        <w:rPr>
          <w:szCs w:val="26"/>
        </w:rPr>
        <w:t xml:space="preserve">see </w:t>
      </w:r>
      <w:r w:rsidR="00D95F6C" w:rsidRPr="002E6D55">
        <w:rPr>
          <w:szCs w:val="26"/>
        </w:rPr>
        <w:t xml:space="preserve">Pen. Code, </w:t>
      </w:r>
      <w:r w:rsidR="007000E5" w:rsidRPr="002E6D55">
        <w:rPr>
          <w:szCs w:val="26"/>
        </w:rPr>
        <w:t>§ </w:t>
      </w:r>
      <w:r w:rsidR="00D95F6C" w:rsidRPr="002E6D55">
        <w:rPr>
          <w:szCs w:val="26"/>
        </w:rPr>
        <w:t>1202.4</w:t>
      </w:r>
      <w:r w:rsidR="00937EDC">
        <w:rPr>
          <w:szCs w:val="26"/>
        </w:rPr>
        <w:t>.</w:t>
      </w:r>
      <w:r w:rsidR="00CD6768" w:rsidRPr="002E6D55">
        <w:rPr>
          <w:szCs w:val="26"/>
        </w:rPr>
        <w:t xml:space="preserve">)  </w:t>
      </w:r>
      <w:r w:rsidR="00D24440" w:rsidRPr="002E6D55">
        <w:rPr>
          <w:szCs w:val="26"/>
        </w:rPr>
        <w:t xml:space="preserve">But not all victim losses are </w:t>
      </w:r>
      <w:r w:rsidR="00252BEE">
        <w:rPr>
          <w:szCs w:val="26"/>
        </w:rPr>
        <w:t xml:space="preserve">immediately </w:t>
      </w:r>
      <w:r w:rsidR="00D24440" w:rsidRPr="002E6D55">
        <w:rPr>
          <w:szCs w:val="26"/>
        </w:rPr>
        <w:t xml:space="preserve">ascertainable; </w:t>
      </w:r>
      <w:r w:rsidR="00FA135B" w:rsidRPr="002E6D55">
        <w:rPr>
          <w:szCs w:val="26"/>
        </w:rPr>
        <w:t xml:space="preserve">the extent of losses from </w:t>
      </w:r>
      <w:r w:rsidR="00D36583">
        <w:rPr>
          <w:szCs w:val="26"/>
        </w:rPr>
        <w:t xml:space="preserve">some injuries </w:t>
      </w:r>
      <w:r w:rsidR="00FA135B" w:rsidRPr="002E6D55">
        <w:rPr>
          <w:szCs w:val="26"/>
        </w:rPr>
        <w:t>may not be known for months or even years.</w:t>
      </w:r>
      <w:r w:rsidR="00495387" w:rsidRPr="002E6D55">
        <w:rPr>
          <w:szCs w:val="26"/>
        </w:rPr>
        <w:t xml:space="preserve">  </w:t>
      </w:r>
      <w:r w:rsidR="00147CEC">
        <w:rPr>
          <w:szCs w:val="26"/>
        </w:rPr>
        <w:t>When a victim’s losses are not ascertainable at the time the defendant is sentenced</w:t>
      </w:r>
      <w:r w:rsidR="0044433A" w:rsidRPr="002E6D55">
        <w:rPr>
          <w:szCs w:val="26"/>
        </w:rPr>
        <w:t xml:space="preserve">, </w:t>
      </w:r>
      <w:r w:rsidR="00CE2F6B" w:rsidRPr="002E6D55">
        <w:rPr>
          <w:szCs w:val="26"/>
        </w:rPr>
        <w:t>the</w:t>
      </w:r>
      <w:r w:rsidR="00ED1C91" w:rsidRPr="002E6D55">
        <w:rPr>
          <w:szCs w:val="26"/>
        </w:rPr>
        <w:t xml:space="preserve"> </w:t>
      </w:r>
      <w:r w:rsidR="00937EDC">
        <w:rPr>
          <w:szCs w:val="26"/>
        </w:rPr>
        <w:t xml:space="preserve">sentencing </w:t>
      </w:r>
      <w:r w:rsidR="00CE2F6B" w:rsidRPr="002E6D55">
        <w:rPr>
          <w:szCs w:val="26"/>
        </w:rPr>
        <w:t xml:space="preserve">court </w:t>
      </w:r>
      <w:r w:rsidR="00E82B78" w:rsidRPr="002E6D55">
        <w:rPr>
          <w:szCs w:val="26"/>
        </w:rPr>
        <w:t>must issue</w:t>
      </w:r>
      <w:r w:rsidR="00D9357E" w:rsidRPr="002E6D55">
        <w:rPr>
          <w:szCs w:val="26"/>
        </w:rPr>
        <w:t xml:space="preserve"> </w:t>
      </w:r>
      <w:r w:rsidR="00864A0C" w:rsidRPr="002E6D55">
        <w:rPr>
          <w:szCs w:val="26"/>
        </w:rPr>
        <w:t>a restitution order</w:t>
      </w:r>
      <w:r w:rsidR="00D9357E" w:rsidRPr="002E6D55">
        <w:rPr>
          <w:szCs w:val="26"/>
        </w:rPr>
        <w:t xml:space="preserve"> providing </w:t>
      </w:r>
      <w:r w:rsidR="00864A0C" w:rsidRPr="002E6D55">
        <w:rPr>
          <w:szCs w:val="26"/>
        </w:rPr>
        <w:t>“</w:t>
      </w:r>
      <w:r w:rsidR="00602D85" w:rsidRPr="002E6D55">
        <w:rPr>
          <w:szCs w:val="26"/>
        </w:rPr>
        <w:t>that the amount shall be determined at the direction of the court.”  (Pen. Code, §</w:t>
      </w:r>
      <w:r w:rsidR="007000E5" w:rsidRPr="002E6D55">
        <w:rPr>
          <w:szCs w:val="26"/>
        </w:rPr>
        <w:t> </w:t>
      </w:r>
      <w:r w:rsidR="00602D85" w:rsidRPr="002E6D55">
        <w:rPr>
          <w:szCs w:val="26"/>
        </w:rPr>
        <w:t>1202.4, subd. (f).)</w:t>
      </w:r>
      <w:r w:rsidR="00B42003" w:rsidRPr="002E6D55">
        <w:rPr>
          <w:szCs w:val="26"/>
        </w:rPr>
        <w:t xml:space="preserve">  </w:t>
      </w:r>
      <w:r w:rsidR="0033092E" w:rsidRPr="002E6D55">
        <w:rPr>
          <w:szCs w:val="26"/>
        </w:rPr>
        <w:t>T</w:t>
      </w:r>
      <w:r w:rsidR="00564C8A" w:rsidRPr="002E6D55">
        <w:rPr>
          <w:szCs w:val="26"/>
        </w:rPr>
        <w:t xml:space="preserve">he court then “shall retain </w:t>
      </w:r>
      <w:r w:rsidR="00660DB9" w:rsidRPr="002E6D55">
        <w:rPr>
          <w:szCs w:val="26"/>
        </w:rPr>
        <w:t xml:space="preserve">jurisdiction </w:t>
      </w:r>
      <w:r w:rsidRPr="002E6D55">
        <w:rPr>
          <w:szCs w:val="26"/>
        </w:rPr>
        <w:t>over a person subject to a restitution order for purposes of imposing or modifying restitution until such time as the losses may be determined.”</w:t>
      </w:r>
      <w:r w:rsidR="00660DB9" w:rsidRPr="002E6D55">
        <w:rPr>
          <w:szCs w:val="26"/>
        </w:rPr>
        <w:t xml:space="preserve">  (</w:t>
      </w:r>
      <w:r w:rsidR="002B53BB" w:rsidRPr="002E6D55">
        <w:rPr>
          <w:i/>
          <w:iCs/>
          <w:szCs w:val="26"/>
        </w:rPr>
        <w:t>Id.</w:t>
      </w:r>
      <w:r w:rsidR="002B53BB" w:rsidRPr="002E6D55">
        <w:rPr>
          <w:szCs w:val="26"/>
        </w:rPr>
        <w:t xml:space="preserve">, </w:t>
      </w:r>
      <w:r w:rsidR="00660DB9" w:rsidRPr="002E6D55">
        <w:rPr>
          <w:szCs w:val="26"/>
        </w:rPr>
        <w:t>§</w:t>
      </w:r>
      <w:r w:rsidR="00F96208" w:rsidRPr="002E6D55">
        <w:rPr>
          <w:szCs w:val="26"/>
        </w:rPr>
        <w:t> </w:t>
      </w:r>
      <w:r w:rsidR="00660DB9" w:rsidRPr="002E6D55">
        <w:rPr>
          <w:szCs w:val="26"/>
        </w:rPr>
        <w:t>1202.46</w:t>
      </w:r>
      <w:r w:rsidR="00F82912" w:rsidRPr="002E6D55">
        <w:rPr>
          <w:szCs w:val="26"/>
        </w:rPr>
        <w:t xml:space="preserve">.)  </w:t>
      </w:r>
    </w:p>
    <w:p w14:paraId="5297ED58" w14:textId="4AB98B8D" w:rsidR="000B5E14" w:rsidRDefault="00BB4ED4" w:rsidP="002E6D55">
      <w:pPr>
        <w:tabs>
          <w:tab w:val="left" w:pos="720"/>
          <w:tab w:val="left" w:pos="1440"/>
        </w:tabs>
        <w:rPr>
          <w:szCs w:val="26"/>
        </w:rPr>
      </w:pPr>
      <w:r w:rsidRPr="002E6D55">
        <w:rPr>
          <w:szCs w:val="26"/>
        </w:rPr>
        <w:tab/>
      </w:r>
      <w:r w:rsidR="00540986">
        <w:rPr>
          <w:szCs w:val="26"/>
        </w:rPr>
        <w:t>T</w:t>
      </w:r>
      <w:r w:rsidR="00473F15" w:rsidRPr="002E6D55">
        <w:rPr>
          <w:szCs w:val="26"/>
        </w:rPr>
        <w:t xml:space="preserve">his case </w:t>
      </w:r>
      <w:r w:rsidR="00A01220">
        <w:rPr>
          <w:szCs w:val="26"/>
        </w:rPr>
        <w:t xml:space="preserve">raises a question concerning the </w:t>
      </w:r>
      <w:r w:rsidR="00DB4B8B" w:rsidRPr="002E6D55">
        <w:rPr>
          <w:szCs w:val="26"/>
        </w:rPr>
        <w:t>relationship</w:t>
      </w:r>
      <w:r w:rsidR="00DC3955" w:rsidRPr="002E6D55">
        <w:rPr>
          <w:szCs w:val="26"/>
        </w:rPr>
        <w:t xml:space="preserve"> between</w:t>
      </w:r>
      <w:r w:rsidR="00DB4B8B" w:rsidRPr="002E6D55">
        <w:rPr>
          <w:szCs w:val="26"/>
        </w:rPr>
        <w:t xml:space="preserve"> the</w:t>
      </w:r>
      <w:r w:rsidR="00FC270F">
        <w:rPr>
          <w:szCs w:val="26"/>
        </w:rPr>
        <w:t>se</w:t>
      </w:r>
      <w:r w:rsidR="00DB4B8B" w:rsidRPr="002E6D55">
        <w:rPr>
          <w:szCs w:val="26"/>
        </w:rPr>
        <w:t xml:space="preserve"> provisions governing </w:t>
      </w:r>
      <w:r w:rsidR="003C0D20" w:rsidRPr="002E6D55">
        <w:rPr>
          <w:szCs w:val="26"/>
        </w:rPr>
        <w:t xml:space="preserve">postsentencing </w:t>
      </w:r>
      <w:r w:rsidR="00013F54" w:rsidRPr="002E6D55">
        <w:rPr>
          <w:szCs w:val="26"/>
        </w:rPr>
        <w:t xml:space="preserve">restitution </w:t>
      </w:r>
      <w:r w:rsidR="00DB4B8B" w:rsidRPr="002E6D55">
        <w:rPr>
          <w:szCs w:val="26"/>
        </w:rPr>
        <w:t>calculation</w:t>
      </w:r>
      <w:r w:rsidR="00013F54" w:rsidRPr="002E6D55">
        <w:rPr>
          <w:szCs w:val="26"/>
        </w:rPr>
        <w:t>s</w:t>
      </w:r>
      <w:r w:rsidR="00DB4B8B" w:rsidRPr="002E6D55">
        <w:rPr>
          <w:szCs w:val="26"/>
        </w:rPr>
        <w:t xml:space="preserve"> and </w:t>
      </w:r>
      <w:r w:rsidR="0003078F">
        <w:rPr>
          <w:szCs w:val="26"/>
        </w:rPr>
        <w:t xml:space="preserve">the provisions governing </w:t>
      </w:r>
      <w:r w:rsidR="00A97905" w:rsidRPr="002E6D55">
        <w:rPr>
          <w:szCs w:val="26"/>
        </w:rPr>
        <w:t>probation.</w:t>
      </w:r>
      <w:r w:rsidR="006C05A8" w:rsidRPr="002E6D55">
        <w:rPr>
          <w:szCs w:val="26"/>
        </w:rPr>
        <w:t xml:space="preserve">  </w:t>
      </w:r>
      <w:r w:rsidR="00D6557A" w:rsidRPr="002E6D55">
        <w:rPr>
          <w:szCs w:val="26"/>
        </w:rPr>
        <w:t>D</w:t>
      </w:r>
      <w:r w:rsidR="00823771" w:rsidRPr="002E6D55">
        <w:rPr>
          <w:szCs w:val="26"/>
        </w:rPr>
        <w:t xml:space="preserve">efendant </w:t>
      </w:r>
      <w:r w:rsidRPr="002E6D55">
        <w:rPr>
          <w:szCs w:val="26"/>
        </w:rPr>
        <w:t xml:space="preserve">Scotlane McCune was placed on </w:t>
      </w:r>
      <w:r w:rsidR="008F1628" w:rsidRPr="002E6D55">
        <w:rPr>
          <w:szCs w:val="26"/>
        </w:rPr>
        <w:t>felony probation</w:t>
      </w:r>
      <w:r w:rsidRPr="002E6D55">
        <w:rPr>
          <w:szCs w:val="26"/>
        </w:rPr>
        <w:t xml:space="preserve"> </w:t>
      </w:r>
      <w:r w:rsidR="00251611" w:rsidRPr="002E6D55">
        <w:rPr>
          <w:szCs w:val="26"/>
        </w:rPr>
        <w:t xml:space="preserve">for five years </w:t>
      </w:r>
      <w:r w:rsidRPr="002E6D55">
        <w:rPr>
          <w:szCs w:val="26"/>
        </w:rPr>
        <w:t>and ordered</w:t>
      </w:r>
      <w:r w:rsidR="00294BCC" w:rsidRPr="002E6D55">
        <w:rPr>
          <w:szCs w:val="26"/>
        </w:rPr>
        <w:t xml:space="preserve"> at sentencing</w:t>
      </w:r>
      <w:r w:rsidRPr="002E6D55">
        <w:rPr>
          <w:szCs w:val="26"/>
        </w:rPr>
        <w:t xml:space="preserve"> to pay victim restitution in an amount to be determined.</w:t>
      </w:r>
      <w:r w:rsidR="0026635D" w:rsidRPr="002E6D55">
        <w:rPr>
          <w:szCs w:val="26"/>
        </w:rPr>
        <w:t xml:space="preserve">  McCune’s probation period was </w:t>
      </w:r>
      <w:r w:rsidR="00540986">
        <w:rPr>
          <w:szCs w:val="26"/>
        </w:rPr>
        <w:t>shortened</w:t>
      </w:r>
      <w:r w:rsidR="0026635D" w:rsidRPr="002E6D55">
        <w:rPr>
          <w:szCs w:val="26"/>
        </w:rPr>
        <w:t xml:space="preserve">, however, by operation of new legislation capping felony probation at two years.  </w:t>
      </w:r>
      <w:r w:rsidR="006A4028" w:rsidRPr="002E6D55">
        <w:rPr>
          <w:szCs w:val="26"/>
        </w:rPr>
        <w:t>The trial</w:t>
      </w:r>
      <w:r w:rsidR="001B4504" w:rsidRPr="002E6D55">
        <w:rPr>
          <w:szCs w:val="26"/>
        </w:rPr>
        <w:t xml:space="preserve"> </w:t>
      </w:r>
      <w:r w:rsidR="00EC20B6" w:rsidRPr="002E6D55">
        <w:rPr>
          <w:szCs w:val="26"/>
        </w:rPr>
        <w:t>court fixed the amount of victim restitution</w:t>
      </w:r>
      <w:r w:rsidR="006A4028" w:rsidRPr="002E6D55">
        <w:rPr>
          <w:szCs w:val="26"/>
        </w:rPr>
        <w:t xml:space="preserve"> </w:t>
      </w:r>
      <w:r w:rsidR="00421A43" w:rsidRPr="002E6D55">
        <w:rPr>
          <w:szCs w:val="26"/>
        </w:rPr>
        <w:t xml:space="preserve">not long </w:t>
      </w:r>
      <w:r w:rsidR="004919CC" w:rsidRPr="002E6D55">
        <w:rPr>
          <w:szCs w:val="26"/>
        </w:rPr>
        <w:t>thereafter</w:t>
      </w:r>
      <w:r w:rsidR="00EC20B6" w:rsidRPr="002E6D55">
        <w:rPr>
          <w:szCs w:val="26"/>
        </w:rPr>
        <w:t>.  McCune argues the order came too late because</w:t>
      </w:r>
      <w:r w:rsidR="007A7F5E" w:rsidRPr="002E6D55">
        <w:rPr>
          <w:szCs w:val="26"/>
        </w:rPr>
        <w:t>, under the probation statute</w:t>
      </w:r>
      <w:r w:rsidR="003A4CA7" w:rsidRPr="002E6D55">
        <w:rPr>
          <w:szCs w:val="26"/>
        </w:rPr>
        <w:t xml:space="preserve">, </w:t>
      </w:r>
      <w:r w:rsidR="00EC20B6" w:rsidRPr="002E6D55">
        <w:rPr>
          <w:szCs w:val="26"/>
        </w:rPr>
        <w:t xml:space="preserve">the trial </w:t>
      </w:r>
      <w:r w:rsidR="00EC20B6" w:rsidRPr="002E6D55">
        <w:rPr>
          <w:szCs w:val="26"/>
        </w:rPr>
        <w:lastRenderedPageBreak/>
        <w:t>court’s authority to modify the order of probation ended once his term of probation had expired.</w:t>
      </w:r>
      <w:r w:rsidR="003A4CA7" w:rsidRPr="002E6D55">
        <w:rPr>
          <w:szCs w:val="26"/>
        </w:rPr>
        <w:t xml:space="preserve">  (Pen. Code, §</w:t>
      </w:r>
      <w:r w:rsidR="007000E5" w:rsidRPr="002E6D55">
        <w:rPr>
          <w:szCs w:val="26"/>
        </w:rPr>
        <w:t> </w:t>
      </w:r>
      <w:r w:rsidR="003A4CA7" w:rsidRPr="002E6D55">
        <w:rPr>
          <w:szCs w:val="26"/>
        </w:rPr>
        <w:t>1203.3.)</w:t>
      </w:r>
      <w:r w:rsidR="00087046" w:rsidRPr="002E6D55">
        <w:rPr>
          <w:szCs w:val="26"/>
        </w:rPr>
        <w:t xml:space="preserve">  </w:t>
      </w:r>
    </w:p>
    <w:p w14:paraId="57BE65D2" w14:textId="74A88EDC" w:rsidR="001161A3" w:rsidRPr="002E6D55" w:rsidRDefault="00BB4ED4" w:rsidP="002E6D55">
      <w:pPr>
        <w:tabs>
          <w:tab w:val="left" w:pos="720"/>
          <w:tab w:val="left" w:pos="1440"/>
        </w:tabs>
        <w:rPr>
          <w:szCs w:val="26"/>
        </w:rPr>
      </w:pPr>
      <w:r>
        <w:rPr>
          <w:szCs w:val="26"/>
        </w:rPr>
        <w:tab/>
      </w:r>
      <w:r w:rsidR="00087046" w:rsidRPr="002E6D55">
        <w:rPr>
          <w:szCs w:val="26"/>
        </w:rPr>
        <w:t xml:space="preserve">The Court of Appeal rejected </w:t>
      </w:r>
      <w:r>
        <w:rPr>
          <w:szCs w:val="26"/>
        </w:rPr>
        <w:t xml:space="preserve">McCune’s </w:t>
      </w:r>
      <w:r w:rsidR="00087046" w:rsidRPr="002E6D55">
        <w:rPr>
          <w:szCs w:val="26"/>
        </w:rPr>
        <w:t>argument as inconsistent with the clear instructions in Penal Code section 1202.46</w:t>
      </w:r>
      <w:r w:rsidR="00F51516" w:rsidRPr="002E6D55">
        <w:rPr>
          <w:szCs w:val="26"/>
        </w:rPr>
        <w:t>, which provide</w:t>
      </w:r>
      <w:r w:rsidR="00937EDC">
        <w:rPr>
          <w:szCs w:val="26"/>
        </w:rPr>
        <w:t>s</w:t>
      </w:r>
      <w:r w:rsidR="00F51516" w:rsidRPr="002E6D55">
        <w:rPr>
          <w:szCs w:val="26"/>
        </w:rPr>
        <w:t xml:space="preserve"> that the </w:t>
      </w:r>
      <w:r w:rsidR="00937EDC">
        <w:rPr>
          <w:szCs w:val="26"/>
        </w:rPr>
        <w:t xml:space="preserve">sentencing </w:t>
      </w:r>
      <w:r w:rsidR="00F51516" w:rsidRPr="002E6D55">
        <w:rPr>
          <w:szCs w:val="26"/>
        </w:rPr>
        <w:t xml:space="preserve">court retains jurisdiction </w:t>
      </w:r>
      <w:r w:rsidR="0071187C">
        <w:rPr>
          <w:szCs w:val="26"/>
        </w:rPr>
        <w:t xml:space="preserve">to fix the amount of restitution </w:t>
      </w:r>
      <w:r w:rsidR="00F51516" w:rsidRPr="002E6D55">
        <w:rPr>
          <w:szCs w:val="26"/>
        </w:rPr>
        <w:t xml:space="preserve">until the amount of the victim’s losses can be determined.  </w:t>
      </w:r>
      <w:r w:rsidR="00540986">
        <w:rPr>
          <w:szCs w:val="26"/>
        </w:rPr>
        <w:t>W</w:t>
      </w:r>
      <w:r w:rsidR="00087046" w:rsidRPr="002E6D55">
        <w:rPr>
          <w:szCs w:val="26"/>
        </w:rPr>
        <w:t>e a</w:t>
      </w:r>
      <w:r w:rsidR="00FD7990">
        <w:rPr>
          <w:szCs w:val="26"/>
        </w:rPr>
        <w:t>gree and therefore a</w:t>
      </w:r>
      <w:r w:rsidR="00087046" w:rsidRPr="002E6D55">
        <w:rPr>
          <w:szCs w:val="26"/>
        </w:rPr>
        <w:t>ffirm</w:t>
      </w:r>
      <w:r w:rsidR="00084B15">
        <w:rPr>
          <w:szCs w:val="26"/>
        </w:rPr>
        <w:t xml:space="preserve"> the judgment</w:t>
      </w:r>
      <w:r w:rsidR="00087046" w:rsidRPr="002E6D55">
        <w:rPr>
          <w:szCs w:val="26"/>
        </w:rPr>
        <w:t>.</w:t>
      </w:r>
    </w:p>
    <w:bookmarkEnd w:id="1"/>
    <w:p w14:paraId="58352591" w14:textId="03F0A7F2" w:rsidR="00414DDA" w:rsidRPr="002E6D55" w:rsidRDefault="00BB4ED4" w:rsidP="004511FA">
      <w:pPr>
        <w:tabs>
          <w:tab w:val="left" w:pos="720"/>
          <w:tab w:val="left" w:pos="1440"/>
        </w:tabs>
        <w:jc w:val="center"/>
        <w:rPr>
          <w:b/>
          <w:bCs/>
          <w:szCs w:val="26"/>
        </w:rPr>
      </w:pPr>
      <w:r w:rsidRPr="002E6D55">
        <w:rPr>
          <w:b/>
          <w:bCs/>
          <w:szCs w:val="26"/>
        </w:rPr>
        <w:t>I</w:t>
      </w:r>
      <w:r w:rsidR="006317EA" w:rsidRPr="002E6D55">
        <w:rPr>
          <w:b/>
          <w:bCs/>
          <w:szCs w:val="26"/>
        </w:rPr>
        <w:t>.</w:t>
      </w:r>
    </w:p>
    <w:p w14:paraId="3960EAD4" w14:textId="27DD8DF1" w:rsidR="00752E5E" w:rsidRPr="002E6D55" w:rsidRDefault="00BB4ED4" w:rsidP="00270211">
      <w:pPr>
        <w:rPr>
          <w:szCs w:val="26"/>
        </w:rPr>
      </w:pPr>
      <w:r w:rsidRPr="002E6D55">
        <w:rPr>
          <w:szCs w:val="26"/>
        </w:rPr>
        <w:tab/>
        <w:t xml:space="preserve">In June 2017, McCune crashed </w:t>
      </w:r>
      <w:r w:rsidR="00084B15">
        <w:rPr>
          <w:szCs w:val="26"/>
        </w:rPr>
        <w:t xml:space="preserve">a </w:t>
      </w:r>
      <w:r w:rsidRPr="002E6D55">
        <w:rPr>
          <w:szCs w:val="26"/>
        </w:rPr>
        <w:t>vehicle head</w:t>
      </w:r>
      <w:r w:rsidR="00106A2B" w:rsidRPr="002E6D55">
        <w:rPr>
          <w:szCs w:val="26"/>
        </w:rPr>
        <w:t>-</w:t>
      </w:r>
      <w:r w:rsidRPr="002E6D55">
        <w:rPr>
          <w:szCs w:val="26"/>
        </w:rPr>
        <w:t xml:space="preserve">on into a tree while driving without a license.  </w:t>
      </w:r>
      <w:r w:rsidR="00D54D8F" w:rsidRPr="002E6D55">
        <w:rPr>
          <w:szCs w:val="26"/>
        </w:rPr>
        <w:t>He</w:t>
      </w:r>
      <w:r w:rsidR="002262D6" w:rsidRPr="002E6D55">
        <w:rPr>
          <w:szCs w:val="26"/>
        </w:rPr>
        <w:t xml:space="preserve"> helped </w:t>
      </w:r>
      <w:r w:rsidR="008266ED" w:rsidRPr="002E6D55">
        <w:rPr>
          <w:szCs w:val="26"/>
        </w:rPr>
        <w:t xml:space="preserve">his </w:t>
      </w:r>
      <w:r w:rsidR="006D624B" w:rsidRPr="002E6D55">
        <w:rPr>
          <w:szCs w:val="26"/>
        </w:rPr>
        <w:t>injured</w:t>
      </w:r>
      <w:r w:rsidR="002262D6" w:rsidRPr="002E6D55">
        <w:rPr>
          <w:szCs w:val="26"/>
        </w:rPr>
        <w:t xml:space="preserve"> passenger, </w:t>
      </w:r>
      <w:r w:rsidR="00DB0D6E" w:rsidRPr="002E6D55">
        <w:rPr>
          <w:szCs w:val="26"/>
        </w:rPr>
        <w:t xml:space="preserve">Miguel </w:t>
      </w:r>
      <w:r w:rsidR="00F24E6A" w:rsidRPr="002E6D55">
        <w:rPr>
          <w:szCs w:val="26"/>
        </w:rPr>
        <w:t xml:space="preserve">Villa, </w:t>
      </w:r>
      <w:r w:rsidRPr="002E6D55">
        <w:rPr>
          <w:szCs w:val="26"/>
        </w:rPr>
        <w:t xml:space="preserve">exit the </w:t>
      </w:r>
      <w:r w:rsidR="008B232A" w:rsidRPr="002E6D55">
        <w:rPr>
          <w:szCs w:val="26"/>
        </w:rPr>
        <w:t>vehicle</w:t>
      </w:r>
      <w:r w:rsidR="006D624B" w:rsidRPr="002E6D55">
        <w:rPr>
          <w:szCs w:val="26"/>
        </w:rPr>
        <w:t>,</w:t>
      </w:r>
      <w:r w:rsidR="002262D6" w:rsidRPr="002E6D55">
        <w:rPr>
          <w:szCs w:val="26"/>
        </w:rPr>
        <w:t xml:space="preserve"> and then </w:t>
      </w:r>
      <w:r w:rsidRPr="002E6D55">
        <w:rPr>
          <w:szCs w:val="26"/>
        </w:rPr>
        <w:t xml:space="preserve">fled the scene. </w:t>
      </w:r>
      <w:r w:rsidR="00106A2B" w:rsidRPr="002E6D55">
        <w:rPr>
          <w:szCs w:val="26"/>
        </w:rPr>
        <w:t xml:space="preserve"> McCune was charged with felony hit and run with injury</w:t>
      </w:r>
      <w:r w:rsidR="005C3DA5" w:rsidRPr="002E6D55">
        <w:rPr>
          <w:szCs w:val="26"/>
        </w:rPr>
        <w:t xml:space="preserve"> (Veh. Code</w:t>
      </w:r>
      <w:r w:rsidR="003C6539" w:rsidRPr="002E6D55">
        <w:rPr>
          <w:szCs w:val="26"/>
        </w:rPr>
        <w:t>,</w:t>
      </w:r>
      <w:r w:rsidR="00EE3A59" w:rsidRPr="002E6D55">
        <w:rPr>
          <w:szCs w:val="26"/>
        </w:rPr>
        <w:t xml:space="preserve"> §</w:t>
      </w:r>
      <w:r w:rsidR="007000E5" w:rsidRPr="002E6D55">
        <w:rPr>
          <w:szCs w:val="26"/>
        </w:rPr>
        <w:t> </w:t>
      </w:r>
      <w:r w:rsidR="005C3DA5" w:rsidRPr="002E6D55">
        <w:rPr>
          <w:szCs w:val="26"/>
        </w:rPr>
        <w:t>20001, subd. (a))</w:t>
      </w:r>
      <w:r w:rsidR="00916D14" w:rsidRPr="002E6D55">
        <w:rPr>
          <w:szCs w:val="26"/>
        </w:rPr>
        <w:t xml:space="preserve"> and </w:t>
      </w:r>
      <w:r w:rsidR="00106A2B" w:rsidRPr="002E6D55">
        <w:rPr>
          <w:szCs w:val="26"/>
        </w:rPr>
        <w:t>misdemeanor driving without a license</w:t>
      </w:r>
      <w:r w:rsidR="005C3DA5" w:rsidRPr="002E6D55">
        <w:rPr>
          <w:szCs w:val="26"/>
        </w:rPr>
        <w:t xml:space="preserve"> (</w:t>
      </w:r>
      <w:r w:rsidR="00312673" w:rsidRPr="002E6D55">
        <w:rPr>
          <w:i/>
          <w:iCs/>
          <w:szCs w:val="26"/>
        </w:rPr>
        <w:t>i</w:t>
      </w:r>
      <w:r w:rsidR="00EE3A59" w:rsidRPr="002E6D55">
        <w:rPr>
          <w:i/>
          <w:iCs/>
          <w:szCs w:val="26"/>
        </w:rPr>
        <w:t>d.</w:t>
      </w:r>
      <w:r w:rsidR="003C6539" w:rsidRPr="002E6D55">
        <w:rPr>
          <w:szCs w:val="26"/>
        </w:rPr>
        <w:t>,</w:t>
      </w:r>
      <w:r w:rsidR="00EE3A59" w:rsidRPr="002E6D55">
        <w:rPr>
          <w:szCs w:val="26"/>
        </w:rPr>
        <w:t xml:space="preserve"> § </w:t>
      </w:r>
      <w:r w:rsidR="005C3DA5" w:rsidRPr="002E6D55">
        <w:rPr>
          <w:szCs w:val="26"/>
        </w:rPr>
        <w:t>12500</w:t>
      </w:r>
      <w:r w:rsidR="00EE3A59" w:rsidRPr="002E6D55">
        <w:rPr>
          <w:szCs w:val="26"/>
        </w:rPr>
        <w:t>,</w:t>
      </w:r>
      <w:r w:rsidR="005C3DA5" w:rsidRPr="002E6D55">
        <w:rPr>
          <w:szCs w:val="26"/>
        </w:rPr>
        <w:t xml:space="preserve"> subd. (a</w:t>
      </w:r>
      <w:r w:rsidR="00916D14" w:rsidRPr="002E6D55">
        <w:rPr>
          <w:szCs w:val="26"/>
        </w:rPr>
        <w:t>)</w:t>
      </w:r>
      <w:r w:rsidR="00EE3A59" w:rsidRPr="002E6D55">
        <w:rPr>
          <w:szCs w:val="26"/>
        </w:rPr>
        <w:t>)</w:t>
      </w:r>
      <w:r w:rsidR="005C3DA5" w:rsidRPr="002E6D55">
        <w:rPr>
          <w:szCs w:val="26"/>
        </w:rPr>
        <w:t xml:space="preserve">.  </w:t>
      </w:r>
      <w:r w:rsidR="00084B15">
        <w:rPr>
          <w:szCs w:val="26"/>
        </w:rPr>
        <w:t>He</w:t>
      </w:r>
      <w:r w:rsidR="005C3DA5" w:rsidRPr="002E6D55">
        <w:rPr>
          <w:szCs w:val="26"/>
        </w:rPr>
        <w:t xml:space="preserve"> </w:t>
      </w:r>
      <w:r w:rsidR="00FD5166" w:rsidRPr="002E6D55">
        <w:rPr>
          <w:szCs w:val="26"/>
        </w:rPr>
        <w:t>pleaded</w:t>
      </w:r>
      <w:r w:rsidR="003226B7" w:rsidRPr="002E6D55">
        <w:rPr>
          <w:szCs w:val="26"/>
        </w:rPr>
        <w:t xml:space="preserve"> no</w:t>
      </w:r>
      <w:r w:rsidR="003C6539" w:rsidRPr="002E6D55">
        <w:rPr>
          <w:szCs w:val="26"/>
        </w:rPr>
        <w:t xml:space="preserve"> </w:t>
      </w:r>
      <w:r w:rsidR="003226B7" w:rsidRPr="002E6D55">
        <w:rPr>
          <w:szCs w:val="26"/>
        </w:rPr>
        <w:t xml:space="preserve">contest to the </w:t>
      </w:r>
      <w:r w:rsidR="00FD5166" w:rsidRPr="002E6D55">
        <w:rPr>
          <w:szCs w:val="26"/>
        </w:rPr>
        <w:t>felony hit and run</w:t>
      </w:r>
      <w:r w:rsidR="008B232A" w:rsidRPr="002E6D55">
        <w:rPr>
          <w:szCs w:val="26"/>
        </w:rPr>
        <w:t xml:space="preserve"> </w:t>
      </w:r>
      <w:r w:rsidR="00FD5166" w:rsidRPr="002E6D55">
        <w:rPr>
          <w:szCs w:val="26"/>
        </w:rPr>
        <w:t>and the trial court</w:t>
      </w:r>
      <w:r w:rsidR="00453342" w:rsidRPr="002E6D55">
        <w:rPr>
          <w:szCs w:val="26"/>
        </w:rPr>
        <w:t xml:space="preserve"> dismissed the misdemeanor charge.  </w:t>
      </w:r>
      <w:r w:rsidR="00C61EA5" w:rsidRPr="002E6D55">
        <w:rPr>
          <w:szCs w:val="26"/>
        </w:rPr>
        <w:t>At sentencing in June 2018, t</w:t>
      </w:r>
      <w:r w:rsidR="0081095C" w:rsidRPr="002E6D55">
        <w:rPr>
          <w:szCs w:val="26"/>
        </w:rPr>
        <w:t xml:space="preserve">he </w:t>
      </w:r>
      <w:r w:rsidR="000A0D2E" w:rsidRPr="002E6D55">
        <w:rPr>
          <w:szCs w:val="26"/>
        </w:rPr>
        <w:t>trial court suspended imposition of sentence and placed McCune on five years’ formal probation</w:t>
      </w:r>
      <w:r w:rsidR="00B501BF" w:rsidRPr="002E6D55">
        <w:rPr>
          <w:szCs w:val="26"/>
        </w:rPr>
        <w:t>.  One of the</w:t>
      </w:r>
      <w:r w:rsidR="008D549A" w:rsidRPr="002E6D55">
        <w:rPr>
          <w:szCs w:val="26"/>
        </w:rPr>
        <w:t xml:space="preserve"> probation terms</w:t>
      </w:r>
      <w:r w:rsidR="00B501BF" w:rsidRPr="002E6D55">
        <w:rPr>
          <w:szCs w:val="26"/>
        </w:rPr>
        <w:t xml:space="preserve"> required McCune to </w:t>
      </w:r>
      <w:r w:rsidR="00351972" w:rsidRPr="002E6D55">
        <w:rPr>
          <w:szCs w:val="26"/>
        </w:rPr>
        <w:t>“[p]ay restitution to Miguel Villa and/or the California Victim Compensation &amp; Government Claims Board in an amount to be determined by the Probation Officer and the Court</w:t>
      </w:r>
      <w:r w:rsidR="005F6009" w:rsidRPr="002E6D55">
        <w:rPr>
          <w:szCs w:val="26"/>
        </w:rPr>
        <w:t>.”</w:t>
      </w:r>
      <w:r w:rsidR="00270211">
        <w:rPr>
          <w:szCs w:val="26"/>
        </w:rPr>
        <w:t xml:space="preserve"> </w:t>
      </w:r>
      <w:r w:rsidR="00351972" w:rsidRPr="002E6D55">
        <w:rPr>
          <w:szCs w:val="26"/>
        </w:rPr>
        <w:t xml:space="preserve"> </w:t>
      </w:r>
      <w:r w:rsidR="009764F4">
        <w:rPr>
          <w:szCs w:val="26"/>
        </w:rPr>
        <w:t>O</w:t>
      </w:r>
      <w:r w:rsidR="00C92307" w:rsidRPr="002E6D55">
        <w:rPr>
          <w:szCs w:val="26"/>
        </w:rPr>
        <w:t xml:space="preserve">n December 31, 2020, </w:t>
      </w:r>
      <w:r w:rsidR="00096D53" w:rsidRPr="002E6D55">
        <w:rPr>
          <w:szCs w:val="26"/>
        </w:rPr>
        <w:t>the</w:t>
      </w:r>
      <w:r w:rsidR="009764F4">
        <w:rPr>
          <w:szCs w:val="26"/>
        </w:rPr>
        <w:t xml:space="preserve"> probation</w:t>
      </w:r>
      <w:r w:rsidR="00096D53" w:rsidRPr="002E6D55">
        <w:rPr>
          <w:szCs w:val="26"/>
        </w:rPr>
        <w:t xml:space="preserve"> department filed </w:t>
      </w:r>
      <w:r w:rsidR="009764F4">
        <w:rPr>
          <w:szCs w:val="26"/>
        </w:rPr>
        <w:t xml:space="preserve">a restitution investigation report </w:t>
      </w:r>
      <w:r w:rsidR="00207357">
        <w:rPr>
          <w:szCs w:val="26"/>
        </w:rPr>
        <w:t>stating</w:t>
      </w:r>
      <w:r w:rsidR="009764F4">
        <w:rPr>
          <w:szCs w:val="26"/>
        </w:rPr>
        <w:t xml:space="preserve"> that Villa </w:t>
      </w:r>
      <w:r w:rsidR="00904997">
        <w:rPr>
          <w:szCs w:val="26"/>
        </w:rPr>
        <w:t xml:space="preserve">sought $30,166.23 in restitution for </w:t>
      </w:r>
      <w:r w:rsidR="00F03CC4" w:rsidRPr="002E6D55">
        <w:rPr>
          <w:szCs w:val="26"/>
        </w:rPr>
        <w:t xml:space="preserve">medical </w:t>
      </w:r>
      <w:r w:rsidR="00363326" w:rsidRPr="002E6D55">
        <w:rPr>
          <w:szCs w:val="26"/>
        </w:rPr>
        <w:t>losses</w:t>
      </w:r>
      <w:r w:rsidR="009764F4">
        <w:rPr>
          <w:szCs w:val="26"/>
        </w:rPr>
        <w:t>.</w:t>
      </w:r>
    </w:p>
    <w:p w14:paraId="1530019B" w14:textId="71C20F2F" w:rsidR="00786854" w:rsidRPr="002E6D55" w:rsidRDefault="00BB4ED4" w:rsidP="002E6D55">
      <w:pPr>
        <w:ind w:firstLine="720"/>
        <w:rPr>
          <w:szCs w:val="26"/>
        </w:rPr>
      </w:pPr>
      <w:r w:rsidRPr="002E6D55">
        <w:rPr>
          <w:szCs w:val="26"/>
        </w:rPr>
        <w:t xml:space="preserve">The </w:t>
      </w:r>
      <w:r w:rsidR="00670C83" w:rsidRPr="002E6D55">
        <w:rPr>
          <w:szCs w:val="26"/>
        </w:rPr>
        <w:t>day</w:t>
      </w:r>
      <w:r w:rsidR="00C55020" w:rsidRPr="002E6D55">
        <w:rPr>
          <w:szCs w:val="26"/>
        </w:rPr>
        <w:t xml:space="preserve"> after that filing, on</w:t>
      </w:r>
      <w:r w:rsidR="00670C83" w:rsidRPr="002E6D55">
        <w:rPr>
          <w:szCs w:val="26"/>
        </w:rPr>
        <w:t xml:space="preserve"> </w:t>
      </w:r>
      <w:r w:rsidR="009716DE" w:rsidRPr="002E6D55">
        <w:rPr>
          <w:szCs w:val="26"/>
        </w:rPr>
        <w:t>January 1, 202</w:t>
      </w:r>
      <w:r w:rsidR="00670C83" w:rsidRPr="002E6D55">
        <w:rPr>
          <w:szCs w:val="26"/>
        </w:rPr>
        <w:t xml:space="preserve">1, </w:t>
      </w:r>
      <w:r w:rsidR="00E03C29" w:rsidRPr="002E6D55">
        <w:rPr>
          <w:szCs w:val="26"/>
        </w:rPr>
        <w:t>new legislation took effect that capped the maximum term of felony probation to two years, subject to exceptions not relevant here.  (Assem</w:t>
      </w:r>
      <w:r w:rsidR="001F300E" w:rsidRPr="002E6D55">
        <w:rPr>
          <w:szCs w:val="26"/>
        </w:rPr>
        <w:t>.</w:t>
      </w:r>
      <w:r w:rsidR="00E03C29" w:rsidRPr="002E6D55">
        <w:rPr>
          <w:szCs w:val="26"/>
        </w:rPr>
        <w:t xml:space="preserve"> Bill No.</w:t>
      </w:r>
      <w:r w:rsidR="000039D3" w:rsidRPr="002E6D55">
        <w:rPr>
          <w:szCs w:val="26"/>
        </w:rPr>
        <w:t> </w:t>
      </w:r>
      <w:r w:rsidR="00E03C29" w:rsidRPr="002E6D55">
        <w:rPr>
          <w:szCs w:val="26"/>
        </w:rPr>
        <w:t>1950 (2019–2020 Reg. Sess.)</w:t>
      </w:r>
      <w:r w:rsidR="00E54E5A" w:rsidRPr="002E6D55">
        <w:rPr>
          <w:szCs w:val="26"/>
        </w:rPr>
        <w:t xml:space="preserve">, </w:t>
      </w:r>
      <w:r w:rsidR="00620DA8" w:rsidRPr="002E6D55">
        <w:rPr>
          <w:szCs w:val="26"/>
        </w:rPr>
        <w:t>Stats. 2020, ch. 328</w:t>
      </w:r>
      <w:r w:rsidR="00EE353C" w:rsidRPr="002E6D55">
        <w:rPr>
          <w:szCs w:val="26"/>
        </w:rPr>
        <w:t>, §</w:t>
      </w:r>
      <w:r w:rsidR="007000E5" w:rsidRPr="002E6D55">
        <w:rPr>
          <w:szCs w:val="26"/>
        </w:rPr>
        <w:t> </w:t>
      </w:r>
      <w:r w:rsidR="00EE353C" w:rsidRPr="002E6D55">
        <w:rPr>
          <w:szCs w:val="26"/>
        </w:rPr>
        <w:t>2</w:t>
      </w:r>
      <w:r w:rsidR="002B53BB" w:rsidRPr="002E6D55">
        <w:rPr>
          <w:szCs w:val="26"/>
        </w:rPr>
        <w:t xml:space="preserve"> (Assembly Bill 1950)</w:t>
      </w:r>
      <w:r w:rsidR="00620DA8" w:rsidRPr="002E6D55">
        <w:rPr>
          <w:szCs w:val="26"/>
        </w:rPr>
        <w:t xml:space="preserve">.)  </w:t>
      </w:r>
      <w:r w:rsidR="000C44CA" w:rsidRPr="002E6D55">
        <w:rPr>
          <w:szCs w:val="26"/>
        </w:rPr>
        <w:t xml:space="preserve">Because </w:t>
      </w:r>
      <w:r w:rsidR="00670C83" w:rsidRPr="002E6D55">
        <w:rPr>
          <w:szCs w:val="26"/>
        </w:rPr>
        <w:t>McCune had</w:t>
      </w:r>
      <w:r w:rsidR="006F25F9" w:rsidRPr="002E6D55">
        <w:rPr>
          <w:szCs w:val="26"/>
        </w:rPr>
        <w:t xml:space="preserve"> by</w:t>
      </w:r>
      <w:r w:rsidR="00670C83" w:rsidRPr="002E6D55">
        <w:rPr>
          <w:szCs w:val="26"/>
        </w:rPr>
        <w:t xml:space="preserve"> then </w:t>
      </w:r>
      <w:r w:rsidR="00670C83" w:rsidRPr="002E6D55">
        <w:rPr>
          <w:szCs w:val="26"/>
        </w:rPr>
        <w:lastRenderedPageBreak/>
        <w:t xml:space="preserve">served approximately </w:t>
      </w:r>
      <w:r w:rsidR="0067142F" w:rsidRPr="002E6D55">
        <w:rPr>
          <w:szCs w:val="26"/>
        </w:rPr>
        <w:t xml:space="preserve">two and a half years of </w:t>
      </w:r>
      <w:r w:rsidR="00670C83" w:rsidRPr="002E6D55">
        <w:rPr>
          <w:szCs w:val="26"/>
        </w:rPr>
        <w:t xml:space="preserve">his </w:t>
      </w:r>
      <w:r w:rsidR="0067142F" w:rsidRPr="002E6D55">
        <w:rPr>
          <w:szCs w:val="26"/>
        </w:rPr>
        <w:t>term of probation</w:t>
      </w:r>
      <w:r w:rsidR="007000E5" w:rsidRPr="002E6D55">
        <w:rPr>
          <w:szCs w:val="26"/>
        </w:rPr>
        <w:t> </w:t>
      </w:r>
      <w:r w:rsidR="000C44CA" w:rsidRPr="002E6D55">
        <w:rPr>
          <w:szCs w:val="26"/>
        </w:rPr>
        <w:t xml:space="preserve">— more than the maximum </w:t>
      </w:r>
      <w:r w:rsidR="00F43ADD" w:rsidRPr="002E6D55">
        <w:rPr>
          <w:szCs w:val="26"/>
        </w:rPr>
        <w:t xml:space="preserve">two-year </w:t>
      </w:r>
      <w:r w:rsidR="000C44CA" w:rsidRPr="002E6D55">
        <w:rPr>
          <w:szCs w:val="26"/>
        </w:rPr>
        <w:t>term prescribed by the new law</w:t>
      </w:r>
      <w:r w:rsidR="007000E5" w:rsidRPr="002E6D55">
        <w:rPr>
          <w:szCs w:val="26"/>
        </w:rPr>
        <w:t> </w:t>
      </w:r>
      <w:r w:rsidR="000C44CA" w:rsidRPr="002E6D55">
        <w:rPr>
          <w:szCs w:val="26"/>
        </w:rPr>
        <w:t xml:space="preserve">— the trial court terminated </w:t>
      </w:r>
      <w:r w:rsidR="003845B5" w:rsidRPr="002E6D55">
        <w:rPr>
          <w:szCs w:val="26"/>
        </w:rPr>
        <w:t>McCune’s</w:t>
      </w:r>
      <w:r w:rsidR="000A6E25" w:rsidRPr="002E6D55">
        <w:rPr>
          <w:szCs w:val="26"/>
        </w:rPr>
        <w:t xml:space="preserve"> probation</w:t>
      </w:r>
      <w:r w:rsidR="009D643F" w:rsidRPr="002E6D55">
        <w:rPr>
          <w:szCs w:val="26"/>
        </w:rPr>
        <w:t xml:space="preserve"> on January 14, 2021.</w:t>
      </w:r>
      <w:r w:rsidR="003845B5" w:rsidRPr="002E6D55">
        <w:rPr>
          <w:szCs w:val="26"/>
        </w:rPr>
        <w:t xml:space="preserve"> </w:t>
      </w:r>
      <w:r w:rsidR="007000E5" w:rsidRPr="002E6D55">
        <w:rPr>
          <w:szCs w:val="26"/>
        </w:rPr>
        <w:t xml:space="preserve"> </w:t>
      </w:r>
      <w:r w:rsidR="0018601A" w:rsidRPr="002E6D55">
        <w:rPr>
          <w:szCs w:val="26"/>
        </w:rPr>
        <w:t xml:space="preserve">One week later, </w:t>
      </w:r>
      <w:r w:rsidR="0089749A" w:rsidRPr="002E6D55">
        <w:rPr>
          <w:szCs w:val="26"/>
        </w:rPr>
        <w:t>t</w:t>
      </w:r>
      <w:r w:rsidR="000A6E25" w:rsidRPr="002E6D55">
        <w:rPr>
          <w:szCs w:val="26"/>
        </w:rPr>
        <w:t xml:space="preserve">he </w:t>
      </w:r>
      <w:r w:rsidR="0089749A" w:rsidRPr="002E6D55">
        <w:rPr>
          <w:szCs w:val="26"/>
        </w:rPr>
        <w:t>D</w:t>
      </w:r>
      <w:r w:rsidR="000A6E25" w:rsidRPr="002E6D55">
        <w:rPr>
          <w:szCs w:val="26"/>
        </w:rPr>
        <w:t xml:space="preserve">istrict </w:t>
      </w:r>
      <w:r w:rsidR="0089749A" w:rsidRPr="002E6D55">
        <w:rPr>
          <w:szCs w:val="26"/>
        </w:rPr>
        <w:t>A</w:t>
      </w:r>
      <w:r w:rsidR="000A6E25" w:rsidRPr="002E6D55">
        <w:rPr>
          <w:szCs w:val="26"/>
        </w:rPr>
        <w:t xml:space="preserve">ttorney </w:t>
      </w:r>
      <w:r w:rsidR="009F3953" w:rsidRPr="002E6D55">
        <w:rPr>
          <w:szCs w:val="26"/>
        </w:rPr>
        <w:t xml:space="preserve">moved </w:t>
      </w:r>
      <w:r w:rsidR="000A6E25" w:rsidRPr="002E6D55">
        <w:rPr>
          <w:szCs w:val="26"/>
        </w:rPr>
        <w:t>for a restitution hearing</w:t>
      </w:r>
      <w:r w:rsidR="003845B5" w:rsidRPr="002E6D55">
        <w:rPr>
          <w:szCs w:val="26"/>
        </w:rPr>
        <w:t xml:space="preserve">.  </w:t>
      </w:r>
      <w:r w:rsidR="00BC62D8" w:rsidRPr="002E6D55">
        <w:rPr>
          <w:szCs w:val="26"/>
        </w:rPr>
        <w:t>McCune objected that</w:t>
      </w:r>
      <w:r w:rsidR="002164E5" w:rsidRPr="002E6D55">
        <w:rPr>
          <w:szCs w:val="26"/>
        </w:rPr>
        <w:t xml:space="preserve"> once his probation had terminated,</w:t>
      </w:r>
      <w:r w:rsidR="00BC62D8" w:rsidRPr="002E6D55">
        <w:rPr>
          <w:szCs w:val="26"/>
        </w:rPr>
        <w:t xml:space="preserve"> the court no longer had the authority to fix an amount of victim restitution</w:t>
      </w:r>
      <w:r w:rsidR="008E6624" w:rsidRPr="002E6D55">
        <w:rPr>
          <w:szCs w:val="26"/>
        </w:rPr>
        <w:t xml:space="preserve">.  </w:t>
      </w:r>
      <w:r w:rsidR="00AE2DDF">
        <w:rPr>
          <w:szCs w:val="26"/>
        </w:rPr>
        <w:t>T</w:t>
      </w:r>
      <w:r w:rsidR="008E6624" w:rsidRPr="002E6D55">
        <w:rPr>
          <w:szCs w:val="26"/>
        </w:rPr>
        <w:t xml:space="preserve">he </w:t>
      </w:r>
      <w:r w:rsidR="00BC62D8" w:rsidRPr="002E6D55">
        <w:rPr>
          <w:szCs w:val="26"/>
        </w:rPr>
        <w:t xml:space="preserve">trial court </w:t>
      </w:r>
      <w:r w:rsidR="00AE2DDF">
        <w:rPr>
          <w:szCs w:val="26"/>
        </w:rPr>
        <w:t xml:space="preserve">disagreed, concluding </w:t>
      </w:r>
      <w:r w:rsidR="008E6624" w:rsidRPr="002E6D55">
        <w:rPr>
          <w:szCs w:val="26"/>
        </w:rPr>
        <w:t xml:space="preserve">that </w:t>
      </w:r>
      <w:r w:rsidR="00593C3A" w:rsidRPr="002E6D55">
        <w:rPr>
          <w:szCs w:val="26"/>
        </w:rPr>
        <w:t>it ha</w:t>
      </w:r>
      <w:r w:rsidR="00781800" w:rsidRPr="002E6D55">
        <w:rPr>
          <w:szCs w:val="26"/>
        </w:rPr>
        <w:t>d</w:t>
      </w:r>
      <w:r w:rsidR="00593C3A" w:rsidRPr="002E6D55">
        <w:rPr>
          <w:szCs w:val="26"/>
        </w:rPr>
        <w:t xml:space="preserve"> </w:t>
      </w:r>
      <w:r w:rsidR="00A0550B">
        <w:rPr>
          <w:szCs w:val="26"/>
        </w:rPr>
        <w:t xml:space="preserve">the </w:t>
      </w:r>
      <w:r w:rsidR="00772129" w:rsidRPr="002E6D55">
        <w:rPr>
          <w:szCs w:val="26"/>
        </w:rPr>
        <w:t xml:space="preserve">power </w:t>
      </w:r>
      <w:r w:rsidR="00593C3A" w:rsidRPr="002E6D55">
        <w:rPr>
          <w:szCs w:val="26"/>
        </w:rPr>
        <w:t xml:space="preserve">to set the amount of </w:t>
      </w:r>
      <w:r w:rsidR="00E47A09" w:rsidRPr="002E6D55">
        <w:rPr>
          <w:szCs w:val="26"/>
        </w:rPr>
        <w:t xml:space="preserve">victim restitution </w:t>
      </w:r>
      <w:r w:rsidR="008054F3" w:rsidRPr="002E6D55">
        <w:rPr>
          <w:szCs w:val="26"/>
        </w:rPr>
        <w:t xml:space="preserve">under Penal Code </w:t>
      </w:r>
      <w:r w:rsidR="002572C2" w:rsidRPr="002E6D55">
        <w:rPr>
          <w:szCs w:val="26"/>
        </w:rPr>
        <w:t xml:space="preserve">section 1202.4 </w:t>
      </w:r>
      <w:r w:rsidR="00CE63C9" w:rsidRPr="002E6D55">
        <w:rPr>
          <w:szCs w:val="26"/>
        </w:rPr>
        <w:t xml:space="preserve">(section 1202.4) </w:t>
      </w:r>
      <w:r w:rsidR="002572C2" w:rsidRPr="002E6D55">
        <w:rPr>
          <w:szCs w:val="26"/>
        </w:rPr>
        <w:t xml:space="preserve">and </w:t>
      </w:r>
      <w:r w:rsidR="00CE63C9" w:rsidRPr="002E6D55">
        <w:rPr>
          <w:szCs w:val="26"/>
        </w:rPr>
        <w:t xml:space="preserve">Penal Code section </w:t>
      </w:r>
      <w:r w:rsidR="002572C2" w:rsidRPr="002E6D55">
        <w:rPr>
          <w:szCs w:val="26"/>
        </w:rPr>
        <w:t>1202.46</w:t>
      </w:r>
      <w:r w:rsidR="00CE63C9" w:rsidRPr="002E6D55">
        <w:rPr>
          <w:szCs w:val="26"/>
        </w:rPr>
        <w:t xml:space="preserve"> (section 1202.46)</w:t>
      </w:r>
      <w:r w:rsidR="00AA5F2D" w:rsidRPr="002E6D55">
        <w:rPr>
          <w:szCs w:val="26"/>
        </w:rPr>
        <w:t>.</w:t>
      </w:r>
      <w:r w:rsidR="00727146" w:rsidRPr="002E6D55">
        <w:rPr>
          <w:szCs w:val="26"/>
        </w:rPr>
        <w:t xml:space="preserve">  </w:t>
      </w:r>
      <w:r w:rsidR="003377A5" w:rsidRPr="002E6D55">
        <w:rPr>
          <w:szCs w:val="26"/>
        </w:rPr>
        <w:t xml:space="preserve">The parties </w:t>
      </w:r>
      <w:r w:rsidR="00FB1810" w:rsidRPr="002E6D55">
        <w:rPr>
          <w:szCs w:val="26"/>
        </w:rPr>
        <w:t xml:space="preserve">eventually </w:t>
      </w:r>
      <w:r w:rsidR="003377A5" w:rsidRPr="002E6D55">
        <w:rPr>
          <w:szCs w:val="26"/>
        </w:rPr>
        <w:t>stipulated to $21,365.94 in victim restitution.</w:t>
      </w:r>
    </w:p>
    <w:p w14:paraId="7FBC8CC8" w14:textId="5C5E12B0" w:rsidR="00DC6700" w:rsidRPr="002E6D55" w:rsidRDefault="00BB4ED4" w:rsidP="002E6D55">
      <w:pPr>
        <w:ind w:firstLine="720"/>
        <w:rPr>
          <w:szCs w:val="26"/>
        </w:rPr>
      </w:pPr>
      <w:r w:rsidRPr="002E6D55">
        <w:rPr>
          <w:szCs w:val="26"/>
        </w:rPr>
        <w:t xml:space="preserve">On appeal, McCune </w:t>
      </w:r>
      <w:r w:rsidR="002164E5" w:rsidRPr="002E6D55">
        <w:rPr>
          <w:szCs w:val="26"/>
        </w:rPr>
        <w:t xml:space="preserve">renewed his objection to the trial court’s </w:t>
      </w:r>
      <w:r w:rsidR="00F46F09">
        <w:rPr>
          <w:szCs w:val="26"/>
        </w:rPr>
        <w:t xml:space="preserve">authority </w:t>
      </w:r>
      <w:r w:rsidR="004D3A9D" w:rsidRPr="002E6D55">
        <w:rPr>
          <w:szCs w:val="26"/>
        </w:rPr>
        <w:t xml:space="preserve">to </w:t>
      </w:r>
      <w:r w:rsidR="00985FEE" w:rsidRPr="002E6D55">
        <w:rPr>
          <w:szCs w:val="26"/>
        </w:rPr>
        <w:t xml:space="preserve">set the amount of victim restitution </w:t>
      </w:r>
      <w:r w:rsidR="002164E5" w:rsidRPr="002E6D55">
        <w:rPr>
          <w:szCs w:val="26"/>
        </w:rPr>
        <w:t>after probation had terminated.</w:t>
      </w:r>
      <w:r>
        <w:rPr>
          <w:rStyle w:val="FootnoteReference"/>
        </w:rPr>
        <w:footnoteReference w:id="2"/>
      </w:r>
      <w:r w:rsidR="001005CE" w:rsidRPr="002E6D55">
        <w:rPr>
          <w:szCs w:val="26"/>
        </w:rPr>
        <w:t xml:space="preserve">  The Court of Appeal rejected the argument</w:t>
      </w:r>
      <w:r w:rsidR="00F7499B">
        <w:rPr>
          <w:szCs w:val="26"/>
        </w:rPr>
        <w:t>, citing</w:t>
      </w:r>
      <w:r w:rsidR="00800799">
        <w:rPr>
          <w:szCs w:val="26"/>
        </w:rPr>
        <w:t xml:space="preserve"> </w:t>
      </w:r>
      <w:r w:rsidR="00094B9B" w:rsidRPr="002E6D55">
        <w:rPr>
          <w:szCs w:val="26"/>
        </w:rPr>
        <w:t>section</w:t>
      </w:r>
      <w:r w:rsidR="00BC01B6">
        <w:rPr>
          <w:szCs w:val="26"/>
        </w:rPr>
        <w:t>s 1202.4 and</w:t>
      </w:r>
      <w:r w:rsidR="00094B9B" w:rsidRPr="002E6D55">
        <w:rPr>
          <w:szCs w:val="26"/>
        </w:rPr>
        <w:t xml:space="preserve"> 1202.46</w:t>
      </w:r>
      <w:r w:rsidR="001005CE" w:rsidRPr="002E6D55">
        <w:rPr>
          <w:szCs w:val="26"/>
        </w:rPr>
        <w:t>.  (</w:t>
      </w:r>
      <w:r w:rsidR="001005CE" w:rsidRPr="002E6D55">
        <w:rPr>
          <w:i/>
          <w:iCs/>
          <w:szCs w:val="26"/>
        </w:rPr>
        <w:t>McCune</w:t>
      </w:r>
      <w:r w:rsidR="0048350B">
        <w:rPr>
          <w:szCs w:val="26"/>
        </w:rPr>
        <w:t xml:space="preserve">, </w:t>
      </w:r>
      <w:r w:rsidR="0048350B" w:rsidRPr="0048350B">
        <w:rPr>
          <w:i/>
          <w:iCs/>
          <w:szCs w:val="26"/>
        </w:rPr>
        <w:t>supra</w:t>
      </w:r>
      <w:r w:rsidR="0048350B">
        <w:rPr>
          <w:szCs w:val="26"/>
        </w:rPr>
        <w:t>,</w:t>
      </w:r>
      <w:r w:rsidR="002B53BB" w:rsidRPr="002E6D55">
        <w:rPr>
          <w:i/>
          <w:iCs/>
          <w:szCs w:val="26"/>
        </w:rPr>
        <w:t xml:space="preserve"> </w:t>
      </w:r>
      <w:r w:rsidR="001005CE" w:rsidRPr="002E6D55">
        <w:rPr>
          <w:szCs w:val="26"/>
        </w:rPr>
        <w:t>81 Cal.App.5th 648</w:t>
      </w:r>
      <w:r w:rsidR="00CD0E38">
        <w:rPr>
          <w:szCs w:val="26"/>
        </w:rPr>
        <w:t>, 653</w:t>
      </w:r>
      <w:r w:rsidR="001005CE" w:rsidRPr="002E6D55">
        <w:rPr>
          <w:szCs w:val="26"/>
        </w:rPr>
        <w:t xml:space="preserve">.)  </w:t>
      </w:r>
      <w:r w:rsidR="002B7ACF" w:rsidRPr="002E6D55">
        <w:rPr>
          <w:szCs w:val="26"/>
        </w:rPr>
        <w:t xml:space="preserve">The court saw no tension or conflict between </w:t>
      </w:r>
      <w:r w:rsidR="00BC01B6">
        <w:rPr>
          <w:szCs w:val="26"/>
        </w:rPr>
        <w:t>those provisions</w:t>
      </w:r>
      <w:r w:rsidR="002B7ACF" w:rsidRPr="002E6D55">
        <w:rPr>
          <w:szCs w:val="26"/>
        </w:rPr>
        <w:t xml:space="preserve"> and the provisions governing probation:  While </w:t>
      </w:r>
      <w:r w:rsidR="00072D6D" w:rsidRPr="002E6D55">
        <w:rPr>
          <w:szCs w:val="26"/>
        </w:rPr>
        <w:t>“[s]ection 1203.3 grants courts authority and jurisdiction to revoke, modify, or change probation conditions generally, including restitution orders, during the term of probation,” sections 1202.4 and 1202.46 grant “additional authority to address the specific situation in which ‘the amount of loss cannot be ascertained at the time of sentencing.</w:t>
      </w:r>
      <w:r w:rsidR="00DD1BD4" w:rsidRPr="002E6D55">
        <w:rPr>
          <w:szCs w:val="26"/>
        </w:rPr>
        <w:t>’</w:t>
      </w:r>
      <w:r w:rsidR="00E54478" w:rsidRPr="002E6D55">
        <w:rPr>
          <w:szCs w:val="26"/>
        </w:rPr>
        <w:t> </w:t>
      </w:r>
      <w:r w:rsidR="00072D6D" w:rsidRPr="002E6D55">
        <w:rPr>
          <w:szCs w:val="26"/>
        </w:rPr>
        <w:t>”</w:t>
      </w:r>
      <w:r w:rsidR="0055202B" w:rsidRPr="002E6D55">
        <w:rPr>
          <w:szCs w:val="26"/>
        </w:rPr>
        <w:t xml:space="preserve">  </w:t>
      </w:r>
      <w:r w:rsidR="0055202B" w:rsidRPr="002E6D55">
        <w:rPr>
          <w:szCs w:val="26"/>
        </w:rPr>
        <w:lastRenderedPageBreak/>
        <w:t>(</w:t>
      </w:r>
      <w:r w:rsidR="002B53BB" w:rsidRPr="002E6D55">
        <w:rPr>
          <w:i/>
          <w:iCs/>
          <w:szCs w:val="26"/>
        </w:rPr>
        <w:t>McCune</w:t>
      </w:r>
      <w:r w:rsidR="002B53BB" w:rsidRPr="002E6D55">
        <w:rPr>
          <w:szCs w:val="26"/>
        </w:rPr>
        <w:t>,</w:t>
      </w:r>
      <w:r w:rsidR="0055202B" w:rsidRPr="002E6D55">
        <w:rPr>
          <w:szCs w:val="26"/>
        </w:rPr>
        <w:t xml:space="preserve"> at pp.</w:t>
      </w:r>
      <w:r w:rsidR="00E54478" w:rsidRPr="002E6D55">
        <w:rPr>
          <w:szCs w:val="26"/>
        </w:rPr>
        <w:t> </w:t>
      </w:r>
      <w:r w:rsidR="0055202B" w:rsidRPr="002E6D55">
        <w:rPr>
          <w:szCs w:val="26"/>
        </w:rPr>
        <w:t>654–655.)</w:t>
      </w:r>
      <w:r w:rsidR="00DD1BD4" w:rsidRPr="002E6D55">
        <w:rPr>
          <w:szCs w:val="26"/>
        </w:rPr>
        <w:t xml:space="preserve">  “When a court follows this process, section 1202.46 grants the court jurisdiction ‘for purposes of imposing or modifying restitution until such time as the losses may be determined’ (§</w:t>
      </w:r>
      <w:r w:rsidR="00E54478" w:rsidRPr="002E6D55">
        <w:rPr>
          <w:szCs w:val="26"/>
        </w:rPr>
        <w:t> </w:t>
      </w:r>
      <w:r w:rsidR="00DD1BD4" w:rsidRPr="002E6D55">
        <w:rPr>
          <w:szCs w:val="26"/>
        </w:rPr>
        <w:t>1202.46), even if that occurs after probation has ended.”  (</w:t>
      </w:r>
      <w:r w:rsidR="00DD1BD4" w:rsidRPr="002E6D55">
        <w:rPr>
          <w:i/>
          <w:iCs/>
          <w:szCs w:val="26"/>
        </w:rPr>
        <w:t>Id.</w:t>
      </w:r>
      <w:r w:rsidR="00DD1BD4" w:rsidRPr="002E6D55">
        <w:rPr>
          <w:szCs w:val="26"/>
        </w:rPr>
        <w:t xml:space="preserve"> at p.</w:t>
      </w:r>
      <w:r w:rsidR="00E54478" w:rsidRPr="002E6D55">
        <w:rPr>
          <w:szCs w:val="26"/>
        </w:rPr>
        <w:t> </w:t>
      </w:r>
      <w:r w:rsidR="00DD1BD4" w:rsidRPr="002E6D55">
        <w:rPr>
          <w:szCs w:val="26"/>
        </w:rPr>
        <w:t>655.)</w:t>
      </w:r>
      <w:r w:rsidR="006B3DCE" w:rsidRPr="002E6D55">
        <w:rPr>
          <w:szCs w:val="26"/>
        </w:rPr>
        <w:t xml:space="preserve">  </w:t>
      </w:r>
    </w:p>
    <w:p w14:paraId="163BA682" w14:textId="47852671" w:rsidR="003E299B" w:rsidRPr="002E6D55" w:rsidRDefault="00BB4ED4" w:rsidP="0069425D">
      <w:pPr>
        <w:ind w:firstLine="720"/>
        <w:rPr>
          <w:szCs w:val="26"/>
        </w:rPr>
      </w:pPr>
      <w:r>
        <w:rPr>
          <w:szCs w:val="26"/>
        </w:rPr>
        <w:t xml:space="preserve">The Court of Appeal’s </w:t>
      </w:r>
      <w:r w:rsidR="0069425D">
        <w:rPr>
          <w:szCs w:val="26"/>
        </w:rPr>
        <w:t xml:space="preserve">conclusion </w:t>
      </w:r>
      <w:r w:rsidR="005D324D" w:rsidRPr="002E6D55">
        <w:rPr>
          <w:szCs w:val="26"/>
        </w:rPr>
        <w:t xml:space="preserve">is consistent with that of the only other reported decision concerning the postprobation exercise of section 1202.46 jurisdiction to fill in </w:t>
      </w:r>
      <w:r w:rsidR="00A0550B">
        <w:rPr>
          <w:szCs w:val="26"/>
        </w:rPr>
        <w:t>a</w:t>
      </w:r>
      <w:r w:rsidR="005D324D" w:rsidRPr="002E6D55">
        <w:rPr>
          <w:szCs w:val="26"/>
        </w:rPr>
        <w:t xml:space="preserve"> restitution amount</w:t>
      </w:r>
      <w:r w:rsidR="00A0550B">
        <w:rPr>
          <w:szCs w:val="26"/>
        </w:rPr>
        <w:t xml:space="preserve"> that could not be ascertained at sentencing</w:t>
      </w:r>
      <w:r w:rsidR="005D324D" w:rsidRPr="002E6D55">
        <w:rPr>
          <w:szCs w:val="26"/>
        </w:rPr>
        <w:t xml:space="preserve">, </w:t>
      </w:r>
      <w:r w:rsidR="005D324D" w:rsidRPr="002E6D55">
        <w:rPr>
          <w:i/>
          <w:iCs/>
          <w:szCs w:val="26"/>
        </w:rPr>
        <w:t>People v. Zuniga</w:t>
      </w:r>
      <w:r w:rsidR="005D324D" w:rsidRPr="002E6D55">
        <w:rPr>
          <w:szCs w:val="26"/>
        </w:rPr>
        <w:t xml:space="preserve"> (2022) 79 Cal.App.5th 870 (</w:t>
      </w:r>
      <w:r w:rsidR="005D324D" w:rsidRPr="002E6D55">
        <w:rPr>
          <w:i/>
          <w:iCs/>
          <w:szCs w:val="26"/>
        </w:rPr>
        <w:t>Zuniga</w:t>
      </w:r>
      <w:r w:rsidR="005D324D" w:rsidRPr="002E6D55">
        <w:rPr>
          <w:szCs w:val="26"/>
        </w:rPr>
        <w:t xml:space="preserve">), which </w:t>
      </w:r>
      <w:r w:rsidR="008609E7">
        <w:rPr>
          <w:szCs w:val="26"/>
        </w:rPr>
        <w:t xml:space="preserve">similarly </w:t>
      </w:r>
      <w:r w:rsidR="005D324D" w:rsidRPr="002E6D55">
        <w:rPr>
          <w:szCs w:val="26"/>
        </w:rPr>
        <w:t>concluded that jurisdiction existed despite the early termination of probation by operation of Assembly Bill 1950.</w:t>
      </w:r>
      <w:r w:rsidR="008609E7">
        <w:rPr>
          <w:szCs w:val="26"/>
        </w:rPr>
        <w:t xml:space="preserve">  As the Court of Appeal noted, its decision </w:t>
      </w:r>
      <w:r w:rsidR="0069425D">
        <w:rPr>
          <w:szCs w:val="26"/>
        </w:rPr>
        <w:t>i</w:t>
      </w:r>
      <w:r w:rsidR="00FE115F">
        <w:rPr>
          <w:szCs w:val="26"/>
        </w:rPr>
        <w:t xml:space="preserve">s also </w:t>
      </w:r>
      <w:r w:rsidR="00F01380">
        <w:rPr>
          <w:szCs w:val="26"/>
        </w:rPr>
        <w:t xml:space="preserve">consonant </w:t>
      </w:r>
      <w:r w:rsidR="008609E7">
        <w:rPr>
          <w:szCs w:val="26"/>
        </w:rPr>
        <w:t xml:space="preserve">with </w:t>
      </w:r>
      <w:r w:rsidR="008D330E" w:rsidRPr="002E6D55">
        <w:rPr>
          <w:i/>
          <w:iCs/>
          <w:szCs w:val="26"/>
        </w:rPr>
        <w:t>People v. Bufford</w:t>
      </w:r>
      <w:r w:rsidR="008D330E" w:rsidRPr="002E6D55">
        <w:rPr>
          <w:szCs w:val="26"/>
        </w:rPr>
        <w:t xml:space="preserve"> (2007) 146 Cal.App.4th 966, 97</w:t>
      </w:r>
      <w:r w:rsidR="002B53BB" w:rsidRPr="002E6D55">
        <w:rPr>
          <w:szCs w:val="26"/>
        </w:rPr>
        <w:t>0</w:t>
      </w:r>
      <w:r w:rsidR="008D330E" w:rsidRPr="002E6D55">
        <w:rPr>
          <w:szCs w:val="26"/>
        </w:rPr>
        <w:t>–972</w:t>
      </w:r>
      <w:r w:rsidR="00663168" w:rsidRPr="002E6D55">
        <w:rPr>
          <w:szCs w:val="26"/>
        </w:rPr>
        <w:t xml:space="preserve"> (</w:t>
      </w:r>
      <w:r w:rsidR="00663168" w:rsidRPr="002E6D55">
        <w:rPr>
          <w:i/>
          <w:iCs/>
          <w:szCs w:val="26"/>
        </w:rPr>
        <w:t>Bufford</w:t>
      </w:r>
      <w:r w:rsidR="00663168" w:rsidRPr="002E6D55">
        <w:rPr>
          <w:szCs w:val="26"/>
        </w:rPr>
        <w:t>)</w:t>
      </w:r>
      <w:r w:rsidR="00D21F50" w:rsidRPr="002E6D55">
        <w:rPr>
          <w:szCs w:val="26"/>
        </w:rPr>
        <w:t xml:space="preserve">, </w:t>
      </w:r>
      <w:r w:rsidR="00DC6700" w:rsidRPr="002E6D55">
        <w:rPr>
          <w:szCs w:val="26"/>
        </w:rPr>
        <w:t xml:space="preserve">which </w:t>
      </w:r>
      <w:r w:rsidR="008D330E" w:rsidRPr="002E6D55">
        <w:rPr>
          <w:szCs w:val="26"/>
        </w:rPr>
        <w:t xml:space="preserve">held </w:t>
      </w:r>
      <w:r w:rsidR="006B3DCE" w:rsidRPr="002E6D55">
        <w:rPr>
          <w:szCs w:val="26"/>
        </w:rPr>
        <w:t xml:space="preserve">that </w:t>
      </w:r>
      <w:r w:rsidR="005848AD" w:rsidRPr="002E6D55">
        <w:rPr>
          <w:szCs w:val="26"/>
        </w:rPr>
        <w:t xml:space="preserve">where a defendant </w:t>
      </w:r>
      <w:r w:rsidR="00574447" w:rsidRPr="002E6D55">
        <w:rPr>
          <w:szCs w:val="26"/>
        </w:rPr>
        <w:t xml:space="preserve">was ordered at sentencing </w:t>
      </w:r>
      <w:r w:rsidR="005848AD" w:rsidRPr="002E6D55">
        <w:rPr>
          <w:szCs w:val="26"/>
        </w:rPr>
        <w:t xml:space="preserve">to pay </w:t>
      </w:r>
      <w:r w:rsidR="00574447" w:rsidRPr="002E6D55">
        <w:rPr>
          <w:szCs w:val="26"/>
        </w:rPr>
        <w:t xml:space="preserve">victim </w:t>
      </w:r>
      <w:r w:rsidR="005848AD" w:rsidRPr="002E6D55">
        <w:rPr>
          <w:szCs w:val="26"/>
        </w:rPr>
        <w:t xml:space="preserve">restitution, </w:t>
      </w:r>
      <w:r w:rsidR="004B25CA" w:rsidRPr="002E6D55">
        <w:rPr>
          <w:szCs w:val="26"/>
        </w:rPr>
        <w:t>the jurisdiction</w:t>
      </w:r>
      <w:r w:rsidR="005848AD" w:rsidRPr="002E6D55">
        <w:rPr>
          <w:szCs w:val="26"/>
        </w:rPr>
        <w:t xml:space="preserve"> </w:t>
      </w:r>
      <w:r w:rsidR="004B25CA" w:rsidRPr="002E6D55">
        <w:rPr>
          <w:szCs w:val="26"/>
        </w:rPr>
        <w:t xml:space="preserve">conferred by </w:t>
      </w:r>
      <w:r w:rsidR="006B3DCE" w:rsidRPr="002E6D55">
        <w:rPr>
          <w:szCs w:val="26"/>
        </w:rPr>
        <w:t>sections 1202.4 and 1202.46</w:t>
      </w:r>
      <w:r w:rsidR="005848AD" w:rsidRPr="002E6D55">
        <w:rPr>
          <w:szCs w:val="26"/>
        </w:rPr>
        <w:t xml:space="preserve"> to specify the amount of restitution owed</w:t>
      </w:r>
      <w:r w:rsidR="006B3DCE" w:rsidRPr="002E6D55">
        <w:rPr>
          <w:szCs w:val="26"/>
        </w:rPr>
        <w:t xml:space="preserve"> </w:t>
      </w:r>
      <w:r w:rsidR="005848AD" w:rsidRPr="002E6D55">
        <w:rPr>
          <w:szCs w:val="26"/>
        </w:rPr>
        <w:t>d</w:t>
      </w:r>
      <w:r w:rsidR="0028675C" w:rsidRPr="002E6D55">
        <w:rPr>
          <w:szCs w:val="26"/>
        </w:rPr>
        <w:t>id</w:t>
      </w:r>
      <w:r w:rsidR="005848AD" w:rsidRPr="002E6D55">
        <w:rPr>
          <w:szCs w:val="26"/>
        </w:rPr>
        <w:t xml:space="preserve"> not automatically terminate with the completion of a </w:t>
      </w:r>
      <w:r w:rsidR="00CB7CE8" w:rsidRPr="002E6D55">
        <w:rPr>
          <w:szCs w:val="26"/>
        </w:rPr>
        <w:t>prison sentence</w:t>
      </w:r>
      <w:r w:rsidR="006B3DCE" w:rsidRPr="002E6D55">
        <w:rPr>
          <w:szCs w:val="26"/>
        </w:rPr>
        <w:t>.  (See</w:t>
      </w:r>
      <w:r w:rsidR="008D330E" w:rsidRPr="002E6D55">
        <w:rPr>
          <w:szCs w:val="26"/>
        </w:rPr>
        <w:t xml:space="preserve"> </w:t>
      </w:r>
      <w:r w:rsidR="008D330E" w:rsidRPr="002E6D55">
        <w:rPr>
          <w:i/>
          <w:iCs/>
          <w:szCs w:val="26"/>
        </w:rPr>
        <w:t>McCune</w:t>
      </w:r>
      <w:r w:rsidR="008D330E" w:rsidRPr="002E6D55">
        <w:rPr>
          <w:szCs w:val="26"/>
        </w:rPr>
        <w:t xml:space="preserve">, </w:t>
      </w:r>
      <w:r w:rsidR="008D330E" w:rsidRPr="002E6D55">
        <w:rPr>
          <w:i/>
          <w:iCs/>
          <w:szCs w:val="26"/>
        </w:rPr>
        <w:t>supra</w:t>
      </w:r>
      <w:r w:rsidR="008D330E" w:rsidRPr="002E6D55">
        <w:rPr>
          <w:szCs w:val="26"/>
        </w:rPr>
        <w:t xml:space="preserve">, </w:t>
      </w:r>
      <w:r w:rsidR="008A237A" w:rsidRPr="002E6D55">
        <w:rPr>
          <w:szCs w:val="26"/>
        </w:rPr>
        <w:t xml:space="preserve">81 Cal.App.5th </w:t>
      </w:r>
      <w:r w:rsidR="008D330E" w:rsidRPr="002E6D55">
        <w:rPr>
          <w:szCs w:val="26"/>
        </w:rPr>
        <w:t>at p.</w:t>
      </w:r>
      <w:r w:rsidR="00E54478" w:rsidRPr="002E6D55">
        <w:rPr>
          <w:szCs w:val="26"/>
        </w:rPr>
        <w:t> </w:t>
      </w:r>
      <w:r w:rsidR="008D330E" w:rsidRPr="002E6D55">
        <w:rPr>
          <w:szCs w:val="26"/>
        </w:rPr>
        <w:t>653</w:t>
      </w:r>
      <w:r w:rsidR="006B3DCE" w:rsidRPr="002E6D55">
        <w:rPr>
          <w:szCs w:val="26"/>
        </w:rPr>
        <w:t>.</w:t>
      </w:r>
      <w:r w:rsidR="008D330E" w:rsidRPr="002E6D55">
        <w:rPr>
          <w:szCs w:val="26"/>
        </w:rPr>
        <w:t>)</w:t>
      </w:r>
      <w:r w:rsidR="005D324D">
        <w:rPr>
          <w:szCs w:val="26"/>
        </w:rPr>
        <w:t xml:space="preserve">  </w:t>
      </w:r>
    </w:p>
    <w:p w14:paraId="6459D65C" w14:textId="4267686F" w:rsidR="000E71D7" w:rsidRPr="002E6D55" w:rsidRDefault="00BB4ED4" w:rsidP="005B2BF3">
      <w:pPr>
        <w:ind w:firstLine="720"/>
        <w:rPr>
          <w:szCs w:val="26"/>
        </w:rPr>
      </w:pPr>
      <w:r>
        <w:rPr>
          <w:szCs w:val="26"/>
        </w:rPr>
        <w:t>But t</w:t>
      </w:r>
      <w:r w:rsidR="00943E52" w:rsidRPr="002E6D55">
        <w:rPr>
          <w:szCs w:val="26"/>
        </w:rPr>
        <w:t xml:space="preserve">he </w:t>
      </w:r>
      <w:r w:rsidR="00A35891" w:rsidRPr="002E6D55">
        <w:rPr>
          <w:szCs w:val="26"/>
        </w:rPr>
        <w:t xml:space="preserve">Court of Appeal </w:t>
      </w:r>
      <w:r w:rsidR="00EE7EDE">
        <w:rPr>
          <w:szCs w:val="26"/>
        </w:rPr>
        <w:t xml:space="preserve">parted company with </w:t>
      </w:r>
      <w:r w:rsidR="005B2BF3">
        <w:rPr>
          <w:szCs w:val="26"/>
        </w:rPr>
        <w:t xml:space="preserve">other cases that had </w:t>
      </w:r>
      <w:r w:rsidR="008F31DE">
        <w:rPr>
          <w:szCs w:val="26"/>
        </w:rPr>
        <w:t xml:space="preserve">taken </w:t>
      </w:r>
      <w:r w:rsidR="005B2BF3">
        <w:rPr>
          <w:szCs w:val="26"/>
        </w:rPr>
        <w:t xml:space="preserve">a </w:t>
      </w:r>
      <w:r w:rsidR="0048026E">
        <w:rPr>
          <w:szCs w:val="26"/>
        </w:rPr>
        <w:t xml:space="preserve">different </w:t>
      </w:r>
      <w:r w:rsidR="002E1D40">
        <w:rPr>
          <w:szCs w:val="26"/>
        </w:rPr>
        <w:t xml:space="preserve">view of the relevant </w:t>
      </w:r>
      <w:r w:rsidR="003A114F" w:rsidRPr="002E6D55">
        <w:rPr>
          <w:szCs w:val="26"/>
        </w:rPr>
        <w:t>statutes</w:t>
      </w:r>
      <w:r w:rsidR="005B2BF3">
        <w:rPr>
          <w:szCs w:val="26"/>
        </w:rPr>
        <w:t xml:space="preserve">.  </w:t>
      </w:r>
      <w:r w:rsidR="00174A91" w:rsidRPr="002E6D55">
        <w:rPr>
          <w:szCs w:val="26"/>
        </w:rPr>
        <w:t xml:space="preserve">In </w:t>
      </w:r>
      <w:r w:rsidR="0095549A" w:rsidRPr="002E6D55">
        <w:rPr>
          <w:i/>
          <w:iCs/>
          <w:szCs w:val="26"/>
        </w:rPr>
        <w:t>Hilton v. Superior Court</w:t>
      </w:r>
      <w:r w:rsidR="0095549A" w:rsidRPr="002E6D55">
        <w:rPr>
          <w:szCs w:val="26"/>
        </w:rPr>
        <w:t xml:space="preserve"> (2014) 239 Cal.App.4th 766, 769 (</w:t>
      </w:r>
      <w:r w:rsidR="0095549A" w:rsidRPr="002E6D55">
        <w:rPr>
          <w:i/>
          <w:iCs/>
          <w:szCs w:val="26"/>
        </w:rPr>
        <w:t>Hilton</w:t>
      </w:r>
      <w:r w:rsidR="0095549A" w:rsidRPr="002E6D55">
        <w:rPr>
          <w:szCs w:val="26"/>
        </w:rPr>
        <w:t>) and</w:t>
      </w:r>
      <w:r w:rsidR="0000003A" w:rsidRPr="002E6D55">
        <w:rPr>
          <w:szCs w:val="26"/>
        </w:rPr>
        <w:t xml:space="preserve"> </w:t>
      </w:r>
      <w:r w:rsidR="0000003A" w:rsidRPr="002E6D55">
        <w:rPr>
          <w:i/>
          <w:iCs/>
          <w:szCs w:val="26"/>
        </w:rPr>
        <w:t>People v. Waters</w:t>
      </w:r>
      <w:r w:rsidR="0000003A" w:rsidRPr="002E6D55">
        <w:rPr>
          <w:szCs w:val="26"/>
        </w:rPr>
        <w:t xml:space="preserve"> (2015) 241 Cal.App.4th 822, 825 (</w:t>
      </w:r>
      <w:r w:rsidR="0000003A" w:rsidRPr="002E6D55">
        <w:rPr>
          <w:i/>
          <w:iCs/>
          <w:szCs w:val="26"/>
        </w:rPr>
        <w:t>Waters</w:t>
      </w:r>
      <w:r w:rsidR="0000003A" w:rsidRPr="002E6D55">
        <w:rPr>
          <w:szCs w:val="26"/>
        </w:rPr>
        <w:t>), the courts held that</w:t>
      </w:r>
      <w:r w:rsidRPr="002E6D55">
        <w:rPr>
          <w:szCs w:val="26"/>
        </w:rPr>
        <w:t xml:space="preserve"> once probation has terminated,</w:t>
      </w:r>
      <w:r w:rsidR="0000003A" w:rsidRPr="002E6D55">
        <w:rPr>
          <w:szCs w:val="26"/>
        </w:rPr>
        <w:t xml:space="preserve"> a trial court </w:t>
      </w:r>
      <w:r w:rsidRPr="002E6D55">
        <w:rPr>
          <w:szCs w:val="26"/>
        </w:rPr>
        <w:t>no longer has the power to issue new restitution orders</w:t>
      </w:r>
      <w:r w:rsidR="00E54478" w:rsidRPr="002E6D55">
        <w:rPr>
          <w:szCs w:val="26"/>
        </w:rPr>
        <w:t> </w:t>
      </w:r>
      <w:r w:rsidRPr="002E6D55">
        <w:rPr>
          <w:szCs w:val="26"/>
        </w:rPr>
        <w:t>— whether ordering restitution for the first time (</w:t>
      </w:r>
      <w:r w:rsidR="001F04DA" w:rsidRPr="002E6D55">
        <w:rPr>
          <w:i/>
          <w:iCs/>
          <w:szCs w:val="26"/>
        </w:rPr>
        <w:t>Waters</w:t>
      </w:r>
      <w:r w:rsidR="001F04DA" w:rsidRPr="002E6D55">
        <w:rPr>
          <w:szCs w:val="26"/>
        </w:rPr>
        <w:t xml:space="preserve">) or </w:t>
      </w:r>
      <w:r w:rsidR="00AE1F70" w:rsidRPr="002E6D55">
        <w:rPr>
          <w:szCs w:val="26"/>
        </w:rPr>
        <w:t>adding to the</w:t>
      </w:r>
      <w:r w:rsidR="00CF3536" w:rsidRPr="002E6D55">
        <w:rPr>
          <w:szCs w:val="26"/>
        </w:rPr>
        <w:t xml:space="preserve"> restitution</w:t>
      </w:r>
      <w:r w:rsidR="00AE1F70" w:rsidRPr="002E6D55">
        <w:rPr>
          <w:szCs w:val="26"/>
        </w:rPr>
        <w:t xml:space="preserve"> </w:t>
      </w:r>
      <w:r w:rsidR="001F04DA" w:rsidRPr="002E6D55">
        <w:rPr>
          <w:szCs w:val="26"/>
        </w:rPr>
        <w:t xml:space="preserve">amount ordered at sentencing </w:t>
      </w:r>
      <w:r w:rsidR="006F7338">
        <w:rPr>
          <w:szCs w:val="26"/>
        </w:rPr>
        <w:t xml:space="preserve">that </w:t>
      </w:r>
      <w:r w:rsidR="004B3027">
        <w:rPr>
          <w:szCs w:val="26"/>
        </w:rPr>
        <w:t xml:space="preserve">the </w:t>
      </w:r>
      <w:r w:rsidR="006F7338">
        <w:rPr>
          <w:szCs w:val="26"/>
        </w:rPr>
        <w:t xml:space="preserve">defendant had already </w:t>
      </w:r>
      <w:r w:rsidR="004B3027">
        <w:rPr>
          <w:szCs w:val="26"/>
        </w:rPr>
        <w:t>fulfilled</w:t>
      </w:r>
      <w:r w:rsidR="006F7338">
        <w:rPr>
          <w:szCs w:val="26"/>
        </w:rPr>
        <w:t xml:space="preserve"> </w:t>
      </w:r>
      <w:r w:rsidR="001F04DA" w:rsidRPr="002E6D55">
        <w:rPr>
          <w:szCs w:val="26"/>
        </w:rPr>
        <w:t>(</w:t>
      </w:r>
      <w:r w:rsidR="001F04DA" w:rsidRPr="002E6D55">
        <w:rPr>
          <w:i/>
          <w:iCs/>
          <w:szCs w:val="26"/>
        </w:rPr>
        <w:t>Hilton</w:t>
      </w:r>
      <w:r w:rsidR="001F04DA" w:rsidRPr="002E6D55">
        <w:rPr>
          <w:szCs w:val="26"/>
        </w:rPr>
        <w:t>)</w:t>
      </w:r>
      <w:r w:rsidR="003A114F" w:rsidRPr="002E6D55">
        <w:rPr>
          <w:szCs w:val="26"/>
        </w:rPr>
        <w:t>.</w:t>
      </w:r>
      <w:r w:rsidR="002E1D40">
        <w:rPr>
          <w:szCs w:val="26"/>
        </w:rPr>
        <w:t xml:space="preserve">  </w:t>
      </w:r>
      <w:r w:rsidR="005B2BF3">
        <w:rPr>
          <w:szCs w:val="26"/>
        </w:rPr>
        <w:t xml:space="preserve">Although the cases addressed different questions from the </w:t>
      </w:r>
      <w:r w:rsidR="00981920">
        <w:rPr>
          <w:szCs w:val="26"/>
        </w:rPr>
        <w:t xml:space="preserve">one </w:t>
      </w:r>
      <w:r w:rsidR="005B2BF3">
        <w:rPr>
          <w:szCs w:val="26"/>
        </w:rPr>
        <w:t xml:space="preserve">presented here, the Court of Appeal criticized </w:t>
      </w:r>
      <w:r w:rsidR="00E854F4">
        <w:rPr>
          <w:szCs w:val="26"/>
        </w:rPr>
        <w:t>the</w:t>
      </w:r>
      <w:r w:rsidR="00981920">
        <w:rPr>
          <w:szCs w:val="26"/>
        </w:rPr>
        <w:t>ir reasoning</w:t>
      </w:r>
      <w:r w:rsidR="00090246">
        <w:rPr>
          <w:szCs w:val="26"/>
        </w:rPr>
        <w:t xml:space="preserve"> for </w:t>
      </w:r>
      <w:r w:rsidR="00FE20E1">
        <w:rPr>
          <w:szCs w:val="26"/>
        </w:rPr>
        <w:t xml:space="preserve">expressing </w:t>
      </w:r>
      <w:r w:rsidR="008F31DE">
        <w:rPr>
          <w:szCs w:val="26"/>
        </w:rPr>
        <w:t xml:space="preserve">an </w:t>
      </w:r>
      <w:r w:rsidR="00A84F45">
        <w:rPr>
          <w:szCs w:val="26"/>
        </w:rPr>
        <w:lastRenderedPageBreak/>
        <w:t xml:space="preserve">unduly restrictive </w:t>
      </w:r>
      <w:r w:rsidR="00FE20E1">
        <w:rPr>
          <w:szCs w:val="26"/>
        </w:rPr>
        <w:t xml:space="preserve">view </w:t>
      </w:r>
      <w:r w:rsidR="00262846">
        <w:rPr>
          <w:szCs w:val="26"/>
        </w:rPr>
        <w:t xml:space="preserve">of a court’s authority under </w:t>
      </w:r>
      <w:r w:rsidR="0048026E">
        <w:rPr>
          <w:szCs w:val="26"/>
        </w:rPr>
        <w:t>section 1202.46.</w:t>
      </w:r>
      <w:r w:rsidR="00A220FF">
        <w:rPr>
          <w:szCs w:val="26"/>
        </w:rPr>
        <w:t xml:space="preserve">  (See </w:t>
      </w:r>
      <w:r w:rsidR="00A220FF" w:rsidRPr="002E6D55">
        <w:rPr>
          <w:i/>
          <w:iCs/>
          <w:szCs w:val="26"/>
        </w:rPr>
        <w:t>McCune</w:t>
      </w:r>
      <w:r w:rsidR="00A220FF" w:rsidRPr="002E6D55">
        <w:rPr>
          <w:szCs w:val="26"/>
        </w:rPr>
        <w:t xml:space="preserve">, </w:t>
      </w:r>
      <w:r w:rsidR="00A220FF" w:rsidRPr="002E6D55">
        <w:rPr>
          <w:i/>
          <w:iCs/>
          <w:szCs w:val="26"/>
        </w:rPr>
        <w:t>supra</w:t>
      </w:r>
      <w:r w:rsidR="00A220FF" w:rsidRPr="002E6D55">
        <w:rPr>
          <w:szCs w:val="26"/>
        </w:rPr>
        <w:t>, 81 Cal.App.5th at p</w:t>
      </w:r>
      <w:r w:rsidR="00A220FF">
        <w:rPr>
          <w:szCs w:val="26"/>
        </w:rPr>
        <w:t>p.</w:t>
      </w:r>
      <w:r w:rsidR="00A220FF" w:rsidRPr="002E6D55">
        <w:rPr>
          <w:szCs w:val="26"/>
        </w:rPr>
        <w:t> 65</w:t>
      </w:r>
      <w:r w:rsidR="00A220FF">
        <w:rPr>
          <w:szCs w:val="26"/>
        </w:rPr>
        <w:t>4–655</w:t>
      </w:r>
      <w:r w:rsidR="00A220FF" w:rsidRPr="002E6D55">
        <w:rPr>
          <w:szCs w:val="26"/>
        </w:rPr>
        <w:t>.)</w:t>
      </w:r>
      <w:r w:rsidR="0048026E" w:rsidRPr="002E6D55">
        <w:rPr>
          <w:position w:val="6"/>
          <w:szCs w:val="26"/>
        </w:rPr>
        <w:t xml:space="preserve"> </w:t>
      </w:r>
    </w:p>
    <w:p w14:paraId="28B10FC4" w14:textId="0AFD80F4" w:rsidR="003A114F" w:rsidRPr="002E6D55" w:rsidRDefault="00BB4ED4" w:rsidP="00D64F6F">
      <w:pPr>
        <w:ind w:firstLine="720"/>
        <w:rPr>
          <w:szCs w:val="26"/>
        </w:rPr>
      </w:pPr>
      <w:r>
        <w:rPr>
          <w:szCs w:val="26"/>
        </w:rPr>
        <w:t xml:space="preserve">In view of </w:t>
      </w:r>
      <w:r w:rsidR="00CC6A62">
        <w:rPr>
          <w:szCs w:val="26"/>
        </w:rPr>
        <w:t>the tension in the case law, w</w:t>
      </w:r>
      <w:r w:rsidR="00D64F6F">
        <w:rPr>
          <w:szCs w:val="26"/>
        </w:rPr>
        <w:t>e granted review</w:t>
      </w:r>
      <w:r w:rsidR="00D12CEE">
        <w:rPr>
          <w:szCs w:val="26"/>
        </w:rPr>
        <w:t xml:space="preserve"> </w:t>
      </w:r>
      <w:r w:rsidR="00E93BE4">
        <w:rPr>
          <w:szCs w:val="26"/>
        </w:rPr>
        <w:t xml:space="preserve">to answer the </w:t>
      </w:r>
      <w:r w:rsidR="00D12CEE">
        <w:rPr>
          <w:szCs w:val="26"/>
        </w:rPr>
        <w:t>question</w:t>
      </w:r>
      <w:r w:rsidR="00D64F6F">
        <w:rPr>
          <w:szCs w:val="26"/>
        </w:rPr>
        <w:t xml:space="preserve"> </w:t>
      </w:r>
      <w:r w:rsidR="003C33B7">
        <w:rPr>
          <w:szCs w:val="26"/>
        </w:rPr>
        <w:t xml:space="preserve">whether </w:t>
      </w:r>
      <w:r w:rsidR="00D64F6F">
        <w:rPr>
          <w:szCs w:val="26"/>
        </w:rPr>
        <w:t>a trial court</w:t>
      </w:r>
      <w:r w:rsidR="003C33B7">
        <w:rPr>
          <w:szCs w:val="26"/>
        </w:rPr>
        <w:t xml:space="preserve"> </w:t>
      </w:r>
      <w:r w:rsidR="00727B7B">
        <w:rPr>
          <w:szCs w:val="26"/>
        </w:rPr>
        <w:t xml:space="preserve">retains the </w:t>
      </w:r>
      <w:r w:rsidR="00D64F6F">
        <w:rPr>
          <w:szCs w:val="26"/>
        </w:rPr>
        <w:t xml:space="preserve">power to fix the amount of victim restitution under </w:t>
      </w:r>
      <w:r w:rsidR="00BD4E4D">
        <w:rPr>
          <w:szCs w:val="26"/>
        </w:rPr>
        <w:t xml:space="preserve">sections 1202.4 and </w:t>
      </w:r>
      <w:r w:rsidR="00D64F6F">
        <w:rPr>
          <w:szCs w:val="26"/>
        </w:rPr>
        <w:t>1202.46 after a term of probation has terminated</w:t>
      </w:r>
      <w:r w:rsidRPr="002E6D55">
        <w:rPr>
          <w:szCs w:val="26"/>
        </w:rPr>
        <w:t>.</w:t>
      </w:r>
      <w:r>
        <w:rPr>
          <w:rStyle w:val="FootnoteReference"/>
          <w:szCs w:val="26"/>
        </w:rPr>
        <w:footnoteReference w:id="3"/>
      </w:r>
    </w:p>
    <w:p w14:paraId="17772849" w14:textId="16CA4EE6" w:rsidR="009E7445" w:rsidRPr="002E6D55" w:rsidRDefault="00BB4ED4" w:rsidP="004511FA">
      <w:pPr>
        <w:tabs>
          <w:tab w:val="left" w:pos="1440"/>
        </w:tabs>
        <w:jc w:val="center"/>
        <w:rPr>
          <w:b/>
          <w:bCs/>
          <w:szCs w:val="26"/>
        </w:rPr>
      </w:pPr>
      <w:r w:rsidRPr="002E6D55">
        <w:rPr>
          <w:b/>
          <w:bCs/>
          <w:szCs w:val="26"/>
        </w:rPr>
        <w:lastRenderedPageBreak/>
        <w:t>II.</w:t>
      </w:r>
    </w:p>
    <w:p w14:paraId="04D9C227" w14:textId="2CC0B0E0" w:rsidR="00D23526" w:rsidRPr="002E6D55" w:rsidRDefault="00BB4ED4" w:rsidP="00D23526">
      <w:pPr>
        <w:tabs>
          <w:tab w:val="left" w:pos="720"/>
          <w:tab w:val="left" w:pos="1440"/>
        </w:tabs>
        <w:rPr>
          <w:szCs w:val="26"/>
        </w:rPr>
      </w:pPr>
      <w:r w:rsidRPr="002E6D55">
        <w:rPr>
          <w:szCs w:val="26"/>
        </w:rPr>
        <w:tab/>
      </w:r>
      <w:r w:rsidR="00FF1FCC">
        <w:rPr>
          <w:szCs w:val="26"/>
        </w:rPr>
        <w:t xml:space="preserve">We </w:t>
      </w:r>
      <w:r w:rsidR="00B468C6">
        <w:rPr>
          <w:szCs w:val="26"/>
        </w:rPr>
        <w:t xml:space="preserve">start with an </w:t>
      </w:r>
      <w:r w:rsidR="00E24393">
        <w:rPr>
          <w:szCs w:val="26"/>
        </w:rPr>
        <w:t xml:space="preserve">overview of </w:t>
      </w:r>
      <w:r w:rsidR="00CA7005">
        <w:rPr>
          <w:szCs w:val="26"/>
        </w:rPr>
        <w:t xml:space="preserve">the law governing victim </w:t>
      </w:r>
      <w:r w:rsidR="00FF1FCC">
        <w:rPr>
          <w:szCs w:val="26"/>
        </w:rPr>
        <w:t>restitution.</w:t>
      </w:r>
      <w:r w:rsidR="00386E64">
        <w:rPr>
          <w:szCs w:val="26"/>
        </w:rPr>
        <w:t xml:space="preserve"> </w:t>
      </w:r>
      <w:r w:rsidR="00CA7005">
        <w:rPr>
          <w:szCs w:val="26"/>
        </w:rPr>
        <w:t xml:space="preserve"> </w:t>
      </w:r>
      <w:r w:rsidRPr="002E6D55">
        <w:rPr>
          <w:szCs w:val="26"/>
        </w:rPr>
        <w:t>“</w:t>
      </w:r>
      <w:r w:rsidR="00E23CD1" w:rsidRPr="002E6D55">
        <w:rPr>
          <w:szCs w:val="26"/>
        </w:rPr>
        <w:t>Under the California Constitution, as amended in 1982 by Proposition 8 (commonly known as The Victims</w:t>
      </w:r>
      <w:r w:rsidR="006E1574" w:rsidRPr="002E6D55">
        <w:rPr>
          <w:szCs w:val="26"/>
        </w:rPr>
        <w:t>’</w:t>
      </w:r>
      <w:r w:rsidR="00E23CD1" w:rsidRPr="002E6D55">
        <w:rPr>
          <w:szCs w:val="26"/>
        </w:rPr>
        <w:t xml:space="preserve"> Bill of Rights), every crime victim has a right to be compensated by the defendant for losses incurred as a result of the defendant</w:t>
      </w:r>
      <w:r w:rsidR="006E1BAD" w:rsidRPr="002E6D55">
        <w:rPr>
          <w:szCs w:val="26"/>
        </w:rPr>
        <w:t>’</w:t>
      </w:r>
      <w:r w:rsidR="00E23CD1" w:rsidRPr="002E6D55">
        <w:rPr>
          <w:szCs w:val="26"/>
        </w:rPr>
        <w:t xml:space="preserve">s crime. </w:t>
      </w:r>
      <w:r w:rsidR="002A2A84" w:rsidRPr="002E6D55">
        <w:rPr>
          <w:szCs w:val="26"/>
        </w:rPr>
        <w:t xml:space="preserve"> [Citation.] </w:t>
      </w:r>
      <w:r w:rsidR="00E23CD1" w:rsidRPr="002E6D55">
        <w:rPr>
          <w:szCs w:val="26"/>
        </w:rPr>
        <w:t xml:space="preserve"> At the time Proposition 8 was passed, </w:t>
      </w:r>
      <w:r w:rsidR="002A2A84" w:rsidRPr="002E6D55">
        <w:rPr>
          <w:szCs w:val="26"/>
        </w:rPr>
        <w:t>‘</w:t>
      </w:r>
      <w:r w:rsidR="00E23CD1" w:rsidRPr="002E6D55">
        <w:rPr>
          <w:szCs w:val="26"/>
        </w:rPr>
        <w:t>victims had some access to compensation through the Restitution Fund, and trial courts had discretion to impose restitution as a condition of probation.</w:t>
      </w:r>
      <w:r w:rsidR="002A2A84" w:rsidRPr="002E6D55">
        <w:rPr>
          <w:szCs w:val="26"/>
        </w:rPr>
        <w:t>’</w:t>
      </w:r>
      <w:r w:rsidR="00E23CD1" w:rsidRPr="002E6D55">
        <w:rPr>
          <w:szCs w:val="26"/>
        </w:rPr>
        <w:t xml:space="preserve"> </w:t>
      </w:r>
      <w:r w:rsidR="00E54478" w:rsidRPr="002E6D55">
        <w:rPr>
          <w:szCs w:val="26"/>
        </w:rPr>
        <w:t xml:space="preserve"> </w:t>
      </w:r>
      <w:r w:rsidR="002A2A84" w:rsidRPr="002E6D55">
        <w:rPr>
          <w:szCs w:val="26"/>
        </w:rPr>
        <w:t xml:space="preserve">[Citation.]  </w:t>
      </w:r>
      <w:r w:rsidR="00E23CD1" w:rsidRPr="002E6D55">
        <w:rPr>
          <w:szCs w:val="26"/>
        </w:rPr>
        <w:t>Courts did not, however, have general statutory authority to order the defendant to pay restitution directly to the victim of his or her crime.</w:t>
      </w:r>
      <w:r w:rsidR="002A2A84" w:rsidRPr="002E6D55">
        <w:rPr>
          <w:szCs w:val="26"/>
        </w:rPr>
        <w:t xml:space="preserve">  [Citation.]</w:t>
      </w:r>
      <w:r w:rsidR="00E23CD1" w:rsidRPr="002E6D55">
        <w:rPr>
          <w:szCs w:val="26"/>
        </w:rPr>
        <w:t xml:space="preserve"> </w:t>
      </w:r>
      <w:r w:rsidR="002A2A84" w:rsidRPr="002E6D55">
        <w:rPr>
          <w:szCs w:val="26"/>
        </w:rPr>
        <w:t xml:space="preserve"> </w:t>
      </w:r>
      <w:r w:rsidR="00E23CD1" w:rsidRPr="002E6D55">
        <w:rPr>
          <w:szCs w:val="26"/>
        </w:rPr>
        <w:t>In passing Proposition 8, the electorate expanded victims</w:t>
      </w:r>
      <w:r w:rsidR="001B742F" w:rsidRPr="002E6D55">
        <w:rPr>
          <w:szCs w:val="26"/>
        </w:rPr>
        <w:t>’</w:t>
      </w:r>
      <w:r w:rsidR="00E23CD1" w:rsidRPr="002E6D55">
        <w:rPr>
          <w:szCs w:val="26"/>
        </w:rPr>
        <w:t xml:space="preserve"> access to compensation by declaring an </w:t>
      </w:r>
      <w:r w:rsidR="002A2A84" w:rsidRPr="002E6D55">
        <w:rPr>
          <w:szCs w:val="26"/>
        </w:rPr>
        <w:t>‘</w:t>
      </w:r>
      <w:r w:rsidR="00E23CD1" w:rsidRPr="002E6D55">
        <w:rPr>
          <w:szCs w:val="26"/>
        </w:rPr>
        <w:t xml:space="preserve">unequivocal intention </w:t>
      </w:r>
      <w:r w:rsidR="00C259FD" w:rsidRPr="002E6D55">
        <w:rPr>
          <w:szCs w:val="26"/>
        </w:rPr>
        <w:t xml:space="preserve">. . . </w:t>
      </w:r>
      <w:r w:rsidR="00E23CD1" w:rsidRPr="002E6D55">
        <w:rPr>
          <w:szCs w:val="26"/>
        </w:rPr>
        <w:t>that all persons who suffer losses as a result of criminal activity shall have the right to restitution from the persons convicted of the crimes for losses they suffer,</w:t>
      </w:r>
      <w:r w:rsidR="002A2A84" w:rsidRPr="002E6D55">
        <w:rPr>
          <w:szCs w:val="26"/>
        </w:rPr>
        <w:t>’</w:t>
      </w:r>
      <w:r w:rsidR="00E23CD1" w:rsidRPr="002E6D55">
        <w:rPr>
          <w:szCs w:val="26"/>
        </w:rPr>
        <w:t xml:space="preserve"> and instructing the Legislature to adopt legislation to implement this directive.</w:t>
      </w:r>
      <w:r w:rsidR="002A2A84" w:rsidRPr="002E6D55">
        <w:rPr>
          <w:szCs w:val="26"/>
        </w:rPr>
        <w:t>”  (</w:t>
      </w:r>
      <w:r w:rsidR="00A70A32" w:rsidRPr="002E6D55">
        <w:rPr>
          <w:i/>
          <w:iCs/>
        </w:rPr>
        <w:t>Martinez</w:t>
      </w:r>
      <w:r w:rsidR="002B53BB" w:rsidRPr="002E6D55">
        <w:t>,</w:t>
      </w:r>
      <w:r w:rsidR="002B53BB" w:rsidRPr="002E6D55">
        <w:rPr>
          <w:i/>
          <w:iCs/>
        </w:rPr>
        <w:t xml:space="preserve"> supra</w:t>
      </w:r>
      <w:r w:rsidR="002B53BB" w:rsidRPr="002E6D55">
        <w:t>,</w:t>
      </w:r>
      <w:r w:rsidR="002B53BB" w:rsidRPr="002E6D55">
        <w:rPr>
          <w:i/>
          <w:iCs/>
        </w:rPr>
        <w:t xml:space="preserve"> </w:t>
      </w:r>
      <w:r w:rsidR="00A70A32" w:rsidRPr="002E6D55">
        <w:t xml:space="preserve">2 Cal.5th </w:t>
      </w:r>
      <w:r w:rsidR="002B53BB" w:rsidRPr="002E6D55">
        <w:t>at p. </w:t>
      </w:r>
      <w:r w:rsidR="002A2A84" w:rsidRPr="002E6D55">
        <w:rPr>
          <w:szCs w:val="26"/>
        </w:rPr>
        <w:t>1100; see Prop. 8</w:t>
      </w:r>
      <w:r w:rsidR="00F2298F">
        <w:rPr>
          <w:szCs w:val="26"/>
        </w:rPr>
        <w:t xml:space="preserve">, </w:t>
      </w:r>
      <w:r w:rsidR="008538CB">
        <w:rPr>
          <w:rStyle w:val="ui-provider"/>
        </w:rPr>
        <w:t>as approved by voters, Gen. Elec. (June 8, 1982)</w:t>
      </w:r>
      <w:r w:rsidR="00F712F3">
        <w:rPr>
          <w:rStyle w:val="ui-provider"/>
        </w:rPr>
        <w:t>,</w:t>
      </w:r>
      <w:r w:rsidR="00E23CD1" w:rsidRPr="002E6D55">
        <w:rPr>
          <w:szCs w:val="26"/>
        </w:rPr>
        <w:t xml:space="preserve"> adding Cal. Const., art. I, former §</w:t>
      </w:r>
      <w:r w:rsidR="00E54478" w:rsidRPr="002E6D55">
        <w:rPr>
          <w:szCs w:val="26"/>
        </w:rPr>
        <w:t> </w:t>
      </w:r>
      <w:r w:rsidR="00E23CD1" w:rsidRPr="002E6D55">
        <w:rPr>
          <w:szCs w:val="26"/>
        </w:rPr>
        <w:t xml:space="preserve">28, subd. (b); Stats. 1982, </w:t>
      </w:r>
      <w:r w:rsidR="0048350B">
        <w:rPr>
          <w:szCs w:val="26"/>
        </w:rPr>
        <w:t xml:space="preserve">§ 3, </w:t>
      </w:r>
      <w:r w:rsidR="002B53BB" w:rsidRPr="002E6D55">
        <w:rPr>
          <w:szCs w:val="26"/>
        </w:rPr>
        <w:t>p</w:t>
      </w:r>
      <w:r w:rsidR="00E23CD1" w:rsidRPr="002E6D55">
        <w:rPr>
          <w:szCs w:val="26"/>
        </w:rPr>
        <w:t>p.</w:t>
      </w:r>
      <w:r w:rsidR="00E54478" w:rsidRPr="002E6D55">
        <w:rPr>
          <w:szCs w:val="26"/>
        </w:rPr>
        <w:t> </w:t>
      </w:r>
      <w:r w:rsidR="00E23CD1" w:rsidRPr="002E6D55">
        <w:rPr>
          <w:szCs w:val="26"/>
        </w:rPr>
        <w:t>A-186</w:t>
      </w:r>
      <w:r w:rsidR="002B53BB" w:rsidRPr="002E6D55">
        <w:rPr>
          <w:szCs w:val="26"/>
        </w:rPr>
        <w:t xml:space="preserve"> to A-187</w:t>
      </w:r>
      <w:r w:rsidR="00E23CD1" w:rsidRPr="002E6D55">
        <w:rPr>
          <w:szCs w:val="26"/>
        </w:rPr>
        <w:t>.)</w:t>
      </w:r>
      <w:r w:rsidR="003A28D3">
        <w:rPr>
          <w:szCs w:val="26"/>
        </w:rPr>
        <w:t xml:space="preserve">  </w:t>
      </w:r>
      <w:r w:rsidR="002A3E90">
        <w:rPr>
          <w:szCs w:val="26"/>
        </w:rPr>
        <w:t xml:space="preserve">Proposition 8 </w:t>
      </w:r>
      <w:r w:rsidR="00181C9E">
        <w:rPr>
          <w:szCs w:val="26"/>
        </w:rPr>
        <w:t xml:space="preserve">required </w:t>
      </w:r>
      <w:r w:rsidR="001C79EC">
        <w:rPr>
          <w:szCs w:val="26"/>
        </w:rPr>
        <w:lastRenderedPageBreak/>
        <w:t xml:space="preserve">that </w:t>
      </w:r>
      <w:r w:rsidR="00181C9E">
        <w:rPr>
          <w:szCs w:val="26"/>
        </w:rPr>
        <w:t>restitution be ordered “in every case, regardless of the sentence or disposition imposed,</w:t>
      </w:r>
      <w:r w:rsidR="00255A5F">
        <w:rPr>
          <w:szCs w:val="26"/>
        </w:rPr>
        <w:t xml:space="preserve">” absent “compelling </w:t>
      </w:r>
      <w:r w:rsidR="00181C9E">
        <w:rPr>
          <w:szCs w:val="26"/>
        </w:rPr>
        <w:t>and extraordinary reasons</w:t>
      </w:r>
      <w:r w:rsidR="00255A5F">
        <w:rPr>
          <w:szCs w:val="26"/>
        </w:rPr>
        <w:t>.”</w:t>
      </w:r>
      <w:r w:rsidR="00181C9E">
        <w:rPr>
          <w:szCs w:val="26"/>
        </w:rPr>
        <w:t xml:space="preserve">  (Stats. 1982, </w:t>
      </w:r>
      <w:r w:rsidR="0048350B">
        <w:rPr>
          <w:szCs w:val="26"/>
        </w:rPr>
        <w:t xml:space="preserve">§ 3, </w:t>
      </w:r>
      <w:r w:rsidR="00181C9E">
        <w:rPr>
          <w:szCs w:val="26"/>
        </w:rPr>
        <w:t>p.</w:t>
      </w:r>
      <w:r w:rsidR="000E4E24">
        <w:rPr>
          <w:szCs w:val="26"/>
        </w:rPr>
        <w:t> </w:t>
      </w:r>
      <w:r w:rsidR="00181C9E">
        <w:rPr>
          <w:szCs w:val="26"/>
        </w:rPr>
        <w:t xml:space="preserve">A-187.)  </w:t>
      </w:r>
      <w:r w:rsidR="003A28D3">
        <w:rPr>
          <w:szCs w:val="26"/>
        </w:rPr>
        <w:t>“The Legislature enacted responsive legislation in 1983, and has amended it frequently thereafter.”  (</w:t>
      </w:r>
      <w:r w:rsidR="003A28D3">
        <w:rPr>
          <w:i/>
          <w:iCs/>
          <w:szCs w:val="26"/>
        </w:rPr>
        <w:t>People v. Birkett</w:t>
      </w:r>
      <w:r w:rsidR="003A28D3">
        <w:rPr>
          <w:szCs w:val="26"/>
        </w:rPr>
        <w:t xml:space="preserve"> (1999) 21 Cal.4th 226, 230</w:t>
      </w:r>
      <w:r>
        <w:rPr>
          <w:szCs w:val="26"/>
        </w:rPr>
        <w:t xml:space="preserve">; see </w:t>
      </w:r>
      <w:r w:rsidRPr="002E6D55">
        <w:rPr>
          <w:szCs w:val="26"/>
        </w:rPr>
        <w:t>Stats. 1983, ch. 1092, § 320.1, p. 4058.)</w:t>
      </w:r>
    </w:p>
    <w:p w14:paraId="1B4F6E4D" w14:textId="4F2665B2" w:rsidR="00A4253E" w:rsidRPr="002E6D55" w:rsidRDefault="00BB4ED4" w:rsidP="006B5962">
      <w:pPr>
        <w:tabs>
          <w:tab w:val="left" w:pos="720"/>
          <w:tab w:val="left" w:pos="1440"/>
        </w:tabs>
        <w:rPr>
          <w:szCs w:val="26"/>
        </w:rPr>
      </w:pPr>
      <w:r w:rsidRPr="002E6D55">
        <w:rPr>
          <w:szCs w:val="26"/>
        </w:rPr>
        <w:tab/>
      </w:r>
      <w:r w:rsidR="002B50CF">
        <w:rPr>
          <w:szCs w:val="26"/>
        </w:rPr>
        <w:t xml:space="preserve">Initially the </w:t>
      </w:r>
      <w:r w:rsidR="0078522C">
        <w:rPr>
          <w:szCs w:val="26"/>
        </w:rPr>
        <w:t xml:space="preserve">Legislature </w:t>
      </w:r>
      <w:r w:rsidR="00FE08B4">
        <w:rPr>
          <w:szCs w:val="26"/>
        </w:rPr>
        <w:t xml:space="preserve">addressed </w:t>
      </w:r>
      <w:r w:rsidR="006332CC">
        <w:rPr>
          <w:szCs w:val="26"/>
        </w:rPr>
        <w:t xml:space="preserve">victim </w:t>
      </w:r>
      <w:r w:rsidR="00FE08B4">
        <w:rPr>
          <w:szCs w:val="26"/>
        </w:rPr>
        <w:t xml:space="preserve">restitution in a piecemeal fashion.  </w:t>
      </w:r>
      <w:r w:rsidR="006332CC">
        <w:rPr>
          <w:szCs w:val="26"/>
        </w:rPr>
        <w:t xml:space="preserve">One statute </w:t>
      </w:r>
      <w:r w:rsidR="0066198B">
        <w:rPr>
          <w:szCs w:val="26"/>
        </w:rPr>
        <w:t>required</w:t>
      </w:r>
      <w:r w:rsidR="008E4090" w:rsidRPr="002E6D55">
        <w:rPr>
          <w:szCs w:val="26"/>
        </w:rPr>
        <w:t xml:space="preserve"> victim restitution in case</w:t>
      </w:r>
      <w:r w:rsidR="00801C2F" w:rsidRPr="002E6D55">
        <w:rPr>
          <w:szCs w:val="26"/>
        </w:rPr>
        <w:t xml:space="preserve">s in which </w:t>
      </w:r>
      <w:r w:rsidR="00FA5B6D" w:rsidRPr="002E6D55">
        <w:rPr>
          <w:szCs w:val="26"/>
        </w:rPr>
        <w:t xml:space="preserve">defendants were granted </w:t>
      </w:r>
      <w:r w:rsidR="008E4090" w:rsidRPr="002E6D55">
        <w:rPr>
          <w:szCs w:val="26"/>
        </w:rPr>
        <w:t>probation</w:t>
      </w:r>
      <w:r w:rsidR="006332CC">
        <w:rPr>
          <w:szCs w:val="26"/>
        </w:rPr>
        <w:t xml:space="preserve">, while a different statute </w:t>
      </w:r>
      <w:r w:rsidR="0066198B">
        <w:rPr>
          <w:szCs w:val="26"/>
        </w:rPr>
        <w:t>required restitution when probation was denied.</w:t>
      </w:r>
      <w:r w:rsidR="007A7D19">
        <w:rPr>
          <w:szCs w:val="26"/>
        </w:rPr>
        <w:t xml:space="preserve">  (</w:t>
      </w:r>
      <w:r w:rsidR="00255A5F">
        <w:rPr>
          <w:szCs w:val="26"/>
        </w:rPr>
        <w:t xml:space="preserve">See </w:t>
      </w:r>
      <w:r w:rsidR="007A7D19">
        <w:rPr>
          <w:i/>
          <w:iCs/>
          <w:szCs w:val="26"/>
        </w:rPr>
        <w:t>People v. Giordano</w:t>
      </w:r>
      <w:r w:rsidR="007A7D19">
        <w:rPr>
          <w:szCs w:val="26"/>
        </w:rPr>
        <w:t xml:space="preserve"> (2007) 42 Cal.4th 644, 652–653</w:t>
      </w:r>
      <w:r w:rsidR="00331524">
        <w:rPr>
          <w:szCs w:val="26"/>
        </w:rPr>
        <w:t xml:space="preserve"> (</w:t>
      </w:r>
      <w:r w:rsidR="00331524">
        <w:rPr>
          <w:i/>
          <w:iCs/>
          <w:szCs w:val="26"/>
        </w:rPr>
        <w:t>Giordano</w:t>
      </w:r>
      <w:r w:rsidR="00331524">
        <w:rPr>
          <w:szCs w:val="26"/>
        </w:rPr>
        <w:t>)</w:t>
      </w:r>
      <w:r w:rsidR="008E4090" w:rsidRPr="002E6D55">
        <w:rPr>
          <w:szCs w:val="26"/>
        </w:rPr>
        <w:t>.)</w:t>
      </w:r>
      <w:r w:rsidR="003E48A2" w:rsidRPr="002E6D55">
        <w:rPr>
          <w:szCs w:val="26"/>
        </w:rPr>
        <w:t xml:space="preserve">  </w:t>
      </w:r>
      <w:r w:rsidR="0078522C">
        <w:rPr>
          <w:szCs w:val="26"/>
        </w:rPr>
        <w:t>I</w:t>
      </w:r>
      <w:r w:rsidR="00260073" w:rsidRPr="002E6D55">
        <w:rPr>
          <w:szCs w:val="26"/>
        </w:rPr>
        <w:t xml:space="preserve">n </w:t>
      </w:r>
      <w:r w:rsidR="00255A5F">
        <w:rPr>
          <w:szCs w:val="26"/>
        </w:rPr>
        <w:t>the mid-1990</w:t>
      </w:r>
      <w:r w:rsidR="003F0722">
        <w:rPr>
          <w:szCs w:val="26"/>
        </w:rPr>
        <w:t>’</w:t>
      </w:r>
      <w:r w:rsidR="00255A5F">
        <w:rPr>
          <w:szCs w:val="26"/>
        </w:rPr>
        <w:t xml:space="preserve">s, </w:t>
      </w:r>
      <w:r w:rsidR="0078522C">
        <w:rPr>
          <w:szCs w:val="26"/>
        </w:rPr>
        <w:t xml:space="preserve">the Legislature </w:t>
      </w:r>
      <w:r w:rsidR="00FA5B6D" w:rsidRPr="002E6D55">
        <w:rPr>
          <w:szCs w:val="26"/>
        </w:rPr>
        <w:t>consolidate</w:t>
      </w:r>
      <w:r w:rsidR="0078522C">
        <w:rPr>
          <w:szCs w:val="26"/>
        </w:rPr>
        <w:t>d</w:t>
      </w:r>
      <w:r w:rsidR="008740AB" w:rsidRPr="002E6D55">
        <w:rPr>
          <w:szCs w:val="26"/>
        </w:rPr>
        <w:t xml:space="preserve"> these provisions </w:t>
      </w:r>
      <w:r w:rsidR="0078522C">
        <w:rPr>
          <w:szCs w:val="26"/>
        </w:rPr>
        <w:t>in section 1202.4</w:t>
      </w:r>
      <w:r w:rsidR="00391744">
        <w:rPr>
          <w:szCs w:val="26"/>
        </w:rPr>
        <w:t xml:space="preserve"> </w:t>
      </w:r>
      <w:r w:rsidR="00F64CD1">
        <w:rPr>
          <w:szCs w:val="26"/>
        </w:rPr>
        <w:t xml:space="preserve">and amended that provision to </w:t>
      </w:r>
      <w:r w:rsidR="00391744">
        <w:rPr>
          <w:szCs w:val="26"/>
        </w:rPr>
        <w:t xml:space="preserve">make clear </w:t>
      </w:r>
      <w:r w:rsidR="006B5962">
        <w:rPr>
          <w:szCs w:val="26"/>
        </w:rPr>
        <w:t>that</w:t>
      </w:r>
      <w:r w:rsidR="00F64CD1">
        <w:rPr>
          <w:szCs w:val="26"/>
        </w:rPr>
        <w:t xml:space="preserve"> </w:t>
      </w:r>
      <w:r w:rsidR="00F81506" w:rsidRPr="002E6D55">
        <w:rPr>
          <w:szCs w:val="26"/>
        </w:rPr>
        <w:t xml:space="preserve">victim restitution </w:t>
      </w:r>
      <w:r w:rsidR="006B5962">
        <w:rPr>
          <w:szCs w:val="26"/>
        </w:rPr>
        <w:t xml:space="preserve">is required </w:t>
      </w:r>
      <w:r w:rsidR="00003D09" w:rsidRPr="002E6D55">
        <w:rPr>
          <w:szCs w:val="26"/>
        </w:rPr>
        <w:t>“</w:t>
      </w:r>
      <w:r w:rsidR="003F0722" w:rsidRPr="005C037A">
        <w:rPr>
          <w:i/>
          <w:iCs/>
          <w:szCs w:val="26"/>
        </w:rPr>
        <w:t>[</w:t>
      </w:r>
      <w:r w:rsidR="00003D09" w:rsidRPr="00F24771">
        <w:rPr>
          <w:i/>
          <w:iCs/>
          <w:szCs w:val="26"/>
        </w:rPr>
        <w:t>i</w:t>
      </w:r>
      <w:r w:rsidR="003F0722" w:rsidRPr="005C037A">
        <w:rPr>
          <w:i/>
          <w:iCs/>
          <w:szCs w:val="26"/>
        </w:rPr>
        <w:t>]</w:t>
      </w:r>
      <w:r w:rsidR="00003D09" w:rsidRPr="00F24771">
        <w:rPr>
          <w:i/>
          <w:iCs/>
          <w:szCs w:val="26"/>
        </w:rPr>
        <w:t xml:space="preserve">n </w:t>
      </w:r>
      <w:r w:rsidR="00003D09" w:rsidRPr="006B5962">
        <w:rPr>
          <w:i/>
          <w:iCs/>
          <w:szCs w:val="26"/>
        </w:rPr>
        <w:t>every</w:t>
      </w:r>
      <w:r w:rsidR="00003D09" w:rsidRPr="00F24771">
        <w:rPr>
          <w:i/>
          <w:iCs/>
          <w:szCs w:val="26"/>
        </w:rPr>
        <w:t xml:space="preserve"> case</w:t>
      </w:r>
      <w:r w:rsidR="00003D09" w:rsidRPr="002E6D55">
        <w:rPr>
          <w:szCs w:val="26"/>
        </w:rPr>
        <w:t xml:space="preserve"> in which a victim has suffered economic loss as a result of the defendant’s conduct</w:t>
      </w:r>
      <w:r w:rsidR="00F81506" w:rsidRPr="002E6D55">
        <w:rPr>
          <w:szCs w:val="26"/>
        </w:rPr>
        <w:t>.</w:t>
      </w:r>
      <w:r w:rsidR="00003D09" w:rsidRPr="002E6D55">
        <w:rPr>
          <w:szCs w:val="26"/>
        </w:rPr>
        <w:t>”  (</w:t>
      </w:r>
      <w:r w:rsidR="00B2347E" w:rsidRPr="002E6D55">
        <w:rPr>
          <w:szCs w:val="26"/>
        </w:rPr>
        <w:t>§</w:t>
      </w:r>
      <w:r w:rsidR="00E54478" w:rsidRPr="002E6D55">
        <w:rPr>
          <w:szCs w:val="26"/>
        </w:rPr>
        <w:t> </w:t>
      </w:r>
      <w:r w:rsidR="00003D09" w:rsidRPr="002E6D55">
        <w:rPr>
          <w:szCs w:val="26"/>
        </w:rPr>
        <w:t>1202.4, subd. (f)</w:t>
      </w:r>
      <w:r w:rsidR="00905E8B" w:rsidRPr="002E6D55">
        <w:rPr>
          <w:szCs w:val="26"/>
        </w:rPr>
        <w:t>, as amended by Stats. 199</w:t>
      </w:r>
      <w:r w:rsidR="001B7E55" w:rsidRPr="002E6D55">
        <w:rPr>
          <w:szCs w:val="26"/>
        </w:rPr>
        <w:t>5</w:t>
      </w:r>
      <w:r w:rsidR="006613E3" w:rsidRPr="002E6D55">
        <w:rPr>
          <w:szCs w:val="26"/>
        </w:rPr>
        <w:t>,</w:t>
      </w:r>
      <w:r w:rsidR="00905E8B" w:rsidRPr="002E6D55">
        <w:rPr>
          <w:szCs w:val="26"/>
        </w:rPr>
        <w:t xml:space="preserve"> ch. </w:t>
      </w:r>
      <w:r w:rsidR="001B7E55" w:rsidRPr="002E6D55">
        <w:rPr>
          <w:szCs w:val="26"/>
        </w:rPr>
        <w:t>313</w:t>
      </w:r>
      <w:r w:rsidR="006613E3" w:rsidRPr="002E6D55">
        <w:rPr>
          <w:szCs w:val="26"/>
        </w:rPr>
        <w:t>,</w:t>
      </w:r>
      <w:r w:rsidR="00905E8B" w:rsidRPr="002E6D55">
        <w:rPr>
          <w:szCs w:val="26"/>
        </w:rPr>
        <w:t xml:space="preserve"> §</w:t>
      </w:r>
      <w:r w:rsidR="00E54478" w:rsidRPr="002E6D55">
        <w:rPr>
          <w:szCs w:val="26"/>
        </w:rPr>
        <w:t> </w:t>
      </w:r>
      <w:r w:rsidR="001B7E55" w:rsidRPr="002E6D55">
        <w:rPr>
          <w:szCs w:val="26"/>
        </w:rPr>
        <w:t>5</w:t>
      </w:r>
      <w:r w:rsidR="00905E8B" w:rsidRPr="002E6D55">
        <w:rPr>
          <w:szCs w:val="26"/>
        </w:rPr>
        <w:t xml:space="preserve">, </w:t>
      </w:r>
      <w:r w:rsidR="00E54478" w:rsidRPr="002E6D55">
        <w:rPr>
          <w:szCs w:val="26"/>
        </w:rPr>
        <w:t>p</w:t>
      </w:r>
      <w:r w:rsidR="00905E8B" w:rsidRPr="002E6D55">
        <w:rPr>
          <w:szCs w:val="26"/>
        </w:rPr>
        <w:t>.</w:t>
      </w:r>
      <w:r w:rsidR="00E54478" w:rsidRPr="002E6D55">
        <w:rPr>
          <w:szCs w:val="26"/>
        </w:rPr>
        <w:t> </w:t>
      </w:r>
      <w:r w:rsidR="001B7E55" w:rsidRPr="002E6D55">
        <w:rPr>
          <w:szCs w:val="26"/>
        </w:rPr>
        <w:t>1756</w:t>
      </w:r>
      <w:r w:rsidR="003F0722">
        <w:rPr>
          <w:szCs w:val="26"/>
        </w:rPr>
        <w:t>, italics added</w:t>
      </w:r>
      <w:r w:rsidR="00003D09" w:rsidRPr="002E6D55">
        <w:rPr>
          <w:szCs w:val="26"/>
        </w:rPr>
        <w:t>; s</w:t>
      </w:r>
      <w:r w:rsidR="00F81506" w:rsidRPr="002E6D55">
        <w:rPr>
          <w:szCs w:val="26"/>
        </w:rPr>
        <w:t>ee</w:t>
      </w:r>
      <w:r w:rsidR="00F81506" w:rsidRPr="002E6D55">
        <w:rPr>
          <w:i/>
          <w:iCs/>
          <w:szCs w:val="26"/>
        </w:rPr>
        <w:t xml:space="preserve"> Giordano</w:t>
      </w:r>
      <w:r w:rsidR="00331524">
        <w:rPr>
          <w:szCs w:val="26"/>
        </w:rPr>
        <w:t>, at p.</w:t>
      </w:r>
      <w:r w:rsidR="000E4E24">
        <w:rPr>
          <w:szCs w:val="26"/>
        </w:rPr>
        <w:t> </w:t>
      </w:r>
      <w:r w:rsidR="00331524">
        <w:rPr>
          <w:szCs w:val="26"/>
        </w:rPr>
        <w:t>653</w:t>
      </w:r>
      <w:r w:rsidR="00714C67" w:rsidRPr="002E6D55">
        <w:rPr>
          <w:szCs w:val="26"/>
        </w:rPr>
        <w:t xml:space="preserve"> [“Penal Code section 1202.4 now requires restitution in every case, without respect to whether probation is granted.”]</w:t>
      </w:r>
      <w:r w:rsidR="008725AD" w:rsidRPr="002E6D55">
        <w:rPr>
          <w:szCs w:val="26"/>
        </w:rPr>
        <w:t>.</w:t>
      </w:r>
      <w:r w:rsidR="00F81506" w:rsidRPr="002E6D55">
        <w:rPr>
          <w:szCs w:val="26"/>
        </w:rPr>
        <w:t xml:space="preserve">) </w:t>
      </w:r>
      <w:r w:rsidR="00E936EE" w:rsidRPr="002E6D55">
        <w:rPr>
          <w:szCs w:val="26"/>
        </w:rPr>
        <w:t xml:space="preserve"> </w:t>
      </w:r>
      <w:r w:rsidR="0073064D">
        <w:rPr>
          <w:szCs w:val="26"/>
        </w:rPr>
        <w:t xml:space="preserve">This language echoed the language of </w:t>
      </w:r>
      <w:r w:rsidR="00F500DF">
        <w:rPr>
          <w:szCs w:val="26"/>
        </w:rPr>
        <w:t>the Constitution</w:t>
      </w:r>
      <w:r w:rsidR="0073064D">
        <w:rPr>
          <w:szCs w:val="26"/>
        </w:rPr>
        <w:t xml:space="preserve"> that </w:t>
      </w:r>
      <w:r w:rsidR="0073064D" w:rsidRPr="002E6D55">
        <w:rPr>
          <w:szCs w:val="26"/>
        </w:rPr>
        <w:t xml:space="preserve">victim restitution “shall be ordered from the convicted persons in </w:t>
      </w:r>
      <w:r w:rsidR="0073064D" w:rsidRPr="002E6D55">
        <w:rPr>
          <w:i/>
          <w:iCs/>
          <w:szCs w:val="26"/>
        </w:rPr>
        <w:t>every case</w:t>
      </w:r>
      <w:r w:rsidR="0073064D" w:rsidRPr="002E6D55">
        <w:rPr>
          <w:szCs w:val="26"/>
        </w:rPr>
        <w:t xml:space="preserve">, </w:t>
      </w:r>
      <w:r w:rsidR="0073064D" w:rsidRPr="002E6D55">
        <w:rPr>
          <w:i/>
          <w:iCs/>
          <w:szCs w:val="26"/>
        </w:rPr>
        <w:t>regardless of the sentence or disposition imposed</w:t>
      </w:r>
      <w:r w:rsidR="0073064D" w:rsidRPr="002E6D55">
        <w:rPr>
          <w:szCs w:val="26"/>
        </w:rPr>
        <w:t xml:space="preserve">.”  (Cal. Const., art. I, former § 28, subd. (b)(13)(B), italics added; </w:t>
      </w:r>
      <w:r w:rsidR="0073064D" w:rsidRPr="002E6D55">
        <w:rPr>
          <w:i/>
          <w:iCs/>
          <w:szCs w:val="26"/>
        </w:rPr>
        <w:t>Martinez</w:t>
      </w:r>
      <w:r w:rsidR="0073064D" w:rsidRPr="002E6D55">
        <w:rPr>
          <w:szCs w:val="26"/>
        </w:rPr>
        <w:t xml:space="preserve">, </w:t>
      </w:r>
      <w:r w:rsidR="0073064D" w:rsidRPr="002E6D55">
        <w:rPr>
          <w:i/>
          <w:iCs/>
          <w:szCs w:val="26"/>
        </w:rPr>
        <w:t>supra</w:t>
      </w:r>
      <w:r w:rsidR="0073064D" w:rsidRPr="002E6D55">
        <w:rPr>
          <w:szCs w:val="26"/>
        </w:rPr>
        <w:t>, 2 Cal.5</w:t>
      </w:r>
      <w:r w:rsidR="00E10337">
        <w:rPr>
          <w:szCs w:val="26"/>
        </w:rPr>
        <w:t>th</w:t>
      </w:r>
      <w:r w:rsidR="0073064D" w:rsidRPr="002E6D55">
        <w:rPr>
          <w:szCs w:val="26"/>
        </w:rPr>
        <w:t xml:space="preserve"> at pp. 1100–1101.)  </w:t>
      </w:r>
    </w:p>
    <w:p w14:paraId="676CFCF3" w14:textId="32837A4E" w:rsidR="00B66303" w:rsidRPr="002E6D55" w:rsidRDefault="00BB4ED4" w:rsidP="002E6D55">
      <w:pPr>
        <w:tabs>
          <w:tab w:val="left" w:pos="720"/>
          <w:tab w:val="left" w:pos="1440"/>
        </w:tabs>
        <w:rPr>
          <w:szCs w:val="26"/>
        </w:rPr>
      </w:pPr>
      <w:r w:rsidRPr="002E6D55">
        <w:rPr>
          <w:szCs w:val="26"/>
        </w:rPr>
        <w:tab/>
      </w:r>
      <w:r w:rsidR="00F036F2">
        <w:rPr>
          <w:szCs w:val="26"/>
        </w:rPr>
        <w:t xml:space="preserve">Shortly </w:t>
      </w:r>
      <w:r w:rsidR="00537B03">
        <w:rPr>
          <w:szCs w:val="26"/>
        </w:rPr>
        <w:t>there</w:t>
      </w:r>
      <w:r w:rsidR="00F036F2">
        <w:rPr>
          <w:szCs w:val="26"/>
        </w:rPr>
        <w:t>after, the Legislature add</w:t>
      </w:r>
      <w:r w:rsidR="00FE0B2D">
        <w:rPr>
          <w:szCs w:val="26"/>
        </w:rPr>
        <w:t>ed</w:t>
      </w:r>
      <w:r w:rsidR="00F036F2">
        <w:rPr>
          <w:szCs w:val="26"/>
        </w:rPr>
        <w:t xml:space="preserve"> the provisions </w:t>
      </w:r>
      <w:r w:rsidR="005C1D9A">
        <w:rPr>
          <w:szCs w:val="26"/>
        </w:rPr>
        <w:t xml:space="preserve">at issue </w:t>
      </w:r>
      <w:r w:rsidR="00F036F2">
        <w:rPr>
          <w:szCs w:val="26"/>
        </w:rPr>
        <w:t>here</w:t>
      </w:r>
      <w:r w:rsidR="003D3B51">
        <w:rPr>
          <w:szCs w:val="26"/>
        </w:rPr>
        <w:t xml:space="preserve">, concerning the deferred calculation of </w:t>
      </w:r>
      <w:r w:rsidR="005C1D9A">
        <w:rPr>
          <w:szCs w:val="26"/>
        </w:rPr>
        <w:t xml:space="preserve">victim </w:t>
      </w:r>
      <w:r w:rsidR="003D3B51">
        <w:rPr>
          <w:szCs w:val="26"/>
        </w:rPr>
        <w:t>restitution</w:t>
      </w:r>
      <w:r w:rsidR="00F036F2">
        <w:rPr>
          <w:szCs w:val="26"/>
        </w:rPr>
        <w:t xml:space="preserve">.  </w:t>
      </w:r>
      <w:r w:rsidR="00EF3CA1">
        <w:rPr>
          <w:szCs w:val="26"/>
        </w:rPr>
        <w:t xml:space="preserve">In 1996, </w:t>
      </w:r>
      <w:r w:rsidR="00D1106E" w:rsidRPr="002E6D55">
        <w:rPr>
          <w:szCs w:val="26"/>
        </w:rPr>
        <w:t xml:space="preserve">the Legislature amended </w:t>
      </w:r>
      <w:r w:rsidR="000C0256" w:rsidRPr="002E6D55">
        <w:rPr>
          <w:szCs w:val="26"/>
        </w:rPr>
        <w:t xml:space="preserve">section 1202.4 </w:t>
      </w:r>
      <w:r w:rsidR="00D1106E" w:rsidRPr="002E6D55">
        <w:rPr>
          <w:szCs w:val="26"/>
        </w:rPr>
        <w:t xml:space="preserve">to </w:t>
      </w:r>
      <w:r w:rsidR="004F6FD9" w:rsidRPr="002E6D55">
        <w:rPr>
          <w:szCs w:val="26"/>
        </w:rPr>
        <w:t>provide</w:t>
      </w:r>
      <w:r w:rsidR="00DF7B27">
        <w:rPr>
          <w:szCs w:val="26"/>
        </w:rPr>
        <w:t xml:space="preserve"> </w:t>
      </w:r>
      <w:r w:rsidR="00336643" w:rsidRPr="002E6D55">
        <w:rPr>
          <w:szCs w:val="26"/>
        </w:rPr>
        <w:t>that “[i]f the amount of loss cannot be ascertained at the time of sentencing, the restitution order shall include a provision that the amount shall be determined at the direction of the court.</w:t>
      </w:r>
      <w:r w:rsidR="00D1106E" w:rsidRPr="002E6D55">
        <w:rPr>
          <w:szCs w:val="26"/>
        </w:rPr>
        <w:t xml:space="preserve">  The court shall order full restitution.</w:t>
      </w:r>
      <w:r w:rsidR="00336643" w:rsidRPr="002E6D55">
        <w:rPr>
          <w:szCs w:val="26"/>
        </w:rPr>
        <w:t xml:space="preserve">”  </w:t>
      </w:r>
      <w:r w:rsidR="00B2347E" w:rsidRPr="002E6D55">
        <w:rPr>
          <w:szCs w:val="26"/>
        </w:rPr>
        <w:t>(§</w:t>
      </w:r>
      <w:r w:rsidR="00E54478" w:rsidRPr="002E6D55">
        <w:rPr>
          <w:szCs w:val="26"/>
        </w:rPr>
        <w:t> </w:t>
      </w:r>
      <w:r w:rsidR="00B2347E" w:rsidRPr="002E6D55">
        <w:rPr>
          <w:szCs w:val="26"/>
        </w:rPr>
        <w:t xml:space="preserve">1202.4, </w:t>
      </w:r>
      <w:r w:rsidR="00B2347E" w:rsidRPr="002E6D55">
        <w:rPr>
          <w:szCs w:val="26"/>
        </w:rPr>
        <w:lastRenderedPageBreak/>
        <w:t>subd. (f), as amended by Stats. 199</w:t>
      </w:r>
      <w:r w:rsidR="00935CF5" w:rsidRPr="002E6D55">
        <w:rPr>
          <w:szCs w:val="26"/>
        </w:rPr>
        <w:t>6</w:t>
      </w:r>
      <w:r w:rsidR="006613E3" w:rsidRPr="002E6D55">
        <w:rPr>
          <w:szCs w:val="26"/>
        </w:rPr>
        <w:t>,</w:t>
      </w:r>
      <w:r w:rsidR="00B2347E" w:rsidRPr="002E6D55">
        <w:rPr>
          <w:szCs w:val="26"/>
        </w:rPr>
        <w:t xml:space="preserve"> ch. 629</w:t>
      </w:r>
      <w:r w:rsidR="006613E3" w:rsidRPr="002E6D55">
        <w:rPr>
          <w:szCs w:val="26"/>
        </w:rPr>
        <w:t>,</w:t>
      </w:r>
      <w:r w:rsidR="00B2347E" w:rsidRPr="002E6D55">
        <w:rPr>
          <w:szCs w:val="26"/>
        </w:rPr>
        <w:t xml:space="preserve"> </w:t>
      </w:r>
      <w:r w:rsidR="00A65FAE" w:rsidRPr="002E6D55">
        <w:rPr>
          <w:szCs w:val="26"/>
        </w:rPr>
        <w:t>§ </w:t>
      </w:r>
      <w:r w:rsidR="00B2347E" w:rsidRPr="002E6D55">
        <w:rPr>
          <w:szCs w:val="26"/>
        </w:rPr>
        <w:t>3, p.</w:t>
      </w:r>
      <w:r w:rsidR="00E54478" w:rsidRPr="002E6D55">
        <w:rPr>
          <w:szCs w:val="26"/>
        </w:rPr>
        <w:t> </w:t>
      </w:r>
      <w:r w:rsidR="00935CF5" w:rsidRPr="002E6D55">
        <w:rPr>
          <w:szCs w:val="26"/>
        </w:rPr>
        <w:t>3467</w:t>
      </w:r>
      <w:r w:rsidR="00B2347E" w:rsidRPr="002E6D55">
        <w:rPr>
          <w:szCs w:val="26"/>
        </w:rPr>
        <w:t>.)</w:t>
      </w:r>
      <w:r>
        <w:rPr>
          <w:rStyle w:val="FootnoteReference"/>
        </w:rPr>
        <w:footnoteReference w:id="4"/>
      </w:r>
      <w:r w:rsidR="000E2204" w:rsidRPr="002E6D55">
        <w:rPr>
          <w:szCs w:val="26"/>
        </w:rPr>
        <w:t xml:space="preserve">  </w:t>
      </w:r>
      <w:r w:rsidR="001D6059">
        <w:rPr>
          <w:szCs w:val="26"/>
        </w:rPr>
        <w:t>A few years later, t</w:t>
      </w:r>
      <w:r w:rsidR="00140DD5" w:rsidRPr="002E6D55">
        <w:rPr>
          <w:szCs w:val="26"/>
        </w:rPr>
        <w:t>he Legislature then p</w:t>
      </w:r>
      <w:r w:rsidR="00FD6FA1" w:rsidRPr="002E6D55">
        <w:rPr>
          <w:szCs w:val="26"/>
        </w:rPr>
        <w:t xml:space="preserve">assed </w:t>
      </w:r>
      <w:r w:rsidR="00140DD5" w:rsidRPr="002E6D55">
        <w:rPr>
          <w:szCs w:val="26"/>
        </w:rPr>
        <w:t xml:space="preserve">a </w:t>
      </w:r>
      <w:r w:rsidR="00A14B7E" w:rsidRPr="002E6D55">
        <w:rPr>
          <w:szCs w:val="26"/>
        </w:rPr>
        <w:t xml:space="preserve">related </w:t>
      </w:r>
      <w:r w:rsidR="00140DD5" w:rsidRPr="002E6D55">
        <w:rPr>
          <w:szCs w:val="26"/>
        </w:rPr>
        <w:t xml:space="preserve">provision concerning jurisdiction in </w:t>
      </w:r>
      <w:r w:rsidR="00934D69" w:rsidRPr="002E6D55">
        <w:rPr>
          <w:szCs w:val="26"/>
        </w:rPr>
        <w:t>section</w:t>
      </w:r>
      <w:r w:rsidR="00FD6FA1" w:rsidRPr="002E6D55">
        <w:rPr>
          <w:szCs w:val="26"/>
        </w:rPr>
        <w:t xml:space="preserve"> 1202.46, establishing </w:t>
      </w:r>
      <w:r w:rsidR="004C40CA" w:rsidRPr="002E6D55">
        <w:rPr>
          <w:szCs w:val="26"/>
        </w:rPr>
        <w:t>that the trial court “shall retain jurisdiction over a person subject to a restitution order for purposes of imposing or modifying restitution until such time as the losses may be determined</w:t>
      </w:r>
      <w:r w:rsidR="00A8177D" w:rsidRPr="002E6D55">
        <w:rPr>
          <w:szCs w:val="26"/>
        </w:rPr>
        <w:t>.</w:t>
      </w:r>
      <w:r w:rsidR="004C40CA" w:rsidRPr="002E6D55">
        <w:rPr>
          <w:szCs w:val="26"/>
        </w:rPr>
        <w:t>”</w:t>
      </w:r>
      <w:r w:rsidR="00A8177D" w:rsidRPr="002E6D55">
        <w:rPr>
          <w:szCs w:val="26"/>
        </w:rPr>
        <w:t xml:space="preserve">  </w:t>
      </w:r>
      <w:r w:rsidR="00736448" w:rsidRPr="00785020">
        <w:rPr>
          <w:szCs w:val="26"/>
        </w:rPr>
        <w:t>(Sen</w:t>
      </w:r>
      <w:r w:rsidR="002B53BB" w:rsidRPr="00785020">
        <w:rPr>
          <w:szCs w:val="26"/>
        </w:rPr>
        <w:t>.</w:t>
      </w:r>
      <w:r w:rsidR="00736448" w:rsidRPr="00785020">
        <w:rPr>
          <w:szCs w:val="26"/>
        </w:rPr>
        <w:t xml:space="preserve"> Bill </w:t>
      </w:r>
      <w:r w:rsidR="000D16B0" w:rsidRPr="00785020">
        <w:rPr>
          <w:szCs w:val="26"/>
        </w:rPr>
        <w:t>No.</w:t>
      </w:r>
      <w:r w:rsidR="00E54478" w:rsidRPr="00785020">
        <w:rPr>
          <w:szCs w:val="26"/>
        </w:rPr>
        <w:t> </w:t>
      </w:r>
      <w:r w:rsidR="00736448" w:rsidRPr="00785020">
        <w:rPr>
          <w:szCs w:val="26"/>
        </w:rPr>
        <w:t>1126 (</w:t>
      </w:r>
      <w:r w:rsidR="000D16B0" w:rsidRPr="00785020">
        <w:rPr>
          <w:szCs w:val="26"/>
        </w:rPr>
        <w:t>199</w:t>
      </w:r>
      <w:r w:rsidR="00736448" w:rsidRPr="00785020">
        <w:rPr>
          <w:szCs w:val="26"/>
        </w:rPr>
        <w:t>9</w:t>
      </w:r>
      <w:r w:rsidR="000D16B0" w:rsidRPr="00785020">
        <w:rPr>
          <w:szCs w:val="26"/>
        </w:rPr>
        <w:t>–2000</w:t>
      </w:r>
      <w:r w:rsidR="00736448" w:rsidRPr="00785020">
        <w:rPr>
          <w:szCs w:val="26"/>
        </w:rPr>
        <w:t xml:space="preserve"> Reg. Sess.)</w:t>
      </w:r>
      <w:r w:rsidR="00E620C3" w:rsidRPr="00785020">
        <w:rPr>
          <w:szCs w:val="26"/>
        </w:rPr>
        <w:t>, adding §</w:t>
      </w:r>
      <w:r w:rsidR="00E54478" w:rsidRPr="00785020">
        <w:rPr>
          <w:szCs w:val="26"/>
        </w:rPr>
        <w:t> </w:t>
      </w:r>
      <w:r w:rsidR="00E620C3" w:rsidRPr="00785020">
        <w:rPr>
          <w:szCs w:val="26"/>
        </w:rPr>
        <w:t>1202.46 by Stats. 1999</w:t>
      </w:r>
      <w:r w:rsidR="00B1608A" w:rsidRPr="00785020">
        <w:rPr>
          <w:szCs w:val="26"/>
        </w:rPr>
        <w:t>,</w:t>
      </w:r>
      <w:r w:rsidR="00E620C3" w:rsidRPr="00785020">
        <w:rPr>
          <w:szCs w:val="26"/>
        </w:rPr>
        <w:t xml:space="preserve"> ch.</w:t>
      </w:r>
      <w:r w:rsidR="0051258C" w:rsidRPr="00785020">
        <w:rPr>
          <w:szCs w:val="26"/>
        </w:rPr>
        <w:t xml:space="preserve"> 888</w:t>
      </w:r>
      <w:r w:rsidR="00E54478" w:rsidRPr="00785020">
        <w:rPr>
          <w:szCs w:val="26"/>
        </w:rPr>
        <w:t>,</w:t>
      </w:r>
      <w:r w:rsidR="0051258C" w:rsidRPr="00785020">
        <w:rPr>
          <w:szCs w:val="26"/>
        </w:rPr>
        <w:t xml:space="preserve"> §</w:t>
      </w:r>
      <w:r w:rsidR="00E54478" w:rsidRPr="00785020">
        <w:rPr>
          <w:szCs w:val="26"/>
        </w:rPr>
        <w:t> </w:t>
      </w:r>
      <w:r w:rsidR="0051258C" w:rsidRPr="00785020">
        <w:rPr>
          <w:szCs w:val="26"/>
        </w:rPr>
        <w:t>3, p.</w:t>
      </w:r>
      <w:r w:rsidR="00E54478" w:rsidRPr="00785020">
        <w:rPr>
          <w:szCs w:val="26"/>
        </w:rPr>
        <w:t> </w:t>
      </w:r>
      <w:r w:rsidR="0051258C" w:rsidRPr="00785020">
        <w:rPr>
          <w:szCs w:val="26"/>
        </w:rPr>
        <w:t>6388</w:t>
      </w:r>
      <w:r w:rsidR="000D16B0" w:rsidRPr="00785020">
        <w:rPr>
          <w:szCs w:val="26"/>
        </w:rPr>
        <w:t xml:space="preserve"> (Senate Bill 1126)</w:t>
      </w:r>
      <w:r w:rsidR="00E620C3" w:rsidRPr="00785020">
        <w:rPr>
          <w:szCs w:val="26"/>
        </w:rPr>
        <w:t>.)</w:t>
      </w:r>
      <w:r w:rsidR="006C7B58" w:rsidRPr="002E6D55">
        <w:rPr>
          <w:szCs w:val="26"/>
        </w:rPr>
        <w:t xml:space="preserve">  </w:t>
      </w:r>
    </w:p>
    <w:p w14:paraId="1B091FA2" w14:textId="1FFFCF9E" w:rsidR="00E32CA5" w:rsidRPr="002E6D55" w:rsidRDefault="00BB4ED4" w:rsidP="002E6D55">
      <w:pPr>
        <w:tabs>
          <w:tab w:val="left" w:pos="720"/>
          <w:tab w:val="left" w:pos="1440"/>
        </w:tabs>
        <w:rPr>
          <w:szCs w:val="26"/>
        </w:rPr>
      </w:pPr>
      <w:r w:rsidRPr="002E6D55">
        <w:rPr>
          <w:szCs w:val="26"/>
        </w:rPr>
        <w:tab/>
      </w:r>
      <w:r w:rsidR="00143779">
        <w:rPr>
          <w:szCs w:val="26"/>
        </w:rPr>
        <w:t>I</w:t>
      </w:r>
      <w:r w:rsidRPr="002E6D55">
        <w:rPr>
          <w:szCs w:val="26"/>
        </w:rPr>
        <w:t>n 2008, voters passed a constitutional amendment striking a provision that had previously permitted courts to decline to order a defendant to pay victim restitution for “compelling and extraordinary reasons.”  (Voter Information Guide, Gen</w:t>
      </w:r>
      <w:r w:rsidR="002B53BB" w:rsidRPr="002E6D55">
        <w:rPr>
          <w:szCs w:val="26"/>
        </w:rPr>
        <w:t>.</w:t>
      </w:r>
      <w:r w:rsidRPr="002E6D55">
        <w:rPr>
          <w:szCs w:val="26"/>
        </w:rPr>
        <w:t xml:space="preserve"> Elec. (Nov. 4, 2008) text of Prop. 9, §</w:t>
      </w:r>
      <w:r w:rsidR="00E54478" w:rsidRPr="002E6D55">
        <w:rPr>
          <w:szCs w:val="26"/>
        </w:rPr>
        <w:t> </w:t>
      </w:r>
      <w:r w:rsidRPr="002E6D55">
        <w:rPr>
          <w:szCs w:val="26"/>
        </w:rPr>
        <w:t>4.1, p. 130.)  In 2016, the Legislature amended sections 1202.4 and 1202.46 to</w:t>
      </w:r>
      <w:r w:rsidR="003428FB" w:rsidRPr="002E6D55">
        <w:rPr>
          <w:szCs w:val="26"/>
        </w:rPr>
        <w:t xml:space="preserve"> align </w:t>
      </w:r>
      <w:r w:rsidR="00942F42" w:rsidRPr="002E6D55">
        <w:rPr>
          <w:szCs w:val="26"/>
        </w:rPr>
        <w:t xml:space="preserve">the </w:t>
      </w:r>
      <w:r w:rsidR="003428FB" w:rsidRPr="002E6D55">
        <w:rPr>
          <w:szCs w:val="26"/>
        </w:rPr>
        <w:t>statutory law with this constitutional amendment</w:t>
      </w:r>
      <w:r w:rsidR="00143779">
        <w:rPr>
          <w:szCs w:val="26"/>
        </w:rPr>
        <w:t xml:space="preserve"> </w:t>
      </w:r>
      <w:r w:rsidRPr="002E6D55">
        <w:rPr>
          <w:szCs w:val="26"/>
        </w:rPr>
        <w:t xml:space="preserve">and reiterated its intent to ensure that section 1202.4, subdivision (f) (section 1202.4(f)) comports with the constitutional mandate </w:t>
      </w:r>
      <w:r w:rsidRPr="002E6D55">
        <w:rPr>
          <w:szCs w:val="26"/>
        </w:rPr>
        <w:lastRenderedPageBreak/>
        <w:t>that restitution be ordered “</w:t>
      </w:r>
      <w:r w:rsidR="002B53BB" w:rsidRPr="002E6D55">
        <w:rPr>
          <w:szCs w:val="26"/>
        </w:rPr>
        <w:t> ‘</w:t>
      </w:r>
      <w:r w:rsidRPr="002E6D55">
        <w:rPr>
          <w:szCs w:val="26"/>
        </w:rPr>
        <w:t>in every case .</w:t>
      </w:r>
      <w:r w:rsidR="00E54478" w:rsidRPr="002E6D55">
        <w:rPr>
          <w:szCs w:val="26"/>
        </w:rPr>
        <w:t> </w:t>
      </w:r>
      <w:r w:rsidRPr="002E6D55">
        <w:rPr>
          <w:szCs w:val="26"/>
        </w:rPr>
        <w:t>.</w:t>
      </w:r>
      <w:r w:rsidR="00E54478" w:rsidRPr="002E6D55">
        <w:rPr>
          <w:szCs w:val="26"/>
        </w:rPr>
        <w:t> </w:t>
      </w:r>
      <w:r w:rsidRPr="002E6D55">
        <w:rPr>
          <w:szCs w:val="26"/>
        </w:rPr>
        <w:t>. in which a crime victim suffers a loss.</w:t>
      </w:r>
      <w:r w:rsidR="002B53BB" w:rsidRPr="002E6D55">
        <w:rPr>
          <w:szCs w:val="26"/>
        </w:rPr>
        <w:t>’ </w:t>
      </w:r>
      <w:r w:rsidRPr="00E7111C">
        <w:rPr>
          <w:szCs w:val="26"/>
        </w:rPr>
        <w:t>”  (Stats. 2016, ch. 37</w:t>
      </w:r>
      <w:r w:rsidR="009F5D25" w:rsidRPr="00E10337">
        <w:rPr>
          <w:szCs w:val="26"/>
        </w:rPr>
        <w:t>,</w:t>
      </w:r>
      <w:r w:rsidRPr="00E7111C">
        <w:rPr>
          <w:szCs w:val="26"/>
        </w:rPr>
        <w:t xml:space="preserve"> §</w:t>
      </w:r>
      <w:r w:rsidR="001D6A1D" w:rsidRPr="00E7111C">
        <w:rPr>
          <w:szCs w:val="26"/>
        </w:rPr>
        <w:t> </w:t>
      </w:r>
      <w:r w:rsidRPr="00E7111C">
        <w:rPr>
          <w:szCs w:val="26"/>
        </w:rPr>
        <w:t>5, quoting Cal. Const., art. I, § 28, subd. (b)(13)(B)</w:t>
      </w:r>
      <w:r w:rsidR="001D6A1D" w:rsidRPr="00E7111C">
        <w:rPr>
          <w:szCs w:val="26"/>
        </w:rPr>
        <w:t xml:space="preserve">; </w:t>
      </w:r>
      <w:r w:rsidR="009A2D15" w:rsidRPr="00E7111C">
        <w:rPr>
          <w:szCs w:val="26"/>
        </w:rPr>
        <w:t xml:space="preserve">Stats. 2016, ch. 37, </w:t>
      </w:r>
      <w:r w:rsidR="001D6A1D" w:rsidRPr="00E7111C">
        <w:rPr>
          <w:szCs w:val="26"/>
        </w:rPr>
        <w:t>§§ 3–5</w:t>
      </w:r>
      <w:r w:rsidRPr="00E7111C">
        <w:rPr>
          <w:szCs w:val="26"/>
        </w:rPr>
        <w:t>.)</w:t>
      </w:r>
    </w:p>
    <w:p w14:paraId="7371CDE6" w14:textId="70FF9EFF" w:rsidR="00113FD5" w:rsidRDefault="00BB4ED4" w:rsidP="000609E2">
      <w:pPr>
        <w:tabs>
          <w:tab w:val="left" w:pos="720"/>
          <w:tab w:val="left" w:pos="1440"/>
        </w:tabs>
        <w:jc w:val="center"/>
        <w:rPr>
          <w:szCs w:val="26"/>
        </w:rPr>
      </w:pPr>
      <w:r w:rsidRPr="002E6D55">
        <w:rPr>
          <w:b/>
          <w:bCs/>
          <w:szCs w:val="26"/>
        </w:rPr>
        <w:t>III.</w:t>
      </w:r>
    </w:p>
    <w:p w14:paraId="3B5E0F1E" w14:textId="1F55C853" w:rsidR="00B67396" w:rsidRPr="002E6D55" w:rsidRDefault="00BB4ED4" w:rsidP="002E6D55">
      <w:pPr>
        <w:tabs>
          <w:tab w:val="left" w:pos="720"/>
          <w:tab w:val="left" w:pos="1440"/>
        </w:tabs>
        <w:rPr>
          <w:szCs w:val="26"/>
        </w:rPr>
      </w:pPr>
      <w:r>
        <w:rPr>
          <w:szCs w:val="26"/>
        </w:rPr>
        <w:tab/>
      </w:r>
      <w:r w:rsidRPr="002E6D55">
        <w:rPr>
          <w:szCs w:val="26"/>
        </w:rPr>
        <w:t xml:space="preserve">In a leading appellate </w:t>
      </w:r>
      <w:r w:rsidR="006B61BD">
        <w:rPr>
          <w:szCs w:val="26"/>
        </w:rPr>
        <w:t xml:space="preserve">case </w:t>
      </w:r>
      <w:r>
        <w:rPr>
          <w:szCs w:val="26"/>
        </w:rPr>
        <w:t xml:space="preserve">addressing deferred restitution calculations, the Court of Appeal </w:t>
      </w:r>
      <w:r w:rsidRPr="002E6D55">
        <w:rPr>
          <w:szCs w:val="26"/>
        </w:rPr>
        <w:t xml:space="preserve">held that when a </w:t>
      </w:r>
      <w:r w:rsidR="00CA16DB">
        <w:rPr>
          <w:szCs w:val="26"/>
        </w:rPr>
        <w:t xml:space="preserve">sentencing </w:t>
      </w:r>
      <w:r w:rsidRPr="002E6D55">
        <w:rPr>
          <w:szCs w:val="26"/>
        </w:rPr>
        <w:t xml:space="preserve">court </w:t>
      </w:r>
      <w:r w:rsidR="006B61BD">
        <w:rPr>
          <w:szCs w:val="26"/>
        </w:rPr>
        <w:t xml:space="preserve">has </w:t>
      </w:r>
      <w:r w:rsidRPr="002E6D55">
        <w:rPr>
          <w:szCs w:val="26"/>
        </w:rPr>
        <w:t>order</w:t>
      </w:r>
      <w:r w:rsidR="006B61BD">
        <w:rPr>
          <w:szCs w:val="26"/>
        </w:rPr>
        <w:t>ed</w:t>
      </w:r>
      <w:r w:rsidRPr="002E6D55">
        <w:rPr>
          <w:szCs w:val="26"/>
        </w:rPr>
        <w:t xml:space="preserve"> a criminal defendant to pay victim restitution in an amount to be determined later under section 1202.4(f), jurisdiction </w:t>
      </w:r>
      <w:r>
        <w:rPr>
          <w:szCs w:val="26"/>
        </w:rPr>
        <w:t xml:space="preserve">to fix the amount of restitution </w:t>
      </w:r>
      <w:r w:rsidRPr="002E6D55">
        <w:rPr>
          <w:szCs w:val="26"/>
        </w:rPr>
        <w:t xml:space="preserve">does not automatically terminate with the completion of </w:t>
      </w:r>
      <w:r>
        <w:rPr>
          <w:szCs w:val="26"/>
        </w:rPr>
        <w:t xml:space="preserve">the defendant’s </w:t>
      </w:r>
      <w:r w:rsidRPr="002E6D55">
        <w:rPr>
          <w:szCs w:val="26"/>
        </w:rPr>
        <w:t>sentence of imprisonment.  (</w:t>
      </w:r>
      <w:r w:rsidRPr="002E6D55">
        <w:rPr>
          <w:i/>
          <w:iCs/>
          <w:szCs w:val="26"/>
        </w:rPr>
        <w:t>Bufford</w:t>
      </w:r>
      <w:r w:rsidRPr="002E6D55">
        <w:rPr>
          <w:szCs w:val="26"/>
        </w:rPr>
        <w:t xml:space="preserve">, </w:t>
      </w:r>
      <w:r w:rsidR="003F0722" w:rsidRPr="003F0722">
        <w:rPr>
          <w:i/>
          <w:iCs/>
          <w:szCs w:val="26"/>
        </w:rPr>
        <w:t>supra</w:t>
      </w:r>
      <w:r w:rsidR="003F0722">
        <w:rPr>
          <w:szCs w:val="26"/>
        </w:rPr>
        <w:t xml:space="preserve">, </w:t>
      </w:r>
      <w:r w:rsidRPr="002E6D55">
        <w:rPr>
          <w:szCs w:val="26"/>
        </w:rPr>
        <w:t xml:space="preserve">146 Cal.App.4th </w:t>
      </w:r>
      <w:r w:rsidR="003F0722">
        <w:rPr>
          <w:szCs w:val="26"/>
        </w:rPr>
        <w:t>at p. </w:t>
      </w:r>
      <w:r w:rsidRPr="002E6D55">
        <w:rPr>
          <w:szCs w:val="26"/>
        </w:rPr>
        <w:t>97</w:t>
      </w:r>
      <w:r w:rsidR="00A51FF8">
        <w:rPr>
          <w:szCs w:val="26"/>
        </w:rPr>
        <w:t>0</w:t>
      </w:r>
      <w:r w:rsidRPr="002E6D55">
        <w:rPr>
          <w:szCs w:val="26"/>
        </w:rPr>
        <w:t xml:space="preserve">.)  </w:t>
      </w:r>
      <w:r w:rsidR="007E5255">
        <w:rPr>
          <w:szCs w:val="26"/>
        </w:rPr>
        <w:t xml:space="preserve">Thus, even if the defendant is released before the victim’s losses can be ascertained, the </w:t>
      </w:r>
      <w:r w:rsidR="002C7762">
        <w:rPr>
          <w:szCs w:val="26"/>
        </w:rPr>
        <w:t xml:space="preserve">trial court retains jurisdiction </w:t>
      </w:r>
      <w:r w:rsidR="000F4E8E">
        <w:rPr>
          <w:szCs w:val="26"/>
        </w:rPr>
        <w:t xml:space="preserve">to settle the amount of restitution once the losses </w:t>
      </w:r>
      <w:r w:rsidR="00D73398">
        <w:rPr>
          <w:szCs w:val="26"/>
        </w:rPr>
        <w:t xml:space="preserve">have </w:t>
      </w:r>
      <w:r w:rsidR="000F4E8E">
        <w:rPr>
          <w:szCs w:val="26"/>
        </w:rPr>
        <w:t>become ascertainable.  (</w:t>
      </w:r>
      <w:r w:rsidR="000F4E8E">
        <w:rPr>
          <w:i/>
          <w:iCs/>
          <w:szCs w:val="26"/>
        </w:rPr>
        <w:t>Id.</w:t>
      </w:r>
      <w:r w:rsidR="00A51FF8">
        <w:rPr>
          <w:szCs w:val="26"/>
        </w:rPr>
        <w:t xml:space="preserve"> at pp.</w:t>
      </w:r>
      <w:r w:rsidR="000E4E24">
        <w:rPr>
          <w:szCs w:val="26"/>
        </w:rPr>
        <w:t> </w:t>
      </w:r>
      <w:r w:rsidR="00A51FF8">
        <w:rPr>
          <w:szCs w:val="26"/>
        </w:rPr>
        <w:t>971–972.</w:t>
      </w:r>
      <w:r w:rsidR="000F4E8E">
        <w:rPr>
          <w:szCs w:val="26"/>
        </w:rPr>
        <w:t xml:space="preserve">)  </w:t>
      </w:r>
      <w:r>
        <w:rPr>
          <w:szCs w:val="26"/>
        </w:rPr>
        <w:t xml:space="preserve">To conclude otherwise, the court reasoned, would </w:t>
      </w:r>
      <w:r w:rsidR="002B4009">
        <w:rPr>
          <w:szCs w:val="26"/>
        </w:rPr>
        <w:t xml:space="preserve">be to ignore </w:t>
      </w:r>
      <w:r>
        <w:rPr>
          <w:szCs w:val="26"/>
        </w:rPr>
        <w:t xml:space="preserve">the </w:t>
      </w:r>
      <w:r w:rsidR="00F35AB2">
        <w:rPr>
          <w:szCs w:val="26"/>
        </w:rPr>
        <w:t xml:space="preserve">plain import of the </w:t>
      </w:r>
      <w:r w:rsidRPr="002E6D55">
        <w:rPr>
          <w:szCs w:val="26"/>
        </w:rPr>
        <w:t>statutory framework</w:t>
      </w:r>
      <w:r>
        <w:rPr>
          <w:szCs w:val="26"/>
        </w:rPr>
        <w:t xml:space="preserve"> and </w:t>
      </w:r>
      <w:r w:rsidR="002B4009">
        <w:rPr>
          <w:szCs w:val="26"/>
        </w:rPr>
        <w:t xml:space="preserve">to </w:t>
      </w:r>
      <w:r>
        <w:rPr>
          <w:szCs w:val="26"/>
        </w:rPr>
        <w:t>“</w:t>
      </w:r>
      <w:r w:rsidRPr="002E6D55">
        <w:rPr>
          <w:szCs w:val="26"/>
        </w:rPr>
        <w:t xml:space="preserve">frustrate the clear language” of the Constitution’s guarantee of </w:t>
      </w:r>
      <w:r w:rsidR="00A456A7">
        <w:rPr>
          <w:szCs w:val="26"/>
        </w:rPr>
        <w:t xml:space="preserve">full </w:t>
      </w:r>
      <w:r w:rsidRPr="002E6D55">
        <w:rPr>
          <w:szCs w:val="26"/>
        </w:rPr>
        <w:t>victim restitution.  (</w:t>
      </w:r>
      <w:r w:rsidR="0064578F">
        <w:rPr>
          <w:i/>
          <w:iCs/>
          <w:szCs w:val="26"/>
        </w:rPr>
        <w:t>Bufford,</w:t>
      </w:r>
      <w:r w:rsidRPr="002E6D55">
        <w:rPr>
          <w:szCs w:val="26"/>
        </w:rPr>
        <w:t xml:space="preserve"> at p. 971.)</w:t>
      </w:r>
    </w:p>
    <w:p w14:paraId="40176FB7" w14:textId="08B8CD6B" w:rsidR="009F0CC9" w:rsidRDefault="00BB4ED4" w:rsidP="00CA1C1A">
      <w:pPr>
        <w:tabs>
          <w:tab w:val="left" w:pos="720"/>
          <w:tab w:val="left" w:pos="1440"/>
        </w:tabs>
        <w:rPr>
          <w:szCs w:val="26"/>
        </w:rPr>
      </w:pPr>
      <w:r w:rsidRPr="002E6D55">
        <w:rPr>
          <w:szCs w:val="26"/>
        </w:rPr>
        <w:tab/>
      </w:r>
      <w:r w:rsidR="008A7C73">
        <w:rPr>
          <w:szCs w:val="26"/>
        </w:rPr>
        <w:t xml:space="preserve">Since it was decided nearly two decades ago, </w:t>
      </w:r>
      <w:r w:rsidR="008A7C73">
        <w:rPr>
          <w:i/>
          <w:iCs/>
          <w:szCs w:val="26"/>
        </w:rPr>
        <w:t>Bufford</w:t>
      </w:r>
      <w:r w:rsidR="008A7C73">
        <w:rPr>
          <w:szCs w:val="26"/>
        </w:rPr>
        <w:t xml:space="preserve"> has </w:t>
      </w:r>
      <w:r w:rsidR="006B61BD">
        <w:rPr>
          <w:szCs w:val="26"/>
        </w:rPr>
        <w:t xml:space="preserve">not been challenged, and it remains </w:t>
      </w:r>
      <w:r w:rsidR="008A7C73">
        <w:rPr>
          <w:szCs w:val="26"/>
        </w:rPr>
        <w:t>unchallenged</w:t>
      </w:r>
      <w:r w:rsidR="003A6F45">
        <w:rPr>
          <w:szCs w:val="26"/>
        </w:rPr>
        <w:t xml:space="preserve"> </w:t>
      </w:r>
      <w:r w:rsidR="008A7C73">
        <w:rPr>
          <w:szCs w:val="26"/>
        </w:rPr>
        <w:t xml:space="preserve">here.  McCune </w:t>
      </w:r>
      <w:r>
        <w:rPr>
          <w:szCs w:val="26"/>
        </w:rPr>
        <w:t xml:space="preserve">acknowledges </w:t>
      </w:r>
      <w:r w:rsidR="008A7C73">
        <w:rPr>
          <w:szCs w:val="26"/>
        </w:rPr>
        <w:t>that under section</w:t>
      </w:r>
      <w:r w:rsidR="006D3D22">
        <w:rPr>
          <w:szCs w:val="26"/>
        </w:rPr>
        <w:t>s</w:t>
      </w:r>
      <w:r w:rsidR="008A7C73">
        <w:rPr>
          <w:szCs w:val="26"/>
        </w:rPr>
        <w:t xml:space="preserve"> </w:t>
      </w:r>
      <w:r w:rsidR="006D3D22">
        <w:rPr>
          <w:szCs w:val="26"/>
        </w:rPr>
        <w:t xml:space="preserve">1202.4 and </w:t>
      </w:r>
      <w:r w:rsidR="008A7C73">
        <w:rPr>
          <w:szCs w:val="26"/>
        </w:rPr>
        <w:t xml:space="preserve">1202.46, </w:t>
      </w:r>
      <w:r w:rsidR="001D29E8">
        <w:rPr>
          <w:szCs w:val="26"/>
        </w:rPr>
        <w:t xml:space="preserve">a court has the power to fix the amount of victim restitution </w:t>
      </w:r>
      <w:r w:rsidR="00EE3FD6">
        <w:rPr>
          <w:szCs w:val="26"/>
        </w:rPr>
        <w:t>once a victim’s losses become ascertainable, even</w:t>
      </w:r>
      <w:r w:rsidR="00F901EB">
        <w:rPr>
          <w:szCs w:val="26"/>
        </w:rPr>
        <w:t xml:space="preserve"> if the defendant has already completed a term of imprisonment.  </w:t>
      </w:r>
      <w:r w:rsidR="000E76E3" w:rsidRPr="002E6D55">
        <w:rPr>
          <w:szCs w:val="26"/>
        </w:rPr>
        <w:t>McCune</w:t>
      </w:r>
      <w:r w:rsidR="00655629" w:rsidRPr="002E6D55">
        <w:rPr>
          <w:szCs w:val="26"/>
        </w:rPr>
        <w:t xml:space="preserve"> </w:t>
      </w:r>
      <w:r>
        <w:rPr>
          <w:szCs w:val="26"/>
        </w:rPr>
        <w:t>contends</w:t>
      </w:r>
      <w:r w:rsidR="00655629" w:rsidRPr="002E6D55">
        <w:rPr>
          <w:szCs w:val="26"/>
        </w:rPr>
        <w:t xml:space="preserve">, however, </w:t>
      </w:r>
      <w:r w:rsidR="00F901EB">
        <w:rPr>
          <w:szCs w:val="26"/>
        </w:rPr>
        <w:t xml:space="preserve">that a different rule </w:t>
      </w:r>
      <w:r w:rsidR="004A7478">
        <w:rPr>
          <w:szCs w:val="26"/>
        </w:rPr>
        <w:t>governs in cases in which the defendant is not sentenced to prison but is instead placed on probation</w:t>
      </w:r>
      <w:r w:rsidR="00261257">
        <w:rPr>
          <w:szCs w:val="26"/>
        </w:rPr>
        <w:t>.</w:t>
      </w:r>
      <w:r w:rsidR="00B84796">
        <w:rPr>
          <w:szCs w:val="26"/>
        </w:rPr>
        <w:t xml:space="preserve">  </w:t>
      </w:r>
    </w:p>
    <w:p w14:paraId="4988CD9C" w14:textId="3ADCBA74" w:rsidR="000E0635" w:rsidRPr="002E6D55" w:rsidRDefault="00BB4ED4" w:rsidP="00CA1C1A">
      <w:pPr>
        <w:tabs>
          <w:tab w:val="left" w:pos="720"/>
          <w:tab w:val="left" w:pos="1440"/>
        </w:tabs>
        <w:rPr>
          <w:szCs w:val="26"/>
        </w:rPr>
      </w:pPr>
      <w:r>
        <w:rPr>
          <w:szCs w:val="26"/>
        </w:rPr>
        <w:tab/>
        <w:t>McCune raises two arguments in support</w:t>
      </w:r>
      <w:r w:rsidR="00E072F8">
        <w:rPr>
          <w:szCs w:val="26"/>
        </w:rPr>
        <w:t xml:space="preserve"> of </w:t>
      </w:r>
      <w:r w:rsidR="00A520F7">
        <w:rPr>
          <w:szCs w:val="26"/>
        </w:rPr>
        <w:t xml:space="preserve">recognizing </w:t>
      </w:r>
      <w:r w:rsidR="00B723CA">
        <w:rPr>
          <w:szCs w:val="26"/>
        </w:rPr>
        <w:t xml:space="preserve">a </w:t>
      </w:r>
      <w:r w:rsidR="00E072F8">
        <w:rPr>
          <w:szCs w:val="26"/>
        </w:rPr>
        <w:t xml:space="preserve">special rule </w:t>
      </w:r>
      <w:r w:rsidR="00A520F7">
        <w:rPr>
          <w:szCs w:val="26"/>
        </w:rPr>
        <w:t xml:space="preserve">to govern </w:t>
      </w:r>
      <w:r w:rsidR="00E072F8">
        <w:rPr>
          <w:szCs w:val="26"/>
        </w:rPr>
        <w:t>probation cases</w:t>
      </w:r>
      <w:r>
        <w:rPr>
          <w:szCs w:val="26"/>
        </w:rPr>
        <w:t xml:space="preserve">.  </w:t>
      </w:r>
      <w:r w:rsidR="005C0F1D">
        <w:rPr>
          <w:szCs w:val="26"/>
        </w:rPr>
        <w:t>At the outset, h</w:t>
      </w:r>
      <w:r w:rsidR="00CA1C1A">
        <w:rPr>
          <w:szCs w:val="26"/>
        </w:rPr>
        <w:t xml:space="preserve">e </w:t>
      </w:r>
      <w:r>
        <w:rPr>
          <w:szCs w:val="26"/>
        </w:rPr>
        <w:t xml:space="preserve">argues </w:t>
      </w:r>
      <w:r w:rsidR="00CA1C1A">
        <w:rPr>
          <w:szCs w:val="26"/>
        </w:rPr>
        <w:lastRenderedPageBreak/>
        <w:t xml:space="preserve">that </w:t>
      </w:r>
      <w:r w:rsidR="00DD3BCB" w:rsidRPr="002E6D55">
        <w:rPr>
          <w:szCs w:val="26"/>
        </w:rPr>
        <w:t>section 1202</w:t>
      </w:r>
      <w:r w:rsidR="00923209" w:rsidRPr="002E6D55">
        <w:rPr>
          <w:szCs w:val="26"/>
        </w:rPr>
        <w:t xml:space="preserve">.46 </w:t>
      </w:r>
      <w:r w:rsidR="00E725A5">
        <w:rPr>
          <w:szCs w:val="26"/>
        </w:rPr>
        <w:t xml:space="preserve">confers jurisdiction only in </w:t>
      </w:r>
      <w:r w:rsidR="00DA7B04">
        <w:rPr>
          <w:szCs w:val="26"/>
        </w:rPr>
        <w:t>cases in which imprisonment is ordered</w:t>
      </w:r>
      <w:r w:rsidR="0099507B">
        <w:rPr>
          <w:szCs w:val="26"/>
        </w:rPr>
        <w:t xml:space="preserve">.  </w:t>
      </w:r>
      <w:r>
        <w:rPr>
          <w:szCs w:val="26"/>
        </w:rPr>
        <w:t xml:space="preserve">In the alternative, he argues that even </w:t>
      </w:r>
      <w:r w:rsidR="00020C8D" w:rsidRPr="002E6D55">
        <w:rPr>
          <w:szCs w:val="26"/>
        </w:rPr>
        <w:t xml:space="preserve">if </w:t>
      </w:r>
      <w:r w:rsidR="0099507B">
        <w:rPr>
          <w:szCs w:val="26"/>
        </w:rPr>
        <w:t xml:space="preserve">section 1202.46 </w:t>
      </w:r>
      <w:r w:rsidR="00020C8D" w:rsidRPr="002E6D55">
        <w:rPr>
          <w:szCs w:val="26"/>
        </w:rPr>
        <w:t>does</w:t>
      </w:r>
      <w:r w:rsidR="0099507B">
        <w:rPr>
          <w:szCs w:val="26"/>
        </w:rPr>
        <w:t xml:space="preserve"> apply</w:t>
      </w:r>
      <w:r w:rsidR="00A06B07">
        <w:rPr>
          <w:szCs w:val="26"/>
        </w:rPr>
        <w:t xml:space="preserve"> to probation cases</w:t>
      </w:r>
      <w:r w:rsidR="00020C8D" w:rsidRPr="002E6D55">
        <w:rPr>
          <w:szCs w:val="26"/>
        </w:rPr>
        <w:t xml:space="preserve">, it is </w:t>
      </w:r>
      <w:r w:rsidR="00E340F8" w:rsidRPr="002E6D55">
        <w:rPr>
          <w:szCs w:val="26"/>
        </w:rPr>
        <w:t xml:space="preserve">circumscribed </w:t>
      </w:r>
      <w:r w:rsidR="00020C8D" w:rsidRPr="002E6D55">
        <w:rPr>
          <w:szCs w:val="26"/>
        </w:rPr>
        <w:t xml:space="preserve">by </w:t>
      </w:r>
      <w:r w:rsidR="00F526EF">
        <w:rPr>
          <w:szCs w:val="26"/>
        </w:rPr>
        <w:t xml:space="preserve">Penal Code </w:t>
      </w:r>
      <w:r w:rsidR="002336F9" w:rsidRPr="002E6D55">
        <w:rPr>
          <w:szCs w:val="26"/>
        </w:rPr>
        <w:t>section 1203.3</w:t>
      </w:r>
      <w:r w:rsidR="00F526EF">
        <w:rPr>
          <w:szCs w:val="26"/>
        </w:rPr>
        <w:t xml:space="preserve"> (section 1203.3)</w:t>
      </w:r>
      <w:r w:rsidR="002336F9" w:rsidRPr="002E6D55">
        <w:rPr>
          <w:szCs w:val="26"/>
        </w:rPr>
        <w:t xml:space="preserve">, which </w:t>
      </w:r>
      <w:r w:rsidR="00ED0B38" w:rsidRPr="002E6D55">
        <w:rPr>
          <w:szCs w:val="26"/>
        </w:rPr>
        <w:t xml:space="preserve">limits a trial court’s jurisdiction to modify </w:t>
      </w:r>
      <w:r w:rsidR="00817C9F" w:rsidRPr="002E6D55">
        <w:rPr>
          <w:szCs w:val="26"/>
        </w:rPr>
        <w:t xml:space="preserve">an </w:t>
      </w:r>
      <w:r w:rsidR="00ED0B38" w:rsidRPr="002E6D55">
        <w:rPr>
          <w:szCs w:val="26"/>
        </w:rPr>
        <w:t>order of probation to the duration of the probation term</w:t>
      </w:r>
      <w:r w:rsidR="008B338D" w:rsidRPr="002E6D55">
        <w:rPr>
          <w:szCs w:val="26"/>
        </w:rPr>
        <w:t xml:space="preserve">.  </w:t>
      </w:r>
      <w:r w:rsidR="00121F9A" w:rsidRPr="002E6D55">
        <w:rPr>
          <w:szCs w:val="26"/>
        </w:rPr>
        <w:t>We address the two arguments in turn</w:t>
      </w:r>
      <w:r w:rsidR="005D08CE">
        <w:rPr>
          <w:szCs w:val="26"/>
        </w:rPr>
        <w:t xml:space="preserve">.  </w:t>
      </w:r>
      <w:r>
        <w:rPr>
          <w:szCs w:val="26"/>
        </w:rPr>
        <w:t>We find neither persuasive</w:t>
      </w:r>
      <w:r w:rsidR="005D08CE">
        <w:rPr>
          <w:szCs w:val="26"/>
        </w:rPr>
        <w:t>.</w:t>
      </w:r>
    </w:p>
    <w:p w14:paraId="060C206C" w14:textId="390EB664" w:rsidR="001518B4" w:rsidRPr="002E6D55" w:rsidRDefault="00BB4ED4" w:rsidP="004511FA">
      <w:pPr>
        <w:tabs>
          <w:tab w:val="left" w:pos="720"/>
          <w:tab w:val="left" w:pos="1440"/>
        </w:tabs>
        <w:jc w:val="center"/>
        <w:rPr>
          <w:b/>
          <w:bCs/>
          <w:szCs w:val="26"/>
        </w:rPr>
      </w:pPr>
      <w:r w:rsidRPr="002E6D55">
        <w:rPr>
          <w:b/>
          <w:bCs/>
          <w:szCs w:val="26"/>
        </w:rPr>
        <w:t>A.</w:t>
      </w:r>
    </w:p>
    <w:p w14:paraId="5D522FD3" w14:textId="28E9AC8B" w:rsidR="00B67396" w:rsidRDefault="00BB4ED4" w:rsidP="002E6D55">
      <w:pPr>
        <w:tabs>
          <w:tab w:val="left" w:pos="720"/>
          <w:tab w:val="left" w:pos="1440"/>
        </w:tabs>
        <w:rPr>
          <w:szCs w:val="26"/>
        </w:rPr>
      </w:pPr>
      <w:r w:rsidRPr="002E6D55">
        <w:rPr>
          <w:b/>
          <w:bCs/>
          <w:szCs w:val="26"/>
        </w:rPr>
        <w:tab/>
      </w:r>
      <w:r w:rsidR="00A64346">
        <w:rPr>
          <w:szCs w:val="26"/>
        </w:rPr>
        <w:t xml:space="preserve">We begin with </w:t>
      </w:r>
      <w:r w:rsidR="00FB002B">
        <w:rPr>
          <w:szCs w:val="26"/>
        </w:rPr>
        <w:t>McCune’s first argument</w:t>
      </w:r>
      <w:r w:rsidR="00A64346">
        <w:rPr>
          <w:szCs w:val="26"/>
        </w:rPr>
        <w:t xml:space="preserve">, </w:t>
      </w:r>
      <w:r w:rsidR="0028229A">
        <w:rPr>
          <w:szCs w:val="26"/>
        </w:rPr>
        <w:t xml:space="preserve">which concerns </w:t>
      </w:r>
      <w:r w:rsidR="00A64346">
        <w:rPr>
          <w:szCs w:val="26"/>
        </w:rPr>
        <w:t xml:space="preserve">the scope of section 1202.46.  The argument </w:t>
      </w:r>
      <w:r w:rsidRPr="002E6D55">
        <w:rPr>
          <w:szCs w:val="26"/>
        </w:rPr>
        <w:t xml:space="preserve">turns on the meaning of </w:t>
      </w:r>
      <w:r w:rsidR="00A64346">
        <w:rPr>
          <w:szCs w:val="26"/>
        </w:rPr>
        <w:t>the statute</w:t>
      </w:r>
      <w:r w:rsidRPr="002E6D55">
        <w:rPr>
          <w:szCs w:val="26"/>
        </w:rPr>
        <w:t xml:space="preserve">, so we begin with </w:t>
      </w:r>
      <w:r w:rsidR="00A64346">
        <w:rPr>
          <w:szCs w:val="26"/>
        </w:rPr>
        <w:t xml:space="preserve">its </w:t>
      </w:r>
      <w:r w:rsidRPr="002E6D55">
        <w:rPr>
          <w:szCs w:val="26"/>
        </w:rPr>
        <w:t>text, considered in the context of “related provisions, terms used in other parts of the statute, and the structure of the statutory scheme.”  (</w:t>
      </w:r>
      <w:r w:rsidRPr="002E6D55">
        <w:rPr>
          <w:i/>
          <w:iCs/>
          <w:szCs w:val="26"/>
        </w:rPr>
        <w:t>Larkin v. Workers’ Comp. Appeals Bd.</w:t>
      </w:r>
      <w:r w:rsidRPr="002E6D55">
        <w:rPr>
          <w:szCs w:val="26"/>
        </w:rPr>
        <w:t xml:space="preserve"> (2015) 62 Cal.4t</w:t>
      </w:r>
      <w:r w:rsidR="00121F9A" w:rsidRPr="002E6D55">
        <w:rPr>
          <w:szCs w:val="26"/>
        </w:rPr>
        <w:t>h</w:t>
      </w:r>
      <w:r w:rsidRPr="002E6D55">
        <w:rPr>
          <w:szCs w:val="26"/>
        </w:rPr>
        <w:t xml:space="preserve"> 152, 157</w:t>
      </w:r>
      <w:r w:rsidR="00663168" w:rsidRPr="002E6D55">
        <w:rPr>
          <w:szCs w:val="26"/>
        </w:rPr>
        <w:t xml:space="preserve"> (</w:t>
      </w:r>
      <w:r w:rsidR="00663168" w:rsidRPr="002E6D55">
        <w:rPr>
          <w:i/>
          <w:iCs/>
          <w:szCs w:val="26"/>
        </w:rPr>
        <w:t>Larkin</w:t>
      </w:r>
      <w:r w:rsidR="00663168" w:rsidRPr="002E6D55">
        <w:rPr>
          <w:szCs w:val="26"/>
        </w:rPr>
        <w:t>)</w:t>
      </w:r>
      <w:r w:rsidRPr="002E6D55">
        <w:rPr>
          <w:szCs w:val="26"/>
        </w:rPr>
        <w:t>.</w:t>
      </w:r>
      <w:r w:rsidR="00BD4684">
        <w:rPr>
          <w:szCs w:val="26"/>
        </w:rPr>
        <w:t xml:space="preserve">)  </w:t>
      </w:r>
    </w:p>
    <w:p w14:paraId="6DB3B800" w14:textId="454CBB6D" w:rsidR="00B67396" w:rsidRDefault="00BB4ED4" w:rsidP="00B67396">
      <w:pPr>
        <w:tabs>
          <w:tab w:val="left" w:pos="720"/>
          <w:tab w:val="left" w:pos="1440"/>
        </w:tabs>
        <w:rPr>
          <w:szCs w:val="26"/>
        </w:rPr>
      </w:pPr>
      <w:r>
        <w:rPr>
          <w:szCs w:val="26"/>
        </w:rPr>
        <w:tab/>
      </w:r>
      <w:r w:rsidRPr="002E6D55">
        <w:rPr>
          <w:szCs w:val="26"/>
        </w:rPr>
        <w:t xml:space="preserve">The current version of section 1202.46 provides in full:  </w:t>
      </w:r>
      <w:r w:rsidRPr="002E6D55">
        <w:t>“Notwithstanding Section 1170, when the economic losses of a victim cannot be ascertained at the time of sentencing pursuant to subdivision (f) of Section 1202.4, the court shall retain jurisdiction over a person subject to a restitution order for purposes of imposing or modifying restitution until such time as the losses may be determined.  This section does not prohibit a victim, the district attorney, or a court on its own motion from requesting correction, at any time, of a sentence when the sentence is invalid due to the omission of a restitution order or fine pursuant to Section 1202.4.”</w:t>
      </w:r>
    </w:p>
    <w:p w14:paraId="21F25750" w14:textId="6D30BBD3" w:rsidR="00F0535A" w:rsidRPr="002E6D55" w:rsidRDefault="00BB4ED4" w:rsidP="002E6D55">
      <w:pPr>
        <w:tabs>
          <w:tab w:val="left" w:pos="720"/>
          <w:tab w:val="left" w:pos="1440"/>
        </w:tabs>
        <w:rPr>
          <w:szCs w:val="26"/>
        </w:rPr>
      </w:pPr>
      <w:r>
        <w:rPr>
          <w:szCs w:val="26"/>
        </w:rPr>
        <w:tab/>
      </w:r>
      <w:r w:rsidR="00625484">
        <w:rPr>
          <w:szCs w:val="26"/>
        </w:rPr>
        <w:t>N</w:t>
      </w:r>
      <w:r w:rsidR="00406A1C">
        <w:rPr>
          <w:szCs w:val="26"/>
        </w:rPr>
        <w:t xml:space="preserve">othing in </w:t>
      </w:r>
      <w:r w:rsidR="002436B6">
        <w:rPr>
          <w:szCs w:val="26"/>
        </w:rPr>
        <w:t xml:space="preserve">the operative language of this provision </w:t>
      </w:r>
      <w:r w:rsidR="00406A1C">
        <w:rPr>
          <w:szCs w:val="26"/>
        </w:rPr>
        <w:t xml:space="preserve">supports </w:t>
      </w:r>
      <w:r w:rsidR="002436B6">
        <w:rPr>
          <w:szCs w:val="26"/>
        </w:rPr>
        <w:t xml:space="preserve">the restrictive reading McCune asks us to adopt.  </w:t>
      </w:r>
      <w:r w:rsidR="00AB0984">
        <w:rPr>
          <w:szCs w:val="26"/>
        </w:rPr>
        <w:t>T</w:t>
      </w:r>
      <w:r w:rsidR="001518B4" w:rsidRPr="002E6D55">
        <w:rPr>
          <w:szCs w:val="26"/>
        </w:rPr>
        <w:t>he</w:t>
      </w:r>
      <w:r w:rsidR="00AD4514" w:rsidRPr="002E6D55">
        <w:rPr>
          <w:szCs w:val="26"/>
        </w:rPr>
        <w:t xml:space="preserve"> </w:t>
      </w:r>
      <w:r w:rsidR="0028229A">
        <w:rPr>
          <w:szCs w:val="26"/>
        </w:rPr>
        <w:t xml:space="preserve">provision </w:t>
      </w:r>
      <w:r w:rsidR="00AB0984">
        <w:rPr>
          <w:szCs w:val="26"/>
        </w:rPr>
        <w:t xml:space="preserve">is broadly worded, </w:t>
      </w:r>
      <w:r w:rsidR="0028229A">
        <w:rPr>
          <w:szCs w:val="26"/>
        </w:rPr>
        <w:t xml:space="preserve">stating </w:t>
      </w:r>
      <w:r w:rsidR="00D15499" w:rsidRPr="002E6D55">
        <w:rPr>
          <w:szCs w:val="26"/>
        </w:rPr>
        <w:t xml:space="preserve">that </w:t>
      </w:r>
      <w:r w:rsidR="008A5547" w:rsidRPr="002E6D55">
        <w:rPr>
          <w:szCs w:val="26"/>
        </w:rPr>
        <w:t xml:space="preserve">a court retains jurisdiction “over </w:t>
      </w:r>
      <w:r w:rsidR="008A5547" w:rsidRPr="00BD76AF">
        <w:rPr>
          <w:szCs w:val="26"/>
        </w:rPr>
        <w:t>a person</w:t>
      </w:r>
      <w:r w:rsidR="008A5547" w:rsidRPr="002E6D55">
        <w:rPr>
          <w:i/>
          <w:iCs/>
          <w:szCs w:val="26"/>
        </w:rPr>
        <w:t xml:space="preserve"> </w:t>
      </w:r>
      <w:r w:rsidR="008A5547" w:rsidRPr="002E6D55">
        <w:rPr>
          <w:szCs w:val="26"/>
        </w:rPr>
        <w:t>subject to a restitution order”</w:t>
      </w:r>
      <w:r w:rsidR="00C610CF" w:rsidRPr="002E6D55">
        <w:rPr>
          <w:szCs w:val="26"/>
        </w:rPr>
        <w:t xml:space="preserve"> until </w:t>
      </w:r>
      <w:r w:rsidR="00C610CF" w:rsidRPr="002E6D55">
        <w:rPr>
          <w:szCs w:val="26"/>
        </w:rPr>
        <w:lastRenderedPageBreak/>
        <w:t>losses become ascertainable.</w:t>
      </w:r>
      <w:r w:rsidR="00744B11" w:rsidRPr="002E6D55">
        <w:rPr>
          <w:szCs w:val="26"/>
        </w:rPr>
        <w:t xml:space="preserve"> </w:t>
      </w:r>
      <w:r w:rsidR="0029022E" w:rsidRPr="002E6D55">
        <w:rPr>
          <w:szCs w:val="26"/>
        </w:rPr>
        <w:t xml:space="preserve"> (§</w:t>
      </w:r>
      <w:r w:rsidR="002954BB" w:rsidRPr="002E6D55">
        <w:rPr>
          <w:szCs w:val="26"/>
        </w:rPr>
        <w:t> </w:t>
      </w:r>
      <w:r w:rsidR="0029022E" w:rsidRPr="002E6D55">
        <w:rPr>
          <w:szCs w:val="26"/>
        </w:rPr>
        <w:t xml:space="preserve">1202.46.)  </w:t>
      </w:r>
      <w:r w:rsidR="00A43EC8" w:rsidRPr="002E6D55">
        <w:rPr>
          <w:szCs w:val="26"/>
        </w:rPr>
        <w:t xml:space="preserve">A </w:t>
      </w:r>
      <w:r w:rsidR="00B42E93">
        <w:rPr>
          <w:szCs w:val="26"/>
        </w:rPr>
        <w:t xml:space="preserve">person </w:t>
      </w:r>
      <w:r w:rsidR="006C2418" w:rsidRPr="002E6D55">
        <w:rPr>
          <w:szCs w:val="26"/>
        </w:rPr>
        <w:t xml:space="preserve">who has been </w:t>
      </w:r>
      <w:r w:rsidR="00A43EC8" w:rsidRPr="002E6D55">
        <w:rPr>
          <w:szCs w:val="26"/>
        </w:rPr>
        <w:t xml:space="preserve">ordered to make restitution </w:t>
      </w:r>
      <w:r w:rsidR="00B42E93">
        <w:rPr>
          <w:szCs w:val="26"/>
        </w:rPr>
        <w:t xml:space="preserve">and who has been placed on probation </w:t>
      </w:r>
      <w:r w:rsidR="006C2418" w:rsidRPr="002E6D55">
        <w:rPr>
          <w:szCs w:val="26"/>
        </w:rPr>
        <w:t xml:space="preserve">is </w:t>
      </w:r>
      <w:r w:rsidR="00256DE0" w:rsidRPr="002E6D55">
        <w:rPr>
          <w:szCs w:val="26"/>
        </w:rPr>
        <w:t>no less “</w:t>
      </w:r>
      <w:r w:rsidR="006C2418" w:rsidRPr="002E6D55">
        <w:rPr>
          <w:szCs w:val="26"/>
        </w:rPr>
        <w:t>a person</w:t>
      </w:r>
      <w:r w:rsidR="00EA4A8A" w:rsidRPr="002E6D55">
        <w:rPr>
          <w:szCs w:val="26"/>
        </w:rPr>
        <w:t xml:space="preserve"> subject to a restitution order</w:t>
      </w:r>
      <w:r w:rsidR="00256DE0" w:rsidRPr="002E6D55">
        <w:rPr>
          <w:szCs w:val="26"/>
        </w:rPr>
        <w:t xml:space="preserve">” than </w:t>
      </w:r>
      <w:r w:rsidR="00D672CD">
        <w:rPr>
          <w:szCs w:val="26"/>
        </w:rPr>
        <w:t xml:space="preserve">if the same person had been </w:t>
      </w:r>
      <w:r w:rsidR="00256DE0" w:rsidRPr="002E6D55">
        <w:rPr>
          <w:szCs w:val="26"/>
        </w:rPr>
        <w:t>sentenced to prison</w:t>
      </w:r>
      <w:r w:rsidR="004D0344" w:rsidRPr="002E6D55">
        <w:rPr>
          <w:szCs w:val="26"/>
        </w:rPr>
        <w:t xml:space="preserve">.  </w:t>
      </w:r>
      <w:r w:rsidR="0079336D">
        <w:rPr>
          <w:szCs w:val="26"/>
        </w:rPr>
        <w:t>Thus, b</w:t>
      </w:r>
      <w:r w:rsidR="004D0344" w:rsidRPr="002E6D55">
        <w:rPr>
          <w:szCs w:val="26"/>
        </w:rPr>
        <w:t xml:space="preserve">y its terms, </w:t>
      </w:r>
      <w:r w:rsidR="00256DE0" w:rsidRPr="002E6D55">
        <w:rPr>
          <w:szCs w:val="26"/>
        </w:rPr>
        <w:t xml:space="preserve">section 1202.46 confers jurisdiction </w:t>
      </w:r>
      <w:r w:rsidR="004D0344" w:rsidRPr="002E6D55">
        <w:rPr>
          <w:szCs w:val="26"/>
        </w:rPr>
        <w:t>in probation cases and nonprobation cases alike</w:t>
      </w:r>
      <w:r w:rsidR="00256DE0" w:rsidRPr="002E6D55">
        <w:rPr>
          <w:szCs w:val="26"/>
        </w:rPr>
        <w:t>.</w:t>
      </w:r>
    </w:p>
    <w:p w14:paraId="40D67F89" w14:textId="013E0687" w:rsidR="00551BF3" w:rsidRDefault="00BB4ED4" w:rsidP="00E605C8">
      <w:pPr>
        <w:tabs>
          <w:tab w:val="left" w:pos="720"/>
          <w:tab w:val="left" w:pos="1440"/>
        </w:tabs>
        <w:rPr>
          <w:szCs w:val="26"/>
        </w:rPr>
      </w:pPr>
      <w:r w:rsidRPr="002E6D55">
        <w:rPr>
          <w:szCs w:val="26"/>
        </w:rPr>
        <w:tab/>
      </w:r>
      <w:r w:rsidR="004152BF" w:rsidRPr="002E6D55">
        <w:rPr>
          <w:szCs w:val="26"/>
        </w:rPr>
        <w:t xml:space="preserve">Considering </w:t>
      </w:r>
      <w:r w:rsidR="00FE1ED9">
        <w:rPr>
          <w:szCs w:val="26"/>
        </w:rPr>
        <w:t>the</w:t>
      </w:r>
      <w:r w:rsidR="00A414AA">
        <w:rPr>
          <w:szCs w:val="26"/>
        </w:rPr>
        <w:t xml:space="preserve"> broader statutory </w:t>
      </w:r>
      <w:r w:rsidR="00752469">
        <w:rPr>
          <w:szCs w:val="26"/>
        </w:rPr>
        <w:t>context reinforces th</w:t>
      </w:r>
      <w:r w:rsidR="00F526EF">
        <w:rPr>
          <w:szCs w:val="26"/>
        </w:rPr>
        <w:t>is</w:t>
      </w:r>
      <w:r w:rsidR="00752469">
        <w:rPr>
          <w:szCs w:val="26"/>
        </w:rPr>
        <w:t xml:space="preserve"> conclusion.  As all agree, section 1202.46 was meant to work in tandem with </w:t>
      </w:r>
      <w:r w:rsidR="00DB5E7B" w:rsidRPr="002E6D55">
        <w:rPr>
          <w:szCs w:val="26"/>
        </w:rPr>
        <w:t>section 1202.4(f)</w:t>
      </w:r>
      <w:r w:rsidR="004152BF" w:rsidRPr="002E6D55">
        <w:rPr>
          <w:szCs w:val="26"/>
        </w:rPr>
        <w:t xml:space="preserve">, </w:t>
      </w:r>
      <w:r w:rsidR="00B27465" w:rsidRPr="002E6D55">
        <w:rPr>
          <w:szCs w:val="26"/>
        </w:rPr>
        <w:t xml:space="preserve">which </w:t>
      </w:r>
      <w:r w:rsidR="00526F35" w:rsidRPr="002E6D55">
        <w:rPr>
          <w:szCs w:val="26"/>
        </w:rPr>
        <w:t xml:space="preserve">section 1202.46 </w:t>
      </w:r>
      <w:r w:rsidR="00B27465" w:rsidRPr="002E6D55">
        <w:rPr>
          <w:szCs w:val="26"/>
        </w:rPr>
        <w:t xml:space="preserve">expressly </w:t>
      </w:r>
      <w:r w:rsidR="00B91098" w:rsidRPr="002E6D55">
        <w:rPr>
          <w:szCs w:val="26"/>
        </w:rPr>
        <w:t>references</w:t>
      </w:r>
      <w:r w:rsidR="002E4C9B" w:rsidRPr="002E6D55">
        <w:rPr>
          <w:szCs w:val="26"/>
        </w:rPr>
        <w:t>.</w:t>
      </w:r>
      <w:r w:rsidR="004C2FD0">
        <w:rPr>
          <w:szCs w:val="26"/>
        </w:rPr>
        <w:t xml:space="preserve">  </w:t>
      </w:r>
      <w:r w:rsidR="002517D2">
        <w:rPr>
          <w:szCs w:val="26"/>
        </w:rPr>
        <w:t xml:space="preserve">Section 1202.4(f) is clear about the scope of its coverage:  The obligation to make full victim restitution applies </w:t>
      </w:r>
      <w:r w:rsidR="00E24348" w:rsidRPr="002E6D55">
        <w:rPr>
          <w:szCs w:val="26"/>
        </w:rPr>
        <w:t xml:space="preserve">in </w:t>
      </w:r>
      <w:r w:rsidR="00620868" w:rsidRPr="002E6D55">
        <w:rPr>
          <w:szCs w:val="26"/>
        </w:rPr>
        <w:t>“</w:t>
      </w:r>
      <w:r w:rsidR="00620868" w:rsidRPr="002E6D55">
        <w:rPr>
          <w:i/>
          <w:iCs/>
          <w:szCs w:val="26"/>
        </w:rPr>
        <w:t>every case</w:t>
      </w:r>
      <w:r w:rsidR="00620868" w:rsidRPr="002E6D55">
        <w:rPr>
          <w:szCs w:val="26"/>
        </w:rPr>
        <w:t xml:space="preserve"> in which a victim has suffered economic loss as a result of the defendant’s conduct</w:t>
      </w:r>
      <w:r w:rsidR="00E57CC3" w:rsidRPr="002E6D55">
        <w:rPr>
          <w:szCs w:val="26"/>
        </w:rPr>
        <w:t>.</w:t>
      </w:r>
      <w:r w:rsidR="00571CFE" w:rsidRPr="002E6D55">
        <w:rPr>
          <w:szCs w:val="26"/>
        </w:rPr>
        <w:t>”</w:t>
      </w:r>
      <w:r w:rsidR="00206F5F" w:rsidRPr="002E6D55">
        <w:rPr>
          <w:szCs w:val="26"/>
        </w:rPr>
        <w:t xml:space="preserve"> </w:t>
      </w:r>
      <w:r w:rsidR="00E54478" w:rsidRPr="002E6D55">
        <w:rPr>
          <w:szCs w:val="26"/>
        </w:rPr>
        <w:t xml:space="preserve"> </w:t>
      </w:r>
      <w:r w:rsidR="002331EE" w:rsidRPr="002E6D55">
        <w:rPr>
          <w:szCs w:val="26"/>
        </w:rPr>
        <w:t>(</w:t>
      </w:r>
      <w:r w:rsidR="00E54478" w:rsidRPr="002E6D55">
        <w:rPr>
          <w:szCs w:val="26"/>
        </w:rPr>
        <w:t>§ </w:t>
      </w:r>
      <w:r w:rsidR="00247242" w:rsidRPr="002E6D55">
        <w:rPr>
          <w:szCs w:val="26"/>
        </w:rPr>
        <w:t>1202.4</w:t>
      </w:r>
      <w:r w:rsidR="00BB7671">
        <w:rPr>
          <w:szCs w:val="26"/>
        </w:rPr>
        <w:t>(f)</w:t>
      </w:r>
      <w:r w:rsidR="00E54478" w:rsidRPr="002E6D55">
        <w:rPr>
          <w:szCs w:val="26"/>
        </w:rPr>
        <w:t xml:space="preserve">, </w:t>
      </w:r>
      <w:r w:rsidR="00247242" w:rsidRPr="002E6D55">
        <w:rPr>
          <w:szCs w:val="26"/>
        </w:rPr>
        <w:t>italics added</w:t>
      </w:r>
      <w:r w:rsidR="00E57CC3" w:rsidRPr="002E6D55">
        <w:rPr>
          <w:szCs w:val="26"/>
        </w:rPr>
        <w:t xml:space="preserve">.)  </w:t>
      </w:r>
      <w:r w:rsidR="00B56109" w:rsidRPr="002E6D55">
        <w:rPr>
          <w:szCs w:val="26"/>
        </w:rPr>
        <w:t>A</w:t>
      </w:r>
      <w:r w:rsidR="00E57CC3" w:rsidRPr="002E6D55">
        <w:rPr>
          <w:szCs w:val="26"/>
        </w:rPr>
        <w:t>s this court explained</w:t>
      </w:r>
      <w:r w:rsidR="002517D2">
        <w:rPr>
          <w:szCs w:val="26"/>
        </w:rPr>
        <w:t xml:space="preserve"> in </w:t>
      </w:r>
      <w:r w:rsidR="002517D2">
        <w:rPr>
          <w:i/>
          <w:iCs/>
          <w:szCs w:val="26"/>
        </w:rPr>
        <w:t>Giordano</w:t>
      </w:r>
      <w:r w:rsidR="00E57CC3" w:rsidRPr="002E6D55">
        <w:rPr>
          <w:szCs w:val="26"/>
        </w:rPr>
        <w:t xml:space="preserve">, </w:t>
      </w:r>
      <w:r w:rsidR="00E605C8">
        <w:rPr>
          <w:szCs w:val="26"/>
        </w:rPr>
        <w:t xml:space="preserve">and as noted above, </w:t>
      </w:r>
      <w:r w:rsidR="00E57CC3" w:rsidRPr="002E6D55">
        <w:rPr>
          <w:szCs w:val="26"/>
        </w:rPr>
        <w:t>th</w:t>
      </w:r>
      <w:r w:rsidR="00897DA4">
        <w:rPr>
          <w:szCs w:val="26"/>
        </w:rPr>
        <w:t xml:space="preserve">is provision </w:t>
      </w:r>
      <w:r w:rsidR="00E743F8">
        <w:rPr>
          <w:szCs w:val="26"/>
        </w:rPr>
        <w:t>was added as part of an effort to consolidate the separate provisions that had formerly governed probation cases and nonprobation cases</w:t>
      </w:r>
      <w:r w:rsidR="00313B48">
        <w:rPr>
          <w:szCs w:val="26"/>
        </w:rPr>
        <w:t xml:space="preserve">, and was designed to make clear that the statutory obligation to </w:t>
      </w:r>
      <w:r w:rsidR="00E605C8">
        <w:rPr>
          <w:szCs w:val="26"/>
        </w:rPr>
        <w:t xml:space="preserve">order full victim restitution </w:t>
      </w:r>
      <w:r w:rsidR="007447A5" w:rsidRPr="002E6D55">
        <w:rPr>
          <w:szCs w:val="26"/>
        </w:rPr>
        <w:t>applies</w:t>
      </w:r>
      <w:r w:rsidR="00206F5F" w:rsidRPr="002E6D55">
        <w:rPr>
          <w:szCs w:val="26"/>
        </w:rPr>
        <w:t xml:space="preserve"> “</w:t>
      </w:r>
      <w:r w:rsidR="00206F5F" w:rsidRPr="00BD76AF">
        <w:rPr>
          <w:i/>
          <w:iCs/>
          <w:szCs w:val="26"/>
        </w:rPr>
        <w:t>without respect to whether probation is granted</w:t>
      </w:r>
      <w:r w:rsidR="00313B48">
        <w:rPr>
          <w:szCs w:val="26"/>
        </w:rPr>
        <w:t>.</w:t>
      </w:r>
      <w:r w:rsidR="00206F5F" w:rsidRPr="002E6D55">
        <w:rPr>
          <w:szCs w:val="26"/>
        </w:rPr>
        <w:t>”</w:t>
      </w:r>
      <w:r w:rsidR="00E57CC3" w:rsidRPr="002E6D55">
        <w:rPr>
          <w:szCs w:val="26"/>
        </w:rPr>
        <w:t xml:space="preserve"> </w:t>
      </w:r>
      <w:r w:rsidR="007379EB">
        <w:rPr>
          <w:szCs w:val="26"/>
        </w:rPr>
        <w:t xml:space="preserve"> </w:t>
      </w:r>
      <w:r w:rsidR="00206F5F" w:rsidRPr="002E6D55">
        <w:rPr>
          <w:szCs w:val="26"/>
        </w:rPr>
        <w:t>(</w:t>
      </w:r>
      <w:r w:rsidR="002331EE" w:rsidRPr="002E6D55">
        <w:rPr>
          <w:i/>
          <w:iCs/>
          <w:szCs w:val="26"/>
        </w:rPr>
        <w:t>Giordano</w:t>
      </w:r>
      <w:r w:rsidR="002331EE" w:rsidRPr="002E6D55">
        <w:rPr>
          <w:szCs w:val="26"/>
        </w:rPr>
        <w:t xml:space="preserve">, </w:t>
      </w:r>
      <w:r w:rsidR="002331EE" w:rsidRPr="002E6D55">
        <w:rPr>
          <w:i/>
          <w:iCs/>
          <w:szCs w:val="26"/>
        </w:rPr>
        <w:t>supra</w:t>
      </w:r>
      <w:r w:rsidR="002331EE" w:rsidRPr="002E6D55">
        <w:rPr>
          <w:szCs w:val="26"/>
        </w:rPr>
        <w:t>, 42 Cal.4th at p.</w:t>
      </w:r>
      <w:r w:rsidR="00BF3309" w:rsidRPr="002E6D55">
        <w:rPr>
          <w:szCs w:val="26"/>
        </w:rPr>
        <w:t> </w:t>
      </w:r>
      <w:r w:rsidR="002331EE" w:rsidRPr="002E6D55">
        <w:rPr>
          <w:szCs w:val="26"/>
        </w:rPr>
        <w:t>653</w:t>
      </w:r>
      <w:r w:rsidR="00313B48">
        <w:rPr>
          <w:szCs w:val="26"/>
        </w:rPr>
        <w:t>, italics added</w:t>
      </w:r>
      <w:r w:rsidR="004D401E" w:rsidRPr="002E6D55">
        <w:rPr>
          <w:szCs w:val="26"/>
        </w:rPr>
        <w:t>; cf.</w:t>
      </w:r>
      <w:r w:rsidR="004D401E" w:rsidRPr="002E6D55">
        <w:rPr>
          <w:i/>
          <w:iCs/>
          <w:szCs w:val="26"/>
        </w:rPr>
        <w:t xml:space="preserve"> People v. Birkett</w:t>
      </w:r>
      <w:r w:rsidR="00BB7671" w:rsidRPr="00BB7671">
        <w:rPr>
          <w:szCs w:val="26"/>
        </w:rPr>
        <w:t>,</w:t>
      </w:r>
      <w:r w:rsidR="00BB7671">
        <w:rPr>
          <w:i/>
          <w:iCs/>
          <w:szCs w:val="26"/>
        </w:rPr>
        <w:t xml:space="preserve"> supra</w:t>
      </w:r>
      <w:r w:rsidR="00BB7671" w:rsidRPr="00BB7671">
        <w:rPr>
          <w:szCs w:val="26"/>
        </w:rPr>
        <w:t>,</w:t>
      </w:r>
      <w:r w:rsidR="004D401E" w:rsidRPr="002E6D55">
        <w:rPr>
          <w:szCs w:val="26"/>
        </w:rPr>
        <w:t xml:space="preserve"> 21 Cal.4th </w:t>
      </w:r>
      <w:r w:rsidR="00BB7671">
        <w:rPr>
          <w:szCs w:val="26"/>
        </w:rPr>
        <w:t>at p. </w:t>
      </w:r>
      <w:r w:rsidR="004D401E" w:rsidRPr="002E6D55">
        <w:rPr>
          <w:szCs w:val="26"/>
        </w:rPr>
        <w:t>247</w:t>
      </w:r>
      <w:r w:rsidR="003B0C65" w:rsidRPr="002E6D55">
        <w:rPr>
          <w:szCs w:val="26"/>
        </w:rPr>
        <w:t>,</w:t>
      </w:r>
      <w:r w:rsidR="004D401E" w:rsidRPr="002E6D55">
        <w:rPr>
          <w:szCs w:val="26"/>
        </w:rPr>
        <w:t xml:space="preserve"> fn. 21 [noting that the Legislature “amended Penal Code section 1202.4 to create a uniform restitutionary scheme for all adult offenders”].)</w:t>
      </w:r>
    </w:p>
    <w:p w14:paraId="640DA994" w14:textId="438D2177" w:rsidR="00212AC9" w:rsidRDefault="00BB4ED4" w:rsidP="00623ACC">
      <w:pPr>
        <w:tabs>
          <w:tab w:val="left" w:pos="720"/>
          <w:tab w:val="left" w:pos="1440"/>
        </w:tabs>
        <w:rPr>
          <w:szCs w:val="26"/>
        </w:rPr>
      </w:pPr>
      <w:r>
        <w:rPr>
          <w:szCs w:val="26"/>
        </w:rPr>
        <w:tab/>
      </w:r>
      <w:r w:rsidR="00623ACC">
        <w:rPr>
          <w:szCs w:val="26"/>
        </w:rPr>
        <w:t xml:space="preserve">After making clear that direct victim restitution </w:t>
      </w:r>
      <w:r w:rsidR="002517D2">
        <w:rPr>
          <w:szCs w:val="26"/>
        </w:rPr>
        <w:t xml:space="preserve">must </w:t>
      </w:r>
      <w:r w:rsidR="00623ACC">
        <w:rPr>
          <w:szCs w:val="26"/>
        </w:rPr>
        <w:t>be ordered “in every case,” section 1202.4 goes on to specify that i</w:t>
      </w:r>
      <w:r w:rsidR="00623ACC" w:rsidRPr="002E6D55">
        <w:rPr>
          <w:szCs w:val="26"/>
        </w:rPr>
        <w:t>f the amount of loss cannot be ascertained at sentencing, then the trial court must issue an order providing “that the amount shall be determined at the direction of the court.</w:t>
      </w:r>
      <w:r w:rsidR="00CD3A9E">
        <w:rPr>
          <w:szCs w:val="26"/>
        </w:rPr>
        <w:t xml:space="preserve">  The court shall order full restitution.</w:t>
      </w:r>
      <w:r w:rsidR="00623ACC" w:rsidRPr="002E6D55">
        <w:rPr>
          <w:szCs w:val="26"/>
        </w:rPr>
        <w:t>”  (§ 1202.4(f).)</w:t>
      </w:r>
      <w:r w:rsidR="00697010">
        <w:rPr>
          <w:szCs w:val="26"/>
        </w:rPr>
        <w:t xml:space="preserve">  It stands to reason that the coordinate provision in section 1202.46</w:t>
      </w:r>
      <w:r w:rsidR="000E4E24">
        <w:rPr>
          <w:szCs w:val="26"/>
        </w:rPr>
        <w:t> </w:t>
      </w:r>
      <w:r w:rsidR="00697010">
        <w:rPr>
          <w:szCs w:val="26"/>
        </w:rPr>
        <w:t xml:space="preserve">— </w:t>
      </w:r>
      <w:r w:rsidR="005640A5">
        <w:rPr>
          <w:szCs w:val="26"/>
        </w:rPr>
        <w:t xml:space="preserve">which provides </w:t>
      </w:r>
      <w:r w:rsidR="00851CD4">
        <w:rPr>
          <w:szCs w:val="26"/>
        </w:rPr>
        <w:t xml:space="preserve">the mechanism </w:t>
      </w:r>
      <w:r w:rsidR="005640A5">
        <w:rPr>
          <w:szCs w:val="26"/>
        </w:rPr>
        <w:t xml:space="preserve">for the court to follow through on </w:t>
      </w:r>
      <w:r w:rsidR="00851CD4">
        <w:rPr>
          <w:szCs w:val="26"/>
        </w:rPr>
        <w:t xml:space="preserve">its promise to </w:t>
      </w:r>
      <w:r w:rsidR="00851CD4">
        <w:rPr>
          <w:szCs w:val="26"/>
        </w:rPr>
        <w:lastRenderedPageBreak/>
        <w:t>determine the restitution amount</w:t>
      </w:r>
      <w:r w:rsidR="000E4E24">
        <w:rPr>
          <w:szCs w:val="26"/>
        </w:rPr>
        <w:t> </w:t>
      </w:r>
      <w:r w:rsidR="00851CD4">
        <w:rPr>
          <w:szCs w:val="26"/>
        </w:rPr>
        <w:t xml:space="preserve">— </w:t>
      </w:r>
      <w:r w:rsidR="001C0C3D">
        <w:rPr>
          <w:szCs w:val="26"/>
        </w:rPr>
        <w:t xml:space="preserve">would </w:t>
      </w:r>
      <w:r w:rsidR="00851CD4">
        <w:rPr>
          <w:szCs w:val="26"/>
        </w:rPr>
        <w:t xml:space="preserve">likewise apply </w:t>
      </w:r>
      <w:r w:rsidR="00A26966">
        <w:rPr>
          <w:szCs w:val="26"/>
        </w:rPr>
        <w:t xml:space="preserve">“in every case,” and </w:t>
      </w:r>
      <w:r w:rsidR="00E743F8">
        <w:rPr>
          <w:szCs w:val="26"/>
        </w:rPr>
        <w:t xml:space="preserve">not only </w:t>
      </w:r>
      <w:r w:rsidR="00082860">
        <w:rPr>
          <w:szCs w:val="26"/>
        </w:rPr>
        <w:t>in those cases in which imprisonment is ordered.</w:t>
      </w:r>
    </w:p>
    <w:p w14:paraId="6CC8C2EC" w14:textId="01A2908E" w:rsidR="003E3B8B" w:rsidRDefault="00BB4ED4" w:rsidP="002E6D55">
      <w:pPr>
        <w:tabs>
          <w:tab w:val="left" w:pos="720"/>
          <w:tab w:val="left" w:pos="1440"/>
        </w:tabs>
        <w:rPr>
          <w:szCs w:val="26"/>
        </w:rPr>
      </w:pPr>
      <w:r w:rsidRPr="002E6D55">
        <w:rPr>
          <w:szCs w:val="26"/>
        </w:rPr>
        <w:tab/>
      </w:r>
      <w:r w:rsidR="001B1A9A" w:rsidRPr="002E6D55">
        <w:rPr>
          <w:szCs w:val="26"/>
        </w:rPr>
        <w:t xml:space="preserve">McCune </w:t>
      </w:r>
      <w:r w:rsidR="00353755">
        <w:rPr>
          <w:szCs w:val="26"/>
        </w:rPr>
        <w:t xml:space="preserve">contends that while section 1202.46 </w:t>
      </w:r>
      <w:r w:rsidR="00DD1540">
        <w:rPr>
          <w:szCs w:val="26"/>
        </w:rPr>
        <w:t xml:space="preserve">may not explicitly distinguish </w:t>
      </w:r>
      <w:r w:rsidR="001B1A9A" w:rsidRPr="002E6D55">
        <w:rPr>
          <w:szCs w:val="26"/>
        </w:rPr>
        <w:t>between probation and nonprobation cases</w:t>
      </w:r>
      <w:r w:rsidR="00353755">
        <w:rPr>
          <w:szCs w:val="26"/>
        </w:rPr>
        <w:t xml:space="preserve">, </w:t>
      </w:r>
      <w:r w:rsidR="00B558AC" w:rsidRPr="002E6D55">
        <w:rPr>
          <w:szCs w:val="26"/>
        </w:rPr>
        <w:t xml:space="preserve">such a distinction is </w:t>
      </w:r>
      <w:r w:rsidR="00F97BC9" w:rsidRPr="002E6D55">
        <w:rPr>
          <w:szCs w:val="26"/>
        </w:rPr>
        <w:t xml:space="preserve">implicit in </w:t>
      </w:r>
      <w:r w:rsidR="00DC14F8" w:rsidRPr="002E6D55">
        <w:rPr>
          <w:szCs w:val="26"/>
        </w:rPr>
        <w:t xml:space="preserve">the opening language specifying that section 1202.46 applies </w:t>
      </w:r>
      <w:r w:rsidR="00CC58E6" w:rsidRPr="002E6D55">
        <w:rPr>
          <w:szCs w:val="26"/>
        </w:rPr>
        <w:t>“[n]otwithstanding Section 1170</w:t>
      </w:r>
      <w:r w:rsidR="00E0505E" w:rsidRPr="002E6D55">
        <w:rPr>
          <w:szCs w:val="26"/>
        </w:rPr>
        <w:t>.</w:t>
      </w:r>
      <w:r w:rsidR="00CC58E6" w:rsidRPr="002E6D55">
        <w:rPr>
          <w:szCs w:val="26"/>
        </w:rPr>
        <w:t>”</w:t>
      </w:r>
      <w:r w:rsidR="00B25014">
        <w:rPr>
          <w:szCs w:val="26"/>
        </w:rPr>
        <w:t xml:space="preserve">  To understand this argument requires </w:t>
      </w:r>
      <w:r w:rsidR="00C84432">
        <w:rPr>
          <w:szCs w:val="26"/>
        </w:rPr>
        <w:t>some background</w:t>
      </w:r>
      <w:r w:rsidR="00B25014">
        <w:rPr>
          <w:szCs w:val="26"/>
        </w:rPr>
        <w:t xml:space="preserve">.  </w:t>
      </w:r>
      <w:r w:rsidR="001F6BA6">
        <w:rPr>
          <w:szCs w:val="26"/>
        </w:rPr>
        <w:t xml:space="preserve">At the time </w:t>
      </w:r>
      <w:r w:rsidR="00B6256F" w:rsidRPr="002E6D55">
        <w:rPr>
          <w:szCs w:val="26"/>
        </w:rPr>
        <w:t xml:space="preserve">section 1202.46 was enacted, the version of Penal Code section 1170 (section 1170) then in force </w:t>
      </w:r>
      <w:r w:rsidRPr="002E6D55">
        <w:rPr>
          <w:szCs w:val="26"/>
        </w:rPr>
        <w:t xml:space="preserve">provided that </w:t>
      </w:r>
      <w:r w:rsidR="00074E7F" w:rsidRPr="002E6D55">
        <w:rPr>
          <w:szCs w:val="26"/>
        </w:rPr>
        <w:t>“[w]hen a defendant .</w:t>
      </w:r>
      <w:r w:rsidR="00BF3309" w:rsidRPr="002E6D55">
        <w:rPr>
          <w:szCs w:val="26"/>
        </w:rPr>
        <w:t> </w:t>
      </w:r>
      <w:r w:rsidR="00074E7F" w:rsidRPr="002E6D55">
        <w:rPr>
          <w:szCs w:val="26"/>
        </w:rPr>
        <w:t>.</w:t>
      </w:r>
      <w:r w:rsidR="00BF3309" w:rsidRPr="002E6D55">
        <w:rPr>
          <w:szCs w:val="26"/>
        </w:rPr>
        <w:t> </w:t>
      </w:r>
      <w:r w:rsidR="00074E7F" w:rsidRPr="002E6D55">
        <w:rPr>
          <w:szCs w:val="26"/>
        </w:rPr>
        <w:t xml:space="preserve">. has been sentenced to be imprisoned in the state prison and has been committed to the custody of the Director of Corrections,” </w:t>
      </w:r>
      <w:r w:rsidRPr="002E6D55">
        <w:rPr>
          <w:szCs w:val="26"/>
        </w:rPr>
        <w:t xml:space="preserve">a court had 120 days </w:t>
      </w:r>
      <w:r w:rsidR="00074E7F" w:rsidRPr="002E6D55">
        <w:rPr>
          <w:szCs w:val="26"/>
        </w:rPr>
        <w:t xml:space="preserve">after </w:t>
      </w:r>
      <w:r w:rsidRPr="002E6D55">
        <w:rPr>
          <w:szCs w:val="26"/>
        </w:rPr>
        <w:t>sentencing to vacate or modify a sentence of imprisonment</w:t>
      </w:r>
      <w:r w:rsidR="00CA5A1C" w:rsidRPr="002E6D55">
        <w:rPr>
          <w:szCs w:val="26"/>
        </w:rPr>
        <w:t>.</w:t>
      </w:r>
      <w:r w:rsidRPr="002E6D55">
        <w:rPr>
          <w:szCs w:val="26"/>
        </w:rPr>
        <w:t xml:space="preserve">  </w:t>
      </w:r>
      <w:r w:rsidR="00CA5A1C" w:rsidRPr="002E6D55">
        <w:rPr>
          <w:szCs w:val="26"/>
        </w:rPr>
        <w:t>(</w:t>
      </w:r>
      <w:r w:rsidR="0014453D">
        <w:rPr>
          <w:szCs w:val="26"/>
        </w:rPr>
        <w:t>Pen. Code, f</w:t>
      </w:r>
      <w:r w:rsidR="00254B13" w:rsidRPr="002E6D55">
        <w:rPr>
          <w:szCs w:val="26"/>
        </w:rPr>
        <w:t xml:space="preserve">ormer </w:t>
      </w:r>
      <w:r w:rsidR="00CA5A1C" w:rsidRPr="002E6D55">
        <w:rPr>
          <w:szCs w:val="26"/>
        </w:rPr>
        <w:t>§</w:t>
      </w:r>
      <w:r w:rsidR="00BF3309" w:rsidRPr="002E6D55">
        <w:rPr>
          <w:szCs w:val="26"/>
        </w:rPr>
        <w:t> </w:t>
      </w:r>
      <w:r w:rsidR="00CA5A1C" w:rsidRPr="002E6D55">
        <w:rPr>
          <w:szCs w:val="26"/>
        </w:rPr>
        <w:t>1170, subd. (</w:t>
      </w:r>
      <w:r w:rsidR="00254B13" w:rsidRPr="002E6D55">
        <w:rPr>
          <w:szCs w:val="26"/>
        </w:rPr>
        <w:t>c</w:t>
      </w:r>
      <w:r w:rsidR="00CA5A1C" w:rsidRPr="002E6D55">
        <w:rPr>
          <w:szCs w:val="26"/>
        </w:rPr>
        <w:t>); s</w:t>
      </w:r>
      <w:r w:rsidRPr="002E6D55">
        <w:rPr>
          <w:szCs w:val="26"/>
        </w:rPr>
        <w:t xml:space="preserve">ee </w:t>
      </w:r>
      <w:r w:rsidRPr="002E6D55">
        <w:rPr>
          <w:i/>
          <w:iCs/>
          <w:szCs w:val="26"/>
        </w:rPr>
        <w:t>Dix v. Superior Court</w:t>
      </w:r>
      <w:r w:rsidRPr="002E6D55">
        <w:rPr>
          <w:szCs w:val="26"/>
        </w:rPr>
        <w:t xml:space="preserve"> (1991) 53 Cal.3d 442, 455.)  </w:t>
      </w:r>
      <w:r w:rsidR="00711864" w:rsidRPr="002E6D55">
        <w:rPr>
          <w:szCs w:val="26"/>
        </w:rPr>
        <w:t xml:space="preserve">(The same limitation </w:t>
      </w:r>
      <w:r w:rsidR="00B6256F" w:rsidRPr="002E6D55">
        <w:rPr>
          <w:szCs w:val="26"/>
        </w:rPr>
        <w:t xml:space="preserve">exists in present law but </w:t>
      </w:r>
      <w:r w:rsidR="00711864" w:rsidRPr="002E6D55">
        <w:rPr>
          <w:szCs w:val="26"/>
        </w:rPr>
        <w:t>is now set forth in Pen</w:t>
      </w:r>
      <w:r w:rsidR="00254B13" w:rsidRPr="002E6D55">
        <w:rPr>
          <w:szCs w:val="26"/>
        </w:rPr>
        <w:t>.</w:t>
      </w:r>
      <w:r w:rsidR="00711864" w:rsidRPr="002E6D55">
        <w:rPr>
          <w:szCs w:val="26"/>
        </w:rPr>
        <w:t xml:space="preserve"> Code</w:t>
      </w:r>
      <w:r w:rsidR="00254B13" w:rsidRPr="002E6D55">
        <w:rPr>
          <w:szCs w:val="26"/>
        </w:rPr>
        <w:t>, § </w:t>
      </w:r>
      <w:r w:rsidR="00711864" w:rsidRPr="002E6D55">
        <w:rPr>
          <w:szCs w:val="26"/>
        </w:rPr>
        <w:t>1172.1, subd</w:t>
      </w:r>
      <w:r w:rsidR="001F300E" w:rsidRPr="002E6D55">
        <w:rPr>
          <w:szCs w:val="26"/>
        </w:rPr>
        <w:t>.</w:t>
      </w:r>
      <w:r w:rsidR="00711864" w:rsidRPr="002E6D55">
        <w:rPr>
          <w:szCs w:val="26"/>
        </w:rPr>
        <w:t xml:space="preserve"> (a)</w:t>
      </w:r>
      <w:r w:rsidR="00BB7671">
        <w:rPr>
          <w:szCs w:val="26"/>
        </w:rPr>
        <w:t>(1)</w:t>
      </w:r>
      <w:r w:rsidR="00711864" w:rsidRPr="002E6D55">
        <w:rPr>
          <w:szCs w:val="26"/>
        </w:rPr>
        <w:t>.)</w:t>
      </w:r>
      <w:r w:rsidR="00983201" w:rsidRPr="002E6D55">
        <w:rPr>
          <w:szCs w:val="26"/>
        </w:rPr>
        <w:t xml:space="preserve">  Former section 1170</w:t>
      </w:r>
      <w:r w:rsidR="00711864" w:rsidRPr="002E6D55">
        <w:rPr>
          <w:szCs w:val="26"/>
        </w:rPr>
        <w:t xml:space="preserve"> </w:t>
      </w:r>
      <w:r w:rsidR="002E1AD4" w:rsidRPr="002E6D55">
        <w:rPr>
          <w:szCs w:val="26"/>
        </w:rPr>
        <w:t xml:space="preserve">thus applied only </w:t>
      </w:r>
      <w:r w:rsidR="007D6995" w:rsidRPr="002E6D55">
        <w:rPr>
          <w:szCs w:val="26"/>
        </w:rPr>
        <w:t xml:space="preserve">to defendants serving custodial sentences and </w:t>
      </w:r>
      <w:r w:rsidR="007F5624" w:rsidRPr="002E6D55">
        <w:rPr>
          <w:szCs w:val="26"/>
        </w:rPr>
        <w:t xml:space="preserve">not to defendants sentenced to </w:t>
      </w:r>
      <w:r w:rsidR="003F2155" w:rsidRPr="002E6D55">
        <w:rPr>
          <w:szCs w:val="26"/>
        </w:rPr>
        <w:t>probation</w:t>
      </w:r>
      <w:r w:rsidR="002A79F6" w:rsidRPr="002E6D55">
        <w:rPr>
          <w:szCs w:val="26"/>
        </w:rPr>
        <w:t>.</w:t>
      </w:r>
    </w:p>
    <w:p w14:paraId="462CECD5" w14:textId="0AB71B07" w:rsidR="009359F4" w:rsidRPr="002E6D55" w:rsidRDefault="00BB4ED4" w:rsidP="002E6D55">
      <w:pPr>
        <w:tabs>
          <w:tab w:val="left" w:pos="720"/>
          <w:tab w:val="left" w:pos="1440"/>
        </w:tabs>
        <w:rPr>
          <w:szCs w:val="26"/>
        </w:rPr>
      </w:pPr>
      <w:r>
        <w:rPr>
          <w:szCs w:val="26"/>
        </w:rPr>
        <w:tab/>
      </w:r>
      <w:r w:rsidR="002A79F6" w:rsidRPr="002E6D55">
        <w:rPr>
          <w:szCs w:val="26"/>
        </w:rPr>
        <w:t xml:space="preserve">As both sides agree, </w:t>
      </w:r>
      <w:r w:rsidR="00EF69B1" w:rsidRPr="002E6D55">
        <w:rPr>
          <w:szCs w:val="26"/>
        </w:rPr>
        <w:t>the “</w:t>
      </w:r>
      <w:r w:rsidR="00BB7671">
        <w:rPr>
          <w:szCs w:val="26"/>
        </w:rPr>
        <w:t>[</w:t>
      </w:r>
      <w:r w:rsidR="00EF69B1" w:rsidRPr="002E6D55">
        <w:rPr>
          <w:szCs w:val="26"/>
        </w:rPr>
        <w:t>n</w:t>
      </w:r>
      <w:r w:rsidR="00BB7671">
        <w:rPr>
          <w:szCs w:val="26"/>
        </w:rPr>
        <w:t>]</w:t>
      </w:r>
      <w:r w:rsidR="00EF69B1" w:rsidRPr="002E6D55">
        <w:rPr>
          <w:szCs w:val="26"/>
        </w:rPr>
        <w:t xml:space="preserve">otwithstanding” clause </w:t>
      </w:r>
      <w:r w:rsidR="002A79F6" w:rsidRPr="002E6D55">
        <w:rPr>
          <w:szCs w:val="26"/>
        </w:rPr>
        <w:t xml:space="preserve">in section 1202.46 </w:t>
      </w:r>
      <w:r w:rsidR="00EF69B1" w:rsidRPr="002E6D55">
        <w:rPr>
          <w:szCs w:val="26"/>
        </w:rPr>
        <w:t>ma</w:t>
      </w:r>
      <w:r w:rsidR="00C4665B">
        <w:rPr>
          <w:szCs w:val="26"/>
        </w:rPr>
        <w:t>kes</w:t>
      </w:r>
      <w:r w:rsidR="00EF69B1" w:rsidRPr="002E6D55">
        <w:rPr>
          <w:szCs w:val="26"/>
        </w:rPr>
        <w:t xml:space="preserve"> clear that </w:t>
      </w:r>
      <w:r w:rsidR="000222BD" w:rsidRPr="002E6D55">
        <w:rPr>
          <w:szCs w:val="26"/>
        </w:rPr>
        <w:t>even after 120 days have elapsed</w:t>
      </w:r>
      <w:r w:rsidR="00013847" w:rsidRPr="002E6D55">
        <w:rPr>
          <w:szCs w:val="26"/>
        </w:rPr>
        <w:t xml:space="preserve"> following a defendant’s</w:t>
      </w:r>
      <w:r w:rsidR="00A0115D" w:rsidRPr="002E6D55">
        <w:rPr>
          <w:szCs w:val="26"/>
        </w:rPr>
        <w:t xml:space="preserve"> sentencing</w:t>
      </w:r>
      <w:r w:rsidR="00BB1AAD" w:rsidRPr="002E6D55">
        <w:rPr>
          <w:szCs w:val="26"/>
        </w:rPr>
        <w:t xml:space="preserve"> to</w:t>
      </w:r>
      <w:r w:rsidR="00A0115D" w:rsidRPr="002E6D55">
        <w:rPr>
          <w:szCs w:val="26"/>
        </w:rPr>
        <w:t xml:space="preserve"> a term of</w:t>
      </w:r>
      <w:r w:rsidR="00013847" w:rsidRPr="002E6D55">
        <w:rPr>
          <w:szCs w:val="26"/>
        </w:rPr>
        <w:t xml:space="preserve"> imprisonment</w:t>
      </w:r>
      <w:r w:rsidR="000222BD" w:rsidRPr="002E6D55">
        <w:rPr>
          <w:szCs w:val="26"/>
        </w:rPr>
        <w:t xml:space="preserve">, the </w:t>
      </w:r>
      <w:r w:rsidR="00EF69B1" w:rsidRPr="002E6D55">
        <w:rPr>
          <w:szCs w:val="26"/>
        </w:rPr>
        <w:t xml:space="preserve">court retains power to set an amount of restitution once </w:t>
      </w:r>
      <w:r w:rsidR="00D43273" w:rsidRPr="002E6D55">
        <w:rPr>
          <w:szCs w:val="26"/>
        </w:rPr>
        <w:t xml:space="preserve">the victim’s </w:t>
      </w:r>
      <w:r w:rsidR="00EF69B1" w:rsidRPr="002E6D55">
        <w:rPr>
          <w:szCs w:val="26"/>
        </w:rPr>
        <w:t>losses become ascertainable</w:t>
      </w:r>
      <w:r w:rsidR="00231EE6" w:rsidRPr="002E6D55">
        <w:rPr>
          <w:szCs w:val="26"/>
        </w:rPr>
        <w:t xml:space="preserve">.  </w:t>
      </w:r>
      <w:r w:rsidR="00572D83">
        <w:rPr>
          <w:szCs w:val="26"/>
        </w:rPr>
        <w:t xml:space="preserve">But </w:t>
      </w:r>
      <w:r w:rsidR="00231EE6" w:rsidRPr="002E6D55">
        <w:rPr>
          <w:szCs w:val="26"/>
        </w:rPr>
        <w:t>McCune argues that the</w:t>
      </w:r>
      <w:r w:rsidR="009A4BDE" w:rsidRPr="002E6D55">
        <w:rPr>
          <w:szCs w:val="26"/>
        </w:rPr>
        <w:t xml:space="preserve"> Legislature’s decision to specify that section 1202.46 confers jurisdiction </w:t>
      </w:r>
      <w:r w:rsidR="00231EE6" w:rsidRPr="002E6D55">
        <w:rPr>
          <w:szCs w:val="26"/>
        </w:rPr>
        <w:t>“</w:t>
      </w:r>
      <w:r w:rsidR="00254B13" w:rsidRPr="002E6D55">
        <w:rPr>
          <w:szCs w:val="26"/>
        </w:rPr>
        <w:t>[</w:t>
      </w:r>
      <w:r w:rsidR="00231EE6" w:rsidRPr="002E6D55">
        <w:rPr>
          <w:szCs w:val="26"/>
        </w:rPr>
        <w:t>n</w:t>
      </w:r>
      <w:r w:rsidR="00254B13" w:rsidRPr="002E6D55">
        <w:rPr>
          <w:szCs w:val="26"/>
        </w:rPr>
        <w:t>]</w:t>
      </w:r>
      <w:r w:rsidR="00231EE6" w:rsidRPr="002E6D55">
        <w:rPr>
          <w:szCs w:val="26"/>
        </w:rPr>
        <w:t xml:space="preserve">otwithstanding </w:t>
      </w:r>
      <w:r w:rsidR="00254B13" w:rsidRPr="002E6D55">
        <w:rPr>
          <w:szCs w:val="26"/>
        </w:rPr>
        <w:t>S</w:t>
      </w:r>
      <w:r w:rsidR="00231EE6" w:rsidRPr="002E6D55">
        <w:rPr>
          <w:szCs w:val="26"/>
        </w:rPr>
        <w:t>ection 1170</w:t>
      </w:r>
      <w:r w:rsidR="009A4BDE" w:rsidRPr="002E6D55">
        <w:rPr>
          <w:szCs w:val="26"/>
        </w:rPr>
        <w:t>”</w:t>
      </w:r>
      <w:r w:rsidR="00BF3309" w:rsidRPr="002E6D55">
        <w:rPr>
          <w:szCs w:val="26"/>
        </w:rPr>
        <w:t> </w:t>
      </w:r>
      <w:r w:rsidR="00231EE6" w:rsidRPr="002E6D55">
        <w:rPr>
          <w:szCs w:val="26"/>
        </w:rPr>
        <w:t xml:space="preserve">— but not, for instance, </w:t>
      </w:r>
      <w:r w:rsidR="009A4BDE" w:rsidRPr="002E6D55">
        <w:rPr>
          <w:szCs w:val="26"/>
        </w:rPr>
        <w:t xml:space="preserve">also “notwithstanding” </w:t>
      </w:r>
      <w:r w:rsidR="00231EE6" w:rsidRPr="002E6D55">
        <w:rPr>
          <w:szCs w:val="26"/>
        </w:rPr>
        <w:t>the probation</w:t>
      </w:r>
      <w:r w:rsidR="009F055D">
        <w:rPr>
          <w:szCs w:val="26"/>
        </w:rPr>
        <w:t xml:space="preserve"> </w:t>
      </w:r>
      <w:r w:rsidR="00231EE6" w:rsidRPr="002E6D55">
        <w:rPr>
          <w:szCs w:val="26"/>
        </w:rPr>
        <w:t>statute, section 1203.3</w:t>
      </w:r>
      <w:r w:rsidR="00BF3309" w:rsidRPr="002E6D55">
        <w:rPr>
          <w:szCs w:val="26"/>
        </w:rPr>
        <w:t> </w:t>
      </w:r>
      <w:r w:rsidR="00231EE6" w:rsidRPr="002E6D55">
        <w:rPr>
          <w:szCs w:val="26"/>
        </w:rPr>
        <w:t>—</w:t>
      </w:r>
      <w:r w:rsidR="006C7C72" w:rsidRPr="002E6D55">
        <w:rPr>
          <w:szCs w:val="26"/>
        </w:rPr>
        <w:t xml:space="preserve"> </w:t>
      </w:r>
      <w:r w:rsidR="007B24EF">
        <w:rPr>
          <w:szCs w:val="26"/>
        </w:rPr>
        <w:t>means</w:t>
      </w:r>
      <w:r w:rsidR="007B24EF" w:rsidRPr="002E6D55">
        <w:rPr>
          <w:szCs w:val="26"/>
        </w:rPr>
        <w:t xml:space="preserve"> </w:t>
      </w:r>
      <w:r w:rsidR="00231EE6" w:rsidRPr="002E6D55">
        <w:rPr>
          <w:szCs w:val="26"/>
        </w:rPr>
        <w:t xml:space="preserve">that section 1202.46 </w:t>
      </w:r>
      <w:r w:rsidR="007B24EF">
        <w:rPr>
          <w:szCs w:val="26"/>
        </w:rPr>
        <w:t xml:space="preserve">must apply </w:t>
      </w:r>
      <w:r w:rsidR="009D6E68" w:rsidRPr="002E6D55">
        <w:rPr>
          <w:szCs w:val="26"/>
        </w:rPr>
        <w:t>only to custodial sentences.</w:t>
      </w:r>
    </w:p>
    <w:p w14:paraId="1CDACFC7" w14:textId="18D75905" w:rsidR="00460746" w:rsidRPr="002E6D55" w:rsidRDefault="00BB4ED4" w:rsidP="002E6D55">
      <w:pPr>
        <w:tabs>
          <w:tab w:val="left" w:pos="720"/>
          <w:tab w:val="left" w:pos="1440"/>
        </w:tabs>
        <w:rPr>
          <w:szCs w:val="26"/>
        </w:rPr>
      </w:pPr>
      <w:r w:rsidRPr="002E6D55">
        <w:rPr>
          <w:szCs w:val="26"/>
        </w:rPr>
        <w:lastRenderedPageBreak/>
        <w:tab/>
      </w:r>
      <w:r w:rsidR="009D62C8">
        <w:rPr>
          <w:szCs w:val="26"/>
        </w:rPr>
        <w:t xml:space="preserve">The argument is </w:t>
      </w:r>
      <w:r w:rsidR="00594B63">
        <w:rPr>
          <w:szCs w:val="26"/>
        </w:rPr>
        <w:t>unpersuasive</w:t>
      </w:r>
      <w:r w:rsidR="009D62C8">
        <w:rPr>
          <w:szCs w:val="26"/>
        </w:rPr>
        <w:t xml:space="preserve">.  </w:t>
      </w:r>
      <w:r w:rsidR="00A41A50">
        <w:rPr>
          <w:szCs w:val="26"/>
        </w:rPr>
        <w:t>Not only does t</w:t>
      </w:r>
      <w:r w:rsidR="009C6DDA" w:rsidRPr="002E6D55">
        <w:rPr>
          <w:szCs w:val="26"/>
        </w:rPr>
        <w:t>he</w:t>
      </w:r>
      <w:r w:rsidR="003F7348" w:rsidRPr="002E6D55">
        <w:rPr>
          <w:szCs w:val="26"/>
        </w:rPr>
        <w:t xml:space="preserve"> </w:t>
      </w:r>
      <w:r w:rsidR="009C6DDA" w:rsidRPr="002E6D55">
        <w:rPr>
          <w:szCs w:val="26"/>
        </w:rPr>
        <w:t xml:space="preserve">operative language of section 1202.46 </w:t>
      </w:r>
      <w:r w:rsidR="0025260F" w:rsidRPr="002E6D55">
        <w:rPr>
          <w:szCs w:val="26"/>
        </w:rPr>
        <w:t xml:space="preserve">draw no </w:t>
      </w:r>
      <w:r w:rsidR="00A41A50">
        <w:rPr>
          <w:szCs w:val="26"/>
        </w:rPr>
        <w:t xml:space="preserve">explicit </w:t>
      </w:r>
      <w:r w:rsidR="0025260F" w:rsidRPr="002E6D55">
        <w:rPr>
          <w:szCs w:val="26"/>
        </w:rPr>
        <w:t>distinction</w:t>
      </w:r>
      <w:r w:rsidR="00A41A50">
        <w:rPr>
          <w:szCs w:val="26"/>
        </w:rPr>
        <w:t xml:space="preserve"> </w:t>
      </w:r>
      <w:r w:rsidR="0025260F" w:rsidRPr="002E6D55">
        <w:rPr>
          <w:szCs w:val="26"/>
        </w:rPr>
        <w:t>between probation and nonprobation cases</w:t>
      </w:r>
      <w:r w:rsidR="00A41A50">
        <w:rPr>
          <w:szCs w:val="26"/>
        </w:rPr>
        <w:t xml:space="preserve">, but it also </w:t>
      </w:r>
      <w:r w:rsidR="00DA0B15" w:rsidRPr="002E6D55">
        <w:rPr>
          <w:szCs w:val="26"/>
        </w:rPr>
        <w:t>cross-references and works in tandem with a pro</w:t>
      </w:r>
      <w:r w:rsidR="00F07E25">
        <w:rPr>
          <w:szCs w:val="26"/>
        </w:rPr>
        <w:t>vision, section 1202.4</w:t>
      </w:r>
      <w:r w:rsidR="00DE0FEC">
        <w:rPr>
          <w:szCs w:val="26"/>
        </w:rPr>
        <w:t>(f)</w:t>
      </w:r>
      <w:r w:rsidR="00F07E25">
        <w:rPr>
          <w:szCs w:val="26"/>
        </w:rPr>
        <w:t xml:space="preserve">, that was </w:t>
      </w:r>
      <w:r w:rsidR="009025CD">
        <w:rPr>
          <w:szCs w:val="26"/>
        </w:rPr>
        <w:t xml:space="preserve">drawn to </w:t>
      </w:r>
      <w:r w:rsidR="00E05B1F">
        <w:rPr>
          <w:szCs w:val="26"/>
        </w:rPr>
        <w:t>eliminate any such distinction</w:t>
      </w:r>
      <w:r w:rsidR="00B60EED" w:rsidRPr="002E6D55">
        <w:rPr>
          <w:szCs w:val="26"/>
        </w:rPr>
        <w:t>.</w:t>
      </w:r>
      <w:r w:rsidR="00E05B1F">
        <w:rPr>
          <w:szCs w:val="26"/>
        </w:rPr>
        <w:t xml:space="preserve">  </w:t>
      </w:r>
      <w:r w:rsidR="00B60EED" w:rsidRPr="002E6D55">
        <w:rPr>
          <w:szCs w:val="26"/>
        </w:rPr>
        <w:t>W</w:t>
      </w:r>
      <w:r w:rsidR="00E21796" w:rsidRPr="002E6D55">
        <w:rPr>
          <w:szCs w:val="26"/>
        </w:rPr>
        <w:t xml:space="preserve">e </w:t>
      </w:r>
      <w:r w:rsidR="003C791F">
        <w:rPr>
          <w:szCs w:val="26"/>
        </w:rPr>
        <w:t>are not convinced</w:t>
      </w:r>
      <w:r w:rsidR="00594B63">
        <w:rPr>
          <w:szCs w:val="26"/>
        </w:rPr>
        <w:t>, then,</w:t>
      </w:r>
      <w:r w:rsidR="003C791F">
        <w:rPr>
          <w:szCs w:val="26"/>
        </w:rPr>
        <w:t xml:space="preserve"> </w:t>
      </w:r>
      <w:r w:rsidR="00E21796" w:rsidRPr="002E6D55">
        <w:rPr>
          <w:szCs w:val="26"/>
        </w:rPr>
        <w:t>that</w:t>
      </w:r>
      <w:r w:rsidR="00DA0B15" w:rsidRPr="002E6D55">
        <w:rPr>
          <w:szCs w:val="26"/>
        </w:rPr>
        <w:t xml:space="preserve"> the Legislature intended to smuggle </w:t>
      </w:r>
      <w:r w:rsidR="00E21796" w:rsidRPr="002E6D55">
        <w:rPr>
          <w:szCs w:val="26"/>
        </w:rPr>
        <w:t xml:space="preserve">in </w:t>
      </w:r>
      <w:r w:rsidR="007741DB" w:rsidRPr="002E6D55">
        <w:rPr>
          <w:szCs w:val="26"/>
        </w:rPr>
        <w:t xml:space="preserve">that </w:t>
      </w:r>
      <w:r w:rsidR="00594B63">
        <w:rPr>
          <w:szCs w:val="26"/>
        </w:rPr>
        <w:t xml:space="preserve">very </w:t>
      </w:r>
      <w:r w:rsidR="00E21796" w:rsidRPr="002E6D55">
        <w:rPr>
          <w:szCs w:val="26"/>
        </w:rPr>
        <w:t xml:space="preserve">same </w:t>
      </w:r>
      <w:r w:rsidR="00DA0B15" w:rsidRPr="002E6D55">
        <w:rPr>
          <w:szCs w:val="26"/>
        </w:rPr>
        <w:t xml:space="preserve">distinction </w:t>
      </w:r>
      <w:r w:rsidR="00E01BC4" w:rsidRPr="002E6D55">
        <w:rPr>
          <w:szCs w:val="26"/>
        </w:rPr>
        <w:t xml:space="preserve">through </w:t>
      </w:r>
      <w:r w:rsidR="007741DB" w:rsidRPr="002E6D55">
        <w:rPr>
          <w:szCs w:val="26"/>
        </w:rPr>
        <w:t xml:space="preserve">a prefatory </w:t>
      </w:r>
      <w:r w:rsidR="00E01BC4" w:rsidRPr="002E6D55">
        <w:rPr>
          <w:szCs w:val="26"/>
        </w:rPr>
        <w:t>specification</w:t>
      </w:r>
      <w:r w:rsidR="00D90D0A" w:rsidRPr="002E6D55">
        <w:rPr>
          <w:szCs w:val="26"/>
        </w:rPr>
        <w:t xml:space="preserve"> </w:t>
      </w:r>
      <w:r w:rsidR="00A34B3F" w:rsidRPr="002E6D55">
        <w:rPr>
          <w:szCs w:val="26"/>
        </w:rPr>
        <w:t xml:space="preserve">that </w:t>
      </w:r>
      <w:r w:rsidR="0015103C" w:rsidRPr="002E6D55">
        <w:rPr>
          <w:szCs w:val="26"/>
        </w:rPr>
        <w:t xml:space="preserve">section 1202.46 jurisdiction </w:t>
      </w:r>
      <w:r w:rsidR="00916213" w:rsidRPr="002E6D55">
        <w:rPr>
          <w:szCs w:val="26"/>
        </w:rPr>
        <w:t xml:space="preserve">exists “[n]otwithstanding </w:t>
      </w:r>
      <w:r w:rsidR="00254B13" w:rsidRPr="002E6D55">
        <w:rPr>
          <w:szCs w:val="26"/>
        </w:rPr>
        <w:t>S</w:t>
      </w:r>
      <w:r w:rsidR="00916213" w:rsidRPr="002E6D55">
        <w:rPr>
          <w:szCs w:val="26"/>
        </w:rPr>
        <w:t xml:space="preserve">ection 1170.”  </w:t>
      </w:r>
      <w:r w:rsidR="007542D4" w:rsidRPr="002E6D55">
        <w:rPr>
          <w:szCs w:val="26"/>
        </w:rPr>
        <w:t>(§</w:t>
      </w:r>
      <w:r w:rsidR="00BF3309" w:rsidRPr="002E6D55">
        <w:rPr>
          <w:szCs w:val="26"/>
        </w:rPr>
        <w:t> </w:t>
      </w:r>
      <w:r w:rsidR="007542D4" w:rsidRPr="002E6D55">
        <w:rPr>
          <w:szCs w:val="26"/>
        </w:rPr>
        <w:t>1202.46.)  The more like</w:t>
      </w:r>
      <w:r w:rsidR="00C567B0" w:rsidRPr="002E6D55">
        <w:rPr>
          <w:szCs w:val="26"/>
        </w:rPr>
        <w:t xml:space="preserve">ly </w:t>
      </w:r>
      <w:r w:rsidR="00B1608A" w:rsidRPr="002E6D55">
        <w:rPr>
          <w:szCs w:val="26"/>
        </w:rPr>
        <w:t xml:space="preserve">explanation </w:t>
      </w:r>
      <w:r w:rsidR="007542D4" w:rsidRPr="002E6D55">
        <w:rPr>
          <w:szCs w:val="26"/>
        </w:rPr>
        <w:t xml:space="preserve">is that the Legislature </w:t>
      </w:r>
      <w:r w:rsidR="00C3605A" w:rsidRPr="002E6D55">
        <w:rPr>
          <w:szCs w:val="26"/>
        </w:rPr>
        <w:t xml:space="preserve">saw potential for </w:t>
      </w:r>
      <w:r w:rsidR="00AB3B43" w:rsidRPr="002E6D55">
        <w:rPr>
          <w:szCs w:val="26"/>
        </w:rPr>
        <w:t xml:space="preserve">confusion about the relationship </w:t>
      </w:r>
      <w:r w:rsidR="007542D4" w:rsidRPr="002E6D55">
        <w:rPr>
          <w:szCs w:val="26"/>
        </w:rPr>
        <w:t xml:space="preserve">between the provisions of section 1202.46 </w:t>
      </w:r>
      <w:r w:rsidR="008E0CBD" w:rsidRPr="002E6D55">
        <w:rPr>
          <w:szCs w:val="26"/>
        </w:rPr>
        <w:t xml:space="preserve">and </w:t>
      </w:r>
      <w:r w:rsidR="00BF78C5" w:rsidRPr="002E6D55">
        <w:rPr>
          <w:szCs w:val="26"/>
        </w:rPr>
        <w:t xml:space="preserve">former </w:t>
      </w:r>
      <w:r w:rsidR="008E0CBD" w:rsidRPr="002E6D55">
        <w:rPr>
          <w:szCs w:val="26"/>
        </w:rPr>
        <w:t xml:space="preserve">section 1170 </w:t>
      </w:r>
      <w:r w:rsidR="00A0115D" w:rsidRPr="002E6D55">
        <w:rPr>
          <w:szCs w:val="26"/>
        </w:rPr>
        <w:t xml:space="preserve">that required clarification but </w:t>
      </w:r>
      <w:r w:rsidR="007542D4" w:rsidRPr="002E6D55">
        <w:rPr>
          <w:szCs w:val="26"/>
        </w:rPr>
        <w:t>perceive</w:t>
      </w:r>
      <w:r w:rsidR="00A0115D" w:rsidRPr="002E6D55">
        <w:rPr>
          <w:szCs w:val="26"/>
        </w:rPr>
        <w:t xml:space="preserve">d no such </w:t>
      </w:r>
      <w:r w:rsidR="005C0903" w:rsidRPr="002E6D55">
        <w:rPr>
          <w:szCs w:val="26"/>
        </w:rPr>
        <w:t xml:space="preserve">potential for confusion </w:t>
      </w:r>
      <w:r w:rsidR="003F1158" w:rsidRPr="002E6D55">
        <w:rPr>
          <w:szCs w:val="26"/>
        </w:rPr>
        <w:t xml:space="preserve">with respect to </w:t>
      </w:r>
      <w:r w:rsidR="008744BA" w:rsidRPr="002E6D55">
        <w:rPr>
          <w:szCs w:val="26"/>
        </w:rPr>
        <w:t xml:space="preserve">the relationship between section 1202.46 and </w:t>
      </w:r>
      <w:r w:rsidR="002A47AC">
        <w:rPr>
          <w:szCs w:val="26"/>
        </w:rPr>
        <w:t>the probation statute</w:t>
      </w:r>
      <w:r w:rsidR="00E1253C" w:rsidRPr="002E6D55">
        <w:rPr>
          <w:szCs w:val="26"/>
        </w:rPr>
        <w:t>.</w:t>
      </w:r>
      <w:r w:rsidR="00803961" w:rsidRPr="002E6D55">
        <w:rPr>
          <w:rStyle w:val="FootnoteReference"/>
          <w:szCs w:val="26"/>
        </w:rPr>
        <w:t xml:space="preserve"> </w:t>
      </w:r>
    </w:p>
    <w:p w14:paraId="7B10C845" w14:textId="766C8A2C" w:rsidR="003846B6" w:rsidRPr="002E6D55" w:rsidRDefault="00BB4ED4" w:rsidP="002E6D55">
      <w:pPr>
        <w:tabs>
          <w:tab w:val="left" w:pos="720"/>
          <w:tab w:val="left" w:pos="1440"/>
        </w:tabs>
        <w:rPr>
          <w:szCs w:val="26"/>
        </w:rPr>
      </w:pPr>
      <w:r w:rsidRPr="002E6D55">
        <w:rPr>
          <w:szCs w:val="26"/>
        </w:rPr>
        <w:tab/>
      </w:r>
      <w:r w:rsidR="007F7995">
        <w:rPr>
          <w:szCs w:val="26"/>
        </w:rPr>
        <w:t xml:space="preserve">McCune </w:t>
      </w:r>
      <w:r w:rsidR="00F975FB">
        <w:rPr>
          <w:szCs w:val="26"/>
        </w:rPr>
        <w:t xml:space="preserve">cites </w:t>
      </w:r>
      <w:r w:rsidR="007F7995">
        <w:rPr>
          <w:szCs w:val="26"/>
        </w:rPr>
        <w:t>legislative history to support his argument</w:t>
      </w:r>
      <w:r w:rsidR="00257B94">
        <w:rPr>
          <w:szCs w:val="26"/>
        </w:rPr>
        <w:t xml:space="preserve"> that section 1202.46 is more limited than it may at first appear</w:t>
      </w:r>
      <w:r w:rsidR="007F7995">
        <w:rPr>
          <w:szCs w:val="26"/>
        </w:rPr>
        <w:t xml:space="preserve">.  </w:t>
      </w:r>
      <w:r w:rsidR="003F26AB" w:rsidRPr="002E6D55">
        <w:rPr>
          <w:szCs w:val="26"/>
        </w:rPr>
        <w:t>We may</w:t>
      </w:r>
      <w:r w:rsidR="00D6729A">
        <w:rPr>
          <w:szCs w:val="26"/>
        </w:rPr>
        <w:t>, of course,</w:t>
      </w:r>
      <w:r w:rsidR="00F975FB">
        <w:rPr>
          <w:szCs w:val="26"/>
        </w:rPr>
        <w:t xml:space="preserve"> </w:t>
      </w:r>
      <w:r w:rsidR="003F26AB" w:rsidRPr="002E6D55">
        <w:rPr>
          <w:szCs w:val="26"/>
        </w:rPr>
        <w:t xml:space="preserve">consult legislative history to </w:t>
      </w:r>
      <w:r w:rsidR="00670DFD" w:rsidRPr="002E6D55">
        <w:rPr>
          <w:szCs w:val="26"/>
        </w:rPr>
        <w:t>resolve ambiguit</w:t>
      </w:r>
      <w:r w:rsidR="00881889">
        <w:rPr>
          <w:szCs w:val="26"/>
        </w:rPr>
        <w:t>ies</w:t>
      </w:r>
      <w:r w:rsidR="00670DFD" w:rsidRPr="002E6D55">
        <w:rPr>
          <w:szCs w:val="26"/>
        </w:rPr>
        <w:t xml:space="preserve"> in the statutory text.  </w:t>
      </w:r>
      <w:r w:rsidR="003F26AB" w:rsidRPr="002E6D55">
        <w:rPr>
          <w:szCs w:val="26"/>
        </w:rPr>
        <w:t xml:space="preserve">(E.g., </w:t>
      </w:r>
      <w:r w:rsidR="003F26AB" w:rsidRPr="002E6D55">
        <w:rPr>
          <w:i/>
          <w:iCs/>
          <w:szCs w:val="26"/>
        </w:rPr>
        <w:t>Larkin</w:t>
      </w:r>
      <w:r w:rsidR="003F26AB" w:rsidRPr="002E6D55">
        <w:rPr>
          <w:szCs w:val="26"/>
        </w:rPr>
        <w:t xml:space="preserve">, </w:t>
      </w:r>
      <w:r w:rsidR="003F26AB" w:rsidRPr="002E6D55">
        <w:rPr>
          <w:i/>
          <w:iCs/>
          <w:szCs w:val="26"/>
        </w:rPr>
        <w:t>supra</w:t>
      </w:r>
      <w:r w:rsidR="003F26AB" w:rsidRPr="002E6D55">
        <w:rPr>
          <w:szCs w:val="26"/>
        </w:rPr>
        <w:t>, 62 Cal.4th at p.</w:t>
      </w:r>
      <w:r w:rsidR="00BF3309" w:rsidRPr="002E6D55">
        <w:rPr>
          <w:szCs w:val="26"/>
        </w:rPr>
        <w:t> </w:t>
      </w:r>
      <w:r w:rsidR="003F26AB" w:rsidRPr="002E6D55">
        <w:rPr>
          <w:szCs w:val="26"/>
        </w:rPr>
        <w:t xml:space="preserve">158.)  But </w:t>
      </w:r>
      <w:r w:rsidR="00605BF0" w:rsidRPr="002E6D55">
        <w:rPr>
          <w:szCs w:val="26"/>
        </w:rPr>
        <w:t>the statutory text is</w:t>
      </w:r>
      <w:r w:rsidR="00CC1242" w:rsidRPr="002E6D55">
        <w:rPr>
          <w:szCs w:val="26"/>
        </w:rPr>
        <w:t xml:space="preserve"> </w:t>
      </w:r>
      <w:r w:rsidR="00937667" w:rsidRPr="002E6D55">
        <w:rPr>
          <w:szCs w:val="26"/>
        </w:rPr>
        <w:t>un</w:t>
      </w:r>
      <w:r w:rsidR="00605BF0" w:rsidRPr="002E6D55">
        <w:rPr>
          <w:szCs w:val="26"/>
        </w:rPr>
        <w:t xml:space="preserve">ambiguous on the question before us:  The plain text </w:t>
      </w:r>
      <w:r w:rsidR="00B9100D" w:rsidRPr="002E6D55">
        <w:rPr>
          <w:szCs w:val="26"/>
        </w:rPr>
        <w:t xml:space="preserve">of section 1202.46 </w:t>
      </w:r>
      <w:r w:rsidR="00605BF0" w:rsidRPr="002E6D55">
        <w:rPr>
          <w:szCs w:val="26"/>
        </w:rPr>
        <w:t xml:space="preserve">confers jurisdiction to fix the amount of victim restitution once that amount becomes ascertainable, </w:t>
      </w:r>
      <w:r w:rsidR="0023472B" w:rsidRPr="002E6D55">
        <w:rPr>
          <w:szCs w:val="26"/>
        </w:rPr>
        <w:t>and it does so</w:t>
      </w:r>
      <w:r w:rsidR="00E46DD8" w:rsidRPr="002E6D55">
        <w:rPr>
          <w:szCs w:val="26"/>
        </w:rPr>
        <w:t xml:space="preserve"> in probation cases as well as nonprobation cases</w:t>
      </w:r>
      <w:r w:rsidR="00605BF0" w:rsidRPr="002E6D55">
        <w:rPr>
          <w:szCs w:val="26"/>
        </w:rPr>
        <w:t>.</w:t>
      </w:r>
      <w:r w:rsidR="00281E2A" w:rsidRPr="002E6D55">
        <w:rPr>
          <w:szCs w:val="26"/>
        </w:rPr>
        <w:t xml:space="preserve">  We may not consult legislative history to cloud</w:t>
      </w:r>
      <w:r w:rsidR="005B75C6">
        <w:rPr>
          <w:szCs w:val="26"/>
        </w:rPr>
        <w:t xml:space="preserve"> the meaning of</w:t>
      </w:r>
      <w:r w:rsidR="00281E2A" w:rsidRPr="002E6D55">
        <w:rPr>
          <w:szCs w:val="26"/>
        </w:rPr>
        <w:t xml:space="preserve"> statutory text </w:t>
      </w:r>
      <w:r w:rsidR="00E21796" w:rsidRPr="002E6D55">
        <w:rPr>
          <w:szCs w:val="26"/>
        </w:rPr>
        <w:t xml:space="preserve">when </w:t>
      </w:r>
      <w:r w:rsidR="004A44CB">
        <w:rPr>
          <w:szCs w:val="26"/>
        </w:rPr>
        <w:t>its</w:t>
      </w:r>
      <w:r w:rsidR="004A44CB" w:rsidRPr="002E6D55">
        <w:rPr>
          <w:szCs w:val="26"/>
        </w:rPr>
        <w:t xml:space="preserve"> </w:t>
      </w:r>
      <w:r w:rsidR="00E21796" w:rsidRPr="002E6D55">
        <w:rPr>
          <w:szCs w:val="26"/>
        </w:rPr>
        <w:t xml:space="preserve">meaning is </w:t>
      </w:r>
      <w:r w:rsidR="00281E2A" w:rsidRPr="002E6D55">
        <w:rPr>
          <w:szCs w:val="26"/>
        </w:rPr>
        <w:t xml:space="preserve">clear.  (See </w:t>
      </w:r>
      <w:r w:rsidR="00281E2A" w:rsidRPr="002E6D55">
        <w:rPr>
          <w:i/>
          <w:iCs/>
          <w:szCs w:val="26"/>
        </w:rPr>
        <w:t>Murphy v. Kenneth Cole Productions, Inc.</w:t>
      </w:r>
      <w:r w:rsidR="001F300E" w:rsidRPr="002E6D55">
        <w:rPr>
          <w:szCs w:val="26"/>
        </w:rPr>
        <w:t xml:space="preserve"> (2007)</w:t>
      </w:r>
      <w:r w:rsidR="00281E2A" w:rsidRPr="002E6D55">
        <w:rPr>
          <w:szCs w:val="26"/>
        </w:rPr>
        <w:t xml:space="preserve"> 40 Cal.4th 1094, 1103 [“Only when the statute’s language is ambiguous or susceptible of more than one reasonable interpretation, may the court turn to extrinsic aids to assist in interpretation.”].)</w:t>
      </w:r>
      <w:r w:rsidR="00E46DD8" w:rsidRPr="002E6D55">
        <w:rPr>
          <w:szCs w:val="26"/>
        </w:rPr>
        <w:t xml:space="preserve">  </w:t>
      </w:r>
    </w:p>
    <w:p w14:paraId="6BCBCF49" w14:textId="0056F0ED" w:rsidR="00C943DD" w:rsidRDefault="00BB4ED4" w:rsidP="00607F93">
      <w:pPr>
        <w:tabs>
          <w:tab w:val="left" w:pos="720"/>
          <w:tab w:val="left" w:pos="1440"/>
        </w:tabs>
        <w:rPr>
          <w:szCs w:val="26"/>
        </w:rPr>
      </w:pPr>
      <w:r w:rsidRPr="002E6D55">
        <w:rPr>
          <w:szCs w:val="26"/>
        </w:rPr>
        <w:tab/>
      </w:r>
      <w:r w:rsidR="00987E97" w:rsidRPr="002E6D55">
        <w:rPr>
          <w:szCs w:val="26"/>
        </w:rPr>
        <w:t>E</w:t>
      </w:r>
      <w:r w:rsidR="00E46DD8" w:rsidRPr="002E6D55">
        <w:rPr>
          <w:szCs w:val="26"/>
        </w:rPr>
        <w:t xml:space="preserve">ven if we were to consider the legislative history, </w:t>
      </w:r>
      <w:r w:rsidR="00BC18D5" w:rsidRPr="002E6D55">
        <w:rPr>
          <w:szCs w:val="26"/>
        </w:rPr>
        <w:t xml:space="preserve">however, </w:t>
      </w:r>
      <w:r w:rsidR="00E46DD8" w:rsidRPr="002E6D55">
        <w:rPr>
          <w:szCs w:val="26"/>
        </w:rPr>
        <w:t xml:space="preserve">it would not alter </w:t>
      </w:r>
      <w:r w:rsidR="00294C10">
        <w:rPr>
          <w:szCs w:val="26"/>
        </w:rPr>
        <w:t>our</w:t>
      </w:r>
      <w:r w:rsidR="00E46DD8" w:rsidRPr="002E6D55">
        <w:rPr>
          <w:szCs w:val="26"/>
        </w:rPr>
        <w:t xml:space="preserve"> conclusion </w:t>
      </w:r>
      <w:r w:rsidR="00900F63" w:rsidRPr="002E6D55">
        <w:rPr>
          <w:szCs w:val="26"/>
        </w:rPr>
        <w:t xml:space="preserve">about section </w:t>
      </w:r>
      <w:r w:rsidR="00900F63" w:rsidRPr="002E6D55">
        <w:rPr>
          <w:szCs w:val="26"/>
        </w:rPr>
        <w:lastRenderedPageBreak/>
        <w:t>1202.46’s applicability</w:t>
      </w:r>
      <w:r w:rsidR="003B2BDD">
        <w:rPr>
          <w:szCs w:val="26"/>
        </w:rPr>
        <w:t xml:space="preserve"> </w:t>
      </w:r>
      <w:r w:rsidR="001E631B">
        <w:rPr>
          <w:szCs w:val="26"/>
        </w:rPr>
        <w:t>in</w:t>
      </w:r>
      <w:r w:rsidR="003B2BDD">
        <w:rPr>
          <w:szCs w:val="26"/>
        </w:rPr>
        <w:t xml:space="preserve"> probation cases</w:t>
      </w:r>
      <w:r w:rsidR="00900F63" w:rsidRPr="002E6D55">
        <w:rPr>
          <w:szCs w:val="26"/>
        </w:rPr>
        <w:t>.</w:t>
      </w:r>
      <w:r w:rsidR="00C50B62" w:rsidRPr="002E6D55">
        <w:rPr>
          <w:szCs w:val="26"/>
        </w:rPr>
        <w:t xml:space="preserve">  </w:t>
      </w:r>
      <w:r w:rsidR="00F320A1" w:rsidRPr="002E6D55">
        <w:rPr>
          <w:szCs w:val="26"/>
        </w:rPr>
        <w:t>T</w:t>
      </w:r>
      <w:r w:rsidR="007F74DD" w:rsidRPr="002E6D55">
        <w:rPr>
          <w:szCs w:val="26"/>
        </w:rPr>
        <w:t xml:space="preserve">he Legislature enacted </w:t>
      </w:r>
      <w:r w:rsidR="00934D69" w:rsidRPr="002E6D55">
        <w:rPr>
          <w:szCs w:val="26"/>
        </w:rPr>
        <w:t>section</w:t>
      </w:r>
      <w:r w:rsidR="007F74DD" w:rsidRPr="002E6D55">
        <w:rPr>
          <w:szCs w:val="26"/>
        </w:rPr>
        <w:t xml:space="preserve"> 1202.46 </w:t>
      </w:r>
      <w:r w:rsidR="00B1608A" w:rsidRPr="002E6D55">
        <w:rPr>
          <w:szCs w:val="26"/>
        </w:rPr>
        <w:t xml:space="preserve">as part of </w:t>
      </w:r>
      <w:r w:rsidR="007F74DD" w:rsidRPr="002E6D55">
        <w:rPr>
          <w:szCs w:val="26"/>
        </w:rPr>
        <w:t>Senate Bill 1126</w:t>
      </w:r>
      <w:r w:rsidR="00966DDA">
        <w:rPr>
          <w:szCs w:val="26"/>
        </w:rPr>
        <w:t xml:space="preserve"> in </w:t>
      </w:r>
      <w:r w:rsidR="00B75809" w:rsidRPr="00355683">
        <w:rPr>
          <w:szCs w:val="26"/>
        </w:rPr>
        <w:t>1999</w:t>
      </w:r>
      <w:r w:rsidR="001050B1" w:rsidRPr="002E6D55">
        <w:rPr>
          <w:szCs w:val="26"/>
        </w:rPr>
        <w:t xml:space="preserve">.  </w:t>
      </w:r>
      <w:r w:rsidR="00B75809" w:rsidRPr="002E6D55">
        <w:rPr>
          <w:szCs w:val="26"/>
        </w:rPr>
        <w:t xml:space="preserve">The legislative history </w:t>
      </w:r>
      <w:r w:rsidR="00B75809">
        <w:rPr>
          <w:szCs w:val="26"/>
        </w:rPr>
        <w:t xml:space="preserve">addressing </w:t>
      </w:r>
      <w:r w:rsidR="00B75809" w:rsidRPr="002E6D55">
        <w:rPr>
          <w:szCs w:val="26"/>
        </w:rPr>
        <w:t xml:space="preserve">section 1202.46 </w:t>
      </w:r>
      <w:r w:rsidR="00B75809">
        <w:rPr>
          <w:szCs w:val="26"/>
        </w:rPr>
        <w:t>is limited</w:t>
      </w:r>
      <w:r w:rsidR="00160CF8">
        <w:rPr>
          <w:szCs w:val="26"/>
        </w:rPr>
        <w:t xml:space="preserve"> because</w:t>
      </w:r>
      <w:r w:rsidR="00B75809">
        <w:rPr>
          <w:szCs w:val="26"/>
        </w:rPr>
        <w:t xml:space="preserve"> </w:t>
      </w:r>
      <w:r w:rsidR="00160CF8">
        <w:rPr>
          <w:szCs w:val="26"/>
        </w:rPr>
        <w:t>t</w:t>
      </w:r>
      <w:r w:rsidR="001050B1" w:rsidRPr="002E6D55">
        <w:rPr>
          <w:szCs w:val="26"/>
        </w:rPr>
        <w:t xml:space="preserve">he primary focus of </w:t>
      </w:r>
      <w:r w:rsidR="00975DB7">
        <w:rPr>
          <w:szCs w:val="26"/>
        </w:rPr>
        <w:t>Senate Bill 1126</w:t>
      </w:r>
      <w:r w:rsidR="00A77F0C" w:rsidRPr="002E6D55">
        <w:rPr>
          <w:szCs w:val="26"/>
        </w:rPr>
        <w:t xml:space="preserve">, and </w:t>
      </w:r>
      <w:r w:rsidR="001A12B5">
        <w:rPr>
          <w:szCs w:val="26"/>
        </w:rPr>
        <w:t xml:space="preserve">thus </w:t>
      </w:r>
      <w:r w:rsidR="00A77F0C" w:rsidRPr="002E6D55">
        <w:rPr>
          <w:szCs w:val="26"/>
        </w:rPr>
        <w:t xml:space="preserve">of </w:t>
      </w:r>
      <w:r w:rsidR="008521EB">
        <w:rPr>
          <w:szCs w:val="26"/>
        </w:rPr>
        <w:t>its</w:t>
      </w:r>
      <w:r w:rsidR="00A77F0C" w:rsidRPr="002E6D55">
        <w:rPr>
          <w:szCs w:val="26"/>
        </w:rPr>
        <w:t xml:space="preserve"> available legislative history, concerned a different subject:  namely, </w:t>
      </w:r>
      <w:r w:rsidR="003B7BB4" w:rsidRPr="002E6D55">
        <w:rPr>
          <w:szCs w:val="26"/>
        </w:rPr>
        <w:t xml:space="preserve">expanding </w:t>
      </w:r>
      <w:r w:rsidR="005A4EDD" w:rsidRPr="002E6D55">
        <w:rPr>
          <w:szCs w:val="26"/>
        </w:rPr>
        <w:t xml:space="preserve">and making permanent a pilot project </w:t>
      </w:r>
      <w:r w:rsidR="00603D2A" w:rsidRPr="002E6D55">
        <w:rPr>
          <w:szCs w:val="26"/>
        </w:rPr>
        <w:t xml:space="preserve">permitting </w:t>
      </w:r>
      <w:r w:rsidR="00B9652B" w:rsidRPr="002E6D55">
        <w:rPr>
          <w:szCs w:val="26"/>
        </w:rPr>
        <w:t xml:space="preserve">defendants </w:t>
      </w:r>
      <w:r w:rsidR="002E36EC" w:rsidRPr="002E6D55">
        <w:rPr>
          <w:szCs w:val="26"/>
        </w:rPr>
        <w:t xml:space="preserve">who </w:t>
      </w:r>
      <w:r w:rsidR="00603D2A" w:rsidRPr="002E6D55">
        <w:rPr>
          <w:szCs w:val="26"/>
        </w:rPr>
        <w:t xml:space="preserve">commit crimes while incarcerated to make </w:t>
      </w:r>
      <w:r w:rsidR="00B9652B" w:rsidRPr="002E6D55">
        <w:rPr>
          <w:szCs w:val="26"/>
        </w:rPr>
        <w:t>electronic court appearances</w:t>
      </w:r>
      <w:r w:rsidR="00603D2A" w:rsidRPr="002E6D55">
        <w:rPr>
          <w:szCs w:val="26"/>
        </w:rPr>
        <w:t xml:space="preserve"> </w:t>
      </w:r>
      <w:r w:rsidR="00722EF3" w:rsidRPr="002E6D55">
        <w:rPr>
          <w:szCs w:val="26"/>
        </w:rPr>
        <w:t>for arraignments as well as for ordering restitution</w:t>
      </w:r>
      <w:r w:rsidR="0080207A" w:rsidRPr="002E6D55">
        <w:rPr>
          <w:szCs w:val="26"/>
        </w:rPr>
        <w:t xml:space="preserve"> payments</w:t>
      </w:r>
      <w:r w:rsidR="00B9652B" w:rsidRPr="002E6D55">
        <w:rPr>
          <w:szCs w:val="26"/>
        </w:rPr>
        <w:t>.</w:t>
      </w:r>
      <w:r w:rsidR="00404CC4" w:rsidRPr="002E6D55">
        <w:rPr>
          <w:szCs w:val="26"/>
        </w:rPr>
        <w:t xml:space="preserve">  (</w:t>
      </w:r>
      <w:r w:rsidR="00404CC4" w:rsidRPr="00926D39">
        <w:rPr>
          <w:szCs w:val="26"/>
        </w:rPr>
        <w:t>Stats. 1999, ch. 888</w:t>
      </w:r>
      <w:r w:rsidR="00072015" w:rsidRPr="00926D39">
        <w:rPr>
          <w:szCs w:val="26"/>
        </w:rPr>
        <w:t>,</w:t>
      </w:r>
      <w:r w:rsidR="00404CC4" w:rsidRPr="00926D39">
        <w:rPr>
          <w:szCs w:val="26"/>
        </w:rPr>
        <w:t xml:space="preserve"> §§</w:t>
      </w:r>
      <w:r w:rsidR="00BF3309" w:rsidRPr="00926D39">
        <w:rPr>
          <w:szCs w:val="26"/>
        </w:rPr>
        <w:t> </w:t>
      </w:r>
      <w:r w:rsidR="00404CC4" w:rsidRPr="00926D39">
        <w:rPr>
          <w:szCs w:val="26"/>
        </w:rPr>
        <w:t>1, 2, pp.</w:t>
      </w:r>
      <w:r w:rsidR="00BF3309" w:rsidRPr="00926D39">
        <w:rPr>
          <w:szCs w:val="26"/>
        </w:rPr>
        <w:t> </w:t>
      </w:r>
      <w:r w:rsidR="00404CC4" w:rsidRPr="00926D39">
        <w:rPr>
          <w:szCs w:val="26"/>
        </w:rPr>
        <w:t>6386–6388</w:t>
      </w:r>
      <w:r w:rsidR="00072D51" w:rsidRPr="00926D39">
        <w:rPr>
          <w:szCs w:val="26"/>
        </w:rPr>
        <w:t>; s</w:t>
      </w:r>
      <w:r w:rsidR="005A1F8E" w:rsidRPr="00926D39">
        <w:rPr>
          <w:szCs w:val="26"/>
        </w:rPr>
        <w:t>ee</w:t>
      </w:r>
      <w:r w:rsidR="00072D51" w:rsidRPr="00926D39">
        <w:rPr>
          <w:szCs w:val="26"/>
        </w:rPr>
        <w:t>,</w:t>
      </w:r>
      <w:r w:rsidR="005A1F8E" w:rsidRPr="00926D39">
        <w:rPr>
          <w:szCs w:val="26"/>
        </w:rPr>
        <w:t xml:space="preserve"> e.g.,</w:t>
      </w:r>
      <w:r w:rsidR="005F305A" w:rsidRPr="00926D39">
        <w:rPr>
          <w:szCs w:val="26"/>
        </w:rPr>
        <w:t xml:space="preserve"> </w:t>
      </w:r>
      <w:r w:rsidR="00573796" w:rsidRPr="00926D39">
        <w:rPr>
          <w:szCs w:val="26"/>
        </w:rPr>
        <w:t xml:space="preserve">Sen. Com. </w:t>
      </w:r>
      <w:r w:rsidR="0060268E" w:rsidRPr="00926D39">
        <w:rPr>
          <w:szCs w:val="26"/>
        </w:rPr>
        <w:t>o</w:t>
      </w:r>
      <w:r w:rsidR="00573796" w:rsidRPr="00926D39">
        <w:rPr>
          <w:szCs w:val="26"/>
        </w:rPr>
        <w:t>n Appropriations,</w:t>
      </w:r>
      <w:r w:rsidR="00152AF2" w:rsidRPr="00926D39">
        <w:rPr>
          <w:szCs w:val="26"/>
        </w:rPr>
        <w:t xml:space="preserve"> Fiscal Summary of Sen. Bill No.</w:t>
      </w:r>
      <w:r w:rsidR="00BF3309" w:rsidRPr="00926D39">
        <w:rPr>
          <w:szCs w:val="26"/>
        </w:rPr>
        <w:t> </w:t>
      </w:r>
      <w:r w:rsidR="00152AF2" w:rsidRPr="00926D39">
        <w:rPr>
          <w:szCs w:val="26"/>
        </w:rPr>
        <w:t>1126 (</w:t>
      </w:r>
      <w:r w:rsidR="00254B13" w:rsidRPr="00926D39">
        <w:rPr>
          <w:szCs w:val="26"/>
        </w:rPr>
        <w:t>1999–2000 Reg. Sess.) as introduced</w:t>
      </w:r>
      <w:r w:rsidR="00A200C0">
        <w:rPr>
          <w:szCs w:val="26"/>
        </w:rPr>
        <w:t xml:space="preserve"> Feb. 26, 1999</w:t>
      </w:r>
      <w:r w:rsidR="00BF1BD2" w:rsidRPr="002E6D55">
        <w:rPr>
          <w:szCs w:val="26"/>
        </w:rPr>
        <w:t>.)</w:t>
      </w:r>
      <w:r w:rsidR="00526F5C">
        <w:rPr>
          <w:szCs w:val="26"/>
        </w:rPr>
        <w:t xml:space="preserve">  Nothing in the </w:t>
      </w:r>
      <w:r w:rsidR="00C540DF">
        <w:rPr>
          <w:szCs w:val="26"/>
        </w:rPr>
        <w:t xml:space="preserve">available </w:t>
      </w:r>
      <w:r w:rsidR="00526F5C">
        <w:rPr>
          <w:szCs w:val="26"/>
        </w:rPr>
        <w:t>history</w:t>
      </w:r>
      <w:r w:rsidR="00C540DF">
        <w:rPr>
          <w:szCs w:val="26"/>
        </w:rPr>
        <w:t>, however, supports the conclusion that the Legislature implicitly intended for section 1202.46 to apply in nonprobation cases only.</w:t>
      </w:r>
    </w:p>
    <w:p w14:paraId="58B6F60C" w14:textId="4DF35227" w:rsidR="00A856EE" w:rsidRDefault="00BB4ED4" w:rsidP="00B16539">
      <w:pPr>
        <w:tabs>
          <w:tab w:val="left" w:pos="720"/>
          <w:tab w:val="left" w:pos="1440"/>
        </w:tabs>
        <w:rPr>
          <w:szCs w:val="26"/>
        </w:rPr>
      </w:pPr>
      <w:r>
        <w:rPr>
          <w:szCs w:val="26"/>
        </w:rPr>
        <w:tab/>
      </w:r>
      <w:r w:rsidR="003E1BE2" w:rsidRPr="002E6D55">
        <w:rPr>
          <w:szCs w:val="26"/>
        </w:rPr>
        <w:t>McCune argues</w:t>
      </w:r>
      <w:r w:rsidR="00607F93">
        <w:rPr>
          <w:szCs w:val="26"/>
        </w:rPr>
        <w:t xml:space="preserve"> </w:t>
      </w:r>
      <w:r w:rsidR="003E1BE2" w:rsidRPr="002E6D55">
        <w:rPr>
          <w:szCs w:val="26"/>
        </w:rPr>
        <w:t xml:space="preserve">that because </w:t>
      </w:r>
      <w:r w:rsidR="00C540DF">
        <w:rPr>
          <w:szCs w:val="26"/>
        </w:rPr>
        <w:t xml:space="preserve">Senate Bill 1126 </w:t>
      </w:r>
      <w:r w:rsidR="003E1BE2" w:rsidRPr="002E6D55">
        <w:rPr>
          <w:szCs w:val="26"/>
        </w:rPr>
        <w:t xml:space="preserve">was primarily focused on other matters concerning incarcerated defendants, </w:t>
      </w:r>
      <w:r w:rsidR="00C27CE6" w:rsidRPr="002E6D55">
        <w:rPr>
          <w:szCs w:val="26"/>
        </w:rPr>
        <w:t xml:space="preserve">including </w:t>
      </w:r>
      <w:r w:rsidR="00A33FC6" w:rsidRPr="002E6D55">
        <w:rPr>
          <w:szCs w:val="26"/>
        </w:rPr>
        <w:t xml:space="preserve">electronic </w:t>
      </w:r>
      <w:r w:rsidR="001C6B0D" w:rsidRPr="002E6D55">
        <w:rPr>
          <w:szCs w:val="26"/>
        </w:rPr>
        <w:t>restitution hearings</w:t>
      </w:r>
      <w:r w:rsidR="00C27CE6" w:rsidRPr="002E6D55">
        <w:rPr>
          <w:szCs w:val="26"/>
        </w:rPr>
        <w:t xml:space="preserve">, </w:t>
      </w:r>
      <w:r w:rsidR="003E1BE2" w:rsidRPr="002E6D55">
        <w:rPr>
          <w:szCs w:val="26"/>
        </w:rPr>
        <w:t xml:space="preserve">we should infer that </w:t>
      </w:r>
      <w:r w:rsidR="00C27CE6" w:rsidRPr="002E6D55">
        <w:rPr>
          <w:szCs w:val="26"/>
        </w:rPr>
        <w:t xml:space="preserve">the postsentencing restitution provision in </w:t>
      </w:r>
      <w:r w:rsidR="003E1BE2" w:rsidRPr="002E6D55">
        <w:rPr>
          <w:szCs w:val="26"/>
        </w:rPr>
        <w:t>section 1202.46, too, was exclusively aimed at incarcerated defendants.</w:t>
      </w:r>
      <w:r w:rsidR="00607F93">
        <w:rPr>
          <w:szCs w:val="26"/>
        </w:rPr>
        <w:t xml:space="preserve">  </w:t>
      </w:r>
      <w:r w:rsidR="00214776">
        <w:rPr>
          <w:szCs w:val="26"/>
        </w:rPr>
        <w:t>But w</w:t>
      </w:r>
      <w:r w:rsidR="00607F93">
        <w:rPr>
          <w:szCs w:val="26"/>
        </w:rPr>
        <w:t>e see no basis</w:t>
      </w:r>
      <w:r w:rsidR="001F21CD">
        <w:rPr>
          <w:szCs w:val="26"/>
        </w:rPr>
        <w:t xml:space="preserve"> </w:t>
      </w:r>
      <w:r w:rsidR="00563F76" w:rsidRPr="002E6D55">
        <w:rPr>
          <w:szCs w:val="26"/>
        </w:rPr>
        <w:t xml:space="preserve">for </w:t>
      </w:r>
      <w:r w:rsidR="00374AFD">
        <w:rPr>
          <w:szCs w:val="26"/>
        </w:rPr>
        <w:t>u</w:t>
      </w:r>
      <w:r w:rsidR="004E6F08">
        <w:rPr>
          <w:szCs w:val="26"/>
        </w:rPr>
        <w:t xml:space="preserve">nderstanding </w:t>
      </w:r>
      <w:r w:rsidR="00563F76" w:rsidRPr="002E6D55">
        <w:rPr>
          <w:szCs w:val="26"/>
        </w:rPr>
        <w:t xml:space="preserve">the </w:t>
      </w:r>
      <w:r w:rsidR="00E233DA">
        <w:rPr>
          <w:szCs w:val="26"/>
        </w:rPr>
        <w:t xml:space="preserve">intended </w:t>
      </w:r>
      <w:r w:rsidR="00374AFD">
        <w:rPr>
          <w:szCs w:val="26"/>
        </w:rPr>
        <w:t xml:space="preserve">scope </w:t>
      </w:r>
      <w:r w:rsidR="00563F76" w:rsidRPr="002E6D55">
        <w:rPr>
          <w:szCs w:val="26"/>
        </w:rPr>
        <w:t xml:space="preserve">of section 1202.46 as implicitly limited by </w:t>
      </w:r>
      <w:r w:rsidR="00C20D49" w:rsidRPr="002E6D55">
        <w:rPr>
          <w:szCs w:val="26"/>
        </w:rPr>
        <w:t xml:space="preserve">other, unrelated provisions </w:t>
      </w:r>
      <w:r w:rsidR="009817A7" w:rsidRPr="002E6D55">
        <w:rPr>
          <w:szCs w:val="26"/>
        </w:rPr>
        <w:t xml:space="preserve">that happened to be </w:t>
      </w:r>
      <w:r w:rsidR="00C20D49" w:rsidRPr="002E6D55">
        <w:rPr>
          <w:szCs w:val="26"/>
        </w:rPr>
        <w:t xml:space="preserve">in the same bill.  </w:t>
      </w:r>
      <w:r w:rsidR="004B7C72">
        <w:rPr>
          <w:szCs w:val="26"/>
        </w:rPr>
        <w:t>And indeed, s</w:t>
      </w:r>
      <w:r w:rsidR="0082427F">
        <w:rPr>
          <w:szCs w:val="26"/>
        </w:rPr>
        <w:t xml:space="preserve">everal committee analyses </w:t>
      </w:r>
      <w:r w:rsidR="00C870F4">
        <w:rPr>
          <w:szCs w:val="26"/>
        </w:rPr>
        <w:t xml:space="preserve">refute this understanding.  The analyses </w:t>
      </w:r>
      <w:r w:rsidR="0082427F">
        <w:rPr>
          <w:szCs w:val="26"/>
        </w:rPr>
        <w:t>separate</w:t>
      </w:r>
      <w:r w:rsidR="00C870F4">
        <w:rPr>
          <w:szCs w:val="26"/>
        </w:rPr>
        <w:t>ly identify</w:t>
      </w:r>
      <w:r w:rsidR="0082427F">
        <w:rPr>
          <w:szCs w:val="26"/>
        </w:rPr>
        <w:t xml:space="preserve"> </w:t>
      </w:r>
      <w:r w:rsidR="0082427F" w:rsidRPr="002E6D55">
        <w:rPr>
          <w:szCs w:val="26"/>
        </w:rPr>
        <w:t>Senate Bill 1126’s objective of extending jurisdiction over defendants ordered to pay restitution</w:t>
      </w:r>
      <w:r w:rsidR="004B7C72">
        <w:rPr>
          <w:szCs w:val="26"/>
        </w:rPr>
        <w:t>,</w:t>
      </w:r>
      <w:r w:rsidR="0082427F" w:rsidRPr="002E6D55">
        <w:rPr>
          <w:szCs w:val="26"/>
        </w:rPr>
        <w:t xml:space="preserve"> </w:t>
      </w:r>
      <w:r w:rsidR="00D6089D">
        <w:rPr>
          <w:szCs w:val="26"/>
        </w:rPr>
        <w:t>in general</w:t>
      </w:r>
      <w:r w:rsidR="004B7C72">
        <w:rPr>
          <w:szCs w:val="26"/>
        </w:rPr>
        <w:t>,</w:t>
      </w:r>
      <w:r w:rsidR="00D6089D">
        <w:rPr>
          <w:szCs w:val="26"/>
        </w:rPr>
        <w:t xml:space="preserve"> </w:t>
      </w:r>
      <w:r w:rsidR="0082427F" w:rsidRPr="002E6D55">
        <w:rPr>
          <w:szCs w:val="26"/>
        </w:rPr>
        <w:t xml:space="preserve">from </w:t>
      </w:r>
      <w:r w:rsidR="00663046">
        <w:rPr>
          <w:szCs w:val="26"/>
        </w:rPr>
        <w:t xml:space="preserve">its objective </w:t>
      </w:r>
      <w:r w:rsidR="0082427F" w:rsidRPr="002E6D55">
        <w:rPr>
          <w:szCs w:val="26"/>
        </w:rPr>
        <w:t>of enabling electronic court access for restitution hearings for incarcerated defendants</w:t>
      </w:r>
      <w:r w:rsidR="00663046">
        <w:rPr>
          <w:szCs w:val="26"/>
        </w:rPr>
        <w:t xml:space="preserve">. </w:t>
      </w:r>
      <w:r w:rsidR="0082427F">
        <w:rPr>
          <w:szCs w:val="26"/>
        </w:rPr>
        <w:t xml:space="preserve"> </w:t>
      </w:r>
      <w:r w:rsidR="006E24AB">
        <w:rPr>
          <w:szCs w:val="26"/>
        </w:rPr>
        <w:t xml:space="preserve">The analyses thus </w:t>
      </w:r>
      <w:r w:rsidR="0082427F" w:rsidRPr="002E6D55">
        <w:rPr>
          <w:szCs w:val="26"/>
        </w:rPr>
        <w:t>reflect a</w:t>
      </w:r>
      <w:r w:rsidR="0082427F">
        <w:rPr>
          <w:szCs w:val="26"/>
        </w:rPr>
        <w:t xml:space="preserve"> recognition </w:t>
      </w:r>
      <w:r w:rsidR="0082427F" w:rsidRPr="002E6D55">
        <w:rPr>
          <w:szCs w:val="26"/>
        </w:rPr>
        <w:t>that the provisions were</w:t>
      </w:r>
      <w:r w:rsidR="0082427F">
        <w:rPr>
          <w:szCs w:val="26"/>
        </w:rPr>
        <w:t>, in fact,</w:t>
      </w:r>
      <w:r w:rsidR="0082427F" w:rsidRPr="002E6D55">
        <w:rPr>
          <w:szCs w:val="26"/>
        </w:rPr>
        <w:t xml:space="preserve"> distinct and varied in </w:t>
      </w:r>
      <w:r w:rsidR="0082427F">
        <w:rPr>
          <w:szCs w:val="26"/>
        </w:rPr>
        <w:t xml:space="preserve">objective and </w:t>
      </w:r>
      <w:r w:rsidR="0082427F" w:rsidRPr="002E6D55">
        <w:rPr>
          <w:szCs w:val="26"/>
        </w:rPr>
        <w:t>scope</w:t>
      </w:r>
      <w:r w:rsidR="00987DC4">
        <w:rPr>
          <w:szCs w:val="26"/>
        </w:rPr>
        <w:t xml:space="preserve">.  They are entirely consistent with </w:t>
      </w:r>
      <w:r w:rsidR="00384F76">
        <w:rPr>
          <w:szCs w:val="26"/>
        </w:rPr>
        <w:t xml:space="preserve">the conclusion that section 1202.46 was not intended to apply exclusively in cases </w:t>
      </w:r>
      <w:r w:rsidR="00384F76">
        <w:rPr>
          <w:szCs w:val="26"/>
        </w:rPr>
        <w:lastRenderedPageBreak/>
        <w:t>involving incarcerated defendants</w:t>
      </w:r>
      <w:r w:rsidR="0082427F" w:rsidRPr="002E6D55">
        <w:rPr>
          <w:szCs w:val="26"/>
        </w:rPr>
        <w:t>.</w:t>
      </w:r>
      <w:r w:rsidR="0082427F">
        <w:rPr>
          <w:szCs w:val="26"/>
        </w:rPr>
        <w:t xml:space="preserve"> </w:t>
      </w:r>
      <w:r w:rsidR="000E4E24">
        <w:rPr>
          <w:szCs w:val="26"/>
        </w:rPr>
        <w:t xml:space="preserve"> </w:t>
      </w:r>
      <w:r w:rsidR="0082427F" w:rsidRPr="002E6D55">
        <w:rPr>
          <w:szCs w:val="26"/>
        </w:rPr>
        <w:t>(See, e</w:t>
      </w:r>
      <w:r w:rsidR="0082427F" w:rsidRPr="003D7621">
        <w:rPr>
          <w:szCs w:val="26"/>
        </w:rPr>
        <w:t xml:space="preserve">.g., Sen. </w:t>
      </w:r>
      <w:r w:rsidR="009C2A1D" w:rsidRPr="008A70B5">
        <w:rPr>
          <w:szCs w:val="26"/>
        </w:rPr>
        <w:t>Rules Com.</w:t>
      </w:r>
      <w:r w:rsidR="00405EF2" w:rsidRPr="008A70B5">
        <w:rPr>
          <w:szCs w:val="26"/>
        </w:rPr>
        <w:t xml:space="preserve">, Off. </w:t>
      </w:r>
      <w:r w:rsidR="00BA4906" w:rsidRPr="008A70B5">
        <w:rPr>
          <w:szCs w:val="26"/>
        </w:rPr>
        <w:t xml:space="preserve">of </w:t>
      </w:r>
      <w:r w:rsidR="00405EF2" w:rsidRPr="008A70B5">
        <w:rPr>
          <w:szCs w:val="26"/>
        </w:rPr>
        <w:t>Sen. Floor Analyses,</w:t>
      </w:r>
      <w:r w:rsidR="009C2A1D" w:rsidRPr="008A70B5">
        <w:rPr>
          <w:szCs w:val="26"/>
        </w:rPr>
        <w:t xml:space="preserve"> </w:t>
      </w:r>
      <w:r w:rsidR="0082427F" w:rsidRPr="003D7621">
        <w:rPr>
          <w:szCs w:val="26"/>
        </w:rPr>
        <w:t>3d reading analysis of Sen. Bill No. 1126 (1999–2000 Reg. Sess.) as amended Sept. 2, 1999, pp. 1–2; Assem. Com. on Public Safety, Sen. Bill No.</w:t>
      </w:r>
      <w:r w:rsidR="000E4E24" w:rsidRPr="003D7621">
        <w:rPr>
          <w:szCs w:val="26"/>
        </w:rPr>
        <w:t> </w:t>
      </w:r>
      <w:r w:rsidR="0082427F" w:rsidRPr="003D7621">
        <w:rPr>
          <w:szCs w:val="26"/>
        </w:rPr>
        <w:t>1126 (1999–2000 Reg. Sess.) as amended June 16, 1999, at pp. 1–2.)</w:t>
      </w:r>
      <w:r w:rsidR="0082427F">
        <w:rPr>
          <w:szCs w:val="26"/>
        </w:rPr>
        <w:t xml:space="preserve">  </w:t>
      </w:r>
    </w:p>
    <w:p w14:paraId="4CE69379" w14:textId="72507F5B" w:rsidR="004E522B" w:rsidRDefault="00BB4ED4" w:rsidP="00E105BD">
      <w:pPr>
        <w:tabs>
          <w:tab w:val="left" w:pos="720"/>
          <w:tab w:val="left" w:pos="1440"/>
        </w:tabs>
        <w:rPr>
          <w:szCs w:val="26"/>
        </w:rPr>
      </w:pPr>
      <w:r>
        <w:rPr>
          <w:szCs w:val="26"/>
        </w:rPr>
        <w:tab/>
      </w:r>
      <w:r w:rsidR="00D6089D">
        <w:rPr>
          <w:szCs w:val="26"/>
        </w:rPr>
        <w:t xml:space="preserve">As McCune notes, one bill analysis prepared by the Department of General Services did assert that passage of section 1202.46 would </w:t>
      </w:r>
      <w:r w:rsidR="00160CF8" w:rsidRPr="002E6D55">
        <w:rPr>
          <w:szCs w:val="26"/>
        </w:rPr>
        <w:t xml:space="preserve">clear up trial court confusion over section 1170’s 120-day limit </w:t>
      </w:r>
      <w:r w:rsidR="00634BE6">
        <w:rPr>
          <w:szCs w:val="26"/>
        </w:rPr>
        <w:t>by</w:t>
      </w:r>
      <w:r w:rsidR="00634BE6" w:rsidRPr="002E6D55">
        <w:rPr>
          <w:szCs w:val="26"/>
        </w:rPr>
        <w:t xml:space="preserve"> </w:t>
      </w:r>
      <w:r w:rsidR="00160CF8" w:rsidRPr="002E6D55">
        <w:rPr>
          <w:szCs w:val="26"/>
        </w:rPr>
        <w:t>establish</w:t>
      </w:r>
      <w:r w:rsidR="00634BE6">
        <w:rPr>
          <w:szCs w:val="26"/>
        </w:rPr>
        <w:t>ing</w:t>
      </w:r>
      <w:r w:rsidR="00160CF8" w:rsidRPr="002E6D55">
        <w:rPr>
          <w:szCs w:val="26"/>
        </w:rPr>
        <w:t xml:space="preserve"> that a court retains jurisdiction over persons “sent to CDC facilities to serve their sentence.”  (</w:t>
      </w:r>
      <w:r w:rsidR="00160CF8" w:rsidRPr="00B6425A">
        <w:rPr>
          <w:szCs w:val="26"/>
        </w:rPr>
        <w:t>Dept. General Services, analysis of Sen. Bill No.</w:t>
      </w:r>
      <w:r w:rsidR="000E4E24" w:rsidRPr="00B6425A">
        <w:rPr>
          <w:szCs w:val="26"/>
        </w:rPr>
        <w:t> </w:t>
      </w:r>
      <w:r w:rsidR="00160CF8" w:rsidRPr="00B6425A">
        <w:rPr>
          <w:szCs w:val="26"/>
        </w:rPr>
        <w:t>1126 (1999–2000 Reg. Sess.) as amended June 16, 1999, p. 2; see also Dept. General Services, Enrolled Bill Rep. on Sen. Bill. No. 1126 (1999</w:t>
      </w:r>
      <w:r w:rsidR="00D95787" w:rsidRPr="00B6425A">
        <w:rPr>
          <w:szCs w:val="26"/>
        </w:rPr>
        <w:t>–</w:t>
      </w:r>
      <w:r w:rsidR="00160CF8" w:rsidRPr="00B6425A">
        <w:rPr>
          <w:szCs w:val="26"/>
        </w:rPr>
        <w:t>2000 Reg. Sess.) Sept.</w:t>
      </w:r>
      <w:r w:rsidR="009A2D15" w:rsidRPr="00B6425A">
        <w:rPr>
          <w:szCs w:val="26"/>
        </w:rPr>
        <w:t xml:space="preserve"> 2,</w:t>
      </w:r>
      <w:r w:rsidR="00160CF8" w:rsidRPr="00B6425A">
        <w:rPr>
          <w:szCs w:val="26"/>
        </w:rPr>
        <w:t xml:space="preserve"> 1999, p. 3.)</w:t>
      </w:r>
      <w:r w:rsidR="00634BE6">
        <w:rPr>
          <w:szCs w:val="26"/>
        </w:rPr>
        <w:t xml:space="preserve">  </w:t>
      </w:r>
      <w:r w:rsidR="00B16539">
        <w:rPr>
          <w:szCs w:val="26"/>
        </w:rPr>
        <w:t>Th</w:t>
      </w:r>
      <w:r w:rsidR="00867A3B">
        <w:rPr>
          <w:szCs w:val="26"/>
        </w:rPr>
        <w:t>at</w:t>
      </w:r>
      <w:r w:rsidR="005A0A0B">
        <w:rPr>
          <w:szCs w:val="26"/>
        </w:rPr>
        <w:t xml:space="preserve"> </w:t>
      </w:r>
      <w:r w:rsidR="00B16539">
        <w:rPr>
          <w:szCs w:val="26"/>
        </w:rPr>
        <w:t xml:space="preserve">the Department of General Services identified the </w:t>
      </w:r>
      <w:r w:rsidR="00160CF8" w:rsidRPr="002E6D55">
        <w:rPr>
          <w:szCs w:val="26"/>
        </w:rPr>
        <w:t xml:space="preserve">clarification of jurisdiction over incarcerated defendants as one of the impacts of section 1202.46 </w:t>
      </w:r>
      <w:r w:rsidR="00160CF8">
        <w:rPr>
          <w:szCs w:val="26"/>
        </w:rPr>
        <w:t>does not mean</w:t>
      </w:r>
      <w:r w:rsidR="00446769">
        <w:rPr>
          <w:szCs w:val="26"/>
        </w:rPr>
        <w:t>, however, that</w:t>
      </w:r>
      <w:r w:rsidR="00160CF8">
        <w:rPr>
          <w:szCs w:val="26"/>
        </w:rPr>
        <w:t xml:space="preserve"> </w:t>
      </w:r>
      <w:r w:rsidR="00E10CA2">
        <w:rPr>
          <w:szCs w:val="26"/>
        </w:rPr>
        <w:t xml:space="preserve">the Department believed this </w:t>
      </w:r>
      <w:r w:rsidR="00160CF8">
        <w:rPr>
          <w:szCs w:val="26"/>
        </w:rPr>
        <w:t xml:space="preserve">was the only </w:t>
      </w:r>
      <w:r w:rsidR="00160CF8" w:rsidRPr="002E6D55">
        <w:rPr>
          <w:szCs w:val="26"/>
        </w:rPr>
        <w:t>impact</w:t>
      </w:r>
      <w:r w:rsidR="003719F4">
        <w:rPr>
          <w:szCs w:val="26"/>
        </w:rPr>
        <w:t xml:space="preserve"> intended by the Legislature</w:t>
      </w:r>
      <w:r w:rsidR="00160CF8" w:rsidRPr="002E6D55">
        <w:rPr>
          <w:szCs w:val="26"/>
        </w:rPr>
        <w:t>.</w:t>
      </w:r>
      <w:r w:rsidR="00867A3B">
        <w:rPr>
          <w:szCs w:val="26"/>
        </w:rPr>
        <w:t xml:space="preserve">  </w:t>
      </w:r>
      <w:r w:rsidR="00031CD9">
        <w:rPr>
          <w:szCs w:val="26"/>
        </w:rPr>
        <w:t xml:space="preserve">In any event, </w:t>
      </w:r>
      <w:r w:rsidR="00272AD3">
        <w:rPr>
          <w:szCs w:val="26"/>
        </w:rPr>
        <w:t xml:space="preserve">what the Department of General Services may or may not have believed is </w:t>
      </w:r>
      <w:r w:rsidR="00BC01B6">
        <w:rPr>
          <w:szCs w:val="26"/>
        </w:rPr>
        <w:t>beside the point</w:t>
      </w:r>
      <w:r w:rsidR="00272AD3">
        <w:rPr>
          <w:szCs w:val="26"/>
        </w:rPr>
        <w:t>.  W</w:t>
      </w:r>
      <w:r w:rsidR="00031CD9">
        <w:rPr>
          <w:szCs w:val="26"/>
        </w:rPr>
        <w:t>hile agency analyses can sometimes be “</w:t>
      </w:r>
      <w:r w:rsidR="000E4E24">
        <w:rPr>
          <w:szCs w:val="26"/>
        </w:rPr>
        <w:t> </w:t>
      </w:r>
      <w:r w:rsidR="00031CD9">
        <w:rPr>
          <w:szCs w:val="26"/>
        </w:rPr>
        <w:t>‘instructive,’</w:t>
      </w:r>
      <w:r w:rsidR="000E4E24">
        <w:rPr>
          <w:szCs w:val="26"/>
        </w:rPr>
        <w:t> </w:t>
      </w:r>
      <w:r w:rsidR="00031CD9">
        <w:rPr>
          <w:szCs w:val="26"/>
        </w:rPr>
        <w:t xml:space="preserve">” they </w:t>
      </w:r>
      <w:r w:rsidR="009C0CA5">
        <w:rPr>
          <w:szCs w:val="26"/>
        </w:rPr>
        <w:t xml:space="preserve">clearly </w:t>
      </w:r>
      <w:r w:rsidR="00031CD9">
        <w:rPr>
          <w:szCs w:val="26"/>
        </w:rPr>
        <w:t xml:space="preserve">do </w:t>
      </w:r>
      <w:r w:rsidR="009514E6">
        <w:rPr>
          <w:szCs w:val="26"/>
        </w:rPr>
        <w:t xml:space="preserve">not afford the same kind of “direct window[] into legislative intent” as </w:t>
      </w:r>
      <w:r w:rsidR="00031CD9">
        <w:rPr>
          <w:szCs w:val="26"/>
        </w:rPr>
        <w:t>committee analyses</w:t>
      </w:r>
      <w:r w:rsidR="009514E6">
        <w:rPr>
          <w:szCs w:val="26"/>
        </w:rPr>
        <w:t xml:space="preserve"> </w:t>
      </w:r>
      <w:r w:rsidR="00E105BD">
        <w:rPr>
          <w:szCs w:val="26"/>
        </w:rPr>
        <w:t xml:space="preserve">and cannot, in any event, </w:t>
      </w:r>
      <w:r w:rsidR="009514E6">
        <w:rPr>
          <w:szCs w:val="26"/>
        </w:rPr>
        <w:t>“be used to alter the substance of legislation</w:t>
      </w:r>
      <w:r w:rsidR="00031CD9">
        <w:rPr>
          <w:szCs w:val="26"/>
        </w:rPr>
        <w:t>.</w:t>
      </w:r>
      <w:r w:rsidR="009514E6">
        <w:rPr>
          <w:szCs w:val="26"/>
        </w:rPr>
        <w:t>”</w:t>
      </w:r>
      <w:r w:rsidR="00031CD9">
        <w:rPr>
          <w:szCs w:val="26"/>
        </w:rPr>
        <w:t xml:space="preserve">  (</w:t>
      </w:r>
      <w:r w:rsidR="00031CD9" w:rsidRPr="002E6D55">
        <w:rPr>
          <w:i/>
          <w:iCs/>
          <w:szCs w:val="26"/>
        </w:rPr>
        <w:t>Conservatorship of Whitley</w:t>
      </w:r>
      <w:r w:rsidR="00031CD9" w:rsidRPr="002E6D55">
        <w:rPr>
          <w:szCs w:val="26"/>
        </w:rPr>
        <w:t xml:space="preserve"> (2010) 50 Cal.4th 1206, 1219, fn. 3</w:t>
      </w:r>
      <w:r w:rsidR="00031CD9">
        <w:rPr>
          <w:szCs w:val="26"/>
        </w:rPr>
        <w:t>.</w:t>
      </w:r>
      <w:r w:rsidR="00031CD9" w:rsidRPr="002E6D55">
        <w:rPr>
          <w:szCs w:val="26"/>
        </w:rPr>
        <w:t>)</w:t>
      </w:r>
      <w:r w:rsidR="00E105BD">
        <w:rPr>
          <w:szCs w:val="26"/>
        </w:rPr>
        <w:t xml:space="preserve">  Here, as explained, the committee analyses tend to confirm what the </w:t>
      </w:r>
      <w:r w:rsidR="00081D26">
        <w:rPr>
          <w:szCs w:val="26"/>
        </w:rPr>
        <w:t xml:space="preserve">text already tells us about the substance of the legislation:  </w:t>
      </w:r>
      <w:r w:rsidR="006E24AB">
        <w:rPr>
          <w:szCs w:val="26"/>
        </w:rPr>
        <w:t xml:space="preserve">Section 1202.46 is not limited to cases involving sentences of imprisonment.  </w:t>
      </w:r>
    </w:p>
    <w:p w14:paraId="2D057FD4" w14:textId="77777777" w:rsidR="004E522B" w:rsidRDefault="00BB4ED4">
      <w:pPr>
        <w:spacing w:after="0" w:line="240" w:lineRule="auto"/>
        <w:jc w:val="left"/>
        <w:rPr>
          <w:b/>
          <w:bCs/>
          <w:szCs w:val="26"/>
        </w:rPr>
      </w:pPr>
      <w:r>
        <w:rPr>
          <w:b/>
          <w:bCs/>
          <w:szCs w:val="26"/>
        </w:rPr>
        <w:br w:type="page"/>
      </w:r>
    </w:p>
    <w:p w14:paraId="5885F4AC" w14:textId="1217903F" w:rsidR="009322DD" w:rsidRPr="002E6D55" w:rsidRDefault="00BB4ED4" w:rsidP="00B16539">
      <w:pPr>
        <w:tabs>
          <w:tab w:val="left" w:pos="0"/>
        </w:tabs>
        <w:jc w:val="center"/>
        <w:rPr>
          <w:b/>
          <w:bCs/>
          <w:szCs w:val="26"/>
        </w:rPr>
      </w:pPr>
      <w:r w:rsidRPr="002E6D55">
        <w:rPr>
          <w:b/>
          <w:bCs/>
          <w:szCs w:val="26"/>
        </w:rPr>
        <w:lastRenderedPageBreak/>
        <w:t>B.</w:t>
      </w:r>
    </w:p>
    <w:p w14:paraId="1A3C6B81" w14:textId="59131B1E" w:rsidR="006C6A59" w:rsidRDefault="00BB4ED4" w:rsidP="00D720ED">
      <w:pPr>
        <w:tabs>
          <w:tab w:val="left" w:pos="720"/>
          <w:tab w:val="left" w:pos="1440"/>
        </w:tabs>
        <w:rPr>
          <w:szCs w:val="26"/>
        </w:rPr>
      </w:pPr>
      <w:r w:rsidRPr="002E6D55">
        <w:rPr>
          <w:szCs w:val="26"/>
        </w:rPr>
        <w:tab/>
        <w:t>McCune argues that</w:t>
      </w:r>
      <w:r w:rsidR="00985D35" w:rsidRPr="002E6D55">
        <w:rPr>
          <w:szCs w:val="26"/>
        </w:rPr>
        <w:t xml:space="preserve"> </w:t>
      </w:r>
      <w:r w:rsidR="00FB08E9" w:rsidRPr="002E6D55">
        <w:rPr>
          <w:szCs w:val="26"/>
        </w:rPr>
        <w:t>even if section 1202.46 applies to probation cases,</w:t>
      </w:r>
      <w:r w:rsidR="00276226" w:rsidRPr="002E6D55">
        <w:rPr>
          <w:szCs w:val="26"/>
        </w:rPr>
        <w:t xml:space="preserve"> </w:t>
      </w:r>
      <w:r w:rsidR="007D553D" w:rsidRPr="002E6D55">
        <w:rPr>
          <w:szCs w:val="26"/>
        </w:rPr>
        <w:t xml:space="preserve">the time for </w:t>
      </w:r>
      <w:r w:rsidR="00276226" w:rsidRPr="002E6D55">
        <w:rPr>
          <w:szCs w:val="26"/>
        </w:rPr>
        <w:t>fix</w:t>
      </w:r>
      <w:r w:rsidR="007D553D" w:rsidRPr="002E6D55">
        <w:rPr>
          <w:szCs w:val="26"/>
        </w:rPr>
        <w:t>ing</w:t>
      </w:r>
      <w:r w:rsidR="00276226" w:rsidRPr="002E6D55">
        <w:rPr>
          <w:szCs w:val="26"/>
        </w:rPr>
        <w:t xml:space="preserve"> the amount of victim restitution is circumscribed by the probation</w:t>
      </w:r>
      <w:r w:rsidR="00571638">
        <w:rPr>
          <w:szCs w:val="26"/>
        </w:rPr>
        <w:t xml:space="preserve"> statute</w:t>
      </w:r>
      <w:r w:rsidR="007370F5" w:rsidRPr="002E6D55">
        <w:rPr>
          <w:szCs w:val="26"/>
        </w:rPr>
        <w:t xml:space="preserve">.  </w:t>
      </w:r>
    </w:p>
    <w:p w14:paraId="73C5D3D3" w14:textId="5BD33812" w:rsidR="00651B1A" w:rsidRDefault="00BB4ED4" w:rsidP="00D720ED">
      <w:pPr>
        <w:tabs>
          <w:tab w:val="left" w:pos="720"/>
          <w:tab w:val="left" w:pos="1440"/>
        </w:tabs>
        <w:rPr>
          <w:szCs w:val="26"/>
        </w:rPr>
      </w:pPr>
      <w:r>
        <w:rPr>
          <w:szCs w:val="26"/>
        </w:rPr>
        <w:tab/>
      </w:r>
      <w:r w:rsidR="007370F5" w:rsidRPr="002E6D55">
        <w:rPr>
          <w:szCs w:val="26"/>
        </w:rPr>
        <w:t>McCune</w:t>
      </w:r>
      <w:r w:rsidR="00742DC7">
        <w:rPr>
          <w:szCs w:val="26"/>
        </w:rPr>
        <w:t xml:space="preserve">’s argument rests on </w:t>
      </w:r>
      <w:r w:rsidR="007F61D9">
        <w:rPr>
          <w:szCs w:val="26"/>
        </w:rPr>
        <w:t xml:space="preserve">the </w:t>
      </w:r>
      <w:r w:rsidR="0032274E">
        <w:rPr>
          <w:szCs w:val="26"/>
        </w:rPr>
        <w:t>provision concerning the modification or revocation of probation</w:t>
      </w:r>
      <w:r w:rsidR="007F61D9">
        <w:rPr>
          <w:szCs w:val="26"/>
        </w:rPr>
        <w:t xml:space="preserve">, </w:t>
      </w:r>
      <w:r w:rsidR="0094007C" w:rsidRPr="002E6D55">
        <w:rPr>
          <w:szCs w:val="26"/>
        </w:rPr>
        <w:t xml:space="preserve">which </w:t>
      </w:r>
      <w:r w:rsidR="000C4861" w:rsidRPr="002E6D55">
        <w:rPr>
          <w:szCs w:val="26"/>
        </w:rPr>
        <w:t xml:space="preserve">provides that </w:t>
      </w:r>
      <w:r w:rsidR="0026295D" w:rsidRPr="002E6D55">
        <w:rPr>
          <w:szCs w:val="26"/>
        </w:rPr>
        <w:t xml:space="preserve">a court “has the authority </w:t>
      </w:r>
      <w:r w:rsidR="0026295D" w:rsidRPr="0008425E">
        <w:rPr>
          <w:i/>
          <w:iCs/>
          <w:szCs w:val="26"/>
        </w:rPr>
        <w:t>at any time during the term of probation</w:t>
      </w:r>
      <w:r w:rsidR="0026295D" w:rsidRPr="002E6D55">
        <w:rPr>
          <w:szCs w:val="26"/>
        </w:rPr>
        <w:t xml:space="preserve"> to revoke, modify, or change its order of suspension of imposition or execution of sentence.”  (§</w:t>
      </w:r>
      <w:r w:rsidR="00BF3309" w:rsidRPr="002E6D55">
        <w:rPr>
          <w:szCs w:val="26"/>
        </w:rPr>
        <w:t> </w:t>
      </w:r>
      <w:r w:rsidR="0026295D" w:rsidRPr="002E6D55">
        <w:rPr>
          <w:szCs w:val="26"/>
        </w:rPr>
        <w:t>1203.3</w:t>
      </w:r>
      <w:r w:rsidR="001C521E" w:rsidRPr="002E6D55">
        <w:rPr>
          <w:szCs w:val="26"/>
        </w:rPr>
        <w:t xml:space="preserve">, subd. </w:t>
      </w:r>
      <w:r w:rsidR="0026295D" w:rsidRPr="002E6D55">
        <w:rPr>
          <w:szCs w:val="26"/>
        </w:rPr>
        <w:t>(a)</w:t>
      </w:r>
      <w:r w:rsidR="00E5325A">
        <w:rPr>
          <w:szCs w:val="26"/>
        </w:rPr>
        <w:t>, italics added.</w:t>
      </w:r>
      <w:r w:rsidR="0026295D" w:rsidRPr="002E6D55">
        <w:rPr>
          <w:szCs w:val="26"/>
        </w:rPr>
        <w:t>)</w:t>
      </w:r>
      <w:r w:rsidR="005E49A6">
        <w:rPr>
          <w:szCs w:val="26"/>
        </w:rPr>
        <w:t xml:space="preserve">  </w:t>
      </w:r>
      <w:r w:rsidR="00A9229A">
        <w:rPr>
          <w:szCs w:val="26"/>
        </w:rPr>
        <w:t>As McCune notes, s</w:t>
      </w:r>
      <w:r w:rsidR="00EB07A9">
        <w:rPr>
          <w:szCs w:val="26"/>
        </w:rPr>
        <w:t xml:space="preserve">ection 1202.4 makes </w:t>
      </w:r>
      <w:r w:rsidR="005E49A6">
        <w:rPr>
          <w:szCs w:val="26"/>
        </w:rPr>
        <w:t>payment of restitution a mandatory condition of probation</w:t>
      </w:r>
      <w:r w:rsidR="00EB07A9">
        <w:rPr>
          <w:szCs w:val="26"/>
        </w:rPr>
        <w:t xml:space="preserve">, </w:t>
      </w:r>
      <w:r w:rsidR="008D0D2C">
        <w:rPr>
          <w:szCs w:val="26"/>
        </w:rPr>
        <w:t xml:space="preserve">while also </w:t>
      </w:r>
      <w:r w:rsidR="002F5B3A">
        <w:rPr>
          <w:szCs w:val="26"/>
        </w:rPr>
        <w:t xml:space="preserve">clarifying the </w:t>
      </w:r>
      <w:r w:rsidR="00A9229A">
        <w:rPr>
          <w:szCs w:val="26"/>
        </w:rPr>
        <w:t>status of a restitution order once probation ends</w:t>
      </w:r>
      <w:r w:rsidR="00EB07A9">
        <w:rPr>
          <w:szCs w:val="26"/>
        </w:rPr>
        <w:t xml:space="preserve">:  “In every case in which the defendant is granted probation, the court shall make the payment of restitution fines and orders imposed pursuant to this section a condition of probation.  Any portion of a restitution order that remains unsatisfied after a defendant is no longer on probation </w:t>
      </w:r>
      <w:r w:rsidR="00A9229A">
        <w:rPr>
          <w:szCs w:val="26"/>
        </w:rPr>
        <w:t>shall continue to be enforceable by a victim pursuant to [Penal Code] Section 1214 until the obligation is satisfied.”</w:t>
      </w:r>
      <w:r w:rsidR="008B1279">
        <w:rPr>
          <w:szCs w:val="26"/>
        </w:rPr>
        <w:t xml:space="preserve">  </w:t>
      </w:r>
      <w:r w:rsidR="005E49A6">
        <w:rPr>
          <w:szCs w:val="26"/>
        </w:rPr>
        <w:t>(§</w:t>
      </w:r>
      <w:r w:rsidR="005F2670">
        <w:rPr>
          <w:szCs w:val="26"/>
        </w:rPr>
        <w:t> </w:t>
      </w:r>
      <w:r w:rsidR="005E49A6">
        <w:rPr>
          <w:szCs w:val="26"/>
        </w:rPr>
        <w:t>1202.4, subd. (</w:t>
      </w:r>
      <w:r w:rsidR="005E49A6">
        <w:rPr>
          <w:i/>
          <w:iCs/>
          <w:szCs w:val="26"/>
        </w:rPr>
        <w:t>l</w:t>
      </w:r>
      <w:r w:rsidR="005E49A6">
        <w:rPr>
          <w:szCs w:val="26"/>
        </w:rPr>
        <w:t>).)</w:t>
      </w:r>
      <w:r w:rsidR="00622E42">
        <w:rPr>
          <w:szCs w:val="26"/>
        </w:rPr>
        <w:t xml:space="preserve">  </w:t>
      </w:r>
      <w:r w:rsidR="00F02FD7">
        <w:rPr>
          <w:szCs w:val="26"/>
        </w:rPr>
        <w:t>M</w:t>
      </w:r>
      <w:r w:rsidR="00622E42">
        <w:rPr>
          <w:szCs w:val="26"/>
        </w:rPr>
        <w:t>cCune argues that</w:t>
      </w:r>
      <w:r w:rsidR="00F02FD7">
        <w:rPr>
          <w:szCs w:val="26"/>
        </w:rPr>
        <w:t xml:space="preserve"> because </w:t>
      </w:r>
      <w:r w:rsidR="005B6430">
        <w:rPr>
          <w:szCs w:val="26"/>
        </w:rPr>
        <w:t xml:space="preserve">section 1202.4 makes </w:t>
      </w:r>
      <w:r w:rsidR="00F02FD7">
        <w:rPr>
          <w:szCs w:val="26"/>
        </w:rPr>
        <w:t xml:space="preserve">restitution </w:t>
      </w:r>
      <w:r w:rsidR="005B6430">
        <w:rPr>
          <w:szCs w:val="26"/>
        </w:rPr>
        <w:t xml:space="preserve">a mandatory </w:t>
      </w:r>
      <w:r w:rsidR="00F02FD7">
        <w:rPr>
          <w:szCs w:val="26"/>
        </w:rPr>
        <w:t>condition of probation,</w:t>
      </w:r>
      <w:r w:rsidR="00622E42">
        <w:rPr>
          <w:szCs w:val="26"/>
        </w:rPr>
        <w:t xml:space="preserve"> section 1203.3</w:t>
      </w:r>
      <w:r w:rsidR="00BB7671">
        <w:rPr>
          <w:szCs w:val="26"/>
        </w:rPr>
        <w:t xml:space="preserve">, subdivision </w:t>
      </w:r>
      <w:r w:rsidR="00622E42">
        <w:rPr>
          <w:szCs w:val="26"/>
        </w:rPr>
        <w:t>(a)’s implicit time limit on modifying probation conditions</w:t>
      </w:r>
      <w:r w:rsidR="00D413A3">
        <w:rPr>
          <w:szCs w:val="26"/>
        </w:rPr>
        <w:t xml:space="preserve"> must</w:t>
      </w:r>
      <w:r w:rsidR="00622E42">
        <w:rPr>
          <w:szCs w:val="26"/>
        </w:rPr>
        <w:t xml:space="preserve"> </w:t>
      </w:r>
      <w:r w:rsidR="00D720ED">
        <w:rPr>
          <w:szCs w:val="26"/>
        </w:rPr>
        <w:t>appl</w:t>
      </w:r>
      <w:r w:rsidR="00D413A3">
        <w:rPr>
          <w:szCs w:val="26"/>
        </w:rPr>
        <w:t>y</w:t>
      </w:r>
      <w:r w:rsidR="00D720ED">
        <w:rPr>
          <w:szCs w:val="26"/>
        </w:rPr>
        <w:t xml:space="preserve"> to any changes made </w:t>
      </w:r>
      <w:r w:rsidR="00634ED2">
        <w:rPr>
          <w:szCs w:val="26"/>
        </w:rPr>
        <w:t xml:space="preserve">to </w:t>
      </w:r>
      <w:r w:rsidR="00D62740">
        <w:rPr>
          <w:szCs w:val="26"/>
        </w:rPr>
        <w:t xml:space="preserve">a </w:t>
      </w:r>
      <w:r w:rsidR="00634ED2">
        <w:rPr>
          <w:szCs w:val="26"/>
        </w:rPr>
        <w:t>restitution</w:t>
      </w:r>
      <w:r w:rsidR="00AF5FEB">
        <w:rPr>
          <w:szCs w:val="26"/>
        </w:rPr>
        <w:t xml:space="preserve"> order, including</w:t>
      </w:r>
      <w:r w:rsidR="000C35BF">
        <w:rPr>
          <w:szCs w:val="26"/>
        </w:rPr>
        <w:t xml:space="preserve"> </w:t>
      </w:r>
      <w:r w:rsidR="00B039BC">
        <w:rPr>
          <w:szCs w:val="26"/>
        </w:rPr>
        <w:t>the insertion of a dollar amount once the victim’s losses become ascertainable</w:t>
      </w:r>
      <w:r w:rsidR="00AF5FEB">
        <w:rPr>
          <w:szCs w:val="26"/>
        </w:rPr>
        <w:t>.  T</w:t>
      </w:r>
      <w:r w:rsidR="00197A5D">
        <w:rPr>
          <w:szCs w:val="26"/>
        </w:rPr>
        <w:t>hus, t</w:t>
      </w:r>
      <w:r w:rsidR="00172200">
        <w:rPr>
          <w:szCs w:val="26"/>
        </w:rPr>
        <w:t xml:space="preserve">o avoid a conflict </w:t>
      </w:r>
      <w:r w:rsidR="00197A5D">
        <w:rPr>
          <w:szCs w:val="26"/>
        </w:rPr>
        <w:t>with the probation statute</w:t>
      </w:r>
      <w:r w:rsidR="00172200">
        <w:rPr>
          <w:szCs w:val="26"/>
        </w:rPr>
        <w:t xml:space="preserve">, </w:t>
      </w:r>
      <w:r w:rsidRPr="002E6D55">
        <w:rPr>
          <w:szCs w:val="26"/>
        </w:rPr>
        <w:t xml:space="preserve">section 1202.46 must be read as conferring jurisdiction to fix the amount of restitution during the term of probation </w:t>
      </w:r>
      <w:r w:rsidR="005F0E89" w:rsidRPr="002E6D55">
        <w:rPr>
          <w:szCs w:val="26"/>
        </w:rPr>
        <w:t>but</w:t>
      </w:r>
      <w:r w:rsidRPr="002E6D55">
        <w:rPr>
          <w:szCs w:val="26"/>
        </w:rPr>
        <w:t xml:space="preserve"> not </w:t>
      </w:r>
      <w:r w:rsidR="00517090">
        <w:rPr>
          <w:szCs w:val="26"/>
        </w:rPr>
        <w:t>after probation has terminated</w:t>
      </w:r>
      <w:r w:rsidRPr="002E6D55">
        <w:rPr>
          <w:szCs w:val="26"/>
        </w:rPr>
        <w:t>.</w:t>
      </w:r>
    </w:p>
    <w:p w14:paraId="3C9D081E" w14:textId="3EF0479C" w:rsidR="004725A8" w:rsidRDefault="00BB4ED4" w:rsidP="00B34AF0">
      <w:pPr>
        <w:tabs>
          <w:tab w:val="left" w:pos="720"/>
          <w:tab w:val="left" w:pos="1440"/>
        </w:tabs>
        <w:rPr>
          <w:szCs w:val="26"/>
        </w:rPr>
      </w:pPr>
      <w:r>
        <w:rPr>
          <w:szCs w:val="26"/>
        </w:rPr>
        <w:tab/>
        <w:t xml:space="preserve">Both Courts of Appeal to address this argument have rejected it.  In </w:t>
      </w:r>
      <w:r>
        <w:rPr>
          <w:i/>
          <w:iCs/>
          <w:szCs w:val="26"/>
        </w:rPr>
        <w:t>Zuniga</w:t>
      </w:r>
      <w:r>
        <w:rPr>
          <w:szCs w:val="26"/>
        </w:rPr>
        <w:t xml:space="preserve">, </w:t>
      </w:r>
      <w:r>
        <w:rPr>
          <w:i/>
          <w:iCs/>
          <w:szCs w:val="26"/>
        </w:rPr>
        <w:t>supra</w:t>
      </w:r>
      <w:r>
        <w:rPr>
          <w:szCs w:val="26"/>
        </w:rPr>
        <w:t xml:space="preserve">, 79 Cal.App.5th </w:t>
      </w:r>
      <w:r w:rsidR="00BB7671">
        <w:rPr>
          <w:szCs w:val="26"/>
        </w:rPr>
        <w:t>at p</w:t>
      </w:r>
      <w:r w:rsidR="009A2D15">
        <w:rPr>
          <w:szCs w:val="26"/>
        </w:rPr>
        <w:t>age</w:t>
      </w:r>
      <w:r w:rsidR="00BB7671">
        <w:rPr>
          <w:szCs w:val="26"/>
        </w:rPr>
        <w:t> </w:t>
      </w:r>
      <w:r w:rsidR="00AB71F0">
        <w:rPr>
          <w:szCs w:val="26"/>
        </w:rPr>
        <w:t>877</w:t>
      </w:r>
      <w:r w:rsidR="009A2D15">
        <w:rPr>
          <w:szCs w:val="26"/>
        </w:rPr>
        <w:t>,</w:t>
      </w:r>
      <w:r w:rsidR="00AB71F0">
        <w:rPr>
          <w:szCs w:val="26"/>
        </w:rPr>
        <w:t xml:space="preserve"> </w:t>
      </w:r>
      <w:r>
        <w:rPr>
          <w:szCs w:val="26"/>
        </w:rPr>
        <w:t xml:space="preserve">the </w:t>
      </w:r>
      <w:r>
        <w:rPr>
          <w:szCs w:val="26"/>
        </w:rPr>
        <w:lastRenderedPageBreak/>
        <w:t xml:space="preserve">court </w:t>
      </w:r>
      <w:r w:rsidR="00AB71F0">
        <w:rPr>
          <w:szCs w:val="26"/>
        </w:rPr>
        <w:t xml:space="preserve">reasoned </w:t>
      </w:r>
      <w:r w:rsidR="00905545">
        <w:rPr>
          <w:szCs w:val="26"/>
        </w:rPr>
        <w:t xml:space="preserve">that </w:t>
      </w:r>
      <w:r w:rsidR="00AB71F0">
        <w:rPr>
          <w:szCs w:val="26"/>
        </w:rPr>
        <w:t>w</w:t>
      </w:r>
      <w:r>
        <w:rPr>
          <w:szCs w:val="26"/>
        </w:rPr>
        <w:t xml:space="preserve">here payment of restitution </w:t>
      </w:r>
      <w:r w:rsidR="002B094F">
        <w:rPr>
          <w:szCs w:val="26"/>
        </w:rPr>
        <w:t>has already been ordered under section 1202.4 as a condition of probation</w:t>
      </w:r>
      <w:r w:rsidR="00AB71F0">
        <w:rPr>
          <w:szCs w:val="26"/>
        </w:rPr>
        <w:t xml:space="preserve">, </w:t>
      </w:r>
      <w:r>
        <w:rPr>
          <w:szCs w:val="26"/>
        </w:rPr>
        <w:t xml:space="preserve">a court does not </w:t>
      </w:r>
      <w:r w:rsidR="007E4FD9">
        <w:rPr>
          <w:szCs w:val="26"/>
        </w:rPr>
        <w:t>“modify the order or impose any new condition by setting the amount once it could be determined</w:t>
      </w:r>
      <w:r w:rsidR="00D275A8">
        <w:rPr>
          <w:szCs w:val="26"/>
        </w:rPr>
        <w:t>.”</w:t>
      </w:r>
      <w:r w:rsidR="00AB71F0">
        <w:rPr>
          <w:szCs w:val="26"/>
        </w:rPr>
        <w:t xml:space="preserve">  The limited time for modifying a probation term under section 1203.3 therefore does not apply.</w:t>
      </w:r>
    </w:p>
    <w:p w14:paraId="3355DBED" w14:textId="7586870F" w:rsidR="00B34AF0" w:rsidRDefault="00BB4ED4" w:rsidP="00B34AF0">
      <w:pPr>
        <w:tabs>
          <w:tab w:val="left" w:pos="720"/>
          <w:tab w:val="left" w:pos="1440"/>
        </w:tabs>
        <w:rPr>
          <w:szCs w:val="26"/>
        </w:rPr>
      </w:pPr>
      <w:r>
        <w:rPr>
          <w:szCs w:val="26"/>
        </w:rPr>
        <w:tab/>
      </w:r>
      <w:r w:rsidR="00BA7FA6">
        <w:rPr>
          <w:szCs w:val="26"/>
        </w:rPr>
        <w:t xml:space="preserve">Although the </w:t>
      </w:r>
      <w:r w:rsidR="00905545">
        <w:rPr>
          <w:szCs w:val="26"/>
        </w:rPr>
        <w:t xml:space="preserve">Court of Appeal </w:t>
      </w:r>
      <w:r w:rsidR="0043216C">
        <w:rPr>
          <w:szCs w:val="26"/>
        </w:rPr>
        <w:t xml:space="preserve">in this case </w:t>
      </w:r>
      <w:r w:rsidR="00BA7FA6">
        <w:rPr>
          <w:szCs w:val="26"/>
        </w:rPr>
        <w:t xml:space="preserve">reached the same result, it rejected </w:t>
      </w:r>
      <w:r w:rsidR="00905545">
        <w:rPr>
          <w:szCs w:val="26"/>
        </w:rPr>
        <w:t xml:space="preserve">the argument for </w:t>
      </w:r>
      <w:r w:rsidR="000A78AB">
        <w:rPr>
          <w:szCs w:val="26"/>
        </w:rPr>
        <w:t xml:space="preserve">what it described as </w:t>
      </w:r>
      <w:r w:rsidR="00142284">
        <w:rPr>
          <w:szCs w:val="26"/>
        </w:rPr>
        <w:t xml:space="preserve">a </w:t>
      </w:r>
      <w:r w:rsidR="00905545">
        <w:rPr>
          <w:szCs w:val="26"/>
        </w:rPr>
        <w:t xml:space="preserve">more </w:t>
      </w:r>
      <w:r w:rsidR="00151AE0">
        <w:rPr>
          <w:szCs w:val="26"/>
        </w:rPr>
        <w:t xml:space="preserve">“straightforward” </w:t>
      </w:r>
      <w:r w:rsidR="00905545">
        <w:rPr>
          <w:szCs w:val="26"/>
        </w:rPr>
        <w:t xml:space="preserve">reason. </w:t>
      </w:r>
      <w:r w:rsidR="007379EB">
        <w:rPr>
          <w:szCs w:val="26"/>
        </w:rPr>
        <w:t xml:space="preserve"> </w:t>
      </w:r>
      <w:r w:rsidR="000A78AB">
        <w:rPr>
          <w:szCs w:val="26"/>
        </w:rPr>
        <w:t>(</w:t>
      </w:r>
      <w:r w:rsidR="000A78AB">
        <w:rPr>
          <w:i/>
          <w:iCs/>
          <w:szCs w:val="26"/>
        </w:rPr>
        <w:t>McCune</w:t>
      </w:r>
      <w:r w:rsidR="000A78AB">
        <w:rPr>
          <w:szCs w:val="26"/>
        </w:rPr>
        <w:t xml:space="preserve">, </w:t>
      </w:r>
      <w:r w:rsidR="000A78AB">
        <w:rPr>
          <w:i/>
          <w:iCs/>
          <w:szCs w:val="26"/>
        </w:rPr>
        <w:t>supra</w:t>
      </w:r>
      <w:r w:rsidR="000A78AB">
        <w:rPr>
          <w:szCs w:val="26"/>
        </w:rPr>
        <w:t>, 81 Cal.App.5th at p.</w:t>
      </w:r>
      <w:r w:rsidR="005F2670">
        <w:rPr>
          <w:szCs w:val="26"/>
        </w:rPr>
        <w:t> </w:t>
      </w:r>
      <w:r w:rsidR="000A78AB">
        <w:rPr>
          <w:szCs w:val="26"/>
        </w:rPr>
        <w:t xml:space="preserve">654.)  </w:t>
      </w:r>
      <w:r w:rsidR="009A2468">
        <w:rPr>
          <w:szCs w:val="26"/>
        </w:rPr>
        <w:t xml:space="preserve">Whether section 1203.3 applies or not, the court </w:t>
      </w:r>
      <w:r w:rsidR="00A672D6">
        <w:rPr>
          <w:szCs w:val="26"/>
        </w:rPr>
        <w:t>explained</w:t>
      </w:r>
      <w:r w:rsidR="009A2468">
        <w:rPr>
          <w:szCs w:val="26"/>
        </w:rPr>
        <w:t xml:space="preserve">, there is no </w:t>
      </w:r>
      <w:r w:rsidR="003477C9">
        <w:rPr>
          <w:szCs w:val="26"/>
        </w:rPr>
        <w:t xml:space="preserve">statutory </w:t>
      </w:r>
      <w:r w:rsidR="009A2468">
        <w:rPr>
          <w:szCs w:val="26"/>
        </w:rPr>
        <w:t xml:space="preserve">conflict </w:t>
      </w:r>
      <w:r w:rsidR="009643BA">
        <w:rPr>
          <w:szCs w:val="26"/>
        </w:rPr>
        <w:t xml:space="preserve">that </w:t>
      </w:r>
      <w:r w:rsidR="004E00F6">
        <w:rPr>
          <w:szCs w:val="26"/>
        </w:rPr>
        <w:t xml:space="preserve">would </w:t>
      </w:r>
      <w:r w:rsidR="009643BA">
        <w:rPr>
          <w:szCs w:val="26"/>
        </w:rPr>
        <w:t>warrant imposing an extratextual time limit on</w:t>
      </w:r>
      <w:r w:rsidR="003477C9">
        <w:rPr>
          <w:szCs w:val="26"/>
        </w:rPr>
        <w:t xml:space="preserve"> a court’s power under section 1202.46.  </w:t>
      </w:r>
      <w:r w:rsidR="005E5DDB">
        <w:rPr>
          <w:szCs w:val="26"/>
        </w:rPr>
        <w:t>W</w:t>
      </w:r>
      <w:r w:rsidR="005E5DDB" w:rsidRPr="002E6D55">
        <w:rPr>
          <w:szCs w:val="26"/>
        </w:rPr>
        <w:t xml:space="preserve">hile section 1203.3 establishes a court’s general authority to </w:t>
      </w:r>
      <w:r w:rsidR="005E5DDB">
        <w:rPr>
          <w:szCs w:val="26"/>
        </w:rPr>
        <w:t xml:space="preserve">modify </w:t>
      </w:r>
      <w:r w:rsidR="00D71C1D">
        <w:rPr>
          <w:szCs w:val="26"/>
        </w:rPr>
        <w:t xml:space="preserve">or revoke </w:t>
      </w:r>
      <w:r w:rsidR="005E5DDB" w:rsidRPr="002E6D55">
        <w:rPr>
          <w:szCs w:val="26"/>
        </w:rPr>
        <w:t xml:space="preserve">probation during the </w:t>
      </w:r>
      <w:r w:rsidR="00D71C1D">
        <w:rPr>
          <w:szCs w:val="26"/>
        </w:rPr>
        <w:t xml:space="preserve">probationary </w:t>
      </w:r>
      <w:r w:rsidR="005E5DDB" w:rsidRPr="002E6D55">
        <w:rPr>
          <w:szCs w:val="26"/>
        </w:rPr>
        <w:t>term, section 1202.46 provide</w:t>
      </w:r>
      <w:r w:rsidR="005E5DDB">
        <w:rPr>
          <w:szCs w:val="26"/>
        </w:rPr>
        <w:t>s</w:t>
      </w:r>
      <w:r w:rsidR="005E5DDB" w:rsidRPr="002E6D55">
        <w:rPr>
          <w:szCs w:val="26"/>
        </w:rPr>
        <w:t xml:space="preserve"> “additional authority” for the specific, limited purpose of filling in the amount of victim restitution already ordered under section 1202.4(f), once the victim’s losses can be ascertained.  (</w:t>
      </w:r>
      <w:r w:rsidR="005E5DDB" w:rsidRPr="002E6D55">
        <w:rPr>
          <w:i/>
          <w:iCs/>
          <w:szCs w:val="26"/>
        </w:rPr>
        <w:t>McCune</w:t>
      </w:r>
      <w:r w:rsidR="005E5DDB" w:rsidRPr="002E6D55">
        <w:rPr>
          <w:szCs w:val="26"/>
        </w:rPr>
        <w:t>, at p. 655</w:t>
      </w:r>
      <w:r w:rsidR="00BB7671">
        <w:rPr>
          <w:szCs w:val="26"/>
        </w:rPr>
        <w:t xml:space="preserve">; see </w:t>
      </w:r>
      <w:r w:rsidR="00BB7671" w:rsidRPr="00BB7671">
        <w:rPr>
          <w:i/>
          <w:iCs/>
          <w:szCs w:val="26"/>
        </w:rPr>
        <w:t>id.</w:t>
      </w:r>
      <w:r w:rsidR="00BB7671">
        <w:rPr>
          <w:szCs w:val="26"/>
        </w:rPr>
        <w:t xml:space="preserve"> at pp. </w:t>
      </w:r>
      <w:r w:rsidR="00BB7671" w:rsidRPr="002E6D55">
        <w:rPr>
          <w:szCs w:val="26"/>
        </w:rPr>
        <w:t>654–655</w:t>
      </w:r>
      <w:r w:rsidR="005E5DDB" w:rsidRPr="002E6D55">
        <w:rPr>
          <w:szCs w:val="26"/>
        </w:rPr>
        <w:t>.)</w:t>
      </w:r>
      <w:r w:rsidR="00AB26E2">
        <w:rPr>
          <w:szCs w:val="26"/>
        </w:rPr>
        <w:t xml:space="preserve">  </w:t>
      </w:r>
    </w:p>
    <w:p w14:paraId="7DDDF47B" w14:textId="2FED54E4" w:rsidR="0099392F" w:rsidRDefault="00BB4ED4" w:rsidP="0099392F">
      <w:pPr>
        <w:tabs>
          <w:tab w:val="left" w:pos="720"/>
          <w:tab w:val="left" w:pos="1440"/>
        </w:tabs>
        <w:rPr>
          <w:szCs w:val="26"/>
        </w:rPr>
      </w:pPr>
      <w:r>
        <w:rPr>
          <w:szCs w:val="26"/>
        </w:rPr>
        <w:tab/>
        <w:t>We agree with the Court of Appeal</w:t>
      </w:r>
      <w:r w:rsidR="005775B3">
        <w:rPr>
          <w:szCs w:val="26"/>
        </w:rPr>
        <w:t xml:space="preserve"> in this case</w:t>
      </w:r>
      <w:r>
        <w:rPr>
          <w:szCs w:val="26"/>
        </w:rPr>
        <w:t xml:space="preserve">.  </w:t>
      </w:r>
      <w:r w:rsidR="00FC7AA3">
        <w:rPr>
          <w:szCs w:val="26"/>
        </w:rPr>
        <w:t xml:space="preserve">Even </w:t>
      </w:r>
      <w:r w:rsidR="009E3FCF">
        <w:rPr>
          <w:szCs w:val="26"/>
        </w:rPr>
        <w:t>assum</w:t>
      </w:r>
      <w:r w:rsidR="006D559C">
        <w:rPr>
          <w:szCs w:val="26"/>
        </w:rPr>
        <w:t>ing</w:t>
      </w:r>
      <w:r w:rsidR="001E3C12">
        <w:rPr>
          <w:szCs w:val="26"/>
        </w:rPr>
        <w:t xml:space="preserve"> </w:t>
      </w:r>
      <w:r w:rsidR="009E3FCF">
        <w:rPr>
          <w:szCs w:val="26"/>
        </w:rPr>
        <w:t xml:space="preserve">for argument’s sake that </w:t>
      </w:r>
      <w:r w:rsidR="00FC7AA3">
        <w:rPr>
          <w:szCs w:val="26"/>
        </w:rPr>
        <w:t>an order fixing the amount of restitution</w:t>
      </w:r>
      <w:r w:rsidR="00C1698D">
        <w:rPr>
          <w:szCs w:val="26"/>
        </w:rPr>
        <w:t xml:space="preserve"> once the victim’s losses become ascertainable</w:t>
      </w:r>
      <w:r w:rsidR="00476DF0">
        <w:rPr>
          <w:szCs w:val="26"/>
        </w:rPr>
        <w:t xml:space="preserve"> “</w:t>
      </w:r>
      <w:r w:rsidR="00476DF0" w:rsidRPr="002E6D55">
        <w:rPr>
          <w:szCs w:val="26"/>
        </w:rPr>
        <w:t>revoke</w:t>
      </w:r>
      <w:r w:rsidR="00476DF0">
        <w:rPr>
          <w:szCs w:val="26"/>
        </w:rPr>
        <w:t>[s]</w:t>
      </w:r>
      <w:r w:rsidR="00476DF0" w:rsidRPr="002E6D55">
        <w:rPr>
          <w:szCs w:val="26"/>
        </w:rPr>
        <w:t>, modif</w:t>
      </w:r>
      <w:r w:rsidR="00476DF0">
        <w:rPr>
          <w:szCs w:val="26"/>
        </w:rPr>
        <w:t>[ies]</w:t>
      </w:r>
      <w:r w:rsidR="00476DF0" w:rsidRPr="002E6D55">
        <w:rPr>
          <w:szCs w:val="26"/>
        </w:rPr>
        <w:t>, or change</w:t>
      </w:r>
      <w:r w:rsidR="00476DF0">
        <w:rPr>
          <w:szCs w:val="26"/>
        </w:rPr>
        <w:t xml:space="preserve">[s]” the conditions of probation </w:t>
      </w:r>
      <w:r w:rsidR="001921BD">
        <w:rPr>
          <w:szCs w:val="26"/>
        </w:rPr>
        <w:t>within the meaning of</w:t>
      </w:r>
      <w:r w:rsidR="00476DF0">
        <w:rPr>
          <w:szCs w:val="26"/>
        </w:rPr>
        <w:t xml:space="preserve"> section 1203.3</w:t>
      </w:r>
      <w:r w:rsidR="00AC1612">
        <w:rPr>
          <w:szCs w:val="26"/>
        </w:rPr>
        <w:t>, subdivision (a)</w:t>
      </w:r>
      <w:r w:rsidR="00FC7AA3">
        <w:rPr>
          <w:szCs w:val="26"/>
        </w:rPr>
        <w:t xml:space="preserve">, </w:t>
      </w:r>
      <w:r w:rsidR="00655E7F">
        <w:rPr>
          <w:szCs w:val="26"/>
        </w:rPr>
        <w:t xml:space="preserve">McCune </w:t>
      </w:r>
      <w:r w:rsidR="00F41216">
        <w:rPr>
          <w:szCs w:val="26"/>
        </w:rPr>
        <w:t xml:space="preserve">fails to identify any </w:t>
      </w:r>
      <w:r w:rsidR="00486FC2">
        <w:rPr>
          <w:szCs w:val="26"/>
        </w:rPr>
        <w:t xml:space="preserve">statutory </w:t>
      </w:r>
      <w:r w:rsidR="00F41216">
        <w:rPr>
          <w:szCs w:val="26"/>
        </w:rPr>
        <w:t xml:space="preserve">conflict that would justify </w:t>
      </w:r>
      <w:r w:rsidR="001E3C12">
        <w:rPr>
          <w:szCs w:val="26"/>
        </w:rPr>
        <w:t xml:space="preserve">circumscribing a court’s authority under </w:t>
      </w:r>
      <w:r w:rsidR="00A85E4E">
        <w:rPr>
          <w:szCs w:val="26"/>
        </w:rPr>
        <w:t xml:space="preserve">section 1202.46.  </w:t>
      </w:r>
      <w:r w:rsidR="00636C13">
        <w:rPr>
          <w:szCs w:val="26"/>
        </w:rPr>
        <w:t>Section 1203.3 is</w:t>
      </w:r>
      <w:r w:rsidR="00636C13" w:rsidRPr="002E6D55">
        <w:rPr>
          <w:szCs w:val="26"/>
        </w:rPr>
        <w:t xml:space="preserve"> a limited grant of jurisdiction for the </w:t>
      </w:r>
      <w:r w:rsidR="001E3C12">
        <w:rPr>
          <w:szCs w:val="26"/>
        </w:rPr>
        <w:t xml:space="preserve">general </w:t>
      </w:r>
      <w:r w:rsidR="00636C13" w:rsidRPr="002E6D55">
        <w:rPr>
          <w:szCs w:val="26"/>
        </w:rPr>
        <w:t>purposes set forth in that provision.</w:t>
      </w:r>
      <w:r w:rsidR="00636C13">
        <w:rPr>
          <w:szCs w:val="26"/>
        </w:rPr>
        <w:t xml:space="preserve">  </w:t>
      </w:r>
      <w:r w:rsidR="00472111">
        <w:rPr>
          <w:szCs w:val="26"/>
        </w:rPr>
        <w:t>Section 1203.3</w:t>
      </w:r>
      <w:r w:rsidR="00636C13">
        <w:rPr>
          <w:szCs w:val="26"/>
        </w:rPr>
        <w:t xml:space="preserve"> does not purport to set a</w:t>
      </w:r>
      <w:r w:rsidR="00686C34">
        <w:rPr>
          <w:szCs w:val="26"/>
        </w:rPr>
        <w:t>n across-the-board</w:t>
      </w:r>
      <w:r w:rsidR="00DB4B29">
        <w:rPr>
          <w:szCs w:val="26"/>
        </w:rPr>
        <w:t xml:space="preserve"> </w:t>
      </w:r>
      <w:r w:rsidR="00636C13">
        <w:rPr>
          <w:szCs w:val="26"/>
        </w:rPr>
        <w:t xml:space="preserve">limit on the exercise of jurisdiction granted elsewhere.  </w:t>
      </w:r>
      <w:r w:rsidR="00472111">
        <w:rPr>
          <w:szCs w:val="26"/>
        </w:rPr>
        <w:t>Thus, w</w:t>
      </w:r>
      <w:r w:rsidR="009D6E28" w:rsidRPr="002E6D55">
        <w:rPr>
          <w:szCs w:val="26"/>
        </w:rPr>
        <w:t xml:space="preserve">hile the limited nature of section 1203.3 jurisdiction means that a trial court </w:t>
      </w:r>
      <w:r w:rsidR="00686C34">
        <w:rPr>
          <w:szCs w:val="26"/>
        </w:rPr>
        <w:t xml:space="preserve">loses </w:t>
      </w:r>
      <w:r w:rsidR="00686C34">
        <w:rPr>
          <w:szCs w:val="26"/>
        </w:rPr>
        <w:lastRenderedPageBreak/>
        <w:t xml:space="preserve">jurisdiction to modify a probation order after probation terminates </w:t>
      </w:r>
      <w:r w:rsidR="00A07D42" w:rsidRPr="002E6D55">
        <w:rPr>
          <w:szCs w:val="26"/>
        </w:rPr>
        <w:t>(</w:t>
      </w:r>
      <w:r w:rsidR="004E00D5" w:rsidRPr="002E6D55">
        <w:rPr>
          <w:i/>
          <w:iCs/>
          <w:szCs w:val="26"/>
        </w:rPr>
        <w:t xml:space="preserve">In re </w:t>
      </w:r>
      <w:r w:rsidR="00A07D42" w:rsidRPr="002E6D55">
        <w:rPr>
          <w:i/>
          <w:iCs/>
          <w:szCs w:val="26"/>
        </w:rPr>
        <w:t>Griffin</w:t>
      </w:r>
      <w:r w:rsidR="00A07D42" w:rsidRPr="002E6D55">
        <w:rPr>
          <w:szCs w:val="26"/>
        </w:rPr>
        <w:t xml:space="preserve"> </w:t>
      </w:r>
      <w:r w:rsidR="00BB7671">
        <w:rPr>
          <w:szCs w:val="26"/>
        </w:rPr>
        <w:t xml:space="preserve">(1967) </w:t>
      </w:r>
      <w:r w:rsidR="00A07D42" w:rsidRPr="002E6D55">
        <w:rPr>
          <w:szCs w:val="26"/>
        </w:rPr>
        <w:t xml:space="preserve">67 Cal.2d </w:t>
      </w:r>
      <w:r w:rsidR="00BB7671">
        <w:rPr>
          <w:szCs w:val="26"/>
        </w:rPr>
        <w:t xml:space="preserve">343, </w:t>
      </w:r>
      <w:r w:rsidR="00A07D42" w:rsidRPr="002E6D55">
        <w:rPr>
          <w:szCs w:val="26"/>
        </w:rPr>
        <w:t xml:space="preserve">346), </w:t>
      </w:r>
      <w:r w:rsidR="00686C34">
        <w:rPr>
          <w:szCs w:val="26"/>
        </w:rPr>
        <w:t xml:space="preserve">it does not limit the more specific, </w:t>
      </w:r>
      <w:r>
        <w:rPr>
          <w:szCs w:val="26"/>
        </w:rPr>
        <w:t>“</w:t>
      </w:r>
      <w:r w:rsidR="00686C34">
        <w:rPr>
          <w:szCs w:val="26"/>
        </w:rPr>
        <w:t>additional</w:t>
      </w:r>
      <w:r>
        <w:rPr>
          <w:szCs w:val="26"/>
        </w:rPr>
        <w:t>”</w:t>
      </w:r>
      <w:r w:rsidR="00686C34">
        <w:rPr>
          <w:szCs w:val="26"/>
        </w:rPr>
        <w:t xml:space="preserve"> grant of authority in section 1202.46 to set the amount of victim restitution once the victim’s losses can be ascertained.</w:t>
      </w:r>
      <w:r>
        <w:rPr>
          <w:szCs w:val="26"/>
        </w:rPr>
        <w:t xml:space="preserve">  </w:t>
      </w:r>
      <w:r w:rsidRPr="002E6D55">
        <w:rPr>
          <w:szCs w:val="26"/>
        </w:rPr>
        <w:t>(</w:t>
      </w:r>
      <w:r w:rsidRPr="002E6D55">
        <w:rPr>
          <w:i/>
          <w:iCs/>
          <w:szCs w:val="26"/>
        </w:rPr>
        <w:t>McCune</w:t>
      </w:r>
      <w:r w:rsidRPr="002E6D55">
        <w:rPr>
          <w:szCs w:val="26"/>
        </w:rPr>
        <w:t xml:space="preserve">, </w:t>
      </w:r>
      <w:r w:rsidRPr="002E6D55">
        <w:rPr>
          <w:i/>
          <w:iCs/>
          <w:szCs w:val="26"/>
        </w:rPr>
        <w:t>supra</w:t>
      </w:r>
      <w:r w:rsidRPr="002E6D55">
        <w:rPr>
          <w:szCs w:val="26"/>
        </w:rPr>
        <w:t>, 81 Cal.App.5th at pp. 655.)</w:t>
      </w:r>
      <w:r w:rsidR="00895307">
        <w:rPr>
          <w:szCs w:val="26"/>
        </w:rPr>
        <w:t xml:space="preserve">  There is no statutory conflict here that would justify reading an implicit time limit into a court’s power to fill in a missing amount once the victim’s losses can be ascertained and thus ensure the victim receives full restitution.</w:t>
      </w:r>
    </w:p>
    <w:p w14:paraId="126AB122" w14:textId="7B36D833" w:rsidR="00062874" w:rsidRDefault="00BB4ED4" w:rsidP="00B724B1">
      <w:pPr>
        <w:tabs>
          <w:tab w:val="left" w:pos="720"/>
          <w:tab w:val="left" w:pos="1440"/>
        </w:tabs>
        <w:rPr>
          <w:szCs w:val="26"/>
        </w:rPr>
      </w:pPr>
      <w:r>
        <w:rPr>
          <w:szCs w:val="26"/>
        </w:rPr>
        <w:tab/>
      </w:r>
      <w:r w:rsidR="00C953F7">
        <w:rPr>
          <w:szCs w:val="26"/>
        </w:rPr>
        <w:t xml:space="preserve">McCune’s argument to the contrary is inconsistent with </w:t>
      </w:r>
      <w:r>
        <w:rPr>
          <w:szCs w:val="26"/>
        </w:rPr>
        <w:t>what we know of the Legislature’s purpose in enacting the direct victim restitution law.  The premise of McCune’s argument is that, by ordering that restitution be included as a mandatory term of probation (§</w:t>
      </w:r>
      <w:r w:rsidR="007379EB">
        <w:rPr>
          <w:szCs w:val="26"/>
        </w:rPr>
        <w:t> </w:t>
      </w:r>
      <w:r>
        <w:rPr>
          <w:szCs w:val="26"/>
        </w:rPr>
        <w:t>1202.4, subd. (</w:t>
      </w:r>
      <w:r>
        <w:rPr>
          <w:i/>
          <w:iCs/>
          <w:szCs w:val="26"/>
        </w:rPr>
        <w:t>l</w:t>
      </w:r>
      <w:r>
        <w:rPr>
          <w:szCs w:val="26"/>
        </w:rPr>
        <w:t xml:space="preserve">)), the Legislature intended to import a </w:t>
      </w:r>
      <w:r w:rsidR="00857195">
        <w:rPr>
          <w:szCs w:val="26"/>
        </w:rPr>
        <w:t>time limit on</w:t>
      </w:r>
      <w:r w:rsidR="00A924BF">
        <w:rPr>
          <w:szCs w:val="26"/>
        </w:rPr>
        <w:t xml:space="preserve"> </w:t>
      </w:r>
      <w:r>
        <w:rPr>
          <w:szCs w:val="26"/>
        </w:rPr>
        <w:t xml:space="preserve">deferred restitution calculations </w:t>
      </w:r>
      <w:r w:rsidR="00BD1C1A">
        <w:rPr>
          <w:szCs w:val="26"/>
        </w:rPr>
        <w:t xml:space="preserve">that would apply </w:t>
      </w:r>
      <w:r>
        <w:rPr>
          <w:szCs w:val="26"/>
        </w:rPr>
        <w:t>in probation cases</w:t>
      </w:r>
      <w:r w:rsidR="00BD1C1A">
        <w:rPr>
          <w:szCs w:val="26"/>
        </w:rPr>
        <w:t xml:space="preserve"> only</w:t>
      </w:r>
      <w:r>
        <w:rPr>
          <w:szCs w:val="26"/>
        </w:rPr>
        <w:t xml:space="preserve">.  In other words, </w:t>
      </w:r>
      <w:r w:rsidRPr="002E6D55">
        <w:rPr>
          <w:szCs w:val="26"/>
        </w:rPr>
        <w:t xml:space="preserve">even though the Legislature </w:t>
      </w:r>
      <w:r>
        <w:rPr>
          <w:szCs w:val="26"/>
        </w:rPr>
        <w:t xml:space="preserve">made clear that a defendant’s obligation to make full victim restitution under section 1202.4(f) applies in probation and nonprobation cases alike, </w:t>
      </w:r>
      <w:r w:rsidR="001921BD">
        <w:rPr>
          <w:szCs w:val="26"/>
        </w:rPr>
        <w:t xml:space="preserve">McCune posits that the Legislature </w:t>
      </w:r>
      <w:r w:rsidRPr="002E6D55">
        <w:rPr>
          <w:szCs w:val="26"/>
        </w:rPr>
        <w:t xml:space="preserve">nonetheless set up a scheme in which a trial court’s </w:t>
      </w:r>
      <w:r>
        <w:rPr>
          <w:szCs w:val="26"/>
        </w:rPr>
        <w:t xml:space="preserve">ability </w:t>
      </w:r>
      <w:r w:rsidRPr="002E6D55">
        <w:rPr>
          <w:szCs w:val="26"/>
        </w:rPr>
        <w:t xml:space="preserve">to set </w:t>
      </w:r>
      <w:r>
        <w:rPr>
          <w:szCs w:val="26"/>
        </w:rPr>
        <w:t xml:space="preserve">a </w:t>
      </w:r>
      <w:r w:rsidRPr="002E6D55">
        <w:rPr>
          <w:szCs w:val="26"/>
        </w:rPr>
        <w:t xml:space="preserve">restitution </w:t>
      </w:r>
      <w:r>
        <w:rPr>
          <w:szCs w:val="26"/>
        </w:rPr>
        <w:t xml:space="preserve">amount </w:t>
      </w:r>
      <w:r w:rsidRPr="002E6D55">
        <w:rPr>
          <w:szCs w:val="26"/>
        </w:rPr>
        <w:t>depends on whether the defendant has been placed on probation or else sentenced to imprisonment.</w:t>
      </w:r>
      <w:r>
        <w:rPr>
          <w:szCs w:val="26"/>
        </w:rPr>
        <w:t xml:space="preserve">  </w:t>
      </w:r>
      <w:r w:rsidRPr="002E6D55">
        <w:rPr>
          <w:szCs w:val="26"/>
        </w:rPr>
        <w:t xml:space="preserve">(Cf. </w:t>
      </w:r>
      <w:r w:rsidRPr="002E6D55">
        <w:rPr>
          <w:i/>
          <w:iCs/>
          <w:szCs w:val="26"/>
        </w:rPr>
        <w:t>Bufford</w:t>
      </w:r>
      <w:r w:rsidRPr="002E6D55">
        <w:rPr>
          <w:szCs w:val="26"/>
        </w:rPr>
        <w:t xml:space="preserve">, </w:t>
      </w:r>
      <w:r w:rsidRPr="002E6D55">
        <w:rPr>
          <w:i/>
          <w:iCs/>
          <w:szCs w:val="26"/>
        </w:rPr>
        <w:t>supra</w:t>
      </w:r>
      <w:r w:rsidRPr="002E6D55">
        <w:rPr>
          <w:szCs w:val="26"/>
        </w:rPr>
        <w:t xml:space="preserve">, 146 Cal.App.4th at p. 970 [holding that the trial court had jurisdiction to set the amount of victim restitution owed after the defendant had completed her prison sentence, pursuant to </w:t>
      </w:r>
      <w:r w:rsidR="00BB7671">
        <w:rPr>
          <w:szCs w:val="26"/>
        </w:rPr>
        <w:t>§§ </w:t>
      </w:r>
      <w:r w:rsidRPr="002E6D55">
        <w:rPr>
          <w:szCs w:val="26"/>
        </w:rPr>
        <w:t xml:space="preserve">1202.4 </w:t>
      </w:r>
      <w:r w:rsidR="009A2D15">
        <w:rPr>
          <w:szCs w:val="26"/>
        </w:rPr>
        <w:t xml:space="preserve">and </w:t>
      </w:r>
      <w:r w:rsidRPr="002E6D55">
        <w:rPr>
          <w:szCs w:val="26"/>
        </w:rPr>
        <w:t xml:space="preserve">1202.46].)  </w:t>
      </w:r>
    </w:p>
    <w:p w14:paraId="3EBC4ECC" w14:textId="30C6AFE6" w:rsidR="00B724B1" w:rsidRPr="00160B81" w:rsidRDefault="00BB4ED4" w:rsidP="007C4E49">
      <w:pPr>
        <w:tabs>
          <w:tab w:val="left" w:pos="720"/>
          <w:tab w:val="left" w:pos="1440"/>
        </w:tabs>
        <w:rPr>
          <w:rFonts w:cstheme="minorHAnsi"/>
          <w:szCs w:val="26"/>
        </w:rPr>
      </w:pPr>
      <w:r>
        <w:rPr>
          <w:szCs w:val="26"/>
        </w:rPr>
        <w:tab/>
      </w:r>
      <w:r w:rsidRPr="002E6D55">
        <w:rPr>
          <w:szCs w:val="26"/>
        </w:rPr>
        <w:t xml:space="preserve">It is difficult to understand why </w:t>
      </w:r>
      <w:r>
        <w:rPr>
          <w:szCs w:val="26"/>
        </w:rPr>
        <w:t xml:space="preserve">a </w:t>
      </w:r>
      <w:r w:rsidRPr="002E6D55">
        <w:rPr>
          <w:szCs w:val="26"/>
        </w:rPr>
        <w:t>Legislature</w:t>
      </w:r>
      <w:r>
        <w:rPr>
          <w:szCs w:val="26"/>
        </w:rPr>
        <w:t xml:space="preserve"> attempting to craft a uniform set of obligations</w:t>
      </w:r>
      <w:r w:rsidRPr="002E6D55">
        <w:rPr>
          <w:szCs w:val="26"/>
        </w:rPr>
        <w:t xml:space="preserve"> </w:t>
      </w:r>
      <w:r>
        <w:rPr>
          <w:szCs w:val="26"/>
        </w:rPr>
        <w:t>to ensure full victim restitution in every case</w:t>
      </w:r>
      <w:r w:rsidR="005F2670">
        <w:rPr>
          <w:szCs w:val="26"/>
        </w:rPr>
        <w:t> </w:t>
      </w:r>
      <w:r>
        <w:rPr>
          <w:szCs w:val="26"/>
        </w:rPr>
        <w:t>— “</w:t>
      </w:r>
      <w:r w:rsidRPr="002E6D55">
        <w:rPr>
          <w:szCs w:val="26"/>
        </w:rPr>
        <w:t>regardless of the sentence or disposition imposed” (</w:t>
      </w:r>
      <w:r>
        <w:rPr>
          <w:szCs w:val="26"/>
        </w:rPr>
        <w:t>Cal. Const., art. I, §</w:t>
      </w:r>
      <w:r w:rsidR="005F2670">
        <w:rPr>
          <w:szCs w:val="26"/>
        </w:rPr>
        <w:t> </w:t>
      </w:r>
      <w:r>
        <w:rPr>
          <w:szCs w:val="26"/>
        </w:rPr>
        <w:t>28,</w:t>
      </w:r>
      <w:r w:rsidRPr="002E6D55">
        <w:rPr>
          <w:szCs w:val="26"/>
        </w:rPr>
        <w:t xml:space="preserve"> subd. (b)(13)(B))</w:t>
      </w:r>
      <w:r w:rsidR="005F2670">
        <w:rPr>
          <w:szCs w:val="26"/>
        </w:rPr>
        <w:t> </w:t>
      </w:r>
      <w:r>
        <w:rPr>
          <w:szCs w:val="26"/>
        </w:rPr>
        <w:t xml:space="preserve">— would have created a system that works this way. </w:t>
      </w:r>
      <w:r w:rsidR="00160B81">
        <w:rPr>
          <w:rFonts w:cstheme="minorHAnsi"/>
          <w:szCs w:val="26"/>
        </w:rPr>
        <w:t xml:space="preserve"> </w:t>
      </w:r>
      <w:r>
        <w:rPr>
          <w:rFonts w:cstheme="minorHAnsi"/>
          <w:szCs w:val="26"/>
        </w:rPr>
        <w:lastRenderedPageBreak/>
        <w:t xml:space="preserve">McCune suggests that the Legislature may have wished to demonstrate greater leniency to criminal defendants placed on probation, given probation’s broadly rehabilitative purposes.  </w:t>
      </w:r>
      <w:r w:rsidR="00FE1ED9">
        <w:rPr>
          <w:rFonts w:cstheme="minorHAnsi"/>
          <w:szCs w:val="26"/>
        </w:rPr>
        <w:t xml:space="preserve">But </w:t>
      </w:r>
      <w:r w:rsidR="006D5FE9">
        <w:rPr>
          <w:rFonts w:cstheme="minorHAnsi"/>
          <w:szCs w:val="26"/>
        </w:rPr>
        <w:t>McCune does not explain why th</w:t>
      </w:r>
      <w:r w:rsidR="00FE1ED9">
        <w:rPr>
          <w:rFonts w:cstheme="minorHAnsi"/>
          <w:szCs w:val="26"/>
        </w:rPr>
        <w:t>e distinct purposes of probation are</w:t>
      </w:r>
      <w:r w:rsidR="006D5FE9">
        <w:rPr>
          <w:rFonts w:cstheme="minorHAnsi"/>
          <w:szCs w:val="26"/>
        </w:rPr>
        <w:t xml:space="preserve"> relevant in the context of victim restitution, given the unqualified constitutional mandate that victims be fully compensated for their losses</w:t>
      </w:r>
      <w:r w:rsidR="00FE1ED9">
        <w:rPr>
          <w:rFonts w:cstheme="minorHAnsi"/>
          <w:szCs w:val="26"/>
        </w:rPr>
        <w:t>, including in probation cases</w:t>
      </w:r>
      <w:r w:rsidR="006D5FE9">
        <w:rPr>
          <w:rFonts w:cstheme="minorHAnsi"/>
          <w:szCs w:val="26"/>
        </w:rPr>
        <w:t>.  (</w:t>
      </w:r>
      <w:r w:rsidR="003E4B4C">
        <w:rPr>
          <w:rFonts w:cstheme="minorHAnsi"/>
          <w:szCs w:val="26"/>
        </w:rPr>
        <w:t xml:space="preserve">See </w:t>
      </w:r>
      <w:r w:rsidR="006D5FE9">
        <w:rPr>
          <w:rFonts w:cstheme="minorHAnsi"/>
          <w:szCs w:val="26"/>
        </w:rPr>
        <w:t>Cal. Const., art. I, §</w:t>
      </w:r>
      <w:r w:rsidR="005F2670">
        <w:rPr>
          <w:rFonts w:cstheme="minorHAnsi"/>
          <w:szCs w:val="26"/>
        </w:rPr>
        <w:t> </w:t>
      </w:r>
      <w:r w:rsidR="006D5FE9">
        <w:rPr>
          <w:rFonts w:cstheme="minorHAnsi"/>
          <w:szCs w:val="26"/>
        </w:rPr>
        <w:t xml:space="preserve">28, subd. (b)(13)(A).)  </w:t>
      </w:r>
      <w:r w:rsidR="00C83FB1">
        <w:rPr>
          <w:rFonts w:cstheme="minorHAnsi"/>
          <w:szCs w:val="26"/>
        </w:rPr>
        <w:t xml:space="preserve">Nor does McCune explain why the Legislature would choose to disfavor victims in cases where defendants are sentenced to probation.  </w:t>
      </w:r>
      <w:r w:rsidR="00846DF2">
        <w:rPr>
          <w:rFonts w:cstheme="minorHAnsi"/>
          <w:szCs w:val="26"/>
        </w:rPr>
        <w:t>T</w:t>
      </w:r>
      <w:r w:rsidR="006D5FE9">
        <w:rPr>
          <w:rFonts w:cstheme="minorHAnsi"/>
          <w:szCs w:val="26"/>
        </w:rPr>
        <w:t xml:space="preserve">he suggestion that </w:t>
      </w:r>
      <w:r w:rsidR="00FD1A08">
        <w:rPr>
          <w:rFonts w:cstheme="minorHAnsi"/>
          <w:szCs w:val="26"/>
        </w:rPr>
        <w:t xml:space="preserve">the Legislature may have perceived postprobation payment of victim restitution as somehow contrary to the rehabilitative and finite nature of probation is </w:t>
      </w:r>
      <w:r w:rsidR="00846DF2">
        <w:rPr>
          <w:rFonts w:cstheme="minorHAnsi"/>
          <w:szCs w:val="26"/>
        </w:rPr>
        <w:t xml:space="preserve">particularly </w:t>
      </w:r>
      <w:r w:rsidR="00FD1A08">
        <w:rPr>
          <w:rFonts w:cstheme="minorHAnsi"/>
          <w:szCs w:val="26"/>
        </w:rPr>
        <w:t>unconvincing, given the Legislature expressly permitted victims in probation cases to enforce unpaid restitution obligations even after probation has ended.  (§ 1202.4, subd. (</w:t>
      </w:r>
      <w:r w:rsidR="00FD1A08" w:rsidRPr="005740E7">
        <w:rPr>
          <w:rFonts w:cstheme="minorHAnsi"/>
          <w:i/>
          <w:iCs/>
          <w:szCs w:val="26"/>
        </w:rPr>
        <w:t>l</w:t>
      </w:r>
      <w:r w:rsidR="00FD1A08">
        <w:rPr>
          <w:rFonts w:cstheme="minorHAnsi"/>
          <w:szCs w:val="26"/>
        </w:rPr>
        <w:t xml:space="preserve">).)  </w:t>
      </w:r>
      <w:r w:rsidR="00A623B7">
        <w:rPr>
          <w:szCs w:val="26"/>
        </w:rPr>
        <w:t>In light of</w:t>
      </w:r>
      <w:r w:rsidR="00A623B7" w:rsidRPr="002E6D55">
        <w:rPr>
          <w:szCs w:val="26"/>
        </w:rPr>
        <w:t xml:space="preserve"> </w:t>
      </w:r>
      <w:r w:rsidRPr="002E6D55">
        <w:rPr>
          <w:szCs w:val="26"/>
        </w:rPr>
        <w:t xml:space="preserve">the evident aims underlying the constitutional provisions and the statutory provisions designed to implement them, </w:t>
      </w:r>
      <w:r w:rsidR="00571CB0">
        <w:rPr>
          <w:szCs w:val="26"/>
        </w:rPr>
        <w:t xml:space="preserve">we </w:t>
      </w:r>
      <w:r>
        <w:rPr>
          <w:szCs w:val="26"/>
        </w:rPr>
        <w:t>read section 1202.46 as it is written</w:t>
      </w:r>
      <w:r w:rsidR="00D26F82">
        <w:rPr>
          <w:szCs w:val="26"/>
        </w:rPr>
        <w:t> </w:t>
      </w:r>
      <w:r w:rsidR="00FE1ED9">
        <w:rPr>
          <w:szCs w:val="26"/>
        </w:rPr>
        <w:t xml:space="preserve">— </w:t>
      </w:r>
      <w:r>
        <w:rPr>
          <w:szCs w:val="26"/>
        </w:rPr>
        <w:t>as extending the same authority to fix a deferred restitution amount in probation cases as in nonprobation cases</w:t>
      </w:r>
      <w:r w:rsidR="003B6918">
        <w:rPr>
          <w:szCs w:val="26"/>
        </w:rPr>
        <w:t>, and not as implicitly limited by the tim</w:t>
      </w:r>
      <w:r w:rsidR="00646520">
        <w:rPr>
          <w:szCs w:val="26"/>
        </w:rPr>
        <w:t>e</w:t>
      </w:r>
      <w:r w:rsidR="003B6918">
        <w:rPr>
          <w:szCs w:val="26"/>
        </w:rPr>
        <w:t xml:space="preserve"> </w:t>
      </w:r>
      <w:r w:rsidR="007D4265">
        <w:rPr>
          <w:szCs w:val="26"/>
        </w:rPr>
        <w:t xml:space="preserve">generally prescribed </w:t>
      </w:r>
      <w:r w:rsidR="003B6918">
        <w:rPr>
          <w:szCs w:val="26"/>
        </w:rPr>
        <w:t>for modifying or revoking probation.</w:t>
      </w:r>
    </w:p>
    <w:p w14:paraId="5C5FE4B2" w14:textId="7D2960DD" w:rsidR="00BB144F" w:rsidRDefault="00BB4ED4" w:rsidP="002E6D55">
      <w:pPr>
        <w:tabs>
          <w:tab w:val="left" w:pos="720"/>
          <w:tab w:val="left" w:pos="1440"/>
        </w:tabs>
        <w:rPr>
          <w:rFonts w:cstheme="minorHAnsi"/>
          <w:szCs w:val="26"/>
        </w:rPr>
      </w:pPr>
      <w:r>
        <w:rPr>
          <w:szCs w:val="26"/>
        </w:rPr>
        <w:tab/>
      </w:r>
      <w:r w:rsidR="004A611D">
        <w:rPr>
          <w:szCs w:val="26"/>
        </w:rPr>
        <w:t xml:space="preserve">McCune </w:t>
      </w:r>
      <w:r w:rsidR="006549C1">
        <w:rPr>
          <w:szCs w:val="26"/>
        </w:rPr>
        <w:t xml:space="preserve">raises a </w:t>
      </w:r>
      <w:r w:rsidR="0022531B">
        <w:rPr>
          <w:szCs w:val="26"/>
        </w:rPr>
        <w:t xml:space="preserve">series </w:t>
      </w:r>
      <w:r w:rsidR="006549C1">
        <w:rPr>
          <w:szCs w:val="26"/>
        </w:rPr>
        <w:t xml:space="preserve">of objections </w:t>
      </w:r>
      <w:r w:rsidR="0022531B">
        <w:rPr>
          <w:szCs w:val="26"/>
        </w:rPr>
        <w:t>to this straightforward conclusion, but none is availing.</w:t>
      </w:r>
      <w:r w:rsidR="00C532F2">
        <w:rPr>
          <w:szCs w:val="26"/>
        </w:rPr>
        <w:t xml:space="preserve">  First, he </w:t>
      </w:r>
      <w:r w:rsidR="003F0056">
        <w:rPr>
          <w:szCs w:val="26"/>
        </w:rPr>
        <w:t xml:space="preserve">notes that </w:t>
      </w:r>
      <w:r w:rsidR="00406DBC">
        <w:rPr>
          <w:szCs w:val="26"/>
        </w:rPr>
        <w:t xml:space="preserve">certain subdivisions of section 1203.3 specifically refer to modifications respecting restitution.  Specifically, </w:t>
      </w:r>
      <w:r w:rsidR="005A5678">
        <w:rPr>
          <w:szCs w:val="26"/>
        </w:rPr>
        <w:t>s</w:t>
      </w:r>
      <w:r w:rsidR="003029E5">
        <w:rPr>
          <w:szCs w:val="26"/>
        </w:rPr>
        <w:t>ection 1203.3, s</w:t>
      </w:r>
      <w:r w:rsidR="003029E5">
        <w:rPr>
          <w:rFonts w:cstheme="minorHAnsi"/>
          <w:szCs w:val="26"/>
        </w:rPr>
        <w:t xml:space="preserve">ubdivision (b)(4) </w:t>
      </w:r>
      <w:r>
        <w:rPr>
          <w:rFonts w:cstheme="minorHAnsi"/>
          <w:szCs w:val="26"/>
        </w:rPr>
        <w:t>provides that a court’s exercise of its authority to modify probation is subject to th</w:t>
      </w:r>
      <w:r w:rsidR="00BB7671">
        <w:rPr>
          <w:rFonts w:cstheme="minorHAnsi"/>
          <w:szCs w:val="26"/>
        </w:rPr>
        <w:t>e</w:t>
      </w:r>
      <w:r>
        <w:rPr>
          <w:rFonts w:cstheme="minorHAnsi"/>
          <w:szCs w:val="26"/>
        </w:rPr>
        <w:t xml:space="preserve"> following rules:  “The court may modify the time and manner of the term of probation for purposes of measuring the timely payment of </w:t>
      </w:r>
      <w:r>
        <w:rPr>
          <w:rFonts w:cstheme="minorHAnsi"/>
          <w:szCs w:val="26"/>
        </w:rPr>
        <w:lastRenderedPageBreak/>
        <w:t xml:space="preserve">restitution obligations or the good conduct and reform of the defendant while on probation.  The court shall not modify the dollar amount of the restitution obligations due to the good conduct and reform of the defendant, absent compelling and extraordinary reasons, nor shall the court limit the ability of payees to enforce the obligations in the manner of judgments in civil actions.”  Subdivision (b)(5) then goes on to provide:  “This section does not prohibit </w:t>
      </w:r>
      <w:r w:rsidR="008A4C3A">
        <w:rPr>
          <w:rFonts w:cstheme="minorHAnsi"/>
          <w:szCs w:val="26"/>
        </w:rPr>
        <w:t xml:space="preserve">the court from modifying the dollar amount of a restitution order pursuant to subdivision (f) of Section 1202.4 at any time during the term of </w:t>
      </w:r>
      <w:r w:rsidR="00BB7671">
        <w:rPr>
          <w:rFonts w:cstheme="minorHAnsi"/>
          <w:szCs w:val="26"/>
        </w:rPr>
        <w:t xml:space="preserve">the </w:t>
      </w:r>
      <w:r w:rsidR="008A4C3A">
        <w:rPr>
          <w:rFonts w:cstheme="minorHAnsi"/>
          <w:szCs w:val="26"/>
        </w:rPr>
        <w:t>probation.”</w:t>
      </w:r>
    </w:p>
    <w:p w14:paraId="6E3343DD" w14:textId="03928A0D" w:rsidR="000878C6" w:rsidRDefault="00BB4ED4" w:rsidP="001444CC">
      <w:pPr>
        <w:tabs>
          <w:tab w:val="left" w:pos="720"/>
          <w:tab w:val="left" w:pos="1440"/>
        </w:tabs>
        <w:rPr>
          <w:szCs w:val="26"/>
        </w:rPr>
      </w:pPr>
      <w:r>
        <w:rPr>
          <w:rFonts w:cstheme="minorHAnsi"/>
          <w:szCs w:val="26"/>
        </w:rPr>
        <w:tab/>
        <w:t xml:space="preserve">McCune argues that </w:t>
      </w:r>
      <w:r w:rsidR="00870914">
        <w:rPr>
          <w:rFonts w:cstheme="minorHAnsi"/>
          <w:szCs w:val="26"/>
        </w:rPr>
        <w:t xml:space="preserve">the wording of </w:t>
      </w:r>
      <w:r>
        <w:rPr>
          <w:rFonts w:cstheme="minorHAnsi"/>
          <w:szCs w:val="26"/>
        </w:rPr>
        <w:t xml:space="preserve">subdivision (b)(5), in particular, </w:t>
      </w:r>
      <w:r w:rsidR="00870914">
        <w:rPr>
          <w:rFonts w:cstheme="minorHAnsi"/>
          <w:szCs w:val="26"/>
        </w:rPr>
        <w:t>must mean that “[t]his section”</w:t>
      </w:r>
      <w:r w:rsidR="005F2670">
        <w:rPr>
          <w:rFonts w:cstheme="minorHAnsi"/>
          <w:szCs w:val="26"/>
        </w:rPr>
        <w:t> </w:t>
      </w:r>
      <w:r w:rsidR="00870914">
        <w:rPr>
          <w:rFonts w:cstheme="minorHAnsi"/>
          <w:szCs w:val="26"/>
        </w:rPr>
        <w:t xml:space="preserve">— </w:t>
      </w:r>
      <w:r w:rsidR="00870914" w:rsidRPr="005F2670">
        <w:rPr>
          <w:rFonts w:cstheme="minorHAnsi"/>
          <w:szCs w:val="26"/>
        </w:rPr>
        <w:t>i.e.</w:t>
      </w:r>
      <w:r w:rsidR="00870914">
        <w:rPr>
          <w:rFonts w:cstheme="minorHAnsi"/>
          <w:szCs w:val="26"/>
        </w:rPr>
        <w:t xml:space="preserve">, </w:t>
      </w:r>
      <w:r>
        <w:rPr>
          <w:rFonts w:cstheme="minorHAnsi"/>
          <w:szCs w:val="26"/>
        </w:rPr>
        <w:t>section 1203.3</w:t>
      </w:r>
      <w:r w:rsidR="005F2670">
        <w:rPr>
          <w:rFonts w:cstheme="minorHAnsi"/>
          <w:szCs w:val="26"/>
        </w:rPr>
        <w:t> </w:t>
      </w:r>
      <w:r w:rsidR="00870914">
        <w:rPr>
          <w:rFonts w:cstheme="minorHAnsi"/>
          <w:szCs w:val="26"/>
        </w:rPr>
        <w:t xml:space="preserve">— </w:t>
      </w:r>
      <w:r w:rsidR="00870914">
        <w:rPr>
          <w:rFonts w:cstheme="minorHAnsi"/>
          <w:i/>
          <w:iCs/>
          <w:szCs w:val="26"/>
        </w:rPr>
        <w:t>does</w:t>
      </w:r>
      <w:r w:rsidR="00870914">
        <w:rPr>
          <w:rFonts w:cstheme="minorHAnsi"/>
          <w:szCs w:val="26"/>
        </w:rPr>
        <w:t xml:space="preserve"> “prohibit the court from modifying the dollar amount </w:t>
      </w:r>
      <w:r w:rsidR="00BB7671">
        <w:rPr>
          <w:rFonts w:cstheme="minorHAnsi"/>
          <w:szCs w:val="26"/>
        </w:rPr>
        <w:t xml:space="preserve">of a restitution order </w:t>
      </w:r>
      <w:r w:rsidR="00870914">
        <w:rPr>
          <w:rFonts w:cstheme="minorHAnsi"/>
          <w:szCs w:val="26"/>
        </w:rPr>
        <w:t>pursuant to [section 1202.4</w:t>
      </w:r>
      <w:r w:rsidR="00422AF2">
        <w:rPr>
          <w:rFonts w:cstheme="minorHAnsi"/>
          <w:szCs w:val="26"/>
        </w:rPr>
        <w:t>(f)</w:t>
      </w:r>
      <w:r w:rsidR="00870914">
        <w:rPr>
          <w:rFonts w:cstheme="minorHAnsi"/>
          <w:szCs w:val="26"/>
        </w:rPr>
        <w:t xml:space="preserve">] at any time” </w:t>
      </w:r>
      <w:r w:rsidR="00870914">
        <w:rPr>
          <w:rFonts w:cstheme="minorHAnsi"/>
          <w:i/>
          <w:iCs/>
          <w:szCs w:val="26"/>
        </w:rPr>
        <w:t>after</w:t>
      </w:r>
      <w:r w:rsidR="00870914">
        <w:rPr>
          <w:rFonts w:cstheme="minorHAnsi"/>
          <w:szCs w:val="26"/>
        </w:rPr>
        <w:t xml:space="preserve"> “the term of </w:t>
      </w:r>
      <w:r w:rsidR="00BB7671">
        <w:rPr>
          <w:rFonts w:cstheme="minorHAnsi"/>
          <w:szCs w:val="26"/>
        </w:rPr>
        <w:t xml:space="preserve">the </w:t>
      </w:r>
      <w:r w:rsidR="00870914">
        <w:rPr>
          <w:rFonts w:cstheme="minorHAnsi"/>
          <w:szCs w:val="26"/>
        </w:rPr>
        <w:t xml:space="preserve">probation.”  </w:t>
      </w:r>
      <w:r w:rsidR="007C41A2">
        <w:rPr>
          <w:rFonts w:cstheme="minorHAnsi"/>
          <w:szCs w:val="26"/>
        </w:rPr>
        <w:t xml:space="preserve">The argument </w:t>
      </w:r>
      <w:r w:rsidR="00F81863">
        <w:rPr>
          <w:rFonts w:cstheme="minorHAnsi"/>
          <w:szCs w:val="26"/>
        </w:rPr>
        <w:t xml:space="preserve">reads too much into subdivision (b)(5).  Read in context, subdivision (b)(5) </w:t>
      </w:r>
      <w:r w:rsidR="006E6DFC">
        <w:t xml:space="preserve">makes clear </w:t>
      </w:r>
      <w:r w:rsidR="00CE02BD">
        <w:rPr>
          <w:szCs w:val="26"/>
        </w:rPr>
        <w:t>that other limitations on a court’s authority to modify probation under section 1203.3</w:t>
      </w:r>
      <w:r w:rsidR="005F2670">
        <w:rPr>
          <w:szCs w:val="26"/>
        </w:rPr>
        <w:t> </w:t>
      </w:r>
      <w:r w:rsidR="00CE02BD">
        <w:rPr>
          <w:szCs w:val="26"/>
        </w:rPr>
        <w:t xml:space="preserve">— for instance, the subdivision (b)(4) limitation on </w:t>
      </w:r>
      <w:r w:rsidR="00793FB7">
        <w:rPr>
          <w:szCs w:val="26"/>
        </w:rPr>
        <w:t xml:space="preserve">modifying the </w:t>
      </w:r>
      <w:r w:rsidR="00CE02BD">
        <w:rPr>
          <w:szCs w:val="26"/>
        </w:rPr>
        <w:t xml:space="preserve">restitution </w:t>
      </w:r>
      <w:r w:rsidR="00793FB7">
        <w:rPr>
          <w:szCs w:val="26"/>
        </w:rPr>
        <w:t xml:space="preserve">amount due to </w:t>
      </w:r>
      <w:r w:rsidR="00CE02BD">
        <w:rPr>
          <w:szCs w:val="26"/>
        </w:rPr>
        <w:t>a defendant’s good conduct</w:t>
      </w:r>
      <w:r w:rsidR="005F2670">
        <w:rPr>
          <w:szCs w:val="26"/>
        </w:rPr>
        <w:t> </w:t>
      </w:r>
      <w:r w:rsidR="00CE02BD">
        <w:rPr>
          <w:szCs w:val="26"/>
        </w:rPr>
        <w:t>—</w:t>
      </w:r>
      <w:r w:rsidR="00FF4411">
        <w:rPr>
          <w:szCs w:val="26"/>
        </w:rPr>
        <w:t xml:space="preserve"> </w:t>
      </w:r>
      <w:r w:rsidR="00CE02BD">
        <w:rPr>
          <w:szCs w:val="26"/>
        </w:rPr>
        <w:t xml:space="preserve">do </w:t>
      </w:r>
      <w:r w:rsidR="001468B3" w:rsidRPr="002E6D55">
        <w:rPr>
          <w:szCs w:val="26"/>
        </w:rPr>
        <w:t>not</w:t>
      </w:r>
      <w:r w:rsidR="00E50489" w:rsidRPr="002E6D55">
        <w:rPr>
          <w:szCs w:val="26"/>
        </w:rPr>
        <w:t xml:space="preserve"> </w:t>
      </w:r>
      <w:r w:rsidR="00C3728E">
        <w:rPr>
          <w:szCs w:val="26"/>
        </w:rPr>
        <w:t xml:space="preserve">otherwise </w:t>
      </w:r>
      <w:r w:rsidR="00E50489" w:rsidRPr="002E6D55">
        <w:rPr>
          <w:szCs w:val="26"/>
        </w:rPr>
        <w:t xml:space="preserve">bar </w:t>
      </w:r>
      <w:r w:rsidR="0050374C" w:rsidRPr="002E6D55">
        <w:rPr>
          <w:szCs w:val="26"/>
        </w:rPr>
        <w:t>the court from</w:t>
      </w:r>
      <w:r w:rsidR="00602506" w:rsidRPr="002E6D55">
        <w:rPr>
          <w:szCs w:val="26"/>
        </w:rPr>
        <w:t xml:space="preserve"> </w:t>
      </w:r>
      <w:r w:rsidR="001932FD" w:rsidRPr="002E6D55">
        <w:rPr>
          <w:szCs w:val="26"/>
        </w:rPr>
        <w:t xml:space="preserve">adjusting </w:t>
      </w:r>
      <w:r w:rsidR="0026365A" w:rsidRPr="002E6D55">
        <w:rPr>
          <w:szCs w:val="26"/>
        </w:rPr>
        <w:t>the</w:t>
      </w:r>
      <w:r w:rsidR="00887D72" w:rsidRPr="002E6D55">
        <w:rPr>
          <w:szCs w:val="26"/>
        </w:rPr>
        <w:t xml:space="preserve"> </w:t>
      </w:r>
      <w:r w:rsidR="00322311">
        <w:rPr>
          <w:szCs w:val="26"/>
        </w:rPr>
        <w:t xml:space="preserve">dollar </w:t>
      </w:r>
      <w:r w:rsidR="00887D72" w:rsidRPr="002E6D55">
        <w:rPr>
          <w:szCs w:val="26"/>
        </w:rPr>
        <w:t xml:space="preserve">amount </w:t>
      </w:r>
      <w:r w:rsidR="00322311">
        <w:rPr>
          <w:szCs w:val="26"/>
        </w:rPr>
        <w:t xml:space="preserve">of the restitution </w:t>
      </w:r>
      <w:r w:rsidR="0026365A" w:rsidRPr="002E6D55">
        <w:rPr>
          <w:szCs w:val="26"/>
        </w:rPr>
        <w:t>order</w:t>
      </w:r>
      <w:r w:rsidR="00BE70AE">
        <w:rPr>
          <w:szCs w:val="26"/>
        </w:rPr>
        <w:t>.</w:t>
      </w:r>
      <w:r w:rsidR="00615C57">
        <w:rPr>
          <w:szCs w:val="26"/>
        </w:rPr>
        <w:t xml:space="preserve">  </w:t>
      </w:r>
      <w:r w:rsidR="008D39A0">
        <w:rPr>
          <w:szCs w:val="26"/>
        </w:rPr>
        <w:t xml:space="preserve">In the absence of any affirmative indication that section 1203.3 was meant to impose an </w:t>
      </w:r>
      <w:r w:rsidR="009E3ADD">
        <w:rPr>
          <w:szCs w:val="26"/>
        </w:rPr>
        <w:t xml:space="preserve">all-purpose </w:t>
      </w:r>
      <w:r w:rsidR="008D39A0">
        <w:rPr>
          <w:szCs w:val="26"/>
        </w:rPr>
        <w:t xml:space="preserve">limit on a court’s </w:t>
      </w:r>
      <w:r w:rsidR="009E3ADD">
        <w:rPr>
          <w:szCs w:val="26"/>
        </w:rPr>
        <w:t xml:space="preserve">jurisdiction in probation cases, this clarification about </w:t>
      </w:r>
      <w:r w:rsidR="002F4847">
        <w:rPr>
          <w:szCs w:val="26"/>
        </w:rPr>
        <w:t xml:space="preserve">what </w:t>
      </w:r>
      <w:r w:rsidR="002F4847">
        <w:rPr>
          <w:i/>
          <w:iCs/>
          <w:szCs w:val="26"/>
        </w:rPr>
        <w:t>section 1203.3</w:t>
      </w:r>
      <w:r w:rsidR="00A84E95">
        <w:rPr>
          <w:szCs w:val="26"/>
        </w:rPr>
        <w:t xml:space="preserve"> “does not prohibit” </w:t>
      </w:r>
      <w:r w:rsidR="00B71BB8">
        <w:rPr>
          <w:szCs w:val="26"/>
        </w:rPr>
        <w:t>(§</w:t>
      </w:r>
      <w:r w:rsidR="005F2670">
        <w:rPr>
          <w:szCs w:val="26"/>
        </w:rPr>
        <w:t> </w:t>
      </w:r>
      <w:r w:rsidR="00B71BB8">
        <w:rPr>
          <w:szCs w:val="26"/>
        </w:rPr>
        <w:t>1203.3</w:t>
      </w:r>
      <w:r w:rsidR="00BB7671">
        <w:rPr>
          <w:szCs w:val="26"/>
        </w:rPr>
        <w:t xml:space="preserve">, subd. </w:t>
      </w:r>
      <w:r w:rsidR="00B71BB8">
        <w:rPr>
          <w:szCs w:val="26"/>
        </w:rPr>
        <w:t xml:space="preserve">(b)(5)) </w:t>
      </w:r>
      <w:r w:rsidR="00A84E95">
        <w:rPr>
          <w:szCs w:val="26"/>
        </w:rPr>
        <w:t xml:space="preserve">says nothing about </w:t>
      </w:r>
      <w:r w:rsidR="002464F8">
        <w:rPr>
          <w:szCs w:val="26"/>
        </w:rPr>
        <w:t xml:space="preserve">whether </w:t>
      </w:r>
      <w:r w:rsidR="006331B2">
        <w:rPr>
          <w:szCs w:val="26"/>
        </w:rPr>
        <w:t xml:space="preserve">and when </w:t>
      </w:r>
      <w:r w:rsidR="002464F8">
        <w:rPr>
          <w:szCs w:val="26"/>
        </w:rPr>
        <w:t xml:space="preserve">a court is permitted under </w:t>
      </w:r>
      <w:r w:rsidR="002464F8">
        <w:rPr>
          <w:i/>
          <w:iCs/>
          <w:szCs w:val="26"/>
        </w:rPr>
        <w:t>section 1202.46</w:t>
      </w:r>
      <w:r w:rsidR="002464F8">
        <w:rPr>
          <w:szCs w:val="26"/>
        </w:rPr>
        <w:t xml:space="preserve"> to </w:t>
      </w:r>
      <w:r w:rsidR="00EC439A">
        <w:rPr>
          <w:szCs w:val="26"/>
        </w:rPr>
        <w:t xml:space="preserve">specify the </w:t>
      </w:r>
      <w:r w:rsidR="007E1E0F">
        <w:rPr>
          <w:szCs w:val="26"/>
        </w:rPr>
        <w:t>amount of restitution once the victim’s losses become ascertainable.</w:t>
      </w:r>
      <w:r w:rsidR="00B71BB8">
        <w:rPr>
          <w:szCs w:val="26"/>
        </w:rPr>
        <w:t xml:space="preserve"> </w:t>
      </w:r>
    </w:p>
    <w:p w14:paraId="07579E59" w14:textId="26C0F72C" w:rsidR="000B2159" w:rsidRDefault="00BB4ED4" w:rsidP="002E6D55">
      <w:pPr>
        <w:tabs>
          <w:tab w:val="left" w:pos="720"/>
          <w:tab w:val="left" w:pos="1440"/>
        </w:tabs>
        <w:rPr>
          <w:szCs w:val="26"/>
        </w:rPr>
      </w:pPr>
      <w:r>
        <w:rPr>
          <w:szCs w:val="26"/>
        </w:rPr>
        <w:tab/>
      </w:r>
      <w:r w:rsidR="00D11173" w:rsidRPr="002E6D55">
        <w:rPr>
          <w:szCs w:val="26"/>
        </w:rPr>
        <w:t>McCune</w:t>
      </w:r>
      <w:r w:rsidR="000D189D" w:rsidRPr="002E6D55">
        <w:rPr>
          <w:szCs w:val="26"/>
        </w:rPr>
        <w:t xml:space="preserve"> </w:t>
      </w:r>
      <w:r w:rsidR="00C532F2">
        <w:rPr>
          <w:szCs w:val="26"/>
        </w:rPr>
        <w:t xml:space="preserve">next invokes </w:t>
      </w:r>
      <w:r w:rsidR="00D11173" w:rsidRPr="002E6D55">
        <w:rPr>
          <w:szCs w:val="26"/>
        </w:rPr>
        <w:t xml:space="preserve">two appellate cases holding the trial court exceeded its jurisdiction by setting the amount of victim restitution following the termination of probation.  </w:t>
      </w:r>
      <w:r w:rsidR="00D426D2" w:rsidRPr="002E6D55">
        <w:rPr>
          <w:szCs w:val="26"/>
        </w:rPr>
        <w:t xml:space="preserve">Both cases </w:t>
      </w:r>
      <w:r w:rsidR="00D426D2" w:rsidRPr="002E6D55">
        <w:rPr>
          <w:szCs w:val="26"/>
        </w:rPr>
        <w:lastRenderedPageBreak/>
        <w:t>are distinguishable</w:t>
      </w:r>
      <w:r w:rsidR="00EC434E">
        <w:rPr>
          <w:szCs w:val="26"/>
        </w:rPr>
        <w:t>, however</w:t>
      </w:r>
      <w:r w:rsidR="00D426D2" w:rsidRPr="002E6D55">
        <w:rPr>
          <w:szCs w:val="26"/>
        </w:rPr>
        <w:t xml:space="preserve">.  </w:t>
      </w:r>
      <w:r w:rsidR="00D11173" w:rsidRPr="002E6D55">
        <w:rPr>
          <w:szCs w:val="26"/>
        </w:rPr>
        <w:t>In the first case, defendant Hilton was sentenced to probation and ordered to pay $3,</w:t>
      </w:r>
      <w:r w:rsidR="00E543C2">
        <w:rPr>
          <w:szCs w:val="26"/>
        </w:rPr>
        <w:t>2</w:t>
      </w:r>
      <w:r w:rsidR="00D11173" w:rsidRPr="002E6D55">
        <w:rPr>
          <w:szCs w:val="26"/>
        </w:rPr>
        <w:t>15 of victim restitution.  (</w:t>
      </w:r>
      <w:r w:rsidR="00D11173" w:rsidRPr="002E6D55">
        <w:rPr>
          <w:i/>
          <w:iCs/>
          <w:szCs w:val="26"/>
        </w:rPr>
        <w:t>Hilton</w:t>
      </w:r>
      <w:r w:rsidR="00AD5605" w:rsidRPr="002E6D55">
        <w:rPr>
          <w:szCs w:val="26"/>
        </w:rPr>
        <w:t xml:space="preserve">, </w:t>
      </w:r>
      <w:r w:rsidR="00AD5605" w:rsidRPr="002E6D55">
        <w:rPr>
          <w:i/>
          <w:iCs/>
          <w:szCs w:val="26"/>
        </w:rPr>
        <w:t>supra</w:t>
      </w:r>
      <w:r w:rsidR="00AD5605" w:rsidRPr="002E6D55">
        <w:rPr>
          <w:szCs w:val="26"/>
        </w:rPr>
        <w:t xml:space="preserve">, </w:t>
      </w:r>
      <w:r w:rsidR="00D11173" w:rsidRPr="002E6D55">
        <w:rPr>
          <w:szCs w:val="26"/>
        </w:rPr>
        <w:t xml:space="preserve">239 Cal.App.4th </w:t>
      </w:r>
      <w:r w:rsidR="00AD5605" w:rsidRPr="002E6D55">
        <w:rPr>
          <w:szCs w:val="26"/>
        </w:rPr>
        <w:t>at p.</w:t>
      </w:r>
      <w:r w:rsidR="004406B8" w:rsidRPr="002E6D55">
        <w:rPr>
          <w:szCs w:val="26"/>
        </w:rPr>
        <w:t> </w:t>
      </w:r>
      <w:r w:rsidR="00D11173" w:rsidRPr="002E6D55">
        <w:rPr>
          <w:szCs w:val="26"/>
        </w:rPr>
        <w:t>769.)  More than a year after Hilton’s probation had expired,</w:t>
      </w:r>
      <w:r w:rsidR="00F727D6">
        <w:rPr>
          <w:szCs w:val="26"/>
        </w:rPr>
        <w:t xml:space="preserve"> and after Hilton had already fulfilled the initial </w:t>
      </w:r>
      <w:r w:rsidR="002A6E4C">
        <w:rPr>
          <w:szCs w:val="26"/>
        </w:rPr>
        <w:t xml:space="preserve">restitution </w:t>
      </w:r>
      <w:r w:rsidR="00F727D6">
        <w:rPr>
          <w:szCs w:val="26"/>
        </w:rPr>
        <w:t>order,</w:t>
      </w:r>
      <w:r w:rsidR="00D11173" w:rsidRPr="002E6D55">
        <w:rPr>
          <w:szCs w:val="26"/>
        </w:rPr>
        <w:t xml:space="preserve"> the victim filed a motion seeking $886,00</w:t>
      </w:r>
      <w:r w:rsidR="001F300E" w:rsidRPr="002E6D55">
        <w:rPr>
          <w:szCs w:val="26"/>
        </w:rPr>
        <w:t>0</w:t>
      </w:r>
      <w:r w:rsidR="00D11173" w:rsidRPr="002E6D55">
        <w:rPr>
          <w:szCs w:val="26"/>
        </w:rPr>
        <w:t xml:space="preserve"> in additional restitution.  (</w:t>
      </w:r>
      <w:r w:rsidR="00D11173" w:rsidRPr="002E6D55">
        <w:rPr>
          <w:i/>
          <w:iCs/>
          <w:szCs w:val="26"/>
        </w:rPr>
        <w:t>Id.</w:t>
      </w:r>
      <w:r w:rsidR="00D11173" w:rsidRPr="002E6D55">
        <w:rPr>
          <w:szCs w:val="26"/>
        </w:rPr>
        <w:t xml:space="preserve"> at p.</w:t>
      </w:r>
      <w:r w:rsidR="004406B8" w:rsidRPr="002E6D55">
        <w:rPr>
          <w:szCs w:val="26"/>
        </w:rPr>
        <w:t> </w:t>
      </w:r>
      <w:r w:rsidR="00D11173" w:rsidRPr="002E6D55">
        <w:rPr>
          <w:szCs w:val="26"/>
        </w:rPr>
        <w:t>7</w:t>
      </w:r>
      <w:r w:rsidR="00200EFB" w:rsidRPr="002E6D55">
        <w:rPr>
          <w:szCs w:val="26"/>
        </w:rPr>
        <w:t>7</w:t>
      </w:r>
      <w:r w:rsidR="00D11173" w:rsidRPr="002E6D55">
        <w:rPr>
          <w:szCs w:val="26"/>
        </w:rPr>
        <w:t xml:space="preserve">0.)  The Court of Appeal found that section 1202.46 did not </w:t>
      </w:r>
      <w:r w:rsidR="00D426D2" w:rsidRPr="002E6D55">
        <w:rPr>
          <w:szCs w:val="26"/>
        </w:rPr>
        <w:t xml:space="preserve">confer </w:t>
      </w:r>
      <w:r w:rsidR="00D11173" w:rsidRPr="002E6D55">
        <w:rPr>
          <w:szCs w:val="26"/>
        </w:rPr>
        <w:t>jurisdiction to award additional restitution because “losses not only might have been determined but were in fact determined” when the trial court initially found Hilton owed the victim $3,215.  (</w:t>
      </w:r>
      <w:r w:rsidR="00BC7978" w:rsidRPr="002E6D55">
        <w:rPr>
          <w:i/>
          <w:iCs/>
          <w:szCs w:val="26"/>
        </w:rPr>
        <w:t>Hilton</w:t>
      </w:r>
      <w:r w:rsidR="00BC7978" w:rsidRPr="002E6D55">
        <w:rPr>
          <w:szCs w:val="26"/>
        </w:rPr>
        <w:t>,</w:t>
      </w:r>
      <w:r w:rsidR="00D11173" w:rsidRPr="002E6D55">
        <w:rPr>
          <w:szCs w:val="26"/>
        </w:rPr>
        <w:t xml:space="preserve"> at p.</w:t>
      </w:r>
      <w:r w:rsidR="004406B8" w:rsidRPr="002E6D55">
        <w:rPr>
          <w:szCs w:val="26"/>
        </w:rPr>
        <w:t> </w:t>
      </w:r>
      <w:r w:rsidR="00D11173" w:rsidRPr="002E6D55">
        <w:rPr>
          <w:szCs w:val="26"/>
        </w:rPr>
        <w:t>782.)  In the second case, defendant Waters was ordered to pay restitution more than two years after she successfully completed her probation, though she had never been ordered to pay restitution at sentencing.  (</w:t>
      </w:r>
      <w:r w:rsidR="00D11173" w:rsidRPr="002E6D55">
        <w:rPr>
          <w:i/>
          <w:iCs/>
          <w:szCs w:val="26"/>
        </w:rPr>
        <w:t>Waters</w:t>
      </w:r>
      <w:r w:rsidR="00924B8F" w:rsidRPr="002E6D55">
        <w:rPr>
          <w:szCs w:val="26"/>
        </w:rPr>
        <w:t>,</w:t>
      </w:r>
      <w:r w:rsidR="00924B8F" w:rsidRPr="002E6D55">
        <w:rPr>
          <w:i/>
          <w:iCs/>
          <w:szCs w:val="26"/>
        </w:rPr>
        <w:t xml:space="preserve"> supra</w:t>
      </w:r>
      <w:r w:rsidR="00924B8F" w:rsidRPr="002E6D55">
        <w:rPr>
          <w:szCs w:val="26"/>
        </w:rPr>
        <w:t>,</w:t>
      </w:r>
      <w:r w:rsidR="00D11173" w:rsidRPr="002E6D55">
        <w:rPr>
          <w:szCs w:val="26"/>
        </w:rPr>
        <w:t xml:space="preserve"> 241 Cal.App.4th </w:t>
      </w:r>
      <w:r w:rsidR="00924B8F" w:rsidRPr="002E6D55">
        <w:rPr>
          <w:szCs w:val="26"/>
        </w:rPr>
        <w:t>at p.</w:t>
      </w:r>
      <w:r w:rsidR="004406B8" w:rsidRPr="002E6D55">
        <w:rPr>
          <w:szCs w:val="26"/>
        </w:rPr>
        <w:t> </w:t>
      </w:r>
      <w:r w:rsidR="00D11173" w:rsidRPr="002E6D55">
        <w:rPr>
          <w:szCs w:val="26"/>
        </w:rPr>
        <w:t xml:space="preserve">825.)  The Court of Appeal reversed, </w:t>
      </w:r>
      <w:r w:rsidR="00D426D2" w:rsidRPr="002E6D55">
        <w:rPr>
          <w:szCs w:val="26"/>
        </w:rPr>
        <w:t xml:space="preserve">explaining </w:t>
      </w:r>
      <w:r w:rsidR="00D11173" w:rsidRPr="002E6D55">
        <w:rPr>
          <w:szCs w:val="26"/>
        </w:rPr>
        <w:t>that the restitution statutes “must be harmonized with the preexisting statutory and case law concerning probation . . . which limits the court’s power to modify probation and restitution after the expiration of the probationary period.”  (</w:t>
      </w:r>
      <w:r w:rsidR="00D11173" w:rsidRPr="002E6D55">
        <w:rPr>
          <w:i/>
          <w:iCs/>
          <w:szCs w:val="26"/>
        </w:rPr>
        <w:t>Id.</w:t>
      </w:r>
      <w:r w:rsidR="00D11173" w:rsidRPr="002E6D55">
        <w:rPr>
          <w:szCs w:val="26"/>
        </w:rPr>
        <w:t xml:space="preserve"> at pp.</w:t>
      </w:r>
      <w:r w:rsidR="004406B8" w:rsidRPr="002E6D55">
        <w:rPr>
          <w:szCs w:val="26"/>
        </w:rPr>
        <w:t> </w:t>
      </w:r>
      <w:r w:rsidR="00D11173" w:rsidRPr="002E6D55">
        <w:rPr>
          <w:szCs w:val="26"/>
        </w:rPr>
        <w:t>830–831.)</w:t>
      </w:r>
      <w:r w:rsidR="00D426D2" w:rsidRPr="002E6D55">
        <w:rPr>
          <w:szCs w:val="26"/>
        </w:rPr>
        <w:t xml:space="preserve">  </w:t>
      </w:r>
    </w:p>
    <w:p w14:paraId="5B22B08B" w14:textId="51DCC6BA" w:rsidR="005966CA" w:rsidRDefault="00BB4ED4" w:rsidP="00E7716E">
      <w:pPr>
        <w:tabs>
          <w:tab w:val="left" w:pos="720"/>
          <w:tab w:val="left" w:pos="1440"/>
        </w:tabs>
        <w:rPr>
          <w:szCs w:val="26"/>
        </w:rPr>
      </w:pPr>
      <w:r>
        <w:rPr>
          <w:szCs w:val="26"/>
        </w:rPr>
        <w:tab/>
      </w:r>
      <w:r w:rsidR="00D426D2" w:rsidRPr="002E6D55">
        <w:rPr>
          <w:szCs w:val="26"/>
        </w:rPr>
        <w:t xml:space="preserve">In both </w:t>
      </w:r>
      <w:r w:rsidR="00D426D2" w:rsidRPr="002E6D55">
        <w:rPr>
          <w:i/>
          <w:iCs/>
          <w:szCs w:val="26"/>
        </w:rPr>
        <w:t>Hilton</w:t>
      </w:r>
      <w:r w:rsidR="00D426D2" w:rsidRPr="002E6D55">
        <w:rPr>
          <w:szCs w:val="26"/>
        </w:rPr>
        <w:t xml:space="preserve"> and </w:t>
      </w:r>
      <w:r w:rsidR="00D426D2" w:rsidRPr="002E6D55">
        <w:rPr>
          <w:i/>
          <w:iCs/>
          <w:szCs w:val="26"/>
        </w:rPr>
        <w:t>Waters</w:t>
      </w:r>
      <w:r w:rsidR="00D426D2" w:rsidRPr="002E6D55">
        <w:rPr>
          <w:szCs w:val="26"/>
        </w:rPr>
        <w:t xml:space="preserve">, the </w:t>
      </w:r>
      <w:r w:rsidR="008D0D2C">
        <w:rPr>
          <w:szCs w:val="26"/>
        </w:rPr>
        <w:t xml:space="preserve">Courts of Appeal </w:t>
      </w:r>
      <w:r w:rsidR="00D426D2" w:rsidRPr="002E6D55">
        <w:rPr>
          <w:szCs w:val="26"/>
        </w:rPr>
        <w:t xml:space="preserve">held that a court lacks jurisdiction to impose </w:t>
      </w:r>
      <w:r w:rsidR="00D426D2" w:rsidRPr="002E6D55">
        <w:rPr>
          <w:i/>
          <w:iCs/>
          <w:szCs w:val="26"/>
        </w:rPr>
        <w:t>new</w:t>
      </w:r>
      <w:r w:rsidR="00D426D2" w:rsidRPr="002E6D55">
        <w:rPr>
          <w:szCs w:val="26"/>
        </w:rPr>
        <w:t xml:space="preserve"> restitution orders once the period of probation has lapsed.  Neither </w:t>
      </w:r>
      <w:r w:rsidR="008D0D2C">
        <w:rPr>
          <w:szCs w:val="26"/>
        </w:rPr>
        <w:t xml:space="preserve">case </w:t>
      </w:r>
      <w:r w:rsidR="006C4946" w:rsidRPr="002E6D55">
        <w:rPr>
          <w:szCs w:val="26"/>
        </w:rPr>
        <w:t xml:space="preserve">considered the scope of a court’s jurisdiction in </w:t>
      </w:r>
      <w:r w:rsidR="002B0879" w:rsidRPr="002E6D55">
        <w:rPr>
          <w:szCs w:val="26"/>
        </w:rPr>
        <w:t xml:space="preserve">the scenario we confront here, in which </w:t>
      </w:r>
      <w:r w:rsidR="00F838FC" w:rsidRPr="002E6D55">
        <w:rPr>
          <w:szCs w:val="26"/>
        </w:rPr>
        <w:t xml:space="preserve">a </w:t>
      </w:r>
      <w:r w:rsidR="00E325BC" w:rsidRPr="002E6D55">
        <w:rPr>
          <w:szCs w:val="26"/>
        </w:rPr>
        <w:t xml:space="preserve">sentencing </w:t>
      </w:r>
      <w:r w:rsidR="00F838FC" w:rsidRPr="002E6D55">
        <w:rPr>
          <w:szCs w:val="26"/>
        </w:rPr>
        <w:t xml:space="preserve">court </w:t>
      </w:r>
      <w:r w:rsidR="00E325BC" w:rsidRPr="002E6D55">
        <w:rPr>
          <w:szCs w:val="26"/>
        </w:rPr>
        <w:t>ha</w:t>
      </w:r>
      <w:r w:rsidR="002468D9">
        <w:rPr>
          <w:szCs w:val="26"/>
        </w:rPr>
        <w:t>s</w:t>
      </w:r>
      <w:r w:rsidR="00E325BC" w:rsidRPr="002E6D55">
        <w:rPr>
          <w:szCs w:val="26"/>
        </w:rPr>
        <w:t xml:space="preserve"> </w:t>
      </w:r>
      <w:r w:rsidR="000F0F24" w:rsidRPr="002E6D55">
        <w:rPr>
          <w:szCs w:val="26"/>
        </w:rPr>
        <w:t>timely order</w:t>
      </w:r>
      <w:r w:rsidR="002B0879" w:rsidRPr="002E6D55">
        <w:rPr>
          <w:szCs w:val="26"/>
        </w:rPr>
        <w:t>ed</w:t>
      </w:r>
      <w:r w:rsidR="000F0F24" w:rsidRPr="002E6D55">
        <w:rPr>
          <w:szCs w:val="26"/>
        </w:rPr>
        <w:t xml:space="preserve"> </w:t>
      </w:r>
      <w:r w:rsidR="00E325BC" w:rsidRPr="002E6D55">
        <w:rPr>
          <w:szCs w:val="26"/>
        </w:rPr>
        <w:t xml:space="preserve">victim </w:t>
      </w:r>
      <w:r w:rsidR="000F0F24" w:rsidRPr="002E6D55">
        <w:rPr>
          <w:szCs w:val="26"/>
        </w:rPr>
        <w:t xml:space="preserve">restitution and later </w:t>
      </w:r>
      <w:r w:rsidR="00F838FC" w:rsidRPr="002E6D55">
        <w:rPr>
          <w:szCs w:val="26"/>
        </w:rPr>
        <w:t>fixe</w:t>
      </w:r>
      <w:r w:rsidR="00E325BC" w:rsidRPr="002E6D55">
        <w:rPr>
          <w:szCs w:val="26"/>
        </w:rPr>
        <w:t>s</w:t>
      </w:r>
      <w:r w:rsidR="00F838FC" w:rsidRPr="002E6D55">
        <w:rPr>
          <w:szCs w:val="26"/>
        </w:rPr>
        <w:t xml:space="preserve"> the amount of restitution</w:t>
      </w:r>
      <w:r w:rsidR="000F0F24" w:rsidRPr="002E6D55">
        <w:rPr>
          <w:szCs w:val="26"/>
        </w:rPr>
        <w:t xml:space="preserve"> </w:t>
      </w:r>
      <w:r w:rsidR="008C092C" w:rsidRPr="002E6D55">
        <w:rPr>
          <w:szCs w:val="26"/>
        </w:rPr>
        <w:t xml:space="preserve">after </w:t>
      </w:r>
      <w:r w:rsidR="00F838FC" w:rsidRPr="002E6D55">
        <w:rPr>
          <w:szCs w:val="26"/>
        </w:rPr>
        <w:t>the amount of the victim’s losses become ascertainable</w:t>
      </w:r>
      <w:r w:rsidR="006C4946" w:rsidRPr="002E6D55">
        <w:rPr>
          <w:szCs w:val="26"/>
        </w:rPr>
        <w:t>.</w:t>
      </w:r>
      <w:r w:rsidR="00E7716E">
        <w:rPr>
          <w:szCs w:val="26"/>
        </w:rPr>
        <w:t xml:space="preserve">  Still, </w:t>
      </w:r>
      <w:r w:rsidR="00BB6DCE" w:rsidRPr="002E6D55">
        <w:rPr>
          <w:szCs w:val="26"/>
        </w:rPr>
        <w:t xml:space="preserve">McCune argues that even if </w:t>
      </w:r>
      <w:r w:rsidR="00BB6DCE" w:rsidRPr="002E6D55">
        <w:rPr>
          <w:i/>
          <w:iCs/>
          <w:szCs w:val="26"/>
        </w:rPr>
        <w:t>Hilton</w:t>
      </w:r>
      <w:r w:rsidR="00BB6DCE" w:rsidRPr="002E6D55">
        <w:rPr>
          <w:szCs w:val="26"/>
        </w:rPr>
        <w:t xml:space="preserve"> and </w:t>
      </w:r>
      <w:r w:rsidR="00BB6DCE" w:rsidRPr="002E6D55">
        <w:rPr>
          <w:i/>
          <w:iCs/>
          <w:szCs w:val="26"/>
        </w:rPr>
        <w:t>Waters</w:t>
      </w:r>
      <w:r w:rsidR="00BB6DCE" w:rsidRPr="002E6D55">
        <w:rPr>
          <w:szCs w:val="26"/>
        </w:rPr>
        <w:t xml:space="preserve"> are not </w:t>
      </w:r>
      <w:r>
        <w:rPr>
          <w:szCs w:val="26"/>
        </w:rPr>
        <w:t xml:space="preserve">precisely </w:t>
      </w:r>
      <w:r w:rsidR="00BB6DCE" w:rsidRPr="002E6D55">
        <w:rPr>
          <w:szCs w:val="26"/>
        </w:rPr>
        <w:t xml:space="preserve">on point, </w:t>
      </w:r>
      <w:r w:rsidR="001C4025">
        <w:rPr>
          <w:szCs w:val="26"/>
        </w:rPr>
        <w:t xml:space="preserve">the logic of the cases cannot be </w:t>
      </w:r>
      <w:r w:rsidR="00BB6DCE" w:rsidRPr="002E6D55">
        <w:rPr>
          <w:szCs w:val="26"/>
        </w:rPr>
        <w:t xml:space="preserve">squared with </w:t>
      </w:r>
      <w:r w:rsidR="009126A5">
        <w:rPr>
          <w:szCs w:val="26"/>
        </w:rPr>
        <w:t xml:space="preserve">a rule that would </w:t>
      </w:r>
      <w:r>
        <w:rPr>
          <w:szCs w:val="26"/>
        </w:rPr>
        <w:t xml:space="preserve">permit a court to fix the amount of restitution after </w:t>
      </w:r>
      <w:r w:rsidR="00F0193A">
        <w:rPr>
          <w:szCs w:val="26"/>
        </w:rPr>
        <w:t>probation has terminated</w:t>
      </w:r>
      <w:r w:rsidR="001073BD" w:rsidRPr="002E6D55">
        <w:rPr>
          <w:szCs w:val="26"/>
        </w:rPr>
        <w:t xml:space="preserve">.  </w:t>
      </w:r>
    </w:p>
    <w:p w14:paraId="465B552E" w14:textId="1F51C075" w:rsidR="001C4025" w:rsidRDefault="00BB4ED4" w:rsidP="00FE2A31">
      <w:pPr>
        <w:tabs>
          <w:tab w:val="left" w:pos="720"/>
          <w:tab w:val="left" w:pos="1440"/>
        </w:tabs>
        <w:rPr>
          <w:szCs w:val="26"/>
        </w:rPr>
      </w:pPr>
      <w:r>
        <w:rPr>
          <w:szCs w:val="26"/>
        </w:rPr>
        <w:lastRenderedPageBreak/>
        <w:tab/>
        <w:t xml:space="preserve">McCune is incorrect.  </w:t>
      </w:r>
      <w:r w:rsidR="00A30C32" w:rsidRPr="002E6D55">
        <w:rPr>
          <w:szCs w:val="26"/>
        </w:rPr>
        <w:t xml:space="preserve">As the Attorney General notes, </w:t>
      </w:r>
      <w:r w:rsidR="00CC43B4">
        <w:rPr>
          <w:szCs w:val="26"/>
        </w:rPr>
        <w:t>section 1202.46</w:t>
      </w:r>
      <w:r w:rsidR="005D3891">
        <w:rPr>
          <w:szCs w:val="26"/>
        </w:rPr>
        <w:t xml:space="preserve">’s deferred </w:t>
      </w:r>
      <w:r w:rsidR="005E5E84">
        <w:rPr>
          <w:szCs w:val="26"/>
        </w:rPr>
        <w:t>amount-setting provision</w:t>
      </w:r>
      <w:r w:rsidR="00CC43B4">
        <w:rPr>
          <w:szCs w:val="26"/>
        </w:rPr>
        <w:t xml:space="preserve"> </w:t>
      </w:r>
      <w:r w:rsidR="0026349C">
        <w:rPr>
          <w:szCs w:val="26"/>
        </w:rPr>
        <w:t xml:space="preserve">did not apply in </w:t>
      </w:r>
      <w:r w:rsidR="0026349C">
        <w:rPr>
          <w:i/>
          <w:iCs/>
          <w:szCs w:val="26"/>
        </w:rPr>
        <w:t>Hilton</w:t>
      </w:r>
      <w:r w:rsidR="0026349C">
        <w:rPr>
          <w:szCs w:val="26"/>
        </w:rPr>
        <w:t xml:space="preserve">, </w:t>
      </w:r>
      <w:r w:rsidR="00A30C32" w:rsidRPr="002E6D55">
        <w:rPr>
          <w:szCs w:val="26"/>
        </w:rPr>
        <w:t>since the amount of the victim’s losses “not only might have been determined but were in fact determined” at the time of the defendant’s initial restitution hearing.  (</w:t>
      </w:r>
      <w:r w:rsidR="00A30C32" w:rsidRPr="002E6D55">
        <w:rPr>
          <w:i/>
          <w:iCs/>
          <w:szCs w:val="26"/>
        </w:rPr>
        <w:t>Hilton</w:t>
      </w:r>
      <w:r w:rsidR="00A30C32" w:rsidRPr="002E6D55">
        <w:rPr>
          <w:szCs w:val="26"/>
        </w:rPr>
        <w:t xml:space="preserve">, </w:t>
      </w:r>
      <w:r w:rsidR="00A30C32" w:rsidRPr="002E6D55">
        <w:rPr>
          <w:i/>
          <w:iCs/>
          <w:szCs w:val="26"/>
        </w:rPr>
        <w:t>supra</w:t>
      </w:r>
      <w:r w:rsidR="00A30C32" w:rsidRPr="002E6D55">
        <w:rPr>
          <w:szCs w:val="26"/>
        </w:rPr>
        <w:t>, 239 Cal.App.4th at p.</w:t>
      </w:r>
      <w:r w:rsidR="004406B8" w:rsidRPr="002E6D55">
        <w:rPr>
          <w:szCs w:val="26"/>
        </w:rPr>
        <w:t> </w:t>
      </w:r>
      <w:r w:rsidR="00A30C32" w:rsidRPr="002E6D55">
        <w:rPr>
          <w:szCs w:val="26"/>
        </w:rPr>
        <w:t xml:space="preserve">782.)  </w:t>
      </w:r>
      <w:r w:rsidR="00A11B0D" w:rsidRPr="002E6D55">
        <w:rPr>
          <w:szCs w:val="26"/>
        </w:rPr>
        <w:t xml:space="preserve">And </w:t>
      </w:r>
      <w:r w:rsidR="00A30C32" w:rsidRPr="002E6D55">
        <w:rPr>
          <w:i/>
          <w:iCs/>
          <w:szCs w:val="26"/>
        </w:rPr>
        <w:t>Waters</w:t>
      </w:r>
      <w:r w:rsidR="00A11B0D" w:rsidRPr="002E6D55">
        <w:rPr>
          <w:szCs w:val="26"/>
        </w:rPr>
        <w:t xml:space="preserve"> </w:t>
      </w:r>
      <w:r w:rsidR="000F092C" w:rsidRPr="002E6D55">
        <w:rPr>
          <w:szCs w:val="26"/>
        </w:rPr>
        <w:t>concerned</w:t>
      </w:r>
      <w:r w:rsidR="00D55045" w:rsidRPr="002E6D55">
        <w:rPr>
          <w:szCs w:val="26"/>
        </w:rPr>
        <w:t xml:space="preserve"> a different </w:t>
      </w:r>
      <w:r w:rsidR="00FE2A31">
        <w:rPr>
          <w:szCs w:val="26"/>
        </w:rPr>
        <w:t xml:space="preserve">portion </w:t>
      </w:r>
      <w:r w:rsidR="00D55045" w:rsidRPr="002E6D55">
        <w:rPr>
          <w:szCs w:val="26"/>
        </w:rPr>
        <w:t>of</w:t>
      </w:r>
      <w:r w:rsidR="00A11B0D" w:rsidRPr="002E6D55">
        <w:rPr>
          <w:szCs w:val="26"/>
        </w:rPr>
        <w:t xml:space="preserve"> section 1202.46</w:t>
      </w:r>
      <w:r w:rsidR="00D55045" w:rsidRPr="002E6D55">
        <w:rPr>
          <w:szCs w:val="26"/>
        </w:rPr>
        <w:t xml:space="preserve">, not at issue here, </w:t>
      </w:r>
      <w:r w:rsidR="00FE2A31">
        <w:rPr>
          <w:szCs w:val="26"/>
        </w:rPr>
        <w:t xml:space="preserve">providing that “[t]his section does not prohibit a victim, the district attorney, or a court on its own motion from requesting correction, at any time, of a sentence when the sentence is invalid due to the omission of a restitution order or fine pursuant to Section 1202.4.”  </w:t>
      </w:r>
      <w:r w:rsidR="000F092C" w:rsidRPr="002E6D55">
        <w:rPr>
          <w:szCs w:val="26"/>
        </w:rPr>
        <w:t>(</w:t>
      </w:r>
      <w:r w:rsidR="00A200C0" w:rsidRPr="00A200C0">
        <w:rPr>
          <w:szCs w:val="26"/>
        </w:rPr>
        <w:t>§</w:t>
      </w:r>
      <w:r w:rsidR="00A05819">
        <w:rPr>
          <w:szCs w:val="26"/>
        </w:rPr>
        <w:t> </w:t>
      </w:r>
      <w:r w:rsidR="00A200C0">
        <w:rPr>
          <w:szCs w:val="26"/>
        </w:rPr>
        <w:t>1202.46; s</w:t>
      </w:r>
      <w:r w:rsidR="00FE2A31">
        <w:rPr>
          <w:szCs w:val="26"/>
        </w:rPr>
        <w:t xml:space="preserve">ee </w:t>
      </w:r>
      <w:r w:rsidR="000F092C" w:rsidRPr="002E6D55">
        <w:rPr>
          <w:i/>
          <w:iCs/>
          <w:szCs w:val="26"/>
        </w:rPr>
        <w:t>Waters</w:t>
      </w:r>
      <w:r w:rsidR="000F092C" w:rsidRPr="002E6D55">
        <w:rPr>
          <w:szCs w:val="26"/>
        </w:rPr>
        <w:t xml:space="preserve">, </w:t>
      </w:r>
      <w:r w:rsidR="000F092C" w:rsidRPr="002E6D55">
        <w:rPr>
          <w:i/>
          <w:iCs/>
          <w:szCs w:val="26"/>
        </w:rPr>
        <w:t>supra</w:t>
      </w:r>
      <w:r w:rsidR="000F092C" w:rsidRPr="002E6D55">
        <w:rPr>
          <w:szCs w:val="26"/>
        </w:rPr>
        <w:t>, 241 Cal.App.4th at p.</w:t>
      </w:r>
      <w:r w:rsidR="004406B8" w:rsidRPr="002E6D55">
        <w:rPr>
          <w:szCs w:val="26"/>
        </w:rPr>
        <w:t> </w:t>
      </w:r>
      <w:r w:rsidR="000F092C" w:rsidRPr="002E6D55">
        <w:rPr>
          <w:szCs w:val="26"/>
        </w:rPr>
        <w:t>830.</w:t>
      </w:r>
      <w:r w:rsidR="00DB3FD0" w:rsidRPr="002E6D55">
        <w:rPr>
          <w:szCs w:val="26"/>
        </w:rPr>
        <w:t>)</w:t>
      </w:r>
      <w:r>
        <w:rPr>
          <w:szCs w:val="26"/>
        </w:rPr>
        <w:t xml:space="preserve">  </w:t>
      </w:r>
      <w:r w:rsidR="00097F34">
        <w:rPr>
          <w:szCs w:val="26"/>
        </w:rPr>
        <w:t xml:space="preserve">The holdings of these cases do not </w:t>
      </w:r>
      <w:r w:rsidR="009B4C04">
        <w:rPr>
          <w:szCs w:val="26"/>
        </w:rPr>
        <w:t>dictate an answer to</w:t>
      </w:r>
      <w:r w:rsidR="00097F34">
        <w:rPr>
          <w:szCs w:val="26"/>
        </w:rPr>
        <w:t xml:space="preserve"> the question </w:t>
      </w:r>
      <w:r w:rsidR="00F4735B" w:rsidRPr="002E6D55">
        <w:rPr>
          <w:szCs w:val="26"/>
        </w:rPr>
        <w:t xml:space="preserve">we address here, concerning </w:t>
      </w:r>
      <w:r w:rsidR="00A30C32" w:rsidRPr="002E6D55">
        <w:rPr>
          <w:szCs w:val="26"/>
        </w:rPr>
        <w:t xml:space="preserve">a trial court’s jurisdiction </w:t>
      </w:r>
      <w:r w:rsidR="00F4735B" w:rsidRPr="002E6D55">
        <w:rPr>
          <w:szCs w:val="26"/>
        </w:rPr>
        <w:t xml:space="preserve">under section 1202.46 </w:t>
      </w:r>
      <w:r w:rsidR="00A30C32" w:rsidRPr="002E6D55">
        <w:rPr>
          <w:szCs w:val="26"/>
        </w:rPr>
        <w:t xml:space="preserve">to specify the amount of victim restitution following the termination of probation when the defendant </w:t>
      </w:r>
      <w:r w:rsidR="00F4735B" w:rsidRPr="002E6D55">
        <w:rPr>
          <w:szCs w:val="26"/>
        </w:rPr>
        <w:t xml:space="preserve">had </w:t>
      </w:r>
      <w:r w:rsidR="00A30C32" w:rsidRPr="002E6D55">
        <w:rPr>
          <w:szCs w:val="26"/>
        </w:rPr>
        <w:t xml:space="preserve">initially </w:t>
      </w:r>
      <w:r w:rsidR="00F4735B" w:rsidRPr="002E6D55">
        <w:rPr>
          <w:szCs w:val="26"/>
        </w:rPr>
        <w:t xml:space="preserve">been </w:t>
      </w:r>
      <w:r w:rsidR="00A30C32" w:rsidRPr="002E6D55">
        <w:rPr>
          <w:szCs w:val="26"/>
        </w:rPr>
        <w:t>ordered to pay victim restitution</w:t>
      </w:r>
      <w:r w:rsidR="00F4735B" w:rsidRPr="002E6D55">
        <w:rPr>
          <w:szCs w:val="26"/>
        </w:rPr>
        <w:t xml:space="preserve"> in an amount to be determined</w:t>
      </w:r>
      <w:r w:rsidR="002F1B69">
        <w:rPr>
          <w:szCs w:val="26"/>
        </w:rPr>
        <w:t>.</w:t>
      </w:r>
      <w:r>
        <w:rPr>
          <w:rStyle w:val="FootnoteReference"/>
          <w:szCs w:val="26"/>
        </w:rPr>
        <w:footnoteReference w:id="5"/>
      </w:r>
      <w:r w:rsidR="00A30C32" w:rsidRPr="002E6D55">
        <w:rPr>
          <w:szCs w:val="26"/>
        </w:rPr>
        <w:t xml:space="preserve"> </w:t>
      </w:r>
    </w:p>
    <w:p w14:paraId="3B3C712D" w14:textId="7CD402BA" w:rsidR="000D3402" w:rsidRDefault="00BB4ED4" w:rsidP="001C4025">
      <w:pPr>
        <w:tabs>
          <w:tab w:val="left" w:pos="720"/>
          <w:tab w:val="left" w:pos="1440"/>
        </w:tabs>
        <w:rPr>
          <w:szCs w:val="26"/>
        </w:rPr>
      </w:pPr>
      <w:r>
        <w:rPr>
          <w:szCs w:val="26"/>
        </w:rPr>
        <w:tab/>
        <w:t xml:space="preserve">Still, we acknowledge that both </w:t>
      </w:r>
      <w:r>
        <w:rPr>
          <w:i/>
          <w:iCs/>
          <w:szCs w:val="26"/>
        </w:rPr>
        <w:t>Hilton</w:t>
      </w:r>
      <w:r>
        <w:rPr>
          <w:szCs w:val="26"/>
        </w:rPr>
        <w:t xml:space="preserve"> and </w:t>
      </w:r>
      <w:r>
        <w:rPr>
          <w:i/>
          <w:iCs/>
          <w:szCs w:val="26"/>
        </w:rPr>
        <w:t>Waters</w:t>
      </w:r>
      <w:r>
        <w:rPr>
          <w:szCs w:val="26"/>
        </w:rPr>
        <w:t xml:space="preserve"> contain statements about the interplay between the relevant statutes that lend support to the argument McCune raises.  </w:t>
      </w:r>
      <w:r w:rsidRPr="002E6D55">
        <w:rPr>
          <w:szCs w:val="26"/>
        </w:rPr>
        <w:t>(</w:t>
      </w:r>
      <w:r>
        <w:rPr>
          <w:szCs w:val="26"/>
        </w:rPr>
        <w:t xml:space="preserve">Accord, </w:t>
      </w:r>
      <w:r w:rsidRPr="002E6D55">
        <w:rPr>
          <w:i/>
          <w:iCs/>
          <w:szCs w:val="26"/>
        </w:rPr>
        <w:lastRenderedPageBreak/>
        <w:t>McCune</w:t>
      </w:r>
      <w:r w:rsidRPr="002E6D55">
        <w:rPr>
          <w:szCs w:val="26"/>
        </w:rPr>
        <w:t xml:space="preserve">, </w:t>
      </w:r>
      <w:r w:rsidRPr="002E6D55">
        <w:rPr>
          <w:i/>
          <w:iCs/>
          <w:szCs w:val="26"/>
        </w:rPr>
        <w:t>supra</w:t>
      </w:r>
      <w:r w:rsidRPr="002E6D55">
        <w:rPr>
          <w:szCs w:val="26"/>
        </w:rPr>
        <w:t xml:space="preserve">, 81 Cal.App.5th at p. 654.)  </w:t>
      </w:r>
      <w:r w:rsidR="002A6E4C">
        <w:rPr>
          <w:szCs w:val="26"/>
        </w:rPr>
        <w:t xml:space="preserve">We disapprove </w:t>
      </w:r>
      <w:r w:rsidR="002A6E4C">
        <w:rPr>
          <w:i/>
          <w:iCs/>
          <w:szCs w:val="26"/>
        </w:rPr>
        <w:t>Hilton</w:t>
      </w:r>
      <w:r w:rsidR="00E543C2">
        <w:rPr>
          <w:szCs w:val="26"/>
        </w:rPr>
        <w:t xml:space="preserve"> </w:t>
      </w:r>
      <w:r w:rsidR="00E543C2" w:rsidRPr="005000FF">
        <w:rPr>
          <w:i/>
          <w:iCs/>
          <w:szCs w:val="26"/>
        </w:rPr>
        <w:t>v.</w:t>
      </w:r>
      <w:r w:rsidR="00E543C2">
        <w:rPr>
          <w:szCs w:val="26"/>
        </w:rPr>
        <w:t xml:space="preserve"> </w:t>
      </w:r>
      <w:r w:rsidR="00E543C2" w:rsidRPr="00E543C2">
        <w:rPr>
          <w:i/>
          <w:iCs/>
          <w:szCs w:val="26"/>
        </w:rPr>
        <w:t>Superior Court</w:t>
      </w:r>
      <w:r w:rsidR="00E543C2">
        <w:rPr>
          <w:szCs w:val="26"/>
        </w:rPr>
        <w:t xml:space="preserve">, </w:t>
      </w:r>
      <w:r w:rsidR="00E543C2" w:rsidRPr="00E543C2">
        <w:rPr>
          <w:i/>
          <w:iCs/>
          <w:szCs w:val="26"/>
        </w:rPr>
        <w:t>supra</w:t>
      </w:r>
      <w:r w:rsidR="00E543C2">
        <w:rPr>
          <w:szCs w:val="26"/>
        </w:rPr>
        <w:t>, 239 Cal.App.4th 766</w:t>
      </w:r>
      <w:r w:rsidR="002A6E4C">
        <w:rPr>
          <w:szCs w:val="26"/>
        </w:rPr>
        <w:t xml:space="preserve"> and </w:t>
      </w:r>
      <w:r w:rsidR="00E543C2" w:rsidRPr="00E543C2">
        <w:rPr>
          <w:i/>
          <w:iCs/>
          <w:szCs w:val="26"/>
        </w:rPr>
        <w:t xml:space="preserve">People v. </w:t>
      </w:r>
      <w:r w:rsidR="002A6E4C" w:rsidRPr="00E543C2">
        <w:rPr>
          <w:i/>
          <w:iCs/>
          <w:szCs w:val="26"/>
        </w:rPr>
        <w:t>W</w:t>
      </w:r>
      <w:r w:rsidR="002A6E4C">
        <w:rPr>
          <w:i/>
          <w:iCs/>
          <w:szCs w:val="26"/>
        </w:rPr>
        <w:t>aters</w:t>
      </w:r>
      <w:r w:rsidR="00E543C2">
        <w:rPr>
          <w:szCs w:val="26"/>
        </w:rPr>
        <w:t xml:space="preserve">, </w:t>
      </w:r>
      <w:r w:rsidR="00E543C2" w:rsidRPr="00E543C2">
        <w:rPr>
          <w:i/>
          <w:iCs/>
          <w:szCs w:val="26"/>
        </w:rPr>
        <w:t>supra</w:t>
      </w:r>
      <w:r w:rsidR="00E543C2">
        <w:rPr>
          <w:szCs w:val="26"/>
        </w:rPr>
        <w:t xml:space="preserve">, 241 Cal.App.4th 822 </w:t>
      </w:r>
      <w:r w:rsidR="002A6E4C">
        <w:rPr>
          <w:szCs w:val="26"/>
        </w:rPr>
        <w:t xml:space="preserve">to the extent they express views on the meaning of sections 1202.4, 1202.46, and 1203.3 that are inconsistent with </w:t>
      </w:r>
      <w:r w:rsidR="004A310E">
        <w:rPr>
          <w:szCs w:val="26"/>
        </w:rPr>
        <w:t>our</w:t>
      </w:r>
      <w:r w:rsidR="002A6E4C">
        <w:rPr>
          <w:szCs w:val="26"/>
        </w:rPr>
        <w:t xml:space="preserve"> opinion</w:t>
      </w:r>
      <w:r w:rsidR="00096C5E">
        <w:rPr>
          <w:szCs w:val="26"/>
        </w:rPr>
        <w:t xml:space="preserve"> in this case</w:t>
      </w:r>
      <w:r w:rsidR="004A310E">
        <w:rPr>
          <w:szCs w:val="26"/>
        </w:rPr>
        <w:t>.</w:t>
      </w:r>
    </w:p>
    <w:p w14:paraId="6403B596" w14:textId="1E511C80" w:rsidR="000A03A2" w:rsidRDefault="00BB4ED4" w:rsidP="00847563">
      <w:pPr>
        <w:tabs>
          <w:tab w:val="left" w:pos="720"/>
          <w:tab w:val="left" w:pos="1440"/>
        </w:tabs>
        <w:rPr>
          <w:szCs w:val="26"/>
        </w:rPr>
      </w:pPr>
      <w:r>
        <w:rPr>
          <w:szCs w:val="26"/>
        </w:rPr>
        <w:tab/>
        <w:t xml:space="preserve">McCune argues that </w:t>
      </w:r>
      <w:r w:rsidR="001921BD">
        <w:rPr>
          <w:szCs w:val="26"/>
        </w:rPr>
        <w:t xml:space="preserve">we </w:t>
      </w:r>
      <w:r>
        <w:rPr>
          <w:szCs w:val="26"/>
        </w:rPr>
        <w:t xml:space="preserve">should </w:t>
      </w:r>
      <w:r w:rsidR="003328DE">
        <w:rPr>
          <w:szCs w:val="26"/>
        </w:rPr>
        <w:t xml:space="preserve">instead </w:t>
      </w:r>
      <w:r>
        <w:rPr>
          <w:szCs w:val="26"/>
        </w:rPr>
        <w:t xml:space="preserve">“presume the Legislature to have acquiesced to </w:t>
      </w:r>
      <w:r>
        <w:rPr>
          <w:i/>
          <w:iCs/>
          <w:szCs w:val="26"/>
        </w:rPr>
        <w:t>Hilton</w:t>
      </w:r>
      <w:r>
        <w:rPr>
          <w:szCs w:val="26"/>
        </w:rPr>
        <w:t xml:space="preserve">’s and </w:t>
      </w:r>
      <w:r>
        <w:rPr>
          <w:i/>
          <w:iCs/>
          <w:szCs w:val="26"/>
        </w:rPr>
        <w:t>Waters</w:t>
      </w:r>
      <w:r>
        <w:rPr>
          <w:szCs w:val="26"/>
        </w:rPr>
        <w:t xml:space="preserve">’s interpretation” </w:t>
      </w:r>
      <w:r w:rsidR="003328DE">
        <w:rPr>
          <w:szCs w:val="26"/>
        </w:rPr>
        <w:t xml:space="preserve">and thus rely on these distinguishable cases to </w:t>
      </w:r>
      <w:r>
        <w:rPr>
          <w:szCs w:val="26"/>
        </w:rPr>
        <w:t xml:space="preserve">find the trial court exceeded its jurisdiction here.  He </w:t>
      </w:r>
      <w:r w:rsidR="00D17B3E">
        <w:rPr>
          <w:szCs w:val="26"/>
        </w:rPr>
        <w:t xml:space="preserve">notes that the Legislature did not </w:t>
      </w:r>
      <w:r w:rsidR="006A6D31">
        <w:rPr>
          <w:szCs w:val="26"/>
        </w:rPr>
        <w:t xml:space="preserve">abrogate </w:t>
      </w:r>
      <w:r>
        <w:rPr>
          <w:szCs w:val="26"/>
        </w:rPr>
        <w:t xml:space="preserve">those cases when it amended sections 1202.4 and 1202.46 </w:t>
      </w:r>
      <w:r w:rsidR="00356C12">
        <w:rPr>
          <w:szCs w:val="26"/>
        </w:rPr>
        <w:t>in 2016</w:t>
      </w:r>
      <w:r w:rsidR="006A6D31">
        <w:rPr>
          <w:szCs w:val="26"/>
        </w:rPr>
        <w:t xml:space="preserve"> </w:t>
      </w:r>
      <w:r w:rsidR="006A6D31" w:rsidRPr="00932520">
        <w:rPr>
          <w:szCs w:val="26"/>
        </w:rPr>
        <w:t>(</w:t>
      </w:r>
      <w:r w:rsidR="00F716A7" w:rsidRPr="00302253">
        <w:rPr>
          <w:szCs w:val="26"/>
        </w:rPr>
        <w:t>Stats. 2016, ch. 37</w:t>
      </w:r>
      <w:r w:rsidR="00E7111C" w:rsidRPr="008A70B5">
        <w:rPr>
          <w:szCs w:val="26"/>
        </w:rPr>
        <w:t>,</w:t>
      </w:r>
      <w:r w:rsidR="00A05819">
        <w:rPr>
          <w:szCs w:val="26"/>
        </w:rPr>
        <w:t xml:space="preserve"> </w:t>
      </w:r>
      <w:r w:rsidR="00F716A7" w:rsidRPr="00302253">
        <w:rPr>
          <w:szCs w:val="26"/>
        </w:rPr>
        <w:t>§§ 3,</w:t>
      </w:r>
      <w:r w:rsidR="00BB7671" w:rsidRPr="00302253">
        <w:rPr>
          <w:szCs w:val="26"/>
        </w:rPr>
        <w:t xml:space="preserve"> </w:t>
      </w:r>
      <w:r w:rsidR="00F716A7" w:rsidRPr="00302253">
        <w:rPr>
          <w:szCs w:val="26"/>
        </w:rPr>
        <w:t>4</w:t>
      </w:r>
      <w:r w:rsidR="006A6D31" w:rsidRPr="00302253">
        <w:rPr>
          <w:szCs w:val="26"/>
        </w:rPr>
        <w:t>)</w:t>
      </w:r>
      <w:r w:rsidR="00356C12" w:rsidRPr="00302253">
        <w:rPr>
          <w:szCs w:val="26"/>
        </w:rPr>
        <w:t>,</w:t>
      </w:r>
      <w:r w:rsidR="00356C12">
        <w:rPr>
          <w:szCs w:val="26"/>
        </w:rPr>
        <w:t xml:space="preserve"> </w:t>
      </w:r>
      <w:r>
        <w:rPr>
          <w:szCs w:val="26"/>
        </w:rPr>
        <w:t>or when it passed Assembly Bill 1950 limiting the duration of probation.</w:t>
      </w:r>
      <w:r>
        <w:rPr>
          <w:rStyle w:val="FootnoteReference"/>
          <w:szCs w:val="26"/>
        </w:rPr>
        <w:footnoteReference w:id="6"/>
      </w:r>
      <w:r>
        <w:rPr>
          <w:szCs w:val="26"/>
        </w:rPr>
        <w:t xml:space="preserve">  He also notes the Legislature failed to enact two </w:t>
      </w:r>
      <w:r>
        <w:rPr>
          <w:szCs w:val="26"/>
        </w:rPr>
        <w:lastRenderedPageBreak/>
        <w:t xml:space="preserve">proposed bills purporting to abrogate </w:t>
      </w:r>
      <w:r>
        <w:rPr>
          <w:i/>
          <w:iCs/>
          <w:szCs w:val="26"/>
        </w:rPr>
        <w:t>Hilton</w:t>
      </w:r>
      <w:r>
        <w:rPr>
          <w:szCs w:val="26"/>
        </w:rPr>
        <w:t xml:space="preserve"> and </w:t>
      </w:r>
      <w:r>
        <w:rPr>
          <w:i/>
          <w:iCs/>
          <w:szCs w:val="26"/>
        </w:rPr>
        <w:t>Waters</w:t>
      </w:r>
      <w:r w:rsidR="005050FB">
        <w:rPr>
          <w:i/>
          <w:iCs/>
          <w:szCs w:val="26"/>
        </w:rPr>
        <w:t xml:space="preserve"> </w:t>
      </w:r>
      <w:r w:rsidR="005050FB">
        <w:rPr>
          <w:szCs w:val="26"/>
        </w:rPr>
        <w:t xml:space="preserve">by expressly permitting courts to </w:t>
      </w:r>
      <w:r w:rsidR="007D1232">
        <w:rPr>
          <w:szCs w:val="26"/>
        </w:rPr>
        <w:t xml:space="preserve">impose </w:t>
      </w:r>
      <w:r w:rsidR="005050FB">
        <w:rPr>
          <w:szCs w:val="26"/>
        </w:rPr>
        <w:t>restitution after the expiration of a probationary term</w:t>
      </w:r>
      <w:r>
        <w:rPr>
          <w:szCs w:val="26"/>
        </w:rPr>
        <w:t xml:space="preserve">.  </w:t>
      </w:r>
      <w:r w:rsidR="00847563">
        <w:rPr>
          <w:szCs w:val="26"/>
        </w:rPr>
        <w:t>But as we have said, “[a]rguments based on supposed legislative acquiescence rarely do much to persuade” (</w:t>
      </w:r>
      <w:r w:rsidR="00847563">
        <w:rPr>
          <w:i/>
          <w:iCs/>
          <w:szCs w:val="26"/>
        </w:rPr>
        <w:t>Scher v. Burke</w:t>
      </w:r>
      <w:r w:rsidR="00847563">
        <w:rPr>
          <w:szCs w:val="26"/>
        </w:rPr>
        <w:t xml:space="preserve"> (2017) 3 Cal.5</w:t>
      </w:r>
      <w:r w:rsidR="00847563" w:rsidRPr="00456308">
        <w:rPr>
          <w:szCs w:val="26"/>
        </w:rPr>
        <w:t>th</w:t>
      </w:r>
      <w:r w:rsidR="00847563">
        <w:rPr>
          <w:szCs w:val="26"/>
        </w:rPr>
        <w:t xml:space="preserve"> 136, 147), and </w:t>
      </w:r>
      <w:r w:rsidR="009842DC">
        <w:rPr>
          <w:szCs w:val="26"/>
        </w:rPr>
        <w:t>“</w:t>
      </w:r>
      <w:r w:rsidR="005F2670">
        <w:rPr>
          <w:szCs w:val="26"/>
        </w:rPr>
        <w:t> </w:t>
      </w:r>
      <w:r w:rsidR="009842DC">
        <w:rPr>
          <w:szCs w:val="26"/>
        </w:rPr>
        <w:t>‘[u]npassed bills, as evidences of legislative intent, have little value’</w:t>
      </w:r>
      <w:r w:rsidR="005F2670">
        <w:rPr>
          <w:szCs w:val="26"/>
        </w:rPr>
        <w:t> </w:t>
      </w:r>
      <w:r w:rsidR="009842DC">
        <w:rPr>
          <w:szCs w:val="26"/>
        </w:rPr>
        <w:t>” (</w:t>
      </w:r>
      <w:r w:rsidR="009842DC" w:rsidRPr="00F25CBA">
        <w:rPr>
          <w:i/>
          <w:iCs/>
          <w:szCs w:val="26"/>
        </w:rPr>
        <w:t>Granberry v. Islay Investments</w:t>
      </w:r>
      <w:r w:rsidR="00BB7671" w:rsidRPr="00BB7671">
        <w:rPr>
          <w:szCs w:val="26"/>
        </w:rPr>
        <w:t xml:space="preserve"> (1995)</w:t>
      </w:r>
      <w:r w:rsidR="009842DC" w:rsidRPr="00BB7671">
        <w:rPr>
          <w:szCs w:val="26"/>
        </w:rPr>
        <w:t xml:space="preserve"> </w:t>
      </w:r>
      <w:r w:rsidR="009842DC" w:rsidRPr="009842DC">
        <w:rPr>
          <w:szCs w:val="26"/>
        </w:rPr>
        <w:t>9 Cal.4th 738, 746</w:t>
      </w:r>
      <w:r w:rsidR="009842DC">
        <w:rPr>
          <w:szCs w:val="26"/>
        </w:rPr>
        <w:t>)</w:t>
      </w:r>
      <w:r w:rsidR="00847563">
        <w:rPr>
          <w:szCs w:val="26"/>
        </w:rPr>
        <w:t xml:space="preserve">.  </w:t>
      </w:r>
      <w:r w:rsidR="008F2679">
        <w:rPr>
          <w:szCs w:val="26"/>
        </w:rPr>
        <w:t xml:space="preserve">And of course, </w:t>
      </w:r>
      <w:r w:rsidR="000F0C31">
        <w:rPr>
          <w:szCs w:val="26"/>
        </w:rPr>
        <w:t xml:space="preserve">as explained above, </w:t>
      </w:r>
      <w:r w:rsidR="000B09E5">
        <w:rPr>
          <w:szCs w:val="26"/>
        </w:rPr>
        <w:t xml:space="preserve">neither </w:t>
      </w:r>
      <w:r w:rsidR="000F0C31">
        <w:rPr>
          <w:i/>
          <w:iCs/>
          <w:szCs w:val="26"/>
        </w:rPr>
        <w:t>Hilton</w:t>
      </w:r>
      <w:r w:rsidR="000F0C31">
        <w:rPr>
          <w:szCs w:val="26"/>
        </w:rPr>
        <w:t xml:space="preserve"> </w:t>
      </w:r>
      <w:r w:rsidR="000B09E5">
        <w:rPr>
          <w:szCs w:val="26"/>
        </w:rPr>
        <w:t xml:space="preserve">nor </w:t>
      </w:r>
      <w:r w:rsidR="000F0C31">
        <w:rPr>
          <w:i/>
          <w:iCs/>
          <w:szCs w:val="26"/>
        </w:rPr>
        <w:t>Waters</w:t>
      </w:r>
      <w:r w:rsidR="000F0C31">
        <w:rPr>
          <w:szCs w:val="26"/>
        </w:rPr>
        <w:t xml:space="preserve"> control</w:t>
      </w:r>
      <w:r w:rsidR="008F2679">
        <w:rPr>
          <w:szCs w:val="26"/>
        </w:rPr>
        <w:t>s</w:t>
      </w:r>
      <w:r w:rsidR="00A677DF">
        <w:rPr>
          <w:szCs w:val="26"/>
        </w:rPr>
        <w:t xml:space="preserve"> the question before us</w:t>
      </w:r>
      <w:r w:rsidR="008F2679">
        <w:rPr>
          <w:szCs w:val="26"/>
        </w:rPr>
        <w:t xml:space="preserve"> in any event</w:t>
      </w:r>
      <w:r w:rsidR="00ED6D37">
        <w:rPr>
          <w:szCs w:val="26"/>
        </w:rPr>
        <w:t>, where restitution has already been ordered</w:t>
      </w:r>
      <w:r w:rsidR="009746CA">
        <w:rPr>
          <w:szCs w:val="26"/>
        </w:rPr>
        <w:t xml:space="preserve"> </w:t>
      </w:r>
      <w:r w:rsidR="00932520">
        <w:rPr>
          <w:szCs w:val="26"/>
        </w:rPr>
        <w:t xml:space="preserve">at sentencing </w:t>
      </w:r>
      <w:r w:rsidR="009746CA">
        <w:rPr>
          <w:szCs w:val="26"/>
        </w:rPr>
        <w:t>in</w:t>
      </w:r>
      <w:r w:rsidR="00932520">
        <w:rPr>
          <w:szCs w:val="26"/>
        </w:rPr>
        <w:t xml:space="preserve"> an amount to be determined</w:t>
      </w:r>
      <w:r w:rsidR="009746CA">
        <w:rPr>
          <w:szCs w:val="26"/>
        </w:rPr>
        <w:t xml:space="preserve"> </w:t>
      </w:r>
      <w:r w:rsidR="00BB7671">
        <w:rPr>
          <w:szCs w:val="26"/>
        </w:rPr>
        <w:t xml:space="preserve">in </w:t>
      </w:r>
      <w:r w:rsidR="009746CA">
        <w:rPr>
          <w:szCs w:val="26"/>
        </w:rPr>
        <w:t>accordance with section 1202.4(f)</w:t>
      </w:r>
      <w:r w:rsidR="00A677DF">
        <w:rPr>
          <w:szCs w:val="26"/>
        </w:rPr>
        <w:t>.</w:t>
      </w:r>
    </w:p>
    <w:p w14:paraId="202A0AD9" w14:textId="258438EC" w:rsidR="00193E38" w:rsidRDefault="00BB4ED4" w:rsidP="002E6D55">
      <w:pPr>
        <w:tabs>
          <w:tab w:val="left" w:pos="720"/>
          <w:tab w:val="left" w:pos="1440"/>
        </w:tabs>
        <w:rPr>
          <w:szCs w:val="26"/>
        </w:rPr>
      </w:pPr>
      <w:r>
        <w:rPr>
          <w:szCs w:val="26"/>
        </w:rPr>
        <w:tab/>
      </w:r>
      <w:r w:rsidR="00CF13B6" w:rsidRPr="002E6D55">
        <w:rPr>
          <w:szCs w:val="26"/>
        </w:rPr>
        <w:t xml:space="preserve">McCune </w:t>
      </w:r>
      <w:r w:rsidR="00DB0E47">
        <w:rPr>
          <w:szCs w:val="26"/>
        </w:rPr>
        <w:t xml:space="preserve">next </w:t>
      </w:r>
      <w:r w:rsidR="00CF13B6" w:rsidRPr="002E6D55">
        <w:rPr>
          <w:szCs w:val="26"/>
        </w:rPr>
        <w:t xml:space="preserve">points to our </w:t>
      </w:r>
      <w:r w:rsidR="00C92489">
        <w:rPr>
          <w:szCs w:val="26"/>
        </w:rPr>
        <w:t>acknowledgment</w:t>
      </w:r>
      <w:r w:rsidR="00C92489" w:rsidRPr="002E6D55">
        <w:rPr>
          <w:szCs w:val="26"/>
        </w:rPr>
        <w:t xml:space="preserve"> </w:t>
      </w:r>
      <w:r w:rsidR="00CF13B6" w:rsidRPr="002E6D55">
        <w:rPr>
          <w:szCs w:val="26"/>
        </w:rPr>
        <w:t xml:space="preserve">in </w:t>
      </w:r>
      <w:r w:rsidR="00CF13B6" w:rsidRPr="002E6D55">
        <w:rPr>
          <w:i/>
          <w:iCs/>
          <w:szCs w:val="26"/>
        </w:rPr>
        <w:t>Chavez</w:t>
      </w:r>
      <w:r w:rsidR="00200EFB" w:rsidRPr="002E6D55">
        <w:rPr>
          <w:szCs w:val="26"/>
        </w:rPr>
        <w:t>,</w:t>
      </w:r>
      <w:r w:rsidR="00200EFB" w:rsidRPr="002E6D55">
        <w:rPr>
          <w:i/>
          <w:iCs/>
          <w:szCs w:val="26"/>
        </w:rPr>
        <w:t xml:space="preserve"> supra</w:t>
      </w:r>
      <w:r w:rsidR="00200EFB" w:rsidRPr="002E6D55">
        <w:rPr>
          <w:szCs w:val="26"/>
        </w:rPr>
        <w:t>,</w:t>
      </w:r>
      <w:r w:rsidR="00200EFB" w:rsidRPr="002E6D55">
        <w:rPr>
          <w:i/>
          <w:iCs/>
          <w:szCs w:val="26"/>
        </w:rPr>
        <w:t xml:space="preserve"> </w:t>
      </w:r>
      <w:r w:rsidR="00CF13B6" w:rsidRPr="002E6D55">
        <w:rPr>
          <w:szCs w:val="26"/>
        </w:rPr>
        <w:t>4 Cal.5th 771 that “a court’s power is significantly attenuated” after probation terminates, such that a court’s “power to impose a sentence over the defendant ceases entirely.”  (</w:t>
      </w:r>
      <w:r w:rsidR="00CF13B6" w:rsidRPr="002E6D55">
        <w:rPr>
          <w:i/>
          <w:iCs/>
          <w:szCs w:val="26"/>
        </w:rPr>
        <w:t>Id.</w:t>
      </w:r>
      <w:r w:rsidR="00CF13B6" w:rsidRPr="002E6D55">
        <w:rPr>
          <w:szCs w:val="26"/>
        </w:rPr>
        <w:t xml:space="preserve"> at p.</w:t>
      </w:r>
      <w:r w:rsidR="004406B8" w:rsidRPr="002E6D55">
        <w:rPr>
          <w:szCs w:val="26"/>
        </w:rPr>
        <w:t> </w:t>
      </w:r>
      <w:r w:rsidR="00CF13B6" w:rsidRPr="002E6D55">
        <w:rPr>
          <w:szCs w:val="26"/>
        </w:rPr>
        <w:t>78</w:t>
      </w:r>
      <w:r w:rsidR="00200EFB" w:rsidRPr="002E6D55">
        <w:rPr>
          <w:szCs w:val="26"/>
        </w:rPr>
        <w:t>2</w:t>
      </w:r>
      <w:r w:rsidR="00CF13B6" w:rsidRPr="002E6D55">
        <w:rPr>
          <w:szCs w:val="26"/>
        </w:rPr>
        <w:t xml:space="preserve">.)  But </w:t>
      </w:r>
      <w:r w:rsidR="004D25ED" w:rsidRPr="002E6D55">
        <w:rPr>
          <w:szCs w:val="26"/>
        </w:rPr>
        <w:t xml:space="preserve">this case does not concern a trial court’s power to </w:t>
      </w:r>
      <w:r w:rsidR="004D25ED" w:rsidRPr="00D625B7">
        <w:rPr>
          <w:szCs w:val="26"/>
        </w:rPr>
        <w:t>impose</w:t>
      </w:r>
      <w:r w:rsidR="004D25ED" w:rsidRPr="002E6D55">
        <w:rPr>
          <w:szCs w:val="26"/>
        </w:rPr>
        <w:t xml:space="preserve"> a sentence after probation terminates; it concerns a trial court’s power to fill in the amount of restitution owed under a restitution order</w:t>
      </w:r>
      <w:r w:rsidR="006807E5" w:rsidRPr="002E6D55">
        <w:rPr>
          <w:szCs w:val="26"/>
        </w:rPr>
        <w:t>,</w:t>
      </w:r>
      <w:r w:rsidR="004D25ED" w:rsidRPr="002E6D55">
        <w:rPr>
          <w:szCs w:val="26"/>
        </w:rPr>
        <w:t xml:space="preserve"> once the amount </w:t>
      </w:r>
      <w:r w:rsidR="006807E5" w:rsidRPr="002E6D55">
        <w:rPr>
          <w:szCs w:val="26"/>
        </w:rPr>
        <w:t xml:space="preserve">of the victim’s losses </w:t>
      </w:r>
      <w:r w:rsidR="004D25ED" w:rsidRPr="002E6D55">
        <w:rPr>
          <w:szCs w:val="26"/>
        </w:rPr>
        <w:t xml:space="preserve">can be ascertained.  </w:t>
      </w:r>
      <w:r w:rsidR="004D25ED" w:rsidRPr="002E6D55">
        <w:rPr>
          <w:i/>
          <w:iCs/>
          <w:szCs w:val="26"/>
        </w:rPr>
        <w:t>Chavez</w:t>
      </w:r>
      <w:r w:rsidR="004D25ED" w:rsidRPr="002E6D55">
        <w:rPr>
          <w:szCs w:val="26"/>
        </w:rPr>
        <w:t xml:space="preserve">, which concerned no such issue, has nothing to say </w:t>
      </w:r>
      <w:r w:rsidR="001921BD">
        <w:rPr>
          <w:szCs w:val="26"/>
        </w:rPr>
        <w:t>about it</w:t>
      </w:r>
      <w:r w:rsidR="004D25ED" w:rsidRPr="002E6D55">
        <w:rPr>
          <w:szCs w:val="26"/>
        </w:rPr>
        <w:t>.</w:t>
      </w:r>
    </w:p>
    <w:p w14:paraId="40CE02D2" w14:textId="7938E2C7" w:rsidR="00CA2109" w:rsidRPr="002E6D55" w:rsidRDefault="00BB4ED4" w:rsidP="002E6D55">
      <w:pPr>
        <w:tabs>
          <w:tab w:val="left" w:pos="720"/>
          <w:tab w:val="left" w:pos="1440"/>
        </w:tabs>
        <w:rPr>
          <w:szCs w:val="26"/>
        </w:rPr>
      </w:pPr>
      <w:r w:rsidRPr="002E6D55">
        <w:rPr>
          <w:szCs w:val="26"/>
        </w:rPr>
        <w:tab/>
      </w:r>
      <w:r w:rsidR="009F68EE" w:rsidRPr="002E6D55">
        <w:rPr>
          <w:szCs w:val="26"/>
        </w:rPr>
        <w:t>McCune</w:t>
      </w:r>
      <w:r w:rsidR="00456308" w:rsidRPr="002E6D55">
        <w:rPr>
          <w:szCs w:val="26"/>
        </w:rPr>
        <w:t xml:space="preserve"> </w:t>
      </w:r>
      <w:r w:rsidR="00DB0E47">
        <w:rPr>
          <w:szCs w:val="26"/>
        </w:rPr>
        <w:t>further</w:t>
      </w:r>
      <w:r w:rsidR="00DB0E47" w:rsidRPr="002E6D55">
        <w:rPr>
          <w:szCs w:val="26"/>
        </w:rPr>
        <w:t xml:space="preserve"> </w:t>
      </w:r>
      <w:r w:rsidR="003A3B54" w:rsidRPr="002E6D55">
        <w:rPr>
          <w:szCs w:val="26"/>
        </w:rPr>
        <w:t xml:space="preserve">argues </w:t>
      </w:r>
      <w:r w:rsidR="000971EA" w:rsidRPr="002E6D55">
        <w:rPr>
          <w:szCs w:val="26"/>
        </w:rPr>
        <w:t xml:space="preserve">that </w:t>
      </w:r>
      <w:r w:rsidR="009953D1" w:rsidRPr="002E6D55">
        <w:rPr>
          <w:szCs w:val="26"/>
        </w:rPr>
        <w:t>reading</w:t>
      </w:r>
      <w:r w:rsidR="007D2727" w:rsidRPr="002E6D55">
        <w:rPr>
          <w:szCs w:val="26"/>
        </w:rPr>
        <w:t xml:space="preserve"> section 1202.46 to extend the trial court’s jurisdiction to set victim restitution beyond the term of probation </w:t>
      </w:r>
      <w:r w:rsidR="00DA3F72" w:rsidRPr="002E6D55">
        <w:rPr>
          <w:szCs w:val="26"/>
        </w:rPr>
        <w:t xml:space="preserve">creates </w:t>
      </w:r>
      <w:r w:rsidR="007D2727" w:rsidRPr="002E6D55">
        <w:rPr>
          <w:szCs w:val="26"/>
        </w:rPr>
        <w:t>a tolling provision where the Legislature ha</w:t>
      </w:r>
      <w:r w:rsidR="00403E22" w:rsidRPr="002E6D55">
        <w:rPr>
          <w:szCs w:val="26"/>
        </w:rPr>
        <w:t>d not intended one</w:t>
      </w:r>
      <w:r w:rsidR="007D2727" w:rsidRPr="002E6D55">
        <w:rPr>
          <w:szCs w:val="26"/>
        </w:rPr>
        <w:t xml:space="preserve">. </w:t>
      </w:r>
      <w:r w:rsidR="00C12DB5" w:rsidRPr="002E6D55">
        <w:rPr>
          <w:szCs w:val="26"/>
        </w:rPr>
        <w:t xml:space="preserve"> </w:t>
      </w:r>
      <w:r w:rsidR="00603891" w:rsidRPr="002E6D55">
        <w:rPr>
          <w:szCs w:val="26"/>
        </w:rPr>
        <w:t>Because</w:t>
      </w:r>
      <w:r w:rsidR="005D7B3D" w:rsidRPr="002E6D55">
        <w:rPr>
          <w:szCs w:val="26"/>
        </w:rPr>
        <w:t xml:space="preserve"> </w:t>
      </w:r>
      <w:r w:rsidR="00412BB1" w:rsidRPr="002E6D55">
        <w:rPr>
          <w:szCs w:val="26"/>
        </w:rPr>
        <w:t xml:space="preserve">the Legislature </w:t>
      </w:r>
      <w:r w:rsidR="00DB3CAA" w:rsidRPr="002E6D55">
        <w:rPr>
          <w:szCs w:val="26"/>
        </w:rPr>
        <w:t xml:space="preserve">explicitly permits </w:t>
      </w:r>
      <w:r w:rsidR="00412BB1" w:rsidRPr="002E6D55">
        <w:rPr>
          <w:szCs w:val="26"/>
        </w:rPr>
        <w:t>toll</w:t>
      </w:r>
      <w:r w:rsidR="002C2F1B" w:rsidRPr="002E6D55">
        <w:rPr>
          <w:szCs w:val="26"/>
        </w:rPr>
        <w:t xml:space="preserve">ing </w:t>
      </w:r>
      <w:r w:rsidR="00412BB1" w:rsidRPr="002E6D55">
        <w:rPr>
          <w:szCs w:val="26"/>
        </w:rPr>
        <w:t>probation</w:t>
      </w:r>
      <w:r w:rsidR="009E345A" w:rsidRPr="002E6D55">
        <w:rPr>
          <w:szCs w:val="26"/>
        </w:rPr>
        <w:t xml:space="preserve"> under certain conditions</w:t>
      </w:r>
      <w:r w:rsidR="00603891" w:rsidRPr="002E6D55">
        <w:rPr>
          <w:szCs w:val="26"/>
        </w:rPr>
        <w:t xml:space="preserve">, </w:t>
      </w:r>
      <w:r w:rsidR="005D7B3D" w:rsidRPr="002E6D55">
        <w:rPr>
          <w:szCs w:val="26"/>
        </w:rPr>
        <w:t>McCune urges this court not to implicitly read such a tolling provision for restitution orders into section 1203.3.  (See Pen. Code</w:t>
      </w:r>
      <w:r w:rsidR="00C05C36" w:rsidRPr="002E6D55">
        <w:rPr>
          <w:szCs w:val="26"/>
        </w:rPr>
        <w:t>,</w:t>
      </w:r>
      <w:r w:rsidR="005D7B3D" w:rsidRPr="002E6D55">
        <w:rPr>
          <w:szCs w:val="26"/>
        </w:rPr>
        <w:t xml:space="preserve"> §</w:t>
      </w:r>
      <w:r w:rsidR="004406B8" w:rsidRPr="002E6D55">
        <w:rPr>
          <w:szCs w:val="26"/>
        </w:rPr>
        <w:t> </w:t>
      </w:r>
      <w:r w:rsidR="005D7B3D" w:rsidRPr="002E6D55">
        <w:rPr>
          <w:szCs w:val="26"/>
        </w:rPr>
        <w:t xml:space="preserve">1203.2, subd. (a) [“[R]evocation, summary or otherwise, shall serve to toll the running of the period of supervision”]; </w:t>
      </w:r>
      <w:r w:rsidR="005D7B3D" w:rsidRPr="002E6D55">
        <w:rPr>
          <w:i/>
          <w:iCs/>
          <w:szCs w:val="26"/>
        </w:rPr>
        <w:t>People v. Leiva</w:t>
      </w:r>
      <w:r w:rsidR="005D7B3D" w:rsidRPr="002E6D55">
        <w:rPr>
          <w:szCs w:val="26"/>
        </w:rPr>
        <w:t xml:space="preserve"> (2013) 56 Cal.4th 498, 517–518</w:t>
      </w:r>
      <w:r w:rsidR="00B828C9" w:rsidRPr="002E6D55">
        <w:rPr>
          <w:szCs w:val="26"/>
        </w:rPr>
        <w:t>.)</w:t>
      </w:r>
      <w:r w:rsidR="00C36681" w:rsidRPr="002E6D55">
        <w:rPr>
          <w:szCs w:val="26"/>
        </w:rPr>
        <w:t xml:space="preserve">  </w:t>
      </w:r>
      <w:r w:rsidR="00057768" w:rsidRPr="002E6D55">
        <w:rPr>
          <w:szCs w:val="26"/>
        </w:rPr>
        <w:t xml:space="preserve">McCune does </w:t>
      </w:r>
      <w:r w:rsidR="00057768" w:rsidRPr="002E6D55">
        <w:rPr>
          <w:szCs w:val="26"/>
        </w:rPr>
        <w:lastRenderedPageBreak/>
        <w:t xml:space="preserve">not </w:t>
      </w:r>
      <w:r w:rsidR="005371C0" w:rsidRPr="002E6D55">
        <w:rPr>
          <w:szCs w:val="26"/>
        </w:rPr>
        <w:t>explain</w:t>
      </w:r>
      <w:r w:rsidR="00057768" w:rsidRPr="002E6D55">
        <w:rPr>
          <w:szCs w:val="26"/>
        </w:rPr>
        <w:t xml:space="preserve">, however, </w:t>
      </w:r>
      <w:r w:rsidR="00EB62EE" w:rsidRPr="002E6D55">
        <w:rPr>
          <w:szCs w:val="26"/>
        </w:rPr>
        <w:t>why</w:t>
      </w:r>
      <w:r w:rsidR="00057768" w:rsidRPr="002E6D55">
        <w:rPr>
          <w:szCs w:val="26"/>
        </w:rPr>
        <w:t xml:space="preserve"> </w:t>
      </w:r>
      <w:r w:rsidR="003279BE" w:rsidRPr="002E6D55">
        <w:rPr>
          <w:szCs w:val="26"/>
        </w:rPr>
        <w:t>setting</w:t>
      </w:r>
      <w:r w:rsidR="004F5316" w:rsidRPr="002E6D55">
        <w:rPr>
          <w:szCs w:val="26"/>
        </w:rPr>
        <w:t xml:space="preserve"> the amount of victim restitution owed following the expiration of </w:t>
      </w:r>
      <w:r w:rsidR="002F162E" w:rsidRPr="002E6D55">
        <w:rPr>
          <w:szCs w:val="26"/>
        </w:rPr>
        <w:t xml:space="preserve">the term of </w:t>
      </w:r>
      <w:r w:rsidR="004F5316" w:rsidRPr="002E6D55">
        <w:rPr>
          <w:szCs w:val="26"/>
        </w:rPr>
        <w:t xml:space="preserve">probation is equivalent to </w:t>
      </w:r>
      <w:r w:rsidR="00EB62EE" w:rsidRPr="002E6D55">
        <w:rPr>
          <w:szCs w:val="26"/>
        </w:rPr>
        <w:t xml:space="preserve">tolling </w:t>
      </w:r>
      <w:r w:rsidR="004F5316" w:rsidRPr="002E6D55">
        <w:rPr>
          <w:szCs w:val="26"/>
        </w:rPr>
        <w:t>probation</w:t>
      </w:r>
      <w:r w:rsidR="00057768" w:rsidRPr="002E6D55">
        <w:rPr>
          <w:szCs w:val="26"/>
        </w:rPr>
        <w:t>.</w:t>
      </w:r>
      <w:r w:rsidR="00EB62EE" w:rsidRPr="002E6D55">
        <w:rPr>
          <w:szCs w:val="26"/>
        </w:rPr>
        <w:t xml:space="preserve">  </w:t>
      </w:r>
      <w:r w:rsidR="00AE6C01" w:rsidRPr="002E6D55">
        <w:rPr>
          <w:szCs w:val="26"/>
        </w:rPr>
        <w:t xml:space="preserve">It is true that setting the victim restitution amount after </w:t>
      </w:r>
      <w:r w:rsidR="006E794E" w:rsidRPr="002E6D55">
        <w:rPr>
          <w:szCs w:val="26"/>
        </w:rPr>
        <w:t xml:space="preserve">probation has terminated means that restitution will likewise be paid after probation has terminated.  But there is no incongruity in this:  </w:t>
      </w:r>
      <w:r w:rsidR="006D4EF5">
        <w:rPr>
          <w:szCs w:val="26"/>
        </w:rPr>
        <w:t>A</w:t>
      </w:r>
      <w:r w:rsidR="00D773CC">
        <w:rPr>
          <w:szCs w:val="26"/>
        </w:rPr>
        <w:t xml:space="preserve">gain, as we have noted, </w:t>
      </w:r>
      <w:r w:rsidR="0085328E" w:rsidRPr="002E6D55">
        <w:rPr>
          <w:szCs w:val="26"/>
        </w:rPr>
        <w:t xml:space="preserve">restitution payments </w:t>
      </w:r>
      <w:r w:rsidR="00EB5A1D" w:rsidRPr="002E6D55">
        <w:rPr>
          <w:szCs w:val="26"/>
        </w:rPr>
        <w:t xml:space="preserve">must </w:t>
      </w:r>
      <w:r w:rsidR="0085328E" w:rsidRPr="002E6D55">
        <w:rPr>
          <w:szCs w:val="26"/>
        </w:rPr>
        <w:t xml:space="preserve">continue until the order of payment is satisfied, even if the defendant’s probation term has ended.  </w:t>
      </w:r>
      <w:r w:rsidR="00472D06" w:rsidRPr="002E6D55">
        <w:rPr>
          <w:szCs w:val="26"/>
        </w:rPr>
        <w:t>(</w:t>
      </w:r>
      <w:r w:rsidR="00097A76" w:rsidRPr="002E6D55">
        <w:rPr>
          <w:szCs w:val="26"/>
        </w:rPr>
        <w:t>§</w:t>
      </w:r>
      <w:r w:rsidR="002E055E" w:rsidRPr="002E6D55">
        <w:rPr>
          <w:szCs w:val="26"/>
        </w:rPr>
        <w:t> </w:t>
      </w:r>
      <w:r w:rsidR="0048402E" w:rsidRPr="002E6D55">
        <w:rPr>
          <w:szCs w:val="26"/>
        </w:rPr>
        <w:t>1202.4, subd. (</w:t>
      </w:r>
      <w:r w:rsidR="00097A76" w:rsidRPr="002E6D55">
        <w:rPr>
          <w:i/>
          <w:iCs/>
          <w:szCs w:val="26"/>
        </w:rPr>
        <w:t>l</w:t>
      </w:r>
      <w:r w:rsidR="0048402E" w:rsidRPr="002E6D55">
        <w:rPr>
          <w:szCs w:val="26"/>
        </w:rPr>
        <w:t>)</w:t>
      </w:r>
      <w:r w:rsidR="00E60712" w:rsidRPr="002E6D55">
        <w:rPr>
          <w:szCs w:val="26"/>
        </w:rPr>
        <w:t>.)</w:t>
      </w:r>
      <w:r w:rsidR="0048402E" w:rsidRPr="002E6D55">
        <w:rPr>
          <w:szCs w:val="26"/>
        </w:rPr>
        <w:t xml:space="preserve"> </w:t>
      </w:r>
      <w:r w:rsidR="00E60712" w:rsidRPr="002E6D55">
        <w:rPr>
          <w:szCs w:val="26"/>
        </w:rPr>
        <w:t xml:space="preserve"> </w:t>
      </w:r>
      <w:r w:rsidR="00B376AC" w:rsidRPr="002E6D55">
        <w:rPr>
          <w:szCs w:val="26"/>
        </w:rPr>
        <w:t xml:space="preserve">There is thus no reason to think that section 1202.46 amounts to a de facto probation tolling provision, and no reason to attach significance </w:t>
      </w:r>
      <w:r w:rsidR="00FD1CF7" w:rsidRPr="002E6D55">
        <w:rPr>
          <w:szCs w:val="26"/>
        </w:rPr>
        <w:t xml:space="preserve">to </w:t>
      </w:r>
      <w:r w:rsidR="00DA7E10" w:rsidRPr="002E6D55">
        <w:rPr>
          <w:szCs w:val="26"/>
        </w:rPr>
        <w:t xml:space="preserve">the Legislature’s failure to mention it in the context of the tolling provisions in </w:t>
      </w:r>
      <w:r w:rsidR="000D48CB" w:rsidRPr="002E6D55">
        <w:rPr>
          <w:szCs w:val="26"/>
        </w:rPr>
        <w:t xml:space="preserve">Penal Code </w:t>
      </w:r>
      <w:r w:rsidR="00DA7E10" w:rsidRPr="002E6D55">
        <w:rPr>
          <w:szCs w:val="26"/>
        </w:rPr>
        <w:t>section 1203.2.</w:t>
      </w:r>
    </w:p>
    <w:p w14:paraId="60022ED1" w14:textId="1B6897B1" w:rsidR="00D5363B" w:rsidRPr="002E6D55" w:rsidRDefault="00BB4ED4" w:rsidP="002E6D55">
      <w:pPr>
        <w:tabs>
          <w:tab w:val="left" w:pos="720"/>
          <w:tab w:val="left" w:pos="1440"/>
        </w:tabs>
        <w:rPr>
          <w:szCs w:val="26"/>
        </w:rPr>
      </w:pPr>
      <w:r w:rsidRPr="002E6D55">
        <w:rPr>
          <w:szCs w:val="26"/>
        </w:rPr>
        <w:tab/>
      </w:r>
      <w:r w:rsidR="00F0418E">
        <w:rPr>
          <w:szCs w:val="26"/>
        </w:rPr>
        <w:t xml:space="preserve">This brings us to McCune’s final point.  He worries </w:t>
      </w:r>
      <w:r w:rsidRPr="002E6D55">
        <w:rPr>
          <w:szCs w:val="26"/>
        </w:rPr>
        <w:t xml:space="preserve">that unless there is a statutory deadline for fixing the amount of victim restitution, defendants </w:t>
      </w:r>
      <w:r w:rsidR="00523342" w:rsidRPr="002E6D55">
        <w:rPr>
          <w:szCs w:val="26"/>
        </w:rPr>
        <w:t>may find themselves surprised b</w:t>
      </w:r>
      <w:r w:rsidR="00C27F61" w:rsidRPr="002E6D55">
        <w:rPr>
          <w:szCs w:val="26"/>
        </w:rPr>
        <w:t>y</w:t>
      </w:r>
      <w:r w:rsidR="00C17444" w:rsidRPr="002E6D55">
        <w:rPr>
          <w:szCs w:val="26"/>
        </w:rPr>
        <w:t xml:space="preserve"> an obligation to pay significant restitution amounts many months or years after they have completed probation.</w:t>
      </w:r>
      <w:r w:rsidR="00E33CFF" w:rsidRPr="002E6D55">
        <w:rPr>
          <w:szCs w:val="26"/>
        </w:rPr>
        <w:t xml:space="preserve">  In other words, if a court has the power to set an amount of restitution even after probation has expired, </w:t>
      </w:r>
      <w:r w:rsidR="00A95812" w:rsidRPr="002E6D55">
        <w:rPr>
          <w:szCs w:val="26"/>
        </w:rPr>
        <w:t xml:space="preserve">the result may be to </w:t>
      </w:r>
      <w:r w:rsidR="00E33CFF" w:rsidRPr="002E6D55">
        <w:rPr>
          <w:szCs w:val="26"/>
        </w:rPr>
        <w:t>“tether probationers to the criminal justice system indefinitely.”</w:t>
      </w:r>
    </w:p>
    <w:p w14:paraId="1A8E90A8" w14:textId="63EF1B2E" w:rsidR="00E23924" w:rsidRPr="002E6D55" w:rsidRDefault="00BB4ED4" w:rsidP="002E6D55">
      <w:pPr>
        <w:tabs>
          <w:tab w:val="left" w:pos="720"/>
          <w:tab w:val="left" w:pos="1440"/>
        </w:tabs>
        <w:rPr>
          <w:szCs w:val="26"/>
        </w:rPr>
      </w:pPr>
      <w:r w:rsidRPr="002E6D55">
        <w:rPr>
          <w:szCs w:val="26"/>
        </w:rPr>
        <w:tab/>
      </w:r>
      <w:r w:rsidR="00136D82">
        <w:rPr>
          <w:szCs w:val="26"/>
        </w:rPr>
        <w:t>W</w:t>
      </w:r>
      <w:r w:rsidR="006807E5" w:rsidRPr="002E6D55">
        <w:rPr>
          <w:szCs w:val="26"/>
        </w:rPr>
        <w:t xml:space="preserve">e acknowledge </w:t>
      </w:r>
      <w:r w:rsidR="009A256E">
        <w:rPr>
          <w:szCs w:val="26"/>
        </w:rPr>
        <w:t xml:space="preserve">the </w:t>
      </w:r>
      <w:r w:rsidR="006807E5" w:rsidRPr="002E6D55">
        <w:rPr>
          <w:szCs w:val="26"/>
        </w:rPr>
        <w:t>concern</w:t>
      </w:r>
      <w:r w:rsidR="00456308" w:rsidRPr="002E6D55">
        <w:rPr>
          <w:szCs w:val="26"/>
        </w:rPr>
        <w:t xml:space="preserve">.  But </w:t>
      </w:r>
      <w:r w:rsidR="00AF6A03" w:rsidRPr="002E6D55">
        <w:rPr>
          <w:szCs w:val="26"/>
        </w:rPr>
        <w:t xml:space="preserve">for nearly two decades since </w:t>
      </w:r>
      <w:r w:rsidR="00AF6A03" w:rsidRPr="002E6D55">
        <w:rPr>
          <w:i/>
          <w:iCs/>
          <w:szCs w:val="26"/>
        </w:rPr>
        <w:t>Bufford</w:t>
      </w:r>
      <w:r w:rsidR="00AF6A03" w:rsidRPr="002E6D55">
        <w:rPr>
          <w:szCs w:val="26"/>
        </w:rPr>
        <w:t xml:space="preserve"> was decided, the law has been clear that a court’s power to fix the amount of victim restitution once it becomes ascertainable </w:t>
      </w:r>
      <w:r w:rsidR="00BE6A32" w:rsidRPr="002E6D55">
        <w:rPr>
          <w:szCs w:val="26"/>
        </w:rPr>
        <w:t xml:space="preserve">does not terminate with the completion of a term of imprisonment.  McCune points to no evidence that this rule has led to unreasonable delays in fixing restitution amounts.  Nor does McCune explain why applying the same rule in probation cases </w:t>
      </w:r>
      <w:r w:rsidR="00266BCA" w:rsidRPr="002E6D55">
        <w:rPr>
          <w:szCs w:val="26"/>
        </w:rPr>
        <w:t>would be more likely to lead to such delays.</w:t>
      </w:r>
      <w:r w:rsidR="00D57090" w:rsidRPr="002E6D55">
        <w:rPr>
          <w:szCs w:val="26"/>
        </w:rPr>
        <w:t xml:space="preserve">  </w:t>
      </w:r>
    </w:p>
    <w:p w14:paraId="432C9147" w14:textId="4C5EFE16" w:rsidR="00B512D7" w:rsidRDefault="00BB4ED4" w:rsidP="002E6D55">
      <w:pPr>
        <w:tabs>
          <w:tab w:val="left" w:pos="720"/>
          <w:tab w:val="left" w:pos="1440"/>
        </w:tabs>
        <w:rPr>
          <w:szCs w:val="26"/>
        </w:rPr>
      </w:pPr>
      <w:r w:rsidRPr="002E6D55">
        <w:rPr>
          <w:szCs w:val="26"/>
        </w:rPr>
        <w:lastRenderedPageBreak/>
        <w:tab/>
      </w:r>
      <w:r w:rsidR="00D57090" w:rsidRPr="002E6D55">
        <w:rPr>
          <w:szCs w:val="26"/>
        </w:rPr>
        <w:t>To the extent the issue might arise</w:t>
      </w:r>
      <w:r w:rsidR="00422B5B">
        <w:rPr>
          <w:szCs w:val="26"/>
        </w:rPr>
        <w:t xml:space="preserve"> in the future</w:t>
      </w:r>
      <w:r w:rsidR="00D57090" w:rsidRPr="002E6D55">
        <w:rPr>
          <w:szCs w:val="26"/>
        </w:rPr>
        <w:t xml:space="preserve">, however, </w:t>
      </w:r>
      <w:r w:rsidR="00134EAA">
        <w:rPr>
          <w:szCs w:val="26"/>
        </w:rPr>
        <w:t xml:space="preserve">we make clear that our holding that </w:t>
      </w:r>
      <w:r w:rsidR="007D10EF" w:rsidRPr="002E6D55">
        <w:rPr>
          <w:szCs w:val="26"/>
        </w:rPr>
        <w:t>section 120</w:t>
      </w:r>
      <w:r w:rsidR="00134EAA">
        <w:rPr>
          <w:szCs w:val="26"/>
        </w:rPr>
        <w:t>3.3</w:t>
      </w:r>
      <w:r w:rsidR="007D10EF" w:rsidRPr="002E6D55">
        <w:rPr>
          <w:szCs w:val="26"/>
        </w:rPr>
        <w:t xml:space="preserve"> does not set a </w:t>
      </w:r>
      <w:r w:rsidR="00D57090" w:rsidRPr="002E6D55">
        <w:rPr>
          <w:szCs w:val="26"/>
        </w:rPr>
        <w:t xml:space="preserve">strict statutory deadline </w:t>
      </w:r>
      <w:r w:rsidR="007D10EF" w:rsidRPr="002E6D55">
        <w:rPr>
          <w:szCs w:val="26"/>
        </w:rPr>
        <w:t xml:space="preserve">for </w:t>
      </w:r>
      <w:r w:rsidR="002468D9">
        <w:rPr>
          <w:szCs w:val="26"/>
        </w:rPr>
        <w:t>specifying the amount of victim restitution</w:t>
      </w:r>
      <w:r w:rsidR="00134EAA">
        <w:rPr>
          <w:szCs w:val="26"/>
        </w:rPr>
        <w:t xml:space="preserve"> </w:t>
      </w:r>
      <w:r w:rsidR="00456308" w:rsidRPr="002E6D55">
        <w:rPr>
          <w:szCs w:val="26"/>
        </w:rPr>
        <w:t xml:space="preserve">does not mean </w:t>
      </w:r>
      <w:r w:rsidR="00D57090" w:rsidRPr="002E6D55">
        <w:rPr>
          <w:szCs w:val="26"/>
        </w:rPr>
        <w:t xml:space="preserve">that </w:t>
      </w:r>
      <w:r w:rsidR="000F7C85" w:rsidRPr="002E6D55">
        <w:rPr>
          <w:szCs w:val="26"/>
        </w:rPr>
        <w:t xml:space="preserve">there </w:t>
      </w:r>
      <w:r w:rsidR="00597A1D" w:rsidRPr="002E6D55">
        <w:rPr>
          <w:szCs w:val="26"/>
        </w:rPr>
        <w:t xml:space="preserve">are no </w:t>
      </w:r>
      <w:r w:rsidR="00CB4926">
        <w:rPr>
          <w:szCs w:val="26"/>
        </w:rPr>
        <w:t xml:space="preserve">timing </w:t>
      </w:r>
      <w:r w:rsidR="00597A1D" w:rsidRPr="002E6D55">
        <w:rPr>
          <w:szCs w:val="26"/>
        </w:rPr>
        <w:t xml:space="preserve">limitations at all.  </w:t>
      </w:r>
      <w:r w:rsidR="0057083F" w:rsidRPr="002E6D55">
        <w:rPr>
          <w:szCs w:val="26"/>
        </w:rPr>
        <w:t xml:space="preserve">The </w:t>
      </w:r>
      <w:r w:rsidR="007362FF" w:rsidRPr="002E6D55">
        <w:rPr>
          <w:szCs w:val="26"/>
        </w:rPr>
        <w:t xml:space="preserve">statutory framework </w:t>
      </w:r>
      <w:r w:rsidR="00292C1F" w:rsidRPr="002E6D55">
        <w:rPr>
          <w:szCs w:val="26"/>
        </w:rPr>
        <w:t xml:space="preserve">permits a </w:t>
      </w:r>
      <w:r w:rsidR="008B0D74" w:rsidRPr="002E6D55">
        <w:rPr>
          <w:szCs w:val="26"/>
        </w:rPr>
        <w:t xml:space="preserve">trial court to retain jurisdiction </w:t>
      </w:r>
      <w:r w:rsidR="007B563E" w:rsidRPr="002E6D55">
        <w:rPr>
          <w:szCs w:val="26"/>
        </w:rPr>
        <w:t xml:space="preserve">to fix the restitution amount </w:t>
      </w:r>
      <w:r w:rsidR="008B0D74" w:rsidRPr="002E6D55">
        <w:rPr>
          <w:szCs w:val="26"/>
        </w:rPr>
        <w:t xml:space="preserve">only if losses “cannot be ascertained at the time of sentencing,” and only </w:t>
      </w:r>
      <w:r w:rsidR="00A7355E">
        <w:rPr>
          <w:szCs w:val="26"/>
        </w:rPr>
        <w:t>“</w:t>
      </w:r>
      <w:r w:rsidR="008B0D74" w:rsidRPr="002E6D55">
        <w:rPr>
          <w:szCs w:val="26"/>
        </w:rPr>
        <w:t xml:space="preserve">until such time as </w:t>
      </w:r>
      <w:r w:rsidR="00200EFB" w:rsidRPr="002E6D55">
        <w:rPr>
          <w:szCs w:val="26"/>
        </w:rPr>
        <w:t xml:space="preserve">the </w:t>
      </w:r>
      <w:r w:rsidR="008B0D74" w:rsidRPr="002E6D55">
        <w:rPr>
          <w:szCs w:val="26"/>
        </w:rPr>
        <w:t xml:space="preserve">losses may be determined.”  </w:t>
      </w:r>
      <w:r w:rsidR="00BA06FA" w:rsidRPr="002E6D55">
        <w:rPr>
          <w:szCs w:val="26"/>
        </w:rPr>
        <w:t>(</w:t>
      </w:r>
      <w:r w:rsidR="00BB7671">
        <w:rPr>
          <w:szCs w:val="26"/>
        </w:rPr>
        <w:t>§ 1202.46.</w:t>
      </w:r>
      <w:r w:rsidR="00BA06FA" w:rsidRPr="002E6D55">
        <w:rPr>
          <w:szCs w:val="26"/>
        </w:rPr>
        <w:t>)</w:t>
      </w:r>
      <w:r w:rsidR="00E90FF3" w:rsidRPr="002E6D55">
        <w:rPr>
          <w:szCs w:val="26"/>
        </w:rPr>
        <w:t xml:space="preserve">  </w:t>
      </w:r>
      <w:r w:rsidR="009B38B2" w:rsidRPr="002E6D55">
        <w:rPr>
          <w:szCs w:val="26"/>
        </w:rPr>
        <w:t xml:space="preserve">This timing requirement must be understood against the backdrop of a constitutional scheme designed to </w:t>
      </w:r>
      <w:r w:rsidR="00D46C12" w:rsidRPr="002E6D55">
        <w:rPr>
          <w:szCs w:val="26"/>
        </w:rPr>
        <w:t>ensure that victims of crime are fully compensated for their losses</w:t>
      </w:r>
      <w:r w:rsidR="006807E5" w:rsidRPr="002E6D55">
        <w:rPr>
          <w:szCs w:val="26"/>
        </w:rPr>
        <w:t xml:space="preserve">, </w:t>
      </w:r>
      <w:r w:rsidR="009B584F" w:rsidRPr="002E6D55">
        <w:rPr>
          <w:szCs w:val="26"/>
        </w:rPr>
        <w:t xml:space="preserve">an imperative that </w:t>
      </w:r>
      <w:r w:rsidR="00272BD6" w:rsidRPr="002E6D55">
        <w:rPr>
          <w:szCs w:val="26"/>
        </w:rPr>
        <w:t>suggests compensation must be made without needless delay.</w:t>
      </w:r>
      <w:r w:rsidR="00D21263">
        <w:rPr>
          <w:szCs w:val="26"/>
        </w:rPr>
        <w:t xml:space="preserve">  </w:t>
      </w:r>
    </w:p>
    <w:p w14:paraId="76101466" w14:textId="731DC6CC" w:rsidR="00555DEF" w:rsidRDefault="00BB4ED4" w:rsidP="00932520">
      <w:pPr>
        <w:tabs>
          <w:tab w:val="left" w:pos="720"/>
          <w:tab w:val="left" w:pos="1440"/>
        </w:tabs>
        <w:rPr>
          <w:szCs w:val="26"/>
        </w:rPr>
      </w:pPr>
      <w:r>
        <w:rPr>
          <w:szCs w:val="26"/>
        </w:rPr>
        <w:tab/>
      </w:r>
      <w:r w:rsidR="00D21263" w:rsidRPr="000D5B85">
        <w:rPr>
          <w:szCs w:val="26"/>
        </w:rPr>
        <w:t>McCune</w:t>
      </w:r>
      <w:r w:rsidR="00D21263">
        <w:rPr>
          <w:szCs w:val="26"/>
        </w:rPr>
        <w:t xml:space="preserve"> does not argue that the trial court</w:t>
      </w:r>
      <w:r w:rsidR="00A01DB4">
        <w:rPr>
          <w:szCs w:val="26"/>
        </w:rPr>
        <w:t xml:space="preserve">’s exercise of jurisdiction </w:t>
      </w:r>
      <w:r w:rsidR="001921BD">
        <w:rPr>
          <w:szCs w:val="26"/>
        </w:rPr>
        <w:t xml:space="preserve">in this case </w:t>
      </w:r>
      <w:r w:rsidR="00A01DB4">
        <w:rPr>
          <w:szCs w:val="26"/>
        </w:rPr>
        <w:t xml:space="preserve">was untimely. </w:t>
      </w:r>
      <w:r w:rsidR="000D5B85">
        <w:rPr>
          <w:szCs w:val="26"/>
        </w:rPr>
        <w:t xml:space="preserve"> </w:t>
      </w:r>
      <w:r w:rsidR="004273E5">
        <w:rPr>
          <w:szCs w:val="26"/>
        </w:rPr>
        <w:t xml:space="preserve">(See fn. 4, </w:t>
      </w:r>
      <w:r w:rsidR="004273E5">
        <w:rPr>
          <w:i/>
          <w:iCs/>
          <w:szCs w:val="26"/>
        </w:rPr>
        <w:t>ante</w:t>
      </w:r>
      <w:r w:rsidR="004273E5">
        <w:rPr>
          <w:szCs w:val="26"/>
        </w:rPr>
        <w:t xml:space="preserve">.)  </w:t>
      </w:r>
      <w:r w:rsidR="000D5B85">
        <w:rPr>
          <w:szCs w:val="26"/>
        </w:rPr>
        <w:t>F</w:t>
      </w:r>
      <w:r w:rsidR="00BC5016" w:rsidRPr="002E6D55">
        <w:rPr>
          <w:szCs w:val="26"/>
        </w:rPr>
        <w:t xml:space="preserve">urther elaboration of timeliness in the section 1202.46 context is </w:t>
      </w:r>
      <w:r w:rsidR="000D5B85">
        <w:rPr>
          <w:szCs w:val="26"/>
        </w:rPr>
        <w:t xml:space="preserve">thus </w:t>
      </w:r>
      <w:r w:rsidR="00BC5016" w:rsidRPr="002E6D55">
        <w:rPr>
          <w:szCs w:val="26"/>
        </w:rPr>
        <w:t xml:space="preserve">beyond the scope of our inquiry here. </w:t>
      </w:r>
      <w:r w:rsidR="00A01DB4">
        <w:rPr>
          <w:szCs w:val="26"/>
        </w:rPr>
        <w:t xml:space="preserve"> Nor does </w:t>
      </w:r>
      <w:r w:rsidR="005F1651">
        <w:rPr>
          <w:szCs w:val="26"/>
        </w:rPr>
        <w:t xml:space="preserve">McCune’s </w:t>
      </w:r>
      <w:r w:rsidR="00A61AEE">
        <w:rPr>
          <w:szCs w:val="26"/>
        </w:rPr>
        <w:t xml:space="preserve">case raise any concerns about </w:t>
      </w:r>
      <w:r w:rsidR="004B6682" w:rsidRPr="002E6D55">
        <w:rPr>
          <w:szCs w:val="26"/>
        </w:rPr>
        <w:t xml:space="preserve">unfair surprise </w:t>
      </w:r>
      <w:r w:rsidR="00932520">
        <w:rPr>
          <w:szCs w:val="26"/>
        </w:rPr>
        <w:t xml:space="preserve">as a result of </w:t>
      </w:r>
      <w:r w:rsidR="009B4C04">
        <w:rPr>
          <w:szCs w:val="26"/>
        </w:rPr>
        <w:t xml:space="preserve">protracted or </w:t>
      </w:r>
      <w:r w:rsidR="007D10EF" w:rsidRPr="002E6D55">
        <w:rPr>
          <w:szCs w:val="26"/>
        </w:rPr>
        <w:t>unwarranted delay</w:t>
      </w:r>
      <w:r w:rsidR="009B4C04">
        <w:rPr>
          <w:szCs w:val="26"/>
        </w:rPr>
        <w:t>s</w:t>
      </w:r>
      <w:r w:rsidR="00BC5016" w:rsidRPr="002E6D55">
        <w:rPr>
          <w:szCs w:val="26"/>
        </w:rPr>
        <w:t xml:space="preserve">.  On the contrary:  McCune was on notice at the time of his initial plea that he must pay restitution, and </w:t>
      </w:r>
      <w:r w:rsidR="00136D82">
        <w:rPr>
          <w:szCs w:val="26"/>
        </w:rPr>
        <w:t>o</w:t>
      </w:r>
      <w:r w:rsidR="00BC5016" w:rsidRPr="002E6D55">
        <w:rPr>
          <w:szCs w:val="26"/>
        </w:rPr>
        <w:t xml:space="preserve">nce Assembly Bill 1950 operated to </w:t>
      </w:r>
      <w:r w:rsidR="00136D82">
        <w:rPr>
          <w:szCs w:val="26"/>
        </w:rPr>
        <w:t>reduce</w:t>
      </w:r>
      <w:r w:rsidR="00136D82" w:rsidRPr="002E6D55">
        <w:rPr>
          <w:szCs w:val="26"/>
        </w:rPr>
        <w:t xml:space="preserve"> </w:t>
      </w:r>
      <w:r w:rsidR="00BC5016" w:rsidRPr="002E6D55">
        <w:rPr>
          <w:szCs w:val="26"/>
        </w:rPr>
        <w:t xml:space="preserve">McCune’s probation </w:t>
      </w:r>
      <w:r w:rsidR="00136D82">
        <w:rPr>
          <w:szCs w:val="26"/>
        </w:rPr>
        <w:t>term</w:t>
      </w:r>
      <w:r w:rsidR="00BC5016" w:rsidRPr="002E6D55">
        <w:rPr>
          <w:szCs w:val="26"/>
        </w:rPr>
        <w:t>, the prosecution promptly moved for a restitution hearing</w:t>
      </w:r>
      <w:r w:rsidR="00136D82">
        <w:rPr>
          <w:szCs w:val="26"/>
        </w:rPr>
        <w:t xml:space="preserve">.  The </w:t>
      </w:r>
      <w:r w:rsidR="00CF3874" w:rsidRPr="002E6D55">
        <w:rPr>
          <w:szCs w:val="26"/>
        </w:rPr>
        <w:t xml:space="preserve">trial court set the </w:t>
      </w:r>
      <w:r w:rsidR="00BC5016" w:rsidRPr="002E6D55">
        <w:rPr>
          <w:szCs w:val="26"/>
        </w:rPr>
        <w:t xml:space="preserve">amount of </w:t>
      </w:r>
      <w:r w:rsidR="00CF3874" w:rsidRPr="002E6D55">
        <w:rPr>
          <w:szCs w:val="26"/>
        </w:rPr>
        <w:t xml:space="preserve">victim </w:t>
      </w:r>
      <w:r w:rsidR="00BC5016" w:rsidRPr="002E6D55">
        <w:rPr>
          <w:szCs w:val="26"/>
        </w:rPr>
        <w:t>restitution not long thereafter.</w:t>
      </w:r>
      <w:r w:rsidR="00CF3874" w:rsidRPr="002E6D55">
        <w:rPr>
          <w:szCs w:val="26"/>
        </w:rPr>
        <w:t xml:space="preserve">  </w:t>
      </w:r>
      <w:r w:rsidR="00C000D1" w:rsidRPr="002E6D55">
        <w:rPr>
          <w:szCs w:val="26"/>
        </w:rPr>
        <w:t>Under section</w:t>
      </w:r>
      <w:r w:rsidR="00046837">
        <w:rPr>
          <w:szCs w:val="26"/>
        </w:rPr>
        <w:t>s 1202.4 and</w:t>
      </w:r>
      <w:r w:rsidR="00C000D1" w:rsidRPr="002E6D55">
        <w:rPr>
          <w:szCs w:val="26"/>
        </w:rPr>
        <w:t xml:space="preserve"> 1202.46, the trial court had jurisdiction to do so.</w:t>
      </w:r>
    </w:p>
    <w:p w14:paraId="119744C4" w14:textId="77777777" w:rsidR="00555DEF" w:rsidRDefault="00BB4ED4">
      <w:pPr>
        <w:spacing w:after="0" w:line="240" w:lineRule="auto"/>
        <w:jc w:val="left"/>
        <w:rPr>
          <w:szCs w:val="26"/>
        </w:rPr>
      </w:pPr>
      <w:r>
        <w:rPr>
          <w:szCs w:val="26"/>
        </w:rPr>
        <w:br w:type="page"/>
      </w:r>
    </w:p>
    <w:p w14:paraId="382140A8" w14:textId="29C58AA7" w:rsidR="00BC0469" w:rsidRPr="002E6D55" w:rsidRDefault="00BB4ED4" w:rsidP="004511FA">
      <w:pPr>
        <w:tabs>
          <w:tab w:val="left" w:pos="720"/>
          <w:tab w:val="left" w:pos="1440"/>
        </w:tabs>
        <w:jc w:val="center"/>
        <w:rPr>
          <w:b/>
          <w:bCs/>
          <w:szCs w:val="26"/>
        </w:rPr>
      </w:pPr>
      <w:r w:rsidRPr="002E6D55">
        <w:rPr>
          <w:b/>
          <w:bCs/>
          <w:szCs w:val="26"/>
        </w:rPr>
        <w:lastRenderedPageBreak/>
        <w:t>IV.</w:t>
      </w:r>
    </w:p>
    <w:p w14:paraId="5B33559C" w14:textId="2CD7A248" w:rsidR="00BC0469" w:rsidRPr="002E6D55" w:rsidRDefault="00BB4ED4" w:rsidP="002E6D55">
      <w:pPr>
        <w:tabs>
          <w:tab w:val="left" w:pos="720"/>
          <w:tab w:val="left" w:pos="1440"/>
        </w:tabs>
        <w:rPr>
          <w:szCs w:val="26"/>
        </w:rPr>
      </w:pPr>
      <w:r w:rsidRPr="002E6D55">
        <w:rPr>
          <w:szCs w:val="26"/>
        </w:rPr>
        <w:tab/>
      </w:r>
      <w:r w:rsidR="009764F4">
        <w:rPr>
          <w:szCs w:val="26"/>
        </w:rPr>
        <w:t>W</w:t>
      </w:r>
      <w:r w:rsidRPr="002E6D55">
        <w:rPr>
          <w:szCs w:val="26"/>
        </w:rPr>
        <w:t>e affirm the judgment of the Court of Appeal.</w:t>
      </w:r>
    </w:p>
    <w:p w14:paraId="2FF656AA" w14:textId="77777777" w:rsidR="00207AD7" w:rsidRPr="002E6D55" w:rsidRDefault="00207AD7" w:rsidP="002E6D55">
      <w:pPr>
        <w:tabs>
          <w:tab w:val="left" w:pos="720"/>
          <w:tab w:val="left" w:pos="1440"/>
        </w:tabs>
        <w:rPr>
          <w:szCs w:val="26"/>
        </w:rPr>
      </w:pPr>
    </w:p>
    <w:p w14:paraId="0F724749" w14:textId="3C412D30" w:rsidR="000E1289" w:rsidRDefault="00BB4ED4" w:rsidP="002E6D55">
      <w:pPr>
        <w:tabs>
          <w:tab w:val="left" w:pos="720"/>
          <w:tab w:val="left" w:pos="1440"/>
        </w:tabs>
        <w:rPr>
          <w:b/>
          <w:bCs/>
          <w:szCs w:val="26"/>
        </w:rPr>
      </w:pPr>
      <w:r w:rsidRPr="002E6D55">
        <w:rPr>
          <w:b/>
          <w:bCs/>
          <w:szCs w:val="26"/>
        </w:rPr>
        <w:tab/>
      </w:r>
      <w:r w:rsidRPr="002E6D55">
        <w:rPr>
          <w:b/>
          <w:bCs/>
          <w:szCs w:val="26"/>
        </w:rPr>
        <w:tab/>
      </w:r>
      <w:r w:rsidRPr="002E6D55">
        <w:rPr>
          <w:b/>
          <w:bCs/>
          <w:szCs w:val="26"/>
        </w:rPr>
        <w:tab/>
      </w:r>
      <w:r w:rsidRPr="002E6D55">
        <w:rPr>
          <w:b/>
          <w:bCs/>
          <w:szCs w:val="26"/>
        </w:rPr>
        <w:tab/>
      </w:r>
      <w:r w:rsidRPr="002E6D55">
        <w:rPr>
          <w:b/>
          <w:bCs/>
          <w:szCs w:val="26"/>
        </w:rPr>
        <w:tab/>
      </w:r>
      <w:r w:rsidRPr="002E6D55">
        <w:rPr>
          <w:b/>
          <w:bCs/>
          <w:szCs w:val="26"/>
        </w:rPr>
        <w:tab/>
      </w:r>
      <w:r w:rsidR="004511FA">
        <w:rPr>
          <w:b/>
          <w:bCs/>
          <w:szCs w:val="26"/>
        </w:rPr>
        <w:tab/>
      </w:r>
      <w:r w:rsidR="004511FA">
        <w:rPr>
          <w:b/>
          <w:bCs/>
          <w:szCs w:val="26"/>
        </w:rPr>
        <w:tab/>
      </w:r>
      <w:r w:rsidR="0043332D">
        <w:rPr>
          <w:b/>
          <w:bCs/>
          <w:szCs w:val="26"/>
        </w:rPr>
        <w:t xml:space="preserve"> </w:t>
      </w:r>
      <w:r w:rsidR="004511FA">
        <w:rPr>
          <w:b/>
          <w:bCs/>
          <w:szCs w:val="26"/>
        </w:rPr>
        <w:t xml:space="preserve">    </w:t>
      </w:r>
      <w:r w:rsidR="00764439" w:rsidRPr="002E6D55">
        <w:rPr>
          <w:b/>
          <w:bCs/>
          <w:szCs w:val="26"/>
        </w:rPr>
        <w:t>KRUGER, J.</w:t>
      </w:r>
    </w:p>
    <w:p w14:paraId="05B7202B" w14:textId="70D69DAD" w:rsidR="000E1289" w:rsidRDefault="00BB4ED4" w:rsidP="002E6D55">
      <w:pPr>
        <w:tabs>
          <w:tab w:val="left" w:pos="720"/>
          <w:tab w:val="left" w:pos="1440"/>
        </w:tabs>
        <w:rPr>
          <w:b/>
          <w:bCs/>
          <w:szCs w:val="26"/>
        </w:rPr>
      </w:pPr>
      <w:r w:rsidRPr="004511FA">
        <w:rPr>
          <w:b/>
          <w:bCs/>
          <w:szCs w:val="26"/>
        </w:rPr>
        <w:t>We Concur:</w:t>
      </w:r>
    </w:p>
    <w:p w14:paraId="16297EB2" w14:textId="215C2BEE" w:rsidR="0022703A" w:rsidRDefault="00BB4ED4" w:rsidP="0022703A">
      <w:pPr>
        <w:tabs>
          <w:tab w:val="left" w:pos="720"/>
          <w:tab w:val="left" w:pos="1440"/>
        </w:tabs>
        <w:spacing w:after="0" w:line="240" w:lineRule="auto"/>
        <w:rPr>
          <w:b/>
          <w:bCs/>
          <w:szCs w:val="26"/>
        </w:rPr>
      </w:pPr>
      <w:r>
        <w:rPr>
          <w:b/>
          <w:bCs/>
          <w:szCs w:val="26"/>
        </w:rPr>
        <w:t>GUERRERO, C.</w:t>
      </w:r>
      <w:r w:rsidR="00F9036F">
        <w:rPr>
          <w:b/>
          <w:bCs/>
          <w:szCs w:val="26"/>
        </w:rPr>
        <w:t> </w:t>
      </w:r>
      <w:r>
        <w:rPr>
          <w:b/>
          <w:bCs/>
          <w:szCs w:val="26"/>
        </w:rPr>
        <w:t>J.</w:t>
      </w:r>
    </w:p>
    <w:p w14:paraId="33E65011" w14:textId="156489D7" w:rsidR="0022703A" w:rsidRDefault="00BB4ED4" w:rsidP="0022703A">
      <w:pPr>
        <w:tabs>
          <w:tab w:val="left" w:pos="720"/>
          <w:tab w:val="left" w:pos="1440"/>
        </w:tabs>
        <w:spacing w:after="0" w:line="240" w:lineRule="auto"/>
        <w:rPr>
          <w:b/>
          <w:bCs/>
          <w:szCs w:val="26"/>
        </w:rPr>
      </w:pPr>
      <w:r>
        <w:rPr>
          <w:b/>
          <w:bCs/>
          <w:szCs w:val="26"/>
        </w:rPr>
        <w:t>CORRIGAN, J.</w:t>
      </w:r>
    </w:p>
    <w:p w14:paraId="653C69D4" w14:textId="7FADBD64" w:rsidR="0022703A" w:rsidRDefault="00BB4ED4" w:rsidP="0022703A">
      <w:pPr>
        <w:tabs>
          <w:tab w:val="left" w:pos="720"/>
          <w:tab w:val="left" w:pos="1440"/>
        </w:tabs>
        <w:spacing w:after="0" w:line="240" w:lineRule="auto"/>
        <w:rPr>
          <w:b/>
          <w:bCs/>
          <w:szCs w:val="26"/>
        </w:rPr>
      </w:pPr>
      <w:r>
        <w:rPr>
          <w:b/>
          <w:bCs/>
          <w:szCs w:val="26"/>
        </w:rPr>
        <w:t>LIU, J.</w:t>
      </w:r>
    </w:p>
    <w:p w14:paraId="207B5D31" w14:textId="48463A78" w:rsidR="0022703A" w:rsidRDefault="00BB4ED4" w:rsidP="0022703A">
      <w:pPr>
        <w:tabs>
          <w:tab w:val="left" w:pos="720"/>
          <w:tab w:val="left" w:pos="1440"/>
        </w:tabs>
        <w:spacing w:after="0" w:line="240" w:lineRule="auto"/>
        <w:rPr>
          <w:b/>
          <w:bCs/>
          <w:szCs w:val="26"/>
        </w:rPr>
      </w:pPr>
      <w:r>
        <w:rPr>
          <w:b/>
          <w:bCs/>
          <w:szCs w:val="26"/>
        </w:rPr>
        <w:t>GROBAN, J.</w:t>
      </w:r>
    </w:p>
    <w:p w14:paraId="1E21E085" w14:textId="19015921" w:rsidR="0022703A" w:rsidRDefault="00BB4ED4" w:rsidP="0022703A">
      <w:pPr>
        <w:tabs>
          <w:tab w:val="left" w:pos="720"/>
          <w:tab w:val="left" w:pos="1440"/>
        </w:tabs>
        <w:spacing w:after="0" w:line="240" w:lineRule="auto"/>
        <w:rPr>
          <w:b/>
          <w:bCs/>
          <w:szCs w:val="26"/>
        </w:rPr>
      </w:pPr>
      <w:r>
        <w:rPr>
          <w:b/>
          <w:bCs/>
          <w:szCs w:val="26"/>
        </w:rPr>
        <w:t>JENKINS, J.</w:t>
      </w:r>
    </w:p>
    <w:p w14:paraId="164AFE98" w14:textId="165BED93" w:rsidR="0022703A" w:rsidRDefault="00BB4ED4" w:rsidP="0022703A">
      <w:pPr>
        <w:tabs>
          <w:tab w:val="left" w:pos="720"/>
          <w:tab w:val="left" w:pos="1440"/>
        </w:tabs>
        <w:spacing w:after="0" w:line="240" w:lineRule="auto"/>
        <w:rPr>
          <w:b/>
          <w:bCs/>
          <w:szCs w:val="26"/>
        </w:rPr>
      </w:pPr>
      <w:r>
        <w:rPr>
          <w:b/>
          <w:bCs/>
          <w:szCs w:val="26"/>
        </w:rPr>
        <w:t>EVANS, J.</w:t>
      </w:r>
    </w:p>
    <w:p w14:paraId="48D77451" w14:textId="77777777" w:rsidR="00F9036F" w:rsidRDefault="00F9036F" w:rsidP="0022703A">
      <w:pPr>
        <w:tabs>
          <w:tab w:val="left" w:pos="720"/>
          <w:tab w:val="left" w:pos="1440"/>
        </w:tabs>
        <w:spacing w:after="0" w:line="240" w:lineRule="auto"/>
        <w:rPr>
          <w:b/>
          <w:bCs/>
          <w:szCs w:val="26"/>
        </w:rPr>
        <w:sectPr w:rsidR="00F9036F" w:rsidSect="0069764E">
          <w:footerReference w:type="default" r:id="rId10"/>
          <w:footerReference w:type="first" r:id="rId11"/>
          <w:pgSz w:w="12240" w:h="15840"/>
          <w:pgMar w:top="1800" w:right="2160" w:bottom="1440" w:left="2160" w:header="720" w:footer="720" w:gutter="0"/>
          <w:pgNumType w:start="1"/>
          <w:cols w:space="720"/>
          <w:titlePg/>
          <w:docGrid w:linePitch="367"/>
        </w:sectPr>
      </w:pPr>
    </w:p>
    <w:p w14:paraId="5B57AA71" w14:textId="77777777" w:rsidR="005A59D3" w:rsidRPr="00BD6B79" w:rsidRDefault="005A59D3" w:rsidP="005A59D3">
      <w:pPr>
        <w:jc w:val="center"/>
        <w:rPr>
          <w:bCs/>
        </w:rPr>
      </w:pPr>
      <w:r w:rsidRPr="00BD6B79">
        <w:rPr>
          <w:bCs/>
        </w:rPr>
        <w:lastRenderedPageBreak/>
        <w:t xml:space="preserve">PEOPLE v. </w:t>
      </w:r>
      <w:r>
        <w:rPr>
          <w:szCs w:val="26"/>
        </w:rPr>
        <w:t>M</w:t>
      </w:r>
      <w:r w:rsidRPr="002E6D55">
        <w:rPr>
          <w:smallCaps/>
          <w:szCs w:val="26"/>
        </w:rPr>
        <w:t>c</w:t>
      </w:r>
      <w:r>
        <w:rPr>
          <w:szCs w:val="26"/>
        </w:rPr>
        <w:t>CUNE</w:t>
      </w:r>
    </w:p>
    <w:p w14:paraId="4D32A45D" w14:textId="77777777" w:rsidR="005A59D3" w:rsidRPr="00BD6B79" w:rsidRDefault="005A59D3" w:rsidP="005A59D3">
      <w:pPr>
        <w:jc w:val="center"/>
        <w:rPr>
          <w:bCs/>
        </w:rPr>
      </w:pPr>
      <w:r w:rsidRPr="00BD6B79">
        <w:rPr>
          <w:bCs/>
        </w:rPr>
        <w:t>S276303</w:t>
      </w:r>
    </w:p>
    <w:p w14:paraId="2AD87288" w14:textId="77777777" w:rsidR="005A59D3" w:rsidRPr="00BD6B79" w:rsidRDefault="005A59D3" w:rsidP="005A59D3">
      <w:pPr>
        <w:jc w:val="center"/>
        <w:rPr>
          <w:bCs/>
        </w:rPr>
      </w:pPr>
    </w:p>
    <w:p w14:paraId="4CAE90B7" w14:textId="77777777" w:rsidR="005A59D3" w:rsidRPr="00BD6B79" w:rsidRDefault="005A59D3" w:rsidP="005A59D3">
      <w:pPr>
        <w:jc w:val="center"/>
        <w:rPr>
          <w:bCs/>
        </w:rPr>
      </w:pPr>
      <w:r w:rsidRPr="00BD6B79">
        <w:rPr>
          <w:bCs/>
        </w:rPr>
        <w:t>Concurring Opinion by Justice Liu</w:t>
      </w:r>
    </w:p>
    <w:p w14:paraId="5FF296FE" w14:textId="77777777" w:rsidR="005A59D3" w:rsidRDefault="005A59D3" w:rsidP="005A59D3">
      <w:pPr>
        <w:jc w:val="center"/>
        <w:rPr>
          <w:b/>
          <w:spacing w:val="100"/>
        </w:rPr>
      </w:pPr>
    </w:p>
    <w:p w14:paraId="7897784B" w14:textId="77777777" w:rsidR="005A59D3" w:rsidRPr="002D36BB" w:rsidRDefault="005A59D3" w:rsidP="005A59D3">
      <w:pPr>
        <w:ind w:firstLine="720"/>
      </w:pPr>
      <w:bookmarkStart w:id="2" w:name="mainstory"/>
      <w:bookmarkEnd w:id="2"/>
      <w:r w:rsidRPr="002D36BB">
        <w:t xml:space="preserve">I write to underscore the court’s observation that “our holding that [Penal Code] section 1203.3 does not set a strict statutory deadline for </w:t>
      </w:r>
      <w:r>
        <w:t xml:space="preserve">specifying </w:t>
      </w:r>
      <w:r w:rsidRPr="002D36BB">
        <w:t>the amount</w:t>
      </w:r>
      <w:r>
        <w:t xml:space="preserve"> of victim restitution </w:t>
      </w:r>
      <w:r w:rsidRPr="002D36BB">
        <w:t xml:space="preserve">does not mean that there are no timing limitations at all.  </w:t>
      </w:r>
      <w:r w:rsidRPr="002D36BB">
        <w:rPr>
          <w:szCs w:val="26"/>
        </w:rPr>
        <w:t xml:space="preserve">The statutory framework permits a trial court to retain jurisdiction to fix the restitution amount only if losses ‘cannot be ascertained at the time of sentencing,’ and only </w:t>
      </w:r>
      <w:r>
        <w:rPr>
          <w:szCs w:val="26"/>
        </w:rPr>
        <w:t>‘</w:t>
      </w:r>
      <w:r w:rsidRPr="002D36BB">
        <w:rPr>
          <w:szCs w:val="26"/>
        </w:rPr>
        <w:t>until</w:t>
      </w:r>
      <w:r>
        <w:rPr>
          <w:szCs w:val="26"/>
        </w:rPr>
        <w:t xml:space="preserve"> </w:t>
      </w:r>
      <w:r w:rsidRPr="002D36BB">
        <w:rPr>
          <w:szCs w:val="26"/>
        </w:rPr>
        <w:t>such time as the losses may be determined.’  ([Pen. Code,] § 1202.46.)</w:t>
      </w:r>
      <w:r w:rsidRPr="002D36BB">
        <w:t xml:space="preserve">”  (Maj. opn., </w:t>
      </w:r>
      <w:r w:rsidRPr="002D36BB">
        <w:rPr>
          <w:i/>
          <w:iCs/>
        </w:rPr>
        <w:t>ante</w:t>
      </w:r>
      <w:r w:rsidRPr="002D36BB">
        <w:t xml:space="preserve">, at p. 26.)  Implicit in the scheme is the notion that the court does not have jurisdiction to fix restitution after the point when a victim’s losses become reasonably ascertainable.  Neither section 1202.4, subdivision (f) nor section 1202.46 of the Penal Code, singly or together, gives a sentencing court unbounded time to set post-probation restitution.  </w:t>
      </w:r>
    </w:p>
    <w:p w14:paraId="65EED645" w14:textId="77777777" w:rsidR="005A59D3" w:rsidRPr="002D36BB" w:rsidRDefault="005A59D3" w:rsidP="005A59D3">
      <w:pPr>
        <w:ind w:firstLine="720"/>
      </w:pPr>
      <w:r w:rsidRPr="002D36BB">
        <w:rPr>
          <w:szCs w:val="26"/>
        </w:rPr>
        <w:t xml:space="preserve">Penal Code section 1202.46’s extension of jurisdiction until “such time as the losses may be determined” is best read to mean that restitution must be fixed when the information becomes available to ascertain the amount of loss — i.e., when there is sufficient information such that “the losses may be determined.”  If the victim, prosecution, or court produces or entertains such information beyond the time it became available or reasonably discoverable, it is doubtful that the court’s jurisdiction would extend that far.  We interpret the scheme to “ensure that victims of crime are fully compensated for their </w:t>
      </w:r>
      <w:r w:rsidRPr="002D36BB">
        <w:rPr>
          <w:szCs w:val="26"/>
        </w:rPr>
        <w:lastRenderedPageBreak/>
        <w:t>losses</w:t>
      </w:r>
      <w:r w:rsidRPr="002D36BB">
        <w:t xml:space="preserve">” (maj. opn., </w:t>
      </w:r>
      <w:r w:rsidRPr="002D36BB">
        <w:rPr>
          <w:i/>
          <w:iCs/>
        </w:rPr>
        <w:t>ante</w:t>
      </w:r>
      <w:r w:rsidRPr="002D36BB">
        <w:t>, at p. 26) but not at the cost of “</w:t>
      </w:r>
      <w:r w:rsidRPr="002D36BB">
        <w:rPr>
          <w:szCs w:val="26"/>
        </w:rPr>
        <w:t> ‘tether[ing] probationers to the criminal justice system indefinitely’ ” (</w:t>
      </w:r>
      <w:r w:rsidRPr="002D36BB">
        <w:rPr>
          <w:i/>
          <w:iCs/>
          <w:szCs w:val="26"/>
        </w:rPr>
        <w:t>id.</w:t>
      </w:r>
      <w:r w:rsidRPr="002D36BB">
        <w:rPr>
          <w:szCs w:val="26"/>
        </w:rPr>
        <w:t xml:space="preserve"> at p. 25).  </w:t>
      </w:r>
      <w:r w:rsidRPr="002D36BB">
        <w:t>With that understanding, I join today’s opinion.</w:t>
      </w:r>
    </w:p>
    <w:p w14:paraId="169F0D2E" w14:textId="77777777" w:rsidR="005A59D3" w:rsidRDefault="005A59D3" w:rsidP="005A59D3">
      <w:pPr>
        <w:spacing w:line="240" w:lineRule="auto"/>
        <w:jc w:val="left"/>
      </w:pPr>
    </w:p>
    <w:p w14:paraId="6EC957B4" w14:textId="77777777" w:rsidR="005A59D3" w:rsidRDefault="005A59D3" w:rsidP="005A59D3">
      <w:pPr>
        <w:pStyle w:val="BodyText"/>
        <w:ind w:left="4320" w:firstLine="720"/>
        <w:rPr>
          <w:b/>
          <w:bCs/>
        </w:rPr>
      </w:pPr>
      <w:r>
        <w:rPr>
          <w:b/>
          <w:bCs/>
        </w:rPr>
        <w:t>LIU, J.</w:t>
      </w:r>
    </w:p>
    <w:p w14:paraId="3D3684DC" w14:textId="77777777" w:rsidR="005A59D3" w:rsidRDefault="005A59D3" w:rsidP="005A59D3">
      <w:pPr>
        <w:pStyle w:val="BodyText"/>
        <w:rPr>
          <w:b/>
          <w:bCs/>
        </w:rPr>
      </w:pPr>
    </w:p>
    <w:p w14:paraId="6F93B81F" w14:textId="77777777" w:rsidR="005A59D3" w:rsidRPr="005E0406" w:rsidRDefault="005A59D3" w:rsidP="005A59D3">
      <w:pPr>
        <w:widowControl w:val="0"/>
        <w:spacing w:after="120"/>
        <w:rPr>
          <w:b/>
          <w:bCs/>
        </w:rPr>
      </w:pPr>
      <w:r w:rsidRPr="005E0406">
        <w:rPr>
          <w:b/>
          <w:bCs/>
        </w:rPr>
        <w:t>I Concur:</w:t>
      </w:r>
    </w:p>
    <w:p w14:paraId="110B730D" w14:textId="77777777" w:rsidR="005A59D3" w:rsidRPr="005E0406" w:rsidRDefault="005A59D3" w:rsidP="005A59D3">
      <w:pPr>
        <w:widowControl w:val="0"/>
        <w:rPr>
          <w:b/>
          <w:bCs/>
        </w:rPr>
      </w:pPr>
      <w:r w:rsidRPr="005E0406">
        <w:rPr>
          <w:b/>
          <w:bCs/>
        </w:rPr>
        <w:t>EVANS, J.</w:t>
      </w:r>
    </w:p>
    <w:p w14:paraId="510EE838" w14:textId="77777777" w:rsidR="005A59D3" w:rsidRDefault="005A59D3" w:rsidP="0022703A">
      <w:pPr>
        <w:tabs>
          <w:tab w:val="left" w:pos="720"/>
          <w:tab w:val="left" w:pos="1440"/>
        </w:tabs>
        <w:spacing w:after="0" w:line="240" w:lineRule="auto"/>
        <w:rPr>
          <w:b/>
          <w:bCs/>
          <w:szCs w:val="26"/>
        </w:rPr>
        <w:sectPr w:rsidR="005A59D3" w:rsidSect="00F83F38">
          <w:headerReference w:type="even" r:id="rId12"/>
          <w:headerReference w:type="default" r:id="rId13"/>
          <w:footerReference w:type="even" r:id="rId14"/>
          <w:footerReference w:type="default" r:id="rId15"/>
          <w:headerReference w:type="first" r:id="rId16"/>
          <w:footerReference w:type="first" r:id="rId17"/>
          <w:pgSz w:w="12240" w:h="15840"/>
          <w:pgMar w:top="1800" w:right="2160" w:bottom="1440" w:left="2160" w:header="720" w:footer="720" w:gutter="0"/>
          <w:pgNumType w:start="1"/>
          <w:cols w:space="720"/>
          <w:titlePg/>
          <w:docGrid w:linePitch="367"/>
        </w:sectPr>
      </w:pPr>
    </w:p>
    <w:p w14:paraId="5DDA13DB" w14:textId="77777777" w:rsidR="00F83F38" w:rsidRPr="00F83F38" w:rsidRDefault="00F83F38" w:rsidP="00F83F38">
      <w:pPr>
        <w:spacing w:after="0" w:line="240" w:lineRule="auto"/>
        <w:jc w:val="left"/>
        <w:rPr>
          <w:i/>
          <w:sz w:val="24"/>
          <w:szCs w:val="24"/>
        </w:rPr>
      </w:pPr>
      <w:r w:rsidRPr="00F83F38">
        <w:rPr>
          <w:i/>
          <w:sz w:val="24"/>
          <w:szCs w:val="24"/>
        </w:rPr>
        <w:lastRenderedPageBreak/>
        <w:t>See next page for addresses and telephone numbers for counsel who argued in Supreme Court.</w:t>
      </w:r>
    </w:p>
    <w:p w14:paraId="12388F8E" w14:textId="77777777" w:rsidR="00F83F38" w:rsidRPr="00F83F38" w:rsidRDefault="00F83F38" w:rsidP="00F83F38">
      <w:pPr>
        <w:spacing w:after="0" w:line="240" w:lineRule="auto"/>
        <w:jc w:val="left"/>
        <w:rPr>
          <w:i/>
          <w:sz w:val="24"/>
          <w:szCs w:val="24"/>
        </w:rPr>
      </w:pPr>
    </w:p>
    <w:p w14:paraId="1EE7E9A5" w14:textId="77777777" w:rsidR="00F83F38" w:rsidRPr="00F83F38" w:rsidRDefault="00F83F38" w:rsidP="00F83F38">
      <w:pPr>
        <w:spacing w:after="0" w:line="240" w:lineRule="auto"/>
        <w:jc w:val="left"/>
        <w:rPr>
          <w:bCs/>
          <w:sz w:val="24"/>
          <w:szCs w:val="24"/>
        </w:rPr>
      </w:pPr>
      <w:r w:rsidRPr="00F83F38">
        <w:rPr>
          <w:b/>
          <w:sz w:val="24"/>
          <w:szCs w:val="24"/>
        </w:rPr>
        <w:t xml:space="preserve">Name of Opinion  </w:t>
      </w:r>
      <w:r w:rsidRPr="00F83F38">
        <w:rPr>
          <w:bCs/>
          <w:sz w:val="24"/>
          <w:szCs w:val="24"/>
        </w:rPr>
        <w:t>People v. McCune</w:t>
      </w:r>
    </w:p>
    <w:p w14:paraId="41FB151D" w14:textId="77777777" w:rsidR="00F83F38" w:rsidRPr="00F83F38" w:rsidRDefault="00F83F38" w:rsidP="00F83F38">
      <w:pPr>
        <w:spacing w:after="0" w:line="240" w:lineRule="auto"/>
        <w:jc w:val="left"/>
        <w:rPr>
          <w:b/>
          <w:sz w:val="24"/>
          <w:szCs w:val="24"/>
        </w:rPr>
      </w:pPr>
      <w:r w:rsidRPr="00F83F38">
        <w:rPr>
          <w:b/>
          <w:sz w:val="24"/>
          <w:szCs w:val="24"/>
        </w:rPr>
        <w:t xml:space="preserve">__________________________________________________________ </w:t>
      </w:r>
    </w:p>
    <w:p w14:paraId="5865DFE3" w14:textId="77777777" w:rsidR="00F83F38" w:rsidRPr="00F83F38" w:rsidRDefault="00F83F38" w:rsidP="00F83F38">
      <w:pPr>
        <w:spacing w:after="0" w:line="240" w:lineRule="auto"/>
        <w:jc w:val="left"/>
        <w:rPr>
          <w:b/>
          <w:sz w:val="24"/>
          <w:szCs w:val="24"/>
        </w:rPr>
      </w:pPr>
    </w:p>
    <w:p w14:paraId="574AE5F3" w14:textId="77777777" w:rsidR="00F83F38" w:rsidRPr="00F83F38" w:rsidRDefault="00F83F38" w:rsidP="00F83F38">
      <w:pPr>
        <w:spacing w:after="0" w:line="240" w:lineRule="auto"/>
        <w:jc w:val="left"/>
        <w:rPr>
          <w:sz w:val="24"/>
          <w:szCs w:val="24"/>
        </w:rPr>
      </w:pPr>
      <w:r w:rsidRPr="00F83F38">
        <w:rPr>
          <w:b/>
          <w:bCs/>
          <w:sz w:val="24"/>
          <w:szCs w:val="24"/>
          <w:u w:val="single"/>
        </w:rPr>
        <w:t>Procedural Posture</w:t>
      </w:r>
      <w:r w:rsidRPr="00F83F38">
        <w:rPr>
          <w:b/>
          <w:bCs/>
          <w:sz w:val="24"/>
          <w:szCs w:val="24"/>
        </w:rPr>
        <w:t xml:space="preserve"> </w:t>
      </w:r>
      <w:r w:rsidRPr="00F83F38">
        <w:rPr>
          <w:sz w:val="24"/>
          <w:szCs w:val="24"/>
        </w:rPr>
        <w:t>(see XX below)</w:t>
      </w:r>
    </w:p>
    <w:p w14:paraId="6F6476FD" w14:textId="77777777" w:rsidR="00F83F38" w:rsidRPr="00F83F38" w:rsidRDefault="00F83F38" w:rsidP="00F83F38">
      <w:pPr>
        <w:spacing w:after="0" w:line="240" w:lineRule="auto"/>
        <w:jc w:val="left"/>
        <w:rPr>
          <w:sz w:val="24"/>
          <w:szCs w:val="24"/>
        </w:rPr>
      </w:pPr>
      <w:r w:rsidRPr="00F83F38">
        <w:rPr>
          <w:b/>
          <w:bCs/>
          <w:sz w:val="24"/>
          <w:szCs w:val="24"/>
        </w:rPr>
        <w:t>Original Appeal</w:t>
      </w:r>
      <w:r w:rsidRPr="00F83F38">
        <w:rPr>
          <w:sz w:val="24"/>
          <w:szCs w:val="24"/>
        </w:rPr>
        <w:t xml:space="preserve"> </w:t>
      </w:r>
    </w:p>
    <w:p w14:paraId="7C35AE55" w14:textId="77777777" w:rsidR="00F83F38" w:rsidRPr="00F83F38" w:rsidRDefault="00F83F38" w:rsidP="00F83F38">
      <w:pPr>
        <w:spacing w:after="0" w:line="240" w:lineRule="auto"/>
        <w:jc w:val="left"/>
        <w:rPr>
          <w:b/>
          <w:bCs/>
          <w:sz w:val="24"/>
          <w:szCs w:val="24"/>
        </w:rPr>
      </w:pPr>
      <w:r w:rsidRPr="00F83F38">
        <w:rPr>
          <w:b/>
          <w:bCs/>
          <w:sz w:val="24"/>
          <w:szCs w:val="24"/>
        </w:rPr>
        <w:t>Original Proceeding</w:t>
      </w:r>
    </w:p>
    <w:p w14:paraId="326DFEC5" w14:textId="77777777" w:rsidR="00F83F38" w:rsidRPr="00F83F38" w:rsidRDefault="00F83F38" w:rsidP="00F83F38">
      <w:pPr>
        <w:spacing w:after="0" w:line="240" w:lineRule="auto"/>
        <w:jc w:val="left"/>
        <w:rPr>
          <w:sz w:val="24"/>
          <w:szCs w:val="24"/>
        </w:rPr>
      </w:pPr>
      <w:r w:rsidRPr="00F83F38">
        <w:rPr>
          <w:b/>
          <w:bCs/>
          <w:sz w:val="24"/>
          <w:szCs w:val="24"/>
        </w:rPr>
        <w:t>Review Granted</w:t>
      </w:r>
      <w:r w:rsidRPr="00F83F38">
        <w:rPr>
          <w:sz w:val="24"/>
          <w:szCs w:val="24"/>
        </w:rPr>
        <w:t xml:space="preserve"> </w:t>
      </w:r>
      <w:r w:rsidRPr="00F83F38">
        <w:rPr>
          <w:b/>
          <w:bCs/>
          <w:sz w:val="24"/>
          <w:szCs w:val="24"/>
        </w:rPr>
        <w:t xml:space="preserve">(published) </w:t>
      </w:r>
      <w:r w:rsidRPr="00F83F38">
        <w:rPr>
          <w:sz w:val="24"/>
          <w:szCs w:val="24"/>
        </w:rPr>
        <w:t>XX 81 Cal.App.5th 648</w:t>
      </w:r>
    </w:p>
    <w:p w14:paraId="40D3AA33" w14:textId="77777777" w:rsidR="00F83F38" w:rsidRPr="00F83F38" w:rsidRDefault="00F83F38" w:rsidP="00F83F38">
      <w:pPr>
        <w:spacing w:after="0" w:line="240" w:lineRule="auto"/>
        <w:jc w:val="left"/>
        <w:rPr>
          <w:sz w:val="24"/>
          <w:szCs w:val="24"/>
        </w:rPr>
      </w:pPr>
      <w:r w:rsidRPr="00F83F38">
        <w:rPr>
          <w:b/>
          <w:bCs/>
          <w:sz w:val="24"/>
          <w:szCs w:val="24"/>
        </w:rPr>
        <w:t xml:space="preserve">Review Granted (unpublished) </w:t>
      </w:r>
    </w:p>
    <w:p w14:paraId="1335502E" w14:textId="77777777" w:rsidR="00F83F38" w:rsidRPr="00F83F38" w:rsidRDefault="00F83F38" w:rsidP="00F83F38">
      <w:pPr>
        <w:spacing w:after="0" w:line="240" w:lineRule="auto"/>
        <w:jc w:val="left"/>
        <w:rPr>
          <w:b/>
          <w:bCs/>
          <w:sz w:val="24"/>
          <w:szCs w:val="24"/>
        </w:rPr>
      </w:pPr>
      <w:r w:rsidRPr="00F83F38">
        <w:rPr>
          <w:b/>
          <w:bCs/>
          <w:sz w:val="24"/>
          <w:szCs w:val="24"/>
        </w:rPr>
        <w:t>Rehearing Granted</w:t>
      </w:r>
    </w:p>
    <w:p w14:paraId="7F51AC87" w14:textId="77777777" w:rsidR="00F83F38" w:rsidRPr="00F83F38" w:rsidRDefault="00F83F38" w:rsidP="00F83F38">
      <w:pPr>
        <w:spacing w:after="0" w:line="240" w:lineRule="auto"/>
        <w:jc w:val="left"/>
        <w:rPr>
          <w:b/>
          <w:sz w:val="24"/>
          <w:szCs w:val="24"/>
        </w:rPr>
      </w:pPr>
      <w:r w:rsidRPr="00F83F38">
        <w:rPr>
          <w:b/>
          <w:sz w:val="24"/>
          <w:szCs w:val="24"/>
        </w:rPr>
        <w:t xml:space="preserve">__________________________________________________________ </w:t>
      </w:r>
    </w:p>
    <w:p w14:paraId="7B54C39B" w14:textId="77777777" w:rsidR="00F83F38" w:rsidRPr="00F83F38" w:rsidRDefault="00F83F38" w:rsidP="00F83F38">
      <w:pPr>
        <w:spacing w:after="0" w:line="240" w:lineRule="auto"/>
        <w:jc w:val="left"/>
        <w:rPr>
          <w:b/>
          <w:sz w:val="24"/>
          <w:szCs w:val="24"/>
        </w:rPr>
      </w:pPr>
    </w:p>
    <w:p w14:paraId="7DE10837" w14:textId="77777777" w:rsidR="00F83F38" w:rsidRPr="00F83F38" w:rsidRDefault="00F83F38" w:rsidP="00F83F38">
      <w:pPr>
        <w:spacing w:after="0" w:line="240" w:lineRule="auto"/>
        <w:jc w:val="left"/>
        <w:rPr>
          <w:bCs/>
          <w:sz w:val="24"/>
          <w:szCs w:val="24"/>
        </w:rPr>
      </w:pPr>
      <w:r w:rsidRPr="00F83F38">
        <w:rPr>
          <w:b/>
          <w:sz w:val="24"/>
          <w:szCs w:val="24"/>
        </w:rPr>
        <w:t>Opinion No.</w:t>
      </w:r>
      <w:r w:rsidRPr="00F83F38">
        <w:rPr>
          <w:sz w:val="24"/>
          <w:szCs w:val="24"/>
        </w:rPr>
        <w:t xml:space="preserve"> S276303</w:t>
      </w:r>
    </w:p>
    <w:p w14:paraId="3D053060" w14:textId="77777777" w:rsidR="00F83F38" w:rsidRPr="00F83F38" w:rsidRDefault="00F83F38" w:rsidP="00F83F38">
      <w:pPr>
        <w:spacing w:after="0" w:line="240" w:lineRule="auto"/>
        <w:jc w:val="left"/>
        <w:rPr>
          <w:bCs/>
          <w:sz w:val="24"/>
          <w:szCs w:val="24"/>
        </w:rPr>
      </w:pPr>
      <w:r w:rsidRPr="00F83F38">
        <w:rPr>
          <w:b/>
          <w:sz w:val="24"/>
          <w:szCs w:val="24"/>
        </w:rPr>
        <w:t>Date Filed:</w:t>
      </w:r>
      <w:r w:rsidRPr="00F83F38">
        <w:rPr>
          <w:sz w:val="24"/>
          <w:szCs w:val="24"/>
        </w:rPr>
        <w:t xml:space="preserve">  August 8, 2024</w:t>
      </w:r>
    </w:p>
    <w:p w14:paraId="0B1D993C" w14:textId="77777777" w:rsidR="00F83F38" w:rsidRPr="00F83F38" w:rsidRDefault="00F83F38" w:rsidP="00F83F38">
      <w:pPr>
        <w:spacing w:after="0" w:line="240" w:lineRule="auto"/>
        <w:jc w:val="left"/>
        <w:rPr>
          <w:b/>
          <w:sz w:val="24"/>
          <w:szCs w:val="24"/>
        </w:rPr>
      </w:pPr>
      <w:r w:rsidRPr="00F83F38">
        <w:rPr>
          <w:b/>
          <w:sz w:val="24"/>
          <w:szCs w:val="24"/>
        </w:rPr>
        <w:t xml:space="preserve">__________________________________________________________ </w:t>
      </w:r>
    </w:p>
    <w:p w14:paraId="098C5BC8" w14:textId="77777777" w:rsidR="00F83F38" w:rsidRPr="00F83F38" w:rsidRDefault="00F83F38" w:rsidP="00F83F38">
      <w:pPr>
        <w:spacing w:after="0" w:line="240" w:lineRule="auto"/>
        <w:jc w:val="left"/>
        <w:rPr>
          <w:b/>
          <w:sz w:val="24"/>
          <w:szCs w:val="24"/>
        </w:rPr>
      </w:pPr>
    </w:p>
    <w:p w14:paraId="68A9B7FC" w14:textId="77777777" w:rsidR="00F83F38" w:rsidRPr="00F83F38" w:rsidRDefault="00F83F38" w:rsidP="00F83F38">
      <w:pPr>
        <w:spacing w:after="0" w:line="240" w:lineRule="auto"/>
        <w:jc w:val="left"/>
        <w:rPr>
          <w:bCs/>
          <w:sz w:val="24"/>
          <w:szCs w:val="24"/>
        </w:rPr>
      </w:pPr>
      <w:r w:rsidRPr="00F83F38">
        <w:rPr>
          <w:b/>
          <w:sz w:val="24"/>
          <w:szCs w:val="24"/>
        </w:rPr>
        <w:t xml:space="preserve">Court:  </w:t>
      </w:r>
      <w:r w:rsidRPr="00F83F38">
        <w:rPr>
          <w:bCs/>
          <w:sz w:val="24"/>
          <w:szCs w:val="24"/>
        </w:rPr>
        <w:t>Superior</w:t>
      </w:r>
      <w:r w:rsidRPr="00F83F38">
        <w:rPr>
          <w:b/>
          <w:sz w:val="24"/>
          <w:szCs w:val="24"/>
        </w:rPr>
        <w:t xml:space="preserve"> </w:t>
      </w:r>
    </w:p>
    <w:p w14:paraId="52041E74" w14:textId="77777777" w:rsidR="00F83F38" w:rsidRPr="00F83F38" w:rsidRDefault="00F83F38" w:rsidP="00F83F38">
      <w:pPr>
        <w:spacing w:after="0" w:line="240" w:lineRule="auto"/>
        <w:jc w:val="left"/>
        <w:rPr>
          <w:bCs/>
          <w:sz w:val="24"/>
          <w:szCs w:val="24"/>
        </w:rPr>
      </w:pPr>
      <w:r w:rsidRPr="00F83F38">
        <w:rPr>
          <w:b/>
          <w:sz w:val="24"/>
          <w:szCs w:val="24"/>
        </w:rPr>
        <w:t xml:space="preserve">County:  </w:t>
      </w:r>
      <w:r w:rsidRPr="00F83F38">
        <w:rPr>
          <w:bCs/>
          <w:sz w:val="24"/>
          <w:szCs w:val="24"/>
        </w:rPr>
        <w:t>Napa</w:t>
      </w:r>
    </w:p>
    <w:p w14:paraId="0311352A" w14:textId="77777777" w:rsidR="00F83F38" w:rsidRPr="00F83F38" w:rsidRDefault="00F83F38" w:rsidP="00F83F38">
      <w:pPr>
        <w:spacing w:after="0" w:line="240" w:lineRule="auto"/>
        <w:ind w:left="720" w:hanging="720"/>
        <w:jc w:val="left"/>
        <w:rPr>
          <w:bCs/>
          <w:sz w:val="24"/>
          <w:szCs w:val="24"/>
        </w:rPr>
      </w:pPr>
      <w:r w:rsidRPr="00F83F38">
        <w:rPr>
          <w:b/>
          <w:sz w:val="24"/>
          <w:szCs w:val="24"/>
        </w:rPr>
        <w:t xml:space="preserve">Judge: </w:t>
      </w:r>
      <w:r w:rsidRPr="00F83F38">
        <w:rPr>
          <w:bCs/>
          <w:sz w:val="24"/>
          <w:szCs w:val="24"/>
        </w:rPr>
        <w:t xml:space="preserve"> Elia Ortiz</w:t>
      </w:r>
    </w:p>
    <w:p w14:paraId="46314ABF" w14:textId="77777777" w:rsidR="00F83F38" w:rsidRPr="00F83F38" w:rsidRDefault="00F83F38" w:rsidP="00F83F38">
      <w:pPr>
        <w:spacing w:after="0" w:line="240" w:lineRule="auto"/>
        <w:jc w:val="left"/>
        <w:rPr>
          <w:b/>
          <w:sz w:val="24"/>
          <w:szCs w:val="24"/>
        </w:rPr>
      </w:pPr>
      <w:r w:rsidRPr="00F83F38">
        <w:rPr>
          <w:b/>
          <w:sz w:val="24"/>
          <w:szCs w:val="24"/>
        </w:rPr>
        <w:t xml:space="preserve">__________________________________________________________  </w:t>
      </w:r>
    </w:p>
    <w:p w14:paraId="6C0D6DF5" w14:textId="77777777" w:rsidR="00F83F38" w:rsidRPr="00F83F38" w:rsidRDefault="00F83F38" w:rsidP="00F83F38">
      <w:pPr>
        <w:spacing w:after="0" w:line="240" w:lineRule="auto"/>
        <w:jc w:val="left"/>
        <w:rPr>
          <w:b/>
          <w:sz w:val="24"/>
          <w:szCs w:val="24"/>
        </w:rPr>
      </w:pPr>
    </w:p>
    <w:p w14:paraId="5A40486A" w14:textId="77777777" w:rsidR="00F83F38" w:rsidRPr="00F83F38" w:rsidRDefault="00F83F38" w:rsidP="00F83F38">
      <w:pPr>
        <w:spacing w:after="0" w:line="240" w:lineRule="auto"/>
        <w:jc w:val="left"/>
        <w:rPr>
          <w:b/>
          <w:sz w:val="24"/>
          <w:szCs w:val="24"/>
        </w:rPr>
      </w:pPr>
      <w:r w:rsidRPr="00F83F38">
        <w:rPr>
          <w:b/>
          <w:sz w:val="24"/>
          <w:szCs w:val="24"/>
        </w:rPr>
        <w:t>Counsel:</w:t>
      </w:r>
    </w:p>
    <w:p w14:paraId="6F26E073" w14:textId="77777777" w:rsidR="00F83F38" w:rsidRPr="00F83F38" w:rsidRDefault="00F83F38" w:rsidP="00F83F38">
      <w:pPr>
        <w:spacing w:after="0" w:line="240" w:lineRule="auto"/>
        <w:jc w:val="left"/>
        <w:rPr>
          <w:b/>
          <w:sz w:val="24"/>
          <w:szCs w:val="24"/>
        </w:rPr>
      </w:pPr>
    </w:p>
    <w:p w14:paraId="417D82BB" w14:textId="77777777" w:rsidR="00F83F38" w:rsidRPr="00F83F38" w:rsidRDefault="00F83F38" w:rsidP="00F83F38">
      <w:pPr>
        <w:spacing w:after="0" w:line="240" w:lineRule="auto"/>
        <w:jc w:val="left"/>
        <w:rPr>
          <w:color w:val="212121"/>
          <w:sz w:val="24"/>
          <w:szCs w:val="24"/>
          <w:shd w:val="clear" w:color="auto" w:fill="FFFFFF"/>
        </w:rPr>
      </w:pPr>
      <w:r w:rsidRPr="00F83F38">
        <w:rPr>
          <w:color w:val="212121"/>
          <w:sz w:val="24"/>
          <w:szCs w:val="24"/>
          <w:shd w:val="clear" w:color="auto" w:fill="FFFFFF"/>
        </w:rPr>
        <w:t>Kaiya R. Pirolo, under appointment by the Supreme Court, for Defendant and Appellant.</w:t>
      </w:r>
    </w:p>
    <w:p w14:paraId="070D0998" w14:textId="77777777" w:rsidR="00F83F38" w:rsidRPr="00F83F38" w:rsidRDefault="00F83F38" w:rsidP="00F83F38">
      <w:pPr>
        <w:spacing w:after="0" w:line="240" w:lineRule="auto"/>
        <w:jc w:val="left"/>
        <w:rPr>
          <w:color w:val="212121"/>
          <w:sz w:val="24"/>
          <w:szCs w:val="24"/>
          <w:shd w:val="clear" w:color="auto" w:fill="FFFFFF"/>
        </w:rPr>
      </w:pPr>
    </w:p>
    <w:p w14:paraId="1A35AE8A" w14:textId="77777777" w:rsidR="00F83F38" w:rsidRPr="00F83F38" w:rsidRDefault="00F83F38" w:rsidP="00F83F38">
      <w:pPr>
        <w:spacing w:after="0" w:line="240" w:lineRule="auto"/>
        <w:jc w:val="left"/>
        <w:rPr>
          <w:color w:val="212121"/>
          <w:sz w:val="24"/>
          <w:szCs w:val="24"/>
          <w:shd w:val="clear" w:color="auto" w:fill="FFFFFF"/>
        </w:rPr>
      </w:pPr>
      <w:r w:rsidRPr="00F83F38">
        <w:rPr>
          <w:color w:val="212121"/>
          <w:sz w:val="24"/>
          <w:szCs w:val="24"/>
          <w:shd w:val="clear" w:color="auto" w:fill="FFFFFF"/>
        </w:rPr>
        <w:t xml:space="preserve">Rob Bonta, Attorney General, Lance E. Winters, Chief Assistant Attorney General, Charles C. Ragland, Assistant Attorney General, Daniel Rogers, Alan L. Amann, Melissa Mandel, Teresa Torreblanca and Amanda Lloyd, Deputy Attorneys General, for Plaintiff and Respondent. </w:t>
      </w:r>
    </w:p>
    <w:p w14:paraId="18759EF4" w14:textId="77777777" w:rsidR="00F83F38" w:rsidRPr="00F83F38" w:rsidRDefault="00F83F38" w:rsidP="00F83F38">
      <w:pPr>
        <w:spacing w:after="0" w:line="240" w:lineRule="auto"/>
        <w:jc w:val="left"/>
        <w:rPr>
          <w:color w:val="212121"/>
          <w:sz w:val="24"/>
          <w:szCs w:val="24"/>
          <w:shd w:val="clear" w:color="auto" w:fill="FFFFFF"/>
        </w:rPr>
      </w:pPr>
    </w:p>
    <w:p w14:paraId="735FC0AB" w14:textId="77777777" w:rsidR="00F83F38" w:rsidRPr="00F83F38" w:rsidRDefault="00F83F38" w:rsidP="00F83F38">
      <w:pPr>
        <w:spacing w:after="0" w:line="240" w:lineRule="auto"/>
        <w:jc w:val="left"/>
        <w:rPr>
          <w:color w:val="212121"/>
          <w:sz w:val="24"/>
          <w:szCs w:val="24"/>
          <w:shd w:val="clear" w:color="auto" w:fill="FFFFFF"/>
        </w:rPr>
      </w:pPr>
      <w:r w:rsidRPr="00F83F38">
        <w:rPr>
          <w:color w:val="212121"/>
          <w:sz w:val="24"/>
          <w:szCs w:val="24"/>
          <w:shd w:val="clear" w:color="auto" w:fill="FFFFFF"/>
        </w:rPr>
        <w:t>Hydee Feldstein Soto, City Attorney (Los Angeles), Kent J. Bullard, Assistant City Attorney, and Sahar Nayeri, Deputy City Attorney, for the Los Angeles City Attorney’s Office as Amicus Curiae on behalf of Plaintiff and Respondent.</w:t>
      </w:r>
      <w:r w:rsidRPr="00F83F38">
        <w:rPr>
          <w:color w:val="212121"/>
          <w:sz w:val="24"/>
          <w:szCs w:val="24"/>
          <w:shd w:val="clear" w:color="auto" w:fill="FFFFFF"/>
        </w:rPr>
        <w:br w:type="page"/>
      </w:r>
      <w:r w:rsidRPr="00F83F38">
        <w:rPr>
          <w:b/>
          <w:sz w:val="24"/>
          <w:szCs w:val="24"/>
        </w:rPr>
        <w:lastRenderedPageBreak/>
        <w:t xml:space="preserve">Counsel who argued in Supreme Court (not intended for publication with opinion): </w:t>
      </w:r>
    </w:p>
    <w:p w14:paraId="3B6F4BA5" w14:textId="77777777" w:rsidR="00F83F38" w:rsidRPr="00F83F38" w:rsidRDefault="00F83F38" w:rsidP="00F83F38">
      <w:pPr>
        <w:spacing w:after="0" w:line="240" w:lineRule="auto"/>
        <w:jc w:val="left"/>
        <w:rPr>
          <w:color w:val="212121"/>
          <w:sz w:val="24"/>
          <w:szCs w:val="24"/>
          <w:shd w:val="clear" w:color="auto" w:fill="FFFFFF"/>
        </w:rPr>
      </w:pPr>
    </w:p>
    <w:p w14:paraId="37B5C598" w14:textId="77777777" w:rsidR="00F83F38" w:rsidRPr="00F83F38" w:rsidRDefault="00F83F38" w:rsidP="00F83F38">
      <w:pPr>
        <w:spacing w:after="0" w:line="240" w:lineRule="auto"/>
        <w:jc w:val="left"/>
        <w:rPr>
          <w:color w:val="212121"/>
          <w:sz w:val="24"/>
          <w:szCs w:val="24"/>
          <w:shd w:val="clear" w:color="auto" w:fill="FFFFFF"/>
        </w:rPr>
      </w:pPr>
      <w:r w:rsidRPr="00F83F38">
        <w:rPr>
          <w:color w:val="212121"/>
          <w:sz w:val="24"/>
          <w:szCs w:val="24"/>
          <w:shd w:val="clear" w:color="auto" w:fill="FFFFFF"/>
        </w:rPr>
        <w:t>Kaiya R. Pirolo</w:t>
      </w:r>
    </w:p>
    <w:p w14:paraId="536A2B17" w14:textId="77777777" w:rsidR="00F83F38" w:rsidRPr="00F83F38" w:rsidRDefault="00F83F38" w:rsidP="00F83F38">
      <w:pPr>
        <w:spacing w:after="0" w:line="240" w:lineRule="auto"/>
        <w:jc w:val="left"/>
        <w:rPr>
          <w:color w:val="212121"/>
          <w:sz w:val="24"/>
          <w:szCs w:val="24"/>
          <w:shd w:val="clear" w:color="auto" w:fill="FFFFFF"/>
        </w:rPr>
      </w:pPr>
      <w:r w:rsidRPr="00F83F38">
        <w:rPr>
          <w:color w:val="212121"/>
          <w:sz w:val="24"/>
          <w:szCs w:val="24"/>
          <w:shd w:val="clear" w:color="auto" w:fill="FFFFFF"/>
        </w:rPr>
        <w:t>Attorney at Law</w:t>
      </w:r>
    </w:p>
    <w:p w14:paraId="2B03E726" w14:textId="77777777" w:rsidR="00F83F38" w:rsidRPr="00F83F38" w:rsidRDefault="00F83F38" w:rsidP="00F83F38">
      <w:pPr>
        <w:spacing w:after="0" w:line="240" w:lineRule="auto"/>
        <w:jc w:val="left"/>
        <w:rPr>
          <w:sz w:val="24"/>
          <w:szCs w:val="24"/>
        </w:rPr>
      </w:pPr>
      <w:r w:rsidRPr="00F83F38">
        <w:rPr>
          <w:sz w:val="24"/>
          <w:szCs w:val="24"/>
        </w:rPr>
        <w:t>1212 Broadway, Suite 1200</w:t>
      </w:r>
    </w:p>
    <w:p w14:paraId="4FC775D2" w14:textId="77777777" w:rsidR="00F83F38" w:rsidRPr="00F83F38" w:rsidRDefault="00F83F38" w:rsidP="00F83F38">
      <w:pPr>
        <w:spacing w:after="0" w:line="240" w:lineRule="auto"/>
        <w:jc w:val="left"/>
        <w:rPr>
          <w:sz w:val="24"/>
          <w:szCs w:val="24"/>
        </w:rPr>
      </w:pPr>
      <w:r w:rsidRPr="00F83F38">
        <w:rPr>
          <w:sz w:val="24"/>
          <w:szCs w:val="24"/>
        </w:rPr>
        <w:t>Oakland, CA 94612</w:t>
      </w:r>
    </w:p>
    <w:p w14:paraId="31FFCB09" w14:textId="77777777" w:rsidR="00F83F38" w:rsidRPr="00F83F38" w:rsidRDefault="00F83F38" w:rsidP="00F83F38">
      <w:pPr>
        <w:spacing w:after="0" w:line="240" w:lineRule="auto"/>
        <w:jc w:val="left"/>
        <w:rPr>
          <w:sz w:val="24"/>
          <w:szCs w:val="24"/>
        </w:rPr>
      </w:pPr>
      <w:r w:rsidRPr="00F83F38">
        <w:rPr>
          <w:sz w:val="24"/>
          <w:szCs w:val="24"/>
        </w:rPr>
        <w:t>(415) 495-3119</w:t>
      </w:r>
    </w:p>
    <w:p w14:paraId="3D1CF8A1" w14:textId="77777777" w:rsidR="00F83F38" w:rsidRPr="00F83F38" w:rsidRDefault="00F83F38" w:rsidP="00F83F38">
      <w:pPr>
        <w:spacing w:after="0" w:line="240" w:lineRule="auto"/>
        <w:jc w:val="left"/>
        <w:rPr>
          <w:sz w:val="24"/>
          <w:szCs w:val="24"/>
        </w:rPr>
      </w:pPr>
    </w:p>
    <w:p w14:paraId="1B7B0298" w14:textId="77777777" w:rsidR="00F83F38" w:rsidRPr="00F83F38" w:rsidRDefault="00F83F38" w:rsidP="00F83F38">
      <w:pPr>
        <w:spacing w:after="0" w:line="240" w:lineRule="auto"/>
        <w:jc w:val="left"/>
        <w:rPr>
          <w:sz w:val="24"/>
          <w:szCs w:val="24"/>
        </w:rPr>
      </w:pPr>
      <w:r w:rsidRPr="00F83F38">
        <w:rPr>
          <w:sz w:val="24"/>
          <w:szCs w:val="24"/>
        </w:rPr>
        <w:t>Amanda Lloyd</w:t>
      </w:r>
    </w:p>
    <w:p w14:paraId="591F4D58" w14:textId="77777777" w:rsidR="00F83F38" w:rsidRPr="00F83F38" w:rsidRDefault="00F83F38" w:rsidP="00F83F38">
      <w:pPr>
        <w:spacing w:after="0" w:line="240" w:lineRule="auto"/>
        <w:jc w:val="left"/>
        <w:rPr>
          <w:sz w:val="24"/>
          <w:szCs w:val="24"/>
        </w:rPr>
      </w:pPr>
      <w:r w:rsidRPr="00F83F38">
        <w:rPr>
          <w:sz w:val="24"/>
          <w:szCs w:val="24"/>
        </w:rPr>
        <w:t>Deputy Attorney General</w:t>
      </w:r>
    </w:p>
    <w:p w14:paraId="20E717CA" w14:textId="77777777" w:rsidR="00F83F38" w:rsidRPr="00F83F38" w:rsidRDefault="00F83F38" w:rsidP="00F83F38">
      <w:pPr>
        <w:spacing w:after="0" w:line="240" w:lineRule="auto"/>
        <w:jc w:val="left"/>
        <w:rPr>
          <w:sz w:val="24"/>
          <w:szCs w:val="24"/>
        </w:rPr>
      </w:pPr>
      <w:r w:rsidRPr="00F83F38">
        <w:rPr>
          <w:sz w:val="24"/>
          <w:szCs w:val="24"/>
        </w:rPr>
        <w:t>600 West Broadway, Suite 1800</w:t>
      </w:r>
    </w:p>
    <w:p w14:paraId="5C886CA9" w14:textId="77777777" w:rsidR="00F83F38" w:rsidRPr="00F83F38" w:rsidRDefault="00F83F38" w:rsidP="00F83F38">
      <w:pPr>
        <w:spacing w:after="0" w:line="240" w:lineRule="auto"/>
        <w:jc w:val="left"/>
        <w:rPr>
          <w:sz w:val="24"/>
          <w:szCs w:val="24"/>
        </w:rPr>
      </w:pPr>
      <w:r w:rsidRPr="00F83F38">
        <w:rPr>
          <w:sz w:val="24"/>
          <w:szCs w:val="24"/>
        </w:rPr>
        <w:t>San Diego, CA 92101</w:t>
      </w:r>
    </w:p>
    <w:p w14:paraId="78BD65C9" w14:textId="77777777" w:rsidR="00F83F38" w:rsidRPr="00F83F38" w:rsidRDefault="00F83F38" w:rsidP="00F83F38">
      <w:pPr>
        <w:spacing w:after="0" w:line="240" w:lineRule="auto"/>
        <w:jc w:val="left"/>
        <w:rPr>
          <w:sz w:val="24"/>
          <w:szCs w:val="24"/>
        </w:rPr>
      </w:pPr>
      <w:r w:rsidRPr="00F83F38">
        <w:rPr>
          <w:sz w:val="24"/>
          <w:szCs w:val="24"/>
        </w:rPr>
        <w:t>(619) 738-9015</w:t>
      </w:r>
    </w:p>
    <w:p w14:paraId="62DFFB34" w14:textId="77777777" w:rsidR="00F9036F" w:rsidRPr="004511FA" w:rsidRDefault="00F9036F" w:rsidP="0022703A">
      <w:pPr>
        <w:tabs>
          <w:tab w:val="left" w:pos="720"/>
          <w:tab w:val="left" w:pos="1440"/>
        </w:tabs>
        <w:spacing w:after="0" w:line="240" w:lineRule="auto"/>
        <w:rPr>
          <w:b/>
          <w:bCs/>
          <w:szCs w:val="26"/>
        </w:rPr>
      </w:pPr>
    </w:p>
    <w:sectPr w:rsidR="00F9036F" w:rsidRPr="004511FA" w:rsidSect="00F83F38">
      <w:headerReference w:type="even" r:id="rId18"/>
      <w:headerReference w:type="default" r:id="rId19"/>
      <w:footerReference w:type="even" r:id="rId20"/>
      <w:footerReference w:type="default" r:id="rId21"/>
      <w:headerReference w:type="first" r:id="rId22"/>
      <w:footerReference w:type="first" r:id="rId23"/>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F0ED" w14:textId="77777777" w:rsidR="00D36BDF" w:rsidRDefault="00D36BDF">
      <w:r>
        <w:separator/>
      </w:r>
    </w:p>
  </w:endnote>
  <w:endnote w:type="continuationSeparator" w:id="0">
    <w:p w14:paraId="64FBF49D" w14:textId="77777777" w:rsidR="00D36BDF" w:rsidRDefault="00D3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799D" w14:textId="77777777" w:rsidR="003D44BA" w:rsidRDefault="00BB4ED4">
    <w:pPr>
      <w:pStyle w:val="Footer"/>
    </w:pPr>
    <w:r>
      <w:fldChar w:fldCharType="begin"/>
    </w:r>
    <w:r>
      <w:instrText>PAGE</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EF69" w14:textId="77777777" w:rsidR="005F2670" w:rsidRDefault="00BB4ED4">
    <w:pPr>
      <w:pStyle w:val="Footer"/>
    </w:pPr>
    <w:r>
      <w:fldChar w:fldCharType="begin"/>
    </w:r>
    <w:r>
      <w:instrText>PAGE</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2693" w14:textId="77777777" w:rsidR="002E6D55" w:rsidRDefault="00BB4ED4">
    <w:pPr>
      <w:pStyle w:val="Footer"/>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43CD" w14:textId="77777777" w:rsidR="00270C5E" w:rsidRDefault="00270C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D42E" w14:textId="77777777" w:rsidR="00270C5E" w:rsidRDefault="00BB4ED4">
    <w:pPr>
      <w:pStyle w:val="Footer"/>
    </w:pPr>
    <w:r>
      <w:fldChar w:fldCharType="begin"/>
    </w:r>
    <w:r>
      <w:instrText>PAGE</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039806"/>
      <w:docPartObj>
        <w:docPartGallery w:val="Page Numbers (Bottom of Page)"/>
        <w:docPartUnique/>
      </w:docPartObj>
    </w:sdtPr>
    <w:sdtEndPr>
      <w:rPr>
        <w:noProof/>
      </w:rPr>
    </w:sdtEndPr>
    <w:sdtContent>
      <w:p w14:paraId="676D793D" w14:textId="77777777" w:rsidR="00270C5E" w:rsidRDefault="00BB4ED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6BDA" w14:textId="77777777" w:rsidR="00270C5E" w:rsidRDefault="00270C5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40F0" w14:textId="77777777" w:rsidR="00270C5E" w:rsidRDefault="00270C5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4B93" w14:textId="77777777" w:rsidR="00270C5E" w:rsidRDefault="0027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666D" w14:textId="77777777" w:rsidR="00D36BDF" w:rsidRDefault="00D36BDF">
      <w:r>
        <w:separator/>
      </w:r>
    </w:p>
  </w:footnote>
  <w:footnote w:type="continuationSeparator" w:id="0">
    <w:p w14:paraId="1ABF62EB" w14:textId="77777777" w:rsidR="00D36BDF" w:rsidRDefault="00D36BDF">
      <w:pPr>
        <w:rPr>
          <w:sz w:val="22"/>
        </w:rPr>
      </w:pPr>
      <w:r>
        <w:continuationSeparator/>
      </w:r>
    </w:p>
  </w:footnote>
  <w:footnote w:type="continuationNotice" w:id="1">
    <w:p w14:paraId="031A3D0F" w14:textId="77777777" w:rsidR="00D36BDF" w:rsidRDefault="00D36BDF">
      <w:pPr>
        <w:jc w:val="right"/>
        <w:rPr>
          <w:i/>
          <w:sz w:val="20"/>
        </w:rPr>
      </w:pPr>
    </w:p>
  </w:footnote>
  <w:footnote w:id="2">
    <w:p w14:paraId="01F6B1CB" w14:textId="5D3D4D1B" w:rsidR="00454123" w:rsidRDefault="00BB4ED4" w:rsidP="002E6D55">
      <w:pPr>
        <w:pStyle w:val="FootnoteText"/>
      </w:pPr>
      <w:r w:rsidRPr="008A70B5">
        <w:rPr>
          <w:rStyle w:val="FootnoteReference"/>
        </w:rPr>
        <w:footnoteRef/>
      </w:r>
      <w:r w:rsidRPr="008A70B5">
        <w:t xml:space="preserve"> </w:t>
      </w:r>
      <w:r w:rsidRPr="00E3150D">
        <w:tab/>
      </w:r>
      <w:r w:rsidR="008073A7">
        <w:t>McCune</w:t>
      </w:r>
      <w:r>
        <w:t xml:space="preserve"> </w:t>
      </w:r>
      <w:r w:rsidR="008073A7">
        <w:t xml:space="preserve">did not dispute </w:t>
      </w:r>
      <w:r>
        <w:t xml:space="preserve">that the trial court had fundamental jurisdiction, </w:t>
      </w:r>
      <w:r w:rsidRPr="00502CAA">
        <w:t>but</w:t>
      </w:r>
      <w:r>
        <w:t xml:space="preserve"> </w:t>
      </w:r>
      <w:r w:rsidR="00980A98">
        <w:t xml:space="preserve">instead argued that the </w:t>
      </w:r>
      <w:r w:rsidR="003C6B7F">
        <w:t xml:space="preserve">trial </w:t>
      </w:r>
      <w:r w:rsidR="00980A98">
        <w:t xml:space="preserve">court exceeded the authority conferred on it by statute.  (See </w:t>
      </w:r>
      <w:r w:rsidR="0048350B" w:rsidRPr="0048350B">
        <w:rPr>
          <w:i/>
          <w:iCs/>
        </w:rPr>
        <w:t xml:space="preserve">People v. </w:t>
      </w:r>
      <w:r w:rsidR="00980A98" w:rsidRPr="0048350B">
        <w:rPr>
          <w:i/>
          <w:iCs/>
        </w:rPr>
        <w:t>McCune</w:t>
      </w:r>
      <w:r w:rsidR="00980A98">
        <w:t xml:space="preserve"> </w:t>
      </w:r>
      <w:r w:rsidR="0048350B">
        <w:t>(2022)</w:t>
      </w:r>
      <w:r w:rsidR="00980A98">
        <w:t xml:space="preserve"> 81 Cal.App.5th </w:t>
      </w:r>
      <w:r w:rsidR="0048350B">
        <w:t xml:space="preserve">648, </w:t>
      </w:r>
      <w:r w:rsidR="00980A98">
        <w:t>651</w:t>
      </w:r>
      <w:r w:rsidR="0048350B">
        <w:t xml:space="preserve"> (</w:t>
      </w:r>
      <w:r w:rsidR="0048350B" w:rsidRPr="0048350B">
        <w:rPr>
          <w:i/>
          <w:iCs/>
        </w:rPr>
        <w:t>McCune</w:t>
      </w:r>
      <w:r w:rsidR="0048350B">
        <w:t>)</w:t>
      </w:r>
      <w:r w:rsidR="00980A98">
        <w:t>; cf.</w:t>
      </w:r>
      <w:r w:rsidR="007E6906">
        <w:t xml:space="preserve">, e.g., </w:t>
      </w:r>
      <w:r w:rsidR="00980A98" w:rsidRPr="007B3DDE">
        <w:rPr>
          <w:i/>
          <w:iCs/>
        </w:rPr>
        <w:t>People v. Chavez</w:t>
      </w:r>
      <w:r w:rsidR="00980A98">
        <w:t xml:space="preserve"> (2018) 4 Cal.5th 771, 780 (</w:t>
      </w:r>
      <w:r w:rsidR="00980A98" w:rsidRPr="002B53BB">
        <w:rPr>
          <w:i/>
          <w:iCs/>
        </w:rPr>
        <w:t>Chavez</w:t>
      </w:r>
      <w:r w:rsidR="00980A98">
        <w:t>) [“E</w:t>
      </w:r>
      <w:r w:rsidR="00980A98" w:rsidRPr="007B3DDE">
        <w:t>ven when there is no question that a court</w:t>
      </w:r>
      <w:r w:rsidR="00980A98">
        <w:t>’</w:t>
      </w:r>
      <w:r w:rsidR="00980A98" w:rsidRPr="007B3DDE">
        <w:t>s action is well within the scope of its fundamental jurisdiction, the court may still exceed constraints placed on it by statutes, the Constitution, or common law.</w:t>
      </w:r>
      <w:r w:rsidR="00980A98">
        <w:t xml:space="preserve">”].) </w:t>
      </w:r>
    </w:p>
  </w:footnote>
  <w:footnote w:id="3">
    <w:p w14:paraId="7B6862DD" w14:textId="56C2B870" w:rsidR="00FC1476" w:rsidRDefault="00BB4ED4" w:rsidP="002E6D55">
      <w:pPr>
        <w:pStyle w:val="FootnoteText"/>
        <w:rPr>
          <w:szCs w:val="26"/>
        </w:rPr>
      </w:pPr>
      <w:r>
        <w:rPr>
          <w:rStyle w:val="FootnoteReference"/>
        </w:rPr>
        <w:footnoteRef/>
      </w:r>
      <w:r>
        <w:rPr>
          <w:szCs w:val="26"/>
        </w:rPr>
        <w:t xml:space="preserve"> </w:t>
      </w:r>
      <w:r>
        <w:rPr>
          <w:szCs w:val="26"/>
        </w:rPr>
        <w:tab/>
        <w:t xml:space="preserve">We once previously granted review to address the issue presented.  </w:t>
      </w:r>
      <w:r w:rsidRPr="006B032F">
        <w:rPr>
          <w:szCs w:val="26"/>
        </w:rPr>
        <w:t>(</w:t>
      </w:r>
      <w:r w:rsidR="000457E9">
        <w:rPr>
          <w:i/>
          <w:iCs/>
          <w:szCs w:val="26"/>
        </w:rPr>
        <w:t xml:space="preserve">People v. </w:t>
      </w:r>
      <w:r w:rsidRPr="006B032F">
        <w:rPr>
          <w:i/>
          <w:iCs/>
          <w:szCs w:val="26"/>
        </w:rPr>
        <w:t>Ford</w:t>
      </w:r>
      <w:r w:rsidR="000457E9">
        <w:rPr>
          <w:szCs w:val="26"/>
        </w:rPr>
        <w:t xml:space="preserve"> (2015) </w:t>
      </w:r>
      <w:r w:rsidRPr="006B032F">
        <w:rPr>
          <w:szCs w:val="26"/>
        </w:rPr>
        <w:t>61 Cal.4th 282, 284.)</w:t>
      </w:r>
      <w:r>
        <w:rPr>
          <w:szCs w:val="26"/>
        </w:rPr>
        <w:t xml:space="preserve">  We had no occasion to decide </w:t>
      </w:r>
      <w:r w:rsidR="003805CC">
        <w:rPr>
          <w:szCs w:val="26"/>
        </w:rPr>
        <w:t>th</w:t>
      </w:r>
      <w:r w:rsidR="00E45E75">
        <w:rPr>
          <w:szCs w:val="26"/>
        </w:rPr>
        <w:t>is</w:t>
      </w:r>
      <w:r w:rsidR="003805CC">
        <w:rPr>
          <w:szCs w:val="26"/>
        </w:rPr>
        <w:t xml:space="preserve"> issue in </w:t>
      </w:r>
      <w:r w:rsidR="003805CC">
        <w:rPr>
          <w:i/>
          <w:iCs/>
          <w:szCs w:val="26"/>
        </w:rPr>
        <w:t>For</w:t>
      </w:r>
      <w:r w:rsidR="002F0F7C">
        <w:rPr>
          <w:i/>
          <w:iCs/>
          <w:szCs w:val="26"/>
        </w:rPr>
        <w:t>d</w:t>
      </w:r>
      <w:r>
        <w:rPr>
          <w:szCs w:val="26"/>
        </w:rPr>
        <w:t xml:space="preserve">, however, because we found that the defendant </w:t>
      </w:r>
      <w:r w:rsidR="002F0F7C">
        <w:rPr>
          <w:szCs w:val="26"/>
        </w:rPr>
        <w:t xml:space="preserve">there </w:t>
      </w:r>
      <w:r>
        <w:rPr>
          <w:szCs w:val="26"/>
        </w:rPr>
        <w:t xml:space="preserve">had impliedly consented to the court’s </w:t>
      </w:r>
      <w:r w:rsidR="00980A98">
        <w:rPr>
          <w:szCs w:val="26"/>
        </w:rPr>
        <w:t xml:space="preserve">authority </w:t>
      </w:r>
      <w:r>
        <w:rPr>
          <w:szCs w:val="26"/>
        </w:rPr>
        <w:t>by agreeing to a continuance of the restitution hearing to a date after his probationary term expired.  (</w:t>
      </w:r>
      <w:r>
        <w:rPr>
          <w:i/>
          <w:iCs/>
          <w:szCs w:val="26"/>
        </w:rPr>
        <w:t>Id.</w:t>
      </w:r>
      <w:r>
        <w:rPr>
          <w:szCs w:val="26"/>
        </w:rPr>
        <w:t xml:space="preserve"> at </w:t>
      </w:r>
      <w:r w:rsidR="001F300E">
        <w:rPr>
          <w:szCs w:val="26"/>
        </w:rPr>
        <w:t>p</w:t>
      </w:r>
      <w:r>
        <w:rPr>
          <w:szCs w:val="26"/>
        </w:rPr>
        <w:t>p.</w:t>
      </w:r>
      <w:r w:rsidR="00E54478">
        <w:rPr>
          <w:szCs w:val="26"/>
        </w:rPr>
        <w:t> </w:t>
      </w:r>
      <w:r>
        <w:rPr>
          <w:szCs w:val="26"/>
        </w:rPr>
        <w:t xml:space="preserve">284–285.)  No similar circumstances are present here. </w:t>
      </w:r>
    </w:p>
    <w:p w14:paraId="3F4BD2C6" w14:textId="1BC9F0F2" w:rsidR="00BB5D1F" w:rsidRDefault="00BB4ED4" w:rsidP="002E6D55">
      <w:pPr>
        <w:pStyle w:val="FootnoteText"/>
        <w:rPr>
          <w:szCs w:val="26"/>
        </w:rPr>
      </w:pPr>
      <w:r>
        <w:rPr>
          <w:szCs w:val="26"/>
        </w:rPr>
        <w:tab/>
      </w:r>
      <w:r w:rsidR="00593081">
        <w:rPr>
          <w:szCs w:val="26"/>
        </w:rPr>
        <w:t xml:space="preserve">The question presented </w:t>
      </w:r>
      <w:r w:rsidR="0003078F">
        <w:rPr>
          <w:szCs w:val="26"/>
        </w:rPr>
        <w:t xml:space="preserve">here, concerning the scope of a trial court’s power under sections 1202.4 and 1202.46, </w:t>
      </w:r>
      <w:r w:rsidR="00593081">
        <w:rPr>
          <w:szCs w:val="26"/>
        </w:rPr>
        <w:t xml:space="preserve">is the one </w:t>
      </w:r>
      <w:r w:rsidR="004D0FA4">
        <w:rPr>
          <w:szCs w:val="26"/>
        </w:rPr>
        <w:t xml:space="preserve">McCune </w:t>
      </w:r>
      <w:r w:rsidR="005F1651">
        <w:rPr>
          <w:szCs w:val="26"/>
        </w:rPr>
        <w:t xml:space="preserve">framed </w:t>
      </w:r>
      <w:r w:rsidR="004D0FA4">
        <w:rPr>
          <w:szCs w:val="26"/>
        </w:rPr>
        <w:t>in his petition for review</w:t>
      </w:r>
      <w:r w:rsidR="005F1651">
        <w:rPr>
          <w:szCs w:val="26"/>
        </w:rPr>
        <w:t>.</w:t>
      </w:r>
      <w:r w:rsidR="004D0FA4">
        <w:rPr>
          <w:szCs w:val="26"/>
        </w:rPr>
        <w:t xml:space="preserve"> </w:t>
      </w:r>
      <w:r w:rsidR="005F1651">
        <w:rPr>
          <w:szCs w:val="26"/>
        </w:rPr>
        <w:t xml:space="preserve"> It is also</w:t>
      </w:r>
      <w:r w:rsidR="004D0FA4">
        <w:rPr>
          <w:szCs w:val="26"/>
        </w:rPr>
        <w:t xml:space="preserve"> the </w:t>
      </w:r>
      <w:r w:rsidR="00AB2834">
        <w:rPr>
          <w:szCs w:val="26"/>
        </w:rPr>
        <w:t xml:space="preserve">sole </w:t>
      </w:r>
      <w:r w:rsidR="004D0FA4">
        <w:rPr>
          <w:szCs w:val="26"/>
        </w:rPr>
        <w:t xml:space="preserve">question </w:t>
      </w:r>
      <w:r w:rsidR="0019656E">
        <w:rPr>
          <w:szCs w:val="26"/>
        </w:rPr>
        <w:t xml:space="preserve">he </w:t>
      </w:r>
      <w:r w:rsidR="004D0FA4">
        <w:rPr>
          <w:szCs w:val="26"/>
        </w:rPr>
        <w:t xml:space="preserve">raised </w:t>
      </w:r>
      <w:r w:rsidR="00AB2834">
        <w:rPr>
          <w:szCs w:val="26"/>
        </w:rPr>
        <w:t xml:space="preserve">in </w:t>
      </w:r>
      <w:r w:rsidR="004D0FA4">
        <w:rPr>
          <w:szCs w:val="26"/>
        </w:rPr>
        <w:t xml:space="preserve">the trial court and </w:t>
      </w:r>
      <w:r w:rsidR="00AB2834">
        <w:rPr>
          <w:szCs w:val="26"/>
        </w:rPr>
        <w:t xml:space="preserve">in </w:t>
      </w:r>
      <w:r w:rsidR="004D0FA4">
        <w:rPr>
          <w:szCs w:val="26"/>
        </w:rPr>
        <w:t>the Court of Appeal.</w:t>
      </w:r>
      <w:r w:rsidR="00AB2834">
        <w:rPr>
          <w:szCs w:val="26"/>
        </w:rPr>
        <w:t xml:space="preserve">  After the issue had been fully briefed in this court, however, McCune sought to file a supplemental brief that for the first time argued that section</w:t>
      </w:r>
      <w:r w:rsidR="00BD4E4D">
        <w:rPr>
          <w:szCs w:val="26"/>
        </w:rPr>
        <w:t>s 1202.4 and</w:t>
      </w:r>
      <w:r w:rsidR="00AB2834">
        <w:rPr>
          <w:szCs w:val="26"/>
        </w:rPr>
        <w:t xml:space="preserve"> 1202.46 </w:t>
      </w:r>
      <w:r w:rsidR="005F1651">
        <w:rPr>
          <w:szCs w:val="26"/>
        </w:rPr>
        <w:t>are simply inapplicable</w:t>
      </w:r>
      <w:r w:rsidR="00430B5B">
        <w:rPr>
          <w:szCs w:val="26"/>
        </w:rPr>
        <w:t xml:space="preserve"> </w:t>
      </w:r>
      <w:r w:rsidR="00BD4E4D">
        <w:rPr>
          <w:szCs w:val="26"/>
        </w:rPr>
        <w:t xml:space="preserve">because the </w:t>
      </w:r>
      <w:r w:rsidR="00EF6663">
        <w:rPr>
          <w:szCs w:val="26"/>
        </w:rPr>
        <w:t xml:space="preserve">restitution award exceeded </w:t>
      </w:r>
      <w:r w:rsidR="008E5D12">
        <w:rPr>
          <w:szCs w:val="26"/>
        </w:rPr>
        <w:t xml:space="preserve">the amount </w:t>
      </w:r>
      <w:r w:rsidR="00731B86">
        <w:rPr>
          <w:szCs w:val="26"/>
        </w:rPr>
        <w:t xml:space="preserve">of losses </w:t>
      </w:r>
      <w:r w:rsidR="008E5D12">
        <w:rPr>
          <w:szCs w:val="26"/>
        </w:rPr>
        <w:t xml:space="preserve">McCune’s victim had suffered as a result of </w:t>
      </w:r>
      <w:r w:rsidR="00460A12">
        <w:rPr>
          <w:szCs w:val="26"/>
        </w:rPr>
        <w:t xml:space="preserve">his </w:t>
      </w:r>
      <w:r w:rsidR="008311A6">
        <w:rPr>
          <w:szCs w:val="26"/>
        </w:rPr>
        <w:t>crime</w:t>
      </w:r>
      <w:r w:rsidR="00EF6663">
        <w:rPr>
          <w:szCs w:val="26"/>
        </w:rPr>
        <w:t>.</w:t>
      </w:r>
    </w:p>
    <w:p w14:paraId="5B51DB8D" w14:textId="5B9669C5" w:rsidR="00E40B36" w:rsidRPr="00AE7BC6" w:rsidRDefault="00BB4ED4" w:rsidP="00F6657C">
      <w:pPr>
        <w:pStyle w:val="FootnoteText"/>
        <w:ind w:firstLine="720"/>
        <w:rPr>
          <w:szCs w:val="26"/>
        </w:rPr>
      </w:pPr>
      <w:r>
        <w:rPr>
          <w:szCs w:val="26"/>
        </w:rPr>
        <w:t xml:space="preserve">In </w:t>
      </w:r>
      <w:r w:rsidR="00EF6663">
        <w:rPr>
          <w:i/>
          <w:iCs/>
          <w:szCs w:val="26"/>
        </w:rPr>
        <w:t>People v. Martinez</w:t>
      </w:r>
      <w:r w:rsidR="00731B86">
        <w:rPr>
          <w:i/>
          <w:iCs/>
          <w:szCs w:val="26"/>
        </w:rPr>
        <w:t xml:space="preserve"> </w:t>
      </w:r>
      <w:r w:rsidR="00731B86">
        <w:rPr>
          <w:szCs w:val="26"/>
        </w:rPr>
        <w:t xml:space="preserve">(2017) </w:t>
      </w:r>
      <w:r w:rsidR="00EF6663" w:rsidRPr="002E6D55">
        <w:t xml:space="preserve">2 Cal.5th </w:t>
      </w:r>
      <w:r w:rsidR="00731B86">
        <w:rPr>
          <w:szCs w:val="26"/>
        </w:rPr>
        <w:t xml:space="preserve">1093 </w:t>
      </w:r>
      <w:r w:rsidR="00631AA8">
        <w:rPr>
          <w:szCs w:val="26"/>
        </w:rPr>
        <w:t>(</w:t>
      </w:r>
      <w:r w:rsidR="00631AA8">
        <w:rPr>
          <w:i/>
          <w:iCs/>
          <w:szCs w:val="26"/>
        </w:rPr>
        <w:t>Martinez</w:t>
      </w:r>
      <w:r w:rsidR="00631AA8">
        <w:rPr>
          <w:szCs w:val="26"/>
        </w:rPr>
        <w:t>)</w:t>
      </w:r>
      <w:r>
        <w:rPr>
          <w:szCs w:val="26"/>
        </w:rPr>
        <w:t xml:space="preserve">, this court held that in a hit-and-run case, </w:t>
      </w:r>
      <w:r w:rsidR="000377FF">
        <w:rPr>
          <w:szCs w:val="26"/>
        </w:rPr>
        <w:t xml:space="preserve">section 1202.4 </w:t>
      </w:r>
      <w:r w:rsidR="00FB6EAE">
        <w:rPr>
          <w:szCs w:val="26"/>
        </w:rPr>
        <w:t xml:space="preserve">restitution </w:t>
      </w:r>
      <w:r w:rsidR="00246A81">
        <w:rPr>
          <w:szCs w:val="26"/>
        </w:rPr>
        <w:t>is limited to losses caused by the crime itself</w:t>
      </w:r>
      <w:r w:rsidR="000E4E24">
        <w:rPr>
          <w:szCs w:val="26"/>
        </w:rPr>
        <w:t> </w:t>
      </w:r>
      <w:r w:rsidR="00F512D7">
        <w:rPr>
          <w:szCs w:val="26"/>
        </w:rPr>
        <w:t xml:space="preserve">— namely, </w:t>
      </w:r>
      <w:r w:rsidR="00246A81">
        <w:rPr>
          <w:szCs w:val="26"/>
        </w:rPr>
        <w:t>leaving the scene of an injury accident</w:t>
      </w:r>
      <w:r w:rsidR="000E4E24">
        <w:rPr>
          <w:szCs w:val="26"/>
        </w:rPr>
        <w:t> </w:t>
      </w:r>
      <w:r w:rsidR="00F512D7">
        <w:rPr>
          <w:szCs w:val="26"/>
        </w:rPr>
        <w:t xml:space="preserve">— </w:t>
      </w:r>
      <w:r w:rsidR="00AA7D3E">
        <w:rPr>
          <w:szCs w:val="26"/>
        </w:rPr>
        <w:t xml:space="preserve">and </w:t>
      </w:r>
      <w:r w:rsidR="00FB6EAE">
        <w:rPr>
          <w:szCs w:val="26"/>
        </w:rPr>
        <w:t>do</w:t>
      </w:r>
      <w:r w:rsidR="00707B7B">
        <w:rPr>
          <w:szCs w:val="26"/>
        </w:rPr>
        <w:t>es</w:t>
      </w:r>
      <w:r w:rsidR="00FB6EAE">
        <w:rPr>
          <w:szCs w:val="26"/>
        </w:rPr>
        <w:t xml:space="preserve"> not cover losses </w:t>
      </w:r>
      <w:r w:rsidR="00246A81">
        <w:rPr>
          <w:szCs w:val="26"/>
        </w:rPr>
        <w:t xml:space="preserve">attributable solely to the </w:t>
      </w:r>
      <w:r w:rsidR="00F512D7">
        <w:rPr>
          <w:szCs w:val="26"/>
        </w:rPr>
        <w:t>noncriminal act of being involved in a car crash</w:t>
      </w:r>
      <w:r w:rsidR="00A37D3D">
        <w:rPr>
          <w:szCs w:val="26"/>
        </w:rPr>
        <w:t>.</w:t>
      </w:r>
      <w:r>
        <w:rPr>
          <w:szCs w:val="26"/>
        </w:rPr>
        <w:t xml:space="preserve">  We contrasted </w:t>
      </w:r>
      <w:r w:rsidR="00AE7BC6">
        <w:rPr>
          <w:szCs w:val="26"/>
        </w:rPr>
        <w:t xml:space="preserve">the power to order </w:t>
      </w:r>
      <w:r w:rsidR="006D7476">
        <w:rPr>
          <w:szCs w:val="26"/>
        </w:rPr>
        <w:t xml:space="preserve">direct victim </w:t>
      </w:r>
      <w:r w:rsidR="008C118A">
        <w:rPr>
          <w:szCs w:val="26"/>
        </w:rPr>
        <w:t xml:space="preserve">restitution </w:t>
      </w:r>
      <w:r w:rsidR="00FA3D72">
        <w:rPr>
          <w:szCs w:val="26"/>
        </w:rPr>
        <w:t xml:space="preserve">under section 1202.4 with </w:t>
      </w:r>
      <w:r w:rsidR="00AE7BC6">
        <w:rPr>
          <w:szCs w:val="26"/>
        </w:rPr>
        <w:t xml:space="preserve">the broader power to order </w:t>
      </w:r>
      <w:r w:rsidR="00FA3D72">
        <w:rPr>
          <w:szCs w:val="26"/>
        </w:rPr>
        <w:t xml:space="preserve">restitution as a condition of probation under Penal Code section 1203.1, subdivision (j), which </w:t>
      </w:r>
      <w:r w:rsidR="006D7476">
        <w:rPr>
          <w:szCs w:val="26"/>
        </w:rPr>
        <w:t xml:space="preserve">allows </w:t>
      </w:r>
      <w:r w:rsidR="00355683">
        <w:rPr>
          <w:szCs w:val="26"/>
        </w:rPr>
        <w:t xml:space="preserve">a </w:t>
      </w:r>
      <w:r w:rsidR="006D7476">
        <w:rPr>
          <w:szCs w:val="26"/>
        </w:rPr>
        <w:t>court</w:t>
      </w:r>
      <w:r w:rsidR="00355683">
        <w:rPr>
          <w:szCs w:val="26"/>
        </w:rPr>
        <w:t xml:space="preserve"> </w:t>
      </w:r>
      <w:r w:rsidR="00AE7BC6">
        <w:rPr>
          <w:szCs w:val="26"/>
        </w:rPr>
        <w:t>to order restitution amounts that are “</w:t>
      </w:r>
      <w:r w:rsidR="000E4E24">
        <w:rPr>
          <w:szCs w:val="26"/>
        </w:rPr>
        <w:t> </w:t>
      </w:r>
      <w:r w:rsidR="00AE7BC6">
        <w:rPr>
          <w:szCs w:val="26"/>
        </w:rPr>
        <w:t>‘reasonably related to the offense underlying the conviction and can serve the purposes of rehabilitating the offender and deterring future criminality.’</w:t>
      </w:r>
      <w:r w:rsidR="000E4E24">
        <w:rPr>
          <w:szCs w:val="26"/>
        </w:rPr>
        <w:t> </w:t>
      </w:r>
      <w:r w:rsidR="00AE7BC6">
        <w:rPr>
          <w:szCs w:val="26"/>
        </w:rPr>
        <w:t>”  (</w:t>
      </w:r>
      <w:r w:rsidR="0048350B" w:rsidRPr="0048350B">
        <w:rPr>
          <w:i/>
          <w:iCs/>
          <w:szCs w:val="26"/>
        </w:rPr>
        <w:t>Martinez</w:t>
      </w:r>
      <w:r w:rsidR="0048350B">
        <w:rPr>
          <w:szCs w:val="26"/>
        </w:rPr>
        <w:t>,</w:t>
      </w:r>
      <w:r w:rsidR="00AE7BC6">
        <w:rPr>
          <w:szCs w:val="26"/>
        </w:rPr>
        <w:t xml:space="preserve"> at p.</w:t>
      </w:r>
      <w:r w:rsidR="000E4E24">
        <w:rPr>
          <w:szCs w:val="26"/>
        </w:rPr>
        <w:t> </w:t>
      </w:r>
      <w:r w:rsidR="00AE7BC6">
        <w:rPr>
          <w:szCs w:val="26"/>
        </w:rPr>
        <w:t xml:space="preserve">1102, quoting </w:t>
      </w:r>
      <w:r w:rsidR="00AE7BC6">
        <w:rPr>
          <w:i/>
          <w:iCs/>
          <w:szCs w:val="26"/>
        </w:rPr>
        <w:t xml:space="preserve">People v. Carbajal </w:t>
      </w:r>
      <w:r w:rsidR="00AE7BC6">
        <w:rPr>
          <w:szCs w:val="26"/>
        </w:rPr>
        <w:t>(1995) 10 Cal.4th 1114, 1119.)</w:t>
      </w:r>
    </w:p>
    <w:p w14:paraId="373AF5DC" w14:textId="3D21015A" w:rsidR="009B5563" w:rsidRPr="00EF6663" w:rsidRDefault="00BB4ED4" w:rsidP="002E6D55">
      <w:pPr>
        <w:pStyle w:val="FootnoteText"/>
      </w:pPr>
      <w:r>
        <w:rPr>
          <w:szCs w:val="26"/>
        </w:rPr>
        <w:tab/>
        <w:t xml:space="preserve">It is now too late in the day for us to consider </w:t>
      </w:r>
      <w:r w:rsidR="008C118A">
        <w:rPr>
          <w:szCs w:val="26"/>
        </w:rPr>
        <w:t xml:space="preserve">McCune’s </w:t>
      </w:r>
      <w:r>
        <w:rPr>
          <w:szCs w:val="26"/>
        </w:rPr>
        <w:t>argument</w:t>
      </w:r>
      <w:r w:rsidR="003152FA">
        <w:rPr>
          <w:szCs w:val="26"/>
        </w:rPr>
        <w:t xml:space="preserve"> that sections 1202.4 and 1202.46 are inapplicable</w:t>
      </w:r>
      <w:r>
        <w:rPr>
          <w:szCs w:val="26"/>
        </w:rPr>
        <w:t>, which belatedly calls into question the very premise on which McCune sought this court’s review.</w:t>
      </w:r>
      <w:r w:rsidR="00D04EC9">
        <w:rPr>
          <w:szCs w:val="26"/>
        </w:rPr>
        <w:t xml:space="preserve">  We</w:t>
      </w:r>
      <w:r w:rsidR="007D4EAE">
        <w:rPr>
          <w:szCs w:val="26"/>
        </w:rPr>
        <w:t xml:space="preserve"> </w:t>
      </w:r>
      <w:r w:rsidR="00A37D3D">
        <w:rPr>
          <w:szCs w:val="26"/>
        </w:rPr>
        <w:t xml:space="preserve">will therefore </w:t>
      </w:r>
      <w:r w:rsidR="00C13804">
        <w:rPr>
          <w:szCs w:val="26"/>
        </w:rPr>
        <w:t>answer the</w:t>
      </w:r>
      <w:r w:rsidR="0019656E">
        <w:rPr>
          <w:szCs w:val="26"/>
        </w:rPr>
        <w:t xml:space="preserve"> question</w:t>
      </w:r>
      <w:r w:rsidR="00C13804">
        <w:rPr>
          <w:szCs w:val="26"/>
        </w:rPr>
        <w:t xml:space="preserve"> </w:t>
      </w:r>
      <w:r w:rsidR="00085C6B">
        <w:rPr>
          <w:szCs w:val="26"/>
        </w:rPr>
        <w:t xml:space="preserve">McCune </w:t>
      </w:r>
      <w:r w:rsidR="0019656E">
        <w:rPr>
          <w:szCs w:val="26"/>
        </w:rPr>
        <w:t xml:space="preserve">initially </w:t>
      </w:r>
      <w:r w:rsidR="00C13804">
        <w:rPr>
          <w:szCs w:val="26"/>
        </w:rPr>
        <w:t xml:space="preserve">posed, which is whether the authority conferred by </w:t>
      </w:r>
      <w:r w:rsidR="00085C6B">
        <w:rPr>
          <w:szCs w:val="26"/>
        </w:rPr>
        <w:t xml:space="preserve">sections 1202.4 and 1202.46 </w:t>
      </w:r>
      <w:r w:rsidR="00C13804">
        <w:rPr>
          <w:szCs w:val="26"/>
        </w:rPr>
        <w:t>lapses with the termination of the probation</w:t>
      </w:r>
      <w:r w:rsidR="00CE4D2D">
        <w:rPr>
          <w:szCs w:val="26"/>
        </w:rPr>
        <w:t>ary</w:t>
      </w:r>
      <w:r w:rsidR="00C13804">
        <w:rPr>
          <w:szCs w:val="26"/>
        </w:rPr>
        <w:t xml:space="preserve"> period.</w:t>
      </w:r>
      <w:r w:rsidR="007D0579">
        <w:rPr>
          <w:szCs w:val="26"/>
        </w:rPr>
        <w:t xml:space="preserve">  We express no view on </w:t>
      </w:r>
      <w:r w:rsidR="00631AA8">
        <w:rPr>
          <w:szCs w:val="26"/>
        </w:rPr>
        <w:t xml:space="preserve">any </w:t>
      </w:r>
      <w:r w:rsidR="00631AA8">
        <w:rPr>
          <w:i/>
          <w:iCs/>
          <w:szCs w:val="26"/>
        </w:rPr>
        <w:t>Martinez</w:t>
      </w:r>
      <w:r w:rsidR="00631AA8">
        <w:rPr>
          <w:i/>
          <w:iCs/>
          <w:szCs w:val="26"/>
        </w:rPr>
        <w:softHyphen/>
      </w:r>
      <w:r w:rsidR="00631AA8">
        <w:rPr>
          <w:szCs w:val="26"/>
        </w:rPr>
        <w:t xml:space="preserve">-based argument </w:t>
      </w:r>
      <w:r w:rsidR="0019656E">
        <w:rPr>
          <w:szCs w:val="26"/>
        </w:rPr>
        <w:t>he</w:t>
      </w:r>
      <w:r w:rsidR="00E45E75">
        <w:rPr>
          <w:szCs w:val="26"/>
        </w:rPr>
        <w:t xml:space="preserve"> </w:t>
      </w:r>
      <w:r w:rsidR="00631AA8">
        <w:rPr>
          <w:szCs w:val="26"/>
        </w:rPr>
        <w:t xml:space="preserve">may wish to raise in </w:t>
      </w:r>
      <w:r w:rsidR="007D1AC0">
        <w:rPr>
          <w:szCs w:val="26"/>
        </w:rPr>
        <w:t>a collateral challenge.</w:t>
      </w:r>
    </w:p>
  </w:footnote>
  <w:footnote w:id="4">
    <w:p w14:paraId="32370E71" w14:textId="38342626" w:rsidR="002A57BA" w:rsidRDefault="00BB4ED4" w:rsidP="002E6D55">
      <w:pPr>
        <w:pStyle w:val="FootnoteText"/>
      </w:pPr>
      <w:r>
        <w:rPr>
          <w:rStyle w:val="FootnoteReference"/>
        </w:rPr>
        <w:footnoteRef/>
      </w:r>
      <w:r>
        <w:t xml:space="preserve"> </w:t>
      </w:r>
      <w:r w:rsidR="00F557C3">
        <w:tab/>
      </w:r>
      <w:r>
        <w:t xml:space="preserve">Section 1202.4, subdivision (f) </w:t>
      </w:r>
      <w:r w:rsidR="00B10A70">
        <w:t>provides</w:t>
      </w:r>
      <w:r>
        <w:t xml:space="preserve"> in full:</w:t>
      </w:r>
      <w:r w:rsidR="00BB542E">
        <w:t xml:space="preserve"> </w:t>
      </w:r>
      <w:r>
        <w:t xml:space="preserve"> </w:t>
      </w:r>
      <w:r w:rsidR="00BB542E">
        <w:t>“</w:t>
      </w:r>
      <w:r w:rsidRPr="002A57BA">
        <w:t>Except as provided in subdivisions (p) and (q), in every case in which a victim has suffered economic loss as a result of the defendant’s conduct, the court shall require that the defendant make restitution to the victim or victims in an amount established by court order, based on the amount of loss claimed by the victim or victims or any other showing to the court.</w:t>
      </w:r>
      <w:r w:rsidR="00073D98">
        <w:t xml:space="preserve"> </w:t>
      </w:r>
      <w:r w:rsidRPr="002A57BA">
        <w:t xml:space="preserve"> If the amount of loss cannot be ascertained at the time of sentencing, the restitution order shall include a provision that the amount shall be determined at the direction of the court.</w:t>
      </w:r>
      <w:r w:rsidR="00073D98">
        <w:t xml:space="preserve"> </w:t>
      </w:r>
      <w:r w:rsidRPr="002A57BA">
        <w:t xml:space="preserve"> The court shall order full restitution. </w:t>
      </w:r>
      <w:r w:rsidR="00073D98">
        <w:t xml:space="preserve"> </w:t>
      </w:r>
      <w:r w:rsidRPr="002A57BA">
        <w:t>The court may specify that funds confiscated at the time of the defendant’s arrest, except for funds confiscated pursuant to Chapter 8 (commencing with Section 11469) of Division 10 of the Health and Safety Code, be applied to the restitution order if the funds are not exempt for spousal or child support or subject to any other legal exemption</w:t>
      </w:r>
      <w:r>
        <w:t>.</w:t>
      </w:r>
      <w:r w:rsidR="00BB542E">
        <w:t>”</w:t>
      </w:r>
    </w:p>
  </w:footnote>
  <w:footnote w:id="5">
    <w:p w14:paraId="6D2F4602" w14:textId="6B587C25" w:rsidR="00287A52" w:rsidRDefault="00BB4ED4" w:rsidP="00287A52">
      <w:pPr>
        <w:pStyle w:val="FootnoteText"/>
      </w:pPr>
      <w:r>
        <w:rPr>
          <w:rStyle w:val="FootnoteReference"/>
        </w:rPr>
        <w:footnoteRef/>
      </w:r>
      <w:r>
        <w:t xml:space="preserve"> </w:t>
      </w:r>
      <w:r>
        <w:tab/>
        <w:t xml:space="preserve">McCune does not argue that </w:t>
      </w:r>
      <w:r>
        <w:rPr>
          <w:szCs w:val="26"/>
        </w:rPr>
        <w:t xml:space="preserve">Villa’s losses were in fact ascertainable at sentencing, nor does he argue that the court’s jurisdiction lapsed due to delay in fixing restitution after such a time as the losses may </w:t>
      </w:r>
      <w:r w:rsidR="009F4F57">
        <w:rPr>
          <w:szCs w:val="26"/>
        </w:rPr>
        <w:t xml:space="preserve">have </w:t>
      </w:r>
      <w:r>
        <w:rPr>
          <w:szCs w:val="26"/>
        </w:rPr>
        <w:t>be</w:t>
      </w:r>
      <w:r w:rsidR="009F4F57">
        <w:rPr>
          <w:szCs w:val="26"/>
        </w:rPr>
        <w:t>en</w:t>
      </w:r>
      <w:r>
        <w:rPr>
          <w:szCs w:val="26"/>
        </w:rPr>
        <w:t xml:space="preserve"> determined.  We therefore have no occasion to consider </w:t>
      </w:r>
      <w:r w:rsidR="005F1651">
        <w:rPr>
          <w:szCs w:val="26"/>
        </w:rPr>
        <w:t>the court’s jurisdiction under</w:t>
      </w:r>
      <w:r>
        <w:rPr>
          <w:szCs w:val="26"/>
        </w:rPr>
        <w:t xml:space="preserve"> sections 1202.4 and 1202.46 in such </w:t>
      </w:r>
      <w:r w:rsidR="005F1651">
        <w:rPr>
          <w:szCs w:val="26"/>
        </w:rPr>
        <w:t>circumstances</w:t>
      </w:r>
      <w:r>
        <w:rPr>
          <w:szCs w:val="26"/>
        </w:rPr>
        <w:t>.  W</w:t>
      </w:r>
      <w:r w:rsidRPr="007109F5">
        <w:rPr>
          <w:szCs w:val="26"/>
        </w:rPr>
        <w:t xml:space="preserve">e similarly </w:t>
      </w:r>
      <w:r w:rsidRPr="007109F5">
        <w:t>have no occasion to consider the trial court’s power under section 1202.46 to “impos[e]” restitution following the termination of probation where a defendant was not first ordered to pay restitution at sentencing under section 1202.4(f).  (</w:t>
      </w:r>
      <w:r w:rsidRPr="007109F5">
        <w:rPr>
          <w:szCs w:val="26"/>
        </w:rPr>
        <w:t>§ 1202.46</w:t>
      </w:r>
      <w:r w:rsidRPr="007109F5">
        <w:t>.)</w:t>
      </w:r>
    </w:p>
  </w:footnote>
  <w:footnote w:id="6">
    <w:p w14:paraId="15A53146" w14:textId="24B99688" w:rsidR="00193E38" w:rsidRDefault="00BB4ED4">
      <w:pPr>
        <w:pStyle w:val="FootnoteText"/>
        <w:rPr>
          <w:szCs w:val="26"/>
        </w:rPr>
      </w:pPr>
      <w:r>
        <w:rPr>
          <w:rStyle w:val="FootnoteReference"/>
        </w:rPr>
        <w:footnoteRef/>
      </w:r>
      <w:r>
        <w:t xml:space="preserve"> </w:t>
      </w:r>
      <w:r>
        <w:tab/>
      </w:r>
      <w:r>
        <w:rPr>
          <w:szCs w:val="26"/>
        </w:rPr>
        <w:t>In particular, McCune argues that because the California District Attorneys Association argued in opposition that probation must be “long enough in order to increase the likelihood that a crime victim is paid in full,” the Legislature understood that Assembly Bill 1950 might leave some victims without access to full restitution because a court would lack jurisdiction to set the amount of victim restitution owed after the termination of probation.  (</w:t>
      </w:r>
      <w:r w:rsidRPr="002E6D55">
        <w:rPr>
          <w:szCs w:val="26"/>
        </w:rPr>
        <w:t>See</w:t>
      </w:r>
      <w:r>
        <w:rPr>
          <w:szCs w:val="26"/>
        </w:rPr>
        <w:t xml:space="preserve"> </w:t>
      </w:r>
      <w:r w:rsidRPr="00146033">
        <w:rPr>
          <w:szCs w:val="26"/>
        </w:rPr>
        <w:t xml:space="preserve">Assem. Com. on Public Safety, </w:t>
      </w:r>
      <w:r w:rsidR="00821CE1" w:rsidRPr="00A200C0">
        <w:rPr>
          <w:szCs w:val="26"/>
        </w:rPr>
        <w:t xml:space="preserve">Analysis of </w:t>
      </w:r>
      <w:r w:rsidRPr="00146033">
        <w:rPr>
          <w:szCs w:val="26"/>
        </w:rPr>
        <w:t>Assem. Bill No.</w:t>
      </w:r>
      <w:r w:rsidR="005F2670" w:rsidRPr="00146033">
        <w:rPr>
          <w:szCs w:val="26"/>
        </w:rPr>
        <w:t> </w:t>
      </w:r>
      <w:r w:rsidRPr="00146033">
        <w:rPr>
          <w:szCs w:val="26"/>
        </w:rPr>
        <w:t>1950 (2019–2020 Reg. Sess.) as amended May 6, 2020, at p</w:t>
      </w:r>
      <w:r w:rsidR="00541F69" w:rsidRPr="00A200C0">
        <w:rPr>
          <w:szCs w:val="26"/>
        </w:rPr>
        <w:t>p</w:t>
      </w:r>
      <w:r w:rsidRPr="00146033">
        <w:rPr>
          <w:szCs w:val="26"/>
        </w:rPr>
        <w:t>. </w:t>
      </w:r>
      <w:r w:rsidR="00B93872" w:rsidRPr="00A200C0">
        <w:rPr>
          <w:szCs w:val="26"/>
        </w:rPr>
        <w:t>7–</w:t>
      </w:r>
      <w:r w:rsidRPr="00146033">
        <w:rPr>
          <w:szCs w:val="26"/>
        </w:rPr>
        <w:t>8</w:t>
      </w:r>
      <w:r w:rsidRPr="002E6D55">
        <w:rPr>
          <w:szCs w:val="26"/>
        </w:rPr>
        <w:t>.)</w:t>
      </w:r>
      <w:r>
        <w:rPr>
          <w:szCs w:val="26"/>
        </w:rPr>
        <w:t xml:space="preserve">  We decline to</w:t>
      </w:r>
      <w:r w:rsidR="00CA4B54">
        <w:rPr>
          <w:szCs w:val="26"/>
        </w:rPr>
        <w:t xml:space="preserve"> infer, based on a single argument raised in opposition</w:t>
      </w:r>
      <w:r w:rsidR="00932520">
        <w:rPr>
          <w:szCs w:val="26"/>
        </w:rPr>
        <w:t xml:space="preserve"> to a bill</w:t>
      </w:r>
      <w:r w:rsidR="00CA4B54">
        <w:rPr>
          <w:szCs w:val="26"/>
        </w:rPr>
        <w:t xml:space="preserve">, </w:t>
      </w:r>
      <w:r>
        <w:rPr>
          <w:szCs w:val="26"/>
        </w:rPr>
        <w:t xml:space="preserve">that the Legislature intended such a result </w:t>
      </w:r>
      <w:r w:rsidR="00C437C3">
        <w:rPr>
          <w:szCs w:val="26"/>
        </w:rPr>
        <w:t xml:space="preserve">when it reduced </w:t>
      </w:r>
      <w:r>
        <w:rPr>
          <w:szCs w:val="26"/>
        </w:rPr>
        <w:t xml:space="preserve">the maximum length of probation in Assembly Bill 1950.  </w:t>
      </w:r>
    </w:p>
    <w:p w14:paraId="790F8D3C" w14:textId="01059283" w:rsidR="00E263E1" w:rsidRPr="00193E38" w:rsidRDefault="00BB4ED4" w:rsidP="00A13BB4">
      <w:pPr>
        <w:pStyle w:val="FootnoteText"/>
        <w:ind w:firstLine="720"/>
      </w:pPr>
      <w:r>
        <w:rPr>
          <w:szCs w:val="26"/>
        </w:rPr>
        <w:t>McCune relatedly argues that th</w:t>
      </w:r>
      <w:r w:rsidR="000B4D59">
        <w:rPr>
          <w:szCs w:val="26"/>
        </w:rPr>
        <w:t>o</w:t>
      </w:r>
      <w:r>
        <w:rPr>
          <w:szCs w:val="26"/>
        </w:rPr>
        <w:t xml:space="preserve">se individuals who lose access to direct victim restitution by operation of Assembly Bill 1950 could </w:t>
      </w:r>
      <w:r w:rsidR="000B4D59">
        <w:rPr>
          <w:szCs w:val="26"/>
        </w:rPr>
        <w:t xml:space="preserve">simply </w:t>
      </w:r>
      <w:r>
        <w:rPr>
          <w:szCs w:val="26"/>
        </w:rPr>
        <w:t xml:space="preserve">turn to the Restitution Fund </w:t>
      </w:r>
      <w:r w:rsidR="00484BDC">
        <w:rPr>
          <w:szCs w:val="26"/>
        </w:rPr>
        <w:t>as a back stop</w:t>
      </w:r>
      <w:r>
        <w:rPr>
          <w:szCs w:val="26"/>
        </w:rPr>
        <w:t xml:space="preserve">.  </w:t>
      </w:r>
      <w:r w:rsidR="001E20B8">
        <w:rPr>
          <w:szCs w:val="26"/>
        </w:rPr>
        <w:t>As explained above, w</w:t>
      </w:r>
      <w:r>
        <w:rPr>
          <w:szCs w:val="26"/>
        </w:rPr>
        <w:t>e reject the premise that the Legislature intended such a result</w:t>
      </w:r>
      <w:r w:rsidR="0009470E">
        <w:rPr>
          <w:szCs w:val="26"/>
        </w:rPr>
        <w:t xml:space="preserve">.  We </w:t>
      </w:r>
      <w:r w:rsidR="006F4E9B">
        <w:rPr>
          <w:szCs w:val="26"/>
        </w:rPr>
        <w:t>further</w:t>
      </w:r>
      <w:r w:rsidR="001E20B8">
        <w:rPr>
          <w:szCs w:val="26"/>
        </w:rPr>
        <w:t xml:space="preserve"> </w:t>
      </w:r>
      <w:r>
        <w:rPr>
          <w:szCs w:val="26"/>
        </w:rPr>
        <w:t>note that “</w:t>
      </w:r>
      <w:r w:rsidRPr="00193E38">
        <w:rPr>
          <w:szCs w:val="26"/>
        </w:rPr>
        <w:t xml:space="preserve">the Restitution Fund is not intended, as direct restitution orders are, </w:t>
      </w:r>
      <w:r>
        <w:rPr>
          <w:szCs w:val="26"/>
        </w:rPr>
        <w:t>‘</w:t>
      </w:r>
      <w:r w:rsidRPr="00193E38">
        <w:rPr>
          <w:szCs w:val="26"/>
        </w:rPr>
        <w:t>to fully reimburse the victim or victims for every determined economic loss incurred as the result of the defendant</w:t>
      </w:r>
      <w:r w:rsidR="002D7B5D">
        <w:rPr>
          <w:szCs w:val="26"/>
        </w:rPr>
        <w:t>’</w:t>
      </w:r>
      <w:r w:rsidRPr="00193E38">
        <w:rPr>
          <w:szCs w:val="26"/>
        </w:rPr>
        <w:t>s criminal conduct</w:t>
      </w:r>
      <w:r w:rsidR="00BB7671">
        <w:rPr>
          <w:szCs w:val="26"/>
        </w:rPr>
        <w:t xml:space="preserve"> </w:t>
      </w:r>
      <w:r>
        <w:rPr>
          <w:szCs w:val="26"/>
        </w:rPr>
        <w:t>.</w:t>
      </w:r>
      <w:r w:rsidR="00357C21">
        <w:rPr>
          <w:szCs w:val="26"/>
        </w:rPr>
        <w:t> </w:t>
      </w:r>
      <w:r>
        <w:rPr>
          <w:szCs w:val="26"/>
        </w:rPr>
        <w:t>.</w:t>
      </w:r>
      <w:r w:rsidR="00357C21">
        <w:rPr>
          <w:szCs w:val="26"/>
        </w:rPr>
        <w:t> </w:t>
      </w:r>
      <w:r>
        <w:rPr>
          <w:szCs w:val="26"/>
        </w:rPr>
        <w:t>.</w:t>
      </w:r>
      <w:r w:rsidR="00357C21">
        <w:rPr>
          <w:szCs w:val="26"/>
        </w:rPr>
        <w:t> </w:t>
      </w:r>
      <w:r>
        <w:rPr>
          <w:szCs w:val="26"/>
        </w:rPr>
        <w:t>.’ ”  (</w:t>
      </w:r>
      <w:r>
        <w:rPr>
          <w:i/>
          <w:iCs/>
          <w:szCs w:val="26"/>
        </w:rPr>
        <w:t>Giordano</w:t>
      </w:r>
      <w:r>
        <w:rPr>
          <w:szCs w:val="26"/>
        </w:rPr>
        <w:t xml:space="preserve">, </w:t>
      </w:r>
      <w:r w:rsidRPr="00A13BB4">
        <w:rPr>
          <w:i/>
          <w:iCs/>
          <w:szCs w:val="26"/>
        </w:rPr>
        <w:t>supra</w:t>
      </w:r>
      <w:r>
        <w:rPr>
          <w:szCs w:val="26"/>
        </w:rPr>
        <w:t>, 42 Cal.4th at p.</w:t>
      </w:r>
      <w:r w:rsidR="005F2670">
        <w:rPr>
          <w:szCs w:val="26"/>
        </w:rPr>
        <w:t> </w:t>
      </w:r>
      <w:r>
        <w:rPr>
          <w:szCs w:val="26"/>
        </w:rPr>
        <w:t>664.)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8813" w14:textId="71696715" w:rsidR="002E6D55" w:rsidRDefault="00BB4ED4">
    <w:pPr>
      <w:pStyle w:val="Header"/>
    </w:pPr>
    <w:r>
      <w:t>PEOPLE v. M</w:t>
    </w:r>
    <w:r w:rsidRPr="004511FA">
      <w:rPr>
        <w:smallCaps/>
      </w:rPr>
      <w:t>c</w:t>
    </w:r>
    <w:r>
      <w:t>CUNE</w:t>
    </w:r>
  </w:p>
  <w:p w14:paraId="34F44B32" w14:textId="65359BD3" w:rsidR="002E6D55" w:rsidRDefault="00BB4ED4">
    <w:pPr>
      <w:pStyle w:val="Header"/>
    </w:pPr>
    <w:r>
      <w:t xml:space="preserve">Opinion of the Court by </w:t>
    </w:r>
    <w:r w:rsidR="004511FA">
      <w:t>Kruger, J.</w:t>
    </w:r>
  </w:p>
  <w:p w14:paraId="78A4A0B9" w14:textId="77777777" w:rsidR="002E6D55" w:rsidRDefault="002E6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81E0" w14:textId="77777777" w:rsidR="00270C5E" w:rsidRDefault="00270C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1AE3" w14:textId="77777777" w:rsidR="00270C5E" w:rsidRDefault="00BB4ED4">
    <w:pPr>
      <w:pStyle w:val="Header"/>
    </w:pPr>
    <w:r>
      <w:t>PEOPLE v. M</w:t>
    </w:r>
    <w:r>
      <w:rPr>
        <w:smallCaps/>
      </w:rPr>
      <w:t>c</w:t>
    </w:r>
    <w:r>
      <w:t>CUNE</w:t>
    </w:r>
  </w:p>
  <w:p w14:paraId="23416D4E" w14:textId="77777777" w:rsidR="00270C5E" w:rsidRDefault="00BB4ED4">
    <w:pPr>
      <w:pStyle w:val="Header"/>
    </w:pPr>
    <w:r>
      <w:t>Liu, J., concurring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BA4" w14:textId="77777777" w:rsidR="00270C5E" w:rsidRDefault="00270C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BA6C" w14:textId="77777777" w:rsidR="00270C5E" w:rsidRDefault="00270C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C072" w14:textId="77777777" w:rsidR="00270C5E" w:rsidRDefault="00270C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0324" w14:textId="77777777" w:rsidR="00270C5E" w:rsidRDefault="00270C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D5C22"/>
    <w:multiLevelType w:val="hybridMultilevel"/>
    <w:tmpl w:val="D228ECDC"/>
    <w:lvl w:ilvl="0" w:tplc="2696A6E8">
      <w:start w:val="1"/>
      <w:numFmt w:val="upperLetter"/>
      <w:lvlText w:val="%1."/>
      <w:lvlJc w:val="left"/>
      <w:pPr>
        <w:ind w:left="4680" w:hanging="360"/>
      </w:pPr>
      <w:rPr>
        <w:rFonts w:hint="default"/>
      </w:rPr>
    </w:lvl>
    <w:lvl w:ilvl="1" w:tplc="BDC01E94" w:tentative="1">
      <w:start w:val="1"/>
      <w:numFmt w:val="lowerLetter"/>
      <w:lvlText w:val="%2."/>
      <w:lvlJc w:val="left"/>
      <w:pPr>
        <w:ind w:left="5580" w:hanging="360"/>
      </w:pPr>
    </w:lvl>
    <w:lvl w:ilvl="2" w:tplc="79927062" w:tentative="1">
      <w:start w:val="1"/>
      <w:numFmt w:val="lowerRoman"/>
      <w:lvlText w:val="%3."/>
      <w:lvlJc w:val="right"/>
      <w:pPr>
        <w:ind w:left="6300" w:hanging="180"/>
      </w:pPr>
    </w:lvl>
    <w:lvl w:ilvl="3" w:tplc="C04E25AC" w:tentative="1">
      <w:start w:val="1"/>
      <w:numFmt w:val="decimal"/>
      <w:lvlText w:val="%4."/>
      <w:lvlJc w:val="left"/>
      <w:pPr>
        <w:ind w:left="7020" w:hanging="360"/>
      </w:pPr>
    </w:lvl>
    <w:lvl w:ilvl="4" w:tplc="A8E6ECCC" w:tentative="1">
      <w:start w:val="1"/>
      <w:numFmt w:val="lowerLetter"/>
      <w:lvlText w:val="%5."/>
      <w:lvlJc w:val="left"/>
      <w:pPr>
        <w:ind w:left="7740" w:hanging="360"/>
      </w:pPr>
    </w:lvl>
    <w:lvl w:ilvl="5" w:tplc="E3689AD4" w:tentative="1">
      <w:start w:val="1"/>
      <w:numFmt w:val="lowerRoman"/>
      <w:lvlText w:val="%6."/>
      <w:lvlJc w:val="right"/>
      <w:pPr>
        <w:ind w:left="8460" w:hanging="180"/>
      </w:pPr>
    </w:lvl>
    <w:lvl w:ilvl="6" w:tplc="272874FA" w:tentative="1">
      <w:start w:val="1"/>
      <w:numFmt w:val="decimal"/>
      <w:lvlText w:val="%7."/>
      <w:lvlJc w:val="left"/>
      <w:pPr>
        <w:ind w:left="9180" w:hanging="360"/>
      </w:pPr>
    </w:lvl>
    <w:lvl w:ilvl="7" w:tplc="07A81B30" w:tentative="1">
      <w:start w:val="1"/>
      <w:numFmt w:val="lowerLetter"/>
      <w:lvlText w:val="%8."/>
      <w:lvlJc w:val="left"/>
      <w:pPr>
        <w:ind w:left="9900" w:hanging="360"/>
      </w:pPr>
    </w:lvl>
    <w:lvl w:ilvl="8" w:tplc="854089EA" w:tentative="1">
      <w:start w:val="1"/>
      <w:numFmt w:val="lowerRoman"/>
      <w:lvlText w:val="%9."/>
      <w:lvlJc w:val="right"/>
      <w:pPr>
        <w:ind w:left="10620" w:hanging="180"/>
      </w:pPr>
    </w:lvl>
  </w:abstractNum>
  <w:abstractNum w:abstractNumId="1" w15:restartNumberingAfterBreak="0">
    <w:nsid w:val="3B045776"/>
    <w:multiLevelType w:val="hybridMultilevel"/>
    <w:tmpl w:val="81FE69C4"/>
    <w:lvl w:ilvl="0" w:tplc="FD0A27C2">
      <w:start w:val="1"/>
      <w:numFmt w:val="upperRoman"/>
      <w:lvlText w:val="%1."/>
      <w:lvlJc w:val="left"/>
      <w:pPr>
        <w:ind w:left="1080" w:hanging="720"/>
      </w:pPr>
      <w:rPr>
        <w:rFonts w:hint="default"/>
      </w:rPr>
    </w:lvl>
    <w:lvl w:ilvl="1" w:tplc="9DEE272E" w:tentative="1">
      <w:start w:val="1"/>
      <w:numFmt w:val="lowerLetter"/>
      <w:lvlText w:val="%2."/>
      <w:lvlJc w:val="left"/>
      <w:pPr>
        <w:ind w:left="1440" w:hanging="360"/>
      </w:pPr>
    </w:lvl>
    <w:lvl w:ilvl="2" w:tplc="9AAAE734" w:tentative="1">
      <w:start w:val="1"/>
      <w:numFmt w:val="lowerRoman"/>
      <w:lvlText w:val="%3."/>
      <w:lvlJc w:val="right"/>
      <w:pPr>
        <w:ind w:left="2160" w:hanging="180"/>
      </w:pPr>
    </w:lvl>
    <w:lvl w:ilvl="3" w:tplc="4D40E264" w:tentative="1">
      <w:start w:val="1"/>
      <w:numFmt w:val="decimal"/>
      <w:lvlText w:val="%4."/>
      <w:lvlJc w:val="left"/>
      <w:pPr>
        <w:ind w:left="2880" w:hanging="360"/>
      </w:pPr>
    </w:lvl>
    <w:lvl w:ilvl="4" w:tplc="9E42B3D8" w:tentative="1">
      <w:start w:val="1"/>
      <w:numFmt w:val="lowerLetter"/>
      <w:lvlText w:val="%5."/>
      <w:lvlJc w:val="left"/>
      <w:pPr>
        <w:ind w:left="3600" w:hanging="360"/>
      </w:pPr>
    </w:lvl>
    <w:lvl w:ilvl="5" w:tplc="0E900CFE" w:tentative="1">
      <w:start w:val="1"/>
      <w:numFmt w:val="lowerRoman"/>
      <w:lvlText w:val="%6."/>
      <w:lvlJc w:val="right"/>
      <w:pPr>
        <w:ind w:left="4320" w:hanging="180"/>
      </w:pPr>
    </w:lvl>
    <w:lvl w:ilvl="6" w:tplc="BA26DD88" w:tentative="1">
      <w:start w:val="1"/>
      <w:numFmt w:val="decimal"/>
      <w:lvlText w:val="%7."/>
      <w:lvlJc w:val="left"/>
      <w:pPr>
        <w:ind w:left="5040" w:hanging="360"/>
      </w:pPr>
    </w:lvl>
    <w:lvl w:ilvl="7" w:tplc="56E03046" w:tentative="1">
      <w:start w:val="1"/>
      <w:numFmt w:val="lowerLetter"/>
      <w:lvlText w:val="%8."/>
      <w:lvlJc w:val="left"/>
      <w:pPr>
        <w:ind w:left="5760" w:hanging="360"/>
      </w:pPr>
    </w:lvl>
    <w:lvl w:ilvl="8" w:tplc="3476DA94" w:tentative="1">
      <w:start w:val="1"/>
      <w:numFmt w:val="lowerRoman"/>
      <w:lvlText w:val="%9."/>
      <w:lvlJc w:val="right"/>
      <w:pPr>
        <w:ind w:left="6480" w:hanging="180"/>
      </w:pPr>
    </w:lvl>
  </w:abstractNum>
  <w:abstractNum w:abstractNumId="2" w15:restartNumberingAfterBreak="0">
    <w:nsid w:val="571B74BA"/>
    <w:multiLevelType w:val="hybridMultilevel"/>
    <w:tmpl w:val="9C08557A"/>
    <w:lvl w:ilvl="0" w:tplc="F6F810B8">
      <w:start w:val="1"/>
      <w:numFmt w:val="upperRoman"/>
      <w:lvlText w:val="%1."/>
      <w:lvlJc w:val="left"/>
      <w:pPr>
        <w:ind w:left="1440" w:hanging="720"/>
      </w:pPr>
      <w:rPr>
        <w:rFonts w:hint="default"/>
      </w:rPr>
    </w:lvl>
    <w:lvl w:ilvl="1" w:tplc="C038AA50" w:tentative="1">
      <w:start w:val="1"/>
      <w:numFmt w:val="lowerLetter"/>
      <w:lvlText w:val="%2."/>
      <w:lvlJc w:val="left"/>
      <w:pPr>
        <w:ind w:left="1800" w:hanging="360"/>
      </w:pPr>
    </w:lvl>
    <w:lvl w:ilvl="2" w:tplc="2DC2D0B8" w:tentative="1">
      <w:start w:val="1"/>
      <w:numFmt w:val="lowerRoman"/>
      <w:lvlText w:val="%3."/>
      <w:lvlJc w:val="right"/>
      <w:pPr>
        <w:ind w:left="2520" w:hanging="180"/>
      </w:pPr>
    </w:lvl>
    <w:lvl w:ilvl="3" w:tplc="DAC40D40" w:tentative="1">
      <w:start w:val="1"/>
      <w:numFmt w:val="decimal"/>
      <w:lvlText w:val="%4."/>
      <w:lvlJc w:val="left"/>
      <w:pPr>
        <w:ind w:left="3240" w:hanging="360"/>
      </w:pPr>
    </w:lvl>
    <w:lvl w:ilvl="4" w:tplc="93CA36E0" w:tentative="1">
      <w:start w:val="1"/>
      <w:numFmt w:val="lowerLetter"/>
      <w:lvlText w:val="%5."/>
      <w:lvlJc w:val="left"/>
      <w:pPr>
        <w:ind w:left="3960" w:hanging="360"/>
      </w:pPr>
    </w:lvl>
    <w:lvl w:ilvl="5" w:tplc="8C062BA0" w:tentative="1">
      <w:start w:val="1"/>
      <w:numFmt w:val="lowerRoman"/>
      <w:lvlText w:val="%6."/>
      <w:lvlJc w:val="right"/>
      <w:pPr>
        <w:ind w:left="4680" w:hanging="180"/>
      </w:pPr>
    </w:lvl>
    <w:lvl w:ilvl="6" w:tplc="00DC3800" w:tentative="1">
      <w:start w:val="1"/>
      <w:numFmt w:val="decimal"/>
      <w:lvlText w:val="%7."/>
      <w:lvlJc w:val="left"/>
      <w:pPr>
        <w:ind w:left="5400" w:hanging="360"/>
      </w:pPr>
    </w:lvl>
    <w:lvl w:ilvl="7" w:tplc="E5905580" w:tentative="1">
      <w:start w:val="1"/>
      <w:numFmt w:val="lowerLetter"/>
      <w:lvlText w:val="%8."/>
      <w:lvlJc w:val="left"/>
      <w:pPr>
        <w:ind w:left="6120" w:hanging="360"/>
      </w:pPr>
    </w:lvl>
    <w:lvl w:ilvl="8" w:tplc="87DA547C" w:tentative="1">
      <w:start w:val="1"/>
      <w:numFmt w:val="lowerRoman"/>
      <w:lvlText w:val="%9."/>
      <w:lvlJc w:val="right"/>
      <w:pPr>
        <w:ind w:left="6840" w:hanging="180"/>
      </w:pPr>
    </w:lvl>
  </w:abstractNum>
  <w:abstractNum w:abstractNumId="3" w15:restartNumberingAfterBreak="0">
    <w:nsid w:val="5AD14B16"/>
    <w:multiLevelType w:val="hybridMultilevel"/>
    <w:tmpl w:val="EFC8858A"/>
    <w:lvl w:ilvl="0" w:tplc="8828CD96">
      <w:start w:val="1"/>
      <w:numFmt w:val="upperRoman"/>
      <w:lvlText w:val="%1."/>
      <w:lvlJc w:val="left"/>
      <w:pPr>
        <w:ind w:left="1440" w:hanging="720"/>
      </w:pPr>
      <w:rPr>
        <w:rFonts w:hint="default"/>
      </w:rPr>
    </w:lvl>
    <w:lvl w:ilvl="1" w:tplc="9BEACC26" w:tentative="1">
      <w:start w:val="1"/>
      <w:numFmt w:val="lowerLetter"/>
      <w:lvlText w:val="%2."/>
      <w:lvlJc w:val="left"/>
      <w:pPr>
        <w:ind w:left="1800" w:hanging="360"/>
      </w:pPr>
    </w:lvl>
    <w:lvl w:ilvl="2" w:tplc="664E4FB4" w:tentative="1">
      <w:start w:val="1"/>
      <w:numFmt w:val="lowerRoman"/>
      <w:lvlText w:val="%3."/>
      <w:lvlJc w:val="right"/>
      <w:pPr>
        <w:ind w:left="2520" w:hanging="180"/>
      </w:pPr>
    </w:lvl>
    <w:lvl w:ilvl="3" w:tplc="1DDA8CD6" w:tentative="1">
      <w:start w:val="1"/>
      <w:numFmt w:val="decimal"/>
      <w:lvlText w:val="%4."/>
      <w:lvlJc w:val="left"/>
      <w:pPr>
        <w:ind w:left="3240" w:hanging="360"/>
      </w:pPr>
    </w:lvl>
    <w:lvl w:ilvl="4" w:tplc="51C0B218" w:tentative="1">
      <w:start w:val="1"/>
      <w:numFmt w:val="lowerLetter"/>
      <w:lvlText w:val="%5."/>
      <w:lvlJc w:val="left"/>
      <w:pPr>
        <w:ind w:left="3960" w:hanging="360"/>
      </w:pPr>
    </w:lvl>
    <w:lvl w:ilvl="5" w:tplc="F6C20C20" w:tentative="1">
      <w:start w:val="1"/>
      <w:numFmt w:val="lowerRoman"/>
      <w:lvlText w:val="%6."/>
      <w:lvlJc w:val="right"/>
      <w:pPr>
        <w:ind w:left="4680" w:hanging="180"/>
      </w:pPr>
    </w:lvl>
    <w:lvl w:ilvl="6" w:tplc="904675C0" w:tentative="1">
      <w:start w:val="1"/>
      <w:numFmt w:val="decimal"/>
      <w:lvlText w:val="%7."/>
      <w:lvlJc w:val="left"/>
      <w:pPr>
        <w:ind w:left="5400" w:hanging="360"/>
      </w:pPr>
    </w:lvl>
    <w:lvl w:ilvl="7" w:tplc="BE56A2C4" w:tentative="1">
      <w:start w:val="1"/>
      <w:numFmt w:val="lowerLetter"/>
      <w:lvlText w:val="%8."/>
      <w:lvlJc w:val="left"/>
      <w:pPr>
        <w:ind w:left="6120" w:hanging="360"/>
      </w:pPr>
    </w:lvl>
    <w:lvl w:ilvl="8" w:tplc="C4BCFFB4" w:tentative="1">
      <w:start w:val="1"/>
      <w:numFmt w:val="lowerRoman"/>
      <w:lvlText w:val="%9."/>
      <w:lvlJc w:val="right"/>
      <w:pPr>
        <w:ind w:left="6840" w:hanging="180"/>
      </w:pPr>
    </w:lvl>
  </w:abstractNum>
  <w:abstractNum w:abstractNumId="4" w15:restartNumberingAfterBreak="0">
    <w:nsid w:val="5AEC5282"/>
    <w:multiLevelType w:val="hybridMultilevel"/>
    <w:tmpl w:val="D0EED79A"/>
    <w:lvl w:ilvl="0" w:tplc="EE8067EA">
      <w:start w:val="1"/>
      <w:numFmt w:val="upperLetter"/>
      <w:lvlText w:val="%1."/>
      <w:lvlJc w:val="left"/>
      <w:pPr>
        <w:ind w:left="720" w:hanging="360"/>
      </w:pPr>
      <w:rPr>
        <w:rFonts w:hint="default"/>
      </w:rPr>
    </w:lvl>
    <w:lvl w:ilvl="1" w:tplc="050E2F10" w:tentative="1">
      <w:start w:val="1"/>
      <w:numFmt w:val="lowerLetter"/>
      <w:lvlText w:val="%2."/>
      <w:lvlJc w:val="left"/>
      <w:pPr>
        <w:ind w:left="1440" w:hanging="360"/>
      </w:pPr>
    </w:lvl>
    <w:lvl w:ilvl="2" w:tplc="060EB560" w:tentative="1">
      <w:start w:val="1"/>
      <w:numFmt w:val="lowerRoman"/>
      <w:lvlText w:val="%3."/>
      <w:lvlJc w:val="right"/>
      <w:pPr>
        <w:ind w:left="2160" w:hanging="180"/>
      </w:pPr>
    </w:lvl>
    <w:lvl w:ilvl="3" w:tplc="B508735C" w:tentative="1">
      <w:start w:val="1"/>
      <w:numFmt w:val="decimal"/>
      <w:lvlText w:val="%4."/>
      <w:lvlJc w:val="left"/>
      <w:pPr>
        <w:ind w:left="2880" w:hanging="360"/>
      </w:pPr>
    </w:lvl>
    <w:lvl w:ilvl="4" w:tplc="0F92C1B8" w:tentative="1">
      <w:start w:val="1"/>
      <w:numFmt w:val="lowerLetter"/>
      <w:lvlText w:val="%5."/>
      <w:lvlJc w:val="left"/>
      <w:pPr>
        <w:ind w:left="3600" w:hanging="360"/>
      </w:pPr>
    </w:lvl>
    <w:lvl w:ilvl="5" w:tplc="5D563488" w:tentative="1">
      <w:start w:val="1"/>
      <w:numFmt w:val="lowerRoman"/>
      <w:lvlText w:val="%6."/>
      <w:lvlJc w:val="right"/>
      <w:pPr>
        <w:ind w:left="4320" w:hanging="180"/>
      </w:pPr>
    </w:lvl>
    <w:lvl w:ilvl="6" w:tplc="D02A538A" w:tentative="1">
      <w:start w:val="1"/>
      <w:numFmt w:val="decimal"/>
      <w:lvlText w:val="%7."/>
      <w:lvlJc w:val="left"/>
      <w:pPr>
        <w:ind w:left="5040" w:hanging="360"/>
      </w:pPr>
    </w:lvl>
    <w:lvl w:ilvl="7" w:tplc="57188696" w:tentative="1">
      <w:start w:val="1"/>
      <w:numFmt w:val="lowerLetter"/>
      <w:lvlText w:val="%8."/>
      <w:lvlJc w:val="left"/>
      <w:pPr>
        <w:ind w:left="5760" w:hanging="360"/>
      </w:pPr>
    </w:lvl>
    <w:lvl w:ilvl="8" w:tplc="AF3C04F6" w:tentative="1">
      <w:start w:val="1"/>
      <w:numFmt w:val="lowerRoman"/>
      <w:lvlText w:val="%9."/>
      <w:lvlJc w:val="right"/>
      <w:pPr>
        <w:ind w:left="6480" w:hanging="180"/>
      </w:pPr>
    </w:lvl>
  </w:abstractNum>
  <w:abstractNum w:abstractNumId="5" w15:restartNumberingAfterBreak="0">
    <w:nsid w:val="683F04CC"/>
    <w:multiLevelType w:val="hybridMultilevel"/>
    <w:tmpl w:val="32D68C70"/>
    <w:lvl w:ilvl="0" w:tplc="2EF0F3C6">
      <w:start w:val="5"/>
      <w:numFmt w:val="bullet"/>
      <w:lvlText w:val="-"/>
      <w:lvlJc w:val="left"/>
      <w:pPr>
        <w:ind w:left="720" w:hanging="360"/>
      </w:pPr>
      <w:rPr>
        <w:rFonts w:ascii="Times New Roman" w:eastAsia="Times New Roman" w:hAnsi="Times New Roman" w:cs="Times New Roman" w:hint="default"/>
      </w:rPr>
    </w:lvl>
    <w:lvl w:ilvl="1" w:tplc="9D64A674" w:tentative="1">
      <w:start w:val="1"/>
      <w:numFmt w:val="bullet"/>
      <w:lvlText w:val="o"/>
      <w:lvlJc w:val="left"/>
      <w:pPr>
        <w:ind w:left="1440" w:hanging="360"/>
      </w:pPr>
      <w:rPr>
        <w:rFonts w:ascii="Courier New" w:hAnsi="Courier New" w:cs="Courier New" w:hint="default"/>
      </w:rPr>
    </w:lvl>
    <w:lvl w:ilvl="2" w:tplc="3B185464" w:tentative="1">
      <w:start w:val="1"/>
      <w:numFmt w:val="bullet"/>
      <w:lvlText w:val=""/>
      <w:lvlJc w:val="left"/>
      <w:pPr>
        <w:ind w:left="2160" w:hanging="360"/>
      </w:pPr>
      <w:rPr>
        <w:rFonts w:ascii="Wingdings" w:hAnsi="Wingdings" w:hint="default"/>
      </w:rPr>
    </w:lvl>
    <w:lvl w:ilvl="3" w:tplc="EBBC48AA" w:tentative="1">
      <w:start w:val="1"/>
      <w:numFmt w:val="bullet"/>
      <w:lvlText w:val=""/>
      <w:lvlJc w:val="left"/>
      <w:pPr>
        <w:ind w:left="2880" w:hanging="360"/>
      </w:pPr>
      <w:rPr>
        <w:rFonts w:ascii="Symbol" w:hAnsi="Symbol" w:hint="default"/>
      </w:rPr>
    </w:lvl>
    <w:lvl w:ilvl="4" w:tplc="FC98F502" w:tentative="1">
      <w:start w:val="1"/>
      <w:numFmt w:val="bullet"/>
      <w:lvlText w:val="o"/>
      <w:lvlJc w:val="left"/>
      <w:pPr>
        <w:ind w:left="3600" w:hanging="360"/>
      </w:pPr>
      <w:rPr>
        <w:rFonts w:ascii="Courier New" w:hAnsi="Courier New" w:cs="Courier New" w:hint="default"/>
      </w:rPr>
    </w:lvl>
    <w:lvl w:ilvl="5" w:tplc="FB86E732" w:tentative="1">
      <w:start w:val="1"/>
      <w:numFmt w:val="bullet"/>
      <w:lvlText w:val=""/>
      <w:lvlJc w:val="left"/>
      <w:pPr>
        <w:ind w:left="4320" w:hanging="360"/>
      </w:pPr>
      <w:rPr>
        <w:rFonts w:ascii="Wingdings" w:hAnsi="Wingdings" w:hint="default"/>
      </w:rPr>
    </w:lvl>
    <w:lvl w:ilvl="6" w:tplc="1FF66242" w:tentative="1">
      <w:start w:val="1"/>
      <w:numFmt w:val="bullet"/>
      <w:lvlText w:val=""/>
      <w:lvlJc w:val="left"/>
      <w:pPr>
        <w:ind w:left="5040" w:hanging="360"/>
      </w:pPr>
      <w:rPr>
        <w:rFonts w:ascii="Symbol" w:hAnsi="Symbol" w:hint="default"/>
      </w:rPr>
    </w:lvl>
    <w:lvl w:ilvl="7" w:tplc="DC82F792" w:tentative="1">
      <w:start w:val="1"/>
      <w:numFmt w:val="bullet"/>
      <w:lvlText w:val="o"/>
      <w:lvlJc w:val="left"/>
      <w:pPr>
        <w:ind w:left="5760" w:hanging="360"/>
      </w:pPr>
      <w:rPr>
        <w:rFonts w:ascii="Courier New" w:hAnsi="Courier New" w:cs="Courier New" w:hint="default"/>
      </w:rPr>
    </w:lvl>
    <w:lvl w:ilvl="8" w:tplc="2CD2C556" w:tentative="1">
      <w:start w:val="1"/>
      <w:numFmt w:val="bullet"/>
      <w:lvlText w:val=""/>
      <w:lvlJc w:val="left"/>
      <w:pPr>
        <w:ind w:left="6480" w:hanging="360"/>
      </w:pPr>
      <w:rPr>
        <w:rFonts w:ascii="Wingdings" w:hAnsi="Wingdings" w:hint="default"/>
      </w:rPr>
    </w:lvl>
  </w:abstractNum>
  <w:abstractNum w:abstractNumId="6" w15:restartNumberingAfterBreak="0">
    <w:nsid w:val="7BF65A4D"/>
    <w:multiLevelType w:val="hybridMultilevel"/>
    <w:tmpl w:val="7BF852E8"/>
    <w:lvl w:ilvl="0" w:tplc="44A6EC86">
      <w:start w:val="2"/>
      <w:numFmt w:val="bullet"/>
      <w:lvlText w:val="-"/>
      <w:lvlJc w:val="left"/>
      <w:pPr>
        <w:ind w:left="720" w:hanging="360"/>
      </w:pPr>
      <w:rPr>
        <w:rFonts w:ascii="Times New Roman" w:eastAsia="Times New Roman" w:hAnsi="Times New Roman" w:cs="Times New Roman" w:hint="default"/>
      </w:rPr>
    </w:lvl>
    <w:lvl w:ilvl="1" w:tplc="4DAC235A" w:tentative="1">
      <w:start w:val="1"/>
      <w:numFmt w:val="bullet"/>
      <w:lvlText w:val="o"/>
      <w:lvlJc w:val="left"/>
      <w:pPr>
        <w:ind w:left="1440" w:hanging="360"/>
      </w:pPr>
      <w:rPr>
        <w:rFonts w:ascii="Courier New" w:hAnsi="Courier New" w:cs="Courier New" w:hint="default"/>
      </w:rPr>
    </w:lvl>
    <w:lvl w:ilvl="2" w:tplc="92403CCA" w:tentative="1">
      <w:start w:val="1"/>
      <w:numFmt w:val="bullet"/>
      <w:lvlText w:val=""/>
      <w:lvlJc w:val="left"/>
      <w:pPr>
        <w:ind w:left="2160" w:hanging="360"/>
      </w:pPr>
      <w:rPr>
        <w:rFonts w:ascii="Wingdings" w:hAnsi="Wingdings" w:hint="default"/>
      </w:rPr>
    </w:lvl>
    <w:lvl w:ilvl="3" w:tplc="5AD401DA" w:tentative="1">
      <w:start w:val="1"/>
      <w:numFmt w:val="bullet"/>
      <w:lvlText w:val=""/>
      <w:lvlJc w:val="left"/>
      <w:pPr>
        <w:ind w:left="2880" w:hanging="360"/>
      </w:pPr>
      <w:rPr>
        <w:rFonts w:ascii="Symbol" w:hAnsi="Symbol" w:hint="default"/>
      </w:rPr>
    </w:lvl>
    <w:lvl w:ilvl="4" w:tplc="3FA034CE" w:tentative="1">
      <w:start w:val="1"/>
      <w:numFmt w:val="bullet"/>
      <w:lvlText w:val="o"/>
      <w:lvlJc w:val="left"/>
      <w:pPr>
        <w:ind w:left="3600" w:hanging="360"/>
      </w:pPr>
      <w:rPr>
        <w:rFonts w:ascii="Courier New" w:hAnsi="Courier New" w:cs="Courier New" w:hint="default"/>
      </w:rPr>
    </w:lvl>
    <w:lvl w:ilvl="5" w:tplc="4A80A61E" w:tentative="1">
      <w:start w:val="1"/>
      <w:numFmt w:val="bullet"/>
      <w:lvlText w:val=""/>
      <w:lvlJc w:val="left"/>
      <w:pPr>
        <w:ind w:left="4320" w:hanging="360"/>
      </w:pPr>
      <w:rPr>
        <w:rFonts w:ascii="Wingdings" w:hAnsi="Wingdings" w:hint="default"/>
      </w:rPr>
    </w:lvl>
    <w:lvl w:ilvl="6" w:tplc="3D58CFD2" w:tentative="1">
      <w:start w:val="1"/>
      <w:numFmt w:val="bullet"/>
      <w:lvlText w:val=""/>
      <w:lvlJc w:val="left"/>
      <w:pPr>
        <w:ind w:left="5040" w:hanging="360"/>
      </w:pPr>
      <w:rPr>
        <w:rFonts w:ascii="Symbol" w:hAnsi="Symbol" w:hint="default"/>
      </w:rPr>
    </w:lvl>
    <w:lvl w:ilvl="7" w:tplc="49C4479E" w:tentative="1">
      <w:start w:val="1"/>
      <w:numFmt w:val="bullet"/>
      <w:lvlText w:val="o"/>
      <w:lvlJc w:val="left"/>
      <w:pPr>
        <w:ind w:left="5760" w:hanging="360"/>
      </w:pPr>
      <w:rPr>
        <w:rFonts w:ascii="Courier New" w:hAnsi="Courier New" w:cs="Courier New" w:hint="default"/>
      </w:rPr>
    </w:lvl>
    <w:lvl w:ilvl="8" w:tplc="EB90A37E" w:tentative="1">
      <w:start w:val="1"/>
      <w:numFmt w:val="bullet"/>
      <w:lvlText w:val=""/>
      <w:lvlJc w:val="left"/>
      <w:pPr>
        <w:ind w:left="6480" w:hanging="360"/>
      </w:pPr>
      <w:rPr>
        <w:rFonts w:ascii="Wingdings" w:hAnsi="Wingdings" w:hint="default"/>
      </w:rPr>
    </w:lvl>
  </w:abstractNum>
  <w:abstractNum w:abstractNumId="7" w15:restartNumberingAfterBreak="0">
    <w:nsid w:val="7E71085B"/>
    <w:multiLevelType w:val="hybridMultilevel"/>
    <w:tmpl w:val="6DDE76B0"/>
    <w:lvl w:ilvl="0" w:tplc="7C1235D8">
      <w:start w:val="1"/>
      <w:numFmt w:val="bullet"/>
      <w:lvlText w:val="-"/>
      <w:lvlJc w:val="left"/>
      <w:pPr>
        <w:ind w:left="720" w:hanging="360"/>
      </w:pPr>
      <w:rPr>
        <w:rFonts w:ascii="Times New Roman" w:eastAsia="Times New Roman" w:hAnsi="Times New Roman" w:cs="Times New Roman" w:hint="default"/>
      </w:rPr>
    </w:lvl>
    <w:lvl w:ilvl="1" w:tplc="F4A4F474" w:tentative="1">
      <w:start w:val="1"/>
      <w:numFmt w:val="bullet"/>
      <w:lvlText w:val="o"/>
      <w:lvlJc w:val="left"/>
      <w:pPr>
        <w:ind w:left="1440" w:hanging="360"/>
      </w:pPr>
      <w:rPr>
        <w:rFonts w:ascii="Courier New" w:hAnsi="Courier New" w:cs="Courier New" w:hint="default"/>
      </w:rPr>
    </w:lvl>
    <w:lvl w:ilvl="2" w:tplc="CFBCDA70" w:tentative="1">
      <w:start w:val="1"/>
      <w:numFmt w:val="bullet"/>
      <w:lvlText w:val=""/>
      <w:lvlJc w:val="left"/>
      <w:pPr>
        <w:ind w:left="2160" w:hanging="360"/>
      </w:pPr>
      <w:rPr>
        <w:rFonts w:ascii="Wingdings" w:hAnsi="Wingdings" w:hint="default"/>
      </w:rPr>
    </w:lvl>
    <w:lvl w:ilvl="3" w:tplc="904297B0" w:tentative="1">
      <w:start w:val="1"/>
      <w:numFmt w:val="bullet"/>
      <w:lvlText w:val=""/>
      <w:lvlJc w:val="left"/>
      <w:pPr>
        <w:ind w:left="2880" w:hanging="360"/>
      </w:pPr>
      <w:rPr>
        <w:rFonts w:ascii="Symbol" w:hAnsi="Symbol" w:hint="default"/>
      </w:rPr>
    </w:lvl>
    <w:lvl w:ilvl="4" w:tplc="D4B00DEC" w:tentative="1">
      <w:start w:val="1"/>
      <w:numFmt w:val="bullet"/>
      <w:lvlText w:val="o"/>
      <w:lvlJc w:val="left"/>
      <w:pPr>
        <w:ind w:left="3600" w:hanging="360"/>
      </w:pPr>
      <w:rPr>
        <w:rFonts w:ascii="Courier New" w:hAnsi="Courier New" w:cs="Courier New" w:hint="default"/>
      </w:rPr>
    </w:lvl>
    <w:lvl w:ilvl="5" w:tplc="517ED6EC" w:tentative="1">
      <w:start w:val="1"/>
      <w:numFmt w:val="bullet"/>
      <w:lvlText w:val=""/>
      <w:lvlJc w:val="left"/>
      <w:pPr>
        <w:ind w:left="4320" w:hanging="360"/>
      </w:pPr>
      <w:rPr>
        <w:rFonts w:ascii="Wingdings" w:hAnsi="Wingdings" w:hint="default"/>
      </w:rPr>
    </w:lvl>
    <w:lvl w:ilvl="6" w:tplc="9AA09ADC" w:tentative="1">
      <w:start w:val="1"/>
      <w:numFmt w:val="bullet"/>
      <w:lvlText w:val=""/>
      <w:lvlJc w:val="left"/>
      <w:pPr>
        <w:ind w:left="5040" w:hanging="360"/>
      </w:pPr>
      <w:rPr>
        <w:rFonts w:ascii="Symbol" w:hAnsi="Symbol" w:hint="default"/>
      </w:rPr>
    </w:lvl>
    <w:lvl w:ilvl="7" w:tplc="8D72AF4A" w:tentative="1">
      <w:start w:val="1"/>
      <w:numFmt w:val="bullet"/>
      <w:lvlText w:val="o"/>
      <w:lvlJc w:val="left"/>
      <w:pPr>
        <w:ind w:left="5760" w:hanging="360"/>
      </w:pPr>
      <w:rPr>
        <w:rFonts w:ascii="Courier New" w:hAnsi="Courier New" w:cs="Courier New" w:hint="default"/>
      </w:rPr>
    </w:lvl>
    <w:lvl w:ilvl="8" w:tplc="51EC254E" w:tentative="1">
      <w:start w:val="1"/>
      <w:numFmt w:val="bullet"/>
      <w:lvlText w:val=""/>
      <w:lvlJc w:val="left"/>
      <w:pPr>
        <w:ind w:left="6480" w:hanging="360"/>
      </w:pPr>
      <w:rPr>
        <w:rFonts w:ascii="Wingdings" w:hAnsi="Wingdings" w:hint="default"/>
      </w:rPr>
    </w:lvl>
  </w:abstractNum>
  <w:num w:numId="1" w16cid:durableId="1974823889">
    <w:abstractNumId w:val="3"/>
  </w:num>
  <w:num w:numId="2" w16cid:durableId="249125357">
    <w:abstractNumId w:val="2"/>
  </w:num>
  <w:num w:numId="3" w16cid:durableId="451561561">
    <w:abstractNumId w:val="1"/>
  </w:num>
  <w:num w:numId="4" w16cid:durableId="1160735699">
    <w:abstractNumId w:val="6"/>
  </w:num>
  <w:num w:numId="5" w16cid:durableId="1718120034">
    <w:abstractNumId w:val="4"/>
  </w:num>
  <w:num w:numId="6" w16cid:durableId="1748844033">
    <w:abstractNumId w:val="0"/>
  </w:num>
  <w:num w:numId="7" w16cid:durableId="1155949846">
    <w:abstractNumId w:val="5"/>
  </w:num>
  <w:num w:numId="8" w16cid:durableId="682434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printFractionalCharacterWidth/>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08"/>
    <w:rsid w:val="0000003A"/>
    <w:rsid w:val="000004FA"/>
    <w:rsid w:val="00000E2C"/>
    <w:rsid w:val="00001419"/>
    <w:rsid w:val="00002241"/>
    <w:rsid w:val="00002582"/>
    <w:rsid w:val="0000261D"/>
    <w:rsid w:val="000029D8"/>
    <w:rsid w:val="00002C78"/>
    <w:rsid w:val="00002DE9"/>
    <w:rsid w:val="0000304A"/>
    <w:rsid w:val="0000342C"/>
    <w:rsid w:val="000039D3"/>
    <w:rsid w:val="00003D09"/>
    <w:rsid w:val="00003D48"/>
    <w:rsid w:val="00003DDA"/>
    <w:rsid w:val="00003E20"/>
    <w:rsid w:val="000043FA"/>
    <w:rsid w:val="000047ED"/>
    <w:rsid w:val="00004C84"/>
    <w:rsid w:val="00004F90"/>
    <w:rsid w:val="00004FB9"/>
    <w:rsid w:val="0000519F"/>
    <w:rsid w:val="0000525C"/>
    <w:rsid w:val="000057A5"/>
    <w:rsid w:val="0000585B"/>
    <w:rsid w:val="000059BC"/>
    <w:rsid w:val="000069ED"/>
    <w:rsid w:val="00006A88"/>
    <w:rsid w:val="00006C76"/>
    <w:rsid w:val="00007818"/>
    <w:rsid w:val="00010172"/>
    <w:rsid w:val="00010E95"/>
    <w:rsid w:val="00010F04"/>
    <w:rsid w:val="000110DC"/>
    <w:rsid w:val="0001125E"/>
    <w:rsid w:val="00011664"/>
    <w:rsid w:val="0001185A"/>
    <w:rsid w:val="000119A9"/>
    <w:rsid w:val="00011B5C"/>
    <w:rsid w:val="00011B89"/>
    <w:rsid w:val="00011C6E"/>
    <w:rsid w:val="00011EA4"/>
    <w:rsid w:val="00011EF2"/>
    <w:rsid w:val="00011F74"/>
    <w:rsid w:val="000121B9"/>
    <w:rsid w:val="000122AB"/>
    <w:rsid w:val="00013337"/>
    <w:rsid w:val="00013847"/>
    <w:rsid w:val="00013933"/>
    <w:rsid w:val="00013A34"/>
    <w:rsid w:val="00013B06"/>
    <w:rsid w:val="00013C74"/>
    <w:rsid w:val="00013F54"/>
    <w:rsid w:val="00014606"/>
    <w:rsid w:val="0001461E"/>
    <w:rsid w:val="00014884"/>
    <w:rsid w:val="00014B9F"/>
    <w:rsid w:val="00014DDF"/>
    <w:rsid w:val="00014E4C"/>
    <w:rsid w:val="00014F1F"/>
    <w:rsid w:val="00015E1D"/>
    <w:rsid w:val="000162C3"/>
    <w:rsid w:val="0001662E"/>
    <w:rsid w:val="00016637"/>
    <w:rsid w:val="00016A35"/>
    <w:rsid w:val="000170F4"/>
    <w:rsid w:val="00017197"/>
    <w:rsid w:val="000175AE"/>
    <w:rsid w:val="00017812"/>
    <w:rsid w:val="000178BA"/>
    <w:rsid w:val="00017AB5"/>
    <w:rsid w:val="00017D39"/>
    <w:rsid w:val="00017D3B"/>
    <w:rsid w:val="00020139"/>
    <w:rsid w:val="0002028E"/>
    <w:rsid w:val="000207EF"/>
    <w:rsid w:val="000209A4"/>
    <w:rsid w:val="00020B6F"/>
    <w:rsid w:val="00020B96"/>
    <w:rsid w:val="00020C8D"/>
    <w:rsid w:val="000211B0"/>
    <w:rsid w:val="000214D5"/>
    <w:rsid w:val="000218C7"/>
    <w:rsid w:val="00021D00"/>
    <w:rsid w:val="00021D1E"/>
    <w:rsid w:val="000221E9"/>
    <w:rsid w:val="000221F1"/>
    <w:rsid w:val="000222BD"/>
    <w:rsid w:val="00022320"/>
    <w:rsid w:val="00022636"/>
    <w:rsid w:val="00023170"/>
    <w:rsid w:val="00023240"/>
    <w:rsid w:val="000238E6"/>
    <w:rsid w:val="00023B2B"/>
    <w:rsid w:val="00023C69"/>
    <w:rsid w:val="00023CE9"/>
    <w:rsid w:val="00023F4F"/>
    <w:rsid w:val="00024492"/>
    <w:rsid w:val="0002465E"/>
    <w:rsid w:val="00024A19"/>
    <w:rsid w:val="00024B59"/>
    <w:rsid w:val="00024B6A"/>
    <w:rsid w:val="00024F0C"/>
    <w:rsid w:val="00024F96"/>
    <w:rsid w:val="00025167"/>
    <w:rsid w:val="00025BB9"/>
    <w:rsid w:val="00025C0C"/>
    <w:rsid w:val="00025D87"/>
    <w:rsid w:val="00025DFE"/>
    <w:rsid w:val="000262A3"/>
    <w:rsid w:val="00026458"/>
    <w:rsid w:val="00026531"/>
    <w:rsid w:val="000265A3"/>
    <w:rsid w:val="00026F8B"/>
    <w:rsid w:val="0002705A"/>
    <w:rsid w:val="0002793D"/>
    <w:rsid w:val="00027A9C"/>
    <w:rsid w:val="0003078F"/>
    <w:rsid w:val="00030A18"/>
    <w:rsid w:val="00030EF2"/>
    <w:rsid w:val="0003132B"/>
    <w:rsid w:val="00031CD9"/>
    <w:rsid w:val="00031D19"/>
    <w:rsid w:val="0003214A"/>
    <w:rsid w:val="00032389"/>
    <w:rsid w:val="0003298D"/>
    <w:rsid w:val="00032EEC"/>
    <w:rsid w:val="0003324E"/>
    <w:rsid w:val="000332AF"/>
    <w:rsid w:val="00033424"/>
    <w:rsid w:val="0003359F"/>
    <w:rsid w:val="000335CA"/>
    <w:rsid w:val="00033663"/>
    <w:rsid w:val="00033802"/>
    <w:rsid w:val="00033D70"/>
    <w:rsid w:val="0003467F"/>
    <w:rsid w:val="00034836"/>
    <w:rsid w:val="00034A61"/>
    <w:rsid w:val="00034A6A"/>
    <w:rsid w:val="00035121"/>
    <w:rsid w:val="000352BE"/>
    <w:rsid w:val="00035951"/>
    <w:rsid w:val="00035AC8"/>
    <w:rsid w:val="00035DBC"/>
    <w:rsid w:val="000365CA"/>
    <w:rsid w:val="00036719"/>
    <w:rsid w:val="000367C1"/>
    <w:rsid w:val="00036895"/>
    <w:rsid w:val="00036A60"/>
    <w:rsid w:val="00036BAF"/>
    <w:rsid w:val="00036BEC"/>
    <w:rsid w:val="00036C21"/>
    <w:rsid w:val="00036CD4"/>
    <w:rsid w:val="000377E8"/>
    <w:rsid w:val="000377FF"/>
    <w:rsid w:val="00037BE7"/>
    <w:rsid w:val="00037C17"/>
    <w:rsid w:val="00037E7A"/>
    <w:rsid w:val="00037F83"/>
    <w:rsid w:val="000402F7"/>
    <w:rsid w:val="0004075C"/>
    <w:rsid w:val="00040C5E"/>
    <w:rsid w:val="00040E1B"/>
    <w:rsid w:val="00041250"/>
    <w:rsid w:val="0004175B"/>
    <w:rsid w:val="00041992"/>
    <w:rsid w:val="000419D0"/>
    <w:rsid w:val="00041B68"/>
    <w:rsid w:val="00041C92"/>
    <w:rsid w:val="00041DA8"/>
    <w:rsid w:val="00042243"/>
    <w:rsid w:val="000423CB"/>
    <w:rsid w:val="000423E0"/>
    <w:rsid w:val="00042568"/>
    <w:rsid w:val="0004277A"/>
    <w:rsid w:val="000427B6"/>
    <w:rsid w:val="00042CCC"/>
    <w:rsid w:val="00042FB4"/>
    <w:rsid w:val="00043258"/>
    <w:rsid w:val="00043576"/>
    <w:rsid w:val="00043668"/>
    <w:rsid w:val="000436A9"/>
    <w:rsid w:val="00043DBB"/>
    <w:rsid w:val="000440DF"/>
    <w:rsid w:val="0004425E"/>
    <w:rsid w:val="000449B5"/>
    <w:rsid w:val="00045269"/>
    <w:rsid w:val="000453FE"/>
    <w:rsid w:val="000453FF"/>
    <w:rsid w:val="000455D4"/>
    <w:rsid w:val="00045662"/>
    <w:rsid w:val="000457E9"/>
    <w:rsid w:val="00045AE1"/>
    <w:rsid w:val="00045C2D"/>
    <w:rsid w:val="00046029"/>
    <w:rsid w:val="00046221"/>
    <w:rsid w:val="00046536"/>
    <w:rsid w:val="0004673B"/>
    <w:rsid w:val="000467C4"/>
    <w:rsid w:val="00046837"/>
    <w:rsid w:val="0004721A"/>
    <w:rsid w:val="0004767B"/>
    <w:rsid w:val="00047A91"/>
    <w:rsid w:val="00047E3D"/>
    <w:rsid w:val="00050385"/>
    <w:rsid w:val="000504BE"/>
    <w:rsid w:val="000506EA"/>
    <w:rsid w:val="0005082C"/>
    <w:rsid w:val="00050976"/>
    <w:rsid w:val="00050BC5"/>
    <w:rsid w:val="00050D16"/>
    <w:rsid w:val="00050DE1"/>
    <w:rsid w:val="00050FC3"/>
    <w:rsid w:val="000514A9"/>
    <w:rsid w:val="00051685"/>
    <w:rsid w:val="00051C8B"/>
    <w:rsid w:val="00051F92"/>
    <w:rsid w:val="000522F4"/>
    <w:rsid w:val="00052430"/>
    <w:rsid w:val="000524DF"/>
    <w:rsid w:val="0005263B"/>
    <w:rsid w:val="00052AA7"/>
    <w:rsid w:val="00052D87"/>
    <w:rsid w:val="0005305B"/>
    <w:rsid w:val="0005307B"/>
    <w:rsid w:val="0005364D"/>
    <w:rsid w:val="00053744"/>
    <w:rsid w:val="00053F47"/>
    <w:rsid w:val="000548E6"/>
    <w:rsid w:val="000549CA"/>
    <w:rsid w:val="00054B99"/>
    <w:rsid w:val="00054ECE"/>
    <w:rsid w:val="000554AB"/>
    <w:rsid w:val="000555D0"/>
    <w:rsid w:val="0005566E"/>
    <w:rsid w:val="00055E38"/>
    <w:rsid w:val="00056028"/>
    <w:rsid w:val="000562EC"/>
    <w:rsid w:val="00056799"/>
    <w:rsid w:val="00056B51"/>
    <w:rsid w:val="000571C1"/>
    <w:rsid w:val="000575D6"/>
    <w:rsid w:val="00057768"/>
    <w:rsid w:val="00057887"/>
    <w:rsid w:val="00057970"/>
    <w:rsid w:val="00057E3C"/>
    <w:rsid w:val="00060141"/>
    <w:rsid w:val="000605F5"/>
    <w:rsid w:val="00060685"/>
    <w:rsid w:val="0006072B"/>
    <w:rsid w:val="000609E2"/>
    <w:rsid w:val="00060A25"/>
    <w:rsid w:val="00060F73"/>
    <w:rsid w:val="000616B5"/>
    <w:rsid w:val="000616E2"/>
    <w:rsid w:val="0006198A"/>
    <w:rsid w:val="000621AF"/>
    <w:rsid w:val="00062874"/>
    <w:rsid w:val="000629A1"/>
    <w:rsid w:val="00062DDC"/>
    <w:rsid w:val="00063160"/>
    <w:rsid w:val="00063333"/>
    <w:rsid w:val="0006354A"/>
    <w:rsid w:val="0006395A"/>
    <w:rsid w:val="00063DD4"/>
    <w:rsid w:val="00063F86"/>
    <w:rsid w:val="0006436F"/>
    <w:rsid w:val="0006450B"/>
    <w:rsid w:val="00064534"/>
    <w:rsid w:val="00064AE6"/>
    <w:rsid w:val="00064D38"/>
    <w:rsid w:val="00065429"/>
    <w:rsid w:val="000659DC"/>
    <w:rsid w:val="00066002"/>
    <w:rsid w:val="0006603E"/>
    <w:rsid w:val="00066447"/>
    <w:rsid w:val="000666E1"/>
    <w:rsid w:val="0006687C"/>
    <w:rsid w:val="000668C8"/>
    <w:rsid w:val="00066E1B"/>
    <w:rsid w:val="0006705B"/>
    <w:rsid w:val="000670BB"/>
    <w:rsid w:val="0006735C"/>
    <w:rsid w:val="0006781D"/>
    <w:rsid w:val="00067869"/>
    <w:rsid w:val="000678EE"/>
    <w:rsid w:val="00067BEA"/>
    <w:rsid w:val="00067D87"/>
    <w:rsid w:val="00067D8E"/>
    <w:rsid w:val="00067DC6"/>
    <w:rsid w:val="000700A0"/>
    <w:rsid w:val="000702B4"/>
    <w:rsid w:val="00070E04"/>
    <w:rsid w:val="00071B9B"/>
    <w:rsid w:val="00071FC6"/>
    <w:rsid w:val="00072015"/>
    <w:rsid w:val="00072998"/>
    <w:rsid w:val="00072CD8"/>
    <w:rsid w:val="00072D51"/>
    <w:rsid w:val="00072D6D"/>
    <w:rsid w:val="00072E56"/>
    <w:rsid w:val="0007335E"/>
    <w:rsid w:val="0007338B"/>
    <w:rsid w:val="00073413"/>
    <w:rsid w:val="0007360D"/>
    <w:rsid w:val="0007389D"/>
    <w:rsid w:val="00073D98"/>
    <w:rsid w:val="00073F86"/>
    <w:rsid w:val="000741A4"/>
    <w:rsid w:val="00074436"/>
    <w:rsid w:val="00074608"/>
    <w:rsid w:val="00074A6C"/>
    <w:rsid w:val="00074C2B"/>
    <w:rsid w:val="00074E7F"/>
    <w:rsid w:val="00075158"/>
    <w:rsid w:val="00075791"/>
    <w:rsid w:val="0007588E"/>
    <w:rsid w:val="000758F4"/>
    <w:rsid w:val="00075FAF"/>
    <w:rsid w:val="000761EE"/>
    <w:rsid w:val="00076422"/>
    <w:rsid w:val="00076590"/>
    <w:rsid w:val="00076657"/>
    <w:rsid w:val="00076B05"/>
    <w:rsid w:val="00077FB5"/>
    <w:rsid w:val="0008034F"/>
    <w:rsid w:val="00080452"/>
    <w:rsid w:val="00081A54"/>
    <w:rsid w:val="00081CC9"/>
    <w:rsid w:val="00081D26"/>
    <w:rsid w:val="00081E34"/>
    <w:rsid w:val="00082162"/>
    <w:rsid w:val="00082407"/>
    <w:rsid w:val="00082458"/>
    <w:rsid w:val="0008262D"/>
    <w:rsid w:val="00082639"/>
    <w:rsid w:val="00082793"/>
    <w:rsid w:val="00082860"/>
    <w:rsid w:val="00082C86"/>
    <w:rsid w:val="0008356C"/>
    <w:rsid w:val="0008384F"/>
    <w:rsid w:val="00084247"/>
    <w:rsid w:val="0008425E"/>
    <w:rsid w:val="00084456"/>
    <w:rsid w:val="00084573"/>
    <w:rsid w:val="00084B15"/>
    <w:rsid w:val="00084B95"/>
    <w:rsid w:val="00084DB9"/>
    <w:rsid w:val="00085415"/>
    <w:rsid w:val="00085702"/>
    <w:rsid w:val="000859D8"/>
    <w:rsid w:val="00085B57"/>
    <w:rsid w:val="00085C6B"/>
    <w:rsid w:val="00085CDB"/>
    <w:rsid w:val="00085F89"/>
    <w:rsid w:val="000860A7"/>
    <w:rsid w:val="000865D2"/>
    <w:rsid w:val="00086618"/>
    <w:rsid w:val="000869E6"/>
    <w:rsid w:val="000869E8"/>
    <w:rsid w:val="00086A75"/>
    <w:rsid w:val="00087046"/>
    <w:rsid w:val="000870F6"/>
    <w:rsid w:val="0008738F"/>
    <w:rsid w:val="000878C6"/>
    <w:rsid w:val="00087B5E"/>
    <w:rsid w:val="00087BE0"/>
    <w:rsid w:val="00087EFE"/>
    <w:rsid w:val="0009015D"/>
    <w:rsid w:val="00090246"/>
    <w:rsid w:val="000902C5"/>
    <w:rsid w:val="0009065E"/>
    <w:rsid w:val="000909E5"/>
    <w:rsid w:val="000911D4"/>
    <w:rsid w:val="0009122D"/>
    <w:rsid w:val="000915E4"/>
    <w:rsid w:val="00091BAD"/>
    <w:rsid w:val="00091BBD"/>
    <w:rsid w:val="00091E6C"/>
    <w:rsid w:val="000920DA"/>
    <w:rsid w:val="00092A6B"/>
    <w:rsid w:val="00092DD8"/>
    <w:rsid w:val="00092FAA"/>
    <w:rsid w:val="00093064"/>
    <w:rsid w:val="0009306A"/>
    <w:rsid w:val="0009311E"/>
    <w:rsid w:val="00093228"/>
    <w:rsid w:val="0009337C"/>
    <w:rsid w:val="00093438"/>
    <w:rsid w:val="00093658"/>
    <w:rsid w:val="0009381E"/>
    <w:rsid w:val="000938AD"/>
    <w:rsid w:val="00093C0D"/>
    <w:rsid w:val="00093C43"/>
    <w:rsid w:val="0009406F"/>
    <w:rsid w:val="00094085"/>
    <w:rsid w:val="00094296"/>
    <w:rsid w:val="0009456B"/>
    <w:rsid w:val="000946F9"/>
    <w:rsid w:val="0009470E"/>
    <w:rsid w:val="00094823"/>
    <w:rsid w:val="000948F7"/>
    <w:rsid w:val="00094B97"/>
    <w:rsid w:val="00094B9B"/>
    <w:rsid w:val="00094C34"/>
    <w:rsid w:val="00094D3A"/>
    <w:rsid w:val="000952C5"/>
    <w:rsid w:val="0009537A"/>
    <w:rsid w:val="0009550E"/>
    <w:rsid w:val="00095CD8"/>
    <w:rsid w:val="00095E62"/>
    <w:rsid w:val="00095EC1"/>
    <w:rsid w:val="000964A7"/>
    <w:rsid w:val="000968F5"/>
    <w:rsid w:val="00096AC1"/>
    <w:rsid w:val="00096C5E"/>
    <w:rsid w:val="00096D53"/>
    <w:rsid w:val="000971CC"/>
    <w:rsid w:val="000971EA"/>
    <w:rsid w:val="00097287"/>
    <w:rsid w:val="00097A76"/>
    <w:rsid w:val="00097DD8"/>
    <w:rsid w:val="00097E65"/>
    <w:rsid w:val="00097F34"/>
    <w:rsid w:val="000A0047"/>
    <w:rsid w:val="000A03A2"/>
    <w:rsid w:val="000A03CD"/>
    <w:rsid w:val="000A0961"/>
    <w:rsid w:val="000A0AC2"/>
    <w:rsid w:val="000A0D2E"/>
    <w:rsid w:val="000A1849"/>
    <w:rsid w:val="000A18D4"/>
    <w:rsid w:val="000A1BB0"/>
    <w:rsid w:val="000A1D04"/>
    <w:rsid w:val="000A1ED3"/>
    <w:rsid w:val="000A22FA"/>
    <w:rsid w:val="000A23E0"/>
    <w:rsid w:val="000A2A03"/>
    <w:rsid w:val="000A2C10"/>
    <w:rsid w:val="000A2E24"/>
    <w:rsid w:val="000A30BC"/>
    <w:rsid w:val="000A326C"/>
    <w:rsid w:val="000A3429"/>
    <w:rsid w:val="000A346A"/>
    <w:rsid w:val="000A3960"/>
    <w:rsid w:val="000A3A45"/>
    <w:rsid w:val="000A3CC6"/>
    <w:rsid w:val="000A3CCA"/>
    <w:rsid w:val="000A3D7B"/>
    <w:rsid w:val="000A3DA3"/>
    <w:rsid w:val="000A3F3B"/>
    <w:rsid w:val="000A4689"/>
    <w:rsid w:val="000A4775"/>
    <w:rsid w:val="000A4820"/>
    <w:rsid w:val="000A4EB0"/>
    <w:rsid w:val="000A4ECB"/>
    <w:rsid w:val="000A4EF7"/>
    <w:rsid w:val="000A523D"/>
    <w:rsid w:val="000A52E9"/>
    <w:rsid w:val="000A531A"/>
    <w:rsid w:val="000A5640"/>
    <w:rsid w:val="000A5B2C"/>
    <w:rsid w:val="000A5DEB"/>
    <w:rsid w:val="000A5FF2"/>
    <w:rsid w:val="000A6A5E"/>
    <w:rsid w:val="000A6A9F"/>
    <w:rsid w:val="000A6E25"/>
    <w:rsid w:val="000A6E81"/>
    <w:rsid w:val="000A78AB"/>
    <w:rsid w:val="000A78D5"/>
    <w:rsid w:val="000A7A6A"/>
    <w:rsid w:val="000B0441"/>
    <w:rsid w:val="000B09E5"/>
    <w:rsid w:val="000B0C0F"/>
    <w:rsid w:val="000B0D36"/>
    <w:rsid w:val="000B0F25"/>
    <w:rsid w:val="000B115B"/>
    <w:rsid w:val="000B13E4"/>
    <w:rsid w:val="000B164A"/>
    <w:rsid w:val="000B1A32"/>
    <w:rsid w:val="000B1C59"/>
    <w:rsid w:val="000B1D6D"/>
    <w:rsid w:val="000B20BF"/>
    <w:rsid w:val="000B212C"/>
    <w:rsid w:val="000B2159"/>
    <w:rsid w:val="000B2A64"/>
    <w:rsid w:val="000B2A80"/>
    <w:rsid w:val="000B2F63"/>
    <w:rsid w:val="000B3056"/>
    <w:rsid w:val="000B3310"/>
    <w:rsid w:val="000B339B"/>
    <w:rsid w:val="000B4111"/>
    <w:rsid w:val="000B4246"/>
    <w:rsid w:val="000B435A"/>
    <w:rsid w:val="000B46C7"/>
    <w:rsid w:val="000B4AB2"/>
    <w:rsid w:val="000B4BC1"/>
    <w:rsid w:val="000B4D59"/>
    <w:rsid w:val="000B50FC"/>
    <w:rsid w:val="000B51AF"/>
    <w:rsid w:val="000B5AB3"/>
    <w:rsid w:val="000B5E14"/>
    <w:rsid w:val="000B5E9C"/>
    <w:rsid w:val="000B6108"/>
    <w:rsid w:val="000B6388"/>
    <w:rsid w:val="000B664B"/>
    <w:rsid w:val="000B6AE9"/>
    <w:rsid w:val="000B70C1"/>
    <w:rsid w:val="000B74B5"/>
    <w:rsid w:val="000C0256"/>
    <w:rsid w:val="000C02FA"/>
    <w:rsid w:val="000C1359"/>
    <w:rsid w:val="000C15C5"/>
    <w:rsid w:val="000C165E"/>
    <w:rsid w:val="000C1C41"/>
    <w:rsid w:val="000C2156"/>
    <w:rsid w:val="000C2862"/>
    <w:rsid w:val="000C2F78"/>
    <w:rsid w:val="000C35BF"/>
    <w:rsid w:val="000C3E8D"/>
    <w:rsid w:val="000C4326"/>
    <w:rsid w:val="000C44CA"/>
    <w:rsid w:val="000C4529"/>
    <w:rsid w:val="000C4530"/>
    <w:rsid w:val="000C4861"/>
    <w:rsid w:val="000C499F"/>
    <w:rsid w:val="000C4B16"/>
    <w:rsid w:val="000C4CDC"/>
    <w:rsid w:val="000C4E0F"/>
    <w:rsid w:val="000C5373"/>
    <w:rsid w:val="000C57B7"/>
    <w:rsid w:val="000C588D"/>
    <w:rsid w:val="000C59E0"/>
    <w:rsid w:val="000C5AA7"/>
    <w:rsid w:val="000C5F5B"/>
    <w:rsid w:val="000C5F8D"/>
    <w:rsid w:val="000C627E"/>
    <w:rsid w:val="000C63A5"/>
    <w:rsid w:val="000C671B"/>
    <w:rsid w:val="000C6A62"/>
    <w:rsid w:val="000C6F67"/>
    <w:rsid w:val="000C6FFB"/>
    <w:rsid w:val="000C776C"/>
    <w:rsid w:val="000C7E97"/>
    <w:rsid w:val="000D0189"/>
    <w:rsid w:val="000D0583"/>
    <w:rsid w:val="000D0A83"/>
    <w:rsid w:val="000D0E75"/>
    <w:rsid w:val="000D0FEC"/>
    <w:rsid w:val="000D13D8"/>
    <w:rsid w:val="000D13F2"/>
    <w:rsid w:val="000D16B0"/>
    <w:rsid w:val="000D1874"/>
    <w:rsid w:val="000D189D"/>
    <w:rsid w:val="000D1B8F"/>
    <w:rsid w:val="000D1CC6"/>
    <w:rsid w:val="000D1EA3"/>
    <w:rsid w:val="000D20C2"/>
    <w:rsid w:val="000D22E2"/>
    <w:rsid w:val="000D24F8"/>
    <w:rsid w:val="000D29A2"/>
    <w:rsid w:val="000D2AFA"/>
    <w:rsid w:val="000D2C18"/>
    <w:rsid w:val="000D3047"/>
    <w:rsid w:val="000D3402"/>
    <w:rsid w:val="000D3534"/>
    <w:rsid w:val="000D3590"/>
    <w:rsid w:val="000D3809"/>
    <w:rsid w:val="000D3C90"/>
    <w:rsid w:val="000D3F4E"/>
    <w:rsid w:val="000D4393"/>
    <w:rsid w:val="000D458A"/>
    <w:rsid w:val="000D48CB"/>
    <w:rsid w:val="000D4926"/>
    <w:rsid w:val="000D52D7"/>
    <w:rsid w:val="000D5B85"/>
    <w:rsid w:val="000D5CA2"/>
    <w:rsid w:val="000D5EC3"/>
    <w:rsid w:val="000D6094"/>
    <w:rsid w:val="000D64B2"/>
    <w:rsid w:val="000D667D"/>
    <w:rsid w:val="000D67A9"/>
    <w:rsid w:val="000D6972"/>
    <w:rsid w:val="000D6BA5"/>
    <w:rsid w:val="000D6C1D"/>
    <w:rsid w:val="000D750C"/>
    <w:rsid w:val="000D7554"/>
    <w:rsid w:val="000D76E9"/>
    <w:rsid w:val="000D78D1"/>
    <w:rsid w:val="000D7FE4"/>
    <w:rsid w:val="000E004A"/>
    <w:rsid w:val="000E01C2"/>
    <w:rsid w:val="000E04B3"/>
    <w:rsid w:val="000E0635"/>
    <w:rsid w:val="000E0855"/>
    <w:rsid w:val="000E0B83"/>
    <w:rsid w:val="000E1234"/>
    <w:rsid w:val="000E1289"/>
    <w:rsid w:val="000E15D3"/>
    <w:rsid w:val="000E16FE"/>
    <w:rsid w:val="000E191A"/>
    <w:rsid w:val="000E1A56"/>
    <w:rsid w:val="000E21BB"/>
    <w:rsid w:val="000E2204"/>
    <w:rsid w:val="000E2582"/>
    <w:rsid w:val="000E2C29"/>
    <w:rsid w:val="000E2E19"/>
    <w:rsid w:val="000E30FA"/>
    <w:rsid w:val="000E3515"/>
    <w:rsid w:val="000E3E96"/>
    <w:rsid w:val="000E3FD3"/>
    <w:rsid w:val="000E4109"/>
    <w:rsid w:val="000E4190"/>
    <w:rsid w:val="000E49DD"/>
    <w:rsid w:val="000E4C6E"/>
    <w:rsid w:val="000E4DF4"/>
    <w:rsid w:val="000E4E24"/>
    <w:rsid w:val="000E525D"/>
    <w:rsid w:val="000E52E6"/>
    <w:rsid w:val="000E55D9"/>
    <w:rsid w:val="000E5FD3"/>
    <w:rsid w:val="000E5FE9"/>
    <w:rsid w:val="000E5FFF"/>
    <w:rsid w:val="000E6643"/>
    <w:rsid w:val="000E67A5"/>
    <w:rsid w:val="000E6A6A"/>
    <w:rsid w:val="000E6BBE"/>
    <w:rsid w:val="000E6CBC"/>
    <w:rsid w:val="000E6F4D"/>
    <w:rsid w:val="000E70E1"/>
    <w:rsid w:val="000E71D7"/>
    <w:rsid w:val="000E76E3"/>
    <w:rsid w:val="000E77BC"/>
    <w:rsid w:val="000E780F"/>
    <w:rsid w:val="000E7ADA"/>
    <w:rsid w:val="000E7B9C"/>
    <w:rsid w:val="000E7DB5"/>
    <w:rsid w:val="000F050C"/>
    <w:rsid w:val="000F092C"/>
    <w:rsid w:val="000F0B11"/>
    <w:rsid w:val="000F0BD0"/>
    <w:rsid w:val="000F0C31"/>
    <w:rsid w:val="000F0F24"/>
    <w:rsid w:val="000F1AA3"/>
    <w:rsid w:val="000F1C55"/>
    <w:rsid w:val="000F22EB"/>
    <w:rsid w:val="000F23CC"/>
    <w:rsid w:val="000F319C"/>
    <w:rsid w:val="000F31B9"/>
    <w:rsid w:val="000F3306"/>
    <w:rsid w:val="000F3A46"/>
    <w:rsid w:val="000F3A7D"/>
    <w:rsid w:val="000F3A8A"/>
    <w:rsid w:val="000F3AFC"/>
    <w:rsid w:val="000F3D6A"/>
    <w:rsid w:val="000F4105"/>
    <w:rsid w:val="000F4298"/>
    <w:rsid w:val="000F45BA"/>
    <w:rsid w:val="000F4D72"/>
    <w:rsid w:val="000F4E8E"/>
    <w:rsid w:val="000F55F5"/>
    <w:rsid w:val="000F5C3A"/>
    <w:rsid w:val="000F6C47"/>
    <w:rsid w:val="000F6E6B"/>
    <w:rsid w:val="000F763F"/>
    <w:rsid w:val="000F78C8"/>
    <w:rsid w:val="000F7922"/>
    <w:rsid w:val="000F7C85"/>
    <w:rsid w:val="001000CF"/>
    <w:rsid w:val="0010024A"/>
    <w:rsid w:val="001003F9"/>
    <w:rsid w:val="001005CE"/>
    <w:rsid w:val="001006A3"/>
    <w:rsid w:val="00100A8D"/>
    <w:rsid w:val="0010136B"/>
    <w:rsid w:val="00101384"/>
    <w:rsid w:val="00101808"/>
    <w:rsid w:val="00101D32"/>
    <w:rsid w:val="00101FCE"/>
    <w:rsid w:val="0010218F"/>
    <w:rsid w:val="00102510"/>
    <w:rsid w:val="00102E49"/>
    <w:rsid w:val="001038F4"/>
    <w:rsid w:val="00103CD4"/>
    <w:rsid w:val="00103F37"/>
    <w:rsid w:val="00104634"/>
    <w:rsid w:val="00104662"/>
    <w:rsid w:val="001048E1"/>
    <w:rsid w:val="001050B1"/>
    <w:rsid w:val="00106187"/>
    <w:rsid w:val="00106A2B"/>
    <w:rsid w:val="00106A37"/>
    <w:rsid w:val="00106AEF"/>
    <w:rsid w:val="00106D01"/>
    <w:rsid w:val="00107305"/>
    <w:rsid w:val="00107393"/>
    <w:rsid w:val="001073BD"/>
    <w:rsid w:val="001079B3"/>
    <w:rsid w:val="00107C4D"/>
    <w:rsid w:val="00107CC1"/>
    <w:rsid w:val="00107D51"/>
    <w:rsid w:val="00107D9C"/>
    <w:rsid w:val="00110030"/>
    <w:rsid w:val="001112EF"/>
    <w:rsid w:val="00111354"/>
    <w:rsid w:val="00111408"/>
    <w:rsid w:val="00111652"/>
    <w:rsid w:val="001117E8"/>
    <w:rsid w:val="0011246D"/>
    <w:rsid w:val="00112AAF"/>
    <w:rsid w:val="00112D37"/>
    <w:rsid w:val="00112EE2"/>
    <w:rsid w:val="0011342B"/>
    <w:rsid w:val="00113782"/>
    <w:rsid w:val="001137EA"/>
    <w:rsid w:val="00113AA3"/>
    <w:rsid w:val="00113E7A"/>
    <w:rsid w:val="00113FD5"/>
    <w:rsid w:val="0011422C"/>
    <w:rsid w:val="00114B9D"/>
    <w:rsid w:val="00115091"/>
    <w:rsid w:val="001154DE"/>
    <w:rsid w:val="00115AC3"/>
    <w:rsid w:val="00115C9D"/>
    <w:rsid w:val="00115EF9"/>
    <w:rsid w:val="001161A3"/>
    <w:rsid w:val="0011641D"/>
    <w:rsid w:val="001167B7"/>
    <w:rsid w:val="00116A0E"/>
    <w:rsid w:val="001171E7"/>
    <w:rsid w:val="001171F4"/>
    <w:rsid w:val="001176EB"/>
    <w:rsid w:val="0011787E"/>
    <w:rsid w:val="00117902"/>
    <w:rsid w:val="00117B6C"/>
    <w:rsid w:val="00117CBE"/>
    <w:rsid w:val="001202DE"/>
    <w:rsid w:val="00120D97"/>
    <w:rsid w:val="001210DF"/>
    <w:rsid w:val="0012126E"/>
    <w:rsid w:val="00121F9A"/>
    <w:rsid w:val="00121FE5"/>
    <w:rsid w:val="00121FF4"/>
    <w:rsid w:val="0012213B"/>
    <w:rsid w:val="001221E3"/>
    <w:rsid w:val="0012226F"/>
    <w:rsid w:val="001225F0"/>
    <w:rsid w:val="00122668"/>
    <w:rsid w:val="00122717"/>
    <w:rsid w:val="00122A4A"/>
    <w:rsid w:val="00122BD2"/>
    <w:rsid w:val="001232A1"/>
    <w:rsid w:val="001232EB"/>
    <w:rsid w:val="00123598"/>
    <w:rsid w:val="001240E4"/>
    <w:rsid w:val="00124490"/>
    <w:rsid w:val="001245B4"/>
    <w:rsid w:val="00124A34"/>
    <w:rsid w:val="00125482"/>
    <w:rsid w:val="001255D8"/>
    <w:rsid w:val="0012565A"/>
    <w:rsid w:val="001256C2"/>
    <w:rsid w:val="00125F0B"/>
    <w:rsid w:val="001261F6"/>
    <w:rsid w:val="00126269"/>
    <w:rsid w:val="001263E5"/>
    <w:rsid w:val="00126724"/>
    <w:rsid w:val="0012684B"/>
    <w:rsid w:val="00126DD7"/>
    <w:rsid w:val="00126E6A"/>
    <w:rsid w:val="0012714B"/>
    <w:rsid w:val="0012727B"/>
    <w:rsid w:val="0012770E"/>
    <w:rsid w:val="001279EA"/>
    <w:rsid w:val="00127B10"/>
    <w:rsid w:val="00127B29"/>
    <w:rsid w:val="00130259"/>
    <w:rsid w:val="0013027A"/>
    <w:rsid w:val="001303FC"/>
    <w:rsid w:val="00130452"/>
    <w:rsid w:val="00130E91"/>
    <w:rsid w:val="00131C20"/>
    <w:rsid w:val="00131DB8"/>
    <w:rsid w:val="00131E43"/>
    <w:rsid w:val="00131F5A"/>
    <w:rsid w:val="0013222E"/>
    <w:rsid w:val="0013236B"/>
    <w:rsid w:val="001324AE"/>
    <w:rsid w:val="001325A8"/>
    <w:rsid w:val="0013277F"/>
    <w:rsid w:val="00132974"/>
    <w:rsid w:val="00133538"/>
    <w:rsid w:val="00134408"/>
    <w:rsid w:val="00134AF0"/>
    <w:rsid w:val="00134B7D"/>
    <w:rsid w:val="00134EAA"/>
    <w:rsid w:val="00135385"/>
    <w:rsid w:val="0013538F"/>
    <w:rsid w:val="00135619"/>
    <w:rsid w:val="0013576D"/>
    <w:rsid w:val="00135913"/>
    <w:rsid w:val="00135C0F"/>
    <w:rsid w:val="001362C8"/>
    <w:rsid w:val="001363B1"/>
    <w:rsid w:val="00136528"/>
    <w:rsid w:val="00136AD5"/>
    <w:rsid w:val="00136D82"/>
    <w:rsid w:val="00136F1D"/>
    <w:rsid w:val="0013767C"/>
    <w:rsid w:val="0013767F"/>
    <w:rsid w:val="00137BBD"/>
    <w:rsid w:val="001405F3"/>
    <w:rsid w:val="00140B49"/>
    <w:rsid w:val="00140C8A"/>
    <w:rsid w:val="00140DD5"/>
    <w:rsid w:val="00140E1C"/>
    <w:rsid w:val="00140ED6"/>
    <w:rsid w:val="00141059"/>
    <w:rsid w:val="0014134C"/>
    <w:rsid w:val="001417A0"/>
    <w:rsid w:val="00141809"/>
    <w:rsid w:val="001419E1"/>
    <w:rsid w:val="00141D7C"/>
    <w:rsid w:val="00141FFF"/>
    <w:rsid w:val="00142255"/>
    <w:rsid w:val="00142284"/>
    <w:rsid w:val="001427C5"/>
    <w:rsid w:val="00142CDC"/>
    <w:rsid w:val="0014302A"/>
    <w:rsid w:val="001430A8"/>
    <w:rsid w:val="001431CF"/>
    <w:rsid w:val="00143330"/>
    <w:rsid w:val="00143560"/>
    <w:rsid w:val="001436CF"/>
    <w:rsid w:val="00143779"/>
    <w:rsid w:val="001444CC"/>
    <w:rsid w:val="0014453D"/>
    <w:rsid w:val="001445B3"/>
    <w:rsid w:val="00144C11"/>
    <w:rsid w:val="00144E95"/>
    <w:rsid w:val="00145484"/>
    <w:rsid w:val="00145889"/>
    <w:rsid w:val="00145D33"/>
    <w:rsid w:val="00145F65"/>
    <w:rsid w:val="00146033"/>
    <w:rsid w:val="0014639A"/>
    <w:rsid w:val="001463ED"/>
    <w:rsid w:val="001464B4"/>
    <w:rsid w:val="0014686C"/>
    <w:rsid w:val="001468B3"/>
    <w:rsid w:val="00146A26"/>
    <w:rsid w:val="00146A2B"/>
    <w:rsid w:val="00146FC0"/>
    <w:rsid w:val="00147344"/>
    <w:rsid w:val="00147621"/>
    <w:rsid w:val="00147A39"/>
    <w:rsid w:val="00147CEC"/>
    <w:rsid w:val="00150010"/>
    <w:rsid w:val="0015027E"/>
    <w:rsid w:val="00150280"/>
    <w:rsid w:val="00150FEC"/>
    <w:rsid w:val="0015103C"/>
    <w:rsid w:val="00151058"/>
    <w:rsid w:val="001513A7"/>
    <w:rsid w:val="001518B4"/>
    <w:rsid w:val="00151AE0"/>
    <w:rsid w:val="00151D3D"/>
    <w:rsid w:val="00151E83"/>
    <w:rsid w:val="00152133"/>
    <w:rsid w:val="001525F9"/>
    <w:rsid w:val="00152866"/>
    <w:rsid w:val="00152AF2"/>
    <w:rsid w:val="00152AFE"/>
    <w:rsid w:val="00152FCA"/>
    <w:rsid w:val="001538ED"/>
    <w:rsid w:val="00153E46"/>
    <w:rsid w:val="00153E58"/>
    <w:rsid w:val="00154666"/>
    <w:rsid w:val="00155603"/>
    <w:rsid w:val="00155DE4"/>
    <w:rsid w:val="00156167"/>
    <w:rsid w:val="001562CE"/>
    <w:rsid w:val="00156887"/>
    <w:rsid w:val="0015739B"/>
    <w:rsid w:val="0015784C"/>
    <w:rsid w:val="001578E8"/>
    <w:rsid w:val="00157A9F"/>
    <w:rsid w:val="00157FD3"/>
    <w:rsid w:val="0016006C"/>
    <w:rsid w:val="001602E4"/>
    <w:rsid w:val="0016054D"/>
    <w:rsid w:val="0016077F"/>
    <w:rsid w:val="00160B81"/>
    <w:rsid w:val="00160CF8"/>
    <w:rsid w:val="00160E9D"/>
    <w:rsid w:val="00161FB7"/>
    <w:rsid w:val="001620FF"/>
    <w:rsid w:val="00162421"/>
    <w:rsid w:val="00162444"/>
    <w:rsid w:val="00162518"/>
    <w:rsid w:val="001627B5"/>
    <w:rsid w:val="0016341E"/>
    <w:rsid w:val="001634A5"/>
    <w:rsid w:val="001635F5"/>
    <w:rsid w:val="0016383E"/>
    <w:rsid w:val="00163B1C"/>
    <w:rsid w:val="001640F2"/>
    <w:rsid w:val="00164445"/>
    <w:rsid w:val="00164666"/>
    <w:rsid w:val="00164B52"/>
    <w:rsid w:val="00164C08"/>
    <w:rsid w:val="00164CF0"/>
    <w:rsid w:val="0016583D"/>
    <w:rsid w:val="00165A6B"/>
    <w:rsid w:val="00165BD1"/>
    <w:rsid w:val="00165D42"/>
    <w:rsid w:val="00165E28"/>
    <w:rsid w:val="00166038"/>
    <w:rsid w:val="00166250"/>
    <w:rsid w:val="001663F4"/>
    <w:rsid w:val="001665E2"/>
    <w:rsid w:val="001666CE"/>
    <w:rsid w:val="001667CF"/>
    <w:rsid w:val="00166A4C"/>
    <w:rsid w:val="00166AB7"/>
    <w:rsid w:val="0016784A"/>
    <w:rsid w:val="00167940"/>
    <w:rsid w:val="001679F0"/>
    <w:rsid w:val="00167AF8"/>
    <w:rsid w:val="00167C77"/>
    <w:rsid w:val="001705E3"/>
    <w:rsid w:val="001709DC"/>
    <w:rsid w:val="00170DD6"/>
    <w:rsid w:val="00170FA0"/>
    <w:rsid w:val="0017198B"/>
    <w:rsid w:val="00171D3F"/>
    <w:rsid w:val="00172200"/>
    <w:rsid w:val="00172340"/>
    <w:rsid w:val="001724E9"/>
    <w:rsid w:val="0017254B"/>
    <w:rsid w:val="001727D3"/>
    <w:rsid w:val="00172990"/>
    <w:rsid w:val="00172C9A"/>
    <w:rsid w:val="00172D00"/>
    <w:rsid w:val="00172EE8"/>
    <w:rsid w:val="001730A5"/>
    <w:rsid w:val="001730DF"/>
    <w:rsid w:val="001731B2"/>
    <w:rsid w:val="00173E0D"/>
    <w:rsid w:val="00173F35"/>
    <w:rsid w:val="00174351"/>
    <w:rsid w:val="0017446D"/>
    <w:rsid w:val="001746E1"/>
    <w:rsid w:val="00174A91"/>
    <w:rsid w:val="00174B32"/>
    <w:rsid w:val="00174F53"/>
    <w:rsid w:val="001753D9"/>
    <w:rsid w:val="00175563"/>
    <w:rsid w:val="0017556A"/>
    <w:rsid w:val="00175897"/>
    <w:rsid w:val="00175931"/>
    <w:rsid w:val="00175B5E"/>
    <w:rsid w:val="00175E0C"/>
    <w:rsid w:val="0017614D"/>
    <w:rsid w:val="001765AF"/>
    <w:rsid w:val="00176AAE"/>
    <w:rsid w:val="00176FCB"/>
    <w:rsid w:val="00177238"/>
    <w:rsid w:val="00177516"/>
    <w:rsid w:val="00177552"/>
    <w:rsid w:val="00177722"/>
    <w:rsid w:val="0017772A"/>
    <w:rsid w:val="00177A5A"/>
    <w:rsid w:val="00177C1E"/>
    <w:rsid w:val="00177C98"/>
    <w:rsid w:val="00177DE0"/>
    <w:rsid w:val="00180963"/>
    <w:rsid w:val="00180A9B"/>
    <w:rsid w:val="00180CA1"/>
    <w:rsid w:val="00180EDF"/>
    <w:rsid w:val="00181749"/>
    <w:rsid w:val="00181795"/>
    <w:rsid w:val="00181C9E"/>
    <w:rsid w:val="00181E4E"/>
    <w:rsid w:val="00181F6E"/>
    <w:rsid w:val="001821C6"/>
    <w:rsid w:val="00182493"/>
    <w:rsid w:val="0018286C"/>
    <w:rsid w:val="00182A4D"/>
    <w:rsid w:val="001837A7"/>
    <w:rsid w:val="00183B85"/>
    <w:rsid w:val="00183E16"/>
    <w:rsid w:val="00184F6D"/>
    <w:rsid w:val="0018535D"/>
    <w:rsid w:val="0018536D"/>
    <w:rsid w:val="0018541B"/>
    <w:rsid w:val="00185A30"/>
    <w:rsid w:val="00185B54"/>
    <w:rsid w:val="00185C1A"/>
    <w:rsid w:val="0018601A"/>
    <w:rsid w:val="0018623E"/>
    <w:rsid w:val="001862FE"/>
    <w:rsid w:val="001865D9"/>
    <w:rsid w:val="001865E7"/>
    <w:rsid w:val="00186C1C"/>
    <w:rsid w:val="001877F5"/>
    <w:rsid w:val="00187F19"/>
    <w:rsid w:val="0019068A"/>
    <w:rsid w:val="00190709"/>
    <w:rsid w:val="00190F11"/>
    <w:rsid w:val="00190F61"/>
    <w:rsid w:val="00191330"/>
    <w:rsid w:val="00191770"/>
    <w:rsid w:val="001921BD"/>
    <w:rsid w:val="00192717"/>
    <w:rsid w:val="001927D1"/>
    <w:rsid w:val="00192EE3"/>
    <w:rsid w:val="00192FCA"/>
    <w:rsid w:val="00193048"/>
    <w:rsid w:val="0019319C"/>
    <w:rsid w:val="0019322F"/>
    <w:rsid w:val="001932FD"/>
    <w:rsid w:val="001937C2"/>
    <w:rsid w:val="001939F3"/>
    <w:rsid w:val="00193E38"/>
    <w:rsid w:val="00193F02"/>
    <w:rsid w:val="00193F07"/>
    <w:rsid w:val="00193FE5"/>
    <w:rsid w:val="00194161"/>
    <w:rsid w:val="001942E2"/>
    <w:rsid w:val="00194619"/>
    <w:rsid w:val="0019472B"/>
    <w:rsid w:val="001948E6"/>
    <w:rsid w:val="001949AF"/>
    <w:rsid w:val="00194C24"/>
    <w:rsid w:val="0019501A"/>
    <w:rsid w:val="001950A9"/>
    <w:rsid w:val="001951CB"/>
    <w:rsid w:val="0019538C"/>
    <w:rsid w:val="00195402"/>
    <w:rsid w:val="00195B90"/>
    <w:rsid w:val="00195C43"/>
    <w:rsid w:val="00195DE5"/>
    <w:rsid w:val="00196071"/>
    <w:rsid w:val="001962EA"/>
    <w:rsid w:val="0019656E"/>
    <w:rsid w:val="0019711C"/>
    <w:rsid w:val="0019727B"/>
    <w:rsid w:val="00197653"/>
    <w:rsid w:val="001978B5"/>
    <w:rsid w:val="001978D9"/>
    <w:rsid w:val="00197A5D"/>
    <w:rsid w:val="001A029B"/>
    <w:rsid w:val="001A09B6"/>
    <w:rsid w:val="001A11F3"/>
    <w:rsid w:val="001A12B5"/>
    <w:rsid w:val="001A13D3"/>
    <w:rsid w:val="001A1BBE"/>
    <w:rsid w:val="001A2046"/>
    <w:rsid w:val="001A219E"/>
    <w:rsid w:val="001A2AC8"/>
    <w:rsid w:val="001A309E"/>
    <w:rsid w:val="001A357F"/>
    <w:rsid w:val="001A391C"/>
    <w:rsid w:val="001A39E7"/>
    <w:rsid w:val="001A42C3"/>
    <w:rsid w:val="001A42F2"/>
    <w:rsid w:val="001A4617"/>
    <w:rsid w:val="001A4692"/>
    <w:rsid w:val="001A4DCF"/>
    <w:rsid w:val="001A545A"/>
    <w:rsid w:val="001A5989"/>
    <w:rsid w:val="001A59B8"/>
    <w:rsid w:val="001A5C71"/>
    <w:rsid w:val="001A5DEB"/>
    <w:rsid w:val="001A6125"/>
    <w:rsid w:val="001A689B"/>
    <w:rsid w:val="001A6A26"/>
    <w:rsid w:val="001A6C8F"/>
    <w:rsid w:val="001A708C"/>
    <w:rsid w:val="001A764F"/>
    <w:rsid w:val="001A7E54"/>
    <w:rsid w:val="001B0665"/>
    <w:rsid w:val="001B0905"/>
    <w:rsid w:val="001B09B4"/>
    <w:rsid w:val="001B0B1B"/>
    <w:rsid w:val="001B150E"/>
    <w:rsid w:val="001B1925"/>
    <w:rsid w:val="001B1A66"/>
    <w:rsid w:val="001B1A9A"/>
    <w:rsid w:val="001B1DD4"/>
    <w:rsid w:val="001B1DDD"/>
    <w:rsid w:val="001B1F59"/>
    <w:rsid w:val="001B1FB3"/>
    <w:rsid w:val="001B2568"/>
    <w:rsid w:val="001B2D65"/>
    <w:rsid w:val="001B2F13"/>
    <w:rsid w:val="001B3DA0"/>
    <w:rsid w:val="001B3E88"/>
    <w:rsid w:val="001B4081"/>
    <w:rsid w:val="001B4203"/>
    <w:rsid w:val="001B4504"/>
    <w:rsid w:val="001B45B4"/>
    <w:rsid w:val="001B46A7"/>
    <w:rsid w:val="001B48C9"/>
    <w:rsid w:val="001B4E24"/>
    <w:rsid w:val="001B4F53"/>
    <w:rsid w:val="001B5DB4"/>
    <w:rsid w:val="001B6103"/>
    <w:rsid w:val="001B640D"/>
    <w:rsid w:val="001B66FC"/>
    <w:rsid w:val="001B6A0F"/>
    <w:rsid w:val="001B6AA1"/>
    <w:rsid w:val="001B6FE4"/>
    <w:rsid w:val="001B701C"/>
    <w:rsid w:val="001B710A"/>
    <w:rsid w:val="001B71AA"/>
    <w:rsid w:val="001B73B1"/>
    <w:rsid w:val="001B742F"/>
    <w:rsid w:val="001B79B5"/>
    <w:rsid w:val="001B7A45"/>
    <w:rsid w:val="001B7E55"/>
    <w:rsid w:val="001C02A5"/>
    <w:rsid w:val="001C064B"/>
    <w:rsid w:val="001C07C6"/>
    <w:rsid w:val="001C093F"/>
    <w:rsid w:val="001C0A3D"/>
    <w:rsid w:val="001C0A3F"/>
    <w:rsid w:val="001C0C3D"/>
    <w:rsid w:val="001C1437"/>
    <w:rsid w:val="001C19CD"/>
    <w:rsid w:val="001C1B80"/>
    <w:rsid w:val="001C1D36"/>
    <w:rsid w:val="001C1F24"/>
    <w:rsid w:val="001C2013"/>
    <w:rsid w:val="001C24A0"/>
    <w:rsid w:val="001C2AF1"/>
    <w:rsid w:val="001C2D1E"/>
    <w:rsid w:val="001C2DCD"/>
    <w:rsid w:val="001C2EC1"/>
    <w:rsid w:val="001C3168"/>
    <w:rsid w:val="001C32A9"/>
    <w:rsid w:val="001C3608"/>
    <w:rsid w:val="001C4025"/>
    <w:rsid w:val="001C4176"/>
    <w:rsid w:val="001C42FD"/>
    <w:rsid w:val="001C4638"/>
    <w:rsid w:val="001C4BC9"/>
    <w:rsid w:val="001C4F41"/>
    <w:rsid w:val="001C521E"/>
    <w:rsid w:val="001C5897"/>
    <w:rsid w:val="001C596F"/>
    <w:rsid w:val="001C5A43"/>
    <w:rsid w:val="001C5B64"/>
    <w:rsid w:val="001C60FB"/>
    <w:rsid w:val="001C6306"/>
    <w:rsid w:val="001C6466"/>
    <w:rsid w:val="001C6546"/>
    <w:rsid w:val="001C6A69"/>
    <w:rsid w:val="001C6B0D"/>
    <w:rsid w:val="001C6C78"/>
    <w:rsid w:val="001C702B"/>
    <w:rsid w:val="001C743C"/>
    <w:rsid w:val="001C79EC"/>
    <w:rsid w:val="001C7E3D"/>
    <w:rsid w:val="001D0F1B"/>
    <w:rsid w:val="001D0F60"/>
    <w:rsid w:val="001D1106"/>
    <w:rsid w:val="001D13B6"/>
    <w:rsid w:val="001D1405"/>
    <w:rsid w:val="001D16E8"/>
    <w:rsid w:val="001D1EED"/>
    <w:rsid w:val="001D1F41"/>
    <w:rsid w:val="001D29E8"/>
    <w:rsid w:val="001D2A95"/>
    <w:rsid w:val="001D2D53"/>
    <w:rsid w:val="001D2DC3"/>
    <w:rsid w:val="001D33C6"/>
    <w:rsid w:val="001D36FA"/>
    <w:rsid w:val="001D38B0"/>
    <w:rsid w:val="001D3A8D"/>
    <w:rsid w:val="001D4069"/>
    <w:rsid w:val="001D44AE"/>
    <w:rsid w:val="001D4735"/>
    <w:rsid w:val="001D4EC0"/>
    <w:rsid w:val="001D554F"/>
    <w:rsid w:val="001D561E"/>
    <w:rsid w:val="001D5AE7"/>
    <w:rsid w:val="001D5F3B"/>
    <w:rsid w:val="001D6059"/>
    <w:rsid w:val="001D60F6"/>
    <w:rsid w:val="001D62E6"/>
    <w:rsid w:val="001D6527"/>
    <w:rsid w:val="001D661D"/>
    <w:rsid w:val="001D6A1D"/>
    <w:rsid w:val="001D6CA0"/>
    <w:rsid w:val="001D6FBA"/>
    <w:rsid w:val="001D7370"/>
    <w:rsid w:val="001D760D"/>
    <w:rsid w:val="001D79AE"/>
    <w:rsid w:val="001D79D8"/>
    <w:rsid w:val="001D7B47"/>
    <w:rsid w:val="001D7DEB"/>
    <w:rsid w:val="001E0261"/>
    <w:rsid w:val="001E0508"/>
    <w:rsid w:val="001E0631"/>
    <w:rsid w:val="001E0805"/>
    <w:rsid w:val="001E0D15"/>
    <w:rsid w:val="001E12B7"/>
    <w:rsid w:val="001E14E1"/>
    <w:rsid w:val="001E14F0"/>
    <w:rsid w:val="001E1BD0"/>
    <w:rsid w:val="001E2045"/>
    <w:rsid w:val="001E204C"/>
    <w:rsid w:val="001E20B8"/>
    <w:rsid w:val="001E20CF"/>
    <w:rsid w:val="001E21BD"/>
    <w:rsid w:val="001E22AB"/>
    <w:rsid w:val="001E25F6"/>
    <w:rsid w:val="001E3376"/>
    <w:rsid w:val="001E3C12"/>
    <w:rsid w:val="001E3F22"/>
    <w:rsid w:val="001E407C"/>
    <w:rsid w:val="001E40ED"/>
    <w:rsid w:val="001E4750"/>
    <w:rsid w:val="001E4A87"/>
    <w:rsid w:val="001E4E7E"/>
    <w:rsid w:val="001E5170"/>
    <w:rsid w:val="001E5174"/>
    <w:rsid w:val="001E5B1B"/>
    <w:rsid w:val="001E5FAC"/>
    <w:rsid w:val="001E608C"/>
    <w:rsid w:val="001E631B"/>
    <w:rsid w:val="001E6573"/>
    <w:rsid w:val="001E65EC"/>
    <w:rsid w:val="001E69FC"/>
    <w:rsid w:val="001E6B40"/>
    <w:rsid w:val="001E6E4E"/>
    <w:rsid w:val="001E6F3D"/>
    <w:rsid w:val="001E6F8A"/>
    <w:rsid w:val="001E72C4"/>
    <w:rsid w:val="001E73BB"/>
    <w:rsid w:val="001E73D7"/>
    <w:rsid w:val="001E77CB"/>
    <w:rsid w:val="001E7AC8"/>
    <w:rsid w:val="001E7C4A"/>
    <w:rsid w:val="001F012E"/>
    <w:rsid w:val="001F04DA"/>
    <w:rsid w:val="001F0A50"/>
    <w:rsid w:val="001F1309"/>
    <w:rsid w:val="001F1337"/>
    <w:rsid w:val="001F1AAD"/>
    <w:rsid w:val="001F1DA4"/>
    <w:rsid w:val="001F1EEC"/>
    <w:rsid w:val="001F2048"/>
    <w:rsid w:val="001F21CD"/>
    <w:rsid w:val="001F270E"/>
    <w:rsid w:val="001F300E"/>
    <w:rsid w:val="001F3790"/>
    <w:rsid w:val="001F39E2"/>
    <w:rsid w:val="001F43C6"/>
    <w:rsid w:val="001F49DB"/>
    <w:rsid w:val="001F4DDB"/>
    <w:rsid w:val="001F52B5"/>
    <w:rsid w:val="001F53C2"/>
    <w:rsid w:val="001F5AE2"/>
    <w:rsid w:val="001F6425"/>
    <w:rsid w:val="001F668A"/>
    <w:rsid w:val="001F676E"/>
    <w:rsid w:val="001F69A5"/>
    <w:rsid w:val="001F6BA6"/>
    <w:rsid w:val="001F6F58"/>
    <w:rsid w:val="001F7148"/>
    <w:rsid w:val="001F72DD"/>
    <w:rsid w:val="001F772E"/>
    <w:rsid w:val="001F7F98"/>
    <w:rsid w:val="002001F5"/>
    <w:rsid w:val="0020047A"/>
    <w:rsid w:val="002005F1"/>
    <w:rsid w:val="00200681"/>
    <w:rsid w:val="00200EFB"/>
    <w:rsid w:val="002013A2"/>
    <w:rsid w:val="00201713"/>
    <w:rsid w:val="00201F3A"/>
    <w:rsid w:val="00202066"/>
    <w:rsid w:val="002023ED"/>
    <w:rsid w:val="0020262C"/>
    <w:rsid w:val="00203336"/>
    <w:rsid w:val="002036AD"/>
    <w:rsid w:val="00203764"/>
    <w:rsid w:val="00203EB0"/>
    <w:rsid w:val="002046B4"/>
    <w:rsid w:val="002048DB"/>
    <w:rsid w:val="00204900"/>
    <w:rsid w:val="00204D81"/>
    <w:rsid w:val="00205C16"/>
    <w:rsid w:val="0020692B"/>
    <w:rsid w:val="00206A92"/>
    <w:rsid w:val="00206B7C"/>
    <w:rsid w:val="00206C5A"/>
    <w:rsid w:val="00206EE8"/>
    <w:rsid w:val="00206F5F"/>
    <w:rsid w:val="002070CE"/>
    <w:rsid w:val="00207357"/>
    <w:rsid w:val="0020747B"/>
    <w:rsid w:val="00207AD7"/>
    <w:rsid w:val="00207F8E"/>
    <w:rsid w:val="0021077C"/>
    <w:rsid w:val="00210915"/>
    <w:rsid w:val="00210918"/>
    <w:rsid w:val="0021093A"/>
    <w:rsid w:val="00210965"/>
    <w:rsid w:val="00210C92"/>
    <w:rsid w:val="00211EDC"/>
    <w:rsid w:val="0021206B"/>
    <w:rsid w:val="00212925"/>
    <w:rsid w:val="00212AC9"/>
    <w:rsid w:val="00212ADF"/>
    <w:rsid w:val="00212C16"/>
    <w:rsid w:val="00212CA5"/>
    <w:rsid w:val="00212E5A"/>
    <w:rsid w:val="002130B4"/>
    <w:rsid w:val="00213177"/>
    <w:rsid w:val="00213190"/>
    <w:rsid w:val="00213CFE"/>
    <w:rsid w:val="00213E80"/>
    <w:rsid w:val="0021414B"/>
    <w:rsid w:val="00214776"/>
    <w:rsid w:val="002147FA"/>
    <w:rsid w:val="00214991"/>
    <w:rsid w:val="00214E3A"/>
    <w:rsid w:val="00214EED"/>
    <w:rsid w:val="00215333"/>
    <w:rsid w:val="00215483"/>
    <w:rsid w:val="002164E5"/>
    <w:rsid w:val="00216556"/>
    <w:rsid w:val="002168FC"/>
    <w:rsid w:val="00216A3F"/>
    <w:rsid w:val="00217115"/>
    <w:rsid w:val="00217383"/>
    <w:rsid w:val="002173DE"/>
    <w:rsid w:val="0021748F"/>
    <w:rsid w:val="002176C1"/>
    <w:rsid w:val="0021779C"/>
    <w:rsid w:val="00217B56"/>
    <w:rsid w:val="00217DCE"/>
    <w:rsid w:val="00217E9B"/>
    <w:rsid w:val="00217F7D"/>
    <w:rsid w:val="002200DF"/>
    <w:rsid w:val="00220788"/>
    <w:rsid w:val="0022090F"/>
    <w:rsid w:val="00220E20"/>
    <w:rsid w:val="0022159E"/>
    <w:rsid w:val="0022165D"/>
    <w:rsid w:val="00221750"/>
    <w:rsid w:val="00221979"/>
    <w:rsid w:val="00222152"/>
    <w:rsid w:val="00222F5D"/>
    <w:rsid w:val="00223D80"/>
    <w:rsid w:val="0022435D"/>
    <w:rsid w:val="00224713"/>
    <w:rsid w:val="00224E09"/>
    <w:rsid w:val="00224F88"/>
    <w:rsid w:val="0022531B"/>
    <w:rsid w:val="00225367"/>
    <w:rsid w:val="0022561C"/>
    <w:rsid w:val="00225816"/>
    <w:rsid w:val="00225E6B"/>
    <w:rsid w:val="0022604C"/>
    <w:rsid w:val="002262D6"/>
    <w:rsid w:val="00226592"/>
    <w:rsid w:val="002268A9"/>
    <w:rsid w:val="0022690A"/>
    <w:rsid w:val="00226C05"/>
    <w:rsid w:val="00226F73"/>
    <w:rsid w:val="00226FDE"/>
    <w:rsid w:val="0022703A"/>
    <w:rsid w:val="00227297"/>
    <w:rsid w:val="00227382"/>
    <w:rsid w:val="00227E12"/>
    <w:rsid w:val="00227F92"/>
    <w:rsid w:val="0023142B"/>
    <w:rsid w:val="0023156C"/>
    <w:rsid w:val="002316A2"/>
    <w:rsid w:val="00231995"/>
    <w:rsid w:val="00231ADC"/>
    <w:rsid w:val="00231D1F"/>
    <w:rsid w:val="00231EE6"/>
    <w:rsid w:val="00232081"/>
    <w:rsid w:val="00232317"/>
    <w:rsid w:val="002323F9"/>
    <w:rsid w:val="00232D19"/>
    <w:rsid w:val="00232E5F"/>
    <w:rsid w:val="00232F5F"/>
    <w:rsid w:val="0023303E"/>
    <w:rsid w:val="002330DD"/>
    <w:rsid w:val="002331EE"/>
    <w:rsid w:val="002336CC"/>
    <w:rsid w:val="002336F9"/>
    <w:rsid w:val="00233CB7"/>
    <w:rsid w:val="002343A9"/>
    <w:rsid w:val="0023472B"/>
    <w:rsid w:val="00234AC2"/>
    <w:rsid w:val="00234ACD"/>
    <w:rsid w:val="00234C4A"/>
    <w:rsid w:val="00234F62"/>
    <w:rsid w:val="0023548E"/>
    <w:rsid w:val="00235607"/>
    <w:rsid w:val="00235693"/>
    <w:rsid w:val="00235E3E"/>
    <w:rsid w:val="002366B5"/>
    <w:rsid w:val="00236A76"/>
    <w:rsid w:val="00236ABA"/>
    <w:rsid w:val="00236AED"/>
    <w:rsid w:val="00236E78"/>
    <w:rsid w:val="002371CE"/>
    <w:rsid w:val="00237268"/>
    <w:rsid w:val="002375EB"/>
    <w:rsid w:val="002376BE"/>
    <w:rsid w:val="0023788D"/>
    <w:rsid w:val="00237DB3"/>
    <w:rsid w:val="0024017E"/>
    <w:rsid w:val="002401F9"/>
    <w:rsid w:val="0024097B"/>
    <w:rsid w:val="00240C56"/>
    <w:rsid w:val="00240D87"/>
    <w:rsid w:val="00240EB7"/>
    <w:rsid w:val="00240F6D"/>
    <w:rsid w:val="0024142C"/>
    <w:rsid w:val="00241561"/>
    <w:rsid w:val="00241572"/>
    <w:rsid w:val="0024194E"/>
    <w:rsid w:val="00241C63"/>
    <w:rsid w:val="0024216C"/>
    <w:rsid w:val="00242188"/>
    <w:rsid w:val="002422CC"/>
    <w:rsid w:val="002427C0"/>
    <w:rsid w:val="00242920"/>
    <w:rsid w:val="00242CB2"/>
    <w:rsid w:val="00242EE0"/>
    <w:rsid w:val="00243447"/>
    <w:rsid w:val="0024352E"/>
    <w:rsid w:val="002436B6"/>
    <w:rsid w:val="00243970"/>
    <w:rsid w:val="00243FBA"/>
    <w:rsid w:val="00244800"/>
    <w:rsid w:val="002448DD"/>
    <w:rsid w:val="00244AC5"/>
    <w:rsid w:val="00245454"/>
    <w:rsid w:val="002454FD"/>
    <w:rsid w:val="002455B7"/>
    <w:rsid w:val="0024591D"/>
    <w:rsid w:val="00245E94"/>
    <w:rsid w:val="002464F8"/>
    <w:rsid w:val="00246577"/>
    <w:rsid w:val="0024661E"/>
    <w:rsid w:val="002468D9"/>
    <w:rsid w:val="00246A81"/>
    <w:rsid w:val="00247242"/>
    <w:rsid w:val="0024785C"/>
    <w:rsid w:val="00247DDA"/>
    <w:rsid w:val="0025037B"/>
    <w:rsid w:val="00250401"/>
    <w:rsid w:val="0025052E"/>
    <w:rsid w:val="00250DA8"/>
    <w:rsid w:val="00250ECC"/>
    <w:rsid w:val="0025101A"/>
    <w:rsid w:val="002510B9"/>
    <w:rsid w:val="00251611"/>
    <w:rsid w:val="002517D2"/>
    <w:rsid w:val="00252485"/>
    <w:rsid w:val="002525FA"/>
    <w:rsid w:val="0025260F"/>
    <w:rsid w:val="00252658"/>
    <w:rsid w:val="00252AA7"/>
    <w:rsid w:val="00252AF9"/>
    <w:rsid w:val="00252B56"/>
    <w:rsid w:val="00252BEE"/>
    <w:rsid w:val="00253176"/>
    <w:rsid w:val="0025393B"/>
    <w:rsid w:val="00253C68"/>
    <w:rsid w:val="00254500"/>
    <w:rsid w:val="0025458D"/>
    <w:rsid w:val="00254959"/>
    <w:rsid w:val="00254B13"/>
    <w:rsid w:val="00255487"/>
    <w:rsid w:val="0025550E"/>
    <w:rsid w:val="002555C6"/>
    <w:rsid w:val="00255A5F"/>
    <w:rsid w:val="00255E3D"/>
    <w:rsid w:val="00255F07"/>
    <w:rsid w:val="00256002"/>
    <w:rsid w:val="0025605B"/>
    <w:rsid w:val="0025616E"/>
    <w:rsid w:val="00256713"/>
    <w:rsid w:val="002567FC"/>
    <w:rsid w:val="0025682A"/>
    <w:rsid w:val="0025690B"/>
    <w:rsid w:val="0025698A"/>
    <w:rsid w:val="00256DE0"/>
    <w:rsid w:val="002572C2"/>
    <w:rsid w:val="00257B94"/>
    <w:rsid w:val="00257D23"/>
    <w:rsid w:val="00257F5C"/>
    <w:rsid w:val="00260073"/>
    <w:rsid w:val="00260580"/>
    <w:rsid w:val="00260766"/>
    <w:rsid w:val="00260C0E"/>
    <w:rsid w:val="00261257"/>
    <w:rsid w:val="0026136A"/>
    <w:rsid w:val="00261B02"/>
    <w:rsid w:val="00261C5E"/>
    <w:rsid w:val="00261E75"/>
    <w:rsid w:val="0026237B"/>
    <w:rsid w:val="00262785"/>
    <w:rsid w:val="002627A3"/>
    <w:rsid w:val="00262846"/>
    <w:rsid w:val="0026295D"/>
    <w:rsid w:val="002629AD"/>
    <w:rsid w:val="00262A6A"/>
    <w:rsid w:val="00262B04"/>
    <w:rsid w:val="00262EDF"/>
    <w:rsid w:val="0026349C"/>
    <w:rsid w:val="0026365A"/>
    <w:rsid w:val="00263A8D"/>
    <w:rsid w:val="00263D31"/>
    <w:rsid w:val="00264242"/>
    <w:rsid w:val="00264304"/>
    <w:rsid w:val="00264317"/>
    <w:rsid w:val="002647DE"/>
    <w:rsid w:val="002648D6"/>
    <w:rsid w:val="00265239"/>
    <w:rsid w:val="0026554D"/>
    <w:rsid w:val="002657F7"/>
    <w:rsid w:val="00265997"/>
    <w:rsid w:val="00265AAA"/>
    <w:rsid w:val="00265C27"/>
    <w:rsid w:val="0026635D"/>
    <w:rsid w:val="00266874"/>
    <w:rsid w:val="00266BCA"/>
    <w:rsid w:val="00267999"/>
    <w:rsid w:val="002679C2"/>
    <w:rsid w:val="00267F7C"/>
    <w:rsid w:val="002700C5"/>
    <w:rsid w:val="00270211"/>
    <w:rsid w:val="0027097D"/>
    <w:rsid w:val="002709D1"/>
    <w:rsid w:val="00270A1F"/>
    <w:rsid w:val="00270C5E"/>
    <w:rsid w:val="00270ED0"/>
    <w:rsid w:val="0027121B"/>
    <w:rsid w:val="0027122C"/>
    <w:rsid w:val="002715D6"/>
    <w:rsid w:val="00271A2F"/>
    <w:rsid w:val="00271B4D"/>
    <w:rsid w:val="00272754"/>
    <w:rsid w:val="002728AD"/>
    <w:rsid w:val="00272969"/>
    <w:rsid w:val="00272AD3"/>
    <w:rsid w:val="00272BD6"/>
    <w:rsid w:val="00273096"/>
    <w:rsid w:val="002733ED"/>
    <w:rsid w:val="0027351B"/>
    <w:rsid w:val="00273851"/>
    <w:rsid w:val="00273BEB"/>
    <w:rsid w:val="00274123"/>
    <w:rsid w:val="0027412F"/>
    <w:rsid w:val="0027423C"/>
    <w:rsid w:val="002748E3"/>
    <w:rsid w:val="00274B15"/>
    <w:rsid w:val="00274CC2"/>
    <w:rsid w:val="00275150"/>
    <w:rsid w:val="002753F1"/>
    <w:rsid w:val="00275670"/>
    <w:rsid w:val="002758BA"/>
    <w:rsid w:val="002759CD"/>
    <w:rsid w:val="00275A2B"/>
    <w:rsid w:val="00275C0C"/>
    <w:rsid w:val="00275E7F"/>
    <w:rsid w:val="002760A9"/>
    <w:rsid w:val="00276226"/>
    <w:rsid w:val="002763D8"/>
    <w:rsid w:val="00276492"/>
    <w:rsid w:val="00276A37"/>
    <w:rsid w:val="00276FA4"/>
    <w:rsid w:val="00277540"/>
    <w:rsid w:val="002777FD"/>
    <w:rsid w:val="0027782A"/>
    <w:rsid w:val="00277B9A"/>
    <w:rsid w:val="00277F05"/>
    <w:rsid w:val="0028091A"/>
    <w:rsid w:val="00280F25"/>
    <w:rsid w:val="002810D9"/>
    <w:rsid w:val="002811EB"/>
    <w:rsid w:val="00281253"/>
    <w:rsid w:val="002816F1"/>
    <w:rsid w:val="00281833"/>
    <w:rsid w:val="00281E2A"/>
    <w:rsid w:val="0028203A"/>
    <w:rsid w:val="0028229A"/>
    <w:rsid w:val="002827CB"/>
    <w:rsid w:val="00282BC5"/>
    <w:rsid w:val="00282D0D"/>
    <w:rsid w:val="00282D22"/>
    <w:rsid w:val="00283132"/>
    <w:rsid w:val="0028368B"/>
    <w:rsid w:val="00283DE9"/>
    <w:rsid w:val="00283DFC"/>
    <w:rsid w:val="00283EEB"/>
    <w:rsid w:val="0028407F"/>
    <w:rsid w:val="00284290"/>
    <w:rsid w:val="002843B4"/>
    <w:rsid w:val="00284558"/>
    <w:rsid w:val="002847A5"/>
    <w:rsid w:val="00285458"/>
    <w:rsid w:val="0028563F"/>
    <w:rsid w:val="0028567C"/>
    <w:rsid w:val="00286334"/>
    <w:rsid w:val="00286421"/>
    <w:rsid w:val="002865AD"/>
    <w:rsid w:val="0028675C"/>
    <w:rsid w:val="00286A82"/>
    <w:rsid w:val="00286BF6"/>
    <w:rsid w:val="00286C3D"/>
    <w:rsid w:val="00286D92"/>
    <w:rsid w:val="00287507"/>
    <w:rsid w:val="00287A52"/>
    <w:rsid w:val="00287AAB"/>
    <w:rsid w:val="0029022E"/>
    <w:rsid w:val="00290292"/>
    <w:rsid w:val="0029095C"/>
    <w:rsid w:val="0029131E"/>
    <w:rsid w:val="00291ABD"/>
    <w:rsid w:val="00291FB1"/>
    <w:rsid w:val="00292454"/>
    <w:rsid w:val="0029266E"/>
    <w:rsid w:val="00292C1F"/>
    <w:rsid w:val="00292CEE"/>
    <w:rsid w:val="00292DEA"/>
    <w:rsid w:val="00293227"/>
    <w:rsid w:val="00293830"/>
    <w:rsid w:val="00293A9D"/>
    <w:rsid w:val="00294462"/>
    <w:rsid w:val="00294AD0"/>
    <w:rsid w:val="00294BCC"/>
    <w:rsid w:val="00294C10"/>
    <w:rsid w:val="00294E3C"/>
    <w:rsid w:val="00294F77"/>
    <w:rsid w:val="0029537D"/>
    <w:rsid w:val="00295474"/>
    <w:rsid w:val="002954BB"/>
    <w:rsid w:val="00295D92"/>
    <w:rsid w:val="00295FC3"/>
    <w:rsid w:val="002961AB"/>
    <w:rsid w:val="002965AA"/>
    <w:rsid w:val="0029671C"/>
    <w:rsid w:val="00296B06"/>
    <w:rsid w:val="00297188"/>
    <w:rsid w:val="00297219"/>
    <w:rsid w:val="002973D8"/>
    <w:rsid w:val="002974E0"/>
    <w:rsid w:val="00297A83"/>
    <w:rsid w:val="00297CCE"/>
    <w:rsid w:val="00297E39"/>
    <w:rsid w:val="002A08A1"/>
    <w:rsid w:val="002A0BDD"/>
    <w:rsid w:val="002A10AC"/>
    <w:rsid w:val="002A1103"/>
    <w:rsid w:val="002A160C"/>
    <w:rsid w:val="002A17AB"/>
    <w:rsid w:val="002A1AE7"/>
    <w:rsid w:val="002A1B3C"/>
    <w:rsid w:val="002A2074"/>
    <w:rsid w:val="002A250C"/>
    <w:rsid w:val="002A27CB"/>
    <w:rsid w:val="002A2A84"/>
    <w:rsid w:val="002A2E33"/>
    <w:rsid w:val="002A2E35"/>
    <w:rsid w:val="002A3078"/>
    <w:rsid w:val="002A3181"/>
    <w:rsid w:val="002A345D"/>
    <w:rsid w:val="002A34AF"/>
    <w:rsid w:val="002A37CC"/>
    <w:rsid w:val="002A3E90"/>
    <w:rsid w:val="002A43D8"/>
    <w:rsid w:val="002A47AC"/>
    <w:rsid w:val="002A4864"/>
    <w:rsid w:val="002A487C"/>
    <w:rsid w:val="002A4F0C"/>
    <w:rsid w:val="002A4F0E"/>
    <w:rsid w:val="002A5329"/>
    <w:rsid w:val="002A5533"/>
    <w:rsid w:val="002A55D3"/>
    <w:rsid w:val="002A56CE"/>
    <w:rsid w:val="002A57BA"/>
    <w:rsid w:val="002A57CE"/>
    <w:rsid w:val="002A5A5E"/>
    <w:rsid w:val="002A5EE6"/>
    <w:rsid w:val="002A6441"/>
    <w:rsid w:val="002A67B6"/>
    <w:rsid w:val="002A68DA"/>
    <w:rsid w:val="002A6948"/>
    <w:rsid w:val="002A6D0D"/>
    <w:rsid w:val="002A6E3B"/>
    <w:rsid w:val="002A6E4C"/>
    <w:rsid w:val="002A774E"/>
    <w:rsid w:val="002A7876"/>
    <w:rsid w:val="002A79F6"/>
    <w:rsid w:val="002A7C82"/>
    <w:rsid w:val="002A7CA8"/>
    <w:rsid w:val="002A7E04"/>
    <w:rsid w:val="002A7E64"/>
    <w:rsid w:val="002A7E68"/>
    <w:rsid w:val="002B039D"/>
    <w:rsid w:val="002B0879"/>
    <w:rsid w:val="002B08C9"/>
    <w:rsid w:val="002B094F"/>
    <w:rsid w:val="002B0C1F"/>
    <w:rsid w:val="002B0D82"/>
    <w:rsid w:val="002B1248"/>
    <w:rsid w:val="002B15E3"/>
    <w:rsid w:val="002B161E"/>
    <w:rsid w:val="002B1651"/>
    <w:rsid w:val="002B16DB"/>
    <w:rsid w:val="002B1964"/>
    <w:rsid w:val="002B1B16"/>
    <w:rsid w:val="002B1FD9"/>
    <w:rsid w:val="002B216D"/>
    <w:rsid w:val="002B23A4"/>
    <w:rsid w:val="002B2CB5"/>
    <w:rsid w:val="002B36E9"/>
    <w:rsid w:val="002B39A6"/>
    <w:rsid w:val="002B3B1B"/>
    <w:rsid w:val="002B3EA4"/>
    <w:rsid w:val="002B4009"/>
    <w:rsid w:val="002B50CF"/>
    <w:rsid w:val="002B52E8"/>
    <w:rsid w:val="002B53BB"/>
    <w:rsid w:val="002B566D"/>
    <w:rsid w:val="002B5789"/>
    <w:rsid w:val="002B5E05"/>
    <w:rsid w:val="002B5E7E"/>
    <w:rsid w:val="002B6226"/>
    <w:rsid w:val="002B635F"/>
    <w:rsid w:val="002B6404"/>
    <w:rsid w:val="002B675F"/>
    <w:rsid w:val="002B6892"/>
    <w:rsid w:val="002B692B"/>
    <w:rsid w:val="002B69AA"/>
    <w:rsid w:val="002B6F16"/>
    <w:rsid w:val="002B7ACF"/>
    <w:rsid w:val="002B7DB0"/>
    <w:rsid w:val="002C0740"/>
    <w:rsid w:val="002C09AB"/>
    <w:rsid w:val="002C09B3"/>
    <w:rsid w:val="002C09DA"/>
    <w:rsid w:val="002C0C0F"/>
    <w:rsid w:val="002C1AB8"/>
    <w:rsid w:val="002C1F20"/>
    <w:rsid w:val="002C22CD"/>
    <w:rsid w:val="002C22EF"/>
    <w:rsid w:val="002C2557"/>
    <w:rsid w:val="002C27CF"/>
    <w:rsid w:val="002C2F1B"/>
    <w:rsid w:val="002C3178"/>
    <w:rsid w:val="002C31C0"/>
    <w:rsid w:val="002C33FD"/>
    <w:rsid w:val="002C391A"/>
    <w:rsid w:val="002C4735"/>
    <w:rsid w:val="002C474F"/>
    <w:rsid w:val="002C5540"/>
    <w:rsid w:val="002C569E"/>
    <w:rsid w:val="002C59F2"/>
    <w:rsid w:val="002C5AE3"/>
    <w:rsid w:val="002C5C82"/>
    <w:rsid w:val="002C653F"/>
    <w:rsid w:val="002C6926"/>
    <w:rsid w:val="002C695A"/>
    <w:rsid w:val="002C6ABB"/>
    <w:rsid w:val="002C6B64"/>
    <w:rsid w:val="002C6C94"/>
    <w:rsid w:val="002C7020"/>
    <w:rsid w:val="002C7286"/>
    <w:rsid w:val="002C72DA"/>
    <w:rsid w:val="002C73DB"/>
    <w:rsid w:val="002C7762"/>
    <w:rsid w:val="002C7925"/>
    <w:rsid w:val="002C79F9"/>
    <w:rsid w:val="002C7D51"/>
    <w:rsid w:val="002D021F"/>
    <w:rsid w:val="002D02A2"/>
    <w:rsid w:val="002D09E1"/>
    <w:rsid w:val="002D09E9"/>
    <w:rsid w:val="002D0C63"/>
    <w:rsid w:val="002D1002"/>
    <w:rsid w:val="002D1402"/>
    <w:rsid w:val="002D21B5"/>
    <w:rsid w:val="002D252F"/>
    <w:rsid w:val="002D2725"/>
    <w:rsid w:val="002D27C5"/>
    <w:rsid w:val="002D293E"/>
    <w:rsid w:val="002D2983"/>
    <w:rsid w:val="002D2EAE"/>
    <w:rsid w:val="002D34C6"/>
    <w:rsid w:val="002D37A2"/>
    <w:rsid w:val="002D38F4"/>
    <w:rsid w:val="002D393B"/>
    <w:rsid w:val="002D3B65"/>
    <w:rsid w:val="002D3BC3"/>
    <w:rsid w:val="002D3CD8"/>
    <w:rsid w:val="002D4169"/>
    <w:rsid w:val="002D46BC"/>
    <w:rsid w:val="002D477F"/>
    <w:rsid w:val="002D47CA"/>
    <w:rsid w:val="002D492D"/>
    <w:rsid w:val="002D5222"/>
    <w:rsid w:val="002D5320"/>
    <w:rsid w:val="002D6803"/>
    <w:rsid w:val="002D6CFB"/>
    <w:rsid w:val="002D7234"/>
    <w:rsid w:val="002D7250"/>
    <w:rsid w:val="002D7B5D"/>
    <w:rsid w:val="002D7CED"/>
    <w:rsid w:val="002E01F6"/>
    <w:rsid w:val="002E0245"/>
    <w:rsid w:val="002E04D8"/>
    <w:rsid w:val="002E055E"/>
    <w:rsid w:val="002E0CF2"/>
    <w:rsid w:val="002E156C"/>
    <w:rsid w:val="002E17BE"/>
    <w:rsid w:val="002E1AD4"/>
    <w:rsid w:val="002E1C5F"/>
    <w:rsid w:val="002E1D40"/>
    <w:rsid w:val="002E21B4"/>
    <w:rsid w:val="002E246F"/>
    <w:rsid w:val="002E24AB"/>
    <w:rsid w:val="002E2B14"/>
    <w:rsid w:val="002E2D93"/>
    <w:rsid w:val="002E338C"/>
    <w:rsid w:val="002E36EC"/>
    <w:rsid w:val="002E370B"/>
    <w:rsid w:val="002E3F27"/>
    <w:rsid w:val="002E41E3"/>
    <w:rsid w:val="002E4802"/>
    <w:rsid w:val="002E4C9B"/>
    <w:rsid w:val="002E4CBC"/>
    <w:rsid w:val="002E4D1A"/>
    <w:rsid w:val="002E529C"/>
    <w:rsid w:val="002E52B2"/>
    <w:rsid w:val="002E57B8"/>
    <w:rsid w:val="002E63A9"/>
    <w:rsid w:val="002E6692"/>
    <w:rsid w:val="002E66B8"/>
    <w:rsid w:val="002E6928"/>
    <w:rsid w:val="002E6D55"/>
    <w:rsid w:val="002E6DAE"/>
    <w:rsid w:val="002E7030"/>
    <w:rsid w:val="002E7A54"/>
    <w:rsid w:val="002E7AB3"/>
    <w:rsid w:val="002E7C21"/>
    <w:rsid w:val="002E7E17"/>
    <w:rsid w:val="002E7E22"/>
    <w:rsid w:val="002F003F"/>
    <w:rsid w:val="002F02B3"/>
    <w:rsid w:val="002F07A9"/>
    <w:rsid w:val="002F0D40"/>
    <w:rsid w:val="002F0F48"/>
    <w:rsid w:val="002F0F7C"/>
    <w:rsid w:val="002F162E"/>
    <w:rsid w:val="002F1B69"/>
    <w:rsid w:val="002F1C96"/>
    <w:rsid w:val="002F2AC2"/>
    <w:rsid w:val="002F2AE3"/>
    <w:rsid w:val="002F2AFA"/>
    <w:rsid w:val="002F2C10"/>
    <w:rsid w:val="002F2DCD"/>
    <w:rsid w:val="002F3257"/>
    <w:rsid w:val="002F3D00"/>
    <w:rsid w:val="002F47CF"/>
    <w:rsid w:val="002F4847"/>
    <w:rsid w:val="002F4CBA"/>
    <w:rsid w:val="002F4D98"/>
    <w:rsid w:val="002F57B5"/>
    <w:rsid w:val="002F5A8F"/>
    <w:rsid w:val="002F5B3A"/>
    <w:rsid w:val="002F6618"/>
    <w:rsid w:val="002F663C"/>
    <w:rsid w:val="002F6655"/>
    <w:rsid w:val="002F6C2D"/>
    <w:rsid w:val="002F6F8B"/>
    <w:rsid w:val="002F7246"/>
    <w:rsid w:val="002F7574"/>
    <w:rsid w:val="002F769B"/>
    <w:rsid w:val="002F77F7"/>
    <w:rsid w:val="0030080B"/>
    <w:rsid w:val="00301551"/>
    <w:rsid w:val="0030168F"/>
    <w:rsid w:val="00301853"/>
    <w:rsid w:val="00301AA7"/>
    <w:rsid w:val="00301C7A"/>
    <w:rsid w:val="00301F44"/>
    <w:rsid w:val="00301FA4"/>
    <w:rsid w:val="00302253"/>
    <w:rsid w:val="00302632"/>
    <w:rsid w:val="003029E5"/>
    <w:rsid w:val="003030C2"/>
    <w:rsid w:val="00303271"/>
    <w:rsid w:val="00303287"/>
    <w:rsid w:val="00303695"/>
    <w:rsid w:val="003038F5"/>
    <w:rsid w:val="0030393F"/>
    <w:rsid w:val="00303E29"/>
    <w:rsid w:val="00304D11"/>
    <w:rsid w:val="00304DC8"/>
    <w:rsid w:val="00304DD3"/>
    <w:rsid w:val="00304E1C"/>
    <w:rsid w:val="0030507F"/>
    <w:rsid w:val="0030510C"/>
    <w:rsid w:val="00305268"/>
    <w:rsid w:val="003053C3"/>
    <w:rsid w:val="00305648"/>
    <w:rsid w:val="003058F0"/>
    <w:rsid w:val="00305ADD"/>
    <w:rsid w:val="00305C25"/>
    <w:rsid w:val="0030615E"/>
    <w:rsid w:val="00306436"/>
    <w:rsid w:val="00306583"/>
    <w:rsid w:val="003065C1"/>
    <w:rsid w:val="003067FB"/>
    <w:rsid w:val="00306B27"/>
    <w:rsid w:val="00306B35"/>
    <w:rsid w:val="00306BCB"/>
    <w:rsid w:val="00306FCD"/>
    <w:rsid w:val="003072B5"/>
    <w:rsid w:val="003077B6"/>
    <w:rsid w:val="0030790D"/>
    <w:rsid w:val="00307A71"/>
    <w:rsid w:val="00307C10"/>
    <w:rsid w:val="00310021"/>
    <w:rsid w:val="003100CD"/>
    <w:rsid w:val="0031039E"/>
    <w:rsid w:val="00310BC6"/>
    <w:rsid w:val="00310C99"/>
    <w:rsid w:val="00310DAA"/>
    <w:rsid w:val="003112B0"/>
    <w:rsid w:val="0031196B"/>
    <w:rsid w:val="00311AAE"/>
    <w:rsid w:val="00311C50"/>
    <w:rsid w:val="00311C94"/>
    <w:rsid w:val="00311CBB"/>
    <w:rsid w:val="00311F85"/>
    <w:rsid w:val="003120BA"/>
    <w:rsid w:val="00312673"/>
    <w:rsid w:val="003126DA"/>
    <w:rsid w:val="00312786"/>
    <w:rsid w:val="0031298D"/>
    <w:rsid w:val="00312A35"/>
    <w:rsid w:val="00312D4F"/>
    <w:rsid w:val="00312DA3"/>
    <w:rsid w:val="00313251"/>
    <w:rsid w:val="00313384"/>
    <w:rsid w:val="0031369C"/>
    <w:rsid w:val="00313929"/>
    <w:rsid w:val="00313B48"/>
    <w:rsid w:val="00313C9A"/>
    <w:rsid w:val="00313FCF"/>
    <w:rsid w:val="0031426D"/>
    <w:rsid w:val="003144B0"/>
    <w:rsid w:val="00314693"/>
    <w:rsid w:val="00314A5C"/>
    <w:rsid w:val="00314BA2"/>
    <w:rsid w:val="00314F2B"/>
    <w:rsid w:val="003150C4"/>
    <w:rsid w:val="0031527B"/>
    <w:rsid w:val="003152FA"/>
    <w:rsid w:val="00315994"/>
    <w:rsid w:val="00315C4A"/>
    <w:rsid w:val="00315C5D"/>
    <w:rsid w:val="00315F8C"/>
    <w:rsid w:val="003162FC"/>
    <w:rsid w:val="0031680F"/>
    <w:rsid w:val="00316C5E"/>
    <w:rsid w:val="0031764E"/>
    <w:rsid w:val="00317BA3"/>
    <w:rsid w:val="00317E37"/>
    <w:rsid w:val="003207B3"/>
    <w:rsid w:val="00320917"/>
    <w:rsid w:val="003209FD"/>
    <w:rsid w:val="00320B8B"/>
    <w:rsid w:val="00320C64"/>
    <w:rsid w:val="00320CA5"/>
    <w:rsid w:val="0032144F"/>
    <w:rsid w:val="00321E8C"/>
    <w:rsid w:val="00321F1D"/>
    <w:rsid w:val="00322311"/>
    <w:rsid w:val="0032252A"/>
    <w:rsid w:val="003226B7"/>
    <w:rsid w:val="0032274E"/>
    <w:rsid w:val="00322D61"/>
    <w:rsid w:val="003238D2"/>
    <w:rsid w:val="00324021"/>
    <w:rsid w:val="003241C7"/>
    <w:rsid w:val="0032428D"/>
    <w:rsid w:val="0032452C"/>
    <w:rsid w:val="003245B1"/>
    <w:rsid w:val="003246B5"/>
    <w:rsid w:val="00325243"/>
    <w:rsid w:val="003253FA"/>
    <w:rsid w:val="00325696"/>
    <w:rsid w:val="0032572B"/>
    <w:rsid w:val="003257B5"/>
    <w:rsid w:val="00325B3D"/>
    <w:rsid w:val="00325FBF"/>
    <w:rsid w:val="00326163"/>
    <w:rsid w:val="00326247"/>
    <w:rsid w:val="003262C2"/>
    <w:rsid w:val="0032633C"/>
    <w:rsid w:val="0032666E"/>
    <w:rsid w:val="00326875"/>
    <w:rsid w:val="00326911"/>
    <w:rsid w:val="00326912"/>
    <w:rsid w:val="00326A95"/>
    <w:rsid w:val="00326BAA"/>
    <w:rsid w:val="00326E4D"/>
    <w:rsid w:val="00327199"/>
    <w:rsid w:val="00327221"/>
    <w:rsid w:val="00327529"/>
    <w:rsid w:val="00327712"/>
    <w:rsid w:val="003279BE"/>
    <w:rsid w:val="00327A04"/>
    <w:rsid w:val="00327A86"/>
    <w:rsid w:val="00327E0D"/>
    <w:rsid w:val="0033003D"/>
    <w:rsid w:val="003301AA"/>
    <w:rsid w:val="00330210"/>
    <w:rsid w:val="00330387"/>
    <w:rsid w:val="0033043E"/>
    <w:rsid w:val="003307B5"/>
    <w:rsid w:val="0033092E"/>
    <w:rsid w:val="00330B5A"/>
    <w:rsid w:val="00330DE7"/>
    <w:rsid w:val="00330E44"/>
    <w:rsid w:val="00331001"/>
    <w:rsid w:val="003312FD"/>
    <w:rsid w:val="00331524"/>
    <w:rsid w:val="00331544"/>
    <w:rsid w:val="003319D1"/>
    <w:rsid w:val="00332763"/>
    <w:rsid w:val="003328DE"/>
    <w:rsid w:val="0033293D"/>
    <w:rsid w:val="00332953"/>
    <w:rsid w:val="00332CF2"/>
    <w:rsid w:val="003330AF"/>
    <w:rsid w:val="003334BD"/>
    <w:rsid w:val="0033350E"/>
    <w:rsid w:val="00333576"/>
    <w:rsid w:val="00333B4F"/>
    <w:rsid w:val="0033407A"/>
    <w:rsid w:val="00334380"/>
    <w:rsid w:val="00334C76"/>
    <w:rsid w:val="00334FDD"/>
    <w:rsid w:val="00335716"/>
    <w:rsid w:val="0033571F"/>
    <w:rsid w:val="003359E5"/>
    <w:rsid w:val="00335A16"/>
    <w:rsid w:val="00335BD6"/>
    <w:rsid w:val="00335CAD"/>
    <w:rsid w:val="00335F20"/>
    <w:rsid w:val="00336233"/>
    <w:rsid w:val="003362E5"/>
    <w:rsid w:val="00336389"/>
    <w:rsid w:val="00336643"/>
    <w:rsid w:val="00336BEA"/>
    <w:rsid w:val="00336DD9"/>
    <w:rsid w:val="003372AF"/>
    <w:rsid w:val="003377A5"/>
    <w:rsid w:val="00337CB0"/>
    <w:rsid w:val="003406E7"/>
    <w:rsid w:val="0034081C"/>
    <w:rsid w:val="00340BD7"/>
    <w:rsid w:val="00340C06"/>
    <w:rsid w:val="00340C28"/>
    <w:rsid w:val="003416B1"/>
    <w:rsid w:val="0034184F"/>
    <w:rsid w:val="00341C7D"/>
    <w:rsid w:val="00341D45"/>
    <w:rsid w:val="0034260A"/>
    <w:rsid w:val="0034280B"/>
    <w:rsid w:val="003428FB"/>
    <w:rsid w:val="00342D69"/>
    <w:rsid w:val="003432F6"/>
    <w:rsid w:val="00343880"/>
    <w:rsid w:val="00343B20"/>
    <w:rsid w:val="00343D06"/>
    <w:rsid w:val="0034450D"/>
    <w:rsid w:val="00344BBC"/>
    <w:rsid w:val="00345154"/>
    <w:rsid w:val="003451D3"/>
    <w:rsid w:val="00345332"/>
    <w:rsid w:val="003459E6"/>
    <w:rsid w:val="00345BE4"/>
    <w:rsid w:val="003460B3"/>
    <w:rsid w:val="003462C6"/>
    <w:rsid w:val="003467AA"/>
    <w:rsid w:val="0034684F"/>
    <w:rsid w:val="00346BEB"/>
    <w:rsid w:val="00346C42"/>
    <w:rsid w:val="00346C9A"/>
    <w:rsid w:val="00346E4C"/>
    <w:rsid w:val="00346FB1"/>
    <w:rsid w:val="00347125"/>
    <w:rsid w:val="00347728"/>
    <w:rsid w:val="003477C9"/>
    <w:rsid w:val="0035039C"/>
    <w:rsid w:val="003509DA"/>
    <w:rsid w:val="00350DD9"/>
    <w:rsid w:val="00351022"/>
    <w:rsid w:val="003514B9"/>
    <w:rsid w:val="003514F3"/>
    <w:rsid w:val="0035166C"/>
    <w:rsid w:val="003517BF"/>
    <w:rsid w:val="00351972"/>
    <w:rsid w:val="00351AC8"/>
    <w:rsid w:val="00351CF4"/>
    <w:rsid w:val="00352332"/>
    <w:rsid w:val="003524F0"/>
    <w:rsid w:val="0035281F"/>
    <w:rsid w:val="0035293D"/>
    <w:rsid w:val="00352A7E"/>
    <w:rsid w:val="00353160"/>
    <w:rsid w:val="00353278"/>
    <w:rsid w:val="00353338"/>
    <w:rsid w:val="00353381"/>
    <w:rsid w:val="00353755"/>
    <w:rsid w:val="003539E4"/>
    <w:rsid w:val="0035458E"/>
    <w:rsid w:val="00354AB7"/>
    <w:rsid w:val="00354BEF"/>
    <w:rsid w:val="0035540F"/>
    <w:rsid w:val="00355683"/>
    <w:rsid w:val="003556D3"/>
    <w:rsid w:val="00355B75"/>
    <w:rsid w:val="00355ED5"/>
    <w:rsid w:val="00356BED"/>
    <w:rsid w:val="00356C12"/>
    <w:rsid w:val="0035716B"/>
    <w:rsid w:val="003577C1"/>
    <w:rsid w:val="00357C21"/>
    <w:rsid w:val="00357E5A"/>
    <w:rsid w:val="003605F1"/>
    <w:rsid w:val="00360667"/>
    <w:rsid w:val="00360B2C"/>
    <w:rsid w:val="00360F8E"/>
    <w:rsid w:val="00361040"/>
    <w:rsid w:val="0036152B"/>
    <w:rsid w:val="0036154B"/>
    <w:rsid w:val="00361786"/>
    <w:rsid w:val="00361821"/>
    <w:rsid w:val="0036185D"/>
    <w:rsid w:val="003619C4"/>
    <w:rsid w:val="00361A67"/>
    <w:rsid w:val="003621B5"/>
    <w:rsid w:val="003621BB"/>
    <w:rsid w:val="00362318"/>
    <w:rsid w:val="00362B5F"/>
    <w:rsid w:val="00362B88"/>
    <w:rsid w:val="00362DFF"/>
    <w:rsid w:val="00363326"/>
    <w:rsid w:val="0036339B"/>
    <w:rsid w:val="003633E4"/>
    <w:rsid w:val="00363462"/>
    <w:rsid w:val="003638B9"/>
    <w:rsid w:val="00363AC3"/>
    <w:rsid w:val="0036402C"/>
    <w:rsid w:val="00364525"/>
    <w:rsid w:val="0036464A"/>
    <w:rsid w:val="00364CCE"/>
    <w:rsid w:val="00364DAD"/>
    <w:rsid w:val="003659C5"/>
    <w:rsid w:val="0036636D"/>
    <w:rsid w:val="003667E2"/>
    <w:rsid w:val="00366FA1"/>
    <w:rsid w:val="00366FB8"/>
    <w:rsid w:val="003672E1"/>
    <w:rsid w:val="00367326"/>
    <w:rsid w:val="003677FF"/>
    <w:rsid w:val="0037038F"/>
    <w:rsid w:val="00370C29"/>
    <w:rsid w:val="003719F4"/>
    <w:rsid w:val="00371ABE"/>
    <w:rsid w:val="00371B02"/>
    <w:rsid w:val="00371BDA"/>
    <w:rsid w:val="00371CE3"/>
    <w:rsid w:val="00371EE1"/>
    <w:rsid w:val="00372006"/>
    <w:rsid w:val="003724C8"/>
    <w:rsid w:val="003729AE"/>
    <w:rsid w:val="00372E3D"/>
    <w:rsid w:val="003732DB"/>
    <w:rsid w:val="00373334"/>
    <w:rsid w:val="0037376C"/>
    <w:rsid w:val="003739B6"/>
    <w:rsid w:val="00373A63"/>
    <w:rsid w:val="0037431B"/>
    <w:rsid w:val="0037438C"/>
    <w:rsid w:val="003745BC"/>
    <w:rsid w:val="003746FC"/>
    <w:rsid w:val="0037492A"/>
    <w:rsid w:val="00374A84"/>
    <w:rsid w:val="00374AFD"/>
    <w:rsid w:val="00374F32"/>
    <w:rsid w:val="00375994"/>
    <w:rsid w:val="00375B41"/>
    <w:rsid w:val="00375E1A"/>
    <w:rsid w:val="00376559"/>
    <w:rsid w:val="00376706"/>
    <w:rsid w:val="00376730"/>
    <w:rsid w:val="00376741"/>
    <w:rsid w:val="00376825"/>
    <w:rsid w:val="00376E82"/>
    <w:rsid w:val="0037714B"/>
    <w:rsid w:val="00377267"/>
    <w:rsid w:val="00377342"/>
    <w:rsid w:val="00377BC8"/>
    <w:rsid w:val="0038002B"/>
    <w:rsid w:val="00380073"/>
    <w:rsid w:val="00380397"/>
    <w:rsid w:val="003805CC"/>
    <w:rsid w:val="003806FA"/>
    <w:rsid w:val="00380B6B"/>
    <w:rsid w:val="00381074"/>
    <w:rsid w:val="003811DD"/>
    <w:rsid w:val="00381465"/>
    <w:rsid w:val="00381660"/>
    <w:rsid w:val="00381DCE"/>
    <w:rsid w:val="003822E9"/>
    <w:rsid w:val="0038232E"/>
    <w:rsid w:val="0038315D"/>
    <w:rsid w:val="0038444C"/>
    <w:rsid w:val="0038452A"/>
    <w:rsid w:val="003845B5"/>
    <w:rsid w:val="003846B6"/>
    <w:rsid w:val="00384E5C"/>
    <w:rsid w:val="00384F6D"/>
    <w:rsid w:val="00384F76"/>
    <w:rsid w:val="00385197"/>
    <w:rsid w:val="00385300"/>
    <w:rsid w:val="00385636"/>
    <w:rsid w:val="00385D8C"/>
    <w:rsid w:val="00385DA1"/>
    <w:rsid w:val="00385EF8"/>
    <w:rsid w:val="003862E3"/>
    <w:rsid w:val="00386386"/>
    <w:rsid w:val="00386947"/>
    <w:rsid w:val="00386A95"/>
    <w:rsid w:val="00386BAE"/>
    <w:rsid w:val="00386E64"/>
    <w:rsid w:val="00386F10"/>
    <w:rsid w:val="00387081"/>
    <w:rsid w:val="003875E0"/>
    <w:rsid w:val="00387823"/>
    <w:rsid w:val="00387D2A"/>
    <w:rsid w:val="00387D6D"/>
    <w:rsid w:val="00387E69"/>
    <w:rsid w:val="00387FD1"/>
    <w:rsid w:val="00390376"/>
    <w:rsid w:val="0039044E"/>
    <w:rsid w:val="003904DE"/>
    <w:rsid w:val="003905D1"/>
    <w:rsid w:val="00390904"/>
    <w:rsid w:val="00390C00"/>
    <w:rsid w:val="00390C94"/>
    <w:rsid w:val="00390FA8"/>
    <w:rsid w:val="0039104A"/>
    <w:rsid w:val="003910F5"/>
    <w:rsid w:val="003915F8"/>
    <w:rsid w:val="00391619"/>
    <w:rsid w:val="00391744"/>
    <w:rsid w:val="0039177E"/>
    <w:rsid w:val="00391EB4"/>
    <w:rsid w:val="0039203F"/>
    <w:rsid w:val="003924EE"/>
    <w:rsid w:val="00392A65"/>
    <w:rsid w:val="003931BA"/>
    <w:rsid w:val="00393A16"/>
    <w:rsid w:val="00393BF1"/>
    <w:rsid w:val="00394215"/>
    <w:rsid w:val="003947D6"/>
    <w:rsid w:val="00394A17"/>
    <w:rsid w:val="00394AC5"/>
    <w:rsid w:val="00394F83"/>
    <w:rsid w:val="00395400"/>
    <w:rsid w:val="00395992"/>
    <w:rsid w:val="003967A5"/>
    <w:rsid w:val="00396B47"/>
    <w:rsid w:val="00396D79"/>
    <w:rsid w:val="00396F33"/>
    <w:rsid w:val="0039722E"/>
    <w:rsid w:val="0039776A"/>
    <w:rsid w:val="00397BDA"/>
    <w:rsid w:val="00397DDF"/>
    <w:rsid w:val="003A0779"/>
    <w:rsid w:val="003A07B2"/>
    <w:rsid w:val="003A0C60"/>
    <w:rsid w:val="003A0D4D"/>
    <w:rsid w:val="003A0F10"/>
    <w:rsid w:val="003A114F"/>
    <w:rsid w:val="003A1FB7"/>
    <w:rsid w:val="003A258F"/>
    <w:rsid w:val="003A28D3"/>
    <w:rsid w:val="003A2AC3"/>
    <w:rsid w:val="003A2EE6"/>
    <w:rsid w:val="003A3549"/>
    <w:rsid w:val="003A3589"/>
    <w:rsid w:val="003A35F9"/>
    <w:rsid w:val="003A39CF"/>
    <w:rsid w:val="003A3B54"/>
    <w:rsid w:val="003A3D18"/>
    <w:rsid w:val="003A4398"/>
    <w:rsid w:val="003A4CA7"/>
    <w:rsid w:val="003A4E84"/>
    <w:rsid w:val="003A5560"/>
    <w:rsid w:val="003A588A"/>
    <w:rsid w:val="003A5B9B"/>
    <w:rsid w:val="003A5EBC"/>
    <w:rsid w:val="003A6133"/>
    <w:rsid w:val="003A61E4"/>
    <w:rsid w:val="003A6B65"/>
    <w:rsid w:val="003A6D01"/>
    <w:rsid w:val="003A6E39"/>
    <w:rsid w:val="003A6F45"/>
    <w:rsid w:val="003A7031"/>
    <w:rsid w:val="003A70C8"/>
    <w:rsid w:val="003A74EE"/>
    <w:rsid w:val="003A7AE5"/>
    <w:rsid w:val="003A7C07"/>
    <w:rsid w:val="003A7F35"/>
    <w:rsid w:val="003B032F"/>
    <w:rsid w:val="003B033E"/>
    <w:rsid w:val="003B038F"/>
    <w:rsid w:val="003B0A29"/>
    <w:rsid w:val="003B0C65"/>
    <w:rsid w:val="003B0C7B"/>
    <w:rsid w:val="003B1101"/>
    <w:rsid w:val="003B17ED"/>
    <w:rsid w:val="003B1895"/>
    <w:rsid w:val="003B1E61"/>
    <w:rsid w:val="003B232F"/>
    <w:rsid w:val="003B2424"/>
    <w:rsid w:val="003B24B3"/>
    <w:rsid w:val="003B24DB"/>
    <w:rsid w:val="003B281B"/>
    <w:rsid w:val="003B2BDD"/>
    <w:rsid w:val="003B2C70"/>
    <w:rsid w:val="003B313A"/>
    <w:rsid w:val="003B3694"/>
    <w:rsid w:val="003B3C0C"/>
    <w:rsid w:val="003B3D39"/>
    <w:rsid w:val="003B3FB0"/>
    <w:rsid w:val="003B42E8"/>
    <w:rsid w:val="003B465B"/>
    <w:rsid w:val="003B47F7"/>
    <w:rsid w:val="003B4D17"/>
    <w:rsid w:val="003B565D"/>
    <w:rsid w:val="003B5B31"/>
    <w:rsid w:val="003B6189"/>
    <w:rsid w:val="003B6219"/>
    <w:rsid w:val="003B6778"/>
    <w:rsid w:val="003B6918"/>
    <w:rsid w:val="003B6A93"/>
    <w:rsid w:val="003B6D2C"/>
    <w:rsid w:val="003B72E2"/>
    <w:rsid w:val="003B7A99"/>
    <w:rsid w:val="003B7B3F"/>
    <w:rsid w:val="003B7BB4"/>
    <w:rsid w:val="003B7CC9"/>
    <w:rsid w:val="003C0251"/>
    <w:rsid w:val="003C04AB"/>
    <w:rsid w:val="003C04B3"/>
    <w:rsid w:val="003C0A07"/>
    <w:rsid w:val="003C0A40"/>
    <w:rsid w:val="003C0D20"/>
    <w:rsid w:val="003C1074"/>
    <w:rsid w:val="003C1C7A"/>
    <w:rsid w:val="003C2116"/>
    <w:rsid w:val="003C23A5"/>
    <w:rsid w:val="003C2581"/>
    <w:rsid w:val="003C25E2"/>
    <w:rsid w:val="003C2D15"/>
    <w:rsid w:val="003C2DFE"/>
    <w:rsid w:val="003C33B7"/>
    <w:rsid w:val="003C33FC"/>
    <w:rsid w:val="003C351F"/>
    <w:rsid w:val="003C3874"/>
    <w:rsid w:val="003C4B58"/>
    <w:rsid w:val="003C4F97"/>
    <w:rsid w:val="003C52DF"/>
    <w:rsid w:val="003C5AE1"/>
    <w:rsid w:val="003C5E2C"/>
    <w:rsid w:val="003C5F54"/>
    <w:rsid w:val="003C5F97"/>
    <w:rsid w:val="003C5FEE"/>
    <w:rsid w:val="003C6104"/>
    <w:rsid w:val="003C6157"/>
    <w:rsid w:val="003C6206"/>
    <w:rsid w:val="003C62AB"/>
    <w:rsid w:val="003C62B5"/>
    <w:rsid w:val="003C641D"/>
    <w:rsid w:val="003C64CE"/>
    <w:rsid w:val="003C6539"/>
    <w:rsid w:val="003C6756"/>
    <w:rsid w:val="003C6842"/>
    <w:rsid w:val="003C6B7F"/>
    <w:rsid w:val="003C7337"/>
    <w:rsid w:val="003C7415"/>
    <w:rsid w:val="003C75FB"/>
    <w:rsid w:val="003C791F"/>
    <w:rsid w:val="003C7D7B"/>
    <w:rsid w:val="003D0166"/>
    <w:rsid w:val="003D0782"/>
    <w:rsid w:val="003D07BC"/>
    <w:rsid w:val="003D0CEB"/>
    <w:rsid w:val="003D0D96"/>
    <w:rsid w:val="003D0E92"/>
    <w:rsid w:val="003D11CF"/>
    <w:rsid w:val="003D141F"/>
    <w:rsid w:val="003D14DC"/>
    <w:rsid w:val="003D1AA2"/>
    <w:rsid w:val="003D1B26"/>
    <w:rsid w:val="003D1CAD"/>
    <w:rsid w:val="003D1F9F"/>
    <w:rsid w:val="003D2341"/>
    <w:rsid w:val="003D2492"/>
    <w:rsid w:val="003D2498"/>
    <w:rsid w:val="003D257E"/>
    <w:rsid w:val="003D2B9C"/>
    <w:rsid w:val="003D2D5F"/>
    <w:rsid w:val="003D335B"/>
    <w:rsid w:val="003D3B51"/>
    <w:rsid w:val="003D44BA"/>
    <w:rsid w:val="003D4636"/>
    <w:rsid w:val="003D485A"/>
    <w:rsid w:val="003D52CE"/>
    <w:rsid w:val="003D55BA"/>
    <w:rsid w:val="003D5BE3"/>
    <w:rsid w:val="003D60EB"/>
    <w:rsid w:val="003D66E1"/>
    <w:rsid w:val="003D6739"/>
    <w:rsid w:val="003D736C"/>
    <w:rsid w:val="003D73AC"/>
    <w:rsid w:val="003D75D6"/>
    <w:rsid w:val="003D7621"/>
    <w:rsid w:val="003D778A"/>
    <w:rsid w:val="003D7834"/>
    <w:rsid w:val="003D7884"/>
    <w:rsid w:val="003E09E9"/>
    <w:rsid w:val="003E0BF7"/>
    <w:rsid w:val="003E0D1D"/>
    <w:rsid w:val="003E0ED9"/>
    <w:rsid w:val="003E139C"/>
    <w:rsid w:val="003E1BE2"/>
    <w:rsid w:val="003E2004"/>
    <w:rsid w:val="003E24C0"/>
    <w:rsid w:val="003E299B"/>
    <w:rsid w:val="003E2CAC"/>
    <w:rsid w:val="003E2D54"/>
    <w:rsid w:val="003E2E7B"/>
    <w:rsid w:val="003E3296"/>
    <w:rsid w:val="003E3B8B"/>
    <w:rsid w:val="003E3D9D"/>
    <w:rsid w:val="003E40A1"/>
    <w:rsid w:val="003E4259"/>
    <w:rsid w:val="003E45D5"/>
    <w:rsid w:val="003E46F5"/>
    <w:rsid w:val="003E48A2"/>
    <w:rsid w:val="003E4B4C"/>
    <w:rsid w:val="003E5ACF"/>
    <w:rsid w:val="003E5D9D"/>
    <w:rsid w:val="003E5DF7"/>
    <w:rsid w:val="003E5FE2"/>
    <w:rsid w:val="003E635E"/>
    <w:rsid w:val="003E6381"/>
    <w:rsid w:val="003E7166"/>
    <w:rsid w:val="003E7863"/>
    <w:rsid w:val="003E7DE4"/>
    <w:rsid w:val="003E7EEF"/>
    <w:rsid w:val="003F0056"/>
    <w:rsid w:val="003F0060"/>
    <w:rsid w:val="003F0613"/>
    <w:rsid w:val="003F0722"/>
    <w:rsid w:val="003F0F18"/>
    <w:rsid w:val="003F1158"/>
    <w:rsid w:val="003F1460"/>
    <w:rsid w:val="003F1582"/>
    <w:rsid w:val="003F1D0A"/>
    <w:rsid w:val="003F1D74"/>
    <w:rsid w:val="003F1F1C"/>
    <w:rsid w:val="003F2024"/>
    <w:rsid w:val="003F2155"/>
    <w:rsid w:val="003F216E"/>
    <w:rsid w:val="003F26AB"/>
    <w:rsid w:val="003F26E0"/>
    <w:rsid w:val="003F2BDF"/>
    <w:rsid w:val="003F2C5F"/>
    <w:rsid w:val="003F2F05"/>
    <w:rsid w:val="003F303C"/>
    <w:rsid w:val="003F40C9"/>
    <w:rsid w:val="003F4573"/>
    <w:rsid w:val="003F4804"/>
    <w:rsid w:val="003F491F"/>
    <w:rsid w:val="003F52D9"/>
    <w:rsid w:val="003F5976"/>
    <w:rsid w:val="003F5BF0"/>
    <w:rsid w:val="003F5E39"/>
    <w:rsid w:val="003F5FFF"/>
    <w:rsid w:val="003F60BE"/>
    <w:rsid w:val="003F64A4"/>
    <w:rsid w:val="003F690B"/>
    <w:rsid w:val="003F6B6F"/>
    <w:rsid w:val="003F6B96"/>
    <w:rsid w:val="003F6E16"/>
    <w:rsid w:val="003F70FE"/>
    <w:rsid w:val="003F7348"/>
    <w:rsid w:val="00400077"/>
    <w:rsid w:val="0040007D"/>
    <w:rsid w:val="00400138"/>
    <w:rsid w:val="00400288"/>
    <w:rsid w:val="004005D0"/>
    <w:rsid w:val="00400B39"/>
    <w:rsid w:val="00400BDF"/>
    <w:rsid w:val="00400DB1"/>
    <w:rsid w:val="00400E97"/>
    <w:rsid w:val="00400FA0"/>
    <w:rsid w:val="0040100C"/>
    <w:rsid w:val="00401028"/>
    <w:rsid w:val="004014CC"/>
    <w:rsid w:val="00401570"/>
    <w:rsid w:val="00401856"/>
    <w:rsid w:val="00401861"/>
    <w:rsid w:val="00401AEA"/>
    <w:rsid w:val="00401CC5"/>
    <w:rsid w:val="00401E2B"/>
    <w:rsid w:val="00401ECF"/>
    <w:rsid w:val="00403687"/>
    <w:rsid w:val="004037BD"/>
    <w:rsid w:val="00403A83"/>
    <w:rsid w:val="00403E22"/>
    <w:rsid w:val="00403E45"/>
    <w:rsid w:val="00403F60"/>
    <w:rsid w:val="00404102"/>
    <w:rsid w:val="00404329"/>
    <w:rsid w:val="0040445B"/>
    <w:rsid w:val="0040486E"/>
    <w:rsid w:val="0040497C"/>
    <w:rsid w:val="00404CC4"/>
    <w:rsid w:val="00404E51"/>
    <w:rsid w:val="00404E95"/>
    <w:rsid w:val="00405371"/>
    <w:rsid w:val="0040557B"/>
    <w:rsid w:val="00405675"/>
    <w:rsid w:val="00405A81"/>
    <w:rsid w:val="00405C96"/>
    <w:rsid w:val="00405EF2"/>
    <w:rsid w:val="004062E5"/>
    <w:rsid w:val="004063C4"/>
    <w:rsid w:val="00406930"/>
    <w:rsid w:val="00406A1C"/>
    <w:rsid w:val="00406DBC"/>
    <w:rsid w:val="004077FA"/>
    <w:rsid w:val="00407AFB"/>
    <w:rsid w:val="00410397"/>
    <w:rsid w:val="00410A2F"/>
    <w:rsid w:val="00411043"/>
    <w:rsid w:val="004110BC"/>
    <w:rsid w:val="004110DF"/>
    <w:rsid w:val="0041117C"/>
    <w:rsid w:val="00411888"/>
    <w:rsid w:val="00411A37"/>
    <w:rsid w:val="00411D40"/>
    <w:rsid w:val="00412317"/>
    <w:rsid w:val="00412318"/>
    <w:rsid w:val="00412460"/>
    <w:rsid w:val="00412BB1"/>
    <w:rsid w:val="00413154"/>
    <w:rsid w:val="004136BD"/>
    <w:rsid w:val="004136D9"/>
    <w:rsid w:val="0041374E"/>
    <w:rsid w:val="00413B64"/>
    <w:rsid w:val="00414278"/>
    <w:rsid w:val="00414A5D"/>
    <w:rsid w:val="00414B41"/>
    <w:rsid w:val="00414C77"/>
    <w:rsid w:val="00414DDA"/>
    <w:rsid w:val="004152BF"/>
    <w:rsid w:val="00415E02"/>
    <w:rsid w:val="004162C9"/>
    <w:rsid w:val="00416326"/>
    <w:rsid w:val="00416490"/>
    <w:rsid w:val="004169B0"/>
    <w:rsid w:val="00417572"/>
    <w:rsid w:val="004175FB"/>
    <w:rsid w:val="00417FCB"/>
    <w:rsid w:val="004201C8"/>
    <w:rsid w:val="004202AE"/>
    <w:rsid w:val="004205EA"/>
    <w:rsid w:val="00420930"/>
    <w:rsid w:val="00420C06"/>
    <w:rsid w:val="00420C9E"/>
    <w:rsid w:val="0042106F"/>
    <w:rsid w:val="00421169"/>
    <w:rsid w:val="004211BF"/>
    <w:rsid w:val="0042150E"/>
    <w:rsid w:val="00421823"/>
    <w:rsid w:val="00421A43"/>
    <w:rsid w:val="00421C74"/>
    <w:rsid w:val="00421CB2"/>
    <w:rsid w:val="00421CFC"/>
    <w:rsid w:val="00421D7F"/>
    <w:rsid w:val="00421F44"/>
    <w:rsid w:val="00422432"/>
    <w:rsid w:val="004227B3"/>
    <w:rsid w:val="00422834"/>
    <w:rsid w:val="00422ABE"/>
    <w:rsid w:val="00422AF2"/>
    <w:rsid w:val="00422B5B"/>
    <w:rsid w:val="00422D1C"/>
    <w:rsid w:val="00422F57"/>
    <w:rsid w:val="0042333B"/>
    <w:rsid w:val="00423A29"/>
    <w:rsid w:val="00423FCF"/>
    <w:rsid w:val="0042464F"/>
    <w:rsid w:val="00424AB7"/>
    <w:rsid w:val="00424AFB"/>
    <w:rsid w:val="00424B92"/>
    <w:rsid w:val="00424FD3"/>
    <w:rsid w:val="004250E6"/>
    <w:rsid w:val="00425124"/>
    <w:rsid w:val="0042517D"/>
    <w:rsid w:val="00425334"/>
    <w:rsid w:val="0042541A"/>
    <w:rsid w:val="004259E8"/>
    <w:rsid w:val="00425CA2"/>
    <w:rsid w:val="00426327"/>
    <w:rsid w:val="004265A0"/>
    <w:rsid w:val="004269E0"/>
    <w:rsid w:val="00426F5E"/>
    <w:rsid w:val="004273E5"/>
    <w:rsid w:val="004300E2"/>
    <w:rsid w:val="00430359"/>
    <w:rsid w:val="00430842"/>
    <w:rsid w:val="004308A0"/>
    <w:rsid w:val="00430B5B"/>
    <w:rsid w:val="00431578"/>
    <w:rsid w:val="00431642"/>
    <w:rsid w:val="00431D01"/>
    <w:rsid w:val="0043216C"/>
    <w:rsid w:val="00432B98"/>
    <w:rsid w:val="00432F92"/>
    <w:rsid w:val="004330BF"/>
    <w:rsid w:val="0043332D"/>
    <w:rsid w:val="004333DA"/>
    <w:rsid w:val="0043389B"/>
    <w:rsid w:val="004339D4"/>
    <w:rsid w:val="00434166"/>
    <w:rsid w:val="004343E6"/>
    <w:rsid w:val="0043473C"/>
    <w:rsid w:val="00434B52"/>
    <w:rsid w:val="004354A2"/>
    <w:rsid w:val="0043561E"/>
    <w:rsid w:val="00435F02"/>
    <w:rsid w:val="00436538"/>
    <w:rsid w:val="00436665"/>
    <w:rsid w:val="0043688E"/>
    <w:rsid w:val="00436AB9"/>
    <w:rsid w:val="00436B73"/>
    <w:rsid w:val="00436E51"/>
    <w:rsid w:val="0043706D"/>
    <w:rsid w:val="00437073"/>
    <w:rsid w:val="00437CDB"/>
    <w:rsid w:val="00437E66"/>
    <w:rsid w:val="00437F76"/>
    <w:rsid w:val="004406B8"/>
    <w:rsid w:val="004411FC"/>
    <w:rsid w:val="0044139B"/>
    <w:rsid w:val="00441629"/>
    <w:rsid w:val="00441705"/>
    <w:rsid w:val="00441BB4"/>
    <w:rsid w:val="00441CDC"/>
    <w:rsid w:val="00441DA0"/>
    <w:rsid w:val="0044209C"/>
    <w:rsid w:val="004428C8"/>
    <w:rsid w:val="00442909"/>
    <w:rsid w:val="004438F3"/>
    <w:rsid w:val="00443D8C"/>
    <w:rsid w:val="00443E07"/>
    <w:rsid w:val="00443ED0"/>
    <w:rsid w:val="00444005"/>
    <w:rsid w:val="0044415D"/>
    <w:rsid w:val="0044433A"/>
    <w:rsid w:val="00444642"/>
    <w:rsid w:val="0044479C"/>
    <w:rsid w:val="004447FE"/>
    <w:rsid w:val="004448F3"/>
    <w:rsid w:val="00444DB0"/>
    <w:rsid w:val="00444F0B"/>
    <w:rsid w:val="00444F3B"/>
    <w:rsid w:val="0044501E"/>
    <w:rsid w:val="004450C1"/>
    <w:rsid w:val="004452F6"/>
    <w:rsid w:val="00445348"/>
    <w:rsid w:val="0044534A"/>
    <w:rsid w:val="004454FB"/>
    <w:rsid w:val="00445628"/>
    <w:rsid w:val="004456B4"/>
    <w:rsid w:val="00445922"/>
    <w:rsid w:val="00445B5B"/>
    <w:rsid w:val="0044635D"/>
    <w:rsid w:val="00446453"/>
    <w:rsid w:val="00446769"/>
    <w:rsid w:val="00446971"/>
    <w:rsid w:val="00446E18"/>
    <w:rsid w:val="00446E21"/>
    <w:rsid w:val="00447172"/>
    <w:rsid w:val="004471A4"/>
    <w:rsid w:val="004502E5"/>
    <w:rsid w:val="004504B7"/>
    <w:rsid w:val="00450776"/>
    <w:rsid w:val="004507C7"/>
    <w:rsid w:val="00450972"/>
    <w:rsid w:val="00450D66"/>
    <w:rsid w:val="004511FA"/>
    <w:rsid w:val="00451B12"/>
    <w:rsid w:val="00451F82"/>
    <w:rsid w:val="00452157"/>
    <w:rsid w:val="004525FB"/>
    <w:rsid w:val="00452979"/>
    <w:rsid w:val="00452A5B"/>
    <w:rsid w:val="00452C1B"/>
    <w:rsid w:val="00452CAA"/>
    <w:rsid w:val="00452DFF"/>
    <w:rsid w:val="00453342"/>
    <w:rsid w:val="0045347C"/>
    <w:rsid w:val="00453656"/>
    <w:rsid w:val="00453D72"/>
    <w:rsid w:val="00454123"/>
    <w:rsid w:val="00454368"/>
    <w:rsid w:val="004548FB"/>
    <w:rsid w:val="0045494D"/>
    <w:rsid w:val="004549DC"/>
    <w:rsid w:val="004549EF"/>
    <w:rsid w:val="00454A4D"/>
    <w:rsid w:val="004553FB"/>
    <w:rsid w:val="0045591B"/>
    <w:rsid w:val="00456308"/>
    <w:rsid w:val="0045647E"/>
    <w:rsid w:val="00456B89"/>
    <w:rsid w:val="00456F21"/>
    <w:rsid w:val="00456FA1"/>
    <w:rsid w:val="004572B2"/>
    <w:rsid w:val="0045753F"/>
    <w:rsid w:val="00457FDC"/>
    <w:rsid w:val="00460196"/>
    <w:rsid w:val="00460746"/>
    <w:rsid w:val="00460A12"/>
    <w:rsid w:val="00460C00"/>
    <w:rsid w:val="00460D75"/>
    <w:rsid w:val="00460FA4"/>
    <w:rsid w:val="00461054"/>
    <w:rsid w:val="0046154F"/>
    <w:rsid w:val="004616B0"/>
    <w:rsid w:val="004617FD"/>
    <w:rsid w:val="00461E7A"/>
    <w:rsid w:val="00461EC5"/>
    <w:rsid w:val="004625FD"/>
    <w:rsid w:val="00462895"/>
    <w:rsid w:val="00462E43"/>
    <w:rsid w:val="00462F69"/>
    <w:rsid w:val="00463F7C"/>
    <w:rsid w:val="0046424C"/>
    <w:rsid w:val="0046436F"/>
    <w:rsid w:val="004643B6"/>
    <w:rsid w:val="00464B36"/>
    <w:rsid w:val="00464DA3"/>
    <w:rsid w:val="00465025"/>
    <w:rsid w:val="00465546"/>
    <w:rsid w:val="004657F9"/>
    <w:rsid w:val="004658DA"/>
    <w:rsid w:val="00465DF9"/>
    <w:rsid w:val="00465E2C"/>
    <w:rsid w:val="00466133"/>
    <w:rsid w:val="00466495"/>
    <w:rsid w:val="00466678"/>
    <w:rsid w:val="004666B8"/>
    <w:rsid w:val="004667F5"/>
    <w:rsid w:val="0046694B"/>
    <w:rsid w:val="00466E60"/>
    <w:rsid w:val="004672A4"/>
    <w:rsid w:val="00467614"/>
    <w:rsid w:val="004678E3"/>
    <w:rsid w:val="004678F8"/>
    <w:rsid w:val="00467986"/>
    <w:rsid w:val="00467C11"/>
    <w:rsid w:val="00467D2F"/>
    <w:rsid w:val="00467E0C"/>
    <w:rsid w:val="00467EBE"/>
    <w:rsid w:val="00470063"/>
    <w:rsid w:val="00470474"/>
    <w:rsid w:val="00470BE4"/>
    <w:rsid w:val="00470E45"/>
    <w:rsid w:val="00471014"/>
    <w:rsid w:val="004711D1"/>
    <w:rsid w:val="004713E3"/>
    <w:rsid w:val="00471458"/>
    <w:rsid w:val="004716CD"/>
    <w:rsid w:val="00471882"/>
    <w:rsid w:val="00471DFD"/>
    <w:rsid w:val="00472111"/>
    <w:rsid w:val="00472137"/>
    <w:rsid w:val="00472519"/>
    <w:rsid w:val="004725A8"/>
    <w:rsid w:val="00472600"/>
    <w:rsid w:val="00472882"/>
    <w:rsid w:val="00472B86"/>
    <w:rsid w:val="00472C47"/>
    <w:rsid w:val="00472D06"/>
    <w:rsid w:val="00473152"/>
    <w:rsid w:val="00473C9A"/>
    <w:rsid w:val="00473DFE"/>
    <w:rsid w:val="00473F15"/>
    <w:rsid w:val="004741C8"/>
    <w:rsid w:val="00474530"/>
    <w:rsid w:val="0047483C"/>
    <w:rsid w:val="00474A26"/>
    <w:rsid w:val="00474AFA"/>
    <w:rsid w:val="00474B3E"/>
    <w:rsid w:val="00474CA1"/>
    <w:rsid w:val="00474CC8"/>
    <w:rsid w:val="00474D19"/>
    <w:rsid w:val="00474FC7"/>
    <w:rsid w:val="00474FCD"/>
    <w:rsid w:val="0047502F"/>
    <w:rsid w:val="004755C6"/>
    <w:rsid w:val="00475B30"/>
    <w:rsid w:val="00475C34"/>
    <w:rsid w:val="00475D2F"/>
    <w:rsid w:val="00475F38"/>
    <w:rsid w:val="004765C7"/>
    <w:rsid w:val="004766A1"/>
    <w:rsid w:val="00476DF0"/>
    <w:rsid w:val="00477044"/>
    <w:rsid w:val="004778E8"/>
    <w:rsid w:val="00477A18"/>
    <w:rsid w:val="00477AE5"/>
    <w:rsid w:val="00477F82"/>
    <w:rsid w:val="0048026E"/>
    <w:rsid w:val="004802B6"/>
    <w:rsid w:val="004803BB"/>
    <w:rsid w:val="0048047C"/>
    <w:rsid w:val="00480661"/>
    <w:rsid w:val="0048173E"/>
    <w:rsid w:val="00481B69"/>
    <w:rsid w:val="00481F78"/>
    <w:rsid w:val="00482912"/>
    <w:rsid w:val="00482976"/>
    <w:rsid w:val="00483453"/>
    <w:rsid w:val="0048350B"/>
    <w:rsid w:val="004835A0"/>
    <w:rsid w:val="00483C58"/>
    <w:rsid w:val="0048402E"/>
    <w:rsid w:val="00484859"/>
    <w:rsid w:val="00484A59"/>
    <w:rsid w:val="00484BDC"/>
    <w:rsid w:val="004850EE"/>
    <w:rsid w:val="004853F5"/>
    <w:rsid w:val="00485716"/>
    <w:rsid w:val="0048591D"/>
    <w:rsid w:val="00485AA6"/>
    <w:rsid w:val="00485C36"/>
    <w:rsid w:val="00485DBB"/>
    <w:rsid w:val="00485E18"/>
    <w:rsid w:val="00485F50"/>
    <w:rsid w:val="00485F80"/>
    <w:rsid w:val="00486106"/>
    <w:rsid w:val="0048643A"/>
    <w:rsid w:val="0048643B"/>
    <w:rsid w:val="00486492"/>
    <w:rsid w:val="00486942"/>
    <w:rsid w:val="00486EB0"/>
    <w:rsid w:val="00486FC2"/>
    <w:rsid w:val="0048711F"/>
    <w:rsid w:val="00487161"/>
    <w:rsid w:val="004874FF"/>
    <w:rsid w:val="00487C78"/>
    <w:rsid w:val="00490221"/>
    <w:rsid w:val="004902DE"/>
    <w:rsid w:val="00490583"/>
    <w:rsid w:val="00490808"/>
    <w:rsid w:val="00490847"/>
    <w:rsid w:val="004909FE"/>
    <w:rsid w:val="00490A14"/>
    <w:rsid w:val="00490DB0"/>
    <w:rsid w:val="004916EC"/>
    <w:rsid w:val="004919CC"/>
    <w:rsid w:val="00492121"/>
    <w:rsid w:val="0049213E"/>
    <w:rsid w:val="00492158"/>
    <w:rsid w:val="004921C2"/>
    <w:rsid w:val="00492449"/>
    <w:rsid w:val="00492E8C"/>
    <w:rsid w:val="00492EE4"/>
    <w:rsid w:val="004934E6"/>
    <w:rsid w:val="00493990"/>
    <w:rsid w:val="00493A10"/>
    <w:rsid w:val="00494063"/>
    <w:rsid w:val="00494353"/>
    <w:rsid w:val="004945A7"/>
    <w:rsid w:val="00494677"/>
    <w:rsid w:val="004948D5"/>
    <w:rsid w:val="00494DB3"/>
    <w:rsid w:val="00495387"/>
    <w:rsid w:val="0049553E"/>
    <w:rsid w:val="0049586F"/>
    <w:rsid w:val="00495A9A"/>
    <w:rsid w:val="00495C60"/>
    <w:rsid w:val="00495CD2"/>
    <w:rsid w:val="0049639C"/>
    <w:rsid w:val="0049691F"/>
    <w:rsid w:val="00496C46"/>
    <w:rsid w:val="00496C8A"/>
    <w:rsid w:val="00496EDB"/>
    <w:rsid w:val="004977DE"/>
    <w:rsid w:val="00497B28"/>
    <w:rsid w:val="00497D21"/>
    <w:rsid w:val="004A00D4"/>
    <w:rsid w:val="004A03C4"/>
    <w:rsid w:val="004A0684"/>
    <w:rsid w:val="004A09D5"/>
    <w:rsid w:val="004A0C90"/>
    <w:rsid w:val="004A0E01"/>
    <w:rsid w:val="004A0E6D"/>
    <w:rsid w:val="004A0E77"/>
    <w:rsid w:val="004A0E96"/>
    <w:rsid w:val="004A17F8"/>
    <w:rsid w:val="004A18A1"/>
    <w:rsid w:val="004A214F"/>
    <w:rsid w:val="004A2443"/>
    <w:rsid w:val="004A2BC5"/>
    <w:rsid w:val="004A2CB7"/>
    <w:rsid w:val="004A310E"/>
    <w:rsid w:val="004A31B3"/>
    <w:rsid w:val="004A34A3"/>
    <w:rsid w:val="004A3575"/>
    <w:rsid w:val="004A363B"/>
    <w:rsid w:val="004A37B1"/>
    <w:rsid w:val="004A37C3"/>
    <w:rsid w:val="004A3AA3"/>
    <w:rsid w:val="004A4213"/>
    <w:rsid w:val="004A4362"/>
    <w:rsid w:val="004A44CB"/>
    <w:rsid w:val="004A49DE"/>
    <w:rsid w:val="004A4C7B"/>
    <w:rsid w:val="004A5526"/>
    <w:rsid w:val="004A576B"/>
    <w:rsid w:val="004A59A2"/>
    <w:rsid w:val="004A5B17"/>
    <w:rsid w:val="004A611D"/>
    <w:rsid w:val="004A6C73"/>
    <w:rsid w:val="004A6F02"/>
    <w:rsid w:val="004A70B9"/>
    <w:rsid w:val="004A70BC"/>
    <w:rsid w:val="004A7478"/>
    <w:rsid w:val="004A74C4"/>
    <w:rsid w:val="004A7544"/>
    <w:rsid w:val="004A7655"/>
    <w:rsid w:val="004A7AC5"/>
    <w:rsid w:val="004A7D1C"/>
    <w:rsid w:val="004B0B4E"/>
    <w:rsid w:val="004B10D3"/>
    <w:rsid w:val="004B1764"/>
    <w:rsid w:val="004B1A00"/>
    <w:rsid w:val="004B1C33"/>
    <w:rsid w:val="004B1C39"/>
    <w:rsid w:val="004B2287"/>
    <w:rsid w:val="004B231B"/>
    <w:rsid w:val="004B235F"/>
    <w:rsid w:val="004B25CA"/>
    <w:rsid w:val="004B29C8"/>
    <w:rsid w:val="004B2B89"/>
    <w:rsid w:val="004B2C10"/>
    <w:rsid w:val="004B3027"/>
    <w:rsid w:val="004B361F"/>
    <w:rsid w:val="004B371F"/>
    <w:rsid w:val="004B3C3E"/>
    <w:rsid w:val="004B3F61"/>
    <w:rsid w:val="004B4217"/>
    <w:rsid w:val="004B43D6"/>
    <w:rsid w:val="004B4A04"/>
    <w:rsid w:val="004B4BC1"/>
    <w:rsid w:val="004B508D"/>
    <w:rsid w:val="004B5191"/>
    <w:rsid w:val="004B5A6A"/>
    <w:rsid w:val="004B5AE2"/>
    <w:rsid w:val="004B602C"/>
    <w:rsid w:val="004B65F3"/>
    <w:rsid w:val="004B6682"/>
    <w:rsid w:val="004B6DCB"/>
    <w:rsid w:val="004B6F4E"/>
    <w:rsid w:val="004B76B8"/>
    <w:rsid w:val="004B77E7"/>
    <w:rsid w:val="004B7C72"/>
    <w:rsid w:val="004C070E"/>
    <w:rsid w:val="004C1196"/>
    <w:rsid w:val="004C160D"/>
    <w:rsid w:val="004C1963"/>
    <w:rsid w:val="004C1AB9"/>
    <w:rsid w:val="004C20C5"/>
    <w:rsid w:val="004C29FC"/>
    <w:rsid w:val="004C2FD0"/>
    <w:rsid w:val="004C3591"/>
    <w:rsid w:val="004C37BA"/>
    <w:rsid w:val="004C3AB2"/>
    <w:rsid w:val="004C3C40"/>
    <w:rsid w:val="004C40CA"/>
    <w:rsid w:val="004C4E8D"/>
    <w:rsid w:val="004C5265"/>
    <w:rsid w:val="004C586A"/>
    <w:rsid w:val="004C5DE4"/>
    <w:rsid w:val="004C609D"/>
    <w:rsid w:val="004C6258"/>
    <w:rsid w:val="004C66DB"/>
    <w:rsid w:val="004C6764"/>
    <w:rsid w:val="004C68AC"/>
    <w:rsid w:val="004C6E67"/>
    <w:rsid w:val="004C70AF"/>
    <w:rsid w:val="004C71AD"/>
    <w:rsid w:val="004C71C0"/>
    <w:rsid w:val="004C7205"/>
    <w:rsid w:val="004C73D8"/>
    <w:rsid w:val="004C7CD0"/>
    <w:rsid w:val="004D0341"/>
    <w:rsid w:val="004D0344"/>
    <w:rsid w:val="004D0346"/>
    <w:rsid w:val="004D049C"/>
    <w:rsid w:val="004D0526"/>
    <w:rsid w:val="004D0876"/>
    <w:rsid w:val="004D0AD7"/>
    <w:rsid w:val="004D0D6C"/>
    <w:rsid w:val="004D0EB4"/>
    <w:rsid w:val="004D0FA4"/>
    <w:rsid w:val="004D1314"/>
    <w:rsid w:val="004D1551"/>
    <w:rsid w:val="004D17AE"/>
    <w:rsid w:val="004D1B7B"/>
    <w:rsid w:val="004D2136"/>
    <w:rsid w:val="004D25ED"/>
    <w:rsid w:val="004D297B"/>
    <w:rsid w:val="004D2E24"/>
    <w:rsid w:val="004D3A9D"/>
    <w:rsid w:val="004D3AF5"/>
    <w:rsid w:val="004D401E"/>
    <w:rsid w:val="004D4572"/>
    <w:rsid w:val="004D4B9C"/>
    <w:rsid w:val="004D5014"/>
    <w:rsid w:val="004D50F6"/>
    <w:rsid w:val="004D5A49"/>
    <w:rsid w:val="004D5D2D"/>
    <w:rsid w:val="004D5FF5"/>
    <w:rsid w:val="004D62AD"/>
    <w:rsid w:val="004D6475"/>
    <w:rsid w:val="004D6954"/>
    <w:rsid w:val="004D6BA1"/>
    <w:rsid w:val="004D72D2"/>
    <w:rsid w:val="004D739C"/>
    <w:rsid w:val="004D7A2F"/>
    <w:rsid w:val="004D7B78"/>
    <w:rsid w:val="004E00D5"/>
    <w:rsid w:val="004E00F6"/>
    <w:rsid w:val="004E0482"/>
    <w:rsid w:val="004E0B69"/>
    <w:rsid w:val="004E1029"/>
    <w:rsid w:val="004E11DE"/>
    <w:rsid w:val="004E1628"/>
    <w:rsid w:val="004E1684"/>
    <w:rsid w:val="004E1BBA"/>
    <w:rsid w:val="004E1CCA"/>
    <w:rsid w:val="004E1F48"/>
    <w:rsid w:val="004E2540"/>
    <w:rsid w:val="004E26E4"/>
    <w:rsid w:val="004E2764"/>
    <w:rsid w:val="004E295D"/>
    <w:rsid w:val="004E4052"/>
    <w:rsid w:val="004E405A"/>
    <w:rsid w:val="004E40E5"/>
    <w:rsid w:val="004E4435"/>
    <w:rsid w:val="004E4438"/>
    <w:rsid w:val="004E4523"/>
    <w:rsid w:val="004E48C3"/>
    <w:rsid w:val="004E4C7B"/>
    <w:rsid w:val="004E4C8D"/>
    <w:rsid w:val="004E522B"/>
    <w:rsid w:val="004E53B7"/>
    <w:rsid w:val="004E55ED"/>
    <w:rsid w:val="004E5A57"/>
    <w:rsid w:val="004E60EC"/>
    <w:rsid w:val="004E6614"/>
    <w:rsid w:val="004E6A7E"/>
    <w:rsid w:val="004E6B59"/>
    <w:rsid w:val="004E6E7F"/>
    <w:rsid w:val="004E6F08"/>
    <w:rsid w:val="004E76DC"/>
    <w:rsid w:val="004E78FB"/>
    <w:rsid w:val="004E79D5"/>
    <w:rsid w:val="004E7E72"/>
    <w:rsid w:val="004F08BA"/>
    <w:rsid w:val="004F08EF"/>
    <w:rsid w:val="004F0A00"/>
    <w:rsid w:val="004F166E"/>
    <w:rsid w:val="004F1D10"/>
    <w:rsid w:val="004F1DC8"/>
    <w:rsid w:val="004F1E5D"/>
    <w:rsid w:val="004F214C"/>
    <w:rsid w:val="004F23FA"/>
    <w:rsid w:val="004F2424"/>
    <w:rsid w:val="004F258F"/>
    <w:rsid w:val="004F260B"/>
    <w:rsid w:val="004F27CD"/>
    <w:rsid w:val="004F2871"/>
    <w:rsid w:val="004F2AD2"/>
    <w:rsid w:val="004F2E41"/>
    <w:rsid w:val="004F2E51"/>
    <w:rsid w:val="004F2ECC"/>
    <w:rsid w:val="004F2FD4"/>
    <w:rsid w:val="004F30C6"/>
    <w:rsid w:val="004F3201"/>
    <w:rsid w:val="004F320C"/>
    <w:rsid w:val="004F339A"/>
    <w:rsid w:val="004F3CAF"/>
    <w:rsid w:val="004F3CD0"/>
    <w:rsid w:val="004F3DB2"/>
    <w:rsid w:val="004F3EAD"/>
    <w:rsid w:val="004F4377"/>
    <w:rsid w:val="004F43A6"/>
    <w:rsid w:val="004F43C4"/>
    <w:rsid w:val="004F4B0C"/>
    <w:rsid w:val="004F5082"/>
    <w:rsid w:val="004F5227"/>
    <w:rsid w:val="004F5292"/>
    <w:rsid w:val="004F5316"/>
    <w:rsid w:val="004F551A"/>
    <w:rsid w:val="004F55DA"/>
    <w:rsid w:val="004F57EC"/>
    <w:rsid w:val="004F5B80"/>
    <w:rsid w:val="004F6001"/>
    <w:rsid w:val="004F63F7"/>
    <w:rsid w:val="004F6797"/>
    <w:rsid w:val="004F6875"/>
    <w:rsid w:val="004F6A50"/>
    <w:rsid w:val="004F6C20"/>
    <w:rsid w:val="004F6FD9"/>
    <w:rsid w:val="004F714C"/>
    <w:rsid w:val="004F7A4C"/>
    <w:rsid w:val="004F7DFF"/>
    <w:rsid w:val="005000FF"/>
    <w:rsid w:val="00500170"/>
    <w:rsid w:val="005009F7"/>
    <w:rsid w:val="00500F9B"/>
    <w:rsid w:val="0050105A"/>
    <w:rsid w:val="00501148"/>
    <w:rsid w:val="00501258"/>
    <w:rsid w:val="00501328"/>
    <w:rsid w:val="005018A6"/>
    <w:rsid w:val="00501CB9"/>
    <w:rsid w:val="00501DA8"/>
    <w:rsid w:val="00501E24"/>
    <w:rsid w:val="005022E3"/>
    <w:rsid w:val="0050242E"/>
    <w:rsid w:val="00502CAA"/>
    <w:rsid w:val="0050374C"/>
    <w:rsid w:val="0050390D"/>
    <w:rsid w:val="00504360"/>
    <w:rsid w:val="00504775"/>
    <w:rsid w:val="00504A55"/>
    <w:rsid w:val="00504C06"/>
    <w:rsid w:val="00504EBF"/>
    <w:rsid w:val="005050FB"/>
    <w:rsid w:val="005052B3"/>
    <w:rsid w:val="0050534E"/>
    <w:rsid w:val="00505417"/>
    <w:rsid w:val="00505563"/>
    <w:rsid w:val="00505CA5"/>
    <w:rsid w:val="0050609F"/>
    <w:rsid w:val="005060F5"/>
    <w:rsid w:val="005062C8"/>
    <w:rsid w:val="00506D63"/>
    <w:rsid w:val="00506D83"/>
    <w:rsid w:val="00506E47"/>
    <w:rsid w:val="005070CA"/>
    <w:rsid w:val="005075CC"/>
    <w:rsid w:val="00507CE2"/>
    <w:rsid w:val="00507E65"/>
    <w:rsid w:val="00507EEE"/>
    <w:rsid w:val="00507F45"/>
    <w:rsid w:val="005101DF"/>
    <w:rsid w:val="00510C4F"/>
    <w:rsid w:val="00510EF8"/>
    <w:rsid w:val="00511489"/>
    <w:rsid w:val="005115D7"/>
    <w:rsid w:val="005117CC"/>
    <w:rsid w:val="00511821"/>
    <w:rsid w:val="00511846"/>
    <w:rsid w:val="00511E5C"/>
    <w:rsid w:val="005121F3"/>
    <w:rsid w:val="0051228E"/>
    <w:rsid w:val="0051258C"/>
    <w:rsid w:val="005129C4"/>
    <w:rsid w:val="00512DD8"/>
    <w:rsid w:val="00512EC1"/>
    <w:rsid w:val="00512F19"/>
    <w:rsid w:val="00513B3E"/>
    <w:rsid w:val="00513E24"/>
    <w:rsid w:val="005142E5"/>
    <w:rsid w:val="005148AB"/>
    <w:rsid w:val="005151C4"/>
    <w:rsid w:val="00515415"/>
    <w:rsid w:val="0051575B"/>
    <w:rsid w:val="00515B54"/>
    <w:rsid w:val="00516081"/>
    <w:rsid w:val="0051610E"/>
    <w:rsid w:val="00516440"/>
    <w:rsid w:val="005165C8"/>
    <w:rsid w:val="00517090"/>
    <w:rsid w:val="005178EB"/>
    <w:rsid w:val="0051799E"/>
    <w:rsid w:val="00517B15"/>
    <w:rsid w:val="00517D6C"/>
    <w:rsid w:val="00517FC0"/>
    <w:rsid w:val="00520748"/>
    <w:rsid w:val="005207CC"/>
    <w:rsid w:val="005208C4"/>
    <w:rsid w:val="00520B99"/>
    <w:rsid w:val="00520D89"/>
    <w:rsid w:val="00521005"/>
    <w:rsid w:val="00521421"/>
    <w:rsid w:val="00521582"/>
    <w:rsid w:val="0052161C"/>
    <w:rsid w:val="00522432"/>
    <w:rsid w:val="00522454"/>
    <w:rsid w:val="005224EB"/>
    <w:rsid w:val="00522B73"/>
    <w:rsid w:val="00523342"/>
    <w:rsid w:val="00523945"/>
    <w:rsid w:val="00523CBB"/>
    <w:rsid w:val="00523D31"/>
    <w:rsid w:val="00524023"/>
    <w:rsid w:val="00524424"/>
    <w:rsid w:val="00524473"/>
    <w:rsid w:val="00524BF0"/>
    <w:rsid w:val="00524DD0"/>
    <w:rsid w:val="00524EBF"/>
    <w:rsid w:val="005250C2"/>
    <w:rsid w:val="00525B44"/>
    <w:rsid w:val="00525CE5"/>
    <w:rsid w:val="00526094"/>
    <w:rsid w:val="005262BC"/>
    <w:rsid w:val="0052658D"/>
    <w:rsid w:val="0052675E"/>
    <w:rsid w:val="005267F7"/>
    <w:rsid w:val="00526AF9"/>
    <w:rsid w:val="00526F35"/>
    <w:rsid w:val="00526F5C"/>
    <w:rsid w:val="00527062"/>
    <w:rsid w:val="00527D86"/>
    <w:rsid w:val="00527DD9"/>
    <w:rsid w:val="00527E00"/>
    <w:rsid w:val="00527E7C"/>
    <w:rsid w:val="0053021E"/>
    <w:rsid w:val="00530ABB"/>
    <w:rsid w:val="00530E5F"/>
    <w:rsid w:val="00530F4F"/>
    <w:rsid w:val="0053130E"/>
    <w:rsid w:val="0053132E"/>
    <w:rsid w:val="0053182F"/>
    <w:rsid w:val="005319EC"/>
    <w:rsid w:val="00531BBB"/>
    <w:rsid w:val="00531C2C"/>
    <w:rsid w:val="00531C63"/>
    <w:rsid w:val="00531CD6"/>
    <w:rsid w:val="00531ED0"/>
    <w:rsid w:val="00532529"/>
    <w:rsid w:val="005325EC"/>
    <w:rsid w:val="0053289E"/>
    <w:rsid w:val="00532A43"/>
    <w:rsid w:val="00532BF8"/>
    <w:rsid w:val="00532DCD"/>
    <w:rsid w:val="00532F60"/>
    <w:rsid w:val="00532FED"/>
    <w:rsid w:val="0053344D"/>
    <w:rsid w:val="00533462"/>
    <w:rsid w:val="005336BB"/>
    <w:rsid w:val="0053395B"/>
    <w:rsid w:val="00533DC5"/>
    <w:rsid w:val="00534615"/>
    <w:rsid w:val="005347B3"/>
    <w:rsid w:val="00534855"/>
    <w:rsid w:val="0053490A"/>
    <w:rsid w:val="005350C4"/>
    <w:rsid w:val="00535334"/>
    <w:rsid w:val="00535ADC"/>
    <w:rsid w:val="00535BBC"/>
    <w:rsid w:val="005363E7"/>
    <w:rsid w:val="0053695A"/>
    <w:rsid w:val="005369D0"/>
    <w:rsid w:val="00536A4D"/>
    <w:rsid w:val="00536FD2"/>
    <w:rsid w:val="005371C0"/>
    <w:rsid w:val="00537279"/>
    <w:rsid w:val="00537501"/>
    <w:rsid w:val="005376D0"/>
    <w:rsid w:val="005376E3"/>
    <w:rsid w:val="00537B03"/>
    <w:rsid w:val="00537B84"/>
    <w:rsid w:val="0054009A"/>
    <w:rsid w:val="005404A5"/>
    <w:rsid w:val="005404C6"/>
    <w:rsid w:val="0054062C"/>
    <w:rsid w:val="00540879"/>
    <w:rsid w:val="00540986"/>
    <w:rsid w:val="005409AB"/>
    <w:rsid w:val="00540B40"/>
    <w:rsid w:val="00540DF0"/>
    <w:rsid w:val="00540EF1"/>
    <w:rsid w:val="00541643"/>
    <w:rsid w:val="00541645"/>
    <w:rsid w:val="00541BBE"/>
    <w:rsid w:val="00541F50"/>
    <w:rsid w:val="00541F69"/>
    <w:rsid w:val="005423C4"/>
    <w:rsid w:val="0054246D"/>
    <w:rsid w:val="00542B7C"/>
    <w:rsid w:val="00542F0F"/>
    <w:rsid w:val="005431BD"/>
    <w:rsid w:val="00543508"/>
    <w:rsid w:val="00543592"/>
    <w:rsid w:val="00543697"/>
    <w:rsid w:val="00543D1D"/>
    <w:rsid w:val="00544001"/>
    <w:rsid w:val="00544620"/>
    <w:rsid w:val="005446A1"/>
    <w:rsid w:val="00544734"/>
    <w:rsid w:val="00544F01"/>
    <w:rsid w:val="00545055"/>
    <w:rsid w:val="005458A1"/>
    <w:rsid w:val="00546331"/>
    <w:rsid w:val="00546508"/>
    <w:rsid w:val="005466CA"/>
    <w:rsid w:val="005473A8"/>
    <w:rsid w:val="00547558"/>
    <w:rsid w:val="005475DB"/>
    <w:rsid w:val="00547924"/>
    <w:rsid w:val="005479D1"/>
    <w:rsid w:val="00550573"/>
    <w:rsid w:val="00550897"/>
    <w:rsid w:val="00550A71"/>
    <w:rsid w:val="00550E0C"/>
    <w:rsid w:val="00551468"/>
    <w:rsid w:val="00551A26"/>
    <w:rsid w:val="00551A49"/>
    <w:rsid w:val="00551BF3"/>
    <w:rsid w:val="0055202B"/>
    <w:rsid w:val="005521E4"/>
    <w:rsid w:val="00552510"/>
    <w:rsid w:val="00552749"/>
    <w:rsid w:val="0055279B"/>
    <w:rsid w:val="005529F3"/>
    <w:rsid w:val="00552D93"/>
    <w:rsid w:val="00552DE8"/>
    <w:rsid w:val="00552FE0"/>
    <w:rsid w:val="005533CE"/>
    <w:rsid w:val="00553DC7"/>
    <w:rsid w:val="00553E95"/>
    <w:rsid w:val="00554381"/>
    <w:rsid w:val="0055465A"/>
    <w:rsid w:val="005546E0"/>
    <w:rsid w:val="00554A44"/>
    <w:rsid w:val="005550AC"/>
    <w:rsid w:val="00555857"/>
    <w:rsid w:val="00555DEF"/>
    <w:rsid w:val="00556387"/>
    <w:rsid w:val="00556433"/>
    <w:rsid w:val="005569F7"/>
    <w:rsid w:val="00556D5E"/>
    <w:rsid w:val="00556ED5"/>
    <w:rsid w:val="005574DA"/>
    <w:rsid w:val="00557D00"/>
    <w:rsid w:val="005602E2"/>
    <w:rsid w:val="00560D46"/>
    <w:rsid w:val="00560E92"/>
    <w:rsid w:val="0056140F"/>
    <w:rsid w:val="00561535"/>
    <w:rsid w:val="005615BC"/>
    <w:rsid w:val="0056181E"/>
    <w:rsid w:val="00561B8C"/>
    <w:rsid w:val="00562061"/>
    <w:rsid w:val="00562E28"/>
    <w:rsid w:val="005638DD"/>
    <w:rsid w:val="005638EA"/>
    <w:rsid w:val="00563F76"/>
    <w:rsid w:val="005640A5"/>
    <w:rsid w:val="00564853"/>
    <w:rsid w:val="005648A5"/>
    <w:rsid w:val="00564C8A"/>
    <w:rsid w:val="00564EC8"/>
    <w:rsid w:val="005650DE"/>
    <w:rsid w:val="005650E5"/>
    <w:rsid w:val="00565573"/>
    <w:rsid w:val="00565778"/>
    <w:rsid w:val="00565D06"/>
    <w:rsid w:val="005663B7"/>
    <w:rsid w:val="005666EB"/>
    <w:rsid w:val="00566A5A"/>
    <w:rsid w:val="005673AD"/>
    <w:rsid w:val="005678E0"/>
    <w:rsid w:val="00567FC8"/>
    <w:rsid w:val="00567FF7"/>
    <w:rsid w:val="005700CC"/>
    <w:rsid w:val="005703D7"/>
    <w:rsid w:val="0057083F"/>
    <w:rsid w:val="005708DB"/>
    <w:rsid w:val="0057098F"/>
    <w:rsid w:val="00570B6A"/>
    <w:rsid w:val="00571094"/>
    <w:rsid w:val="00571629"/>
    <w:rsid w:val="00571638"/>
    <w:rsid w:val="0057174E"/>
    <w:rsid w:val="00571CB0"/>
    <w:rsid w:val="00571CFE"/>
    <w:rsid w:val="005720B6"/>
    <w:rsid w:val="00572377"/>
    <w:rsid w:val="0057274F"/>
    <w:rsid w:val="00572852"/>
    <w:rsid w:val="00572874"/>
    <w:rsid w:val="005728ED"/>
    <w:rsid w:val="00572907"/>
    <w:rsid w:val="00572D11"/>
    <w:rsid w:val="00572D83"/>
    <w:rsid w:val="0057350C"/>
    <w:rsid w:val="0057352F"/>
    <w:rsid w:val="00573761"/>
    <w:rsid w:val="00573796"/>
    <w:rsid w:val="005737DF"/>
    <w:rsid w:val="00573912"/>
    <w:rsid w:val="00573969"/>
    <w:rsid w:val="00573C0E"/>
    <w:rsid w:val="00574058"/>
    <w:rsid w:val="005740E7"/>
    <w:rsid w:val="00574434"/>
    <w:rsid w:val="00574447"/>
    <w:rsid w:val="0057458C"/>
    <w:rsid w:val="0057473D"/>
    <w:rsid w:val="00574E12"/>
    <w:rsid w:val="005751A6"/>
    <w:rsid w:val="005753F5"/>
    <w:rsid w:val="0057578F"/>
    <w:rsid w:val="005757DE"/>
    <w:rsid w:val="00575884"/>
    <w:rsid w:val="00575DDD"/>
    <w:rsid w:val="00575F1E"/>
    <w:rsid w:val="0057618E"/>
    <w:rsid w:val="00576E15"/>
    <w:rsid w:val="005772F7"/>
    <w:rsid w:val="00577364"/>
    <w:rsid w:val="005775B3"/>
    <w:rsid w:val="0057782C"/>
    <w:rsid w:val="00577A11"/>
    <w:rsid w:val="00577E68"/>
    <w:rsid w:val="005801E1"/>
    <w:rsid w:val="0058032A"/>
    <w:rsid w:val="00580DE5"/>
    <w:rsid w:val="00581219"/>
    <w:rsid w:val="005815E3"/>
    <w:rsid w:val="00581BC5"/>
    <w:rsid w:val="00581FB3"/>
    <w:rsid w:val="00582043"/>
    <w:rsid w:val="00582052"/>
    <w:rsid w:val="0058232A"/>
    <w:rsid w:val="00582598"/>
    <w:rsid w:val="005827EC"/>
    <w:rsid w:val="00582C08"/>
    <w:rsid w:val="00582C1A"/>
    <w:rsid w:val="00582CAB"/>
    <w:rsid w:val="00582E84"/>
    <w:rsid w:val="00583481"/>
    <w:rsid w:val="005840DF"/>
    <w:rsid w:val="0058415F"/>
    <w:rsid w:val="0058416B"/>
    <w:rsid w:val="00584310"/>
    <w:rsid w:val="0058436F"/>
    <w:rsid w:val="00584380"/>
    <w:rsid w:val="005848AD"/>
    <w:rsid w:val="00584A6C"/>
    <w:rsid w:val="00585411"/>
    <w:rsid w:val="005854C1"/>
    <w:rsid w:val="0058577F"/>
    <w:rsid w:val="00585AF4"/>
    <w:rsid w:val="00585E6B"/>
    <w:rsid w:val="00585FE6"/>
    <w:rsid w:val="00586144"/>
    <w:rsid w:val="00586A88"/>
    <w:rsid w:val="005873FB"/>
    <w:rsid w:val="00587CAD"/>
    <w:rsid w:val="00587CC6"/>
    <w:rsid w:val="005904D4"/>
    <w:rsid w:val="00590E26"/>
    <w:rsid w:val="0059115F"/>
    <w:rsid w:val="005913E0"/>
    <w:rsid w:val="0059189A"/>
    <w:rsid w:val="00591C48"/>
    <w:rsid w:val="00592161"/>
    <w:rsid w:val="00592269"/>
    <w:rsid w:val="0059245B"/>
    <w:rsid w:val="005929DB"/>
    <w:rsid w:val="00592D93"/>
    <w:rsid w:val="00593081"/>
    <w:rsid w:val="0059374B"/>
    <w:rsid w:val="00593C3A"/>
    <w:rsid w:val="0059400A"/>
    <w:rsid w:val="00594084"/>
    <w:rsid w:val="00594197"/>
    <w:rsid w:val="0059419C"/>
    <w:rsid w:val="00594362"/>
    <w:rsid w:val="00594612"/>
    <w:rsid w:val="00594746"/>
    <w:rsid w:val="00594B63"/>
    <w:rsid w:val="00594BDB"/>
    <w:rsid w:val="00594C3C"/>
    <w:rsid w:val="00595044"/>
    <w:rsid w:val="0059508A"/>
    <w:rsid w:val="00595595"/>
    <w:rsid w:val="00595BDC"/>
    <w:rsid w:val="00595C13"/>
    <w:rsid w:val="00595FC9"/>
    <w:rsid w:val="005966CA"/>
    <w:rsid w:val="005967A6"/>
    <w:rsid w:val="00596B60"/>
    <w:rsid w:val="00597308"/>
    <w:rsid w:val="00597A1D"/>
    <w:rsid w:val="00597CB7"/>
    <w:rsid w:val="005A033C"/>
    <w:rsid w:val="005A0A0B"/>
    <w:rsid w:val="005A0A1A"/>
    <w:rsid w:val="005A1406"/>
    <w:rsid w:val="005A1F8E"/>
    <w:rsid w:val="005A1FB3"/>
    <w:rsid w:val="005A2081"/>
    <w:rsid w:val="005A388E"/>
    <w:rsid w:val="005A390B"/>
    <w:rsid w:val="005A3968"/>
    <w:rsid w:val="005A3A11"/>
    <w:rsid w:val="005A4905"/>
    <w:rsid w:val="005A4E5D"/>
    <w:rsid w:val="005A4EDD"/>
    <w:rsid w:val="005A4FC0"/>
    <w:rsid w:val="005A5407"/>
    <w:rsid w:val="005A5678"/>
    <w:rsid w:val="005A57B2"/>
    <w:rsid w:val="005A5837"/>
    <w:rsid w:val="005A59D3"/>
    <w:rsid w:val="005A5F5A"/>
    <w:rsid w:val="005A60A4"/>
    <w:rsid w:val="005A62DE"/>
    <w:rsid w:val="005A7940"/>
    <w:rsid w:val="005A7A57"/>
    <w:rsid w:val="005A7D0D"/>
    <w:rsid w:val="005B0030"/>
    <w:rsid w:val="005B0251"/>
    <w:rsid w:val="005B04C5"/>
    <w:rsid w:val="005B0D70"/>
    <w:rsid w:val="005B0E1F"/>
    <w:rsid w:val="005B10CE"/>
    <w:rsid w:val="005B11BA"/>
    <w:rsid w:val="005B12E0"/>
    <w:rsid w:val="005B157A"/>
    <w:rsid w:val="005B15CC"/>
    <w:rsid w:val="005B16A9"/>
    <w:rsid w:val="005B16B4"/>
    <w:rsid w:val="005B1882"/>
    <w:rsid w:val="005B197A"/>
    <w:rsid w:val="005B263B"/>
    <w:rsid w:val="005B2712"/>
    <w:rsid w:val="005B2A55"/>
    <w:rsid w:val="005B2BF3"/>
    <w:rsid w:val="005B2E76"/>
    <w:rsid w:val="005B3944"/>
    <w:rsid w:val="005B3E54"/>
    <w:rsid w:val="005B427B"/>
    <w:rsid w:val="005B4CD3"/>
    <w:rsid w:val="005B572E"/>
    <w:rsid w:val="005B5881"/>
    <w:rsid w:val="005B5B64"/>
    <w:rsid w:val="005B5F1A"/>
    <w:rsid w:val="005B6176"/>
    <w:rsid w:val="005B61D0"/>
    <w:rsid w:val="005B6302"/>
    <w:rsid w:val="005B6430"/>
    <w:rsid w:val="005B6884"/>
    <w:rsid w:val="005B6AE1"/>
    <w:rsid w:val="005B6F70"/>
    <w:rsid w:val="005B719C"/>
    <w:rsid w:val="005B735E"/>
    <w:rsid w:val="005B73EF"/>
    <w:rsid w:val="005B74DA"/>
    <w:rsid w:val="005B75C6"/>
    <w:rsid w:val="005C037A"/>
    <w:rsid w:val="005C05CD"/>
    <w:rsid w:val="005C0903"/>
    <w:rsid w:val="005C0F1D"/>
    <w:rsid w:val="005C102F"/>
    <w:rsid w:val="005C18EC"/>
    <w:rsid w:val="005C1A33"/>
    <w:rsid w:val="005C1D9A"/>
    <w:rsid w:val="005C1EB0"/>
    <w:rsid w:val="005C2893"/>
    <w:rsid w:val="005C2A7C"/>
    <w:rsid w:val="005C2C47"/>
    <w:rsid w:val="005C2F16"/>
    <w:rsid w:val="005C30B6"/>
    <w:rsid w:val="005C329F"/>
    <w:rsid w:val="005C35AD"/>
    <w:rsid w:val="005C37CD"/>
    <w:rsid w:val="005C38DE"/>
    <w:rsid w:val="005C3D0A"/>
    <w:rsid w:val="005C3DA5"/>
    <w:rsid w:val="005C3F93"/>
    <w:rsid w:val="005C4593"/>
    <w:rsid w:val="005C5239"/>
    <w:rsid w:val="005C526A"/>
    <w:rsid w:val="005C5296"/>
    <w:rsid w:val="005C53B0"/>
    <w:rsid w:val="005C5DE5"/>
    <w:rsid w:val="005C624B"/>
    <w:rsid w:val="005C665E"/>
    <w:rsid w:val="005C6B71"/>
    <w:rsid w:val="005C763E"/>
    <w:rsid w:val="005C7A3C"/>
    <w:rsid w:val="005C7F6A"/>
    <w:rsid w:val="005D01DF"/>
    <w:rsid w:val="005D0250"/>
    <w:rsid w:val="005D05FB"/>
    <w:rsid w:val="005D079F"/>
    <w:rsid w:val="005D08CE"/>
    <w:rsid w:val="005D0AB8"/>
    <w:rsid w:val="005D1112"/>
    <w:rsid w:val="005D114A"/>
    <w:rsid w:val="005D1422"/>
    <w:rsid w:val="005D1776"/>
    <w:rsid w:val="005D1E08"/>
    <w:rsid w:val="005D21A1"/>
    <w:rsid w:val="005D2517"/>
    <w:rsid w:val="005D2804"/>
    <w:rsid w:val="005D28F8"/>
    <w:rsid w:val="005D2A8C"/>
    <w:rsid w:val="005D303D"/>
    <w:rsid w:val="005D324D"/>
    <w:rsid w:val="005D3891"/>
    <w:rsid w:val="005D39DE"/>
    <w:rsid w:val="005D3A74"/>
    <w:rsid w:val="005D3B9F"/>
    <w:rsid w:val="005D40A8"/>
    <w:rsid w:val="005D44E0"/>
    <w:rsid w:val="005D47ED"/>
    <w:rsid w:val="005D4842"/>
    <w:rsid w:val="005D4B17"/>
    <w:rsid w:val="005D50BE"/>
    <w:rsid w:val="005D510F"/>
    <w:rsid w:val="005D536C"/>
    <w:rsid w:val="005D56CE"/>
    <w:rsid w:val="005D57B2"/>
    <w:rsid w:val="005D584A"/>
    <w:rsid w:val="005D58F4"/>
    <w:rsid w:val="005D5F72"/>
    <w:rsid w:val="005D5F8D"/>
    <w:rsid w:val="005D6721"/>
    <w:rsid w:val="005D6CC9"/>
    <w:rsid w:val="005D6F7E"/>
    <w:rsid w:val="005D705E"/>
    <w:rsid w:val="005D748D"/>
    <w:rsid w:val="005D773C"/>
    <w:rsid w:val="005D7B3D"/>
    <w:rsid w:val="005E0158"/>
    <w:rsid w:val="005E0222"/>
    <w:rsid w:val="005E051C"/>
    <w:rsid w:val="005E0636"/>
    <w:rsid w:val="005E0E1F"/>
    <w:rsid w:val="005E15B7"/>
    <w:rsid w:val="005E1D58"/>
    <w:rsid w:val="005E2681"/>
    <w:rsid w:val="005E2A03"/>
    <w:rsid w:val="005E2A85"/>
    <w:rsid w:val="005E2CF8"/>
    <w:rsid w:val="005E2D50"/>
    <w:rsid w:val="005E338A"/>
    <w:rsid w:val="005E3A1E"/>
    <w:rsid w:val="005E3A52"/>
    <w:rsid w:val="005E3C78"/>
    <w:rsid w:val="005E42D5"/>
    <w:rsid w:val="005E4313"/>
    <w:rsid w:val="005E48DB"/>
    <w:rsid w:val="005E4914"/>
    <w:rsid w:val="005E49A6"/>
    <w:rsid w:val="005E57BA"/>
    <w:rsid w:val="005E5DDB"/>
    <w:rsid w:val="005E5E32"/>
    <w:rsid w:val="005E5E84"/>
    <w:rsid w:val="005E5F38"/>
    <w:rsid w:val="005E619F"/>
    <w:rsid w:val="005E662A"/>
    <w:rsid w:val="005E66C0"/>
    <w:rsid w:val="005E66C2"/>
    <w:rsid w:val="005E6D19"/>
    <w:rsid w:val="005E70F1"/>
    <w:rsid w:val="005E7133"/>
    <w:rsid w:val="005E7730"/>
    <w:rsid w:val="005E7859"/>
    <w:rsid w:val="005E7890"/>
    <w:rsid w:val="005E7D93"/>
    <w:rsid w:val="005F0270"/>
    <w:rsid w:val="005F03C1"/>
    <w:rsid w:val="005F0BC8"/>
    <w:rsid w:val="005F0C79"/>
    <w:rsid w:val="005F0DFC"/>
    <w:rsid w:val="005F0E89"/>
    <w:rsid w:val="005F0F65"/>
    <w:rsid w:val="005F1514"/>
    <w:rsid w:val="005F1651"/>
    <w:rsid w:val="005F1E0B"/>
    <w:rsid w:val="005F1F31"/>
    <w:rsid w:val="005F21BD"/>
    <w:rsid w:val="005F2266"/>
    <w:rsid w:val="005F2670"/>
    <w:rsid w:val="005F2B20"/>
    <w:rsid w:val="005F2C82"/>
    <w:rsid w:val="005F2D56"/>
    <w:rsid w:val="005F305A"/>
    <w:rsid w:val="005F366C"/>
    <w:rsid w:val="005F380F"/>
    <w:rsid w:val="005F3977"/>
    <w:rsid w:val="005F3B1E"/>
    <w:rsid w:val="005F3E46"/>
    <w:rsid w:val="005F3EBE"/>
    <w:rsid w:val="005F3F89"/>
    <w:rsid w:val="005F3FCB"/>
    <w:rsid w:val="005F4132"/>
    <w:rsid w:val="005F4207"/>
    <w:rsid w:val="005F49BC"/>
    <w:rsid w:val="005F49F0"/>
    <w:rsid w:val="005F4C64"/>
    <w:rsid w:val="005F4DDE"/>
    <w:rsid w:val="005F531E"/>
    <w:rsid w:val="005F5961"/>
    <w:rsid w:val="005F5A28"/>
    <w:rsid w:val="005F5C37"/>
    <w:rsid w:val="005F5C5E"/>
    <w:rsid w:val="005F5D74"/>
    <w:rsid w:val="005F6009"/>
    <w:rsid w:val="005F600A"/>
    <w:rsid w:val="005F6587"/>
    <w:rsid w:val="005F65C4"/>
    <w:rsid w:val="005F66BE"/>
    <w:rsid w:val="005F6965"/>
    <w:rsid w:val="005F6F08"/>
    <w:rsid w:val="005F70F5"/>
    <w:rsid w:val="005F725D"/>
    <w:rsid w:val="005F73DF"/>
    <w:rsid w:val="005F7B57"/>
    <w:rsid w:val="005F7D5C"/>
    <w:rsid w:val="005F7EDE"/>
    <w:rsid w:val="0060051D"/>
    <w:rsid w:val="00600966"/>
    <w:rsid w:val="00600ACA"/>
    <w:rsid w:val="00600BEE"/>
    <w:rsid w:val="00600C38"/>
    <w:rsid w:val="00601158"/>
    <w:rsid w:val="006013A1"/>
    <w:rsid w:val="006017DB"/>
    <w:rsid w:val="00601A2F"/>
    <w:rsid w:val="00601B68"/>
    <w:rsid w:val="00601F7A"/>
    <w:rsid w:val="00602157"/>
    <w:rsid w:val="00602506"/>
    <w:rsid w:val="0060268E"/>
    <w:rsid w:val="00602D85"/>
    <w:rsid w:val="0060315D"/>
    <w:rsid w:val="00603891"/>
    <w:rsid w:val="00603A69"/>
    <w:rsid w:val="00603B78"/>
    <w:rsid w:val="00603D2A"/>
    <w:rsid w:val="00604422"/>
    <w:rsid w:val="00604775"/>
    <w:rsid w:val="00605108"/>
    <w:rsid w:val="006053A5"/>
    <w:rsid w:val="00605906"/>
    <w:rsid w:val="00605BF0"/>
    <w:rsid w:val="00605E2D"/>
    <w:rsid w:val="0060600D"/>
    <w:rsid w:val="0060614C"/>
    <w:rsid w:val="006066DC"/>
    <w:rsid w:val="00606BAB"/>
    <w:rsid w:val="00607752"/>
    <w:rsid w:val="0060782A"/>
    <w:rsid w:val="00607E6D"/>
    <w:rsid w:val="00607EEF"/>
    <w:rsid w:val="00607F93"/>
    <w:rsid w:val="00610164"/>
    <w:rsid w:val="0061018F"/>
    <w:rsid w:val="00610741"/>
    <w:rsid w:val="00611208"/>
    <w:rsid w:val="00611356"/>
    <w:rsid w:val="00611E76"/>
    <w:rsid w:val="006124E0"/>
    <w:rsid w:val="00612706"/>
    <w:rsid w:val="00612967"/>
    <w:rsid w:val="00612BD9"/>
    <w:rsid w:val="00612EC9"/>
    <w:rsid w:val="006131AB"/>
    <w:rsid w:val="0061342A"/>
    <w:rsid w:val="0061377E"/>
    <w:rsid w:val="0061386A"/>
    <w:rsid w:val="00614611"/>
    <w:rsid w:val="0061510D"/>
    <w:rsid w:val="0061527C"/>
    <w:rsid w:val="0061557E"/>
    <w:rsid w:val="006155AE"/>
    <w:rsid w:val="00615741"/>
    <w:rsid w:val="00615C57"/>
    <w:rsid w:val="00615CDE"/>
    <w:rsid w:val="00616013"/>
    <w:rsid w:val="006162F4"/>
    <w:rsid w:val="0061675D"/>
    <w:rsid w:val="0061689A"/>
    <w:rsid w:val="00616C3D"/>
    <w:rsid w:val="00616F5A"/>
    <w:rsid w:val="006170C0"/>
    <w:rsid w:val="00617124"/>
    <w:rsid w:val="00617686"/>
    <w:rsid w:val="00617AFF"/>
    <w:rsid w:val="00617C6C"/>
    <w:rsid w:val="00617CFB"/>
    <w:rsid w:val="00617E84"/>
    <w:rsid w:val="00617F9A"/>
    <w:rsid w:val="006203E3"/>
    <w:rsid w:val="00620506"/>
    <w:rsid w:val="00620562"/>
    <w:rsid w:val="00620868"/>
    <w:rsid w:val="00620BA0"/>
    <w:rsid w:val="00620DA8"/>
    <w:rsid w:val="006212C5"/>
    <w:rsid w:val="006214BF"/>
    <w:rsid w:val="006214EB"/>
    <w:rsid w:val="00621D71"/>
    <w:rsid w:val="00622605"/>
    <w:rsid w:val="0062263D"/>
    <w:rsid w:val="0062267E"/>
    <w:rsid w:val="00622D00"/>
    <w:rsid w:val="00622E42"/>
    <w:rsid w:val="00622E4D"/>
    <w:rsid w:val="00623012"/>
    <w:rsid w:val="00623327"/>
    <w:rsid w:val="00623401"/>
    <w:rsid w:val="00623ACC"/>
    <w:rsid w:val="00623C75"/>
    <w:rsid w:val="00623F23"/>
    <w:rsid w:val="00623FA9"/>
    <w:rsid w:val="00624159"/>
    <w:rsid w:val="00624257"/>
    <w:rsid w:val="006247E7"/>
    <w:rsid w:val="0062497F"/>
    <w:rsid w:val="00624D71"/>
    <w:rsid w:val="00625153"/>
    <w:rsid w:val="00625168"/>
    <w:rsid w:val="00625484"/>
    <w:rsid w:val="006255BC"/>
    <w:rsid w:val="00625C1D"/>
    <w:rsid w:val="00625E65"/>
    <w:rsid w:val="00626247"/>
    <w:rsid w:val="00626E98"/>
    <w:rsid w:val="00627BE5"/>
    <w:rsid w:val="00627C00"/>
    <w:rsid w:val="0063001C"/>
    <w:rsid w:val="00630102"/>
    <w:rsid w:val="0063046B"/>
    <w:rsid w:val="006305B1"/>
    <w:rsid w:val="0063066D"/>
    <w:rsid w:val="006306DA"/>
    <w:rsid w:val="00631052"/>
    <w:rsid w:val="0063128E"/>
    <w:rsid w:val="0063131A"/>
    <w:rsid w:val="00631402"/>
    <w:rsid w:val="0063153F"/>
    <w:rsid w:val="006317EA"/>
    <w:rsid w:val="00631AA8"/>
    <w:rsid w:val="00631D6F"/>
    <w:rsid w:val="00631F10"/>
    <w:rsid w:val="006320A7"/>
    <w:rsid w:val="00632F24"/>
    <w:rsid w:val="006331B2"/>
    <w:rsid w:val="006332CC"/>
    <w:rsid w:val="006337AC"/>
    <w:rsid w:val="0063380F"/>
    <w:rsid w:val="00633966"/>
    <w:rsid w:val="006339BD"/>
    <w:rsid w:val="006340DF"/>
    <w:rsid w:val="006340F4"/>
    <w:rsid w:val="0063471A"/>
    <w:rsid w:val="0063477E"/>
    <w:rsid w:val="00634AF6"/>
    <w:rsid w:val="00634BE6"/>
    <w:rsid w:val="00634D67"/>
    <w:rsid w:val="00634ED2"/>
    <w:rsid w:val="0063539C"/>
    <w:rsid w:val="0063547C"/>
    <w:rsid w:val="0063563E"/>
    <w:rsid w:val="006356EA"/>
    <w:rsid w:val="00635930"/>
    <w:rsid w:val="00635E3F"/>
    <w:rsid w:val="006361D6"/>
    <w:rsid w:val="00636941"/>
    <w:rsid w:val="00636C13"/>
    <w:rsid w:val="00636C45"/>
    <w:rsid w:val="00637758"/>
    <w:rsid w:val="00637795"/>
    <w:rsid w:val="00637A48"/>
    <w:rsid w:val="00640291"/>
    <w:rsid w:val="00640597"/>
    <w:rsid w:val="00640AAE"/>
    <w:rsid w:val="00641441"/>
    <w:rsid w:val="006414E5"/>
    <w:rsid w:val="0064154D"/>
    <w:rsid w:val="006419C9"/>
    <w:rsid w:val="00641B9E"/>
    <w:rsid w:val="00641BBA"/>
    <w:rsid w:val="00641C69"/>
    <w:rsid w:val="006420B6"/>
    <w:rsid w:val="00642183"/>
    <w:rsid w:val="006423E3"/>
    <w:rsid w:val="00642734"/>
    <w:rsid w:val="0064333A"/>
    <w:rsid w:val="006434BC"/>
    <w:rsid w:val="006437BA"/>
    <w:rsid w:val="00643894"/>
    <w:rsid w:val="00643CA2"/>
    <w:rsid w:val="00643E64"/>
    <w:rsid w:val="00643E8E"/>
    <w:rsid w:val="0064403A"/>
    <w:rsid w:val="0064436F"/>
    <w:rsid w:val="0064455F"/>
    <w:rsid w:val="00644A07"/>
    <w:rsid w:val="00644C62"/>
    <w:rsid w:val="006451A9"/>
    <w:rsid w:val="00645286"/>
    <w:rsid w:val="0064578F"/>
    <w:rsid w:val="0064610B"/>
    <w:rsid w:val="006462DC"/>
    <w:rsid w:val="006464C0"/>
    <w:rsid w:val="00646520"/>
    <w:rsid w:val="00646539"/>
    <w:rsid w:val="00646728"/>
    <w:rsid w:val="00646B1A"/>
    <w:rsid w:val="00646C0D"/>
    <w:rsid w:val="00646F3C"/>
    <w:rsid w:val="00647434"/>
    <w:rsid w:val="00647B99"/>
    <w:rsid w:val="00647BD6"/>
    <w:rsid w:val="00650115"/>
    <w:rsid w:val="006501C4"/>
    <w:rsid w:val="0065034F"/>
    <w:rsid w:val="006505DB"/>
    <w:rsid w:val="00650863"/>
    <w:rsid w:val="00650A9D"/>
    <w:rsid w:val="00650ADC"/>
    <w:rsid w:val="00650F3E"/>
    <w:rsid w:val="00650F84"/>
    <w:rsid w:val="00650FFA"/>
    <w:rsid w:val="0065102D"/>
    <w:rsid w:val="006512D0"/>
    <w:rsid w:val="00651462"/>
    <w:rsid w:val="00651872"/>
    <w:rsid w:val="00651A82"/>
    <w:rsid w:val="00651B1A"/>
    <w:rsid w:val="00651D99"/>
    <w:rsid w:val="00651DB3"/>
    <w:rsid w:val="006527C4"/>
    <w:rsid w:val="00652941"/>
    <w:rsid w:val="00652B18"/>
    <w:rsid w:val="00652C2A"/>
    <w:rsid w:val="00652EA2"/>
    <w:rsid w:val="006536B8"/>
    <w:rsid w:val="00653700"/>
    <w:rsid w:val="006539F9"/>
    <w:rsid w:val="00654234"/>
    <w:rsid w:val="00654353"/>
    <w:rsid w:val="006547F6"/>
    <w:rsid w:val="006549C1"/>
    <w:rsid w:val="006549D3"/>
    <w:rsid w:val="00654D56"/>
    <w:rsid w:val="00655084"/>
    <w:rsid w:val="006551AE"/>
    <w:rsid w:val="00655305"/>
    <w:rsid w:val="00655629"/>
    <w:rsid w:val="00655986"/>
    <w:rsid w:val="00655B35"/>
    <w:rsid w:val="00655D91"/>
    <w:rsid w:val="00655E74"/>
    <w:rsid w:val="00655E7F"/>
    <w:rsid w:val="00656061"/>
    <w:rsid w:val="006560FB"/>
    <w:rsid w:val="0065612C"/>
    <w:rsid w:val="00656D4E"/>
    <w:rsid w:val="00656F8E"/>
    <w:rsid w:val="006579CF"/>
    <w:rsid w:val="00657BCE"/>
    <w:rsid w:val="00657C59"/>
    <w:rsid w:val="00657C73"/>
    <w:rsid w:val="00660066"/>
    <w:rsid w:val="00660100"/>
    <w:rsid w:val="00660370"/>
    <w:rsid w:val="0066057A"/>
    <w:rsid w:val="00660D22"/>
    <w:rsid w:val="00660DB9"/>
    <w:rsid w:val="00660DE8"/>
    <w:rsid w:val="006613E3"/>
    <w:rsid w:val="006614BA"/>
    <w:rsid w:val="0066198B"/>
    <w:rsid w:val="00661C7D"/>
    <w:rsid w:val="006620D2"/>
    <w:rsid w:val="006623B1"/>
    <w:rsid w:val="006625FA"/>
    <w:rsid w:val="00662BFD"/>
    <w:rsid w:val="00662C42"/>
    <w:rsid w:val="00663046"/>
    <w:rsid w:val="00663168"/>
    <w:rsid w:val="00663493"/>
    <w:rsid w:val="00663536"/>
    <w:rsid w:val="00663CC8"/>
    <w:rsid w:val="00664129"/>
    <w:rsid w:val="0066455F"/>
    <w:rsid w:val="00664924"/>
    <w:rsid w:val="00665482"/>
    <w:rsid w:val="006655B1"/>
    <w:rsid w:val="006658FF"/>
    <w:rsid w:val="00665B80"/>
    <w:rsid w:val="00665BAF"/>
    <w:rsid w:val="00665CE6"/>
    <w:rsid w:val="006662D7"/>
    <w:rsid w:val="00666B5F"/>
    <w:rsid w:val="00666D68"/>
    <w:rsid w:val="00666DB9"/>
    <w:rsid w:val="00667087"/>
    <w:rsid w:val="00667498"/>
    <w:rsid w:val="00667AE1"/>
    <w:rsid w:val="00667D90"/>
    <w:rsid w:val="00667DFC"/>
    <w:rsid w:val="00667EEC"/>
    <w:rsid w:val="0067057E"/>
    <w:rsid w:val="0067086F"/>
    <w:rsid w:val="006709EC"/>
    <w:rsid w:val="00670A6A"/>
    <w:rsid w:val="00670C83"/>
    <w:rsid w:val="00670DFD"/>
    <w:rsid w:val="006711EC"/>
    <w:rsid w:val="0067142F"/>
    <w:rsid w:val="006714B3"/>
    <w:rsid w:val="00671595"/>
    <w:rsid w:val="00671677"/>
    <w:rsid w:val="00671A14"/>
    <w:rsid w:val="00671E9D"/>
    <w:rsid w:val="006725C9"/>
    <w:rsid w:val="00672C2B"/>
    <w:rsid w:val="00672E4D"/>
    <w:rsid w:val="006730BE"/>
    <w:rsid w:val="0067344E"/>
    <w:rsid w:val="00673910"/>
    <w:rsid w:val="00673A68"/>
    <w:rsid w:val="00673CEC"/>
    <w:rsid w:val="00674307"/>
    <w:rsid w:val="006743C6"/>
    <w:rsid w:val="006743FD"/>
    <w:rsid w:val="00674C5A"/>
    <w:rsid w:val="00674E00"/>
    <w:rsid w:val="00675C05"/>
    <w:rsid w:val="00676EA7"/>
    <w:rsid w:val="00677226"/>
    <w:rsid w:val="00677256"/>
    <w:rsid w:val="006772C8"/>
    <w:rsid w:val="006774A6"/>
    <w:rsid w:val="0067776C"/>
    <w:rsid w:val="0068007A"/>
    <w:rsid w:val="006803EB"/>
    <w:rsid w:val="006804F6"/>
    <w:rsid w:val="00680676"/>
    <w:rsid w:val="006807E5"/>
    <w:rsid w:val="00680C57"/>
    <w:rsid w:val="00681147"/>
    <w:rsid w:val="00681167"/>
    <w:rsid w:val="0068137A"/>
    <w:rsid w:val="006816D8"/>
    <w:rsid w:val="00681FC3"/>
    <w:rsid w:val="006820CC"/>
    <w:rsid w:val="006820D8"/>
    <w:rsid w:val="006824BD"/>
    <w:rsid w:val="0068259D"/>
    <w:rsid w:val="00682782"/>
    <w:rsid w:val="006828CD"/>
    <w:rsid w:val="00682D3E"/>
    <w:rsid w:val="00682E0D"/>
    <w:rsid w:val="00683214"/>
    <w:rsid w:val="00683313"/>
    <w:rsid w:val="00683516"/>
    <w:rsid w:val="0068375E"/>
    <w:rsid w:val="00684103"/>
    <w:rsid w:val="0068416C"/>
    <w:rsid w:val="00684387"/>
    <w:rsid w:val="0068450A"/>
    <w:rsid w:val="00684854"/>
    <w:rsid w:val="00684FD9"/>
    <w:rsid w:val="00685531"/>
    <w:rsid w:val="00685DDB"/>
    <w:rsid w:val="0068600F"/>
    <w:rsid w:val="00686601"/>
    <w:rsid w:val="006868DE"/>
    <w:rsid w:val="00686C34"/>
    <w:rsid w:val="00686C9E"/>
    <w:rsid w:val="00686F41"/>
    <w:rsid w:val="00686FB4"/>
    <w:rsid w:val="0068716E"/>
    <w:rsid w:val="0068722D"/>
    <w:rsid w:val="0069000B"/>
    <w:rsid w:val="006900C8"/>
    <w:rsid w:val="006902AC"/>
    <w:rsid w:val="00690690"/>
    <w:rsid w:val="00690765"/>
    <w:rsid w:val="00690856"/>
    <w:rsid w:val="0069088E"/>
    <w:rsid w:val="00690904"/>
    <w:rsid w:val="00690C23"/>
    <w:rsid w:val="00690D6C"/>
    <w:rsid w:val="00690D99"/>
    <w:rsid w:val="006912D9"/>
    <w:rsid w:val="00691654"/>
    <w:rsid w:val="00691669"/>
    <w:rsid w:val="006916B2"/>
    <w:rsid w:val="00691772"/>
    <w:rsid w:val="00693002"/>
    <w:rsid w:val="0069326C"/>
    <w:rsid w:val="006934E4"/>
    <w:rsid w:val="00693588"/>
    <w:rsid w:val="00694212"/>
    <w:rsid w:val="0069425D"/>
    <w:rsid w:val="00694279"/>
    <w:rsid w:val="006943D8"/>
    <w:rsid w:val="00694762"/>
    <w:rsid w:val="00694901"/>
    <w:rsid w:val="00694ECA"/>
    <w:rsid w:val="00695093"/>
    <w:rsid w:val="0069524D"/>
    <w:rsid w:val="0069530E"/>
    <w:rsid w:val="006959A5"/>
    <w:rsid w:val="00695B6D"/>
    <w:rsid w:val="00696357"/>
    <w:rsid w:val="006963F6"/>
    <w:rsid w:val="0069654D"/>
    <w:rsid w:val="0069687C"/>
    <w:rsid w:val="00696B56"/>
    <w:rsid w:val="00697010"/>
    <w:rsid w:val="0069710E"/>
    <w:rsid w:val="00697603"/>
    <w:rsid w:val="00697614"/>
    <w:rsid w:val="0069764E"/>
    <w:rsid w:val="006976BE"/>
    <w:rsid w:val="0069794C"/>
    <w:rsid w:val="00697D20"/>
    <w:rsid w:val="006A0089"/>
    <w:rsid w:val="006A01EF"/>
    <w:rsid w:val="006A0352"/>
    <w:rsid w:val="006A056F"/>
    <w:rsid w:val="006A0A2D"/>
    <w:rsid w:val="006A1134"/>
    <w:rsid w:val="006A11B0"/>
    <w:rsid w:val="006A1286"/>
    <w:rsid w:val="006A18AA"/>
    <w:rsid w:val="006A219B"/>
    <w:rsid w:val="006A221F"/>
    <w:rsid w:val="006A25D4"/>
    <w:rsid w:val="006A275C"/>
    <w:rsid w:val="006A2818"/>
    <w:rsid w:val="006A289B"/>
    <w:rsid w:val="006A2E5B"/>
    <w:rsid w:val="006A33A9"/>
    <w:rsid w:val="006A33C8"/>
    <w:rsid w:val="006A36FB"/>
    <w:rsid w:val="006A39C8"/>
    <w:rsid w:val="006A4028"/>
    <w:rsid w:val="006A4769"/>
    <w:rsid w:val="006A47E3"/>
    <w:rsid w:val="006A5AEC"/>
    <w:rsid w:val="006A5B61"/>
    <w:rsid w:val="006A6763"/>
    <w:rsid w:val="006A676B"/>
    <w:rsid w:val="006A68A9"/>
    <w:rsid w:val="006A6924"/>
    <w:rsid w:val="006A6A20"/>
    <w:rsid w:val="006A6AF3"/>
    <w:rsid w:val="006A6D31"/>
    <w:rsid w:val="006A6E2D"/>
    <w:rsid w:val="006A6EC1"/>
    <w:rsid w:val="006A6FD1"/>
    <w:rsid w:val="006A70A1"/>
    <w:rsid w:val="006A7BEF"/>
    <w:rsid w:val="006B032F"/>
    <w:rsid w:val="006B03CD"/>
    <w:rsid w:val="006B0768"/>
    <w:rsid w:val="006B08C1"/>
    <w:rsid w:val="006B0A86"/>
    <w:rsid w:val="006B0D6E"/>
    <w:rsid w:val="006B1046"/>
    <w:rsid w:val="006B126E"/>
    <w:rsid w:val="006B16FD"/>
    <w:rsid w:val="006B1911"/>
    <w:rsid w:val="006B1A60"/>
    <w:rsid w:val="006B1BA7"/>
    <w:rsid w:val="006B1CF4"/>
    <w:rsid w:val="006B1E2C"/>
    <w:rsid w:val="006B2087"/>
    <w:rsid w:val="006B21A3"/>
    <w:rsid w:val="006B2536"/>
    <w:rsid w:val="006B260C"/>
    <w:rsid w:val="006B264B"/>
    <w:rsid w:val="006B2881"/>
    <w:rsid w:val="006B3024"/>
    <w:rsid w:val="006B3847"/>
    <w:rsid w:val="006B3C74"/>
    <w:rsid w:val="006B3CD4"/>
    <w:rsid w:val="006B3DCE"/>
    <w:rsid w:val="006B3F91"/>
    <w:rsid w:val="006B4022"/>
    <w:rsid w:val="006B43CE"/>
    <w:rsid w:val="006B45DE"/>
    <w:rsid w:val="006B4617"/>
    <w:rsid w:val="006B48C7"/>
    <w:rsid w:val="006B4BE8"/>
    <w:rsid w:val="006B504C"/>
    <w:rsid w:val="006B50C2"/>
    <w:rsid w:val="006B573F"/>
    <w:rsid w:val="006B57CD"/>
    <w:rsid w:val="006B58B0"/>
    <w:rsid w:val="006B5962"/>
    <w:rsid w:val="006B5B72"/>
    <w:rsid w:val="006B61AD"/>
    <w:rsid w:val="006B61BD"/>
    <w:rsid w:val="006B62ED"/>
    <w:rsid w:val="006B6462"/>
    <w:rsid w:val="006B6464"/>
    <w:rsid w:val="006B6742"/>
    <w:rsid w:val="006B6C09"/>
    <w:rsid w:val="006B6D36"/>
    <w:rsid w:val="006B7502"/>
    <w:rsid w:val="006B7505"/>
    <w:rsid w:val="006B76C8"/>
    <w:rsid w:val="006B7DE4"/>
    <w:rsid w:val="006B7F5F"/>
    <w:rsid w:val="006C0171"/>
    <w:rsid w:val="006C0315"/>
    <w:rsid w:val="006C0473"/>
    <w:rsid w:val="006C05A8"/>
    <w:rsid w:val="006C0737"/>
    <w:rsid w:val="006C08BD"/>
    <w:rsid w:val="006C1248"/>
    <w:rsid w:val="006C1399"/>
    <w:rsid w:val="006C1420"/>
    <w:rsid w:val="006C17B1"/>
    <w:rsid w:val="006C1F16"/>
    <w:rsid w:val="006C2418"/>
    <w:rsid w:val="006C2558"/>
    <w:rsid w:val="006C2B78"/>
    <w:rsid w:val="006C30AD"/>
    <w:rsid w:val="006C3BFB"/>
    <w:rsid w:val="006C462C"/>
    <w:rsid w:val="006C46B1"/>
    <w:rsid w:val="006C46EC"/>
    <w:rsid w:val="006C4946"/>
    <w:rsid w:val="006C4E75"/>
    <w:rsid w:val="006C4EEB"/>
    <w:rsid w:val="006C519D"/>
    <w:rsid w:val="006C5392"/>
    <w:rsid w:val="006C575F"/>
    <w:rsid w:val="006C579B"/>
    <w:rsid w:val="006C582A"/>
    <w:rsid w:val="006C5A98"/>
    <w:rsid w:val="006C5F36"/>
    <w:rsid w:val="006C608A"/>
    <w:rsid w:val="006C61D0"/>
    <w:rsid w:val="006C62E9"/>
    <w:rsid w:val="006C64EC"/>
    <w:rsid w:val="006C674E"/>
    <w:rsid w:val="006C68E7"/>
    <w:rsid w:val="006C6A59"/>
    <w:rsid w:val="006C6B4B"/>
    <w:rsid w:val="006C70FB"/>
    <w:rsid w:val="006C721F"/>
    <w:rsid w:val="006C74A1"/>
    <w:rsid w:val="006C7673"/>
    <w:rsid w:val="006C79EA"/>
    <w:rsid w:val="006C7B58"/>
    <w:rsid w:val="006C7C72"/>
    <w:rsid w:val="006C7D79"/>
    <w:rsid w:val="006C7EC4"/>
    <w:rsid w:val="006D0090"/>
    <w:rsid w:val="006D0181"/>
    <w:rsid w:val="006D01A6"/>
    <w:rsid w:val="006D0277"/>
    <w:rsid w:val="006D02AA"/>
    <w:rsid w:val="006D0838"/>
    <w:rsid w:val="006D0D7E"/>
    <w:rsid w:val="006D123B"/>
    <w:rsid w:val="006D16A3"/>
    <w:rsid w:val="006D1870"/>
    <w:rsid w:val="006D237C"/>
    <w:rsid w:val="006D239A"/>
    <w:rsid w:val="006D264F"/>
    <w:rsid w:val="006D2BCF"/>
    <w:rsid w:val="006D2BDA"/>
    <w:rsid w:val="006D2C38"/>
    <w:rsid w:val="006D2C9C"/>
    <w:rsid w:val="006D2FE3"/>
    <w:rsid w:val="006D37B5"/>
    <w:rsid w:val="006D37DB"/>
    <w:rsid w:val="006D388A"/>
    <w:rsid w:val="006D391F"/>
    <w:rsid w:val="006D3B46"/>
    <w:rsid w:val="006D3D22"/>
    <w:rsid w:val="006D3E00"/>
    <w:rsid w:val="006D40FA"/>
    <w:rsid w:val="006D44BF"/>
    <w:rsid w:val="006D4700"/>
    <w:rsid w:val="006D4C0D"/>
    <w:rsid w:val="006D4EF5"/>
    <w:rsid w:val="006D52B6"/>
    <w:rsid w:val="006D536A"/>
    <w:rsid w:val="006D559C"/>
    <w:rsid w:val="006D5600"/>
    <w:rsid w:val="006D56AA"/>
    <w:rsid w:val="006D5E6F"/>
    <w:rsid w:val="006D5FE9"/>
    <w:rsid w:val="006D6054"/>
    <w:rsid w:val="006D624B"/>
    <w:rsid w:val="006D6750"/>
    <w:rsid w:val="006D69E7"/>
    <w:rsid w:val="006D6F96"/>
    <w:rsid w:val="006D7476"/>
    <w:rsid w:val="006D7790"/>
    <w:rsid w:val="006D7819"/>
    <w:rsid w:val="006D7AA8"/>
    <w:rsid w:val="006D7B1F"/>
    <w:rsid w:val="006D7E94"/>
    <w:rsid w:val="006E0138"/>
    <w:rsid w:val="006E0D56"/>
    <w:rsid w:val="006E10C9"/>
    <w:rsid w:val="006E1574"/>
    <w:rsid w:val="006E15D1"/>
    <w:rsid w:val="006E1692"/>
    <w:rsid w:val="006E173F"/>
    <w:rsid w:val="006E1BAD"/>
    <w:rsid w:val="006E2278"/>
    <w:rsid w:val="006E22E0"/>
    <w:rsid w:val="006E24AB"/>
    <w:rsid w:val="006E3218"/>
    <w:rsid w:val="006E3332"/>
    <w:rsid w:val="006E395B"/>
    <w:rsid w:val="006E396F"/>
    <w:rsid w:val="006E3EA8"/>
    <w:rsid w:val="006E4431"/>
    <w:rsid w:val="006E4798"/>
    <w:rsid w:val="006E516E"/>
    <w:rsid w:val="006E5533"/>
    <w:rsid w:val="006E57D4"/>
    <w:rsid w:val="006E580C"/>
    <w:rsid w:val="006E5956"/>
    <w:rsid w:val="006E632E"/>
    <w:rsid w:val="006E63A5"/>
    <w:rsid w:val="006E65F1"/>
    <w:rsid w:val="006E6DD7"/>
    <w:rsid w:val="006E6DFC"/>
    <w:rsid w:val="006E72B0"/>
    <w:rsid w:val="006E72D9"/>
    <w:rsid w:val="006E7637"/>
    <w:rsid w:val="006E7791"/>
    <w:rsid w:val="006E794E"/>
    <w:rsid w:val="006E79BB"/>
    <w:rsid w:val="006E7A61"/>
    <w:rsid w:val="006E7B23"/>
    <w:rsid w:val="006F0176"/>
    <w:rsid w:val="006F021D"/>
    <w:rsid w:val="006F0272"/>
    <w:rsid w:val="006F0565"/>
    <w:rsid w:val="006F0814"/>
    <w:rsid w:val="006F0837"/>
    <w:rsid w:val="006F0A14"/>
    <w:rsid w:val="006F0E77"/>
    <w:rsid w:val="006F1254"/>
    <w:rsid w:val="006F13E7"/>
    <w:rsid w:val="006F1925"/>
    <w:rsid w:val="006F1D4C"/>
    <w:rsid w:val="006F1D65"/>
    <w:rsid w:val="006F20B7"/>
    <w:rsid w:val="006F25F9"/>
    <w:rsid w:val="006F2893"/>
    <w:rsid w:val="006F3343"/>
    <w:rsid w:val="006F355E"/>
    <w:rsid w:val="006F35F0"/>
    <w:rsid w:val="006F3D84"/>
    <w:rsid w:val="006F3E0F"/>
    <w:rsid w:val="006F3FF3"/>
    <w:rsid w:val="006F4341"/>
    <w:rsid w:val="006F44E3"/>
    <w:rsid w:val="006F453B"/>
    <w:rsid w:val="006F4664"/>
    <w:rsid w:val="006F47FC"/>
    <w:rsid w:val="006F4CC9"/>
    <w:rsid w:val="006F4CFC"/>
    <w:rsid w:val="006F4E9B"/>
    <w:rsid w:val="006F5701"/>
    <w:rsid w:val="006F5975"/>
    <w:rsid w:val="006F5B12"/>
    <w:rsid w:val="006F5BAF"/>
    <w:rsid w:val="006F636B"/>
    <w:rsid w:val="006F6A27"/>
    <w:rsid w:val="006F7024"/>
    <w:rsid w:val="006F7102"/>
    <w:rsid w:val="006F7338"/>
    <w:rsid w:val="006F743B"/>
    <w:rsid w:val="006F750F"/>
    <w:rsid w:val="006F772D"/>
    <w:rsid w:val="006F7A2F"/>
    <w:rsid w:val="006F7A6B"/>
    <w:rsid w:val="007000E5"/>
    <w:rsid w:val="00700444"/>
    <w:rsid w:val="0070054F"/>
    <w:rsid w:val="007007A2"/>
    <w:rsid w:val="007011E2"/>
    <w:rsid w:val="00701343"/>
    <w:rsid w:val="007014D5"/>
    <w:rsid w:val="007018C5"/>
    <w:rsid w:val="00701A81"/>
    <w:rsid w:val="00702157"/>
    <w:rsid w:val="007025F2"/>
    <w:rsid w:val="007027E2"/>
    <w:rsid w:val="0070293A"/>
    <w:rsid w:val="00702A9F"/>
    <w:rsid w:val="00703660"/>
    <w:rsid w:val="0070385D"/>
    <w:rsid w:val="00703C09"/>
    <w:rsid w:val="00704D56"/>
    <w:rsid w:val="00704EF8"/>
    <w:rsid w:val="00705760"/>
    <w:rsid w:val="00705908"/>
    <w:rsid w:val="00705D6D"/>
    <w:rsid w:val="00705E00"/>
    <w:rsid w:val="00705F56"/>
    <w:rsid w:val="0070621F"/>
    <w:rsid w:val="007065EC"/>
    <w:rsid w:val="007068DD"/>
    <w:rsid w:val="0070755C"/>
    <w:rsid w:val="00707665"/>
    <w:rsid w:val="007078CB"/>
    <w:rsid w:val="00707B7B"/>
    <w:rsid w:val="0071033A"/>
    <w:rsid w:val="007104C6"/>
    <w:rsid w:val="0071057F"/>
    <w:rsid w:val="00710895"/>
    <w:rsid w:val="007109F5"/>
    <w:rsid w:val="00710A7B"/>
    <w:rsid w:val="00710C8F"/>
    <w:rsid w:val="00710EEC"/>
    <w:rsid w:val="00711864"/>
    <w:rsid w:val="0071187C"/>
    <w:rsid w:val="00712620"/>
    <w:rsid w:val="00712664"/>
    <w:rsid w:val="00712686"/>
    <w:rsid w:val="00712AE0"/>
    <w:rsid w:val="00712C29"/>
    <w:rsid w:val="007133C8"/>
    <w:rsid w:val="007134B8"/>
    <w:rsid w:val="0071357A"/>
    <w:rsid w:val="00713684"/>
    <w:rsid w:val="00713CA7"/>
    <w:rsid w:val="00713F14"/>
    <w:rsid w:val="00714040"/>
    <w:rsid w:val="0071427D"/>
    <w:rsid w:val="00714450"/>
    <w:rsid w:val="00714997"/>
    <w:rsid w:val="00714BA2"/>
    <w:rsid w:val="00714C67"/>
    <w:rsid w:val="00714C81"/>
    <w:rsid w:val="00714D75"/>
    <w:rsid w:val="00714E18"/>
    <w:rsid w:val="0071504B"/>
    <w:rsid w:val="007156BA"/>
    <w:rsid w:val="0071571F"/>
    <w:rsid w:val="0071576C"/>
    <w:rsid w:val="007158BD"/>
    <w:rsid w:val="00715E26"/>
    <w:rsid w:val="00715EB4"/>
    <w:rsid w:val="0071612E"/>
    <w:rsid w:val="00716478"/>
    <w:rsid w:val="00716A1B"/>
    <w:rsid w:val="007173CB"/>
    <w:rsid w:val="007173DE"/>
    <w:rsid w:val="0071750E"/>
    <w:rsid w:val="00717779"/>
    <w:rsid w:val="00717B12"/>
    <w:rsid w:val="00717EF3"/>
    <w:rsid w:val="007200A1"/>
    <w:rsid w:val="007200EE"/>
    <w:rsid w:val="00720421"/>
    <w:rsid w:val="00720B2A"/>
    <w:rsid w:val="00721229"/>
    <w:rsid w:val="00721847"/>
    <w:rsid w:val="00721BDE"/>
    <w:rsid w:val="00721DDB"/>
    <w:rsid w:val="00722088"/>
    <w:rsid w:val="0072230D"/>
    <w:rsid w:val="007224BD"/>
    <w:rsid w:val="0072259A"/>
    <w:rsid w:val="00722677"/>
    <w:rsid w:val="007228C8"/>
    <w:rsid w:val="00722A9E"/>
    <w:rsid w:val="00722C53"/>
    <w:rsid w:val="00722D43"/>
    <w:rsid w:val="00722DAD"/>
    <w:rsid w:val="00722EF3"/>
    <w:rsid w:val="00723316"/>
    <w:rsid w:val="0072333B"/>
    <w:rsid w:val="007237D7"/>
    <w:rsid w:val="007237DA"/>
    <w:rsid w:val="007238CD"/>
    <w:rsid w:val="00723BF0"/>
    <w:rsid w:val="00724200"/>
    <w:rsid w:val="00724918"/>
    <w:rsid w:val="007249AF"/>
    <w:rsid w:val="007249EA"/>
    <w:rsid w:val="00724E7D"/>
    <w:rsid w:val="00724E85"/>
    <w:rsid w:val="0072524A"/>
    <w:rsid w:val="00725FEE"/>
    <w:rsid w:val="00726028"/>
    <w:rsid w:val="0072678B"/>
    <w:rsid w:val="007269FB"/>
    <w:rsid w:val="00726A52"/>
    <w:rsid w:val="00727146"/>
    <w:rsid w:val="00727179"/>
    <w:rsid w:val="007273BE"/>
    <w:rsid w:val="00727561"/>
    <w:rsid w:val="00727636"/>
    <w:rsid w:val="00727B7B"/>
    <w:rsid w:val="00727E71"/>
    <w:rsid w:val="00730465"/>
    <w:rsid w:val="0073064D"/>
    <w:rsid w:val="00730C8A"/>
    <w:rsid w:val="00731159"/>
    <w:rsid w:val="007311E0"/>
    <w:rsid w:val="007316F1"/>
    <w:rsid w:val="007318BF"/>
    <w:rsid w:val="00731B86"/>
    <w:rsid w:val="00731BBB"/>
    <w:rsid w:val="00731E61"/>
    <w:rsid w:val="00731FC2"/>
    <w:rsid w:val="007323A7"/>
    <w:rsid w:val="007327FE"/>
    <w:rsid w:val="00732BCD"/>
    <w:rsid w:val="00732FFB"/>
    <w:rsid w:val="007330BB"/>
    <w:rsid w:val="007337C7"/>
    <w:rsid w:val="00733B0D"/>
    <w:rsid w:val="00733E7B"/>
    <w:rsid w:val="007340C2"/>
    <w:rsid w:val="007342D2"/>
    <w:rsid w:val="007343A4"/>
    <w:rsid w:val="00734569"/>
    <w:rsid w:val="0073469D"/>
    <w:rsid w:val="007349BA"/>
    <w:rsid w:val="0073546A"/>
    <w:rsid w:val="00735648"/>
    <w:rsid w:val="007358A2"/>
    <w:rsid w:val="00735DF1"/>
    <w:rsid w:val="007362FF"/>
    <w:rsid w:val="00736448"/>
    <w:rsid w:val="0073666F"/>
    <w:rsid w:val="00736727"/>
    <w:rsid w:val="007370F5"/>
    <w:rsid w:val="007372F2"/>
    <w:rsid w:val="007373C2"/>
    <w:rsid w:val="007379EB"/>
    <w:rsid w:val="00737C09"/>
    <w:rsid w:val="00737ED5"/>
    <w:rsid w:val="007406B1"/>
    <w:rsid w:val="007409C0"/>
    <w:rsid w:val="00740B2E"/>
    <w:rsid w:val="00740BC7"/>
    <w:rsid w:val="00740DE2"/>
    <w:rsid w:val="007411FE"/>
    <w:rsid w:val="0074169F"/>
    <w:rsid w:val="00741BA5"/>
    <w:rsid w:val="00741D72"/>
    <w:rsid w:val="00741E54"/>
    <w:rsid w:val="00741EA7"/>
    <w:rsid w:val="00741ECE"/>
    <w:rsid w:val="0074287E"/>
    <w:rsid w:val="00742DC7"/>
    <w:rsid w:val="00742E0C"/>
    <w:rsid w:val="00743460"/>
    <w:rsid w:val="007435DB"/>
    <w:rsid w:val="0074378F"/>
    <w:rsid w:val="00743BE9"/>
    <w:rsid w:val="00743C32"/>
    <w:rsid w:val="00743FA8"/>
    <w:rsid w:val="007440BF"/>
    <w:rsid w:val="007440D9"/>
    <w:rsid w:val="007447A5"/>
    <w:rsid w:val="00744B11"/>
    <w:rsid w:val="00744B21"/>
    <w:rsid w:val="00745021"/>
    <w:rsid w:val="007451EE"/>
    <w:rsid w:val="00745488"/>
    <w:rsid w:val="007458DC"/>
    <w:rsid w:val="00745DD5"/>
    <w:rsid w:val="00745E37"/>
    <w:rsid w:val="007462CD"/>
    <w:rsid w:val="007465E7"/>
    <w:rsid w:val="00746CB7"/>
    <w:rsid w:val="00746ECC"/>
    <w:rsid w:val="00746FC7"/>
    <w:rsid w:val="007470C1"/>
    <w:rsid w:val="00747656"/>
    <w:rsid w:val="007477DC"/>
    <w:rsid w:val="00747BC0"/>
    <w:rsid w:val="007502B8"/>
    <w:rsid w:val="0075067A"/>
    <w:rsid w:val="007507C3"/>
    <w:rsid w:val="00750A23"/>
    <w:rsid w:val="00750A29"/>
    <w:rsid w:val="00750C42"/>
    <w:rsid w:val="007510AC"/>
    <w:rsid w:val="00751431"/>
    <w:rsid w:val="007515C6"/>
    <w:rsid w:val="00751A96"/>
    <w:rsid w:val="00751BCB"/>
    <w:rsid w:val="00751D4C"/>
    <w:rsid w:val="00751F91"/>
    <w:rsid w:val="00752412"/>
    <w:rsid w:val="00752469"/>
    <w:rsid w:val="0075266E"/>
    <w:rsid w:val="007526E4"/>
    <w:rsid w:val="00752A49"/>
    <w:rsid w:val="00752D81"/>
    <w:rsid w:val="00752E5E"/>
    <w:rsid w:val="007530F7"/>
    <w:rsid w:val="0075319A"/>
    <w:rsid w:val="0075345C"/>
    <w:rsid w:val="007536BC"/>
    <w:rsid w:val="007537E1"/>
    <w:rsid w:val="00753EE1"/>
    <w:rsid w:val="00754026"/>
    <w:rsid w:val="0075402C"/>
    <w:rsid w:val="007542D4"/>
    <w:rsid w:val="007547EE"/>
    <w:rsid w:val="00754DBC"/>
    <w:rsid w:val="007553C1"/>
    <w:rsid w:val="00755A3C"/>
    <w:rsid w:val="00755E57"/>
    <w:rsid w:val="00756475"/>
    <w:rsid w:val="007568B3"/>
    <w:rsid w:val="00756E11"/>
    <w:rsid w:val="00757200"/>
    <w:rsid w:val="007574D0"/>
    <w:rsid w:val="00757AB6"/>
    <w:rsid w:val="00757E13"/>
    <w:rsid w:val="00757EEB"/>
    <w:rsid w:val="00760077"/>
    <w:rsid w:val="0076061E"/>
    <w:rsid w:val="007612C6"/>
    <w:rsid w:val="0076147F"/>
    <w:rsid w:val="00761B30"/>
    <w:rsid w:val="00761D98"/>
    <w:rsid w:val="00761FF4"/>
    <w:rsid w:val="00762A56"/>
    <w:rsid w:val="00762EFE"/>
    <w:rsid w:val="00762F50"/>
    <w:rsid w:val="007632BA"/>
    <w:rsid w:val="007638DF"/>
    <w:rsid w:val="00764109"/>
    <w:rsid w:val="00764439"/>
    <w:rsid w:val="007646A1"/>
    <w:rsid w:val="00764A7F"/>
    <w:rsid w:val="007656D9"/>
    <w:rsid w:val="00766395"/>
    <w:rsid w:val="007663A3"/>
    <w:rsid w:val="007664B9"/>
    <w:rsid w:val="007665F0"/>
    <w:rsid w:val="00766B9E"/>
    <w:rsid w:val="00766DC0"/>
    <w:rsid w:val="00766F79"/>
    <w:rsid w:val="00767045"/>
    <w:rsid w:val="007673E0"/>
    <w:rsid w:val="00767509"/>
    <w:rsid w:val="00767999"/>
    <w:rsid w:val="007708A3"/>
    <w:rsid w:val="00770E5B"/>
    <w:rsid w:val="0077113A"/>
    <w:rsid w:val="0077185B"/>
    <w:rsid w:val="00772129"/>
    <w:rsid w:val="007724C2"/>
    <w:rsid w:val="0077254D"/>
    <w:rsid w:val="0077262F"/>
    <w:rsid w:val="007726C7"/>
    <w:rsid w:val="007731C1"/>
    <w:rsid w:val="007732DF"/>
    <w:rsid w:val="0077383B"/>
    <w:rsid w:val="007738FF"/>
    <w:rsid w:val="00773E45"/>
    <w:rsid w:val="0077418A"/>
    <w:rsid w:val="007741DB"/>
    <w:rsid w:val="0077432A"/>
    <w:rsid w:val="00774538"/>
    <w:rsid w:val="00774615"/>
    <w:rsid w:val="0077469A"/>
    <w:rsid w:val="0077496C"/>
    <w:rsid w:val="00774D35"/>
    <w:rsid w:val="00774F4E"/>
    <w:rsid w:val="0077529A"/>
    <w:rsid w:val="007753F1"/>
    <w:rsid w:val="00775B3B"/>
    <w:rsid w:val="00775FAE"/>
    <w:rsid w:val="00776D95"/>
    <w:rsid w:val="00776EA4"/>
    <w:rsid w:val="00776EEE"/>
    <w:rsid w:val="007770C9"/>
    <w:rsid w:val="0077736F"/>
    <w:rsid w:val="00777880"/>
    <w:rsid w:val="00777D31"/>
    <w:rsid w:val="00777E1C"/>
    <w:rsid w:val="00780355"/>
    <w:rsid w:val="00780413"/>
    <w:rsid w:val="00780C72"/>
    <w:rsid w:val="00780FE9"/>
    <w:rsid w:val="00781800"/>
    <w:rsid w:val="0078193A"/>
    <w:rsid w:val="00781A12"/>
    <w:rsid w:val="00781EC6"/>
    <w:rsid w:val="0078210A"/>
    <w:rsid w:val="00782281"/>
    <w:rsid w:val="00782697"/>
    <w:rsid w:val="007829EC"/>
    <w:rsid w:val="00782B94"/>
    <w:rsid w:val="0078332B"/>
    <w:rsid w:val="00783627"/>
    <w:rsid w:val="00783A5D"/>
    <w:rsid w:val="007842C6"/>
    <w:rsid w:val="00784515"/>
    <w:rsid w:val="00784CA4"/>
    <w:rsid w:val="00784FA7"/>
    <w:rsid w:val="00785020"/>
    <w:rsid w:val="0078522C"/>
    <w:rsid w:val="00785413"/>
    <w:rsid w:val="00785508"/>
    <w:rsid w:val="00785D32"/>
    <w:rsid w:val="00785E5F"/>
    <w:rsid w:val="00785F62"/>
    <w:rsid w:val="0078638A"/>
    <w:rsid w:val="007865A7"/>
    <w:rsid w:val="00786854"/>
    <w:rsid w:val="00786B60"/>
    <w:rsid w:val="00786E76"/>
    <w:rsid w:val="00786F42"/>
    <w:rsid w:val="00786F4C"/>
    <w:rsid w:val="0078704B"/>
    <w:rsid w:val="0078704F"/>
    <w:rsid w:val="007877BD"/>
    <w:rsid w:val="00787A04"/>
    <w:rsid w:val="00790082"/>
    <w:rsid w:val="00790B2F"/>
    <w:rsid w:val="00790E30"/>
    <w:rsid w:val="00790F6F"/>
    <w:rsid w:val="00790FD0"/>
    <w:rsid w:val="00791025"/>
    <w:rsid w:val="007914D1"/>
    <w:rsid w:val="00791F34"/>
    <w:rsid w:val="007921BC"/>
    <w:rsid w:val="0079225C"/>
    <w:rsid w:val="007926BD"/>
    <w:rsid w:val="00792773"/>
    <w:rsid w:val="00792CC3"/>
    <w:rsid w:val="00792EDE"/>
    <w:rsid w:val="00793219"/>
    <w:rsid w:val="0079336D"/>
    <w:rsid w:val="00793472"/>
    <w:rsid w:val="00793E17"/>
    <w:rsid w:val="00793FB7"/>
    <w:rsid w:val="0079425D"/>
    <w:rsid w:val="0079441D"/>
    <w:rsid w:val="007944D3"/>
    <w:rsid w:val="00794535"/>
    <w:rsid w:val="00794686"/>
    <w:rsid w:val="007947DA"/>
    <w:rsid w:val="007951BF"/>
    <w:rsid w:val="00795992"/>
    <w:rsid w:val="00795C4A"/>
    <w:rsid w:val="00795F06"/>
    <w:rsid w:val="007961BA"/>
    <w:rsid w:val="0079622B"/>
    <w:rsid w:val="0079635F"/>
    <w:rsid w:val="007966AB"/>
    <w:rsid w:val="007969C0"/>
    <w:rsid w:val="00796AC3"/>
    <w:rsid w:val="00796C1C"/>
    <w:rsid w:val="00796E1D"/>
    <w:rsid w:val="00797136"/>
    <w:rsid w:val="007977F7"/>
    <w:rsid w:val="00797AD3"/>
    <w:rsid w:val="00797B44"/>
    <w:rsid w:val="007A0079"/>
    <w:rsid w:val="007A01BF"/>
    <w:rsid w:val="007A0302"/>
    <w:rsid w:val="007A0444"/>
    <w:rsid w:val="007A074D"/>
    <w:rsid w:val="007A083A"/>
    <w:rsid w:val="007A0DD5"/>
    <w:rsid w:val="007A1100"/>
    <w:rsid w:val="007A1A31"/>
    <w:rsid w:val="007A206A"/>
    <w:rsid w:val="007A2365"/>
    <w:rsid w:val="007A38C2"/>
    <w:rsid w:val="007A403F"/>
    <w:rsid w:val="007A4810"/>
    <w:rsid w:val="007A4DAA"/>
    <w:rsid w:val="007A5089"/>
    <w:rsid w:val="007A5B4C"/>
    <w:rsid w:val="007A62FA"/>
    <w:rsid w:val="007A6468"/>
    <w:rsid w:val="007A675B"/>
    <w:rsid w:val="007A69E4"/>
    <w:rsid w:val="007A7468"/>
    <w:rsid w:val="007A79E4"/>
    <w:rsid w:val="007A7CE8"/>
    <w:rsid w:val="007A7D19"/>
    <w:rsid w:val="007A7D8C"/>
    <w:rsid w:val="007A7F5E"/>
    <w:rsid w:val="007B0327"/>
    <w:rsid w:val="007B045D"/>
    <w:rsid w:val="007B0FB2"/>
    <w:rsid w:val="007B1171"/>
    <w:rsid w:val="007B13ED"/>
    <w:rsid w:val="007B156E"/>
    <w:rsid w:val="007B1825"/>
    <w:rsid w:val="007B1A8C"/>
    <w:rsid w:val="007B2163"/>
    <w:rsid w:val="007B229B"/>
    <w:rsid w:val="007B24EF"/>
    <w:rsid w:val="007B27D3"/>
    <w:rsid w:val="007B286C"/>
    <w:rsid w:val="007B297C"/>
    <w:rsid w:val="007B2E4C"/>
    <w:rsid w:val="007B2FB3"/>
    <w:rsid w:val="007B3229"/>
    <w:rsid w:val="007B3244"/>
    <w:rsid w:val="007B3510"/>
    <w:rsid w:val="007B3B0D"/>
    <w:rsid w:val="007B3C5F"/>
    <w:rsid w:val="007B3C8A"/>
    <w:rsid w:val="007B3DDE"/>
    <w:rsid w:val="007B3DDF"/>
    <w:rsid w:val="007B3E6B"/>
    <w:rsid w:val="007B402F"/>
    <w:rsid w:val="007B4733"/>
    <w:rsid w:val="007B474F"/>
    <w:rsid w:val="007B4BED"/>
    <w:rsid w:val="007B4D5E"/>
    <w:rsid w:val="007B4DCA"/>
    <w:rsid w:val="007B5022"/>
    <w:rsid w:val="007B5068"/>
    <w:rsid w:val="007B50D7"/>
    <w:rsid w:val="007B5147"/>
    <w:rsid w:val="007B519F"/>
    <w:rsid w:val="007B563E"/>
    <w:rsid w:val="007B5D4A"/>
    <w:rsid w:val="007B6345"/>
    <w:rsid w:val="007B6433"/>
    <w:rsid w:val="007B66AF"/>
    <w:rsid w:val="007B6922"/>
    <w:rsid w:val="007B6C56"/>
    <w:rsid w:val="007B6E15"/>
    <w:rsid w:val="007B6FBB"/>
    <w:rsid w:val="007B7054"/>
    <w:rsid w:val="007B7091"/>
    <w:rsid w:val="007B78E3"/>
    <w:rsid w:val="007B7B82"/>
    <w:rsid w:val="007B7C1F"/>
    <w:rsid w:val="007B7ECB"/>
    <w:rsid w:val="007C01BD"/>
    <w:rsid w:val="007C0655"/>
    <w:rsid w:val="007C0766"/>
    <w:rsid w:val="007C0778"/>
    <w:rsid w:val="007C0B2F"/>
    <w:rsid w:val="007C178A"/>
    <w:rsid w:val="007C1B7E"/>
    <w:rsid w:val="007C28F9"/>
    <w:rsid w:val="007C293D"/>
    <w:rsid w:val="007C2A94"/>
    <w:rsid w:val="007C2C59"/>
    <w:rsid w:val="007C36F9"/>
    <w:rsid w:val="007C3959"/>
    <w:rsid w:val="007C3C88"/>
    <w:rsid w:val="007C40EA"/>
    <w:rsid w:val="007C41A2"/>
    <w:rsid w:val="007C4B95"/>
    <w:rsid w:val="007C4E49"/>
    <w:rsid w:val="007C4F39"/>
    <w:rsid w:val="007C5111"/>
    <w:rsid w:val="007C5123"/>
    <w:rsid w:val="007C52C4"/>
    <w:rsid w:val="007C539A"/>
    <w:rsid w:val="007C589F"/>
    <w:rsid w:val="007C5BC6"/>
    <w:rsid w:val="007C5E57"/>
    <w:rsid w:val="007C5EA7"/>
    <w:rsid w:val="007C6131"/>
    <w:rsid w:val="007C76AB"/>
    <w:rsid w:val="007D0011"/>
    <w:rsid w:val="007D004F"/>
    <w:rsid w:val="007D00E5"/>
    <w:rsid w:val="007D0195"/>
    <w:rsid w:val="007D0579"/>
    <w:rsid w:val="007D10EF"/>
    <w:rsid w:val="007D1232"/>
    <w:rsid w:val="007D14E1"/>
    <w:rsid w:val="007D160A"/>
    <w:rsid w:val="007D1AC0"/>
    <w:rsid w:val="007D1EDB"/>
    <w:rsid w:val="007D209B"/>
    <w:rsid w:val="007D219B"/>
    <w:rsid w:val="007D247E"/>
    <w:rsid w:val="007D2727"/>
    <w:rsid w:val="007D28E7"/>
    <w:rsid w:val="007D2C55"/>
    <w:rsid w:val="007D2FA7"/>
    <w:rsid w:val="007D30D6"/>
    <w:rsid w:val="007D324C"/>
    <w:rsid w:val="007D34A0"/>
    <w:rsid w:val="007D3569"/>
    <w:rsid w:val="007D363F"/>
    <w:rsid w:val="007D3FBD"/>
    <w:rsid w:val="007D4071"/>
    <w:rsid w:val="007D4265"/>
    <w:rsid w:val="007D4412"/>
    <w:rsid w:val="007D4EAE"/>
    <w:rsid w:val="007D539F"/>
    <w:rsid w:val="007D553D"/>
    <w:rsid w:val="007D5C05"/>
    <w:rsid w:val="007D6175"/>
    <w:rsid w:val="007D6298"/>
    <w:rsid w:val="007D644B"/>
    <w:rsid w:val="007D6995"/>
    <w:rsid w:val="007D6EC4"/>
    <w:rsid w:val="007D7061"/>
    <w:rsid w:val="007D7406"/>
    <w:rsid w:val="007D7A71"/>
    <w:rsid w:val="007D7E43"/>
    <w:rsid w:val="007D7EB4"/>
    <w:rsid w:val="007D7EE1"/>
    <w:rsid w:val="007E0251"/>
    <w:rsid w:val="007E034A"/>
    <w:rsid w:val="007E05D4"/>
    <w:rsid w:val="007E0708"/>
    <w:rsid w:val="007E0B9A"/>
    <w:rsid w:val="007E0E9F"/>
    <w:rsid w:val="007E0EB4"/>
    <w:rsid w:val="007E19A7"/>
    <w:rsid w:val="007E19D6"/>
    <w:rsid w:val="007E1DA8"/>
    <w:rsid w:val="007E1E0F"/>
    <w:rsid w:val="007E1E92"/>
    <w:rsid w:val="007E1EC7"/>
    <w:rsid w:val="007E20AF"/>
    <w:rsid w:val="007E2624"/>
    <w:rsid w:val="007E2CAB"/>
    <w:rsid w:val="007E2E3D"/>
    <w:rsid w:val="007E31AE"/>
    <w:rsid w:val="007E3560"/>
    <w:rsid w:val="007E35A7"/>
    <w:rsid w:val="007E39B8"/>
    <w:rsid w:val="007E3B1D"/>
    <w:rsid w:val="007E41D9"/>
    <w:rsid w:val="007E41EB"/>
    <w:rsid w:val="007E41EE"/>
    <w:rsid w:val="007E44F8"/>
    <w:rsid w:val="007E47E7"/>
    <w:rsid w:val="007E48D6"/>
    <w:rsid w:val="007E490B"/>
    <w:rsid w:val="007E4EA9"/>
    <w:rsid w:val="007E4F4A"/>
    <w:rsid w:val="007E4FD9"/>
    <w:rsid w:val="007E4FDB"/>
    <w:rsid w:val="007E5255"/>
    <w:rsid w:val="007E530D"/>
    <w:rsid w:val="007E5398"/>
    <w:rsid w:val="007E57B7"/>
    <w:rsid w:val="007E5BA4"/>
    <w:rsid w:val="007E6061"/>
    <w:rsid w:val="007E6216"/>
    <w:rsid w:val="007E63AE"/>
    <w:rsid w:val="007E64B4"/>
    <w:rsid w:val="007E677E"/>
    <w:rsid w:val="007E683F"/>
    <w:rsid w:val="007E6906"/>
    <w:rsid w:val="007E6DA1"/>
    <w:rsid w:val="007E700D"/>
    <w:rsid w:val="007E7070"/>
    <w:rsid w:val="007E74ED"/>
    <w:rsid w:val="007E752C"/>
    <w:rsid w:val="007E7C42"/>
    <w:rsid w:val="007F0554"/>
    <w:rsid w:val="007F0668"/>
    <w:rsid w:val="007F093B"/>
    <w:rsid w:val="007F0B8B"/>
    <w:rsid w:val="007F0E33"/>
    <w:rsid w:val="007F10DE"/>
    <w:rsid w:val="007F16F2"/>
    <w:rsid w:val="007F174A"/>
    <w:rsid w:val="007F1A36"/>
    <w:rsid w:val="007F1F2C"/>
    <w:rsid w:val="007F21E7"/>
    <w:rsid w:val="007F24C8"/>
    <w:rsid w:val="007F259A"/>
    <w:rsid w:val="007F25AA"/>
    <w:rsid w:val="007F344F"/>
    <w:rsid w:val="007F35FF"/>
    <w:rsid w:val="007F373D"/>
    <w:rsid w:val="007F3AEA"/>
    <w:rsid w:val="007F3D4D"/>
    <w:rsid w:val="007F4184"/>
    <w:rsid w:val="007F4662"/>
    <w:rsid w:val="007F4CE6"/>
    <w:rsid w:val="007F4FEC"/>
    <w:rsid w:val="007F5624"/>
    <w:rsid w:val="007F5769"/>
    <w:rsid w:val="007F57BA"/>
    <w:rsid w:val="007F589A"/>
    <w:rsid w:val="007F5F18"/>
    <w:rsid w:val="007F61D9"/>
    <w:rsid w:val="007F66DE"/>
    <w:rsid w:val="007F6E00"/>
    <w:rsid w:val="007F726E"/>
    <w:rsid w:val="007F74DD"/>
    <w:rsid w:val="007F780E"/>
    <w:rsid w:val="007F7995"/>
    <w:rsid w:val="007F7A94"/>
    <w:rsid w:val="007F7CE4"/>
    <w:rsid w:val="00800364"/>
    <w:rsid w:val="00800620"/>
    <w:rsid w:val="0080069B"/>
    <w:rsid w:val="00800799"/>
    <w:rsid w:val="00800932"/>
    <w:rsid w:val="00801BEC"/>
    <w:rsid w:val="00801C2F"/>
    <w:rsid w:val="0080207A"/>
    <w:rsid w:val="00802162"/>
    <w:rsid w:val="00802207"/>
    <w:rsid w:val="00802A30"/>
    <w:rsid w:val="00802BE6"/>
    <w:rsid w:val="00802D4A"/>
    <w:rsid w:val="00802FDD"/>
    <w:rsid w:val="00803012"/>
    <w:rsid w:val="00803238"/>
    <w:rsid w:val="00803961"/>
    <w:rsid w:val="00803C39"/>
    <w:rsid w:val="00803E97"/>
    <w:rsid w:val="0080417C"/>
    <w:rsid w:val="00804856"/>
    <w:rsid w:val="008049FE"/>
    <w:rsid w:val="00804E79"/>
    <w:rsid w:val="008054E0"/>
    <w:rsid w:val="008054F3"/>
    <w:rsid w:val="00805677"/>
    <w:rsid w:val="0080595F"/>
    <w:rsid w:val="00805B43"/>
    <w:rsid w:val="00805C2C"/>
    <w:rsid w:val="008060DF"/>
    <w:rsid w:val="008062FB"/>
    <w:rsid w:val="00806460"/>
    <w:rsid w:val="0080666F"/>
    <w:rsid w:val="008066B9"/>
    <w:rsid w:val="008066BF"/>
    <w:rsid w:val="00806728"/>
    <w:rsid w:val="00806862"/>
    <w:rsid w:val="008069A6"/>
    <w:rsid w:val="00806DFA"/>
    <w:rsid w:val="00806F22"/>
    <w:rsid w:val="00807300"/>
    <w:rsid w:val="00807358"/>
    <w:rsid w:val="008073A7"/>
    <w:rsid w:val="008075D2"/>
    <w:rsid w:val="00807612"/>
    <w:rsid w:val="008078EC"/>
    <w:rsid w:val="00807D8B"/>
    <w:rsid w:val="00807E54"/>
    <w:rsid w:val="008103CF"/>
    <w:rsid w:val="0081045E"/>
    <w:rsid w:val="0081095C"/>
    <w:rsid w:val="00810A61"/>
    <w:rsid w:val="00810C30"/>
    <w:rsid w:val="00810CB9"/>
    <w:rsid w:val="0081124E"/>
    <w:rsid w:val="0081129B"/>
    <w:rsid w:val="0081150F"/>
    <w:rsid w:val="008115C8"/>
    <w:rsid w:val="00812301"/>
    <w:rsid w:val="00812660"/>
    <w:rsid w:val="008128F2"/>
    <w:rsid w:val="00812A80"/>
    <w:rsid w:val="00812B30"/>
    <w:rsid w:val="00812DCB"/>
    <w:rsid w:val="00812F3E"/>
    <w:rsid w:val="00812F7D"/>
    <w:rsid w:val="008136DE"/>
    <w:rsid w:val="00813AAD"/>
    <w:rsid w:val="008145CC"/>
    <w:rsid w:val="0081461C"/>
    <w:rsid w:val="0081472A"/>
    <w:rsid w:val="00814788"/>
    <w:rsid w:val="00814798"/>
    <w:rsid w:val="008149F5"/>
    <w:rsid w:val="00814B96"/>
    <w:rsid w:val="00814D5E"/>
    <w:rsid w:val="00815E01"/>
    <w:rsid w:val="008163FC"/>
    <w:rsid w:val="00816656"/>
    <w:rsid w:val="0081689B"/>
    <w:rsid w:val="008172DD"/>
    <w:rsid w:val="00817338"/>
    <w:rsid w:val="00817460"/>
    <w:rsid w:val="008176EC"/>
    <w:rsid w:val="00817721"/>
    <w:rsid w:val="00817C9F"/>
    <w:rsid w:val="00817FF2"/>
    <w:rsid w:val="0082025D"/>
    <w:rsid w:val="00820857"/>
    <w:rsid w:val="0082135E"/>
    <w:rsid w:val="008216F0"/>
    <w:rsid w:val="008219E2"/>
    <w:rsid w:val="00821B92"/>
    <w:rsid w:val="00821CE1"/>
    <w:rsid w:val="00821D81"/>
    <w:rsid w:val="008221F9"/>
    <w:rsid w:val="0082224D"/>
    <w:rsid w:val="00822255"/>
    <w:rsid w:val="00822448"/>
    <w:rsid w:val="0082256D"/>
    <w:rsid w:val="008228BE"/>
    <w:rsid w:val="00822987"/>
    <w:rsid w:val="00822BFB"/>
    <w:rsid w:val="00822CFC"/>
    <w:rsid w:val="00822E03"/>
    <w:rsid w:val="00822F70"/>
    <w:rsid w:val="00823237"/>
    <w:rsid w:val="00823771"/>
    <w:rsid w:val="008237CA"/>
    <w:rsid w:val="00823E92"/>
    <w:rsid w:val="0082427F"/>
    <w:rsid w:val="00824760"/>
    <w:rsid w:val="00824808"/>
    <w:rsid w:val="00824D10"/>
    <w:rsid w:val="00824D5A"/>
    <w:rsid w:val="00824FCB"/>
    <w:rsid w:val="00825564"/>
    <w:rsid w:val="008258F1"/>
    <w:rsid w:val="00825BEE"/>
    <w:rsid w:val="00825E14"/>
    <w:rsid w:val="0082637B"/>
    <w:rsid w:val="008266ED"/>
    <w:rsid w:val="00826B25"/>
    <w:rsid w:val="00826CA8"/>
    <w:rsid w:val="00826E05"/>
    <w:rsid w:val="008273C1"/>
    <w:rsid w:val="00827B19"/>
    <w:rsid w:val="0083002E"/>
    <w:rsid w:val="00830177"/>
    <w:rsid w:val="0083024D"/>
    <w:rsid w:val="0083044C"/>
    <w:rsid w:val="0083054E"/>
    <w:rsid w:val="00830AB9"/>
    <w:rsid w:val="008311A6"/>
    <w:rsid w:val="00831539"/>
    <w:rsid w:val="00831BC3"/>
    <w:rsid w:val="00831FD2"/>
    <w:rsid w:val="0083205A"/>
    <w:rsid w:val="008325AB"/>
    <w:rsid w:val="0083281A"/>
    <w:rsid w:val="008329F9"/>
    <w:rsid w:val="00833A21"/>
    <w:rsid w:val="00833A6E"/>
    <w:rsid w:val="00833F68"/>
    <w:rsid w:val="0083400B"/>
    <w:rsid w:val="008347A2"/>
    <w:rsid w:val="00834A87"/>
    <w:rsid w:val="00834CFC"/>
    <w:rsid w:val="0083526A"/>
    <w:rsid w:val="008352CA"/>
    <w:rsid w:val="0083545D"/>
    <w:rsid w:val="00835551"/>
    <w:rsid w:val="00835A17"/>
    <w:rsid w:val="00835B73"/>
    <w:rsid w:val="008360A8"/>
    <w:rsid w:val="00836372"/>
    <w:rsid w:val="00836CE0"/>
    <w:rsid w:val="00836E19"/>
    <w:rsid w:val="00837658"/>
    <w:rsid w:val="00837728"/>
    <w:rsid w:val="008378BD"/>
    <w:rsid w:val="00837925"/>
    <w:rsid w:val="00837966"/>
    <w:rsid w:val="00837A88"/>
    <w:rsid w:val="00837F3D"/>
    <w:rsid w:val="008402D8"/>
    <w:rsid w:val="008406A5"/>
    <w:rsid w:val="00840BD1"/>
    <w:rsid w:val="00840D40"/>
    <w:rsid w:val="008412D4"/>
    <w:rsid w:val="00841998"/>
    <w:rsid w:val="00841C61"/>
    <w:rsid w:val="00841DA2"/>
    <w:rsid w:val="00842477"/>
    <w:rsid w:val="008427EA"/>
    <w:rsid w:val="00842D6F"/>
    <w:rsid w:val="0084325C"/>
    <w:rsid w:val="0084338D"/>
    <w:rsid w:val="0084350A"/>
    <w:rsid w:val="00843528"/>
    <w:rsid w:val="008436D0"/>
    <w:rsid w:val="00843A58"/>
    <w:rsid w:val="00843B52"/>
    <w:rsid w:val="00843C45"/>
    <w:rsid w:val="00843FC7"/>
    <w:rsid w:val="00844170"/>
    <w:rsid w:val="0084438D"/>
    <w:rsid w:val="0084480B"/>
    <w:rsid w:val="00844880"/>
    <w:rsid w:val="0084497C"/>
    <w:rsid w:val="008452C3"/>
    <w:rsid w:val="008456FC"/>
    <w:rsid w:val="00845909"/>
    <w:rsid w:val="008459AD"/>
    <w:rsid w:val="00845A84"/>
    <w:rsid w:val="00845B9C"/>
    <w:rsid w:val="00845F0A"/>
    <w:rsid w:val="008465A0"/>
    <w:rsid w:val="00846CB0"/>
    <w:rsid w:val="00846DDC"/>
    <w:rsid w:val="00846DF2"/>
    <w:rsid w:val="00846E20"/>
    <w:rsid w:val="00846E35"/>
    <w:rsid w:val="00847068"/>
    <w:rsid w:val="00847399"/>
    <w:rsid w:val="008474FA"/>
    <w:rsid w:val="00847563"/>
    <w:rsid w:val="008479EC"/>
    <w:rsid w:val="00847A0E"/>
    <w:rsid w:val="00850B5C"/>
    <w:rsid w:val="00850EC8"/>
    <w:rsid w:val="0085112C"/>
    <w:rsid w:val="0085158B"/>
    <w:rsid w:val="00851636"/>
    <w:rsid w:val="00851CD4"/>
    <w:rsid w:val="00851E1C"/>
    <w:rsid w:val="00852109"/>
    <w:rsid w:val="008521EB"/>
    <w:rsid w:val="00852525"/>
    <w:rsid w:val="00852944"/>
    <w:rsid w:val="00852D43"/>
    <w:rsid w:val="00852E3B"/>
    <w:rsid w:val="0085314D"/>
    <w:rsid w:val="0085328E"/>
    <w:rsid w:val="008532F5"/>
    <w:rsid w:val="0085353C"/>
    <w:rsid w:val="008538CB"/>
    <w:rsid w:val="00853CC0"/>
    <w:rsid w:val="00854198"/>
    <w:rsid w:val="008544CD"/>
    <w:rsid w:val="008546C2"/>
    <w:rsid w:val="00854A3B"/>
    <w:rsid w:val="00854E90"/>
    <w:rsid w:val="00855577"/>
    <w:rsid w:val="00855970"/>
    <w:rsid w:val="00855B6F"/>
    <w:rsid w:val="00855BA8"/>
    <w:rsid w:val="00855D1E"/>
    <w:rsid w:val="00855F41"/>
    <w:rsid w:val="00855FC5"/>
    <w:rsid w:val="008566CF"/>
    <w:rsid w:val="008566E0"/>
    <w:rsid w:val="00856C46"/>
    <w:rsid w:val="00856C91"/>
    <w:rsid w:val="00856FC2"/>
    <w:rsid w:val="00856FEB"/>
    <w:rsid w:val="00857195"/>
    <w:rsid w:val="00857378"/>
    <w:rsid w:val="00857756"/>
    <w:rsid w:val="0085796B"/>
    <w:rsid w:val="00857A4A"/>
    <w:rsid w:val="008605CB"/>
    <w:rsid w:val="008609E7"/>
    <w:rsid w:val="00860BF9"/>
    <w:rsid w:val="008614E7"/>
    <w:rsid w:val="00861B03"/>
    <w:rsid w:val="00861B27"/>
    <w:rsid w:val="00861CFD"/>
    <w:rsid w:val="00862084"/>
    <w:rsid w:val="00862766"/>
    <w:rsid w:val="0086303E"/>
    <w:rsid w:val="00863165"/>
    <w:rsid w:val="00863C99"/>
    <w:rsid w:val="00863F31"/>
    <w:rsid w:val="00863FFB"/>
    <w:rsid w:val="00864718"/>
    <w:rsid w:val="008649A6"/>
    <w:rsid w:val="00864A0C"/>
    <w:rsid w:val="00864C93"/>
    <w:rsid w:val="00865221"/>
    <w:rsid w:val="008652E5"/>
    <w:rsid w:val="008655C6"/>
    <w:rsid w:val="0086573C"/>
    <w:rsid w:val="008658D3"/>
    <w:rsid w:val="00865B66"/>
    <w:rsid w:val="00865F51"/>
    <w:rsid w:val="0086650F"/>
    <w:rsid w:val="0086661E"/>
    <w:rsid w:val="00866748"/>
    <w:rsid w:val="00866AA4"/>
    <w:rsid w:val="008670E7"/>
    <w:rsid w:val="0086721C"/>
    <w:rsid w:val="00867301"/>
    <w:rsid w:val="00867A3B"/>
    <w:rsid w:val="00867B9D"/>
    <w:rsid w:val="00867FC7"/>
    <w:rsid w:val="0087072F"/>
    <w:rsid w:val="00870914"/>
    <w:rsid w:val="00870963"/>
    <w:rsid w:val="00871178"/>
    <w:rsid w:val="008712FE"/>
    <w:rsid w:val="008714FB"/>
    <w:rsid w:val="00871557"/>
    <w:rsid w:val="008717AB"/>
    <w:rsid w:val="008719BD"/>
    <w:rsid w:val="00871F9F"/>
    <w:rsid w:val="00872078"/>
    <w:rsid w:val="0087212E"/>
    <w:rsid w:val="0087213C"/>
    <w:rsid w:val="008722F6"/>
    <w:rsid w:val="00872346"/>
    <w:rsid w:val="008725AD"/>
    <w:rsid w:val="00872624"/>
    <w:rsid w:val="00872B81"/>
    <w:rsid w:val="008735E8"/>
    <w:rsid w:val="0087379F"/>
    <w:rsid w:val="008737AB"/>
    <w:rsid w:val="008738FE"/>
    <w:rsid w:val="00873A1B"/>
    <w:rsid w:val="00873DC7"/>
    <w:rsid w:val="008740AB"/>
    <w:rsid w:val="008743E6"/>
    <w:rsid w:val="008744BA"/>
    <w:rsid w:val="008745FF"/>
    <w:rsid w:val="008748A9"/>
    <w:rsid w:val="00874AE4"/>
    <w:rsid w:val="00874B7E"/>
    <w:rsid w:val="00874D63"/>
    <w:rsid w:val="00875813"/>
    <w:rsid w:val="00875A40"/>
    <w:rsid w:val="00876B3F"/>
    <w:rsid w:val="00876F5E"/>
    <w:rsid w:val="00877054"/>
    <w:rsid w:val="008772FC"/>
    <w:rsid w:val="0087758C"/>
    <w:rsid w:val="00877A9B"/>
    <w:rsid w:val="008800C6"/>
    <w:rsid w:val="008802D7"/>
    <w:rsid w:val="008808B9"/>
    <w:rsid w:val="00880FA0"/>
    <w:rsid w:val="0088126D"/>
    <w:rsid w:val="008812AF"/>
    <w:rsid w:val="00881471"/>
    <w:rsid w:val="00881889"/>
    <w:rsid w:val="00881C40"/>
    <w:rsid w:val="00881D25"/>
    <w:rsid w:val="00881EC9"/>
    <w:rsid w:val="00882173"/>
    <w:rsid w:val="00882616"/>
    <w:rsid w:val="00882AD0"/>
    <w:rsid w:val="0088309A"/>
    <w:rsid w:val="0088314E"/>
    <w:rsid w:val="00883B01"/>
    <w:rsid w:val="00884104"/>
    <w:rsid w:val="008841E3"/>
    <w:rsid w:val="00884B46"/>
    <w:rsid w:val="00885098"/>
    <w:rsid w:val="008852B7"/>
    <w:rsid w:val="0088562F"/>
    <w:rsid w:val="008856BF"/>
    <w:rsid w:val="008856C4"/>
    <w:rsid w:val="00885856"/>
    <w:rsid w:val="00885B1F"/>
    <w:rsid w:val="00885B25"/>
    <w:rsid w:val="00885F6E"/>
    <w:rsid w:val="00886126"/>
    <w:rsid w:val="00886138"/>
    <w:rsid w:val="008861F7"/>
    <w:rsid w:val="00886246"/>
    <w:rsid w:val="00886268"/>
    <w:rsid w:val="00886D86"/>
    <w:rsid w:val="00886E2C"/>
    <w:rsid w:val="00887022"/>
    <w:rsid w:val="008870B1"/>
    <w:rsid w:val="0088735B"/>
    <w:rsid w:val="00887C07"/>
    <w:rsid w:val="00887C4F"/>
    <w:rsid w:val="00887C86"/>
    <w:rsid w:val="00887D72"/>
    <w:rsid w:val="00887D7D"/>
    <w:rsid w:val="00890450"/>
    <w:rsid w:val="00890957"/>
    <w:rsid w:val="00890FAF"/>
    <w:rsid w:val="00890FC9"/>
    <w:rsid w:val="00891638"/>
    <w:rsid w:val="00891650"/>
    <w:rsid w:val="008918D0"/>
    <w:rsid w:val="00891EFF"/>
    <w:rsid w:val="00891F2B"/>
    <w:rsid w:val="00891FD3"/>
    <w:rsid w:val="008921EB"/>
    <w:rsid w:val="0089265F"/>
    <w:rsid w:val="00892FF9"/>
    <w:rsid w:val="00893383"/>
    <w:rsid w:val="008933EC"/>
    <w:rsid w:val="008937AF"/>
    <w:rsid w:val="00893E4D"/>
    <w:rsid w:val="008943A9"/>
    <w:rsid w:val="008943CA"/>
    <w:rsid w:val="00894421"/>
    <w:rsid w:val="008945F6"/>
    <w:rsid w:val="00894785"/>
    <w:rsid w:val="00894A37"/>
    <w:rsid w:val="00894C3A"/>
    <w:rsid w:val="00894D1A"/>
    <w:rsid w:val="00895307"/>
    <w:rsid w:val="0089562B"/>
    <w:rsid w:val="008958C8"/>
    <w:rsid w:val="00895A3B"/>
    <w:rsid w:val="00895C67"/>
    <w:rsid w:val="00895C68"/>
    <w:rsid w:val="00895F51"/>
    <w:rsid w:val="00896173"/>
    <w:rsid w:val="008966BF"/>
    <w:rsid w:val="0089693F"/>
    <w:rsid w:val="00896DB9"/>
    <w:rsid w:val="00896FCD"/>
    <w:rsid w:val="00896FD6"/>
    <w:rsid w:val="0089749A"/>
    <w:rsid w:val="00897785"/>
    <w:rsid w:val="00897DA4"/>
    <w:rsid w:val="008A00D7"/>
    <w:rsid w:val="008A0693"/>
    <w:rsid w:val="008A06A4"/>
    <w:rsid w:val="008A077E"/>
    <w:rsid w:val="008A0E7F"/>
    <w:rsid w:val="008A14C2"/>
    <w:rsid w:val="008A1814"/>
    <w:rsid w:val="008A1901"/>
    <w:rsid w:val="008A237A"/>
    <w:rsid w:val="008A23FA"/>
    <w:rsid w:val="008A2474"/>
    <w:rsid w:val="008A2E58"/>
    <w:rsid w:val="008A39C9"/>
    <w:rsid w:val="008A3FDA"/>
    <w:rsid w:val="008A430D"/>
    <w:rsid w:val="008A4526"/>
    <w:rsid w:val="008A4C3A"/>
    <w:rsid w:val="008A4D25"/>
    <w:rsid w:val="008A511E"/>
    <w:rsid w:val="008A5547"/>
    <w:rsid w:val="008A5754"/>
    <w:rsid w:val="008A609F"/>
    <w:rsid w:val="008A613F"/>
    <w:rsid w:val="008A6252"/>
    <w:rsid w:val="008A62C1"/>
    <w:rsid w:val="008A7014"/>
    <w:rsid w:val="008A70B5"/>
    <w:rsid w:val="008A75E6"/>
    <w:rsid w:val="008A762B"/>
    <w:rsid w:val="008A78E0"/>
    <w:rsid w:val="008A7B03"/>
    <w:rsid w:val="008A7B2D"/>
    <w:rsid w:val="008A7B9E"/>
    <w:rsid w:val="008A7C73"/>
    <w:rsid w:val="008A7DE7"/>
    <w:rsid w:val="008A7EAB"/>
    <w:rsid w:val="008B0112"/>
    <w:rsid w:val="008B07FF"/>
    <w:rsid w:val="008B0D74"/>
    <w:rsid w:val="008B0DB3"/>
    <w:rsid w:val="008B10FF"/>
    <w:rsid w:val="008B1266"/>
    <w:rsid w:val="008B1279"/>
    <w:rsid w:val="008B1616"/>
    <w:rsid w:val="008B1FD2"/>
    <w:rsid w:val="008B2164"/>
    <w:rsid w:val="008B232A"/>
    <w:rsid w:val="008B27EA"/>
    <w:rsid w:val="008B2C23"/>
    <w:rsid w:val="008B2C9F"/>
    <w:rsid w:val="008B30EF"/>
    <w:rsid w:val="008B31E1"/>
    <w:rsid w:val="008B338D"/>
    <w:rsid w:val="008B3580"/>
    <w:rsid w:val="008B3C61"/>
    <w:rsid w:val="008B3EBB"/>
    <w:rsid w:val="008B3F58"/>
    <w:rsid w:val="008B41BD"/>
    <w:rsid w:val="008B4774"/>
    <w:rsid w:val="008B4B2A"/>
    <w:rsid w:val="008B4FF3"/>
    <w:rsid w:val="008B53B5"/>
    <w:rsid w:val="008B5593"/>
    <w:rsid w:val="008B70DB"/>
    <w:rsid w:val="008B7CEF"/>
    <w:rsid w:val="008B7D8A"/>
    <w:rsid w:val="008B7E32"/>
    <w:rsid w:val="008B7E6E"/>
    <w:rsid w:val="008C018C"/>
    <w:rsid w:val="008C03B7"/>
    <w:rsid w:val="008C092C"/>
    <w:rsid w:val="008C0CB1"/>
    <w:rsid w:val="008C0EB3"/>
    <w:rsid w:val="008C1006"/>
    <w:rsid w:val="008C118A"/>
    <w:rsid w:val="008C1966"/>
    <w:rsid w:val="008C1B22"/>
    <w:rsid w:val="008C2A20"/>
    <w:rsid w:val="008C2B23"/>
    <w:rsid w:val="008C308F"/>
    <w:rsid w:val="008C3497"/>
    <w:rsid w:val="008C34B9"/>
    <w:rsid w:val="008C36FC"/>
    <w:rsid w:val="008C38F5"/>
    <w:rsid w:val="008C3A54"/>
    <w:rsid w:val="008C3BBC"/>
    <w:rsid w:val="008C44B1"/>
    <w:rsid w:val="008C4726"/>
    <w:rsid w:val="008C478A"/>
    <w:rsid w:val="008C4A7D"/>
    <w:rsid w:val="008C51C3"/>
    <w:rsid w:val="008C5B58"/>
    <w:rsid w:val="008C5CCA"/>
    <w:rsid w:val="008C6348"/>
    <w:rsid w:val="008C6FCC"/>
    <w:rsid w:val="008C7474"/>
    <w:rsid w:val="008C7B5D"/>
    <w:rsid w:val="008C7C4F"/>
    <w:rsid w:val="008D0165"/>
    <w:rsid w:val="008D01B9"/>
    <w:rsid w:val="008D025C"/>
    <w:rsid w:val="008D0D2C"/>
    <w:rsid w:val="008D0D73"/>
    <w:rsid w:val="008D142D"/>
    <w:rsid w:val="008D1DA5"/>
    <w:rsid w:val="008D24E1"/>
    <w:rsid w:val="008D2516"/>
    <w:rsid w:val="008D25B1"/>
    <w:rsid w:val="008D28B2"/>
    <w:rsid w:val="008D2A0F"/>
    <w:rsid w:val="008D31B1"/>
    <w:rsid w:val="008D3303"/>
    <w:rsid w:val="008D330E"/>
    <w:rsid w:val="008D35FF"/>
    <w:rsid w:val="008D3874"/>
    <w:rsid w:val="008D39A0"/>
    <w:rsid w:val="008D3C5F"/>
    <w:rsid w:val="008D406E"/>
    <w:rsid w:val="008D427C"/>
    <w:rsid w:val="008D49F6"/>
    <w:rsid w:val="008D50A7"/>
    <w:rsid w:val="008D52DE"/>
    <w:rsid w:val="008D549A"/>
    <w:rsid w:val="008D5508"/>
    <w:rsid w:val="008D5821"/>
    <w:rsid w:val="008D5B3F"/>
    <w:rsid w:val="008D5B7B"/>
    <w:rsid w:val="008D5BBA"/>
    <w:rsid w:val="008D5BE9"/>
    <w:rsid w:val="008D5F89"/>
    <w:rsid w:val="008D61C4"/>
    <w:rsid w:val="008D6291"/>
    <w:rsid w:val="008D6338"/>
    <w:rsid w:val="008D6668"/>
    <w:rsid w:val="008D67EC"/>
    <w:rsid w:val="008D6954"/>
    <w:rsid w:val="008D6E4E"/>
    <w:rsid w:val="008D71B0"/>
    <w:rsid w:val="008D7763"/>
    <w:rsid w:val="008D7BB3"/>
    <w:rsid w:val="008E0207"/>
    <w:rsid w:val="008E0909"/>
    <w:rsid w:val="008E09AD"/>
    <w:rsid w:val="008E0B71"/>
    <w:rsid w:val="008E0CBD"/>
    <w:rsid w:val="008E0CBF"/>
    <w:rsid w:val="008E0E0C"/>
    <w:rsid w:val="008E0F21"/>
    <w:rsid w:val="008E1012"/>
    <w:rsid w:val="008E1364"/>
    <w:rsid w:val="008E1CD7"/>
    <w:rsid w:val="008E1F43"/>
    <w:rsid w:val="008E2012"/>
    <w:rsid w:val="008E22F9"/>
    <w:rsid w:val="008E24F4"/>
    <w:rsid w:val="008E2763"/>
    <w:rsid w:val="008E2B9A"/>
    <w:rsid w:val="008E2D87"/>
    <w:rsid w:val="008E32F4"/>
    <w:rsid w:val="008E4090"/>
    <w:rsid w:val="008E41CF"/>
    <w:rsid w:val="008E45AC"/>
    <w:rsid w:val="008E497B"/>
    <w:rsid w:val="008E5420"/>
    <w:rsid w:val="008E58B5"/>
    <w:rsid w:val="008E5D12"/>
    <w:rsid w:val="008E5E23"/>
    <w:rsid w:val="008E5EB7"/>
    <w:rsid w:val="008E5ED7"/>
    <w:rsid w:val="008E6302"/>
    <w:rsid w:val="008E6624"/>
    <w:rsid w:val="008E69E9"/>
    <w:rsid w:val="008E6AB0"/>
    <w:rsid w:val="008E7232"/>
    <w:rsid w:val="008E723E"/>
    <w:rsid w:val="008E72C6"/>
    <w:rsid w:val="008E737B"/>
    <w:rsid w:val="008E78E9"/>
    <w:rsid w:val="008E7D64"/>
    <w:rsid w:val="008F00D4"/>
    <w:rsid w:val="008F0246"/>
    <w:rsid w:val="008F0347"/>
    <w:rsid w:val="008F03C5"/>
    <w:rsid w:val="008F051B"/>
    <w:rsid w:val="008F077E"/>
    <w:rsid w:val="008F0950"/>
    <w:rsid w:val="008F1014"/>
    <w:rsid w:val="008F10E3"/>
    <w:rsid w:val="008F135E"/>
    <w:rsid w:val="008F1628"/>
    <w:rsid w:val="008F1952"/>
    <w:rsid w:val="008F19C7"/>
    <w:rsid w:val="008F1B6F"/>
    <w:rsid w:val="008F1C1C"/>
    <w:rsid w:val="008F1CB1"/>
    <w:rsid w:val="008F2679"/>
    <w:rsid w:val="008F2804"/>
    <w:rsid w:val="008F2DC9"/>
    <w:rsid w:val="008F31DE"/>
    <w:rsid w:val="008F4413"/>
    <w:rsid w:val="008F44B6"/>
    <w:rsid w:val="008F5099"/>
    <w:rsid w:val="008F514E"/>
    <w:rsid w:val="008F528A"/>
    <w:rsid w:val="008F566C"/>
    <w:rsid w:val="008F57BF"/>
    <w:rsid w:val="008F5979"/>
    <w:rsid w:val="008F59B7"/>
    <w:rsid w:val="008F657B"/>
    <w:rsid w:val="008F66E5"/>
    <w:rsid w:val="008F67F2"/>
    <w:rsid w:val="008F67F9"/>
    <w:rsid w:val="008F68DF"/>
    <w:rsid w:val="008F6BBE"/>
    <w:rsid w:val="008F709F"/>
    <w:rsid w:val="008F73AA"/>
    <w:rsid w:val="008F7636"/>
    <w:rsid w:val="008F78D7"/>
    <w:rsid w:val="008F7BC6"/>
    <w:rsid w:val="009000AA"/>
    <w:rsid w:val="00900103"/>
    <w:rsid w:val="0090010B"/>
    <w:rsid w:val="00900528"/>
    <w:rsid w:val="0090064C"/>
    <w:rsid w:val="00900F63"/>
    <w:rsid w:val="00901745"/>
    <w:rsid w:val="009018A3"/>
    <w:rsid w:val="009019EE"/>
    <w:rsid w:val="00901B8C"/>
    <w:rsid w:val="00901D5C"/>
    <w:rsid w:val="00902350"/>
    <w:rsid w:val="009024CC"/>
    <w:rsid w:val="009025CD"/>
    <w:rsid w:val="00902954"/>
    <w:rsid w:val="00902DCE"/>
    <w:rsid w:val="00902DF0"/>
    <w:rsid w:val="00902E6F"/>
    <w:rsid w:val="009037B5"/>
    <w:rsid w:val="0090394C"/>
    <w:rsid w:val="00903B1A"/>
    <w:rsid w:val="00903C51"/>
    <w:rsid w:val="00903E30"/>
    <w:rsid w:val="0090424C"/>
    <w:rsid w:val="00904512"/>
    <w:rsid w:val="00904528"/>
    <w:rsid w:val="00904727"/>
    <w:rsid w:val="00904997"/>
    <w:rsid w:val="00904C84"/>
    <w:rsid w:val="00904DB3"/>
    <w:rsid w:val="00904E3F"/>
    <w:rsid w:val="0090520F"/>
    <w:rsid w:val="0090539F"/>
    <w:rsid w:val="00905545"/>
    <w:rsid w:val="009056FD"/>
    <w:rsid w:val="00905E8B"/>
    <w:rsid w:val="00906D02"/>
    <w:rsid w:val="00906E45"/>
    <w:rsid w:val="00907200"/>
    <w:rsid w:val="009072AC"/>
    <w:rsid w:val="0090778B"/>
    <w:rsid w:val="00907839"/>
    <w:rsid w:val="00907BB2"/>
    <w:rsid w:val="00907D27"/>
    <w:rsid w:val="009105C6"/>
    <w:rsid w:val="009106EA"/>
    <w:rsid w:val="0091074C"/>
    <w:rsid w:val="00910D5F"/>
    <w:rsid w:val="00910FF8"/>
    <w:rsid w:val="00911222"/>
    <w:rsid w:val="009113AF"/>
    <w:rsid w:val="00911B2C"/>
    <w:rsid w:val="00911D2E"/>
    <w:rsid w:val="009126A5"/>
    <w:rsid w:val="00912784"/>
    <w:rsid w:val="00912D13"/>
    <w:rsid w:val="00913120"/>
    <w:rsid w:val="00913588"/>
    <w:rsid w:val="00913620"/>
    <w:rsid w:val="00913BE8"/>
    <w:rsid w:val="00913C03"/>
    <w:rsid w:val="00913EBB"/>
    <w:rsid w:val="00913F41"/>
    <w:rsid w:val="00914010"/>
    <w:rsid w:val="0091456C"/>
    <w:rsid w:val="00914655"/>
    <w:rsid w:val="00914968"/>
    <w:rsid w:val="009154C7"/>
    <w:rsid w:val="00915ADC"/>
    <w:rsid w:val="00915D62"/>
    <w:rsid w:val="00916213"/>
    <w:rsid w:val="00916571"/>
    <w:rsid w:val="00916713"/>
    <w:rsid w:val="00916B80"/>
    <w:rsid w:val="00916D14"/>
    <w:rsid w:val="0091720F"/>
    <w:rsid w:val="009172FB"/>
    <w:rsid w:val="00917944"/>
    <w:rsid w:val="00917E78"/>
    <w:rsid w:val="00920357"/>
    <w:rsid w:val="00920359"/>
    <w:rsid w:val="0092065F"/>
    <w:rsid w:val="00920F69"/>
    <w:rsid w:val="00921171"/>
    <w:rsid w:val="00921553"/>
    <w:rsid w:val="00921958"/>
    <w:rsid w:val="00921B55"/>
    <w:rsid w:val="00921B7B"/>
    <w:rsid w:val="00921CB0"/>
    <w:rsid w:val="00921D18"/>
    <w:rsid w:val="00921E06"/>
    <w:rsid w:val="00922206"/>
    <w:rsid w:val="00922409"/>
    <w:rsid w:val="00922AF6"/>
    <w:rsid w:val="00922C0D"/>
    <w:rsid w:val="00922C92"/>
    <w:rsid w:val="00923209"/>
    <w:rsid w:val="009233E5"/>
    <w:rsid w:val="009236D6"/>
    <w:rsid w:val="00923898"/>
    <w:rsid w:val="00923BC3"/>
    <w:rsid w:val="00923CF6"/>
    <w:rsid w:val="00923D2B"/>
    <w:rsid w:val="00923F27"/>
    <w:rsid w:val="00923F28"/>
    <w:rsid w:val="00923FAD"/>
    <w:rsid w:val="00924340"/>
    <w:rsid w:val="009243AD"/>
    <w:rsid w:val="00924B51"/>
    <w:rsid w:val="00924B8F"/>
    <w:rsid w:val="00924BE5"/>
    <w:rsid w:val="0092529E"/>
    <w:rsid w:val="00925301"/>
    <w:rsid w:val="00925A09"/>
    <w:rsid w:val="00925D88"/>
    <w:rsid w:val="00925F72"/>
    <w:rsid w:val="00925FC4"/>
    <w:rsid w:val="00926055"/>
    <w:rsid w:val="0092617C"/>
    <w:rsid w:val="00926B37"/>
    <w:rsid w:val="00926D39"/>
    <w:rsid w:val="00926DF5"/>
    <w:rsid w:val="009275E0"/>
    <w:rsid w:val="0092763B"/>
    <w:rsid w:val="009277F0"/>
    <w:rsid w:val="00927863"/>
    <w:rsid w:val="00927BF9"/>
    <w:rsid w:val="00927C5B"/>
    <w:rsid w:val="00927DFA"/>
    <w:rsid w:val="00927E28"/>
    <w:rsid w:val="00927E8F"/>
    <w:rsid w:val="00927FEF"/>
    <w:rsid w:val="00931100"/>
    <w:rsid w:val="0093181D"/>
    <w:rsid w:val="009318C7"/>
    <w:rsid w:val="00931A10"/>
    <w:rsid w:val="00931CA1"/>
    <w:rsid w:val="00932085"/>
    <w:rsid w:val="00932256"/>
    <w:rsid w:val="009322DD"/>
    <w:rsid w:val="009323AD"/>
    <w:rsid w:val="00932520"/>
    <w:rsid w:val="009325C1"/>
    <w:rsid w:val="00932871"/>
    <w:rsid w:val="009332FA"/>
    <w:rsid w:val="00933F20"/>
    <w:rsid w:val="00934425"/>
    <w:rsid w:val="009345E9"/>
    <w:rsid w:val="00934D69"/>
    <w:rsid w:val="009352BE"/>
    <w:rsid w:val="0093551D"/>
    <w:rsid w:val="0093564E"/>
    <w:rsid w:val="009359F4"/>
    <w:rsid w:val="00935CF5"/>
    <w:rsid w:val="00935DBF"/>
    <w:rsid w:val="00935F8B"/>
    <w:rsid w:val="0093602C"/>
    <w:rsid w:val="00936287"/>
    <w:rsid w:val="00936A1A"/>
    <w:rsid w:val="00936DBC"/>
    <w:rsid w:val="0093734B"/>
    <w:rsid w:val="00937667"/>
    <w:rsid w:val="00937C43"/>
    <w:rsid w:val="00937EDC"/>
    <w:rsid w:val="0094007C"/>
    <w:rsid w:val="00940828"/>
    <w:rsid w:val="0094109C"/>
    <w:rsid w:val="00941142"/>
    <w:rsid w:val="009415B3"/>
    <w:rsid w:val="00941988"/>
    <w:rsid w:val="00941B2C"/>
    <w:rsid w:val="00941C6B"/>
    <w:rsid w:val="00941DD3"/>
    <w:rsid w:val="009420E8"/>
    <w:rsid w:val="00942460"/>
    <w:rsid w:val="009424C4"/>
    <w:rsid w:val="00942F42"/>
    <w:rsid w:val="00943463"/>
    <w:rsid w:val="009434BF"/>
    <w:rsid w:val="0094383E"/>
    <w:rsid w:val="00943E52"/>
    <w:rsid w:val="00944042"/>
    <w:rsid w:val="00944444"/>
    <w:rsid w:val="0094480C"/>
    <w:rsid w:val="00944AE4"/>
    <w:rsid w:val="00945316"/>
    <w:rsid w:val="00945337"/>
    <w:rsid w:val="00945574"/>
    <w:rsid w:val="009456D2"/>
    <w:rsid w:val="00945CDC"/>
    <w:rsid w:val="00946246"/>
    <w:rsid w:val="009467A2"/>
    <w:rsid w:val="00946827"/>
    <w:rsid w:val="0094689E"/>
    <w:rsid w:val="00946ACA"/>
    <w:rsid w:val="00946D24"/>
    <w:rsid w:val="009471EA"/>
    <w:rsid w:val="00947207"/>
    <w:rsid w:val="009478A8"/>
    <w:rsid w:val="00947D87"/>
    <w:rsid w:val="00947E6D"/>
    <w:rsid w:val="009508C5"/>
    <w:rsid w:val="00950C02"/>
    <w:rsid w:val="0095122C"/>
    <w:rsid w:val="009514E6"/>
    <w:rsid w:val="009518C7"/>
    <w:rsid w:val="009519A3"/>
    <w:rsid w:val="00951A13"/>
    <w:rsid w:val="00951EDD"/>
    <w:rsid w:val="00951F4C"/>
    <w:rsid w:val="00951FB4"/>
    <w:rsid w:val="009525AD"/>
    <w:rsid w:val="00952C3B"/>
    <w:rsid w:val="00952C94"/>
    <w:rsid w:val="0095302E"/>
    <w:rsid w:val="00953073"/>
    <w:rsid w:val="00953092"/>
    <w:rsid w:val="00953156"/>
    <w:rsid w:val="009533AA"/>
    <w:rsid w:val="00953410"/>
    <w:rsid w:val="009534C2"/>
    <w:rsid w:val="00953602"/>
    <w:rsid w:val="0095400F"/>
    <w:rsid w:val="00954247"/>
    <w:rsid w:val="0095463D"/>
    <w:rsid w:val="009547F1"/>
    <w:rsid w:val="00954C0C"/>
    <w:rsid w:val="00954CDA"/>
    <w:rsid w:val="00954F3D"/>
    <w:rsid w:val="00954F6A"/>
    <w:rsid w:val="00955150"/>
    <w:rsid w:val="0095549A"/>
    <w:rsid w:val="00955A76"/>
    <w:rsid w:val="00955AFE"/>
    <w:rsid w:val="00956087"/>
    <w:rsid w:val="0095611A"/>
    <w:rsid w:val="00956235"/>
    <w:rsid w:val="009563F8"/>
    <w:rsid w:val="009577A8"/>
    <w:rsid w:val="00957AEF"/>
    <w:rsid w:val="00957EE9"/>
    <w:rsid w:val="00960564"/>
    <w:rsid w:val="00960781"/>
    <w:rsid w:val="009608B7"/>
    <w:rsid w:val="00961B8D"/>
    <w:rsid w:val="00962698"/>
    <w:rsid w:val="009630A9"/>
    <w:rsid w:val="00963602"/>
    <w:rsid w:val="0096393A"/>
    <w:rsid w:val="00963DE9"/>
    <w:rsid w:val="009643BA"/>
    <w:rsid w:val="00964D57"/>
    <w:rsid w:val="00964D63"/>
    <w:rsid w:val="0096548E"/>
    <w:rsid w:val="009655A5"/>
    <w:rsid w:val="0096607D"/>
    <w:rsid w:val="009667D1"/>
    <w:rsid w:val="00966DDA"/>
    <w:rsid w:val="0096712C"/>
    <w:rsid w:val="009671B7"/>
    <w:rsid w:val="009672A7"/>
    <w:rsid w:val="00967970"/>
    <w:rsid w:val="00967BA5"/>
    <w:rsid w:val="00967C8E"/>
    <w:rsid w:val="00967CA3"/>
    <w:rsid w:val="00970120"/>
    <w:rsid w:val="009705AB"/>
    <w:rsid w:val="00970AAF"/>
    <w:rsid w:val="00970CAA"/>
    <w:rsid w:val="0097116E"/>
    <w:rsid w:val="009713F9"/>
    <w:rsid w:val="0097154C"/>
    <w:rsid w:val="0097165B"/>
    <w:rsid w:val="009716DE"/>
    <w:rsid w:val="00971FA2"/>
    <w:rsid w:val="009723EC"/>
    <w:rsid w:val="009724D1"/>
    <w:rsid w:val="0097254C"/>
    <w:rsid w:val="00972F8E"/>
    <w:rsid w:val="00972F90"/>
    <w:rsid w:val="0097356B"/>
    <w:rsid w:val="00973AF2"/>
    <w:rsid w:val="00973F8E"/>
    <w:rsid w:val="009740E1"/>
    <w:rsid w:val="00974154"/>
    <w:rsid w:val="009745D2"/>
    <w:rsid w:val="009745E2"/>
    <w:rsid w:val="00974693"/>
    <w:rsid w:val="009746CA"/>
    <w:rsid w:val="00974A8F"/>
    <w:rsid w:val="00974E07"/>
    <w:rsid w:val="00975678"/>
    <w:rsid w:val="00975892"/>
    <w:rsid w:val="00975C22"/>
    <w:rsid w:val="00975DB7"/>
    <w:rsid w:val="00976497"/>
    <w:rsid w:val="009764F4"/>
    <w:rsid w:val="009767F9"/>
    <w:rsid w:val="009767FE"/>
    <w:rsid w:val="009768D5"/>
    <w:rsid w:val="009769AD"/>
    <w:rsid w:val="00976B38"/>
    <w:rsid w:val="00976C87"/>
    <w:rsid w:val="009771B4"/>
    <w:rsid w:val="009776E1"/>
    <w:rsid w:val="009778B9"/>
    <w:rsid w:val="0098008F"/>
    <w:rsid w:val="00980286"/>
    <w:rsid w:val="009807E2"/>
    <w:rsid w:val="00980976"/>
    <w:rsid w:val="00980A98"/>
    <w:rsid w:val="00980DAF"/>
    <w:rsid w:val="00981155"/>
    <w:rsid w:val="0098121F"/>
    <w:rsid w:val="009817A7"/>
    <w:rsid w:val="00981920"/>
    <w:rsid w:val="0098194F"/>
    <w:rsid w:val="00981B94"/>
    <w:rsid w:val="00981BB7"/>
    <w:rsid w:val="00981BC5"/>
    <w:rsid w:val="00981D8F"/>
    <w:rsid w:val="00982019"/>
    <w:rsid w:val="00982220"/>
    <w:rsid w:val="0098254D"/>
    <w:rsid w:val="0098293B"/>
    <w:rsid w:val="00983201"/>
    <w:rsid w:val="009836BD"/>
    <w:rsid w:val="009842DC"/>
    <w:rsid w:val="0098444A"/>
    <w:rsid w:val="00984A5D"/>
    <w:rsid w:val="00984B3B"/>
    <w:rsid w:val="00984BA5"/>
    <w:rsid w:val="00985477"/>
    <w:rsid w:val="009855A6"/>
    <w:rsid w:val="009857C1"/>
    <w:rsid w:val="00985972"/>
    <w:rsid w:val="00985AA3"/>
    <w:rsid w:val="00985D35"/>
    <w:rsid w:val="00985FEE"/>
    <w:rsid w:val="00986018"/>
    <w:rsid w:val="009860DF"/>
    <w:rsid w:val="009862C0"/>
    <w:rsid w:val="009863E2"/>
    <w:rsid w:val="0098661A"/>
    <w:rsid w:val="00986A2F"/>
    <w:rsid w:val="00986AEE"/>
    <w:rsid w:val="00987438"/>
    <w:rsid w:val="0098778A"/>
    <w:rsid w:val="00987794"/>
    <w:rsid w:val="00987CC9"/>
    <w:rsid w:val="00987DC4"/>
    <w:rsid w:val="00987E97"/>
    <w:rsid w:val="009901F2"/>
    <w:rsid w:val="009902A0"/>
    <w:rsid w:val="009902A8"/>
    <w:rsid w:val="009903CD"/>
    <w:rsid w:val="00990544"/>
    <w:rsid w:val="00990A5A"/>
    <w:rsid w:val="00990B0D"/>
    <w:rsid w:val="009911A2"/>
    <w:rsid w:val="009911BC"/>
    <w:rsid w:val="00991485"/>
    <w:rsid w:val="009917CB"/>
    <w:rsid w:val="009918E8"/>
    <w:rsid w:val="00991D22"/>
    <w:rsid w:val="00992260"/>
    <w:rsid w:val="00992C9D"/>
    <w:rsid w:val="00992E46"/>
    <w:rsid w:val="00992EC1"/>
    <w:rsid w:val="009936D8"/>
    <w:rsid w:val="0099392F"/>
    <w:rsid w:val="00993D2A"/>
    <w:rsid w:val="009940D0"/>
    <w:rsid w:val="00994276"/>
    <w:rsid w:val="009942C3"/>
    <w:rsid w:val="00994302"/>
    <w:rsid w:val="00994493"/>
    <w:rsid w:val="0099476E"/>
    <w:rsid w:val="009947F5"/>
    <w:rsid w:val="00994A46"/>
    <w:rsid w:val="00994F47"/>
    <w:rsid w:val="0099507B"/>
    <w:rsid w:val="009953D1"/>
    <w:rsid w:val="00995726"/>
    <w:rsid w:val="00995B31"/>
    <w:rsid w:val="00996172"/>
    <w:rsid w:val="009963AF"/>
    <w:rsid w:val="00996675"/>
    <w:rsid w:val="0099751B"/>
    <w:rsid w:val="009978F0"/>
    <w:rsid w:val="009A001D"/>
    <w:rsid w:val="009A026A"/>
    <w:rsid w:val="009A0687"/>
    <w:rsid w:val="009A0849"/>
    <w:rsid w:val="009A0E77"/>
    <w:rsid w:val="009A10B2"/>
    <w:rsid w:val="009A119E"/>
    <w:rsid w:val="009A17A3"/>
    <w:rsid w:val="009A1E56"/>
    <w:rsid w:val="009A20D5"/>
    <w:rsid w:val="009A211F"/>
    <w:rsid w:val="009A2292"/>
    <w:rsid w:val="009A245C"/>
    <w:rsid w:val="009A2468"/>
    <w:rsid w:val="009A256E"/>
    <w:rsid w:val="009A25A6"/>
    <w:rsid w:val="009A2682"/>
    <w:rsid w:val="009A277F"/>
    <w:rsid w:val="009A2B35"/>
    <w:rsid w:val="009A2D15"/>
    <w:rsid w:val="009A2DDA"/>
    <w:rsid w:val="009A3787"/>
    <w:rsid w:val="009A3A1D"/>
    <w:rsid w:val="009A3AE3"/>
    <w:rsid w:val="009A3B64"/>
    <w:rsid w:val="009A3C3D"/>
    <w:rsid w:val="009A3C64"/>
    <w:rsid w:val="009A43BF"/>
    <w:rsid w:val="009A458A"/>
    <w:rsid w:val="009A4AAC"/>
    <w:rsid w:val="009A4BDE"/>
    <w:rsid w:val="009A4D73"/>
    <w:rsid w:val="009A4EE9"/>
    <w:rsid w:val="009A518E"/>
    <w:rsid w:val="009A520C"/>
    <w:rsid w:val="009A55EC"/>
    <w:rsid w:val="009A6199"/>
    <w:rsid w:val="009A65ED"/>
    <w:rsid w:val="009A6F42"/>
    <w:rsid w:val="009A7761"/>
    <w:rsid w:val="009A77B2"/>
    <w:rsid w:val="009A77B9"/>
    <w:rsid w:val="009A7A5A"/>
    <w:rsid w:val="009A7A71"/>
    <w:rsid w:val="009A7B6D"/>
    <w:rsid w:val="009B0458"/>
    <w:rsid w:val="009B05AF"/>
    <w:rsid w:val="009B0724"/>
    <w:rsid w:val="009B079B"/>
    <w:rsid w:val="009B0880"/>
    <w:rsid w:val="009B0A4C"/>
    <w:rsid w:val="009B0EA9"/>
    <w:rsid w:val="009B1B55"/>
    <w:rsid w:val="009B1D2E"/>
    <w:rsid w:val="009B1DF0"/>
    <w:rsid w:val="009B1E21"/>
    <w:rsid w:val="009B1EB7"/>
    <w:rsid w:val="009B2064"/>
    <w:rsid w:val="009B222A"/>
    <w:rsid w:val="009B2944"/>
    <w:rsid w:val="009B2B61"/>
    <w:rsid w:val="009B2D1B"/>
    <w:rsid w:val="009B2FD6"/>
    <w:rsid w:val="009B33BD"/>
    <w:rsid w:val="009B3482"/>
    <w:rsid w:val="009B38B2"/>
    <w:rsid w:val="009B395E"/>
    <w:rsid w:val="009B3A87"/>
    <w:rsid w:val="009B3C4B"/>
    <w:rsid w:val="009B414E"/>
    <w:rsid w:val="009B43E4"/>
    <w:rsid w:val="009B4432"/>
    <w:rsid w:val="009B448E"/>
    <w:rsid w:val="009B4570"/>
    <w:rsid w:val="009B46A8"/>
    <w:rsid w:val="009B4790"/>
    <w:rsid w:val="009B49CD"/>
    <w:rsid w:val="009B4C04"/>
    <w:rsid w:val="009B4F72"/>
    <w:rsid w:val="009B4FC0"/>
    <w:rsid w:val="009B503B"/>
    <w:rsid w:val="009B5372"/>
    <w:rsid w:val="009B53A0"/>
    <w:rsid w:val="009B5563"/>
    <w:rsid w:val="009B583F"/>
    <w:rsid w:val="009B584F"/>
    <w:rsid w:val="009B5AD8"/>
    <w:rsid w:val="009B6459"/>
    <w:rsid w:val="009B669E"/>
    <w:rsid w:val="009B67A1"/>
    <w:rsid w:val="009B6AAA"/>
    <w:rsid w:val="009B7176"/>
    <w:rsid w:val="009B72C9"/>
    <w:rsid w:val="009B73B6"/>
    <w:rsid w:val="009B7403"/>
    <w:rsid w:val="009B7997"/>
    <w:rsid w:val="009B7DCB"/>
    <w:rsid w:val="009C0281"/>
    <w:rsid w:val="009C041E"/>
    <w:rsid w:val="009C07B0"/>
    <w:rsid w:val="009C0808"/>
    <w:rsid w:val="009C090F"/>
    <w:rsid w:val="009C0CA5"/>
    <w:rsid w:val="009C0CB6"/>
    <w:rsid w:val="009C0DFE"/>
    <w:rsid w:val="009C0E6B"/>
    <w:rsid w:val="009C121A"/>
    <w:rsid w:val="009C16F2"/>
    <w:rsid w:val="009C1EDC"/>
    <w:rsid w:val="009C22EB"/>
    <w:rsid w:val="009C2703"/>
    <w:rsid w:val="009C2A1D"/>
    <w:rsid w:val="009C3414"/>
    <w:rsid w:val="009C3609"/>
    <w:rsid w:val="009C3957"/>
    <w:rsid w:val="009C3FCC"/>
    <w:rsid w:val="009C4655"/>
    <w:rsid w:val="009C4EB1"/>
    <w:rsid w:val="009C522A"/>
    <w:rsid w:val="009C561F"/>
    <w:rsid w:val="009C572F"/>
    <w:rsid w:val="009C5EDD"/>
    <w:rsid w:val="009C5F89"/>
    <w:rsid w:val="009C5FEF"/>
    <w:rsid w:val="009C60C5"/>
    <w:rsid w:val="009C651B"/>
    <w:rsid w:val="009C6DDA"/>
    <w:rsid w:val="009C6EA8"/>
    <w:rsid w:val="009C7497"/>
    <w:rsid w:val="009C74B2"/>
    <w:rsid w:val="009C76F0"/>
    <w:rsid w:val="009C7880"/>
    <w:rsid w:val="009C7DF4"/>
    <w:rsid w:val="009D0281"/>
    <w:rsid w:val="009D02DE"/>
    <w:rsid w:val="009D04CA"/>
    <w:rsid w:val="009D08A8"/>
    <w:rsid w:val="009D09ED"/>
    <w:rsid w:val="009D0A12"/>
    <w:rsid w:val="009D0C9D"/>
    <w:rsid w:val="009D0E31"/>
    <w:rsid w:val="009D0FD1"/>
    <w:rsid w:val="009D1280"/>
    <w:rsid w:val="009D1296"/>
    <w:rsid w:val="009D1C80"/>
    <w:rsid w:val="009D28B4"/>
    <w:rsid w:val="009D2EDB"/>
    <w:rsid w:val="009D3656"/>
    <w:rsid w:val="009D38C7"/>
    <w:rsid w:val="009D38D6"/>
    <w:rsid w:val="009D3ACE"/>
    <w:rsid w:val="009D3B3D"/>
    <w:rsid w:val="009D3D4E"/>
    <w:rsid w:val="009D3D5B"/>
    <w:rsid w:val="009D3FE3"/>
    <w:rsid w:val="009D44F2"/>
    <w:rsid w:val="009D4556"/>
    <w:rsid w:val="009D480D"/>
    <w:rsid w:val="009D4C88"/>
    <w:rsid w:val="009D4FD9"/>
    <w:rsid w:val="009D51A3"/>
    <w:rsid w:val="009D569D"/>
    <w:rsid w:val="009D5B1A"/>
    <w:rsid w:val="009D6007"/>
    <w:rsid w:val="009D62C8"/>
    <w:rsid w:val="009D643F"/>
    <w:rsid w:val="009D6C64"/>
    <w:rsid w:val="009D6E28"/>
    <w:rsid w:val="009D6E68"/>
    <w:rsid w:val="009D6ED3"/>
    <w:rsid w:val="009D6F1B"/>
    <w:rsid w:val="009D6FAA"/>
    <w:rsid w:val="009D77B4"/>
    <w:rsid w:val="009D794C"/>
    <w:rsid w:val="009E0022"/>
    <w:rsid w:val="009E00AC"/>
    <w:rsid w:val="009E0367"/>
    <w:rsid w:val="009E0DEF"/>
    <w:rsid w:val="009E1069"/>
    <w:rsid w:val="009E115B"/>
    <w:rsid w:val="009E1533"/>
    <w:rsid w:val="009E18A6"/>
    <w:rsid w:val="009E1BC1"/>
    <w:rsid w:val="009E1DA0"/>
    <w:rsid w:val="009E2225"/>
    <w:rsid w:val="009E2540"/>
    <w:rsid w:val="009E2945"/>
    <w:rsid w:val="009E2CD3"/>
    <w:rsid w:val="009E2D04"/>
    <w:rsid w:val="009E2EC1"/>
    <w:rsid w:val="009E31C3"/>
    <w:rsid w:val="009E345A"/>
    <w:rsid w:val="009E3ADD"/>
    <w:rsid w:val="009E3B66"/>
    <w:rsid w:val="009E3E68"/>
    <w:rsid w:val="009E3FCF"/>
    <w:rsid w:val="009E4329"/>
    <w:rsid w:val="009E498A"/>
    <w:rsid w:val="009E58B5"/>
    <w:rsid w:val="009E5A48"/>
    <w:rsid w:val="009E5AC7"/>
    <w:rsid w:val="009E6199"/>
    <w:rsid w:val="009E61FC"/>
    <w:rsid w:val="009E627E"/>
    <w:rsid w:val="009E6457"/>
    <w:rsid w:val="009E67EF"/>
    <w:rsid w:val="009E6A46"/>
    <w:rsid w:val="009E6D39"/>
    <w:rsid w:val="009E6E5C"/>
    <w:rsid w:val="009E6FC7"/>
    <w:rsid w:val="009E7140"/>
    <w:rsid w:val="009E7445"/>
    <w:rsid w:val="009F0440"/>
    <w:rsid w:val="009F055D"/>
    <w:rsid w:val="009F099A"/>
    <w:rsid w:val="009F0B4B"/>
    <w:rsid w:val="009F0C21"/>
    <w:rsid w:val="009F0CC9"/>
    <w:rsid w:val="009F1437"/>
    <w:rsid w:val="009F14FE"/>
    <w:rsid w:val="009F16C2"/>
    <w:rsid w:val="009F1A8A"/>
    <w:rsid w:val="009F1B43"/>
    <w:rsid w:val="009F29DE"/>
    <w:rsid w:val="009F38E1"/>
    <w:rsid w:val="009F3953"/>
    <w:rsid w:val="009F3C9D"/>
    <w:rsid w:val="009F3D19"/>
    <w:rsid w:val="009F4233"/>
    <w:rsid w:val="009F44E1"/>
    <w:rsid w:val="009F44F3"/>
    <w:rsid w:val="009F4697"/>
    <w:rsid w:val="009F4804"/>
    <w:rsid w:val="009F4F57"/>
    <w:rsid w:val="009F55B8"/>
    <w:rsid w:val="009F5B76"/>
    <w:rsid w:val="009F5D25"/>
    <w:rsid w:val="009F5EF0"/>
    <w:rsid w:val="009F5FDF"/>
    <w:rsid w:val="009F61BA"/>
    <w:rsid w:val="009F64E3"/>
    <w:rsid w:val="009F68EE"/>
    <w:rsid w:val="009F6C38"/>
    <w:rsid w:val="009F7373"/>
    <w:rsid w:val="009F74C4"/>
    <w:rsid w:val="009F79AA"/>
    <w:rsid w:val="009F7E96"/>
    <w:rsid w:val="00A004D2"/>
    <w:rsid w:val="00A00BFB"/>
    <w:rsid w:val="00A00EAC"/>
    <w:rsid w:val="00A00F81"/>
    <w:rsid w:val="00A0115D"/>
    <w:rsid w:val="00A01220"/>
    <w:rsid w:val="00A018EF"/>
    <w:rsid w:val="00A01B15"/>
    <w:rsid w:val="00A01BC6"/>
    <w:rsid w:val="00A01D8B"/>
    <w:rsid w:val="00A01DB4"/>
    <w:rsid w:val="00A01F00"/>
    <w:rsid w:val="00A022E3"/>
    <w:rsid w:val="00A02A6A"/>
    <w:rsid w:val="00A02F07"/>
    <w:rsid w:val="00A0341C"/>
    <w:rsid w:val="00A03549"/>
    <w:rsid w:val="00A039CF"/>
    <w:rsid w:val="00A03A30"/>
    <w:rsid w:val="00A03C62"/>
    <w:rsid w:val="00A03CAB"/>
    <w:rsid w:val="00A04363"/>
    <w:rsid w:val="00A046D1"/>
    <w:rsid w:val="00A0496B"/>
    <w:rsid w:val="00A04BE6"/>
    <w:rsid w:val="00A04CFD"/>
    <w:rsid w:val="00A04F2F"/>
    <w:rsid w:val="00A0507D"/>
    <w:rsid w:val="00A05108"/>
    <w:rsid w:val="00A0550B"/>
    <w:rsid w:val="00A05819"/>
    <w:rsid w:val="00A058EC"/>
    <w:rsid w:val="00A059A8"/>
    <w:rsid w:val="00A05D5F"/>
    <w:rsid w:val="00A064CF"/>
    <w:rsid w:val="00A06B07"/>
    <w:rsid w:val="00A06CBF"/>
    <w:rsid w:val="00A06CC7"/>
    <w:rsid w:val="00A07113"/>
    <w:rsid w:val="00A072DE"/>
    <w:rsid w:val="00A0732E"/>
    <w:rsid w:val="00A07596"/>
    <w:rsid w:val="00A077FC"/>
    <w:rsid w:val="00A07970"/>
    <w:rsid w:val="00A07D42"/>
    <w:rsid w:val="00A10029"/>
    <w:rsid w:val="00A10051"/>
    <w:rsid w:val="00A10150"/>
    <w:rsid w:val="00A103D5"/>
    <w:rsid w:val="00A1082F"/>
    <w:rsid w:val="00A1083A"/>
    <w:rsid w:val="00A10BD5"/>
    <w:rsid w:val="00A10DED"/>
    <w:rsid w:val="00A1127A"/>
    <w:rsid w:val="00A11B0D"/>
    <w:rsid w:val="00A1231C"/>
    <w:rsid w:val="00A12B09"/>
    <w:rsid w:val="00A12B15"/>
    <w:rsid w:val="00A12F5C"/>
    <w:rsid w:val="00A12F84"/>
    <w:rsid w:val="00A1306E"/>
    <w:rsid w:val="00A13098"/>
    <w:rsid w:val="00A13511"/>
    <w:rsid w:val="00A137D9"/>
    <w:rsid w:val="00A13BB4"/>
    <w:rsid w:val="00A13E20"/>
    <w:rsid w:val="00A14030"/>
    <w:rsid w:val="00A14393"/>
    <w:rsid w:val="00A14B77"/>
    <w:rsid w:val="00A14B7E"/>
    <w:rsid w:val="00A1530E"/>
    <w:rsid w:val="00A15384"/>
    <w:rsid w:val="00A15421"/>
    <w:rsid w:val="00A155F4"/>
    <w:rsid w:val="00A157A4"/>
    <w:rsid w:val="00A15905"/>
    <w:rsid w:val="00A15A97"/>
    <w:rsid w:val="00A15DDD"/>
    <w:rsid w:val="00A15E0E"/>
    <w:rsid w:val="00A15FE9"/>
    <w:rsid w:val="00A165FD"/>
    <w:rsid w:val="00A1672D"/>
    <w:rsid w:val="00A16AB8"/>
    <w:rsid w:val="00A16EF8"/>
    <w:rsid w:val="00A17577"/>
    <w:rsid w:val="00A176E5"/>
    <w:rsid w:val="00A17B60"/>
    <w:rsid w:val="00A2001D"/>
    <w:rsid w:val="00A200C0"/>
    <w:rsid w:val="00A20650"/>
    <w:rsid w:val="00A2072F"/>
    <w:rsid w:val="00A209D8"/>
    <w:rsid w:val="00A20DBC"/>
    <w:rsid w:val="00A219C4"/>
    <w:rsid w:val="00A21A38"/>
    <w:rsid w:val="00A21B55"/>
    <w:rsid w:val="00A21B86"/>
    <w:rsid w:val="00A21B88"/>
    <w:rsid w:val="00A21BDD"/>
    <w:rsid w:val="00A220FF"/>
    <w:rsid w:val="00A22716"/>
    <w:rsid w:val="00A22726"/>
    <w:rsid w:val="00A227C6"/>
    <w:rsid w:val="00A2288C"/>
    <w:rsid w:val="00A22EEB"/>
    <w:rsid w:val="00A23604"/>
    <w:rsid w:val="00A23CCC"/>
    <w:rsid w:val="00A23DEB"/>
    <w:rsid w:val="00A244F7"/>
    <w:rsid w:val="00A24A5A"/>
    <w:rsid w:val="00A24B13"/>
    <w:rsid w:val="00A24DDF"/>
    <w:rsid w:val="00A24DF1"/>
    <w:rsid w:val="00A24FB3"/>
    <w:rsid w:val="00A25666"/>
    <w:rsid w:val="00A256E9"/>
    <w:rsid w:val="00A25AD3"/>
    <w:rsid w:val="00A25DD1"/>
    <w:rsid w:val="00A25E50"/>
    <w:rsid w:val="00A26119"/>
    <w:rsid w:val="00A2631C"/>
    <w:rsid w:val="00A26912"/>
    <w:rsid w:val="00A26966"/>
    <w:rsid w:val="00A26EDE"/>
    <w:rsid w:val="00A272BF"/>
    <w:rsid w:val="00A277E1"/>
    <w:rsid w:val="00A278CD"/>
    <w:rsid w:val="00A27DBC"/>
    <w:rsid w:val="00A3067D"/>
    <w:rsid w:val="00A30795"/>
    <w:rsid w:val="00A3087B"/>
    <w:rsid w:val="00A308C2"/>
    <w:rsid w:val="00A30B09"/>
    <w:rsid w:val="00A30BA1"/>
    <w:rsid w:val="00A30BFD"/>
    <w:rsid w:val="00A30C2B"/>
    <w:rsid w:val="00A30C32"/>
    <w:rsid w:val="00A30C7C"/>
    <w:rsid w:val="00A30DDA"/>
    <w:rsid w:val="00A30DE3"/>
    <w:rsid w:val="00A30FCD"/>
    <w:rsid w:val="00A3107B"/>
    <w:rsid w:val="00A3122A"/>
    <w:rsid w:val="00A31CF7"/>
    <w:rsid w:val="00A31E4F"/>
    <w:rsid w:val="00A31FB8"/>
    <w:rsid w:val="00A322ED"/>
    <w:rsid w:val="00A3240A"/>
    <w:rsid w:val="00A3280D"/>
    <w:rsid w:val="00A32F18"/>
    <w:rsid w:val="00A32F39"/>
    <w:rsid w:val="00A334C7"/>
    <w:rsid w:val="00A33BCB"/>
    <w:rsid w:val="00A33CB8"/>
    <w:rsid w:val="00A33FA6"/>
    <w:rsid w:val="00A33FC6"/>
    <w:rsid w:val="00A340BD"/>
    <w:rsid w:val="00A34582"/>
    <w:rsid w:val="00A34884"/>
    <w:rsid w:val="00A34B3F"/>
    <w:rsid w:val="00A34BCB"/>
    <w:rsid w:val="00A354C6"/>
    <w:rsid w:val="00A356BB"/>
    <w:rsid w:val="00A35891"/>
    <w:rsid w:val="00A35D84"/>
    <w:rsid w:val="00A36472"/>
    <w:rsid w:val="00A36BB6"/>
    <w:rsid w:val="00A3704F"/>
    <w:rsid w:val="00A37127"/>
    <w:rsid w:val="00A37461"/>
    <w:rsid w:val="00A374DB"/>
    <w:rsid w:val="00A3768D"/>
    <w:rsid w:val="00A37849"/>
    <w:rsid w:val="00A37C76"/>
    <w:rsid w:val="00A37CE6"/>
    <w:rsid w:val="00A37D3D"/>
    <w:rsid w:val="00A37E95"/>
    <w:rsid w:val="00A40194"/>
    <w:rsid w:val="00A4064B"/>
    <w:rsid w:val="00A40675"/>
    <w:rsid w:val="00A40B3D"/>
    <w:rsid w:val="00A40B6C"/>
    <w:rsid w:val="00A40F77"/>
    <w:rsid w:val="00A410D0"/>
    <w:rsid w:val="00A414AA"/>
    <w:rsid w:val="00A41A50"/>
    <w:rsid w:val="00A41B11"/>
    <w:rsid w:val="00A41CAC"/>
    <w:rsid w:val="00A421B9"/>
    <w:rsid w:val="00A42202"/>
    <w:rsid w:val="00A42341"/>
    <w:rsid w:val="00A4239B"/>
    <w:rsid w:val="00A4253E"/>
    <w:rsid w:val="00A4255A"/>
    <w:rsid w:val="00A4274D"/>
    <w:rsid w:val="00A42A2E"/>
    <w:rsid w:val="00A42B4A"/>
    <w:rsid w:val="00A42F7D"/>
    <w:rsid w:val="00A42FC7"/>
    <w:rsid w:val="00A430BF"/>
    <w:rsid w:val="00A431F1"/>
    <w:rsid w:val="00A43823"/>
    <w:rsid w:val="00A43CC8"/>
    <w:rsid w:val="00A43CDF"/>
    <w:rsid w:val="00A43EC8"/>
    <w:rsid w:val="00A44130"/>
    <w:rsid w:val="00A442A4"/>
    <w:rsid w:val="00A44490"/>
    <w:rsid w:val="00A44546"/>
    <w:rsid w:val="00A44880"/>
    <w:rsid w:val="00A44A62"/>
    <w:rsid w:val="00A45196"/>
    <w:rsid w:val="00A45636"/>
    <w:rsid w:val="00A456A7"/>
    <w:rsid w:val="00A458C8"/>
    <w:rsid w:val="00A4595E"/>
    <w:rsid w:val="00A45C94"/>
    <w:rsid w:val="00A4692B"/>
    <w:rsid w:val="00A46B39"/>
    <w:rsid w:val="00A46BBB"/>
    <w:rsid w:val="00A47038"/>
    <w:rsid w:val="00A472EA"/>
    <w:rsid w:val="00A4733B"/>
    <w:rsid w:val="00A4765A"/>
    <w:rsid w:val="00A477C8"/>
    <w:rsid w:val="00A4791E"/>
    <w:rsid w:val="00A47A8C"/>
    <w:rsid w:val="00A47BF0"/>
    <w:rsid w:val="00A50439"/>
    <w:rsid w:val="00A505D2"/>
    <w:rsid w:val="00A50781"/>
    <w:rsid w:val="00A50BD6"/>
    <w:rsid w:val="00A50F27"/>
    <w:rsid w:val="00A517DD"/>
    <w:rsid w:val="00A51B8C"/>
    <w:rsid w:val="00A51D7A"/>
    <w:rsid w:val="00A51FF8"/>
    <w:rsid w:val="00A520F7"/>
    <w:rsid w:val="00A5224E"/>
    <w:rsid w:val="00A523E1"/>
    <w:rsid w:val="00A53438"/>
    <w:rsid w:val="00A535D9"/>
    <w:rsid w:val="00A5383C"/>
    <w:rsid w:val="00A53A58"/>
    <w:rsid w:val="00A53DBC"/>
    <w:rsid w:val="00A54115"/>
    <w:rsid w:val="00A54270"/>
    <w:rsid w:val="00A54307"/>
    <w:rsid w:val="00A5440B"/>
    <w:rsid w:val="00A5446F"/>
    <w:rsid w:val="00A548CA"/>
    <w:rsid w:val="00A54A4E"/>
    <w:rsid w:val="00A54E39"/>
    <w:rsid w:val="00A556BB"/>
    <w:rsid w:val="00A55C8F"/>
    <w:rsid w:val="00A55E5F"/>
    <w:rsid w:val="00A56828"/>
    <w:rsid w:val="00A5687D"/>
    <w:rsid w:val="00A5687F"/>
    <w:rsid w:val="00A56DA8"/>
    <w:rsid w:val="00A5707C"/>
    <w:rsid w:val="00A570BA"/>
    <w:rsid w:val="00A57517"/>
    <w:rsid w:val="00A575B3"/>
    <w:rsid w:val="00A578C6"/>
    <w:rsid w:val="00A57AFF"/>
    <w:rsid w:val="00A57C12"/>
    <w:rsid w:val="00A6016B"/>
    <w:rsid w:val="00A60471"/>
    <w:rsid w:val="00A60A82"/>
    <w:rsid w:val="00A60A91"/>
    <w:rsid w:val="00A60B94"/>
    <w:rsid w:val="00A60CAA"/>
    <w:rsid w:val="00A60E03"/>
    <w:rsid w:val="00A6139A"/>
    <w:rsid w:val="00A61860"/>
    <w:rsid w:val="00A61A2A"/>
    <w:rsid w:val="00A61AEE"/>
    <w:rsid w:val="00A61D0B"/>
    <w:rsid w:val="00A61E6E"/>
    <w:rsid w:val="00A6205A"/>
    <w:rsid w:val="00A620CF"/>
    <w:rsid w:val="00A623B7"/>
    <w:rsid w:val="00A6259B"/>
    <w:rsid w:val="00A628D1"/>
    <w:rsid w:val="00A62B0A"/>
    <w:rsid w:val="00A62FB0"/>
    <w:rsid w:val="00A63A92"/>
    <w:rsid w:val="00A63EE9"/>
    <w:rsid w:val="00A64216"/>
    <w:rsid w:val="00A64346"/>
    <w:rsid w:val="00A644A5"/>
    <w:rsid w:val="00A644EB"/>
    <w:rsid w:val="00A64758"/>
    <w:rsid w:val="00A64808"/>
    <w:rsid w:val="00A64EF2"/>
    <w:rsid w:val="00A652A5"/>
    <w:rsid w:val="00A65863"/>
    <w:rsid w:val="00A65B65"/>
    <w:rsid w:val="00A65CFC"/>
    <w:rsid w:val="00A65F8F"/>
    <w:rsid w:val="00A65FAE"/>
    <w:rsid w:val="00A6658E"/>
    <w:rsid w:val="00A66727"/>
    <w:rsid w:val="00A66858"/>
    <w:rsid w:val="00A669D1"/>
    <w:rsid w:val="00A66A85"/>
    <w:rsid w:val="00A671DE"/>
    <w:rsid w:val="00A672D6"/>
    <w:rsid w:val="00A677CD"/>
    <w:rsid w:val="00A677DF"/>
    <w:rsid w:val="00A679E3"/>
    <w:rsid w:val="00A67EE0"/>
    <w:rsid w:val="00A67F5A"/>
    <w:rsid w:val="00A704B7"/>
    <w:rsid w:val="00A70A32"/>
    <w:rsid w:val="00A70B55"/>
    <w:rsid w:val="00A70D8D"/>
    <w:rsid w:val="00A7110A"/>
    <w:rsid w:val="00A713DA"/>
    <w:rsid w:val="00A7148F"/>
    <w:rsid w:val="00A7189C"/>
    <w:rsid w:val="00A71BB9"/>
    <w:rsid w:val="00A71F28"/>
    <w:rsid w:val="00A71FAA"/>
    <w:rsid w:val="00A7203A"/>
    <w:rsid w:val="00A72241"/>
    <w:rsid w:val="00A72283"/>
    <w:rsid w:val="00A72DB4"/>
    <w:rsid w:val="00A7317C"/>
    <w:rsid w:val="00A7347E"/>
    <w:rsid w:val="00A734DE"/>
    <w:rsid w:val="00A7355E"/>
    <w:rsid w:val="00A7399D"/>
    <w:rsid w:val="00A73D59"/>
    <w:rsid w:val="00A7430F"/>
    <w:rsid w:val="00A745EB"/>
    <w:rsid w:val="00A746C9"/>
    <w:rsid w:val="00A7473D"/>
    <w:rsid w:val="00A7487D"/>
    <w:rsid w:val="00A74E20"/>
    <w:rsid w:val="00A74F95"/>
    <w:rsid w:val="00A75C6A"/>
    <w:rsid w:val="00A75D43"/>
    <w:rsid w:val="00A75F2A"/>
    <w:rsid w:val="00A760EA"/>
    <w:rsid w:val="00A76179"/>
    <w:rsid w:val="00A76A9D"/>
    <w:rsid w:val="00A76D8B"/>
    <w:rsid w:val="00A76E38"/>
    <w:rsid w:val="00A76ED8"/>
    <w:rsid w:val="00A77536"/>
    <w:rsid w:val="00A7772D"/>
    <w:rsid w:val="00A77F0C"/>
    <w:rsid w:val="00A800DE"/>
    <w:rsid w:val="00A80690"/>
    <w:rsid w:val="00A8085B"/>
    <w:rsid w:val="00A80CF3"/>
    <w:rsid w:val="00A81261"/>
    <w:rsid w:val="00A81378"/>
    <w:rsid w:val="00A816B0"/>
    <w:rsid w:val="00A81745"/>
    <w:rsid w:val="00A8177D"/>
    <w:rsid w:val="00A81A35"/>
    <w:rsid w:val="00A81AD0"/>
    <w:rsid w:val="00A81BA1"/>
    <w:rsid w:val="00A820D5"/>
    <w:rsid w:val="00A822FE"/>
    <w:rsid w:val="00A825A3"/>
    <w:rsid w:val="00A82AA1"/>
    <w:rsid w:val="00A831FF"/>
    <w:rsid w:val="00A83822"/>
    <w:rsid w:val="00A83D41"/>
    <w:rsid w:val="00A83E14"/>
    <w:rsid w:val="00A842F9"/>
    <w:rsid w:val="00A84823"/>
    <w:rsid w:val="00A84D29"/>
    <w:rsid w:val="00A84E95"/>
    <w:rsid w:val="00A84F45"/>
    <w:rsid w:val="00A84F53"/>
    <w:rsid w:val="00A8500A"/>
    <w:rsid w:val="00A85472"/>
    <w:rsid w:val="00A8553A"/>
    <w:rsid w:val="00A856EE"/>
    <w:rsid w:val="00A85E4E"/>
    <w:rsid w:val="00A85E51"/>
    <w:rsid w:val="00A85F71"/>
    <w:rsid w:val="00A86062"/>
    <w:rsid w:val="00A860A2"/>
    <w:rsid w:val="00A86B40"/>
    <w:rsid w:val="00A86BF0"/>
    <w:rsid w:val="00A86CFC"/>
    <w:rsid w:val="00A86DED"/>
    <w:rsid w:val="00A86FD6"/>
    <w:rsid w:val="00A87037"/>
    <w:rsid w:val="00A871F4"/>
    <w:rsid w:val="00A87866"/>
    <w:rsid w:val="00A87B49"/>
    <w:rsid w:val="00A87B6F"/>
    <w:rsid w:val="00A87E6C"/>
    <w:rsid w:val="00A90401"/>
    <w:rsid w:val="00A90B46"/>
    <w:rsid w:val="00A90C4E"/>
    <w:rsid w:val="00A91141"/>
    <w:rsid w:val="00A91621"/>
    <w:rsid w:val="00A91762"/>
    <w:rsid w:val="00A917BD"/>
    <w:rsid w:val="00A921ED"/>
    <w:rsid w:val="00A92236"/>
    <w:rsid w:val="00A9229A"/>
    <w:rsid w:val="00A92450"/>
    <w:rsid w:val="00A924BF"/>
    <w:rsid w:val="00A925FC"/>
    <w:rsid w:val="00A92DA1"/>
    <w:rsid w:val="00A935E7"/>
    <w:rsid w:val="00A9375B"/>
    <w:rsid w:val="00A93787"/>
    <w:rsid w:val="00A9386D"/>
    <w:rsid w:val="00A93A46"/>
    <w:rsid w:val="00A945ED"/>
    <w:rsid w:val="00A948A0"/>
    <w:rsid w:val="00A95471"/>
    <w:rsid w:val="00A95812"/>
    <w:rsid w:val="00A95814"/>
    <w:rsid w:val="00A9586B"/>
    <w:rsid w:val="00A95D33"/>
    <w:rsid w:val="00A95D85"/>
    <w:rsid w:val="00A96141"/>
    <w:rsid w:val="00A96C23"/>
    <w:rsid w:val="00A96C43"/>
    <w:rsid w:val="00A97143"/>
    <w:rsid w:val="00A971D3"/>
    <w:rsid w:val="00A97545"/>
    <w:rsid w:val="00A97593"/>
    <w:rsid w:val="00A97604"/>
    <w:rsid w:val="00A976D4"/>
    <w:rsid w:val="00A976D6"/>
    <w:rsid w:val="00A97905"/>
    <w:rsid w:val="00A97AD0"/>
    <w:rsid w:val="00A97B8B"/>
    <w:rsid w:val="00A97EF4"/>
    <w:rsid w:val="00AA01B4"/>
    <w:rsid w:val="00AA0487"/>
    <w:rsid w:val="00AA0496"/>
    <w:rsid w:val="00AA088F"/>
    <w:rsid w:val="00AA0C90"/>
    <w:rsid w:val="00AA11A1"/>
    <w:rsid w:val="00AA1284"/>
    <w:rsid w:val="00AA202F"/>
    <w:rsid w:val="00AA20DA"/>
    <w:rsid w:val="00AA20E2"/>
    <w:rsid w:val="00AA224C"/>
    <w:rsid w:val="00AA2698"/>
    <w:rsid w:val="00AA2997"/>
    <w:rsid w:val="00AA29C2"/>
    <w:rsid w:val="00AA2AF2"/>
    <w:rsid w:val="00AA2D76"/>
    <w:rsid w:val="00AA3510"/>
    <w:rsid w:val="00AA376D"/>
    <w:rsid w:val="00AA388B"/>
    <w:rsid w:val="00AA3AE1"/>
    <w:rsid w:val="00AA3B25"/>
    <w:rsid w:val="00AA3C83"/>
    <w:rsid w:val="00AA3DCD"/>
    <w:rsid w:val="00AA43EC"/>
    <w:rsid w:val="00AA44E0"/>
    <w:rsid w:val="00AA455F"/>
    <w:rsid w:val="00AA492C"/>
    <w:rsid w:val="00AA49EA"/>
    <w:rsid w:val="00AA4A48"/>
    <w:rsid w:val="00AA4DA2"/>
    <w:rsid w:val="00AA5826"/>
    <w:rsid w:val="00AA5A44"/>
    <w:rsid w:val="00AA5CEF"/>
    <w:rsid w:val="00AA5F2D"/>
    <w:rsid w:val="00AA65CC"/>
    <w:rsid w:val="00AA6B5A"/>
    <w:rsid w:val="00AA6EA1"/>
    <w:rsid w:val="00AA6F65"/>
    <w:rsid w:val="00AA7033"/>
    <w:rsid w:val="00AA71E9"/>
    <w:rsid w:val="00AA7374"/>
    <w:rsid w:val="00AA7D3E"/>
    <w:rsid w:val="00AB0589"/>
    <w:rsid w:val="00AB0661"/>
    <w:rsid w:val="00AB0984"/>
    <w:rsid w:val="00AB0EDF"/>
    <w:rsid w:val="00AB1478"/>
    <w:rsid w:val="00AB1502"/>
    <w:rsid w:val="00AB1AC1"/>
    <w:rsid w:val="00AB1DE9"/>
    <w:rsid w:val="00AB2289"/>
    <w:rsid w:val="00AB237B"/>
    <w:rsid w:val="00AB26E2"/>
    <w:rsid w:val="00AB2834"/>
    <w:rsid w:val="00AB3282"/>
    <w:rsid w:val="00AB3B20"/>
    <w:rsid w:val="00AB3B43"/>
    <w:rsid w:val="00AB3BD3"/>
    <w:rsid w:val="00AB4370"/>
    <w:rsid w:val="00AB4452"/>
    <w:rsid w:val="00AB4744"/>
    <w:rsid w:val="00AB4A0E"/>
    <w:rsid w:val="00AB4D37"/>
    <w:rsid w:val="00AB4E42"/>
    <w:rsid w:val="00AB4FE2"/>
    <w:rsid w:val="00AB5134"/>
    <w:rsid w:val="00AB5180"/>
    <w:rsid w:val="00AB56ED"/>
    <w:rsid w:val="00AB6051"/>
    <w:rsid w:val="00AB6E9F"/>
    <w:rsid w:val="00AB70C9"/>
    <w:rsid w:val="00AB71F0"/>
    <w:rsid w:val="00AB7299"/>
    <w:rsid w:val="00AB7322"/>
    <w:rsid w:val="00AB7389"/>
    <w:rsid w:val="00AB742E"/>
    <w:rsid w:val="00AB78FC"/>
    <w:rsid w:val="00AC006C"/>
    <w:rsid w:val="00AC01FB"/>
    <w:rsid w:val="00AC08A8"/>
    <w:rsid w:val="00AC09B6"/>
    <w:rsid w:val="00AC0A13"/>
    <w:rsid w:val="00AC0EB2"/>
    <w:rsid w:val="00AC1097"/>
    <w:rsid w:val="00AC1612"/>
    <w:rsid w:val="00AC19D3"/>
    <w:rsid w:val="00AC1C1C"/>
    <w:rsid w:val="00AC207C"/>
    <w:rsid w:val="00AC2138"/>
    <w:rsid w:val="00AC29A0"/>
    <w:rsid w:val="00AC2ECB"/>
    <w:rsid w:val="00AC30AE"/>
    <w:rsid w:val="00AC363E"/>
    <w:rsid w:val="00AC40B2"/>
    <w:rsid w:val="00AC4B08"/>
    <w:rsid w:val="00AC4EF8"/>
    <w:rsid w:val="00AC53B6"/>
    <w:rsid w:val="00AC562C"/>
    <w:rsid w:val="00AC5680"/>
    <w:rsid w:val="00AC5A53"/>
    <w:rsid w:val="00AC5A92"/>
    <w:rsid w:val="00AC5AB6"/>
    <w:rsid w:val="00AC5E6E"/>
    <w:rsid w:val="00AC5EA0"/>
    <w:rsid w:val="00AC613D"/>
    <w:rsid w:val="00AC6188"/>
    <w:rsid w:val="00AC61ED"/>
    <w:rsid w:val="00AC67DB"/>
    <w:rsid w:val="00AC6FD8"/>
    <w:rsid w:val="00AC7164"/>
    <w:rsid w:val="00AC7524"/>
    <w:rsid w:val="00AC78BA"/>
    <w:rsid w:val="00AC7B9A"/>
    <w:rsid w:val="00AC7D1A"/>
    <w:rsid w:val="00AC7D63"/>
    <w:rsid w:val="00AD0470"/>
    <w:rsid w:val="00AD0809"/>
    <w:rsid w:val="00AD0BEA"/>
    <w:rsid w:val="00AD0CA6"/>
    <w:rsid w:val="00AD1250"/>
    <w:rsid w:val="00AD1725"/>
    <w:rsid w:val="00AD1FBB"/>
    <w:rsid w:val="00AD259D"/>
    <w:rsid w:val="00AD260B"/>
    <w:rsid w:val="00AD2DDB"/>
    <w:rsid w:val="00AD2F93"/>
    <w:rsid w:val="00AD3006"/>
    <w:rsid w:val="00AD30EA"/>
    <w:rsid w:val="00AD34AF"/>
    <w:rsid w:val="00AD34EE"/>
    <w:rsid w:val="00AD35A1"/>
    <w:rsid w:val="00AD3712"/>
    <w:rsid w:val="00AD3894"/>
    <w:rsid w:val="00AD3D31"/>
    <w:rsid w:val="00AD41A0"/>
    <w:rsid w:val="00AD42F8"/>
    <w:rsid w:val="00AD4514"/>
    <w:rsid w:val="00AD47AB"/>
    <w:rsid w:val="00AD4917"/>
    <w:rsid w:val="00AD4B25"/>
    <w:rsid w:val="00AD4B84"/>
    <w:rsid w:val="00AD4BA6"/>
    <w:rsid w:val="00AD4E06"/>
    <w:rsid w:val="00AD4F08"/>
    <w:rsid w:val="00AD519B"/>
    <w:rsid w:val="00AD5605"/>
    <w:rsid w:val="00AD5D45"/>
    <w:rsid w:val="00AD5FA6"/>
    <w:rsid w:val="00AD63B7"/>
    <w:rsid w:val="00AD6EB9"/>
    <w:rsid w:val="00AD7042"/>
    <w:rsid w:val="00AD729D"/>
    <w:rsid w:val="00AD769C"/>
    <w:rsid w:val="00AD78EA"/>
    <w:rsid w:val="00AD79AA"/>
    <w:rsid w:val="00AE0645"/>
    <w:rsid w:val="00AE07AE"/>
    <w:rsid w:val="00AE0A79"/>
    <w:rsid w:val="00AE0D3E"/>
    <w:rsid w:val="00AE0DBD"/>
    <w:rsid w:val="00AE1473"/>
    <w:rsid w:val="00AE1740"/>
    <w:rsid w:val="00AE178F"/>
    <w:rsid w:val="00AE189F"/>
    <w:rsid w:val="00AE1C94"/>
    <w:rsid w:val="00AE1D51"/>
    <w:rsid w:val="00AE1F70"/>
    <w:rsid w:val="00AE248B"/>
    <w:rsid w:val="00AE2BAA"/>
    <w:rsid w:val="00AE2CD4"/>
    <w:rsid w:val="00AE2DDF"/>
    <w:rsid w:val="00AE2EA6"/>
    <w:rsid w:val="00AE2EDD"/>
    <w:rsid w:val="00AE3037"/>
    <w:rsid w:val="00AE39E9"/>
    <w:rsid w:val="00AE3E1A"/>
    <w:rsid w:val="00AE42AE"/>
    <w:rsid w:val="00AE4893"/>
    <w:rsid w:val="00AE48CA"/>
    <w:rsid w:val="00AE4C60"/>
    <w:rsid w:val="00AE4CA2"/>
    <w:rsid w:val="00AE5384"/>
    <w:rsid w:val="00AE53D6"/>
    <w:rsid w:val="00AE53EB"/>
    <w:rsid w:val="00AE58B5"/>
    <w:rsid w:val="00AE5BE8"/>
    <w:rsid w:val="00AE5DE6"/>
    <w:rsid w:val="00AE5EE7"/>
    <w:rsid w:val="00AE60E5"/>
    <w:rsid w:val="00AE6C01"/>
    <w:rsid w:val="00AE78FA"/>
    <w:rsid w:val="00AE798E"/>
    <w:rsid w:val="00AE7AC1"/>
    <w:rsid w:val="00AE7BC6"/>
    <w:rsid w:val="00AF0D27"/>
    <w:rsid w:val="00AF0DF2"/>
    <w:rsid w:val="00AF1101"/>
    <w:rsid w:val="00AF131D"/>
    <w:rsid w:val="00AF132D"/>
    <w:rsid w:val="00AF15A0"/>
    <w:rsid w:val="00AF17F9"/>
    <w:rsid w:val="00AF1D31"/>
    <w:rsid w:val="00AF1E0C"/>
    <w:rsid w:val="00AF2086"/>
    <w:rsid w:val="00AF21FE"/>
    <w:rsid w:val="00AF234B"/>
    <w:rsid w:val="00AF2355"/>
    <w:rsid w:val="00AF2589"/>
    <w:rsid w:val="00AF260E"/>
    <w:rsid w:val="00AF2689"/>
    <w:rsid w:val="00AF26E5"/>
    <w:rsid w:val="00AF288F"/>
    <w:rsid w:val="00AF2FD4"/>
    <w:rsid w:val="00AF38F6"/>
    <w:rsid w:val="00AF474F"/>
    <w:rsid w:val="00AF4B26"/>
    <w:rsid w:val="00AF50E7"/>
    <w:rsid w:val="00AF5126"/>
    <w:rsid w:val="00AF53D9"/>
    <w:rsid w:val="00AF54BB"/>
    <w:rsid w:val="00AF558C"/>
    <w:rsid w:val="00AF5872"/>
    <w:rsid w:val="00AF5920"/>
    <w:rsid w:val="00AF5FA8"/>
    <w:rsid w:val="00AF5FEB"/>
    <w:rsid w:val="00AF6A03"/>
    <w:rsid w:val="00AF6EF7"/>
    <w:rsid w:val="00AF7AEC"/>
    <w:rsid w:val="00AF7F8C"/>
    <w:rsid w:val="00B006D5"/>
    <w:rsid w:val="00B006D6"/>
    <w:rsid w:val="00B009C6"/>
    <w:rsid w:val="00B00B3D"/>
    <w:rsid w:val="00B00F46"/>
    <w:rsid w:val="00B011F4"/>
    <w:rsid w:val="00B0136C"/>
    <w:rsid w:val="00B013E8"/>
    <w:rsid w:val="00B01851"/>
    <w:rsid w:val="00B01947"/>
    <w:rsid w:val="00B01C90"/>
    <w:rsid w:val="00B02193"/>
    <w:rsid w:val="00B0281D"/>
    <w:rsid w:val="00B02C0A"/>
    <w:rsid w:val="00B0314D"/>
    <w:rsid w:val="00B0322B"/>
    <w:rsid w:val="00B0354C"/>
    <w:rsid w:val="00B039BC"/>
    <w:rsid w:val="00B03BA3"/>
    <w:rsid w:val="00B03C68"/>
    <w:rsid w:val="00B03CB2"/>
    <w:rsid w:val="00B04347"/>
    <w:rsid w:val="00B04463"/>
    <w:rsid w:val="00B04905"/>
    <w:rsid w:val="00B04B15"/>
    <w:rsid w:val="00B05447"/>
    <w:rsid w:val="00B05B2B"/>
    <w:rsid w:val="00B061DA"/>
    <w:rsid w:val="00B06754"/>
    <w:rsid w:val="00B06975"/>
    <w:rsid w:val="00B06C0E"/>
    <w:rsid w:val="00B06E9E"/>
    <w:rsid w:val="00B07D56"/>
    <w:rsid w:val="00B07FC4"/>
    <w:rsid w:val="00B100B2"/>
    <w:rsid w:val="00B10A70"/>
    <w:rsid w:val="00B10A85"/>
    <w:rsid w:val="00B10F21"/>
    <w:rsid w:val="00B12341"/>
    <w:rsid w:val="00B1240D"/>
    <w:rsid w:val="00B1258F"/>
    <w:rsid w:val="00B12A6C"/>
    <w:rsid w:val="00B1323D"/>
    <w:rsid w:val="00B13B0B"/>
    <w:rsid w:val="00B15018"/>
    <w:rsid w:val="00B1517F"/>
    <w:rsid w:val="00B15414"/>
    <w:rsid w:val="00B1553E"/>
    <w:rsid w:val="00B15C06"/>
    <w:rsid w:val="00B15CFE"/>
    <w:rsid w:val="00B1608A"/>
    <w:rsid w:val="00B162C3"/>
    <w:rsid w:val="00B16539"/>
    <w:rsid w:val="00B1663A"/>
    <w:rsid w:val="00B16866"/>
    <w:rsid w:val="00B16DFE"/>
    <w:rsid w:val="00B16EEF"/>
    <w:rsid w:val="00B178B4"/>
    <w:rsid w:val="00B17D6D"/>
    <w:rsid w:val="00B207F7"/>
    <w:rsid w:val="00B209B4"/>
    <w:rsid w:val="00B20BFF"/>
    <w:rsid w:val="00B20C11"/>
    <w:rsid w:val="00B210A6"/>
    <w:rsid w:val="00B215EB"/>
    <w:rsid w:val="00B21632"/>
    <w:rsid w:val="00B21BC9"/>
    <w:rsid w:val="00B21DF5"/>
    <w:rsid w:val="00B21E29"/>
    <w:rsid w:val="00B21F0F"/>
    <w:rsid w:val="00B221A4"/>
    <w:rsid w:val="00B2225F"/>
    <w:rsid w:val="00B2256A"/>
    <w:rsid w:val="00B22A49"/>
    <w:rsid w:val="00B2306D"/>
    <w:rsid w:val="00B232BB"/>
    <w:rsid w:val="00B2347E"/>
    <w:rsid w:val="00B235E8"/>
    <w:rsid w:val="00B239AB"/>
    <w:rsid w:val="00B23A11"/>
    <w:rsid w:val="00B23D3D"/>
    <w:rsid w:val="00B23E8D"/>
    <w:rsid w:val="00B23F1D"/>
    <w:rsid w:val="00B23F5E"/>
    <w:rsid w:val="00B24325"/>
    <w:rsid w:val="00B2435C"/>
    <w:rsid w:val="00B2435D"/>
    <w:rsid w:val="00B24D01"/>
    <w:rsid w:val="00B25014"/>
    <w:rsid w:val="00B258E1"/>
    <w:rsid w:val="00B25B19"/>
    <w:rsid w:val="00B2668D"/>
    <w:rsid w:val="00B26DB0"/>
    <w:rsid w:val="00B26F62"/>
    <w:rsid w:val="00B271AE"/>
    <w:rsid w:val="00B273E9"/>
    <w:rsid w:val="00B27465"/>
    <w:rsid w:val="00B27C72"/>
    <w:rsid w:val="00B27D95"/>
    <w:rsid w:val="00B27E63"/>
    <w:rsid w:val="00B304D3"/>
    <w:rsid w:val="00B30888"/>
    <w:rsid w:val="00B30B7C"/>
    <w:rsid w:val="00B30EDC"/>
    <w:rsid w:val="00B310AA"/>
    <w:rsid w:val="00B31168"/>
    <w:rsid w:val="00B31369"/>
    <w:rsid w:val="00B3147E"/>
    <w:rsid w:val="00B32012"/>
    <w:rsid w:val="00B32288"/>
    <w:rsid w:val="00B32569"/>
    <w:rsid w:val="00B3295F"/>
    <w:rsid w:val="00B32A1E"/>
    <w:rsid w:val="00B32F34"/>
    <w:rsid w:val="00B3313C"/>
    <w:rsid w:val="00B33552"/>
    <w:rsid w:val="00B33785"/>
    <w:rsid w:val="00B33CEF"/>
    <w:rsid w:val="00B34056"/>
    <w:rsid w:val="00B34834"/>
    <w:rsid w:val="00B34AF0"/>
    <w:rsid w:val="00B35214"/>
    <w:rsid w:val="00B35274"/>
    <w:rsid w:val="00B355C2"/>
    <w:rsid w:val="00B35937"/>
    <w:rsid w:val="00B35947"/>
    <w:rsid w:val="00B35B3F"/>
    <w:rsid w:val="00B35BA5"/>
    <w:rsid w:val="00B35C8E"/>
    <w:rsid w:val="00B35DCD"/>
    <w:rsid w:val="00B36BC1"/>
    <w:rsid w:val="00B36CB7"/>
    <w:rsid w:val="00B36CEB"/>
    <w:rsid w:val="00B36DD6"/>
    <w:rsid w:val="00B36F24"/>
    <w:rsid w:val="00B36F45"/>
    <w:rsid w:val="00B36FCD"/>
    <w:rsid w:val="00B37509"/>
    <w:rsid w:val="00B37561"/>
    <w:rsid w:val="00B376AC"/>
    <w:rsid w:val="00B3786C"/>
    <w:rsid w:val="00B37C19"/>
    <w:rsid w:val="00B37E85"/>
    <w:rsid w:val="00B401A2"/>
    <w:rsid w:val="00B403AD"/>
    <w:rsid w:val="00B405BE"/>
    <w:rsid w:val="00B405FC"/>
    <w:rsid w:val="00B40E8D"/>
    <w:rsid w:val="00B41448"/>
    <w:rsid w:val="00B41681"/>
    <w:rsid w:val="00B416B0"/>
    <w:rsid w:val="00B418C6"/>
    <w:rsid w:val="00B41D8D"/>
    <w:rsid w:val="00B41E2A"/>
    <w:rsid w:val="00B42003"/>
    <w:rsid w:val="00B42148"/>
    <w:rsid w:val="00B42402"/>
    <w:rsid w:val="00B424CA"/>
    <w:rsid w:val="00B4284A"/>
    <w:rsid w:val="00B42E93"/>
    <w:rsid w:val="00B42EDB"/>
    <w:rsid w:val="00B430AB"/>
    <w:rsid w:val="00B436F4"/>
    <w:rsid w:val="00B43871"/>
    <w:rsid w:val="00B43BB4"/>
    <w:rsid w:val="00B43D6D"/>
    <w:rsid w:val="00B44114"/>
    <w:rsid w:val="00B4414B"/>
    <w:rsid w:val="00B44371"/>
    <w:rsid w:val="00B443D5"/>
    <w:rsid w:val="00B447F1"/>
    <w:rsid w:val="00B44879"/>
    <w:rsid w:val="00B44896"/>
    <w:rsid w:val="00B44A3C"/>
    <w:rsid w:val="00B455BB"/>
    <w:rsid w:val="00B457AE"/>
    <w:rsid w:val="00B45C92"/>
    <w:rsid w:val="00B45CAE"/>
    <w:rsid w:val="00B46072"/>
    <w:rsid w:val="00B461DA"/>
    <w:rsid w:val="00B468C6"/>
    <w:rsid w:val="00B46A81"/>
    <w:rsid w:val="00B46F93"/>
    <w:rsid w:val="00B4757B"/>
    <w:rsid w:val="00B475C4"/>
    <w:rsid w:val="00B47632"/>
    <w:rsid w:val="00B47DC8"/>
    <w:rsid w:val="00B47F98"/>
    <w:rsid w:val="00B50120"/>
    <w:rsid w:val="00B501BF"/>
    <w:rsid w:val="00B50338"/>
    <w:rsid w:val="00B50392"/>
    <w:rsid w:val="00B50642"/>
    <w:rsid w:val="00B50C6D"/>
    <w:rsid w:val="00B50E9F"/>
    <w:rsid w:val="00B50EA1"/>
    <w:rsid w:val="00B50F6B"/>
    <w:rsid w:val="00B5113A"/>
    <w:rsid w:val="00B512D7"/>
    <w:rsid w:val="00B513CD"/>
    <w:rsid w:val="00B5151D"/>
    <w:rsid w:val="00B51E25"/>
    <w:rsid w:val="00B527AA"/>
    <w:rsid w:val="00B52B2B"/>
    <w:rsid w:val="00B5333C"/>
    <w:rsid w:val="00B53451"/>
    <w:rsid w:val="00B53847"/>
    <w:rsid w:val="00B53A1C"/>
    <w:rsid w:val="00B53D6E"/>
    <w:rsid w:val="00B541D2"/>
    <w:rsid w:val="00B54232"/>
    <w:rsid w:val="00B54608"/>
    <w:rsid w:val="00B54781"/>
    <w:rsid w:val="00B54978"/>
    <w:rsid w:val="00B54E1E"/>
    <w:rsid w:val="00B54E52"/>
    <w:rsid w:val="00B54E78"/>
    <w:rsid w:val="00B55313"/>
    <w:rsid w:val="00B5533F"/>
    <w:rsid w:val="00B556FC"/>
    <w:rsid w:val="00B558AC"/>
    <w:rsid w:val="00B55976"/>
    <w:rsid w:val="00B55B4B"/>
    <w:rsid w:val="00B56109"/>
    <w:rsid w:val="00B5625D"/>
    <w:rsid w:val="00B56B78"/>
    <w:rsid w:val="00B56C0E"/>
    <w:rsid w:val="00B56D91"/>
    <w:rsid w:val="00B570B9"/>
    <w:rsid w:val="00B5710E"/>
    <w:rsid w:val="00B57640"/>
    <w:rsid w:val="00B57AF7"/>
    <w:rsid w:val="00B57BAA"/>
    <w:rsid w:val="00B60062"/>
    <w:rsid w:val="00B601AE"/>
    <w:rsid w:val="00B6021A"/>
    <w:rsid w:val="00B60699"/>
    <w:rsid w:val="00B60EED"/>
    <w:rsid w:val="00B610BA"/>
    <w:rsid w:val="00B61122"/>
    <w:rsid w:val="00B6118B"/>
    <w:rsid w:val="00B61501"/>
    <w:rsid w:val="00B6154F"/>
    <w:rsid w:val="00B61A76"/>
    <w:rsid w:val="00B61B19"/>
    <w:rsid w:val="00B61C05"/>
    <w:rsid w:val="00B61CAF"/>
    <w:rsid w:val="00B6217C"/>
    <w:rsid w:val="00B6256F"/>
    <w:rsid w:val="00B6281C"/>
    <w:rsid w:val="00B62EB2"/>
    <w:rsid w:val="00B630A8"/>
    <w:rsid w:val="00B6329F"/>
    <w:rsid w:val="00B63300"/>
    <w:rsid w:val="00B63372"/>
    <w:rsid w:val="00B6346D"/>
    <w:rsid w:val="00B6375B"/>
    <w:rsid w:val="00B638DE"/>
    <w:rsid w:val="00B639C0"/>
    <w:rsid w:val="00B63E39"/>
    <w:rsid w:val="00B63E64"/>
    <w:rsid w:val="00B6425A"/>
    <w:rsid w:val="00B64845"/>
    <w:rsid w:val="00B64FB9"/>
    <w:rsid w:val="00B64FC1"/>
    <w:rsid w:val="00B654AC"/>
    <w:rsid w:val="00B65569"/>
    <w:rsid w:val="00B65631"/>
    <w:rsid w:val="00B65644"/>
    <w:rsid w:val="00B65757"/>
    <w:rsid w:val="00B65963"/>
    <w:rsid w:val="00B65B9D"/>
    <w:rsid w:val="00B65C3D"/>
    <w:rsid w:val="00B66303"/>
    <w:rsid w:val="00B66661"/>
    <w:rsid w:val="00B666A0"/>
    <w:rsid w:val="00B666A9"/>
    <w:rsid w:val="00B66A45"/>
    <w:rsid w:val="00B66EFE"/>
    <w:rsid w:val="00B66F9F"/>
    <w:rsid w:val="00B66FA7"/>
    <w:rsid w:val="00B670F1"/>
    <w:rsid w:val="00B67396"/>
    <w:rsid w:val="00B67672"/>
    <w:rsid w:val="00B67997"/>
    <w:rsid w:val="00B67A4F"/>
    <w:rsid w:val="00B67A63"/>
    <w:rsid w:val="00B67BC0"/>
    <w:rsid w:val="00B67C20"/>
    <w:rsid w:val="00B67D49"/>
    <w:rsid w:val="00B70548"/>
    <w:rsid w:val="00B706C5"/>
    <w:rsid w:val="00B708B1"/>
    <w:rsid w:val="00B70AF1"/>
    <w:rsid w:val="00B70DE1"/>
    <w:rsid w:val="00B718DB"/>
    <w:rsid w:val="00B71BB8"/>
    <w:rsid w:val="00B7236A"/>
    <w:rsid w:val="00B723AF"/>
    <w:rsid w:val="00B723CA"/>
    <w:rsid w:val="00B724B1"/>
    <w:rsid w:val="00B72F1E"/>
    <w:rsid w:val="00B732AE"/>
    <w:rsid w:val="00B735ED"/>
    <w:rsid w:val="00B737A1"/>
    <w:rsid w:val="00B739B9"/>
    <w:rsid w:val="00B73E8C"/>
    <w:rsid w:val="00B74041"/>
    <w:rsid w:val="00B747CE"/>
    <w:rsid w:val="00B74F97"/>
    <w:rsid w:val="00B7546F"/>
    <w:rsid w:val="00B756DC"/>
    <w:rsid w:val="00B75809"/>
    <w:rsid w:val="00B75AB3"/>
    <w:rsid w:val="00B75EDA"/>
    <w:rsid w:val="00B75F15"/>
    <w:rsid w:val="00B75F18"/>
    <w:rsid w:val="00B76130"/>
    <w:rsid w:val="00B7644F"/>
    <w:rsid w:val="00B76660"/>
    <w:rsid w:val="00B76E3B"/>
    <w:rsid w:val="00B77689"/>
    <w:rsid w:val="00B77EEE"/>
    <w:rsid w:val="00B80228"/>
    <w:rsid w:val="00B80CFE"/>
    <w:rsid w:val="00B80EDF"/>
    <w:rsid w:val="00B80FC5"/>
    <w:rsid w:val="00B81364"/>
    <w:rsid w:val="00B81376"/>
    <w:rsid w:val="00B8169D"/>
    <w:rsid w:val="00B816D1"/>
    <w:rsid w:val="00B81BA0"/>
    <w:rsid w:val="00B82168"/>
    <w:rsid w:val="00B82205"/>
    <w:rsid w:val="00B828C9"/>
    <w:rsid w:val="00B82995"/>
    <w:rsid w:val="00B82AE0"/>
    <w:rsid w:val="00B83238"/>
    <w:rsid w:val="00B834BD"/>
    <w:rsid w:val="00B83592"/>
    <w:rsid w:val="00B8392A"/>
    <w:rsid w:val="00B83A18"/>
    <w:rsid w:val="00B83E5A"/>
    <w:rsid w:val="00B83E60"/>
    <w:rsid w:val="00B84796"/>
    <w:rsid w:val="00B84875"/>
    <w:rsid w:val="00B84961"/>
    <w:rsid w:val="00B84A2D"/>
    <w:rsid w:val="00B84D84"/>
    <w:rsid w:val="00B8503C"/>
    <w:rsid w:val="00B850AD"/>
    <w:rsid w:val="00B85949"/>
    <w:rsid w:val="00B85E1A"/>
    <w:rsid w:val="00B86478"/>
    <w:rsid w:val="00B8661F"/>
    <w:rsid w:val="00B866D5"/>
    <w:rsid w:val="00B86B54"/>
    <w:rsid w:val="00B8745D"/>
    <w:rsid w:val="00B875AA"/>
    <w:rsid w:val="00B87B7F"/>
    <w:rsid w:val="00B87BFC"/>
    <w:rsid w:val="00B87C16"/>
    <w:rsid w:val="00B9077B"/>
    <w:rsid w:val="00B90FCF"/>
    <w:rsid w:val="00B9100D"/>
    <w:rsid w:val="00B91098"/>
    <w:rsid w:val="00B910CB"/>
    <w:rsid w:val="00B91B6D"/>
    <w:rsid w:val="00B91E12"/>
    <w:rsid w:val="00B91FD3"/>
    <w:rsid w:val="00B920F0"/>
    <w:rsid w:val="00B9232F"/>
    <w:rsid w:val="00B923E7"/>
    <w:rsid w:val="00B92545"/>
    <w:rsid w:val="00B927A6"/>
    <w:rsid w:val="00B9287A"/>
    <w:rsid w:val="00B928A8"/>
    <w:rsid w:val="00B92BC9"/>
    <w:rsid w:val="00B92F7A"/>
    <w:rsid w:val="00B93774"/>
    <w:rsid w:val="00B93872"/>
    <w:rsid w:val="00B93D51"/>
    <w:rsid w:val="00B94096"/>
    <w:rsid w:val="00B944C7"/>
    <w:rsid w:val="00B94673"/>
    <w:rsid w:val="00B94695"/>
    <w:rsid w:val="00B94F04"/>
    <w:rsid w:val="00B95056"/>
    <w:rsid w:val="00B9516D"/>
    <w:rsid w:val="00B953E4"/>
    <w:rsid w:val="00B957F5"/>
    <w:rsid w:val="00B95A32"/>
    <w:rsid w:val="00B960DA"/>
    <w:rsid w:val="00B962DA"/>
    <w:rsid w:val="00B9652B"/>
    <w:rsid w:val="00B9657A"/>
    <w:rsid w:val="00B96636"/>
    <w:rsid w:val="00B968E4"/>
    <w:rsid w:val="00B96AF9"/>
    <w:rsid w:val="00B96B13"/>
    <w:rsid w:val="00B96B80"/>
    <w:rsid w:val="00B96C53"/>
    <w:rsid w:val="00B96D3E"/>
    <w:rsid w:val="00B96FA8"/>
    <w:rsid w:val="00B96FB7"/>
    <w:rsid w:val="00B97757"/>
    <w:rsid w:val="00B977DF"/>
    <w:rsid w:val="00B978E2"/>
    <w:rsid w:val="00BA018E"/>
    <w:rsid w:val="00BA06FA"/>
    <w:rsid w:val="00BA0EA9"/>
    <w:rsid w:val="00BA107C"/>
    <w:rsid w:val="00BA124E"/>
    <w:rsid w:val="00BA150D"/>
    <w:rsid w:val="00BA1955"/>
    <w:rsid w:val="00BA21ED"/>
    <w:rsid w:val="00BA2418"/>
    <w:rsid w:val="00BA24C7"/>
    <w:rsid w:val="00BA28FC"/>
    <w:rsid w:val="00BA2BF2"/>
    <w:rsid w:val="00BA31A0"/>
    <w:rsid w:val="00BA326D"/>
    <w:rsid w:val="00BA374E"/>
    <w:rsid w:val="00BA37B1"/>
    <w:rsid w:val="00BA3A16"/>
    <w:rsid w:val="00BA3AF0"/>
    <w:rsid w:val="00BA41B1"/>
    <w:rsid w:val="00BA4318"/>
    <w:rsid w:val="00BA4359"/>
    <w:rsid w:val="00BA448A"/>
    <w:rsid w:val="00BA4906"/>
    <w:rsid w:val="00BA4A85"/>
    <w:rsid w:val="00BA4BA2"/>
    <w:rsid w:val="00BA4CCD"/>
    <w:rsid w:val="00BA4DB1"/>
    <w:rsid w:val="00BA56FE"/>
    <w:rsid w:val="00BA58D1"/>
    <w:rsid w:val="00BA590D"/>
    <w:rsid w:val="00BA6B35"/>
    <w:rsid w:val="00BA7092"/>
    <w:rsid w:val="00BA7148"/>
    <w:rsid w:val="00BA71A9"/>
    <w:rsid w:val="00BA7276"/>
    <w:rsid w:val="00BA79E9"/>
    <w:rsid w:val="00BA7B40"/>
    <w:rsid w:val="00BA7BA0"/>
    <w:rsid w:val="00BA7FA6"/>
    <w:rsid w:val="00BA7FCC"/>
    <w:rsid w:val="00BB0067"/>
    <w:rsid w:val="00BB0104"/>
    <w:rsid w:val="00BB05B4"/>
    <w:rsid w:val="00BB09A5"/>
    <w:rsid w:val="00BB11CF"/>
    <w:rsid w:val="00BB1306"/>
    <w:rsid w:val="00BB144F"/>
    <w:rsid w:val="00BB169C"/>
    <w:rsid w:val="00BB19F0"/>
    <w:rsid w:val="00BB1A50"/>
    <w:rsid w:val="00BB1AAD"/>
    <w:rsid w:val="00BB1EAC"/>
    <w:rsid w:val="00BB2281"/>
    <w:rsid w:val="00BB26B8"/>
    <w:rsid w:val="00BB297B"/>
    <w:rsid w:val="00BB2D25"/>
    <w:rsid w:val="00BB2E4E"/>
    <w:rsid w:val="00BB351A"/>
    <w:rsid w:val="00BB3729"/>
    <w:rsid w:val="00BB3999"/>
    <w:rsid w:val="00BB4077"/>
    <w:rsid w:val="00BB4332"/>
    <w:rsid w:val="00BB49E0"/>
    <w:rsid w:val="00BB4A08"/>
    <w:rsid w:val="00BB4AA1"/>
    <w:rsid w:val="00BB4BBA"/>
    <w:rsid w:val="00BB4C66"/>
    <w:rsid w:val="00BB4ED4"/>
    <w:rsid w:val="00BB5064"/>
    <w:rsid w:val="00BB5087"/>
    <w:rsid w:val="00BB52A7"/>
    <w:rsid w:val="00BB534B"/>
    <w:rsid w:val="00BB53DF"/>
    <w:rsid w:val="00BB542E"/>
    <w:rsid w:val="00BB54D1"/>
    <w:rsid w:val="00BB5635"/>
    <w:rsid w:val="00BB58A9"/>
    <w:rsid w:val="00BB5BF6"/>
    <w:rsid w:val="00BB5D1F"/>
    <w:rsid w:val="00BB5E66"/>
    <w:rsid w:val="00BB62EA"/>
    <w:rsid w:val="00BB647D"/>
    <w:rsid w:val="00BB6D47"/>
    <w:rsid w:val="00BB6DCE"/>
    <w:rsid w:val="00BB7033"/>
    <w:rsid w:val="00BB7612"/>
    <w:rsid w:val="00BB7671"/>
    <w:rsid w:val="00BB7A82"/>
    <w:rsid w:val="00BB7B9D"/>
    <w:rsid w:val="00BB7F43"/>
    <w:rsid w:val="00BC01B6"/>
    <w:rsid w:val="00BC034E"/>
    <w:rsid w:val="00BC0469"/>
    <w:rsid w:val="00BC0475"/>
    <w:rsid w:val="00BC06D1"/>
    <w:rsid w:val="00BC06D9"/>
    <w:rsid w:val="00BC1439"/>
    <w:rsid w:val="00BC14B9"/>
    <w:rsid w:val="00BC17C9"/>
    <w:rsid w:val="00BC18D5"/>
    <w:rsid w:val="00BC194E"/>
    <w:rsid w:val="00BC1A47"/>
    <w:rsid w:val="00BC1F9A"/>
    <w:rsid w:val="00BC2845"/>
    <w:rsid w:val="00BC28E6"/>
    <w:rsid w:val="00BC2BC5"/>
    <w:rsid w:val="00BC2BD6"/>
    <w:rsid w:val="00BC34E2"/>
    <w:rsid w:val="00BC3D78"/>
    <w:rsid w:val="00BC3F6E"/>
    <w:rsid w:val="00BC45A9"/>
    <w:rsid w:val="00BC5016"/>
    <w:rsid w:val="00BC50F4"/>
    <w:rsid w:val="00BC524F"/>
    <w:rsid w:val="00BC53F2"/>
    <w:rsid w:val="00BC54CF"/>
    <w:rsid w:val="00BC56F8"/>
    <w:rsid w:val="00BC5C9E"/>
    <w:rsid w:val="00BC60E8"/>
    <w:rsid w:val="00BC62D8"/>
    <w:rsid w:val="00BC63AA"/>
    <w:rsid w:val="00BC6440"/>
    <w:rsid w:val="00BC66DE"/>
    <w:rsid w:val="00BC7005"/>
    <w:rsid w:val="00BC7978"/>
    <w:rsid w:val="00BC7A4C"/>
    <w:rsid w:val="00BC7C9E"/>
    <w:rsid w:val="00BD010A"/>
    <w:rsid w:val="00BD0355"/>
    <w:rsid w:val="00BD04A8"/>
    <w:rsid w:val="00BD05CA"/>
    <w:rsid w:val="00BD0D24"/>
    <w:rsid w:val="00BD0FA1"/>
    <w:rsid w:val="00BD126A"/>
    <w:rsid w:val="00BD1C1A"/>
    <w:rsid w:val="00BD1DD2"/>
    <w:rsid w:val="00BD1F4F"/>
    <w:rsid w:val="00BD1FCA"/>
    <w:rsid w:val="00BD21E8"/>
    <w:rsid w:val="00BD2272"/>
    <w:rsid w:val="00BD2440"/>
    <w:rsid w:val="00BD2D52"/>
    <w:rsid w:val="00BD2EE2"/>
    <w:rsid w:val="00BD3618"/>
    <w:rsid w:val="00BD3E9D"/>
    <w:rsid w:val="00BD3F4F"/>
    <w:rsid w:val="00BD41B2"/>
    <w:rsid w:val="00BD41B9"/>
    <w:rsid w:val="00BD4684"/>
    <w:rsid w:val="00BD481B"/>
    <w:rsid w:val="00BD4927"/>
    <w:rsid w:val="00BD4E4D"/>
    <w:rsid w:val="00BD4F50"/>
    <w:rsid w:val="00BD5072"/>
    <w:rsid w:val="00BD5438"/>
    <w:rsid w:val="00BD5683"/>
    <w:rsid w:val="00BD5835"/>
    <w:rsid w:val="00BD58C5"/>
    <w:rsid w:val="00BD5D4B"/>
    <w:rsid w:val="00BD6143"/>
    <w:rsid w:val="00BD659C"/>
    <w:rsid w:val="00BD66EB"/>
    <w:rsid w:val="00BD6880"/>
    <w:rsid w:val="00BD6978"/>
    <w:rsid w:val="00BD73CF"/>
    <w:rsid w:val="00BD75FD"/>
    <w:rsid w:val="00BD76AF"/>
    <w:rsid w:val="00BD77EA"/>
    <w:rsid w:val="00BD78A6"/>
    <w:rsid w:val="00BD7D6C"/>
    <w:rsid w:val="00BE020E"/>
    <w:rsid w:val="00BE0498"/>
    <w:rsid w:val="00BE0507"/>
    <w:rsid w:val="00BE142B"/>
    <w:rsid w:val="00BE1588"/>
    <w:rsid w:val="00BE19CD"/>
    <w:rsid w:val="00BE1A61"/>
    <w:rsid w:val="00BE1DF6"/>
    <w:rsid w:val="00BE1F7E"/>
    <w:rsid w:val="00BE2500"/>
    <w:rsid w:val="00BE2581"/>
    <w:rsid w:val="00BE2966"/>
    <w:rsid w:val="00BE2B1D"/>
    <w:rsid w:val="00BE3093"/>
    <w:rsid w:val="00BE337F"/>
    <w:rsid w:val="00BE3E76"/>
    <w:rsid w:val="00BE3FE5"/>
    <w:rsid w:val="00BE41B2"/>
    <w:rsid w:val="00BE41EF"/>
    <w:rsid w:val="00BE43B0"/>
    <w:rsid w:val="00BE46BF"/>
    <w:rsid w:val="00BE4A57"/>
    <w:rsid w:val="00BE4EC7"/>
    <w:rsid w:val="00BE5D85"/>
    <w:rsid w:val="00BE5DDA"/>
    <w:rsid w:val="00BE5E6D"/>
    <w:rsid w:val="00BE5EE0"/>
    <w:rsid w:val="00BE5F16"/>
    <w:rsid w:val="00BE604A"/>
    <w:rsid w:val="00BE64EC"/>
    <w:rsid w:val="00BE6A32"/>
    <w:rsid w:val="00BE6AD1"/>
    <w:rsid w:val="00BE6C87"/>
    <w:rsid w:val="00BE6CF7"/>
    <w:rsid w:val="00BE70AE"/>
    <w:rsid w:val="00BE7776"/>
    <w:rsid w:val="00BE7B96"/>
    <w:rsid w:val="00BF006F"/>
    <w:rsid w:val="00BF01CC"/>
    <w:rsid w:val="00BF01F0"/>
    <w:rsid w:val="00BF0895"/>
    <w:rsid w:val="00BF099D"/>
    <w:rsid w:val="00BF09F9"/>
    <w:rsid w:val="00BF0A5B"/>
    <w:rsid w:val="00BF0F2D"/>
    <w:rsid w:val="00BF10A4"/>
    <w:rsid w:val="00BF1134"/>
    <w:rsid w:val="00BF1AE5"/>
    <w:rsid w:val="00BF1BD2"/>
    <w:rsid w:val="00BF1F93"/>
    <w:rsid w:val="00BF2389"/>
    <w:rsid w:val="00BF2425"/>
    <w:rsid w:val="00BF251B"/>
    <w:rsid w:val="00BF2842"/>
    <w:rsid w:val="00BF2A66"/>
    <w:rsid w:val="00BF2AE1"/>
    <w:rsid w:val="00BF2C79"/>
    <w:rsid w:val="00BF2E70"/>
    <w:rsid w:val="00BF3012"/>
    <w:rsid w:val="00BF3309"/>
    <w:rsid w:val="00BF35F2"/>
    <w:rsid w:val="00BF44AE"/>
    <w:rsid w:val="00BF474F"/>
    <w:rsid w:val="00BF51E3"/>
    <w:rsid w:val="00BF5DD7"/>
    <w:rsid w:val="00BF5F30"/>
    <w:rsid w:val="00BF6178"/>
    <w:rsid w:val="00BF640B"/>
    <w:rsid w:val="00BF6DFF"/>
    <w:rsid w:val="00BF7154"/>
    <w:rsid w:val="00BF72BD"/>
    <w:rsid w:val="00BF78C5"/>
    <w:rsid w:val="00BF7D58"/>
    <w:rsid w:val="00C000D1"/>
    <w:rsid w:val="00C00310"/>
    <w:rsid w:val="00C0032E"/>
    <w:rsid w:val="00C00B7E"/>
    <w:rsid w:val="00C00CC8"/>
    <w:rsid w:val="00C00EDB"/>
    <w:rsid w:val="00C01221"/>
    <w:rsid w:val="00C01460"/>
    <w:rsid w:val="00C01697"/>
    <w:rsid w:val="00C019E3"/>
    <w:rsid w:val="00C0245F"/>
    <w:rsid w:val="00C02B03"/>
    <w:rsid w:val="00C02BD3"/>
    <w:rsid w:val="00C02CF5"/>
    <w:rsid w:val="00C02DD6"/>
    <w:rsid w:val="00C03471"/>
    <w:rsid w:val="00C0354D"/>
    <w:rsid w:val="00C03A30"/>
    <w:rsid w:val="00C03BAF"/>
    <w:rsid w:val="00C0415A"/>
    <w:rsid w:val="00C041CC"/>
    <w:rsid w:val="00C04477"/>
    <w:rsid w:val="00C04947"/>
    <w:rsid w:val="00C04980"/>
    <w:rsid w:val="00C05A0C"/>
    <w:rsid w:val="00C05C36"/>
    <w:rsid w:val="00C0647B"/>
    <w:rsid w:val="00C064D8"/>
    <w:rsid w:val="00C06CD8"/>
    <w:rsid w:val="00C0705A"/>
    <w:rsid w:val="00C0706E"/>
    <w:rsid w:val="00C07E78"/>
    <w:rsid w:val="00C07F61"/>
    <w:rsid w:val="00C100FF"/>
    <w:rsid w:val="00C1050E"/>
    <w:rsid w:val="00C1051C"/>
    <w:rsid w:val="00C109AE"/>
    <w:rsid w:val="00C11B41"/>
    <w:rsid w:val="00C11D68"/>
    <w:rsid w:val="00C12063"/>
    <w:rsid w:val="00C1222B"/>
    <w:rsid w:val="00C12563"/>
    <w:rsid w:val="00C1260E"/>
    <w:rsid w:val="00C129DE"/>
    <w:rsid w:val="00C12DB5"/>
    <w:rsid w:val="00C12E25"/>
    <w:rsid w:val="00C12EB5"/>
    <w:rsid w:val="00C1352E"/>
    <w:rsid w:val="00C13602"/>
    <w:rsid w:val="00C13804"/>
    <w:rsid w:val="00C13A42"/>
    <w:rsid w:val="00C142F1"/>
    <w:rsid w:val="00C14350"/>
    <w:rsid w:val="00C1462E"/>
    <w:rsid w:val="00C14F71"/>
    <w:rsid w:val="00C15065"/>
    <w:rsid w:val="00C151D5"/>
    <w:rsid w:val="00C15581"/>
    <w:rsid w:val="00C15845"/>
    <w:rsid w:val="00C16345"/>
    <w:rsid w:val="00C16780"/>
    <w:rsid w:val="00C1698D"/>
    <w:rsid w:val="00C17120"/>
    <w:rsid w:val="00C17174"/>
    <w:rsid w:val="00C17444"/>
    <w:rsid w:val="00C17454"/>
    <w:rsid w:val="00C176FE"/>
    <w:rsid w:val="00C17914"/>
    <w:rsid w:val="00C17E53"/>
    <w:rsid w:val="00C20011"/>
    <w:rsid w:val="00C20102"/>
    <w:rsid w:val="00C202A1"/>
    <w:rsid w:val="00C2038B"/>
    <w:rsid w:val="00C20404"/>
    <w:rsid w:val="00C208F2"/>
    <w:rsid w:val="00C20D49"/>
    <w:rsid w:val="00C20F89"/>
    <w:rsid w:val="00C21275"/>
    <w:rsid w:val="00C21727"/>
    <w:rsid w:val="00C218F8"/>
    <w:rsid w:val="00C21D39"/>
    <w:rsid w:val="00C22216"/>
    <w:rsid w:val="00C226F8"/>
    <w:rsid w:val="00C2277D"/>
    <w:rsid w:val="00C22BAB"/>
    <w:rsid w:val="00C22D74"/>
    <w:rsid w:val="00C22F1C"/>
    <w:rsid w:val="00C23069"/>
    <w:rsid w:val="00C23123"/>
    <w:rsid w:val="00C23318"/>
    <w:rsid w:val="00C2371B"/>
    <w:rsid w:val="00C237F3"/>
    <w:rsid w:val="00C239B2"/>
    <w:rsid w:val="00C23C02"/>
    <w:rsid w:val="00C23F9D"/>
    <w:rsid w:val="00C24267"/>
    <w:rsid w:val="00C2490A"/>
    <w:rsid w:val="00C24B75"/>
    <w:rsid w:val="00C24CE7"/>
    <w:rsid w:val="00C24DB0"/>
    <w:rsid w:val="00C25178"/>
    <w:rsid w:val="00C251A8"/>
    <w:rsid w:val="00C25977"/>
    <w:rsid w:val="00C259FD"/>
    <w:rsid w:val="00C25E0F"/>
    <w:rsid w:val="00C2602D"/>
    <w:rsid w:val="00C2617A"/>
    <w:rsid w:val="00C2621D"/>
    <w:rsid w:val="00C2632D"/>
    <w:rsid w:val="00C264C4"/>
    <w:rsid w:val="00C265DD"/>
    <w:rsid w:val="00C26992"/>
    <w:rsid w:val="00C26FDF"/>
    <w:rsid w:val="00C27052"/>
    <w:rsid w:val="00C277D1"/>
    <w:rsid w:val="00C27B68"/>
    <w:rsid w:val="00C27BF5"/>
    <w:rsid w:val="00C27CE6"/>
    <w:rsid w:val="00C27EF7"/>
    <w:rsid w:val="00C27F1E"/>
    <w:rsid w:val="00C27F61"/>
    <w:rsid w:val="00C3003C"/>
    <w:rsid w:val="00C307D1"/>
    <w:rsid w:val="00C30B7F"/>
    <w:rsid w:val="00C30CD6"/>
    <w:rsid w:val="00C30DF5"/>
    <w:rsid w:val="00C3135B"/>
    <w:rsid w:val="00C31479"/>
    <w:rsid w:val="00C3167D"/>
    <w:rsid w:val="00C31D36"/>
    <w:rsid w:val="00C31E48"/>
    <w:rsid w:val="00C32580"/>
    <w:rsid w:val="00C32D61"/>
    <w:rsid w:val="00C331F7"/>
    <w:rsid w:val="00C33398"/>
    <w:rsid w:val="00C341D4"/>
    <w:rsid w:val="00C34AC8"/>
    <w:rsid w:val="00C35044"/>
    <w:rsid w:val="00C35292"/>
    <w:rsid w:val="00C3570E"/>
    <w:rsid w:val="00C358A7"/>
    <w:rsid w:val="00C35F3D"/>
    <w:rsid w:val="00C3605A"/>
    <w:rsid w:val="00C36280"/>
    <w:rsid w:val="00C364A0"/>
    <w:rsid w:val="00C364CC"/>
    <w:rsid w:val="00C3654A"/>
    <w:rsid w:val="00C36681"/>
    <w:rsid w:val="00C36808"/>
    <w:rsid w:val="00C36C64"/>
    <w:rsid w:val="00C36FAD"/>
    <w:rsid w:val="00C3728E"/>
    <w:rsid w:val="00C37746"/>
    <w:rsid w:val="00C378FE"/>
    <w:rsid w:val="00C37F1A"/>
    <w:rsid w:val="00C40058"/>
    <w:rsid w:val="00C4005F"/>
    <w:rsid w:val="00C402D2"/>
    <w:rsid w:val="00C407F0"/>
    <w:rsid w:val="00C40BFA"/>
    <w:rsid w:val="00C40C82"/>
    <w:rsid w:val="00C40DA8"/>
    <w:rsid w:val="00C41176"/>
    <w:rsid w:val="00C41367"/>
    <w:rsid w:val="00C41451"/>
    <w:rsid w:val="00C41638"/>
    <w:rsid w:val="00C41D69"/>
    <w:rsid w:val="00C42017"/>
    <w:rsid w:val="00C4229E"/>
    <w:rsid w:val="00C43060"/>
    <w:rsid w:val="00C433D7"/>
    <w:rsid w:val="00C43706"/>
    <w:rsid w:val="00C4379D"/>
    <w:rsid w:val="00C437C3"/>
    <w:rsid w:val="00C4387D"/>
    <w:rsid w:val="00C4396F"/>
    <w:rsid w:val="00C43E5D"/>
    <w:rsid w:val="00C4484E"/>
    <w:rsid w:val="00C44CE7"/>
    <w:rsid w:val="00C44DF6"/>
    <w:rsid w:val="00C4557C"/>
    <w:rsid w:val="00C45993"/>
    <w:rsid w:val="00C45D24"/>
    <w:rsid w:val="00C45ED7"/>
    <w:rsid w:val="00C46598"/>
    <w:rsid w:val="00C4665B"/>
    <w:rsid w:val="00C466E0"/>
    <w:rsid w:val="00C468FC"/>
    <w:rsid w:val="00C469E3"/>
    <w:rsid w:val="00C46A2F"/>
    <w:rsid w:val="00C46C34"/>
    <w:rsid w:val="00C474F6"/>
    <w:rsid w:val="00C47597"/>
    <w:rsid w:val="00C4789D"/>
    <w:rsid w:val="00C47B31"/>
    <w:rsid w:val="00C47CED"/>
    <w:rsid w:val="00C47FB3"/>
    <w:rsid w:val="00C50815"/>
    <w:rsid w:val="00C50B62"/>
    <w:rsid w:val="00C50D14"/>
    <w:rsid w:val="00C50D1F"/>
    <w:rsid w:val="00C50E8E"/>
    <w:rsid w:val="00C50FA2"/>
    <w:rsid w:val="00C5108C"/>
    <w:rsid w:val="00C5188C"/>
    <w:rsid w:val="00C51C51"/>
    <w:rsid w:val="00C51C89"/>
    <w:rsid w:val="00C51CF2"/>
    <w:rsid w:val="00C51D79"/>
    <w:rsid w:val="00C5221D"/>
    <w:rsid w:val="00C524BD"/>
    <w:rsid w:val="00C52AE7"/>
    <w:rsid w:val="00C52E25"/>
    <w:rsid w:val="00C52E64"/>
    <w:rsid w:val="00C531F7"/>
    <w:rsid w:val="00C532F2"/>
    <w:rsid w:val="00C536B8"/>
    <w:rsid w:val="00C53700"/>
    <w:rsid w:val="00C537D4"/>
    <w:rsid w:val="00C53CB3"/>
    <w:rsid w:val="00C53DC6"/>
    <w:rsid w:val="00C53F23"/>
    <w:rsid w:val="00C5406B"/>
    <w:rsid w:val="00C540DF"/>
    <w:rsid w:val="00C54694"/>
    <w:rsid w:val="00C54CBA"/>
    <w:rsid w:val="00C55020"/>
    <w:rsid w:val="00C553DF"/>
    <w:rsid w:val="00C554CD"/>
    <w:rsid w:val="00C55AA8"/>
    <w:rsid w:val="00C56481"/>
    <w:rsid w:val="00C567B0"/>
    <w:rsid w:val="00C56944"/>
    <w:rsid w:val="00C570C1"/>
    <w:rsid w:val="00C57270"/>
    <w:rsid w:val="00C57434"/>
    <w:rsid w:val="00C57499"/>
    <w:rsid w:val="00C576D2"/>
    <w:rsid w:val="00C5799C"/>
    <w:rsid w:val="00C57B85"/>
    <w:rsid w:val="00C57BDA"/>
    <w:rsid w:val="00C60149"/>
    <w:rsid w:val="00C60645"/>
    <w:rsid w:val="00C60789"/>
    <w:rsid w:val="00C6099F"/>
    <w:rsid w:val="00C610CF"/>
    <w:rsid w:val="00C61693"/>
    <w:rsid w:val="00C619EA"/>
    <w:rsid w:val="00C61DC1"/>
    <w:rsid w:val="00C61EA5"/>
    <w:rsid w:val="00C623C8"/>
    <w:rsid w:val="00C625EB"/>
    <w:rsid w:val="00C6263C"/>
    <w:rsid w:val="00C628E2"/>
    <w:rsid w:val="00C629E9"/>
    <w:rsid w:val="00C63577"/>
    <w:rsid w:val="00C63916"/>
    <w:rsid w:val="00C644F4"/>
    <w:rsid w:val="00C64A4F"/>
    <w:rsid w:val="00C64D89"/>
    <w:rsid w:val="00C64DE5"/>
    <w:rsid w:val="00C652CD"/>
    <w:rsid w:val="00C656B1"/>
    <w:rsid w:val="00C6574C"/>
    <w:rsid w:val="00C658CB"/>
    <w:rsid w:val="00C659E7"/>
    <w:rsid w:val="00C6653A"/>
    <w:rsid w:val="00C66BFC"/>
    <w:rsid w:val="00C66E00"/>
    <w:rsid w:val="00C67151"/>
    <w:rsid w:val="00C676A9"/>
    <w:rsid w:val="00C677AF"/>
    <w:rsid w:val="00C67B8E"/>
    <w:rsid w:val="00C67EFA"/>
    <w:rsid w:val="00C67FAE"/>
    <w:rsid w:val="00C7022F"/>
    <w:rsid w:val="00C705B0"/>
    <w:rsid w:val="00C70BEA"/>
    <w:rsid w:val="00C70D6E"/>
    <w:rsid w:val="00C7175A"/>
    <w:rsid w:val="00C71D7F"/>
    <w:rsid w:val="00C71EB4"/>
    <w:rsid w:val="00C71FEE"/>
    <w:rsid w:val="00C7222F"/>
    <w:rsid w:val="00C727FD"/>
    <w:rsid w:val="00C72ED0"/>
    <w:rsid w:val="00C731CF"/>
    <w:rsid w:val="00C731FC"/>
    <w:rsid w:val="00C73536"/>
    <w:rsid w:val="00C73ADC"/>
    <w:rsid w:val="00C73AF0"/>
    <w:rsid w:val="00C73EA4"/>
    <w:rsid w:val="00C7403C"/>
    <w:rsid w:val="00C7414F"/>
    <w:rsid w:val="00C74482"/>
    <w:rsid w:val="00C74502"/>
    <w:rsid w:val="00C7471D"/>
    <w:rsid w:val="00C7491E"/>
    <w:rsid w:val="00C749AF"/>
    <w:rsid w:val="00C74E76"/>
    <w:rsid w:val="00C757A4"/>
    <w:rsid w:val="00C75DFB"/>
    <w:rsid w:val="00C768F5"/>
    <w:rsid w:val="00C76CD2"/>
    <w:rsid w:val="00C76EBE"/>
    <w:rsid w:val="00C7718C"/>
    <w:rsid w:val="00C77362"/>
    <w:rsid w:val="00C773C2"/>
    <w:rsid w:val="00C77637"/>
    <w:rsid w:val="00C77A06"/>
    <w:rsid w:val="00C77A08"/>
    <w:rsid w:val="00C77EE3"/>
    <w:rsid w:val="00C806B7"/>
    <w:rsid w:val="00C8099A"/>
    <w:rsid w:val="00C81611"/>
    <w:rsid w:val="00C8168D"/>
    <w:rsid w:val="00C81B76"/>
    <w:rsid w:val="00C81BBC"/>
    <w:rsid w:val="00C81D0E"/>
    <w:rsid w:val="00C81D6C"/>
    <w:rsid w:val="00C822A8"/>
    <w:rsid w:val="00C82468"/>
    <w:rsid w:val="00C8294C"/>
    <w:rsid w:val="00C82B24"/>
    <w:rsid w:val="00C832BA"/>
    <w:rsid w:val="00C834D0"/>
    <w:rsid w:val="00C83510"/>
    <w:rsid w:val="00C837CC"/>
    <w:rsid w:val="00C83D4B"/>
    <w:rsid w:val="00C83FB1"/>
    <w:rsid w:val="00C84049"/>
    <w:rsid w:val="00C8418A"/>
    <w:rsid w:val="00C8420B"/>
    <w:rsid w:val="00C84432"/>
    <w:rsid w:val="00C84C60"/>
    <w:rsid w:val="00C84F27"/>
    <w:rsid w:val="00C85037"/>
    <w:rsid w:val="00C85276"/>
    <w:rsid w:val="00C85E84"/>
    <w:rsid w:val="00C85F10"/>
    <w:rsid w:val="00C85F18"/>
    <w:rsid w:val="00C86759"/>
    <w:rsid w:val="00C86764"/>
    <w:rsid w:val="00C867A9"/>
    <w:rsid w:val="00C86E78"/>
    <w:rsid w:val="00C86FF5"/>
    <w:rsid w:val="00C870F4"/>
    <w:rsid w:val="00C8719F"/>
    <w:rsid w:val="00C874A0"/>
    <w:rsid w:val="00C9025C"/>
    <w:rsid w:val="00C90AE2"/>
    <w:rsid w:val="00C90EE3"/>
    <w:rsid w:val="00C91146"/>
    <w:rsid w:val="00C912F9"/>
    <w:rsid w:val="00C91307"/>
    <w:rsid w:val="00C915A9"/>
    <w:rsid w:val="00C91ABF"/>
    <w:rsid w:val="00C91C5D"/>
    <w:rsid w:val="00C91ED3"/>
    <w:rsid w:val="00C91EDF"/>
    <w:rsid w:val="00C921EF"/>
    <w:rsid w:val="00C92307"/>
    <w:rsid w:val="00C92489"/>
    <w:rsid w:val="00C92599"/>
    <w:rsid w:val="00C9262B"/>
    <w:rsid w:val="00C92831"/>
    <w:rsid w:val="00C929D0"/>
    <w:rsid w:val="00C931CB"/>
    <w:rsid w:val="00C93691"/>
    <w:rsid w:val="00C93910"/>
    <w:rsid w:val="00C93A02"/>
    <w:rsid w:val="00C93E25"/>
    <w:rsid w:val="00C94023"/>
    <w:rsid w:val="00C943DD"/>
    <w:rsid w:val="00C944F1"/>
    <w:rsid w:val="00C94615"/>
    <w:rsid w:val="00C9480F"/>
    <w:rsid w:val="00C949E9"/>
    <w:rsid w:val="00C94A67"/>
    <w:rsid w:val="00C94C3F"/>
    <w:rsid w:val="00C9534C"/>
    <w:rsid w:val="00C953F7"/>
    <w:rsid w:val="00C9540B"/>
    <w:rsid w:val="00C954FB"/>
    <w:rsid w:val="00C95826"/>
    <w:rsid w:val="00C95877"/>
    <w:rsid w:val="00C95C52"/>
    <w:rsid w:val="00C95E65"/>
    <w:rsid w:val="00C95E6D"/>
    <w:rsid w:val="00C966A2"/>
    <w:rsid w:val="00C96D4F"/>
    <w:rsid w:val="00C96DD1"/>
    <w:rsid w:val="00C973C2"/>
    <w:rsid w:val="00C97781"/>
    <w:rsid w:val="00C978BB"/>
    <w:rsid w:val="00C97F37"/>
    <w:rsid w:val="00CA01A1"/>
    <w:rsid w:val="00CA042C"/>
    <w:rsid w:val="00CA0481"/>
    <w:rsid w:val="00CA0E1D"/>
    <w:rsid w:val="00CA11D7"/>
    <w:rsid w:val="00CA134B"/>
    <w:rsid w:val="00CA14A2"/>
    <w:rsid w:val="00CA16DB"/>
    <w:rsid w:val="00CA1782"/>
    <w:rsid w:val="00CA1C1A"/>
    <w:rsid w:val="00CA1D96"/>
    <w:rsid w:val="00CA1DD5"/>
    <w:rsid w:val="00CA1E0A"/>
    <w:rsid w:val="00CA2109"/>
    <w:rsid w:val="00CA2138"/>
    <w:rsid w:val="00CA2346"/>
    <w:rsid w:val="00CA290E"/>
    <w:rsid w:val="00CA2B49"/>
    <w:rsid w:val="00CA2C55"/>
    <w:rsid w:val="00CA2F98"/>
    <w:rsid w:val="00CA328F"/>
    <w:rsid w:val="00CA3774"/>
    <w:rsid w:val="00CA3DD9"/>
    <w:rsid w:val="00CA4860"/>
    <w:rsid w:val="00CA4A64"/>
    <w:rsid w:val="00CA4A9A"/>
    <w:rsid w:val="00CA4B54"/>
    <w:rsid w:val="00CA4BBF"/>
    <w:rsid w:val="00CA4F7B"/>
    <w:rsid w:val="00CA5608"/>
    <w:rsid w:val="00CA5A1C"/>
    <w:rsid w:val="00CA5AB5"/>
    <w:rsid w:val="00CA6010"/>
    <w:rsid w:val="00CA621E"/>
    <w:rsid w:val="00CA631D"/>
    <w:rsid w:val="00CA6500"/>
    <w:rsid w:val="00CA68BE"/>
    <w:rsid w:val="00CA7005"/>
    <w:rsid w:val="00CA71D6"/>
    <w:rsid w:val="00CA71F0"/>
    <w:rsid w:val="00CA7B8F"/>
    <w:rsid w:val="00CA7C9E"/>
    <w:rsid w:val="00CA7E0D"/>
    <w:rsid w:val="00CA7F30"/>
    <w:rsid w:val="00CB036F"/>
    <w:rsid w:val="00CB072C"/>
    <w:rsid w:val="00CB0765"/>
    <w:rsid w:val="00CB0AE8"/>
    <w:rsid w:val="00CB0C9B"/>
    <w:rsid w:val="00CB1450"/>
    <w:rsid w:val="00CB15D1"/>
    <w:rsid w:val="00CB1CAB"/>
    <w:rsid w:val="00CB1FF8"/>
    <w:rsid w:val="00CB2475"/>
    <w:rsid w:val="00CB2975"/>
    <w:rsid w:val="00CB2FCC"/>
    <w:rsid w:val="00CB3186"/>
    <w:rsid w:val="00CB3E9A"/>
    <w:rsid w:val="00CB3FCB"/>
    <w:rsid w:val="00CB44D1"/>
    <w:rsid w:val="00CB4688"/>
    <w:rsid w:val="00CB4926"/>
    <w:rsid w:val="00CB49E8"/>
    <w:rsid w:val="00CB4E4F"/>
    <w:rsid w:val="00CB55F0"/>
    <w:rsid w:val="00CB567F"/>
    <w:rsid w:val="00CB5A75"/>
    <w:rsid w:val="00CB5B86"/>
    <w:rsid w:val="00CB6995"/>
    <w:rsid w:val="00CB6ADD"/>
    <w:rsid w:val="00CB6DD0"/>
    <w:rsid w:val="00CB7BB9"/>
    <w:rsid w:val="00CB7CE8"/>
    <w:rsid w:val="00CB7E24"/>
    <w:rsid w:val="00CB7ED2"/>
    <w:rsid w:val="00CC01FA"/>
    <w:rsid w:val="00CC06E0"/>
    <w:rsid w:val="00CC07FD"/>
    <w:rsid w:val="00CC10A8"/>
    <w:rsid w:val="00CC11CC"/>
    <w:rsid w:val="00CC1242"/>
    <w:rsid w:val="00CC1878"/>
    <w:rsid w:val="00CC22BF"/>
    <w:rsid w:val="00CC266B"/>
    <w:rsid w:val="00CC2671"/>
    <w:rsid w:val="00CC27F7"/>
    <w:rsid w:val="00CC28BE"/>
    <w:rsid w:val="00CC2BE1"/>
    <w:rsid w:val="00CC33E9"/>
    <w:rsid w:val="00CC33FF"/>
    <w:rsid w:val="00CC340C"/>
    <w:rsid w:val="00CC34DE"/>
    <w:rsid w:val="00CC3540"/>
    <w:rsid w:val="00CC357D"/>
    <w:rsid w:val="00CC359B"/>
    <w:rsid w:val="00CC3A2E"/>
    <w:rsid w:val="00CC3E42"/>
    <w:rsid w:val="00CC43B4"/>
    <w:rsid w:val="00CC489B"/>
    <w:rsid w:val="00CC49B0"/>
    <w:rsid w:val="00CC4F5A"/>
    <w:rsid w:val="00CC5009"/>
    <w:rsid w:val="00CC58E6"/>
    <w:rsid w:val="00CC5A8D"/>
    <w:rsid w:val="00CC5FA1"/>
    <w:rsid w:val="00CC61BA"/>
    <w:rsid w:val="00CC6399"/>
    <w:rsid w:val="00CC64E3"/>
    <w:rsid w:val="00CC672F"/>
    <w:rsid w:val="00CC6A62"/>
    <w:rsid w:val="00CC6C74"/>
    <w:rsid w:val="00CC7159"/>
    <w:rsid w:val="00CC791C"/>
    <w:rsid w:val="00CC7982"/>
    <w:rsid w:val="00CC79CF"/>
    <w:rsid w:val="00CD0585"/>
    <w:rsid w:val="00CD0744"/>
    <w:rsid w:val="00CD0A9B"/>
    <w:rsid w:val="00CD0B87"/>
    <w:rsid w:val="00CD0E38"/>
    <w:rsid w:val="00CD1265"/>
    <w:rsid w:val="00CD13E6"/>
    <w:rsid w:val="00CD162F"/>
    <w:rsid w:val="00CD19ED"/>
    <w:rsid w:val="00CD1B75"/>
    <w:rsid w:val="00CD1F16"/>
    <w:rsid w:val="00CD20E7"/>
    <w:rsid w:val="00CD214B"/>
    <w:rsid w:val="00CD239D"/>
    <w:rsid w:val="00CD27CE"/>
    <w:rsid w:val="00CD291B"/>
    <w:rsid w:val="00CD3031"/>
    <w:rsid w:val="00CD3281"/>
    <w:rsid w:val="00CD3391"/>
    <w:rsid w:val="00CD36E0"/>
    <w:rsid w:val="00CD3A9E"/>
    <w:rsid w:val="00CD429D"/>
    <w:rsid w:val="00CD55AA"/>
    <w:rsid w:val="00CD5732"/>
    <w:rsid w:val="00CD5A9E"/>
    <w:rsid w:val="00CD5D02"/>
    <w:rsid w:val="00CD6135"/>
    <w:rsid w:val="00CD616C"/>
    <w:rsid w:val="00CD622F"/>
    <w:rsid w:val="00CD63E6"/>
    <w:rsid w:val="00CD64F1"/>
    <w:rsid w:val="00CD6768"/>
    <w:rsid w:val="00CD719F"/>
    <w:rsid w:val="00CD79E1"/>
    <w:rsid w:val="00CD7C7F"/>
    <w:rsid w:val="00CE0170"/>
    <w:rsid w:val="00CE0189"/>
    <w:rsid w:val="00CE02BD"/>
    <w:rsid w:val="00CE086E"/>
    <w:rsid w:val="00CE0DF9"/>
    <w:rsid w:val="00CE0E4A"/>
    <w:rsid w:val="00CE16F9"/>
    <w:rsid w:val="00CE16FA"/>
    <w:rsid w:val="00CE1913"/>
    <w:rsid w:val="00CE1C2D"/>
    <w:rsid w:val="00CE1CA0"/>
    <w:rsid w:val="00CE207D"/>
    <w:rsid w:val="00CE23DC"/>
    <w:rsid w:val="00CE28EA"/>
    <w:rsid w:val="00CE2F6B"/>
    <w:rsid w:val="00CE3342"/>
    <w:rsid w:val="00CE37FC"/>
    <w:rsid w:val="00CE397C"/>
    <w:rsid w:val="00CE41A3"/>
    <w:rsid w:val="00CE42AD"/>
    <w:rsid w:val="00CE452E"/>
    <w:rsid w:val="00CE4577"/>
    <w:rsid w:val="00CE4D2D"/>
    <w:rsid w:val="00CE4DA4"/>
    <w:rsid w:val="00CE513F"/>
    <w:rsid w:val="00CE51EC"/>
    <w:rsid w:val="00CE5397"/>
    <w:rsid w:val="00CE5403"/>
    <w:rsid w:val="00CE59E9"/>
    <w:rsid w:val="00CE5A99"/>
    <w:rsid w:val="00CE5A9D"/>
    <w:rsid w:val="00CE5BE1"/>
    <w:rsid w:val="00CE5CC6"/>
    <w:rsid w:val="00CE611D"/>
    <w:rsid w:val="00CE63C9"/>
    <w:rsid w:val="00CE6FBB"/>
    <w:rsid w:val="00CE761E"/>
    <w:rsid w:val="00CE7F37"/>
    <w:rsid w:val="00CF007D"/>
    <w:rsid w:val="00CF01B3"/>
    <w:rsid w:val="00CF071F"/>
    <w:rsid w:val="00CF0811"/>
    <w:rsid w:val="00CF08E1"/>
    <w:rsid w:val="00CF0A8F"/>
    <w:rsid w:val="00CF0CEF"/>
    <w:rsid w:val="00CF13B6"/>
    <w:rsid w:val="00CF14F3"/>
    <w:rsid w:val="00CF1568"/>
    <w:rsid w:val="00CF1B15"/>
    <w:rsid w:val="00CF1C0B"/>
    <w:rsid w:val="00CF1DAF"/>
    <w:rsid w:val="00CF2142"/>
    <w:rsid w:val="00CF22FD"/>
    <w:rsid w:val="00CF246B"/>
    <w:rsid w:val="00CF2952"/>
    <w:rsid w:val="00CF2D41"/>
    <w:rsid w:val="00CF2ECF"/>
    <w:rsid w:val="00CF3536"/>
    <w:rsid w:val="00CF3538"/>
    <w:rsid w:val="00CF3874"/>
    <w:rsid w:val="00CF387F"/>
    <w:rsid w:val="00CF396F"/>
    <w:rsid w:val="00CF3B17"/>
    <w:rsid w:val="00CF3E0B"/>
    <w:rsid w:val="00CF3FAC"/>
    <w:rsid w:val="00CF435E"/>
    <w:rsid w:val="00CF43C0"/>
    <w:rsid w:val="00CF4555"/>
    <w:rsid w:val="00CF4883"/>
    <w:rsid w:val="00CF4997"/>
    <w:rsid w:val="00CF5154"/>
    <w:rsid w:val="00CF6112"/>
    <w:rsid w:val="00CF61B7"/>
    <w:rsid w:val="00CF66B3"/>
    <w:rsid w:val="00CF6881"/>
    <w:rsid w:val="00CF73BF"/>
    <w:rsid w:val="00CF74A2"/>
    <w:rsid w:val="00CF795C"/>
    <w:rsid w:val="00CF7A7A"/>
    <w:rsid w:val="00CF7B3A"/>
    <w:rsid w:val="00CF7CF6"/>
    <w:rsid w:val="00CF7E59"/>
    <w:rsid w:val="00D00415"/>
    <w:rsid w:val="00D005FB"/>
    <w:rsid w:val="00D008A0"/>
    <w:rsid w:val="00D00958"/>
    <w:rsid w:val="00D00E0E"/>
    <w:rsid w:val="00D01115"/>
    <w:rsid w:val="00D0154F"/>
    <w:rsid w:val="00D015DD"/>
    <w:rsid w:val="00D01A8D"/>
    <w:rsid w:val="00D01ABD"/>
    <w:rsid w:val="00D01FFF"/>
    <w:rsid w:val="00D0225A"/>
    <w:rsid w:val="00D022D6"/>
    <w:rsid w:val="00D0395B"/>
    <w:rsid w:val="00D03E55"/>
    <w:rsid w:val="00D04056"/>
    <w:rsid w:val="00D04061"/>
    <w:rsid w:val="00D040CA"/>
    <w:rsid w:val="00D04133"/>
    <w:rsid w:val="00D04781"/>
    <w:rsid w:val="00D04980"/>
    <w:rsid w:val="00D04B0D"/>
    <w:rsid w:val="00D04EC9"/>
    <w:rsid w:val="00D0572C"/>
    <w:rsid w:val="00D0587F"/>
    <w:rsid w:val="00D058AF"/>
    <w:rsid w:val="00D059E4"/>
    <w:rsid w:val="00D05EC0"/>
    <w:rsid w:val="00D066DD"/>
    <w:rsid w:val="00D068C6"/>
    <w:rsid w:val="00D07329"/>
    <w:rsid w:val="00D0755D"/>
    <w:rsid w:val="00D0761F"/>
    <w:rsid w:val="00D07B87"/>
    <w:rsid w:val="00D1080C"/>
    <w:rsid w:val="00D1084C"/>
    <w:rsid w:val="00D10864"/>
    <w:rsid w:val="00D10A9A"/>
    <w:rsid w:val="00D1106E"/>
    <w:rsid w:val="00D110D0"/>
    <w:rsid w:val="00D11173"/>
    <w:rsid w:val="00D11298"/>
    <w:rsid w:val="00D11707"/>
    <w:rsid w:val="00D11C87"/>
    <w:rsid w:val="00D121D1"/>
    <w:rsid w:val="00D12A58"/>
    <w:rsid w:val="00D12CEE"/>
    <w:rsid w:val="00D12D21"/>
    <w:rsid w:val="00D12E8C"/>
    <w:rsid w:val="00D13698"/>
    <w:rsid w:val="00D1390C"/>
    <w:rsid w:val="00D13B8F"/>
    <w:rsid w:val="00D13ECB"/>
    <w:rsid w:val="00D142EB"/>
    <w:rsid w:val="00D145BD"/>
    <w:rsid w:val="00D14BDD"/>
    <w:rsid w:val="00D14CD5"/>
    <w:rsid w:val="00D150A7"/>
    <w:rsid w:val="00D151C7"/>
    <w:rsid w:val="00D152D8"/>
    <w:rsid w:val="00D15499"/>
    <w:rsid w:val="00D1573C"/>
    <w:rsid w:val="00D15985"/>
    <w:rsid w:val="00D15986"/>
    <w:rsid w:val="00D16170"/>
    <w:rsid w:val="00D163DB"/>
    <w:rsid w:val="00D165B4"/>
    <w:rsid w:val="00D167C8"/>
    <w:rsid w:val="00D16E8F"/>
    <w:rsid w:val="00D16EB2"/>
    <w:rsid w:val="00D171E1"/>
    <w:rsid w:val="00D17380"/>
    <w:rsid w:val="00D179CF"/>
    <w:rsid w:val="00D17B3E"/>
    <w:rsid w:val="00D17BA2"/>
    <w:rsid w:val="00D17D30"/>
    <w:rsid w:val="00D20076"/>
    <w:rsid w:val="00D203D2"/>
    <w:rsid w:val="00D20482"/>
    <w:rsid w:val="00D20693"/>
    <w:rsid w:val="00D207C9"/>
    <w:rsid w:val="00D20966"/>
    <w:rsid w:val="00D20CEA"/>
    <w:rsid w:val="00D21263"/>
    <w:rsid w:val="00D21F50"/>
    <w:rsid w:val="00D220C8"/>
    <w:rsid w:val="00D222F2"/>
    <w:rsid w:val="00D227F4"/>
    <w:rsid w:val="00D22DA7"/>
    <w:rsid w:val="00D22DE5"/>
    <w:rsid w:val="00D23330"/>
    <w:rsid w:val="00D23526"/>
    <w:rsid w:val="00D235A3"/>
    <w:rsid w:val="00D23D50"/>
    <w:rsid w:val="00D24440"/>
    <w:rsid w:val="00D245E0"/>
    <w:rsid w:val="00D245FA"/>
    <w:rsid w:val="00D24741"/>
    <w:rsid w:val="00D24DC0"/>
    <w:rsid w:val="00D25B22"/>
    <w:rsid w:val="00D267AF"/>
    <w:rsid w:val="00D269C0"/>
    <w:rsid w:val="00D26B19"/>
    <w:rsid w:val="00D26F6A"/>
    <w:rsid w:val="00D26F82"/>
    <w:rsid w:val="00D26FBD"/>
    <w:rsid w:val="00D2704A"/>
    <w:rsid w:val="00D275A8"/>
    <w:rsid w:val="00D27760"/>
    <w:rsid w:val="00D27CC7"/>
    <w:rsid w:val="00D27DA4"/>
    <w:rsid w:val="00D27E9D"/>
    <w:rsid w:val="00D3034C"/>
    <w:rsid w:val="00D3063E"/>
    <w:rsid w:val="00D30677"/>
    <w:rsid w:val="00D30775"/>
    <w:rsid w:val="00D30B7E"/>
    <w:rsid w:val="00D30EB5"/>
    <w:rsid w:val="00D31093"/>
    <w:rsid w:val="00D3111F"/>
    <w:rsid w:val="00D31549"/>
    <w:rsid w:val="00D3193C"/>
    <w:rsid w:val="00D31A88"/>
    <w:rsid w:val="00D31EC7"/>
    <w:rsid w:val="00D31EE7"/>
    <w:rsid w:val="00D322F0"/>
    <w:rsid w:val="00D32581"/>
    <w:rsid w:val="00D32CE3"/>
    <w:rsid w:val="00D32DD1"/>
    <w:rsid w:val="00D330A1"/>
    <w:rsid w:val="00D330DA"/>
    <w:rsid w:val="00D3347B"/>
    <w:rsid w:val="00D3384B"/>
    <w:rsid w:val="00D34126"/>
    <w:rsid w:val="00D341A8"/>
    <w:rsid w:val="00D341E5"/>
    <w:rsid w:val="00D348E3"/>
    <w:rsid w:val="00D34AFC"/>
    <w:rsid w:val="00D35952"/>
    <w:rsid w:val="00D35B21"/>
    <w:rsid w:val="00D3617A"/>
    <w:rsid w:val="00D36411"/>
    <w:rsid w:val="00D36583"/>
    <w:rsid w:val="00D3675F"/>
    <w:rsid w:val="00D36AA5"/>
    <w:rsid w:val="00D36BDF"/>
    <w:rsid w:val="00D36EC1"/>
    <w:rsid w:val="00D37506"/>
    <w:rsid w:val="00D37924"/>
    <w:rsid w:val="00D37C89"/>
    <w:rsid w:val="00D37E0D"/>
    <w:rsid w:val="00D37E5F"/>
    <w:rsid w:val="00D403DF"/>
    <w:rsid w:val="00D40D98"/>
    <w:rsid w:val="00D413A3"/>
    <w:rsid w:val="00D413AD"/>
    <w:rsid w:val="00D41994"/>
    <w:rsid w:val="00D41A18"/>
    <w:rsid w:val="00D41A8A"/>
    <w:rsid w:val="00D41C62"/>
    <w:rsid w:val="00D41D11"/>
    <w:rsid w:val="00D426D2"/>
    <w:rsid w:val="00D43273"/>
    <w:rsid w:val="00D43693"/>
    <w:rsid w:val="00D438D1"/>
    <w:rsid w:val="00D43EFA"/>
    <w:rsid w:val="00D44460"/>
    <w:rsid w:val="00D44476"/>
    <w:rsid w:val="00D447F7"/>
    <w:rsid w:val="00D44F17"/>
    <w:rsid w:val="00D45170"/>
    <w:rsid w:val="00D45E76"/>
    <w:rsid w:val="00D4640F"/>
    <w:rsid w:val="00D46B61"/>
    <w:rsid w:val="00D46C12"/>
    <w:rsid w:val="00D46D32"/>
    <w:rsid w:val="00D477EF"/>
    <w:rsid w:val="00D47BE5"/>
    <w:rsid w:val="00D47DA2"/>
    <w:rsid w:val="00D47EBD"/>
    <w:rsid w:val="00D501D5"/>
    <w:rsid w:val="00D50597"/>
    <w:rsid w:val="00D50717"/>
    <w:rsid w:val="00D5081F"/>
    <w:rsid w:val="00D50C97"/>
    <w:rsid w:val="00D50D5E"/>
    <w:rsid w:val="00D51302"/>
    <w:rsid w:val="00D519E1"/>
    <w:rsid w:val="00D52069"/>
    <w:rsid w:val="00D5213A"/>
    <w:rsid w:val="00D521F7"/>
    <w:rsid w:val="00D524BB"/>
    <w:rsid w:val="00D525D8"/>
    <w:rsid w:val="00D526B6"/>
    <w:rsid w:val="00D526E3"/>
    <w:rsid w:val="00D53039"/>
    <w:rsid w:val="00D5306F"/>
    <w:rsid w:val="00D5363B"/>
    <w:rsid w:val="00D538D5"/>
    <w:rsid w:val="00D53A39"/>
    <w:rsid w:val="00D53B4B"/>
    <w:rsid w:val="00D53EF3"/>
    <w:rsid w:val="00D543A1"/>
    <w:rsid w:val="00D548E2"/>
    <w:rsid w:val="00D54D8F"/>
    <w:rsid w:val="00D55045"/>
    <w:rsid w:val="00D5588E"/>
    <w:rsid w:val="00D55C4D"/>
    <w:rsid w:val="00D55E32"/>
    <w:rsid w:val="00D55EA1"/>
    <w:rsid w:val="00D56125"/>
    <w:rsid w:val="00D5631E"/>
    <w:rsid w:val="00D56585"/>
    <w:rsid w:val="00D56747"/>
    <w:rsid w:val="00D56760"/>
    <w:rsid w:val="00D56826"/>
    <w:rsid w:val="00D569F9"/>
    <w:rsid w:val="00D56A0D"/>
    <w:rsid w:val="00D56ACD"/>
    <w:rsid w:val="00D56BC6"/>
    <w:rsid w:val="00D57090"/>
    <w:rsid w:val="00D571E5"/>
    <w:rsid w:val="00D573F3"/>
    <w:rsid w:val="00D577E7"/>
    <w:rsid w:val="00D57888"/>
    <w:rsid w:val="00D578BA"/>
    <w:rsid w:val="00D57E94"/>
    <w:rsid w:val="00D602E2"/>
    <w:rsid w:val="00D60449"/>
    <w:rsid w:val="00D6089D"/>
    <w:rsid w:val="00D609F8"/>
    <w:rsid w:val="00D60BCB"/>
    <w:rsid w:val="00D60C7E"/>
    <w:rsid w:val="00D610ED"/>
    <w:rsid w:val="00D617D3"/>
    <w:rsid w:val="00D61E5F"/>
    <w:rsid w:val="00D62328"/>
    <w:rsid w:val="00D625B7"/>
    <w:rsid w:val="00D62740"/>
    <w:rsid w:val="00D62BF3"/>
    <w:rsid w:val="00D62C7E"/>
    <w:rsid w:val="00D62F77"/>
    <w:rsid w:val="00D63164"/>
    <w:rsid w:val="00D634EC"/>
    <w:rsid w:val="00D639BA"/>
    <w:rsid w:val="00D63C12"/>
    <w:rsid w:val="00D63E96"/>
    <w:rsid w:val="00D63F16"/>
    <w:rsid w:val="00D64146"/>
    <w:rsid w:val="00D64442"/>
    <w:rsid w:val="00D645A5"/>
    <w:rsid w:val="00D64647"/>
    <w:rsid w:val="00D648A8"/>
    <w:rsid w:val="00D648E0"/>
    <w:rsid w:val="00D64D36"/>
    <w:rsid w:val="00D64F2F"/>
    <w:rsid w:val="00D64F6F"/>
    <w:rsid w:val="00D654CC"/>
    <w:rsid w:val="00D654EC"/>
    <w:rsid w:val="00D6557A"/>
    <w:rsid w:val="00D658F8"/>
    <w:rsid w:val="00D66137"/>
    <w:rsid w:val="00D66201"/>
    <w:rsid w:val="00D6668D"/>
    <w:rsid w:val="00D666D2"/>
    <w:rsid w:val="00D66A32"/>
    <w:rsid w:val="00D66E3D"/>
    <w:rsid w:val="00D66FE0"/>
    <w:rsid w:val="00D6714A"/>
    <w:rsid w:val="00D6729A"/>
    <w:rsid w:val="00D672CD"/>
    <w:rsid w:val="00D67ACE"/>
    <w:rsid w:val="00D67BD7"/>
    <w:rsid w:val="00D70426"/>
    <w:rsid w:val="00D70466"/>
    <w:rsid w:val="00D70478"/>
    <w:rsid w:val="00D70A24"/>
    <w:rsid w:val="00D70C9B"/>
    <w:rsid w:val="00D70E53"/>
    <w:rsid w:val="00D71340"/>
    <w:rsid w:val="00D71661"/>
    <w:rsid w:val="00D716AC"/>
    <w:rsid w:val="00D7174B"/>
    <w:rsid w:val="00D71C1D"/>
    <w:rsid w:val="00D720ED"/>
    <w:rsid w:val="00D72B59"/>
    <w:rsid w:val="00D730F2"/>
    <w:rsid w:val="00D732B3"/>
    <w:rsid w:val="00D73398"/>
    <w:rsid w:val="00D7366F"/>
    <w:rsid w:val="00D73881"/>
    <w:rsid w:val="00D73BA7"/>
    <w:rsid w:val="00D73C00"/>
    <w:rsid w:val="00D740BD"/>
    <w:rsid w:val="00D743D9"/>
    <w:rsid w:val="00D74AAD"/>
    <w:rsid w:val="00D754F3"/>
    <w:rsid w:val="00D755DF"/>
    <w:rsid w:val="00D75816"/>
    <w:rsid w:val="00D75861"/>
    <w:rsid w:val="00D75CEC"/>
    <w:rsid w:val="00D767C1"/>
    <w:rsid w:val="00D76981"/>
    <w:rsid w:val="00D76B3A"/>
    <w:rsid w:val="00D76BBC"/>
    <w:rsid w:val="00D77150"/>
    <w:rsid w:val="00D773CC"/>
    <w:rsid w:val="00D774E5"/>
    <w:rsid w:val="00D778C2"/>
    <w:rsid w:val="00D80973"/>
    <w:rsid w:val="00D80CD6"/>
    <w:rsid w:val="00D8101C"/>
    <w:rsid w:val="00D81150"/>
    <w:rsid w:val="00D81345"/>
    <w:rsid w:val="00D821B9"/>
    <w:rsid w:val="00D83625"/>
    <w:rsid w:val="00D83754"/>
    <w:rsid w:val="00D83CE3"/>
    <w:rsid w:val="00D83F76"/>
    <w:rsid w:val="00D83FDE"/>
    <w:rsid w:val="00D84468"/>
    <w:rsid w:val="00D84811"/>
    <w:rsid w:val="00D84F3B"/>
    <w:rsid w:val="00D851EC"/>
    <w:rsid w:val="00D85337"/>
    <w:rsid w:val="00D85654"/>
    <w:rsid w:val="00D85752"/>
    <w:rsid w:val="00D85AEB"/>
    <w:rsid w:val="00D85B45"/>
    <w:rsid w:val="00D85B9A"/>
    <w:rsid w:val="00D865E6"/>
    <w:rsid w:val="00D867E2"/>
    <w:rsid w:val="00D86962"/>
    <w:rsid w:val="00D86BE4"/>
    <w:rsid w:val="00D86BF4"/>
    <w:rsid w:val="00D86DEC"/>
    <w:rsid w:val="00D8707B"/>
    <w:rsid w:val="00D876E1"/>
    <w:rsid w:val="00D87978"/>
    <w:rsid w:val="00D90118"/>
    <w:rsid w:val="00D902FE"/>
    <w:rsid w:val="00D903BA"/>
    <w:rsid w:val="00D90572"/>
    <w:rsid w:val="00D90D0A"/>
    <w:rsid w:val="00D92319"/>
    <w:rsid w:val="00D923C5"/>
    <w:rsid w:val="00D928C9"/>
    <w:rsid w:val="00D92BD8"/>
    <w:rsid w:val="00D92DE3"/>
    <w:rsid w:val="00D92F2B"/>
    <w:rsid w:val="00D9357E"/>
    <w:rsid w:val="00D93645"/>
    <w:rsid w:val="00D93D4E"/>
    <w:rsid w:val="00D93DFE"/>
    <w:rsid w:val="00D94E1E"/>
    <w:rsid w:val="00D94EB6"/>
    <w:rsid w:val="00D94F7C"/>
    <w:rsid w:val="00D9520E"/>
    <w:rsid w:val="00D953A5"/>
    <w:rsid w:val="00D95787"/>
    <w:rsid w:val="00D95C08"/>
    <w:rsid w:val="00D95D5B"/>
    <w:rsid w:val="00D95F4A"/>
    <w:rsid w:val="00D95F6C"/>
    <w:rsid w:val="00D95F88"/>
    <w:rsid w:val="00D95FAA"/>
    <w:rsid w:val="00D96627"/>
    <w:rsid w:val="00D96F46"/>
    <w:rsid w:val="00D96F85"/>
    <w:rsid w:val="00D97205"/>
    <w:rsid w:val="00D97434"/>
    <w:rsid w:val="00D97A0F"/>
    <w:rsid w:val="00DA0123"/>
    <w:rsid w:val="00DA06B4"/>
    <w:rsid w:val="00DA0711"/>
    <w:rsid w:val="00DA095B"/>
    <w:rsid w:val="00DA0B15"/>
    <w:rsid w:val="00DA0B49"/>
    <w:rsid w:val="00DA113C"/>
    <w:rsid w:val="00DA1146"/>
    <w:rsid w:val="00DA135F"/>
    <w:rsid w:val="00DA1997"/>
    <w:rsid w:val="00DA1D49"/>
    <w:rsid w:val="00DA24DC"/>
    <w:rsid w:val="00DA2904"/>
    <w:rsid w:val="00DA3029"/>
    <w:rsid w:val="00DA30BC"/>
    <w:rsid w:val="00DA346F"/>
    <w:rsid w:val="00DA39C5"/>
    <w:rsid w:val="00DA39C8"/>
    <w:rsid w:val="00DA3E3E"/>
    <w:rsid w:val="00DA3F72"/>
    <w:rsid w:val="00DA41B2"/>
    <w:rsid w:val="00DA420C"/>
    <w:rsid w:val="00DA467D"/>
    <w:rsid w:val="00DA47F8"/>
    <w:rsid w:val="00DA4BCC"/>
    <w:rsid w:val="00DA5B95"/>
    <w:rsid w:val="00DA6163"/>
    <w:rsid w:val="00DA62F7"/>
    <w:rsid w:val="00DA64D6"/>
    <w:rsid w:val="00DA64EB"/>
    <w:rsid w:val="00DA653F"/>
    <w:rsid w:val="00DA6A68"/>
    <w:rsid w:val="00DA6C49"/>
    <w:rsid w:val="00DA6E96"/>
    <w:rsid w:val="00DA7B04"/>
    <w:rsid w:val="00DA7B41"/>
    <w:rsid w:val="00DA7BAA"/>
    <w:rsid w:val="00DA7E10"/>
    <w:rsid w:val="00DA7EEA"/>
    <w:rsid w:val="00DB006F"/>
    <w:rsid w:val="00DB05AC"/>
    <w:rsid w:val="00DB0B1F"/>
    <w:rsid w:val="00DB0D60"/>
    <w:rsid w:val="00DB0D6E"/>
    <w:rsid w:val="00DB0E28"/>
    <w:rsid w:val="00DB0E47"/>
    <w:rsid w:val="00DB116A"/>
    <w:rsid w:val="00DB140E"/>
    <w:rsid w:val="00DB18D9"/>
    <w:rsid w:val="00DB1EA0"/>
    <w:rsid w:val="00DB22FA"/>
    <w:rsid w:val="00DB24DF"/>
    <w:rsid w:val="00DB276E"/>
    <w:rsid w:val="00DB2919"/>
    <w:rsid w:val="00DB2A13"/>
    <w:rsid w:val="00DB2B02"/>
    <w:rsid w:val="00DB2E60"/>
    <w:rsid w:val="00DB3234"/>
    <w:rsid w:val="00DB3534"/>
    <w:rsid w:val="00DB36B5"/>
    <w:rsid w:val="00DB3807"/>
    <w:rsid w:val="00DB3A8A"/>
    <w:rsid w:val="00DB3CAA"/>
    <w:rsid w:val="00DB3DFA"/>
    <w:rsid w:val="00DB3F17"/>
    <w:rsid w:val="00DB3FD0"/>
    <w:rsid w:val="00DB3FEE"/>
    <w:rsid w:val="00DB450C"/>
    <w:rsid w:val="00DB468B"/>
    <w:rsid w:val="00DB4B29"/>
    <w:rsid w:val="00DB4B8B"/>
    <w:rsid w:val="00DB4F61"/>
    <w:rsid w:val="00DB4FB9"/>
    <w:rsid w:val="00DB5324"/>
    <w:rsid w:val="00DB5417"/>
    <w:rsid w:val="00DB54A1"/>
    <w:rsid w:val="00DB54DA"/>
    <w:rsid w:val="00DB5C22"/>
    <w:rsid w:val="00DB5E7B"/>
    <w:rsid w:val="00DB6051"/>
    <w:rsid w:val="00DB6434"/>
    <w:rsid w:val="00DB64FA"/>
    <w:rsid w:val="00DB65C3"/>
    <w:rsid w:val="00DB6B25"/>
    <w:rsid w:val="00DB7462"/>
    <w:rsid w:val="00DB7854"/>
    <w:rsid w:val="00DB7FF3"/>
    <w:rsid w:val="00DC0495"/>
    <w:rsid w:val="00DC07ED"/>
    <w:rsid w:val="00DC09B4"/>
    <w:rsid w:val="00DC0D81"/>
    <w:rsid w:val="00DC0DFF"/>
    <w:rsid w:val="00DC12A5"/>
    <w:rsid w:val="00DC131B"/>
    <w:rsid w:val="00DC13F7"/>
    <w:rsid w:val="00DC14F8"/>
    <w:rsid w:val="00DC16A1"/>
    <w:rsid w:val="00DC170C"/>
    <w:rsid w:val="00DC21A8"/>
    <w:rsid w:val="00DC2453"/>
    <w:rsid w:val="00DC2485"/>
    <w:rsid w:val="00DC2550"/>
    <w:rsid w:val="00DC2B0D"/>
    <w:rsid w:val="00DC31C0"/>
    <w:rsid w:val="00DC32E9"/>
    <w:rsid w:val="00DC35D4"/>
    <w:rsid w:val="00DC3955"/>
    <w:rsid w:val="00DC3B46"/>
    <w:rsid w:val="00DC3CD5"/>
    <w:rsid w:val="00DC3D84"/>
    <w:rsid w:val="00DC3DD8"/>
    <w:rsid w:val="00DC40B9"/>
    <w:rsid w:val="00DC432E"/>
    <w:rsid w:val="00DC458E"/>
    <w:rsid w:val="00DC4831"/>
    <w:rsid w:val="00DC4D54"/>
    <w:rsid w:val="00DC4E7C"/>
    <w:rsid w:val="00DC5896"/>
    <w:rsid w:val="00DC5954"/>
    <w:rsid w:val="00DC5984"/>
    <w:rsid w:val="00DC5BD0"/>
    <w:rsid w:val="00DC5D7F"/>
    <w:rsid w:val="00DC6381"/>
    <w:rsid w:val="00DC6700"/>
    <w:rsid w:val="00DC68AD"/>
    <w:rsid w:val="00DC6998"/>
    <w:rsid w:val="00DC6A0F"/>
    <w:rsid w:val="00DC6B4A"/>
    <w:rsid w:val="00DC6B99"/>
    <w:rsid w:val="00DC6FD3"/>
    <w:rsid w:val="00DC742F"/>
    <w:rsid w:val="00DC7A13"/>
    <w:rsid w:val="00DC7D0A"/>
    <w:rsid w:val="00DC7FD9"/>
    <w:rsid w:val="00DD081A"/>
    <w:rsid w:val="00DD0913"/>
    <w:rsid w:val="00DD10A5"/>
    <w:rsid w:val="00DD13CA"/>
    <w:rsid w:val="00DD1540"/>
    <w:rsid w:val="00DD1934"/>
    <w:rsid w:val="00DD1BD4"/>
    <w:rsid w:val="00DD1C19"/>
    <w:rsid w:val="00DD1DAF"/>
    <w:rsid w:val="00DD2213"/>
    <w:rsid w:val="00DD2540"/>
    <w:rsid w:val="00DD28E7"/>
    <w:rsid w:val="00DD323C"/>
    <w:rsid w:val="00DD34A6"/>
    <w:rsid w:val="00DD35B3"/>
    <w:rsid w:val="00DD3A37"/>
    <w:rsid w:val="00DD3BCB"/>
    <w:rsid w:val="00DD3C0F"/>
    <w:rsid w:val="00DD3C1B"/>
    <w:rsid w:val="00DD3F10"/>
    <w:rsid w:val="00DD44E0"/>
    <w:rsid w:val="00DD44E4"/>
    <w:rsid w:val="00DD4562"/>
    <w:rsid w:val="00DD46C1"/>
    <w:rsid w:val="00DD4D73"/>
    <w:rsid w:val="00DD557B"/>
    <w:rsid w:val="00DD580C"/>
    <w:rsid w:val="00DD58D4"/>
    <w:rsid w:val="00DD654C"/>
    <w:rsid w:val="00DD6907"/>
    <w:rsid w:val="00DD6BE5"/>
    <w:rsid w:val="00DD7529"/>
    <w:rsid w:val="00DD7AB0"/>
    <w:rsid w:val="00DE0011"/>
    <w:rsid w:val="00DE0870"/>
    <w:rsid w:val="00DE0D00"/>
    <w:rsid w:val="00DE0D17"/>
    <w:rsid w:val="00DE0E47"/>
    <w:rsid w:val="00DE0FEC"/>
    <w:rsid w:val="00DE1640"/>
    <w:rsid w:val="00DE182F"/>
    <w:rsid w:val="00DE1902"/>
    <w:rsid w:val="00DE1AE2"/>
    <w:rsid w:val="00DE1FF4"/>
    <w:rsid w:val="00DE3364"/>
    <w:rsid w:val="00DE3744"/>
    <w:rsid w:val="00DE3A74"/>
    <w:rsid w:val="00DE3C97"/>
    <w:rsid w:val="00DE3EAA"/>
    <w:rsid w:val="00DE4020"/>
    <w:rsid w:val="00DE445C"/>
    <w:rsid w:val="00DE44C8"/>
    <w:rsid w:val="00DE4946"/>
    <w:rsid w:val="00DE5B2C"/>
    <w:rsid w:val="00DE5CAD"/>
    <w:rsid w:val="00DE617F"/>
    <w:rsid w:val="00DE6357"/>
    <w:rsid w:val="00DE6546"/>
    <w:rsid w:val="00DE655B"/>
    <w:rsid w:val="00DE699D"/>
    <w:rsid w:val="00DE6A5A"/>
    <w:rsid w:val="00DE6F92"/>
    <w:rsid w:val="00DE7943"/>
    <w:rsid w:val="00DE7D23"/>
    <w:rsid w:val="00DF0119"/>
    <w:rsid w:val="00DF081A"/>
    <w:rsid w:val="00DF0C50"/>
    <w:rsid w:val="00DF0D6E"/>
    <w:rsid w:val="00DF0FFA"/>
    <w:rsid w:val="00DF155A"/>
    <w:rsid w:val="00DF1999"/>
    <w:rsid w:val="00DF1DA7"/>
    <w:rsid w:val="00DF1DF6"/>
    <w:rsid w:val="00DF2326"/>
    <w:rsid w:val="00DF292F"/>
    <w:rsid w:val="00DF2ACA"/>
    <w:rsid w:val="00DF2E3A"/>
    <w:rsid w:val="00DF32B9"/>
    <w:rsid w:val="00DF37E8"/>
    <w:rsid w:val="00DF3959"/>
    <w:rsid w:val="00DF3B50"/>
    <w:rsid w:val="00DF41B7"/>
    <w:rsid w:val="00DF4212"/>
    <w:rsid w:val="00DF431E"/>
    <w:rsid w:val="00DF448A"/>
    <w:rsid w:val="00DF456B"/>
    <w:rsid w:val="00DF4842"/>
    <w:rsid w:val="00DF4A1B"/>
    <w:rsid w:val="00DF4A9F"/>
    <w:rsid w:val="00DF4B85"/>
    <w:rsid w:val="00DF5192"/>
    <w:rsid w:val="00DF57BD"/>
    <w:rsid w:val="00DF5AD7"/>
    <w:rsid w:val="00DF5E39"/>
    <w:rsid w:val="00DF69A3"/>
    <w:rsid w:val="00DF6D0D"/>
    <w:rsid w:val="00DF747C"/>
    <w:rsid w:val="00DF7B27"/>
    <w:rsid w:val="00DF7C00"/>
    <w:rsid w:val="00DF7E92"/>
    <w:rsid w:val="00E00733"/>
    <w:rsid w:val="00E007D3"/>
    <w:rsid w:val="00E0096A"/>
    <w:rsid w:val="00E00C72"/>
    <w:rsid w:val="00E00F72"/>
    <w:rsid w:val="00E00FA0"/>
    <w:rsid w:val="00E01926"/>
    <w:rsid w:val="00E01BC4"/>
    <w:rsid w:val="00E01BF2"/>
    <w:rsid w:val="00E01EC8"/>
    <w:rsid w:val="00E01F5B"/>
    <w:rsid w:val="00E01FD4"/>
    <w:rsid w:val="00E024E3"/>
    <w:rsid w:val="00E02824"/>
    <w:rsid w:val="00E02A82"/>
    <w:rsid w:val="00E02EA1"/>
    <w:rsid w:val="00E02EE6"/>
    <w:rsid w:val="00E032A5"/>
    <w:rsid w:val="00E0333A"/>
    <w:rsid w:val="00E033C6"/>
    <w:rsid w:val="00E03630"/>
    <w:rsid w:val="00E03728"/>
    <w:rsid w:val="00E03751"/>
    <w:rsid w:val="00E03947"/>
    <w:rsid w:val="00E03C29"/>
    <w:rsid w:val="00E03EB0"/>
    <w:rsid w:val="00E043CD"/>
    <w:rsid w:val="00E045BA"/>
    <w:rsid w:val="00E049A2"/>
    <w:rsid w:val="00E04EAA"/>
    <w:rsid w:val="00E04FF1"/>
    <w:rsid w:val="00E0505E"/>
    <w:rsid w:val="00E05224"/>
    <w:rsid w:val="00E05252"/>
    <w:rsid w:val="00E05359"/>
    <w:rsid w:val="00E054FB"/>
    <w:rsid w:val="00E056C2"/>
    <w:rsid w:val="00E058F8"/>
    <w:rsid w:val="00E05902"/>
    <w:rsid w:val="00E05B1F"/>
    <w:rsid w:val="00E06614"/>
    <w:rsid w:val="00E072F8"/>
    <w:rsid w:val="00E07385"/>
    <w:rsid w:val="00E0749F"/>
    <w:rsid w:val="00E07756"/>
    <w:rsid w:val="00E1008B"/>
    <w:rsid w:val="00E1032A"/>
    <w:rsid w:val="00E10337"/>
    <w:rsid w:val="00E105BD"/>
    <w:rsid w:val="00E109F5"/>
    <w:rsid w:val="00E10CA2"/>
    <w:rsid w:val="00E114D6"/>
    <w:rsid w:val="00E11721"/>
    <w:rsid w:val="00E11780"/>
    <w:rsid w:val="00E117C6"/>
    <w:rsid w:val="00E1184C"/>
    <w:rsid w:val="00E11983"/>
    <w:rsid w:val="00E11A12"/>
    <w:rsid w:val="00E11A59"/>
    <w:rsid w:val="00E1253C"/>
    <w:rsid w:val="00E125F9"/>
    <w:rsid w:val="00E12ABC"/>
    <w:rsid w:val="00E12E28"/>
    <w:rsid w:val="00E133D7"/>
    <w:rsid w:val="00E1343E"/>
    <w:rsid w:val="00E13558"/>
    <w:rsid w:val="00E13562"/>
    <w:rsid w:val="00E137A6"/>
    <w:rsid w:val="00E13940"/>
    <w:rsid w:val="00E139BC"/>
    <w:rsid w:val="00E13BBB"/>
    <w:rsid w:val="00E13BE2"/>
    <w:rsid w:val="00E142EF"/>
    <w:rsid w:val="00E14B94"/>
    <w:rsid w:val="00E15193"/>
    <w:rsid w:val="00E15599"/>
    <w:rsid w:val="00E15769"/>
    <w:rsid w:val="00E15855"/>
    <w:rsid w:val="00E16340"/>
    <w:rsid w:val="00E163A6"/>
    <w:rsid w:val="00E1658A"/>
    <w:rsid w:val="00E16766"/>
    <w:rsid w:val="00E16E5F"/>
    <w:rsid w:val="00E1728E"/>
    <w:rsid w:val="00E175B4"/>
    <w:rsid w:val="00E17741"/>
    <w:rsid w:val="00E20107"/>
    <w:rsid w:val="00E20516"/>
    <w:rsid w:val="00E20643"/>
    <w:rsid w:val="00E20684"/>
    <w:rsid w:val="00E210CA"/>
    <w:rsid w:val="00E211C3"/>
    <w:rsid w:val="00E2142F"/>
    <w:rsid w:val="00E21708"/>
    <w:rsid w:val="00E21796"/>
    <w:rsid w:val="00E22707"/>
    <w:rsid w:val="00E228E3"/>
    <w:rsid w:val="00E22B86"/>
    <w:rsid w:val="00E22F32"/>
    <w:rsid w:val="00E22FD3"/>
    <w:rsid w:val="00E23294"/>
    <w:rsid w:val="00E233DA"/>
    <w:rsid w:val="00E23485"/>
    <w:rsid w:val="00E23924"/>
    <w:rsid w:val="00E23AD4"/>
    <w:rsid w:val="00E23AD7"/>
    <w:rsid w:val="00E23CD1"/>
    <w:rsid w:val="00E23E72"/>
    <w:rsid w:val="00E241C1"/>
    <w:rsid w:val="00E24348"/>
    <w:rsid w:val="00E24393"/>
    <w:rsid w:val="00E243FA"/>
    <w:rsid w:val="00E24F60"/>
    <w:rsid w:val="00E25839"/>
    <w:rsid w:val="00E25903"/>
    <w:rsid w:val="00E25B5D"/>
    <w:rsid w:val="00E261C3"/>
    <w:rsid w:val="00E263E1"/>
    <w:rsid w:val="00E268F0"/>
    <w:rsid w:val="00E26FAA"/>
    <w:rsid w:val="00E273B4"/>
    <w:rsid w:val="00E27586"/>
    <w:rsid w:val="00E27686"/>
    <w:rsid w:val="00E30798"/>
    <w:rsid w:val="00E30AC7"/>
    <w:rsid w:val="00E3129D"/>
    <w:rsid w:val="00E3150D"/>
    <w:rsid w:val="00E31D8B"/>
    <w:rsid w:val="00E32018"/>
    <w:rsid w:val="00E320BA"/>
    <w:rsid w:val="00E32281"/>
    <w:rsid w:val="00E32563"/>
    <w:rsid w:val="00E325BC"/>
    <w:rsid w:val="00E32633"/>
    <w:rsid w:val="00E3271E"/>
    <w:rsid w:val="00E32BC4"/>
    <w:rsid w:val="00E32CA5"/>
    <w:rsid w:val="00E32E43"/>
    <w:rsid w:val="00E334E3"/>
    <w:rsid w:val="00E33575"/>
    <w:rsid w:val="00E33C2D"/>
    <w:rsid w:val="00E33CFF"/>
    <w:rsid w:val="00E33FBD"/>
    <w:rsid w:val="00E340F8"/>
    <w:rsid w:val="00E342AD"/>
    <w:rsid w:val="00E343FA"/>
    <w:rsid w:val="00E3449E"/>
    <w:rsid w:val="00E3457D"/>
    <w:rsid w:val="00E34B13"/>
    <w:rsid w:val="00E34CCF"/>
    <w:rsid w:val="00E35207"/>
    <w:rsid w:val="00E354AA"/>
    <w:rsid w:val="00E3593D"/>
    <w:rsid w:val="00E35FDE"/>
    <w:rsid w:val="00E36420"/>
    <w:rsid w:val="00E368B5"/>
    <w:rsid w:val="00E36B9A"/>
    <w:rsid w:val="00E36F58"/>
    <w:rsid w:val="00E37148"/>
    <w:rsid w:val="00E374E8"/>
    <w:rsid w:val="00E374EB"/>
    <w:rsid w:val="00E37664"/>
    <w:rsid w:val="00E376ED"/>
    <w:rsid w:val="00E37C8B"/>
    <w:rsid w:val="00E37D19"/>
    <w:rsid w:val="00E4017D"/>
    <w:rsid w:val="00E40210"/>
    <w:rsid w:val="00E402D0"/>
    <w:rsid w:val="00E402E1"/>
    <w:rsid w:val="00E40B36"/>
    <w:rsid w:val="00E4106C"/>
    <w:rsid w:val="00E41767"/>
    <w:rsid w:val="00E418DD"/>
    <w:rsid w:val="00E41E5C"/>
    <w:rsid w:val="00E41F74"/>
    <w:rsid w:val="00E4207F"/>
    <w:rsid w:val="00E42FE9"/>
    <w:rsid w:val="00E4319E"/>
    <w:rsid w:val="00E4384E"/>
    <w:rsid w:val="00E4396D"/>
    <w:rsid w:val="00E43B57"/>
    <w:rsid w:val="00E4425E"/>
    <w:rsid w:val="00E443B5"/>
    <w:rsid w:val="00E44934"/>
    <w:rsid w:val="00E44F6F"/>
    <w:rsid w:val="00E45148"/>
    <w:rsid w:val="00E45430"/>
    <w:rsid w:val="00E456C5"/>
    <w:rsid w:val="00E456CA"/>
    <w:rsid w:val="00E45775"/>
    <w:rsid w:val="00E45B8D"/>
    <w:rsid w:val="00E45E75"/>
    <w:rsid w:val="00E4634D"/>
    <w:rsid w:val="00E46665"/>
    <w:rsid w:val="00E466EF"/>
    <w:rsid w:val="00E46BA3"/>
    <w:rsid w:val="00E46CE7"/>
    <w:rsid w:val="00E46D9B"/>
    <w:rsid w:val="00E46DD8"/>
    <w:rsid w:val="00E46E7E"/>
    <w:rsid w:val="00E46F05"/>
    <w:rsid w:val="00E47613"/>
    <w:rsid w:val="00E47A09"/>
    <w:rsid w:val="00E47C0D"/>
    <w:rsid w:val="00E47F11"/>
    <w:rsid w:val="00E501BB"/>
    <w:rsid w:val="00E502CE"/>
    <w:rsid w:val="00E50343"/>
    <w:rsid w:val="00E50489"/>
    <w:rsid w:val="00E506C4"/>
    <w:rsid w:val="00E50B15"/>
    <w:rsid w:val="00E50F25"/>
    <w:rsid w:val="00E50F3D"/>
    <w:rsid w:val="00E512E1"/>
    <w:rsid w:val="00E5244E"/>
    <w:rsid w:val="00E524AC"/>
    <w:rsid w:val="00E524D2"/>
    <w:rsid w:val="00E527F8"/>
    <w:rsid w:val="00E5325A"/>
    <w:rsid w:val="00E53360"/>
    <w:rsid w:val="00E53BE3"/>
    <w:rsid w:val="00E5417C"/>
    <w:rsid w:val="00E543B7"/>
    <w:rsid w:val="00E543C2"/>
    <w:rsid w:val="00E54478"/>
    <w:rsid w:val="00E5449E"/>
    <w:rsid w:val="00E5493D"/>
    <w:rsid w:val="00E54A21"/>
    <w:rsid w:val="00E54A42"/>
    <w:rsid w:val="00E54A9A"/>
    <w:rsid w:val="00E54CD4"/>
    <w:rsid w:val="00E54E5A"/>
    <w:rsid w:val="00E54EA9"/>
    <w:rsid w:val="00E55294"/>
    <w:rsid w:val="00E55BA7"/>
    <w:rsid w:val="00E55FB1"/>
    <w:rsid w:val="00E55FB6"/>
    <w:rsid w:val="00E561D0"/>
    <w:rsid w:val="00E5625E"/>
    <w:rsid w:val="00E56598"/>
    <w:rsid w:val="00E56A92"/>
    <w:rsid w:val="00E56F96"/>
    <w:rsid w:val="00E57CC3"/>
    <w:rsid w:val="00E57CEE"/>
    <w:rsid w:val="00E605C8"/>
    <w:rsid w:val="00E60712"/>
    <w:rsid w:val="00E6133C"/>
    <w:rsid w:val="00E61441"/>
    <w:rsid w:val="00E6145E"/>
    <w:rsid w:val="00E6150D"/>
    <w:rsid w:val="00E61A11"/>
    <w:rsid w:val="00E61AE6"/>
    <w:rsid w:val="00E61D11"/>
    <w:rsid w:val="00E61D4F"/>
    <w:rsid w:val="00E620C3"/>
    <w:rsid w:val="00E6297A"/>
    <w:rsid w:val="00E62B06"/>
    <w:rsid w:val="00E62EB2"/>
    <w:rsid w:val="00E63364"/>
    <w:rsid w:val="00E633A0"/>
    <w:rsid w:val="00E634EB"/>
    <w:rsid w:val="00E63E80"/>
    <w:rsid w:val="00E64225"/>
    <w:rsid w:val="00E64CFD"/>
    <w:rsid w:val="00E65076"/>
    <w:rsid w:val="00E65660"/>
    <w:rsid w:val="00E65780"/>
    <w:rsid w:val="00E65781"/>
    <w:rsid w:val="00E66238"/>
    <w:rsid w:val="00E66416"/>
    <w:rsid w:val="00E66481"/>
    <w:rsid w:val="00E66774"/>
    <w:rsid w:val="00E669A0"/>
    <w:rsid w:val="00E66FE9"/>
    <w:rsid w:val="00E67159"/>
    <w:rsid w:val="00E677E3"/>
    <w:rsid w:val="00E679E6"/>
    <w:rsid w:val="00E67EAB"/>
    <w:rsid w:val="00E70079"/>
    <w:rsid w:val="00E7035B"/>
    <w:rsid w:val="00E708F5"/>
    <w:rsid w:val="00E7093F"/>
    <w:rsid w:val="00E7111C"/>
    <w:rsid w:val="00E71A5D"/>
    <w:rsid w:val="00E71B44"/>
    <w:rsid w:val="00E7235A"/>
    <w:rsid w:val="00E725A5"/>
    <w:rsid w:val="00E72921"/>
    <w:rsid w:val="00E72B6D"/>
    <w:rsid w:val="00E731D2"/>
    <w:rsid w:val="00E73767"/>
    <w:rsid w:val="00E7388A"/>
    <w:rsid w:val="00E73A99"/>
    <w:rsid w:val="00E73C51"/>
    <w:rsid w:val="00E73CA4"/>
    <w:rsid w:val="00E743F8"/>
    <w:rsid w:val="00E748D3"/>
    <w:rsid w:val="00E74C80"/>
    <w:rsid w:val="00E74D36"/>
    <w:rsid w:val="00E75034"/>
    <w:rsid w:val="00E7519A"/>
    <w:rsid w:val="00E754F5"/>
    <w:rsid w:val="00E756B2"/>
    <w:rsid w:val="00E75817"/>
    <w:rsid w:val="00E75EC6"/>
    <w:rsid w:val="00E769C0"/>
    <w:rsid w:val="00E76B45"/>
    <w:rsid w:val="00E76E4A"/>
    <w:rsid w:val="00E76F0A"/>
    <w:rsid w:val="00E7716E"/>
    <w:rsid w:val="00E777A8"/>
    <w:rsid w:val="00E77FB1"/>
    <w:rsid w:val="00E8061F"/>
    <w:rsid w:val="00E8081C"/>
    <w:rsid w:val="00E808E3"/>
    <w:rsid w:val="00E8098F"/>
    <w:rsid w:val="00E80A9F"/>
    <w:rsid w:val="00E80AA8"/>
    <w:rsid w:val="00E80D02"/>
    <w:rsid w:val="00E80F45"/>
    <w:rsid w:val="00E80F4C"/>
    <w:rsid w:val="00E80F83"/>
    <w:rsid w:val="00E81026"/>
    <w:rsid w:val="00E8126A"/>
    <w:rsid w:val="00E82011"/>
    <w:rsid w:val="00E82891"/>
    <w:rsid w:val="00E82B78"/>
    <w:rsid w:val="00E830E6"/>
    <w:rsid w:val="00E836DB"/>
    <w:rsid w:val="00E83706"/>
    <w:rsid w:val="00E83C41"/>
    <w:rsid w:val="00E83C67"/>
    <w:rsid w:val="00E83EF6"/>
    <w:rsid w:val="00E84315"/>
    <w:rsid w:val="00E845A5"/>
    <w:rsid w:val="00E84A20"/>
    <w:rsid w:val="00E84BF6"/>
    <w:rsid w:val="00E84ECA"/>
    <w:rsid w:val="00E854F4"/>
    <w:rsid w:val="00E85520"/>
    <w:rsid w:val="00E856ED"/>
    <w:rsid w:val="00E85828"/>
    <w:rsid w:val="00E859AC"/>
    <w:rsid w:val="00E859C9"/>
    <w:rsid w:val="00E85D0B"/>
    <w:rsid w:val="00E8602F"/>
    <w:rsid w:val="00E8621C"/>
    <w:rsid w:val="00E86388"/>
    <w:rsid w:val="00E86469"/>
    <w:rsid w:val="00E864EB"/>
    <w:rsid w:val="00E867AF"/>
    <w:rsid w:val="00E8692B"/>
    <w:rsid w:val="00E86ADD"/>
    <w:rsid w:val="00E86B2D"/>
    <w:rsid w:val="00E87598"/>
    <w:rsid w:val="00E8785D"/>
    <w:rsid w:val="00E879D0"/>
    <w:rsid w:val="00E905B3"/>
    <w:rsid w:val="00E90C7E"/>
    <w:rsid w:val="00E90FF3"/>
    <w:rsid w:val="00E911F3"/>
    <w:rsid w:val="00E91249"/>
    <w:rsid w:val="00E9132C"/>
    <w:rsid w:val="00E91641"/>
    <w:rsid w:val="00E9192D"/>
    <w:rsid w:val="00E920FA"/>
    <w:rsid w:val="00E9213C"/>
    <w:rsid w:val="00E928D1"/>
    <w:rsid w:val="00E93329"/>
    <w:rsid w:val="00E936EE"/>
    <w:rsid w:val="00E9375D"/>
    <w:rsid w:val="00E93791"/>
    <w:rsid w:val="00E93860"/>
    <w:rsid w:val="00E939CA"/>
    <w:rsid w:val="00E93A67"/>
    <w:rsid w:val="00E93B7A"/>
    <w:rsid w:val="00E93BE4"/>
    <w:rsid w:val="00E93E0E"/>
    <w:rsid w:val="00E93EF8"/>
    <w:rsid w:val="00E93F0D"/>
    <w:rsid w:val="00E94015"/>
    <w:rsid w:val="00E94237"/>
    <w:rsid w:val="00E947F5"/>
    <w:rsid w:val="00E94EF0"/>
    <w:rsid w:val="00E958C7"/>
    <w:rsid w:val="00E95A58"/>
    <w:rsid w:val="00E95B4A"/>
    <w:rsid w:val="00E95B89"/>
    <w:rsid w:val="00E95C3F"/>
    <w:rsid w:val="00E9632E"/>
    <w:rsid w:val="00E963DC"/>
    <w:rsid w:val="00E9646F"/>
    <w:rsid w:val="00E96660"/>
    <w:rsid w:val="00E96807"/>
    <w:rsid w:val="00E968A3"/>
    <w:rsid w:val="00E96900"/>
    <w:rsid w:val="00E96C4B"/>
    <w:rsid w:val="00E9771B"/>
    <w:rsid w:val="00E97887"/>
    <w:rsid w:val="00E97A61"/>
    <w:rsid w:val="00E97C98"/>
    <w:rsid w:val="00EA0DE6"/>
    <w:rsid w:val="00EA10F8"/>
    <w:rsid w:val="00EA113F"/>
    <w:rsid w:val="00EA11D0"/>
    <w:rsid w:val="00EA1296"/>
    <w:rsid w:val="00EA19A9"/>
    <w:rsid w:val="00EA1A12"/>
    <w:rsid w:val="00EA282E"/>
    <w:rsid w:val="00EA298A"/>
    <w:rsid w:val="00EA2D8B"/>
    <w:rsid w:val="00EA3286"/>
    <w:rsid w:val="00EA3418"/>
    <w:rsid w:val="00EA37FC"/>
    <w:rsid w:val="00EA3B12"/>
    <w:rsid w:val="00EA3B48"/>
    <w:rsid w:val="00EA4551"/>
    <w:rsid w:val="00EA46B6"/>
    <w:rsid w:val="00EA4792"/>
    <w:rsid w:val="00EA487E"/>
    <w:rsid w:val="00EA49BF"/>
    <w:rsid w:val="00EA4A8A"/>
    <w:rsid w:val="00EA5406"/>
    <w:rsid w:val="00EA565A"/>
    <w:rsid w:val="00EA5ED3"/>
    <w:rsid w:val="00EA6292"/>
    <w:rsid w:val="00EA6679"/>
    <w:rsid w:val="00EA6AE5"/>
    <w:rsid w:val="00EA7010"/>
    <w:rsid w:val="00EA72B5"/>
    <w:rsid w:val="00EA73C7"/>
    <w:rsid w:val="00EA73DF"/>
    <w:rsid w:val="00EA74A6"/>
    <w:rsid w:val="00EA7526"/>
    <w:rsid w:val="00EA774D"/>
    <w:rsid w:val="00EA7E1B"/>
    <w:rsid w:val="00EB03A9"/>
    <w:rsid w:val="00EB0563"/>
    <w:rsid w:val="00EB07A9"/>
    <w:rsid w:val="00EB1121"/>
    <w:rsid w:val="00EB1191"/>
    <w:rsid w:val="00EB1290"/>
    <w:rsid w:val="00EB1523"/>
    <w:rsid w:val="00EB156C"/>
    <w:rsid w:val="00EB1A0D"/>
    <w:rsid w:val="00EB24A5"/>
    <w:rsid w:val="00EB271B"/>
    <w:rsid w:val="00EB2BA2"/>
    <w:rsid w:val="00EB3513"/>
    <w:rsid w:val="00EB38DD"/>
    <w:rsid w:val="00EB3D23"/>
    <w:rsid w:val="00EB3DCD"/>
    <w:rsid w:val="00EB4640"/>
    <w:rsid w:val="00EB479C"/>
    <w:rsid w:val="00EB4904"/>
    <w:rsid w:val="00EB4AA9"/>
    <w:rsid w:val="00EB4E28"/>
    <w:rsid w:val="00EB515B"/>
    <w:rsid w:val="00EB5160"/>
    <w:rsid w:val="00EB5275"/>
    <w:rsid w:val="00EB52D3"/>
    <w:rsid w:val="00EB55A4"/>
    <w:rsid w:val="00EB566B"/>
    <w:rsid w:val="00EB56CF"/>
    <w:rsid w:val="00EB58D4"/>
    <w:rsid w:val="00EB59E3"/>
    <w:rsid w:val="00EB5A1D"/>
    <w:rsid w:val="00EB5D61"/>
    <w:rsid w:val="00EB5DA0"/>
    <w:rsid w:val="00EB5EDA"/>
    <w:rsid w:val="00EB62AE"/>
    <w:rsid w:val="00EB62EE"/>
    <w:rsid w:val="00EB632B"/>
    <w:rsid w:val="00EB63B7"/>
    <w:rsid w:val="00EB6400"/>
    <w:rsid w:val="00EB6455"/>
    <w:rsid w:val="00EB64F9"/>
    <w:rsid w:val="00EB687C"/>
    <w:rsid w:val="00EB6DD9"/>
    <w:rsid w:val="00EB7226"/>
    <w:rsid w:val="00EB7233"/>
    <w:rsid w:val="00EB7279"/>
    <w:rsid w:val="00EB739C"/>
    <w:rsid w:val="00EB756F"/>
    <w:rsid w:val="00EB7949"/>
    <w:rsid w:val="00EB7E55"/>
    <w:rsid w:val="00EC03FF"/>
    <w:rsid w:val="00EC0630"/>
    <w:rsid w:val="00EC06B3"/>
    <w:rsid w:val="00EC06C7"/>
    <w:rsid w:val="00EC0CA0"/>
    <w:rsid w:val="00EC1008"/>
    <w:rsid w:val="00EC10C1"/>
    <w:rsid w:val="00EC1607"/>
    <w:rsid w:val="00EC185E"/>
    <w:rsid w:val="00EC1ABE"/>
    <w:rsid w:val="00EC20B6"/>
    <w:rsid w:val="00EC21EE"/>
    <w:rsid w:val="00EC22D2"/>
    <w:rsid w:val="00EC246C"/>
    <w:rsid w:val="00EC24CD"/>
    <w:rsid w:val="00EC25ED"/>
    <w:rsid w:val="00EC2753"/>
    <w:rsid w:val="00EC30C7"/>
    <w:rsid w:val="00EC3246"/>
    <w:rsid w:val="00EC3361"/>
    <w:rsid w:val="00EC3AF9"/>
    <w:rsid w:val="00EC41F6"/>
    <w:rsid w:val="00EC434E"/>
    <w:rsid w:val="00EC439A"/>
    <w:rsid w:val="00EC45D8"/>
    <w:rsid w:val="00EC486A"/>
    <w:rsid w:val="00EC4A9D"/>
    <w:rsid w:val="00EC4E4F"/>
    <w:rsid w:val="00EC4F54"/>
    <w:rsid w:val="00EC5231"/>
    <w:rsid w:val="00EC5310"/>
    <w:rsid w:val="00EC53B4"/>
    <w:rsid w:val="00EC564D"/>
    <w:rsid w:val="00EC57EA"/>
    <w:rsid w:val="00EC589D"/>
    <w:rsid w:val="00EC5D35"/>
    <w:rsid w:val="00EC5FC9"/>
    <w:rsid w:val="00EC6344"/>
    <w:rsid w:val="00EC6646"/>
    <w:rsid w:val="00EC6E7D"/>
    <w:rsid w:val="00EC71CD"/>
    <w:rsid w:val="00EC7234"/>
    <w:rsid w:val="00EC7748"/>
    <w:rsid w:val="00EC77AF"/>
    <w:rsid w:val="00EC79EC"/>
    <w:rsid w:val="00EC7CC4"/>
    <w:rsid w:val="00EC7FDB"/>
    <w:rsid w:val="00ED01D9"/>
    <w:rsid w:val="00ED09E5"/>
    <w:rsid w:val="00ED0B38"/>
    <w:rsid w:val="00ED0C52"/>
    <w:rsid w:val="00ED1A08"/>
    <w:rsid w:val="00ED1C91"/>
    <w:rsid w:val="00ED1D08"/>
    <w:rsid w:val="00ED1DA2"/>
    <w:rsid w:val="00ED256D"/>
    <w:rsid w:val="00ED2AD9"/>
    <w:rsid w:val="00ED2D76"/>
    <w:rsid w:val="00ED2DCC"/>
    <w:rsid w:val="00ED2DE7"/>
    <w:rsid w:val="00ED329C"/>
    <w:rsid w:val="00ED330E"/>
    <w:rsid w:val="00ED3442"/>
    <w:rsid w:val="00ED34F4"/>
    <w:rsid w:val="00ED388C"/>
    <w:rsid w:val="00ED3D53"/>
    <w:rsid w:val="00ED4676"/>
    <w:rsid w:val="00ED4934"/>
    <w:rsid w:val="00ED50A5"/>
    <w:rsid w:val="00ED50D4"/>
    <w:rsid w:val="00ED5165"/>
    <w:rsid w:val="00ED5304"/>
    <w:rsid w:val="00ED5467"/>
    <w:rsid w:val="00ED557B"/>
    <w:rsid w:val="00ED59C1"/>
    <w:rsid w:val="00ED5F04"/>
    <w:rsid w:val="00ED62C0"/>
    <w:rsid w:val="00ED650B"/>
    <w:rsid w:val="00ED6587"/>
    <w:rsid w:val="00ED65E1"/>
    <w:rsid w:val="00ED6D37"/>
    <w:rsid w:val="00ED711E"/>
    <w:rsid w:val="00ED75C5"/>
    <w:rsid w:val="00ED76E6"/>
    <w:rsid w:val="00ED7FD6"/>
    <w:rsid w:val="00EE05A7"/>
    <w:rsid w:val="00EE05B5"/>
    <w:rsid w:val="00EE06D2"/>
    <w:rsid w:val="00EE0D09"/>
    <w:rsid w:val="00EE111C"/>
    <w:rsid w:val="00EE1239"/>
    <w:rsid w:val="00EE1333"/>
    <w:rsid w:val="00EE1518"/>
    <w:rsid w:val="00EE1ACA"/>
    <w:rsid w:val="00EE1DD8"/>
    <w:rsid w:val="00EE24DF"/>
    <w:rsid w:val="00EE254C"/>
    <w:rsid w:val="00EE2788"/>
    <w:rsid w:val="00EE278A"/>
    <w:rsid w:val="00EE2C54"/>
    <w:rsid w:val="00EE3334"/>
    <w:rsid w:val="00EE353C"/>
    <w:rsid w:val="00EE3601"/>
    <w:rsid w:val="00EE3A59"/>
    <w:rsid w:val="00EE3FD6"/>
    <w:rsid w:val="00EE419C"/>
    <w:rsid w:val="00EE49B1"/>
    <w:rsid w:val="00EE4B9B"/>
    <w:rsid w:val="00EE5040"/>
    <w:rsid w:val="00EE55CE"/>
    <w:rsid w:val="00EE567A"/>
    <w:rsid w:val="00EE5E1A"/>
    <w:rsid w:val="00EE6261"/>
    <w:rsid w:val="00EE6829"/>
    <w:rsid w:val="00EE682B"/>
    <w:rsid w:val="00EE6CBB"/>
    <w:rsid w:val="00EE6CF2"/>
    <w:rsid w:val="00EE7160"/>
    <w:rsid w:val="00EE7162"/>
    <w:rsid w:val="00EE725A"/>
    <w:rsid w:val="00EE74BE"/>
    <w:rsid w:val="00EE7893"/>
    <w:rsid w:val="00EE7A30"/>
    <w:rsid w:val="00EE7A66"/>
    <w:rsid w:val="00EE7B35"/>
    <w:rsid w:val="00EE7EDE"/>
    <w:rsid w:val="00EF00F6"/>
    <w:rsid w:val="00EF03E8"/>
    <w:rsid w:val="00EF0406"/>
    <w:rsid w:val="00EF07E5"/>
    <w:rsid w:val="00EF0B67"/>
    <w:rsid w:val="00EF0E32"/>
    <w:rsid w:val="00EF10C2"/>
    <w:rsid w:val="00EF15C7"/>
    <w:rsid w:val="00EF1800"/>
    <w:rsid w:val="00EF19EB"/>
    <w:rsid w:val="00EF1DB1"/>
    <w:rsid w:val="00EF1EAE"/>
    <w:rsid w:val="00EF26B1"/>
    <w:rsid w:val="00EF2765"/>
    <w:rsid w:val="00EF2939"/>
    <w:rsid w:val="00EF3850"/>
    <w:rsid w:val="00EF3CA1"/>
    <w:rsid w:val="00EF4035"/>
    <w:rsid w:val="00EF4139"/>
    <w:rsid w:val="00EF42F7"/>
    <w:rsid w:val="00EF4468"/>
    <w:rsid w:val="00EF491C"/>
    <w:rsid w:val="00EF5EBC"/>
    <w:rsid w:val="00EF61CC"/>
    <w:rsid w:val="00EF6278"/>
    <w:rsid w:val="00EF6663"/>
    <w:rsid w:val="00EF69B1"/>
    <w:rsid w:val="00EF6DF2"/>
    <w:rsid w:val="00EF756E"/>
    <w:rsid w:val="00EF78CC"/>
    <w:rsid w:val="00EF798C"/>
    <w:rsid w:val="00EF79A9"/>
    <w:rsid w:val="00EF7EAB"/>
    <w:rsid w:val="00F0003A"/>
    <w:rsid w:val="00F00072"/>
    <w:rsid w:val="00F001A2"/>
    <w:rsid w:val="00F004A3"/>
    <w:rsid w:val="00F00B2D"/>
    <w:rsid w:val="00F00C13"/>
    <w:rsid w:val="00F00C7C"/>
    <w:rsid w:val="00F00F42"/>
    <w:rsid w:val="00F01030"/>
    <w:rsid w:val="00F01380"/>
    <w:rsid w:val="00F014E2"/>
    <w:rsid w:val="00F017B4"/>
    <w:rsid w:val="00F01898"/>
    <w:rsid w:val="00F0193A"/>
    <w:rsid w:val="00F01FC9"/>
    <w:rsid w:val="00F02342"/>
    <w:rsid w:val="00F023EE"/>
    <w:rsid w:val="00F025D8"/>
    <w:rsid w:val="00F029BD"/>
    <w:rsid w:val="00F02A0D"/>
    <w:rsid w:val="00F02DB3"/>
    <w:rsid w:val="00F02FD7"/>
    <w:rsid w:val="00F03089"/>
    <w:rsid w:val="00F03404"/>
    <w:rsid w:val="00F036F2"/>
    <w:rsid w:val="00F03853"/>
    <w:rsid w:val="00F0397D"/>
    <w:rsid w:val="00F03CC4"/>
    <w:rsid w:val="00F03DE0"/>
    <w:rsid w:val="00F0418B"/>
    <w:rsid w:val="00F0418E"/>
    <w:rsid w:val="00F04199"/>
    <w:rsid w:val="00F0514F"/>
    <w:rsid w:val="00F0535A"/>
    <w:rsid w:val="00F05F7D"/>
    <w:rsid w:val="00F0656D"/>
    <w:rsid w:val="00F0670C"/>
    <w:rsid w:val="00F06A9D"/>
    <w:rsid w:val="00F06D8D"/>
    <w:rsid w:val="00F06E7D"/>
    <w:rsid w:val="00F071FA"/>
    <w:rsid w:val="00F07AAB"/>
    <w:rsid w:val="00F07DB0"/>
    <w:rsid w:val="00F07E25"/>
    <w:rsid w:val="00F100C5"/>
    <w:rsid w:val="00F10128"/>
    <w:rsid w:val="00F109CC"/>
    <w:rsid w:val="00F1108E"/>
    <w:rsid w:val="00F11477"/>
    <w:rsid w:val="00F11654"/>
    <w:rsid w:val="00F116F1"/>
    <w:rsid w:val="00F11784"/>
    <w:rsid w:val="00F11AEE"/>
    <w:rsid w:val="00F11EBF"/>
    <w:rsid w:val="00F120AD"/>
    <w:rsid w:val="00F122E2"/>
    <w:rsid w:val="00F12A93"/>
    <w:rsid w:val="00F12B19"/>
    <w:rsid w:val="00F13A7A"/>
    <w:rsid w:val="00F13C70"/>
    <w:rsid w:val="00F13EDB"/>
    <w:rsid w:val="00F1446E"/>
    <w:rsid w:val="00F14623"/>
    <w:rsid w:val="00F14682"/>
    <w:rsid w:val="00F14742"/>
    <w:rsid w:val="00F15808"/>
    <w:rsid w:val="00F158F0"/>
    <w:rsid w:val="00F159DF"/>
    <w:rsid w:val="00F15AA9"/>
    <w:rsid w:val="00F15B5F"/>
    <w:rsid w:val="00F16004"/>
    <w:rsid w:val="00F1605A"/>
    <w:rsid w:val="00F167F2"/>
    <w:rsid w:val="00F169B6"/>
    <w:rsid w:val="00F16E63"/>
    <w:rsid w:val="00F17409"/>
    <w:rsid w:val="00F17421"/>
    <w:rsid w:val="00F17E2A"/>
    <w:rsid w:val="00F17EAE"/>
    <w:rsid w:val="00F20D81"/>
    <w:rsid w:val="00F212AC"/>
    <w:rsid w:val="00F2147D"/>
    <w:rsid w:val="00F21E2C"/>
    <w:rsid w:val="00F22126"/>
    <w:rsid w:val="00F224B4"/>
    <w:rsid w:val="00F22742"/>
    <w:rsid w:val="00F2298F"/>
    <w:rsid w:val="00F22B14"/>
    <w:rsid w:val="00F230FD"/>
    <w:rsid w:val="00F23503"/>
    <w:rsid w:val="00F2368C"/>
    <w:rsid w:val="00F23CE8"/>
    <w:rsid w:val="00F24277"/>
    <w:rsid w:val="00F243E3"/>
    <w:rsid w:val="00F2447A"/>
    <w:rsid w:val="00F24771"/>
    <w:rsid w:val="00F247E0"/>
    <w:rsid w:val="00F24831"/>
    <w:rsid w:val="00F24B60"/>
    <w:rsid w:val="00F24E6A"/>
    <w:rsid w:val="00F2535B"/>
    <w:rsid w:val="00F2554A"/>
    <w:rsid w:val="00F25561"/>
    <w:rsid w:val="00F25CBA"/>
    <w:rsid w:val="00F25CCB"/>
    <w:rsid w:val="00F26185"/>
    <w:rsid w:val="00F262C6"/>
    <w:rsid w:val="00F266A7"/>
    <w:rsid w:val="00F26F06"/>
    <w:rsid w:val="00F271EC"/>
    <w:rsid w:val="00F27727"/>
    <w:rsid w:val="00F279B6"/>
    <w:rsid w:val="00F27C1C"/>
    <w:rsid w:val="00F27C86"/>
    <w:rsid w:val="00F27EC0"/>
    <w:rsid w:val="00F30090"/>
    <w:rsid w:val="00F30531"/>
    <w:rsid w:val="00F30E64"/>
    <w:rsid w:val="00F311F1"/>
    <w:rsid w:val="00F312F0"/>
    <w:rsid w:val="00F3134E"/>
    <w:rsid w:val="00F314C7"/>
    <w:rsid w:val="00F314F5"/>
    <w:rsid w:val="00F31A9D"/>
    <w:rsid w:val="00F31B8F"/>
    <w:rsid w:val="00F31C80"/>
    <w:rsid w:val="00F31DA7"/>
    <w:rsid w:val="00F31E3C"/>
    <w:rsid w:val="00F320A1"/>
    <w:rsid w:val="00F32852"/>
    <w:rsid w:val="00F32860"/>
    <w:rsid w:val="00F328EC"/>
    <w:rsid w:val="00F32AB4"/>
    <w:rsid w:val="00F32DB6"/>
    <w:rsid w:val="00F32FD0"/>
    <w:rsid w:val="00F33092"/>
    <w:rsid w:val="00F33A2C"/>
    <w:rsid w:val="00F33E45"/>
    <w:rsid w:val="00F33E7E"/>
    <w:rsid w:val="00F343C7"/>
    <w:rsid w:val="00F34465"/>
    <w:rsid w:val="00F34D02"/>
    <w:rsid w:val="00F34E13"/>
    <w:rsid w:val="00F34F57"/>
    <w:rsid w:val="00F34F5F"/>
    <w:rsid w:val="00F356C7"/>
    <w:rsid w:val="00F35AB2"/>
    <w:rsid w:val="00F35C40"/>
    <w:rsid w:val="00F360B4"/>
    <w:rsid w:val="00F361CD"/>
    <w:rsid w:val="00F3645A"/>
    <w:rsid w:val="00F36B13"/>
    <w:rsid w:val="00F36DB7"/>
    <w:rsid w:val="00F37109"/>
    <w:rsid w:val="00F375D7"/>
    <w:rsid w:val="00F37958"/>
    <w:rsid w:val="00F37C8E"/>
    <w:rsid w:val="00F4022C"/>
    <w:rsid w:val="00F40948"/>
    <w:rsid w:val="00F4094E"/>
    <w:rsid w:val="00F40BA3"/>
    <w:rsid w:val="00F41216"/>
    <w:rsid w:val="00F419DF"/>
    <w:rsid w:val="00F41D39"/>
    <w:rsid w:val="00F41EF2"/>
    <w:rsid w:val="00F42675"/>
    <w:rsid w:val="00F427AF"/>
    <w:rsid w:val="00F42ACA"/>
    <w:rsid w:val="00F42ADA"/>
    <w:rsid w:val="00F42F6C"/>
    <w:rsid w:val="00F433C9"/>
    <w:rsid w:val="00F43ADD"/>
    <w:rsid w:val="00F43ADE"/>
    <w:rsid w:val="00F43D0C"/>
    <w:rsid w:val="00F44669"/>
    <w:rsid w:val="00F447B7"/>
    <w:rsid w:val="00F44908"/>
    <w:rsid w:val="00F449F6"/>
    <w:rsid w:val="00F46023"/>
    <w:rsid w:val="00F46700"/>
    <w:rsid w:val="00F4699D"/>
    <w:rsid w:val="00F46B85"/>
    <w:rsid w:val="00F46D62"/>
    <w:rsid w:val="00F46F09"/>
    <w:rsid w:val="00F4735B"/>
    <w:rsid w:val="00F47697"/>
    <w:rsid w:val="00F4772B"/>
    <w:rsid w:val="00F47E9F"/>
    <w:rsid w:val="00F47F29"/>
    <w:rsid w:val="00F500DF"/>
    <w:rsid w:val="00F50490"/>
    <w:rsid w:val="00F509A0"/>
    <w:rsid w:val="00F50D25"/>
    <w:rsid w:val="00F5105A"/>
    <w:rsid w:val="00F51110"/>
    <w:rsid w:val="00F512D7"/>
    <w:rsid w:val="00F51516"/>
    <w:rsid w:val="00F51E53"/>
    <w:rsid w:val="00F51EA3"/>
    <w:rsid w:val="00F51F1F"/>
    <w:rsid w:val="00F526EF"/>
    <w:rsid w:val="00F5271F"/>
    <w:rsid w:val="00F52C17"/>
    <w:rsid w:val="00F52CDF"/>
    <w:rsid w:val="00F532B3"/>
    <w:rsid w:val="00F534C3"/>
    <w:rsid w:val="00F5383A"/>
    <w:rsid w:val="00F53908"/>
    <w:rsid w:val="00F543A1"/>
    <w:rsid w:val="00F54717"/>
    <w:rsid w:val="00F54C46"/>
    <w:rsid w:val="00F54E29"/>
    <w:rsid w:val="00F55246"/>
    <w:rsid w:val="00F554A6"/>
    <w:rsid w:val="00F557C3"/>
    <w:rsid w:val="00F55A96"/>
    <w:rsid w:val="00F55C68"/>
    <w:rsid w:val="00F55F0C"/>
    <w:rsid w:val="00F55F78"/>
    <w:rsid w:val="00F55F9D"/>
    <w:rsid w:val="00F566C0"/>
    <w:rsid w:val="00F56704"/>
    <w:rsid w:val="00F56749"/>
    <w:rsid w:val="00F56AE2"/>
    <w:rsid w:val="00F56DB5"/>
    <w:rsid w:val="00F56F5E"/>
    <w:rsid w:val="00F575D3"/>
    <w:rsid w:val="00F576A9"/>
    <w:rsid w:val="00F57989"/>
    <w:rsid w:val="00F57A0A"/>
    <w:rsid w:val="00F57AA4"/>
    <w:rsid w:val="00F57F4F"/>
    <w:rsid w:val="00F6029C"/>
    <w:rsid w:val="00F61128"/>
    <w:rsid w:val="00F6128B"/>
    <w:rsid w:val="00F613DC"/>
    <w:rsid w:val="00F6164A"/>
    <w:rsid w:val="00F620A9"/>
    <w:rsid w:val="00F62242"/>
    <w:rsid w:val="00F62369"/>
    <w:rsid w:val="00F62407"/>
    <w:rsid w:val="00F62ABA"/>
    <w:rsid w:val="00F6334E"/>
    <w:rsid w:val="00F637AC"/>
    <w:rsid w:val="00F6380A"/>
    <w:rsid w:val="00F63994"/>
    <w:rsid w:val="00F63EB9"/>
    <w:rsid w:val="00F64728"/>
    <w:rsid w:val="00F64A25"/>
    <w:rsid w:val="00F64CD1"/>
    <w:rsid w:val="00F64EDF"/>
    <w:rsid w:val="00F65077"/>
    <w:rsid w:val="00F65165"/>
    <w:rsid w:val="00F65225"/>
    <w:rsid w:val="00F65265"/>
    <w:rsid w:val="00F65843"/>
    <w:rsid w:val="00F660E8"/>
    <w:rsid w:val="00F6657C"/>
    <w:rsid w:val="00F66C5B"/>
    <w:rsid w:val="00F66FAC"/>
    <w:rsid w:val="00F674E4"/>
    <w:rsid w:val="00F67664"/>
    <w:rsid w:val="00F67C5D"/>
    <w:rsid w:val="00F67E80"/>
    <w:rsid w:val="00F67F7E"/>
    <w:rsid w:val="00F70529"/>
    <w:rsid w:val="00F706A5"/>
    <w:rsid w:val="00F70C7D"/>
    <w:rsid w:val="00F7118C"/>
    <w:rsid w:val="00F712B3"/>
    <w:rsid w:val="00F712F3"/>
    <w:rsid w:val="00F71494"/>
    <w:rsid w:val="00F7153B"/>
    <w:rsid w:val="00F716A7"/>
    <w:rsid w:val="00F716BF"/>
    <w:rsid w:val="00F716C5"/>
    <w:rsid w:val="00F71739"/>
    <w:rsid w:val="00F724FE"/>
    <w:rsid w:val="00F727A7"/>
    <w:rsid w:val="00F727D6"/>
    <w:rsid w:val="00F728BF"/>
    <w:rsid w:val="00F72B30"/>
    <w:rsid w:val="00F731AC"/>
    <w:rsid w:val="00F737F2"/>
    <w:rsid w:val="00F73B91"/>
    <w:rsid w:val="00F73C52"/>
    <w:rsid w:val="00F73EDA"/>
    <w:rsid w:val="00F73F97"/>
    <w:rsid w:val="00F7434A"/>
    <w:rsid w:val="00F7499B"/>
    <w:rsid w:val="00F74CE0"/>
    <w:rsid w:val="00F74D11"/>
    <w:rsid w:val="00F751A8"/>
    <w:rsid w:val="00F762CA"/>
    <w:rsid w:val="00F76450"/>
    <w:rsid w:val="00F76916"/>
    <w:rsid w:val="00F76A13"/>
    <w:rsid w:val="00F76E95"/>
    <w:rsid w:val="00F77BCF"/>
    <w:rsid w:val="00F77D1B"/>
    <w:rsid w:val="00F805D7"/>
    <w:rsid w:val="00F80A39"/>
    <w:rsid w:val="00F80D21"/>
    <w:rsid w:val="00F80D8E"/>
    <w:rsid w:val="00F81506"/>
    <w:rsid w:val="00F817FC"/>
    <w:rsid w:val="00F81863"/>
    <w:rsid w:val="00F81A60"/>
    <w:rsid w:val="00F81BEF"/>
    <w:rsid w:val="00F82159"/>
    <w:rsid w:val="00F82471"/>
    <w:rsid w:val="00F824B9"/>
    <w:rsid w:val="00F8278A"/>
    <w:rsid w:val="00F827FC"/>
    <w:rsid w:val="00F828DE"/>
    <w:rsid w:val="00F82912"/>
    <w:rsid w:val="00F82D98"/>
    <w:rsid w:val="00F82EA5"/>
    <w:rsid w:val="00F82F32"/>
    <w:rsid w:val="00F83005"/>
    <w:rsid w:val="00F8306E"/>
    <w:rsid w:val="00F833F6"/>
    <w:rsid w:val="00F838FC"/>
    <w:rsid w:val="00F83D21"/>
    <w:rsid w:val="00F83F38"/>
    <w:rsid w:val="00F83FBD"/>
    <w:rsid w:val="00F8447E"/>
    <w:rsid w:val="00F84539"/>
    <w:rsid w:val="00F8459B"/>
    <w:rsid w:val="00F845A4"/>
    <w:rsid w:val="00F84E28"/>
    <w:rsid w:val="00F85102"/>
    <w:rsid w:val="00F85930"/>
    <w:rsid w:val="00F85DB9"/>
    <w:rsid w:val="00F861F6"/>
    <w:rsid w:val="00F862C5"/>
    <w:rsid w:val="00F863E0"/>
    <w:rsid w:val="00F864D9"/>
    <w:rsid w:val="00F866C4"/>
    <w:rsid w:val="00F86909"/>
    <w:rsid w:val="00F86A6A"/>
    <w:rsid w:val="00F86F1C"/>
    <w:rsid w:val="00F8781E"/>
    <w:rsid w:val="00F87A19"/>
    <w:rsid w:val="00F87AF3"/>
    <w:rsid w:val="00F87C4E"/>
    <w:rsid w:val="00F87FBE"/>
    <w:rsid w:val="00F901EB"/>
    <w:rsid w:val="00F9036F"/>
    <w:rsid w:val="00F903BB"/>
    <w:rsid w:val="00F9091B"/>
    <w:rsid w:val="00F90B13"/>
    <w:rsid w:val="00F90B49"/>
    <w:rsid w:val="00F90EA5"/>
    <w:rsid w:val="00F90F63"/>
    <w:rsid w:val="00F910AE"/>
    <w:rsid w:val="00F912F6"/>
    <w:rsid w:val="00F91502"/>
    <w:rsid w:val="00F91E41"/>
    <w:rsid w:val="00F922C3"/>
    <w:rsid w:val="00F92667"/>
    <w:rsid w:val="00F928AC"/>
    <w:rsid w:val="00F928B1"/>
    <w:rsid w:val="00F93064"/>
    <w:rsid w:val="00F932B5"/>
    <w:rsid w:val="00F93366"/>
    <w:rsid w:val="00F93537"/>
    <w:rsid w:val="00F935F6"/>
    <w:rsid w:val="00F93E88"/>
    <w:rsid w:val="00F93F7A"/>
    <w:rsid w:val="00F93F85"/>
    <w:rsid w:val="00F940AC"/>
    <w:rsid w:val="00F94823"/>
    <w:rsid w:val="00F94926"/>
    <w:rsid w:val="00F94B4B"/>
    <w:rsid w:val="00F95012"/>
    <w:rsid w:val="00F9501F"/>
    <w:rsid w:val="00F951D4"/>
    <w:rsid w:val="00F95A08"/>
    <w:rsid w:val="00F95B5B"/>
    <w:rsid w:val="00F95D69"/>
    <w:rsid w:val="00F95E8B"/>
    <w:rsid w:val="00F96208"/>
    <w:rsid w:val="00F964E5"/>
    <w:rsid w:val="00F96691"/>
    <w:rsid w:val="00F9686D"/>
    <w:rsid w:val="00F96B11"/>
    <w:rsid w:val="00F96D37"/>
    <w:rsid w:val="00F96E01"/>
    <w:rsid w:val="00F9703B"/>
    <w:rsid w:val="00F970CC"/>
    <w:rsid w:val="00F9738C"/>
    <w:rsid w:val="00F9751F"/>
    <w:rsid w:val="00F975FB"/>
    <w:rsid w:val="00F976FE"/>
    <w:rsid w:val="00F977B1"/>
    <w:rsid w:val="00F97833"/>
    <w:rsid w:val="00F979CF"/>
    <w:rsid w:val="00F97BC9"/>
    <w:rsid w:val="00F97C56"/>
    <w:rsid w:val="00FA0536"/>
    <w:rsid w:val="00FA0BFF"/>
    <w:rsid w:val="00FA0C9E"/>
    <w:rsid w:val="00FA1222"/>
    <w:rsid w:val="00FA135B"/>
    <w:rsid w:val="00FA188B"/>
    <w:rsid w:val="00FA1D99"/>
    <w:rsid w:val="00FA1DE6"/>
    <w:rsid w:val="00FA27CB"/>
    <w:rsid w:val="00FA2889"/>
    <w:rsid w:val="00FA291B"/>
    <w:rsid w:val="00FA2BD9"/>
    <w:rsid w:val="00FA2DD8"/>
    <w:rsid w:val="00FA2E07"/>
    <w:rsid w:val="00FA32AC"/>
    <w:rsid w:val="00FA34D1"/>
    <w:rsid w:val="00FA3961"/>
    <w:rsid w:val="00FA3A3C"/>
    <w:rsid w:val="00FA3CA9"/>
    <w:rsid w:val="00FA3D72"/>
    <w:rsid w:val="00FA3D84"/>
    <w:rsid w:val="00FA5AE8"/>
    <w:rsid w:val="00FA5B6D"/>
    <w:rsid w:val="00FA5C0C"/>
    <w:rsid w:val="00FA5C6C"/>
    <w:rsid w:val="00FA6178"/>
    <w:rsid w:val="00FA6850"/>
    <w:rsid w:val="00FA691C"/>
    <w:rsid w:val="00FA7111"/>
    <w:rsid w:val="00FA7284"/>
    <w:rsid w:val="00FA78A5"/>
    <w:rsid w:val="00FA7CB7"/>
    <w:rsid w:val="00FB002B"/>
    <w:rsid w:val="00FB0533"/>
    <w:rsid w:val="00FB065B"/>
    <w:rsid w:val="00FB08E9"/>
    <w:rsid w:val="00FB0EBC"/>
    <w:rsid w:val="00FB10BD"/>
    <w:rsid w:val="00FB1810"/>
    <w:rsid w:val="00FB1900"/>
    <w:rsid w:val="00FB1CFA"/>
    <w:rsid w:val="00FB2BED"/>
    <w:rsid w:val="00FB2FCF"/>
    <w:rsid w:val="00FB3A85"/>
    <w:rsid w:val="00FB3C2E"/>
    <w:rsid w:val="00FB526B"/>
    <w:rsid w:val="00FB5511"/>
    <w:rsid w:val="00FB5E83"/>
    <w:rsid w:val="00FB6321"/>
    <w:rsid w:val="00FB6545"/>
    <w:rsid w:val="00FB6C01"/>
    <w:rsid w:val="00FB6EAE"/>
    <w:rsid w:val="00FB73B9"/>
    <w:rsid w:val="00FB7619"/>
    <w:rsid w:val="00FB77DA"/>
    <w:rsid w:val="00FB7B47"/>
    <w:rsid w:val="00FC0064"/>
    <w:rsid w:val="00FC03F1"/>
    <w:rsid w:val="00FC0706"/>
    <w:rsid w:val="00FC0D93"/>
    <w:rsid w:val="00FC11AE"/>
    <w:rsid w:val="00FC120C"/>
    <w:rsid w:val="00FC1221"/>
    <w:rsid w:val="00FC1476"/>
    <w:rsid w:val="00FC1E38"/>
    <w:rsid w:val="00FC1E43"/>
    <w:rsid w:val="00FC270F"/>
    <w:rsid w:val="00FC2738"/>
    <w:rsid w:val="00FC28D7"/>
    <w:rsid w:val="00FC316A"/>
    <w:rsid w:val="00FC3537"/>
    <w:rsid w:val="00FC38F6"/>
    <w:rsid w:val="00FC400C"/>
    <w:rsid w:val="00FC485E"/>
    <w:rsid w:val="00FC48AC"/>
    <w:rsid w:val="00FC4CB5"/>
    <w:rsid w:val="00FC5252"/>
    <w:rsid w:val="00FC5289"/>
    <w:rsid w:val="00FC553D"/>
    <w:rsid w:val="00FC5844"/>
    <w:rsid w:val="00FC5993"/>
    <w:rsid w:val="00FC5CCA"/>
    <w:rsid w:val="00FC5ED4"/>
    <w:rsid w:val="00FC67B8"/>
    <w:rsid w:val="00FC68A0"/>
    <w:rsid w:val="00FC6B84"/>
    <w:rsid w:val="00FC6BA0"/>
    <w:rsid w:val="00FC71EB"/>
    <w:rsid w:val="00FC732C"/>
    <w:rsid w:val="00FC7685"/>
    <w:rsid w:val="00FC7773"/>
    <w:rsid w:val="00FC7987"/>
    <w:rsid w:val="00FC7AA3"/>
    <w:rsid w:val="00FC7B68"/>
    <w:rsid w:val="00FC7B6B"/>
    <w:rsid w:val="00FD0672"/>
    <w:rsid w:val="00FD0990"/>
    <w:rsid w:val="00FD0FCA"/>
    <w:rsid w:val="00FD148B"/>
    <w:rsid w:val="00FD1826"/>
    <w:rsid w:val="00FD1A08"/>
    <w:rsid w:val="00FD1BA4"/>
    <w:rsid w:val="00FD1CF7"/>
    <w:rsid w:val="00FD20FB"/>
    <w:rsid w:val="00FD2115"/>
    <w:rsid w:val="00FD2522"/>
    <w:rsid w:val="00FD2734"/>
    <w:rsid w:val="00FD2F69"/>
    <w:rsid w:val="00FD3754"/>
    <w:rsid w:val="00FD3A58"/>
    <w:rsid w:val="00FD4252"/>
    <w:rsid w:val="00FD4BBC"/>
    <w:rsid w:val="00FD4BFA"/>
    <w:rsid w:val="00FD4D89"/>
    <w:rsid w:val="00FD5004"/>
    <w:rsid w:val="00FD5166"/>
    <w:rsid w:val="00FD575F"/>
    <w:rsid w:val="00FD5B19"/>
    <w:rsid w:val="00FD5E22"/>
    <w:rsid w:val="00FD63B4"/>
    <w:rsid w:val="00FD65E0"/>
    <w:rsid w:val="00FD66A5"/>
    <w:rsid w:val="00FD678F"/>
    <w:rsid w:val="00FD69C2"/>
    <w:rsid w:val="00FD6FA1"/>
    <w:rsid w:val="00FD6FF4"/>
    <w:rsid w:val="00FD7025"/>
    <w:rsid w:val="00FD7225"/>
    <w:rsid w:val="00FD72C0"/>
    <w:rsid w:val="00FD77AD"/>
    <w:rsid w:val="00FD77DB"/>
    <w:rsid w:val="00FD7939"/>
    <w:rsid w:val="00FD7990"/>
    <w:rsid w:val="00FE02C7"/>
    <w:rsid w:val="00FE08B4"/>
    <w:rsid w:val="00FE0975"/>
    <w:rsid w:val="00FE0B2D"/>
    <w:rsid w:val="00FE1026"/>
    <w:rsid w:val="00FE115F"/>
    <w:rsid w:val="00FE1ED9"/>
    <w:rsid w:val="00FE20E1"/>
    <w:rsid w:val="00FE25FC"/>
    <w:rsid w:val="00FE2A31"/>
    <w:rsid w:val="00FE2AD1"/>
    <w:rsid w:val="00FE30B1"/>
    <w:rsid w:val="00FE314C"/>
    <w:rsid w:val="00FE33AE"/>
    <w:rsid w:val="00FE36F3"/>
    <w:rsid w:val="00FE371B"/>
    <w:rsid w:val="00FE3CFF"/>
    <w:rsid w:val="00FE3DFF"/>
    <w:rsid w:val="00FE3ED7"/>
    <w:rsid w:val="00FE405F"/>
    <w:rsid w:val="00FE4187"/>
    <w:rsid w:val="00FE480D"/>
    <w:rsid w:val="00FE485E"/>
    <w:rsid w:val="00FE4A6D"/>
    <w:rsid w:val="00FE4AC5"/>
    <w:rsid w:val="00FE4D75"/>
    <w:rsid w:val="00FE51A2"/>
    <w:rsid w:val="00FE5269"/>
    <w:rsid w:val="00FE59C9"/>
    <w:rsid w:val="00FE5A29"/>
    <w:rsid w:val="00FE5A5B"/>
    <w:rsid w:val="00FE5BAF"/>
    <w:rsid w:val="00FE634E"/>
    <w:rsid w:val="00FE6C83"/>
    <w:rsid w:val="00FE6FD1"/>
    <w:rsid w:val="00FE721C"/>
    <w:rsid w:val="00FE7F0E"/>
    <w:rsid w:val="00FF0170"/>
    <w:rsid w:val="00FF01C3"/>
    <w:rsid w:val="00FF0469"/>
    <w:rsid w:val="00FF050C"/>
    <w:rsid w:val="00FF05CC"/>
    <w:rsid w:val="00FF07FE"/>
    <w:rsid w:val="00FF08FB"/>
    <w:rsid w:val="00FF0C65"/>
    <w:rsid w:val="00FF1766"/>
    <w:rsid w:val="00FF1DC6"/>
    <w:rsid w:val="00FF1FCC"/>
    <w:rsid w:val="00FF20F8"/>
    <w:rsid w:val="00FF210A"/>
    <w:rsid w:val="00FF233A"/>
    <w:rsid w:val="00FF23B8"/>
    <w:rsid w:val="00FF2CD3"/>
    <w:rsid w:val="00FF368C"/>
    <w:rsid w:val="00FF39A6"/>
    <w:rsid w:val="00FF42FD"/>
    <w:rsid w:val="00FF4405"/>
    <w:rsid w:val="00FF4411"/>
    <w:rsid w:val="00FF44A7"/>
    <w:rsid w:val="00FF476B"/>
    <w:rsid w:val="00FF4BE7"/>
    <w:rsid w:val="00FF4EC8"/>
    <w:rsid w:val="00FF4F04"/>
    <w:rsid w:val="00FF5348"/>
    <w:rsid w:val="00FF53E9"/>
    <w:rsid w:val="00FF58C7"/>
    <w:rsid w:val="00FF58FB"/>
    <w:rsid w:val="00FF5C0D"/>
    <w:rsid w:val="00FF5E18"/>
    <w:rsid w:val="00FF6354"/>
    <w:rsid w:val="00FF63A7"/>
    <w:rsid w:val="00FF6785"/>
    <w:rsid w:val="00FF691A"/>
    <w:rsid w:val="00FF7579"/>
    <w:rsid w:val="00FF779F"/>
    <w:rsid w:val="00FF7839"/>
    <w:rsid w:val="00FF7D08"/>
    <w:rsid w:val="00FF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3E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D55"/>
    <w:pPr>
      <w:spacing w:after="100" w:line="400" w:lineRule="exact"/>
      <w:jc w:val="both"/>
    </w:pPr>
    <w:rPr>
      <w:rFonts w:ascii="Century Schoolbook" w:hAnsi="Century Schoolbook"/>
      <w:sz w:val="27"/>
    </w:rPr>
  </w:style>
  <w:style w:type="paragraph" w:styleId="Heading1">
    <w:name w:val="heading 1"/>
    <w:basedOn w:val="Normal"/>
    <w:next w:val="Normal"/>
    <w:qFormat/>
    <w:rsid w:val="002E6D55"/>
    <w:pPr>
      <w:keepNext/>
      <w:spacing w:before="140" w:line="240" w:lineRule="atLeast"/>
      <w:jc w:val="center"/>
      <w:outlineLvl w:val="0"/>
    </w:pPr>
    <w:rPr>
      <w:b/>
      <w:smallCaps/>
    </w:rPr>
  </w:style>
  <w:style w:type="paragraph" w:styleId="Heading2">
    <w:name w:val="heading 2"/>
    <w:basedOn w:val="Normal"/>
    <w:next w:val="Normal"/>
    <w:qFormat/>
    <w:rsid w:val="002E6D55"/>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qFormat/>
    <w:rsid w:val="002E6D55"/>
    <w:pPr>
      <w:keepNext/>
      <w:tabs>
        <w:tab w:val="left" w:pos="1584"/>
      </w:tabs>
      <w:spacing w:before="140" w:line="240" w:lineRule="atLeast"/>
      <w:ind w:left="1584" w:hanging="432"/>
      <w:jc w:val="left"/>
      <w:outlineLvl w:val="2"/>
    </w:pPr>
    <w:rPr>
      <w:i/>
    </w:rPr>
  </w:style>
  <w:style w:type="paragraph" w:styleId="Heading4">
    <w:name w:val="heading 4"/>
    <w:basedOn w:val="Normal"/>
    <w:rsid w:val="002E6D55"/>
    <w:pPr>
      <w:keepNext/>
      <w:tabs>
        <w:tab w:val="left" w:pos="2016"/>
      </w:tabs>
      <w:spacing w:before="140" w:line="240" w:lineRule="atLeast"/>
      <w:ind w:left="2016" w:hanging="432"/>
      <w:jc w:val="left"/>
      <w:outlineLvl w:val="3"/>
    </w:pPr>
    <w:rPr>
      <w:i/>
    </w:rPr>
  </w:style>
  <w:style w:type="paragraph" w:styleId="Heading5">
    <w:name w:val="heading 5"/>
    <w:basedOn w:val="Normal"/>
    <w:rsid w:val="002E6D55"/>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2E6D55"/>
    <w:pPr>
      <w:ind w:left="720"/>
    </w:pPr>
  </w:style>
  <w:style w:type="paragraph" w:styleId="Footer">
    <w:name w:val="footer"/>
    <w:basedOn w:val="Normal"/>
    <w:link w:val="FooterChar"/>
    <w:uiPriority w:val="99"/>
    <w:qFormat/>
    <w:rsid w:val="002E6D55"/>
    <w:pPr>
      <w:tabs>
        <w:tab w:val="center" w:pos="3960"/>
        <w:tab w:val="right" w:pos="10080"/>
      </w:tabs>
      <w:spacing w:after="0" w:line="240" w:lineRule="auto"/>
      <w:jc w:val="center"/>
    </w:pPr>
    <w:rPr>
      <w:sz w:val="22"/>
    </w:rPr>
  </w:style>
  <w:style w:type="paragraph" w:styleId="Header">
    <w:name w:val="header"/>
    <w:basedOn w:val="Normal"/>
    <w:qFormat/>
    <w:rsid w:val="002E6D55"/>
    <w:pPr>
      <w:tabs>
        <w:tab w:val="center" w:pos="3960"/>
        <w:tab w:val="right" w:pos="10080"/>
      </w:tabs>
      <w:spacing w:after="80" w:line="240" w:lineRule="auto"/>
      <w:jc w:val="center"/>
    </w:pPr>
    <w:rPr>
      <w:sz w:val="22"/>
    </w:rPr>
  </w:style>
  <w:style w:type="character" w:styleId="FootnoteReference">
    <w:name w:val="footnote reference"/>
    <w:aliases w:val="7 - FN REF WJM Fn Ref,7-MKB Fn Ref"/>
    <w:basedOn w:val="DefaultParagraphFont"/>
    <w:rsid w:val="002E6D55"/>
    <w:rPr>
      <w:rFonts w:ascii="Century Schoolbook" w:hAnsi="Century Schoolbook"/>
      <w:b/>
      <w:i w:val="0"/>
      <w:position w:val="4"/>
      <w:sz w:val="27"/>
      <w:vertAlign w:val="superscript"/>
    </w:rPr>
  </w:style>
  <w:style w:type="paragraph" w:styleId="FootnoteText">
    <w:name w:val="footnote text"/>
    <w:basedOn w:val="Normal"/>
    <w:link w:val="FootnoteTextChar"/>
    <w:rsid w:val="002E6D55"/>
    <w:pPr>
      <w:spacing w:line="300" w:lineRule="exact"/>
    </w:pPr>
  </w:style>
  <w:style w:type="paragraph" w:customStyle="1" w:styleId="Title1">
    <w:name w:val="Title1"/>
    <w:basedOn w:val="Normal"/>
    <w:rsid w:val="002E6D55"/>
    <w:pPr>
      <w:tabs>
        <w:tab w:val="left" w:pos="5760"/>
        <w:tab w:val="left" w:pos="6480"/>
      </w:tabs>
      <w:spacing w:line="240" w:lineRule="atLeast"/>
    </w:pPr>
  </w:style>
  <w:style w:type="paragraph" w:customStyle="1" w:styleId="Recommend">
    <w:name w:val="Recommend"/>
    <w:basedOn w:val="Normal"/>
    <w:rsid w:val="002E6D55"/>
  </w:style>
  <w:style w:type="paragraph" w:customStyle="1" w:styleId="Summary">
    <w:name w:val="Summary"/>
    <w:basedOn w:val="Normal"/>
    <w:rsid w:val="002E6D55"/>
    <w:pPr>
      <w:ind w:left="2160" w:hanging="2160"/>
    </w:pPr>
  </w:style>
  <w:style w:type="paragraph" w:customStyle="1" w:styleId="Text">
    <w:name w:val="Text"/>
    <w:basedOn w:val="Normal"/>
    <w:link w:val="TextChar"/>
    <w:rsid w:val="002E6D55"/>
    <w:pPr>
      <w:tabs>
        <w:tab w:val="left" w:pos="720"/>
        <w:tab w:val="left" w:pos="1440"/>
        <w:tab w:val="left" w:pos="2160"/>
        <w:tab w:val="center" w:pos="4320"/>
      </w:tabs>
      <w:spacing w:line="480" w:lineRule="atLeast"/>
      <w:ind w:firstLine="540"/>
    </w:pPr>
  </w:style>
  <w:style w:type="paragraph" w:styleId="Date">
    <w:name w:val="Date"/>
    <w:basedOn w:val="Normal"/>
    <w:semiHidden/>
    <w:rsid w:val="002E6D55"/>
    <w:pPr>
      <w:jc w:val="right"/>
    </w:pPr>
  </w:style>
  <w:style w:type="character" w:styleId="PageNumber">
    <w:name w:val="page number"/>
    <w:basedOn w:val="DefaultParagraphFont"/>
    <w:semiHidden/>
    <w:rsid w:val="002E6D55"/>
  </w:style>
  <w:style w:type="paragraph" w:customStyle="1" w:styleId="subject">
    <w:name w:val="subject"/>
    <w:basedOn w:val="Normal"/>
    <w:rsid w:val="002E6D55"/>
    <w:pPr>
      <w:tabs>
        <w:tab w:val="left" w:pos="1008"/>
      </w:tabs>
      <w:ind w:left="990" w:hanging="990"/>
    </w:pPr>
    <w:rPr>
      <w:b/>
    </w:rPr>
  </w:style>
  <w:style w:type="paragraph" w:customStyle="1" w:styleId="Titles">
    <w:name w:val="Titles"/>
    <w:basedOn w:val="Normal"/>
    <w:rsid w:val="002E6D55"/>
    <w:pPr>
      <w:tabs>
        <w:tab w:val="left" w:pos="2160"/>
      </w:tabs>
      <w:ind w:left="2160" w:hanging="2160"/>
    </w:pPr>
    <w:rPr>
      <w:b/>
    </w:rPr>
  </w:style>
  <w:style w:type="paragraph" w:styleId="TOAHeading">
    <w:name w:val="toa heading"/>
    <w:basedOn w:val="Normal"/>
    <w:next w:val="Normal"/>
    <w:semiHidden/>
    <w:rsid w:val="002E6D55"/>
    <w:pPr>
      <w:spacing w:before="120"/>
    </w:pPr>
    <w:rPr>
      <w:b/>
    </w:rPr>
  </w:style>
  <w:style w:type="paragraph" w:styleId="TOC1">
    <w:name w:val="toc 1"/>
    <w:basedOn w:val="Normal"/>
    <w:next w:val="Normal"/>
    <w:autoRedefine/>
    <w:semiHidden/>
    <w:rsid w:val="002E6D55"/>
  </w:style>
  <w:style w:type="paragraph" w:styleId="TOC2">
    <w:name w:val="toc 2"/>
    <w:basedOn w:val="Normal"/>
    <w:next w:val="Normal"/>
    <w:autoRedefine/>
    <w:semiHidden/>
    <w:rsid w:val="002E6D55"/>
    <w:pPr>
      <w:ind w:left="259"/>
    </w:pPr>
  </w:style>
  <w:style w:type="paragraph" w:styleId="TOC3">
    <w:name w:val="toc 3"/>
    <w:basedOn w:val="Normal"/>
    <w:next w:val="Normal"/>
    <w:autoRedefine/>
    <w:semiHidden/>
    <w:rsid w:val="002E6D55"/>
    <w:pPr>
      <w:ind w:left="520"/>
    </w:pPr>
  </w:style>
  <w:style w:type="paragraph" w:styleId="TOC4">
    <w:name w:val="toc 4"/>
    <w:basedOn w:val="Normal"/>
    <w:next w:val="Normal"/>
    <w:autoRedefine/>
    <w:semiHidden/>
    <w:rsid w:val="002E6D55"/>
    <w:pPr>
      <w:ind w:left="780"/>
    </w:pPr>
  </w:style>
  <w:style w:type="paragraph" w:styleId="TOC5">
    <w:name w:val="toc 5"/>
    <w:basedOn w:val="Normal"/>
    <w:next w:val="Normal"/>
    <w:autoRedefine/>
    <w:semiHidden/>
    <w:rsid w:val="002E6D55"/>
    <w:pPr>
      <w:ind w:left="1040"/>
    </w:pPr>
  </w:style>
  <w:style w:type="paragraph" w:styleId="TOC6">
    <w:name w:val="toc 6"/>
    <w:basedOn w:val="Normal"/>
    <w:next w:val="Normal"/>
    <w:autoRedefine/>
    <w:semiHidden/>
    <w:rsid w:val="002E6D55"/>
    <w:pPr>
      <w:ind w:left="1300"/>
    </w:pPr>
  </w:style>
  <w:style w:type="paragraph" w:styleId="TOC7">
    <w:name w:val="toc 7"/>
    <w:basedOn w:val="Normal"/>
    <w:next w:val="Normal"/>
    <w:autoRedefine/>
    <w:semiHidden/>
    <w:rsid w:val="002E6D55"/>
    <w:pPr>
      <w:ind w:left="1560"/>
    </w:pPr>
  </w:style>
  <w:style w:type="paragraph" w:styleId="TOC8">
    <w:name w:val="toc 8"/>
    <w:basedOn w:val="Normal"/>
    <w:next w:val="Normal"/>
    <w:autoRedefine/>
    <w:semiHidden/>
    <w:rsid w:val="002E6D55"/>
    <w:pPr>
      <w:ind w:left="1820"/>
    </w:pPr>
  </w:style>
  <w:style w:type="paragraph" w:styleId="TOC9">
    <w:name w:val="toc 9"/>
    <w:basedOn w:val="Normal"/>
    <w:next w:val="Normal"/>
    <w:autoRedefine/>
    <w:semiHidden/>
    <w:rsid w:val="002E6D55"/>
    <w:pPr>
      <w:ind w:left="2080"/>
    </w:pPr>
  </w:style>
  <w:style w:type="paragraph" w:customStyle="1" w:styleId="Contents">
    <w:name w:val="Contents"/>
    <w:basedOn w:val="Normal"/>
    <w:rsid w:val="002E6D55"/>
    <w:pPr>
      <w:jc w:val="center"/>
    </w:pPr>
    <w:rPr>
      <w:b/>
      <w:spacing w:val="100"/>
    </w:rPr>
  </w:style>
  <w:style w:type="paragraph" w:styleId="ListParagraph">
    <w:name w:val="List Paragraph"/>
    <w:basedOn w:val="Normal"/>
    <w:uiPriority w:val="34"/>
    <w:qFormat/>
    <w:rsid w:val="006317EA"/>
    <w:pPr>
      <w:ind w:left="720"/>
      <w:contextualSpacing/>
    </w:pPr>
  </w:style>
  <w:style w:type="character" w:styleId="CommentReference">
    <w:name w:val="annotation reference"/>
    <w:basedOn w:val="DefaultParagraphFont"/>
    <w:uiPriority w:val="99"/>
    <w:semiHidden/>
    <w:unhideWhenUsed/>
    <w:rsid w:val="008F709F"/>
    <w:rPr>
      <w:sz w:val="16"/>
      <w:szCs w:val="16"/>
    </w:rPr>
  </w:style>
  <w:style w:type="paragraph" w:styleId="CommentText">
    <w:name w:val="annotation text"/>
    <w:basedOn w:val="Normal"/>
    <w:link w:val="CommentTextChar"/>
    <w:uiPriority w:val="99"/>
    <w:unhideWhenUsed/>
    <w:rsid w:val="008F709F"/>
    <w:rPr>
      <w:sz w:val="20"/>
    </w:rPr>
  </w:style>
  <w:style w:type="character" w:customStyle="1" w:styleId="CommentTextChar">
    <w:name w:val="Comment Text Char"/>
    <w:basedOn w:val="DefaultParagraphFont"/>
    <w:link w:val="CommentText"/>
    <w:uiPriority w:val="99"/>
    <w:rsid w:val="008F709F"/>
  </w:style>
  <w:style w:type="paragraph" w:styleId="CommentSubject">
    <w:name w:val="annotation subject"/>
    <w:basedOn w:val="CommentText"/>
    <w:next w:val="CommentText"/>
    <w:link w:val="CommentSubjectChar"/>
    <w:uiPriority w:val="99"/>
    <w:semiHidden/>
    <w:unhideWhenUsed/>
    <w:rsid w:val="008F709F"/>
    <w:rPr>
      <w:b/>
      <w:bCs/>
    </w:rPr>
  </w:style>
  <w:style w:type="character" w:customStyle="1" w:styleId="CommentSubjectChar">
    <w:name w:val="Comment Subject Char"/>
    <w:basedOn w:val="CommentTextChar"/>
    <w:link w:val="CommentSubject"/>
    <w:uiPriority w:val="99"/>
    <w:semiHidden/>
    <w:rsid w:val="008F709F"/>
    <w:rPr>
      <w:b/>
      <w:bCs/>
    </w:rPr>
  </w:style>
  <w:style w:type="paragraph" w:styleId="Revision">
    <w:name w:val="Revision"/>
    <w:hidden/>
    <w:uiPriority w:val="99"/>
    <w:semiHidden/>
    <w:rsid w:val="008F709F"/>
    <w:rPr>
      <w:sz w:val="26"/>
    </w:rPr>
  </w:style>
  <w:style w:type="character" w:customStyle="1" w:styleId="TextChar">
    <w:name w:val="Text Char"/>
    <w:link w:val="Text"/>
    <w:rsid w:val="002C73DB"/>
    <w:rPr>
      <w:rFonts w:ascii="Century Schoolbook" w:hAnsi="Century Schoolbook"/>
      <w:sz w:val="27"/>
    </w:rPr>
  </w:style>
  <w:style w:type="character" w:customStyle="1" w:styleId="FootnoteTextChar">
    <w:name w:val="Footnote Text Char"/>
    <w:basedOn w:val="DefaultParagraphFont"/>
    <w:link w:val="FootnoteText"/>
    <w:rsid w:val="00B53847"/>
    <w:rPr>
      <w:rFonts w:ascii="Century Schoolbook" w:hAnsi="Century Schoolbook"/>
      <w:sz w:val="27"/>
    </w:rPr>
  </w:style>
  <w:style w:type="character" w:customStyle="1" w:styleId="coconcept6975">
    <w:name w:val="co_concept_69_75"/>
    <w:basedOn w:val="DefaultParagraphFont"/>
    <w:rsid w:val="00AB237B"/>
  </w:style>
  <w:style w:type="character" w:customStyle="1" w:styleId="coconcept2532">
    <w:name w:val="co_concept_25_32"/>
    <w:basedOn w:val="DefaultParagraphFont"/>
    <w:rsid w:val="00AB237B"/>
  </w:style>
  <w:style w:type="character" w:styleId="Emphasis">
    <w:name w:val="Emphasis"/>
    <w:basedOn w:val="DefaultParagraphFont"/>
    <w:uiPriority w:val="20"/>
    <w:qFormat/>
    <w:rsid w:val="00AB237B"/>
    <w:rPr>
      <w:i/>
      <w:iCs/>
    </w:rPr>
  </w:style>
  <w:style w:type="character" w:customStyle="1" w:styleId="coconcept15">
    <w:name w:val="co_concept_1_5"/>
    <w:basedOn w:val="DefaultParagraphFont"/>
    <w:rsid w:val="005B2A55"/>
  </w:style>
  <w:style w:type="character" w:customStyle="1" w:styleId="coconcept716">
    <w:name w:val="co_concept_7_16"/>
    <w:basedOn w:val="DefaultParagraphFont"/>
    <w:rsid w:val="005B2A55"/>
  </w:style>
  <w:style w:type="character" w:customStyle="1" w:styleId="coconcept3438">
    <w:name w:val="co_concept_34_38"/>
    <w:basedOn w:val="DefaultParagraphFont"/>
    <w:rsid w:val="005B2A55"/>
  </w:style>
  <w:style w:type="character" w:customStyle="1" w:styleId="costarpage">
    <w:name w:val="co_starpage"/>
    <w:basedOn w:val="DefaultParagraphFont"/>
    <w:rsid w:val="005B2A55"/>
  </w:style>
  <w:style w:type="character" w:customStyle="1" w:styleId="coconcept4045">
    <w:name w:val="co_concept_40_45"/>
    <w:basedOn w:val="DefaultParagraphFont"/>
    <w:rsid w:val="005B2A55"/>
  </w:style>
  <w:style w:type="character" w:customStyle="1" w:styleId="coconcept1823">
    <w:name w:val="co_concept_18_23"/>
    <w:basedOn w:val="DefaultParagraphFont"/>
    <w:rsid w:val="005B2A55"/>
  </w:style>
  <w:style w:type="character" w:customStyle="1" w:styleId="cohl">
    <w:name w:val="co_hl"/>
    <w:basedOn w:val="DefaultParagraphFont"/>
    <w:rsid w:val="0009306A"/>
  </w:style>
  <w:style w:type="character" w:customStyle="1" w:styleId="ui-provider">
    <w:name w:val="ui-provider"/>
    <w:basedOn w:val="DefaultParagraphFont"/>
    <w:rsid w:val="000952C5"/>
  </w:style>
  <w:style w:type="character" w:customStyle="1" w:styleId="coconcept17">
    <w:name w:val="co_concept_1_7"/>
    <w:basedOn w:val="DefaultParagraphFont"/>
    <w:rsid w:val="00991D22"/>
  </w:style>
  <w:style w:type="character" w:customStyle="1" w:styleId="coconcept912">
    <w:name w:val="co_concept_9_12"/>
    <w:basedOn w:val="DefaultParagraphFont"/>
    <w:rsid w:val="00991D22"/>
  </w:style>
  <w:style w:type="character" w:styleId="Hyperlink">
    <w:name w:val="Hyperlink"/>
    <w:basedOn w:val="DefaultParagraphFont"/>
    <w:uiPriority w:val="99"/>
    <w:unhideWhenUsed/>
    <w:rsid w:val="008F67F2"/>
    <w:rPr>
      <w:color w:val="0000FF" w:themeColor="hyperlink"/>
      <w:u w:val="single"/>
    </w:rPr>
  </w:style>
  <w:style w:type="character" w:styleId="UnresolvedMention">
    <w:name w:val="Unresolved Mention"/>
    <w:basedOn w:val="DefaultParagraphFont"/>
    <w:uiPriority w:val="99"/>
    <w:semiHidden/>
    <w:unhideWhenUsed/>
    <w:rsid w:val="008F67F2"/>
    <w:rPr>
      <w:color w:val="605E5C"/>
      <w:shd w:val="clear" w:color="auto" w:fill="E1DFDD"/>
    </w:rPr>
  </w:style>
  <w:style w:type="paragraph" w:styleId="NormalWeb">
    <w:name w:val="Normal (Web)"/>
    <w:basedOn w:val="Normal"/>
    <w:uiPriority w:val="99"/>
    <w:semiHidden/>
    <w:unhideWhenUsed/>
    <w:rsid w:val="008F657B"/>
    <w:rPr>
      <w:sz w:val="24"/>
      <w:szCs w:val="24"/>
    </w:rPr>
  </w:style>
  <w:style w:type="character" w:customStyle="1" w:styleId="Title2">
    <w:name w:val="Title2"/>
    <w:basedOn w:val="DefaultParagraphFont"/>
    <w:rsid w:val="00C24267"/>
  </w:style>
  <w:style w:type="character" w:styleId="FollowedHyperlink">
    <w:name w:val="FollowedHyperlink"/>
    <w:basedOn w:val="DefaultParagraphFont"/>
    <w:uiPriority w:val="99"/>
    <w:semiHidden/>
    <w:unhideWhenUsed/>
    <w:rsid w:val="006C68E7"/>
    <w:rPr>
      <w:color w:val="800080" w:themeColor="followedHyperlink"/>
      <w:u w:val="single"/>
    </w:rPr>
  </w:style>
  <w:style w:type="paragraph" w:styleId="BodyText">
    <w:name w:val="Body Text"/>
    <w:basedOn w:val="Normal"/>
    <w:link w:val="BodyTextChar"/>
    <w:qFormat/>
    <w:rsid w:val="002E6D55"/>
  </w:style>
  <w:style w:type="character" w:customStyle="1" w:styleId="BodyTextChar">
    <w:name w:val="Body Text Char"/>
    <w:basedOn w:val="DefaultParagraphFont"/>
    <w:link w:val="BodyText"/>
    <w:rsid w:val="002E6D55"/>
    <w:rPr>
      <w:rFonts w:ascii="Century Schoolbook" w:hAnsi="Century Schoolbook"/>
      <w:sz w:val="27"/>
    </w:rPr>
  </w:style>
  <w:style w:type="character" w:customStyle="1" w:styleId="FooterChar">
    <w:name w:val="Footer Char"/>
    <w:basedOn w:val="DefaultParagraphFont"/>
    <w:link w:val="Footer"/>
    <w:uiPriority w:val="99"/>
    <w:rsid w:val="005A59D3"/>
    <w:rPr>
      <w:rFonts w:ascii="Century Schoolbook" w:hAnsi="Century School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A25B7-D242-4A91-A02B-9BAF4A86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7137</Words>
  <Characters>38853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2024-08-07T16:35:00Z</dcterms:created>
  <dcterms:modified xsi:type="dcterms:W3CDTF">2024-08-07T17:15:00Z</dcterms:modified>
</cp:coreProperties>
</file>