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E6144" w14:textId="77777777" w:rsidR="00565CD1" w:rsidRPr="00013C0E" w:rsidRDefault="00D159AE" w:rsidP="00565CD1">
      <w:pPr>
        <w:tabs>
          <w:tab w:val="left" w:pos="1440"/>
          <w:tab w:val="left" w:pos="4680"/>
          <w:tab w:val="center" w:pos="7200"/>
        </w:tabs>
        <w:spacing w:after="0"/>
        <w:jc w:val="center"/>
        <w:rPr>
          <w:sz w:val="36"/>
        </w:rPr>
      </w:pPr>
      <w:bookmarkStart w:id="0" w:name="MarkDocLoc"/>
      <w:bookmarkEnd w:id="0"/>
      <w:r w:rsidRPr="00013C0E">
        <w:rPr>
          <w:b/>
          <w:sz w:val="36"/>
        </w:rPr>
        <w:t>IN THE SUPREME COURT OF CALIFORNIA</w:t>
      </w:r>
    </w:p>
    <w:p w14:paraId="4AAE6145" w14:textId="77777777" w:rsidR="00D60D0C" w:rsidRPr="00013C0E" w:rsidRDefault="00D60D0C" w:rsidP="00D60D0C">
      <w:pPr>
        <w:spacing w:after="0"/>
        <w:jc w:val="center"/>
      </w:pPr>
    </w:p>
    <w:p w14:paraId="4AAE6146" w14:textId="77777777" w:rsidR="00A82115" w:rsidRPr="00013C0E" w:rsidRDefault="00D159AE" w:rsidP="00A82115">
      <w:pPr>
        <w:tabs>
          <w:tab w:val="left" w:pos="1440"/>
          <w:tab w:val="left" w:pos="4680"/>
          <w:tab w:val="center" w:pos="7200"/>
        </w:tabs>
        <w:spacing w:after="0"/>
        <w:jc w:val="center"/>
      </w:pPr>
      <w:r w:rsidRPr="00013C0E">
        <w:t>THE PEOPLE</w:t>
      </w:r>
      <w:r w:rsidR="004F69D4">
        <w:t>,</w:t>
      </w:r>
    </w:p>
    <w:p w14:paraId="4AAE6147" w14:textId="77777777" w:rsidR="00A82115" w:rsidRPr="00013C0E" w:rsidRDefault="00D159AE" w:rsidP="00A82115">
      <w:pPr>
        <w:tabs>
          <w:tab w:val="left" w:pos="1440"/>
          <w:tab w:val="left" w:pos="4680"/>
          <w:tab w:val="center" w:pos="7200"/>
        </w:tabs>
        <w:spacing w:after="0"/>
        <w:jc w:val="center"/>
      </w:pPr>
      <w:r w:rsidRPr="00013C0E">
        <w:t>Plaintiff and Respondent,</w:t>
      </w:r>
    </w:p>
    <w:p w14:paraId="4AAE6148" w14:textId="77777777" w:rsidR="00A82115" w:rsidRPr="00013C0E" w:rsidRDefault="00D159AE" w:rsidP="00A82115">
      <w:pPr>
        <w:tabs>
          <w:tab w:val="left" w:pos="1440"/>
          <w:tab w:val="left" w:pos="4680"/>
          <w:tab w:val="center" w:pos="7200"/>
        </w:tabs>
        <w:spacing w:after="0"/>
        <w:jc w:val="center"/>
      </w:pPr>
      <w:r w:rsidRPr="00013C0E">
        <w:t>v.</w:t>
      </w:r>
    </w:p>
    <w:p w14:paraId="4AAE6149" w14:textId="77777777" w:rsidR="00A82115" w:rsidRPr="00013C0E" w:rsidRDefault="00D159AE" w:rsidP="00A82115">
      <w:pPr>
        <w:tabs>
          <w:tab w:val="left" w:pos="1440"/>
          <w:tab w:val="left" w:pos="4680"/>
          <w:tab w:val="center" w:pos="7200"/>
        </w:tabs>
        <w:spacing w:after="0"/>
        <w:jc w:val="center"/>
      </w:pPr>
      <w:r w:rsidRPr="00013C0E">
        <w:t>MICHAEL ALLAN LAMB,</w:t>
      </w:r>
    </w:p>
    <w:p w14:paraId="4AAE614A" w14:textId="77777777" w:rsidR="00A82115" w:rsidRPr="00013C0E" w:rsidRDefault="00D159AE" w:rsidP="00A82115">
      <w:pPr>
        <w:tabs>
          <w:tab w:val="left" w:pos="1440"/>
          <w:tab w:val="left" w:pos="4680"/>
          <w:tab w:val="center" w:pos="7200"/>
        </w:tabs>
        <w:spacing w:after="0"/>
        <w:jc w:val="center"/>
      </w:pPr>
      <w:r w:rsidRPr="00013C0E">
        <w:t>Defendant and Appellant.</w:t>
      </w:r>
    </w:p>
    <w:p w14:paraId="4AAE614B" w14:textId="77777777" w:rsidR="00D60D0C" w:rsidRPr="00013C0E" w:rsidRDefault="00D60D0C" w:rsidP="00D60D0C">
      <w:pPr>
        <w:spacing w:after="0"/>
        <w:jc w:val="center"/>
      </w:pPr>
    </w:p>
    <w:p w14:paraId="4AAE614C" w14:textId="77777777" w:rsidR="00D60D0C" w:rsidRPr="00013C0E" w:rsidRDefault="00D159AE" w:rsidP="00D60D0C">
      <w:pPr>
        <w:spacing w:after="0"/>
        <w:jc w:val="center"/>
      </w:pPr>
      <w:bookmarkStart w:id="1" w:name="_Hlk165375963"/>
      <w:r w:rsidRPr="00013C0E">
        <w:t>S166168</w:t>
      </w:r>
    </w:p>
    <w:bookmarkEnd w:id="1"/>
    <w:p w14:paraId="4AAE614D" w14:textId="77777777" w:rsidR="00D60D0C" w:rsidRPr="00013C0E" w:rsidRDefault="00D60D0C" w:rsidP="00D60D0C">
      <w:pPr>
        <w:spacing w:after="0"/>
        <w:jc w:val="center"/>
      </w:pPr>
    </w:p>
    <w:p w14:paraId="4AAE614E" w14:textId="77777777" w:rsidR="00D60D0C" w:rsidRPr="00013C0E" w:rsidRDefault="00D159AE" w:rsidP="00D60D0C">
      <w:pPr>
        <w:spacing w:after="0"/>
        <w:jc w:val="center"/>
      </w:pPr>
      <w:r w:rsidRPr="00013C0E">
        <w:t>Orange County</w:t>
      </w:r>
      <w:r w:rsidR="00EA5544">
        <w:t xml:space="preserve"> Superior Court</w:t>
      </w:r>
    </w:p>
    <w:p w14:paraId="4AAE614F" w14:textId="77777777" w:rsidR="00D60D0C" w:rsidRDefault="00D159AE" w:rsidP="00D60D0C">
      <w:pPr>
        <w:pBdr>
          <w:bottom w:val="single" w:sz="4" w:space="1" w:color="auto"/>
        </w:pBdr>
        <w:spacing w:after="0"/>
        <w:jc w:val="center"/>
      </w:pPr>
      <w:r w:rsidRPr="00013C0E">
        <w:t>03CF0441</w:t>
      </w:r>
    </w:p>
    <w:p w14:paraId="4AAE6150" w14:textId="77777777" w:rsidR="001028C1" w:rsidRPr="00013C0E" w:rsidRDefault="001028C1" w:rsidP="00D60D0C">
      <w:pPr>
        <w:pBdr>
          <w:bottom w:val="single" w:sz="4" w:space="1" w:color="auto"/>
        </w:pBdr>
        <w:spacing w:after="0"/>
        <w:jc w:val="center"/>
      </w:pPr>
    </w:p>
    <w:p w14:paraId="4AAE6151" w14:textId="77777777" w:rsidR="00D60D0C" w:rsidRPr="00013C0E" w:rsidRDefault="00D60D0C" w:rsidP="00D60D0C">
      <w:pPr>
        <w:spacing w:after="0"/>
        <w:jc w:val="center"/>
      </w:pPr>
    </w:p>
    <w:p w14:paraId="4AAE6152" w14:textId="77777777" w:rsidR="00D60D0C" w:rsidRPr="00013C0E" w:rsidRDefault="00D159AE" w:rsidP="00D60D0C">
      <w:pPr>
        <w:spacing w:after="0"/>
        <w:jc w:val="center"/>
      </w:pPr>
      <w:r>
        <w:t>July 11</w:t>
      </w:r>
      <w:r w:rsidRPr="00013C0E">
        <w:t>, 2024</w:t>
      </w:r>
    </w:p>
    <w:p w14:paraId="4AAE6153" w14:textId="77777777" w:rsidR="00D60D0C" w:rsidRPr="00013C0E" w:rsidRDefault="00D60D0C" w:rsidP="00D60D0C">
      <w:pPr>
        <w:spacing w:after="0"/>
        <w:jc w:val="center"/>
      </w:pPr>
    </w:p>
    <w:p w14:paraId="4AAE6154" w14:textId="77777777" w:rsidR="00D60D0C" w:rsidRPr="00013C0E" w:rsidRDefault="00D159AE" w:rsidP="00D60D0C">
      <w:pPr>
        <w:spacing w:after="0"/>
        <w:jc w:val="left"/>
      </w:pPr>
      <w:r>
        <w:t xml:space="preserve">Justice Evans authored the opinion of the </w:t>
      </w:r>
      <w:r w:rsidR="00A73180">
        <w:t xml:space="preserve">Court, in which </w:t>
      </w:r>
      <w:r w:rsidR="004E7B55" w:rsidRPr="004E7B55">
        <w:t>Chief Justice Guerrero and Justices Corrigan, Liu, Kruger, Groban, and Jenkins</w:t>
      </w:r>
      <w:r w:rsidR="00D6731A">
        <w:t xml:space="preserve"> </w:t>
      </w:r>
      <w:r w:rsidR="00452634">
        <w:t>concurred</w:t>
      </w:r>
      <w:r w:rsidR="00A73180">
        <w:t>.</w:t>
      </w:r>
    </w:p>
    <w:p w14:paraId="4AAE6155" w14:textId="77777777" w:rsidR="00D60D0C" w:rsidRPr="00013C0E" w:rsidRDefault="00D60D0C" w:rsidP="00D60D0C">
      <w:pPr>
        <w:pBdr>
          <w:bottom w:val="single" w:sz="4" w:space="1" w:color="auto"/>
        </w:pBdr>
        <w:spacing w:after="0"/>
        <w:jc w:val="left"/>
      </w:pPr>
    </w:p>
    <w:p w14:paraId="4AAE6156" w14:textId="77777777" w:rsidR="00D60D0C" w:rsidRPr="00D60D0C" w:rsidRDefault="00D60D0C" w:rsidP="00D60D0C">
      <w:pPr>
        <w:pBdr>
          <w:bottom w:val="single" w:sz="4" w:space="1" w:color="auto"/>
        </w:pBdr>
        <w:jc w:val="left"/>
        <w:rPr>
          <w:spacing w:val="100"/>
        </w:rPr>
        <w:sectPr w:rsidR="00D60D0C" w:rsidRPr="00D60D0C" w:rsidSect="00D60D0C">
          <w:headerReference w:type="default" r:id="rId8"/>
          <w:footerReference w:type="default" r:id="rId9"/>
          <w:pgSz w:w="12240" w:h="15840"/>
          <w:pgMar w:top="1800" w:right="2160" w:bottom="1440" w:left="2160" w:header="720" w:footer="720" w:gutter="0"/>
          <w:pgNumType w:fmt="lowerRoman"/>
          <w:cols w:space="720"/>
          <w:titlePg/>
          <w:docGrid w:linePitch="367"/>
        </w:sectPr>
      </w:pPr>
      <w:bookmarkStart w:id="2" w:name="Return"/>
      <w:bookmarkEnd w:id="2"/>
    </w:p>
    <w:p w14:paraId="4AAE6157" w14:textId="77777777" w:rsidR="00B4249C" w:rsidRDefault="00D159AE" w:rsidP="00B4249C">
      <w:pPr>
        <w:tabs>
          <w:tab w:val="left" w:pos="1440"/>
          <w:tab w:val="left" w:pos="4680"/>
          <w:tab w:val="center" w:pos="7200"/>
        </w:tabs>
        <w:jc w:val="center"/>
      </w:pPr>
      <w:r>
        <w:lastRenderedPageBreak/>
        <w:t xml:space="preserve">PEOPLE v. </w:t>
      </w:r>
      <w:r>
        <w:t>LAMB</w:t>
      </w:r>
    </w:p>
    <w:p w14:paraId="4AAE6158" w14:textId="77777777" w:rsidR="00B4249C" w:rsidRPr="00B4249C" w:rsidRDefault="00D159AE" w:rsidP="00B4249C">
      <w:pPr>
        <w:tabs>
          <w:tab w:val="left" w:pos="1440"/>
          <w:tab w:val="left" w:pos="4680"/>
          <w:tab w:val="center" w:pos="7200"/>
        </w:tabs>
        <w:jc w:val="center"/>
      </w:pPr>
      <w:r w:rsidRPr="00B4249C">
        <w:t>S166168</w:t>
      </w:r>
    </w:p>
    <w:p w14:paraId="4AAE6159" w14:textId="77777777" w:rsidR="00B4249C" w:rsidRDefault="00B4249C" w:rsidP="00B4249C">
      <w:pPr>
        <w:tabs>
          <w:tab w:val="left" w:pos="1440"/>
          <w:tab w:val="left" w:pos="4680"/>
          <w:tab w:val="center" w:pos="7200"/>
        </w:tabs>
        <w:jc w:val="center"/>
      </w:pPr>
    </w:p>
    <w:p w14:paraId="4AAE615A" w14:textId="77777777" w:rsidR="006A1A96" w:rsidRDefault="00D159AE" w:rsidP="005F512B">
      <w:pPr>
        <w:tabs>
          <w:tab w:val="left" w:pos="1440"/>
          <w:tab w:val="left" w:pos="4680"/>
          <w:tab w:val="center" w:pos="7200"/>
        </w:tabs>
        <w:jc w:val="center"/>
      </w:pPr>
      <w:r>
        <w:t>Opinion of the Court by Evans, J.</w:t>
      </w:r>
    </w:p>
    <w:p w14:paraId="4AAE615B" w14:textId="77777777" w:rsidR="005F512B" w:rsidRPr="00D60D0C" w:rsidRDefault="005F512B" w:rsidP="005F512B">
      <w:pPr>
        <w:tabs>
          <w:tab w:val="left" w:pos="1440"/>
          <w:tab w:val="left" w:pos="4680"/>
          <w:tab w:val="center" w:pos="7200"/>
        </w:tabs>
        <w:jc w:val="center"/>
      </w:pPr>
    </w:p>
    <w:p w14:paraId="4AAE615C" w14:textId="77777777" w:rsidR="008852A0" w:rsidRPr="00D60D0C" w:rsidRDefault="00D159AE" w:rsidP="00D60D0C">
      <w:pPr>
        <w:tabs>
          <w:tab w:val="left" w:pos="1440"/>
        </w:tabs>
        <w:ind w:firstLine="720"/>
      </w:pPr>
      <w:r w:rsidRPr="00D60D0C">
        <w:t xml:space="preserve">A </w:t>
      </w:r>
      <w:r w:rsidR="0052530D" w:rsidRPr="00D60D0C">
        <w:t>jury convicted defendant Michael</w:t>
      </w:r>
      <w:r w:rsidR="00E500FB" w:rsidRPr="00D60D0C">
        <w:t xml:space="preserve"> Allan</w:t>
      </w:r>
      <w:r w:rsidR="0052530D" w:rsidRPr="00D60D0C">
        <w:t xml:space="preserve"> Lamb</w:t>
      </w:r>
      <w:r w:rsidR="003D1E96" w:rsidRPr="00D60D0C">
        <w:t xml:space="preserve"> </w:t>
      </w:r>
      <w:r w:rsidR="006B0116" w:rsidRPr="00D60D0C">
        <w:t xml:space="preserve">of </w:t>
      </w:r>
      <w:r w:rsidRPr="00D60D0C">
        <w:t>the first degree murder of Scott Miller (</w:t>
      </w:r>
      <w:r w:rsidR="00990569" w:rsidRPr="00D60D0C">
        <w:t>Pen</w:t>
      </w:r>
      <w:r w:rsidR="001C7F0C" w:rsidRPr="00D60D0C">
        <w:t>.</w:t>
      </w:r>
      <w:r w:rsidR="00990569" w:rsidRPr="00D60D0C">
        <w:t xml:space="preserve"> Code, </w:t>
      </w:r>
      <w:r w:rsidRPr="00D60D0C">
        <w:t>§</w:t>
      </w:r>
      <w:r w:rsidR="009F6DF3" w:rsidRPr="00D60D0C">
        <w:t> </w:t>
      </w:r>
      <w:r w:rsidRPr="00D60D0C">
        <w:t>187, subd.</w:t>
      </w:r>
      <w:r w:rsidR="00B97C00" w:rsidRPr="00D60D0C">
        <w:t> </w:t>
      </w:r>
      <w:r w:rsidRPr="00D60D0C">
        <w:t>(a))</w:t>
      </w:r>
      <w:r>
        <w:rPr>
          <w:rStyle w:val="FootnoteReference"/>
        </w:rPr>
        <w:footnoteReference w:id="2"/>
      </w:r>
      <w:r w:rsidRPr="00D60D0C">
        <w:t xml:space="preserve"> and the willful, deliberate, and premeditated attempted murder of Sergeant </w:t>
      </w:r>
      <w:r w:rsidRPr="00D60D0C">
        <w:t>Michael Helmick, a peace officer (§§ 664, 187, subd. (a))</w:t>
      </w:r>
      <w:r w:rsidR="009106FC" w:rsidRPr="00D60D0C">
        <w:t>.</w:t>
      </w:r>
      <w:r w:rsidR="009036CF" w:rsidRPr="00D60D0C">
        <w:t xml:space="preserve">  The jury also found Lamb guilty of </w:t>
      </w:r>
      <w:r w:rsidR="004F6951" w:rsidRPr="00D60D0C">
        <w:t>conspiracy to commit murder (</w:t>
      </w:r>
      <w:r w:rsidR="00927FC6" w:rsidRPr="00D60D0C">
        <w:t>§§</w:t>
      </w:r>
      <w:r w:rsidR="008B2C59" w:rsidRPr="00D60D0C">
        <w:t> </w:t>
      </w:r>
      <w:r w:rsidR="00927FC6" w:rsidRPr="00D60D0C">
        <w:t>18</w:t>
      </w:r>
      <w:r w:rsidR="00163B46" w:rsidRPr="00D60D0C">
        <w:t>2</w:t>
      </w:r>
      <w:r w:rsidR="00927FC6" w:rsidRPr="00D60D0C">
        <w:t>, subd.</w:t>
      </w:r>
      <w:r w:rsidR="00B97C00" w:rsidRPr="00D60D0C">
        <w:t> </w:t>
      </w:r>
      <w:r w:rsidR="00927FC6" w:rsidRPr="00D60D0C">
        <w:t>(a)</w:t>
      </w:r>
      <w:r w:rsidR="00163B46" w:rsidRPr="00D60D0C">
        <w:t>(1), 187, subd.</w:t>
      </w:r>
      <w:r w:rsidR="00B97C00" w:rsidRPr="00D60D0C">
        <w:t> </w:t>
      </w:r>
      <w:r w:rsidR="00163B46" w:rsidRPr="00D60D0C">
        <w:t>(a))</w:t>
      </w:r>
      <w:r w:rsidR="00195A7A" w:rsidRPr="00D60D0C">
        <w:t>,</w:t>
      </w:r>
      <w:r w:rsidR="00163B46" w:rsidRPr="00D60D0C">
        <w:t xml:space="preserve"> </w:t>
      </w:r>
      <w:r w:rsidR="009C2A13" w:rsidRPr="00D60D0C">
        <w:t>unlawfully carrying a loaded firearm in public by an active participant in a criminal street gang (former § 12031, subd. (a)(1), (2)(C))</w:t>
      </w:r>
      <w:r w:rsidR="00DC7E17" w:rsidRPr="00D60D0C">
        <w:t>, and two counts</w:t>
      </w:r>
      <w:r w:rsidR="00B86AB8" w:rsidRPr="00D60D0C">
        <w:t xml:space="preserve"> each</w:t>
      </w:r>
      <w:r w:rsidR="00DC7E17" w:rsidRPr="00D60D0C">
        <w:t xml:space="preserve"> of </w:t>
      </w:r>
      <w:r w:rsidR="005E556B" w:rsidRPr="00D60D0C">
        <w:t>possession of a firearm by a felon (</w:t>
      </w:r>
      <w:r w:rsidR="00D55D45" w:rsidRPr="00D60D0C">
        <w:t xml:space="preserve">former </w:t>
      </w:r>
      <w:r w:rsidR="005E556B" w:rsidRPr="00D60D0C">
        <w:t>§</w:t>
      </w:r>
      <w:r w:rsidR="008B2C59" w:rsidRPr="00D60D0C">
        <w:t> </w:t>
      </w:r>
      <w:r w:rsidR="00D55D45" w:rsidRPr="00D60D0C">
        <w:t>12021,</w:t>
      </w:r>
      <w:r w:rsidR="00990569" w:rsidRPr="00D60D0C">
        <w:t xml:space="preserve"> </w:t>
      </w:r>
      <w:r w:rsidR="00D55D45" w:rsidRPr="00D60D0C">
        <w:t>subd.</w:t>
      </w:r>
      <w:r w:rsidR="00B97C00" w:rsidRPr="00D60D0C">
        <w:t> </w:t>
      </w:r>
      <w:r w:rsidR="00D55D45" w:rsidRPr="00D60D0C">
        <w:t>(a)(1)</w:t>
      </w:r>
      <w:r w:rsidR="00705551" w:rsidRPr="00D60D0C">
        <w:t>)</w:t>
      </w:r>
      <w:r w:rsidR="00533016" w:rsidRPr="00D60D0C">
        <w:t xml:space="preserve"> </w:t>
      </w:r>
      <w:r w:rsidR="00BC4D98" w:rsidRPr="00D60D0C">
        <w:t xml:space="preserve">and street terrorism </w:t>
      </w:r>
      <w:r w:rsidR="00DA398E" w:rsidRPr="00D60D0C">
        <w:t>(§</w:t>
      </w:r>
      <w:r w:rsidR="008E7D31" w:rsidRPr="00D60D0C">
        <w:t> </w:t>
      </w:r>
      <w:r w:rsidR="00DA398E" w:rsidRPr="00D60D0C">
        <w:t>186.22, subd.</w:t>
      </w:r>
      <w:r w:rsidR="00B97C00" w:rsidRPr="00D60D0C">
        <w:t> </w:t>
      </w:r>
      <w:r w:rsidR="00DA398E" w:rsidRPr="00D60D0C">
        <w:t>(a))</w:t>
      </w:r>
      <w:r w:rsidR="002B595F" w:rsidRPr="00D60D0C">
        <w:t xml:space="preserve">. </w:t>
      </w:r>
      <w:r w:rsidR="000F10CD" w:rsidRPr="00D60D0C">
        <w:t xml:space="preserve"> </w:t>
      </w:r>
    </w:p>
    <w:p w14:paraId="4AAE615D" w14:textId="77777777" w:rsidR="002C1EC6" w:rsidRPr="00D60D0C" w:rsidRDefault="00D159AE" w:rsidP="00D60D0C">
      <w:pPr>
        <w:tabs>
          <w:tab w:val="left" w:pos="1440"/>
        </w:tabs>
        <w:ind w:firstLine="720"/>
      </w:pPr>
      <w:r w:rsidRPr="00D60D0C">
        <w:t xml:space="preserve">The jury found true </w:t>
      </w:r>
      <w:r w:rsidR="000B7067" w:rsidRPr="00D60D0C">
        <w:t>a</w:t>
      </w:r>
      <w:r w:rsidRPr="00D60D0C">
        <w:t xml:space="preserve"> </w:t>
      </w:r>
      <w:r w:rsidR="000B09B1" w:rsidRPr="00D60D0C">
        <w:t xml:space="preserve">gang-murder </w:t>
      </w:r>
      <w:r w:rsidRPr="00D60D0C">
        <w:t>special</w:t>
      </w:r>
      <w:r w:rsidR="00822F17">
        <w:t>-</w:t>
      </w:r>
      <w:r w:rsidRPr="00D60D0C">
        <w:t xml:space="preserve">circumstance </w:t>
      </w:r>
      <w:r w:rsidRPr="00D60D0C">
        <w:t>allegation.  (§</w:t>
      </w:r>
      <w:r w:rsidR="00274CD5" w:rsidRPr="00D60D0C">
        <w:t> </w:t>
      </w:r>
      <w:r w:rsidRPr="00D60D0C">
        <w:t>190.2, subd.</w:t>
      </w:r>
      <w:r w:rsidR="00604AE6" w:rsidRPr="00D60D0C">
        <w:t> </w:t>
      </w:r>
      <w:r w:rsidRPr="00D60D0C">
        <w:t>(a)(22).)</w:t>
      </w:r>
      <w:r w:rsidR="00DD43B9" w:rsidRPr="00D60D0C">
        <w:t xml:space="preserve"> </w:t>
      </w:r>
      <w:r w:rsidRPr="00D60D0C">
        <w:t xml:space="preserve"> </w:t>
      </w:r>
      <w:r w:rsidR="00163668" w:rsidRPr="00D60D0C">
        <w:t>As to all counts except</w:t>
      </w:r>
      <w:r w:rsidR="001C4BAF" w:rsidRPr="00D60D0C">
        <w:t xml:space="preserve"> the street terrorism </w:t>
      </w:r>
      <w:r w:rsidR="00F47778" w:rsidRPr="00D60D0C">
        <w:t xml:space="preserve">charges, it </w:t>
      </w:r>
      <w:r w:rsidR="00226E29" w:rsidRPr="00D60D0C">
        <w:t xml:space="preserve">also </w:t>
      </w:r>
      <w:r w:rsidR="00F47778" w:rsidRPr="00D60D0C">
        <w:t xml:space="preserve">found true </w:t>
      </w:r>
      <w:r w:rsidR="007002A7" w:rsidRPr="00D60D0C">
        <w:t xml:space="preserve">the </w:t>
      </w:r>
      <w:r w:rsidR="00226E29" w:rsidRPr="00D60D0C">
        <w:t xml:space="preserve">allegation </w:t>
      </w:r>
      <w:r w:rsidR="00937010" w:rsidRPr="00D60D0C">
        <w:t xml:space="preserve">that </w:t>
      </w:r>
      <w:r w:rsidR="00F47778" w:rsidRPr="00D60D0C">
        <w:t>the offenses were committed</w:t>
      </w:r>
      <w:r w:rsidR="00D24A12" w:rsidRPr="00D60D0C">
        <w:t xml:space="preserve"> for the benefit of, at the direction of, or in association with a criminal street gang with the intent to promote, further, or assist</w:t>
      </w:r>
      <w:r w:rsidR="007A4A7A" w:rsidRPr="00D60D0C">
        <w:t xml:space="preserve"> in the criminal conduct of the gang members</w:t>
      </w:r>
      <w:r w:rsidR="003C7D47" w:rsidRPr="00D60D0C">
        <w:t xml:space="preserve">. </w:t>
      </w:r>
      <w:r w:rsidR="007A4A7A" w:rsidRPr="00D60D0C">
        <w:t xml:space="preserve"> (</w:t>
      </w:r>
      <w:r w:rsidR="00A15D6B" w:rsidRPr="00D60D0C">
        <w:t>§</w:t>
      </w:r>
      <w:r w:rsidR="00937010" w:rsidRPr="00D60D0C">
        <w:t> </w:t>
      </w:r>
      <w:r w:rsidR="003A1EF2" w:rsidRPr="00D60D0C">
        <w:t>186.22, subd.</w:t>
      </w:r>
      <w:r w:rsidR="00604AE6" w:rsidRPr="00D60D0C">
        <w:t> </w:t>
      </w:r>
      <w:r w:rsidR="003A1EF2" w:rsidRPr="00D60D0C">
        <w:t>(b)(1)(A)</w:t>
      </w:r>
      <w:r w:rsidR="00F47778" w:rsidRPr="00D60D0C">
        <w:t>.)</w:t>
      </w:r>
      <w:r w:rsidR="00A15D6B" w:rsidRPr="00D60D0C">
        <w:t xml:space="preserve"> </w:t>
      </w:r>
      <w:r w:rsidR="00F47778" w:rsidRPr="00D60D0C">
        <w:t xml:space="preserve"> </w:t>
      </w:r>
      <w:r w:rsidRPr="00D60D0C">
        <w:t xml:space="preserve">As to the murder and conspiracy to </w:t>
      </w:r>
      <w:r w:rsidR="007002A7" w:rsidRPr="00D60D0C">
        <w:t xml:space="preserve">commit </w:t>
      </w:r>
      <w:r w:rsidRPr="00D60D0C">
        <w:t>mur</w:t>
      </w:r>
      <w:r w:rsidRPr="00D60D0C">
        <w:t>der co</w:t>
      </w:r>
      <w:r w:rsidR="00226E29" w:rsidRPr="00D60D0C">
        <w:t>unts</w:t>
      </w:r>
      <w:r w:rsidRPr="00D60D0C">
        <w:t xml:space="preserve">, the </w:t>
      </w:r>
      <w:r w:rsidR="004F1155" w:rsidRPr="00D60D0C">
        <w:t xml:space="preserve">jury found true allegations that Lamb intentionally and personally discharged </w:t>
      </w:r>
      <w:r w:rsidR="004F1155" w:rsidRPr="00D60D0C">
        <w:lastRenderedPageBreak/>
        <w:t xml:space="preserve">a firearm </w:t>
      </w:r>
      <w:r w:rsidR="00E8757E" w:rsidRPr="00D60D0C">
        <w:t>in the commission of the offenses causing death.  (§</w:t>
      </w:r>
      <w:r w:rsidR="00274CD5" w:rsidRPr="00D60D0C">
        <w:t> </w:t>
      </w:r>
      <w:r w:rsidR="00E8757E" w:rsidRPr="00D60D0C">
        <w:t>12022.53, subd.</w:t>
      </w:r>
      <w:r w:rsidR="00604AE6" w:rsidRPr="00D60D0C">
        <w:t> </w:t>
      </w:r>
      <w:r w:rsidR="00E8757E" w:rsidRPr="00D60D0C">
        <w:t>(d).)</w:t>
      </w:r>
      <w:r>
        <w:rPr>
          <w:rStyle w:val="FootnoteReference"/>
        </w:rPr>
        <w:footnoteReference w:id="3"/>
      </w:r>
      <w:r w:rsidR="007573CB" w:rsidRPr="00D60D0C">
        <w:t xml:space="preserve"> </w:t>
      </w:r>
      <w:r w:rsidR="00DE2501" w:rsidRPr="00D60D0C">
        <w:t xml:space="preserve"> </w:t>
      </w:r>
    </w:p>
    <w:p w14:paraId="4AAE615E" w14:textId="77777777" w:rsidR="00937010" w:rsidRPr="00D60D0C" w:rsidRDefault="00D159AE" w:rsidP="00D60D0C">
      <w:pPr>
        <w:tabs>
          <w:tab w:val="left" w:pos="1440"/>
        </w:tabs>
        <w:ind w:firstLine="720"/>
      </w:pPr>
      <w:r w:rsidRPr="00D60D0C">
        <w:t xml:space="preserve">The jury failed to reach a penalty verdict.  At the </w:t>
      </w:r>
      <w:r w:rsidR="004A72C5" w:rsidRPr="00D60D0C">
        <w:t>penalty phase retrial</w:t>
      </w:r>
      <w:r w:rsidRPr="00D60D0C">
        <w:t xml:space="preserve">, a different </w:t>
      </w:r>
      <w:r w:rsidR="004A72C5" w:rsidRPr="00D60D0C">
        <w:t>jury</w:t>
      </w:r>
      <w:r w:rsidR="00770D8E" w:rsidRPr="00D60D0C">
        <w:t xml:space="preserve"> </w:t>
      </w:r>
      <w:r w:rsidR="004A72C5" w:rsidRPr="00D60D0C">
        <w:t xml:space="preserve">fixed the penalty at </w:t>
      </w:r>
      <w:r w:rsidR="0007030B" w:rsidRPr="00D60D0C">
        <w:t>death.</w:t>
      </w:r>
      <w:r w:rsidR="00E24F8E" w:rsidRPr="00D60D0C">
        <w:t xml:space="preserve">  </w:t>
      </w:r>
      <w:r w:rsidRPr="00D60D0C">
        <w:t>The court entered a judgment of death</w:t>
      </w:r>
      <w:r w:rsidR="00792804" w:rsidRPr="00D60D0C">
        <w:t>.</w:t>
      </w:r>
      <w:r w:rsidR="00957CCA" w:rsidRPr="00D60D0C">
        <w:t xml:space="preserve">  </w:t>
      </w:r>
    </w:p>
    <w:p w14:paraId="4AAE615F" w14:textId="77777777" w:rsidR="00DB7486" w:rsidRPr="00D60D0C" w:rsidRDefault="00D159AE" w:rsidP="00D60D0C">
      <w:pPr>
        <w:tabs>
          <w:tab w:val="left" w:pos="1440"/>
        </w:tabs>
        <w:ind w:firstLine="720"/>
      </w:pPr>
      <w:r w:rsidRPr="00D60D0C">
        <w:t xml:space="preserve">This </w:t>
      </w:r>
      <w:r w:rsidRPr="00D60D0C">
        <w:rPr>
          <w:rStyle w:val="term"/>
        </w:rPr>
        <w:t>appeal</w:t>
      </w:r>
      <w:r w:rsidRPr="00D60D0C">
        <w:t xml:space="preserve"> is </w:t>
      </w:r>
      <w:r w:rsidRPr="00D60D0C">
        <w:rPr>
          <w:rStyle w:val="term"/>
        </w:rPr>
        <w:t>automatic.</w:t>
      </w:r>
      <w:r w:rsidRPr="00D60D0C">
        <w:t xml:space="preserve"> </w:t>
      </w:r>
      <w:r w:rsidR="00B76AD3" w:rsidRPr="00D60D0C">
        <w:t xml:space="preserve"> </w:t>
      </w:r>
      <w:r w:rsidRPr="00D60D0C">
        <w:t>(§</w:t>
      </w:r>
      <w:r w:rsidR="00274CD5" w:rsidRPr="00D60D0C">
        <w:t> </w:t>
      </w:r>
      <w:r w:rsidRPr="00D60D0C">
        <w:t>1239, subd.</w:t>
      </w:r>
      <w:r w:rsidR="00604AE6" w:rsidRPr="00D60D0C">
        <w:t> </w:t>
      </w:r>
      <w:r w:rsidRPr="00D60D0C">
        <w:t>(b).)</w:t>
      </w:r>
      <w:r w:rsidR="00B76AD3" w:rsidRPr="00D60D0C">
        <w:t xml:space="preserve"> </w:t>
      </w:r>
      <w:r w:rsidR="0094172C" w:rsidRPr="00D60D0C">
        <w:t xml:space="preserve"> </w:t>
      </w:r>
      <w:r w:rsidR="0024565A">
        <w:rPr>
          <w:szCs w:val="26"/>
        </w:rPr>
        <w:t xml:space="preserve">Based on </w:t>
      </w:r>
      <w:r w:rsidR="006F4D7E">
        <w:rPr>
          <w:szCs w:val="26"/>
        </w:rPr>
        <w:t xml:space="preserve">recent </w:t>
      </w:r>
      <w:r w:rsidR="0024565A">
        <w:rPr>
          <w:szCs w:val="26"/>
        </w:rPr>
        <w:t>amendments</w:t>
      </w:r>
      <w:r w:rsidR="00244984">
        <w:rPr>
          <w:szCs w:val="26"/>
        </w:rPr>
        <w:t xml:space="preserve"> to section 186.22</w:t>
      </w:r>
      <w:r w:rsidR="000A2528">
        <w:rPr>
          <w:szCs w:val="26"/>
        </w:rPr>
        <w:t xml:space="preserve"> </w:t>
      </w:r>
      <w:r w:rsidR="00AB7677">
        <w:rPr>
          <w:szCs w:val="26"/>
        </w:rPr>
        <w:t xml:space="preserve">from </w:t>
      </w:r>
      <w:r w:rsidR="000A2528">
        <w:rPr>
          <w:szCs w:val="26"/>
        </w:rPr>
        <w:t xml:space="preserve">the enactment of </w:t>
      </w:r>
      <w:r w:rsidR="00706F02" w:rsidRPr="00F515CF">
        <w:rPr>
          <w:szCs w:val="26"/>
        </w:rPr>
        <w:t>Assembly Bill No. 333 (2021–2022 Reg. Sess.) (Assembly Bill No. 333)</w:t>
      </w:r>
      <w:r w:rsidR="00726253">
        <w:rPr>
          <w:szCs w:val="26"/>
        </w:rPr>
        <w:t>, w</w:t>
      </w:r>
      <w:r w:rsidR="00E23674">
        <w:t xml:space="preserve">e reverse </w:t>
      </w:r>
      <w:r w:rsidR="009C7D06" w:rsidRPr="009C7D06">
        <w:t>Lamb’s convictions for street terrorism and unlawfully carrying a loaded firearm in public by an active participant in a criminal street gang</w:t>
      </w:r>
      <w:r w:rsidR="00626F25">
        <w:t>.</w:t>
      </w:r>
      <w:r w:rsidR="00BC697D">
        <w:t xml:space="preserve">  </w:t>
      </w:r>
      <w:r w:rsidR="00822AFC">
        <w:t xml:space="preserve">For the same reason, we reverse </w:t>
      </w:r>
      <w:r w:rsidR="009C7D06" w:rsidRPr="009C7D06">
        <w:t>the true findings on the gang enhancements and gang-murder special</w:t>
      </w:r>
      <w:r w:rsidR="00AC37BE">
        <w:t xml:space="preserve"> </w:t>
      </w:r>
      <w:r w:rsidR="009C7D06" w:rsidRPr="009C7D06">
        <w:t>circumstance.</w:t>
      </w:r>
      <w:r w:rsidR="000B0B61">
        <w:t xml:space="preserve">  We vacate Lamb’s death judgment</w:t>
      </w:r>
      <w:r w:rsidR="00D16C35">
        <w:t xml:space="preserve"> </w:t>
      </w:r>
      <w:r w:rsidR="000B0B61">
        <w:t xml:space="preserve">and remand the case to the </w:t>
      </w:r>
      <w:r w:rsidR="00036A3A">
        <w:t>trial</w:t>
      </w:r>
      <w:r w:rsidR="000B0B61">
        <w:t xml:space="preserve"> court</w:t>
      </w:r>
      <w:r w:rsidR="00131E78">
        <w:t xml:space="preserve"> </w:t>
      </w:r>
      <w:r w:rsidR="0060467B" w:rsidRPr="0060467B">
        <w:t>for any retrial of the reversed convictions, enhancements, and special circumstance</w:t>
      </w:r>
      <w:r w:rsidR="008570FF">
        <w:t>.</w:t>
      </w:r>
      <w:r w:rsidR="00421B53">
        <w:t xml:space="preserve">  </w:t>
      </w:r>
      <w:r w:rsidR="008570FF">
        <w:t>In all other respects, we affirm.</w:t>
      </w:r>
      <w:r w:rsidR="00112A5F" w:rsidRPr="00D60D0C">
        <w:t xml:space="preserve">  </w:t>
      </w:r>
    </w:p>
    <w:p w14:paraId="4AAE6160" w14:textId="77777777" w:rsidR="002A712C" w:rsidRPr="00D60D0C" w:rsidRDefault="00D159AE" w:rsidP="00E23C21">
      <w:pPr>
        <w:pStyle w:val="Heading1"/>
      </w:pPr>
      <w:bookmarkStart w:id="3" w:name="_Toc145595792"/>
      <w:bookmarkStart w:id="4" w:name="_Toc151559081"/>
      <w:r>
        <w:t xml:space="preserve">I.  </w:t>
      </w:r>
      <w:r w:rsidRPr="00D60D0C">
        <w:t xml:space="preserve">Factual </w:t>
      </w:r>
      <w:r w:rsidRPr="00D60D0C">
        <w:t>background</w:t>
      </w:r>
      <w:bookmarkEnd w:id="3"/>
      <w:bookmarkEnd w:id="4"/>
    </w:p>
    <w:p w14:paraId="4AAE6161" w14:textId="77777777" w:rsidR="002A712C" w:rsidRPr="00D60D0C" w:rsidRDefault="00D159AE" w:rsidP="00D158A7">
      <w:pPr>
        <w:pStyle w:val="Heading2"/>
        <w:numPr>
          <w:ilvl w:val="0"/>
          <w:numId w:val="16"/>
        </w:numPr>
        <w:tabs>
          <w:tab w:val="clear" w:pos="1152"/>
          <w:tab w:val="left" w:pos="1170"/>
        </w:tabs>
        <w:ind w:left="1166" w:hanging="446"/>
      </w:pPr>
      <w:bookmarkStart w:id="5" w:name="_Toc145595793"/>
      <w:bookmarkStart w:id="6" w:name="_Toc151559082"/>
      <w:r w:rsidRPr="00D60D0C">
        <w:t>Guilt Phase</w:t>
      </w:r>
      <w:bookmarkEnd w:id="5"/>
      <w:bookmarkEnd w:id="6"/>
    </w:p>
    <w:p w14:paraId="4AAE6162" w14:textId="77777777" w:rsidR="00691EE0" w:rsidRPr="00D60D0C" w:rsidRDefault="00D159AE" w:rsidP="00E23C21">
      <w:pPr>
        <w:pStyle w:val="Heading3"/>
        <w:numPr>
          <w:ilvl w:val="0"/>
          <w:numId w:val="17"/>
        </w:numPr>
        <w:ind w:left="1584" w:hanging="432"/>
      </w:pPr>
      <w:bookmarkStart w:id="7" w:name="_Toc145595794"/>
      <w:bookmarkStart w:id="8" w:name="_Toc151559083"/>
      <w:r w:rsidRPr="00D60D0C">
        <w:t xml:space="preserve">Prosecution </w:t>
      </w:r>
      <w:r w:rsidR="00A36974" w:rsidRPr="00D60D0C">
        <w:t>Evidence</w:t>
      </w:r>
      <w:bookmarkEnd w:id="7"/>
      <w:bookmarkEnd w:id="8"/>
    </w:p>
    <w:p w14:paraId="4AAE6163" w14:textId="77777777" w:rsidR="00D2477C" w:rsidRPr="00D60D0C" w:rsidRDefault="00D159AE" w:rsidP="00D60D0C">
      <w:pPr>
        <w:ind w:firstLine="720"/>
      </w:pPr>
      <w:r w:rsidRPr="00D60D0C">
        <w:t>On</w:t>
      </w:r>
      <w:r w:rsidR="00185A38" w:rsidRPr="00D60D0C">
        <w:t xml:space="preserve"> the evening of</w:t>
      </w:r>
      <w:r w:rsidRPr="00D60D0C">
        <w:t xml:space="preserve"> March 8, 2002, </w:t>
      </w:r>
      <w:r w:rsidR="002E339C" w:rsidRPr="00D60D0C">
        <w:t>Scott</w:t>
      </w:r>
      <w:r w:rsidR="000A5A3A" w:rsidRPr="00D60D0C">
        <w:t xml:space="preserve"> “Scottish”</w:t>
      </w:r>
      <w:r w:rsidR="002E339C" w:rsidRPr="00D60D0C">
        <w:t xml:space="preserve"> Miller</w:t>
      </w:r>
      <w:r w:rsidR="005A40DF" w:rsidRPr="00D60D0C">
        <w:t>, a</w:t>
      </w:r>
      <w:r w:rsidR="00C9553D" w:rsidRPr="00D60D0C">
        <w:t xml:space="preserve"> found</w:t>
      </w:r>
      <w:r w:rsidR="00D656A4" w:rsidRPr="00D60D0C">
        <w:t>ing</w:t>
      </w:r>
      <w:r w:rsidR="005A40DF" w:rsidRPr="00D60D0C">
        <w:t xml:space="preserve"> member of white supremac</w:t>
      </w:r>
      <w:r w:rsidR="00C9553D" w:rsidRPr="00D60D0C">
        <w:t xml:space="preserve">ist gang </w:t>
      </w:r>
      <w:r w:rsidR="004220A8" w:rsidRPr="00D60D0C">
        <w:t>Public Enemy Number One</w:t>
      </w:r>
      <w:r w:rsidR="0008530C" w:rsidRPr="00D60D0C">
        <w:t xml:space="preserve"> (</w:t>
      </w:r>
      <w:r w:rsidR="004220A8" w:rsidRPr="00D60D0C">
        <w:t>PEN1</w:t>
      </w:r>
      <w:r w:rsidR="0008530C" w:rsidRPr="00D60D0C">
        <w:t>)</w:t>
      </w:r>
      <w:r w:rsidR="00D656A4" w:rsidRPr="00D60D0C">
        <w:t>,</w:t>
      </w:r>
      <w:r w:rsidR="001C374D" w:rsidRPr="00D60D0C">
        <w:t xml:space="preserve"> also known as </w:t>
      </w:r>
      <w:r w:rsidR="00AE6F00" w:rsidRPr="00D60D0C">
        <w:t>PEN1 Death Squad</w:t>
      </w:r>
      <w:r w:rsidR="005335FD" w:rsidRPr="00D60D0C">
        <w:t>,</w:t>
      </w:r>
      <w:r w:rsidR="00D656A4" w:rsidRPr="00D60D0C">
        <w:t xml:space="preserve"> </w:t>
      </w:r>
      <w:r w:rsidR="002E646D" w:rsidRPr="00D60D0C">
        <w:t xml:space="preserve">was </w:t>
      </w:r>
      <w:r w:rsidR="002E646D" w:rsidRPr="00D60D0C">
        <w:lastRenderedPageBreak/>
        <w:t xml:space="preserve">found dead in an alley with a single gunshot </w:t>
      </w:r>
      <w:r w:rsidR="005642DD" w:rsidRPr="00D60D0C">
        <w:t xml:space="preserve">wound </w:t>
      </w:r>
      <w:r w:rsidR="002E646D" w:rsidRPr="00D60D0C">
        <w:t xml:space="preserve">to the back of </w:t>
      </w:r>
      <w:r w:rsidR="00F24464" w:rsidRPr="00D60D0C">
        <w:t>his</w:t>
      </w:r>
      <w:r w:rsidR="002E646D" w:rsidRPr="00D60D0C">
        <w:t xml:space="preserve"> head. </w:t>
      </w:r>
      <w:r w:rsidR="00DE413C" w:rsidRPr="00D60D0C">
        <w:t xml:space="preserve"> </w:t>
      </w:r>
      <w:r w:rsidR="005642DD" w:rsidRPr="00D60D0C">
        <w:t>Three days later</w:t>
      </w:r>
      <w:r w:rsidR="00CC761E" w:rsidRPr="00D60D0C">
        <w:t xml:space="preserve"> on March 11</w:t>
      </w:r>
      <w:r w:rsidR="00801A69" w:rsidRPr="00D60D0C">
        <w:t>,</w:t>
      </w:r>
      <w:r w:rsidR="005642DD" w:rsidRPr="00D60D0C">
        <w:t xml:space="preserve"> </w:t>
      </w:r>
      <w:r w:rsidR="00DB520A" w:rsidRPr="00D60D0C">
        <w:t xml:space="preserve">fellow PEN1 members Lamb and </w:t>
      </w:r>
      <w:r w:rsidR="00C6309A" w:rsidRPr="00D60D0C">
        <w:t xml:space="preserve">Jacob </w:t>
      </w:r>
      <w:r w:rsidR="008C03D8" w:rsidRPr="00D60D0C">
        <w:t>Rump</w:t>
      </w:r>
      <w:r w:rsidR="0010480C" w:rsidRPr="00D60D0C">
        <w:t xml:space="preserve"> were </w:t>
      </w:r>
      <w:r w:rsidR="008A0A77" w:rsidRPr="00D60D0C">
        <w:t xml:space="preserve">arrested after a pursuit </w:t>
      </w:r>
      <w:r w:rsidR="0010480C" w:rsidRPr="00D60D0C">
        <w:t xml:space="preserve">during which Lamb fired a shot at </w:t>
      </w:r>
      <w:r w:rsidR="001458B1" w:rsidRPr="00D60D0C">
        <w:t>Sergeant Helmick</w:t>
      </w:r>
      <w:r w:rsidR="007E7888" w:rsidRPr="00D60D0C">
        <w:t xml:space="preserve"> using the same gun </w:t>
      </w:r>
      <w:r w:rsidR="00C11A69" w:rsidRPr="00D60D0C">
        <w:t xml:space="preserve">that </w:t>
      </w:r>
      <w:r w:rsidR="006F22B5" w:rsidRPr="00D60D0C">
        <w:t xml:space="preserve">had </w:t>
      </w:r>
      <w:r w:rsidR="00C11A69" w:rsidRPr="00D60D0C">
        <w:t>killed Miller.</w:t>
      </w:r>
      <w:r w:rsidR="00021EEA" w:rsidRPr="00D60D0C">
        <w:t xml:space="preserve">  </w:t>
      </w:r>
      <w:r w:rsidR="00C71206" w:rsidRPr="00D60D0C">
        <w:t>The pro</w:t>
      </w:r>
      <w:r w:rsidR="00C56B90" w:rsidRPr="00D60D0C">
        <w:t>secutor’s theory was that</w:t>
      </w:r>
      <w:r w:rsidR="00E32792" w:rsidRPr="00D60D0C">
        <w:t xml:space="preserve">, acting upon an order to kill </w:t>
      </w:r>
      <w:r w:rsidR="00C0605A" w:rsidRPr="00D60D0C">
        <w:t>Miller in retaliation for having participated in a news program about the gang,</w:t>
      </w:r>
      <w:r w:rsidR="00C56B90" w:rsidRPr="00D60D0C">
        <w:t xml:space="preserve"> </w:t>
      </w:r>
      <w:r w:rsidR="006F22B5" w:rsidRPr="00D60D0C">
        <w:t xml:space="preserve">fellow </w:t>
      </w:r>
      <w:r w:rsidR="00C56B90" w:rsidRPr="00D60D0C">
        <w:t xml:space="preserve">PEN1 member Billy Joe Johnson </w:t>
      </w:r>
      <w:r w:rsidR="00EE1573" w:rsidRPr="00D60D0C">
        <w:t xml:space="preserve">drove Miller to the </w:t>
      </w:r>
      <w:r w:rsidR="00561CA4" w:rsidRPr="00D60D0C">
        <w:t>alley</w:t>
      </w:r>
      <w:r w:rsidR="007E4FD3" w:rsidRPr="00D60D0C">
        <w:t xml:space="preserve"> where Lamb, </w:t>
      </w:r>
      <w:r w:rsidR="002268C8" w:rsidRPr="00D60D0C">
        <w:t>backed up by</w:t>
      </w:r>
      <w:r w:rsidR="00222376" w:rsidRPr="00D60D0C">
        <w:t xml:space="preserve"> Rump</w:t>
      </w:r>
      <w:r w:rsidR="002268C8" w:rsidRPr="00D60D0C">
        <w:t>, shot Miller</w:t>
      </w:r>
      <w:r w:rsidR="00222376" w:rsidRPr="00D60D0C">
        <w:t xml:space="preserve">.  </w:t>
      </w:r>
    </w:p>
    <w:p w14:paraId="4AAE6164" w14:textId="77777777" w:rsidR="00B96DA3" w:rsidRPr="00D60D0C" w:rsidRDefault="00D159AE" w:rsidP="00E23C21">
      <w:pPr>
        <w:pStyle w:val="Heading4"/>
        <w:numPr>
          <w:ilvl w:val="0"/>
          <w:numId w:val="18"/>
        </w:numPr>
        <w:ind w:left="2016" w:hanging="432"/>
      </w:pPr>
      <w:r w:rsidRPr="00D60D0C">
        <w:t xml:space="preserve">Murder of Scott </w:t>
      </w:r>
      <w:r w:rsidRPr="008F525B">
        <w:t>Miller</w:t>
      </w:r>
    </w:p>
    <w:p w14:paraId="4AAE6165" w14:textId="77777777" w:rsidR="00B96DA3" w:rsidRPr="00D60D0C" w:rsidRDefault="00D159AE" w:rsidP="00D60D0C">
      <w:pPr>
        <w:pStyle w:val="NormalIndent"/>
        <w:ind w:left="0" w:firstLine="720"/>
      </w:pPr>
      <w:r w:rsidRPr="00D60D0C">
        <w:t>Christina Harris</w:t>
      </w:r>
      <w:r w:rsidR="00005097">
        <w:t xml:space="preserve"> </w:t>
      </w:r>
      <w:r w:rsidRPr="00D60D0C">
        <w:t>testified that she lived in a two-story apartment on West Gramercy Avenue in Anaheim.  Lamb and Rump</w:t>
      </w:r>
      <w:r w:rsidR="00AA6148" w:rsidRPr="00D60D0C">
        <w:t>, as well as PEN1 associate Tanya Hinson,</w:t>
      </w:r>
      <w:r w:rsidRPr="00D60D0C">
        <w:t xml:space="preserve"> would occasionally stay at Harris’s apartment.  On March 8, Lamb called the apartment to s</w:t>
      </w:r>
      <w:r w:rsidRPr="00D60D0C">
        <w:t>peak to Hinson and said he had something very important to talk about.  Harris conveyed this message to Hinson</w:t>
      </w:r>
      <w:r w:rsidR="00895577" w:rsidRPr="00D60D0C">
        <w:t>.</w:t>
      </w:r>
      <w:r w:rsidRPr="00D60D0C">
        <w:t xml:space="preserve"> </w:t>
      </w:r>
      <w:r w:rsidR="0030196E" w:rsidRPr="00D60D0C">
        <w:t xml:space="preserve"> </w:t>
      </w:r>
      <w:r w:rsidR="00895577" w:rsidRPr="00D60D0C">
        <w:t>L</w:t>
      </w:r>
      <w:r w:rsidRPr="00D60D0C">
        <w:t>ater that night</w:t>
      </w:r>
      <w:r w:rsidR="00895577" w:rsidRPr="00D60D0C">
        <w:t xml:space="preserve">, Harris </w:t>
      </w:r>
      <w:r w:rsidRPr="00D60D0C">
        <w:t xml:space="preserve">saw Lamb, Rump, and Hinson in </w:t>
      </w:r>
      <w:r w:rsidR="00A802DD" w:rsidRPr="00D60D0C">
        <w:t>her</w:t>
      </w:r>
      <w:r w:rsidRPr="00D60D0C">
        <w:t xml:space="preserve"> living room.  </w:t>
      </w:r>
      <w:r w:rsidR="00895577" w:rsidRPr="00D60D0C">
        <w:t xml:space="preserve">She asked them to leave, and they </w:t>
      </w:r>
      <w:r w:rsidR="00E328D9">
        <w:t>complied</w:t>
      </w:r>
      <w:r w:rsidR="00895577" w:rsidRPr="00D60D0C">
        <w:t xml:space="preserve">.  </w:t>
      </w:r>
    </w:p>
    <w:p w14:paraId="4AAE6166" w14:textId="77777777" w:rsidR="00B96DA3" w:rsidRPr="00D60D0C" w:rsidRDefault="00D159AE" w:rsidP="00D60D0C">
      <w:pPr>
        <w:pStyle w:val="NormalIndent"/>
        <w:ind w:left="0" w:firstLine="720"/>
      </w:pPr>
      <w:r w:rsidRPr="00D60D0C">
        <w:t>Two to three minutes lat</w:t>
      </w:r>
      <w:r w:rsidRPr="00D60D0C">
        <w:t xml:space="preserve">er, between 10:30 p.m. and 11:00 p.m., Harris heard a single gunshot.  Between three and </w:t>
      </w:r>
      <w:r w:rsidR="00822F17">
        <w:t>10</w:t>
      </w:r>
      <w:r w:rsidRPr="00D60D0C">
        <w:t xml:space="preserve"> minutes after the gunshot, Harris looked out her bedroom window and saw a blue car driving through the alley with what appeared to be three “Mexican” men with shave</w:t>
      </w:r>
      <w:r w:rsidRPr="00D60D0C">
        <w:t xml:space="preserve">d heads.  About </w:t>
      </w:r>
      <w:r w:rsidR="00990AC5" w:rsidRPr="00D60D0C">
        <w:t xml:space="preserve">10 </w:t>
      </w:r>
      <w:r w:rsidRPr="00D60D0C">
        <w:t>minutes later, Harris and a friend went outside and saw a body</w:t>
      </w:r>
      <w:r w:rsidR="00CF6C63" w:rsidRPr="00D60D0C">
        <w:t xml:space="preserve"> lying on the ground</w:t>
      </w:r>
      <w:r w:rsidR="007014BC" w:rsidRPr="00D60D0C">
        <w:t>,</w:t>
      </w:r>
      <w:r w:rsidR="00A03670" w:rsidRPr="00D60D0C">
        <w:t xml:space="preserve"> </w:t>
      </w:r>
      <w:r w:rsidR="00513A7F">
        <w:t>who</w:t>
      </w:r>
      <w:r w:rsidR="00A03670" w:rsidRPr="00D60D0C">
        <w:t xml:space="preserve"> was later identified as Miller</w:t>
      </w:r>
      <w:r w:rsidRPr="00D60D0C">
        <w:t xml:space="preserve">. </w:t>
      </w:r>
      <w:r w:rsidR="0033374A" w:rsidRPr="00D60D0C">
        <w:t xml:space="preserve"> </w:t>
      </w:r>
    </w:p>
    <w:p w14:paraId="4AAE6167" w14:textId="77777777" w:rsidR="00B96DA3" w:rsidRPr="00D60D0C" w:rsidRDefault="00D159AE" w:rsidP="00D60D0C">
      <w:pPr>
        <w:ind w:firstLine="720"/>
      </w:pPr>
      <w:r w:rsidRPr="00D60D0C">
        <w:t>Residents in the area of West Gramercy Avenue testified that at approximately 11:30 p.m. that evening, they heard a</w:t>
      </w:r>
      <w:r w:rsidRPr="00D60D0C">
        <w:t xml:space="preserve"> loud bang or gunshot coming from a nearby alleyway. </w:t>
      </w:r>
      <w:r w:rsidR="00F057AB" w:rsidRPr="00D60D0C">
        <w:t xml:space="preserve"> </w:t>
      </w:r>
      <w:r w:rsidRPr="00D60D0C">
        <w:t>Approximately 20</w:t>
      </w:r>
      <w:r w:rsidR="00A802DD" w:rsidRPr="00D60D0C">
        <w:t> </w:t>
      </w:r>
      <w:r w:rsidRPr="00D60D0C">
        <w:t xml:space="preserve">seconds later, </w:t>
      </w:r>
      <w:r w:rsidR="00E628BF" w:rsidRPr="00D60D0C">
        <w:t xml:space="preserve">a neighbor </w:t>
      </w:r>
      <w:r w:rsidR="00F2411F" w:rsidRPr="00D60D0C">
        <w:t>heard</w:t>
      </w:r>
      <w:r w:rsidRPr="00D60D0C">
        <w:t xml:space="preserve"> screeching tires coming from </w:t>
      </w:r>
      <w:r w:rsidRPr="00D60D0C">
        <w:lastRenderedPageBreak/>
        <w:t xml:space="preserve">the alley.  Anaheim police arrived on the scene just before midnight and discovered </w:t>
      </w:r>
      <w:r w:rsidR="009D60F3" w:rsidRPr="00D60D0C">
        <w:t>Miller</w:t>
      </w:r>
      <w:r w:rsidRPr="00D60D0C">
        <w:t xml:space="preserve"> with a gunshot wound to the back </w:t>
      </w:r>
      <w:r w:rsidRPr="00D60D0C">
        <w:t xml:space="preserve">of the head lying facedown in the alley next to a dumpster.  A shell casing was found </w:t>
      </w:r>
      <w:r w:rsidR="00A03670" w:rsidRPr="00D60D0C">
        <w:t>nearby</w:t>
      </w:r>
      <w:r w:rsidR="00715A38" w:rsidRPr="00D60D0C">
        <w:t>.</w:t>
      </w:r>
      <w:r w:rsidRPr="00D60D0C">
        <w:t xml:space="preserve"> </w:t>
      </w:r>
      <w:r w:rsidR="00715A38" w:rsidRPr="00D60D0C">
        <w:t xml:space="preserve"> </w:t>
      </w:r>
      <w:r w:rsidR="005D4B86" w:rsidRPr="00D60D0C">
        <w:t>A</w:t>
      </w:r>
      <w:r w:rsidRPr="00D60D0C">
        <w:t xml:space="preserve"> black baseball hat and a Pepsi can</w:t>
      </w:r>
      <w:r w:rsidR="005D4B86" w:rsidRPr="00D60D0C">
        <w:t xml:space="preserve"> were underneath Miller’s body</w:t>
      </w:r>
      <w:r w:rsidRPr="00D60D0C">
        <w:t xml:space="preserve">.  The pathologist testified that Miller died from a single gunshot wound to the back of the head and that he had no defensive wounds.  He would have been immediately rendered unconscious and most likely died several minutes after being shot.  </w:t>
      </w:r>
    </w:p>
    <w:p w14:paraId="4AAE6168" w14:textId="77777777" w:rsidR="00B96DA3" w:rsidRPr="00D60D0C" w:rsidRDefault="00D159AE" w:rsidP="0025700E">
      <w:pPr>
        <w:pStyle w:val="Heading4"/>
        <w:numPr>
          <w:ilvl w:val="0"/>
          <w:numId w:val="18"/>
        </w:numPr>
        <w:ind w:left="2016" w:hanging="432"/>
      </w:pPr>
      <w:r w:rsidRPr="00D60D0C">
        <w:t xml:space="preserve">Attempted </w:t>
      </w:r>
      <w:r w:rsidR="00142EE2">
        <w:t>m</w:t>
      </w:r>
      <w:r w:rsidR="00142EE2" w:rsidRPr="00D60D0C">
        <w:t xml:space="preserve">urder </w:t>
      </w:r>
      <w:r w:rsidRPr="00D60D0C">
        <w:t>of Sergeant Michael Helmick</w:t>
      </w:r>
    </w:p>
    <w:p w14:paraId="4AAE6169" w14:textId="77777777" w:rsidR="00696164" w:rsidRPr="00D60D0C" w:rsidRDefault="00D159AE" w:rsidP="00D60D0C">
      <w:pPr>
        <w:pStyle w:val="NormalIndent"/>
        <w:ind w:left="0" w:firstLine="720"/>
      </w:pPr>
      <w:r w:rsidRPr="00D60D0C">
        <w:t xml:space="preserve">Anaheim Police Sergeant Michael Helmick testified that on the afternoon of March 11, he was </w:t>
      </w:r>
      <w:r w:rsidR="003506C9" w:rsidRPr="00D60D0C">
        <w:t>working undercover and therefore</w:t>
      </w:r>
      <w:r w:rsidR="00B822E8" w:rsidRPr="00D60D0C">
        <w:t xml:space="preserve"> was</w:t>
      </w:r>
      <w:r w:rsidR="003506C9" w:rsidRPr="00D60D0C">
        <w:t xml:space="preserve"> </w:t>
      </w:r>
      <w:r w:rsidRPr="00D60D0C">
        <w:t>not in uniform.  While driving an unmarked white Buick Century, he was dispatched to investig</w:t>
      </w:r>
      <w:r w:rsidRPr="00D60D0C">
        <w:t xml:space="preserve">ate a possible stolen vehicle, a 2002 Ford Taurus, parked in an alley near a home where Lamb and Rump had recently been staying.  Sergeant Helmick arrived at the alley and an Anaheim Police Department helicopter </w:t>
      </w:r>
      <w:r w:rsidR="00593167" w:rsidRPr="00D60D0C">
        <w:t>provided assistance, flying</w:t>
      </w:r>
      <w:r w:rsidRPr="00D60D0C">
        <w:t xml:space="preserve"> a wide orbit abo</w:t>
      </w:r>
      <w:r w:rsidRPr="00D60D0C">
        <w:t xml:space="preserve">ut 1,800 feet above the ground to avoid detection.  </w:t>
      </w:r>
      <w:r w:rsidR="00F11DAD" w:rsidRPr="00D60D0C">
        <w:t xml:space="preserve">Looking over an adjacent wall, </w:t>
      </w:r>
      <w:r w:rsidRPr="00D60D0C">
        <w:t>Sergeant Helmick confirmed that the Taurus had been reported stolen</w:t>
      </w:r>
      <w:r w:rsidR="002A1433" w:rsidRPr="00D60D0C">
        <w:t>,</w:t>
      </w:r>
      <w:r w:rsidR="00F11DAD" w:rsidRPr="00D60D0C">
        <w:t xml:space="preserve"> </w:t>
      </w:r>
      <w:r w:rsidR="009467C5" w:rsidRPr="00D60D0C">
        <w:t xml:space="preserve">and then </w:t>
      </w:r>
      <w:r w:rsidR="00947D10" w:rsidRPr="00D60D0C">
        <w:t xml:space="preserve">took up a position at the south end of the alley and contacted </w:t>
      </w:r>
      <w:r w:rsidR="000B09B1" w:rsidRPr="00D60D0C">
        <w:t xml:space="preserve">Anaheim Police </w:t>
      </w:r>
      <w:r w:rsidR="00947D10" w:rsidRPr="00D60D0C">
        <w:t xml:space="preserve">Detective Danny Allen for assistance.  </w:t>
      </w:r>
    </w:p>
    <w:p w14:paraId="4AAE616A" w14:textId="77777777" w:rsidR="00606F88" w:rsidRPr="00D60D0C" w:rsidRDefault="00D159AE" w:rsidP="00D60D0C">
      <w:pPr>
        <w:pStyle w:val="NormalIndent"/>
        <w:ind w:left="0" w:firstLine="720"/>
      </w:pPr>
      <w:r w:rsidRPr="00D60D0C">
        <w:t xml:space="preserve">Sergeant Helmick was advised that </w:t>
      </w:r>
      <w:r w:rsidR="00E2435A" w:rsidRPr="00D60D0C">
        <w:t xml:space="preserve">the </w:t>
      </w:r>
      <w:r w:rsidR="003B0F2E" w:rsidRPr="00D60D0C">
        <w:t>Tau</w:t>
      </w:r>
      <w:r w:rsidR="00D248DB" w:rsidRPr="00D60D0C">
        <w:t xml:space="preserve">rus, which was driven by Rump, </w:t>
      </w:r>
      <w:r w:rsidR="00B822E8" w:rsidRPr="00D60D0C">
        <w:t xml:space="preserve">had </w:t>
      </w:r>
      <w:r w:rsidR="00D248DB" w:rsidRPr="00D60D0C">
        <w:t>beg</w:t>
      </w:r>
      <w:r w:rsidR="00B822E8" w:rsidRPr="00D60D0C">
        <w:t>u</w:t>
      </w:r>
      <w:r w:rsidR="00D248DB" w:rsidRPr="00D60D0C">
        <w:t xml:space="preserve">n to move, and </w:t>
      </w:r>
      <w:r w:rsidR="00176C5A" w:rsidRPr="00D60D0C">
        <w:t>Sergeant Helmick follow</w:t>
      </w:r>
      <w:r w:rsidR="00E45E8F" w:rsidRPr="00D60D0C">
        <w:t xml:space="preserve">ed the Taurus </w:t>
      </w:r>
      <w:r w:rsidR="00176C5A" w:rsidRPr="00D60D0C">
        <w:t xml:space="preserve">in his vehicle when </w:t>
      </w:r>
      <w:r w:rsidR="00E45E8F" w:rsidRPr="00D60D0C">
        <w:t>it</w:t>
      </w:r>
      <w:r w:rsidR="00176C5A" w:rsidRPr="00D60D0C">
        <w:t xml:space="preserve"> exited the alley. </w:t>
      </w:r>
      <w:r w:rsidR="00454766" w:rsidRPr="00D60D0C">
        <w:t xml:space="preserve"> </w:t>
      </w:r>
      <w:r w:rsidR="00B96DA3" w:rsidRPr="00D60D0C">
        <w:t>Marked police cars were also asked to respond and the helicopter began to descend.</w:t>
      </w:r>
      <w:r w:rsidR="00B01185" w:rsidRPr="00D60D0C">
        <w:t xml:space="preserve"> </w:t>
      </w:r>
      <w:r w:rsidR="00B96DA3" w:rsidRPr="00D60D0C">
        <w:t xml:space="preserve"> </w:t>
      </w:r>
      <w:r w:rsidR="006A75F1" w:rsidRPr="00D60D0C">
        <w:t xml:space="preserve">After driving a short distance, the Taurus stopped in the middle of the roadway and Sergeant Helmick brought his vehicle to a stop about five car lengths </w:t>
      </w:r>
      <w:r w:rsidR="006A75F1" w:rsidRPr="00D60D0C">
        <w:lastRenderedPageBreak/>
        <w:t>behind</w:t>
      </w:r>
      <w:r w:rsidR="00B70591" w:rsidRPr="00D60D0C">
        <w:t>;</w:t>
      </w:r>
      <w:r w:rsidR="006A75F1" w:rsidRPr="00D60D0C">
        <w:t xml:space="preserve"> </w:t>
      </w:r>
      <w:r w:rsidR="00206D26" w:rsidRPr="00D60D0C">
        <w:t xml:space="preserve">there were no other vehicles between Sergeant Helmick and Rump, and </w:t>
      </w:r>
      <w:r w:rsidR="00B70591" w:rsidRPr="00D60D0C">
        <w:t xml:space="preserve">Sergeant Helmick </w:t>
      </w:r>
      <w:r w:rsidR="006A75F1" w:rsidRPr="00D60D0C">
        <w:t xml:space="preserve">could see Rump continuously staring at him through the left side-view mirror.  </w:t>
      </w:r>
      <w:r w:rsidR="00FD7408" w:rsidRPr="00D60D0C">
        <w:t>A</w:t>
      </w:r>
      <w:r w:rsidR="00B96DA3" w:rsidRPr="00D60D0C">
        <w:t xml:space="preserve"> man </w:t>
      </w:r>
      <w:r w:rsidR="00B822E8" w:rsidRPr="00D60D0C">
        <w:t xml:space="preserve">later identified as Lamb </w:t>
      </w:r>
      <w:r w:rsidR="00B96DA3" w:rsidRPr="00D60D0C">
        <w:t>with a shaved head and carrying a black jacket ran toward and entered the Taurus.</w:t>
      </w:r>
      <w:r w:rsidR="00B00E04" w:rsidRPr="00D60D0C">
        <w:t xml:space="preserve"> </w:t>
      </w:r>
      <w:r w:rsidR="00B96DA3" w:rsidRPr="00D60D0C">
        <w:t xml:space="preserve"> </w:t>
      </w:r>
      <w:r w:rsidRPr="00D60D0C">
        <w:t>Rump continued looking at Sergeant Helmick through the mirror</w:t>
      </w:r>
      <w:r w:rsidR="00BF03BF" w:rsidRPr="00D60D0C">
        <w:t xml:space="preserve"> </w:t>
      </w:r>
      <w:r w:rsidRPr="00D60D0C">
        <w:t xml:space="preserve">and the Taurus then made an abrupt U-turn and a pursuit commenced.  </w:t>
      </w:r>
    </w:p>
    <w:p w14:paraId="4AAE616B" w14:textId="77777777" w:rsidR="00B96DA3" w:rsidRPr="00D60D0C" w:rsidRDefault="00D159AE" w:rsidP="00D60D0C">
      <w:pPr>
        <w:pStyle w:val="NormalIndent"/>
        <w:ind w:left="0" w:firstLine="720"/>
      </w:pPr>
      <w:r w:rsidRPr="00D60D0C">
        <w:t xml:space="preserve">After a short pursuit joined by Detective Allen driving an unmarked Monte Carlo, Lamb and Rump </w:t>
      </w:r>
      <w:r w:rsidR="00B70D83">
        <w:t>exited</w:t>
      </w:r>
      <w:r w:rsidR="00B70D83" w:rsidRPr="00D60D0C">
        <w:t xml:space="preserve"> </w:t>
      </w:r>
      <w:r w:rsidRPr="00D60D0C">
        <w:t>t</w:t>
      </w:r>
      <w:r w:rsidRPr="00D60D0C">
        <w:t xml:space="preserve">he Taurus and ran into an apartment complex.  The helicopter had descended to between 400 and 600 feet above the ground, and Sergeant Helmick and Detective Allen pursued Lamb and Rump on foot. </w:t>
      </w:r>
      <w:r w:rsidR="001B1616">
        <w:t xml:space="preserve"> </w:t>
      </w:r>
      <w:r w:rsidR="00125B45" w:rsidRPr="00D60D0C">
        <w:t xml:space="preserve">At that altitude, </w:t>
      </w:r>
      <w:r w:rsidR="00893EC5" w:rsidRPr="00D60D0C">
        <w:t xml:space="preserve">the helicopter was extremely loud to a person on the ground.  </w:t>
      </w:r>
      <w:r w:rsidRPr="00D60D0C">
        <w:t xml:space="preserve">Though they were both in plain clothes, Sergeant Helmick had a badge on his belt and Detective Allen was wearing a raid jacket marked with “Police” on the front and back.  Both officers were holding their radios and had their guns drawn. </w:t>
      </w:r>
      <w:r w:rsidRPr="00D60D0C">
        <w:t xml:space="preserve"> Lamb and Rump went to a second story balcony of the apartment complex</w:t>
      </w:r>
      <w:r w:rsidR="00093BC1" w:rsidRPr="00D60D0C">
        <w:t xml:space="preserve">. </w:t>
      </w:r>
      <w:r w:rsidRPr="00D60D0C">
        <w:t xml:space="preserve"> As the officers approached, they heard a gunshot directly above them.  The helicopter pilot observed Lamb lift himself over the railing and point a stainless steel handgun at Sergeant</w:t>
      </w:r>
      <w:r w:rsidRPr="00D60D0C">
        <w:t xml:space="preserve"> Helmick; the pilot saw a muzzle flash from the gun.  </w:t>
      </w:r>
      <w:r w:rsidR="00E07D7D" w:rsidRPr="00D60D0C">
        <w:t>A witness thought he heard someone yell “police” before hearing a gunshot</w:t>
      </w:r>
      <w:r w:rsidR="00884F02" w:rsidRPr="00D60D0C">
        <w:t>.</w:t>
      </w:r>
      <w:r w:rsidR="006445D2" w:rsidRPr="00D60D0C">
        <w:t xml:space="preserve">  Though when asked on cross</w:t>
      </w:r>
      <w:r w:rsidR="00822F17">
        <w:t>-</w:t>
      </w:r>
      <w:r w:rsidR="006445D2" w:rsidRPr="00D60D0C">
        <w:t xml:space="preserve">examination whether he was sure he heard the announcement before the gunshot, the witness responded, “Well, um, I don’t know.”  </w:t>
      </w:r>
      <w:r w:rsidRPr="00D60D0C">
        <w:t xml:space="preserve">Lamb and Rump ultimately were taken into custody.  </w:t>
      </w:r>
    </w:p>
    <w:p w14:paraId="4AAE616C" w14:textId="77777777" w:rsidR="00B96DA3" w:rsidRPr="00D60D0C" w:rsidRDefault="00D159AE" w:rsidP="0025700E">
      <w:pPr>
        <w:pStyle w:val="Heading4"/>
        <w:numPr>
          <w:ilvl w:val="0"/>
          <w:numId w:val="18"/>
        </w:numPr>
        <w:ind w:left="2016" w:hanging="432"/>
      </w:pPr>
      <w:r w:rsidRPr="00D60D0C">
        <w:t>Investigation</w:t>
      </w:r>
    </w:p>
    <w:p w14:paraId="4AAE616D" w14:textId="77777777" w:rsidR="00617331" w:rsidRDefault="00D159AE" w:rsidP="00D60D0C">
      <w:pPr>
        <w:ind w:firstLine="720"/>
      </w:pPr>
      <w:r w:rsidRPr="00D60D0C">
        <w:t>Forensic specialists testified that after Lamb’s arrest</w:t>
      </w:r>
      <w:r w:rsidR="007B260C" w:rsidRPr="00D60D0C">
        <w:t>,</w:t>
      </w:r>
      <w:r w:rsidRPr="00D60D0C">
        <w:t xml:space="preserve"> gunshot residue was found on </w:t>
      </w:r>
      <w:r w:rsidR="007B260C" w:rsidRPr="00D60D0C">
        <w:t xml:space="preserve">his </w:t>
      </w:r>
      <w:r w:rsidRPr="00D60D0C">
        <w:t>right dominant hand</w:t>
      </w:r>
      <w:r w:rsidR="007B260C" w:rsidRPr="00D60D0C">
        <w:t>.</w:t>
      </w:r>
      <w:r w:rsidRPr="00D60D0C">
        <w:t xml:space="preserve"> </w:t>
      </w:r>
      <w:r w:rsidR="007B260C" w:rsidRPr="00D60D0C">
        <w:t xml:space="preserve"> This</w:t>
      </w:r>
      <w:r w:rsidRPr="00D60D0C">
        <w:t xml:space="preserve"> </w:t>
      </w:r>
      <w:r w:rsidRPr="00D60D0C">
        <w:lastRenderedPageBreak/>
        <w:t>indicat</w:t>
      </w:r>
      <w:r w:rsidR="007B260C" w:rsidRPr="00D60D0C">
        <w:t>ed</w:t>
      </w:r>
      <w:r w:rsidRPr="00D60D0C">
        <w:t xml:space="preserve"> that he had either fired a gun, wa</w:t>
      </w:r>
      <w:r w:rsidRPr="00D60D0C">
        <w:t>s in close proximity to a fired gun, handled a discharged gun, or had touched a surface that was near a gun when it was fired.  A glove found in the Taurus also had gunshot residue.</w:t>
      </w:r>
      <w:r>
        <w:t xml:space="preserve">  </w:t>
      </w:r>
    </w:p>
    <w:p w14:paraId="4AAE616E" w14:textId="77777777" w:rsidR="00B96DA3" w:rsidRPr="00D60D0C" w:rsidRDefault="00D159AE" w:rsidP="00D60D0C">
      <w:pPr>
        <w:ind w:firstLine="720"/>
      </w:pPr>
      <w:r w:rsidRPr="00D60D0C">
        <w:t xml:space="preserve">A forensic supervisor testified that the single-action semiautomatic handgun recovered from the March 11 crime scene was jammed.  </w:t>
      </w:r>
      <w:r w:rsidR="006B7288" w:rsidRPr="00D60D0C">
        <w:t>T</w:t>
      </w:r>
      <w:r w:rsidRPr="00D60D0C">
        <w:t xml:space="preserve">he safety was off, the hammer was cocked in the firing position, and the magazine was loaded with </w:t>
      </w:r>
      <w:r w:rsidR="008F243B">
        <w:t>10</w:t>
      </w:r>
      <w:r w:rsidRPr="00D60D0C">
        <w:t xml:space="preserve"> rounds of live ammunitio</w:t>
      </w:r>
      <w:r w:rsidRPr="00D60D0C">
        <w:t>n</w:t>
      </w:r>
      <w:r w:rsidR="006B7288" w:rsidRPr="00D60D0C">
        <w:t xml:space="preserve">; however, </w:t>
      </w:r>
      <w:r w:rsidRPr="00D60D0C">
        <w:t xml:space="preserve">a spent cartridge had not ejected from the chamber.  A forensic firearm examiner testified that a bandana tied around the grip may have impeded the movement of the slide, and that this gun </w:t>
      </w:r>
      <w:r w:rsidR="00B358A5" w:rsidRPr="00D60D0C">
        <w:t xml:space="preserve">had </w:t>
      </w:r>
      <w:r w:rsidRPr="00D60D0C">
        <w:t xml:space="preserve">also fired the expended casing </w:t>
      </w:r>
      <w:r w:rsidR="00B70BB8" w:rsidRPr="00D60D0C">
        <w:t>found</w:t>
      </w:r>
      <w:r w:rsidRPr="00D60D0C">
        <w:t xml:space="preserve"> </w:t>
      </w:r>
      <w:r w:rsidR="00B70BB8" w:rsidRPr="00D60D0C">
        <w:t xml:space="preserve">near </w:t>
      </w:r>
      <w:r w:rsidRPr="00D60D0C">
        <w:t xml:space="preserve">Miller’s </w:t>
      </w:r>
      <w:r w:rsidR="00B70BB8" w:rsidRPr="00D60D0C">
        <w:t>body</w:t>
      </w:r>
      <w:r w:rsidRPr="00D60D0C">
        <w:t xml:space="preserve">.  </w:t>
      </w:r>
    </w:p>
    <w:p w14:paraId="4AAE616F" w14:textId="77777777" w:rsidR="00B96DA3" w:rsidRPr="00D60D0C" w:rsidRDefault="00D159AE" w:rsidP="00D60D0C">
      <w:pPr>
        <w:ind w:firstLine="720"/>
      </w:pPr>
      <w:r w:rsidRPr="00D60D0C">
        <w:t xml:space="preserve">PEN1 member Darrell Mason testified that he </w:t>
      </w:r>
      <w:r w:rsidR="00647271" w:rsidRPr="00D60D0C">
        <w:t>was</w:t>
      </w:r>
      <w:r w:rsidRPr="00D60D0C">
        <w:t xml:space="preserve"> in custody in the Orange County </w:t>
      </w:r>
      <w:r w:rsidR="008F243B">
        <w:t>j</w:t>
      </w:r>
      <w:r w:rsidRPr="00D60D0C">
        <w:t xml:space="preserve">ail with Lamb in June 2002.  Lamb claimed to have killed Miller and said “he had stripes coming for that,” which Mason understood to mean </w:t>
      </w:r>
      <w:r w:rsidR="00647271" w:rsidRPr="00D60D0C">
        <w:t>that Lamb</w:t>
      </w:r>
      <w:r w:rsidRPr="00D60D0C">
        <w:t xml:space="preserve"> expected “some stat</w:t>
      </w:r>
      <w:r w:rsidRPr="00D60D0C">
        <w:t xml:space="preserve">us coming to him.”  Lamb told Mason he </w:t>
      </w:r>
      <w:r w:rsidR="00B70BB8" w:rsidRPr="00D60D0C">
        <w:t xml:space="preserve">had </w:t>
      </w:r>
      <w:r w:rsidRPr="00D60D0C">
        <w:t>shot Miller in the back of the head</w:t>
      </w:r>
      <w:r w:rsidR="00B70BB8" w:rsidRPr="00D60D0C">
        <w:t>.</w:t>
      </w:r>
      <w:r w:rsidR="007E3052" w:rsidRPr="00D60D0C">
        <w:t xml:space="preserve"> </w:t>
      </w:r>
      <w:r w:rsidR="00B70BB8" w:rsidRPr="00D60D0C">
        <w:t xml:space="preserve"> Lamb</w:t>
      </w:r>
      <w:r w:rsidRPr="00D60D0C">
        <w:t xml:space="preserve"> seemed to be “looking for a little bit like a pat on the back or something.”  </w:t>
      </w:r>
      <w:r w:rsidR="00B70BB8" w:rsidRPr="00D60D0C">
        <w:t>B</w:t>
      </w:r>
      <w:r w:rsidRPr="00D60D0C">
        <w:t>efore Miller was killed, Lamb did not have a high status within PEN1.  Mason knew Miller ha</w:t>
      </w:r>
      <w:r w:rsidRPr="00D60D0C">
        <w:t xml:space="preserve">d spoken about PEN1 to Fox 11 News and that as a result, there was an understanding within the gang that something was </w:t>
      </w:r>
      <w:r w:rsidR="00B70BB8" w:rsidRPr="00D60D0C">
        <w:t>“</w:t>
      </w:r>
      <w:r w:rsidRPr="00D60D0C">
        <w:t>supposed to happen</w:t>
      </w:r>
      <w:r w:rsidR="00B70BB8" w:rsidRPr="00D60D0C">
        <w:t>”</w:t>
      </w:r>
      <w:r w:rsidRPr="00D60D0C">
        <w:t xml:space="preserve"> to Miller.  Miller was “in the hat”</w:t>
      </w:r>
      <w:r>
        <w:rPr>
          <w:rStyle w:val="FootnoteReference"/>
        </w:rPr>
        <w:footnoteReference w:id="4"/>
      </w:r>
      <w:r w:rsidRPr="00D60D0C">
        <w:t xml:space="preserve"> for bringing new members into </w:t>
      </w:r>
      <w:r w:rsidR="006445D2" w:rsidRPr="00D60D0C">
        <w:t>the</w:t>
      </w:r>
      <w:r w:rsidRPr="00D60D0C">
        <w:t xml:space="preserve"> gang at a time </w:t>
      </w:r>
      <w:r w:rsidRPr="00D60D0C">
        <w:lastRenderedPageBreak/>
        <w:t>when</w:t>
      </w:r>
      <w:r w:rsidR="00C00AFD" w:rsidRPr="00D60D0C">
        <w:t xml:space="preserve"> a</w:t>
      </w:r>
      <w:r w:rsidR="00B70BB8" w:rsidRPr="00D60D0C">
        <w:t xml:space="preserve"> </w:t>
      </w:r>
      <w:r w:rsidR="00C00AFD" w:rsidRPr="00D60D0C">
        <w:t>PEN1 founder,</w:t>
      </w:r>
      <w:r w:rsidRPr="00D60D0C">
        <w:t xml:space="preserve"> </w:t>
      </w:r>
      <w:r w:rsidR="00C00AFD" w:rsidRPr="00D60D0C">
        <w:t xml:space="preserve">Donald Mazza, </w:t>
      </w:r>
      <w:r w:rsidRPr="00D60D0C">
        <w:t xml:space="preserve">wanted PEN1 to go under the radar.  </w:t>
      </w:r>
    </w:p>
    <w:p w14:paraId="4AAE6170" w14:textId="77777777" w:rsidR="00BF3A89" w:rsidRPr="00D60D0C" w:rsidRDefault="00D159AE" w:rsidP="0025700E">
      <w:pPr>
        <w:pStyle w:val="Heading4"/>
        <w:numPr>
          <w:ilvl w:val="0"/>
          <w:numId w:val="18"/>
        </w:numPr>
        <w:ind w:left="2016" w:hanging="432"/>
      </w:pPr>
      <w:r w:rsidRPr="00D60D0C">
        <w:t>Expert testimony regarding white supremacist gangs</w:t>
      </w:r>
    </w:p>
    <w:p w14:paraId="4AAE6171" w14:textId="77777777" w:rsidR="00DF56CD" w:rsidRDefault="00D159AE" w:rsidP="00DF56CD">
      <w:pPr>
        <w:ind w:firstLine="720"/>
      </w:pPr>
      <w:r w:rsidRPr="00D60D0C">
        <w:t>Lieutenant Clay Epperson of the Costa Mesa Police Department testified concerning his investigations of PEN1 and provided expert testimony on white supremacist ga</w:t>
      </w:r>
      <w:r w:rsidRPr="00D60D0C">
        <w:t xml:space="preserve">ngs.  </w:t>
      </w:r>
      <w:r w:rsidR="00B96DA3" w:rsidRPr="00D60D0C">
        <w:t>Lieutenant</w:t>
      </w:r>
      <w:r w:rsidRPr="00D60D0C">
        <w:t xml:space="preserve"> Epperson</w:t>
      </w:r>
      <w:r w:rsidR="00B96DA3" w:rsidRPr="00D60D0C">
        <w:t xml:space="preserve"> </w:t>
      </w:r>
      <w:r w:rsidR="0095745B" w:rsidRPr="00D60D0C">
        <w:t xml:space="preserve">opined </w:t>
      </w:r>
      <w:r w:rsidR="00B96DA3" w:rsidRPr="00D60D0C">
        <w:t>Lamb and Rump</w:t>
      </w:r>
      <w:r w:rsidRPr="00D60D0C">
        <w:t xml:space="preserve"> </w:t>
      </w:r>
      <w:r w:rsidR="00B96DA3" w:rsidRPr="00D60D0C">
        <w:t xml:space="preserve">were active PEN1 members in March 2002.  In early 2002, </w:t>
      </w:r>
      <w:r w:rsidR="00386FE6">
        <w:t xml:space="preserve">Lieutenant </w:t>
      </w:r>
      <w:r w:rsidR="00B70BB8" w:rsidRPr="00D60D0C">
        <w:t xml:space="preserve">Epperson heard </w:t>
      </w:r>
      <w:r w:rsidR="00B96DA3" w:rsidRPr="00D60D0C">
        <w:t xml:space="preserve">a recurring rumor that Miller would be killed for his participation in </w:t>
      </w:r>
      <w:r w:rsidR="00C82A7D" w:rsidRPr="00D60D0C">
        <w:t xml:space="preserve">broadcast </w:t>
      </w:r>
      <w:r w:rsidR="00B70BB8" w:rsidRPr="00D60D0C">
        <w:t xml:space="preserve">interviews with a local </w:t>
      </w:r>
      <w:r w:rsidR="00B96DA3" w:rsidRPr="00D60D0C">
        <w:t xml:space="preserve">Fox </w:t>
      </w:r>
      <w:r w:rsidR="00B70BB8" w:rsidRPr="00D60D0C">
        <w:t xml:space="preserve">television station.  </w:t>
      </w:r>
      <w:r w:rsidR="00B96DA3" w:rsidRPr="00D60D0C">
        <w:t>It was initially rumored that PEN1 members John Gross or Jesse Wyman had be</w:t>
      </w:r>
      <w:r w:rsidR="00C35436" w:rsidRPr="00D60D0C">
        <w:t>en</w:t>
      </w:r>
      <w:r w:rsidR="00B96DA3" w:rsidRPr="00D60D0C">
        <w:t xml:space="preserve"> designated to carry out the hit.  </w:t>
      </w:r>
      <w:r w:rsidR="00C82A7D" w:rsidRPr="00D60D0C">
        <w:t>Before</w:t>
      </w:r>
      <w:r w:rsidR="00B96DA3" w:rsidRPr="00D60D0C">
        <w:t xml:space="preserve"> his death, Miller was disliked within PEN1 and </w:t>
      </w:r>
      <w:r w:rsidR="00C82A7D" w:rsidRPr="00D60D0C">
        <w:t xml:space="preserve">perceived as </w:t>
      </w:r>
      <w:r w:rsidR="00B96DA3" w:rsidRPr="00D60D0C">
        <w:t xml:space="preserve">out of control, </w:t>
      </w:r>
      <w:r w:rsidR="00C82A7D" w:rsidRPr="00D60D0C">
        <w:t>al</w:t>
      </w:r>
      <w:r w:rsidR="00B96DA3" w:rsidRPr="00D60D0C">
        <w:t xml:space="preserve">though he still had standing in the gang.  </w:t>
      </w:r>
    </w:p>
    <w:p w14:paraId="4AAE6172" w14:textId="77777777" w:rsidR="00BF3A89" w:rsidRPr="00D60D0C" w:rsidRDefault="00D159AE" w:rsidP="00DF56CD">
      <w:pPr>
        <w:ind w:firstLine="720"/>
      </w:pPr>
      <w:r w:rsidRPr="00D60D0C">
        <w:t xml:space="preserve">Lieutenant Epperson </w:t>
      </w:r>
      <w:r w:rsidR="00BC072F" w:rsidRPr="00D60D0C">
        <w:t>testified</w:t>
      </w:r>
      <w:r w:rsidR="006212C1" w:rsidRPr="00D60D0C">
        <w:t xml:space="preserve"> that a </w:t>
      </w:r>
      <w:r w:rsidR="00DA0273" w:rsidRPr="00B335E9">
        <w:t>w</w:t>
      </w:r>
      <w:r w:rsidR="001B58C9" w:rsidRPr="00B335E9">
        <w:t>hite</w:t>
      </w:r>
      <w:r w:rsidR="001B58C9" w:rsidRPr="00D60D0C">
        <w:t xml:space="preserve"> supremacist gang </w:t>
      </w:r>
      <w:r w:rsidR="006212C1" w:rsidRPr="00D60D0C">
        <w:t xml:space="preserve">member </w:t>
      </w:r>
      <w:r w:rsidR="001B58C9" w:rsidRPr="00D60D0C">
        <w:t>earn</w:t>
      </w:r>
      <w:r w:rsidR="006212C1" w:rsidRPr="00D60D0C">
        <w:t>ed</w:t>
      </w:r>
      <w:r w:rsidR="001B58C9" w:rsidRPr="00D60D0C">
        <w:t xml:space="preserve"> respect through the use of violence</w:t>
      </w:r>
      <w:r w:rsidR="009070C1" w:rsidRPr="00D60D0C">
        <w:t xml:space="preserve"> for the benefit of the gang.  </w:t>
      </w:r>
      <w:r w:rsidR="006212C1" w:rsidRPr="00D60D0C">
        <w:t>B</w:t>
      </w:r>
      <w:r w:rsidR="009070C1" w:rsidRPr="00D60D0C">
        <w:t>ragging about committ</w:t>
      </w:r>
      <w:r w:rsidR="006212C1" w:rsidRPr="00D60D0C">
        <w:t xml:space="preserve">ing </w:t>
      </w:r>
      <w:r w:rsidR="009070C1" w:rsidRPr="00D60D0C">
        <w:t xml:space="preserve">a violent crime was expected.  </w:t>
      </w:r>
      <w:r w:rsidR="006212C1" w:rsidRPr="00D60D0C">
        <w:t>O</w:t>
      </w:r>
      <w:r w:rsidR="006542BC" w:rsidRPr="00D60D0C">
        <w:t xml:space="preserve">ne member </w:t>
      </w:r>
      <w:r w:rsidR="006212C1" w:rsidRPr="00D60D0C">
        <w:t xml:space="preserve">was expected to </w:t>
      </w:r>
      <w:r w:rsidR="006542BC" w:rsidRPr="00D60D0C">
        <w:t>back up another in committing violent crime</w:t>
      </w:r>
      <w:r w:rsidR="006212C1" w:rsidRPr="00D60D0C">
        <w:t>s</w:t>
      </w:r>
      <w:r w:rsidR="006542BC" w:rsidRPr="00D60D0C">
        <w:t xml:space="preserve">.  </w:t>
      </w:r>
    </w:p>
    <w:p w14:paraId="4AAE6173" w14:textId="77777777" w:rsidR="000A6B38" w:rsidRPr="00D60D0C" w:rsidRDefault="00D159AE" w:rsidP="00D60D0C">
      <w:pPr>
        <w:pStyle w:val="NormalIndent"/>
        <w:ind w:left="0" w:firstLine="720"/>
      </w:pPr>
      <w:r w:rsidRPr="00D60D0C">
        <w:t>I</w:t>
      </w:r>
      <w:r w:rsidR="000F653C" w:rsidRPr="00D60D0C">
        <w:t xml:space="preserve">n </w:t>
      </w:r>
      <w:r w:rsidR="00DA0273" w:rsidRPr="00BB6B2A">
        <w:t>white</w:t>
      </w:r>
      <w:r w:rsidR="002504F6" w:rsidRPr="00D60D0C">
        <w:t xml:space="preserve"> supremacist gang culture </w:t>
      </w:r>
      <w:r w:rsidR="000F653C" w:rsidRPr="00D60D0C">
        <w:t xml:space="preserve">there was </w:t>
      </w:r>
      <w:r w:rsidR="006212C1" w:rsidRPr="00D60D0C">
        <w:t>“</w:t>
      </w:r>
      <w:r w:rsidR="000F653C" w:rsidRPr="00D60D0C">
        <w:t>payback,</w:t>
      </w:r>
      <w:r w:rsidR="006212C1" w:rsidRPr="00D60D0C">
        <w:t>”</w:t>
      </w:r>
      <w:r w:rsidR="000F653C" w:rsidRPr="00D60D0C">
        <w:t xml:space="preserve"> including violent sanctions, </w:t>
      </w:r>
      <w:r w:rsidR="002504F6" w:rsidRPr="00D60D0C">
        <w:t>for any perceived wrong</w:t>
      </w:r>
      <w:r w:rsidR="00D7676B" w:rsidRPr="00D60D0C">
        <w:t xml:space="preserve">.  </w:t>
      </w:r>
      <w:r w:rsidR="000F653C" w:rsidRPr="00D60D0C">
        <w:t xml:space="preserve">A lengthy period could elapse </w:t>
      </w:r>
      <w:r w:rsidR="002504F6" w:rsidRPr="00D60D0C">
        <w:t xml:space="preserve">between an act of disrespect and </w:t>
      </w:r>
      <w:r w:rsidR="006212C1" w:rsidRPr="00D60D0C">
        <w:t xml:space="preserve">the </w:t>
      </w:r>
      <w:r w:rsidR="002504F6" w:rsidRPr="00D60D0C">
        <w:t>payback</w:t>
      </w:r>
      <w:r w:rsidR="00647271" w:rsidRPr="00D60D0C">
        <w:t>;</w:t>
      </w:r>
      <w:r w:rsidR="00D7676B" w:rsidRPr="00D60D0C">
        <w:t xml:space="preserve"> </w:t>
      </w:r>
      <w:r w:rsidR="00E75E9C" w:rsidRPr="00D60D0C">
        <w:t xml:space="preserve">Lieutenant </w:t>
      </w:r>
      <w:r w:rsidR="00D7676B" w:rsidRPr="00D60D0C">
        <w:t xml:space="preserve">Epperson </w:t>
      </w:r>
      <w:r w:rsidR="002504F6" w:rsidRPr="00D60D0C">
        <w:t xml:space="preserve">had investigated cases where payback </w:t>
      </w:r>
      <w:r w:rsidR="000F653C" w:rsidRPr="00D60D0C">
        <w:t xml:space="preserve">happened </w:t>
      </w:r>
      <w:r w:rsidR="002504F6" w:rsidRPr="00D60D0C">
        <w:t xml:space="preserve">years after a </w:t>
      </w:r>
      <w:r w:rsidR="000F653C" w:rsidRPr="00D60D0C">
        <w:t>“</w:t>
      </w:r>
      <w:r w:rsidR="002504F6" w:rsidRPr="00D60D0C">
        <w:t>disrespectful</w:t>
      </w:r>
      <w:r w:rsidR="000F653C" w:rsidRPr="00D60D0C">
        <w:t>”</w:t>
      </w:r>
      <w:r w:rsidR="002504F6" w:rsidRPr="00D60D0C">
        <w:t xml:space="preserve"> act.  </w:t>
      </w:r>
      <w:r w:rsidR="006212C1" w:rsidRPr="00D60D0C">
        <w:t xml:space="preserve">Disclosing </w:t>
      </w:r>
      <w:r w:rsidR="0034577B" w:rsidRPr="00D60D0C">
        <w:t xml:space="preserve">information about the gang </w:t>
      </w:r>
      <w:r w:rsidR="006212C1" w:rsidRPr="00D60D0C">
        <w:t xml:space="preserve">to </w:t>
      </w:r>
      <w:r w:rsidR="00886320" w:rsidRPr="00D60D0C">
        <w:t xml:space="preserve">outsiders </w:t>
      </w:r>
      <w:r w:rsidR="006212C1" w:rsidRPr="00D60D0C">
        <w:t xml:space="preserve">or </w:t>
      </w:r>
      <w:r w:rsidR="0034577B" w:rsidRPr="00D60D0C">
        <w:t>to law enforcement w</w:t>
      </w:r>
      <w:r w:rsidR="006212C1" w:rsidRPr="00D60D0C">
        <w:t xml:space="preserve">as </w:t>
      </w:r>
      <w:r w:rsidR="0034577B" w:rsidRPr="00D60D0C">
        <w:t>seen as treason</w:t>
      </w:r>
      <w:r w:rsidR="00886320" w:rsidRPr="00D60D0C">
        <w:t>ous</w:t>
      </w:r>
      <w:r w:rsidR="000F653C" w:rsidRPr="00D60D0C">
        <w:t xml:space="preserve">.  </w:t>
      </w:r>
    </w:p>
    <w:p w14:paraId="4AAE6174" w14:textId="77777777" w:rsidR="0034577B" w:rsidRPr="00D60D0C" w:rsidRDefault="00D159AE" w:rsidP="00D60D0C">
      <w:pPr>
        <w:pStyle w:val="NormalIndent"/>
        <w:ind w:left="0" w:firstLine="720"/>
      </w:pPr>
      <w:r w:rsidRPr="00D60D0C">
        <w:t xml:space="preserve">Miller </w:t>
      </w:r>
      <w:r w:rsidR="00BF3A89" w:rsidRPr="00D60D0C">
        <w:t xml:space="preserve">had been </w:t>
      </w:r>
      <w:r w:rsidRPr="00D60D0C">
        <w:t>a founding member of PEN1, along with Mazza, Brody Davis, D</w:t>
      </w:r>
      <w:r w:rsidRPr="00D60D0C">
        <w:t xml:space="preserve">evlin Stringfellow, and Dominic Rizzo.  </w:t>
      </w:r>
      <w:r w:rsidRPr="00D60D0C">
        <w:lastRenderedPageBreak/>
        <w:t xml:space="preserve">The </w:t>
      </w:r>
      <w:r w:rsidR="006212C1" w:rsidRPr="00D60D0C">
        <w:t xml:space="preserve">PEN1 </w:t>
      </w:r>
      <w:r w:rsidRPr="00D60D0C">
        <w:t xml:space="preserve">internal discipline process </w:t>
      </w:r>
      <w:r w:rsidR="000F653C" w:rsidRPr="00D60D0C">
        <w:t xml:space="preserve">was </w:t>
      </w:r>
      <w:r w:rsidR="006212C1" w:rsidRPr="00D60D0C">
        <w:t xml:space="preserve">arbitrary and </w:t>
      </w:r>
      <w:r w:rsidR="000F653C" w:rsidRPr="00D60D0C">
        <w:t>ad hoc</w:t>
      </w:r>
      <w:r w:rsidRPr="00D60D0C">
        <w:t xml:space="preserve">.  </w:t>
      </w:r>
      <w:r w:rsidR="00D7676B" w:rsidRPr="00D60D0C">
        <w:t xml:space="preserve">PEN1 </w:t>
      </w:r>
      <w:r w:rsidR="000F653C" w:rsidRPr="00D60D0C">
        <w:t>leaders used egregious violence</w:t>
      </w:r>
      <w:r w:rsidR="00D7676B" w:rsidRPr="00D60D0C">
        <w:t xml:space="preserve"> to intimidate and dissuade other gang members, associates, and the general public from speaking with police or testifying in court.  </w:t>
      </w:r>
    </w:p>
    <w:p w14:paraId="4AAE6175" w14:textId="77777777" w:rsidR="00057DCA" w:rsidRPr="00D60D0C" w:rsidRDefault="00D159AE" w:rsidP="0025700E">
      <w:pPr>
        <w:pStyle w:val="Heading4"/>
        <w:numPr>
          <w:ilvl w:val="0"/>
          <w:numId w:val="18"/>
        </w:numPr>
        <w:ind w:left="2016" w:hanging="432"/>
      </w:pPr>
      <w:r w:rsidRPr="00D60D0C">
        <w:t>F</w:t>
      </w:r>
      <w:r w:rsidR="00586E1E" w:rsidRPr="00D60D0C">
        <w:t xml:space="preserve">ox 11 News </w:t>
      </w:r>
      <w:r w:rsidR="00376404">
        <w:t>v</w:t>
      </w:r>
      <w:r w:rsidR="00376404" w:rsidRPr="00D60D0C">
        <w:t>ideo</w:t>
      </w:r>
      <w:r w:rsidR="00376404">
        <w:t>s</w:t>
      </w:r>
    </w:p>
    <w:p w14:paraId="4AAE6176" w14:textId="77777777" w:rsidR="00A925EB" w:rsidRPr="00D60D0C" w:rsidRDefault="00D159AE" w:rsidP="00D60D0C">
      <w:pPr>
        <w:pStyle w:val="NormalIndent"/>
        <w:ind w:left="0" w:firstLine="720"/>
      </w:pPr>
      <w:r w:rsidRPr="00D60D0C">
        <w:t>In 1999, Miller participated in</w:t>
      </w:r>
      <w:r w:rsidR="0036578F" w:rsidRPr="00D60D0C">
        <w:t xml:space="preserve"> a</w:t>
      </w:r>
      <w:r w:rsidRPr="00D60D0C">
        <w:t xml:space="preserve"> taped interview with Fox 11 News about PEN1.</w:t>
      </w:r>
      <w:r w:rsidR="001D79DD" w:rsidRPr="00D60D0C">
        <w:t xml:space="preserve">  </w:t>
      </w:r>
      <w:r w:rsidR="00982034" w:rsidRPr="00D60D0C">
        <w:t xml:space="preserve">On February 20 and 21, 2001, </w:t>
      </w:r>
      <w:r w:rsidR="00D00804" w:rsidRPr="00D60D0C">
        <w:t>Fox</w:t>
      </w:r>
      <w:r w:rsidR="00982034" w:rsidRPr="00D60D0C">
        <w:t xml:space="preserve"> aired two videos </w:t>
      </w:r>
      <w:bookmarkStart w:id="9" w:name="_Hlk168044037"/>
      <w:r w:rsidR="00B601F9" w:rsidRPr="00D60D0C">
        <w:t xml:space="preserve">(the Fox videos or videos) </w:t>
      </w:r>
      <w:bookmarkEnd w:id="9"/>
      <w:r w:rsidR="001D79DD" w:rsidRPr="00D60D0C">
        <w:t>styled as an exposé of the gang</w:t>
      </w:r>
      <w:r w:rsidR="00BF3A89" w:rsidRPr="00D60D0C">
        <w:t xml:space="preserve"> and</w:t>
      </w:r>
      <w:r w:rsidR="00DD2B46" w:rsidRPr="00D60D0C">
        <w:t xml:space="preserve"> </w:t>
      </w:r>
      <w:r w:rsidR="001D79DD" w:rsidRPr="00D60D0C">
        <w:t xml:space="preserve">featuring Miller’s interview. </w:t>
      </w:r>
      <w:r w:rsidR="00084127" w:rsidRPr="00D60D0C">
        <w:t xml:space="preserve"> </w:t>
      </w:r>
      <w:r w:rsidR="001D79DD" w:rsidRPr="00D60D0C">
        <w:t xml:space="preserve">Although Miller’s appearance and voice were disguised, </w:t>
      </w:r>
      <w:r w:rsidRPr="00D60D0C">
        <w:t>it was stipulated that the person in question featured in the video was Miller.  Moreover, Johnson testified that he immediately knew it was Miller based upon his tattoos</w:t>
      </w:r>
      <w:r w:rsidRPr="00D60D0C">
        <w:t xml:space="preserve">, </w:t>
      </w:r>
      <w:r w:rsidR="00676B71" w:rsidRPr="00D60D0C">
        <w:t xml:space="preserve">Miller’s </w:t>
      </w:r>
      <w:r w:rsidR="00BC072F" w:rsidRPr="00D60D0C">
        <w:t>pit</w:t>
      </w:r>
      <w:r w:rsidR="00AC37BE">
        <w:t xml:space="preserve"> </w:t>
      </w:r>
      <w:r w:rsidR="00BC072F" w:rsidRPr="00D60D0C">
        <w:t>bull</w:t>
      </w:r>
      <w:r w:rsidR="00676B71" w:rsidRPr="00D60D0C">
        <w:t xml:space="preserve"> featured in the videos</w:t>
      </w:r>
      <w:r w:rsidRPr="00D60D0C">
        <w:t xml:space="preserve">, </w:t>
      </w:r>
      <w:r w:rsidR="00647271" w:rsidRPr="00D60D0C">
        <w:t xml:space="preserve">and </w:t>
      </w:r>
      <w:r w:rsidRPr="00D60D0C">
        <w:t xml:space="preserve">“things that were around him, range of movement, everything.”  Johnson further testified that when the videos aired, he was not the only person to immediately recognize Miller: </w:t>
      </w:r>
      <w:r w:rsidR="00891C7C" w:rsidRPr="00D60D0C">
        <w:t xml:space="preserve"> </w:t>
      </w:r>
      <w:r w:rsidRPr="00D60D0C">
        <w:t xml:space="preserve">“Not only me, everybody did.  </w:t>
      </w:r>
      <w:r w:rsidRPr="00D60D0C">
        <w:t>Everybody called everybody.  Everybody was like, ‘what the hell’s up with that?’</w:t>
      </w:r>
      <w:r w:rsidR="00FB0C9B" w:rsidRPr="00D60D0C">
        <w:t> </w:t>
      </w:r>
      <w:r w:rsidRPr="00D60D0C">
        <w:t xml:space="preserve">”  </w:t>
      </w:r>
    </w:p>
    <w:p w14:paraId="4AAE6177" w14:textId="77777777" w:rsidR="0040095F" w:rsidRPr="00D60D0C" w:rsidRDefault="00D159AE" w:rsidP="00D60D0C">
      <w:pPr>
        <w:pStyle w:val="NormalIndent"/>
        <w:ind w:left="0" w:firstLine="720"/>
      </w:pPr>
      <w:r w:rsidRPr="00D60D0C">
        <w:t>The videos discuss</w:t>
      </w:r>
      <w:r w:rsidR="004B4849" w:rsidRPr="00D60D0C">
        <w:t>ed the origins of PEN1 and its place in the skinhead movement</w:t>
      </w:r>
      <w:r w:rsidR="00BF3A89" w:rsidRPr="00D60D0C">
        <w:t>,</w:t>
      </w:r>
      <w:r w:rsidR="004B4849" w:rsidRPr="00D60D0C">
        <w:t xml:space="preserve"> its efforts to recruit new members</w:t>
      </w:r>
      <w:r w:rsidR="00080A8D" w:rsidRPr="00D60D0C">
        <w:t>,</w:t>
      </w:r>
      <w:r w:rsidR="004B4849" w:rsidRPr="00D60D0C">
        <w:t xml:space="preserve"> </w:t>
      </w:r>
      <w:r w:rsidR="00BD0CC2" w:rsidRPr="00D60D0C">
        <w:t>an</w:t>
      </w:r>
      <w:r w:rsidR="004B4849" w:rsidRPr="00D60D0C">
        <w:t xml:space="preserve"> alliance Mazza, Rizzo, and Stringfellow made with the Aryan Brotherhood and Nazi Lowriders</w:t>
      </w:r>
      <w:r w:rsidR="008C6555">
        <w:t>,</w:t>
      </w:r>
      <w:r w:rsidR="00490D0F" w:rsidRPr="00D60D0C">
        <w:t xml:space="preserve"> and detailed some of the violent acts committed by its members.  </w:t>
      </w:r>
      <w:r w:rsidRPr="00D60D0C">
        <w:t xml:space="preserve">It also displayed images of </w:t>
      </w:r>
      <w:r w:rsidR="00DA0273" w:rsidRPr="00BB6B2A">
        <w:t>white</w:t>
      </w:r>
      <w:r w:rsidRPr="00D60D0C">
        <w:t xml:space="preserve"> supremacist symbols and tattoos, guns, and drugs.  </w:t>
      </w:r>
      <w:r w:rsidR="00490D0F" w:rsidRPr="00D60D0C">
        <w:t>Miller</w:t>
      </w:r>
      <w:r w:rsidR="0036578F" w:rsidRPr="00D60D0C">
        <w:t>’s interview</w:t>
      </w:r>
      <w:r w:rsidR="00490D0F" w:rsidRPr="00D60D0C">
        <w:t xml:space="preserve"> was </w:t>
      </w:r>
      <w:r w:rsidR="0036578F" w:rsidRPr="00D60D0C">
        <w:t xml:space="preserve">interspersed </w:t>
      </w:r>
      <w:r w:rsidR="00490D0F" w:rsidRPr="00D60D0C">
        <w:t xml:space="preserve">throughout the videos, </w:t>
      </w:r>
      <w:r w:rsidR="0036578F" w:rsidRPr="00D60D0C">
        <w:t xml:space="preserve">with Miller </w:t>
      </w:r>
      <w:r w:rsidR="003D3F63" w:rsidRPr="00D60D0C">
        <w:t xml:space="preserve">describing </w:t>
      </w:r>
      <w:r w:rsidR="00490D0F" w:rsidRPr="00D60D0C">
        <w:t>PEN1’s</w:t>
      </w:r>
      <w:r w:rsidR="0036578F" w:rsidRPr="00D60D0C">
        <w:t xml:space="preserve"> activities, including its</w:t>
      </w:r>
      <w:r w:rsidR="00490D0F" w:rsidRPr="00D60D0C">
        <w:t xml:space="preserve"> </w:t>
      </w:r>
      <w:r w:rsidR="0036578F" w:rsidRPr="00D60D0C">
        <w:t>history of violence</w:t>
      </w:r>
      <w:r w:rsidR="00490D0F" w:rsidRPr="00D60D0C">
        <w:t xml:space="preserve">, </w:t>
      </w:r>
      <w:r w:rsidR="003D3F63" w:rsidRPr="00D60D0C">
        <w:t xml:space="preserve">weapon </w:t>
      </w:r>
      <w:r w:rsidR="00490D0F" w:rsidRPr="00D60D0C">
        <w:t>use, and drug use and sales</w:t>
      </w:r>
      <w:r w:rsidR="009B27F8" w:rsidRPr="00D60D0C">
        <w:t>.</w:t>
      </w:r>
    </w:p>
    <w:p w14:paraId="4AAE6178" w14:textId="77777777" w:rsidR="00C77132" w:rsidRPr="00D60D0C" w:rsidRDefault="00D159AE" w:rsidP="00764FC3">
      <w:pPr>
        <w:pStyle w:val="Heading3"/>
        <w:numPr>
          <w:ilvl w:val="0"/>
          <w:numId w:val="17"/>
        </w:numPr>
        <w:ind w:left="1584" w:hanging="432"/>
      </w:pPr>
      <w:bookmarkStart w:id="10" w:name="_Toc145595795"/>
      <w:bookmarkStart w:id="11" w:name="_Toc151559084"/>
      <w:r w:rsidRPr="00D60D0C">
        <w:t xml:space="preserve">Defense </w:t>
      </w:r>
      <w:r w:rsidR="00A36974" w:rsidRPr="00D60D0C">
        <w:t>Evidence</w:t>
      </w:r>
      <w:bookmarkEnd w:id="10"/>
      <w:bookmarkEnd w:id="11"/>
    </w:p>
    <w:p w14:paraId="4AAE6179" w14:textId="77777777" w:rsidR="002D430F" w:rsidRPr="00D60D0C" w:rsidRDefault="00D159AE" w:rsidP="00D60D0C">
      <w:pPr>
        <w:ind w:firstLine="720"/>
      </w:pPr>
      <w:r w:rsidRPr="00D60D0C">
        <w:t xml:space="preserve">Lamb’s </w:t>
      </w:r>
      <w:r w:rsidR="00881F3F" w:rsidRPr="00D60D0C">
        <w:t xml:space="preserve">defense </w:t>
      </w:r>
      <w:r w:rsidRPr="00D60D0C">
        <w:t xml:space="preserve">was that </w:t>
      </w:r>
      <w:r w:rsidR="00AB6A0B" w:rsidRPr="00D60D0C">
        <w:t>Johnson</w:t>
      </w:r>
      <w:r w:rsidR="00881F3F" w:rsidRPr="00D60D0C">
        <w:t>, assisted by Wyman and Shirley Williams,</w:t>
      </w:r>
      <w:r w:rsidR="00AB6A0B" w:rsidRPr="00D60D0C">
        <w:t xml:space="preserve"> </w:t>
      </w:r>
      <w:r w:rsidR="00881F3F" w:rsidRPr="00D60D0C">
        <w:t xml:space="preserve">had </w:t>
      </w:r>
      <w:r w:rsidR="00A92A8A" w:rsidRPr="00D60D0C">
        <w:t>killed Miller</w:t>
      </w:r>
      <w:r w:rsidR="009F304C" w:rsidRPr="00D60D0C">
        <w:t>.</w:t>
      </w:r>
      <w:r w:rsidR="0025521B" w:rsidRPr="00D60D0C">
        <w:t xml:space="preserve"> </w:t>
      </w:r>
      <w:r w:rsidR="009F304C" w:rsidRPr="00D60D0C">
        <w:t xml:space="preserve"> </w:t>
      </w:r>
    </w:p>
    <w:p w14:paraId="4AAE617A" w14:textId="77777777" w:rsidR="0089650A" w:rsidRPr="00D60D0C" w:rsidRDefault="00D159AE" w:rsidP="00D60D0C">
      <w:pPr>
        <w:pStyle w:val="NormalIndent"/>
        <w:ind w:left="0" w:firstLine="720"/>
      </w:pPr>
      <w:r w:rsidRPr="00D60D0C">
        <w:lastRenderedPageBreak/>
        <w:t xml:space="preserve">Testifying on behalf of Lamb, Johnson claimed sole responsibility for the murder.  </w:t>
      </w:r>
      <w:r w:rsidR="00FF2393" w:rsidRPr="00D60D0C">
        <w:t>Sometime on</w:t>
      </w:r>
      <w:r w:rsidR="00FE07A1" w:rsidRPr="00D60D0C">
        <w:t xml:space="preserve"> March 8</w:t>
      </w:r>
      <w:r w:rsidR="00EA7874" w:rsidRPr="00D60D0C">
        <w:t xml:space="preserve">, </w:t>
      </w:r>
      <w:r w:rsidR="00427E28" w:rsidRPr="00D60D0C">
        <w:t xml:space="preserve">Miller, </w:t>
      </w:r>
      <w:r w:rsidR="000B31BC" w:rsidRPr="00D60D0C">
        <w:t>Johnson</w:t>
      </w:r>
      <w:r w:rsidR="00FB495D" w:rsidRPr="00D60D0C">
        <w:t>, and Andrea Metzger</w:t>
      </w:r>
      <w:r w:rsidR="00427E28" w:rsidRPr="00D60D0C">
        <w:t xml:space="preserve"> attended a party.</w:t>
      </w:r>
      <w:r w:rsidR="004F33DF" w:rsidRPr="00D60D0C">
        <w:t xml:space="preserve"> </w:t>
      </w:r>
      <w:r w:rsidR="002971B2" w:rsidRPr="00D60D0C">
        <w:t xml:space="preserve"> </w:t>
      </w:r>
      <w:r w:rsidR="00772AF5" w:rsidRPr="00D60D0C">
        <w:t>Johnson had known Miller for about 20</w:t>
      </w:r>
      <w:r w:rsidR="009F530B" w:rsidRPr="00D60D0C">
        <w:t> </w:t>
      </w:r>
      <w:r w:rsidR="00772AF5" w:rsidRPr="00D60D0C">
        <w:t xml:space="preserve">years, but </w:t>
      </w:r>
      <w:r w:rsidR="00427E28" w:rsidRPr="00D60D0C">
        <w:t xml:space="preserve">their relationship had been strained </w:t>
      </w:r>
      <w:r w:rsidR="00772AF5" w:rsidRPr="00D60D0C">
        <w:t xml:space="preserve">for some time </w:t>
      </w:r>
      <w:r w:rsidR="00427E28" w:rsidRPr="00D60D0C">
        <w:t xml:space="preserve">because of </w:t>
      </w:r>
      <w:r w:rsidR="00772AF5" w:rsidRPr="00D60D0C">
        <w:t xml:space="preserve">the Fox videos </w:t>
      </w:r>
      <w:r w:rsidR="00427E28" w:rsidRPr="00D60D0C">
        <w:t xml:space="preserve">and </w:t>
      </w:r>
      <w:r w:rsidR="009F530B" w:rsidRPr="00D60D0C">
        <w:t xml:space="preserve">other </w:t>
      </w:r>
      <w:r w:rsidR="00772AF5" w:rsidRPr="00D60D0C">
        <w:t>personal issues.  The party was the first time Johnson had seen Miller since the videos aired.</w:t>
      </w:r>
      <w:r w:rsidR="0012253E" w:rsidRPr="00D60D0C">
        <w:t xml:space="preserve"> </w:t>
      </w:r>
      <w:r w:rsidR="00772AF5" w:rsidRPr="00D60D0C">
        <w:t xml:space="preserve"> </w:t>
      </w:r>
      <w:r w:rsidR="0066749C" w:rsidRPr="00D60D0C">
        <w:t>M</w:t>
      </w:r>
      <w:r w:rsidR="00D34AA5" w:rsidRPr="00D60D0C">
        <w:t xml:space="preserve">etzger saw Johnson and Miller talking </w:t>
      </w:r>
      <w:r w:rsidR="00BE7EA5" w:rsidRPr="00D60D0C">
        <w:t>at the part</w:t>
      </w:r>
      <w:r w:rsidR="005B44F0" w:rsidRPr="00D60D0C">
        <w:t>y and heard Miller joking that he had to keep his guard up</w:t>
      </w:r>
      <w:r w:rsidR="00BE7EA5" w:rsidRPr="00D60D0C">
        <w:t>.</w:t>
      </w:r>
      <w:r w:rsidR="00D34AA5" w:rsidRPr="00D60D0C">
        <w:t xml:space="preserve"> </w:t>
      </w:r>
      <w:r w:rsidR="00E13962" w:rsidRPr="00D60D0C">
        <w:t xml:space="preserve"> </w:t>
      </w:r>
    </w:p>
    <w:p w14:paraId="4AAE617B" w14:textId="77777777" w:rsidR="005B7B5B" w:rsidRPr="00D60D0C" w:rsidRDefault="00D159AE" w:rsidP="00D60D0C">
      <w:pPr>
        <w:pStyle w:val="NormalIndent"/>
        <w:ind w:left="0" w:firstLine="720"/>
      </w:pPr>
      <w:r w:rsidRPr="00D60D0C">
        <w:t>Williams</w:t>
      </w:r>
      <w:r w:rsidR="00C473B1" w:rsidRPr="00D60D0C">
        <w:t>, who</w:t>
      </w:r>
      <w:r w:rsidRPr="00D60D0C">
        <w:t xml:space="preserve"> </w:t>
      </w:r>
      <w:r w:rsidR="009A5AD0" w:rsidRPr="00D60D0C">
        <w:t xml:space="preserve">knew </w:t>
      </w:r>
      <w:r w:rsidR="00C82304" w:rsidRPr="00D60D0C">
        <w:t>Miller</w:t>
      </w:r>
      <w:r w:rsidR="00C473B1" w:rsidRPr="00D60D0C">
        <w:t>,</w:t>
      </w:r>
      <w:r w:rsidR="008E3876" w:rsidRPr="00D60D0C">
        <w:t xml:space="preserve"> arrived at the party </w:t>
      </w:r>
      <w:r w:rsidR="00C62AC3" w:rsidRPr="00D60D0C">
        <w:t>at approximately</w:t>
      </w:r>
      <w:r w:rsidR="008E3876" w:rsidRPr="00D60D0C">
        <w:t xml:space="preserve"> </w:t>
      </w:r>
      <w:r w:rsidR="009A6E9D" w:rsidRPr="00D60D0C">
        <w:t>10:00</w:t>
      </w:r>
      <w:r w:rsidR="009A5AD0" w:rsidRPr="00D60D0C">
        <w:t> </w:t>
      </w:r>
      <w:r w:rsidR="009A6E9D" w:rsidRPr="00D60D0C">
        <w:t>p.m. but</w:t>
      </w:r>
      <w:r w:rsidR="008E3876" w:rsidRPr="00D60D0C">
        <w:t xml:space="preserve"> left shortly thereafter</w:t>
      </w:r>
      <w:r w:rsidR="009A6E9D" w:rsidRPr="00D60D0C">
        <w:t xml:space="preserve">. </w:t>
      </w:r>
      <w:r w:rsidR="00C82304" w:rsidRPr="00D60D0C">
        <w:t xml:space="preserve"> </w:t>
      </w:r>
      <w:r w:rsidR="009A6E9D" w:rsidRPr="00D60D0C">
        <w:t xml:space="preserve">When she returned around 11:00 p.m., </w:t>
      </w:r>
      <w:r w:rsidR="005D6680" w:rsidRPr="00D60D0C">
        <w:t xml:space="preserve">Miller was no longer </w:t>
      </w:r>
      <w:r w:rsidR="00E700EC" w:rsidRPr="00D60D0C">
        <w:t>at the party</w:t>
      </w:r>
      <w:r w:rsidR="008A7A9F" w:rsidRPr="00D60D0C">
        <w:t>, but Johnson was</w:t>
      </w:r>
      <w:r w:rsidR="00E656FF" w:rsidRPr="00D60D0C">
        <w:t xml:space="preserve">.  </w:t>
      </w:r>
      <w:r w:rsidR="0092774E" w:rsidRPr="00D60D0C">
        <w:t xml:space="preserve">Johnson testified that at some point in the evening, between 8:00 and 10:00 p.m., </w:t>
      </w:r>
      <w:r w:rsidR="00704283" w:rsidRPr="00D60D0C">
        <w:t>he</w:t>
      </w:r>
      <w:r w:rsidR="0092774E" w:rsidRPr="00D60D0C">
        <w:t xml:space="preserve"> and Miller left</w:t>
      </w:r>
      <w:r w:rsidR="00C759D7" w:rsidRPr="00D60D0C">
        <w:t xml:space="preserve"> </w:t>
      </w:r>
      <w:r w:rsidR="00704283" w:rsidRPr="00D60D0C">
        <w:t>the party</w:t>
      </w:r>
      <w:r w:rsidR="0092774E" w:rsidRPr="00D60D0C">
        <w:t xml:space="preserve"> </w:t>
      </w:r>
      <w:r w:rsidR="00C759D7" w:rsidRPr="00D60D0C">
        <w:t xml:space="preserve">in Johnson’s truck </w:t>
      </w:r>
      <w:r w:rsidR="0092774E" w:rsidRPr="00D60D0C">
        <w:t xml:space="preserve">to </w:t>
      </w:r>
      <w:r w:rsidR="00427E28" w:rsidRPr="00D60D0C">
        <w:t>buy drugs</w:t>
      </w:r>
      <w:r w:rsidR="00704283" w:rsidRPr="00D60D0C">
        <w:t xml:space="preserve">.  </w:t>
      </w:r>
      <w:r w:rsidR="00600FC2" w:rsidRPr="00D60D0C">
        <w:t xml:space="preserve">At one point Miller asked Johnson to </w:t>
      </w:r>
      <w:r w:rsidR="007F692D" w:rsidRPr="00D60D0C">
        <w:t xml:space="preserve">pull into a strip mall, where Miller made a phone call.  </w:t>
      </w:r>
      <w:r w:rsidRPr="00D60D0C">
        <w:t xml:space="preserve">Miller’s friend Marnie Simmons received a voicemail from Miller at 10:23 p.m. that </w:t>
      </w:r>
      <w:r w:rsidR="009A5AD0" w:rsidRPr="00D60D0C">
        <w:t xml:space="preserve">night </w:t>
      </w:r>
      <w:r w:rsidR="00427E28" w:rsidRPr="00D60D0C">
        <w:t xml:space="preserve">telling </w:t>
      </w:r>
      <w:r w:rsidRPr="00D60D0C">
        <w:t>her he was at the party but was going to some address and was scared.  A voice that sounded like Johnson’s was heard in the background telling Miller to get of</w:t>
      </w:r>
      <w:r w:rsidRPr="00D60D0C">
        <w:t xml:space="preserve">f the phone and to “tell her, see ya.”  </w:t>
      </w:r>
    </w:p>
    <w:p w14:paraId="4AAE617C" w14:textId="77777777" w:rsidR="0008530C" w:rsidRPr="00D60D0C" w:rsidRDefault="00D159AE" w:rsidP="00D60D0C">
      <w:pPr>
        <w:pStyle w:val="NormalIndent"/>
        <w:ind w:left="0" w:firstLine="720"/>
      </w:pPr>
      <w:r w:rsidRPr="00D60D0C">
        <w:t>Johnson testified that a</w:t>
      </w:r>
      <w:r w:rsidR="008E0A29" w:rsidRPr="00D60D0C">
        <w:t xml:space="preserve">fter Miller got back in the truck, </w:t>
      </w:r>
      <w:r w:rsidR="002A5914" w:rsidRPr="00D60D0C">
        <w:t xml:space="preserve">they drove to </w:t>
      </w:r>
      <w:r w:rsidR="00D02037" w:rsidRPr="00D60D0C">
        <w:t>an</w:t>
      </w:r>
      <w:r w:rsidR="008C2B14" w:rsidRPr="00D60D0C">
        <w:t xml:space="preserve"> </w:t>
      </w:r>
      <w:r w:rsidR="00D02037" w:rsidRPr="00D60D0C">
        <w:t>alley and parked.</w:t>
      </w:r>
      <w:r w:rsidR="002A5914" w:rsidRPr="00D60D0C">
        <w:t xml:space="preserve">  </w:t>
      </w:r>
      <w:r w:rsidR="00751B7A" w:rsidRPr="00D60D0C">
        <w:t xml:space="preserve">As they were </w:t>
      </w:r>
      <w:r w:rsidR="008C2B14" w:rsidRPr="00D60D0C">
        <w:t>walking</w:t>
      </w:r>
      <w:r w:rsidR="005978CE" w:rsidRPr="00D60D0C">
        <w:t xml:space="preserve">, Johnson testified that </w:t>
      </w:r>
      <w:r w:rsidR="001E7015" w:rsidRPr="00D60D0C">
        <w:t>he was “pretty perturbed with the guy, really had it with him</w:t>
      </w:r>
      <w:r w:rsidR="00256ABB" w:rsidRPr="00D60D0C">
        <w:t xml:space="preserve">,” so he reached in </w:t>
      </w:r>
      <w:r w:rsidR="007F66A0" w:rsidRPr="00D60D0C">
        <w:t>his</w:t>
      </w:r>
      <w:r w:rsidR="00256ABB" w:rsidRPr="00D60D0C">
        <w:t xml:space="preserve"> waistband</w:t>
      </w:r>
      <w:r w:rsidR="007F66A0" w:rsidRPr="00D60D0C">
        <w:t>,</w:t>
      </w:r>
      <w:r w:rsidR="00256ABB" w:rsidRPr="00D60D0C">
        <w:t xml:space="preserve"> grabbed </w:t>
      </w:r>
      <w:r w:rsidR="007F66A0" w:rsidRPr="00D60D0C">
        <w:t>his</w:t>
      </w:r>
      <w:r w:rsidR="00256ABB" w:rsidRPr="00D60D0C">
        <w:t xml:space="preserve"> gun</w:t>
      </w:r>
      <w:r w:rsidR="007F66A0" w:rsidRPr="00D60D0C">
        <w:t>,</w:t>
      </w:r>
      <w:r w:rsidR="00256ABB" w:rsidRPr="00D60D0C">
        <w:t xml:space="preserve"> </w:t>
      </w:r>
      <w:r w:rsidR="00D02037" w:rsidRPr="00D60D0C">
        <w:t>“</w:t>
      </w:r>
      <w:r w:rsidR="00256ABB" w:rsidRPr="00D60D0C">
        <w:t xml:space="preserve">and blasted him.”  </w:t>
      </w:r>
      <w:r w:rsidR="0028339F" w:rsidRPr="00D60D0C">
        <w:t xml:space="preserve">Johnson then went back to the party.  </w:t>
      </w:r>
    </w:p>
    <w:p w14:paraId="4AAE617D" w14:textId="77777777" w:rsidR="0008530C" w:rsidRPr="00D60D0C" w:rsidRDefault="00D159AE" w:rsidP="00D60D0C">
      <w:pPr>
        <w:pStyle w:val="NormalIndent"/>
        <w:ind w:left="0" w:firstLine="720"/>
      </w:pPr>
      <w:r w:rsidRPr="00D60D0C">
        <w:t xml:space="preserve">Johnson </w:t>
      </w:r>
      <w:r w:rsidR="009A5AD0" w:rsidRPr="00D60D0C">
        <w:t xml:space="preserve">further </w:t>
      </w:r>
      <w:r w:rsidRPr="00D60D0C">
        <w:t xml:space="preserve">testified that the night after killing Miller he happened to </w:t>
      </w:r>
      <w:r w:rsidR="009A5AD0" w:rsidRPr="00D60D0C">
        <w:t xml:space="preserve">see </w:t>
      </w:r>
      <w:r w:rsidRPr="00D60D0C">
        <w:t xml:space="preserve">Lamb.  </w:t>
      </w:r>
      <w:r w:rsidR="009F530B" w:rsidRPr="00D60D0C">
        <w:t xml:space="preserve">Johnson had not seen Lamb since meeting him about a year earlier.  </w:t>
      </w:r>
      <w:r w:rsidRPr="00D60D0C">
        <w:t>Lamb</w:t>
      </w:r>
      <w:r w:rsidRPr="00D60D0C">
        <w:t xml:space="preserve"> told Johnson that </w:t>
      </w:r>
      <w:r w:rsidR="00F72B6F" w:rsidRPr="00D60D0C">
        <w:t xml:space="preserve">he </w:t>
      </w:r>
      <w:r w:rsidR="00F72B6F" w:rsidRPr="00D60D0C">
        <w:lastRenderedPageBreak/>
        <w:t xml:space="preserve">had been </w:t>
      </w:r>
      <w:r w:rsidRPr="00D60D0C">
        <w:t xml:space="preserve">shot at the previous night and that he needed a weapon, so Johnson gave Lamb the murder weapon </w:t>
      </w:r>
      <w:r w:rsidR="00F72B6F" w:rsidRPr="00D60D0C">
        <w:t xml:space="preserve">explaining </w:t>
      </w:r>
      <w:r w:rsidRPr="00D60D0C">
        <w:t xml:space="preserve">it was “hot.”  </w:t>
      </w:r>
    </w:p>
    <w:p w14:paraId="4AAE617E" w14:textId="77777777" w:rsidR="003429D2" w:rsidRPr="00D60D0C" w:rsidRDefault="00D159AE" w:rsidP="00D60D0C">
      <w:pPr>
        <w:pStyle w:val="NormalIndent"/>
        <w:ind w:left="0" w:firstLine="720"/>
      </w:pPr>
      <w:r w:rsidRPr="00D60D0C">
        <w:t xml:space="preserve">Johnson told </w:t>
      </w:r>
      <w:r w:rsidR="0066096F" w:rsidRPr="00D60D0C">
        <w:t xml:space="preserve">mutual friend Gordon </w:t>
      </w:r>
      <w:r w:rsidR="00881163" w:rsidRPr="00D60D0C">
        <w:t>Bridges that</w:t>
      </w:r>
      <w:r w:rsidR="009F003B" w:rsidRPr="00D60D0C">
        <w:t xml:space="preserve"> </w:t>
      </w:r>
      <w:r w:rsidR="00881163" w:rsidRPr="000626E6">
        <w:t>they</w:t>
      </w:r>
      <w:r w:rsidR="00881163" w:rsidRPr="00D60D0C">
        <w:t xml:space="preserve"> had found Miller</w:t>
      </w:r>
      <w:r w:rsidR="009F003B" w:rsidRPr="00D60D0C">
        <w:t xml:space="preserve"> shot in the back of the head in an alley in Anaheim</w:t>
      </w:r>
      <w:r w:rsidR="00FD001E" w:rsidRPr="00D60D0C">
        <w:t xml:space="preserve">.  </w:t>
      </w:r>
      <w:r w:rsidR="000F7760" w:rsidRPr="00D60D0C">
        <w:t>Bridges testified that o</w:t>
      </w:r>
      <w:r w:rsidR="001776C8" w:rsidRPr="00D60D0C">
        <w:t xml:space="preserve">n some later date, Williams told </w:t>
      </w:r>
      <w:r w:rsidR="000F7760" w:rsidRPr="00D60D0C">
        <w:t>him</w:t>
      </w:r>
      <w:r w:rsidR="001776C8" w:rsidRPr="00D60D0C">
        <w:t xml:space="preserve"> </w:t>
      </w:r>
      <w:r w:rsidR="000F7760" w:rsidRPr="00D60D0C">
        <w:t xml:space="preserve">that Johnson forced her to drive </w:t>
      </w:r>
      <w:r w:rsidR="005F595F" w:rsidRPr="00D60D0C">
        <w:t xml:space="preserve">Johnson and Miller to </w:t>
      </w:r>
      <w:r w:rsidR="00F03C1F" w:rsidRPr="00D60D0C">
        <w:t>Anaheim</w:t>
      </w:r>
      <w:r w:rsidR="005F595F" w:rsidRPr="00D60D0C">
        <w:t xml:space="preserve"> </w:t>
      </w:r>
      <w:r w:rsidR="00F03C1F" w:rsidRPr="00D60D0C">
        <w:t>with Wyman in the back of the truck.</w:t>
      </w:r>
      <w:r w:rsidR="00286DE8" w:rsidRPr="00D60D0C">
        <w:t xml:space="preserve">  A couple of weeks after the murder, Johnson </w:t>
      </w:r>
      <w:r w:rsidR="004A7717" w:rsidRPr="00D60D0C">
        <w:t xml:space="preserve">told </w:t>
      </w:r>
      <w:r w:rsidRPr="00D60D0C">
        <w:t xml:space="preserve">Bridges </w:t>
      </w:r>
      <w:r w:rsidR="004A7717" w:rsidRPr="00D60D0C">
        <w:t>to watch his mout</w:t>
      </w:r>
      <w:r w:rsidR="005A55D1" w:rsidRPr="00D60D0C">
        <w:t>h</w:t>
      </w:r>
      <w:r w:rsidR="006B35CD" w:rsidRPr="00D60D0C">
        <w:t xml:space="preserve"> and</w:t>
      </w:r>
      <w:r w:rsidR="001501D9" w:rsidRPr="00D60D0C">
        <w:t xml:space="preserve"> to “back off” Wyman</w:t>
      </w:r>
      <w:r w:rsidR="006B35CD" w:rsidRPr="00D60D0C">
        <w:t>.</w:t>
      </w:r>
      <w:r w:rsidR="001501D9" w:rsidRPr="00D60D0C">
        <w:t xml:space="preserve"> </w:t>
      </w:r>
      <w:r w:rsidR="005A55D1" w:rsidRPr="00D60D0C">
        <w:t xml:space="preserve"> </w:t>
      </w:r>
      <w:r w:rsidR="00177D33" w:rsidRPr="00D60D0C">
        <w:t xml:space="preserve">Bridges asked Johnson </w:t>
      </w:r>
      <w:r w:rsidR="00695279" w:rsidRPr="00D60D0C">
        <w:t xml:space="preserve">to “look me in the eye and tell me you didn’t kill Scottish,” </w:t>
      </w:r>
      <w:r w:rsidR="00A36974" w:rsidRPr="00D60D0C">
        <w:t xml:space="preserve">a nickname for Miller, </w:t>
      </w:r>
      <w:r w:rsidR="00695279" w:rsidRPr="00D60D0C">
        <w:t xml:space="preserve">and Johnson </w:t>
      </w:r>
      <w:r w:rsidR="00417019" w:rsidRPr="00D60D0C">
        <w:t>told Bridges to mind his business</w:t>
      </w:r>
      <w:r w:rsidR="00254206" w:rsidRPr="00D60D0C">
        <w:t xml:space="preserve"> and that it was “politics.”  </w:t>
      </w:r>
      <w:r w:rsidR="000B5299" w:rsidRPr="00D60D0C">
        <w:t xml:space="preserve">Bridges told investigators that Johnson </w:t>
      </w:r>
      <w:r w:rsidRPr="00D60D0C">
        <w:t xml:space="preserve">said </w:t>
      </w:r>
      <w:r w:rsidR="000B5299" w:rsidRPr="00D60D0C">
        <w:t xml:space="preserve">Miller was shot in the back of the head three times. </w:t>
      </w:r>
      <w:r w:rsidR="00EE5D4E" w:rsidRPr="00D60D0C">
        <w:t xml:space="preserve"> </w:t>
      </w:r>
    </w:p>
    <w:p w14:paraId="4AAE617F" w14:textId="77777777" w:rsidR="00DA34D8" w:rsidRPr="00D60D0C" w:rsidRDefault="00D159AE" w:rsidP="00D60D0C">
      <w:pPr>
        <w:pStyle w:val="NormalIndent"/>
        <w:ind w:left="0" w:firstLine="720"/>
      </w:pPr>
      <w:r w:rsidRPr="00D60D0C">
        <w:t xml:space="preserve">In 2004, </w:t>
      </w:r>
      <w:r w:rsidR="00F320BF">
        <w:t xml:space="preserve">while Rump was awaiting trial for Miller’s murder, </w:t>
      </w:r>
      <w:r w:rsidRPr="00D60D0C">
        <w:t>Johnson and Rump were cellmates</w:t>
      </w:r>
      <w:r w:rsidR="00F320BF">
        <w:t xml:space="preserve"> at the Orange County </w:t>
      </w:r>
      <w:r w:rsidR="008F243B">
        <w:t>j</w:t>
      </w:r>
      <w:r w:rsidR="00F320BF">
        <w:t>ail</w:t>
      </w:r>
      <w:r w:rsidR="006C44AE">
        <w:t xml:space="preserve"> and got along very well</w:t>
      </w:r>
      <w:r w:rsidRPr="00D60D0C">
        <w:t xml:space="preserve">.  </w:t>
      </w:r>
      <w:r w:rsidR="00632397">
        <w:t xml:space="preserve">Around that time, Johnson </w:t>
      </w:r>
      <w:r w:rsidR="000F6A15">
        <w:t>contacted Rump’s</w:t>
      </w:r>
      <w:r w:rsidR="005F3930">
        <w:t xml:space="preserve"> defense</w:t>
      </w:r>
      <w:r w:rsidR="000F6A15">
        <w:t xml:space="preserve"> investigator </w:t>
      </w:r>
      <w:r w:rsidR="00F171AC">
        <w:t xml:space="preserve">and informed him that Lamb and Rump were not guilty </w:t>
      </w:r>
      <w:r w:rsidR="00CB2719">
        <w:t xml:space="preserve">and </w:t>
      </w:r>
      <w:r w:rsidR="007F15A5">
        <w:t xml:space="preserve">that the gun </w:t>
      </w:r>
      <w:r w:rsidR="00764D50">
        <w:t xml:space="preserve">had </w:t>
      </w:r>
      <w:r w:rsidR="00E12A5F">
        <w:t>“came from”</w:t>
      </w:r>
      <w:r w:rsidR="007F15A5">
        <w:t xml:space="preserve"> </w:t>
      </w:r>
      <w:r w:rsidR="00D76F76">
        <w:t>Johnson</w:t>
      </w:r>
      <w:r w:rsidR="007F15A5">
        <w:t xml:space="preserve">.  </w:t>
      </w:r>
      <w:r w:rsidR="00883945" w:rsidRPr="00D60D0C">
        <w:t xml:space="preserve">On June 30, 2006, Johnson pled guilty to </w:t>
      </w:r>
      <w:r w:rsidR="00213C6A" w:rsidRPr="00D60D0C">
        <w:t>a</w:t>
      </w:r>
      <w:r w:rsidR="0008530C" w:rsidRPr="00D60D0C">
        <w:t>n unrelated</w:t>
      </w:r>
      <w:r w:rsidR="00213C6A" w:rsidRPr="00D60D0C">
        <w:t xml:space="preserve"> </w:t>
      </w:r>
      <w:r w:rsidR="002E4618" w:rsidRPr="00D60D0C">
        <w:t>second degree murder</w:t>
      </w:r>
      <w:r w:rsidR="0008530C" w:rsidRPr="00D60D0C">
        <w:t xml:space="preserve"> </w:t>
      </w:r>
      <w:r w:rsidR="00A36974" w:rsidRPr="00D60D0C">
        <w:t xml:space="preserve">charge </w:t>
      </w:r>
      <w:r w:rsidR="0008530C" w:rsidRPr="00D60D0C">
        <w:t>and other crimes</w:t>
      </w:r>
      <w:r w:rsidR="00A36974" w:rsidRPr="00D60D0C">
        <w:t xml:space="preserve"> and </w:t>
      </w:r>
      <w:r w:rsidR="0008530C" w:rsidRPr="00D60D0C">
        <w:t>was</w:t>
      </w:r>
      <w:r w:rsidR="0069503B" w:rsidRPr="00D60D0C">
        <w:t xml:space="preserve"> </w:t>
      </w:r>
      <w:r w:rsidR="0029549F" w:rsidRPr="00D60D0C">
        <w:t xml:space="preserve">sentenced to </w:t>
      </w:r>
      <w:r w:rsidR="006437D3" w:rsidRPr="00D60D0C">
        <w:t>45 years to life</w:t>
      </w:r>
      <w:r w:rsidR="007B4D92">
        <w:t xml:space="preserve">. </w:t>
      </w:r>
      <w:r w:rsidR="00037C5E" w:rsidRPr="00D60D0C">
        <w:t xml:space="preserve"> On July </w:t>
      </w:r>
      <w:r w:rsidR="00FA0E14" w:rsidRPr="00D60D0C">
        <w:t>5</w:t>
      </w:r>
      <w:r w:rsidR="00037C5E" w:rsidRPr="00D60D0C">
        <w:t>, 2006</w:t>
      </w:r>
      <w:r w:rsidRPr="00D60D0C">
        <w:t xml:space="preserve">, Johnson </w:t>
      </w:r>
      <w:r w:rsidR="00E14D34" w:rsidRPr="00D60D0C">
        <w:t xml:space="preserve">reached out to </w:t>
      </w:r>
      <w:r w:rsidR="00B56D2A" w:rsidRPr="00D60D0C">
        <w:t xml:space="preserve">Lamb’s </w:t>
      </w:r>
      <w:r w:rsidRPr="00D60D0C">
        <w:t xml:space="preserve">defense investigator and confessed to </w:t>
      </w:r>
      <w:r w:rsidR="00213C6A" w:rsidRPr="00D60D0C">
        <w:t>killing Miller</w:t>
      </w:r>
      <w:r w:rsidR="00A36974" w:rsidRPr="00D60D0C">
        <w:t xml:space="preserve"> in 2002</w:t>
      </w:r>
      <w:r w:rsidR="00213C6A" w:rsidRPr="00D60D0C">
        <w:t>.</w:t>
      </w:r>
      <w:r w:rsidR="00506B2E" w:rsidRPr="00D60D0C">
        <w:t xml:space="preserve"> </w:t>
      </w:r>
      <w:r w:rsidRPr="00D60D0C">
        <w:t xml:space="preserve"> </w:t>
      </w:r>
    </w:p>
    <w:p w14:paraId="4AAE6180" w14:textId="77777777" w:rsidR="00444C4A" w:rsidRPr="00D60D0C" w:rsidRDefault="00D159AE" w:rsidP="00D60D0C">
      <w:pPr>
        <w:pStyle w:val="NormalIndent"/>
        <w:ind w:left="0" w:firstLine="720"/>
      </w:pPr>
      <w:r w:rsidRPr="00D60D0C">
        <w:t xml:space="preserve">Dr. David Smith, </w:t>
      </w:r>
      <w:r w:rsidR="003A1912" w:rsidRPr="00D60D0C">
        <w:t xml:space="preserve">an addiction </w:t>
      </w:r>
      <w:r w:rsidR="00BA20A8" w:rsidRPr="00D60D0C">
        <w:t>medicine specialist</w:t>
      </w:r>
      <w:r w:rsidR="00472992" w:rsidRPr="00D60D0C">
        <w:t>,</w:t>
      </w:r>
      <w:r w:rsidRPr="00D60D0C">
        <w:t xml:space="preserve"> reviewed videotaped interviews of Lamb</w:t>
      </w:r>
      <w:r w:rsidR="00B84687" w:rsidRPr="00D60D0C">
        <w:t xml:space="preserve"> and </w:t>
      </w:r>
      <w:r w:rsidRPr="00D60D0C">
        <w:t>Rump</w:t>
      </w:r>
      <w:r w:rsidR="00B84687" w:rsidRPr="00D60D0C">
        <w:t xml:space="preserve"> </w:t>
      </w:r>
      <w:r w:rsidR="00DA7A5A" w:rsidRPr="00D60D0C">
        <w:t>conducted</w:t>
      </w:r>
      <w:r w:rsidR="00B84687" w:rsidRPr="00D60D0C">
        <w:t xml:space="preserve"> on </w:t>
      </w:r>
      <w:r w:rsidR="00176AF6" w:rsidRPr="00D60D0C">
        <w:t xml:space="preserve">March 11 as well as a transcript of an interview </w:t>
      </w:r>
      <w:r w:rsidR="00E53C32" w:rsidRPr="00D60D0C">
        <w:t xml:space="preserve">with Harris </w:t>
      </w:r>
      <w:r w:rsidR="00107482" w:rsidRPr="00D60D0C">
        <w:t>conducted</w:t>
      </w:r>
      <w:r w:rsidR="00E53C32" w:rsidRPr="00D60D0C">
        <w:t xml:space="preserve"> on March 9 and a videotaped interview</w:t>
      </w:r>
      <w:r w:rsidR="00BD7EC2" w:rsidRPr="00D60D0C">
        <w:t xml:space="preserve"> with her</w:t>
      </w:r>
      <w:r w:rsidR="00E53C32" w:rsidRPr="00D60D0C">
        <w:t xml:space="preserve"> </w:t>
      </w:r>
      <w:r w:rsidR="00107482" w:rsidRPr="00D60D0C">
        <w:t xml:space="preserve">conducted </w:t>
      </w:r>
      <w:r w:rsidR="00E53C32" w:rsidRPr="00D60D0C">
        <w:t>on March 18</w:t>
      </w:r>
      <w:r w:rsidR="00644CBC" w:rsidRPr="00D60D0C">
        <w:t>.</w:t>
      </w:r>
      <w:r w:rsidR="00093288" w:rsidRPr="00D60D0C">
        <w:t xml:space="preserve">  </w:t>
      </w:r>
      <w:r w:rsidR="00582D6D" w:rsidRPr="00D60D0C">
        <w:t>Dr. Smith</w:t>
      </w:r>
      <w:r w:rsidR="0038375E" w:rsidRPr="00D60D0C">
        <w:t xml:space="preserve"> testified that methamphetamine can affect the user’s ability to perceive time </w:t>
      </w:r>
      <w:r w:rsidR="00F10780" w:rsidRPr="00D60D0C">
        <w:lastRenderedPageBreak/>
        <w:t>and it appeared Harris</w:t>
      </w:r>
      <w:r w:rsidR="004C48E6" w:rsidRPr="00D60D0C">
        <w:t xml:space="preserve"> was having trouble with regard to time references</w:t>
      </w:r>
      <w:r w:rsidR="00F10780" w:rsidRPr="00D60D0C">
        <w:t xml:space="preserve"> in </w:t>
      </w:r>
      <w:r w:rsidR="00C74B77" w:rsidRPr="00D60D0C">
        <w:t>her March 9 interview</w:t>
      </w:r>
      <w:r w:rsidR="004C48E6" w:rsidRPr="00D60D0C">
        <w:t xml:space="preserve">. </w:t>
      </w:r>
      <w:r w:rsidR="00C74B77" w:rsidRPr="00D60D0C">
        <w:t xml:space="preserve"> </w:t>
      </w:r>
      <w:r w:rsidR="000825E8" w:rsidRPr="00D60D0C">
        <w:t>As to Harris’</w:t>
      </w:r>
      <w:r w:rsidR="001247CA" w:rsidRPr="00D60D0C">
        <w:t>s</w:t>
      </w:r>
      <w:r w:rsidR="000825E8" w:rsidRPr="00D60D0C">
        <w:t xml:space="preserve"> taped interview, Dr. Smith</w:t>
      </w:r>
      <w:r w:rsidR="0038375E" w:rsidRPr="00D60D0C">
        <w:t xml:space="preserve"> </w:t>
      </w:r>
      <w:r w:rsidR="00582D6D" w:rsidRPr="00D60D0C">
        <w:t xml:space="preserve">opined that </w:t>
      </w:r>
      <w:r w:rsidR="002E6F0B" w:rsidRPr="00D60D0C">
        <w:t xml:space="preserve">while Harris was not psychotic, she was </w:t>
      </w:r>
      <w:r w:rsidR="000B09B1" w:rsidRPr="00D60D0C">
        <w:t>“</w:t>
      </w:r>
      <w:r w:rsidR="002E6F0B" w:rsidRPr="00D60D0C">
        <w:t>hyper</w:t>
      </w:r>
      <w:r w:rsidR="000B09B1" w:rsidRPr="00D60D0C">
        <w:t>”</w:t>
      </w:r>
      <w:r w:rsidR="002E6F0B" w:rsidRPr="00D60D0C">
        <w:t xml:space="preserve"> and clearly under the influence of amphetamine</w:t>
      </w:r>
      <w:r w:rsidR="0047207A" w:rsidRPr="00D60D0C">
        <w:t xml:space="preserve">.  </w:t>
      </w:r>
      <w:r w:rsidR="0082706A" w:rsidRPr="00D60D0C">
        <w:t xml:space="preserve">In Dr. Smith’s view, </w:t>
      </w:r>
      <w:r w:rsidR="001B670F" w:rsidRPr="00D60D0C">
        <w:t xml:space="preserve">Rump was also under the influence of methamphetamine </w:t>
      </w:r>
      <w:r w:rsidR="00C4469F" w:rsidRPr="00D60D0C">
        <w:t>during his interview and was “crashing,” or falling asleep</w:t>
      </w:r>
      <w:r w:rsidR="00D16D93" w:rsidRPr="00D60D0C">
        <w:t xml:space="preserve">, and was </w:t>
      </w:r>
      <w:r w:rsidR="00631EA9" w:rsidRPr="00D60D0C">
        <w:t>at the “rage, beginning of psychosis” stage of</w:t>
      </w:r>
      <w:r w:rsidR="00863C68" w:rsidRPr="00D60D0C">
        <w:t xml:space="preserve"> </w:t>
      </w:r>
      <w:r w:rsidR="00E013EE" w:rsidRPr="00D60D0C">
        <w:t>methamphetamine impairment</w:t>
      </w:r>
      <w:r w:rsidR="0050391F" w:rsidRPr="00D60D0C">
        <w:t>.</w:t>
      </w:r>
      <w:r w:rsidR="00D418D1" w:rsidRPr="00D60D0C">
        <w:t xml:space="preserve"> </w:t>
      </w:r>
      <w:r w:rsidR="00C4469F" w:rsidRPr="00D60D0C">
        <w:t xml:space="preserve"> </w:t>
      </w:r>
      <w:r w:rsidR="0085225A" w:rsidRPr="00D60D0C">
        <w:t xml:space="preserve">Lamb was less </w:t>
      </w:r>
      <w:r w:rsidR="00377BC0" w:rsidRPr="00D60D0C">
        <w:t>impaired</w:t>
      </w:r>
      <w:r w:rsidR="0085225A" w:rsidRPr="00D60D0C">
        <w:t xml:space="preserve"> </w:t>
      </w:r>
      <w:r w:rsidR="00F2639C" w:rsidRPr="00D60D0C">
        <w:t xml:space="preserve">and </w:t>
      </w:r>
      <w:r w:rsidR="003702AC" w:rsidRPr="00D60D0C">
        <w:t>“was in the agitation, kind of anger/rage period</w:t>
      </w:r>
      <w:r w:rsidR="00E013EE" w:rsidRPr="00D60D0C">
        <w:t>.</w:t>
      </w:r>
      <w:r w:rsidR="003702AC" w:rsidRPr="00D60D0C">
        <w:t xml:space="preserve">” </w:t>
      </w:r>
      <w:r w:rsidR="00E013EE" w:rsidRPr="00D60D0C">
        <w:t xml:space="preserve"> </w:t>
      </w:r>
      <w:r w:rsidR="00C26C11" w:rsidRPr="00D60D0C">
        <w:t>On a</w:t>
      </w:r>
      <w:r w:rsidR="00863C68" w:rsidRPr="00D60D0C">
        <w:t>n</w:t>
      </w:r>
      <w:r w:rsidR="00C26C11" w:rsidRPr="00D60D0C">
        <w:t xml:space="preserve"> </w:t>
      </w:r>
      <w:r w:rsidR="0065661D" w:rsidRPr="00D60D0C">
        <w:t xml:space="preserve">impairment </w:t>
      </w:r>
      <w:r w:rsidR="00C26C11" w:rsidRPr="00D60D0C">
        <w:t xml:space="preserve">scale of one to </w:t>
      </w:r>
      <w:r w:rsidR="0082706A" w:rsidRPr="00D60D0C">
        <w:t>10</w:t>
      </w:r>
      <w:r w:rsidR="00C26C11" w:rsidRPr="00D60D0C">
        <w:t xml:space="preserve">, </w:t>
      </w:r>
      <w:r w:rsidR="0082706A" w:rsidRPr="00D60D0C">
        <w:t xml:space="preserve">with 10 being the most impaired, </w:t>
      </w:r>
      <w:r w:rsidR="0065661D" w:rsidRPr="00D60D0C">
        <w:t>Dr</w:t>
      </w:r>
      <w:r w:rsidR="009F1C49" w:rsidRPr="00D60D0C">
        <w:t>.</w:t>
      </w:r>
      <w:r w:rsidR="0065661D" w:rsidRPr="00D60D0C">
        <w:t xml:space="preserve"> Smith would place Lamb at six and Rump at eight.  </w:t>
      </w:r>
      <w:r w:rsidR="00397983" w:rsidRPr="00D60D0C">
        <w:t xml:space="preserve">Dr. Smith did not </w:t>
      </w:r>
      <w:r w:rsidR="00D418D1" w:rsidRPr="00D60D0C">
        <w:t>conduct</w:t>
      </w:r>
      <w:r w:rsidR="00397983" w:rsidRPr="00D60D0C">
        <w:t xml:space="preserve"> a clinical analysis of Lamb, Rump, or Harris </w:t>
      </w:r>
      <w:r w:rsidR="000216F9" w:rsidRPr="00D60D0C">
        <w:t xml:space="preserve">and </w:t>
      </w:r>
      <w:r w:rsidR="00E25AB1" w:rsidRPr="00D60D0C">
        <w:t xml:space="preserve">his opinion was entirely based upon </w:t>
      </w:r>
      <w:r w:rsidR="0082706A" w:rsidRPr="00D60D0C">
        <w:t xml:space="preserve">viewing </w:t>
      </w:r>
      <w:r w:rsidR="00E25AB1" w:rsidRPr="00D60D0C">
        <w:t xml:space="preserve">the </w:t>
      </w:r>
      <w:r w:rsidR="0082706A" w:rsidRPr="00D60D0C">
        <w:t xml:space="preserve">interview </w:t>
      </w:r>
      <w:r w:rsidR="00E25AB1" w:rsidRPr="00D60D0C">
        <w:t>videos</w:t>
      </w:r>
      <w:r w:rsidR="000370C2" w:rsidRPr="00D60D0C">
        <w:t xml:space="preserve"> and reading the transcript</w:t>
      </w:r>
      <w:r w:rsidR="00E25AB1" w:rsidRPr="00D60D0C">
        <w:t xml:space="preserve">.  </w:t>
      </w:r>
    </w:p>
    <w:p w14:paraId="4AAE6181" w14:textId="77777777" w:rsidR="00CE0891" w:rsidRPr="00D60D0C" w:rsidRDefault="00D159AE" w:rsidP="00D60D0C">
      <w:pPr>
        <w:ind w:firstLine="720"/>
      </w:pPr>
      <w:r w:rsidRPr="00D60D0C">
        <w:t>Daniel Vas</w:t>
      </w:r>
      <w:r w:rsidR="009718E4" w:rsidRPr="00D60D0C">
        <w:t xml:space="preserve">quez, a former correctional officer and state prison </w:t>
      </w:r>
      <w:r w:rsidR="001117F7" w:rsidRPr="00D60D0C">
        <w:t>warden</w:t>
      </w:r>
      <w:r w:rsidR="000247F9" w:rsidRPr="00D60D0C">
        <w:t xml:space="preserve">, testified as a </w:t>
      </w:r>
      <w:r w:rsidR="00E2611F" w:rsidRPr="00D60D0C">
        <w:t>prison and gang expert.</w:t>
      </w:r>
      <w:r w:rsidR="001117F7" w:rsidRPr="00D60D0C">
        <w:t xml:space="preserve"> </w:t>
      </w:r>
      <w:r w:rsidR="00E2611F" w:rsidRPr="00D60D0C">
        <w:t xml:space="preserve"> </w:t>
      </w:r>
      <w:r w:rsidRPr="00D60D0C">
        <w:t xml:space="preserve">Vasquez </w:t>
      </w:r>
      <w:r w:rsidRPr="00D60D0C">
        <w:t>stated</w:t>
      </w:r>
      <w:r w:rsidR="00BF73D1" w:rsidRPr="00D60D0C">
        <w:t xml:space="preserve"> that </w:t>
      </w:r>
      <w:r w:rsidR="0083389C" w:rsidRPr="00D60D0C">
        <w:t xml:space="preserve">a </w:t>
      </w:r>
      <w:r w:rsidR="00880164" w:rsidRPr="00D60D0C">
        <w:t>person “in the hat” would be “hit at the next and earlies</w:t>
      </w:r>
      <w:r w:rsidR="00025D62" w:rsidRPr="00D60D0C">
        <w:t>t</w:t>
      </w:r>
      <w:r w:rsidR="00880164" w:rsidRPr="00D60D0C">
        <w:t xml:space="preserve"> convenience or opportunity,” </w:t>
      </w:r>
      <w:r w:rsidR="007A5F8E" w:rsidRPr="00D60D0C">
        <w:t xml:space="preserve">though the opportunity </w:t>
      </w:r>
      <w:r w:rsidR="00FE61AC" w:rsidRPr="00D60D0C">
        <w:t>to exact payback could take months to present itself.</w:t>
      </w:r>
      <w:r w:rsidR="00852BC6" w:rsidRPr="00D60D0C">
        <w:t xml:space="preserve">  </w:t>
      </w:r>
      <w:r w:rsidRPr="00D60D0C">
        <w:t xml:space="preserve">Vasquez </w:t>
      </w:r>
      <w:r w:rsidR="00B273C9" w:rsidRPr="00D60D0C">
        <w:t xml:space="preserve">also testified that he would not expect a gang member to </w:t>
      </w:r>
      <w:r w:rsidR="003C6B48" w:rsidRPr="00D60D0C">
        <w:t>be carrying a firearm known to have been used in a</w:t>
      </w:r>
      <w:r w:rsidR="00C338A3" w:rsidRPr="00D60D0C">
        <w:t xml:space="preserve"> recent</w:t>
      </w:r>
      <w:r w:rsidR="003C6B48" w:rsidRPr="00D60D0C">
        <w:t xml:space="preserve"> homicide</w:t>
      </w:r>
      <w:r w:rsidR="00C338A3" w:rsidRPr="00D60D0C">
        <w:t xml:space="preserve">.  </w:t>
      </w:r>
    </w:p>
    <w:p w14:paraId="4AAE6182" w14:textId="77777777" w:rsidR="004E2D5C" w:rsidRPr="00D60D0C" w:rsidRDefault="00D159AE" w:rsidP="00D60D0C">
      <w:pPr>
        <w:ind w:firstLine="720"/>
      </w:pPr>
      <w:r w:rsidRPr="00D60D0C">
        <w:t xml:space="preserve">Frances Valdovinos </w:t>
      </w:r>
      <w:r w:rsidR="00BF4373" w:rsidRPr="00D60D0C">
        <w:t xml:space="preserve">testified that she </w:t>
      </w:r>
      <w:r w:rsidR="0082706A" w:rsidRPr="00D60D0C">
        <w:t xml:space="preserve">was </w:t>
      </w:r>
      <w:r w:rsidR="0026350B" w:rsidRPr="00D60D0C">
        <w:t>at</w:t>
      </w:r>
      <w:r w:rsidR="00BF4373" w:rsidRPr="00D60D0C">
        <w:t xml:space="preserve"> Harris’ apartment on the evening of March 8</w:t>
      </w:r>
      <w:r w:rsidR="0082706A" w:rsidRPr="00D60D0C">
        <w:t xml:space="preserve">. </w:t>
      </w:r>
      <w:r w:rsidR="00BF4373" w:rsidRPr="00D60D0C">
        <w:t xml:space="preserve"> </w:t>
      </w:r>
      <w:r w:rsidR="006C0A5B" w:rsidRPr="00D60D0C">
        <w:t>When detectives later presented her with</w:t>
      </w:r>
      <w:r w:rsidR="00840044" w:rsidRPr="00D60D0C">
        <w:t xml:space="preserve"> </w:t>
      </w:r>
      <w:r w:rsidR="0082706A" w:rsidRPr="00D60D0C">
        <w:t xml:space="preserve">a </w:t>
      </w:r>
      <w:r w:rsidR="006C0A5B" w:rsidRPr="00D60D0C">
        <w:t>photographic lineup</w:t>
      </w:r>
      <w:r w:rsidR="0082706A" w:rsidRPr="00D60D0C">
        <w:t xml:space="preserve"> that included Lamb</w:t>
      </w:r>
      <w:r w:rsidR="006C0A5B" w:rsidRPr="00D60D0C">
        <w:t xml:space="preserve">, Valdovinos did not </w:t>
      </w:r>
      <w:r w:rsidR="00541F38" w:rsidRPr="00D60D0C">
        <w:t xml:space="preserve">identify </w:t>
      </w:r>
      <w:r w:rsidR="0082706A" w:rsidRPr="00D60D0C">
        <w:t xml:space="preserve">him </w:t>
      </w:r>
      <w:r w:rsidR="00A81B19" w:rsidRPr="00D60D0C">
        <w:t xml:space="preserve">as </w:t>
      </w:r>
      <w:r w:rsidR="002603CE" w:rsidRPr="00D60D0C">
        <w:t xml:space="preserve">someone </w:t>
      </w:r>
      <w:r w:rsidR="00541F38" w:rsidRPr="00D60D0C">
        <w:t xml:space="preserve">who had been </w:t>
      </w:r>
      <w:r w:rsidR="002603CE" w:rsidRPr="00D60D0C">
        <w:t xml:space="preserve">at </w:t>
      </w:r>
      <w:r w:rsidR="00A81B19" w:rsidRPr="00D60D0C">
        <w:t xml:space="preserve">the </w:t>
      </w:r>
      <w:r w:rsidR="000B09B1" w:rsidRPr="00D60D0C">
        <w:t xml:space="preserve">apartment </w:t>
      </w:r>
      <w:r w:rsidR="00A81B19" w:rsidRPr="00D60D0C">
        <w:t>that night</w:t>
      </w:r>
      <w:r w:rsidR="00D732E5" w:rsidRPr="00D60D0C">
        <w:t xml:space="preserve">.  </w:t>
      </w:r>
    </w:p>
    <w:p w14:paraId="4AAE6183" w14:textId="77777777" w:rsidR="004E2D5C" w:rsidRPr="00D60D0C" w:rsidRDefault="00D159AE" w:rsidP="00D746BD">
      <w:pPr>
        <w:pStyle w:val="Heading3"/>
        <w:numPr>
          <w:ilvl w:val="0"/>
          <w:numId w:val="17"/>
        </w:numPr>
        <w:ind w:left="1584" w:hanging="432"/>
      </w:pPr>
      <w:bookmarkStart w:id="12" w:name="_Toc145595796"/>
      <w:bookmarkStart w:id="13" w:name="_Toc151559085"/>
      <w:r w:rsidRPr="00D60D0C">
        <w:t>Rebuttal</w:t>
      </w:r>
      <w:bookmarkEnd w:id="12"/>
      <w:r w:rsidR="00A36974" w:rsidRPr="00D60D0C">
        <w:t xml:space="preserve"> Evidence</w:t>
      </w:r>
      <w:bookmarkEnd w:id="13"/>
    </w:p>
    <w:p w14:paraId="4AAE6184" w14:textId="77777777" w:rsidR="004E2D5C" w:rsidRPr="00D60D0C" w:rsidRDefault="00D159AE" w:rsidP="00D60D0C">
      <w:pPr>
        <w:ind w:firstLine="720"/>
      </w:pPr>
      <w:r w:rsidRPr="00D60D0C">
        <w:t xml:space="preserve">Defense investigator </w:t>
      </w:r>
      <w:r w:rsidR="00561BA2" w:rsidRPr="00D60D0C">
        <w:t xml:space="preserve">George Rowell </w:t>
      </w:r>
      <w:r w:rsidR="002603CE" w:rsidRPr="00D60D0C">
        <w:t xml:space="preserve">testified </w:t>
      </w:r>
      <w:r w:rsidR="005B7C16" w:rsidRPr="00D60D0C">
        <w:t xml:space="preserve">Bridges </w:t>
      </w:r>
      <w:r w:rsidR="002603CE" w:rsidRPr="00D60D0C">
        <w:t xml:space="preserve">told him </w:t>
      </w:r>
      <w:r w:rsidR="005B7C16" w:rsidRPr="00D60D0C">
        <w:t xml:space="preserve">on June 4, 2007, </w:t>
      </w:r>
      <w:r w:rsidR="00B464BA" w:rsidRPr="00D60D0C">
        <w:t xml:space="preserve">that in the early morning hours after Miller’s murder, Bridges </w:t>
      </w:r>
      <w:r w:rsidR="002603CE" w:rsidRPr="00D60D0C">
        <w:t xml:space="preserve">said to </w:t>
      </w:r>
      <w:r w:rsidR="00B464BA" w:rsidRPr="00D60D0C">
        <w:t xml:space="preserve">Johnson, “Look me in the eyes </w:t>
      </w:r>
      <w:r w:rsidR="002A4F19" w:rsidRPr="00D60D0C">
        <w:lastRenderedPageBreak/>
        <w:t xml:space="preserve">and tell me you didn’t kill Scottish,” to which Johnson responded, “You’ve been around. </w:t>
      </w:r>
      <w:r w:rsidR="00FE7C8B">
        <w:t xml:space="preserve"> </w:t>
      </w:r>
      <w:r w:rsidR="002A4F19" w:rsidRPr="00D60D0C">
        <w:t>It</w:t>
      </w:r>
      <w:r w:rsidR="00912754" w:rsidRPr="00D60D0C">
        <w:t>’</w:t>
      </w:r>
      <w:r w:rsidR="002A4F19" w:rsidRPr="00D60D0C">
        <w:t xml:space="preserve">s politics.  There is nothing that could have been done about it.”  </w:t>
      </w:r>
    </w:p>
    <w:p w14:paraId="4AAE6185" w14:textId="77777777" w:rsidR="008C1885" w:rsidRPr="00D60D0C" w:rsidRDefault="00D159AE" w:rsidP="00D60D0C">
      <w:pPr>
        <w:ind w:firstLine="720"/>
      </w:pPr>
      <w:r w:rsidRPr="00D60D0C">
        <w:t xml:space="preserve">Defense investigator Gail Greco </w:t>
      </w:r>
      <w:r w:rsidR="00570564" w:rsidRPr="00D60D0C">
        <w:t xml:space="preserve">testified that </w:t>
      </w:r>
      <w:r w:rsidR="002603CE" w:rsidRPr="00D60D0C">
        <w:t xml:space="preserve">she </w:t>
      </w:r>
      <w:r w:rsidR="00381786" w:rsidRPr="00D60D0C">
        <w:t xml:space="preserve">interviewed Johnson in jail </w:t>
      </w:r>
      <w:r w:rsidR="002603CE" w:rsidRPr="00D60D0C">
        <w:t xml:space="preserve">on July 5, 2006. </w:t>
      </w:r>
      <w:r w:rsidR="00381786" w:rsidRPr="00D60D0C">
        <w:t xml:space="preserve"> </w:t>
      </w:r>
      <w:r w:rsidR="002603CE" w:rsidRPr="00D60D0C">
        <w:t xml:space="preserve">Johnson told her: </w:t>
      </w:r>
      <w:r w:rsidR="00803049" w:rsidRPr="00D60D0C">
        <w:t xml:space="preserve"> “I was there.  I did it.  They had nothing to do with this murder.”  </w:t>
      </w:r>
      <w:r w:rsidR="004A063C" w:rsidRPr="00D60D0C">
        <w:t xml:space="preserve">Johnson mentioned </w:t>
      </w:r>
      <w:r w:rsidR="001572CA" w:rsidRPr="00D60D0C">
        <w:t>he had previously</w:t>
      </w:r>
      <w:r w:rsidR="007A1C4F" w:rsidRPr="00D60D0C">
        <w:t xml:space="preserve"> </w:t>
      </w:r>
      <w:r w:rsidR="006C0AA7" w:rsidRPr="00D60D0C">
        <w:t xml:space="preserve">told </w:t>
      </w:r>
      <w:r w:rsidR="002603CE" w:rsidRPr="00D60D0C">
        <w:t xml:space="preserve">Rump’s </w:t>
      </w:r>
      <w:r w:rsidR="006C0AA7" w:rsidRPr="00D60D0C">
        <w:t xml:space="preserve">investigator </w:t>
      </w:r>
      <w:r w:rsidR="002603CE" w:rsidRPr="00D60D0C">
        <w:t xml:space="preserve">that </w:t>
      </w:r>
      <w:r w:rsidR="00416389" w:rsidRPr="00D60D0C">
        <w:t>he</w:t>
      </w:r>
      <w:r w:rsidR="002603CE" w:rsidRPr="00D60D0C">
        <w:t xml:space="preserve"> </w:t>
      </w:r>
      <w:r w:rsidR="007A1C4F" w:rsidRPr="00D60D0C">
        <w:t xml:space="preserve">had </w:t>
      </w:r>
      <w:r w:rsidR="00044521" w:rsidRPr="00D60D0C">
        <w:t>supplied</w:t>
      </w:r>
      <w:r w:rsidR="00EC07A8" w:rsidRPr="00D60D0C">
        <w:t xml:space="preserve"> </w:t>
      </w:r>
      <w:r w:rsidR="007A1C4F" w:rsidRPr="00D60D0C">
        <w:t xml:space="preserve">the murder weapon.  </w:t>
      </w:r>
      <w:r w:rsidR="00BB0822" w:rsidRPr="00D60D0C">
        <w:t xml:space="preserve">Johnson told Greco </w:t>
      </w:r>
      <w:r w:rsidR="00EB5E4C" w:rsidRPr="00D60D0C">
        <w:t xml:space="preserve">that he did not really know Lamb that well, but that he gave Lamb the gun at the bar the night after the murder, stating, “I ran into him at that bar, one convict to the other.  I just happened to have one, that was it.  This should clear the books.”  </w:t>
      </w:r>
    </w:p>
    <w:p w14:paraId="4AAE6186" w14:textId="77777777" w:rsidR="0012634A" w:rsidRPr="00D60D0C" w:rsidRDefault="00D159AE" w:rsidP="00D60D0C">
      <w:pPr>
        <w:ind w:firstLine="720"/>
      </w:pPr>
      <w:r w:rsidRPr="00D60D0C">
        <w:t>Anaheim Police Off</w:t>
      </w:r>
      <w:r w:rsidR="009E7291" w:rsidRPr="00D60D0C">
        <w:t xml:space="preserve">icer David Heinzel </w:t>
      </w:r>
      <w:r w:rsidR="00587932" w:rsidRPr="00D60D0C">
        <w:t xml:space="preserve">arrived at the </w:t>
      </w:r>
      <w:r w:rsidR="00EC07A8" w:rsidRPr="00D60D0C">
        <w:t xml:space="preserve">Miller </w:t>
      </w:r>
      <w:r w:rsidR="00587932" w:rsidRPr="00D60D0C">
        <w:t>murder scene a few minutes after midnight</w:t>
      </w:r>
      <w:r w:rsidR="000B0324" w:rsidRPr="00D60D0C">
        <w:t xml:space="preserve"> and spoke with </w:t>
      </w:r>
      <w:r w:rsidR="00A82EBD" w:rsidRPr="00D60D0C">
        <w:t>neighbor Maria Baumgartner</w:t>
      </w:r>
      <w:r w:rsidR="002603CE" w:rsidRPr="00D60D0C">
        <w:t xml:space="preserve">.  Baumgartner </w:t>
      </w:r>
      <w:r w:rsidR="000178CC" w:rsidRPr="00D60D0C">
        <w:t xml:space="preserve">stated that </w:t>
      </w:r>
      <w:r w:rsidR="00D42778" w:rsidRPr="00D60D0C">
        <w:t>at around 10:50</w:t>
      </w:r>
      <w:r w:rsidR="00004417" w:rsidRPr="00D60D0C">
        <w:t xml:space="preserve"> p.m.</w:t>
      </w:r>
      <w:r w:rsidR="00FE7C8B">
        <w:t>,</w:t>
      </w:r>
      <w:r w:rsidR="00D42778" w:rsidRPr="00D60D0C">
        <w:t xml:space="preserve"> she heard two gunshots</w:t>
      </w:r>
      <w:r w:rsidR="00864C21" w:rsidRPr="00D60D0C">
        <w:t xml:space="preserve"> and saw two people running in front of her residence.</w:t>
      </w:r>
      <w:r w:rsidR="00A82EBD" w:rsidRPr="00D60D0C">
        <w:t xml:space="preserve"> </w:t>
      </w:r>
      <w:r w:rsidR="003961AD" w:rsidRPr="00D60D0C">
        <w:t xml:space="preserve"> </w:t>
      </w:r>
    </w:p>
    <w:p w14:paraId="4AAE6187" w14:textId="77777777" w:rsidR="005F044B" w:rsidRPr="00D60D0C" w:rsidRDefault="00D159AE" w:rsidP="00D60D0C">
      <w:pPr>
        <w:ind w:firstLine="720"/>
      </w:pPr>
      <w:r w:rsidRPr="00D60D0C">
        <w:t xml:space="preserve">The parties stipulated that </w:t>
      </w:r>
      <w:r w:rsidR="0027023B" w:rsidRPr="00D60D0C">
        <w:t xml:space="preserve">Robin </w:t>
      </w:r>
      <w:r w:rsidR="0041526B" w:rsidRPr="00D60D0C">
        <w:t>Fr</w:t>
      </w:r>
      <w:r w:rsidR="00EA748A" w:rsidRPr="00D60D0C">
        <w:t xml:space="preserve">eiwald told </w:t>
      </w:r>
      <w:r w:rsidR="002603CE" w:rsidRPr="00D60D0C">
        <w:t xml:space="preserve">Anaheim </w:t>
      </w:r>
      <w:r w:rsidR="00EA748A" w:rsidRPr="00D60D0C">
        <w:t>detectives that Lamb and Rump were at her residence</w:t>
      </w:r>
      <w:r w:rsidR="00670CAA" w:rsidRPr="00D60D0C">
        <w:t xml:space="preserve"> on </w:t>
      </w:r>
      <w:r w:rsidR="009C08E3" w:rsidRPr="00D60D0C">
        <w:t>M</w:t>
      </w:r>
      <w:r w:rsidR="00670CAA" w:rsidRPr="00D60D0C">
        <w:t>arch 8</w:t>
      </w:r>
      <w:r w:rsidR="00EA7874" w:rsidRPr="00D60D0C">
        <w:t xml:space="preserve"> </w:t>
      </w:r>
      <w:r w:rsidR="00EA748A" w:rsidRPr="00D60D0C">
        <w:t xml:space="preserve">from </w:t>
      </w:r>
      <w:r w:rsidR="00670CAA" w:rsidRPr="00D60D0C">
        <w:t xml:space="preserve">7:00 p.m. until she went to sleep, and that </w:t>
      </w:r>
      <w:r w:rsidR="002F2B18" w:rsidRPr="00D60D0C">
        <w:t xml:space="preserve">during that time, they had all watched a movie together.  </w:t>
      </w:r>
      <w:r w:rsidR="003C716D" w:rsidRPr="00D60D0C">
        <w:t xml:space="preserve">Freiwald first stated that she went to sleep between 9:30 </w:t>
      </w:r>
      <w:r w:rsidR="001325F9" w:rsidRPr="00D60D0C">
        <w:t xml:space="preserve">p.m. </w:t>
      </w:r>
      <w:r w:rsidR="003C716D" w:rsidRPr="00D60D0C">
        <w:t>and 10:00 p.m.</w:t>
      </w:r>
      <w:r w:rsidR="00472DA6" w:rsidRPr="00D60D0C">
        <w:t>;</w:t>
      </w:r>
      <w:r w:rsidR="003C716D" w:rsidRPr="00D60D0C">
        <w:t xml:space="preserve"> she later said she went to sleep at 11:30 p.m. that night. </w:t>
      </w:r>
      <w:r w:rsidR="002711FD">
        <w:t xml:space="preserve"> </w:t>
      </w:r>
    </w:p>
    <w:p w14:paraId="4AAE6188" w14:textId="77777777" w:rsidR="00F9401F" w:rsidRPr="00D60D0C" w:rsidRDefault="00D159AE" w:rsidP="008A5D16">
      <w:pPr>
        <w:pStyle w:val="Heading2"/>
        <w:numPr>
          <w:ilvl w:val="0"/>
          <w:numId w:val="16"/>
        </w:numPr>
        <w:ind w:left="1166" w:hanging="446"/>
      </w:pPr>
      <w:bookmarkStart w:id="14" w:name="_Toc145595797"/>
      <w:bookmarkStart w:id="15" w:name="_Toc151559086"/>
      <w:r w:rsidRPr="00D60D0C">
        <w:t>P</w:t>
      </w:r>
      <w:r w:rsidR="00B13770" w:rsidRPr="00D60D0C">
        <w:t>enalty Phase</w:t>
      </w:r>
      <w:r w:rsidR="00B40969" w:rsidRPr="00D60D0C">
        <w:t xml:space="preserve"> Retrial</w:t>
      </w:r>
      <w:bookmarkEnd w:id="14"/>
      <w:bookmarkEnd w:id="15"/>
    </w:p>
    <w:p w14:paraId="4AAE6189" w14:textId="77777777" w:rsidR="009D659F" w:rsidRPr="00D60D0C" w:rsidRDefault="00D159AE" w:rsidP="00D60D0C">
      <w:pPr>
        <w:ind w:firstLine="720"/>
      </w:pPr>
      <w:r w:rsidRPr="00D60D0C">
        <w:t xml:space="preserve">At the penalty phase retrial, </w:t>
      </w:r>
      <w:r w:rsidR="00912754" w:rsidRPr="00D60D0C">
        <w:t xml:space="preserve">the parties </w:t>
      </w:r>
      <w:r w:rsidRPr="00D60D0C">
        <w:t>present</w:t>
      </w:r>
      <w:r w:rsidR="00912754" w:rsidRPr="00D60D0C">
        <w:t>ed</w:t>
      </w:r>
      <w:r w:rsidRPr="00D60D0C">
        <w:t xml:space="preserve"> largely the same evidence concerning the offenses that was presented at the guilt phase trial</w:t>
      </w:r>
      <w:r w:rsidR="00912754" w:rsidRPr="00D60D0C">
        <w:t xml:space="preserve"> in addition to</w:t>
      </w:r>
      <w:r w:rsidRPr="00D60D0C">
        <w:t xml:space="preserve"> other evidence in aggravation and mitigation. </w:t>
      </w:r>
    </w:p>
    <w:p w14:paraId="4AAE618A" w14:textId="77777777" w:rsidR="009D659F" w:rsidRPr="00D60D0C" w:rsidRDefault="00D159AE" w:rsidP="00764FC3">
      <w:pPr>
        <w:pStyle w:val="Heading3"/>
        <w:numPr>
          <w:ilvl w:val="0"/>
          <w:numId w:val="20"/>
        </w:numPr>
        <w:ind w:left="1584" w:hanging="432"/>
      </w:pPr>
      <w:bookmarkStart w:id="16" w:name="_Toc145595798"/>
      <w:bookmarkStart w:id="17" w:name="_Toc138253989"/>
      <w:bookmarkStart w:id="18" w:name="_Toc151559087"/>
      <w:r w:rsidRPr="00D60D0C">
        <w:lastRenderedPageBreak/>
        <w:t xml:space="preserve">Prosecution </w:t>
      </w:r>
      <w:r w:rsidR="007C45A3" w:rsidRPr="00D60D0C">
        <w:t>E</w:t>
      </w:r>
      <w:r w:rsidRPr="00D60D0C">
        <w:t>vidence</w:t>
      </w:r>
      <w:bookmarkEnd w:id="16"/>
      <w:bookmarkEnd w:id="17"/>
      <w:bookmarkEnd w:id="18"/>
    </w:p>
    <w:p w14:paraId="4AAE618B" w14:textId="77777777" w:rsidR="009D659F" w:rsidRPr="00D60D0C" w:rsidRDefault="00D159AE" w:rsidP="00D60D0C">
      <w:pPr>
        <w:ind w:firstLine="720"/>
      </w:pPr>
      <w:r w:rsidRPr="00D60D0C">
        <w:t xml:space="preserve">The prosecution presented evidence of </w:t>
      </w:r>
      <w:r w:rsidR="00E10E00" w:rsidRPr="00D60D0C">
        <w:t>Lamb’s</w:t>
      </w:r>
      <w:r w:rsidRPr="00D60D0C">
        <w:t xml:space="preserve"> other criminal act</w:t>
      </w:r>
      <w:r w:rsidRPr="00D60D0C">
        <w:t xml:space="preserve">ivity involving violence or the threat to use violence.  </w:t>
      </w:r>
    </w:p>
    <w:p w14:paraId="4AAE618C" w14:textId="77777777" w:rsidR="009D659F" w:rsidRPr="00D60D0C" w:rsidRDefault="00D159AE" w:rsidP="00395F8A">
      <w:pPr>
        <w:ind w:firstLine="720"/>
      </w:pPr>
      <w:r w:rsidRPr="00D60D0C">
        <w:t xml:space="preserve">In 1995, Lamb </w:t>
      </w:r>
      <w:r w:rsidR="0038742B">
        <w:t xml:space="preserve">was arrested after </w:t>
      </w:r>
      <w:r w:rsidR="0006616D">
        <w:t>threatening</w:t>
      </w:r>
      <w:r w:rsidRPr="00D60D0C">
        <w:t xml:space="preserve"> a beachgoer at the San Clemente Pier</w:t>
      </w:r>
      <w:r w:rsidR="0006616D">
        <w:t>.</w:t>
      </w:r>
      <w:r w:rsidRPr="00D60D0C">
        <w:t xml:space="preserve"> </w:t>
      </w:r>
      <w:r w:rsidR="006E1963">
        <w:t xml:space="preserve"> </w:t>
      </w:r>
      <w:r w:rsidRPr="00D60D0C">
        <w:t xml:space="preserve">In 1996, Lamb and two other inmates attacked another </w:t>
      </w:r>
      <w:r w:rsidR="00095CF6">
        <w:t xml:space="preserve">prison </w:t>
      </w:r>
      <w:r w:rsidRPr="00D60D0C">
        <w:t xml:space="preserve">inmate, beating him with closed fists resulting in an injury to </w:t>
      </w:r>
      <w:r w:rsidR="001D043C">
        <w:t>the inmate’s</w:t>
      </w:r>
      <w:r w:rsidR="001D043C" w:rsidRPr="00D60D0C">
        <w:t xml:space="preserve"> </w:t>
      </w:r>
      <w:r w:rsidRPr="00D60D0C">
        <w:t xml:space="preserve">right eye requiring seven stitches.  In 1999, Lamb stabbed an inmate with a metal shank in </w:t>
      </w:r>
      <w:r w:rsidR="00095CF6">
        <w:t xml:space="preserve">a </w:t>
      </w:r>
      <w:r w:rsidR="00B41055">
        <w:t>prison</w:t>
      </w:r>
      <w:r w:rsidR="00095CF6" w:rsidRPr="00D60D0C">
        <w:t xml:space="preserve"> </w:t>
      </w:r>
      <w:r w:rsidRPr="00D60D0C">
        <w:t>culinary hall, resulting in a four-inch wound to the inmate’s neck and an inch-</w:t>
      </w:r>
      <w:r w:rsidRPr="00D60D0C">
        <w:t xml:space="preserve">long wound to his mid-back.  </w:t>
      </w:r>
    </w:p>
    <w:p w14:paraId="4AAE618D" w14:textId="77777777" w:rsidR="003F25B7" w:rsidRPr="00D60D0C" w:rsidRDefault="00D159AE" w:rsidP="00D60D0C">
      <w:pPr>
        <w:ind w:firstLine="720"/>
      </w:pPr>
      <w:r w:rsidRPr="00D60D0C">
        <w:t xml:space="preserve">In 2003, </w:t>
      </w:r>
      <w:r w:rsidR="00EC07A8" w:rsidRPr="00D60D0C">
        <w:t xml:space="preserve">a seven-inch-long metal shank, another piece of metal approximately three-and-a-half inches long, and two plastic lighters were found in </w:t>
      </w:r>
      <w:r w:rsidRPr="00D60D0C">
        <w:t xml:space="preserve">Lamb’s Orange County </w:t>
      </w:r>
      <w:r w:rsidR="0049086F">
        <w:t>j</w:t>
      </w:r>
      <w:r w:rsidRPr="00D60D0C">
        <w:t xml:space="preserve">ail </w:t>
      </w:r>
      <w:r w:rsidR="00EC07A8" w:rsidRPr="00D60D0C">
        <w:t xml:space="preserve">cell.  </w:t>
      </w:r>
      <w:r w:rsidRPr="00D60D0C">
        <w:t xml:space="preserve">In 2005, </w:t>
      </w:r>
      <w:r w:rsidR="005B65DF" w:rsidRPr="00D60D0C">
        <w:t>deputies</w:t>
      </w:r>
      <w:r w:rsidR="00C97E5F" w:rsidRPr="00D60D0C">
        <w:t xml:space="preserve"> discovered </w:t>
      </w:r>
      <w:r w:rsidR="00EC07A8" w:rsidRPr="00D60D0C">
        <w:t xml:space="preserve">a </w:t>
      </w:r>
      <w:r w:rsidRPr="00D60D0C">
        <w:t>six-inch metal s</w:t>
      </w:r>
      <w:r w:rsidRPr="00D60D0C">
        <w:t xml:space="preserve">hank </w:t>
      </w:r>
      <w:r w:rsidR="00D86127" w:rsidRPr="00D60D0C">
        <w:t xml:space="preserve">hidden in </w:t>
      </w:r>
      <w:r w:rsidRPr="00D60D0C">
        <w:t xml:space="preserve">Lamb’s jail cell.  As the deputies who conducted the search were leaving Lamb’s cell, Lamb said, “Shank you later.”  In 2006, a shank was discovered embedded in Lamb’s </w:t>
      </w:r>
      <w:r w:rsidR="00EC07A8" w:rsidRPr="00D60D0C">
        <w:t xml:space="preserve">jail </w:t>
      </w:r>
      <w:r w:rsidRPr="00D60D0C">
        <w:t>mattress</w:t>
      </w:r>
      <w:r w:rsidR="005A67F6" w:rsidRPr="00D60D0C">
        <w:t xml:space="preserve">. </w:t>
      </w:r>
      <w:r w:rsidRPr="00D60D0C">
        <w:t xml:space="preserve"> </w:t>
      </w:r>
    </w:p>
    <w:p w14:paraId="4AAE618E" w14:textId="77777777" w:rsidR="009D659F" w:rsidRPr="00D60D0C" w:rsidRDefault="00D159AE" w:rsidP="00D60D0C">
      <w:pPr>
        <w:ind w:firstLine="720"/>
      </w:pPr>
      <w:r w:rsidRPr="00D60D0C">
        <w:t xml:space="preserve">The prosecution also presented evidence of </w:t>
      </w:r>
      <w:r w:rsidR="0061656A">
        <w:t xml:space="preserve">Lamb’s involvement in </w:t>
      </w:r>
      <w:r w:rsidRPr="00D60D0C">
        <w:t>an alleged conspiracy to smuggle weapons and instruments of escape into jail, and to escape from jail</w:t>
      </w:r>
      <w:r w:rsidR="00E30222">
        <w:t>.</w:t>
      </w:r>
      <w:r w:rsidRPr="00D60D0C">
        <w:t xml:space="preserve"> </w:t>
      </w:r>
      <w:r w:rsidR="006E1963">
        <w:t xml:space="preserve"> </w:t>
      </w:r>
    </w:p>
    <w:p w14:paraId="4AAE618F" w14:textId="77777777" w:rsidR="009D659F" w:rsidRPr="00D60D0C" w:rsidRDefault="00D159AE" w:rsidP="00D60D0C">
      <w:pPr>
        <w:ind w:firstLine="720"/>
      </w:pPr>
      <w:r w:rsidRPr="00D60D0C">
        <w:t xml:space="preserve">Lamb </w:t>
      </w:r>
      <w:r w:rsidR="0061656A">
        <w:t xml:space="preserve">also </w:t>
      </w:r>
      <w:r w:rsidRPr="00D60D0C">
        <w:t xml:space="preserve">had </w:t>
      </w:r>
      <w:r w:rsidR="00BA1612" w:rsidRPr="00D60D0C">
        <w:t xml:space="preserve">suffered </w:t>
      </w:r>
      <w:r w:rsidRPr="00D60D0C">
        <w:t>a juvenile adjudication for multiple vehicular burglaries, and adult felony convictions for vehicular burglary, marijua</w:t>
      </w:r>
      <w:r w:rsidRPr="00D60D0C">
        <w:t xml:space="preserve">na sale, </w:t>
      </w:r>
      <w:r w:rsidR="00BA1612" w:rsidRPr="00D60D0C">
        <w:t xml:space="preserve">and the </w:t>
      </w:r>
      <w:r w:rsidRPr="00D60D0C">
        <w:t>unlawful taking of a vehicle, as well as probation and parole violations.</w:t>
      </w:r>
      <w:r w:rsidR="00BA6F81" w:rsidRPr="00D60D0C">
        <w:t xml:space="preserve"> </w:t>
      </w:r>
      <w:r w:rsidRPr="00D60D0C">
        <w:t xml:space="preserve"> </w:t>
      </w:r>
    </w:p>
    <w:p w14:paraId="4AAE6190" w14:textId="77777777" w:rsidR="009D659F" w:rsidRPr="00D60D0C" w:rsidRDefault="00D159AE" w:rsidP="00D60D0C">
      <w:pPr>
        <w:ind w:firstLine="720"/>
      </w:pPr>
      <w:r w:rsidRPr="00D60D0C">
        <w:t xml:space="preserve">The prosecution presented victim impact testimony from Miller’s mother, Bonnie Miller, who testified </w:t>
      </w:r>
      <w:r w:rsidR="002B4275" w:rsidRPr="00D60D0C">
        <w:t>about</w:t>
      </w:r>
      <w:r w:rsidRPr="00D60D0C">
        <w:t xml:space="preserve"> the impact her son’s death had on her and Miller’s grand</w:t>
      </w:r>
      <w:r w:rsidRPr="00D60D0C">
        <w:t>mother, older brother, father, and his son who was born after his murder.</w:t>
      </w:r>
      <w:r w:rsidR="00075CBA" w:rsidRPr="00D60D0C">
        <w:t xml:space="preserve">  </w:t>
      </w:r>
    </w:p>
    <w:p w14:paraId="4AAE6191" w14:textId="77777777" w:rsidR="009D659F" w:rsidRPr="00D60D0C" w:rsidRDefault="00D159AE" w:rsidP="00764FC3">
      <w:pPr>
        <w:pStyle w:val="Heading3"/>
        <w:numPr>
          <w:ilvl w:val="0"/>
          <w:numId w:val="20"/>
        </w:numPr>
        <w:ind w:left="1584" w:hanging="432"/>
      </w:pPr>
      <w:bookmarkStart w:id="19" w:name="_Toc145595799"/>
      <w:bookmarkStart w:id="20" w:name="_Toc138253990"/>
      <w:bookmarkStart w:id="21" w:name="_Toc151559088"/>
      <w:r w:rsidRPr="00D60D0C">
        <w:lastRenderedPageBreak/>
        <w:t xml:space="preserve">Defense </w:t>
      </w:r>
      <w:r w:rsidR="007249E5" w:rsidRPr="00D60D0C">
        <w:t>E</w:t>
      </w:r>
      <w:r w:rsidRPr="00D60D0C">
        <w:t>vidence</w:t>
      </w:r>
      <w:bookmarkEnd w:id="19"/>
      <w:bookmarkEnd w:id="20"/>
      <w:bookmarkEnd w:id="21"/>
    </w:p>
    <w:p w14:paraId="4AAE6192" w14:textId="77777777" w:rsidR="009D659F" w:rsidRPr="00D60D0C" w:rsidRDefault="00D159AE" w:rsidP="00D60D0C">
      <w:pPr>
        <w:ind w:firstLine="720"/>
      </w:pPr>
      <w:r w:rsidRPr="00D60D0C">
        <w:t>Lamb</w:t>
      </w:r>
      <w:r w:rsidR="00BA1612" w:rsidRPr="00D60D0C">
        <w:t>’s</w:t>
      </w:r>
      <w:r w:rsidRPr="00D60D0C">
        <w:t xml:space="preserve"> parents, Cathy</w:t>
      </w:r>
      <w:r w:rsidR="00D74679" w:rsidRPr="00D60D0C">
        <w:t xml:space="preserve"> </w:t>
      </w:r>
      <w:r w:rsidRPr="00D60D0C">
        <w:t>and Steve</w:t>
      </w:r>
      <w:r w:rsidR="002F27D8" w:rsidRPr="00D60D0C">
        <w:t>n</w:t>
      </w:r>
      <w:r w:rsidRPr="00D60D0C">
        <w:t xml:space="preserve"> Lamb</w:t>
      </w:r>
      <w:r w:rsidR="00BA1612" w:rsidRPr="00D60D0C">
        <w:t>,</w:t>
      </w:r>
      <w:r w:rsidRPr="00D60D0C">
        <w:t xml:space="preserve"> his brothers, Daniel and Mathew Lamb</w:t>
      </w:r>
      <w:r w:rsidR="00BA1612" w:rsidRPr="00D60D0C">
        <w:t>,</w:t>
      </w:r>
      <w:r w:rsidRPr="00D60D0C">
        <w:t xml:space="preserve"> and his mater</w:t>
      </w:r>
      <w:r w:rsidR="002B4275" w:rsidRPr="00D60D0C">
        <w:t>n</w:t>
      </w:r>
      <w:r w:rsidRPr="00D60D0C">
        <w:t>al aunt, Claudia Hayes</w:t>
      </w:r>
      <w:r w:rsidR="00B6007E">
        <w:t>,</w:t>
      </w:r>
      <w:r w:rsidRPr="00D60D0C">
        <w:t xml:space="preserve"> </w:t>
      </w:r>
      <w:r w:rsidR="00BA1612" w:rsidRPr="00D60D0C">
        <w:t>testified regarding his childhood.</w:t>
      </w:r>
      <w:r>
        <w:rPr>
          <w:rStyle w:val="FootnoteReference"/>
        </w:rPr>
        <w:footnoteReference w:id="5"/>
      </w:r>
      <w:r w:rsidRPr="00D60D0C">
        <w:t xml:space="preserve">  Steve</w:t>
      </w:r>
      <w:r w:rsidR="00272E29" w:rsidRPr="00D60D0C">
        <w:t>n</w:t>
      </w:r>
      <w:r w:rsidRPr="00D60D0C">
        <w:t xml:space="preserve"> served in the Vietnam War and was dishonorably discharged for going AWOL and </w:t>
      </w:r>
      <w:r w:rsidR="00BA1612" w:rsidRPr="00D60D0C">
        <w:t xml:space="preserve">committing </w:t>
      </w:r>
      <w:r w:rsidRPr="00D60D0C">
        <w:t>assault.  Steve</w:t>
      </w:r>
      <w:r w:rsidR="00272E29" w:rsidRPr="00D60D0C">
        <w:t>n</w:t>
      </w:r>
      <w:r w:rsidRPr="00D60D0C">
        <w:t xml:space="preserve"> and Cathy married upon his return from the military and Lamb was born</w:t>
      </w:r>
      <w:r w:rsidR="002B4275" w:rsidRPr="00D60D0C">
        <w:t xml:space="preserve"> in</w:t>
      </w:r>
      <w:r w:rsidRPr="00D60D0C">
        <w:t xml:space="preserve"> </w:t>
      </w:r>
      <w:r w:rsidR="007249E5" w:rsidRPr="00D60D0C">
        <w:t>1973</w:t>
      </w:r>
      <w:r w:rsidRPr="00D60D0C">
        <w:t xml:space="preserve">.  Daniel and Matthew were born six and nine years later.  </w:t>
      </w:r>
    </w:p>
    <w:p w14:paraId="4AAE6193" w14:textId="77777777" w:rsidR="009D659F" w:rsidRPr="00D60D0C" w:rsidRDefault="00D159AE" w:rsidP="00D60D0C">
      <w:pPr>
        <w:ind w:firstLine="720"/>
      </w:pPr>
      <w:r w:rsidRPr="00D60D0C">
        <w:t>Lamb’</w:t>
      </w:r>
      <w:r w:rsidRPr="00D60D0C">
        <w:t>s father was verbally, mentally, and physically abusive during Lamb’s childhood.  Lamb was an exceptional baseball player, but Steve</w:t>
      </w:r>
      <w:r w:rsidR="00272E29" w:rsidRPr="00D60D0C">
        <w:t>n</w:t>
      </w:r>
      <w:r w:rsidRPr="00D60D0C">
        <w:t xml:space="preserve"> would publicly berate Lamb </w:t>
      </w:r>
      <w:r w:rsidR="00BA1612" w:rsidRPr="00D60D0C">
        <w:t>when he played</w:t>
      </w:r>
      <w:r w:rsidRPr="00D60D0C">
        <w:t xml:space="preserve">.  Lamb </w:t>
      </w:r>
      <w:r w:rsidR="00BA1612" w:rsidRPr="00D60D0C">
        <w:t xml:space="preserve">did not defend himself against </w:t>
      </w:r>
      <w:r w:rsidRPr="00D60D0C">
        <w:t>Steve</w:t>
      </w:r>
      <w:r w:rsidR="00272E29" w:rsidRPr="00D60D0C">
        <w:t>n</w:t>
      </w:r>
      <w:r w:rsidRPr="00D60D0C">
        <w:t xml:space="preserve">’s </w:t>
      </w:r>
      <w:r w:rsidR="00D5043D" w:rsidRPr="00D60D0C">
        <w:t xml:space="preserve">physical </w:t>
      </w:r>
      <w:r w:rsidRPr="00D60D0C">
        <w:t>abuse</w:t>
      </w:r>
      <w:r w:rsidR="00D5043D" w:rsidRPr="00D60D0C">
        <w:t>, which left welts on his body</w:t>
      </w:r>
      <w:r w:rsidRPr="00D60D0C">
        <w:t xml:space="preserve">, </w:t>
      </w:r>
      <w:r w:rsidR="00BA1612" w:rsidRPr="00D60D0C">
        <w:t xml:space="preserve">but </w:t>
      </w:r>
      <w:r w:rsidRPr="00D60D0C">
        <w:t>on one occasion, Lamb protected Daniel from one of Steve</w:t>
      </w:r>
      <w:r w:rsidR="00272E29" w:rsidRPr="00D60D0C">
        <w:t>n</w:t>
      </w:r>
      <w:r w:rsidRPr="00D60D0C">
        <w:t xml:space="preserve">’s beatings.  Lamb’s development was </w:t>
      </w:r>
      <w:r w:rsidR="00414F2F" w:rsidRPr="00D60D0C">
        <w:t>affected</w:t>
      </w:r>
      <w:r w:rsidR="002B4275" w:rsidRPr="00D60D0C">
        <w:t xml:space="preserve"> </w:t>
      </w:r>
      <w:r w:rsidRPr="00D60D0C">
        <w:t xml:space="preserve">by his mother’s chronic </w:t>
      </w:r>
      <w:r w:rsidR="00BA1612" w:rsidRPr="00D60D0C">
        <w:t xml:space="preserve">and debilitating </w:t>
      </w:r>
      <w:r w:rsidRPr="00D60D0C">
        <w:t>alcoholism, which was recounted by numerous friends, neighbors, and family members.  As a resul</w:t>
      </w:r>
      <w:r w:rsidRPr="00D60D0C">
        <w:t xml:space="preserve">t, Lamb </w:t>
      </w:r>
      <w:r w:rsidR="00BA1612" w:rsidRPr="00D60D0C">
        <w:t xml:space="preserve">parented his younger siblings and </w:t>
      </w:r>
      <w:r w:rsidRPr="00D60D0C">
        <w:t xml:space="preserve">shouldered household responsibilities.  </w:t>
      </w:r>
      <w:r w:rsidR="00127784" w:rsidRPr="00D60D0C">
        <w:t xml:space="preserve">Others described </w:t>
      </w:r>
      <w:r w:rsidRPr="00D60D0C">
        <w:t>Lamb as a polite and respectful neighbor, student, and friend.</w:t>
      </w:r>
      <w:r w:rsidR="00DA00E7" w:rsidRPr="00D60D0C">
        <w:t xml:space="preserve"> </w:t>
      </w:r>
      <w:r w:rsidRPr="00D60D0C">
        <w:t xml:space="preserve"> </w:t>
      </w:r>
    </w:p>
    <w:p w14:paraId="4AAE6194" w14:textId="77777777" w:rsidR="005D556F" w:rsidRPr="00D60D0C" w:rsidRDefault="00D159AE" w:rsidP="00D60D0C">
      <w:pPr>
        <w:ind w:firstLine="720"/>
      </w:pPr>
      <w:r w:rsidRPr="00D60D0C">
        <w:t xml:space="preserve">Lamb also presented </w:t>
      </w:r>
      <w:r w:rsidR="00CA2AD0" w:rsidRPr="00D60D0C">
        <w:t>Vasquez to testify</w:t>
      </w:r>
      <w:r w:rsidRPr="00D60D0C">
        <w:t xml:space="preserve"> concerning </w:t>
      </w:r>
      <w:r w:rsidR="00BA1612" w:rsidRPr="00D60D0C">
        <w:t xml:space="preserve">prison </w:t>
      </w:r>
      <w:r w:rsidRPr="00D60D0C">
        <w:t xml:space="preserve">gangs and conditions. </w:t>
      </w:r>
      <w:r w:rsidR="00DA00E7" w:rsidRPr="00D60D0C">
        <w:t xml:space="preserve"> </w:t>
      </w:r>
    </w:p>
    <w:p w14:paraId="4AAE6195" w14:textId="77777777" w:rsidR="00AB2878" w:rsidRPr="00D60D0C" w:rsidRDefault="00D159AE" w:rsidP="00E23C21">
      <w:pPr>
        <w:pStyle w:val="Heading1"/>
      </w:pPr>
      <w:bookmarkStart w:id="22" w:name="_Toc145595800"/>
      <w:bookmarkStart w:id="23" w:name="_Toc151559089"/>
      <w:r>
        <w:lastRenderedPageBreak/>
        <w:t xml:space="preserve">II.  </w:t>
      </w:r>
      <w:r w:rsidR="00B7549B" w:rsidRPr="00D60D0C">
        <w:t>Pretrial</w:t>
      </w:r>
      <w:r w:rsidR="0044650B" w:rsidRPr="00D60D0C">
        <w:t xml:space="preserve"> Issues</w:t>
      </w:r>
      <w:r>
        <w:rPr>
          <w:rStyle w:val="FootnoteReference"/>
        </w:rPr>
        <w:footnoteReference w:id="6"/>
      </w:r>
      <w:bookmarkEnd w:id="22"/>
      <w:bookmarkEnd w:id="23"/>
    </w:p>
    <w:p w14:paraId="4AAE6196" w14:textId="77777777" w:rsidR="00B7549B" w:rsidRPr="00D60D0C" w:rsidRDefault="00D159AE" w:rsidP="00A56711">
      <w:pPr>
        <w:pStyle w:val="Heading2"/>
        <w:numPr>
          <w:ilvl w:val="0"/>
          <w:numId w:val="21"/>
        </w:numPr>
        <w:ind w:left="1166" w:hanging="446"/>
      </w:pPr>
      <w:bookmarkStart w:id="24" w:name="_Toc145595801"/>
      <w:bookmarkStart w:id="25" w:name="_Toc151559090"/>
      <w:r w:rsidRPr="00D60D0C">
        <w:t xml:space="preserve">The Trial Court Did Not Err in </w:t>
      </w:r>
      <w:r w:rsidR="00D32278" w:rsidRPr="00D60D0C">
        <w:t xml:space="preserve">Denying Lamb’s </w:t>
      </w:r>
      <w:r w:rsidR="00541655" w:rsidRPr="00D60D0C">
        <w:t xml:space="preserve">Severance </w:t>
      </w:r>
      <w:r w:rsidR="008C3916" w:rsidRPr="00D60D0C">
        <w:t>Motion</w:t>
      </w:r>
      <w:bookmarkEnd w:id="24"/>
      <w:bookmarkEnd w:id="25"/>
    </w:p>
    <w:p w14:paraId="4AAE6197" w14:textId="77777777" w:rsidR="004C667E" w:rsidRPr="00D60D0C" w:rsidRDefault="00D159AE" w:rsidP="00D60D0C">
      <w:pPr>
        <w:ind w:firstLine="720"/>
      </w:pPr>
      <w:r w:rsidRPr="00D60D0C">
        <w:t xml:space="preserve">Before </w:t>
      </w:r>
      <w:r w:rsidR="00AA77C1" w:rsidRPr="00D60D0C">
        <w:t xml:space="preserve">trial, Rump </w:t>
      </w:r>
      <w:r w:rsidR="00546BD0" w:rsidRPr="00D60D0C">
        <w:t xml:space="preserve">unsuccessfully </w:t>
      </w:r>
      <w:r w:rsidR="000844EC" w:rsidRPr="00D60D0C">
        <w:t>moved to sever th</w:t>
      </w:r>
      <w:r w:rsidR="00083471" w:rsidRPr="00D60D0C">
        <w:t xml:space="preserve">e </w:t>
      </w:r>
      <w:r w:rsidRPr="00D60D0C">
        <w:t xml:space="preserve">Miller murder </w:t>
      </w:r>
      <w:r w:rsidR="00083471" w:rsidRPr="00D60D0C">
        <w:t xml:space="preserve">count from the </w:t>
      </w:r>
      <w:r w:rsidR="00825634" w:rsidRPr="00D60D0C">
        <w:t xml:space="preserve">Sergeant </w:t>
      </w:r>
      <w:r w:rsidRPr="00D60D0C">
        <w:t xml:space="preserve">Helmick attempted murder </w:t>
      </w:r>
      <w:r w:rsidR="00083471" w:rsidRPr="00D60D0C">
        <w:t>count</w:t>
      </w:r>
      <w:r w:rsidRPr="00D60D0C">
        <w:t xml:space="preserve"> on the grounds </w:t>
      </w:r>
      <w:r w:rsidR="00815B20" w:rsidRPr="00D60D0C">
        <w:t xml:space="preserve">that </w:t>
      </w:r>
      <w:r w:rsidRPr="00D60D0C">
        <w:t>join</w:t>
      </w:r>
      <w:r w:rsidRPr="00D60D0C">
        <w:t>der would render the trial grossly unfair and result in a denial of due process</w:t>
      </w:r>
      <w:r w:rsidR="00083471" w:rsidRPr="00D60D0C">
        <w:t xml:space="preserve">.  </w:t>
      </w:r>
      <w:r w:rsidRPr="00D60D0C">
        <w:t xml:space="preserve">These counts had previously been consolidated without </w:t>
      </w:r>
      <w:r w:rsidR="00915D7C" w:rsidRPr="00D60D0C">
        <w:t>Lamb’s objection</w:t>
      </w:r>
      <w:r w:rsidRPr="00D60D0C">
        <w:t xml:space="preserve">.  </w:t>
      </w:r>
      <w:r w:rsidR="00572583" w:rsidRPr="00D60D0C">
        <w:t>When</w:t>
      </w:r>
      <w:r w:rsidR="00AE6A48" w:rsidRPr="00D60D0C">
        <w:t xml:space="preserve"> Lamb </w:t>
      </w:r>
      <w:r w:rsidR="00572583" w:rsidRPr="00D60D0C">
        <w:t>later</w:t>
      </w:r>
      <w:r w:rsidR="00AE6A48" w:rsidRPr="00D60D0C">
        <w:t xml:space="preserve"> moved to sever </w:t>
      </w:r>
      <w:r w:rsidR="00572583" w:rsidRPr="00D60D0C">
        <w:t xml:space="preserve">the charges, </w:t>
      </w:r>
      <w:r w:rsidR="00AE6A48" w:rsidRPr="00D60D0C">
        <w:t xml:space="preserve">the court noted, “[t]he counts are both pretty inflammatory,” found that there was a significant amount of cross-admissible evidence, and ultimately denied the motion, commenting that the fact </w:t>
      </w:r>
      <w:r w:rsidR="004D44CB">
        <w:t xml:space="preserve">that </w:t>
      </w:r>
      <w:r w:rsidR="00AE6A48" w:rsidRPr="00D60D0C">
        <w:t xml:space="preserve">Lamb was being prosecuted for a capital crime “does enter into it, but I don’t think anything the defense has come up with has overcome the preference for consolidation.”  </w:t>
      </w:r>
    </w:p>
    <w:p w14:paraId="4AAE6198" w14:textId="77777777" w:rsidR="0051711C" w:rsidRPr="00D60D0C" w:rsidRDefault="00D159AE" w:rsidP="00D60D0C">
      <w:pPr>
        <w:ind w:firstLine="720"/>
      </w:pPr>
      <w:r w:rsidRPr="00D60D0C">
        <w:t xml:space="preserve">Lamb </w:t>
      </w:r>
      <w:r w:rsidR="007D267D" w:rsidRPr="00D60D0C">
        <w:t>concedes the offenses were properly joined under section</w:t>
      </w:r>
      <w:r w:rsidR="000668A1" w:rsidRPr="00D60D0C">
        <w:t> </w:t>
      </w:r>
      <w:r w:rsidR="007D267D" w:rsidRPr="00D60D0C">
        <w:t>954</w:t>
      </w:r>
      <w:r w:rsidR="006F5739" w:rsidRPr="00D60D0C">
        <w:t xml:space="preserve"> </w:t>
      </w:r>
      <w:r w:rsidR="007D267D" w:rsidRPr="00D60D0C">
        <w:t xml:space="preserve">but </w:t>
      </w:r>
      <w:r w:rsidR="0080775A" w:rsidRPr="00D60D0C">
        <w:t xml:space="preserve">now </w:t>
      </w:r>
      <w:r w:rsidR="00305F4C" w:rsidRPr="00D60D0C">
        <w:t>argues</w:t>
      </w:r>
      <w:r w:rsidR="007D267D" w:rsidRPr="00D60D0C">
        <w:t xml:space="preserve"> the trial court abused its discretion when it denied his motion to sever.</w:t>
      </w:r>
      <w:r w:rsidR="00C57611" w:rsidRPr="00D60D0C">
        <w:t xml:space="preserve"> </w:t>
      </w:r>
      <w:r w:rsidR="002129E3" w:rsidRPr="00D60D0C">
        <w:t xml:space="preserve"> </w:t>
      </w:r>
      <w:r w:rsidR="00607D26">
        <w:t xml:space="preserve">We </w:t>
      </w:r>
      <w:r w:rsidR="00864D17" w:rsidRPr="00D60D0C">
        <w:t xml:space="preserve">disagree. </w:t>
      </w:r>
      <w:r w:rsidR="000F0512" w:rsidRPr="00D60D0C">
        <w:t xml:space="preserve"> </w:t>
      </w:r>
    </w:p>
    <w:p w14:paraId="4AAE6199" w14:textId="77777777" w:rsidR="00617E14" w:rsidRDefault="00D159AE" w:rsidP="00D60D0C">
      <w:pPr>
        <w:ind w:firstLine="720"/>
        <w:rPr>
          <w:szCs w:val="26"/>
        </w:rPr>
      </w:pPr>
      <w:r w:rsidRPr="00D60D0C">
        <w:t>A defendant may be charged with and convicted of “two or more different offenses of the same class of crimes or offenses, under separate counts</w:t>
      </w:r>
      <w:r w:rsidR="00B27FA8">
        <w:t xml:space="preserve"> . . . </w:t>
      </w:r>
      <w:r w:rsidRPr="00D60D0C">
        <w:t>.”  (§</w:t>
      </w:r>
      <w:r w:rsidR="002F006B" w:rsidRPr="00D60D0C">
        <w:t> </w:t>
      </w:r>
      <w:r w:rsidRPr="00D60D0C">
        <w:t>954.)</w:t>
      </w:r>
      <w:r w:rsidR="00DC08A3" w:rsidRPr="00D60D0C">
        <w:t xml:space="preserve">  The capital murder and attempted murder offenses are assaultive crimes against the </w:t>
      </w:r>
      <w:r w:rsidR="00DC08A3" w:rsidRPr="00D60D0C">
        <w:lastRenderedPageBreak/>
        <w:t>person and are therefore of the same class of crimes within the meaning of section</w:t>
      </w:r>
      <w:r w:rsidR="00C64BAA" w:rsidRPr="00D60D0C">
        <w:t> </w:t>
      </w:r>
      <w:r w:rsidR="00DC08A3" w:rsidRPr="00D60D0C">
        <w:t>954.  (</w:t>
      </w:r>
      <w:r w:rsidR="00DC08A3" w:rsidRPr="00D60D0C">
        <w:rPr>
          <w:i/>
          <w:iCs/>
        </w:rPr>
        <w:t>People v. Jones</w:t>
      </w:r>
      <w:r w:rsidR="00DC08A3" w:rsidRPr="00D60D0C">
        <w:t xml:space="preserve"> (2013) 57 Cal.4th 899, 924.)  </w:t>
      </w:r>
      <w:r w:rsidR="00776472" w:rsidRPr="00D60D0C">
        <w:t xml:space="preserve">The statutory </w:t>
      </w:r>
      <w:r w:rsidR="00A1518A" w:rsidRPr="00D60D0C">
        <w:t xml:space="preserve">requirements for joinder having been met, Lamb </w:t>
      </w:r>
      <w:r w:rsidR="00160052" w:rsidRPr="00D60D0C">
        <w:t>“</w:t>
      </w:r>
      <w:r w:rsidR="00D73A2F" w:rsidRPr="00D60D0C">
        <w:t> </w:t>
      </w:r>
      <w:r w:rsidR="00160052" w:rsidRPr="00D60D0C">
        <w:t>‘</w:t>
      </w:r>
      <w:r w:rsidR="001020A4" w:rsidRPr="00D60D0C">
        <w:t> </w:t>
      </w:r>
      <w:r w:rsidR="00160052" w:rsidRPr="00D60D0C">
        <w:t>“</w:t>
      </w:r>
      <w:r w:rsidR="00DF0A8C" w:rsidRPr="00D60D0C">
        <w:t>can predicate error in denying the motion only on a clear showing of potential prejudice.</w:t>
      </w:r>
      <w:r w:rsidR="00160052" w:rsidRPr="00D60D0C">
        <w:t>”</w:t>
      </w:r>
      <w:r w:rsidR="00D727AA" w:rsidRPr="00D60D0C">
        <w:t> </w:t>
      </w:r>
      <w:r w:rsidR="00160052" w:rsidRPr="00D60D0C">
        <w:t>’</w:t>
      </w:r>
      <w:r w:rsidR="00D727AA" w:rsidRPr="00D60D0C">
        <w:t> </w:t>
      </w:r>
      <w:r w:rsidR="00160052" w:rsidRPr="00D60D0C">
        <w:t>”  (</w:t>
      </w:r>
      <w:r w:rsidR="00DC08A3" w:rsidRPr="00D60D0C">
        <w:rPr>
          <w:i/>
          <w:iCs/>
        </w:rPr>
        <w:t>Id</w:t>
      </w:r>
      <w:r w:rsidR="00DC08A3" w:rsidRPr="00D60D0C">
        <w:t>. at p.</w:t>
      </w:r>
      <w:r w:rsidR="002F006B" w:rsidRPr="00D60D0C">
        <w:t> </w:t>
      </w:r>
      <w:r w:rsidR="00DF0A8C" w:rsidRPr="00D60D0C">
        <w:t>925</w:t>
      </w:r>
      <w:r w:rsidR="00160052" w:rsidRPr="00D60D0C">
        <w:t xml:space="preserve">.)  </w:t>
      </w:r>
      <w:r w:rsidR="00071677" w:rsidRPr="00D60D0C">
        <w:t>We review the denial of severance under a deferential abuse of discretion standard.</w:t>
      </w:r>
      <w:r w:rsidR="001D19D5" w:rsidRPr="00D60D0C">
        <w:t xml:space="preserve">  (</w:t>
      </w:r>
      <w:r w:rsidR="00071677" w:rsidRPr="00D60D0C">
        <w:rPr>
          <w:i/>
          <w:iCs/>
        </w:rPr>
        <w:t>People v. Zambrano </w:t>
      </w:r>
      <w:r w:rsidR="00071677" w:rsidRPr="00D60D0C">
        <w:t>(2007) 41 Cal.4th 1082, 1128</w:t>
      </w:r>
      <w:r w:rsidR="00160052" w:rsidRPr="00D60D0C">
        <w:t xml:space="preserve">.) </w:t>
      </w:r>
      <w:r w:rsidR="00876D5E" w:rsidRPr="00D60D0C">
        <w:t xml:space="preserve"> </w:t>
      </w:r>
      <w:r w:rsidR="00583C3A" w:rsidRPr="00D60D0C">
        <w:t>“In reviewing such a ruling, we consider: ‘(1) whether evidence of the crimes to be jointly tried is cross-admissible; (2) whether some charges are unusually likely to inflame the jury against the defendant; (3) whether a weak case has been joined with a stronger case so that the spillover effect of aggregate evidence might alter the outcome of some or all of the charges; and (4) whether any charge carries the death penalty or the joinder of charges converts the matter into a capital case.’</w:t>
      </w:r>
      <w:r w:rsidR="00C71EA7" w:rsidRPr="00D60D0C">
        <w:t> </w:t>
      </w:r>
      <w:r w:rsidR="00583C3A" w:rsidRPr="00D60D0C">
        <w:t xml:space="preserve">”  </w:t>
      </w:r>
      <w:r w:rsidR="005F4BE8" w:rsidRPr="00D60D0C">
        <w:t>(</w:t>
      </w:r>
      <w:r w:rsidR="007C61B5" w:rsidRPr="00D60D0C">
        <w:rPr>
          <w:i/>
          <w:iCs/>
        </w:rPr>
        <w:t>People v. Holmes, McClain and Newborn</w:t>
      </w:r>
      <w:r w:rsidR="007C61B5" w:rsidRPr="00D60D0C">
        <w:t xml:space="preserve"> (2022) 12 Cal.5th 719, </w:t>
      </w:r>
      <w:r w:rsidR="00D57638" w:rsidRPr="00D60D0C">
        <w:t>746</w:t>
      </w:r>
      <w:r w:rsidR="00165B03" w:rsidRPr="00D60D0C">
        <w:t xml:space="preserve">.) </w:t>
      </w:r>
      <w:r w:rsidR="00086592" w:rsidRPr="00D60D0C">
        <w:t xml:space="preserve"> </w:t>
      </w:r>
    </w:p>
    <w:p w14:paraId="4AAE619A" w14:textId="77777777" w:rsidR="002C022D" w:rsidRPr="002C022D" w:rsidRDefault="00D159AE" w:rsidP="002C022D">
      <w:pPr>
        <w:ind w:firstLine="720"/>
        <w:rPr>
          <w:szCs w:val="26"/>
        </w:rPr>
      </w:pPr>
      <w:r w:rsidRPr="002C022D">
        <w:rPr>
          <w:szCs w:val="26"/>
        </w:rPr>
        <w:t>“ ‘ “[T]he first step in assessing whether a combined trial [</w:t>
      </w:r>
      <w:r w:rsidR="00C1404A">
        <w:rPr>
          <w:szCs w:val="26"/>
        </w:rPr>
        <w:t>would have been</w:t>
      </w:r>
      <w:r w:rsidRPr="002C022D">
        <w:rPr>
          <w:szCs w:val="26"/>
        </w:rPr>
        <w:t>] prejudicial is to determine whether evidence on each of the joined charges would have bee</w:t>
      </w:r>
      <w:r w:rsidRPr="002C022D">
        <w:rPr>
          <w:szCs w:val="26"/>
        </w:rPr>
        <w:t>n admissible, under Evidence Code section 1101, in separate trials on the others.” ’ ”  (</w:t>
      </w:r>
      <w:r w:rsidRPr="002C022D">
        <w:rPr>
          <w:i/>
          <w:iCs/>
          <w:szCs w:val="26"/>
        </w:rPr>
        <w:t>People v. Jenkins</w:t>
      </w:r>
      <w:r w:rsidRPr="002C022D">
        <w:rPr>
          <w:szCs w:val="26"/>
        </w:rPr>
        <w:t> (2000) 22 Cal.4th 900, 948.)  In the trial court, Lamb conceded “that there is some cross-admissibility issue</w:t>
      </w:r>
      <w:r w:rsidR="00B6429D">
        <w:rPr>
          <w:szCs w:val="26"/>
        </w:rPr>
        <w:t>s</w:t>
      </w:r>
      <w:r w:rsidRPr="002C022D">
        <w:rPr>
          <w:szCs w:val="26"/>
        </w:rPr>
        <w:t xml:space="preserve"> with regard to the gun,” but disputed </w:t>
      </w:r>
      <w:r w:rsidRPr="002C022D">
        <w:rPr>
          <w:szCs w:val="26"/>
        </w:rPr>
        <w:t>that the attempted murder was probative of the homicide.  In response, the prosecutor proffered it would argue that Lamb shot at Sergeant Helmick to evade being apprehended for the murder he committed three days prior.  On appeal, Lamb maintains that the g</w:t>
      </w:r>
      <w:r w:rsidRPr="002C022D">
        <w:rPr>
          <w:szCs w:val="26"/>
        </w:rPr>
        <w:t xml:space="preserve">un was the only common feature of the offenses, arguing the manner of the commission of the offenses </w:t>
      </w:r>
      <w:r w:rsidRPr="002C022D">
        <w:rPr>
          <w:szCs w:val="26"/>
        </w:rPr>
        <w:lastRenderedPageBreak/>
        <w:t>was radically different and insufficient to prove a common plan or scheme, identity, or intent.</w:t>
      </w:r>
      <w:r w:rsidR="00AC6DC5">
        <w:rPr>
          <w:szCs w:val="26"/>
        </w:rPr>
        <w:t xml:space="preserve">  </w:t>
      </w:r>
    </w:p>
    <w:p w14:paraId="4AAE619B" w14:textId="77777777" w:rsidR="002C022D" w:rsidRPr="002C022D" w:rsidRDefault="00D159AE" w:rsidP="002C022D">
      <w:pPr>
        <w:ind w:firstLine="720"/>
        <w:rPr>
          <w:szCs w:val="26"/>
        </w:rPr>
      </w:pPr>
      <w:r w:rsidRPr="002C022D">
        <w:rPr>
          <w:szCs w:val="26"/>
        </w:rPr>
        <w:t>In</w:t>
      </w:r>
      <w:r w:rsidRPr="002C022D">
        <w:rPr>
          <w:i/>
          <w:iCs/>
          <w:szCs w:val="26"/>
        </w:rPr>
        <w:t xml:space="preserve"> </w:t>
      </w:r>
      <w:bookmarkStart w:id="26" w:name="_Hlk167970679"/>
      <w:r w:rsidR="00C608C4" w:rsidRPr="002C022D">
        <w:rPr>
          <w:i/>
          <w:iCs/>
          <w:szCs w:val="26"/>
        </w:rPr>
        <w:t>People v. Merriman</w:t>
      </w:r>
      <w:r w:rsidR="00C608C4" w:rsidRPr="002C022D">
        <w:rPr>
          <w:szCs w:val="26"/>
        </w:rPr>
        <w:t> (2014) 60 Cal.4th 1, 38 (</w:t>
      </w:r>
      <w:r w:rsidR="00C608C4" w:rsidRPr="002C022D">
        <w:rPr>
          <w:i/>
          <w:iCs/>
          <w:szCs w:val="26"/>
        </w:rPr>
        <w:t>Merriman</w:t>
      </w:r>
      <w:r w:rsidR="00C608C4" w:rsidRPr="002C022D">
        <w:rPr>
          <w:szCs w:val="26"/>
        </w:rPr>
        <w:t>)</w:t>
      </w:r>
      <w:r w:rsidRPr="002C022D">
        <w:rPr>
          <w:szCs w:val="26"/>
        </w:rPr>
        <w:t xml:space="preserve">, </w:t>
      </w:r>
      <w:bookmarkEnd w:id="26"/>
      <w:r w:rsidRPr="002C022D">
        <w:rPr>
          <w:szCs w:val="26"/>
        </w:rPr>
        <w:t>we held “[e]vidence that defendant, thinking he was being arrested for murder, fled from police and resisted arrest by engaging in a dramatic, hours-long standoff generally would be admissible at a separate trial on the murder charge to show his</w:t>
      </w:r>
      <w:r w:rsidRPr="002C022D">
        <w:rPr>
          <w:szCs w:val="26"/>
        </w:rPr>
        <w:t xml:space="preserve"> consciousness of guilt for killing [the victim].  Likewise, evidence of the murder generally would be cross-admissible in a separate trial on the resisting arrest charges to help explain the intensity of his efforts to evade police.”  (</w:t>
      </w:r>
      <w:r w:rsidR="00C608C4">
        <w:rPr>
          <w:i/>
          <w:iCs/>
          <w:szCs w:val="26"/>
        </w:rPr>
        <w:t>Id</w:t>
      </w:r>
      <w:r w:rsidR="00C608C4">
        <w:rPr>
          <w:szCs w:val="26"/>
        </w:rPr>
        <w:t>.</w:t>
      </w:r>
      <w:r w:rsidRPr="002C022D">
        <w:rPr>
          <w:szCs w:val="26"/>
        </w:rPr>
        <w:t xml:space="preserve"> at p. 44.)  Sim</w:t>
      </w:r>
      <w:r w:rsidRPr="002C022D">
        <w:rPr>
          <w:szCs w:val="26"/>
        </w:rPr>
        <w:t xml:space="preserve">ilarly, in </w:t>
      </w:r>
      <w:bookmarkStart w:id="27" w:name="_Hlk167970770"/>
      <w:r w:rsidRPr="002C022D">
        <w:rPr>
          <w:i/>
          <w:iCs/>
          <w:szCs w:val="26"/>
        </w:rPr>
        <w:t>People v. Cummings</w:t>
      </w:r>
      <w:r w:rsidRPr="002C022D">
        <w:rPr>
          <w:szCs w:val="26"/>
        </w:rPr>
        <w:t xml:space="preserve"> (1993) 4 Cal.4th 1233 (</w:t>
      </w:r>
      <w:r w:rsidRPr="002C022D">
        <w:rPr>
          <w:i/>
          <w:iCs/>
          <w:szCs w:val="26"/>
        </w:rPr>
        <w:t>Cummings</w:t>
      </w:r>
      <w:r w:rsidRPr="002C022D">
        <w:rPr>
          <w:szCs w:val="26"/>
        </w:rPr>
        <w:t>)</w:t>
      </w:r>
      <w:bookmarkEnd w:id="27"/>
      <w:r w:rsidRPr="002C022D">
        <w:rPr>
          <w:szCs w:val="26"/>
        </w:rPr>
        <w:t>, we held that the trial court did not abuse its discretion in denying a motion to sever robbery counts from the murder of a peace officer because the motive for the murder was to avoid arrest f</w:t>
      </w:r>
      <w:r w:rsidRPr="002C022D">
        <w:rPr>
          <w:szCs w:val="26"/>
        </w:rPr>
        <w:t>or the robberies, which was circumstantial evidence of premeditation and deliberation.  (</w:t>
      </w:r>
      <w:r w:rsidRPr="002C022D">
        <w:rPr>
          <w:i/>
          <w:iCs/>
          <w:szCs w:val="26"/>
        </w:rPr>
        <w:t>Id</w:t>
      </w:r>
      <w:r w:rsidRPr="002C022D">
        <w:rPr>
          <w:szCs w:val="26"/>
        </w:rPr>
        <w:t>. at p. 1284.)</w:t>
      </w:r>
      <w:r w:rsidR="00CF3790">
        <w:rPr>
          <w:szCs w:val="26"/>
        </w:rPr>
        <w:t xml:space="preserve">  </w:t>
      </w:r>
    </w:p>
    <w:p w14:paraId="4AAE619C" w14:textId="77777777" w:rsidR="002C022D" w:rsidRPr="002C022D" w:rsidRDefault="00D159AE" w:rsidP="002C022D">
      <w:pPr>
        <w:ind w:firstLine="720"/>
        <w:rPr>
          <w:szCs w:val="26"/>
        </w:rPr>
      </w:pPr>
      <w:r w:rsidRPr="002C022D">
        <w:rPr>
          <w:szCs w:val="26"/>
        </w:rPr>
        <w:t xml:space="preserve">Lamb attempts to distinguish </w:t>
      </w:r>
      <w:r w:rsidRPr="002C022D">
        <w:rPr>
          <w:i/>
          <w:iCs/>
          <w:szCs w:val="26"/>
        </w:rPr>
        <w:t>Merriman</w:t>
      </w:r>
      <w:r w:rsidRPr="002C022D">
        <w:rPr>
          <w:szCs w:val="26"/>
        </w:rPr>
        <w:t xml:space="preserve"> and </w:t>
      </w:r>
      <w:r w:rsidRPr="002C022D">
        <w:rPr>
          <w:i/>
          <w:iCs/>
          <w:szCs w:val="26"/>
        </w:rPr>
        <w:t>Cummings</w:t>
      </w:r>
      <w:r w:rsidRPr="002C022D">
        <w:rPr>
          <w:szCs w:val="26"/>
        </w:rPr>
        <w:t xml:space="preserve"> by arguing that in both cases, the defendants knew they were being pursued by the police for a pr</w:t>
      </w:r>
      <w:r w:rsidRPr="002C022D">
        <w:rPr>
          <w:szCs w:val="26"/>
        </w:rPr>
        <w:t xml:space="preserve">evious crime, whereas there was no evidence Lamb knew his pursuers were law enforcement officers.  Lamb’s argument misses the mark.  In </w:t>
      </w:r>
      <w:r w:rsidRPr="002C022D">
        <w:rPr>
          <w:i/>
          <w:iCs/>
          <w:szCs w:val="26"/>
        </w:rPr>
        <w:t>Merriman</w:t>
      </w:r>
      <w:r w:rsidRPr="002C022D">
        <w:rPr>
          <w:szCs w:val="26"/>
        </w:rPr>
        <w:t>, we rejected the defendant’s contention that the evidence was not cross-admissible because there were any numbe</w:t>
      </w:r>
      <w:r w:rsidRPr="002C022D">
        <w:rPr>
          <w:szCs w:val="26"/>
        </w:rPr>
        <w:t>r of reasons why defendant would have fled the police other than a consciousness of guilt for the murder.  (</w:t>
      </w:r>
      <w:r w:rsidRPr="002C022D">
        <w:rPr>
          <w:i/>
          <w:iCs/>
          <w:szCs w:val="26"/>
        </w:rPr>
        <w:t>Merriman</w:t>
      </w:r>
      <w:r w:rsidRPr="002C022D">
        <w:rPr>
          <w:szCs w:val="26"/>
        </w:rPr>
        <w:t xml:space="preserve">, </w:t>
      </w:r>
      <w:r w:rsidRPr="002C022D">
        <w:rPr>
          <w:i/>
          <w:iCs/>
          <w:szCs w:val="26"/>
        </w:rPr>
        <w:t>supra</w:t>
      </w:r>
      <w:r w:rsidRPr="002C022D">
        <w:rPr>
          <w:szCs w:val="26"/>
        </w:rPr>
        <w:t>, 60 Cal.4th at p. 44.)  Here, too, such an argument “demonstrates only that the evidence proffered by the prosecution regarding defe</w:t>
      </w:r>
      <w:r w:rsidRPr="002C022D">
        <w:rPr>
          <w:szCs w:val="26"/>
        </w:rPr>
        <w:t xml:space="preserve">ndant’s motive for evading police was disputed by the defense,” and Lamb “points to no case, and we have located none, suggesting that a finding of cross-admissibility is an abuse of discretion </w:t>
      </w:r>
      <w:r w:rsidRPr="002C022D">
        <w:rPr>
          <w:szCs w:val="26"/>
        </w:rPr>
        <w:lastRenderedPageBreak/>
        <w:t xml:space="preserve">simply because the defense has challenged the inferences that </w:t>
      </w:r>
      <w:r w:rsidRPr="002C022D">
        <w:rPr>
          <w:szCs w:val="26"/>
        </w:rPr>
        <w:t>may be drawn from the proffered evidence.”  (</w:t>
      </w:r>
      <w:r w:rsidRPr="002C022D">
        <w:rPr>
          <w:i/>
          <w:iCs/>
          <w:szCs w:val="26"/>
        </w:rPr>
        <w:t>Ibid</w:t>
      </w:r>
      <w:r w:rsidRPr="002C022D">
        <w:rPr>
          <w:szCs w:val="26"/>
        </w:rPr>
        <w:t>.)  While Lamb argued in closing the evidence demonstrated he and Rump did not know they were being pursued by peace officers, there was sufficient evidence demonstrating otherwise such that it cannot be sai</w:t>
      </w:r>
      <w:r w:rsidRPr="002C022D">
        <w:rPr>
          <w:szCs w:val="26"/>
        </w:rPr>
        <w:t xml:space="preserve">d the trial court erred in finding cross-admissible evidence. </w:t>
      </w:r>
      <w:r w:rsidR="006E1963">
        <w:rPr>
          <w:szCs w:val="26"/>
        </w:rPr>
        <w:t xml:space="preserve"> </w:t>
      </w:r>
    </w:p>
    <w:p w14:paraId="4AAE619D" w14:textId="77777777" w:rsidR="00DD298B" w:rsidRPr="00D60D0C" w:rsidRDefault="00D159AE" w:rsidP="00D60D0C">
      <w:pPr>
        <w:ind w:firstLine="720"/>
        <w:rPr>
          <w:szCs w:val="26"/>
        </w:rPr>
      </w:pPr>
      <w:r w:rsidRPr="002C022D">
        <w:rPr>
          <w:szCs w:val="26"/>
        </w:rPr>
        <w:t>Though not “a precondition to joinder of charges” (</w:t>
      </w:r>
      <w:r w:rsidRPr="002C022D">
        <w:rPr>
          <w:i/>
          <w:iCs/>
          <w:szCs w:val="26"/>
        </w:rPr>
        <w:t>People v. O’Malley</w:t>
      </w:r>
      <w:r w:rsidRPr="002C022D">
        <w:rPr>
          <w:szCs w:val="26"/>
        </w:rPr>
        <w:t> (2016) 62 Cal.4th 944, 968)</w:t>
      </w:r>
      <w:r w:rsidR="002D52D7">
        <w:rPr>
          <w:szCs w:val="26"/>
        </w:rPr>
        <w:t>,</w:t>
      </w:r>
      <w:r w:rsidRPr="002C022D">
        <w:rPr>
          <w:szCs w:val="26"/>
        </w:rPr>
        <w:t xml:space="preserve"> cross-admissibility “ ‘is normally sufficient to dispel any suggestion of prejudice and to ju</w:t>
      </w:r>
      <w:r w:rsidRPr="002C022D">
        <w:rPr>
          <w:szCs w:val="26"/>
        </w:rPr>
        <w:t>stify a trial court’s refusal to sever properly joined charges.’ ”  (</w:t>
      </w:r>
      <w:r w:rsidR="00415004" w:rsidRPr="002C022D">
        <w:rPr>
          <w:i/>
          <w:iCs/>
          <w:szCs w:val="26"/>
        </w:rPr>
        <w:t>Merriman</w:t>
      </w:r>
      <w:r w:rsidR="00415004" w:rsidRPr="002C022D">
        <w:rPr>
          <w:szCs w:val="26"/>
        </w:rPr>
        <w:t xml:space="preserve">, </w:t>
      </w:r>
      <w:r w:rsidR="00415004" w:rsidRPr="002C022D">
        <w:rPr>
          <w:i/>
          <w:iCs/>
          <w:szCs w:val="26"/>
        </w:rPr>
        <w:t>supra</w:t>
      </w:r>
      <w:r w:rsidR="00415004" w:rsidRPr="002C022D">
        <w:rPr>
          <w:szCs w:val="26"/>
        </w:rPr>
        <w:t>, 60 Cal.4th at p. </w:t>
      </w:r>
      <w:r w:rsidRPr="002C022D">
        <w:rPr>
          <w:szCs w:val="26"/>
        </w:rPr>
        <w:t xml:space="preserve">38.)  </w:t>
      </w:r>
      <w:r w:rsidR="002C022D" w:rsidRPr="002C022D">
        <w:rPr>
          <w:szCs w:val="26"/>
        </w:rPr>
        <w:t xml:space="preserve">An examination of the remaining factors only further reinforces the propriety of the trial court’s refusal to sever. </w:t>
      </w:r>
      <w:r w:rsidR="006E1963">
        <w:rPr>
          <w:szCs w:val="26"/>
        </w:rPr>
        <w:t xml:space="preserve"> </w:t>
      </w:r>
    </w:p>
    <w:p w14:paraId="4AAE619E" w14:textId="77777777" w:rsidR="006664A7" w:rsidRPr="00D60D0C" w:rsidRDefault="00D159AE" w:rsidP="00083D36">
      <w:pPr>
        <w:ind w:firstLine="720"/>
      </w:pPr>
      <w:r w:rsidRPr="00D60D0C">
        <w:t xml:space="preserve">Neither the murder </w:t>
      </w:r>
      <w:r w:rsidR="00472DA6" w:rsidRPr="00D60D0C">
        <w:t xml:space="preserve">count </w:t>
      </w:r>
      <w:r w:rsidRPr="00D60D0C">
        <w:t xml:space="preserve">nor the attempted murder </w:t>
      </w:r>
      <w:r w:rsidR="00472DA6" w:rsidRPr="00D60D0C">
        <w:t xml:space="preserve">count </w:t>
      </w:r>
      <w:r w:rsidRPr="00D60D0C">
        <w:t xml:space="preserve">was more inflammatory than the other.  </w:t>
      </w:r>
      <w:r w:rsidR="00E15D18" w:rsidRPr="00D60D0C">
        <w:t xml:space="preserve">Lamb </w:t>
      </w:r>
      <w:r w:rsidR="0003466B" w:rsidRPr="00D60D0C">
        <w:t>argue</w:t>
      </w:r>
      <w:r w:rsidRPr="00D60D0C">
        <w:t>s</w:t>
      </w:r>
      <w:r w:rsidR="0003466B" w:rsidRPr="00D60D0C">
        <w:t xml:space="preserve"> the</w:t>
      </w:r>
      <w:r w:rsidR="00072122" w:rsidRPr="00D60D0C">
        <w:t xml:space="preserve"> inflammatory nature of the attempted murder </w:t>
      </w:r>
      <w:r w:rsidR="00C5161A" w:rsidRPr="00D60D0C">
        <w:t xml:space="preserve">worked to his </w:t>
      </w:r>
      <w:r w:rsidR="00D472D1" w:rsidRPr="00D60D0C">
        <w:t xml:space="preserve">disadvantage in the murder charge, claiming, “the specter of an armed </w:t>
      </w:r>
      <w:r w:rsidR="00075209" w:rsidRPr="00D60D0C">
        <w:t>gang member shooting at an officer of the law is perhaps considered more nefarious than any act other than a crime against</w:t>
      </w:r>
      <w:r w:rsidR="00FF035D" w:rsidRPr="00D60D0C">
        <w:t xml:space="preserve"> a</w:t>
      </w:r>
      <w:r w:rsidR="00075209" w:rsidRPr="00D60D0C">
        <w:t xml:space="preserve"> child.”  </w:t>
      </w:r>
      <w:r w:rsidR="00303581" w:rsidRPr="00D60D0C">
        <w:t>We disagree.</w:t>
      </w:r>
      <w:r w:rsidR="006E1DDF" w:rsidRPr="00D60D0C">
        <w:t xml:space="preserve">  </w:t>
      </w:r>
      <w:r w:rsidR="00B21FB7" w:rsidRPr="00D60D0C">
        <w:t xml:space="preserve">Shooting an individual in the back of the head is also inflammatory conduct.  </w:t>
      </w:r>
      <w:r w:rsidR="009D4F88" w:rsidRPr="00D60D0C">
        <w:t xml:space="preserve">Both </w:t>
      </w:r>
      <w:r w:rsidR="006E3928" w:rsidRPr="00D60D0C">
        <w:t xml:space="preserve">the murder and the attempted murder </w:t>
      </w:r>
      <w:r w:rsidR="009D4F88" w:rsidRPr="00D60D0C">
        <w:t xml:space="preserve">involved a single gunshot </w:t>
      </w:r>
      <w:r w:rsidR="006D06B1" w:rsidRPr="00D60D0C">
        <w:t xml:space="preserve">at a single victim, with one killing </w:t>
      </w:r>
      <w:r w:rsidR="00B21FB7" w:rsidRPr="00D60D0C">
        <w:t>the victim</w:t>
      </w:r>
      <w:r w:rsidR="006D06B1" w:rsidRPr="00D60D0C">
        <w:t xml:space="preserve">, and the other missing </w:t>
      </w:r>
      <w:r w:rsidR="00B21FB7" w:rsidRPr="00D60D0C">
        <w:t>the victim</w:t>
      </w:r>
      <w:r w:rsidR="006D06B1" w:rsidRPr="00D60D0C">
        <w:t xml:space="preserve">. </w:t>
      </w:r>
      <w:r w:rsidR="00093CFA" w:rsidRPr="00D60D0C">
        <w:t xml:space="preserve"> </w:t>
      </w:r>
      <w:r w:rsidR="005E2BB1" w:rsidRPr="00D60D0C">
        <w:t xml:space="preserve">While Sergeant Helmick </w:t>
      </w:r>
      <w:r w:rsidR="0011679E" w:rsidRPr="00D60D0C">
        <w:t>may have been</w:t>
      </w:r>
      <w:r w:rsidR="00E91BED" w:rsidRPr="00D60D0C">
        <w:t xml:space="preserve"> a more sympathetic victim than </w:t>
      </w:r>
      <w:r w:rsidR="0011679E" w:rsidRPr="00D60D0C">
        <w:t xml:space="preserve">Miller, </w:t>
      </w:r>
      <w:r w:rsidR="00472DA6" w:rsidRPr="00D60D0C">
        <w:t xml:space="preserve">Helmick was </w:t>
      </w:r>
      <w:r w:rsidR="00E6450A" w:rsidRPr="00D60D0C">
        <w:t xml:space="preserve">unscathed </w:t>
      </w:r>
      <w:r w:rsidR="00472DA6" w:rsidRPr="00D60D0C">
        <w:t>in the attack</w:t>
      </w:r>
      <w:r w:rsidR="00BA3C60" w:rsidRPr="00D60D0C">
        <w:t xml:space="preserve">. </w:t>
      </w:r>
      <w:r w:rsidR="00CA5348" w:rsidRPr="00D60D0C">
        <w:t xml:space="preserve"> </w:t>
      </w:r>
      <w:r w:rsidR="00083D36">
        <w:t xml:space="preserve">Under these circumstances, we cannot say that the </w:t>
      </w:r>
      <w:r w:rsidR="008500F0">
        <w:t>attempted murder charge was “</w:t>
      </w:r>
      <w:r w:rsidR="00083D36">
        <w:t>particularly likely to inflame the jury against</w:t>
      </w:r>
      <w:r w:rsidR="008500F0">
        <w:t>”</w:t>
      </w:r>
      <w:r w:rsidR="00083D36">
        <w:t xml:space="preserve"> </w:t>
      </w:r>
      <w:r w:rsidR="008500F0">
        <w:t>Lamb</w:t>
      </w:r>
      <w:r w:rsidR="00083D36">
        <w:t>.</w:t>
      </w:r>
      <w:r w:rsidR="00192100">
        <w:t xml:space="preserve">  (</w:t>
      </w:r>
      <w:r w:rsidR="00083D36" w:rsidRPr="006E1963">
        <w:rPr>
          <w:i/>
          <w:iCs/>
        </w:rPr>
        <w:t>People v. Thomas</w:t>
      </w:r>
      <w:r w:rsidR="00083D36">
        <w:t xml:space="preserve"> (2012) 53 Cal.4th 771, 799</w:t>
      </w:r>
      <w:r w:rsidR="00E72900">
        <w:t>; see also</w:t>
      </w:r>
      <w:r w:rsidR="00DE7C65" w:rsidRPr="00D60D0C">
        <w:t xml:space="preserve"> </w:t>
      </w:r>
      <w:r w:rsidR="00836BC7" w:rsidRPr="00E87910">
        <w:rPr>
          <w:i/>
          <w:iCs/>
        </w:rPr>
        <w:t>People v. Capistrano</w:t>
      </w:r>
      <w:r w:rsidR="00836BC7" w:rsidRPr="00E87910">
        <w:t xml:space="preserve"> (2014) 59 Cal.4th 830, 850</w:t>
      </w:r>
      <w:r w:rsidR="00792138">
        <w:t>–851</w:t>
      </w:r>
      <w:r w:rsidR="003922AB" w:rsidRPr="00D60D0C">
        <w:t xml:space="preserve">.) </w:t>
      </w:r>
      <w:r w:rsidR="00FB00C0" w:rsidRPr="00D60D0C">
        <w:t xml:space="preserve"> </w:t>
      </w:r>
    </w:p>
    <w:p w14:paraId="4AAE619F" w14:textId="77777777" w:rsidR="004A18E8" w:rsidRPr="00D60D0C" w:rsidRDefault="00D159AE" w:rsidP="00D60D0C">
      <w:pPr>
        <w:ind w:firstLine="720"/>
      </w:pPr>
      <w:r w:rsidRPr="00D60D0C">
        <w:lastRenderedPageBreak/>
        <w:t xml:space="preserve">Nor </w:t>
      </w:r>
      <w:r w:rsidR="006E3928" w:rsidRPr="00D60D0C">
        <w:t xml:space="preserve">was the murder charge </w:t>
      </w:r>
      <w:r w:rsidR="00B0231D" w:rsidRPr="00D60D0C">
        <w:t xml:space="preserve">a weak case bolstered through </w:t>
      </w:r>
      <w:r w:rsidR="0034021F" w:rsidRPr="00D60D0C">
        <w:t xml:space="preserve">joinder such that the spillover effect altered the outcome. </w:t>
      </w:r>
      <w:r w:rsidR="00C1756B" w:rsidRPr="00D60D0C">
        <w:t xml:space="preserve"> </w:t>
      </w:r>
      <w:r w:rsidR="00A75DC0" w:rsidRPr="00D60D0C">
        <w:t xml:space="preserve">Lamb contends </w:t>
      </w:r>
      <w:r w:rsidR="00F2186E" w:rsidRPr="00D60D0C">
        <w:t xml:space="preserve">the evidence of the attempted murder was much stronger than the murder </w:t>
      </w:r>
      <w:r w:rsidR="0067222D" w:rsidRPr="00D60D0C">
        <w:t xml:space="preserve">in that </w:t>
      </w:r>
      <w:r w:rsidR="0049258A" w:rsidRPr="00D60D0C">
        <w:t xml:space="preserve">the former </w:t>
      </w:r>
      <w:r w:rsidR="00A52764" w:rsidRPr="00D60D0C">
        <w:t>involved question</w:t>
      </w:r>
      <w:r w:rsidR="000A7928" w:rsidRPr="00D60D0C">
        <w:t>s</w:t>
      </w:r>
      <w:r w:rsidR="00A52764" w:rsidRPr="00D60D0C">
        <w:t xml:space="preserve"> </w:t>
      </w:r>
      <w:r w:rsidR="004A7E05" w:rsidRPr="00D60D0C">
        <w:t xml:space="preserve">of intent rather than identity, while the opposite was true for the </w:t>
      </w:r>
      <w:r w:rsidR="00B21FB7" w:rsidRPr="00D60D0C">
        <w:t>murder</w:t>
      </w:r>
      <w:r w:rsidR="004A7E05" w:rsidRPr="00D60D0C">
        <w:t xml:space="preserve">. </w:t>
      </w:r>
      <w:r w:rsidR="0054642C" w:rsidRPr="00D60D0C">
        <w:t xml:space="preserve"> </w:t>
      </w:r>
      <w:r w:rsidR="00B21FB7" w:rsidRPr="00D60D0C">
        <w:t xml:space="preserve">Not so.  </w:t>
      </w:r>
    </w:p>
    <w:p w14:paraId="4AAE61A0" w14:textId="77777777" w:rsidR="00E3069D" w:rsidRPr="00D60D0C" w:rsidRDefault="00D159AE" w:rsidP="00D60D0C">
      <w:pPr>
        <w:ind w:firstLine="720"/>
      </w:pPr>
      <w:r w:rsidRPr="00D60D0C">
        <w:t>T</w:t>
      </w:r>
      <w:r w:rsidR="005662B4" w:rsidRPr="00D60D0C">
        <w:t>here was</w:t>
      </w:r>
      <w:r w:rsidR="006F2101" w:rsidRPr="00D60D0C">
        <w:t xml:space="preserve"> strong</w:t>
      </w:r>
      <w:r w:rsidR="005662B4" w:rsidRPr="00D60D0C">
        <w:t xml:space="preserve"> evidence of </w:t>
      </w:r>
      <w:r w:rsidR="006F2101" w:rsidRPr="00D60D0C">
        <w:t xml:space="preserve">Lamb’s identity as </w:t>
      </w:r>
      <w:r w:rsidR="00E5203A" w:rsidRPr="00D60D0C">
        <w:t>Miller’s</w:t>
      </w:r>
      <w:r w:rsidR="006F2101" w:rsidRPr="00D60D0C">
        <w:t xml:space="preserve"> killer</w:t>
      </w:r>
      <w:r w:rsidR="00553CB3" w:rsidRPr="00D60D0C">
        <w:t xml:space="preserve">. </w:t>
      </w:r>
      <w:r w:rsidRPr="00D60D0C">
        <w:t xml:space="preserve"> </w:t>
      </w:r>
      <w:r w:rsidR="00CE3279">
        <w:t xml:space="preserve">The gun Lamb used </w:t>
      </w:r>
      <w:r w:rsidR="00C50B11" w:rsidRPr="00C50B11">
        <w:t>to shoot at Sergeant Helmick was identified by a forensic firearm examiner as the gun used</w:t>
      </w:r>
      <w:r w:rsidR="00D7648A">
        <w:t xml:space="preserve"> three days before</w:t>
      </w:r>
      <w:r w:rsidR="00C50B11" w:rsidRPr="00C50B11">
        <w:t xml:space="preserve"> at the scene of Miller’s murder.</w:t>
      </w:r>
      <w:r w:rsidR="00C50B11">
        <w:t xml:space="preserve">  </w:t>
      </w:r>
      <w:r w:rsidR="00553CB3" w:rsidRPr="00D60D0C">
        <w:t xml:space="preserve">Lamb boasted to Mason that he had killed Miller.  Other evidence included Lamb’s </w:t>
      </w:r>
      <w:r w:rsidRPr="00D60D0C">
        <w:t xml:space="preserve">need to speak with </w:t>
      </w:r>
      <w:r w:rsidR="00113C6E" w:rsidRPr="00D60D0C">
        <w:t xml:space="preserve">Hinson </w:t>
      </w:r>
      <w:r w:rsidR="001839B7" w:rsidRPr="00D60D0C">
        <w:t xml:space="preserve">about something important </w:t>
      </w:r>
      <w:r w:rsidR="00553CB3" w:rsidRPr="00D60D0C">
        <w:t xml:space="preserve">on </w:t>
      </w:r>
      <w:r w:rsidRPr="00D60D0C">
        <w:t>the night of the murder</w:t>
      </w:r>
      <w:r w:rsidR="00D568E1" w:rsidRPr="00D60D0C">
        <w:t xml:space="preserve">, </w:t>
      </w:r>
      <w:r w:rsidR="00553CB3" w:rsidRPr="00D60D0C">
        <w:t>Lamb’s</w:t>
      </w:r>
      <w:r w:rsidR="002867F4" w:rsidRPr="00D60D0C">
        <w:t xml:space="preserve"> </w:t>
      </w:r>
      <w:r w:rsidRPr="00D60D0C">
        <w:t xml:space="preserve">later presence </w:t>
      </w:r>
      <w:r w:rsidR="006551D5" w:rsidRPr="00D60D0C">
        <w:t xml:space="preserve">at </w:t>
      </w:r>
      <w:r w:rsidR="00472DA6" w:rsidRPr="00D60D0C">
        <w:t xml:space="preserve">Harris’s </w:t>
      </w:r>
      <w:r w:rsidR="003A6E28" w:rsidRPr="00D60D0C">
        <w:t>apartment</w:t>
      </w:r>
      <w:r w:rsidR="00202A24" w:rsidRPr="00D60D0C">
        <w:t xml:space="preserve"> located</w:t>
      </w:r>
      <w:r w:rsidR="00C24E35" w:rsidRPr="00D60D0C">
        <w:t xml:space="preserve"> </w:t>
      </w:r>
      <w:r w:rsidR="00DC043F" w:rsidRPr="00D60D0C">
        <w:t>next to the murder site</w:t>
      </w:r>
      <w:r w:rsidR="00FC27C4" w:rsidRPr="00D60D0C">
        <w:t>,</w:t>
      </w:r>
      <w:r w:rsidR="0034467A" w:rsidRPr="00D60D0C">
        <w:t xml:space="preserve"> and </w:t>
      </w:r>
      <w:r w:rsidR="002867F4" w:rsidRPr="00D60D0C">
        <w:t>Lamb’s</w:t>
      </w:r>
      <w:r w:rsidRPr="00D60D0C">
        <w:t xml:space="preserve"> </w:t>
      </w:r>
      <w:r w:rsidR="00DA4444" w:rsidRPr="00D60D0C">
        <w:t>depart</w:t>
      </w:r>
      <w:r w:rsidRPr="00D60D0C">
        <w:t xml:space="preserve">ure </w:t>
      </w:r>
      <w:r w:rsidR="00472DA6" w:rsidRPr="00D60D0C">
        <w:t xml:space="preserve">from the </w:t>
      </w:r>
      <w:r w:rsidR="00BC072F" w:rsidRPr="00D60D0C">
        <w:t>apartment</w:t>
      </w:r>
      <w:r w:rsidR="00177EC5" w:rsidRPr="00D60D0C">
        <w:t xml:space="preserve"> </w:t>
      </w:r>
      <w:r w:rsidR="00066168" w:rsidRPr="00D60D0C">
        <w:t>shortly</w:t>
      </w:r>
      <w:r w:rsidR="0034467A" w:rsidRPr="00D60D0C">
        <w:t xml:space="preserve"> before the murder</w:t>
      </w:r>
      <w:r w:rsidRPr="00D60D0C">
        <w:t xml:space="preserve">.  </w:t>
      </w:r>
      <w:r w:rsidR="00E5203A" w:rsidRPr="00D60D0C">
        <w:t xml:space="preserve">As to the attempted murder, </w:t>
      </w:r>
      <w:r w:rsidR="00284052" w:rsidRPr="00D60D0C">
        <w:t>Lamb</w:t>
      </w:r>
      <w:r w:rsidR="006A6820" w:rsidRPr="00D60D0C">
        <w:t xml:space="preserve"> was </w:t>
      </w:r>
      <w:r w:rsidR="00EF5897" w:rsidRPr="00D60D0C">
        <w:t xml:space="preserve">identified as </w:t>
      </w:r>
      <w:r w:rsidR="00284052" w:rsidRPr="00D60D0C">
        <w:t>the gunman</w:t>
      </w:r>
      <w:r w:rsidR="006C7EC4" w:rsidRPr="00D60D0C">
        <w:t xml:space="preserve"> </w:t>
      </w:r>
      <w:r w:rsidR="007328D2" w:rsidRPr="00D60D0C">
        <w:t>a</w:t>
      </w:r>
      <w:r w:rsidR="00EF5897" w:rsidRPr="00D60D0C">
        <w:t xml:space="preserve">nd the surrounding circumstances, including Detective Allen’s police jacket and the loud police helicopter hovering overhead, demonstrated </w:t>
      </w:r>
      <w:r w:rsidR="007328D2" w:rsidRPr="00D60D0C">
        <w:t>that he</w:t>
      </w:r>
      <w:r w:rsidR="009B65DF" w:rsidRPr="00D60D0C">
        <w:t xml:space="preserve"> knew he was shooting at </w:t>
      </w:r>
      <w:r w:rsidR="007E50FE" w:rsidRPr="00D60D0C">
        <w:t>a peace officer</w:t>
      </w:r>
      <w:r w:rsidR="00D25FCD" w:rsidRPr="00D60D0C">
        <w:t>.</w:t>
      </w:r>
      <w:r w:rsidR="00B97C4E" w:rsidRPr="00D60D0C">
        <w:t xml:space="preserve"> </w:t>
      </w:r>
      <w:r w:rsidR="00C973D3" w:rsidRPr="00D60D0C">
        <w:t xml:space="preserve"> </w:t>
      </w:r>
      <w:r w:rsidR="00072EE3" w:rsidRPr="00D60D0C">
        <w:rPr>
          <w:szCs w:val="26"/>
        </w:rPr>
        <w:t xml:space="preserve">This </w:t>
      </w:r>
      <w:r w:rsidR="006E3928" w:rsidRPr="00D60D0C">
        <w:rPr>
          <w:szCs w:val="26"/>
        </w:rPr>
        <w:t xml:space="preserve">evidence </w:t>
      </w:r>
      <w:r w:rsidR="00072EE3" w:rsidRPr="00D60D0C">
        <w:rPr>
          <w:szCs w:val="26"/>
        </w:rPr>
        <w:t>“defeats the notion that strong evidence of one inflammatory crime was improperly used to bolster any weak evidence supporting the other crime.”  (</w:t>
      </w:r>
      <w:r w:rsidR="00017036" w:rsidRPr="00D60D0C">
        <w:rPr>
          <w:i/>
          <w:iCs/>
          <w:szCs w:val="26"/>
        </w:rPr>
        <w:t xml:space="preserve">People v. Westerfield </w:t>
      </w:r>
      <w:r w:rsidR="00017036" w:rsidRPr="00D60D0C">
        <w:rPr>
          <w:szCs w:val="26"/>
        </w:rPr>
        <w:t xml:space="preserve">(2019) 6 Cal.5th 632, </w:t>
      </w:r>
      <w:r w:rsidR="004C0EA2">
        <w:rPr>
          <w:szCs w:val="26"/>
        </w:rPr>
        <w:t>691</w:t>
      </w:r>
      <w:r w:rsidR="00072EE3" w:rsidRPr="00D60D0C">
        <w:rPr>
          <w:szCs w:val="26"/>
        </w:rPr>
        <w:t xml:space="preserve">; see also </w:t>
      </w:r>
      <w:r w:rsidR="00072EE3" w:rsidRPr="00D60D0C">
        <w:rPr>
          <w:i/>
          <w:iCs/>
          <w:szCs w:val="26"/>
        </w:rPr>
        <w:t>People v. Scott</w:t>
      </w:r>
      <w:r w:rsidR="002C33CE" w:rsidRPr="00D60D0C">
        <w:rPr>
          <w:i/>
          <w:iCs/>
          <w:szCs w:val="26"/>
        </w:rPr>
        <w:t xml:space="preserve"> </w:t>
      </w:r>
      <w:r w:rsidR="002C33CE" w:rsidRPr="00D60D0C">
        <w:rPr>
          <w:szCs w:val="26"/>
        </w:rPr>
        <w:t>(</w:t>
      </w:r>
      <w:r w:rsidR="002C33CE" w:rsidRPr="00D60D0C">
        <w:t>2015) 61 Cal.4th 363,</w:t>
      </w:r>
      <w:r w:rsidR="00072EE3" w:rsidRPr="00D60D0C">
        <w:rPr>
          <w:szCs w:val="26"/>
        </w:rPr>
        <w:t xml:space="preserve"> 396 [“the potential for a spillover effect was minimal” from nonmurder to murder charge, where evidence of the murder “was also substantial”].)  </w:t>
      </w:r>
      <w:r w:rsidR="00F96CD3" w:rsidRPr="00D60D0C">
        <w:t xml:space="preserve">Accordingly, </w:t>
      </w:r>
      <w:r w:rsidRPr="00D60D0C">
        <w:t xml:space="preserve">Lamb was not prejudiced by any spillover effect. </w:t>
      </w:r>
      <w:r w:rsidR="00DB35C1" w:rsidRPr="00D60D0C">
        <w:t xml:space="preserve"> </w:t>
      </w:r>
    </w:p>
    <w:p w14:paraId="4AAE61A1" w14:textId="77777777" w:rsidR="00072EE3" w:rsidRPr="00D60D0C" w:rsidRDefault="00D159AE" w:rsidP="00D60D0C">
      <w:pPr>
        <w:ind w:firstLine="720"/>
        <w:rPr>
          <w:szCs w:val="26"/>
        </w:rPr>
      </w:pPr>
      <w:r w:rsidRPr="00D60D0C">
        <w:t xml:space="preserve">Nor did </w:t>
      </w:r>
      <w:r w:rsidR="000D7A87" w:rsidRPr="00D60D0C">
        <w:t xml:space="preserve">joinder </w:t>
      </w:r>
      <w:r w:rsidRPr="00D60D0C">
        <w:t>of the attempted murder and mu</w:t>
      </w:r>
      <w:r w:rsidRPr="00D60D0C">
        <w:t xml:space="preserve">rder charges </w:t>
      </w:r>
      <w:r w:rsidR="000D7A87" w:rsidRPr="00D60D0C">
        <w:t>render Lamb eligible for the death penalty</w:t>
      </w:r>
      <w:r w:rsidRPr="00D60D0C">
        <w:t xml:space="preserve"> or</w:t>
      </w:r>
      <w:r w:rsidR="00810CCD" w:rsidRPr="00D60D0C">
        <w:t xml:space="preserve"> </w:t>
      </w:r>
      <w:r w:rsidR="009D055E" w:rsidRPr="00D60D0C">
        <w:t>convert the matter into a capital case.  (</w:t>
      </w:r>
      <w:r w:rsidR="004D6982" w:rsidRPr="00D60D0C">
        <w:rPr>
          <w:i/>
          <w:iCs/>
        </w:rPr>
        <w:t>Alcala v. Superior Court</w:t>
      </w:r>
      <w:r w:rsidR="004D6982" w:rsidRPr="00D60D0C">
        <w:t xml:space="preserve"> (2008) 43 Cal.4th 1205, </w:t>
      </w:r>
      <w:r w:rsidR="009D055E" w:rsidRPr="00D60D0C">
        <w:t>1228</w:t>
      </w:r>
      <w:r w:rsidR="00DF085E" w:rsidRPr="00D60D0C">
        <w:t>–</w:t>
      </w:r>
      <w:r w:rsidR="009D055E" w:rsidRPr="00D60D0C">
        <w:t>1229</w:t>
      </w:r>
      <w:r w:rsidR="0000369B" w:rsidRPr="00D60D0C">
        <w:t xml:space="preserve">; see also </w:t>
      </w:r>
      <w:bookmarkStart w:id="28" w:name="_Hlk167971037"/>
      <w:r w:rsidR="00A048EE" w:rsidRPr="00D60D0C">
        <w:rPr>
          <w:i/>
          <w:iCs/>
        </w:rPr>
        <w:t>People v. Simon</w:t>
      </w:r>
      <w:r w:rsidR="00A048EE" w:rsidRPr="00D60D0C">
        <w:t xml:space="preserve"> (2016) 1 </w:t>
      </w:r>
      <w:r w:rsidR="00A048EE" w:rsidRPr="00D60D0C">
        <w:lastRenderedPageBreak/>
        <w:t>Cal.5th 98, 128</w:t>
      </w:r>
      <w:r w:rsidR="00DF085E" w:rsidRPr="00D60D0C">
        <w:t>–</w:t>
      </w:r>
      <w:r w:rsidR="00341CDF" w:rsidRPr="00D60D0C">
        <w:t>129</w:t>
      </w:r>
      <w:r w:rsidR="00096D61">
        <w:t xml:space="preserve"> (</w:t>
      </w:r>
      <w:r w:rsidR="00096D61">
        <w:rPr>
          <w:i/>
          <w:iCs/>
        </w:rPr>
        <w:t>Simon</w:t>
      </w:r>
      <w:r w:rsidR="00096D61">
        <w:t>)</w:t>
      </w:r>
      <w:r w:rsidR="00722044" w:rsidRPr="00D60D0C">
        <w:t xml:space="preserve"> </w:t>
      </w:r>
      <w:bookmarkEnd w:id="28"/>
      <w:r w:rsidR="00A048EE" w:rsidRPr="00D60D0C">
        <w:t>[</w:t>
      </w:r>
      <w:r w:rsidR="0000369B" w:rsidRPr="00D60D0C">
        <w:t>where one of two joined incidents would independently give rise to a capital charge, there is less risk of prejudice</w:t>
      </w:r>
      <w:r w:rsidR="00A048EE" w:rsidRPr="00D60D0C">
        <w:t>]</w:t>
      </w:r>
      <w:r w:rsidR="0053384E" w:rsidRPr="00D60D0C">
        <w:t xml:space="preserve">.) </w:t>
      </w:r>
      <w:r w:rsidR="00270CC7" w:rsidRPr="00D60D0C">
        <w:t xml:space="preserve"> </w:t>
      </w:r>
      <w:r w:rsidRPr="00D60D0C">
        <w:t xml:space="preserve">In sum, Lamb </w:t>
      </w:r>
      <w:r w:rsidRPr="00D60D0C">
        <w:rPr>
          <w:szCs w:val="26"/>
        </w:rPr>
        <w:t xml:space="preserve">has not shown prejudice to establish that the trial court abused its discretion by denying his </w:t>
      </w:r>
      <w:r w:rsidR="00EF5897" w:rsidRPr="00D60D0C">
        <w:rPr>
          <w:szCs w:val="26"/>
        </w:rPr>
        <w:t xml:space="preserve">pretrial </w:t>
      </w:r>
      <w:r w:rsidRPr="00D60D0C">
        <w:rPr>
          <w:szCs w:val="26"/>
        </w:rPr>
        <w:t xml:space="preserve">severance motion.  </w:t>
      </w:r>
    </w:p>
    <w:p w14:paraId="4AAE61A2" w14:textId="77777777" w:rsidR="007F107D" w:rsidRPr="00D60D0C" w:rsidRDefault="00D159AE" w:rsidP="00D60D0C">
      <w:pPr>
        <w:ind w:firstLine="720"/>
      </w:pPr>
      <w:r w:rsidRPr="00D60D0C">
        <w:rPr>
          <w:szCs w:val="26"/>
        </w:rPr>
        <w:t xml:space="preserve">Lamb further contends </w:t>
      </w:r>
      <w:r w:rsidRPr="00D60D0C">
        <w:rPr>
          <w:szCs w:val="26"/>
        </w:rPr>
        <w:t>joinder of the attempted murder and murder charges, in hindsight, resulted in gross unfairness amounting to deprivation of a fair trial or a denial of due process</w:t>
      </w:r>
      <w:r w:rsidR="00CE035F" w:rsidRPr="00D60D0C">
        <w:rPr>
          <w:szCs w:val="26"/>
        </w:rPr>
        <w:t xml:space="preserve"> at the guilt phase</w:t>
      </w:r>
      <w:r w:rsidRPr="00D60D0C">
        <w:rPr>
          <w:szCs w:val="26"/>
        </w:rPr>
        <w:t xml:space="preserve">.  </w:t>
      </w:r>
      <w:r w:rsidR="0011102F" w:rsidRPr="00D60D0C">
        <w:t>(</w:t>
      </w:r>
      <w:r w:rsidR="00C81643" w:rsidRPr="00D60D0C">
        <w:t xml:space="preserve">See </w:t>
      </w:r>
      <w:r w:rsidR="00C25373" w:rsidRPr="00D60D0C">
        <w:rPr>
          <w:i/>
          <w:iCs/>
        </w:rPr>
        <w:t>Simon</w:t>
      </w:r>
      <w:r w:rsidR="00C25373" w:rsidRPr="00D60D0C">
        <w:t xml:space="preserve">, </w:t>
      </w:r>
      <w:r w:rsidR="00C25373" w:rsidRPr="00D60D0C">
        <w:rPr>
          <w:i/>
          <w:iCs/>
        </w:rPr>
        <w:t>supra</w:t>
      </w:r>
      <w:r w:rsidR="00C25373" w:rsidRPr="00D60D0C">
        <w:t xml:space="preserve">, 1 Cal.5th </w:t>
      </w:r>
      <w:r w:rsidR="0011102F" w:rsidRPr="00D60D0C">
        <w:t>at p.</w:t>
      </w:r>
      <w:r w:rsidR="00CE6D07" w:rsidRPr="00D60D0C">
        <w:t> </w:t>
      </w:r>
      <w:r w:rsidR="0011102F" w:rsidRPr="00D60D0C">
        <w:t>123 [“</w:t>
      </w:r>
      <w:r w:rsidR="0025790C">
        <w:t>[</w:t>
      </w:r>
      <w:r w:rsidR="00CC40F8" w:rsidRPr="00D60D0C">
        <w:t>E</w:t>
      </w:r>
      <w:r w:rsidR="0025790C">
        <w:t>]</w:t>
      </w:r>
      <w:r w:rsidR="00CC40F8" w:rsidRPr="00D60D0C">
        <w:t>ven if the trial court’s ruling was proper as a matter of state law, we will reverse the judgment if the defendant shows that joinder of the charges actually resulted in ‘gross unfairness’ amounting to a denial of due process during the guilt phase”]</w:t>
      </w:r>
      <w:r w:rsidR="00CB6C4D" w:rsidRPr="00D60D0C">
        <w:t>.</w:t>
      </w:r>
      <w:r w:rsidR="00CC40F8" w:rsidRPr="00D60D0C">
        <w:t>)</w:t>
      </w:r>
      <w:r w:rsidR="00C864CB" w:rsidRPr="00D60D0C">
        <w:t xml:space="preserve">  </w:t>
      </w:r>
      <w:r w:rsidR="00A30973" w:rsidRPr="00D60D0C">
        <w:t>“</w:t>
      </w:r>
      <w:r w:rsidR="00C864CB" w:rsidRPr="00D60D0C">
        <w:t xml:space="preserve">Whether joinder worked a gross unfairness turns upon assessing whether it was </w:t>
      </w:r>
      <w:r w:rsidR="00A30973" w:rsidRPr="00D60D0C">
        <w:t>‘</w:t>
      </w:r>
      <w:r w:rsidR="00C864CB" w:rsidRPr="00D60D0C">
        <w:t>reasonably probable that the jury was influenced by the joinder in its verdict of guilt.</w:t>
      </w:r>
      <w:r w:rsidR="00A30973" w:rsidRPr="00D60D0C">
        <w:t>’</w:t>
      </w:r>
      <w:r w:rsidR="00096D61">
        <w:t> </w:t>
      </w:r>
      <w:r w:rsidR="00C864CB" w:rsidRPr="00D60D0C">
        <w:t>”  (</w:t>
      </w:r>
      <w:r w:rsidR="00C864CB" w:rsidRPr="00D60D0C">
        <w:rPr>
          <w:i/>
          <w:iCs/>
        </w:rPr>
        <w:t>People v. Vargas</w:t>
      </w:r>
      <w:r w:rsidR="00C864CB" w:rsidRPr="00D60D0C">
        <w:t xml:space="preserve"> (2020) 9 Cal.5th 793, 819.)  </w:t>
      </w:r>
      <w:r w:rsidR="003B65A0" w:rsidRPr="00D60D0C">
        <w:t>Here, t</w:t>
      </w:r>
      <w:r w:rsidR="00DF22DD" w:rsidRPr="00D60D0C">
        <w:t>he trial evidence was similar to that before the court when it ruled on defendant’s severance motion</w:t>
      </w:r>
      <w:r w:rsidR="007C47B8" w:rsidRPr="00D60D0C">
        <w:t>,</w:t>
      </w:r>
      <w:r w:rsidRPr="00D60D0C">
        <w:t xml:space="preserve"> </w:t>
      </w:r>
      <w:r w:rsidR="00642743" w:rsidRPr="00D60D0C">
        <w:t xml:space="preserve">and </w:t>
      </w:r>
      <w:r w:rsidR="00A978CF" w:rsidRPr="00D60D0C">
        <w:t>“</w:t>
      </w:r>
      <w:r w:rsidRPr="00D60D0C">
        <w:t> </w:t>
      </w:r>
      <w:r w:rsidR="00A978CF" w:rsidRPr="00D60D0C">
        <w:t>‘</w:t>
      </w:r>
      <w:r w:rsidR="00A14758" w:rsidRPr="00D60D0C">
        <w:t xml:space="preserve">strong evidence </w:t>
      </w:r>
      <w:r w:rsidR="00A978CF" w:rsidRPr="00D60D0C">
        <w:t>warranting conviction</w:t>
      </w:r>
      <w:r w:rsidR="005859F8" w:rsidRPr="00D60D0C">
        <w:t>’ supported all the c</w:t>
      </w:r>
      <w:r w:rsidR="000F54CC" w:rsidRPr="00D60D0C">
        <w:t>h</w:t>
      </w:r>
      <w:r w:rsidR="005859F8" w:rsidRPr="00D60D0C">
        <w:t xml:space="preserve">arges.” </w:t>
      </w:r>
      <w:r w:rsidR="004B0075" w:rsidRPr="00D60D0C">
        <w:t xml:space="preserve"> </w:t>
      </w:r>
      <w:r w:rsidR="000F54CC" w:rsidRPr="00D60D0C">
        <w:t>(</w:t>
      </w:r>
      <w:r w:rsidR="003B65A0" w:rsidRPr="00D60D0C">
        <w:rPr>
          <w:i/>
          <w:iCs/>
        </w:rPr>
        <w:t>Ibid</w:t>
      </w:r>
      <w:r w:rsidR="003B65A0" w:rsidRPr="00D60D0C">
        <w:t>.)</w:t>
      </w:r>
      <w:r w:rsidR="000F54CC" w:rsidRPr="00D60D0C">
        <w:t xml:space="preserve"> </w:t>
      </w:r>
      <w:r w:rsidR="006E3928" w:rsidRPr="00D60D0C">
        <w:t xml:space="preserve"> Hence</w:t>
      </w:r>
      <w:r w:rsidR="002A1E6E" w:rsidRPr="00D60D0C">
        <w:t xml:space="preserve"> </w:t>
      </w:r>
      <w:r w:rsidR="004F61FC" w:rsidRPr="00D60D0C">
        <w:t xml:space="preserve">there is no reasonable probability that the guilt verdict would have been different if evidence regarding the attempted murder had not been introduced and </w:t>
      </w:r>
      <w:r w:rsidR="006E3928" w:rsidRPr="00D60D0C">
        <w:t>no gross unfairness at trial occurred</w:t>
      </w:r>
      <w:r w:rsidR="00107D12" w:rsidRPr="00D60D0C">
        <w:t xml:space="preserve">.  </w:t>
      </w:r>
    </w:p>
    <w:p w14:paraId="4AAE61A3" w14:textId="77777777" w:rsidR="00B77D40" w:rsidRPr="00D60D0C" w:rsidRDefault="00D159AE" w:rsidP="003D2360">
      <w:pPr>
        <w:pStyle w:val="Heading2"/>
        <w:keepLines/>
        <w:numPr>
          <w:ilvl w:val="0"/>
          <w:numId w:val="21"/>
        </w:numPr>
        <w:ind w:left="1166" w:hanging="446"/>
      </w:pPr>
      <w:bookmarkStart w:id="29" w:name="_Toc145595802"/>
      <w:bookmarkStart w:id="30" w:name="_Toc151559091"/>
      <w:r>
        <w:lastRenderedPageBreak/>
        <w:t xml:space="preserve">We Need Not </w:t>
      </w:r>
      <w:r w:rsidR="006E5B02">
        <w:t>Reach</w:t>
      </w:r>
      <w:r w:rsidR="00DE69B8">
        <w:t xml:space="preserve"> Lamb’s Claim That </w:t>
      </w:r>
      <w:r w:rsidR="00553DA4">
        <w:t>t</w:t>
      </w:r>
      <w:r w:rsidR="00553DA4" w:rsidRPr="00D60D0C">
        <w:t xml:space="preserve">he </w:t>
      </w:r>
      <w:bookmarkStart w:id="31" w:name="_Hlk167962109"/>
      <w:r w:rsidRPr="00D60D0C">
        <w:t>Gang-</w:t>
      </w:r>
      <w:r w:rsidR="00E87589">
        <w:t>m</w:t>
      </w:r>
      <w:r w:rsidRPr="00D60D0C">
        <w:t>urder Special</w:t>
      </w:r>
      <w:r w:rsidR="00AC37BE">
        <w:t xml:space="preserve"> </w:t>
      </w:r>
      <w:r w:rsidRPr="00D60D0C">
        <w:t>Circumstance</w:t>
      </w:r>
      <w:r w:rsidR="002535A6" w:rsidRPr="00D60D0C">
        <w:t xml:space="preserve"> </w:t>
      </w:r>
      <w:bookmarkEnd w:id="31"/>
      <w:r w:rsidR="00DC6D94" w:rsidRPr="00D60D0C">
        <w:t>I</w:t>
      </w:r>
      <w:r w:rsidR="00533EFA" w:rsidRPr="00D60D0C">
        <w:t xml:space="preserve">s </w:t>
      </w:r>
      <w:r w:rsidR="00681C6C" w:rsidRPr="00D60D0C">
        <w:t>Unconstitutionally Vague or Insufficiently Narrowing</w:t>
      </w:r>
      <w:bookmarkEnd w:id="29"/>
      <w:bookmarkEnd w:id="30"/>
    </w:p>
    <w:p w14:paraId="4AAE61A4" w14:textId="77777777" w:rsidR="00B77D40" w:rsidRDefault="00D159AE" w:rsidP="00D60D0C">
      <w:pPr>
        <w:ind w:firstLine="720"/>
      </w:pPr>
      <w:r w:rsidRPr="00D60D0C">
        <w:t>Lamb contends the gang-murder special</w:t>
      </w:r>
      <w:r w:rsidR="00AC37BE">
        <w:t xml:space="preserve"> </w:t>
      </w:r>
      <w:r w:rsidRPr="00D60D0C">
        <w:t>circumstance</w:t>
      </w:r>
      <w:r>
        <w:rPr>
          <w:rStyle w:val="FootnoteReference"/>
        </w:rPr>
        <w:footnoteReference w:id="7"/>
      </w:r>
      <w:r w:rsidR="00CE035F" w:rsidRPr="00D60D0C">
        <w:t xml:space="preserve"> </w:t>
      </w:r>
      <w:r w:rsidRPr="00D60D0C">
        <w:t>is unconstitutionally vague and fails to sufficiently narrow the offenses in which the death penalty may be imposed</w:t>
      </w:r>
      <w:r w:rsidR="00B52746" w:rsidRPr="00D60D0C">
        <w:t xml:space="preserve">.  </w:t>
      </w:r>
      <w:r w:rsidR="00CE035F" w:rsidRPr="00D60D0C">
        <w:t xml:space="preserve">(§ 190.2, subd. (a)(22).)  </w:t>
      </w:r>
      <w:r w:rsidR="00B52746" w:rsidRPr="00D60D0C">
        <w:t xml:space="preserve">He asserts there </w:t>
      </w:r>
      <w:r w:rsidRPr="00D60D0C">
        <w:t>is no meaningful distinction between a first degree murder charge</w:t>
      </w:r>
      <w:r w:rsidR="00497A22" w:rsidRPr="00D60D0C">
        <w:t xml:space="preserve"> with a gang enhancement and a substantive gang offense, and a murder charge with a gang-murder special</w:t>
      </w:r>
      <w:r w:rsidR="00AC37BE">
        <w:t xml:space="preserve"> </w:t>
      </w:r>
      <w:r w:rsidR="00497A22" w:rsidRPr="00D60D0C">
        <w:t>circumstance</w:t>
      </w:r>
      <w:r w:rsidRPr="00D60D0C">
        <w:t xml:space="preserve">.  </w:t>
      </w:r>
    </w:p>
    <w:p w14:paraId="4AAE61A5" w14:textId="77777777" w:rsidR="001478A4" w:rsidRPr="003556A2" w:rsidRDefault="00D159AE" w:rsidP="00D60D0C">
      <w:pPr>
        <w:ind w:firstLine="720"/>
      </w:pPr>
      <w:r>
        <w:t>A</w:t>
      </w:r>
      <w:r w:rsidR="003556A2">
        <w:t xml:space="preserve">s </w:t>
      </w:r>
      <w:r>
        <w:t>discussed</w:t>
      </w:r>
      <w:r w:rsidR="00AF3178">
        <w:t xml:space="preserve"> below</w:t>
      </w:r>
      <w:r w:rsidR="003556A2">
        <w:t xml:space="preserve">, we conclude </w:t>
      </w:r>
      <w:r w:rsidR="00AF3178">
        <w:t xml:space="preserve">that </w:t>
      </w:r>
      <w:r w:rsidR="002835EE">
        <w:t>the gang-murder special</w:t>
      </w:r>
      <w:r w:rsidR="00AC37BE">
        <w:t xml:space="preserve"> </w:t>
      </w:r>
      <w:r w:rsidR="002835EE">
        <w:t xml:space="preserve">circumstance </w:t>
      </w:r>
      <w:r w:rsidR="00CF45A9">
        <w:t xml:space="preserve">and death judgment must be vacated due to the changes to section 186.22 </w:t>
      </w:r>
      <w:r w:rsidR="00172198">
        <w:t>from</w:t>
      </w:r>
      <w:r w:rsidR="00CF45A9">
        <w:t xml:space="preserve"> Assembly Bill No. 333. </w:t>
      </w:r>
      <w:r w:rsidR="00520553">
        <w:t xml:space="preserve"> </w:t>
      </w:r>
      <w:r w:rsidR="009B4B2E">
        <w:t>Accordingly</w:t>
      </w:r>
      <w:r w:rsidR="00520553">
        <w:t>, Lamb’s challenge to the constitutionality of the gang-murder special</w:t>
      </w:r>
      <w:r w:rsidR="00AC37BE">
        <w:t xml:space="preserve"> </w:t>
      </w:r>
      <w:r w:rsidR="00520553">
        <w:t>circumstance is moot</w:t>
      </w:r>
      <w:r w:rsidR="009A3C08">
        <w:t>, and we need no</w:t>
      </w:r>
      <w:r w:rsidR="004E048C">
        <w:t>t</w:t>
      </w:r>
      <w:r w:rsidR="009A3C08">
        <w:t xml:space="preserve"> address this claim</w:t>
      </w:r>
      <w:r w:rsidR="00520553">
        <w:t xml:space="preserve">.  </w:t>
      </w:r>
    </w:p>
    <w:p w14:paraId="4AAE61A6" w14:textId="77777777" w:rsidR="00B13770" w:rsidRPr="00D60D0C" w:rsidRDefault="00D159AE" w:rsidP="00E23C21">
      <w:pPr>
        <w:pStyle w:val="Heading1"/>
      </w:pPr>
      <w:bookmarkStart w:id="32" w:name="_Toc145595803"/>
      <w:bookmarkStart w:id="33" w:name="_Toc151559092"/>
      <w:r>
        <w:t xml:space="preserve">III.  </w:t>
      </w:r>
      <w:r w:rsidR="00FF102D" w:rsidRPr="00D60D0C">
        <w:t xml:space="preserve">Guilt </w:t>
      </w:r>
      <w:bookmarkEnd w:id="32"/>
      <w:bookmarkEnd w:id="33"/>
      <w:r w:rsidR="00096D61">
        <w:t>P</w:t>
      </w:r>
      <w:r w:rsidR="00096D61" w:rsidRPr="00D60D0C">
        <w:t>hase</w:t>
      </w:r>
    </w:p>
    <w:p w14:paraId="4AAE61A7" w14:textId="77777777" w:rsidR="00D845A4" w:rsidRPr="00D60D0C" w:rsidRDefault="00D159AE" w:rsidP="005C46CA">
      <w:pPr>
        <w:pStyle w:val="Heading2"/>
        <w:numPr>
          <w:ilvl w:val="0"/>
          <w:numId w:val="22"/>
        </w:numPr>
        <w:ind w:left="1166" w:hanging="446"/>
      </w:pPr>
      <w:bookmarkStart w:id="34" w:name="_Toc145595804"/>
      <w:bookmarkStart w:id="35" w:name="_Toc151559093"/>
      <w:r w:rsidRPr="00D60D0C">
        <w:t xml:space="preserve">The Trial Court Did Not Err in </w:t>
      </w:r>
      <w:r w:rsidR="005F1DCB" w:rsidRPr="00D60D0C">
        <w:t xml:space="preserve">Admitting the </w:t>
      </w:r>
      <w:r w:rsidR="00833199" w:rsidRPr="00D60D0C">
        <w:t>Fox Video</w:t>
      </w:r>
      <w:r w:rsidR="005F1DCB" w:rsidRPr="00D60D0C">
        <w:t>s</w:t>
      </w:r>
      <w:bookmarkEnd w:id="34"/>
      <w:bookmarkEnd w:id="35"/>
    </w:p>
    <w:p w14:paraId="4AAE61A8" w14:textId="77777777" w:rsidR="00815026" w:rsidRPr="00D60D0C" w:rsidRDefault="00D159AE" w:rsidP="00D60D0C">
      <w:pPr>
        <w:ind w:firstLine="720"/>
      </w:pPr>
      <w:bookmarkStart w:id="36" w:name="_Hlk132807669"/>
      <w:r w:rsidRPr="00D60D0C">
        <w:t xml:space="preserve">On February 20 and 21, 2001, Fox 11 News broadcast two video segments described as an undercover report “expos[ing] [PEN1] for the </w:t>
      </w:r>
      <w:r w:rsidRPr="00D60D0C">
        <w:t>first time on TV</w:t>
      </w:r>
      <w:r w:rsidR="004B4E05" w:rsidRPr="00D60D0C">
        <w:t>.</w:t>
      </w:r>
      <w:r w:rsidR="00AB4FAB" w:rsidRPr="00D60D0C">
        <w:t>”</w:t>
      </w:r>
      <w:r w:rsidR="004B4E05" w:rsidRPr="00D60D0C">
        <w:t xml:space="preserve"> </w:t>
      </w:r>
      <w:r w:rsidR="00840B80" w:rsidRPr="00D60D0C">
        <w:t xml:space="preserve"> </w:t>
      </w:r>
      <w:r w:rsidR="00B7680A" w:rsidRPr="00D60D0C">
        <w:t>Lamb contends the Fox video</w:t>
      </w:r>
      <w:r w:rsidR="00121EF1" w:rsidRPr="00D60D0C">
        <w:t>s</w:t>
      </w:r>
      <w:r w:rsidR="00F54304">
        <w:t xml:space="preserve"> were </w:t>
      </w:r>
      <w:r w:rsidR="003560E4">
        <w:t>irrelevant</w:t>
      </w:r>
      <w:r w:rsidR="00B7680A" w:rsidRPr="00D60D0C">
        <w:t xml:space="preserve"> </w:t>
      </w:r>
      <w:r w:rsidR="006368B5">
        <w:t>and</w:t>
      </w:r>
      <w:r w:rsidR="006368B5" w:rsidRPr="00D60D0C">
        <w:t xml:space="preserve"> </w:t>
      </w:r>
      <w:r w:rsidR="00D817D6" w:rsidRPr="00D60D0C">
        <w:t>unduly prejudicial</w:t>
      </w:r>
      <w:r w:rsidR="000657FC" w:rsidRPr="00D60D0C">
        <w:t>.</w:t>
      </w:r>
      <w:r w:rsidR="00CA4F73" w:rsidRPr="00D60D0C">
        <w:t xml:space="preserve">  </w:t>
      </w:r>
      <w:r w:rsidR="004451C0" w:rsidRPr="00D60D0C">
        <w:t xml:space="preserve">Although the question </w:t>
      </w:r>
      <w:r w:rsidR="004451C0" w:rsidRPr="00D60D0C">
        <w:lastRenderedPageBreak/>
        <w:t xml:space="preserve">is close, we conclude the trial court did not abuse its broad discretion in admitting the videos.  </w:t>
      </w:r>
    </w:p>
    <w:p w14:paraId="4AAE61A9" w14:textId="77777777" w:rsidR="00C32C07" w:rsidRPr="00D60D0C" w:rsidRDefault="00D159AE" w:rsidP="005C46CA">
      <w:pPr>
        <w:pStyle w:val="Heading3"/>
        <w:numPr>
          <w:ilvl w:val="0"/>
          <w:numId w:val="23"/>
        </w:numPr>
        <w:ind w:left="1584" w:hanging="432"/>
      </w:pPr>
      <w:bookmarkStart w:id="37" w:name="_Toc145595805"/>
      <w:bookmarkStart w:id="38" w:name="_Toc151559094"/>
      <w:r w:rsidRPr="00D60D0C">
        <w:t>Factual Background</w:t>
      </w:r>
      <w:bookmarkEnd w:id="37"/>
      <w:bookmarkEnd w:id="38"/>
    </w:p>
    <w:p w14:paraId="4AAE61AA" w14:textId="77777777" w:rsidR="00CF4DE6" w:rsidRPr="00D60D0C" w:rsidRDefault="00D159AE" w:rsidP="005C46CA">
      <w:pPr>
        <w:pStyle w:val="Heading4"/>
        <w:numPr>
          <w:ilvl w:val="0"/>
          <w:numId w:val="9"/>
        </w:numPr>
        <w:ind w:left="2016" w:hanging="432"/>
      </w:pPr>
      <w:r w:rsidRPr="00D60D0C">
        <w:t xml:space="preserve">Fox 11 </w:t>
      </w:r>
      <w:r w:rsidR="00D74DE8">
        <w:t>News</w:t>
      </w:r>
      <w:r w:rsidR="00C931F2">
        <w:t xml:space="preserve"> </w:t>
      </w:r>
      <w:r w:rsidR="00D74DE8">
        <w:t>v</w:t>
      </w:r>
      <w:r w:rsidR="00D74DE8" w:rsidRPr="00D60D0C">
        <w:t>ideos</w:t>
      </w:r>
    </w:p>
    <w:p w14:paraId="4AAE61AB" w14:textId="77777777" w:rsidR="00712EF7" w:rsidRPr="00D60D0C" w:rsidRDefault="00D159AE" w:rsidP="00D60D0C">
      <w:pPr>
        <w:pStyle w:val="NormalIndent"/>
        <w:ind w:left="0" w:firstLine="720"/>
      </w:pPr>
      <w:r w:rsidRPr="00D60D0C">
        <w:t>The two videos collectively ran about 12 minutes</w:t>
      </w:r>
      <w:r w:rsidR="00BB2073" w:rsidRPr="00D60D0C">
        <w:t>.</w:t>
      </w:r>
      <w:r w:rsidRPr="00D60D0C">
        <w:t xml:space="preserve">  </w:t>
      </w:r>
      <w:r w:rsidR="008C3C58" w:rsidRPr="00D60D0C">
        <w:t>In the first video</w:t>
      </w:r>
      <w:r w:rsidR="002D7578" w:rsidRPr="00D60D0C">
        <w:t>,</w:t>
      </w:r>
      <w:r w:rsidR="008C3C58" w:rsidRPr="00D60D0C">
        <w:t xml:space="preserve"> a</w:t>
      </w:r>
      <w:r w:rsidR="00E4163C" w:rsidRPr="00D60D0C">
        <w:t>fter the reporter intro</w:t>
      </w:r>
      <w:r w:rsidR="00F53A4D" w:rsidRPr="00D60D0C">
        <w:t xml:space="preserve">duces PEN1 as a gang </w:t>
      </w:r>
      <w:r w:rsidR="00F67CD6" w:rsidRPr="00D60D0C">
        <w:t xml:space="preserve">“increasing recruitment efforts in the ranks of </w:t>
      </w:r>
      <w:r w:rsidR="00F67CD6" w:rsidRPr="00BB6B2A">
        <w:t>whit</w:t>
      </w:r>
      <w:r w:rsidR="00F67CD6" w:rsidRPr="00D60D0C">
        <w:t>e supremac</w:t>
      </w:r>
      <w:r w:rsidR="00761CB5" w:rsidRPr="00D60D0C">
        <w:t>ist</w:t>
      </w:r>
      <w:r w:rsidR="00F67CD6" w:rsidRPr="00D60D0C">
        <w:t xml:space="preserve"> skinheads</w:t>
      </w:r>
      <w:r w:rsidR="00346E8B" w:rsidRPr="00D60D0C">
        <w:t xml:space="preserve">” and making a push for power in prison and out on the streets, </w:t>
      </w:r>
      <w:r w:rsidR="003227F3" w:rsidRPr="00D60D0C">
        <w:t>Miller</w:t>
      </w:r>
      <w:r>
        <w:rPr>
          <w:rStyle w:val="FootnoteReference"/>
        </w:rPr>
        <w:footnoteReference w:id="8"/>
      </w:r>
      <w:r w:rsidR="003227F3" w:rsidRPr="00D60D0C">
        <w:t xml:space="preserve"> appears with his </w:t>
      </w:r>
      <w:r w:rsidR="00BC072F" w:rsidRPr="00D60D0C">
        <w:t>pit</w:t>
      </w:r>
      <w:r w:rsidR="00AC37BE">
        <w:t xml:space="preserve"> </w:t>
      </w:r>
      <w:r w:rsidR="00BC072F" w:rsidRPr="00D60D0C">
        <w:t>bull</w:t>
      </w:r>
      <w:r w:rsidR="003227F3" w:rsidRPr="00D60D0C">
        <w:t xml:space="preserve">.  </w:t>
      </w:r>
      <w:r w:rsidR="00F70553" w:rsidRPr="00D60D0C">
        <w:t xml:space="preserve">Amid images of </w:t>
      </w:r>
      <w:r w:rsidR="00DD1BB6" w:rsidRPr="00D60D0C">
        <w:t xml:space="preserve">dogs fighting and </w:t>
      </w:r>
      <w:r w:rsidR="003D765A" w:rsidRPr="00D60D0C">
        <w:t xml:space="preserve">a tattooed </w:t>
      </w:r>
      <w:r w:rsidR="00DD1BB6" w:rsidRPr="00D60D0C">
        <w:t>Miller holding</w:t>
      </w:r>
      <w:r w:rsidR="00626C7A" w:rsidRPr="00D60D0C">
        <w:t xml:space="preserve"> and firing</w:t>
      </w:r>
      <w:r w:rsidR="00DD1BB6" w:rsidRPr="00D60D0C">
        <w:t xml:space="preserve"> a </w:t>
      </w:r>
      <w:r w:rsidR="007A0D80" w:rsidRPr="00D60D0C">
        <w:t xml:space="preserve">gun, </w:t>
      </w:r>
      <w:r w:rsidR="00156E60" w:rsidRPr="00D60D0C">
        <w:t>Miller discusses using his dog as a weapon</w:t>
      </w:r>
      <w:r w:rsidR="002443BC" w:rsidRPr="00D60D0C">
        <w:t xml:space="preserve"> and</w:t>
      </w:r>
      <w:r w:rsidR="00156E60" w:rsidRPr="00D60D0C">
        <w:t xml:space="preserve"> </w:t>
      </w:r>
      <w:r w:rsidR="002443BC" w:rsidRPr="00D60D0C">
        <w:t>owning over 300 guns</w:t>
      </w:r>
      <w:r w:rsidR="003D765A" w:rsidRPr="00D60D0C">
        <w:t xml:space="preserve">.  Miller </w:t>
      </w:r>
      <w:r w:rsidR="00F70553" w:rsidRPr="00D60D0C">
        <w:t xml:space="preserve">is </w:t>
      </w:r>
      <w:r w:rsidR="003D765A" w:rsidRPr="00D60D0C">
        <w:t>described</w:t>
      </w:r>
      <w:r w:rsidR="007A0D80" w:rsidRPr="00D60D0C">
        <w:t xml:space="preserve"> as a shot caller in PEN1, a</w:t>
      </w:r>
      <w:r w:rsidR="003D765A" w:rsidRPr="00D60D0C">
        <w:t>nd</w:t>
      </w:r>
      <w:r w:rsidR="007923C3" w:rsidRPr="00D60D0C">
        <w:t xml:space="preserve"> the</w:t>
      </w:r>
      <w:r w:rsidR="004B79CC" w:rsidRPr="00D60D0C">
        <w:t xml:space="preserve"> reporter describe</w:t>
      </w:r>
      <w:r w:rsidR="00C7749A" w:rsidRPr="00D60D0C">
        <w:t>s</w:t>
      </w:r>
      <w:r w:rsidR="003D765A" w:rsidRPr="00D60D0C">
        <w:t xml:space="preserve"> the </w:t>
      </w:r>
      <w:r w:rsidR="007A0D80" w:rsidRPr="00D60D0C">
        <w:t xml:space="preserve">gang </w:t>
      </w:r>
      <w:r w:rsidR="00507C77" w:rsidRPr="00D60D0C">
        <w:t>as “ready to kill enemies and snitches.”</w:t>
      </w:r>
      <w:r w:rsidR="0006156E" w:rsidRPr="00D60D0C">
        <w:t xml:space="preserve">  </w:t>
      </w:r>
      <w:r w:rsidR="00F46DC7" w:rsidRPr="00D60D0C">
        <w:t xml:space="preserve">The video then </w:t>
      </w:r>
      <w:r w:rsidR="003D765A" w:rsidRPr="00D60D0C">
        <w:t xml:space="preserve">explores </w:t>
      </w:r>
      <w:r w:rsidR="009705A5" w:rsidRPr="00D60D0C">
        <w:t xml:space="preserve">the origins of PEN1 </w:t>
      </w:r>
      <w:r w:rsidR="00F14621" w:rsidRPr="00D60D0C">
        <w:t xml:space="preserve">and its place in the </w:t>
      </w:r>
      <w:r w:rsidR="00F14621" w:rsidRPr="00BB6B2A">
        <w:t>white</w:t>
      </w:r>
      <w:r w:rsidR="00F14621" w:rsidRPr="00D60D0C">
        <w:t xml:space="preserve"> supremacist skinhead movement</w:t>
      </w:r>
      <w:r w:rsidR="001E0D86" w:rsidRPr="00D60D0C">
        <w:t xml:space="preserve"> accompanied by images of PEN1 graffiti,</w:t>
      </w:r>
      <w:r w:rsidR="008C7A71" w:rsidRPr="00D60D0C">
        <w:t xml:space="preserve"> PEN1 and oth</w:t>
      </w:r>
      <w:r w:rsidR="0061050F" w:rsidRPr="00D60D0C">
        <w:t xml:space="preserve">er </w:t>
      </w:r>
      <w:r w:rsidR="0061050F" w:rsidRPr="00BB6B2A">
        <w:t>white</w:t>
      </w:r>
      <w:r w:rsidR="0061050F" w:rsidRPr="00D60D0C">
        <w:t xml:space="preserve"> supremacist tattoos, including swastikas, </w:t>
      </w:r>
      <w:r w:rsidR="006E13AD" w:rsidRPr="00D60D0C">
        <w:t>and gang members making Nazi salutes</w:t>
      </w:r>
      <w:r w:rsidR="00FF7496" w:rsidRPr="00D60D0C">
        <w:t>.</w:t>
      </w:r>
      <w:r w:rsidR="006E4568" w:rsidRPr="00D60D0C">
        <w:t xml:space="preserve">  The video </w:t>
      </w:r>
      <w:r w:rsidR="00E803D4" w:rsidRPr="00D60D0C">
        <w:t>cuts to Miller</w:t>
      </w:r>
      <w:r w:rsidR="00EA3FF1" w:rsidRPr="00D60D0C">
        <w:t xml:space="preserve"> saying</w:t>
      </w:r>
      <w:r w:rsidR="00520068" w:rsidRPr="00D60D0C">
        <w:t>, censored for broadcast,</w:t>
      </w:r>
      <w:r w:rsidR="00EA3FF1" w:rsidRPr="00D60D0C">
        <w:t xml:space="preserve"> “F___ that n______</w:t>
      </w:r>
      <w:r w:rsidR="004E6CBB" w:rsidRPr="00D60D0C">
        <w:t>”</w:t>
      </w:r>
      <w:r w:rsidR="00E01E5E" w:rsidRPr="00D60D0C">
        <w:t xml:space="preserve"> while</w:t>
      </w:r>
      <w:r w:rsidR="00E803D4" w:rsidRPr="00D60D0C">
        <w:t xml:space="preserve"> shooting at a target</w:t>
      </w:r>
      <w:r w:rsidR="00EA3FF1" w:rsidRPr="00D60D0C">
        <w:t xml:space="preserve">. </w:t>
      </w:r>
      <w:r w:rsidR="00FF7496" w:rsidRPr="00D60D0C">
        <w:t xml:space="preserve"> </w:t>
      </w:r>
      <w:r w:rsidR="00C32C07" w:rsidRPr="00D60D0C">
        <w:t xml:space="preserve">It </w:t>
      </w:r>
      <w:r w:rsidR="00D659DE" w:rsidRPr="00D60D0C">
        <w:t xml:space="preserve">also portrays </w:t>
      </w:r>
      <w:r w:rsidR="00586B37" w:rsidRPr="00D60D0C">
        <w:t>PEN1’s drug activity</w:t>
      </w:r>
      <w:r w:rsidR="00933652" w:rsidRPr="00D60D0C">
        <w:t xml:space="preserve"> by featuring law enforcement</w:t>
      </w:r>
      <w:r w:rsidR="00C61F75" w:rsidRPr="00D60D0C">
        <w:t xml:space="preserve">, </w:t>
      </w:r>
      <w:r w:rsidR="00933652" w:rsidRPr="00D60D0C">
        <w:t>unknown gang members</w:t>
      </w:r>
      <w:r w:rsidR="00C61F75" w:rsidRPr="00D60D0C">
        <w:t>, and Miller</w:t>
      </w:r>
      <w:r w:rsidR="00933652" w:rsidRPr="00D60D0C">
        <w:t xml:space="preserve"> </w:t>
      </w:r>
      <w:r w:rsidR="00B11E9B" w:rsidRPr="00D60D0C">
        <w:t xml:space="preserve">discussing </w:t>
      </w:r>
      <w:r w:rsidR="00996C54" w:rsidRPr="00D60D0C">
        <w:t xml:space="preserve">selling and using </w:t>
      </w:r>
      <w:r w:rsidR="00C61F75" w:rsidRPr="00D60D0C">
        <w:t>methamphetamine</w:t>
      </w:r>
      <w:r w:rsidR="00B11E9B" w:rsidRPr="00D60D0C">
        <w:t xml:space="preserve"> </w:t>
      </w:r>
      <w:r w:rsidR="00C42445" w:rsidRPr="00D60D0C">
        <w:t>alongside</w:t>
      </w:r>
      <w:r w:rsidR="00996C54" w:rsidRPr="00D60D0C">
        <w:t xml:space="preserve"> imagery of </w:t>
      </w:r>
      <w:r w:rsidR="00E1351D" w:rsidRPr="00D60D0C">
        <w:t>drug use</w:t>
      </w:r>
      <w:r w:rsidR="00947478" w:rsidRPr="00D60D0C">
        <w:t xml:space="preserve">, </w:t>
      </w:r>
      <w:r w:rsidR="00E1351D" w:rsidRPr="00D60D0C">
        <w:t>paraphernalia</w:t>
      </w:r>
      <w:r w:rsidR="00947478" w:rsidRPr="00D60D0C">
        <w:t>, and</w:t>
      </w:r>
      <w:r w:rsidR="002F5EC1" w:rsidRPr="00D60D0C">
        <w:t xml:space="preserve"> a</w:t>
      </w:r>
      <w:r w:rsidR="00947478" w:rsidRPr="00D60D0C">
        <w:t xml:space="preserve"> </w:t>
      </w:r>
      <w:r w:rsidR="00466347" w:rsidRPr="00D60D0C">
        <w:t xml:space="preserve">cabin </w:t>
      </w:r>
      <w:r w:rsidR="00FC60B5" w:rsidRPr="00D60D0C">
        <w:t xml:space="preserve">destroyed in a methamphetamine manufacturing accident. </w:t>
      </w:r>
      <w:r w:rsidR="00466347" w:rsidRPr="00D60D0C">
        <w:t xml:space="preserve"> </w:t>
      </w:r>
    </w:p>
    <w:p w14:paraId="4AAE61AC" w14:textId="77777777" w:rsidR="001870F6" w:rsidRPr="00D60D0C" w:rsidRDefault="00D159AE" w:rsidP="00D60D0C">
      <w:pPr>
        <w:pStyle w:val="NormalIndent"/>
        <w:ind w:left="0" w:firstLine="720"/>
      </w:pPr>
      <w:r w:rsidRPr="00D60D0C">
        <w:t xml:space="preserve">As the video shifts to </w:t>
      </w:r>
      <w:r w:rsidR="00CB3A02" w:rsidRPr="00D60D0C">
        <w:t xml:space="preserve">describing PEN1’s </w:t>
      </w:r>
      <w:r w:rsidR="00B353C1" w:rsidRPr="00D60D0C">
        <w:t xml:space="preserve">efforts to recruit new members and </w:t>
      </w:r>
      <w:r w:rsidR="001A315B" w:rsidRPr="00D60D0C">
        <w:t xml:space="preserve">“strengthen their position among other white </w:t>
      </w:r>
      <w:r w:rsidR="001A315B" w:rsidRPr="00D60D0C">
        <w:lastRenderedPageBreak/>
        <w:t>criminal elements,” a</w:t>
      </w:r>
      <w:r w:rsidRPr="00D60D0C">
        <w:t xml:space="preserve"> correction</w:t>
      </w:r>
      <w:r w:rsidR="005959ED" w:rsidRPr="00D60D0C">
        <w:t>al</w:t>
      </w:r>
      <w:r w:rsidRPr="00D60D0C">
        <w:t xml:space="preserve"> officer</w:t>
      </w:r>
      <w:r w:rsidR="001A315B" w:rsidRPr="00D60D0C">
        <w:t xml:space="preserve"> states, “</w:t>
      </w:r>
      <w:r w:rsidR="006263B3">
        <w:t>[t]</w:t>
      </w:r>
      <w:r w:rsidR="001A315B" w:rsidRPr="00D60D0C">
        <w:t>hese groups are going to start popping up everywhere and they are</w:t>
      </w:r>
      <w:r w:rsidR="00E50B56" w:rsidRPr="00D60D0C">
        <w:t> . . .</w:t>
      </w:r>
      <w:r w:rsidR="001A315B" w:rsidRPr="00D60D0C">
        <w:t xml:space="preserve"> extremely viol</w:t>
      </w:r>
      <w:r w:rsidR="00AA5162" w:rsidRPr="00D60D0C">
        <w:t xml:space="preserve">ent.” </w:t>
      </w:r>
      <w:r w:rsidR="001177D4" w:rsidRPr="00D60D0C">
        <w:t xml:space="preserve"> Accompanied by more images </w:t>
      </w:r>
      <w:r w:rsidR="00392263" w:rsidRPr="00D60D0C">
        <w:t>of swastika tattoos and</w:t>
      </w:r>
      <w:r w:rsidR="00DA3E85" w:rsidRPr="00D60D0C">
        <w:t xml:space="preserve"> Nazi-saluting gang members, </w:t>
      </w:r>
      <w:r w:rsidR="000661DD" w:rsidRPr="00D60D0C">
        <w:t>the reporter states PEN1’s “d</w:t>
      </w:r>
      <w:r w:rsidR="00A67170" w:rsidRPr="00D60D0C">
        <w:t>ie</w:t>
      </w:r>
      <w:r w:rsidR="000661DD" w:rsidRPr="00D60D0C">
        <w:t xml:space="preserve"> on your shield philosophy</w:t>
      </w:r>
      <w:r w:rsidR="00A67170" w:rsidRPr="00D60D0C">
        <w:t xml:space="preserve"> . . . fits we</w:t>
      </w:r>
      <w:r w:rsidR="00BE3032" w:rsidRPr="00D60D0C">
        <w:t>ll</w:t>
      </w:r>
      <w:r w:rsidR="00A67170" w:rsidRPr="00D60D0C">
        <w:t xml:space="preserve"> with a group that has evolved from punk r</w:t>
      </w:r>
      <w:r w:rsidR="00BE3032" w:rsidRPr="00D60D0C">
        <w:t>o</w:t>
      </w:r>
      <w:r w:rsidR="00A67170" w:rsidRPr="00D60D0C">
        <w:t xml:space="preserve">ckers to racist skinheads to a gang of thugs moving into organized crime.”  </w:t>
      </w:r>
      <w:r w:rsidR="00AC0B9D" w:rsidRPr="00D60D0C">
        <w:t xml:space="preserve">Miller reappears with his </w:t>
      </w:r>
      <w:r w:rsidR="00BC072F" w:rsidRPr="00D60D0C">
        <w:t>pit</w:t>
      </w:r>
      <w:r w:rsidR="00AC37BE">
        <w:t xml:space="preserve"> </w:t>
      </w:r>
      <w:r w:rsidR="00BC072F" w:rsidRPr="00D60D0C">
        <w:t>bull</w:t>
      </w:r>
      <w:r w:rsidR="00AC0B9D" w:rsidRPr="00D60D0C">
        <w:t xml:space="preserve"> and states</w:t>
      </w:r>
      <w:r w:rsidR="006A1269">
        <w:t>:</w:t>
      </w:r>
      <w:r w:rsidR="00AC0B9D" w:rsidRPr="00D60D0C">
        <w:t xml:space="preserve"> </w:t>
      </w:r>
      <w:r w:rsidR="006A1269">
        <w:t xml:space="preserve"> </w:t>
      </w:r>
      <w:r w:rsidR="00AC0B9D" w:rsidRPr="00D60D0C">
        <w:t>“</w:t>
      </w:r>
      <w:r w:rsidR="006A1269">
        <w:t>I</w:t>
      </w:r>
      <w:r w:rsidR="00AC0B9D" w:rsidRPr="00D60D0C">
        <w:t xml:space="preserve">n this business it’s guns, speed, violence and sex.  That’s what it’s all about.”  </w:t>
      </w:r>
      <w:r w:rsidR="003378F0" w:rsidRPr="00D60D0C">
        <w:t xml:space="preserve">The first video concludes with a </w:t>
      </w:r>
      <w:r w:rsidR="00BB0DFA" w:rsidRPr="00D60D0C">
        <w:t xml:space="preserve">preview of the next with the reporter </w:t>
      </w:r>
      <w:r w:rsidR="00193FD8" w:rsidRPr="00D60D0C">
        <w:t>claiming, “</w:t>
      </w:r>
      <w:r w:rsidR="006A1269">
        <w:t>[l]</w:t>
      </w:r>
      <w:r w:rsidR="00193FD8" w:rsidRPr="00D60D0C">
        <w:t>aw enforcement sources say there is an alarming chain of events launching PEN1</w:t>
      </w:r>
      <w:r w:rsidR="00F26B2B" w:rsidRPr="00D60D0C">
        <w:t xml:space="preserve">’s power, causing an alliance with another well known </w:t>
      </w:r>
      <w:r w:rsidR="00F26B2B" w:rsidRPr="00BB6B2A">
        <w:t>white</w:t>
      </w:r>
      <w:r w:rsidR="00F26B2B" w:rsidRPr="00D60D0C">
        <w:t xml:space="preserve"> supremacist group and threatening to beef up PEN1’s influence in prison yards and out in the street.”  </w:t>
      </w:r>
    </w:p>
    <w:p w14:paraId="4AAE61AD" w14:textId="77777777" w:rsidR="00906ED9" w:rsidRPr="00D60D0C" w:rsidRDefault="00D159AE" w:rsidP="00D60D0C">
      <w:pPr>
        <w:pStyle w:val="NormalIndent"/>
        <w:ind w:left="0" w:firstLine="720"/>
      </w:pPr>
      <w:r w:rsidRPr="00D60D0C">
        <w:t>In t</w:t>
      </w:r>
      <w:r w:rsidR="00C40B14" w:rsidRPr="00D60D0C">
        <w:t>he second video</w:t>
      </w:r>
      <w:r w:rsidRPr="00D60D0C">
        <w:t xml:space="preserve">, </w:t>
      </w:r>
      <w:r w:rsidR="00A925EB" w:rsidRPr="00D60D0C">
        <w:t xml:space="preserve">which aired </w:t>
      </w:r>
      <w:r w:rsidR="002D7578" w:rsidRPr="00D60D0C">
        <w:t>the following day</w:t>
      </w:r>
      <w:r w:rsidR="00A925EB" w:rsidRPr="00D60D0C">
        <w:t xml:space="preserve">, </w:t>
      </w:r>
      <w:r w:rsidR="0058200A" w:rsidRPr="00D60D0C">
        <w:t xml:space="preserve">the reporter </w:t>
      </w:r>
      <w:r w:rsidR="007A6525" w:rsidRPr="00D60D0C">
        <w:t>stat</w:t>
      </w:r>
      <w:r w:rsidRPr="00D60D0C">
        <w:t xml:space="preserve">es </w:t>
      </w:r>
      <w:r w:rsidR="007A6525" w:rsidRPr="00D60D0C">
        <w:t xml:space="preserve">that PEN1 </w:t>
      </w:r>
      <w:r w:rsidRPr="00D60D0C">
        <w:t>is</w:t>
      </w:r>
      <w:r w:rsidR="007A6525" w:rsidRPr="00D60D0C">
        <w:t xml:space="preserve"> </w:t>
      </w:r>
      <w:r w:rsidR="00E76E43" w:rsidRPr="00D60D0C">
        <w:t>“now positioning themselves as a criminal force inside prison walls,” and that “cop</w:t>
      </w:r>
      <w:r w:rsidR="00F703AA" w:rsidRPr="00D60D0C">
        <w:t>s say PEN1 violence can already reach from prison yards to neighborhood streets.”</w:t>
      </w:r>
      <w:r w:rsidR="00803BF0" w:rsidRPr="00D60D0C">
        <w:t xml:space="preserve">  </w:t>
      </w:r>
      <w:r w:rsidR="00C4478E" w:rsidRPr="00D60D0C">
        <w:t xml:space="preserve">Alongside images of </w:t>
      </w:r>
      <w:r w:rsidR="000739F2" w:rsidRPr="00D60D0C">
        <w:t xml:space="preserve">PEN1 president </w:t>
      </w:r>
      <w:r w:rsidR="00420B32" w:rsidRPr="00D60D0C">
        <w:t xml:space="preserve">Mazza’s mugshots and racist tattoos, the video describes </w:t>
      </w:r>
      <w:r w:rsidR="005D4312" w:rsidRPr="00D60D0C">
        <w:t>an incident in which</w:t>
      </w:r>
      <w:r w:rsidR="000739F2" w:rsidRPr="00D60D0C">
        <w:t xml:space="preserve"> Mazza was released from prison in 1999 and within </w:t>
      </w:r>
      <w:r w:rsidR="00D50B23" w:rsidRPr="00D60D0C">
        <w:t xml:space="preserve">five hours he was back in Orange </w:t>
      </w:r>
      <w:r w:rsidR="00040899" w:rsidRPr="00D60D0C">
        <w:t xml:space="preserve">County </w:t>
      </w:r>
      <w:r w:rsidR="00D50B23" w:rsidRPr="00D60D0C">
        <w:t xml:space="preserve">smoking </w:t>
      </w:r>
      <w:r w:rsidR="00040899" w:rsidRPr="00D60D0C">
        <w:t>methamphetamine</w:t>
      </w:r>
      <w:r w:rsidR="00D50B23" w:rsidRPr="00D60D0C">
        <w:t xml:space="preserve"> </w:t>
      </w:r>
      <w:r w:rsidRPr="00D60D0C">
        <w:t xml:space="preserve">and </w:t>
      </w:r>
      <w:r w:rsidR="00040899" w:rsidRPr="00D60D0C">
        <w:t>beat</w:t>
      </w:r>
      <w:r w:rsidRPr="00D60D0C">
        <w:t>ing</w:t>
      </w:r>
      <w:r w:rsidR="00040899" w:rsidRPr="00D60D0C">
        <w:t xml:space="preserve"> and stabb</w:t>
      </w:r>
      <w:r w:rsidRPr="00D60D0C">
        <w:t>ing</w:t>
      </w:r>
      <w:r w:rsidR="00040899" w:rsidRPr="00D60D0C">
        <w:t xml:space="preserve"> a gang </w:t>
      </w:r>
      <w:r w:rsidR="00470CCF" w:rsidRPr="00D60D0C">
        <w:t>dropout</w:t>
      </w:r>
      <w:r w:rsidR="00B762C8" w:rsidRPr="00D60D0C">
        <w:t xml:space="preserve">.  </w:t>
      </w:r>
      <w:r w:rsidR="00376386" w:rsidRPr="00D60D0C">
        <w:t>A correctional officer states, “</w:t>
      </w:r>
      <w:r w:rsidR="00266220">
        <w:t>[t]</w:t>
      </w:r>
      <w:r w:rsidR="00376386" w:rsidRPr="00D60D0C">
        <w:t xml:space="preserve">his particular group has a very great potential for violence and are pretty much unpredictable </w:t>
      </w:r>
      <w:r w:rsidR="00246320" w:rsidRPr="00D60D0C">
        <w:t xml:space="preserve">when that violence may occur.”  </w:t>
      </w:r>
    </w:p>
    <w:p w14:paraId="4AAE61AE" w14:textId="77777777" w:rsidR="00377D50" w:rsidRPr="00D60D0C" w:rsidRDefault="00D159AE" w:rsidP="00D60D0C">
      <w:pPr>
        <w:pStyle w:val="NormalIndent"/>
        <w:ind w:left="0" w:firstLine="720"/>
      </w:pPr>
      <w:r w:rsidRPr="00D60D0C">
        <w:t>Accompanied</w:t>
      </w:r>
      <w:r w:rsidR="009E594C" w:rsidRPr="00D60D0C">
        <w:t xml:space="preserve"> by images of </w:t>
      </w:r>
      <w:r w:rsidRPr="00D60D0C">
        <w:t xml:space="preserve">prisons, </w:t>
      </w:r>
      <w:r w:rsidR="00EA685F" w:rsidRPr="00D60D0C">
        <w:t xml:space="preserve">tattooed prisoners exercising, </w:t>
      </w:r>
      <w:r w:rsidR="003E6D74" w:rsidRPr="00D60D0C">
        <w:t xml:space="preserve">white supremacist gang graffiti and </w:t>
      </w:r>
      <w:r w:rsidR="00F25414" w:rsidRPr="00D60D0C">
        <w:t>tattoos</w:t>
      </w:r>
      <w:r w:rsidR="003E6D74" w:rsidRPr="00D60D0C">
        <w:t xml:space="preserve">, </w:t>
      </w:r>
      <w:r w:rsidR="00F25414" w:rsidRPr="00D60D0C">
        <w:t>and a burning and spinning swastika,</w:t>
      </w:r>
      <w:r w:rsidRPr="00D60D0C">
        <w:t xml:space="preserve"> </w:t>
      </w:r>
      <w:r w:rsidR="0016000C" w:rsidRPr="00D60D0C">
        <w:t>t</w:t>
      </w:r>
      <w:r w:rsidRPr="00D60D0C">
        <w:t xml:space="preserve">he video then discusses </w:t>
      </w:r>
      <w:r w:rsidR="00D83E9E" w:rsidRPr="00D60D0C">
        <w:t xml:space="preserve">PEN1’s rise to influence </w:t>
      </w:r>
      <w:r w:rsidR="00C17E53" w:rsidRPr="00D60D0C">
        <w:t xml:space="preserve">within the prison system, </w:t>
      </w:r>
      <w:r w:rsidR="00A078E8" w:rsidRPr="00D60D0C">
        <w:t xml:space="preserve">explaining that with </w:t>
      </w:r>
      <w:r w:rsidR="00A078E8" w:rsidRPr="00D60D0C">
        <w:lastRenderedPageBreak/>
        <w:t>members of the Aryan Brotherhood locked away in special units at max</w:t>
      </w:r>
      <w:r w:rsidR="00247E79" w:rsidRPr="00D60D0C">
        <w:t xml:space="preserve">imum security prisons, </w:t>
      </w:r>
      <w:r w:rsidR="009E594C" w:rsidRPr="00D60D0C">
        <w:t xml:space="preserve">the Nazi Lowriders </w:t>
      </w:r>
      <w:r w:rsidR="0016000C" w:rsidRPr="00D60D0C">
        <w:t>began running the prison yards “</w:t>
      </w:r>
      <w:r w:rsidR="00B43A8F" w:rsidRPr="00D60D0C">
        <w:t xml:space="preserve">and calling the shots for white Nazi gangs out in the streets.” </w:t>
      </w:r>
      <w:r w:rsidR="00E931B4" w:rsidRPr="00D60D0C">
        <w:t xml:space="preserve"> However, when the</w:t>
      </w:r>
      <w:r w:rsidR="008744EE" w:rsidRPr="00D60D0C">
        <w:t xml:space="preserve"> Department of Corrections named the</w:t>
      </w:r>
      <w:r w:rsidR="00E931B4" w:rsidRPr="00D60D0C">
        <w:t xml:space="preserve"> </w:t>
      </w:r>
      <w:r w:rsidR="008744EE" w:rsidRPr="00D60D0C">
        <w:t xml:space="preserve">Nazi Lowriders </w:t>
      </w:r>
      <w:r w:rsidR="0080322A" w:rsidRPr="00D60D0C">
        <w:t xml:space="preserve">a prison gang in 1999, its members were also locked down in special security cells, </w:t>
      </w:r>
      <w:r w:rsidR="009C5767" w:rsidRPr="00D60D0C">
        <w:t xml:space="preserve">which </w:t>
      </w:r>
      <w:r w:rsidR="002219A3" w:rsidRPr="00D60D0C">
        <w:t xml:space="preserve">according to the reporter, </w:t>
      </w:r>
      <w:r w:rsidR="009C5767" w:rsidRPr="00D60D0C">
        <w:t xml:space="preserve">“has opened a prison door for PEN1.”  </w:t>
      </w:r>
    </w:p>
    <w:p w14:paraId="4AAE61AF" w14:textId="77777777" w:rsidR="00B37A3B" w:rsidRPr="00D60D0C" w:rsidRDefault="00D159AE" w:rsidP="00D60D0C">
      <w:pPr>
        <w:pStyle w:val="NormalIndent"/>
        <w:ind w:left="0" w:firstLine="720"/>
      </w:pPr>
      <w:r w:rsidRPr="00D60D0C">
        <w:t xml:space="preserve">After </w:t>
      </w:r>
      <w:r w:rsidR="00AB677F" w:rsidRPr="00D60D0C">
        <w:t xml:space="preserve">stating </w:t>
      </w:r>
      <w:r w:rsidR="00A12184" w:rsidRPr="00D60D0C">
        <w:t xml:space="preserve">that </w:t>
      </w:r>
      <w:r w:rsidR="001E46B8" w:rsidRPr="00D60D0C">
        <w:t xml:space="preserve">PEN1 </w:t>
      </w:r>
      <w:r w:rsidR="00BC072F" w:rsidRPr="00D60D0C">
        <w:t xml:space="preserve">leaders </w:t>
      </w:r>
      <w:r w:rsidR="001E46B8" w:rsidRPr="00D60D0C">
        <w:t>Mazza, Rizzo, and String</w:t>
      </w:r>
      <w:r w:rsidR="00B92018" w:rsidRPr="00D60D0C">
        <w:t xml:space="preserve">fellow formed alliances with the Aryan Brotherhood and Nazi Lowriders, </w:t>
      </w:r>
      <w:r w:rsidR="00A12184" w:rsidRPr="00D60D0C">
        <w:t xml:space="preserve">and </w:t>
      </w:r>
      <w:r w:rsidR="00845AC2" w:rsidRPr="00D60D0C">
        <w:t xml:space="preserve">that they “[a]ll still embrace their white supremacist philosophy,” </w:t>
      </w:r>
      <w:r w:rsidR="00300A1D" w:rsidRPr="00D60D0C">
        <w:t>the video states PEN1 “are now modeling themselves into a more seasoned prison gang</w:t>
      </w:r>
      <w:r w:rsidR="00A12184" w:rsidRPr="00D60D0C">
        <w:t>” with their main goal being to profit from drug sales.</w:t>
      </w:r>
      <w:r w:rsidR="00D5582A" w:rsidRPr="00D60D0C">
        <w:t xml:space="preserve">  Miller then appears alongside images of drugs and bullets on a table</w:t>
      </w:r>
      <w:r w:rsidR="00221AD6" w:rsidRPr="00D60D0C">
        <w:t>, and states, “I sell it for 125</w:t>
      </w:r>
      <w:r w:rsidR="00313304" w:rsidRPr="00D60D0C">
        <w:t xml:space="preserve"> dollars</w:t>
      </w:r>
      <w:r w:rsidR="00221AD6" w:rsidRPr="00D60D0C">
        <w:t xml:space="preserve"> an 8-ball,” and “</w:t>
      </w:r>
      <w:r w:rsidR="00A26F26">
        <w:t>[i</w:t>
      </w:r>
      <w:r w:rsidR="005F2262">
        <w:t>]</w:t>
      </w:r>
      <w:r w:rsidR="00FE6BF3" w:rsidRPr="00D60D0C">
        <w:t>t’s</w:t>
      </w:r>
      <w:r w:rsidR="00221AD6" w:rsidRPr="00D60D0C">
        <w:t xml:space="preserve"> a white man’s drug.”</w:t>
      </w:r>
      <w:r w:rsidR="001208BD" w:rsidRPr="00D60D0C">
        <w:t xml:space="preserve">  </w:t>
      </w:r>
      <w:r w:rsidR="00612CE2" w:rsidRPr="00D60D0C">
        <w:t xml:space="preserve">The video then shifts to </w:t>
      </w:r>
      <w:r w:rsidR="00B45E24" w:rsidRPr="00D60D0C">
        <w:t>discussing</w:t>
      </w:r>
      <w:r w:rsidR="00612CE2" w:rsidRPr="00D60D0C">
        <w:t xml:space="preserve"> PEN1</w:t>
      </w:r>
      <w:r w:rsidR="00803BF0" w:rsidRPr="00D60D0C">
        <w:t>’s</w:t>
      </w:r>
      <w:r w:rsidR="00612CE2" w:rsidRPr="00D60D0C">
        <w:t xml:space="preserve"> efforts to expand </w:t>
      </w:r>
      <w:r w:rsidR="00D67BA0" w:rsidRPr="00D60D0C">
        <w:t>into other counties and prisons</w:t>
      </w:r>
      <w:r w:rsidR="006F3176" w:rsidRPr="00D60D0C">
        <w:t>, and describes a</w:t>
      </w:r>
      <w:r w:rsidR="002A15EE" w:rsidRPr="00D60D0C">
        <w:t xml:space="preserve"> violent</w:t>
      </w:r>
      <w:r w:rsidR="006F3176" w:rsidRPr="00D60D0C">
        <w:t xml:space="preserve"> </w:t>
      </w:r>
      <w:r w:rsidR="002A15EE" w:rsidRPr="00D60D0C">
        <w:t>assault committed by</w:t>
      </w:r>
      <w:r w:rsidR="00C95930">
        <w:t xml:space="preserve"> </w:t>
      </w:r>
      <w:r w:rsidR="002A15EE" w:rsidRPr="00D60D0C">
        <w:t xml:space="preserve">18-year-old </w:t>
      </w:r>
      <w:r w:rsidR="005A3E99" w:rsidRPr="00D60D0C">
        <w:t>PEN1 member</w:t>
      </w:r>
      <w:r w:rsidR="007D30A4" w:rsidRPr="00D60D0C">
        <w:t xml:space="preserve"> </w:t>
      </w:r>
      <w:r w:rsidR="00C95930">
        <w:t>Bryan O’Leary</w:t>
      </w:r>
      <w:r w:rsidR="00C95930" w:rsidRPr="00D60D0C">
        <w:t xml:space="preserve"> </w:t>
      </w:r>
      <w:r w:rsidR="007D30A4" w:rsidRPr="00D60D0C">
        <w:t>against an ex-</w:t>
      </w:r>
      <w:r w:rsidR="00DA0273" w:rsidRPr="00D60D0C">
        <w:t>white</w:t>
      </w:r>
      <w:r w:rsidR="007D30A4" w:rsidRPr="00D60D0C">
        <w:t xml:space="preserve"> supremacist</w:t>
      </w:r>
      <w:r w:rsidR="005A3E99" w:rsidRPr="00D60D0C">
        <w:t xml:space="preserve"> in Huntington Beach</w:t>
      </w:r>
      <w:r w:rsidR="001D263C" w:rsidRPr="00D60D0C">
        <w:t>.</w:t>
      </w:r>
      <w:r w:rsidR="00835B7A" w:rsidRPr="00D60D0C">
        <w:t xml:space="preserve">  </w:t>
      </w:r>
      <w:r w:rsidR="003F1275" w:rsidRPr="00D60D0C">
        <w:t xml:space="preserve">With images of Miller’s fist with brass knuckles, the reporter states, </w:t>
      </w:r>
      <w:r w:rsidR="008A0D01" w:rsidRPr="00D60D0C">
        <w:t>“</w:t>
      </w:r>
      <w:r w:rsidR="00331AF3">
        <w:t>[t]</w:t>
      </w:r>
      <w:r w:rsidR="008A0D01" w:rsidRPr="00D60D0C">
        <w:t xml:space="preserve">here is no doubt that PEN1 figuratively and </w:t>
      </w:r>
      <w:r w:rsidR="00DC6FF1" w:rsidRPr="00D60D0C">
        <w:t>literally</w:t>
      </w:r>
      <w:r w:rsidR="008A0D01" w:rsidRPr="00D60D0C">
        <w:t xml:space="preserve"> have put on white supremacist brass </w:t>
      </w:r>
      <w:r w:rsidR="00DC6FF1" w:rsidRPr="00D60D0C">
        <w:t>knuckles</w:t>
      </w:r>
      <w:r w:rsidR="008A0D01" w:rsidRPr="00D60D0C">
        <w:t xml:space="preserve">,” after which Miller </w:t>
      </w:r>
      <w:r w:rsidR="008B3E4C" w:rsidRPr="00D60D0C">
        <w:t>declares</w:t>
      </w:r>
      <w:r w:rsidR="00514829">
        <w:t>:</w:t>
      </w:r>
      <w:r w:rsidR="008B3E4C" w:rsidRPr="00D60D0C">
        <w:t xml:space="preserve"> </w:t>
      </w:r>
      <w:r w:rsidR="00514829">
        <w:t xml:space="preserve"> </w:t>
      </w:r>
      <w:r w:rsidR="008B3E4C" w:rsidRPr="00D60D0C">
        <w:t>“</w:t>
      </w:r>
      <w:r w:rsidR="00514829">
        <w:t>I</w:t>
      </w:r>
      <w:r w:rsidR="008B3E4C" w:rsidRPr="00D60D0C">
        <w:t>f I sock you with this, you’re not going to get up.  I guarantee that.”</w:t>
      </w:r>
      <w:r w:rsidR="00DC6FF1" w:rsidRPr="00D60D0C">
        <w:t xml:space="preserve">  </w:t>
      </w:r>
    </w:p>
    <w:p w14:paraId="4AAE61B0" w14:textId="77777777" w:rsidR="009C73DD" w:rsidRPr="00D60D0C" w:rsidRDefault="00D159AE" w:rsidP="00D60D0C">
      <w:pPr>
        <w:pStyle w:val="NormalIndent"/>
        <w:ind w:left="0" w:firstLine="720"/>
      </w:pPr>
      <w:r w:rsidRPr="00D60D0C">
        <w:t>At the video</w:t>
      </w:r>
      <w:r w:rsidR="005202BD" w:rsidRPr="00D60D0C">
        <w:t>’s</w:t>
      </w:r>
      <w:r w:rsidRPr="00D60D0C">
        <w:t xml:space="preserve"> conclusion the reporter states</w:t>
      </w:r>
      <w:r w:rsidRPr="00D60D0C">
        <w:t xml:space="preserve">:  </w:t>
      </w:r>
      <w:r w:rsidR="00B37A3B" w:rsidRPr="00D60D0C">
        <w:t>“</w:t>
      </w:r>
      <w:r w:rsidRPr="00D60D0C">
        <w:t>And gang investigators guarantee that PEN1 has already moved beyond its neo</w:t>
      </w:r>
      <w:r w:rsidR="003228AD">
        <w:t>-</w:t>
      </w:r>
      <w:r w:rsidRPr="00D60D0C">
        <w:t>Nazi beginnings into organized crime.  At the same time, attorneys for reputed PEN1</w:t>
      </w:r>
      <w:r w:rsidR="00B37A3B" w:rsidRPr="00D60D0C">
        <w:t xml:space="preserve"> l</w:t>
      </w:r>
      <w:r w:rsidRPr="00D60D0C">
        <w:t>eaders</w:t>
      </w:r>
      <w:r w:rsidR="00B37A3B" w:rsidRPr="00D60D0C">
        <w:t xml:space="preserve"> </w:t>
      </w:r>
      <w:r w:rsidRPr="00D60D0C">
        <w:t>Donald Mazza and Dominic Rizzo say their clients are not</w:t>
      </w:r>
      <w:r w:rsidR="00B37A3B" w:rsidRPr="00D60D0C">
        <w:t xml:space="preserve"> </w:t>
      </w:r>
      <w:r w:rsidRPr="00D60D0C">
        <w:t>guilty of conspiracy to mur</w:t>
      </w:r>
      <w:r w:rsidRPr="00D60D0C">
        <w:t>der charges that they now face in</w:t>
      </w:r>
      <w:r w:rsidR="00B37A3B" w:rsidRPr="00D60D0C">
        <w:t xml:space="preserve"> </w:t>
      </w:r>
      <w:r w:rsidRPr="00D60D0C">
        <w:t xml:space="preserve">Orange County and they quote, </w:t>
      </w:r>
      <w:r w:rsidRPr="00D60D0C">
        <w:lastRenderedPageBreak/>
        <w:t>look forward to the truth</w:t>
      </w:r>
      <w:r w:rsidR="00B37A3B" w:rsidRPr="00D60D0C">
        <w:t xml:space="preserve"> </w:t>
      </w:r>
      <w:r w:rsidRPr="00D60D0C">
        <w:t>coming out at trial, and that</w:t>
      </w:r>
      <w:r w:rsidR="00B37A3B" w:rsidRPr="00D60D0C">
        <w:t>’</w:t>
      </w:r>
      <w:r w:rsidRPr="00D60D0C">
        <w:t>s scheduled to begin next week</w:t>
      </w:r>
      <w:r w:rsidR="00B37A3B" w:rsidRPr="00D60D0C">
        <w:t xml:space="preserve">.”  </w:t>
      </w:r>
    </w:p>
    <w:bookmarkEnd w:id="36"/>
    <w:p w14:paraId="4AAE61B1" w14:textId="77777777" w:rsidR="003F51F2" w:rsidRPr="00D60D0C" w:rsidRDefault="00D159AE" w:rsidP="00083F25">
      <w:pPr>
        <w:pStyle w:val="Heading4"/>
      </w:pPr>
      <w:r w:rsidRPr="00083F25">
        <w:rPr>
          <w:i w:val="0"/>
          <w:iCs/>
        </w:rPr>
        <w:t>b</w:t>
      </w:r>
      <w:r w:rsidRPr="00D60D0C">
        <w:t xml:space="preserve">.  Admissibility </w:t>
      </w:r>
      <w:r w:rsidR="008A0EBC">
        <w:t>a</w:t>
      </w:r>
      <w:r w:rsidR="008A0EBC" w:rsidRPr="00D60D0C">
        <w:t xml:space="preserve">rgument </w:t>
      </w:r>
      <w:r w:rsidR="00803BF0" w:rsidRPr="00D60D0C">
        <w:t xml:space="preserve">and </w:t>
      </w:r>
      <w:r w:rsidR="008A0EBC">
        <w:t>r</w:t>
      </w:r>
      <w:r w:rsidR="008A0EBC" w:rsidRPr="00D60D0C">
        <w:t>uling</w:t>
      </w:r>
    </w:p>
    <w:p w14:paraId="4AAE61B2" w14:textId="77777777" w:rsidR="00851A28" w:rsidRPr="00D60D0C" w:rsidRDefault="00D159AE" w:rsidP="00D60D0C">
      <w:pPr>
        <w:pStyle w:val="NormalIndent"/>
        <w:ind w:left="0" w:firstLine="720"/>
      </w:pPr>
      <w:r w:rsidRPr="00D60D0C">
        <w:t>Before trial</w:t>
      </w:r>
      <w:r w:rsidR="00E20A08" w:rsidRPr="00D60D0C">
        <w:t>,</w:t>
      </w:r>
      <w:r w:rsidRPr="00D60D0C">
        <w:t xml:space="preserve"> </w:t>
      </w:r>
      <w:r w:rsidR="00EF7ADD" w:rsidRPr="00D60D0C">
        <w:t xml:space="preserve">the prosecutor </w:t>
      </w:r>
      <w:r w:rsidRPr="00D60D0C">
        <w:t xml:space="preserve">sought </w:t>
      </w:r>
      <w:r w:rsidR="00EF7ADD" w:rsidRPr="00D60D0C">
        <w:t xml:space="preserve">to introduce </w:t>
      </w:r>
      <w:r w:rsidR="00803BF0" w:rsidRPr="00D60D0C">
        <w:t>the Fox videos</w:t>
      </w:r>
      <w:r w:rsidR="00BD77B7" w:rsidRPr="00D60D0C">
        <w:t xml:space="preserve"> </w:t>
      </w:r>
      <w:r w:rsidRPr="00D60D0C">
        <w:t xml:space="preserve">on the ground they were probative of </w:t>
      </w:r>
      <w:r w:rsidR="00B4725D" w:rsidRPr="00D60D0C">
        <w:t>the “motivation behind the murder</w:t>
      </w:r>
      <w:r w:rsidR="00BD159E" w:rsidRPr="00D60D0C">
        <w:t xml:space="preserve"> of Scott Miller</w:t>
      </w:r>
      <w:r w:rsidR="0077248C" w:rsidRPr="00D60D0C">
        <w:t>.</w:t>
      </w:r>
      <w:r w:rsidR="00BD159E" w:rsidRPr="00D60D0C">
        <w:t>”</w:t>
      </w:r>
      <w:r w:rsidR="0077248C" w:rsidRPr="00D60D0C">
        <w:t xml:space="preserve">  </w:t>
      </w:r>
      <w:r w:rsidR="004462A0" w:rsidRPr="00D60D0C">
        <w:t>Rump</w:t>
      </w:r>
      <w:r w:rsidR="00A925EB" w:rsidRPr="00D60D0C">
        <w:t xml:space="preserve">, joined by </w:t>
      </w:r>
      <w:r w:rsidR="005A427F" w:rsidRPr="00D60D0C">
        <w:t>Lamb,</w:t>
      </w:r>
      <w:r w:rsidR="004462A0" w:rsidRPr="00D60D0C">
        <w:t xml:space="preserve"> </w:t>
      </w:r>
      <w:r w:rsidR="00EB10DD" w:rsidRPr="00D60D0C">
        <w:t xml:space="preserve">objected to </w:t>
      </w:r>
      <w:r w:rsidRPr="00D60D0C">
        <w:t xml:space="preserve">the </w:t>
      </w:r>
      <w:r w:rsidR="00EB10DD" w:rsidRPr="00D60D0C">
        <w:t>videos</w:t>
      </w:r>
      <w:r w:rsidR="00B80197" w:rsidRPr="00D60D0C">
        <w:t xml:space="preserve"> on the ground</w:t>
      </w:r>
      <w:r w:rsidRPr="00D60D0C">
        <w:t xml:space="preserve"> they were unduly prejudicial because </w:t>
      </w:r>
      <w:r w:rsidR="00813586" w:rsidRPr="00D60D0C">
        <w:t>Miller</w:t>
      </w:r>
      <w:r w:rsidRPr="00D60D0C">
        <w:t xml:space="preserve"> rarely appeared in the videos </w:t>
      </w:r>
      <w:r w:rsidR="0033766D" w:rsidRPr="00D60D0C">
        <w:t xml:space="preserve">and </w:t>
      </w:r>
      <w:r w:rsidR="00BA1A0C" w:rsidRPr="00D60D0C">
        <w:t xml:space="preserve">the videos </w:t>
      </w:r>
      <w:r w:rsidRPr="00D60D0C">
        <w:t xml:space="preserve">had </w:t>
      </w:r>
      <w:r w:rsidR="00BA1A0C" w:rsidRPr="00D60D0C">
        <w:t>“a lot of media hype</w:t>
      </w:r>
      <w:r w:rsidR="00661C3C" w:rsidRPr="00D60D0C">
        <w:t>”</w:t>
      </w:r>
      <w:r w:rsidR="009A6DA4" w:rsidRPr="00D60D0C">
        <w:t xml:space="preserve"> to </w:t>
      </w:r>
      <w:r w:rsidR="00283F41" w:rsidRPr="00D60D0C">
        <w:t>make PEN1 “look like the most dangerous thing out there.”</w:t>
      </w:r>
      <w:r w:rsidR="00661C3C" w:rsidRPr="00D60D0C">
        <w:t xml:space="preserve">  </w:t>
      </w:r>
    </w:p>
    <w:p w14:paraId="4AAE61B3" w14:textId="77777777" w:rsidR="00FD2BB4" w:rsidRPr="00D60D0C" w:rsidRDefault="00D159AE" w:rsidP="00D60D0C">
      <w:pPr>
        <w:pStyle w:val="NormalIndent"/>
        <w:ind w:left="0" w:firstLine="720"/>
      </w:pPr>
      <w:r w:rsidRPr="00D60D0C">
        <w:t xml:space="preserve">The trial court </w:t>
      </w:r>
      <w:r w:rsidR="005244AA" w:rsidRPr="00D60D0C">
        <w:t xml:space="preserve">expressed </w:t>
      </w:r>
      <w:r w:rsidR="003C1C14" w:rsidRPr="00D60D0C">
        <w:t xml:space="preserve">concern </w:t>
      </w:r>
      <w:r w:rsidR="005244AA" w:rsidRPr="00D60D0C">
        <w:t>that</w:t>
      </w:r>
      <w:r w:rsidR="00030D2D" w:rsidRPr="00D60D0C">
        <w:t xml:space="preserve"> the prosecutor </w:t>
      </w:r>
      <w:r w:rsidR="003C1C14" w:rsidRPr="00D60D0C">
        <w:t xml:space="preserve">had </w:t>
      </w:r>
      <w:r w:rsidR="00030D2D" w:rsidRPr="00D60D0C">
        <w:t xml:space="preserve">substituted a </w:t>
      </w:r>
      <w:r w:rsidR="00FC1A02" w:rsidRPr="00D60D0C">
        <w:t>television</w:t>
      </w:r>
      <w:r w:rsidR="00030D2D" w:rsidRPr="00D60D0C">
        <w:t xml:space="preserve"> program for the testimony of an expert with no opportunity</w:t>
      </w:r>
      <w:r w:rsidR="00DB5F52" w:rsidRPr="00D60D0C">
        <w:t xml:space="preserve"> for cross-examination</w:t>
      </w:r>
      <w:r w:rsidR="003C1C14" w:rsidRPr="00D60D0C">
        <w:t xml:space="preserve">, and that certain images were prejudicial:  </w:t>
      </w:r>
      <w:r w:rsidR="00A3250F" w:rsidRPr="00D60D0C">
        <w:t xml:space="preserve">“We’ve got cross burnings.  We’ve got swastikas.  We’ve got attack dogs.  We’ve got methamphetamine.  We’ve </w:t>
      </w:r>
      <w:r w:rsidR="00356F68" w:rsidRPr="00D60D0C">
        <w:t>got people being accused of murder.  We’ve got allegations of association with Nazi Lowriders, with Aryan Brothers.  How much more inflammatory could it get?</w:t>
      </w:r>
      <w:r w:rsidR="00993B57" w:rsidRPr="00D60D0C">
        <w:t xml:space="preserve">”  </w:t>
      </w:r>
      <w:r w:rsidR="002863B2" w:rsidRPr="00D60D0C">
        <w:t>However, t</w:t>
      </w:r>
      <w:r w:rsidR="003C1C14" w:rsidRPr="00D60D0C">
        <w:t>he court was ultimately persuaded that the probative value of demonstrat</w:t>
      </w:r>
      <w:r w:rsidR="008E614F" w:rsidRPr="00D60D0C">
        <w:t>ing a</w:t>
      </w:r>
      <w:r w:rsidR="003C1C14" w:rsidRPr="00D60D0C">
        <w:t xml:space="preserve"> motiv</w:t>
      </w:r>
      <w:r w:rsidR="008E614F" w:rsidRPr="00D60D0C">
        <w:t>e</w:t>
      </w:r>
      <w:r w:rsidR="003C1C14" w:rsidRPr="00D60D0C">
        <w:t xml:space="preserve"> to kill Miller was not substantially </w:t>
      </w:r>
      <w:r w:rsidR="009023C6" w:rsidRPr="00D60D0C">
        <w:t>outweighed by the</w:t>
      </w:r>
      <w:r w:rsidR="003C1C14" w:rsidRPr="00D60D0C">
        <w:t xml:space="preserve"> prejudice</w:t>
      </w:r>
      <w:r w:rsidR="00684937" w:rsidRPr="00D60D0C">
        <w:t>,</w:t>
      </w:r>
      <w:r w:rsidR="00E05F5D" w:rsidRPr="00D60D0C">
        <w:t xml:space="preserve"> finding the videos</w:t>
      </w:r>
      <w:r w:rsidR="00684937" w:rsidRPr="00D60D0C">
        <w:t xml:space="preserve"> relevant to proving the requisite knowledge for the street terrorism charge</w:t>
      </w:r>
      <w:r w:rsidR="003E77D7" w:rsidRPr="00D60D0C">
        <w:t xml:space="preserve"> </w:t>
      </w:r>
      <w:r w:rsidR="00684937" w:rsidRPr="00D60D0C">
        <w:t xml:space="preserve">as well as supplying the motive for the homicide. </w:t>
      </w:r>
      <w:r w:rsidR="003C1C14" w:rsidRPr="00D60D0C">
        <w:t xml:space="preserve"> </w:t>
      </w:r>
      <w:r w:rsidR="0083601B" w:rsidRPr="00D60D0C">
        <w:t xml:space="preserve">(Evid. Code, </w:t>
      </w:r>
      <w:r w:rsidR="00154CDD" w:rsidRPr="00D60D0C">
        <w:t>§</w:t>
      </w:r>
      <w:r w:rsidR="007664EA" w:rsidRPr="00D60D0C">
        <w:t> </w:t>
      </w:r>
      <w:r w:rsidR="00A60187" w:rsidRPr="00D60D0C">
        <w:t>352</w:t>
      </w:r>
      <w:r w:rsidR="00995016" w:rsidRPr="00D60D0C">
        <w:t>.)</w:t>
      </w:r>
      <w:r w:rsidR="00845C6F" w:rsidRPr="00D60D0C">
        <w:t xml:space="preserve">  </w:t>
      </w:r>
    </w:p>
    <w:p w14:paraId="4AAE61B4" w14:textId="77777777" w:rsidR="00316BC9" w:rsidRPr="00D60D0C" w:rsidRDefault="00D159AE" w:rsidP="00D60D0C">
      <w:pPr>
        <w:pStyle w:val="NormalIndent"/>
        <w:ind w:left="0" w:firstLine="720"/>
      </w:pPr>
      <w:r>
        <w:t>At Lamb’s request,</w:t>
      </w:r>
      <w:r w:rsidR="00120BFD" w:rsidRPr="00D60D0C">
        <w:t xml:space="preserve"> </w:t>
      </w:r>
      <w:r w:rsidR="00FD2BB4" w:rsidRPr="00D60D0C">
        <w:t xml:space="preserve">the trial court </w:t>
      </w:r>
      <w:r w:rsidR="00756533" w:rsidRPr="00D60D0C">
        <w:t>admonish</w:t>
      </w:r>
      <w:r>
        <w:t>ed</w:t>
      </w:r>
      <w:r w:rsidR="00A5079B" w:rsidRPr="00D60D0C">
        <w:t xml:space="preserve"> </w:t>
      </w:r>
      <w:r w:rsidR="00756533" w:rsidRPr="00D60D0C">
        <w:t>the jury</w:t>
      </w:r>
      <w:r w:rsidR="00A5079B" w:rsidRPr="00D60D0C">
        <w:t xml:space="preserve"> on the limited purpose of the videos</w:t>
      </w:r>
      <w:r w:rsidR="00E80FD2">
        <w:t xml:space="preserve"> as follows:</w:t>
      </w:r>
      <w:r w:rsidR="0017142A">
        <w:t xml:space="preserve"> </w:t>
      </w:r>
      <w:r w:rsidR="00E80FD2">
        <w:t xml:space="preserve"> “</w:t>
      </w:r>
      <w:r w:rsidR="00E80FD2" w:rsidRPr="00316BC9">
        <w:t xml:space="preserve">Evidence consisting of news segments aired by Fox 11 News was introduced during the trial.  This evidence was presented to you for limited purposes.  By admitting this evidence the court is not advising you that it actually goes towards proving any issue in </w:t>
      </w:r>
      <w:r w:rsidR="00E80FD2" w:rsidRPr="00316BC9">
        <w:lastRenderedPageBreak/>
        <w:t>this case; that determination is to be made by you.  The news broadcast contains images of bigotry, opinions by certain individuals, inflammatory remarks by purported gang members and sensationalism by newscasters.  You may not consider the recording as proof of the truth of any statements made by anyone during the recording.  The information contained in the news segments is relevant for two purposes only:</w:t>
      </w:r>
      <w:r w:rsidR="00E80FD2">
        <w:t xml:space="preserve"> </w:t>
      </w:r>
      <w:r w:rsidR="00E80FD2" w:rsidRPr="00316BC9">
        <w:t xml:space="preserve"> 1. Did a defendant view either broadcast and if so did the broadcast serve to notify that defendant that members of PEN1 engage in criminal activity?  2. Did the airing of the broadcast provide a motive for the killing of Scott Miller?  You may not consider anything contained on the recording for any other purpose.  You may not conclude from this evidence that the defendant is a person of bad character or that he has a disposition to commit crime.</w:t>
      </w:r>
      <w:r w:rsidR="00E80FD2">
        <w:t xml:space="preserve">” </w:t>
      </w:r>
      <w:r w:rsidR="0003441A">
        <w:t xml:space="preserve"> </w:t>
      </w:r>
      <w:r w:rsidR="0067571B" w:rsidRPr="00D60D0C">
        <w:t>T</w:t>
      </w:r>
      <w:r w:rsidR="00C847F3" w:rsidRPr="00D60D0C">
        <w:t xml:space="preserve">he prosecutor read </w:t>
      </w:r>
      <w:r w:rsidR="0067571B" w:rsidRPr="00D60D0C">
        <w:t>the admonishment to</w:t>
      </w:r>
      <w:r w:rsidR="00C847F3" w:rsidRPr="00D60D0C">
        <w:t xml:space="preserve"> the jury prior to playing the video</w:t>
      </w:r>
      <w:r w:rsidR="00B01E67" w:rsidRPr="00D60D0C">
        <w:t>s</w:t>
      </w:r>
      <w:r w:rsidR="00C847F3" w:rsidRPr="00D60D0C">
        <w:t xml:space="preserve"> during his guilt phase opening </w:t>
      </w:r>
      <w:r w:rsidR="0083601B" w:rsidRPr="00D60D0C">
        <w:t>statemen</w:t>
      </w:r>
      <w:r w:rsidRPr="00D60D0C">
        <w:t>t.  The videos were admitted into evidence at the conclusion of the prosecution’s case-in-chief.  The court re</w:t>
      </w:r>
      <w:r w:rsidR="0067571B" w:rsidRPr="00D60D0C">
        <w:t>peated</w:t>
      </w:r>
      <w:r w:rsidRPr="00D60D0C">
        <w:t xml:space="preserve"> the limiting instruction and admonishment during guilt phase instruction</w:t>
      </w:r>
      <w:r w:rsidR="00C7581E">
        <w:t>,</w:t>
      </w:r>
      <w:r w:rsidRPr="00D60D0C">
        <w:t xml:space="preserve"> and it</w:t>
      </w:r>
      <w:r w:rsidRPr="00D60D0C">
        <w:t xml:space="preserve"> was included in the written instructions provided to the jury. </w:t>
      </w:r>
      <w:r w:rsidR="003E11B8" w:rsidRPr="00D60D0C">
        <w:t xml:space="preserve"> </w:t>
      </w:r>
    </w:p>
    <w:p w14:paraId="4AAE61B5" w14:textId="77777777" w:rsidR="007A656B" w:rsidRPr="00D60D0C" w:rsidRDefault="00D159AE" w:rsidP="00083F25">
      <w:pPr>
        <w:pStyle w:val="Heading3"/>
        <w:numPr>
          <w:ilvl w:val="0"/>
          <w:numId w:val="23"/>
        </w:numPr>
        <w:ind w:left="1584" w:hanging="432"/>
      </w:pPr>
      <w:bookmarkStart w:id="39" w:name="_Toc145595806"/>
      <w:bookmarkStart w:id="40" w:name="_Toc151559095"/>
      <w:r w:rsidRPr="00D60D0C">
        <w:t>Analysis</w:t>
      </w:r>
      <w:bookmarkEnd w:id="39"/>
      <w:bookmarkEnd w:id="40"/>
    </w:p>
    <w:p w14:paraId="4AAE61B6" w14:textId="77777777" w:rsidR="00CA26D6" w:rsidRPr="00D60D0C" w:rsidRDefault="00D159AE" w:rsidP="00CA26D6">
      <w:pPr>
        <w:pStyle w:val="NormalIndent"/>
        <w:ind w:left="0" w:firstLine="720"/>
      </w:pPr>
      <w:r w:rsidRPr="00D60D0C">
        <w:t>“</w:t>
      </w:r>
      <w:r w:rsidR="0006730C" w:rsidRPr="00D60D0C">
        <w:t>E</w:t>
      </w:r>
      <w:r w:rsidRPr="00D60D0C">
        <w:t>xcept as otherwise provided by statute, all relevant evidence is admissible.</w:t>
      </w:r>
      <w:r w:rsidR="00D7040B">
        <w:t>”  (Evid. Code, § 351.)</w:t>
      </w:r>
      <w:r w:rsidRPr="00D60D0C">
        <w:t xml:space="preserve">  R</w:t>
      </w:r>
      <w:r w:rsidR="00C225A4" w:rsidRPr="00D60D0C">
        <w:t>elevant evidence is that which has “any tendency in reason to prove or disprove any disputed fact that is of consequence to the determination of the action.”  (Evid. Code, §</w:t>
      </w:r>
      <w:r w:rsidR="00B96E8C" w:rsidRPr="00D60D0C">
        <w:t> </w:t>
      </w:r>
      <w:r w:rsidR="00C225A4" w:rsidRPr="00D60D0C">
        <w:t xml:space="preserve">210.)  </w:t>
      </w:r>
      <w:r w:rsidRPr="00D60D0C">
        <w:t>Lamb contends the Fox videos were irrelevant because</w:t>
      </w:r>
      <w:r w:rsidR="00B86118">
        <w:t> </w:t>
      </w:r>
      <w:r w:rsidRPr="00D60D0C">
        <w:t>— as the prosecutor conceded in his closing argument</w:t>
      </w:r>
      <w:r w:rsidR="00B86118">
        <w:t> </w:t>
      </w:r>
      <w:r w:rsidRPr="00D60D0C">
        <w:t>— there was no</w:t>
      </w:r>
      <w:r w:rsidR="00F51ADE">
        <w:t xml:space="preserve"> direct</w:t>
      </w:r>
      <w:r w:rsidRPr="00D60D0C">
        <w:t xml:space="preserve"> evidence that Lamb</w:t>
      </w:r>
      <w:r w:rsidRPr="00D60D0C">
        <w:t xml:space="preserve"> had seen the videos prior to Miller’s death.  Nor, contrary to the prosecutor’s opening statement, was any evidence introduced </w:t>
      </w:r>
      <w:r w:rsidRPr="00D60D0C">
        <w:lastRenderedPageBreak/>
        <w:t>that Mazza had ordered that Miller be killed.  Lamb further argues that because the videos were broadcast over one year before M</w:t>
      </w:r>
      <w:r w:rsidRPr="00D60D0C">
        <w:t xml:space="preserve">iller’s murder, they are not probative of Lamb’s motive to kill.  We disagree.  </w:t>
      </w:r>
    </w:p>
    <w:p w14:paraId="4AAE61B7" w14:textId="77777777" w:rsidR="00CA26D6" w:rsidRPr="00D60D0C" w:rsidRDefault="00D159AE" w:rsidP="00CA26D6">
      <w:pPr>
        <w:pStyle w:val="NormalIndent"/>
        <w:ind w:left="0" w:firstLine="720"/>
      </w:pPr>
      <w:r w:rsidRPr="00D60D0C">
        <w:t xml:space="preserve">In </w:t>
      </w:r>
      <w:r w:rsidRPr="00D60D0C">
        <w:rPr>
          <w:i/>
          <w:iCs/>
        </w:rPr>
        <w:t>People v. McKinnon</w:t>
      </w:r>
      <w:r w:rsidRPr="00D60D0C">
        <w:t xml:space="preserve"> (2011) 52 Cal.4th 610,</w:t>
      </w:r>
      <w:r w:rsidR="009829EB">
        <w:t xml:space="preserve"> 656,</w:t>
      </w:r>
      <w:r w:rsidRPr="00D60D0C">
        <w:t xml:space="preserve"> we held evidence of rumors that the victim had killed a member of the defendant’s gang was admissible to establish the defend</w:t>
      </w:r>
      <w:r w:rsidRPr="00D60D0C">
        <w:t>ant’s motive for killing the victim more than a year later.  In doing so, we rejected the defendant’s argument that the evidence was inadmissible “simply because the prosecution failed to establish, by direct means, that defendant had heard the rumors abou</w:t>
      </w:r>
      <w:r w:rsidRPr="00D60D0C">
        <w:t>t [the] death or the gang-related circumstances surrounding it.  Ample evidence confirmed defendant’s gang membership, his gang identity, and his association with other gang members</w:t>
      </w:r>
      <w:r w:rsidR="00C24647">
        <w:t> </w:t>
      </w:r>
      <w:r w:rsidRPr="00D60D0C">
        <w:t>. . . .”  (</w:t>
      </w:r>
      <w:r w:rsidR="009829EB">
        <w:rPr>
          <w:i/>
          <w:iCs/>
        </w:rPr>
        <w:t>Ibid</w:t>
      </w:r>
      <w:r w:rsidRPr="00D60D0C">
        <w:t>.)  Under these circumstances, “the jury could readily infe</w:t>
      </w:r>
      <w:r w:rsidRPr="00D60D0C">
        <w:t>r defendant’s familiarity with the information</w:t>
      </w:r>
      <w:r w:rsidR="00645EE5">
        <w:t> </w:t>
      </w:r>
      <w:r w:rsidRPr="00D60D0C">
        <w:t>. . . that was circulating ‘on the street.’ ”  (</w:t>
      </w:r>
      <w:r w:rsidRPr="00D60D0C">
        <w:rPr>
          <w:i/>
          <w:iCs/>
        </w:rPr>
        <w:t>Ibid</w:t>
      </w:r>
      <w:r w:rsidRPr="00D60D0C">
        <w:t>.)  Here, too, although there was no direct evidence Lamb watched the Fox videos, there was other evidence from which the jury could readily infer Lamb’s fam</w:t>
      </w:r>
      <w:r w:rsidRPr="00D60D0C">
        <w:t xml:space="preserve">iliarity with the videos, including his membership in PEN1, where it was known that Miller had appeared in the videos.  </w:t>
      </w:r>
    </w:p>
    <w:p w14:paraId="4AAE61B8" w14:textId="77777777" w:rsidR="00CA26D6" w:rsidRPr="00D60D0C" w:rsidRDefault="00D159AE" w:rsidP="00CA26D6">
      <w:pPr>
        <w:pStyle w:val="NormalIndent"/>
        <w:ind w:left="0" w:firstLine="720"/>
      </w:pPr>
      <w:r w:rsidRPr="00D60D0C">
        <w:t xml:space="preserve">Additionally, Lieutenant Epperson testified that the time between an act of disrespect and payback can sometimes be lengthy and </w:t>
      </w:r>
      <w:r w:rsidRPr="00D60D0C">
        <w:t>that he had investigated cases where payback was enacted years after a disrespectful act.  Mason testified there was an understanding within the gang that “something” was supposed to happen to Miller as a result of the Fox videos, and Lieutenant Epperson w</w:t>
      </w:r>
      <w:r w:rsidRPr="00D60D0C">
        <w:t xml:space="preserve">as also aware of a recurring rumor that Miller would be killed for participating in the videos.  The jury </w:t>
      </w:r>
      <w:r w:rsidRPr="00D60D0C">
        <w:lastRenderedPageBreak/>
        <w:t>could reasonably infer that Lamb was also aware of Miller’s participation in the Fox videos and their import.</w:t>
      </w:r>
      <w:r>
        <w:rPr>
          <w:rStyle w:val="FootnoteReference"/>
        </w:rPr>
        <w:footnoteReference w:id="9"/>
      </w:r>
      <w:r w:rsidRPr="00D60D0C">
        <w:t xml:space="preserve">  </w:t>
      </w:r>
    </w:p>
    <w:p w14:paraId="4AAE61B9" w14:textId="77777777" w:rsidR="004C2396" w:rsidRDefault="00D159AE" w:rsidP="00D60D0C">
      <w:pPr>
        <w:pStyle w:val="NormalIndent"/>
        <w:ind w:left="0" w:firstLine="720"/>
      </w:pPr>
      <w:r>
        <w:t xml:space="preserve">Lamb </w:t>
      </w:r>
      <w:r w:rsidR="007849A9">
        <w:t xml:space="preserve">contends that the videos should have been excluded under </w:t>
      </w:r>
      <w:r w:rsidR="00A83069" w:rsidRPr="00D60D0C">
        <w:t>Evidence Code section 352</w:t>
      </w:r>
      <w:r w:rsidR="007849A9">
        <w:t>, which</w:t>
      </w:r>
      <w:r w:rsidR="00A83069" w:rsidRPr="00D60D0C">
        <w:t xml:space="preserve"> provides that a trial court, “in its discretion may exclude evidence if its probative value is substantially outweighed by the probability that its admission will (a) necessitate undue consumption of time or (b) create substantial danger of undue prejudice, of confusing the issues, or of misleading the jury.”  We review a trial court’s decision to admit evidence under Evidence Code section 352 for abuse of discretion, and “do not disturb the trial court’s ruling unless it was arbitrary, capricious, or made in a ‘ “patently absurd manner that resulted in a manifest miscarriage of justice.” ’ ”  (</w:t>
      </w:r>
      <w:r w:rsidR="00A83069" w:rsidRPr="00D60D0C">
        <w:rPr>
          <w:i/>
          <w:iCs/>
        </w:rPr>
        <w:t>People v. Thomas</w:t>
      </w:r>
      <w:r w:rsidR="00A83069" w:rsidRPr="00D60D0C">
        <w:t xml:space="preserve"> (2023) 14 Cal.5th 327, 35</w:t>
      </w:r>
      <w:r w:rsidR="009D6BE8">
        <w:t>8</w:t>
      </w:r>
      <w:r w:rsidR="00A83069" w:rsidRPr="00D60D0C">
        <w:t xml:space="preserve">; see </w:t>
      </w:r>
      <w:bookmarkStart w:id="41" w:name="_Hlk167971933"/>
      <w:r w:rsidR="00A83069" w:rsidRPr="00D60D0C">
        <w:rPr>
          <w:i/>
          <w:iCs/>
        </w:rPr>
        <w:t xml:space="preserve">People v. Doolin </w:t>
      </w:r>
      <w:r w:rsidR="00A83069" w:rsidRPr="00D60D0C">
        <w:t xml:space="preserve">(2009) 45 Cal.4th 390, 439 </w:t>
      </w:r>
      <w:r w:rsidR="00481572">
        <w:t>(</w:t>
      </w:r>
      <w:r w:rsidR="00481572">
        <w:rPr>
          <w:i/>
          <w:iCs/>
        </w:rPr>
        <w:t>Doolin</w:t>
      </w:r>
      <w:r w:rsidR="00481572">
        <w:t xml:space="preserve">) </w:t>
      </w:r>
      <w:bookmarkEnd w:id="41"/>
      <w:r w:rsidR="00A83069" w:rsidRPr="00D60D0C">
        <w:t xml:space="preserve">[“ ‘In other words, evidence should be excluded as unduly prejudicial when it is of such nature as to inflame the emotions of the jury, motivating them to use the information, not to logically evaluate the point upon which it is relevant, but to reward or punish one side because of the jurors’ emotional reaction.  In such a circumstance, the evidence is unduly prejudicial because of the substantial likelihood the jury will use it for an illegitimate purpose’ ”].)  </w:t>
      </w:r>
    </w:p>
    <w:p w14:paraId="4AAE61BA" w14:textId="77777777" w:rsidR="0078215B" w:rsidRPr="00D60D0C" w:rsidRDefault="00D159AE" w:rsidP="00D60D0C">
      <w:pPr>
        <w:pStyle w:val="NormalIndent"/>
        <w:ind w:left="0" w:firstLine="720"/>
      </w:pPr>
      <w:r w:rsidRPr="00D60D0C">
        <w:lastRenderedPageBreak/>
        <w:t>Lamb argues the Fox video</w:t>
      </w:r>
      <w:r w:rsidR="0042398F" w:rsidRPr="00D60D0C">
        <w:t>s</w:t>
      </w:r>
      <w:r w:rsidRPr="00D60D0C">
        <w:t xml:space="preserve"> w</w:t>
      </w:r>
      <w:r w:rsidR="0042398F" w:rsidRPr="00D60D0C">
        <w:t>ere</w:t>
      </w:r>
      <w:r w:rsidR="006B5D3B" w:rsidRPr="00D60D0C">
        <w:t xml:space="preserve"> unduly </w:t>
      </w:r>
      <w:r w:rsidRPr="00D60D0C">
        <w:t>inflamma</w:t>
      </w:r>
      <w:r w:rsidRPr="00D60D0C">
        <w:t xml:space="preserve">tory </w:t>
      </w:r>
      <w:r w:rsidR="00C4732B" w:rsidRPr="00D60D0C">
        <w:t xml:space="preserve">and </w:t>
      </w:r>
      <w:r w:rsidRPr="00D60D0C">
        <w:t>created the substantial likelihood that the jur</w:t>
      </w:r>
      <w:r w:rsidR="0006730C" w:rsidRPr="00D60D0C">
        <w:t xml:space="preserve">y </w:t>
      </w:r>
      <w:r w:rsidRPr="00D60D0C">
        <w:t xml:space="preserve">would use </w:t>
      </w:r>
      <w:r w:rsidR="0042398F" w:rsidRPr="00D60D0C">
        <w:t>them</w:t>
      </w:r>
      <w:r w:rsidRPr="00D60D0C">
        <w:t xml:space="preserve"> for an illegitimate purpose. </w:t>
      </w:r>
      <w:r w:rsidR="00C22C52" w:rsidRPr="00D60D0C">
        <w:t xml:space="preserve"> </w:t>
      </w:r>
      <w:r w:rsidR="004A2C46" w:rsidRPr="00D60D0C">
        <w:t xml:space="preserve">He </w:t>
      </w:r>
      <w:r w:rsidR="00EC62CA" w:rsidRPr="00D60D0C">
        <w:t xml:space="preserve">relies upon </w:t>
      </w:r>
      <w:bookmarkStart w:id="42" w:name="_Hlk167971972"/>
      <w:r w:rsidR="00EC62CA" w:rsidRPr="00D60D0C">
        <w:rPr>
          <w:i/>
          <w:iCs/>
        </w:rPr>
        <w:t>People v. Diaz</w:t>
      </w:r>
      <w:r w:rsidR="00EC62CA" w:rsidRPr="00D60D0C">
        <w:t xml:space="preserve"> (2014) 227 Cal.App.4th 362</w:t>
      </w:r>
      <w:bookmarkEnd w:id="42"/>
      <w:r w:rsidR="00EC62CA" w:rsidRPr="00D60D0C">
        <w:t xml:space="preserve">.  There, </w:t>
      </w:r>
      <w:r w:rsidR="004A2C46" w:rsidRPr="00D60D0C">
        <w:t xml:space="preserve">the </w:t>
      </w:r>
      <w:r w:rsidR="00EC62CA" w:rsidRPr="00D60D0C">
        <w:t xml:space="preserve">defendant was convicted of second degree murder </w:t>
      </w:r>
      <w:r w:rsidR="00EE7EEB" w:rsidRPr="00D60D0C">
        <w:t xml:space="preserve">arising out of a fatal car crash in which defendant was driving with a 0.21 blood-alcohol level after having </w:t>
      </w:r>
      <w:r w:rsidR="0042398F" w:rsidRPr="00D60D0C">
        <w:t xml:space="preserve">been </w:t>
      </w:r>
      <w:r w:rsidR="00EE7EEB" w:rsidRPr="00D60D0C">
        <w:t>twice convicted for driving with an elevated blood-alcohol level.  (</w:t>
      </w:r>
      <w:r w:rsidR="00EE7EEB" w:rsidRPr="00D60D0C">
        <w:rPr>
          <w:i/>
          <w:iCs/>
        </w:rPr>
        <w:t>Id</w:t>
      </w:r>
      <w:r w:rsidR="00EE7EEB" w:rsidRPr="00D60D0C">
        <w:t>. at pp.</w:t>
      </w:r>
      <w:r w:rsidR="00822EDE" w:rsidRPr="00D60D0C">
        <w:t> </w:t>
      </w:r>
      <w:r w:rsidR="00EE7EEB" w:rsidRPr="00D60D0C">
        <w:t>366</w:t>
      </w:r>
      <w:r w:rsidR="009659A8" w:rsidRPr="00D60D0C">
        <w:t>–</w:t>
      </w:r>
      <w:r w:rsidR="00EE7EEB" w:rsidRPr="00D60D0C">
        <w:t xml:space="preserve">368.)  </w:t>
      </w:r>
      <w:r w:rsidR="004A2C46" w:rsidRPr="00D60D0C">
        <w:t>Two videos that</w:t>
      </w:r>
      <w:r w:rsidR="006D04A6" w:rsidRPr="00D60D0C">
        <w:t xml:space="preserve"> the defendant had </w:t>
      </w:r>
      <w:r w:rsidR="004A2C46" w:rsidRPr="00D60D0C">
        <w:t xml:space="preserve">viewed at </w:t>
      </w:r>
      <w:r w:rsidR="00EE7EEB" w:rsidRPr="00D60D0C">
        <w:t xml:space="preserve">mandatory alcohol education programs </w:t>
      </w:r>
      <w:r w:rsidR="004A2C46" w:rsidRPr="00D60D0C">
        <w:t xml:space="preserve">that </w:t>
      </w:r>
      <w:r w:rsidR="00BC072F" w:rsidRPr="00D60D0C">
        <w:t>explored</w:t>
      </w:r>
      <w:r w:rsidR="004A2C46" w:rsidRPr="00D60D0C">
        <w:t xml:space="preserve"> the </w:t>
      </w:r>
      <w:r w:rsidR="00EE7EEB" w:rsidRPr="00D60D0C">
        <w:t>consequences of alcohol-related driving offenses and the impact they had on victims’ families</w:t>
      </w:r>
      <w:r w:rsidR="004A2C46" w:rsidRPr="00D60D0C">
        <w:t xml:space="preserve"> were </w:t>
      </w:r>
      <w:r w:rsidR="00565410" w:rsidRPr="00D60D0C">
        <w:t>played for the jury</w:t>
      </w:r>
      <w:r w:rsidR="004A2C46" w:rsidRPr="00D60D0C">
        <w:t>.  The Court of Appeal concluded</w:t>
      </w:r>
      <w:r w:rsidR="00565410" w:rsidRPr="00D60D0C">
        <w:t xml:space="preserve"> </w:t>
      </w:r>
      <w:r w:rsidR="004A2C46" w:rsidRPr="00D60D0C">
        <w:t xml:space="preserve">admission of </w:t>
      </w:r>
      <w:r w:rsidR="00565410" w:rsidRPr="00D60D0C">
        <w:t xml:space="preserve">the videos </w:t>
      </w:r>
      <w:r w:rsidR="004A2C46" w:rsidRPr="00D60D0C">
        <w:t xml:space="preserve">was error </w:t>
      </w:r>
      <w:r w:rsidR="00701BCE" w:rsidRPr="00D60D0C">
        <w:t>as they</w:t>
      </w:r>
      <w:r w:rsidR="00AA1198" w:rsidRPr="00D60D0C">
        <w:t xml:space="preserve"> “created a substantial danger of inflaming the jury’s passions by engendering similar feelings of sympathy for the victims of the charged offenses and their families,” and contained “numerous images that serve to heighten the emotional impact of the videos” as well as “numerous statements that were entirely irrelevant to the case, and were highly prejudicial in that they suggested to the jury that it would be acting in an aberrant fashion if it were to find [</w:t>
      </w:r>
      <w:r w:rsidR="00243753" w:rsidRPr="00D60D0C">
        <w:t xml:space="preserve">the </w:t>
      </w:r>
      <w:r w:rsidR="00AA1198" w:rsidRPr="00D60D0C">
        <w:t>defendant] not guilty.”  (</w:t>
      </w:r>
      <w:r w:rsidR="00AA1198" w:rsidRPr="00D60D0C">
        <w:rPr>
          <w:i/>
          <w:iCs/>
        </w:rPr>
        <w:t>Id</w:t>
      </w:r>
      <w:r w:rsidR="00AA1198" w:rsidRPr="00D60D0C">
        <w:t>. at pp.</w:t>
      </w:r>
      <w:r w:rsidR="00822EDE" w:rsidRPr="00D60D0C">
        <w:t> </w:t>
      </w:r>
      <w:r w:rsidR="00AA1198" w:rsidRPr="00D60D0C">
        <w:t>380</w:t>
      </w:r>
      <w:r w:rsidR="001835CC">
        <w:t xml:space="preserve">, </w:t>
      </w:r>
      <w:r w:rsidR="00AA1198" w:rsidRPr="00D60D0C">
        <w:t>381.)</w:t>
      </w:r>
      <w:r w:rsidR="00226B47" w:rsidRPr="00D60D0C">
        <w:t xml:space="preserve"> </w:t>
      </w:r>
      <w:r w:rsidR="00AA1198" w:rsidRPr="00D60D0C">
        <w:t xml:space="preserve"> </w:t>
      </w:r>
    </w:p>
    <w:p w14:paraId="4AAE61BB" w14:textId="77777777" w:rsidR="00BB2249" w:rsidRPr="00D60D0C" w:rsidRDefault="00D159AE" w:rsidP="00D60D0C">
      <w:pPr>
        <w:pStyle w:val="NormalIndent"/>
        <w:ind w:left="0" w:firstLine="720"/>
      </w:pPr>
      <w:r w:rsidRPr="00D60D0C">
        <w:rPr>
          <w:i/>
          <w:iCs/>
        </w:rPr>
        <w:t>Dia</w:t>
      </w:r>
      <w:r w:rsidRPr="00D60D0C">
        <w:rPr>
          <w:i/>
          <w:iCs/>
        </w:rPr>
        <w:t>z</w:t>
      </w:r>
      <w:r w:rsidRPr="00D60D0C">
        <w:t xml:space="preserve"> is distinguishable here. </w:t>
      </w:r>
      <w:r w:rsidR="00EB4A7E" w:rsidRPr="00D60D0C">
        <w:t xml:space="preserve"> </w:t>
      </w:r>
      <w:r w:rsidR="0042398F" w:rsidRPr="00D60D0C">
        <w:t>T</w:t>
      </w:r>
      <w:r w:rsidR="00EB4A7E" w:rsidRPr="00D60D0C">
        <w:t>he Fox videos</w:t>
      </w:r>
      <w:r w:rsidR="00644BD9" w:rsidRPr="00D60D0C">
        <w:t>, although graphic,</w:t>
      </w:r>
      <w:r w:rsidR="00EB4A7E" w:rsidRPr="00D60D0C">
        <w:t xml:space="preserve"> had substantial probative value in </w:t>
      </w:r>
      <w:r w:rsidR="007B04A7" w:rsidRPr="00D60D0C">
        <w:t>establishing</w:t>
      </w:r>
      <w:r w:rsidR="00EB4A7E" w:rsidRPr="00D60D0C">
        <w:t xml:space="preserve"> motive.  </w:t>
      </w:r>
      <w:r w:rsidR="00644BD9" w:rsidRPr="00D60D0C">
        <w:t>Indeed,</w:t>
      </w:r>
      <w:r w:rsidR="009C30B2" w:rsidRPr="00D60D0C">
        <w:t xml:space="preserve"> </w:t>
      </w:r>
      <w:r w:rsidR="00777580" w:rsidRPr="00D60D0C">
        <w:t xml:space="preserve">that </w:t>
      </w:r>
      <w:r w:rsidR="009C30B2" w:rsidRPr="00D60D0C">
        <w:t xml:space="preserve">Miller </w:t>
      </w:r>
      <w:r w:rsidR="00986366" w:rsidRPr="00D60D0C">
        <w:t>described</w:t>
      </w:r>
      <w:r w:rsidR="009C30B2" w:rsidRPr="00D60D0C">
        <w:t xml:space="preserve"> PEN1’s criminal enterprise in sensational</w:t>
      </w:r>
      <w:r w:rsidR="00777580" w:rsidRPr="00D60D0C">
        <w:t>ized</w:t>
      </w:r>
      <w:r w:rsidR="009C30B2" w:rsidRPr="00D60D0C">
        <w:t xml:space="preserve"> videos aired shortly before two of the gang’s founders were set to go to trial</w:t>
      </w:r>
      <w:r w:rsidR="00777580" w:rsidRPr="00D60D0C">
        <w:t xml:space="preserve"> is </w:t>
      </w:r>
      <w:r w:rsidR="00C32F55" w:rsidRPr="00D60D0C">
        <w:t xml:space="preserve">highly </w:t>
      </w:r>
      <w:r w:rsidR="00777580" w:rsidRPr="00D60D0C">
        <w:t>relevant evidence of motive, which “makes the crime understandable and renders the inferences regarding defendant’s intent more reasonable.”  (</w:t>
      </w:r>
      <w:r w:rsidR="00777580" w:rsidRPr="00D60D0C">
        <w:rPr>
          <w:i/>
          <w:iCs/>
        </w:rPr>
        <w:t>People v. Roldan</w:t>
      </w:r>
      <w:r w:rsidR="00777580" w:rsidRPr="00D60D0C">
        <w:t xml:space="preserve"> (2005) 35 Cal.4th 646, 707.)  </w:t>
      </w:r>
      <w:r w:rsidR="00644BD9" w:rsidRPr="00D60D0C">
        <w:t>Thus, t</w:t>
      </w:r>
      <w:r w:rsidR="00A27818" w:rsidRPr="00D60D0C">
        <w:t xml:space="preserve">he Fox videos were not introduced simply </w:t>
      </w:r>
      <w:r w:rsidR="00644BD9" w:rsidRPr="00D60D0C">
        <w:t xml:space="preserve">to </w:t>
      </w:r>
      <w:r w:rsidR="0006730C" w:rsidRPr="00D60D0C">
        <w:t xml:space="preserve">improperly elicit </w:t>
      </w:r>
      <w:r w:rsidR="00644BD9" w:rsidRPr="00D60D0C">
        <w:t>s</w:t>
      </w:r>
      <w:r w:rsidR="0006730C" w:rsidRPr="00D60D0C">
        <w:t xml:space="preserve">trong </w:t>
      </w:r>
      <w:r w:rsidR="0006730C" w:rsidRPr="00D60D0C">
        <w:lastRenderedPageBreak/>
        <w:t>emotion</w:t>
      </w:r>
      <w:r w:rsidR="00777580" w:rsidRPr="00D60D0C">
        <w:t xml:space="preserve"> and are substantially more probative than the videos in </w:t>
      </w:r>
      <w:r w:rsidR="00777580" w:rsidRPr="00D60D0C">
        <w:rPr>
          <w:i/>
          <w:iCs/>
        </w:rPr>
        <w:t>Diaz</w:t>
      </w:r>
      <w:r w:rsidR="009F4290" w:rsidRPr="00D60D0C">
        <w:t xml:space="preserve"> so as to outweigh their prejudicial effect.  </w:t>
      </w:r>
    </w:p>
    <w:p w14:paraId="4AAE61BC" w14:textId="77777777" w:rsidR="008B0DBB" w:rsidRPr="00D60D0C" w:rsidRDefault="00D159AE" w:rsidP="00D60D0C">
      <w:pPr>
        <w:pStyle w:val="NormalIndent"/>
        <w:ind w:left="0" w:firstLine="720"/>
      </w:pPr>
      <w:r w:rsidRPr="00D60D0C">
        <w:t>T</w:t>
      </w:r>
      <w:r w:rsidR="00A27818" w:rsidRPr="00D60D0C">
        <w:t xml:space="preserve">he videos </w:t>
      </w:r>
      <w:r w:rsidRPr="00D60D0C">
        <w:t>contain</w:t>
      </w:r>
      <w:r w:rsidR="002E7198" w:rsidRPr="00D60D0C">
        <w:t>ed</w:t>
      </w:r>
      <w:r w:rsidRPr="00D60D0C">
        <w:t xml:space="preserve"> graphic and disturbi</w:t>
      </w:r>
      <w:r w:rsidRPr="00D60D0C">
        <w:t>ng material</w:t>
      </w:r>
      <w:r w:rsidR="00F44457" w:rsidRPr="00D60D0C">
        <w:t xml:space="preserve"> and were played in the prosecutor’s opening statement</w:t>
      </w:r>
      <w:r w:rsidR="005845B8" w:rsidRPr="00D60D0C">
        <w:t xml:space="preserve">.  The prosecutor admitted </w:t>
      </w:r>
      <w:r w:rsidR="00F44457" w:rsidRPr="00D60D0C">
        <w:t xml:space="preserve">the material was disturbing </w:t>
      </w:r>
      <w:r w:rsidR="005845B8" w:rsidRPr="00D60D0C">
        <w:t>and the trial court expressed concern over the</w:t>
      </w:r>
      <w:r w:rsidR="003B60C5" w:rsidRPr="00D60D0C">
        <w:t xml:space="preserve"> videos’</w:t>
      </w:r>
      <w:r w:rsidR="005845B8" w:rsidRPr="00D60D0C">
        <w:t xml:space="preserve"> potential prejudice.  However, </w:t>
      </w:r>
      <w:r w:rsidR="00333406" w:rsidRPr="00D60D0C">
        <w:t>Evidence Code section</w:t>
      </w:r>
      <w:r w:rsidR="003B3955" w:rsidRPr="00D60D0C">
        <w:t> </w:t>
      </w:r>
      <w:r w:rsidR="00333406" w:rsidRPr="00D60D0C">
        <w:t>352 “</w:t>
      </w:r>
      <w:r w:rsidR="00014484" w:rsidRPr="00D60D0C">
        <w:t> </w:t>
      </w:r>
      <w:r w:rsidR="00333406" w:rsidRPr="00D60D0C">
        <w:t>‘</w:t>
      </w:r>
      <w:r w:rsidR="005845B8" w:rsidRPr="00D60D0C">
        <w:t xml:space="preserve">speaks in terms of </w:t>
      </w:r>
      <w:r w:rsidR="005845B8" w:rsidRPr="00D60D0C">
        <w:rPr>
          <w:i/>
          <w:iCs/>
        </w:rPr>
        <w:t>undue</w:t>
      </w:r>
      <w:r w:rsidR="005845B8" w:rsidRPr="00D60D0C">
        <w:t xml:space="preserve"> prejudice.</w:t>
      </w:r>
      <w:r w:rsidR="00884E08" w:rsidRPr="00D60D0C">
        <w:t xml:space="preserve"> </w:t>
      </w:r>
      <w:r w:rsidR="005845B8" w:rsidRPr="00D60D0C">
        <w:t xml:space="preserve"> Unless the dangers of undue prejudice, confusion, or time consumption </w:t>
      </w:r>
      <w:r w:rsidR="00333406" w:rsidRPr="00D60D0C">
        <w:t>“</w:t>
      </w:r>
      <w:r w:rsidR="00014484" w:rsidRPr="00D60D0C">
        <w:t> </w:t>
      </w:r>
      <w:r w:rsidR="00333406" w:rsidRPr="00D60D0C">
        <w:t>‘</w:t>
      </w:r>
      <w:r w:rsidR="005845B8" w:rsidRPr="00D60D0C">
        <w:t>substantially outweigh</w:t>
      </w:r>
      <w:r w:rsidR="00333406" w:rsidRPr="00D60D0C">
        <w:t>’</w:t>
      </w:r>
      <w:r w:rsidR="00014484" w:rsidRPr="00D60D0C">
        <w:t> </w:t>
      </w:r>
      <w:r w:rsidR="00333406" w:rsidRPr="00D60D0C">
        <w:t>”</w:t>
      </w:r>
      <w:r w:rsidR="005845B8" w:rsidRPr="00D60D0C">
        <w:t xml:space="preserve"> the probative value of relevant evidence, a</w:t>
      </w:r>
      <w:r w:rsidR="00610A82">
        <w:t>[n] [Evidence Code]</w:t>
      </w:r>
      <w:r w:rsidR="005845B8" w:rsidRPr="00D60D0C">
        <w:t xml:space="preserve"> section</w:t>
      </w:r>
      <w:r w:rsidR="003B3955" w:rsidRPr="00D60D0C">
        <w:t> </w:t>
      </w:r>
      <w:r w:rsidR="005845B8" w:rsidRPr="00D60D0C">
        <w:t>352 objection should fail.</w:t>
      </w:r>
      <w:r w:rsidR="00333406" w:rsidRPr="00D60D0C">
        <w:t>’</w:t>
      </w:r>
      <w:r w:rsidR="00014484" w:rsidRPr="00D60D0C">
        <w:t> </w:t>
      </w:r>
      <w:r w:rsidR="00333406" w:rsidRPr="00D60D0C">
        <w:t>”  (</w:t>
      </w:r>
      <w:r w:rsidR="00333406" w:rsidRPr="00D60D0C">
        <w:rPr>
          <w:i/>
          <w:iCs/>
        </w:rPr>
        <w:t>Doolin</w:t>
      </w:r>
      <w:r w:rsidR="00333406" w:rsidRPr="00D60D0C">
        <w:t xml:space="preserve">, </w:t>
      </w:r>
      <w:r w:rsidR="00333406" w:rsidRPr="00D60D0C">
        <w:rPr>
          <w:i/>
          <w:iCs/>
        </w:rPr>
        <w:t>supra</w:t>
      </w:r>
      <w:r w:rsidR="00333406" w:rsidRPr="00D60D0C">
        <w:t>, 45 Cal.4th at p.</w:t>
      </w:r>
      <w:r w:rsidR="008442C5" w:rsidRPr="00D60D0C">
        <w:t> </w:t>
      </w:r>
      <w:r w:rsidR="00333406" w:rsidRPr="00D60D0C">
        <w:t xml:space="preserve">439.) </w:t>
      </w:r>
      <w:r w:rsidR="006237CD" w:rsidRPr="00D60D0C">
        <w:t xml:space="preserve"> </w:t>
      </w:r>
      <w:r w:rsidR="00581135" w:rsidRPr="00D60D0C">
        <w:t xml:space="preserve">Although </w:t>
      </w:r>
      <w:r w:rsidR="00986366" w:rsidRPr="00D60D0C">
        <w:t xml:space="preserve">Lamb </w:t>
      </w:r>
      <w:r w:rsidR="008A66FD" w:rsidRPr="00D60D0C">
        <w:t xml:space="preserve">argued in the trial court </w:t>
      </w:r>
      <w:r w:rsidR="00986366" w:rsidRPr="00D60D0C">
        <w:t xml:space="preserve">that </w:t>
      </w:r>
      <w:r w:rsidR="00FA00FF" w:rsidRPr="00D60D0C">
        <w:t xml:space="preserve">the prosecutor’s theory of the case </w:t>
      </w:r>
      <w:r w:rsidR="00D25750" w:rsidRPr="00D60D0C">
        <w:t>could be accommodated through other means</w:t>
      </w:r>
      <w:r w:rsidR="00D34CE1" w:rsidRPr="00D60D0C">
        <w:t xml:space="preserve"> </w:t>
      </w:r>
      <w:r w:rsidR="00D25750" w:rsidRPr="00D60D0C">
        <w:t xml:space="preserve">or </w:t>
      </w:r>
      <w:r w:rsidR="00F00A9B" w:rsidRPr="00D60D0C">
        <w:t>that portions of the videos should be redacted</w:t>
      </w:r>
      <w:r w:rsidR="008C047F">
        <w:t>,</w:t>
      </w:r>
      <w:r>
        <w:rPr>
          <w:rStyle w:val="FootnoteReference"/>
        </w:rPr>
        <w:footnoteReference w:id="10"/>
      </w:r>
      <w:r w:rsidR="00F00A9B" w:rsidRPr="00D60D0C">
        <w:t xml:space="preserve"> </w:t>
      </w:r>
      <w:r w:rsidR="006B6853" w:rsidRPr="00D60D0C">
        <w:t>“</w:t>
      </w:r>
      <w:r w:rsidR="00F00A9B" w:rsidRPr="00D60D0C">
        <w:t xml:space="preserve">the </w:t>
      </w:r>
      <w:r w:rsidR="006B6853" w:rsidRPr="00D60D0C">
        <w:t>‘</w:t>
      </w:r>
      <w:r w:rsidR="00F00A9B" w:rsidRPr="00D60D0C">
        <w:t>persuasive power of the concrete and particular is often essential to the capacity of jurors to satisfy the obligations that the law places on them.</w:t>
      </w:r>
      <w:r w:rsidR="006B6853" w:rsidRPr="00D60D0C">
        <w:t>’</w:t>
      </w:r>
      <w:r w:rsidR="00FB0C9B" w:rsidRPr="00D60D0C">
        <w:t> </w:t>
      </w:r>
      <w:r w:rsidR="00F00A9B" w:rsidRPr="00D60D0C">
        <w:t>”</w:t>
      </w:r>
      <w:r w:rsidR="006B6853" w:rsidRPr="00D60D0C">
        <w:t xml:space="preserve">  </w:t>
      </w:r>
      <w:bookmarkStart w:id="43" w:name="_Hlk167972603"/>
      <w:r w:rsidR="006B6853" w:rsidRPr="00D60D0C">
        <w:t>(</w:t>
      </w:r>
      <w:r w:rsidR="00F00A9B" w:rsidRPr="00D60D0C">
        <w:rPr>
          <w:i/>
          <w:iCs/>
        </w:rPr>
        <w:t>People v. Marks</w:t>
      </w:r>
      <w:r w:rsidR="00F00A9B" w:rsidRPr="00D60D0C">
        <w:t> (2003) 31 Cal.4th 197, 227</w:t>
      </w:r>
      <w:r w:rsidR="00F14504">
        <w:t xml:space="preserve"> (</w:t>
      </w:r>
      <w:r w:rsidR="00F14504" w:rsidRPr="00AC37BE">
        <w:rPr>
          <w:i/>
          <w:iCs/>
        </w:rPr>
        <w:t>Marks</w:t>
      </w:r>
      <w:r w:rsidR="00F14504">
        <w:t>)</w:t>
      </w:r>
      <w:r w:rsidR="006B6853" w:rsidRPr="00D60D0C">
        <w:t>.)</w:t>
      </w:r>
      <w:bookmarkEnd w:id="43"/>
      <w:r w:rsidR="006B6853" w:rsidRPr="00D60D0C">
        <w:t xml:space="preserve"> </w:t>
      </w:r>
      <w:r w:rsidR="00BC0888" w:rsidRPr="00D60D0C">
        <w:t xml:space="preserve"> </w:t>
      </w:r>
      <w:r w:rsidR="008138D3" w:rsidRPr="00D60D0C">
        <w:t xml:space="preserve">The </w:t>
      </w:r>
      <w:r w:rsidR="00631F72" w:rsidRPr="00D60D0C">
        <w:t xml:space="preserve">jury was entitled to view </w:t>
      </w:r>
      <w:r w:rsidR="00704FF2" w:rsidRPr="00D60D0C">
        <w:t>what the prosecutor theorized</w:t>
      </w:r>
      <w:r w:rsidR="0005565F" w:rsidRPr="00D60D0C">
        <w:t xml:space="preserve"> and witnesses confirmed</w:t>
      </w:r>
      <w:r w:rsidR="00704FF2" w:rsidRPr="00D60D0C">
        <w:t xml:space="preserve"> was the </w:t>
      </w:r>
      <w:r w:rsidR="00777C4C" w:rsidRPr="00D60D0C">
        <w:t xml:space="preserve">motivation for </w:t>
      </w:r>
      <w:r w:rsidR="00B35977" w:rsidRPr="00D60D0C">
        <w:t>murder</w:t>
      </w:r>
      <w:r w:rsidR="000C6B5F" w:rsidRPr="00D60D0C">
        <w:t>,</w:t>
      </w:r>
      <w:r w:rsidR="00CB73F6" w:rsidRPr="00D60D0C">
        <w:t xml:space="preserve"> </w:t>
      </w:r>
      <w:r w:rsidR="00517E7B" w:rsidRPr="00D60D0C">
        <w:t>and</w:t>
      </w:r>
      <w:r w:rsidR="00435DB9" w:rsidRPr="00D60D0C">
        <w:t xml:space="preserve"> the Fox videos</w:t>
      </w:r>
      <w:r w:rsidR="00517E7B" w:rsidRPr="00D60D0C">
        <w:t xml:space="preserve"> and the </w:t>
      </w:r>
      <w:r w:rsidR="00435DB9" w:rsidRPr="00D60D0C">
        <w:t xml:space="preserve">inflammatory content </w:t>
      </w:r>
      <w:r w:rsidR="00CB73F6" w:rsidRPr="00D60D0C">
        <w:t xml:space="preserve">contained therein </w:t>
      </w:r>
      <w:r w:rsidR="005A2436" w:rsidRPr="00D60D0C">
        <w:t>“assisted the jury in understanding</w:t>
      </w:r>
      <w:r w:rsidR="0078271D" w:rsidRPr="00D60D0C">
        <w:t>”</w:t>
      </w:r>
      <w:r w:rsidR="005A2436" w:rsidRPr="00D60D0C">
        <w:t xml:space="preserve"> the </w:t>
      </w:r>
      <w:r w:rsidR="0078271D" w:rsidRPr="00D60D0C">
        <w:t xml:space="preserve">motivation for </w:t>
      </w:r>
      <w:r w:rsidR="005A2436" w:rsidRPr="00D60D0C">
        <w:t xml:space="preserve">the crime, </w:t>
      </w:r>
      <w:r w:rsidR="0078271D" w:rsidRPr="00D60D0C">
        <w:t>“</w:t>
      </w:r>
      <w:r w:rsidR="005A2436" w:rsidRPr="00D60D0C">
        <w:t>and the People were entitled to employ such evidence to prove their case.”  (</w:t>
      </w:r>
      <w:r w:rsidR="005A2436" w:rsidRPr="00D60D0C">
        <w:rPr>
          <w:i/>
          <w:iCs/>
        </w:rPr>
        <w:t>Ibid</w:t>
      </w:r>
      <w:r w:rsidR="005A2436" w:rsidRPr="00D60D0C">
        <w:t>.)</w:t>
      </w:r>
      <w:r>
        <w:rPr>
          <w:rStyle w:val="FootnoteReference"/>
        </w:rPr>
        <w:footnoteReference w:id="11"/>
      </w:r>
      <w:r w:rsidR="005A2436" w:rsidRPr="00D60D0C">
        <w:t xml:space="preserve">  </w:t>
      </w:r>
      <w:r w:rsidR="00564E0F" w:rsidRPr="00D60D0C">
        <w:t xml:space="preserve">Lamb has </w:t>
      </w:r>
      <w:r w:rsidR="00564E0F" w:rsidRPr="00D60D0C">
        <w:lastRenderedPageBreak/>
        <w:t>failed to demonstrate</w:t>
      </w:r>
      <w:r w:rsidR="001E7CBD" w:rsidRPr="00D60D0C">
        <w:t xml:space="preserve"> th</w:t>
      </w:r>
      <w:r w:rsidR="00777C4C" w:rsidRPr="00D60D0C">
        <w:t>at th</w:t>
      </w:r>
      <w:r w:rsidR="001E7CBD" w:rsidRPr="00D60D0C">
        <w:t>e</w:t>
      </w:r>
      <w:r w:rsidR="00564E0F" w:rsidRPr="00D60D0C">
        <w:t xml:space="preserve"> probative value of the Fox videos was substantially outweighed by a substantial danger of undue prejudice</w:t>
      </w:r>
      <w:r w:rsidR="003226A9" w:rsidRPr="00D60D0C">
        <w:t xml:space="preserve"> </w:t>
      </w:r>
      <w:r w:rsidR="002E7198" w:rsidRPr="00D60D0C">
        <w:t>to</w:t>
      </w:r>
      <w:r w:rsidR="002A1988" w:rsidRPr="00D60D0C">
        <w:t xml:space="preserve"> constitute an abuse of discretion</w:t>
      </w:r>
      <w:r w:rsidR="00962D5A">
        <w:t>.</w:t>
      </w:r>
      <w:r w:rsidR="002A1988" w:rsidRPr="00D60D0C">
        <w:t xml:space="preserve">  </w:t>
      </w:r>
    </w:p>
    <w:p w14:paraId="4AAE61BD" w14:textId="77777777" w:rsidR="0063076A" w:rsidRPr="00D60D0C" w:rsidRDefault="00D159AE" w:rsidP="00D60D0C">
      <w:pPr>
        <w:pStyle w:val="NormalIndent"/>
        <w:ind w:left="0" w:firstLine="720"/>
      </w:pPr>
      <w:r w:rsidRPr="00D60D0C">
        <w:t xml:space="preserve">Additionally, </w:t>
      </w:r>
      <w:r w:rsidR="00654F7D" w:rsidRPr="00D60D0C">
        <w:t>“</w:t>
      </w:r>
      <w:r w:rsidR="002C2890" w:rsidRPr="00D60D0C">
        <w:t> </w:t>
      </w:r>
      <w:r w:rsidR="00654F7D" w:rsidRPr="00D60D0C">
        <w:t xml:space="preserve">‘[a] limiting instruction can ameliorate </w:t>
      </w:r>
      <w:r w:rsidR="000143AD">
        <w:t xml:space="preserve">[Evidence Code] </w:t>
      </w:r>
      <w:r w:rsidR="00654F7D" w:rsidRPr="00D60D0C">
        <w:t>section</w:t>
      </w:r>
      <w:r w:rsidR="00D64B06" w:rsidRPr="00D60D0C">
        <w:t> </w:t>
      </w:r>
      <w:r w:rsidR="00654F7D" w:rsidRPr="00D60D0C">
        <w:t>352 prejudice by eliminating the danger the jury could consider the evidence for an improper purpose.’</w:t>
      </w:r>
      <w:r w:rsidR="00FB0C9B" w:rsidRPr="00D60D0C">
        <w:t> </w:t>
      </w:r>
      <w:r w:rsidR="00654F7D" w:rsidRPr="00D60D0C">
        <w:t>”  (</w:t>
      </w:r>
      <w:r w:rsidR="00654F7D" w:rsidRPr="00D60D0C">
        <w:rPr>
          <w:i/>
          <w:iCs/>
        </w:rPr>
        <w:t>People v. Gonzalez</w:t>
      </w:r>
      <w:r w:rsidR="00654F7D" w:rsidRPr="00D60D0C">
        <w:t xml:space="preserve"> (2021) 12 Cal.5th 367, 409</w:t>
      </w:r>
      <w:r w:rsidR="005C4A39" w:rsidRPr="00D60D0C">
        <w:t xml:space="preserve">.)  </w:t>
      </w:r>
      <w:r w:rsidR="00A44EC5" w:rsidRPr="00D60D0C">
        <w:t xml:space="preserve">Here, </w:t>
      </w:r>
      <w:r w:rsidRPr="00D60D0C">
        <w:t xml:space="preserve">the </w:t>
      </w:r>
      <w:r w:rsidR="00DA5C25" w:rsidRPr="00D60D0C">
        <w:t xml:space="preserve">court instructed the </w:t>
      </w:r>
      <w:r w:rsidRPr="00D60D0C">
        <w:t>jury</w:t>
      </w:r>
      <w:r w:rsidRPr="00D60D0C">
        <w:t xml:space="preserve"> multiple times that the Fox videos contain</w:t>
      </w:r>
      <w:r w:rsidR="007A6589" w:rsidRPr="00D60D0C">
        <w:t>ed</w:t>
      </w:r>
      <w:r w:rsidRPr="00D60D0C">
        <w:t xml:space="preserve"> images of bigotry, opinions by certain individuals, inflammatory remarks by purported gang members, and sensationalism by newscasters</w:t>
      </w:r>
      <w:r w:rsidR="00F06F96" w:rsidRPr="00D60D0C">
        <w:t>.</w:t>
      </w:r>
      <w:r w:rsidRPr="00D60D0C">
        <w:t xml:space="preserve"> </w:t>
      </w:r>
      <w:r w:rsidR="00F06F96" w:rsidRPr="00D60D0C">
        <w:t xml:space="preserve"> </w:t>
      </w:r>
      <w:r w:rsidR="00DA5C25" w:rsidRPr="00D60D0C">
        <w:t xml:space="preserve">It also instructed the jury it was </w:t>
      </w:r>
      <w:r w:rsidRPr="00D60D0C">
        <w:t xml:space="preserve">not to consider the videos as proof of </w:t>
      </w:r>
      <w:r w:rsidRPr="00D60D0C">
        <w:t xml:space="preserve">the truth of any statements made by anyone in the recording or for any purpose other than that provided, nor were they to conclude that Lamb was a person of </w:t>
      </w:r>
      <w:r w:rsidRPr="00D60D0C">
        <w:lastRenderedPageBreak/>
        <w:t>bad character or dispos</w:t>
      </w:r>
      <w:r w:rsidR="00755702" w:rsidRPr="00D60D0C">
        <w:t>ed</w:t>
      </w:r>
      <w:r w:rsidRPr="00D60D0C">
        <w:t xml:space="preserve"> to commit crime</w:t>
      </w:r>
      <w:r w:rsidR="00755702" w:rsidRPr="00D60D0C">
        <w:t>s</w:t>
      </w:r>
      <w:r w:rsidRPr="00D60D0C">
        <w:t>.</w:t>
      </w:r>
      <w:r w:rsidR="006B3FDC" w:rsidRPr="00D60D0C">
        <w:t xml:space="preserve"> </w:t>
      </w:r>
      <w:r w:rsidRPr="00D60D0C">
        <w:t xml:space="preserve"> The prosecutor read this admonition prior to playing t</w:t>
      </w:r>
      <w:r w:rsidRPr="00D60D0C">
        <w:t>he video</w:t>
      </w:r>
      <w:r w:rsidR="00C1603B" w:rsidRPr="00D60D0C">
        <w:t>s</w:t>
      </w:r>
      <w:r w:rsidRPr="00D60D0C">
        <w:t xml:space="preserve"> during his opening statement and iterated that </w:t>
      </w:r>
      <w:r w:rsidR="00C1603B" w:rsidRPr="00D60D0C">
        <w:t>they were</w:t>
      </w:r>
      <w:r w:rsidRPr="00D60D0C">
        <w:t xml:space="preserve"> being introduced for a very limited purpose, and the admonition was again read during guilt phase instruction and</w:t>
      </w:r>
      <w:r w:rsidR="00DB4D3B" w:rsidRPr="00D60D0C">
        <w:t xml:space="preserve"> </w:t>
      </w:r>
      <w:r w:rsidRPr="00D60D0C">
        <w:t>included in the written instructions.</w:t>
      </w:r>
      <w:r w:rsidR="00407CA1" w:rsidRPr="00D60D0C">
        <w:t xml:space="preserve"> </w:t>
      </w:r>
      <w:r w:rsidRPr="00D60D0C">
        <w:t xml:space="preserve"> </w:t>
      </w:r>
      <w:r w:rsidR="00DB4D3B" w:rsidRPr="00D60D0C">
        <w:rPr>
          <w:szCs w:val="26"/>
        </w:rPr>
        <w:t>We presume that the jury understood and followed these instructions.  (</w:t>
      </w:r>
      <w:r w:rsidR="00DB4D3B" w:rsidRPr="00D60D0C">
        <w:rPr>
          <w:i/>
          <w:szCs w:val="26"/>
        </w:rPr>
        <w:t xml:space="preserve">People v. Hajek and Vo </w:t>
      </w:r>
      <w:r w:rsidR="00DB4D3B" w:rsidRPr="00D60D0C">
        <w:rPr>
          <w:szCs w:val="26"/>
        </w:rPr>
        <w:t>(2014) 58 Cal.4th 1144, 1178.)</w:t>
      </w:r>
      <w:r w:rsidR="00400681" w:rsidRPr="00D60D0C">
        <w:rPr>
          <w:szCs w:val="26"/>
        </w:rPr>
        <w:t xml:space="preserve">  </w:t>
      </w:r>
    </w:p>
    <w:p w14:paraId="4AAE61BE" w14:textId="77777777" w:rsidR="00EF39EA" w:rsidRPr="00D60D0C" w:rsidRDefault="00D159AE" w:rsidP="00D60D0C">
      <w:pPr>
        <w:pStyle w:val="NormalIndent"/>
        <w:ind w:left="0" w:firstLine="720"/>
      </w:pPr>
      <w:r w:rsidRPr="00D60D0C">
        <w:t xml:space="preserve">Lamb contends </w:t>
      </w:r>
      <w:r w:rsidR="00DB4D3B" w:rsidRPr="00D60D0C">
        <w:t xml:space="preserve">the admonition was </w:t>
      </w:r>
      <w:r w:rsidR="006337B4" w:rsidRPr="00D60D0C">
        <w:t>in</w:t>
      </w:r>
      <w:r w:rsidR="00C614CD" w:rsidRPr="00D60D0C">
        <w:t xml:space="preserve">sufficient to </w:t>
      </w:r>
      <w:r w:rsidR="00C4732B" w:rsidRPr="00D60D0C">
        <w:t xml:space="preserve">avoid undue </w:t>
      </w:r>
      <w:r w:rsidR="00C614CD" w:rsidRPr="00D60D0C">
        <w:t>prejudice</w:t>
      </w:r>
      <w:r w:rsidR="00C72CB5" w:rsidRPr="00D60D0C">
        <w:t xml:space="preserve">, </w:t>
      </w:r>
      <w:r w:rsidR="00DB4D3B" w:rsidRPr="00D60D0C">
        <w:t xml:space="preserve">because </w:t>
      </w:r>
      <w:r w:rsidR="002F61D3" w:rsidRPr="00D60D0C">
        <w:t xml:space="preserve">“the prejudicial evidence presented </w:t>
      </w:r>
      <w:r w:rsidR="009227CA" w:rsidRPr="00D60D0C">
        <w:t>to</w:t>
      </w:r>
      <w:r w:rsidR="002F61D3" w:rsidRPr="00D60D0C">
        <w:t xml:space="preserve"> the jury is a sensationalized </w:t>
      </w:r>
      <w:r w:rsidR="009227CA" w:rsidRPr="00D60D0C">
        <w:t xml:space="preserve">mass-media presentation </w:t>
      </w:r>
      <w:r w:rsidR="00687998" w:rsidRPr="00D60D0C">
        <w:t>designed to incite an emotional rat</w:t>
      </w:r>
      <w:r w:rsidR="00C1603B" w:rsidRPr="00D60D0C">
        <w:t>h</w:t>
      </w:r>
      <w:r w:rsidR="00687998" w:rsidRPr="00D60D0C">
        <w:t xml:space="preserve">er than a rational reaction, and to instill fear into the jurors personally because of the gang’s threat to the public at large.”  </w:t>
      </w:r>
      <w:r w:rsidR="005C46A2">
        <w:t xml:space="preserve">(Fn. omitted.)  </w:t>
      </w:r>
      <w:r w:rsidR="003A52B2" w:rsidRPr="00D60D0C">
        <w:t xml:space="preserve">However, </w:t>
      </w:r>
      <w:r w:rsidR="00DB4D3B" w:rsidRPr="00D60D0C">
        <w:t xml:space="preserve">the admonition </w:t>
      </w:r>
      <w:r w:rsidR="00C37EDA" w:rsidRPr="00D60D0C">
        <w:t>explicitly confront</w:t>
      </w:r>
      <w:r w:rsidR="00DB4D3B" w:rsidRPr="00D60D0C">
        <w:t>ed</w:t>
      </w:r>
      <w:r w:rsidR="00C37EDA" w:rsidRPr="00D60D0C">
        <w:t xml:space="preserve"> and addresse</w:t>
      </w:r>
      <w:r w:rsidR="00DB4D3B" w:rsidRPr="00D60D0C">
        <w:t>d</w:t>
      </w:r>
      <w:r w:rsidR="00C37EDA" w:rsidRPr="00D60D0C">
        <w:t xml:space="preserve"> </w:t>
      </w:r>
      <w:r w:rsidR="004804A3" w:rsidRPr="00D60D0C">
        <w:t xml:space="preserve">the particularized </w:t>
      </w:r>
      <w:r w:rsidR="00786B14" w:rsidRPr="00D60D0C">
        <w:t>complained</w:t>
      </w:r>
      <w:r w:rsidR="00AC37BE">
        <w:t xml:space="preserve"> </w:t>
      </w:r>
      <w:r w:rsidR="00786B14" w:rsidRPr="00D60D0C">
        <w:t>of potential prejudice</w:t>
      </w:r>
      <w:r w:rsidR="0034753C" w:rsidRPr="00D60D0C">
        <w:t xml:space="preserve">. </w:t>
      </w:r>
      <w:r w:rsidR="006D2D2E" w:rsidRPr="00D60D0C">
        <w:t xml:space="preserve"> </w:t>
      </w:r>
    </w:p>
    <w:p w14:paraId="4AAE61BF" w14:textId="77777777" w:rsidR="00D77288" w:rsidRDefault="00D159AE" w:rsidP="001E2D10">
      <w:pPr>
        <w:pStyle w:val="NormalIndent"/>
        <w:ind w:left="0" w:firstLine="720"/>
      </w:pPr>
      <w:r w:rsidRPr="00D60D0C">
        <w:t>Even assuming the videos</w:t>
      </w:r>
      <w:r w:rsidR="00BC072F" w:rsidRPr="00D60D0C">
        <w:t xml:space="preserve"> </w:t>
      </w:r>
      <w:r w:rsidRPr="00D60D0C">
        <w:t xml:space="preserve">were </w:t>
      </w:r>
      <w:r w:rsidR="00BC072F" w:rsidRPr="00D60D0C">
        <w:t>erroneously</w:t>
      </w:r>
      <w:r w:rsidRPr="00D60D0C">
        <w:t xml:space="preserve"> admitted, </w:t>
      </w:r>
      <w:r w:rsidR="00974B56" w:rsidRPr="00D60D0C">
        <w:t xml:space="preserve">we conclude </w:t>
      </w:r>
      <w:r w:rsidR="00E53ED6">
        <w:t xml:space="preserve">it is not reasonably probable that a result more favorable to Lamb </w:t>
      </w:r>
      <w:r w:rsidR="0057285F">
        <w:t>would have been reached absent the error</w:t>
      </w:r>
      <w:r w:rsidR="007303D5">
        <w:t xml:space="preserve">. </w:t>
      </w:r>
      <w:r w:rsidR="00DE5634">
        <w:t xml:space="preserve"> </w:t>
      </w:r>
      <w:r w:rsidR="001E2D10">
        <w:t>(</w:t>
      </w:r>
      <w:r w:rsidR="0057285F" w:rsidRPr="00E077F8">
        <w:rPr>
          <w:i/>
          <w:iCs/>
        </w:rPr>
        <w:t>People v. Watson</w:t>
      </w:r>
      <w:r w:rsidR="0057285F" w:rsidRPr="002D7D44">
        <w:t xml:space="preserve"> (1956) 46 Cal.2d 818</w:t>
      </w:r>
      <w:r w:rsidR="00870379">
        <w:t>, 836</w:t>
      </w:r>
      <w:r w:rsidR="0057285F">
        <w:t>.</w:t>
      </w:r>
      <w:r w:rsidR="001E2D10">
        <w:t>)</w:t>
      </w:r>
      <w:r w:rsidR="0057285F">
        <w:t xml:space="preserve">  </w:t>
      </w:r>
      <w:r w:rsidR="00F37D06">
        <w:t xml:space="preserve">Lamb argues that the admission of the Fox videos was so prejudicial that it violated his federal constitutional rights to due process and a fair trial, </w:t>
      </w:r>
      <w:r w:rsidR="00AA7D3A">
        <w:t xml:space="preserve">and that </w:t>
      </w:r>
      <w:r w:rsidR="004E3DE0">
        <w:t>we should</w:t>
      </w:r>
      <w:r w:rsidR="00B42148">
        <w:t xml:space="preserve"> therefore</w:t>
      </w:r>
      <w:r w:rsidR="004E3DE0">
        <w:t xml:space="preserve"> apply the standard of review in evaluating the harmlessness of the alleged violations of the federal Constitution</w:t>
      </w:r>
      <w:r w:rsidR="00F37D06">
        <w:t xml:space="preserve"> set forth in </w:t>
      </w:r>
      <w:bookmarkStart w:id="44" w:name="_Hlk167972715"/>
      <w:r w:rsidR="00F37D06" w:rsidRPr="004E6AC7">
        <w:rPr>
          <w:i/>
          <w:iCs/>
        </w:rPr>
        <w:t>Chapman v. California</w:t>
      </w:r>
      <w:r w:rsidR="00F37D06" w:rsidRPr="00836F52">
        <w:t xml:space="preserve"> (1967) 386 U.S. 18</w:t>
      </w:r>
      <w:r w:rsidR="00F67587">
        <w:t xml:space="preserve"> (</w:t>
      </w:r>
      <w:r w:rsidR="00F67587">
        <w:rPr>
          <w:i/>
          <w:iCs/>
        </w:rPr>
        <w:t>Chapman</w:t>
      </w:r>
      <w:r w:rsidR="00F67587">
        <w:t>)</w:t>
      </w:r>
      <w:r w:rsidR="00F37D06">
        <w:t>,</w:t>
      </w:r>
      <w:r w:rsidR="00AC1B64" w:rsidRPr="00AC1B64">
        <w:t xml:space="preserve"> </w:t>
      </w:r>
      <w:bookmarkEnd w:id="44"/>
      <w:r w:rsidR="00AC1B64">
        <w:t>which requires reversal unless the error is “</w:t>
      </w:r>
      <w:r w:rsidR="008C09E5">
        <w:t> ‘ “</w:t>
      </w:r>
      <w:r w:rsidR="00AC1B64">
        <w:t>harmless beyond a reasonable doubt.</w:t>
      </w:r>
      <w:r w:rsidR="008C09E5">
        <w:t>” ’ </w:t>
      </w:r>
      <w:r w:rsidR="00AC1B64">
        <w:t>”</w:t>
      </w:r>
      <w:r w:rsidR="000D65D0">
        <w:t xml:space="preserve"> </w:t>
      </w:r>
      <w:r w:rsidR="00AA7D3A">
        <w:t xml:space="preserve"> (</w:t>
      </w:r>
      <w:r w:rsidR="00AA7D3A" w:rsidRPr="008C0498">
        <w:rPr>
          <w:i/>
          <w:iCs/>
        </w:rPr>
        <w:t>People v. Schuller</w:t>
      </w:r>
      <w:r w:rsidR="00AA7D3A">
        <w:t xml:space="preserve"> </w:t>
      </w:r>
      <w:r w:rsidR="00AC1B64">
        <w:t>(2023) 15 Cal.5th 237, 251</w:t>
      </w:r>
      <w:r w:rsidR="00AA7D3A">
        <w:t xml:space="preserve">.)  </w:t>
      </w:r>
      <w:r w:rsidR="00C34365">
        <w:t>“</w:t>
      </w:r>
      <w:r w:rsidR="00FE511B" w:rsidRPr="00FE511B">
        <w:t xml:space="preserve">But the admission of evidence, even if erroneous under state law, results in a due process violation only if it makes the trial </w:t>
      </w:r>
      <w:r w:rsidR="00FE511B" w:rsidRPr="00FE511B">
        <w:rPr>
          <w:i/>
          <w:iCs/>
        </w:rPr>
        <w:t>fundamentally unfair</w:t>
      </w:r>
      <w:r w:rsidR="00FE511B" w:rsidRPr="00623BE2">
        <w:t>.</w:t>
      </w:r>
      <w:r w:rsidR="00C34365">
        <w:t>”  (</w:t>
      </w:r>
      <w:r w:rsidR="00FE511B" w:rsidRPr="00FE511B">
        <w:rPr>
          <w:i/>
          <w:iCs/>
        </w:rPr>
        <w:t>People v. Partida</w:t>
      </w:r>
      <w:r w:rsidR="00FE511B" w:rsidRPr="00FE511B">
        <w:t xml:space="preserve"> (2005) 37 Cal.4th 428, 439</w:t>
      </w:r>
      <w:r w:rsidR="00B5762D">
        <w:t xml:space="preserve">; see </w:t>
      </w:r>
      <w:r w:rsidR="00C444C9">
        <w:t xml:space="preserve">also </w:t>
      </w:r>
      <w:r w:rsidR="00C444C9" w:rsidRPr="00271BAA">
        <w:rPr>
          <w:i/>
          <w:iCs/>
        </w:rPr>
        <w:lastRenderedPageBreak/>
        <w:t>Marks</w:t>
      </w:r>
      <w:r w:rsidR="00555E88">
        <w:t xml:space="preserve">, </w:t>
      </w:r>
      <w:r w:rsidR="00555E88">
        <w:rPr>
          <w:i/>
          <w:iCs/>
        </w:rPr>
        <w:t>supra</w:t>
      </w:r>
      <w:r w:rsidR="00555E88">
        <w:t>,</w:t>
      </w:r>
      <w:r w:rsidR="00C444C9" w:rsidRPr="002D7D44">
        <w:t xml:space="preserve"> 31 Cal.</w:t>
      </w:r>
      <w:r w:rsidR="00983914">
        <w:t xml:space="preserve">4th </w:t>
      </w:r>
      <w:r w:rsidR="00555E88">
        <w:t>at p. </w:t>
      </w:r>
      <w:r w:rsidR="00C444C9" w:rsidRPr="002D7D44">
        <w:t>227</w:t>
      </w:r>
      <w:r w:rsidR="00C444C9">
        <w:t xml:space="preserve"> [</w:t>
      </w:r>
      <w:r w:rsidR="00C444C9" w:rsidRPr="002D7D44">
        <w:t>the application of ordinary rules of evidence like Evid</w:t>
      </w:r>
      <w:r w:rsidR="00BB7D45">
        <w:t>.</w:t>
      </w:r>
      <w:r w:rsidR="00C444C9" w:rsidRPr="002D7D44">
        <w:t xml:space="preserve"> Code </w:t>
      </w:r>
      <w:r w:rsidR="00BB7D45" w:rsidRPr="00D60D0C">
        <w:t>§</w:t>
      </w:r>
      <w:r w:rsidR="00C444C9" w:rsidRPr="002D7D44">
        <w:t xml:space="preserve"> 352 does not implicate the federal Constitution</w:t>
      </w:r>
      <w:r w:rsidR="00C444C9">
        <w:t xml:space="preserve"> and thus </w:t>
      </w:r>
      <w:r w:rsidR="006F16F5">
        <w:t xml:space="preserve">we </w:t>
      </w:r>
      <w:r w:rsidR="00811870">
        <w:t xml:space="preserve">review such allegations of error under </w:t>
      </w:r>
      <w:r w:rsidR="00811870">
        <w:rPr>
          <w:i/>
          <w:iCs/>
        </w:rPr>
        <w:t>Watson</w:t>
      </w:r>
      <w:r w:rsidR="00811870">
        <w:t xml:space="preserve">].)  </w:t>
      </w:r>
      <w:r w:rsidR="000159C1">
        <w:t xml:space="preserve">Regardless, even if the admission of this evidence were viewed as a due process </w:t>
      </w:r>
      <w:r w:rsidR="00AE2DCE">
        <w:t>violation, it would be harmless under either standard.</w:t>
      </w:r>
      <w:r w:rsidR="00497408">
        <w:t xml:space="preserve">  </w:t>
      </w:r>
    </w:p>
    <w:p w14:paraId="4AAE61C0" w14:textId="77777777" w:rsidR="006821C7" w:rsidRPr="00D60D0C" w:rsidRDefault="00D159AE" w:rsidP="001E2D10">
      <w:pPr>
        <w:pStyle w:val="NormalIndent"/>
        <w:ind w:left="0" w:firstLine="720"/>
      </w:pPr>
      <w:r w:rsidRPr="00D60D0C">
        <w:t>As obser</w:t>
      </w:r>
      <w:r w:rsidRPr="00D60D0C">
        <w:t>ve</w:t>
      </w:r>
      <w:r w:rsidR="003C79AC" w:rsidRPr="00D60D0C">
        <w:t>d</w:t>
      </w:r>
      <w:r w:rsidRPr="00D60D0C">
        <w:t xml:space="preserve"> </w:t>
      </w:r>
      <w:r w:rsidRPr="00D60D0C">
        <w:rPr>
          <w:i/>
          <w:iCs/>
        </w:rPr>
        <w:t>ante</w:t>
      </w:r>
      <w:r w:rsidR="002A6DDA" w:rsidRPr="00D60D0C">
        <w:t xml:space="preserve"> in </w:t>
      </w:r>
      <w:r w:rsidR="003D77F6" w:rsidRPr="00D60D0C">
        <w:t>part II.A</w:t>
      </w:r>
      <w:r w:rsidR="00045F7D" w:rsidRPr="00D60D0C">
        <w:t>.</w:t>
      </w:r>
      <w:r w:rsidR="003D77F6" w:rsidRPr="00D60D0C">
        <w:t>,</w:t>
      </w:r>
      <w:r w:rsidRPr="00D60D0C">
        <w:t xml:space="preserve"> </w:t>
      </w:r>
      <w:r w:rsidR="00760BDC" w:rsidRPr="00D60D0C">
        <w:t xml:space="preserve">there was strong evidence of Lamb’s guilt.  </w:t>
      </w:r>
      <w:r w:rsidR="00B6455D" w:rsidRPr="00D60D0C">
        <w:t xml:space="preserve">Lamb </w:t>
      </w:r>
      <w:r w:rsidR="00DA5C25" w:rsidRPr="00D60D0C">
        <w:t xml:space="preserve">told Mason he had killed Miller, </w:t>
      </w:r>
      <w:r w:rsidR="00042A86" w:rsidRPr="00D60D0C">
        <w:t xml:space="preserve">he </w:t>
      </w:r>
      <w:r w:rsidR="00DA5C25" w:rsidRPr="00D60D0C">
        <w:t xml:space="preserve">was in possession of the murder weapon a few days </w:t>
      </w:r>
      <w:r w:rsidR="00042A86" w:rsidRPr="00D60D0C">
        <w:t>after the murder, and he was present with Rump at an apartment adjacent to the murder location and departed shortly before the murder.  Other evidence</w:t>
      </w:r>
      <w:r w:rsidR="00836988" w:rsidRPr="00D60D0C">
        <w:t xml:space="preserve">, including </w:t>
      </w:r>
      <w:r w:rsidR="00A96C18" w:rsidRPr="00D60D0C">
        <w:t xml:space="preserve">Mason’s and </w:t>
      </w:r>
      <w:r w:rsidR="00CF069F" w:rsidRPr="00D60D0C">
        <w:t xml:space="preserve">Lieutenant Epperson’s testimony, </w:t>
      </w:r>
      <w:r w:rsidR="00042A86" w:rsidRPr="00D60D0C">
        <w:t xml:space="preserve">demonstrated that Lamb </w:t>
      </w:r>
      <w:r w:rsidR="00DB4D3B" w:rsidRPr="00D60D0C">
        <w:t>w</w:t>
      </w:r>
      <w:r w:rsidR="00B6455D" w:rsidRPr="00D60D0C">
        <w:t xml:space="preserve">as a PEN1 member and </w:t>
      </w:r>
      <w:r w:rsidR="00DB4D3B" w:rsidRPr="00D60D0C">
        <w:t xml:space="preserve">had </w:t>
      </w:r>
      <w:r w:rsidR="00B6455D" w:rsidRPr="00D60D0C">
        <w:t>a related motive for the killing</w:t>
      </w:r>
      <w:r w:rsidR="003423F5" w:rsidRPr="00D60D0C">
        <w:t xml:space="preserve">.  </w:t>
      </w:r>
    </w:p>
    <w:p w14:paraId="4AAE61C1" w14:textId="77777777" w:rsidR="00156220" w:rsidRPr="00D60D0C" w:rsidRDefault="00D159AE" w:rsidP="00D60D0C">
      <w:pPr>
        <w:pStyle w:val="NormalIndent"/>
        <w:ind w:left="0" w:firstLine="720"/>
      </w:pPr>
      <w:r w:rsidRPr="00D60D0C">
        <w:t xml:space="preserve">In addition, </w:t>
      </w:r>
      <w:r w:rsidR="00445760" w:rsidRPr="00D60D0C">
        <w:t>s</w:t>
      </w:r>
      <w:r w:rsidR="00564E0F" w:rsidRPr="00D60D0C">
        <w:t xml:space="preserve">ubstantial </w:t>
      </w:r>
      <w:r w:rsidR="00042A86" w:rsidRPr="00D60D0C">
        <w:t xml:space="preserve">other </w:t>
      </w:r>
      <w:r w:rsidR="00564E0F" w:rsidRPr="00D60D0C">
        <w:t xml:space="preserve">evidence of PEN1’s </w:t>
      </w:r>
      <w:r w:rsidR="00042A86" w:rsidRPr="00D60D0C">
        <w:t>bigotry</w:t>
      </w:r>
      <w:r w:rsidR="0078271D" w:rsidRPr="00D60D0C">
        <w:t xml:space="preserve"> and violent</w:t>
      </w:r>
      <w:r w:rsidR="00042A86" w:rsidRPr="00D60D0C">
        <w:t xml:space="preserve"> </w:t>
      </w:r>
      <w:r w:rsidRPr="00D60D0C">
        <w:t xml:space="preserve">criminal </w:t>
      </w:r>
      <w:r w:rsidR="00564E0F" w:rsidRPr="00D60D0C">
        <w:t>activities</w:t>
      </w:r>
      <w:r w:rsidR="00EC63A5" w:rsidRPr="00D60D0C">
        <w:t xml:space="preserve"> </w:t>
      </w:r>
      <w:r w:rsidR="00564E0F" w:rsidRPr="00D60D0C">
        <w:t xml:space="preserve">was introduced </w:t>
      </w:r>
      <w:r w:rsidR="00042A86" w:rsidRPr="00D60D0C">
        <w:t xml:space="preserve">at </w:t>
      </w:r>
      <w:r w:rsidR="00564E0F" w:rsidRPr="00D60D0C">
        <w:t>trial.</w:t>
      </w:r>
      <w:r w:rsidR="006D4D4F" w:rsidRPr="00D60D0C">
        <w:t xml:space="preserve">  </w:t>
      </w:r>
      <w:r w:rsidR="00EC63A5" w:rsidRPr="00D60D0C">
        <w:t xml:space="preserve">While the Fox videos contained incendiary images of racist symbols and white supremacist emblems, there was evidence shown to the jury that Lamb had such imagery tattooed on his own body.  The jury was aware Lamb had the words “blood” and “honor” with a swastika in the middle around his neck, another swastika under his right eye, yet another swastika on his right arm, a Celtic cross with “skin” tattooed on top of it, “P.D.S.” (for PEN1 Death Squad) on top of his right eye, “L.A.S.” (for Los Angeles Skins) on his left arm, “W.P.” (for white power or pride) on his back, and “Death Squad” on his leg.  </w:t>
      </w:r>
    </w:p>
    <w:p w14:paraId="4AAE61C2" w14:textId="77777777" w:rsidR="00EC63A5" w:rsidRPr="00D60D0C" w:rsidRDefault="00D159AE" w:rsidP="00D60D0C">
      <w:pPr>
        <w:pStyle w:val="NormalIndent"/>
        <w:ind w:left="0" w:firstLine="720"/>
      </w:pPr>
      <w:r w:rsidRPr="00D60D0C">
        <w:t>In addition,</w:t>
      </w:r>
      <w:r w:rsidR="00156220" w:rsidRPr="00D60D0C">
        <w:t xml:space="preserve"> Lieutenant Epperson testified that PEN1 had become one of the fastest growing white racist gangs in Southern California and in the California prison system.  PEN1 was antisemitic and tended to hate any </w:t>
      </w:r>
      <w:r w:rsidR="00156220" w:rsidRPr="00BB6B2A">
        <w:t>nonwhite</w:t>
      </w:r>
      <w:r w:rsidR="00156220" w:rsidRPr="00D60D0C">
        <w:t xml:space="preserve"> racial group.  </w:t>
      </w:r>
      <w:r w:rsidRPr="00D60D0C">
        <w:lastRenderedPageBreak/>
        <w:t>Lieutenant Epperson also testified that PEN1 hated law enforcement and government because they viewed them as Zi</w:t>
      </w:r>
      <w:r w:rsidRPr="00D60D0C">
        <w:t>onist organizations established to suppress Aryans.</w:t>
      </w:r>
      <w:r w:rsidR="00600001" w:rsidRPr="00D60D0C">
        <w:t xml:space="preserve">  Likewise</w:t>
      </w:r>
      <w:r w:rsidR="004670C2" w:rsidRPr="00D60D0C">
        <w:t>,</w:t>
      </w:r>
      <w:r w:rsidRPr="00D60D0C">
        <w:t xml:space="preserve"> Johnson testified that he gave a Nazi salute while in court on a separate case and referred to the courthouse as the “house of the Jews.”  </w:t>
      </w:r>
    </w:p>
    <w:p w14:paraId="4AAE61C3" w14:textId="77777777" w:rsidR="00847CFD" w:rsidRPr="00D60D0C" w:rsidRDefault="00D159AE" w:rsidP="00D60D0C">
      <w:pPr>
        <w:pStyle w:val="NormalIndent"/>
        <w:ind w:left="0" w:firstLine="720"/>
      </w:pPr>
      <w:r w:rsidRPr="00D60D0C">
        <w:t>The</w:t>
      </w:r>
      <w:r w:rsidR="00227C6E" w:rsidRPr="00D60D0C">
        <w:t xml:space="preserve"> </w:t>
      </w:r>
      <w:r w:rsidR="00F27A0D" w:rsidRPr="00D60D0C">
        <w:t xml:space="preserve">methamphetamine sale and use </w:t>
      </w:r>
      <w:r w:rsidR="00DD7331" w:rsidRPr="00D60D0C">
        <w:t xml:space="preserve">depicted in the Fox videos was </w:t>
      </w:r>
      <w:r w:rsidR="002945F0">
        <w:t>substantiated</w:t>
      </w:r>
      <w:r w:rsidR="00EF27F5">
        <w:t xml:space="preserve"> by</w:t>
      </w:r>
      <w:r w:rsidR="00D91F15" w:rsidRPr="00D60D0C">
        <w:t xml:space="preserve"> </w:t>
      </w:r>
      <w:r w:rsidR="00A90D51">
        <w:t>Lieut</w:t>
      </w:r>
      <w:r w:rsidR="00386FE6">
        <w:t xml:space="preserve">enant </w:t>
      </w:r>
      <w:r w:rsidR="00E95A28" w:rsidRPr="00D60D0C">
        <w:t xml:space="preserve">Epperson’s testimony concerning </w:t>
      </w:r>
      <w:r w:rsidR="00755702" w:rsidRPr="00D60D0C">
        <w:t xml:space="preserve">his personal knowledge of </w:t>
      </w:r>
      <w:r w:rsidR="00E95A28" w:rsidRPr="00D60D0C">
        <w:t>PEN1’s sale and use of the drug</w:t>
      </w:r>
      <w:r w:rsidR="00AA3466" w:rsidRPr="00D60D0C">
        <w:t>.</w:t>
      </w:r>
      <w:r w:rsidR="00E95A28" w:rsidRPr="00D60D0C">
        <w:t xml:space="preserve"> </w:t>
      </w:r>
      <w:r w:rsidR="00AA3466" w:rsidRPr="00D60D0C">
        <w:t xml:space="preserve"> </w:t>
      </w:r>
      <w:r w:rsidR="0003649C" w:rsidRPr="00D60D0C">
        <w:t>Lieutenant Epperson’s expert testimony also covered t</w:t>
      </w:r>
      <w:r w:rsidR="00350B3D" w:rsidRPr="00D60D0C">
        <w:t xml:space="preserve">he relationship </w:t>
      </w:r>
      <w:r w:rsidR="00AD04AB" w:rsidRPr="00D60D0C">
        <w:t>between PEN1, the Aryan Brotherhood, and the Nazi Lowriders discussed in the Fox videos</w:t>
      </w:r>
      <w:r w:rsidR="00EB32B7" w:rsidRPr="00D60D0C">
        <w:t xml:space="preserve">. </w:t>
      </w:r>
      <w:r w:rsidR="00AD04AB" w:rsidRPr="00D60D0C">
        <w:t xml:space="preserve"> </w:t>
      </w:r>
    </w:p>
    <w:p w14:paraId="4AAE61C4" w14:textId="77777777" w:rsidR="00561C2D" w:rsidRPr="00D60D0C" w:rsidRDefault="00D159AE" w:rsidP="00D60D0C">
      <w:pPr>
        <w:pStyle w:val="NormalIndent"/>
        <w:ind w:left="0" w:firstLine="720"/>
      </w:pPr>
      <w:r w:rsidRPr="00D60D0C">
        <w:t xml:space="preserve">Accordingly, </w:t>
      </w:r>
      <w:r w:rsidR="00D817D6" w:rsidRPr="00D60D0C">
        <w:t xml:space="preserve">although </w:t>
      </w:r>
      <w:r w:rsidRPr="00D60D0C">
        <w:t>the</w:t>
      </w:r>
      <w:r w:rsidR="000F249B" w:rsidRPr="00D60D0C">
        <w:t xml:space="preserve"> Fox videos were </w:t>
      </w:r>
      <w:r w:rsidR="00D817D6" w:rsidRPr="00D60D0C">
        <w:t>offensive and graphic, the</w:t>
      </w:r>
      <w:r w:rsidR="00B677DA" w:rsidRPr="00D60D0C">
        <w:t>ir contents</w:t>
      </w:r>
      <w:r w:rsidR="00D817D6" w:rsidRPr="00D60D0C">
        <w:t xml:space="preserve"> were</w:t>
      </w:r>
      <w:r w:rsidR="00B677DA" w:rsidRPr="00D60D0C">
        <w:t xml:space="preserve"> </w:t>
      </w:r>
      <w:r w:rsidR="008F7CC3">
        <w:t xml:space="preserve">largely </w:t>
      </w:r>
      <w:r w:rsidR="002D3274">
        <w:t>proven by</w:t>
      </w:r>
      <w:r w:rsidR="00755702" w:rsidRPr="00D60D0C">
        <w:t xml:space="preserve"> </w:t>
      </w:r>
      <w:r w:rsidR="00B677DA" w:rsidRPr="00D60D0C">
        <w:t>other properly admitted evidence</w:t>
      </w:r>
      <w:r w:rsidR="00E0276E" w:rsidRPr="00D60D0C">
        <w:t xml:space="preserve"> at the guilt phase</w:t>
      </w:r>
      <w:r w:rsidR="00B677DA" w:rsidRPr="00D60D0C">
        <w:t xml:space="preserve">. </w:t>
      </w:r>
      <w:r w:rsidR="00D817D6" w:rsidRPr="00D60D0C">
        <w:t xml:space="preserve"> </w:t>
      </w:r>
      <w:r w:rsidR="007710E2" w:rsidRPr="00D60D0C">
        <w:t xml:space="preserve">(See </w:t>
      </w:r>
      <w:r w:rsidR="00174D95" w:rsidRPr="00D60D0C">
        <w:rPr>
          <w:i/>
          <w:iCs/>
        </w:rPr>
        <w:t>People v. Riccardi</w:t>
      </w:r>
      <w:r w:rsidR="00174D95" w:rsidRPr="00D60D0C">
        <w:t xml:space="preserve"> (2012) 54 Cal.4th 758, 828</w:t>
      </w:r>
      <w:r w:rsidR="00B677DA" w:rsidRPr="00D60D0C">
        <w:t>–830</w:t>
      </w:r>
      <w:r w:rsidR="008877A4" w:rsidRPr="00D60D0C">
        <w:t>.)</w:t>
      </w:r>
      <w:r w:rsidR="009B250A">
        <w:t xml:space="preserve">  Given these circumstances, </w:t>
      </w:r>
      <w:r w:rsidR="00DE7872">
        <w:t>any error was harmless.</w:t>
      </w:r>
      <w:r w:rsidR="008877A4" w:rsidRPr="00D60D0C">
        <w:t xml:space="preserve"> </w:t>
      </w:r>
      <w:r w:rsidR="0043647F" w:rsidRPr="00D60D0C">
        <w:t xml:space="preserve"> </w:t>
      </w:r>
    </w:p>
    <w:p w14:paraId="4AAE61C5" w14:textId="77777777" w:rsidR="004D1749" w:rsidRPr="00D60D0C" w:rsidRDefault="00D159AE" w:rsidP="00083F25">
      <w:pPr>
        <w:pStyle w:val="Heading2"/>
        <w:numPr>
          <w:ilvl w:val="0"/>
          <w:numId w:val="22"/>
        </w:numPr>
        <w:ind w:left="1166" w:hanging="446"/>
      </w:pPr>
      <w:bookmarkStart w:id="45" w:name="_Toc145434176"/>
      <w:bookmarkStart w:id="46" w:name="_Toc145434220"/>
      <w:bookmarkStart w:id="47" w:name="_Toc145595807"/>
      <w:bookmarkStart w:id="48" w:name="_Toc145595808"/>
      <w:bookmarkStart w:id="49" w:name="_Toc151559096"/>
      <w:bookmarkEnd w:id="45"/>
      <w:bookmarkEnd w:id="46"/>
      <w:bookmarkEnd w:id="47"/>
      <w:r w:rsidRPr="00D60D0C">
        <w:t xml:space="preserve">Admitting </w:t>
      </w:r>
      <w:r w:rsidR="00035FF8" w:rsidRPr="00D60D0C">
        <w:t xml:space="preserve">Rump’s </w:t>
      </w:r>
      <w:r w:rsidR="003647B2" w:rsidRPr="00D60D0C">
        <w:t>Jailhouse Statement</w:t>
      </w:r>
      <w:bookmarkEnd w:id="48"/>
      <w:bookmarkEnd w:id="49"/>
      <w:r w:rsidR="004E6DF9">
        <w:t xml:space="preserve"> Was Not Reversible Error</w:t>
      </w:r>
    </w:p>
    <w:p w14:paraId="4AAE61C6" w14:textId="77777777" w:rsidR="00815026" w:rsidRPr="00D60D0C" w:rsidRDefault="00D159AE" w:rsidP="00D60D0C">
      <w:pPr>
        <w:ind w:firstLine="720"/>
      </w:pPr>
      <w:r w:rsidRPr="00D60D0C">
        <w:t>Lamb argues</w:t>
      </w:r>
      <w:r w:rsidR="001970BC" w:rsidRPr="00D60D0C">
        <w:t xml:space="preserve"> </w:t>
      </w:r>
      <w:r w:rsidR="00236700" w:rsidRPr="00D60D0C">
        <w:t xml:space="preserve">a recording </w:t>
      </w:r>
      <w:r w:rsidR="00FC3186" w:rsidRPr="00D60D0C">
        <w:t xml:space="preserve">of </w:t>
      </w:r>
      <w:r w:rsidR="0016023A" w:rsidRPr="00D60D0C">
        <w:t xml:space="preserve">a jailhouse conversation between himself and Rump </w:t>
      </w:r>
      <w:r w:rsidR="006614B3" w:rsidRPr="00D60D0C">
        <w:t>was erroneous</w:t>
      </w:r>
      <w:r w:rsidR="00236700" w:rsidRPr="00D60D0C">
        <w:t xml:space="preserve">ly admitted under state hearsay law </w:t>
      </w:r>
      <w:r w:rsidR="006614B3" w:rsidRPr="00D60D0C">
        <w:t xml:space="preserve">and violated his confrontation right under </w:t>
      </w:r>
      <w:r w:rsidR="0065423F" w:rsidRPr="00D60D0C">
        <w:rPr>
          <w:i/>
          <w:iCs/>
        </w:rPr>
        <w:t xml:space="preserve">Crawford v. Washington </w:t>
      </w:r>
      <w:r w:rsidR="0065423F" w:rsidRPr="00D60D0C">
        <w:t>(2004)</w:t>
      </w:r>
      <w:r w:rsidR="0065423F" w:rsidRPr="00D60D0C">
        <w:rPr>
          <w:i/>
          <w:iCs/>
        </w:rPr>
        <w:t xml:space="preserve"> </w:t>
      </w:r>
      <w:r w:rsidR="0065423F" w:rsidRPr="00D60D0C">
        <w:t>541 U.S. 36</w:t>
      </w:r>
      <w:r w:rsidR="00733771" w:rsidRPr="00D60D0C">
        <w:t xml:space="preserve"> </w:t>
      </w:r>
      <w:r w:rsidR="00697D35" w:rsidRPr="00D60D0C">
        <w:t>(</w:t>
      </w:r>
      <w:r w:rsidR="00697D35" w:rsidRPr="00D60D0C">
        <w:rPr>
          <w:i/>
          <w:iCs/>
        </w:rPr>
        <w:t>Crawford</w:t>
      </w:r>
      <w:r w:rsidR="00697D35" w:rsidRPr="00D60D0C">
        <w:t>)</w:t>
      </w:r>
      <w:r w:rsidR="00DD7B3F" w:rsidRPr="00D60D0C">
        <w:t xml:space="preserve">, </w:t>
      </w:r>
      <w:r w:rsidR="00733771" w:rsidRPr="00D60D0C">
        <w:rPr>
          <w:i/>
          <w:iCs/>
        </w:rPr>
        <w:t xml:space="preserve">Bruton v. United States </w:t>
      </w:r>
      <w:r w:rsidR="00733771" w:rsidRPr="00D60D0C">
        <w:t>(1968) 391 U.S. 123</w:t>
      </w:r>
      <w:r w:rsidR="00DD7B3F" w:rsidRPr="00D60D0C">
        <w:t>,</w:t>
      </w:r>
      <w:r w:rsidR="00733771" w:rsidRPr="00D60D0C">
        <w:t xml:space="preserve"> and </w:t>
      </w:r>
      <w:r w:rsidR="00733771" w:rsidRPr="00D60D0C">
        <w:rPr>
          <w:i/>
          <w:iCs/>
        </w:rPr>
        <w:t xml:space="preserve">People v. Aranda </w:t>
      </w:r>
      <w:r w:rsidR="00733771" w:rsidRPr="00D60D0C">
        <w:t>(1965) 63 Cal.2d 518.</w:t>
      </w:r>
      <w:r w:rsidR="00DD7B3F" w:rsidRPr="00D60D0C">
        <w:t xml:space="preserve">  </w:t>
      </w:r>
      <w:r w:rsidR="005B1690">
        <w:t xml:space="preserve">We </w:t>
      </w:r>
      <w:r w:rsidR="00355BCF">
        <w:t>see no constitutional error and hold</w:t>
      </w:r>
      <w:r w:rsidR="005B1690">
        <w:t xml:space="preserve"> </w:t>
      </w:r>
      <w:r w:rsidR="00F95FE6">
        <w:t>harmless any</w:t>
      </w:r>
      <w:r w:rsidR="00355BCF">
        <w:t xml:space="preserve"> state law</w:t>
      </w:r>
      <w:r w:rsidR="00F95FE6">
        <w:t xml:space="preserve"> error</w:t>
      </w:r>
      <w:r w:rsidR="00DD7B3F" w:rsidRPr="00D60D0C">
        <w:t xml:space="preserve">.  </w:t>
      </w:r>
    </w:p>
    <w:p w14:paraId="4AAE61C7" w14:textId="77777777" w:rsidR="000771F6" w:rsidRPr="00D60D0C" w:rsidRDefault="00D159AE" w:rsidP="00090D4C">
      <w:pPr>
        <w:pStyle w:val="Heading3"/>
        <w:numPr>
          <w:ilvl w:val="0"/>
          <w:numId w:val="24"/>
        </w:numPr>
        <w:ind w:left="1584" w:hanging="432"/>
      </w:pPr>
      <w:bookmarkStart w:id="50" w:name="_Toc145595809"/>
      <w:bookmarkStart w:id="51" w:name="_Toc151559097"/>
      <w:r w:rsidRPr="00D60D0C">
        <w:t>Background</w:t>
      </w:r>
      <w:bookmarkEnd w:id="50"/>
      <w:bookmarkEnd w:id="51"/>
    </w:p>
    <w:p w14:paraId="4AAE61C8" w14:textId="77777777" w:rsidR="003174EF" w:rsidRPr="00D60D0C" w:rsidRDefault="00D159AE" w:rsidP="00D60D0C">
      <w:pPr>
        <w:ind w:firstLine="720"/>
      </w:pPr>
      <w:r w:rsidRPr="00D60D0C">
        <w:t xml:space="preserve">When </w:t>
      </w:r>
      <w:r w:rsidR="00CD6BD2" w:rsidRPr="00D60D0C">
        <w:t>Lamb and Rump were arrested</w:t>
      </w:r>
      <w:r w:rsidR="00D94705" w:rsidRPr="00D60D0C">
        <w:t>,</w:t>
      </w:r>
      <w:r w:rsidR="006100CF" w:rsidRPr="00D60D0C">
        <w:t xml:space="preserve"> </w:t>
      </w:r>
      <w:r w:rsidRPr="00D60D0C">
        <w:t xml:space="preserve">they were </w:t>
      </w:r>
      <w:r w:rsidR="00D2702E" w:rsidRPr="00D60D0C">
        <w:t xml:space="preserve">placed in separate </w:t>
      </w:r>
      <w:r w:rsidR="00882535" w:rsidRPr="00D60D0C">
        <w:t>interview rooms</w:t>
      </w:r>
      <w:r w:rsidR="00DD7B3F" w:rsidRPr="00D60D0C">
        <w:t xml:space="preserve"> </w:t>
      </w:r>
      <w:r w:rsidR="00E3148F" w:rsidRPr="00D60D0C">
        <w:t xml:space="preserve">and </w:t>
      </w:r>
      <w:r w:rsidR="00316A79" w:rsidRPr="00D60D0C">
        <w:t>videotaped</w:t>
      </w:r>
      <w:r w:rsidR="00E3148F" w:rsidRPr="00D60D0C">
        <w:t xml:space="preserve"> yelling back and forth </w:t>
      </w:r>
      <w:r w:rsidR="00316A79" w:rsidRPr="00D60D0C">
        <w:t>to</w:t>
      </w:r>
      <w:r w:rsidR="00E3148F" w:rsidRPr="00D60D0C">
        <w:t xml:space="preserve"> each other.</w:t>
      </w:r>
      <w:r w:rsidR="00286444" w:rsidRPr="00D60D0C">
        <w:t xml:space="preserve"> </w:t>
      </w:r>
      <w:r w:rsidR="0078261F" w:rsidRPr="00D60D0C">
        <w:t xml:space="preserve"> During this time, Rump asked Lamb, “</w:t>
      </w:r>
      <w:r w:rsidR="00D36980">
        <w:t>[w]</w:t>
      </w:r>
      <w:r w:rsidR="0078261F" w:rsidRPr="00D60D0C">
        <w:t xml:space="preserve">ho the </w:t>
      </w:r>
      <w:r w:rsidR="0078261F" w:rsidRPr="00D60D0C">
        <w:lastRenderedPageBreak/>
        <w:t>fuck was that dude in the white car trying to get ou</w:t>
      </w:r>
      <w:r w:rsidR="00DD7B3F" w:rsidRPr="00D60D0C">
        <w:t>r</w:t>
      </w:r>
      <w:r w:rsidR="0078261F" w:rsidRPr="00D60D0C">
        <w:t xml:space="preserve"> ass?”</w:t>
      </w:r>
      <w:r w:rsidR="0011098E">
        <w:t xml:space="preserve"> </w:t>
      </w:r>
      <w:r w:rsidR="006845D7" w:rsidRPr="00D60D0C">
        <w:t xml:space="preserve"> Lamb responded, “I don’t know.”  </w:t>
      </w:r>
      <w:r w:rsidR="00407FAE" w:rsidRPr="00D60D0C">
        <w:t>Soon after</w:t>
      </w:r>
      <w:r w:rsidR="00FA3BAE" w:rsidRPr="00D60D0C">
        <w:t xml:space="preserve">, a detective </w:t>
      </w:r>
      <w:r w:rsidR="005E0DCB" w:rsidRPr="00D60D0C">
        <w:t>enter</w:t>
      </w:r>
      <w:r w:rsidR="00481364" w:rsidRPr="00D60D0C">
        <w:t>ed</w:t>
      </w:r>
      <w:r w:rsidR="00FA3BAE" w:rsidRPr="00D60D0C">
        <w:t xml:space="preserve"> Lamb’s room and </w:t>
      </w:r>
      <w:r w:rsidR="00F6238D" w:rsidRPr="00D60D0C">
        <w:t>Lamb yell</w:t>
      </w:r>
      <w:r w:rsidR="00481364" w:rsidRPr="00D60D0C">
        <w:t>ed</w:t>
      </w:r>
      <w:r w:rsidR="00F6238D" w:rsidRPr="00D60D0C">
        <w:t xml:space="preserve"> to Rump</w:t>
      </w:r>
      <w:r w:rsidR="00501A64">
        <w:t xml:space="preserve">: </w:t>
      </w:r>
      <w:r w:rsidR="00F6238D" w:rsidRPr="00D60D0C">
        <w:t xml:space="preserve"> “Hey, hold on dog.  I got tell them I got nothing to say</w:t>
      </w:r>
      <w:r w:rsidR="00A72ABF" w:rsidRPr="00D60D0C">
        <w:t>.</w:t>
      </w:r>
      <w:r w:rsidR="00DE670B" w:rsidRPr="00D60D0C">
        <w:t>”</w:t>
      </w:r>
      <w:r w:rsidR="001C69C7" w:rsidRPr="00D60D0C">
        <w:t xml:space="preserve">  </w:t>
      </w:r>
      <w:r w:rsidR="00E4288F" w:rsidRPr="00D60D0C">
        <w:t>After</w:t>
      </w:r>
      <w:r w:rsidR="00CA3E13" w:rsidRPr="00D60D0C">
        <w:t>ward</w:t>
      </w:r>
      <w:r w:rsidR="00E4288F" w:rsidRPr="00D60D0C">
        <w:t xml:space="preserve">, </w:t>
      </w:r>
      <w:r w:rsidR="00695419" w:rsidRPr="00D60D0C">
        <w:t xml:space="preserve">Rump </w:t>
      </w:r>
      <w:r w:rsidR="007D4EA3" w:rsidRPr="00D60D0C">
        <w:t>yell</w:t>
      </w:r>
      <w:r w:rsidR="00315346" w:rsidRPr="00D60D0C">
        <w:t>ed</w:t>
      </w:r>
      <w:r w:rsidR="007D4EA3" w:rsidRPr="00D60D0C">
        <w:t>, “I think that white car might have been a parole agent</w:t>
      </w:r>
      <w:r w:rsidR="00C93FB2" w:rsidRPr="00D60D0C">
        <w:t xml:space="preserve">,” and Lamb </w:t>
      </w:r>
      <w:r w:rsidR="00315346" w:rsidRPr="00D60D0C">
        <w:t>said,</w:t>
      </w:r>
      <w:r w:rsidR="005A1C33" w:rsidRPr="00D60D0C">
        <w:t xml:space="preserve"> “I’m out of here Comrade.”  Rump then state</w:t>
      </w:r>
      <w:r w:rsidR="00315346" w:rsidRPr="00D60D0C">
        <w:t>d</w:t>
      </w:r>
      <w:r w:rsidR="007A4517">
        <w:t xml:space="preserve">: </w:t>
      </w:r>
      <w:r w:rsidR="000F349E" w:rsidRPr="00D60D0C">
        <w:t xml:space="preserve"> “I thought, I </w:t>
      </w:r>
      <w:r w:rsidR="00776B1F" w:rsidRPr="00D60D0C">
        <w:t>thought</w:t>
      </w:r>
      <w:r w:rsidR="000F349E" w:rsidRPr="00D60D0C">
        <w:t xml:space="preserve"> he was trying to hit me, though.  Hello.  Where did you go?” </w:t>
      </w:r>
      <w:r w:rsidR="00776B1F" w:rsidRPr="00D60D0C">
        <w:t xml:space="preserve"> Lamb respond</w:t>
      </w:r>
      <w:r w:rsidR="00257BF8" w:rsidRPr="00D60D0C">
        <w:t>ed</w:t>
      </w:r>
      <w:r w:rsidR="00776B1F" w:rsidRPr="00D60D0C">
        <w:t>, “</w:t>
      </w:r>
      <w:r w:rsidR="0043322F">
        <w:t>[b</w:t>
      </w:r>
      <w:r w:rsidR="00985397" w:rsidRPr="00D60D0C">
        <w:t>ye]</w:t>
      </w:r>
      <w:r w:rsidR="00776B1F" w:rsidRPr="00D60D0C">
        <w:t xml:space="preserve"> homie.” </w:t>
      </w:r>
      <w:r w:rsidR="00F1208C" w:rsidRPr="00D60D0C">
        <w:t xml:space="preserve"> </w:t>
      </w:r>
    </w:p>
    <w:p w14:paraId="4AAE61C9" w14:textId="77777777" w:rsidR="00654075" w:rsidRPr="00D60D0C" w:rsidRDefault="00D159AE" w:rsidP="00D60D0C">
      <w:pPr>
        <w:ind w:firstLine="720"/>
      </w:pPr>
      <w:bookmarkStart w:id="52" w:name="_Hlk130974969"/>
      <w:r w:rsidRPr="00D60D0C">
        <w:t>Before trial</w:t>
      </w:r>
      <w:r w:rsidR="00E93B70" w:rsidRPr="00D60D0C">
        <w:t>,</w:t>
      </w:r>
      <w:r w:rsidR="00757AD4" w:rsidRPr="00D60D0C">
        <w:t xml:space="preserve"> the prosecutor </w:t>
      </w:r>
      <w:r w:rsidRPr="00D60D0C">
        <w:t xml:space="preserve">moved </w:t>
      </w:r>
      <w:r w:rsidR="00893F98" w:rsidRPr="00D60D0C">
        <w:t xml:space="preserve">to </w:t>
      </w:r>
      <w:r w:rsidR="008D3FD2" w:rsidRPr="00D60D0C">
        <w:t>introduce</w:t>
      </w:r>
      <w:r w:rsidR="00893F98" w:rsidRPr="00D60D0C">
        <w:t xml:space="preserve"> Rump’s statement that he thought </w:t>
      </w:r>
      <w:r w:rsidRPr="00D60D0C">
        <w:t xml:space="preserve">he and Lamb </w:t>
      </w:r>
      <w:r w:rsidR="00893F98" w:rsidRPr="00D60D0C">
        <w:t>were being pursued by a parole officer</w:t>
      </w:r>
      <w:r w:rsidR="00BF6C9B" w:rsidRPr="00D60D0C">
        <w:t>, and Lamb objected</w:t>
      </w:r>
      <w:r w:rsidR="00B51293" w:rsidRPr="00D60D0C">
        <w:t xml:space="preserve">, </w:t>
      </w:r>
      <w:r w:rsidR="00B20393" w:rsidRPr="00D60D0C">
        <w:t>arguing the evidence was irrelevant, speculative, and did not constitute an adoptive admission</w:t>
      </w:r>
      <w:r w:rsidR="008052D3" w:rsidRPr="00D60D0C">
        <w:t>.</w:t>
      </w:r>
      <w:r w:rsidR="00413879" w:rsidRPr="00D60D0C">
        <w:t xml:space="preserve">  </w:t>
      </w:r>
      <w:r w:rsidR="0077151E" w:rsidRPr="00D60D0C">
        <w:t>A</w:t>
      </w:r>
      <w:r w:rsidR="00643DE5" w:rsidRPr="00D60D0C">
        <w:t>s to Rump,</w:t>
      </w:r>
      <w:r w:rsidR="00870E79" w:rsidRPr="00D60D0C">
        <w:t xml:space="preserve"> </w:t>
      </w:r>
      <w:r w:rsidR="0077151E" w:rsidRPr="00D60D0C">
        <w:t xml:space="preserve">the court </w:t>
      </w:r>
      <w:r w:rsidR="00E6493E" w:rsidRPr="00D60D0C">
        <w:t>ruled</w:t>
      </w:r>
      <w:r w:rsidR="00870E79" w:rsidRPr="00D60D0C">
        <w:t xml:space="preserve"> </w:t>
      </w:r>
      <w:r w:rsidR="007B121A" w:rsidRPr="00D60D0C">
        <w:t>the statement would be relevant to establish knowledge for the attempted murder charge</w:t>
      </w:r>
      <w:r w:rsidRPr="00D60D0C">
        <w:t xml:space="preserve"> noting a parole officer qualifies as a peace officer</w:t>
      </w:r>
      <w:r w:rsidR="0077151E" w:rsidRPr="00D60D0C">
        <w:t>.  The court</w:t>
      </w:r>
      <w:r w:rsidR="008B79D8" w:rsidRPr="00D60D0C">
        <w:t xml:space="preserve"> </w:t>
      </w:r>
      <w:r w:rsidRPr="00D60D0C">
        <w:t xml:space="preserve">also </w:t>
      </w:r>
      <w:r w:rsidR="008B79D8" w:rsidRPr="00D60D0C">
        <w:t xml:space="preserve">found that the statement did not qualify as </w:t>
      </w:r>
      <w:r w:rsidR="00E44339" w:rsidRPr="00D60D0C">
        <w:t xml:space="preserve">an adoptive admission by </w:t>
      </w:r>
      <w:r w:rsidR="00E6493E" w:rsidRPr="00D60D0C">
        <w:t xml:space="preserve">Lamb but </w:t>
      </w:r>
      <w:r w:rsidRPr="00D60D0C">
        <w:t xml:space="preserve">otherwise </w:t>
      </w:r>
      <w:r w:rsidR="00E6493E" w:rsidRPr="00D60D0C">
        <w:t>reserved ruling on its admissibility against Lamb until the presentation of evidence</w:t>
      </w:r>
      <w:r w:rsidR="00BD2429" w:rsidRPr="00D60D0C">
        <w:t xml:space="preserve">.  </w:t>
      </w:r>
    </w:p>
    <w:p w14:paraId="4AAE61CA" w14:textId="77777777" w:rsidR="0077151E" w:rsidRPr="00D60D0C" w:rsidRDefault="00D159AE" w:rsidP="00D60D0C">
      <w:pPr>
        <w:ind w:firstLine="720"/>
      </w:pPr>
      <w:r w:rsidRPr="00D60D0C">
        <w:t xml:space="preserve">During his opening statement, the prosecutor </w:t>
      </w:r>
      <w:r w:rsidR="00FD7429" w:rsidRPr="00D60D0C">
        <w:t xml:space="preserve">asserted </w:t>
      </w:r>
      <w:r w:rsidRPr="00D60D0C">
        <w:t xml:space="preserve">Lamb and Rump knew they were being </w:t>
      </w:r>
      <w:r w:rsidR="00FD7429" w:rsidRPr="00D60D0C">
        <w:t>overheard</w:t>
      </w:r>
      <w:r w:rsidRPr="00D60D0C">
        <w:t>.  Referencing the statement that Rump believed the man in the white car was a parole agent, the prosecu</w:t>
      </w:r>
      <w:r w:rsidRPr="00D60D0C">
        <w:t xml:space="preserve">tor stated Rump “is thinking about the excuse they wanted to come up with for running from the officers.”  </w:t>
      </w:r>
    </w:p>
    <w:p w14:paraId="4AAE61CB" w14:textId="77777777" w:rsidR="006874EB" w:rsidRPr="00D60D0C" w:rsidRDefault="00D159AE" w:rsidP="00D60D0C">
      <w:pPr>
        <w:ind w:firstLine="720"/>
      </w:pPr>
      <w:r w:rsidRPr="00D60D0C">
        <w:t xml:space="preserve">During testimony about the recorded conversation, the prosecutor moved to admit the </w:t>
      </w:r>
      <w:r w:rsidR="00236700" w:rsidRPr="00D60D0C">
        <w:t xml:space="preserve">recording </w:t>
      </w:r>
      <w:r w:rsidRPr="00D60D0C">
        <w:t>into evidence</w:t>
      </w:r>
      <w:r w:rsidR="00644C92" w:rsidRPr="00D60D0C">
        <w:t xml:space="preserve">. </w:t>
      </w:r>
      <w:r w:rsidRPr="00D60D0C">
        <w:t xml:space="preserve"> </w:t>
      </w:r>
      <w:r w:rsidR="00644C92" w:rsidRPr="00D60D0C">
        <w:t>D</w:t>
      </w:r>
      <w:r w:rsidR="00BE2496" w:rsidRPr="00D60D0C">
        <w:t xml:space="preserve">efense </w:t>
      </w:r>
      <w:r w:rsidR="009C683F" w:rsidRPr="00D60D0C">
        <w:t>counsel indicated no objection “other than as stated” and the</w:t>
      </w:r>
      <w:r w:rsidR="00644C92" w:rsidRPr="00D60D0C">
        <w:t xml:space="preserve"> court admitted the</w:t>
      </w:r>
      <w:r w:rsidR="009C683F" w:rsidRPr="00D60D0C">
        <w:t xml:space="preserve"> video and </w:t>
      </w:r>
      <w:r w:rsidR="0018473E" w:rsidRPr="00D60D0C">
        <w:t xml:space="preserve">a transcript.  </w:t>
      </w:r>
    </w:p>
    <w:p w14:paraId="4AAE61CC" w14:textId="77777777" w:rsidR="00FC17F3" w:rsidRPr="00D60D0C" w:rsidRDefault="00D159AE" w:rsidP="00D60D0C">
      <w:pPr>
        <w:ind w:firstLine="720"/>
      </w:pPr>
      <w:r w:rsidRPr="00D60D0C">
        <w:lastRenderedPageBreak/>
        <w:t xml:space="preserve">The court revisited the issue prior to the close of evidence </w:t>
      </w:r>
      <w:r w:rsidR="009F2074" w:rsidRPr="00D60D0C">
        <w:t>and ultimately found that the “statement is arguably hearsay</w:t>
      </w:r>
      <w:r w:rsidR="00A10ACF" w:rsidRPr="00D60D0C">
        <w:t xml:space="preserve">, but technically it’s not.  The </w:t>
      </w:r>
      <w:r w:rsidR="00B744D1" w:rsidRPr="00D60D0C">
        <w:t>relevance</w:t>
      </w:r>
      <w:r w:rsidR="00A10ACF" w:rsidRPr="00D60D0C">
        <w:t xml:space="preserve"> of the statement is the possible proof of the defendant’s knowledge of intent, not for the truth that the person in the </w:t>
      </w:r>
      <w:r w:rsidR="00C84970" w:rsidRPr="00D60D0C">
        <w:t xml:space="preserve">white car was actually a parole officer.  Even if it were hearsay, the declaration-against-penal-interest exception </w:t>
      </w:r>
      <w:r w:rsidR="00F30F4E" w:rsidRPr="00D60D0C">
        <w:t>would apply.</w:t>
      </w:r>
      <w:r w:rsidR="00C72B5E" w:rsidRPr="00D60D0C">
        <w:t xml:space="preserve">”  </w:t>
      </w:r>
      <w:r w:rsidR="0094255B" w:rsidRPr="00D60D0C">
        <w:t xml:space="preserve">The court </w:t>
      </w:r>
      <w:r w:rsidR="00985397" w:rsidRPr="00D60D0C">
        <w:t xml:space="preserve">also found the </w:t>
      </w:r>
      <w:r w:rsidR="002303EB" w:rsidRPr="00D60D0C">
        <w:t>statement was not</w:t>
      </w:r>
      <w:r w:rsidR="00F064EF" w:rsidRPr="00D60D0C">
        <w:t xml:space="preserve"> testimonial.  </w:t>
      </w:r>
      <w:r w:rsidR="007B23E8" w:rsidRPr="00D60D0C">
        <w:t xml:space="preserve">The court indicated it would admonish the jury that </w:t>
      </w:r>
      <w:r w:rsidR="00D22A57" w:rsidRPr="00D60D0C">
        <w:t xml:space="preserve">if the statement constituted an admission it could be considered as such only against Rump, and it could only be used against Lamb for the purpose of determining </w:t>
      </w:r>
      <w:r w:rsidR="00FB1687" w:rsidRPr="00D60D0C">
        <w:t xml:space="preserve">that such statement is circumstantial evidence that Lamb had a motive to commit the crime of attempted murder on a peace officer. </w:t>
      </w:r>
      <w:r w:rsidR="009F352D" w:rsidRPr="00D60D0C">
        <w:t xml:space="preserve"> </w:t>
      </w:r>
    </w:p>
    <w:p w14:paraId="4AAE61CD" w14:textId="77777777" w:rsidR="009F352D" w:rsidRPr="00D60D0C" w:rsidRDefault="00D159AE" w:rsidP="00D60D0C">
      <w:pPr>
        <w:ind w:firstLine="720"/>
      </w:pPr>
      <w:r w:rsidRPr="00D60D0C">
        <w:t xml:space="preserve">During </w:t>
      </w:r>
      <w:r w:rsidR="00FD7429" w:rsidRPr="00D60D0C">
        <w:t xml:space="preserve">his </w:t>
      </w:r>
      <w:r w:rsidRPr="00D60D0C">
        <w:t>closing</w:t>
      </w:r>
      <w:r w:rsidR="00FD7429" w:rsidRPr="00D60D0C">
        <w:t xml:space="preserve"> argument</w:t>
      </w:r>
      <w:r w:rsidRPr="00D60D0C">
        <w:t xml:space="preserve">, the prosecutor </w:t>
      </w:r>
      <w:r w:rsidR="006C78DB" w:rsidRPr="00D60D0C">
        <w:t xml:space="preserve">argued that Rump’s statement </w:t>
      </w:r>
      <w:r w:rsidR="009F0183" w:rsidRPr="00D60D0C">
        <w:t xml:space="preserve">was contrived </w:t>
      </w:r>
      <w:r w:rsidR="0004505F" w:rsidRPr="00D60D0C">
        <w:t xml:space="preserve">and that </w:t>
      </w:r>
      <w:r w:rsidR="00AF680A" w:rsidRPr="00D60D0C">
        <w:t xml:space="preserve">“[t]he reason why they were running is because they figured out somebody realized they killed Scott Miller.”  </w:t>
      </w:r>
      <w:r w:rsidR="008D5978" w:rsidRPr="00D60D0C">
        <w:t xml:space="preserve">The prosecutor </w:t>
      </w:r>
      <w:r w:rsidR="00FD7429" w:rsidRPr="00D60D0C">
        <w:t xml:space="preserve">also </w:t>
      </w:r>
      <w:r w:rsidR="008D5978" w:rsidRPr="00D60D0C">
        <w:t>a</w:t>
      </w:r>
      <w:r w:rsidR="00FD7429" w:rsidRPr="00D60D0C">
        <w:t>sserted</w:t>
      </w:r>
      <w:r w:rsidR="008D5978" w:rsidRPr="00D60D0C">
        <w:t xml:space="preserve"> that Lamb and Rump were worried that someone </w:t>
      </w:r>
      <w:r w:rsidR="00FD7429" w:rsidRPr="00D60D0C">
        <w:t xml:space="preserve">had seen </w:t>
      </w:r>
      <w:r w:rsidR="007E0C7D" w:rsidRPr="00D60D0C">
        <w:t xml:space="preserve">them commit the murder or knew they were responsible, </w:t>
      </w:r>
      <w:r w:rsidR="0035323F" w:rsidRPr="00D60D0C">
        <w:t>“[a]nd that’s why Mr. Rump comes up with the story, ‘</w:t>
      </w:r>
      <w:r w:rsidR="00074C06">
        <w:t>w</w:t>
      </w:r>
      <w:r w:rsidR="0035323F" w:rsidRPr="00D60D0C">
        <w:t>ell</w:t>
      </w:r>
      <w:r w:rsidR="002F621D" w:rsidRPr="00D60D0C">
        <w:t>, we’ll say that’s a parole officer.’</w:t>
      </w:r>
      <w:r w:rsidR="00FB0C9B" w:rsidRPr="00D60D0C">
        <w:t> </w:t>
      </w:r>
      <w:r w:rsidR="002F621D" w:rsidRPr="00D60D0C">
        <w:t xml:space="preserve">” </w:t>
      </w:r>
      <w:r w:rsidR="00881DD3" w:rsidRPr="00D60D0C">
        <w:t xml:space="preserve"> </w:t>
      </w:r>
      <w:r w:rsidR="00305CFE" w:rsidRPr="00D60D0C">
        <w:t xml:space="preserve">The prosecutor noted that </w:t>
      </w:r>
      <w:r w:rsidR="00714261" w:rsidRPr="00D60D0C">
        <w:t xml:space="preserve">a parole officer </w:t>
      </w:r>
      <w:r w:rsidR="009C4BC8" w:rsidRPr="00D60D0C">
        <w:t>is a peace officer and that</w:t>
      </w:r>
      <w:r w:rsidR="007B4529" w:rsidRPr="00D60D0C">
        <w:t xml:space="preserve"> the</w:t>
      </w:r>
      <w:r w:rsidR="009C4BC8" w:rsidRPr="00D60D0C">
        <w:t xml:space="preserve"> </w:t>
      </w:r>
      <w:r w:rsidR="00305CFE" w:rsidRPr="00D60D0C">
        <w:t>statement “hurts both ways” because it demonstrate</w:t>
      </w:r>
      <w:r w:rsidR="00FD7429" w:rsidRPr="00D60D0C">
        <w:t>d</w:t>
      </w:r>
      <w:r w:rsidR="00305CFE" w:rsidRPr="00D60D0C">
        <w:t xml:space="preserve"> </w:t>
      </w:r>
      <w:r w:rsidR="00FD7429" w:rsidRPr="00D60D0C">
        <w:t xml:space="preserve">both </w:t>
      </w:r>
      <w:r w:rsidR="00305CFE" w:rsidRPr="00D60D0C">
        <w:t xml:space="preserve">their </w:t>
      </w:r>
      <w:r w:rsidR="00714261" w:rsidRPr="00D60D0C">
        <w:t>knowledge</w:t>
      </w:r>
      <w:r w:rsidR="005C5FB3" w:rsidRPr="00D60D0C">
        <w:t xml:space="preserve"> that</w:t>
      </w:r>
      <w:r w:rsidR="00714261" w:rsidRPr="00D60D0C">
        <w:t xml:space="preserve"> they were being pursued by a peace officer</w:t>
      </w:r>
      <w:r w:rsidR="009C4BC8" w:rsidRPr="00D60D0C">
        <w:t xml:space="preserve">, “[b]ut more importantly, it’s consciousness of guilt relating to the March 8th incident.  ‘That white car is a parole </w:t>
      </w:r>
      <w:r w:rsidR="00796F35" w:rsidRPr="00D60D0C">
        <w:t>officer; let’s make that our story.’</w:t>
      </w:r>
      <w:r w:rsidR="00FB0C9B" w:rsidRPr="00D60D0C">
        <w:t> </w:t>
      </w:r>
      <w:r w:rsidR="00796F35" w:rsidRPr="00D60D0C">
        <w:t xml:space="preserve">”  However, the prosecutor conceded that </w:t>
      </w:r>
      <w:r w:rsidR="00236700" w:rsidRPr="00D60D0C">
        <w:t xml:space="preserve">there was no evidence </w:t>
      </w:r>
      <w:r w:rsidR="00796F35" w:rsidRPr="00D60D0C">
        <w:t xml:space="preserve">Lamb </w:t>
      </w:r>
      <w:r w:rsidR="00236700" w:rsidRPr="00D60D0C">
        <w:t xml:space="preserve">had </w:t>
      </w:r>
      <w:r w:rsidR="00C27441" w:rsidRPr="00D60D0C">
        <w:t>hear</w:t>
      </w:r>
      <w:r w:rsidR="00236700" w:rsidRPr="00D60D0C">
        <w:t>d</w:t>
      </w:r>
      <w:r w:rsidR="00C27441" w:rsidRPr="00D60D0C">
        <w:t xml:space="preserve"> the statement. </w:t>
      </w:r>
      <w:r w:rsidR="00C7450A" w:rsidRPr="00D60D0C">
        <w:t xml:space="preserve"> </w:t>
      </w:r>
    </w:p>
    <w:p w14:paraId="4AAE61CE" w14:textId="77777777" w:rsidR="001023ED" w:rsidRPr="00D60D0C" w:rsidRDefault="00D159AE" w:rsidP="00D60D0C">
      <w:pPr>
        <w:ind w:firstLine="720"/>
      </w:pPr>
      <w:r w:rsidRPr="00D60D0C">
        <w:t xml:space="preserve">On rebuttal, the prosecutor again argued </w:t>
      </w:r>
      <w:r w:rsidR="007D6D7A" w:rsidRPr="00D60D0C">
        <w:t xml:space="preserve">the reason Rump made the statement was “not because he wants to tell us about </w:t>
      </w:r>
      <w:r w:rsidR="007D6D7A" w:rsidRPr="00D60D0C">
        <w:lastRenderedPageBreak/>
        <w:t>parole agents, but because they’re thinking about excus</w:t>
      </w:r>
      <w:r w:rsidR="006D6FC5" w:rsidRPr="00D60D0C">
        <w:t>es for why they were running from the cops</w:t>
      </w:r>
      <w:r w:rsidR="00F341DE" w:rsidRPr="00D60D0C">
        <w:t>.  ‘Let’s float this idea: we ran because we’re parolees at large and this is a parole agent.’</w:t>
      </w:r>
      <w:r w:rsidR="00FB0C9B" w:rsidRPr="00D60D0C">
        <w:t> </w:t>
      </w:r>
      <w:r w:rsidR="00F341DE" w:rsidRPr="00D60D0C">
        <w:t xml:space="preserve">”  </w:t>
      </w:r>
    </w:p>
    <w:p w14:paraId="4AAE61CF" w14:textId="77777777" w:rsidR="003174EF" w:rsidRPr="00D60D0C" w:rsidRDefault="00D159AE" w:rsidP="00D60D0C">
      <w:pPr>
        <w:ind w:firstLine="720"/>
      </w:pPr>
      <w:r w:rsidRPr="00D60D0C">
        <w:t xml:space="preserve">The court </w:t>
      </w:r>
      <w:r w:rsidR="00D40799" w:rsidRPr="00D60D0C">
        <w:t xml:space="preserve">instructed the jury </w:t>
      </w:r>
      <w:r w:rsidR="00FD7429" w:rsidRPr="00D60D0C">
        <w:t>in the modified language of CALCRIM No. 305</w:t>
      </w:r>
      <w:r w:rsidR="00395F4B" w:rsidRPr="00D60D0C">
        <w:t>:</w:t>
      </w:r>
      <w:r w:rsidR="00FD7429" w:rsidRPr="00D60D0C">
        <w:t xml:space="preserve">  </w:t>
      </w:r>
      <w:r w:rsidR="00AD7EF1" w:rsidRPr="00D60D0C">
        <w:t>“</w:t>
      </w:r>
      <w:r w:rsidR="009C3F75" w:rsidRPr="00D60D0C">
        <w:t>You have heard evidence that the defendants made oral and written statements before trial.  You</w:t>
      </w:r>
      <w:r w:rsidR="004922AB" w:rsidRPr="00D60D0C">
        <w:t xml:space="preserve"> may consider that evidence only against the defendant who made the particular statement and not against the other defendant.</w:t>
      </w:r>
      <w:r w:rsidR="007306D0" w:rsidRPr="00D60D0C">
        <w:t xml:space="preserve">  </w:t>
      </w:r>
      <w:r w:rsidR="004922AB" w:rsidRPr="00D60D0C">
        <w:t>There is one exception to this instruction.  Evidence was presented that Mr. Rump made a statement to Mr.</w:t>
      </w:r>
      <w:r w:rsidR="00FD7429" w:rsidRPr="00D60D0C">
        <w:t> </w:t>
      </w:r>
      <w:r w:rsidR="004922AB" w:rsidRPr="00D60D0C">
        <w:t xml:space="preserve">Lamb while both were incarcerated in the Anaheim City Jail.  Such statement was ‘Hey I think that white car might have been a parole agent.’  </w:t>
      </w:r>
      <w:r w:rsidR="004041D9" w:rsidRPr="00D60D0C">
        <w:t xml:space="preserve">You must determine 1) whether such statement is circumstantial evidence that Mr. Rump knew he was being pursued by a peace officer on March 11, </w:t>
      </w:r>
      <w:r w:rsidR="00D55EDF" w:rsidRPr="00D60D0C">
        <w:t xml:space="preserve">2002 and 2) if it is, whether that statement is also circumstantial evidence that the defendant Lamb had the motive or intent to commit the crime of </w:t>
      </w:r>
      <w:r w:rsidR="00EA1205" w:rsidRPr="00D60D0C">
        <w:t xml:space="preserve">attempted murder on a peace officer.” </w:t>
      </w:r>
      <w:r w:rsidR="00CB6B3F" w:rsidRPr="00D60D0C">
        <w:t xml:space="preserve"> </w:t>
      </w:r>
    </w:p>
    <w:p w14:paraId="4AAE61D0" w14:textId="77777777" w:rsidR="004E0DD6" w:rsidRPr="00D60D0C" w:rsidRDefault="00D159AE" w:rsidP="00090D4C">
      <w:pPr>
        <w:pStyle w:val="Heading3"/>
        <w:numPr>
          <w:ilvl w:val="0"/>
          <w:numId w:val="24"/>
        </w:numPr>
        <w:ind w:left="1584" w:hanging="432"/>
      </w:pPr>
      <w:bookmarkStart w:id="53" w:name="_Toc145595810"/>
      <w:bookmarkStart w:id="54" w:name="_Toc151559098"/>
      <w:bookmarkEnd w:id="52"/>
      <w:r w:rsidRPr="00D60D0C">
        <w:t>Analysis</w:t>
      </w:r>
      <w:bookmarkEnd w:id="53"/>
      <w:bookmarkEnd w:id="54"/>
    </w:p>
    <w:p w14:paraId="4AAE61D1" w14:textId="77777777" w:rsidR="00DD7B3F" w:rsidRPr="00D60D0C" w:rsidRDefault="00D159AE" w:rsidP="00D60D0C">
      <w:pPr>
        <w:ind w:firstLine="720"/>
      </w:pPr>
      <w:r w:rsidRPr="00D60D0C">
        <w:t>Lamb contends Rump’s s</w:t>
      </w:r>
      <w:r w:rsidRPr="00D60D0C">
        <w:t xml:space="preserve">tatement was introduced against Lamb for the truth of the matter stated in violation of his state hearsay and federal confrontation clause rights.  </w:t>
      </w:r>
    </w:p>
    <w:p w14:paraId="4AAE61D2" w14:textId="77777777" w:rsidR="004E0DD6" w:rsidRPr="00D60D0C" w:rsidRDefault="00D159AE" w:rsidP="00D60D0C">
      <w:pPr>
        <w:ind w:firstLine="720"/>
      </w:pPr>
      <w:r w:rsidRPr="00D60D0C">
        <w:t>As to state law, the trial court ruled</w:t>
      </w:r>
      <w:r w:rsidR="00056225" w:rsidRPr="00D60D0C">
        <w:t xml:space="preserve"> </w:t>
      </w:r>
      <w:r w:rsidR="00D356BE" w:rsidRPr="00D60D0C">
        <w:t xml:space="preserve">the statement </w:t>
      </w:r>
      <w:r w:rsidRPr="00D60D0C">
        <w:t xml:space="preserve">was </w:t>
      </w:r>
      <w:r w:rsidR="00D356BE" w:rsidRPr="00D60D0C">
        <w:t>nonhearsay</w:t>
      </w:r>
      <w:r w:rsidR="009F3C65" w:rsidRPr="00D60D0C">
        <w:t xml:space="preserve"> </w:t>
      </w:r>
      <w:r w:rsidR="00D356BE" w:rsidRPr="00D60D0C">
        <w:t>“as possible proof of the defendant’s knowledge of intent, not for the truth that the person in the white car was actually a parole officer</w:t>
      </w:r>
      <w:r w:rsidRPr="00D60D0C">
        <w:t>.</w:t>
      </w:r>
      <w:r w:rsidR="00D356BE" w:rsidRPr="00D60D0C">
        <w:t>”</w:t>
      </w:r>
      <w:r w:rsidR="005823C5" w:rsidRPr="00D60D0C">
        <w:t xml:space="preserve"> </w:t>
      </w:r>
      <w:r w:rsidR="00D356BE" w:rsidRPr="00D60D0C">
        <w:t xml:space="preserve"> </w:t>
      </w:r>
      <w:r w:rsidRPr="00D60D0C">
        <w:t xml:space="preserve">Even </w:t>
      </w:r>
      <w:r w:rsidR="00D356BE" w:rsidRPr="00D60D0C">
        <w:t>if hearsay,</w:t>
      </w:r>
      <w:r w:rsidR="005823C5" w:rsidRPr="00D60D0C">
        <w:t xml:space="preserve"> the court found</w:t>
      </w:r>
      <w:r w:rsidR="00D356BE" w:rsidRPr="00D60D0C">
        <w:t xml:space="preserve"> </w:t>
      </w:r>
      <w:r w:rsidRPr="00D60D0C">
        <w:t xml:space="preserve">the statement </w:t>
      </w:r>
      <w:r w:rsidR="00D356BE" w:rsidRPr="00D60D0C">
        <w:t>constitute</w:t>
      </w:r>
      <w:r w:rsidRPr="00D60D0C">
        <w:t>d</w:t>
      </w:r>
      <w:r w:rsidR="00D356BE" w:rsidRPr="00D60D0C">
        <w:t xml:space="preserve"> a declaration against penal interest</w:t>
      </w:r>
      <w:r w:rsidR="00B45BFD" w:rsidRPr="00D60D0C">
        <w:t xml:space="preserve">, </w:t>
      </w:r>
      <w:r w:rsidR="002A0C02" w:rsidRPr="00D60D0C">
        <w:t>and</w:t>
      </w:r>
      <w:r w:rsidR="00B45BFD" w:rsidRPr="00D60D0C">
        <w:t xml:space="preserve"> then stated the jury would be admonished it could only be considered an admission against Rump and circumstantial evidence of motive as to Lamb.  However, the modified </w:t>
      </w:r>
      <w:r w:rsidR="00B45BFD" w:rsidRPr="00D60D0C">
        <w:lastRenderedPageBreak/>
        <w:t xml:space="preserve">instruction </w:t>
      </w:r>
      <w:r w:rsidR="002A0C02" w:rsidRPr="00D60D0C">
        <w:t xml:space="preserve">stated the evidence could be used as circumstantial evidence that Rump knew he was being pursued by a peace officer and that Lamb had the “motive or intent to commit the crime of attempted murder on a peace officer.”  </w:t>
      </w:r>
    </w:p>
    <w:p w14:paraId="4AAE61D3" w14:textId="77777777" w:rsidR="00690E82" w:rsidRDefault="00D159AE" w:rsidP="00D60D0C">
      <w:pPr>
        <w:ind w:firstLine="720"/>
      </w:pPr>
      <w:r w:rsidRPr="00D60D0C">
        <w:t>Accordingly, the convoluted arguments and rulings lack clarity</w:t>
      </w:r>
      <w:r w:rsidR="0083330A" w:rsidRPr="00D60D0C">
        <w:t xml:space="preserve">, as evidenced by the parties’ </w:t>
      </w:r>
      <w:r w:rsidR="00F704E7" w:rsidRPr="00D60D0C">
        <w:t xml:space="preserve">positions on this issue.  The Attorney General claims the </w:t>
      </w:r>
      <w:r w:rsidR="00710E19" w:rsidRPr="00D60D0C">
        <w:t>statemen</w:t>
      </w:r>
      <w:r w:rsidR="00597383" w:rsidRPr="00D60D0C">
        <w:t>t is no</w:t>
      </w:r>
      <w:r w:rsidR="006B69F4">
        <w:t xml:space="preserve">t </w:t>
      </w:r>
      <w:r w:rsidR="00597383" w:rsidRPr="00D60D0C">
        <w:t xml:space="preserve">hearsay because it was not offered to prove </w:t>
      </w:r>
      <w:r w:rsidR="00166645" w:rsidRPr="00D60D0C">
        <w:t>that Lamb and Rump were being pursued by a parole officer</w:t>
      </w:r>
      <w:r w:rsidR="00375905" w:rsidRPr="00D60D0C">
        <w:t xml:space="preserve"> because the pair were in fact being pursued by a police officer</w:t>
      </w:r>
      <w:r w:rsidRPr="00D60D0C">
        <w:t>.</w:t>
      </w:r>
      <w:r w:rsidR="00375905" w:rsidRPr="00D60D0C">
        <w:t xml:space="preserve">  </w:t>
      </w:r>
      <w:r w:rsidR="003D4A78" w:rsidRPr="00D60D0C">
        <w:t xml:space="preserve">Lamb contends the statement was admitted </w:t>
      </w:r>
      <w:r w:rsidR="00FA1692" w:rsidRPr="00D60D0C">
        <w:t xml:space="preserve">for the truth of Rump’s </w:t>
      </w:r>
      <w:r w:rsidR="00FA1692" w:rsidRPr="00D60D0C">
        <w:rPr>
          <w:i/>
          <w:iCs/>
        </w:rPr>
        <w:t>belief</w:t>
      </w:r>
      <w:r w:rsidR="00FA1692" w:rsidRPr="00D60D0C">
        <w:t xml:space="preserve"> that they were being pursued by a parole officer, which would </w:t>
      </w:r>
      <w:r w:rsidR="0043468F">
        <w:t>constitute</w:t>
      </w:r>
      <w:r w:rsidR="0043468F" w:rsidRPr="00D60D0C">
        <w:t xml:space="preserve"> </w:t>
      </w:r>
      <w:r w:rsidR="00FA1692" w:rsidRPr="00D60D0C">
        <w:t>hearsay.</w:t>
      </w:r>
      <w:r w:rsidR="00A10EC1" w:rsidRPr="00D60D0C">
        <w:t xml:space="preserve"> </w:t>
      </w:r>
    </w:p>
    <w:p w14:paraId="4AAE61D4" w14:textId="77777777" w:rsidR="00AF4C55" w:rsidRDefault="00D159AE" w:rsidP="00D60D0C">
      <w:pPr>
        <w:shd w:val="clear" w:color="auto" w:fill="FFFFFF"/>
        <w:ind w:firstLine="720"/>
        <w:textAlignment w:val="baseline"/>
        <w:rPr>
          <w:szCs w:val="26"/>
        </w:rPr>
      </w:pPr>
      <w:r>
        <w:t xml:space="preserve">However, even if we were to assume the trial court erred in admitting </w:t>
      </w:r>
      <w:r w:rsidR="00B41A43">
        <w:t>Rump’s</w:t>
      </w:r>
      <w:r>
        <w:t xml:space="preserve"> statement </w:t>
      </w:r>
      <w:r w:rsidR="00B41A43">
        <w:t xml:space="preserve">against Lamb, </w:t>
      </w:r>
      <w:r w:rsidR="00B75857">
        <w:t xml:space="preserve">it is not reasonably probable </w:t>
      </w:r>
      <w:r w:rsidR="00973570">
        <w:t xml:space="preserve">the outcome would be different </w:t>
      </w:r>
      <w:r w:rsidR="00C83CF1">
        <w:t>absent the error</w:t>
      </w:r>
      <w:r w:rsidR="00B41A43" w:rsidRPr="00D60D0C">
        <w:t xml:space="preserve"> considering other evidence that Lamb knew</w:t>
      </w:r>
      <w:r w:rsidR="00425199">
        <w:t xml:space="preserve"> or reasonably should have known</w:t>
      </w:r>
      <w:r w:rsidR="00B41A43" w:rsidRPr="00D60D0C">
        <w:t xml:space="preserve"> they were being pursued by police.  Though Sergeant Helmick and Detective Allen were driving unmarked vehicles, Lamb and Rump engaged in a headlong flight after Rump observed Sergeant Helmick in his side-view mirror.  During the foot pursuit, an extremely loud police helicopter was hovering overhead and though the pursuing officers were in plain clothes, both were holding their radios, had their guns drawn, and were wearing some indicia of their status as law enforcement.  </w:t>
      </w:r>
    </w:p>
    <w:p w14:paraId="4AAE61D5" w14:textId="77777777" w:rsidR="00157780" w:rsidRPr="00D60D0C" w:rsidRDefault="00D159AE" w:rsidP="00D60D0C">
      <w:pPr>
        <w:shd w:val="clear" w:color="auto" w:fill="FFFFFF"/>
        <w:ind w:firstLine="720"/>
        <w:textAlignment w:val="baseline"/>
        <w:rPr>
          <w:color w:val="000000"/>
          <w:szCs w:val="26"/>
        </w:rPr>
      </w:pPr>
      <w:r>
        <w:rPr>
          <w:szCs w:val="26"/>
        </w:rPr>
        <w:t>Additionally,</w:t>
      </w:r>
      <w:r w:rsidRPr="00D60D0C">
        <w:rPr>
          <w:szCs w:val="26"/>
        </w:rPr>
        <w:t xml:space="preserve"> </w:t>
      </w:r>
      <w:r>
        <w:rPr>
          <w:szCs w:val="26"/>
        </w:rPr>
        <w:t xml:space="preserve">the admission of </w:t>
      </w:r>
      <w:r w:rsidR="0033172D" w:rsidRPr="00D60D0C">
        <w:rPr>
          <w:szCs w:val="26"/>
        </w:rPr>
        <w:t xml:space="preserve">Rump’s statement </w:t>
      </w:r>
      <w:r w:rsidR="00631F14" w:rsidRPr="00D60D0C">
        <w:rPr>
          <w:szCs w:val="26"/>
        </w:rPr>
        <w:t>did not violate</w:t>
      </w:r>
      <w:r w:rsidR="006F29C4" w:rsidRPr="00D60D0C">
        <w:rPr>
          <w:szCs w:val="26"/>
        </w:rPr>
        <w:t xml:space="preserve"> the federal confrontation clause</w:t>
      </w:r>
      <w:r w:rsidR="00787454" w:rsidRPr="00D60D0C">
        <w:rPr>
          <w:szCs w:val="26"/>
        </w:rPr>
        <w:t xml:space="preserve">, and </w:t>
      </w:r>
      <w:r w:rsidR="000C035B" w:rsidRPr="00D60D0C">
        <w:rPr>
          <w:i/>
          <w:iCs/>
        </w:rPr>
        <w:t>Crawford</w:t>
      </w:r>
      <w:r w:rsidR="000C035B" w:rsidRPr="00D60D0C">
        <w:t xml:space="preserve"> </w:t>
      </w:r>
      <w:r w:rsidR="0028050A">
        <w:t xml:space="preserve">and </w:t>
      </w:r>
      <w:r w:rsidR="004A21FB" w:rsidRPr="00D60D0C">
        <w:rPr>
          <w:szCs w:val="26"/>
        </w:rPr>
        <w:t xml:space="preserve">the </w:t>
      </w:r>
      <w:r w:rsidR="00787454" w:rsidRPr="00D60D0C">
        <w:rPr>
          <w:i/>
          <w:iCs/>
        </w:rPr>
        <w:lastRenderedPageBreak/>
        <w:t>Aranda</w:t>
      </w:r>
      <w:r w:rsidR="00216C18">
        <w:t>-</w:t>
      </w:r>
      <w:r w:rsidR="00787454" w:rsidRPr="00D60D0C">
        <w:rPr>
          <w:i/>
          <w:iCs/>
        </w:rPr>
        <w:t>Bruton</w:t>
      </w:r>
      <w:r w:rsidR="00787454" w:rsidRPr="00D60D0C">
        <w:t xml:space="preserve"> doctrine are inapplicable here</w:t>
      </w:r>
      <w:r w:rsidR="006F29C4" w:rsidRPr="00D60D0C">
        <w:rPr>
          <w:szCs w:val="26"/>
        </w:rPr>
        <w:t>.</w:t>
      </w:r>
      <w:r>
        <w:rPr>
          <w:rStyle w:val="FootnoteReference"/>
          <w:szCs w:val="26"/>
        </w:rPr>
        <w:footnoteReference w:id="12"/>
      </w:r>
      <w:r w:rsidR="006F29C4" w:rsidRPr="00D60D0C">
        <w:rPr>
          <w:szCs w:val="26"/>
        </w:rPr>
        <w:t xml:space="preserve">  </w:t>
      </w:r>
      <w:r w:rsidR="00D61FD7" w:rsidRPr="00D61FD7">
        <w:rPr>
          <w:szCs w:val="26"/>
        </w:rPr>
        <w:t>Out of court statements that are not offered for their truth are not hearsay (Evid. Code</w:t>
      </w:r>
      <w:r w:rsidR="00901976">
        <w:rPr>
          <w:szCs w:val="26"/>
        </w:rPr>
        <w:t>,</w:t>
      </w:r>
      <w:r w:rsidR="00D61FD7" w:rsidRPr="00D61FD7">
        <w:rPr>
          <w:szCs w:val="26"/>
        </w:rPr>
        <w:t xml:space="preserve"> § 1200) and no further </w:t>
      </w:r>
      <w:r w:rsidR="00D61FD7" w:rsidRPr="00D61FD7">
        <w:rPr>
          <w:i/>
          <w:iCs/>
          <w:szCs w:val="26"/>
        </w:rPr>
        <w:t xml:space="preserve">Crawford </w:t>
      </w:r>
      <w:r w:rsidR="00D61FD7" w:rsidRPr="00D61FD7">
        <w:rPr>
          <w:szCs w:val="26"/>
        </w:rPr>
        <w:t>analysis is required.  (</w:t>
      </w:r>
      <w:r w:rsidR="00D61FD7" w:rsidRPr="00D61FD7">
        <w:rPr>
          <w:i/>
          <w:iCs/>
          <w:szCs w:val="26"/>
        </w:rPr>
        <w:t>People v. Cage</w:t>
      </w:r>
      <w:r w:rsidR="00D61FD7" w:rsidRPr="00D61FD7">
        <w:rPr>
          <w:szCs w:val="26"/>
        </w:rPr>
        <w:t xml:space="preserve"> (2007) 40 Cal.4th 965, 975, fn. 6 </w:t>
      </w:r>
      <w:r w:rsidR="00DA2586">
        <w:rPr>
          <w:szCs w:val="26"/>
        </w:rPr>
        <w:t>(</w:t>
      </w:r>
      <w:r w:rsidR="00DA2586" w:rsidRPr="00AC37BE">
        <w:rPr>
          <w:i/>
          <w:iCs/>
          <w:szCs w:val="26"/>
        </w:rPr>
        <w:t>Cage</w:t>
      </w:r>
      <w:r w:rsidR="00DA2586">
        <w:rPr>
          <w:szCs w:val="26"/>
        </w:rPr>
        <w:t xml:space="preserve">) </w:t>
      </w:r>
      <w:r w:rsidR="00D61FD7" w:rsidRPr="00D61FD7">
        <w:rPr>
          <w:szCs w:val="26"/>
        </w:rPr>
        <w:t>[“</w:t>
      </w:r>
      <w:r w:rsidR="00D61FD7" w:rsidRPr="00D61FD7">
        <w:rPr>
          <w:i/>
          <w:iCs/>
          <w:szCs w:val="26"/>
        </w:rPr>
        <w:t>Crawford</w:t>
      </w:r>
      <w:r w:rsidR="00D61FD7" w:rsidRPr="00D61FD7">
        <w:rPr>
          <w:szCs w:val="26"/>
        </w:rPr>
        <w:t xml:space="preserve"> made clear that there are no confrontation clause restrictions on the introduction of out-of-court statements for </w:t>
      </w:r>
      <w:r w:rsidR="00D61FD7" w:rsidRPr="00D61FD7">
        <w:rPr>
          <w:i/>
          <w:iCs/>
          <w:szCs w:val="26"/>
        </w:rPr>
        <w:t>nonhearsay</w:t>
      </w:r>
      <w:r w:rsidR="00D61FD7" w:rsidRPr="00D61FD7">
        <w:rPr>
          <w:szCs w:val="26"/>
        </w:rPr>
        <w:t xml:space="preserve"> purposes”], </w:t>
      </w:r>
      <w:r w:rsidR="00D61FD7" w:rsidRPr="00BB6B2A">
        <w:rPr>
          <w:szCs w:val="26"/>
        </w:rPr>
        <w:t xml:space="preserve">citing </w:t>
      </w:r>
      <w:r w:rsidR="00D61FD7" w:rsidRPr="00BB6B2A">
        <w:rPr>
          <w:i/>
          <w:iCs/>
          <w:szCs w:val="26"/>
        </w:rPr>
        <w:t>Crawford</w:t>
      </w:r>
      <w:r w:rsidR="0032022E" w:rsidRPr="00BB6B2A">
        <w:rPr>
          <w:szCs w:val="26"/>
        </w:rPr>
        <w:t xml:space="preserve">, </w:t>
      </w:r>
      <w:r w:rsidR="0032022E" w:rsidRPr="00BB6B2A">
        <w:rPr>
          <w:i/>
          <w:iCs/>
          <w:szCs w:val="26"/>
        </w:rPr>
        <w:t>supra</w:t>
      </w:r>
      <w:r w:rsidR="0032022E" w:rsidRPr="00BB6B2A">
        <w:rPr>
          <w:szCs w:val="26"/>
        </w:rPr>
        <w:t>,</w:t>
      </w:r>
      <w:r w:rsidR="00D61FD7" w:rsidRPr="00BB6B2A">
        <w:rPr>
          <w:i/>
          <w:iCs/>
          <w:szCs w:val="26"/>
        </w:rPr>
        <w:t xml:space="preserve"> </w:t>
      </w:r>
      <w:r w:rsidR="00D61FD7" w:rsidRPr="00BB6B2A">
        <w:rPr>
          <w:szCs w:val="26"/>
        </w:rPr>
        <w:t xml:space="preserve">541 U.S. </w:t>
      </w:r>
      <w:r w:rsidR="0032022E" w:rsidRPr="00BB6B2A">
        <w:rPr>
          <w:szCs w:val="26"/>
        </w:rPr>
        <w:t>at p. </w:t>
      </w:r>
      <w:r w:rsidR="00D61FD7" w:rsidRPr="00BB6B2A">
        <w:rPr>
          <w:szCs w:val="26"/>
        </w:rPr>
        <w:t>60, fn.</w:t>
      </w:r>
      <w:r w:rsidR="0032022E" w:rsidRPr="00BB6B2A">
        <w:rPr>
          <w:szCs w:val="26"/>
        </w:rPr>
        <w:t> </w:t>
      </w:r>
      <w:r w:rsidR="00D61FD7" w:rsidRPr="00BB6B2A">
        <w:rPr>
          <w:szCs w:val="26"/>
        </w:rPr>
        <w:t>9</w:t>
      </w:r>
      <w:r w:rsidR="00D61FD7" w:rsidRPr="00D61FD7">
        <w:rPr>
          <w:szCs w:val="26"/>
        </w:rPr>
        <w:t xml:space="preserve">.)  However, even if </w:t>
      </w:r>
      <w:r w:rsidR="00283304">
        <w:rPr>
          <w:szCs w:val="26"/>
        </w:rPr>
        <w:t>Rump’s</w:t>
      </w:r>
      <w:r w:rsidR="00D61FD7" w:rsidRPr="00D61FD7">
        <w:rPr>
          <w:szCs w:val="26"/>
        </w:rPr>
        <w:t xml:space="preserve"> statements were admitted for the</w:t>
      </w:r>
      <w:r w:rsidR="00283304">
        <w:rPr>
          <w:szCs w:val="26"/>
        </w:rPr>
        <w:t>ir</w:t>
      </w:r>
      <w:r w:rsidR="00D61FD7" w:rsidRPr="00D61FD7">
        <w:rPr>
          <w:szCs w:val="26"/>
        </w:rPr>
        <w:t xml:space="preserve"> truth, they would not qualify as testimonial statements as that term has been articulated by the high court.  (See </w:t>
      </w:r>
      <w:r w:rsidR="00D61FD7" w:rsidRPr="00D61FD7">
        <w:rPr>
          <w:i/>
          <w:iCs/>
          <w:szCs w:val="26"/>
        </w:rPr>
        <w:t>Cage</w:t>
      </w:r>
      <w:r w:rsidR="00D61FD7" w:rsidRPr="00D61FD7">
        <w:rPr>
          <w:szCs w:val="26"/>
        </w:rPr>
        <w:t xml:space="preserve">, </w:t>
      </w:r>
      <w:r w:rsidR="00D61FD7" w:rsidRPr="00DA2586">
        <w:rPr>
          <w:szCs w:val="26"/>
        </w:rPr>
        <w:t>at</w:t>
      </w:r>
      <w:r w:rsidR="00D61FD7" w:rsidRPr="00D61FD7">
        <w:rPr>
          <w:szCs w:val="26"/>
        </w:rPr>
        <w:t xml:space="preserve"> p. 981 [“the confrontation clause is concerned </w:t>
      </w:r>
      <w:r w:rsidR="00D61FD7" w:rsidRPr="00D61FD7">
        <w:rPr>
          <w:i/>
          <w:iCs/>
          <w:szCs w:val="26"/>
        </w:rPr>
        <w:t>solely</w:t>
      </w:r>
      <w:r w:rsidR="00D61FD7" w:rsidRPr="00D61FD7">
        <w:rPr>
          <w:szCs w:val="26"/>
        </w:rPr>
        <w:t xml:space="preserve"> with hearsay statements that are testimonial”], </w:t>
      </w:r>
      <w:r w:rsidR="00D61FD7" w:rsidRPr="00BB6B2A">
        <w:rPr>
          <w:szCs w:val="26"/>
        </w:rPr>
        <w:t xml:space="preserve">citing </w:t>
      </w:r>
      <w:r w:rsidR="00D61FD7" w:rsidRPr="00BB6B2A">
        <w:rPr>
          <w:i/>
          <w:iCs/>
          <w:szCs w:val="26"/>
        </w:rPr>
        <w:t>Davis v. Washington</w:t>
      </w:r>
      <w:r w:rsidR="00D61FD7" w:rsidRPr="00BB6B2A">
        <w:rPr>
          <w:szCs w:val="26"/>
        </w:rPr>
        <w:t xml:space="preserve"> (2006) 547 U.S. 813, 823–825.</w:t>
      </w:r>
      <w:r w:rsidR="00D61FD7" w:rsidRPr="00D61FD7">
        <w:rPr>
          <w:szCs w:val="26"/>
        </w:rPr>
        <w:t xml:space="preserve">)  </w:t>
      </w:r>
      <w:r w:rsidR="00D61FD7" w:rsidRPr="00F14B13">
        <w:rPr>
          <w:szCs w:val="26"/>
        </w:rPr>
        <w:t>Inter alia</w:t>
      </w:r>
      <w:r w:rsidR="00D61FD7" w:rsidRPr="00D61FD7">
        <w:rPr>
          <w:i/>
          <w:iCs/>
          <w:szCs w:val="26"/>
        </w:rPr>
        <w:t xml:space="preserve">, </w:t>
      </w:r>
      <w:r w:rsidR="00D61FD7" w:rsidRPr="00D61FD7">
        <w:rPr>
          <w:szCs w:val="26"/>
        </w:rPr>
        <w:t>the colorful and informal remarks between the two suspects shouted through the interview room walls are not sufficiently formal to meet that prong of the</w:t>
      </w:r>
      <w:r w:rsidR="00D61FD7" w:rsidRPr="00D61FD7">
        <w:rPr>
          <w:i/>
          <w:iCs/>
          <w:szCs w:val="26"/>
        </w:rPr>
        <w:t xml:space="preserve"> Crawford</w:t>
      </w:r>
      <w:r w:rsidR="00D61FD7" w:rsidRPr="00D61FD7">
        <w:rPr>
          <w:szCs w:val="26"/>
        </w:rPr>
        <w:t xml:space="preserve"> test.  Further, they were not made by their declarants for the primary purpose of preserving evidence for later use at trial.  (See </w:t>
      </w:r>
      <w:r w:rsidR="00D61FD7" w:rsidRPr="00D61FD7">
        <w:rPr>
          <w:i/>
          <w:iCs/>
          <w:szCs w:val="26"/>
        </w:rPr>
        <w:t>Ohio v. Clark</w:t>
      </w:r>
      <w:r w:rsidR="00D61FD7" w:rsidRPr="00D61FD7">
        <w:rPr>
          <w:szCs w:val="26"/>
        </w:rPr>
        <w:t xml:space="preserve"> (2015) 576 U.S. 237, 243–249 [for a summary of its own jurisprudence and the evolution of the proper understanding of what circumstances can render a statement “testimonial”].) </w:t>
      </w:r>
      <w:r w:rsidR="00B07EFD">
        <w:rPr>
          <w:szCs w:val="26"/>
        </w:rPr>
        <w:t xml:space="preserve"> </w:t>
      </w:r>
      <w:r w:rsidR="00EF6484" w:rsidRPr="00D60D0C">
        <w:rPr>
          <w:color w:val="000000"/>
          <w:szCs w:val="26"/>
          <w:shd w:val="clear" w:color="auto" w:fill="FFFFFF"/>
        </w:rPr>
        <w:t xml:space="preserve">“Thus, binding high court precedent requires us to hold that the Sixth Amendment </w:t>
      </w:r>
      <w:r w:rsidR="00EF6484" w:rsidRPr="00D60D0C">
        <w:rPr>
          <w:color w:val="000000"/>
          <w:szCs w:val="26"/>
          <w:shd w:val="clear" w:color="auto" w:fill="FFFFFF"/>
        </w:rPr>
        <w:lastRenderedPageBreak/>
        <w:t xml:space="preserve">is inapplicable and that </w:t>
      </w:r>
      <w:r w:rsidR="006C26F6">
        <w:rPr>
          <w:color w:val="000000"/>
          <w:szCs w:val="26"/>
          <w:shd w:val="clear" w:color="auto" w:fill="FFFFFF"/>
        </w:rPr>
        <w:t>defendant’s</w:t>
      </w:r>
      <w:r w:rsidR="00EF6484" w:rsidRPr="00D60D0C">
        <w:rPr>
          <w:color w:val="000000"/>
          <w:szCs w:val="26"/>
          <w:shd w:val="clear" w:color="auto" w:fill="FFFFFF"/>
        </w:rPr>
        <w:t xml:space="preserve"> confrontation clause claim therefore fails.”  (</w:t>
      </w:r>
      <w:r w:rsidR="004022A0" w:rsidRPr="00D60D0C">
        <w:rPr>
          <w:i/>
          <w:iCs/>
          <w:color w:val="000000"/>
          <w:szCs w:val="26"/>
          <w:bdr w:val="none" w:sz="0" w:space="0" w:color="auto" w:frame="1"/>
        </w:rPr>
        <w:t>People v. Cortez</w:t>
      </w:r>
      <w:r w:rsidR="004022A0" w:rsidRPr="00D60D0C">
        <w:rPr>
          <w:color w:val="000000"/>
          <w:szCs w:val="26"/>
        </w:rPr>
        <w:t> (2016) 63 Cal.4th 101, 129</w:t>
      </w:r>
      <w:r w:rsidR="00EF6484">
        <w:rPr>
          <w:color w:val="000000"/>
          <w:szCs w:val="26"/>
        </w:rPr>
        <w:t>; see also</w:t>
      </w:r>
      <w:r w:rsidR="00A070CE" w:rsidRPr="00A070CE">
        <w:rPr>
          <w:i/>
          <w:iCs/>
        </w:rPr>
        <w:t xml:space="preserve"> </w:t>
      </w:r>
      <w:r w:rsidR="00A070CE" w:rsidRPr="00D60D0C">
        <w:rPr>
          <w:i/>
          <w:iCs/>
        </w:rPr>
        <w:t>People v. Tran</w:t>
      </w:r>
      <w:r w:rsidR="00BC7E2A">
        <w:t xml:space="preserve"> (2022)</w:t>
      </w:r>
      <w:r w:rsidR="00E748B6">
        <w:t xml:space="preserve"> </w:t>
      </w:r>
      <w:r w:rsidR="00A070CE" w:rsidRPr="00D60D0C">
        <w:t xml:space="preserve">13 Cal.5th </w:t>
      </w:r>
      <w:r w:rsidR="00BC7E2A">
        <w:t xml:space="preserve">1169, </w:t>
      </w:r>
      <w:r w:rsidR="00A070CE" w:rsidRPr="00D60D0C">
        <w:t xml:space="preserve">1196 </w:t>
      </w:r>
      <w:r w:rsidR="000E5FD3">
        <w:t>(</w:t>
      </w:r>
      <w:r w:rsidR="000E5FD3" w:rsidRPr="00AC37BE">
        <w:rPr>
          <w:i/>
          <w:iCs/>
        </w:rPr>
        <w:t>Tran</w:t>
      </w:r>
      <w:r w:rsidR="000E5FD3">
        <w:t xml:space="preserve">) </w:t>
      </w:r>
      <w:r w:rsidR="00A070CE" w:rsidRPr="00D60D0C">
        <w:t xml:space="preserve">[“In sum, because the confrontation clause applies only to testimonial hearsay statements, the </w:t>
      </w:r>
      <w:r w:rsidR="00A070CE" w:rsidRPr="00D60D0C">
        <w:rPr>
          <w:i/>
          <w:iCs/>
        </w:rPr>
        <w:t>Aranda-Bruton</w:t>
      </w:r>
      <w:r w:rsidR="00A070CE" w:rsidRPr="00D60D0C">
        <w:t xml:space="preserve"> doctrine’s Sixth Amendment protections likewise apply only to testimonial hearsay statements</w:t>
      </w:r>
      <w:r w:rsidR="00400BB8">
        <w:t>”].)</w:t>
      </w:r>
      <w:r w:rsidR="00B07EFD">
        <w:t xml:space="preserve">  </w:t>
      </w:r>
    </w:p>
    <w:p w14:paraId="4AAE61D6" w14:textId="77777777" w:rsidR="00DD76FD" w:rsidRDefault="00D159AE" w:rsidP="00090D4C">
      <w:pPr>
        <w:pStyle w:val="Heading2"/>
        <w:numPr>
          <w:ilvl w:val="0"/>
          <w:numId w:val="22"/>
        </w:numPr>
        <w:ind w:left="1166" w:hanging="446"/>
      </w:pPr>
      <w:bookmarkStart w:id="55" w:name="_Toc145595811"/>
      <w:bookmarkStart w:id="56" w:name="_Toc151559099"/>
      <w:r>
        <w:t>The Firearm</w:t>
      </w:r>
      <w:r>
        <w:t xml:space="preserve"> Examiner’s </w:t>
      </w:r>
      <w:r w:rsidR="00FC7459">
        <w:t xml:space="preserve">Testimony Did Not Violate </w:t>
      </w:r>
      <w:r w:rsidR="00DE6C6E">
        <w:rPr>
          <w:i/>
          <w:iCs/>
        </w:rPr>
        <w:t xml:space="preserve">People v. </w:t>
      </w:r>
      <w:r w:rsidR="00FC7459">
        <w:rPr>
          <w:i/>
          <w:iCs/>
        </w:rPr>
        <w:t>Sanchez</w:t>
      </w:r>
    </w:p>
    <w:p w14:paraId="4AAE61D7" w14:textId="77777777" w:rsidR="00241913" w:rsidRDefault="00D159AE" w:rsidP="00582598">
      <w:pPr>
        <w:ind w:firstLine="720"/>
      </w:pPr>
      <w:r w:rsidRPr="00241913">
        <w:t xml:space="preserve">Lamb argues that </w:t>
      </w:r>
      <w:r w:rsidR="002B228E">
        <w:t>the</w:t>
      </w:r>
      <w:r w:rsidRPr="00241913">
        <w:t xml:space="preserve"> firearm expert’s testimony improperly relayed information from a report prepared by a nontestifying firearms examiner, in violation of </w:t>
      </w:r>
      <w:r w:rsidR="00345F8A" w:rsidRPr="00AB4564">
        <w:rPr>
          <w:i/>
          <w:iCs/>
        </w:rPr>
        <w:t>People v. Sanchez</w:t>
      </w:r>
      <w:r w:rsidR="00345F8A" w:rsidRPr="00AB4564">
        <w:t xml:space="preserve"> (2016) 63 Cal.4th 665 </w:t>
      </w:r>
      <w:r w:rsidR="00345F8A">
        <w:t>(</w:t>
      </w:r>
      <w:r w:rsidR="00345F8A">
        <w:rPr>
          <w:i/>
          <w:iCs/>
        </w:rPr>
        <w:t>Sanchez</w:t>
      </w:r>
      <w:r w:rsidR="00345F8A" w:rsidRPr="007C57E4">
        <w:t>)</w:t>
      </w:r>
      <w:r w:rsidRPr="00241913">
        <w:t xml:space="preserve">.  We disagree.  </w:t>
      </w:r>
    </w:p>
    <w:p w14:paraId="4AAE61D8" w14:textId="77777777" w:rsidR="00D25E3E" w:rsidRPr="00B07EFD" w:rsidRDefault="00D159AE" w:rsidP="00E23C21">
      <w:pPr>
        <w:pStyle w:val="ListParagraph"/>
        <w:numPr>
          <w:ilvl w:val="0"/>
          <w:numId w:val="35"/>
        </w:numPr>
        <w:tabs>
          <w:tab w:val="left" w:pos="1584"/>
        </w:tabs>
        <w:spacing w:before="140" w:line="240" w:lineRule="atLeast"/>
        <w:ind w:left="1584" w:hanging="432"/>
        <w:contextualSpacing w:val="0"/>
        <w:jc w:val="left"/>
        <w:outlineLvl w:val="2"/>
        <w:rPr>
          <w:bCs/>
          <w:i/>
          <w:iCs/>
        </w:rPr>
      </w:pPr>
      <w:r w:rsidRPr="00B07EFD">
        <w:rPr>
          <w:bCs/>
          <w:i/>
          <w:iCs/>
        </w:rPr>
        <w:t>Background</w:t>
      </w:r>
    </w:p>
    <w:p w14:paraId="4AAE61D9" w14:textId="77777777" w:rsidR="00D25E3E" w:rsidRPr="00D25E3E" w:rsidRDefault="00D159AE" w:rsidP="00D25E3E">
      <w:pPr>
        <w:ind w:firstLine="720"/>
      </w:pPr>
      <w:r>
        <w:t>T</w:t>
      </w:r>
      <w:r w:rsidRPr="00D25E3E">
        <w:t xml:space="preserve">he prosecution called Rocky Edwards, a forensic firearm and toolmark examiner employed by the Santa Ana Police Department.  Edwards testified that he was familiar with Laurie Crutchfield, a firearm examiner with the Orange County </w:t>
      </w:r>
      <w:r w:rsidR="00104D6A">
        <w:t>c</w:t>
      </w:r>
      <w:r w:rsidRPr="00D25E3E">
        <w:t xml:space="preserve">rime </w:t>
      </w:r>
      <w:r w:rsidR="00104D6A">
        <w:t>l</w:t>
      </w:r>
      <w:r w:rsidRPr="00D25E3E">
        <w:t xml:space="preserve">ab, and that she </w:t>
      </w:r>
      <w:r w:rsidRPr="00D25E3E">
        <w:t>had previously conducted an examination of ballistic evidence in this case.  However, in April 2007, Edwards became aware that defense counsel wanted him “to do a reexamination of the evidence from the beginning” to see what conclusions he would reach, and</w:t>
      </w:r>
      <w:r w:rsidRPr="00D25E3E">
        <w:t xml:space="preserve"> that as a result of the defense request, the prosecutor arranged to have Edwards reexamine “from the beginning all of the evidence</w:t>
      </w:r>
      <w:r w:rsidR="00810F47">
        <w:t> </w:t>
      </w:r>
      <w:r w:rsidRPr="00D25E3E">
        <w:t>. . . .</w:t>
      </w:r>
      <w:r w:rsidR="00562E6A">
        <w:t xml:space="preserve">”  </w:t>
      </w:r>
    </w:p>
    <w:p w14:paraId="4AAE61DA" w14:textId="77777777" w:rsidR="00D25E3E" w:rsidRPr="00D25E3E" w:rsidRDefault="00D159AE" w:rsidP="00D25E3E">
      <w:pPr>
        <w:ind w:firstLine="720"/>
      </w:pPr>
      <w:r w:rsidRPr="00D25E3E">
        <w:t xml:space="preserve">Edwards testified that he reviewed Crutchfield’s report prior to his examination.  In </w:t>
      </w:r>
      <w:r w:rsidR="00A606BA">
        <w:t>doing so</w:t>
      </w:r>
      <w:r w:rsidRPr="00D25E3E">
        <w:t>, Edwards discovere</w:t>
      </w:r>
      <w:r w:rsidRPr="00D25E3E">
        <w:t xml:space="preserve">d that Crutchfield found the firearm to operate normally and noted the magazine to have a maximum capacity of 13 bullets. </w:t>
      </w:r>
      <w:r w:rsidR="00FA4604">
        <w:t xml:space="preserve"> </w:t>
      </w:r>
      <w:r w:rsidRPr="00D25E3E">
        <w:t xml:space="preserve">Edwards also confirmed that Crutchfield’s report concluded the following:  </w:t>
      </w:r>
      <w:r w:rsidRPr="00D25E3E">
        <w:lastRenderedPageBreak/>
        <w:t xml:space="preserve">a casing found inside the gun had been fired by that gun; </w:t>
      </w:r>
      <w:r w:rsidRPr="00D25E3E">
        <w:t>the casing found at the homicide scene had been fired by that same weapon; the bullet core recovered from the inside of Miller’s head did not have enough characteristics to reach a conclusion; and the bullet jacket recovered from Miller’s head had enough c</w:t>
      </w:r>
      <w:r w:rsidRPr="00D25E3E">
        <w:t xml:space="preserve">haracteristics “for her to conclude that it’s consistent as being fired from the weapon, but not enough for her to give a complete match . . . .”  </w:t>
      </w:r>
    </w:p>
    <w:p w14:paraId="4AAE61DB" w14:textId="77777777" w:rsidR="00D25E3E" w:rsidRPr="00D25E3E" w:rsidRDefault="00D159AE" w:rsidP="00D25E3E">
      <w:pPr>
        <w:ind w:firstLine="720"/>
      </w:pPr>
      <w:r w:rsidRPr="00D25E3E">
        <w:t>Edwards explained the scientific basis for determining whether a specific bullet or cartridge case was fired</w:t>
      </w:r>
      <w:r w:rsidRPr="00D25E3E">
        <w:t xml:space="preserve"> by a specific weapon and stated that he “need[s] overwhelming agreement before I’ll make a determination.”  Edwards described how he conducted his examination, which included test firing the weapon to test its functionality and to recover fired bullets an</w:t>
      </w:r>
      <w:r w:rsidRPr="00D25E3E">
        <w:t xml:space="preserve">d casings for comparison purposes.  </w:t>
      </w:r>
    </w:p>
    <w:p w14:paraId="4AAE61DC" w14:textId="77777777" w:rsidR="00D25E3E" w:rsidRDefault="00D159AE" w:rsidP="00D25E3E">
      <w:pPr>
        <w:ind w:firstLine="720"/>
      </w:pPr>
      <w:r w:rsidRPr="00D25E3E">
        <w:t xml:space="preserve">Edwards concluded that the weapon functioned properly and that he had “zero doubt” that the two cartridge cases submitted for examination were fired by the </w:t>
      </w:r>
      <w:r w:rsidR="0027494D">
        <w:t>handgun</w:t>
      </w:r>
      <w:r w:rsidRPr="00D25E3E">
        <w:t>.  The bullet jacket had the same “class characteristics</w:t>
      </w:r>
      <w:r w:rsidRPr="00D25E3E">
        <w:t xml:space="preserve">” as the gun but had “insufficient individual characteristics for comparison” to make a conclusive determination as to whether it had been fired by the </w:t>
      </w:r>
      <w:r w:rsidR="000104F1">
        <w:t>handgun</w:t>
      </w:r>
      <w:r w:rsidRPr="00D25E3E">
        <w:t>.  Examination of the bullet core was also inconclusive.  Edwards also testified that an expended</w:t>
      </w:r>
      <w:r w:rsidRPr="00D25E3E">
        <w:t xml:space="preserve"> casing found inside the gun may not have ejected because some external force impeded the movement of the slide, possibly a white bandana wrapped around the grips.  Edwards explained that this did not contradict his and Crutchfield’s conclusion that the we</w:t>
      </w:r>
      <w:r w:rsidRPr="00D25E3E">
        <w:t xml:space="preserve">apon functioned properly when test fired.  </w:t>
      </w:r>
    </w:p>
    <w:p w14:paraId="4AAE61DD" w14:textId="77777777" w:rsidR="005E561A" w:rsidRDefault="005E561A" w:rsidP="00D25E3E">
      <w:pPr>
        <w:ind w:firstLine="720"/>
      </w:pPr>
    </w:p>
    <w:p w14:paraId="4AAE61DE" w14:textId="77777777" w:rsidR="005E561A" w:rsidRPr="00D25E3E" w:rsidRDefault="005E561A" w:rsidP="00D25E3E">
      <w:pPr>
        <w:ind w:firstLine="720"/>
      </w:pPr>
    </w:p>
    <w:p w14:paraId="4AAE61DF" w14:textId="77777777" w:rsidR="00D25E3E" w:rsidRPr="00B07EFD" w:rsidRDefault="00D159AE" w:rsidP="00E23C21">
      <w:pPr>
        <w:pStyle w:val="ListParagraph"/>
        <w:numPr>
          <w:ilvl w:val="0"/>
          <w:numId w:val="35"/>
        </w:numPr>
        <w:tabs>
          <w:tab w:val="left" w:pos="1584"/>
        </w:tabs>
        <w:spacing w:before="140" w:line="240" w:lineRule="atLeast"/>
        <w:ind w:left="1584" w:hanging="432"/>
        <w:contextualSpacing w:val="0"/>
        <w:jc w:val="left"/>
        <w:outlineLvl w:val="2"/>
        <w:rPr>
          <w:bCs/>
          <w:i/>
          <w:iCs/>
        </w:rPr>
      </w:pPr>
      <w:r w:rsidRPr="00B07EFD">
        <w:rPr>
          <w:bCs/>
          <w:i/>
          <w:iCs/>
        </w:rPr>
        <w:lastRenderedPageBreak/>
        <w:t>Discussion</w:t>
      </w:r>
    </w:p>
    <w:p w14:paraId="4AAE61E0" w14:textId="77777777" w:rsidR="00D25E3E" w:rsidRPr="00D25E3E" w:rsidRDefault="00D159AE" w:rsidP="00D25E3E">
      <w:pPr>
        <w:ind w:firstLine="720"/>
      </w:pPr>
      <w:r w:rsidRPr="00D25E3E">
        <w:t xml:space="preserve">In </w:t>
      </w:r>
      <w:r w:rsidRPr="00D25E3E">
        <w:rPr>
          <w:i/>
          <w:iCs/>
        </w:rPr>
        <w:t>Sanchez</w:t>
      </w:r>
      <w:r w:rsidRPr="00D25E3E">
        <w:t>, we “adopt[ed] the following rule:  When any expert relates to the jury case-specific out-of-court statements, and treats the content of those statements as true and accurate to support th</w:t>
      </w:r>
      <w:r w:rsidRPr="00D25E3E">
        <w:t xml:space="preserve">e expert’s opinion, the statements are hearsay. . . .  If the case is one in which a prosecution expert seeks to relate </w:t>
      </w:r>
      <w:r w:rsidRPr="00D25E3E">
        <w:rPr>
          <w:i/>
          <w:iCs/>
        </w:rPr>
        <w:t>testimonial</w:t>
      </w:r>
      <w:r w:rsidRPr="00D25E3E">
        <w:t xml:space="preserve"> hearsay, there is a confrontation clause violation unless (1) there is a showing of unavailability and (2) the defendant had</w:t>
      </w:r>
      <w:r w:rsidRPr="00D25E3E">
        <w:t xml:space="preserve"> a prior opportunity for cross-examination, or forfeited that right by wrongdoing.”  (</w:t>
      </w:r>
      <w:r w:rsidRPr="00D25E3E">
        <w:rPr>
          <w:i/>
          <w:iCs/>
        </w:rPr>
        <w:t>Sanchez</w:t>
      </w:r>
      <w:r w:rsidRPr="00D25E3E">
        <w:t xml:space="preserve">, </w:t>
      </w:r>
      <w:r w:rsidRPr="00D25E3E">
        <w:rPr>
          <w:i/>
          <w:iCs/>
        </w:rPr>
        <w:t>supra</w:t>
      </w:r>
      <w:r w:rsidRPr="00D25E3E">
        <w:t xml:space="preserve">, 63 Cal.4th at p. 686; see </w:t>
      </w:r>
      <w:r w:rsidRPr="00D25E3E">
        <w:rPr>
          <w:i/>
          <w:iCs/>
        </w:rPr>
        <w:t>Crawford</w:t>
      </w:r>
      <w:r w:rsidRPr="00D25E3E">
        <w:t xml:space="preserve">, </w:t>
      </w:r>
      <w:r w:rsidRPr="00D25E3E">
        <w:rPr>
          <w:i/>
          <w:iCs/>
        </w:rPr>
        <w:t>supra</w:t>
      </w:r>
      <w:r w:rsidRPr="00D25E3E">
        <w:t>, 541 U.S. at pp. 62, 68.)</w:t>
      </w:r>
      <w:r>
        <w:rPr>
          <w:b/>
          <w:bCs/>
          <w:vertAlign w:val="superscript"/>
        </w:rPr>
        <w:footnoteReference w:id="13"/>
      </w:r>
      <w:r w:rsidRPr="00D25E3E">
        <w:rPr>
          <w:b/>
          <w:bCs/>
        </w:rPr>
        <w:t xml:space="preserve">  </w:t>
      </w:r>
    </w:p>
    <w:p w14:paraId="4AAE61E1" w14:textId="77777777" w:rsidR="009F4956" w:rsidRDefault="00D159AE" w:rsidP="00D25E3E">
      <w:pPr>
        <w:ind w:firstLine="720"/>
      </w:pPr>
      <w:r w:rsidRPr="00D25E3E">
        <w:t>First, it is unclear whether Edwards’</w:t>
      </w:r>
      <w:r w:rsidR="009626F7">
        <w:t>s</w:t>
      </w:r>
      <w:r w:rsidRPr="00D25E3E">
        <w:t xml:space="preserve"> testimony concerning Crutchfield’s conclusi</w:t>
      </w:r>
      <w:r w:rsidRPr="00D25E3E">
        <w:t xml:space="preserve">ons runs afoul of </w:t>
      </w:r>
      <w:r w:rsidRPr="00D25E3E">
        <w:rPr>
          <w:i/>
          <w:iCs/>
        </w:rPr>
        <w:t>Sanchez</w:t>
      </w:r>
      <w:r w:rsidRPr="00D25E3E">
        <w:t xml:space="preserve">, as there is no indication that Edwards </w:t>
      </w:r>
      <w:r w:rsidR="002038A1">
        <w:t>told the jury that he</w:t>
      </w:r>
      <w:r w:rsidR="00C33E3D">
        <w:t xml:space="preserve"> relied</w:t>
      </w:r>
      <w:r w:rsidRPr="00D25E3E">
        <w:t xml:space="preserve"> upon Crutchfield’s report as a basis for his opinion</w:t>
      </w:r>
      <w:r w:rsidR="00C33E3D">
        <w:t xml:space="preserve"> or suggested that the jury rely on the report’s content because Edwards considered Crut</w:t>
      </w:r>
      <w:r w:rsidR="00232A45">
        <w:t>c</w:t>
      </w:r>
      <w:r w:rsidR="00C33E3D">
        <w:t>hfield’s statements to be true</w:t>
      </w:r>
      <w:r w:rsidRPr="00D25E3E">
        <w:t>.  (</w:t>
      </w:r>
      <w:r w:rsidRPr="00D25E3E">
        <w:rPr>
          <w:i/>
          <w:iCs/>
        </w:rPr>
        <w:t>Sanchez</w:t>
      </w:r>
      <w:r w:rsidRPr="00D25E3E">
        <w:t xml:space="preserve">, </w:t>
      </w:r>
      <w:r w:rsidRPr="00D25E3E">
        <w:rPr>
          <w:i/>
          <w:iCs/>
        </w:rPr>
        <w:t>supra</w:t>
      </w:r>
      <w:r w:rsidRPr="00D25E3E">
        <w:t xml:space="preserve">, 63 Cal.4th at pp. 684–685; see also </w:t>
      </w:r>
      <w:r w:rsidRPr="00D25E3E">
        <w:rPr>
          <w:i/>
          <w:iCs/>
        </w:rPr>
        <w:t>id</w:t>
      </w:r>
      <w:r w:rsidRPr="00D25E3E">
        <w:t>. at p. 682 [“When an expert relies on hearsay to provide case-specific facts, considers the statements as true, and relates them to the jury as a reliable basis for the expert’s opinion, it cannot logically be asserted that the hearsay content is not offe</w:t>
      </w:r>
      <w:r w:rsidRPr="00D25E3E">
        <w:t>red for its truth”].)  Though Edwards testified that he had reviewed the report and relayed its conclusions to the jury, Crutchfield’s opinions were not presented or relied upon as the basis of a hypothetical question.  Nor did Edwards indicate that he rel</w:t>
      </w:r>
      <w:r w:rsidRPr="00D25E3E">
        <w:t xml:space="preserve">ied upon Crutchfield’s examination or agreed with her conclusions, aside from relating </w:t>
      </w:r>
      <w:r w:rsidRPr="00D25E3E">
        <w:lastRenderedPageBreak/>
        <w:t>his own conclusions without reference to Crutchfield’s.  Indeed, Edwards confirmed that he “did a complete, thorough and from the beginning examination of this weapon . </w:t>
      </w:r>
      <w:r w:rsidRPr="00D25E3E">
        <w:t xml:space="preserve">. . independent of what Miss Crutchfield did . . . .”  It was also made clear that his opinion was based upon his own original, independent examination at the behest of defense counsel.  </w:t>
      </w:r>
    </w:p>
    <w:p w14:paraId="4AAE61E2" w14:textId="77777777" w:rsidR="00D25E3E" w:rsidRPr="00D25E3E" w:rsidRDefault="00D159AE" w:rsidP="00D25E3E">
      <w:pPr>
        <w:ind w:firstLine="720"/>
      </w:pPr>
      <w:r w:rsidRPr="00D25E3E">
        <w:t xml:space="preserve">Thus, it </w:t>
      </w:r>
      <w:r w:rsidR="00B80DEA">
        <w:t>appears</w:t>
      </w:r>
      <w:r w:rsidRPr="00D25E3E">
        <w:t xml:space="preserve"> that</w:t>
      </w:r>
      <w:r w:rsidR="007E67D8">
        <w:t xml:space="preserve"> testimony about</w:t>
      </w:r>
      <w:r w:rsidRPr="00D25E3E">
        <w:t xml:space="preserve"> Crutchfield’s </w:t>
      </w:r>
      <w:r w:rsidR="007E67D8">
        <w:t>report</w:t>
      </w:r>
      <w:r w:rsidRPr="00D25E3E">
        <w:t xml:space="preserve"> was admit</w:t>
      </w:r>
      <w:r w:rsidRPr="00D25E3E">
        <w:t>ted not to bolster Edwards’</w:t>
      </w:r>
      <w:r w:rsidR="009626F7">
        <w:t>s</w:t>
      </w:r>
      <w:r w:rsidRPr="00D25E3E">
        <w:t xml:space="preserve"> opinion, but to </w:t>
      </w:r>
      <w:r w:rsidR="00B1268D">
        <w:t>explain the context in which Edwards was brought into the case as an independent expert and to</w:t>
      </w:r>
      <w:r w:rsidR="00AA1247">
        <w:t xml:space="preserve"> </w:t>
      </w:r>
      <w:r w:rsidRPr="00D25E3E">
        <w:t>establish that his opinion was not influenced by the earlier examination.  The truth of Crutchfield’s conclusions wa</w:t>
      </w:r>
      <w:r w:rsidRPr="00D25E3E">
        <w:t>s immaterial to Edwards.  “Neither the hearsay doctrine nor the confrontation clause is implicated when an out-of-court statement is not received to prove the truth of a fact it asserts.”  (</w:t>
      </w:r>
      <w:r w:rsidRPr="00D25E3E">
        <w:rPr>
          <w:i/>
          <w:iCs/>
        </w:rPr>
        <w:t>Sanchez</w:t>
      </w:r>
      <w:r w:rsidRPr="00D25E3E">
        <w:t xml:space="preserve">, </w:t>
      </w:r>
      <w:r w:rsidR="00FA521F" w:rsidRPr="00FA521F">
        <w:rPr>
          <w:i/>
          <w:iCs/>
        </w:rPr>
        <w:t>supra</w:t>
      </w:r>
      <w:r w:rsidR="00FA521F">
        <w:t xml:space="preserve">, </w:t>
      </w:r>
      <w:r w:rsidR="00FA521F" w:rsidRPr="00FA521F">
        <w:t>63 Cal.4th</w:t>
      </w:r>
      <w:r w:rsidR="00FA521F">
        <w:t xml:space="preserve"> </w:t>
      </w:r>
      <w:r w:rsidRPr="00FA521F">
        <w:t>at</w:t>
      </w:r>
      <w:r w:rsidRPr="00D25E3E">
        <w:t xml:space="preserve"> p. 681, citing </w:t>
      </w:r>
      <w:r w:rsidRPr="00D25E3E">
        <w:rPr>
          <w:i/>
          <w:iCs/>
        </w:rPr>
        <w:t>Crawford</w:t>
      </w:r>
      <w:r w:rsidRPr="00D25E3E">
        <w:t xml:space="preserve">, </w:t>
      </w:r>
      <w:r w:rsidRPr="00D25E3E">
        <w:rPr>
          <w:i/>
          <w:iCs/>
        </w:rPr>
        <w:t>supra</w:t>
      </w:r>
      <w:r w:rsidRPr="00D25E3E">
        <w:t xml:space="preserve">, 541 </w:t>
      </w:r>
      <w:r w:rsidRPr="00D25E3E">
        <w:t xml:space="preserve">U.S. at p. 59, fn. 9.)  </w:t>
      </w:r>
    </w:p>
    <w:p w14:paraId="4AAE61E3" w14:textId="77777777" w:rsidR="00D25E3E" w:rsidRPr="00D25E3E" w:rsidRDefault="00D159AE" w:rsidP="00D25E3E">
      <w:pPr>
        <w:ind w:firstLine="720"/>
      </w:pPr>
      <w:r>
        <w:t>Nevertheless</w:t>
      </w:r>
      <w:r w:rsidRPr="00D25E3E">
        <w:t xml:space="preserve">, Crutchfield’s conclusions were admitted without limitation, and the record is silent as to </w:t>
      </w:r>
      <w:r w:rsidR="00B210B0">
        <w:t>whether</w:t>
      </w:r>
      <w:r w:rsidRPr="00D25E3E">
        <w:t xml:space="preserve"> they were admitted as nonhearsay or under an exception to the hearsay rule.  Assuming that admission was erroneous und</w:t>
      </w:r>
      <w:r w:rsidRPr="00D25E3E">
        <w:t xml:space="preserve">er </w:t>
      </w:r>
      <w:r w:rsidRPr="00D25E3E">
        <w:rPr>
          <w:i/>
          <w:iCs/>
        </w:rPr>
        <w:t>Sanchez</w:t>
      </w:r>
      <w:r w:rsidRPr="00D25E3E">
        <w:t xml:space="preserve"> or </w:t>
      </w:r>
      <w:r w:rsidRPr="00D25E3E">
        <w:rPr>
          <w:i/>
          <w:iCs/>
        </w:rPr>
        <w:t>Crawford</w:t>
      </w:r>
      <w:r w:rsidRPr="00D25E3E">
        <w:t>, any error is harmless beyond a reasonable doubt.  (</w:t>
      </w:r>
      <w:r w:rsidRPr="00D25E3E">
        <w:rPr>
          <w:i/>
          <w:iCs/>
        </w:rPr>
        <w:t>Sanchez</w:t>
      </w:r>
      <w:r w:rsidRPr="00D25E3E">
        <w:t xml:space="preserve">, </w:t>
      </w:r>
      <w:r w:rsidRPr="00D25E3E">
        <w:rPr>
          <w:i/>
          <w:iCs/>
        </w:rPr>
        <w:t>supra</w:t>
      </w:r>
      <w:r w:rsidRPr="00D25E3E">
        <w:t>, 63 Cal.4th at p. 6</w:t>
      </w:r>
      <w:r w:rsidR="000D1813">
        <w:t>98</w:t>
      </w:r>
      <w:r w:rsidRPr="00D25E3E">
        <w:t xml:space="preserve">.)  </w:t>
      </w:r>
    </w:p>
    <w:p w14:paraId="4AAE61E4" w14:textId="77777777" w:rsidR="00D25E3E" w:rsidRPr="00D25E3E" w:rsidRDefault="00D159AE" w:rsidP="00D25E3E">
      <w:pPr>
        <w:ind w:firstLine="720"/>
      </w:pPr>
      <w:r w:rsidRPr="00D25E3E">
        <w:t>Edwards’</w:t>
      </w:r>
      <w:r w:rsidR="009626F7">
        <w:t>s</w:t>
      </w:r>
      <w:r w:rsidRPr="00D25E3E">
        <w:t xml:space="preserve"> conclusions were uncontroverted and supported by testimony concerning his extensive expertise, the science of firearm and toolmark</w:t>
      </w:r>
      <w:r w:rsidRPr="00D25E3E">
        <w:t xml:space="preserve"> comparison, the examination he undertook, and the independent bases for his conclusions.  Though we acknowledge the potential for Edwards’</w:t>
      </w:r>
      <w:r w:rsidR="009626F7">
        <w:t>s</w:t>
      </w:r>
      <w:r w:rsidRPr="00D25E3E">
        <w:t xml:space="preserve"> conclusions to be bolstered in that they comported with another firearm examiner’s findings, that danger is mitigat</w:t>
      </w:r>
      <w:r w:rsidRPr="00D25E3E">
        <w:t>ed both by evidence of Edwards’</w:t>
      </w:r>
      <w:r w:rsidR="009626F7">
        <w:t>s</w:t>
      </w:r>
      <w:r w:rsidRPr="00D25E3E">
        <w:t xml:space="preserve"> independent analysis and evidence that he was </w:t>
      </w:r>
      <w:r w:rsidRPr="00D25E3E">
        <w:lastRenderedPageBreak/>
        <w:t>sought by defense counsel to reexamine the ballistics evidence “from the beginning.”  Indeed, in closing, Lamb’s counsel argued</w:t>
      </w:r>
      <w:r w:rsidR="00B07EFD">
        <w:t xml:space="preserve">: </w:t>
      </w:r>
      <w:r w:rsidRPr="00D25E3E">
        <w:t xml:space="preserve"> “Rocky Edwards is the expert.  That’s why I wan</w:t>
      </w:r>
      <w:r w:rsidRPr="00D25E3E">
        <w:t xml:space="preserve">ted Rocky Edwards.”  </w:t>
      </w:r>
    </w:p>
    <w:p w14:paraId="4AAE61E5" w14:textId="77777777" w:rsidR="00D25E3E" w:rsidRPr="00D25E3E" w:rsidRDefault="00D159AE" w:rsidP="00D25E3E">
      <w:pPr>
        <w:ind w:firstLine="720"/>
      </w:pPr>
      <w:r w:rsidRPr="00D25E3E">
        <w:t xml:space="preserve">Lamb’s reliance on the </w:t>
      </w:r>
      <w:r w:rsidR="00395E90">
        <w:t>C</w:t>
      </w:r>
      <w:r w:rsidRPr="00D25E3E">
        <w:t xml:space="preserve">ourt of </w:t>
      </w:r>
      <w:r w:rsidR="00395E90">
        <w:t>A</w:t>
      </w:r>
      <w:r w:rsidRPr="00D25E3E">
        <w:t xml:space="preserve">ppeal’s decision in </w:t>
      </w:r>
      <w:r w:rsidRPr="00D25E3E">
        <w:rPr>
          <w:i/>
          <w:iCs/>
        </w:rPr>
        <w:t>People v. Azcona</w:t>
      </w:r>
      <w:r w:rsidRPr="00D25E3E">
        <w:t xml:space="preserve"> (2020) 58 Cal.App.5th 504 (</w:t>
      </w:r>
      <w:r w:rsidRPr="00D25E3E">
        <w:rPr>
          <w:i/>
          <w:iCs/>
        </w:rPr>
        <w:t>Azcona</w:t>
      </w:r>
      <w:r w:rsidRPr="00D25E3E">
        <w:t>) does not compel a different result.  Lamb argues that “Crutchfield’s hearsay conclusions, testified to by Edwards, infected the j</w:t>
      </w:r>
      <w:r w:rsidRPr="00D25E3E">
        <w:t xml:space="preserve">ury with the false sense that his conclusions had been vetted or confirmed by the first analyst, an impression underscored by his statements about there being ‘zero doubt’ as to his conclusions, and that no other possible result could have been reached.”  </w:t>
      </w:r>
      <w:r w:rsidRPr="00D25E3E">
        <w:t xml:space="preserve">In </w:t>
      </w:r>
      <w:r w:rsidRPr="00D25E3E">
        <w:rPr>
          <w:i/>
          <w:iCs/>
        </w:rPr>
        <w:t>Azcona</w:t>
      </w:r>
      <w:r w:rsidRPr="00D25E3E">
        <w:t>, a firearms expert testified to his opinion that two bullet casings were fired from the same gun.  (</w:t>
      </w:r>
      <w:r w:rsidRPr="00D25E3E">
        <w:rPr>
          <w:i/>
          <w:iCs/>
        </w:rPr>
        <w:t xml:space="preserve">Id. </w:t>
      </w:r>
      <w:r w:rsidRPr="00D25E3E">
        <w:t>at p. 510.)  When asked how he ensured his work was correct, the expert explained his work was reviewed and approved by his supervisors “</w:t>
      </w:r>
      <w:r w:rsidR="009626F7">
        <w:t> ‘</w:t>
      </w:r>
      <w:r w:rsidRPr="00D25E3E">
        <w:t>for</w:t>
      </w:r>
      <w:r w:rsidRPr="00D25E3E">
        <w:t xml:space="preserve"> technical aspects in the report to be sure I had everything correct in my work and I didn’t transpose anything . . .</w:t>
      </w:r>
      <w:r w:rsidR="00694C52">
        <w:t> </w:t>
      </w:r>
      <w:r w:rsidRPr="00D25E3E">
        <w:t>.</w:t>
      </w:r>
      <w:r w:rsidR="009626F7">
        <w:t>’ </w:t>
      </w:r>
      <w:r w:rsidRPr="00D25E3E">
        <w:t>”  (</w:t>
      </w:r>
      <w:r w:rsidRPr="00D25E3E">
        <w:rPr>
          <w:i/>
          <w:iCs/>
        </w:rPr>
        <w:t>Id</w:t>
      </w:r>
      <w:r w:rsidRPr="00D25E3E">
        <w:t>. at p. 514.)  On appeal, the defendant argued this testimony violated his confrontation rights.  (</w:t>
      </w:r>
      <w:r w:rsidRPr="00D25E3E">
        <w:rPr>
          <w:i/>
          <w:iCs/>
        </w:rPr>
        <w:t>Ibid</w:t>
      </w:r>
      <w:r w:rsidRPr="00D25E3E">
        <w:t xml:space="preserve">.)  The appellate court agreed, holding that </w:t>
      </w:r>
      <w:r w:rsidR="00D37563">
        <w:t>the expert related t</w:t>
      </w:r>
      <w:r w:rsidR="00D37563" w:rsidRPr="00D37563">
        <w:t>estimonial hearsay statements that present</w:t>
      </w:r>
      <w:r w:rsidR="00215E6F">
        <w:t>ed</w:t>
      </w:r>
      <w:r w:rsidR="00D37563" w:rsidRPr="00D37563">
        <w:t xml:space="preserve"> case specific facts </w:t>
      </w:r>
      <w:r w:rsidRPr="00D25E3E">
        <w:t xml:space="preserve">“when the expert told the jury that another examiner had indicated approval of and agreement with the expert’s conclusions in </w:t>
      </w:r>
      <w:r w:rsidRPr="00D25E3E">
        <w:t xml:space="preserve">this case. </w:t>
      </w:r>
      <w:r w:rsidR="00215E6F">
        <w:t xml:space="preserve"> </w:t>
      </w:r>
      <w:r w:rsidRPr="00D25E3E">
        <w:t>The prosecution was in effect able to introduce the opinion of a second expert without exposing that witness to cross-examination, depriving defendant of his Sixth Amendment right of confrontation.”  (</w:t>
      </w:r>
      <w:r w:rsidRPr="00D25E3E">
        <w:rPr>
          <w:i/>
          <w:iCs/>
        </w:rPr>
        <w:t>Id</w:t>
      </w:r>
      <w:r w:rsidRPr="00D25E3E">
        <w:t xml:space="preserve">.)  </w:t>
      </w:r>
    </w:p>
    <w:p w14:paraId="4AAE61E6" w14:textId="77777777" w:rsidR="00D25E3E" w:rsidRPr="00D25E3E" w:rsidRDefault="00D159AE" w:rsidP="00D25E3E">
      <w:pPr>
        <w:ind w:firstLine="720"/>
      </w:pPr>
      <w:r w:rsidRPr="00D25E3E">
        <w:t>That is not what happened here.  Edw</w:t>
      </w:r>
      <w:r w:rsidRPr="00D25E3E">
        <w:t>ards’</w:t>
      </w:r>
      <w:r w:rsidR="009626F7">
        <w:t>s</w:t>
      </w:r>
      <w:r w:rsidRPr="00D25E3E">
        <w:t xml:space="preserve"> examination and opinion were not reviewed or approved by Crutchfield.  To the extent Crutchfield’s opinions were introduced without affording Lamb his right to confrontation, the appellate court in </w:t>
      </w:r>
      <w:r w:rsidRPr="00D25E3E">
        <w:rPr>
          <w:i/>
          <w:iCs/>
        </w:rPr>
        <w:lastRenderedPageBreak/>
        <w:t>Azcona</w:t>
      </w:r>
      <w:r w:rsidRPr="00D25E3E">
        <w:t xml:space="preserve"> “acknowledge[d] that when a testifying exper</w:t>
      </w:r>
      <w:r w:rsidRPr="00D25E3E">
        <w:t>t offers an independently formed opinion, erroneously admitted evidence that a supervisor agrees with the opinion will often be harmless.”  (</w:t>
      </w:r>
      <w:r w:rsidRPr="00D25E3E">
        <w:rPr>
          <w:i/>
          <w:iCs/>
        </w:rPr>
        <w:t>Azcona</w:t>
      </w:r>
      <w:r w:rsidRPr="00D25E3E">
        <w:t xml:space="preserve">, </w:t>
      </w:r>
      <w:bookmarkStart w:id="57" w:name="_Hlk167566843"/>
      <w:r w:rsidRPr="00D25E3E">
        <w:rPr>
          <w:i/>
          <w:iCs/>
        </w:rPr>
        <w:t>supra</w:t>
      </w:r>
      <w:r w:rsidRPr="00D25E3E">
        <w:t>, 58 Cal.App.5th</w:t>
      </w:r>
      <w:bookmarkEnd w:id="57"/>
      <w:r w:rsidRPr="00D25E3E">
        <w:t xml:space="preserve"> at p. 515, citing </w:t>
      </w:r>
      <w:r w:rsidRPr="00D25E3E">
        <w:rPr>
          <w:i/>
          <w:iCs/>
        </w:rPr>
        <w:t>People v. Lopez</w:t>
      </w:r>
      <w:r w:rsidRPr="00D25E3E">
        <w:t xml:space="preserve"> (2012) 55 Cal.4th 569, 585 [admission of nontestify</w:t>
      </w:r>
      <w:r w:rsidRPr="00D25E3E">
        <w:t xml:space="preserve">ing analyst’s laboratory report linking the defendant’s name to blood sample was harmless beyond a reasonable doubt in light of testifying analyst’s independent opinion].)  The </w:t>
      </w:r>
      <w:r w:rsidR="00395E90">
        <w:t>C</w:t>
      </w:r>
      <w:r w:rsidRPr="00D25E3E">
        <w:t xml:space="preserve">ourt of </w:t>
      </w:r>
      <w:r w:rsidR="007E6623">
        <w:t>A</w:t>
      </w:r>
      <w:r w:rsidRPr="00D25E3E">
        <w:t>ppeal also found that the expert’s independent opinion was “itself in</w:t>
      </w:r>
      <w:r w:rsidRPr="00D25E3E">
        <w:t>admissible insofar as it contained the unsupported conclusion that the bullet casings were certain to have been fired from the same gun.  Taken together, that conclusion and the hearsay statements about supervisor approval gave the impression that the expe</w:t>
      </w:r>
      <w:r w:rsidRPr="00D25E3E">
        <w:t>rt</w:t>
      </w:r>
      <w:r w:rsidR="00F131FA">
        <w:t>’</w:t>
      </w:r>
      <w:r w:rsidRPr="00D25E3E">
        <w:t>s opinion was entitled to more weight than it would otherwise deserve.”  (</w:t>
      </w:r>
      <w:r w:rsidRPr="00D25E3E">
        <w:rPr>
          <w:i/>
          <w:iCs/>
        </w:rPr>
        <w:t>Azcona</w:t>
      </w:r>
      <w:r w:rsidRPr="00D25E3E">
        <w:t>, at p. 515.)  We do not have the same compounding error here.  Because Edwards’</w:t>
      </w:r>
      <w:r w:rsidR="009626F7">
        <w:t>s</w:t>
      </w:r>
      <w:r w:rsidRPr="00D25E3E">
        <w:t xml:space="preserve"> testimony was based on his independent analysis and he, at most, relayed Crutchfield’s simi</w:t>
      </w:r>
      <w:r w:rsidRPr="00D25E3E">
        <w:t>lar conclusion without relying on it, any error in admitting Edwards’</w:t>
      </w:r>
      <w:r w:rsidR="009626F7">
        <w:t>s</w:t>
      </w:r>
      <w:r w:rsidRPr="00D25E3E">
        <w:t xml:space="preserve"> testimony was harmless.</w:t>
      </w:r>
      <w:r>
        <w:rPr>
          <w:b/>
          <w:bCs/>
          <w:vertAlign w:val="superscript"/>
        </w:rPr>
        <w:footnoteReference w:id="14"/>
      </w:r>
      <w:r w:rsidRPr="00D25E3E">
        <w:rPr>
          <w:b/>
          <w:bCs/>
        </w:rPr>
        <w:t xml:space="preserve">  </w:t>
      </w:r>
    </w:p>
    <w:p w14:paraId="4AAE61E7" w14:textId="77777777" w:rsidR="007D6C4A" w:rsidRPr="00D60D0C" w:rsidRDefault="00D159AE" w:rsidP="00090D4C">
      <w:pPr>
        <w:pStyle w:val="Heading2"/>
        <w:numPr>
          <w:ilvl w:val="0"/>
          <w:numId w:val="22"/>
        </w:numPr>
        <w:ind w:left="1166" w:hanging="446"/>
      </w:pPr>
      <w:r w:rsidRPr="00D60D0C">
        <w:t xml:space="preserve">The Prosecutor Did Not Commit </w:t>
      </w:r>
      <w:r w:rsidR="00FD5E9F" w:rsidRPr="00D60D0C">
        <w:t>Misconduct</w:t>
      </w:r>
      <w:r w:rsidR="00D35070" w:rsidRPr="00D60D0C">
        <w:t xml:space="preserve"> During Closing Argument</w:t>
      </w:r>
      <w:bookmarkEnd w:id="55"/>
      <w:bookmarkEnd w:id="56"/>
    </w:p>
    <w:p w14:paraId="4AAE61E8" w14:textId="77777777" w:rsidR="005A153E" w:rsidRPr="00D60D0C" w:rsidRDefault="00D159AE" w:rsidP="00D60D0C">
      <w:pPr>
        <w:ind w:firstLine="720"/>
      </w:pPr>
      <w:r w:rsidRPr="00D60D0C">
        <w:t xml:space="preserve">Lamb argues </w:t>
      </w:r>
      <w:r w:rsidR="00C70DD6" w:rsidRPr="00D60D0C">
        <w:t xml:space="preserve">the prosecutor committed misconduct </w:t>
      </w:r>
      <w:r w:rsidR="0007626F" w:rsidRPr="00D60D0C">
        <w:t xml:space="preserve">during guilt phase closing argument. </w:t>
      </w:r>
      <w:r w:rsidR="00E313CB" w:rsidRPr="00D60D0C">
        <w:t xml:space="preserve"> </w:t>
      </w:r>
      <w:r w:rsidR="00561F0F" w:rsidRPr="00D60D0C">
        <w:t xml:space="preserve">Describing the prosecutor’s </w:t>
      </w:r>
      <w:r w:rsidR="00C0688B" w:rsidRPr="00D60D0C">
        <w:t>strategy as “a number of one-two punches,”</w:t>
      </w:r>
      <w:r w:rsidR="00DC02B8" w:rsidRPr="00D60D0C">
        <w:t xml:space="preserve"> </w:t>
      </w:r>
      <w:r w:rsidR="00030B58" w:rsidRPr="00D60D0C">
        <w:t xml:space="preserve">Lamb </w:t>
      </w:r>
      <w:r w:rsidR="0017699C" w:rsidRPr="00D60D0C">
        <w:t xml:space="preserve">asserts </w:t>
      </w:r>
      <w:r w:rsidR="000F7E27" w:rsidRPr="00D60D0C">
        <w:t xml:space="preserve">the prosecutor attacked defense counsels’ integrity </w:t>
      </w:r>
      <w:r w:rsidR="00DC02B8" w:rsidRPr="00D60D0C">
        <w:t xml:space="preserve">while </w:t>
      </w:r>
      <w:r w:rsidR="005A671B" w:rsidRPr="00D60D0C">
        <w:lastRenderedPageBreak/>
        <w:t>improperly vouch</w:t>
      </w:r>
      <w:r w:rsidR="00DC02B8" w:rsidRPr="00D60D0C">
        <w:t>ing</w:t>
      </w:r>
      <w:r w:rsidR="005A671B" w:rsidRPr="00D60D0C">
        <w:t xml:space="preserve"> for the </w:t>
      </w:r>
      <w:r w:rsidR="00294868" w:rsidRPr="00D60D0C">
        <w:t xml:space="preserve">strength of the evidence.  </w:t>
      </w:r>
      <w:r w:rsidR="00971A13">
        <w:t xml:space="preserve">We </w:t>
      </w:r>
      <w:r w:rsidR="00DC02B8" w:rsidRPr="00D60D0C">
        <w:t>disagree.</w:t>
      </w:r>
      <w:r w:rsidR="00965AD7" w:rsidRPr="00D60D0C">
        <w:t xml:space="preserve">  </w:t>
      </w:r>
    </w:p>
    <w:p w14:paraId="4AAE61E9" w14:textId="77777777" w:rsidR="00C356B0" w:rsidRPr="00D60D0C" w:rsidRDefault="00D159AE" w:rsidP="00D60D0C">
      <w:pPr>
        <w:ind w:firstLine="720"/>
      </w:pPr>
      <w:r w:rsidRPr="00D60D0C">
        <w:t xml:space="preserve">As a preliminary matter, </w:t>
      </w:r>
      <w:r w:rsidR="002F583D" w:rsidRPr="00D60D0C">
        <w:t>Lamb</w:t>
      </w:r>
      <w:r w:rsidR="00180492" w:rsidRPr="00D60D0C">
        <w:t xml:space="preserve"> never objected to the statements he now challenges and </w:t>
      </w:r>
      <w:r w:rsidR="00A55A21">
        <w:t xml:space="preserve">has </w:t>
      </w:r>
      <w:r w:rsidR="00180492" w:rsidRPr="00D60D0C">
        <w:t>thus</w:t>
      </w:r>
      <w:r w:rsidR="005F282A" w:rsidRPr="00D60D0C">
        <w:t xml:space="preserve"> </w:t>
      </w:r>
      <w:r w:rsidR="00180492" w:rsidRPr="00D60D0C">
        <w:t>forfeit</w:t>
      </w:r>
      <w:r w:rsidR="005F282A" w:rsidRPr="00D60D0C">
        <w:t>ed</w:t>
      </w:r>
      <w:r w:rsidR="00180492" w:rsidRPr="00D60D0C">
        <w:t xml:space="preserve"> this</w:t>
      </w:r>
      <w:r w:rsidRPr="00D60D0C">
        <w:t xml:space="preserve"> claim.</w:t>
      </w:r>
      <w:r w:rsidR="00CB2B85" w:rsidRPr="00D60D0C">
        <w:t xml:space="preserve">  </w:t>
      </w:r>
      <w:r w:rsidR="003F1332" w:rsidRPr="00D60D0C">
        <w:rPr>
          <w:szCs w:val="26"/>
        </w:rPr>
        <w:t>“As a general rule a defendant may not complain on appeal of prosecutorial misconduct unless in a timely fashion — and on the same ground — the defendant made an assignment of misconduct and requested that the jury be admonished to disregard the impropriety.”  (</w:t>
      </w:r>
      <w:r w:rsidR="003F1332" w:rsidRPr="00D60D0C">
        <w:rPr>
          <w:i/>
          <w:szCs w:val="26"/>
        </w:rPr>
        <w:t>People v. Samayoa</w:t>
      </w:r>
      <w:r w:rsidR="003F1332" w:rsidRPr="00D60D0C">
        <w:rPr>
          <w:szCs w:val="26"/>
        </w:rPr>
        <w:t xml:space="preserve"> (1997) 15 Cal.4th 795, 841.)</w:t>
      </w:r>
      <w:r w:rsidR="000B14DC" w:rsidRPr="00D60D0C">
        <w:rPr>
          <w:szCs w:val="26"/>
        </w:rPr>
        <w:t xml:space="preserve">  </w:t>
      </w:r>
    </w:p>
    <w:p w14:paraId="4AAE61EA" w14:textId="77777777" w:rsidR="005F282A" w:rsidRPr="00D60D0C" w:rsidRDefault="00D159AE" w:rsidP="00D60D0C">
      <w:pPr>
        <w:tabs>
          <w:tab w:val="left" w:pos="1440"/>
        </w:tabs>
        <w:ind w:firstLine="720"/>
        <w:contextualSpacing/>
      </w:pPr>
      <w:r w:rsidRPr="00D60D0C">
        <w:t xml:space="preserve">The claim also lacks merit.  </w:t>
      </w:r>
      <w:r w:rsidR="00A10CC5" w:rsidRPr="00D60D0C">
        <w:t>“Under federal law, ‘</w:t>
      </w:r>
      <w:r w:rsidR="00E23761" w:rsidRPr="00D60D0C">
        <w:t> </w:t>
      </w:r>
      <w:r w:rsidR="00A10CC5" w:rsidRPr="00D60D0C">
        <w:t>“</w:t>
      </w:r>
      <w:r w:rsidR="00CD6089">
        <w:t>I</w:t>
      </w:r>
      <w:r w:rsidR="00A10CC5" w:rsidRPr="00D60D0C">
        <w:t xml:space="preserve">mproper remarks by a prosecutor </w:t>
      </w:r>
      <w:r w:rsidR="00A6308E">
        <w:t>can</w:t>
      </w:r>
      <w:r w:rsidR="00A10CC5" w:rsidRPr="00D60D0C">
        <w:t xml:space="preserve"> </w:t>
      </w:r>
      <w:r w:rsidR="004A735C" w:rsidRPr="00D60D0C">
        <w:t>‘</w:t>
      </w:r>
      <w:r w:rsidR="00E23761" w:rsidRPr="00D60D0C">
        <w:t> </w:t>
      </w:r>
      <w:r w:rsidR="00A10CC5" w:rsidRPr="00D60D0C">
        <w:t>“so infect[ ] the trial with unfairness as to make the resulting conviction a denial of due process.”</w:t>
      </w:r>
      <w:r w:rsidR="002C5067" w:rsidRPr="00D60D0C">
        <w:t> </w:t>
      </w:r>
      <w:r w:rsidR="004A735C" w:rsidRPr="00D60D0C">
        <w:t>’</w:t>
      </w:r>
      <w:r w:rsidR="002C5067" w:rsidRPr="00D60D0C">
        <w:t> </w:t>
      </w:r>
      <w:r w:rsidR="00A10CC5" w:rsidRPr="00D60D0C">
        <w:t>”</w:t>
      </w:r>
      <w:r w:rsidR="002C5067" w:rsidRPr="00D60D0C">
        <w:t> </w:t>
      </w:r>
      <w:r w:rsidR="004A735C" w:rsidRPr="00D60D0C">
        <w:t>’</w:t>
      </w:r>
      <w:r w:rsidR="0065087F">
        <w:t xml:space="preserve"> </w:t>
      </w:r>
      <w:r w:rsidR="00A96FA6">
        <w:t xml:space="preserve"> </w:t>
      </w:r>
      <w:r w:rsidR="009D3ED6" w:rsidRPr="00D60D0C">
        <w:t xml:space="preserve">[Citation.]  </w:t>
      </w:r>
      <w:r w:rsidR="00A10CC5" w:rsidRPr="00D60D0C">
        <w:t xml:space="preserve">Under state law, </w:t>
      </w:r>
      <w:r w:rsidR="009D3ED6" w:rsidRPr="00D60D0C">
        <w:t>‘</w:t>
      </w:r>
      <w:r w:rsidR="00613742" w:rsidRPr="00D60D0C">
        <w:t> </w:t>
      </w:r>
      <w:r w:rsidR="00A10CC5" w:rsidRPr="00D60D0C">
        <w:t>“a prosecutor who uses deceptive or reprehensible methods to persuade either the court or the jury has committed misconduct, even if such action does not render the trial fundamentally unfair.”</w:t>
      </w:r>
      <w:r w:rsidR="00522021" w:rsidRPr="00D60D0C">
        <w:t> </w:t>
      </w:r>
      <w:r w:rsidR="00C157D8" w:rsidRPr="00D60D0C">
        <w:t>’</w:t>
      </w:r>
      <w:r w:rsidR="00522021" w:rsidRPr="00D60D0C">
        <w:t> </w:t>
      </w:r>
      <w:r w:rsidR="00C157D8" w:rsidRPr="00D60D0C">
        <w:t xml:space="preserve">” </w:t>
      </w:r>
      <w:r w:rsidR="000B14DC" w:rsidRPr="00D60D0C">
        <w:t xml:space="preserve"> </w:t>
      </w:r>
      <w:r w:rsidR="00C157D8" w:rsidRPr="00D60D0C">
        <w:t>(</w:t>
      </w:r>
      <w:r w:rsidR="00A10CC5" w:rsidRPr="00D60D0C">
        <w:rPr>
          <w:i/>
          <w:iCs/>
        </w:rPr>
        <w:t>People v. Huggins</w:t>
      </w:r>
      <w:r w:rsidR="00A10CC5" w:rsidRPr="00D60D0C">
        <w:t> (2006) 38 Cal.4th 175, 206</w:t>
      </w:r>
      <w:r w:rsidR="008360C1">
        <w:t xml:space="preserve"> (</w:t>
      </w:r>
      <w:r w:rsidR="008360C1" w:rsidRPr="00A55A6D">
        <w:rPr>
          <w:i/>
          <w:iCs/>
        </w:rPr>
        <w:t>Huggins</w:t>
      </w:r>
      <w:r w:rsidR="008360C1">
        <w:t>)</w:t>
      </w:r>
      <w:r w:rsidR="00C157D8" w:rsidRPr="00D60D0C">
        <w:t xml:space="preserve">.)  </w:t>
      </w:r>
      <w:r w:rsidR="00C23622" w:rsidRPr="00D60D0C">
        <w:rPr>
          <w:szCs w:val="26"/>
        </w:rPr>
        <w:t>“When attacking the prosecutor’s remarks to the jury, the defendant must show that</w:t>
      </w:r>
      <w:r w:rsidR="008E4FE0">
        <w:rPr>
          <w:szCs w:val="26"/>
        </w:rPr>
        <w:t>, ‘[</w:t>
      </w:r>
      <w:r w:rsidR="00C23622" w:rsidRPr="00D60D0C">
        <w:rPr>
          <w:szCs w:val="26"/>
        </w:rPr>
        <w:t>i</w:t>
      </w:r>
      <w:r w:rsidR="008E4FE0">
        <w:rPr>
          <w:szCs w:val="26"/>
        </w:rPr>
        <w:t>]</w:t>
      </w:r>
      <w:r w:rsidR="00C23622" w:rsidRPr="00D60D0C">
        <w:rPr>
          <w:szCs w:val="26"/>
        </w:rPr>
        <w:t>n the context of the whole argument and the instructions</w:t>
      </w:r>
      <w:r w:rsidR="008E4FE0">
        <w:rPr>
          <w:szCs w:val="26"/>
        </w:rPr>
        <w:t>’ [Citation]</w:t>
      </w:r>
      <w:r w:rsidR="0090528D">
        <w:rPr>
          <w:szCs w:val="26"/>
        </w:rPr>
        <w:t>,</w:t>
      </w:r>
      <w:r w:rsidR="00C23622" w:rsidRPr="00D60D0C">
        <w:rPr>
          <w:szCs w:val="26"/>
        </w:rPr>
        <w:t xml:space="preserve"> there was ‘a reasonable likelihood the jury understood or applied the complained-of comments in an improper or erroneous manner.’ ”  (</w:t>
      </w:r>
      <w:r w:rsidR="00C23622" w:rsidRPr="00D60D0C">
        <w:rPr>
          <w:i/>
          <w:szCs w:val="26"/>
        </w:rPr>
        <w:t>People v. Centeno</w:t>
      </w:r>
      <w:r w:rsidR="00C23622" w:rsidRPr="00D60D0C">
        <w:rPr>
          <w:szCs w:val="26"/>
        </w:rPr>
        <w:t xml:space="preserve"> (2014) 60 Cal.4th 659, 667.)</w:t>
      </w:r>
      <w:r w:rsidR="00C23622" w:rsidRPr="00D60D0C">
        <w:t xml:space="preserve"> </w:t>
      </w:r>
    </w:p>
    <w:p w14:paraId="4AAE61EB" w14:textId="77777777" w:rsidR="003F1332" w:rsidRPr="00D60D0C" w:rsidRDefault="00D159AE" w:rsidP="00090D4C">
      <w:pPr>
        <w:pStyle w:val="Heading3"/>
        <w:numPr>
          <w:ilvl w:val="0"/>
          <w:numId w:val="25"/>
        </w:numPr>
        <w:ind w:left="1584" w:hanging="432"/>
      </w:pPr>
      <w:bookmarkStart w:id="58" w:name="_Toc145595812"/>
      <w:bookmarkStart w:id="59" w:name="_Toc151559100"/>
      <w:r w:rsidRPr="00D60D0C">
        <w:t xml:space="preserve">Asserted </w:t>
      </w:r>
      <w:r w:rsidR="009D659F" w:rsidRPr="00D60D0C">
        <w:t>A</w:t>
      </w:r>
      <w:r w:rsidRPr="00D60D0C">
        <w:t>ttacks on Defense Counsel’s Integrity</w:t>
      </w:r>
      <w:bookmarkEnd w:id="58"/>
      <w:bookmarkEnd w:id="59"/>
    </w:p>
    <w:p w14:paraId="4AAE61EC" w14:textId="77777777" w:rsidR="00B53E40" w:rsidRPr="00D60D0C" w:rsidRDefault="00D159AE" w:rsidP="00D60D0C">
      <w:pPr>
        <w:ind w:firstLine="720"/>
      </w:pPr>
      <w:r w:rsidRPr="00D60D0C">
        <w:t>“The prosecution is given wide latitude during closing argument to make fair comment on the evidence, including reasonable inferences or deductions to be drawn from it.”  (</w:t>
      </w:r>
      <w:r w:rsidRPr="00D60D0C">
        <w:rPr>
          <w:i/>
          <w:iCs/>
        </w:rPr>
        <w:t xml:space="preserve">People v. </w:t>
      </w:r>
      <w:r w:rsidRPr="00D60D0C">
        <w:rPr>
          <w:i/>
          <w:iCs/>
        </w:rPr>
        <w:t>Harris</w:t>
      </w:r>
      <w:r w:rsidR="00C614A9">
        <w:t xml:space="preserve"> (2005)</w:t>
      </w:r>
      <w:r w:rsidRPr="00D60D0C">
        <w:t xml:space="preserve"> 37 Cal.4th </w:t>
      </w:r>
      <w:r w:rsidR="00635103">
        <w:t xml:space="preserve">310, </w:t>
      </w:r>
      <w:r w:rsidRPr="00D60D0C">
        <w:t>345.)  “</w:t>
      </w:r>
      <w:r w:rsidR="00522021" w:rsidRPr="00D60D0C">
        <w:t> </w:t>
      </w:r>
      <w:r w:rsidRPr="00D60D0C">
        <w:t xml:space="preserve">‘A prosecutor commits misconduct if he or she attacks the integrity of defense </w:t>
      </w:r>
      <w:r w:rsidRPr="00D60D0C">
        <w:lastRenderedPageBreak/>
        <w:t>counsel, or casts aspersions on defense counsel.’</w:t>
      </w:r>
      <w:r w:rsidR="00E23761" w:rsidRPr="00D60D0C">
        <w:t> </w:t>
      </w:r>
      <w:r w:rsidRPr="00D60D0C">
        <w:t>”  (</w:t>
      </w:r>
      <w:r w:rsidRPr="00D60D0C">
        <w:rPr>
          <w:i/>
          <w:iCs/>
        </w:rPr>
        <w:t>People v. Pearson</w:t>
      </w:r>
      <w:r w:rsidRPr="00D60D0C">
        <w:t> (2013) 56 Cal.4th 393, 442</w:t>
      </w:r>
      <w:r w:rsidR="00153B06">
        <w:t xml:space="preserve"> (</w:t>
      </w:r>
      <w:r w:rsidR="00153B06" w:rsidRPr="00A55A6D">
        <w:rPr>
          <w:i/>
          <w:iCs/>
        </w:rPr>
        <w:t>Pearson</w:t>
      </w:r>
      <w:r w:rsidR="00153B06">
        <w:t>)</w:t>
      </w:r>
      <w:r w:rsidRPr="00D60D0C">
        <w:t>.)  “</w:t>
      </w:r>
      <w:r w:rsidR="00522021" w:rsidRPr="00D60D0C">
        <w:t> </w:t>
      </w:r>
      <w:r w:rsidRPr="00D60D0C">
        <w:t>‘It is, of course, impro</w:t>
      </w:r>
      <w:r w:rsidRPr="00D60D0C">
        <w:t xml:space="preserve">per for the prosecutor “to imply that defense </w:t>
      </w:r>
      <w:r w:rsidRPr="00D60D0C">
        <w:rPr>
          <w:szCs w:val="26"/>
        </w:rPr>
        <w:t>counsel has fabricated evidence or otherwise to portray defense counsel as the villain in the case</w:t>
      </w:r>
      <w:r w:rsidR="004C0EA2">
        <w:rPr>
          <w:szCs w:val="26"/>
        </w:rPr>
        <w:t> </w:t>
      </w:r>
      <w:r w:rsidRPr="00D60D0C">
        <w:rPr>
          <w:szCs w:val="26"/>
        </w:rPr>
        <w:t>.</w:t>
      </w:r>
      <w:r w:rsidR="00A22F0C">
        <w:rPr>
          <w:szCs w:val="26"/>
        </w:rPr>
        <w:t> </w:t>
      </w:r>
      <w:r w:rsidRPr="00D60D0C">
        <w:rPr>
          <w:szCs w:val="26"/>
        </w:rPr>
        <w:t xml:space="preserve">. . . </w:t>
      </w:r>
      <w:r w:rsidR="00153B06">
        <w:rPr>
          <w:szCs w:val="26"/>
        </w:rPr>
        <w:t xml:space="preserve"> </w:t>
      </w:r>
      <w:r w:rsidRPr="00D60D0C">
        <w:rPr>
          <w:szCs w:val="26"/>
        </w:rPr>
        <w:t>Casting uncalled for aspersions on defense counsel directs attention to largely irrelevant matters and</w:t>
      </w:r>
      <w:r w:rsidRPr="00D60D0C">
        <w:rPr>
          <w:szCs w:val="26"/>
        </w:rPr>
        <w:t xml:space="preserve"> does not constitute comment on the evidence or argument as to inferences to be drawn</w:t>
      </w:r>
      <w:r w:rsidRPr="00D60D0C">
        <w:t xml:space="preserve"> therefrom.”</w:t>
      </w:r>
      <w:r w:rsidR="00D03E38" w:rsidRPr="00D60D0C">
        <w:t> </w:t>
      </w:r>
      <w:r w:rsidRPr="00D60D0C">
        <w:t>’</w:t>
      </w:r>
      <w:r w:rsidR="00D03E38" w:rsidRPr="00D60D0C">
        <w:t> </w:t>
      </w:r>
      <w:r w:rsidRPr="00D60D0C">
        <w:t>”  (</w:t>
      </w:r>
      <w:r w:rsidRPr="00D60D0C">
        <w:rPr>
          <w:i/>
          <w:iCs/>
        </w:rPr>
        <w:t>People v. Redd</w:t>
      </w:r>
      <w:r w:rsidRPr="00D60D0C">
        <w:t xml:space="preserve"> (2010) 48 Cal.4th 691, 749.)  </w:t>
      </w:r>
    </w:p>
    <w:p w14:paraId="4AAE61ED" w14:textId="77777777" w:rsidR="000C7AFC" w:rsidRPr="00D60D0C" w:rsidRDefault="00D159AE" w:rsidP="00D60D0C">
      <w:pPr>
        <w:ind w:firstLine="720"/>
      </w:pPr>
      <w:r w:rsidRPr="00D60D0C">
        <w:t xml:space="preserve">Defense expert </w:t>
      </w:r>
      <w:r w:rsidR="00CB13E7" w:rsidRPr="00D60D0C">
        <w:t xml:space="preserve">Dr. Smith testified </w:t>
      </w:r>
      <w:r w:rsidR="005C5AB0" w:rsidRPr="00D60D0C">
        <w:t>regarding the effects of methamphetamine use</w:t>
      </w:r>
      <w:r w:rsidR="00AA3AEE" w:rsidRPr="00D60D0C">
        <w:t xml:space="preserve"> an</w:t>
      </w:r>
      <w:r w:rsidR="00B93A30" w:rsidRPr="00D60D0C">
        <w:t>d</w:t>
      </w:r>
      <w:r w:rsidR="00DB2AA4" w:rsidRPr="00D60D0C">
        <w:t xml:space="preserve"> </w:t>
      </w:r>
      <w:r w:rsidRPr="00D60D0C">
        <w:t xml:space="preserve">opined that the </w:t>
      </w:r>
      <w:r w:rsidR="004E345F" w:rsidRPr="00D60D0C">
        <w:t xml:space="preserve">jail </w:t>
      </w:r>
      <w:r w:rsidR="0009444C" w:rsidRPr="00D60D0C">
        <w:t>video</w:t>
      </w:r>
      <w:r w:rsidR="00662347" w:rsidRPr="00D60D0C">
        <w:t xml:space="preserve"> </w:t>
      </w:r>
      <w:r w:rsidR="00DB2AA4" w:rsidRPr="00D60D0C">
        <w:t>of Lamb and Rump</w:t>
      </w:r>
      <w:r w:rsidR="00BC7415" w:rsidRPr="00D60D0C">
        <w:t xml:space="preserve"> </w:t>
      </w:r>
      <w:r w:rsidRPr="00D60D0C">
        <w:t xml:space="preserve">showed </w:t>
      </w:r>
      <w:r w:rsidR="00B93A30" w:rsidRPr="00D60D0C">
        <w:t xml:space="preserve">that </w:t>
      </w:r>
      <w:r w:rsidR="00B535C2" w:rsidRPr="00D60D0C">
        <w:t xml:space="preserve">Lamb was </w:t>
      </w:r>
      <w:r w:rsidR="00C73599" w:rsidRPr="00D60D0C">
        <w:t>at</w:t>
      </w:r>
      <w:r w:rsidR="00B535C2" w:rsidRPr="00D60D0C">
        <w:t xml:space="preserve"> the </w:t>
      </w:r>
      <w:r w:rsidR="00B23196" w:rsidRPr="00D60D0C">
        <w:t xml:space="preserve">“agitation/rage” </w:t>
      </w:r>
      <w:r w:rsidR="00C73599" w:rsidRPr="00D60D0C">
        <w:t>stage</w:t>
      </w:r>
      <w:r w:rsidR="00C21192" w:rsidRPr="00D60D0C">
        <w:t xml:space="preserve"> of methamphetamine impairment,</w:t>
      </w:r>
      <w:r w:rsidR="00B23196" w:rsidRPr="00D60D0C">
        <w:t xml:space="preserve"> while Rump was </w:t>
      </w:r>
      <w:r w:rsidR="00213AD5" w:rsidRPr="00D60D0C">
        <w:t>“more in rage, beginning of psychosis</w:t>
      </w:r>
      <w:r w:rsidR="00C21192" w:rsidRPr="00D60D0C">
        <w:t xml:space="preserve">” phase.  </w:t>
      </w:r>
      <w:r w:rsidRPr="00D60D0C">
        <w:t xml:space="preserve">(See </w:t>
      </w:r>
      <w:r w:rsidRPr="00D60D0C">
        <w:rPr>
          <w:i/>
          <w:iCs/>
        </w:rPr>
        <w:t>ante</w:t>
      </w:r>
      <w:r w:rsidRPr="00D60D0C">
        <w:t>, pt. III.B.)</w:t>
      </w:r>
      <w:r w:rsidR="0090043C" w:rsidRPr="00D60D0C">
        <w:t xml:space="preserve">  </w:t>
      </w:r>
      <w:r w:rsidR="0088084E" w:rsidRPr="00D60D0C">
        <w:t xml:space="preserve">Dr. Smith </w:t>
      </w:r>
      <w:r w:rsidR="00C824B9" w:rsidRPr="00D60D0C">
        <w:t xml:space="preserve">conceded that psychosis requires a clinical </w:t>
      </w:r>
      <w:r w:rsidR="006C76A2" w:rsidRPr="00D60D0C">
        <w:t>analysis</w:t>
      </w:r>
      <w:r w:rsidR="00C824B9" w:rsidRPr="00D60D0C">
        <w:t xml:space="preserve"> </w:t>
      </w:r>
      <w:r w:rsidR="00FE06B1" w:rsidRPr="00D60D0C">
        <w:t>that</w:t>
      </w:r>
      <w:r w:rsidR="005909F1" w:rsidRPr="00D60D0C">
        <w:t xml:space="preserve"> he did not conduct </w:t>
      </w:r>
      <w:r w:rsidR="000016E8" w:rsidRPr="00D60D0C">
        <w:t>on Rump</w:t>
      </w:r>
      <w:r w:rsidR="002516C0" w:rsidRPr="00D60D0C">
        <w:t>,</w:t>
      </w:r>
      <w:r w:rsidR="005909F1" w:rsidRPr="00D60D0C">
        <w:t xml:space="preserve"> </w:t>
      </w:r>
      <w:r w:rsidR="00F86DAE" w:rsidRPr="00D60D0C">
        <w:t>nor did</w:t>
      </w:r>
      <w:r w:rsidR="000016E8" w:rsidRPr="00D60D0C">
        <w:t xml:space="preserve"> </w:t>
      </w:r>
      <w:r w:rsidR="00D509B1" w:rsidRPr="00D60D0C">
        <w:t>Dr</w:t>
      </w:r>
      <w:r w:rsidR="008A6D51" w:rsidRPr="00D60D0C">
        <w:t>.</w:t>
      </w:r>
      <w:r w:rsidRPr="00D60D0C">
        <w:t> </w:t>
      </w:r>
      <w:r w:rsidR="00D509B1" w:rsidRPr="00D60D0C">
        <w:t xml:space="preserve">Smith consider </w:t>
      </w:r>
      <w:r w:rsidR="000016E8" w:rsidRPr="00D60D0C">
        <w:t xml:space="preserve">his </w:t>
      </w:r>
      <w:r w:rsidR="00FE06B1" w:rsidRPr="00D60D0C">
        <w:t xml:space="preserve">own </w:t>
      </w:r>
      <w:r w:rsidR="000016E8" w:rsidRPr="00D60D0C">
        <w:t xml:space="preserve">2007 </w:t>
      </w:r>
      <w:r w:rsidR="00230D39" w:rsidRPr="00D60D0C">
        <w:t xml:space="preserve">examination of Lamb in </w:t>
      </w:r>
      <w:r w:rsidR="00781D20" w:rsidRPr="00D60D0C">
        <w:t xml:space="preserve">rendering this opinion.  </w:t>
      </w:r>
      <w:r w:rsidR="006474D2" w:rsidRPr="00D60D0C">
        <w:t xml:space="preserve">Rather, Dr. Smith </w:t>
      </w:r>
      <w:r w:rsidR="002033EF" w:rsidRPr="00D60D0C">
        <w:t xml:space="preserve">based his opinions </w:t>
      </w:r>
      <w:r w:rsidR="00036B0D" w:rsidRPr="00D60D0C">
        <w:t>about</w:t>
      </w:r>
      <w:r w:rsidR="002033EF" w:rsidRPr="00D60D0C">
        <w:t xml:space="preserve"> Lamb and Rump </w:t>
      </w:r>
      <w:r w:rsidR="00FE06B1" w:rsidRPr="00D60D0C">
        <w:t>solely o</w:t>
      </w:r>
      <w:r w:rsidR="00C40BD3" w:rsidRPr="00D60D0C">
        <w:t>n</w:t>
      </w:r>
      <w:r w:rsidR="00036B0D" w:rsidRPr="00D60D0C">
        <w:t xml:space="preserve"> the video</w:t>
      </w:r>
      <w:r w:rsidR="0032143E" w:rsidRPr="00D60D0C">
        <w:t>.</w:t>
      </w:r>
      <w:r w:rsidR="008A6D51" w:rsidRPr="00D60D0C">
        <w:t xml:space="preserve"> </w:t>
      </w:r>
      <w:r w:rsidR="00AF1DEC" w:rsidRPr="00D60D0C">
        <w:t xml:space="preserve"> </w:t>
      </w:r>
    </w:p>
    <w:p w14:paraId="4AAE61EE" w14:textId="77777777" w:rsidR="00FF1669" w:rsidRPr="00D60D0C" w:rsidRDefault="00D159AE" w:rsidP="00D60D0C">
      <w:pPr>
        <w:ind w:firstLine="720"/>
      </w:pPr>
      <w:r w:rsidRPr="00D60D0C">
        <w:t xml:space="preserve">During </w:t>
      </w:r>
      <w:r w:rsidR="0042017E" w:rsidRPr="00D60D0C">
        <w:t xml:space="preserve">the prosecutor’s </w:t>
      </w:r>
      <w:r w:rsidRPr="00D60D0C">
        <w:t xml:space="preserve">closing </w:t>
      </w:r>
      <w:r w:rsidR="0042017E" w:rsidRPr="00D60D0C">
        <w:t>argument</w:t>
      </w:r>
      <w:r w:rsidRPr="00D60D0C">
        <w:t>, he</w:t>
      </w:r>
      <w:r w:rsidR="0042017E" w:rsidRPr="00D60D0C">
        <w:t xml:space="preserve"> </w:t>
      </w:r>
      <w:r w:rsidRPr="00D60D0C">
        <w:t xml:space="preserve">said:  </w:t>
      </w:r>
      <w:r w:rsidR="00552F12" w:rsidRPr="00D60D0C">
        <w:t>“</w:t>
      </w:r>
      <w:r w:rsidRPr="00D60D0C">
        <w:t>[W]</w:t>
      </w:r>
      <w:r w:rsidR="00552F12" w:rsidRPr="00D60D0C">
        <w:t>hat [Dr. Smith] was trying to do is not fair and it is not right.</w:t>
      </w:r>
      <w:r w:rsidR="001F36C8" w:rsidRPr="00D60D0C">
        <w:t xml:space="preserve">  P</w:t>
      </w:r>
      <w:r w:rsidR="00E3320D" w:rsidRPr="00D60D0C">
        <w:t>sychoses?  Think about it.</w:t>
      </w:r>
      <w:r w:rsidR="00552F12" w:rsidRPr="00D60D0C">
        <w:t>”</w:t>
      </w:r>
      <w:r w:rsidR="007D4423" w:rsidRPr="00D60D0C">
        <w:t xml:space="preserve">  </w:t>
      </w:r>
      <w:r w:rsidR="0017699C" w:rsidRPr="00D60D0C">
        <w:t>T</w:t>
      </w:r>
      <w:r w:rsidRPr="00D60D0C">
        <w:t xml:space="preserve">he prosecutor </w:t>
      </w:r>
      <w:r w:rsidR="0017699C" w:rsidRPr="00D60D0C">
        <w:t xml:space="preserve">also </w:t>
      </w:r>
      <w:r w:rsidRPr="00D60D0C">
        <w:t xml:space="preserve">asserted that </w:t>
      </w:r>
      <w:r w:rsidR="00ED7207" w:rsidRPr="00D60D0C">
        <w:t xml:space="preserve">Dr. Smith’s </w:t>
      </w:r>
      <w:r w:rsidR="00294F31" w:rsidRPr="00D60D0C">
        <w:t xml:space="preserve">opinion based solely upon video of Lamb and Rump </w:t>
      </w:r>
      <w:r w:rsidRPr="00D60D0C">
        <w:t>was</w:t>
      </w:r>
      <w:r w:rsidR="00294F31" w:rsidRPr="00D60D0C">
        <w:t xml:space="preserve"> “absolute trash</w:t>
      </w:r>
      <w:r w:rsidR="000E23F1" w:rsidRPr="00D60D0C">
        <w:t>, and it has no place in a courtroom in a case like this</w:t>
      </w:r>
      <w:r w:rsidR="00294F31" w:rsidRPr="00D60D0C">
        <w:t xml:space="preserve">.”  </w:t>
      </w:r>
      <w:r w:rsidR="0017699C" w:rsidRPr="00D60D0C">
        <w:t>T</w:t>
      </w:r>
      <w:r w:rsidR="00584338" w:rsidRPr="00D60D0C">
        <w:t xml:space="preserve">he prosecutor </w:t>
      </w:r>
      <w:r w:rsidR="0017699C" w:rsidRPr="00D60D0C">
        <w:t>also said</w:t>
      </w:r>
      <w:r w:rsidR="00501F78">
        <w:t>:</w:t>
      </w:r>
      <w:r w:rsidR="00584338" w:rsidRPr="00D60D0C">
        <w:t xml:space="preserve"> </w:t>
      </w:r>
      <w:r w:rsidR="00501F78">
        <w:t xml:space="preserve"> </w:t>
      </w:r>
      <w:r w:rsidR="00584338" w:rsidRPr="00D60D0C">
        <w:t>“Don’t let them fool you</w:t>
      </w:r>
      <w:r w:rsidR="00501F78">
        <w:t xml:space="preserve">.  </w:t>
      </w:r>
      <w:r w:rsidR="00584338" w:rsidRPr="00D60D0C">
        <w:t>When I say, ‘</w:t>
      </w:r>
      <w:r w:rsidR="00501F78">
        <w:t>t</w:t>
      </w:r>
      <w:r w:rsidR="00584338" w:rsidRPr="00D60D0C">
        <w:t xml:space="preserve">hem,’ I’m talking about the defendants.”  </w:t>
      </w:r>
    </w:p>
    <w:p w14:paraId="4AAE61EF" w14:textId="77777777" w:rsidR="00D27325" w:rsidRPr="00D60D0C" w:rsidRDefault="00D159AE" w:rsidP="00D60D0C">
      <w:pPr>
        <w:ind w:firstLine="720"/>
      </w:pPr>
      <w:r w:rsidRPr="00D60D0C">
        <w:t>A prosecutor</w:t>
      </w:r>
      <w:r w:rsidR="00FE1B53" w:rsidRPr="00D60D0C">
        <w:t xml:space="preserve"> </w:t>
      </w:r>
      <w:r w:rsidRPr="00D60D0C">
        <w:t>“ ‘</w:t>
      </w:r>
      <w:r w:rsidR="00FE1B53" w:rsidRPr="00D60D0C">
        <w:t>is free to remind the jurors that a paid witness may accordingly be biased and is also allowed to argue, from the evidence, that a witness</w:t>
      </w:r>
      <w:r w:rsidR="00BE5B06" w:rsidRPr="00D60D0C">
        <w:t>’</w:t>
      </w:r>
      <w:r w:rsidR="00FE1B53" w:rsidRPr="00D60D0C">
        <w:t>s testimony is unbelievable, unsound, or even a patent “lie.”</w:t>
      </w:r>
      <w:r w:rsidR="00DB727B" w:rsidRPr="00D60D0C">
        <w:t> </w:t>
      </w:r>
      <w:r w:rsidR="00FE1B53" w:rsidRPr="00D60D0C">
        <w:t>’</w:t>
      </w:r>
      <w:r w:rsidR="00DB727B" w:rsidRPr="00D60D0C">
        <w:t> </w:t>
      </w:r>
      <w:r w:rsidR="00FE1B53" w:rsidRPr="00D60D0C">
        <w:t>”</w:t>
      </w:r>
      <w:r w:rsidR="00ED38B9" w:rsidRPr="00D60D0C">
        <w:t xml:space="preserve">  (</w:t>
      </w:r>
      <w:r w:rsidR="00ED38B9" w:rsidRPr="00D60D0C">
        <w:rPr>
          <w:i/>
          <w:iCs/>
        </w:rPr>
        <w:t>Pearson</w:t>
      </w:r>
      <w:r w:rsidR="00ED38B9" w:rsidRPr="00D60D0C">
        <w:t xml:space="preserve">, </w:t>
      </w:r>
      <w:r w:rsidR="00ED38B9" w:rsidRPr="00D60D0C">
        <w:rPr>
          <w:i/>
          <w:iCs/>
        </w:rPr>
        <w:t>supra</w:t>
      </w:r>
      <w:r w:rsidR="00ED38B9" w:rsidRPr="00D60D0C">
        <w:t xml:space="preserve">, </w:t>
      </w:r>
      <w:r w:rsidR="00BE5B06" w:rsidRPr="00D60D0C">
        <w:t xml:space="preserve">56 Cal.4th </w:t>
      </w:r>
      <w:r w:rsidR="00BE5B06" w:rsidRPr="00D60D0C">
        <w:lastRenderedPageBreak/>
        <w:t>at p.</w:t>
      </w:r>
      <w:r w:rsidR="008442C5" w:rsidRPr="00D60D0C">
        <w:t> </w:t>
      </w:r>
      <w:r w:rsidR="00BE5B06" w:rsidRPr="00D60D0C">
        <w:t>442.)</w:t>
      </w:r>
      <w:r w:rsidR="00D95605" w:rsidRPr="00D60D0C">
        <w:t xml:space="preserve"> </w:t>
      </w:r>
      <w:r w:rsidR="001A1D95" w:rsidRPr="00D60D0C">
        <w:t xml:space="preserve"> </w:t>
      </w:r>
      <w:r w:rsidR="003E3DA3" w:rsidRPr="00D60D0C">
        <w:t xml:space="preserve">That is what occurred </w:t>
      </w:r>
      <w:r w:rsidR="001423F0" w:rsidRPr="00D60D0C">
        <w:t>here</w:t>
      </w:r>
      <w:r w:rsidR="00584338" w:rsidRPr="00D60D0C">
        <w:t xml:space="preserve">.  </w:t>
      </w:r>
      <w:r w:rsidR="00905A00" w:rsidRPr="00D60D0C">
        <w:t>Although the prosecutor’s reference to Dr. Smith’s opinion as “absolute trash</w:t>
      </w:r>
      <w:r w:rsidR="00190686" w:rsidRPr="00D60D0C">
        <w:t>”</w:t>
      </w:r>
      <w:r w:rsidR="00905A00" w:rsidRPr="00D60D0C">
        <w:t xml:space="preserve"> was intemperate, t</w:t>
      </w:r>
      <w:r w:rsidR="00085465" w:rsidRPr="00D60D0C">
        <w:t xml:space="preserve">here is no reasonable likelihood that the jury would </w:t>
      </w:r>
      <w:r w:rsidR="00905A00" w:rsidRPr="00D60D0C">
        <w:t xml:space="preserve">have </w:t>
      </w:r>
      <w:r w:rsidR="00085465" w:rsidRPr="00D60D0C">
        <w:t>underst</w:t>
      </w:r>
      <w:r w:rsidR="00905A00" w:rsidRPr="00D60D0C">
        <w:t>ood</w:t>
      </w:r>
      <w:r w:rsidR="00085465" w:rsidRPr="00D60D0C">
        <w:t xml:space="preserve"> the prosecutor</w:t>
      </w:r>
      <w:r w:rsidR="009A3E26" w:rsidRPr="00D60D0C">
        <w:t xml:space="preserve"> to </w:t>
      </w:r>
      <w:r w:rsidR="0009386F" w:rsidRPr="00D60D0C">
        <w:t xml:space="preserve">be </w:t>
      </w:r>
      <w:r w:rsidR="00085465" w:rsidRPr="00D60D0C">
        <w:t>assert</w:t>
      </w:r>
      <w:r w:rsidR="0009386F" w:rsidRPr="00D60D0C">
        <w:t>ing</w:t>
      </w:r>
      <w:r w:rsidR="009A3E26" w:rsidRPr="00D60D0C">
        <w:t xml:space="preserve"> </w:t>
      </w:r>
      <w:r w:rsidR="00085465" w:rsidRPr="00D60D0C">
        <w:t>that defense counsel sought to deceive the jury</w:t>
      </w:r>
      <w:r w:rsidR="00905A00" w:rsidRPr="00D60D0C">
        <w:t xml:space="preserve">. </w:t>
      </w:r>
      <w:r w:rsidR="00C612A7" w:rsidRPr="00D60D0C">
        <w:t xml:space="preserve"> </w:t>
      </w:r>
      <w:r w:rsidR="00085465" w:rsidRPr="00D60D0C">
        <w:t>(</w:t>
      </w:r>
      <w:r w:rsidR="00085465" w:rsidRPr="00D60D0C">
        <w:rPr>
          <w:i/>
          <w:iCs/>
        </w:rPr>
        <w:t>Ibid</w:t>
      </w:r>
      <w:r w:rsidR="00085465" w:rsidRPr="00D60D0C">
        <w:t xml:space="preserve">.) </w:t>
      </w:r>
      <w:r w:rsidR="00581134" w:rsidRPr="00D60D0C">
        <w:t xml:space="preserve"> </w:t>
      </w:r>
      <w:r w:rsidR="00C612A7" w:rsidRPr="00D60D0C">
        <w:t xml:space="preserve">Rather, the prosecutor argued in effect that Dr. Smith’s opinion lacked sound foundation and should not be credited.  </w:t>
      </w:r>
    </w:p>
    <w:p w14:paraId="4AAE61F0" w14:textId="77777777" w:rsidR="004B7BA9" w:rsidRPr="00D60D0C" w:rsidRDefault="00D159AE" w:rsidP="00D60D0C">
      <w:pPr>
        <w:ind w:firstLine="720"/>
      </w:pPr>
      <w:r w:rsidRPr="00D60D0C">
        <w:t xml:space="preserve">Lamb </w:t>
      </w:r>
      <w:r w:rsidR="009A3E26" w:rsidRPr="00D60D0C">
        <w:t xml:space="preserve">next </w:t>
      </w:r>
      <w:r w:rsidR="00991C75" w:rsidRPr="00D60D0C">
        <w:t>a</w:t>
      </w:r>
      <w:r w:rsidR="009A3E26" w:rsidRPr="00D60D0C">
        <w:t xml:space="preserve">sserts that when the prosecutor argued that defense counsel failed to deliver on assurances made in </w:t>
      </w:r>
      <w:r w:rsidR="0055332A" w:rsidRPr="00D60D0C">
        <w:t>his</w:t>
      </w:r>
      <w:r w:rsidR="009A3E26" w:rsidRPr="00D60D0C">
        <w:t xml:space="preserve"> opening statement, </w:t>
      </w:r>
      <w:r w:rsidR="000C7AFC" w:rsidRPr="00D60D0C">
        <w:t>he</w:t>
      </w:r>
      <w:r w:rsidR="00991C75" w:rsidRPr="00D60D0C">
        <w:t xml:space="preserve"> insinuated </w:t>
      </w:r>
      <w:r w:rsidR="00107FF3" w:rsidRPr="00D60D0C">
        <w:t xml:space="preserve">defense counsel </w:t>
      </w:r>
      <w:r w:rsidR="009A3E26" w:rsidRPr="00D60D0C">
        <w:t xml:space="preserve">had </w:t>
      </w:r>
      <w:r w:rsidR="00107FF3" w:rsidRPr="00D60D0C">
        <w:t>attempt</w:t>
      </w:r>
      <w:r w:rsidR="009A3E26" w:rsidRPr="00D60D0C">
        <w:t>ed</w:t>
      </w:r>
      <w:r w:rsidR="00107FF3" w:rsidRPr="00D60D0C">
        <w:t xml:space="preserve"> to fool the jury</w:t>
      </w:r>
      <w:r w:rsidR="009A3E26" w:rsidRPr="00D60D0C">
        <w:t xml:space="preserve">.  The prosecutor argued: </w:t>
      </w:r>
      <w:r w:rsidR="0006053E" w:rsidRPr="00D60D0C">
        <w:t xml:space="preserve"> </w:t>
      </w:r>
      <w:r w:rsidR="004931E1" w:rsidRPr="00D60D0C">
        <w:t>“</w:t>
      </w:r>
      <w:r w:rsidR="007D003B" w:rsidRPr="00D60D0C">
        <w:t>[Defense counsel]</w:t>
      </w:r>
      <w:r w:rsidR="004931E1" w:rsidRPr="00D60D0C">
        <w:t xml:space="preserve"> stood in front of you in opening statement and said, </w:t>
      </w:r>
      <w:r w:rsidR="009A3E26" w:rsidRPr="00D60D0C">
        <w:t>‘</w:t>
      </w:r>
      <w:r w:rsidR="004931E1" w:rsidRPr="00D60D0C">
        <w:t>I’m gonna prove to you beyond a reasonable double that the gun was not jammed.</w:t>
      </w:r>
      <w:r w:rsidR="009A3E26" w:rsidRPr="00D60D0C">
        <w:t>’</w:t>
      </w:r>
      <w:r w:rsidR="004931E1" w:rsidRPr="00D60D0C">
        <w:t xml:space="preserve">  And I remember thinking, </w:t>
      </w:r>
      <w:r w:rsidR="009A3E26" w:rsidRPr="00D60D0C">
        <w:t>‘</w:t>
      </w:r>
      <w:r w:rsidR="008804B9">
        <w:t>m</w:t>
      </w:r>
      <w:r w:rsidR="004931E1" w:rsidRPr="00D60D0C">
        <w:t>an, you’re gonna buy me a big drink because this gun was jammed</w:t>
      </w:r>
      <w:r w:rsidR="009A3E26" w:rsidRPr="00D60D0C">
        <w:t>.’ </w:t>
      </w:r>
      <w:r w:rsidR="004931E1" w:rsidRPr="00D60D0C">
        <w:t>”</w:t>
      </w:r>
      <w:r w:rsidR="009A3E26" w:rsidRPr="00D60D0C">
        <w:t xml:space="preserve">  Lamb further</w:t>
      </w:r>
      <w:r w:rsidR="00BA55CA" w:rsidRPr="00D60D0C">
        <w:t xml:space="preserve"> faults the </w:t>
      </w:r>
      <w:r w:rsidR="00EE34A8" w:rsidRPr="00D60D0C">
        <w:t>prosecutor for arguing that defense counsel used “red herring[s]</w:t>
      </w:r>
      <w:r w:rsidR="007B2FA6" w:rsidRPr="00D60D0C">
        <w:t xml:space="preserve"> . . . </w:t>
      </w:r>
      <w:r w:rsidR="00821F4D" w:rsidRPr="00D60D0C">
        <w:t>to get your focus away from your job</w:t>
      </w:r>
      <w:r w:rsidR="00795FB6" w:rsidRPr="00D60D0C">
        <w:t>”</w:t>
      </w:r>
      <w:r w:rsidR="009A3E26" w:rsidRPr="00D60D0C">
        <w:t xml:space="preserve"> and </w:t>
      </w:r>
      <w:r w:rsidR="001760F1" w:rsidRPr="00D60D0C">
        <w:t xml:space="preserve">for </w:t>
      </w:r>
      <w:r w:rsidR="00CB3017" w:rsidRPr="00D60D0C">
        <w:t xml:space="preserve">asking the jury to </w:t>
      </w:r>
      <w:r w:rsidR="00614ED3" w:rsidRPr="00D60D0C">
        <w:t>“</w:t>
      </w:r>
      <w:r w:rsidR="005F7331">
        <w:t>[t]</w:t>
      </w:r>
      <w:r w:rsidR="00614ED3" w:rsidRPr="00D60D0C">
        <w:t>hink about what the defense want</w:t>
      </w:r>
      <w:r w:rsidR="009A3E26" w:rsidRPr="00D60D0C">
        <w:t>[s]</w:t>
      </w:r>
      <w:r w:rsidR="00614ED3" w:rsidRPr="00D60D0C">
        <w:t xml:space="preserve"> you to buy</w:t>
      </w:r>
      <w:r w:rsidR="00CB3017" w:rsidRPr="00D60D0C">
        <w:t>.</w:t>
      </w:r>
      <w:r w:rsidR="00614ED3" w:rsidRPr="00D60D0C">
        <w:t xml:space="preserve">” </w:t>
      </w:r>
      <w:r w:rsidR="00CB3017" w:rsidRPr="00D60D0C">
        <w:t xml:space="preserve"> These </w:t>
      </w:r>
      <w:r w:rsidR="004066EF" w:rsidRPr="00D60D0C">
        <w:t xml:space="preserve">statements </w:t>
      </w:r>
      <w:r w:rsidR="004B7035" w:rsidRPr="00D60D0C">
        <w:t>w</w:t>
      </w:r>
      <w:r w:rsidR="00CB3017" w:rsidRPr="00D60D0C">
        <w:t>ere</w:t>
      </w:r>
      <w:r w:rsidR="004B7035" w:rsidRPr="00D60D0C">
        <w:t xml:space="preserve"> proper</w:t>
      </w:r>
      <w:r w:rsidR="004066EF" w:rsidRPr="00D60D0C">
        <w:t xml:space="preserve"> argument</w:t>
      </w:r>
      <w:r w:rsidR="004B7035" w:rsidRPr="00D60D0C">
        <w:t>.  (</w:t>
      </w:r>
      <w:r w:rsidR="00443A07" w:rsidRPr="00D60D0C">
        <w:rPr>
          <w:i/>
          <w:iCs/>
        </w:rPr>
        <w:t>People v. Harris</w:t>
      </w:r>
      <w:r w:rsidR="00443A07" w:rsidRPr="00D60D0C">
        <w:t> (1989) 47 Cal.3d 1047, 1085, fn.</w:t>
      </w:r>
      <w:r w:rsidR="00ED51EC" w:rsidRPr="00D60D0C">
        <w:t> </w:t>
      </w:r>
      <w:r w:rsidR="00443A07" w:rsidRPr="00D60D0C">
        <w:t>19 [</w:t>
      </w:r>
      <w:r w:rsidR="00680C0C" w:rsidRPr="00D60D0C">
        <w:t xml:space="preserve">“It is totally proper to </w:t>
      </w:r>
      <w:r w:rsidR="00610E90" w:rsidRPr="00D60D0C">
        <w:t>remind the jury in this way that the [</w:t>
      </w:r>
      <w:r w:rsidR="00D52A33" w:rsidRPr="00D60D0C">
        <w:t xml:space="preserve">defense’s </w:t>
      </w:r>
      <w:r w:rsidR="00610E90" w:rsidRPr="00D60D0C">
        <w:t>opening] statement was inaccurate in that some of those pieces are missing and that the verdict should rest only on evidence that has been admitted</w:t>
      </w:r>
      <w:r w:rsidR="00D52A33" w:rsidRPr="00D60D0C">
        <w:t xml:space="preserve">”]; </w:t>
      </w:r>
      <w:r w:rsidRPr="00D60D0C">
        <w:rPr>
          <w:i/>
          <w:iCs/>
        </w:rPr>
        <w:t>People v. Cunningham</w:t>
      </w:r>
      <w:r w:rsidRPr="00D60D0C">
        <w:t xml:space="preserve"> (2001) 25 Cal.4th 926, 1002</w:t>
      </w:r>
      <w:r w:rsidR="004939F3">
        <w:t xml:space="preserve">, </w:t>
      </w:r>
      <w:r w:rsidRPr="00D60D0C">
        <w:t>1003 [</w:t>
      </w:r>
      <w:r w:rsidR="007C74D7" w:rsidRPr="00D60D0C">
        <w:t>prosecutor’s argument that defense counsel</w:t>
      </w:r>
      <w:r w:rsidR="00A86159" w:rsidRPr="00D60D0C">
        <w:t>’</w:t>
      </w:r>
      <w:r w:rsidR="007C74D7" w:rsidRPr="00D60D0C">
        <w:t>s “job is to crea</w:t>
      </w:r>
      <w:r w:rsidR="00A86159" w:rsidRPr="00D60D0C">
        <w:t>te</w:t>
      </w:r>
      <w:r w:rsidR="007C74D7" w:rsidRPr="00D60D0C">
        <w:t xml:space="preserve"> st</w:t>
      </w:r>
      <w:r w:rsidR="00A86159" w:rsidRPr="00D60D0C">
        <w:t xml:space="preserve">raw men” and “put up smoke, red herrings,” </w:t>
      </w:r>
      <w:r w:rsidR="000B0F69" w:rsidRPr="00D60D0C">
        <w:t xml:space="preserve">was not misconduct and </w:t>
      </w:r>
      <w:r w:rsidR="00AD18C9" w:rsidRPr="00D60D0C">
        <w:t>“would be understood by the jury as an admonition not to be misled by the defense interpretation of the evidence, rather than as a personal attack on defense counsel”]</w:t>
      </w:r>
      <w:r w:rsidR="006858E8" w:rsidRPr="00D60D0C">
        <w:t xml:space="preserve">.) </w:t>
      </w:r>
      <w:r w:rsidR="006E0E0E" w:rsidRPr="00D60D0C">
        <w:t xml:space="preserve"> </w:t>
      </w:r>
    </w:p>
    <w:p w14:paraId="4AAE61F1" w14:textId="77777777" w:rsidR="00BE6E7B" w:rsidRPr="00D60D0C" w:rsidRDefault="00D159AE" w:rsidP="00D60D0C">
      <w:pPr>
        <w:ind w:firstLine="720"/>
      </w:pPr>
      <w:r w:rsidRPr="00D60D0C">
        <w:t xml:space="preserve">The prosecutor also argued </w:t>
      </w:r>
      <w:r w:rsidR="0062076F" w:rsidRPr="00D60D0C">
        <w:t>that “</w:t>
      </w:r>
      <w:r w:rsidR="00376FD9">
        <w:t>[</w:t>
      </w:r>
      <w:r w:rsidR="0062076F" w:rsidRPr="00D60D0C">
        <w:t>t</w:t>
      </w:r>
      <w:r w:rsidR="00376FD9">
        <w:t>]</w:t>
      </w:r>
      <w:r w:rsidR="0062076F" w:rsidRPr="00D60D0C">
        <w:t>hey</w:t>
      </w:r>
      <w:r w:rsidR="00554D92" w:rsidRPr="00D60D0C">
        <w:t xml:space="preserve"> don’t want 12</w:t>
      </w:r>
      <w:r w:rsidR="007831DC" w:rsidRPr="00D60D0C">
        <w:t xml:space="preserve"> . . .</w:t>
      </w:r>
      <w:r w:rsidR="00554D92" w:rsidRPr="00D60D0C">
        <w:rPr>
          <w:szCs w:val="22"/>
        </w:rPr>
        <w:t xml:space="preserve"> </w:t>
      </w:r>
      <w:r w:rsidR="003B3947" w:rsidRPr="00D60D0C">
        <w:t xml:space="preserve">because if they can fool one juror into taking his or her focus </w:t>
      </w:r>
      <w:r w:rsidR="003B3947" w:rsidRPr="00D60D0C">
        <w:lastRenderedPageBreak/>
        <w:t>away from the facts and the law, they w</w:t>
      </w:r>
      <w:r w:rsidR="003C7812" w:rsidRPr="00D60D0C">
        <w:t>in.  That’s not really fair because if you follow the law reasonabl</w:t>
      </w:r>
      <w:r w:rsidR="00E6773A" w:rsidRPr="00D60D0C">
        <w:t>y</w:t>
      </w:r>
      <w:r w:rsidR="003C7812" w:rsidRPr="00D60D0C">
        <w:t xml:space="preserve">, objectively and fairly, the only conclusion </w:t>
      </w:r>
      <w:r w:rsidR="008D43A4" w:rsidRPr="00D60D0C">
        <w:t xml:space="preserve">is that they’re guilty beyond any reasonable doubt.”  </w:t>
      </w:r>
      <w:r w:rsidRPr="00D60D0C">
        <w:t xml:space="preserve">Even assuming </w:t>
      </w:r>
      <w:r w:rsidR="00680EB0" w:rsidRPr="00D60D0C">
        <w:t>the</w:t>
      </w:r>
      <w:r w:rsidR="0011070A" w:rsidRPr="00D60D0C">
        <w:t xml:space="preserve">re is a reasonable likelihood the </w:t>
      </w:r>
      <w:r w:rsidR="00440F28" w:rsidRPr="00D60D0C">
        <w:t>jury</w:t>
      </w:r>
      <w:r w:rsidR="0011070A" w:rsidRPr="00D60D0C">
        <w:t xml:space="preserve"> would understand the </w:t>
      </w:r>
      <w:r w:rsidR="00680EB0" w:rsidRPr="00D60D0C">
        <w:t xml:space="preserve">prosecutor </w:t>
      </w:r>
      <w:r w:rsidR="0011070A" w:rsidRPr="00D60D0C">
        <w:t xml:space="preserve">to be </w:t>
      </w:r>
      <w:r w:rsidR="00680EB0" w:rsidRPr="00D60D0C">
        <w:t xml:space="preserve">referring to </w:t>
      </w:r>
      <w:r w:rsidR="008E4352" w:rsidRPr="00D60D0C">
        <w:t>defense counsel</w:t>
      </w:r>
      <w:r w:rsidR="00321422" w:rsidRPr="00D60D0C">
        <w:t>,</w:t>
      </w:r>
      <w:r w:rsidRPr="00D60D0C">
        <w:t xml:space="preserve"> he</w:t>
      </w:r>
      <w:r w:rsidR="00321422" w:rsidRPr="00D60D0C">
        <w:t xml:space="preserve"> </w:t>
      </w:r>
      <w:r w:rsidR="00AA6E1F" w:rsidRPr="00D60D0C">
        <w:t>“</w:t>
      </w:r>
      <w:r w:rsidR="001E609E" w:rsidRPr="00D60D0C">
        <w:t>simply used colorful language to permissibly criticize counsel’s tactical approach</w:t>
      </w:r>
      <w:r w:rsidR="001A7D19" w:rsidRPr="00D60D0C">
        <w:t xml:space="preserve">,” </w:t>
      </w:r>
      <w:r w:rsidRPr="00D60D0C">
        <w:t>and did</w:t>
      </w:r>
      <w:r w:rsidRPr="00D60D0C">
        <w:t xml:space="preserve"> not </w:t>
      </w:r>
      <w:r w:rsidR="001A7D19" w:rsidRPr="00D60D0C">
        <w:t>improperly attack counsel’s integrity.  (</w:t>
      </w:r>
      <w:r w:rsidR="001E609E" w:rsidRPr="00D60D0C">
        <w:rPr>
          <w:i/>
          <w:iCs/>
        </w:rPr>
        <w:t>Huggins</w:t>
      </w:r>
      <w:r w:rsidR="00C157D8" w:rsidRPr="00D60D0C">
        <w:t xml:space="preserve">, </w:t>
      </w:r>
      <w:r w:rsidR="00C157D8" w:rsidRPr="00D60D0C">
        <w:rPr>
          <w:i/>
          <w:iCs/>
        </w:rPr>
        <w:t>supra</w:t>
      </w:r>
      <w:r w:rsidR="00C157D8" w:rsidRPr="00D60D0C">
        <w:t>,</w:t>
      </w:r>
      <w:r w:rsidR="001E609E" w:rsidRPr="00D60D0C">
        <w:t xml:space="preserve"> 38 Cal.4th </w:t>
      </w:r>
      <w:r w:rsidR="00C157D8" w:rsidRPr="00D60D0C">
        <w:t>at p.</w:t>
      </w:r>
      <w:r w:rsidRPr="00D60D0C">
        <w:t> </w:t>
      </w:r>
      <w:r w:rsidR="001E609E" w:rsidRPr="00D60D0C">
        <w:t>207</w:t>
      </w:r>
      <w:r w:rsidR="001A7D19" w:rsidRPr="00D60D0C">
        <w:t xml:space="preserve">.) </w:t>
      </w:r>
      <w:r w:rsidR="0028537A" w:rsidRPr="00D60D0C">
        <w:t xml:space="preserve"> </w:t>
      </w:r>
      <w:r w:rsidRPr="00D60D0C">
        <w:t xml:space="preserve">The prosecutor simply “urg[ed] the jury not to be misled by defense evidence” </w:t>
      </w:r>
      <w:r w:rsidR="004066EF" w:rsidRPr="00D60D0C">
        <w:t xml:space="preserve">and argument. </w:t>
      </w:r>
      <w:r w:rsidRPr="00D60D0C">
        <w:t xml:space="preserve"> (</w:t>
      </w:r>
      <w:r w:rsidR="00072432" w:rsidRPr="00D60D0C">
        <w:rPr>
          <w:i/>
          <w:iCs/>
        </w:rPr>
        <w:t>Cummings</w:t>
      </w:r>
      <w:r w:rsidR="00E518AB">
        <w:t xml:space="preserve">, </w:t>
      </w:r>
      <w:r w:rsidR="00E518AB">
        <w:rPr>
          <w:i/>
          <w:iCs/>
        </w:rPr>
        <w:t>supra</w:t>
      </w:r>
      <w:r w:rsidR="00E518AB">
        <w:t>,</w:t>
      </w:r>
      <w:r w:rsidR="00072432" w:rsidRPr="00D60D0C">
        <w:t xml:space="preserve"> 4 Cal.</w:t>
      </w:r>
      <w:r w:rsidR="003E21B6">
        <w:t xml:space="preserve">4th </w:t>
      </w:r>
      <w:r w:rsidR="00E518AB">
        <w:t>at p. </w:t>
      </w:r>
      <w:r w:rsidRPr="00D60D0C">
        <w:t>1302</w:t>
      </w:r>
      <w:r w:rsidR="00514B2C" w:rsidRPr="00D60D0C">
        <w:t xml:space="preserve">.) </w:t>
      </w:r>
      <w:r w:rsidR="006E0E0E" w:rsidRPr="00D60D0C">
        <w:t xml:space="preserve"> </w:t>
      </w:r>
    </w:p>
    <w:p w14:paraId="4AAE61F2" w14:textId="77777777" w:rsidR="00EC35BC" w:rsidRPr="00D60D0C" w:rsidRDefault="00D159AE" w:rsidP="00D60D0C">
      <w:pPr>
        <w:ind w:firstLine="720"/>
      </w:pPr>
      <w:r w:rsidRPr="00D60D0C">
        <w:t xml:space="preserve">Lamb next </w:t>
      </w:r>
      <w:r w:rsidR="00F47C61" w:rsidRPr="00D60D0C">
        <w:t xml:space="preserve">objects to the prosecutor’s </w:t>
      </w:r>
      <w:r w:rsidR="004066EF" w:rsidRPr="00D60D0C">
        <w:t xml:space="preserve">response </w:t>
      </w:r>
      <w:r w:rsidR="00F47C61" w:rsidRPr="00D60D0C">
        <w:t xml:space="preserve">to </w:t>
      </w:r>
      <w:r w:rsidR="00D57703" w:rsidRPr="00D60D0C">
        <w:t xml:space="preserve">Rump’s argument </w:t>
      </w:r>
      <w:r w:rsidR="00BB3324" w:rsidRPr="00D60D0C">
        <w:t>that</w:t>
      </w:r>
      <w:r w:rsidR="00F47C61" w:rsidRPr="00D60D0C">
        <w:t xml:space="preserve"> </w:t>
      </w:r>
      <w:r w:rsidR="00731D23" w:rsidRPr="00D60D0C">
        <w:t xml:space="preserve">Lieutenant </w:t>
      </w:r>
      <w:r w:rsidR="00BB3324" w:rsidRPr="00D60D0C">
        <w:t xml:space="preserve">Epperson </w:t>
      </w:r>
      <w:r w:rsidR="004066EF" w:rsidRPr="00D60D0C">
        <w:t xml:space="preserve">had </w:t>
      </w:r>
      <w:r w:rsidR="00BB3324" w:rsidRPr="00D60D0C">
        <w:t xml:space="preserve">refused to </w:t>
      </w:r>
      <w:r w:rsidR="00595FAA" w:rsidRPr="00D60D0C">
        <w:t xml:space="preserve">answer questions.  </w:t>
      </w:r>
      <w:r w:rsidR="004E411A" w:rsidRPr="00D60D0C">
        <w:t>On cross</w:t>
      </w:r>
      <w:r w:rsidR="0048447A">
        <w:t>-</w:t>
      </w:r>
      <w:r w:rsidR="004E411A" w:rsidRPr="00D60D0C">
        <w:t xml:space="preserve">examination, Rump </w:t>
      </w:r>
      <w:r w:rsidR="00C612A7" w:rsidRPr="00D60D0C">
        <w:t xml:space="preserve">asked </w:t>
      </w:r>
      <w:r w:rsidR="00731D23" w:rsidRPr="00D60D0C">
        <w:t>Lieutenant</w:t>
      </w:r>
      <w:r w:rsidR="001535F1" w:rsidRPr="00D60D0C">
        <w:t xml:space="preserve"> Epperson w</w:t>
      </w:r>
      <w:r w:rsidR="00C612A7" w:rsidRPr="00D60D0C">
        <w:t xml:space="preserve">hether </w:t>
      </w:r>
      <w:r w:rsidR="00607C58" w:rsidRPr="00D60D0C">
        <w:t xml:space="preserve">a particular </w:t>
      </w:r>
      <w:r w:rsidR="001535F1" w:rsidRPr="00D60D0C">
        <w:t>hypothetical</w:t>
      </w:r>
      <w:r w:rsidR="001C4F71" w:rsidRPr="00D60D0C">
        <w:t xml:space="preserve"> </w:t>
      </w:r>
      <w:r w:rsidR="00C612A7" w:rsidRPr="00D60D0C">
        <w:t xml:space="preserve">scenario </w:t>
      </w:r>
      <w:r w:rsidR="007F045A" w:rsidRPr="00D60D0C">
        <w:t>would be consistent with a crime committed for the benefit of a criminal street gan</w:t>
      </w:r>
      <w:r w:rsidR="00552C5B" w:rsidRPr="00D60D0C">
        <w:t>g</w:t>
      </w:r>
      <w:r w:rsidR="00115DB7">
        <w:t xml:space="preserve">.  </w:t>
      </w:r>
      <w:r w:rsidR="001B49BF" w:rsidRPr="00D60D0C">
        <w:t xml:space="preserve">Lieutenant </w:t>
      </w:r>
      <w:r w:rsidR="00CC0D5F" w:rsidRPr="00D60D0C">
        <w:t xml:space="preserve">Epperson responded </w:t>
      </w:r>
      <w:r w:rsidR="00634576" w:rsidRPr="00D60D0C">
        <w:t xml:space="preserve">that it was such an absurd set of hypothetical facts that he could not give a valid answer.  </w:t>
      </w:r>
      <w:r w:rsidR="00C86AC1" w:rsidRPr="00D60D0C">
        <w:t xml:space="preserve">During </w:t>
      </w:r>
      <w:r w:rsidR="00C612A7" w:rsidRPr="00D60D0C">
        <w:t xml:space="preserve">Rump’s </w:t>
      </w:r>
      <w:r w:rsidR="00C86AC1" w:rsidRPr="00D60D0C">
        <w:t>closing</w:t>
      </w:r>
      <w:r w:rsidR="00C612A7" w:rsidRPr="00D60D0C">
        <w:t xml:space="preserve"> argument</w:t>
      </w:r>
      <w:r w:rsidR="00C86AC1" w:rsidRPr="00D60D0C">
        <w:t xml:space="preserve">, </w:t>
      </w:r>
      <w:r w:rsidR="00C612A7" w:rsidRPr="00D60D0C">
        <w:t xml:space="preserve">he asserted that </w:t>
      </w:r>
      <w:r w:rsidR="00922C8E" w:rsidRPr="00D60D0C">
        <w:t xml:space="preserve">Lieutenant </w:t>
      </w:r>
      <w:r w:rsidR="00C86AC1" w:rsidRPr="00D60D0C">
        <w:t xml:space="preserve">Epperson, Mason, and Johnson </w:t>
      </w:r>
      <w:r w:rsidR="00937010" w:rsidRPr="00D60D0C">
        <w:t xml:space="preserve">had </w:t>
      </w:r>
      <w:r w:rsidR="003D3F4F" w:rsidRPr="00D60D0C">
        <w:t xml:space="preserve">all refused to answer questions, </w:t>
      </w:r>
      <w:r w:rsidR="00C612A7" w:rsidRPr="00D60D0C">
        <w:t>adding</w:t>
      </w:r>
      <w:r w:rsidR="003D3F4F" w:rsidRPr="00D60D0C">
        <w:t>, “</w:t>
      </w:r>
      <w:r w:rsidR="00A044AA">
        <w:t>[m]</w:t>
      </w:r>
      <w:r w:rsidR="003D3F4F" w:rsidRPr="00D60D0C">
        <w:t>ust be something contagious about gangs.</w:t>
      </w:r>
      <w:r w:rsidR="0062600E">
        <w:t>”  O</w:t>
      </w:r>
      <w:r w:rsidR="007B27E9" w:rsidRPr="00D60D0C">
        <w:t xml:space="preserve">n rebuttal, the prosecutor </w:t>
      </w:r>
      <w:r w:rsidR="00C612A7" w:rsidRPr="00D60D0C">
        <w:t xml:space="preserve">argued:  </w:t>
      </w:r>
      <w:r w:rsidR="006F3F15" w:rsidRPr="00D60D0C">
        <w:t>“Doesn’t</w:t>
      </w:r>
      <w:r w:rsidR="00B53E40" w:rsidRPr="00D60D0C">
        <w:t xml:space="preserve"> </w:t>
      </w:r>
      <w:r w:rsidR="00E6185F">
        <w:t>. . .</w:t>
      </w:r>
      <w:r w:rsidR="006F3F15" w:rsidRPr="00D60D0C">
        <w:t xml:space="preserve"> it kind of turn your stomach</w:t>
      </w:r>
      <w:r w:rsidR="008360C1">
        <w:t> </w:t>
      </w:r>
      <w:r w:rsidR="00B53E40" w:rsidRPr="00D60D0C">
        <w:t>—</w:t>
      </w:r>
      <w:r w:rsidR="00F41F64" w:rsidRPr="00D60D0C">
        <w:t xml:space="preserve"> </w:t>
      </w:r>
      <w:r w:rsidR="006F3F15" w:rsidRPr="00D60D0C">
        <w:t>it turned mine</w:t>
      </w:r>
      <w:r w:rsidR="008360C1">
        <w:t> </w:t>
      </w:r>
      <w:r w:rsidR="00B53E40" w:rsidRPr="00D60D0C">
        <w:t>—</w:t>
      </w:r>
      <w:r w:rsidR="00F41F64" w:rsidRPr="00D60D0C">
        <w:t xml:space="preserve"> </w:t>
      </w:r>
      <w:r w:rsidR="006F3F15" w:rsidRPr="00D60D0C">
        <w:t xml:space="preserve">when [Rump] </w:t>
      </w:r>
      <w:r w:rsidR="00F41F64" w:rsidRPr="00D60D0C">
        <w:t xml:space="preserve">gets up here and says </w:t>
      </w:r>
      <w:r w:rsidR="009C3595" w:rsidRPr="00D60D0C">
        <w:t xml:space="preserve">[Lieutenant] </w:t>
      </w:r>
      <w:r w:rsidR="00F41F64" w:rsidRPr="00D60D0C">
        <w:t>Clay Epperson refused to answer questions just like Mason and just like Billy Joe Johnson.  I mean, this is just pure imagination that has no basis in reality.  He said</w:t>
      </w:r>
      <w:r w:rsidR="00C612A7" w:rsidRPr="00D60D0C">
        <w:t> . . .</w:t>
      </w:r>
      <w:r w:rsidR="00F41F64" w:rsidRPr="00D60D0C">
        <w:t xml:space="preserve"> </w:t>
      </w:r>
      <w:r w:rsidR="00FB5592" w:rsidRPr="00D60D0C">
        <w:t xml:space="preserve">he refused to answer questions.  You know what I think he’s </w:t>
      </w:r>
      <w:r w:rsidR="003F7570" w:rsidRPr="00D60D0C">
        <w:t>referring</w:t>
      </w:r>
      <w:r w:rsidR="00FB5592" w:rsidRPr="00D60D0C">
        <w:t xml:space="preserve"> to is when </w:t>
      </w:r>
      <w:r w:rsidR="00C612A7" w:rsidRPr="00D60D0C">
        <w:t xml:space="preserve">[Lieutenant] </w:t>
      </w:r>
      <w:r w:rsidR="00FB5592" w:rsidRPr="00D60D0C">
        <w:t>Clay Epperson said, ‘the hypo you’re giving me is absurd</w:t>
      </w:r>
      <w:r w:rsidR="0032342B" w:rsidRPr="00D60D0C">
        <w:t xml:space="preserve">.  I can’t answer your question because the hypo you’re giving me is absurd.’  And he calls that refused to answer question.  </w:t>
      </w:r>
      <w:r w:rsidR="0032342B" w:rsidRPr="00D60D0C">
        <w:lastRenderedPageBreak/>
        <w:t>Remember his hypo is, you shoot at somebody, but</w:t>
      </w:r>
      <w:r w:rsidR="003F7570" w:rsidRPr="00D60D0C">
        <w:t xml:space="preserve"> you don’t intend to kill them.” </w:t>
      </w:r>
      <w:r w:rsidR="001A74BD" w:rsidRPr="00D60D0C">
        <w:t xml:space="preserve"> </w:t>
      </w:r>
    </w:p>
    <w:p w14:paraId="4AAE61F3" w14:textId="77777777" w:rsidR="00D621B2" w:rsidRPr="00D60D0C" w:rsidRDefault="00D159AE" w:rsidP="00D60D0C">
      <w:pPr>
        <w:ind w:firstLine="720"/>
      </w:pPr>
      <w:r w:rsidRPr="00D60D0C">
        <w:t>Lam</w:t>
      </w:r>
      <w:r w:rsidR="00F607F5" w:rsidRPr="00D60D0C">
        <w:t>b</w:t>
      </w:r>
      <w:r w:rsidRPr="00D60D0C">
        <w:t xml:space="preserve"> </w:t>
      </w:r>
      <w:r w:rsidR="00C612A7" w:rsidRPr="00D60D0C">
        <w:t xml:space="preserve">asserts </w:t>
      </w:r>
      <w:r w:rsidRPr="00D60D0C">
        <w:t xml:space="preserve">the </w:t>
      </w:r>
      <w:r w:rsidR="00576862" w:rsidRPr="00D60D0C">
        <w:t>“prosecutor</w:t>
      </w:r>
      <w:r w:rsidR="00372B51" w:rsidRPr="00D60D0C">
        <w:t>[ ]</w:t>
      </w:r>
      <w:r w:rsidR="00576862" w:rsidRPr="00D60D0C">
        <w:t xml:space="preserve"> insiste</w:t>
      </w:r>
      <w:r w:rsidR="00C612A7" w:rsidRPr="00D60D0C">
        <w:t>[d]</w:t>
      </w:r>
      <w:r w:rsidR="00576862" w:rsidRPr="00D60D0C">
        <w:t xml:space="preserve"> that the argument was nausea-inducing to him personally, and</w:t>
      </w:r>
      <w:r w:rsidR="00C612A7" w:rsidRPr="00D60D0C">
        <w:t> . . .</w:t>
      </w:r>
      <w:r w:rsidR="00576862" w:rsidRPr="00D60D0C">
        <w:t xml:space="preserve"> suggest</w:t>
      </w:r>
      <w:r w:rsidR="00C612A7" w:rsidRPr="00D60D0C">
        <w:t>[ed]</w:t>
      </w:r>
      <w:r w:rsidR="00576862" w:rsidRPr="00D60D0C">
        <w:t xml:space="preserve"> </w:t>
      </w:r>
      <w:r w:rsidR="00EF294F" w:rsidRPr="00D60D0C">
        <w:t xml:space="preserve">that the jurors should have the same reaction. . . .”  We see no impropriety. </w:t>
      </w:r>
      <w:r w:rsidR="00D10A8D" w:rsidRPr="00D60D0C">
        <w:t xml:space="preserve"> </w:t>
      </w:r>
      <w:r w:rsidR="00F1252A" w:rsidRPr="00D60D0C">
        <w:t xml:space="preserve">“The prosecutor’s comments responded directly </w:t>
      </w:r>
      <w:r w:rsidR="00B84345" w:rsidRPr="00D60D0C">
        <w:t>. . .</w:t>
      </w:r>
      <w:r w:rsidR="00F1252A" w:rsidRPr="00D60D0C">
        <w:t xml:space="preserve"> to earlier arguments made by defense counsel</w:t>
      </w:r>
      <w:r w:rsidR="00C612A7" w:rsidRPr="00D60D0C">
        <w:t> </w:t>
      </w:r>
      <w:r w:rsidR="00B84345" w:rsidRPr="00D60D0C">
        <w:t>. . </w:t>
      </w:r>
      <w:r w:rsidR="00F1252A" w:rsidRPr="00D60D0C">
        <w:t>.</w:t>
      </w:r>
      <w:r w:rsidR="00C26EA4">
        <w:t xml:space="preserve"> .  </w:t>
      </w:r>
      <w:r w:rsidR="00F1252A" w:rsidRPr="00D60D0C">
        <w:t xml:space="preserve">When the comments are considered in context, there is no </w:t>
      </w:r>
      <w:r w:rsidR="0011070A" w:rsidRPr="00D60D0C">
        <w:t xml:space="preserve">[reasonable] </w:t>
      </w:r>
      <w:r w:rsidR="00F1252A" w:rsidRPr="00D60D0C">
        <w:t>likelihood that the jury would have understood the comments as anything beyond criticism of defense counsel</w:t>
      </w:r>
      <w:r w:rsidR="00FD38CE" w:rsidRPr="00D60D0C">
        <w:t>’</w:t>
      </w:r>
      <w:r w:rsidR="00F1252A" w:rsidRPr="00D60D0C">
        <w:t>s tactical approach in argument and the defense view of the evidence in the case, as is allowed.</w:t>
      </w:r>
      <w:r w:rsidR="00206A18" w:rsidRPr="00D60D0C">
        <w:t xml:space="preserve">  [Citation</w:t>
      </w:r>
      <w:r w:rsidR="004B252B" w:rsidRPr="00D60D0C">
        <w:t>s</w:t>
      </w:r>
      <w:r w:rsidR="00206A18" w:rsidRPr="00D60D0C">
        <w:t xml:space="preserve">.] </w:t>
      </w:r>
      <w:r w:rsidR="00206A18" w:rsidRPr="00D60D0C">
        <w:rPr>
          <w:color w:val="3D3D3D"/>
          <w:szCs w:val="25"/>
          <w:shd w:val="clear" w:color="auto" w:fill="FFFFFF"/>
        </w:rPr>
        <w:t xml:space="preserve"> </w:t>
      </w:r>
      <w:r w:rsidR="00206A18" w:rsidRPr="00D60D0C">
        <w:t>The comments did not constitute an improper argument or an attack on counsel</w:t>
      </w:r>
      <w:r w:rsidR="004B252B" w:rsidRPr="00D60D0C">
        <w:t>’</w:t>
      </w:r>
      <w:r w:rsidR="00206A18" w:rsidRPr="00D60D0C">
        <w:t>s personal integrity.</w:t>
      </w:r>
      <w:r w:rsidR="00FD38CE" w:rsidRPr="00D60D0C">
        <w:t>”  (</w:t>
      </w:r>
      <w:r w:rsidR="00F1252A" w:rsidRPr="00D60D0C">
        <w:rPr>
          <w:i/>
          <w:iCs/>
        </w:rPr>
        <w:t>People v. Linton</w:t>
      </w:r>
      <w:r w:rsidR="00F1252A" w:rsidRPr="00D60D0C">
        <w:t> (2013) 56 Cal.4th 1146, 1206</w:t>
      </w:r>
      <w:r w:rsidR="00280D11" w:rsidRPr="00D60D0C">
        <w:t xml:space="preserve">; cf. </w:t>
      </w:r>
      <w:r w:rsidRPr="00D60D0C">
        <w:rPr>
          <w:i/>
          <w:iCs/>
        </w:rPr>
        <w:t>People v. Cole</w:t>
      </w:r>
      <w:r w:rsidRPr="00D60D0C">
        <w:t xml:space="preserve"> (2004) 33 Cal.4th 1158, 1203 </w:t>
      </w:r>
      <w:r w:rsidR="008360C1">
        <w:t>(</w:t>
      </w:r>
      <w:r w:rsidR="008360C1" w:rsidRPr="00A55A6D">
        <w:rPr>
          <w:i/>
          <w:iCs/>
        </w:rPr>
        <w:t>Cole</w:t>
      </w:r>
      <w:r w:rsidR="008360C1">
        <w:t xml:space="preserve">) </w:t>
      </w:r>
      <w:r w:rsidR="00913135" w:rsidRPr="00D60D0C">
        <w:t>[</w:t>
      </w:r>
      <w:r w:rsidRPr="00D60D0C">
        <w:t xml:space="preserve">not </w:t>
      </w:r>
      <w:r w:rsidRPr="00D60D0C">
        <w:t>reasonably likely that the jury understood the prosecutor</w:t>
      </w:r>
      <w:r w:rsidR="00913135" w:rsidRPr="00D60D0C">
        <w:t>’</w:t>
      </w:r>
      <w:r w:rsidRPr="00D60D0C">
        <w:t>s references to defense counsel as “</w:t>
      </w:r>
      <w:r w:rsidR="003B0E53">
        <w:t> ‘</w:t>
      </w:r>
      <w:r w:rsidRPr="00D60D0C">
        <w:t>deceiv[ing],</w:t>
      </w:r>
      <w:r w:rsidR="003B0E53">
        <w:t>’ </w:t>
      </w:r>
      <w:r w:rsidRPr="00D60D0C">
        <w:t>” “</w:t>
      </w:r>
      <w:r w:rsidR="003B0E53">
        <w:t> ‘</w:t>
      </w:r>
      <w:r w:rsidRPr="00D60D0C">
        <w:t>unfair,</w:t>
      </w:r>
      <w:r w:rsidR="003B0E53">
        <w:t>’ </w:t>
      </w:r>
      <w:r w:rsidRPr="00D60D0C">
        <w:t>” “</w:t>
      </w:r>
      <w:r w:rsidR="003B0E53">
        <w:t> ‘</w:t>
      </w:r>
      <w:r w:rsidRPr="00D60D0C">
        <w:t>misleading,</w:t>
      </w:r>
      <w:r w:rsidR="003B0E53">
        <w:t>’ </w:t>
      </w:r>
      <w:r w:rsidRPr="00D60D0C">
        <w:t>” or “</w:t>
      </w:r>
      <w:r w:rsidR="003B0E53">
        <w:t> ‘</w:t>
      </w:r>
      <w:r w:rsidRPr="00D60D0C">
        <w:t>tricky</w:t>
      </w:r>
      <w:r w:rsidR="003B0E53">
        <w:t>’ </w:t>
      </w:r>
      <w:r w:rsidRPr="00D60D0C">
        <w:t>” to be personal attacks on counsel</w:t>
      </w:r>
      <w:r w:rsidR="00B7389A" w:rsidRPr="00D60D0C">
        <w:t>’</w:t>
      </w:r>
      <w:r w:rsidRPr="00D60D0C">
        <w:t>s integrity</w:t>
      </w:r>
      <w:r w:rsidR="00ED0E78" w:rsidRPr="00D60D0C">
        <w:t xml:space="preserve"> where each of the statements was made in the context of rebutting a statement defense counsel had made during his closing argument</w:t>
      </w:r>
      <w:r w:rsidR="00B7389A" w:rsidRPr="00D60D0C">
        <w:t xml:space="preserve">].) </w:t>
      </w:r>
      <w:r w:rsidR="00456103" w:rsidRPr="00D60D0C">
        <w:t xml:space="preserve"> </w:t>
      </w:r>
    </w:p>
    <w:p w14:paraId="4AAE61F4" w14:textId="77777777" w:rsidR="000B2423" w:rsidRPr="00D60D0C" w:rsidRDefault="00D159AE" w:rsidP="00D60D0C">
      <w:pPr>
        <w:ind w:firstLine="720"/>
      </w:pPr>
      <w:r w:rsidRPr="00D60D0C">
        <w:t xml:space="preserve">The </w:t>
      </w:r>
      <w:r w:rsidR="00A40945" w:rsidRPr="00D60D0C">
        <w:t>prosecutor told the jur</w:t>
      </w:r>
      <w:r w:rsidRPr="00D60D0C">
        <w:t xml:space="preserve">y:  </w:t>
      </w:r>
      <w:r w:rsidR="00404B3F" w:rsidRPr="00D60D0C">
        <w:t>“</w:t>
      </w:r>
      <w:r w:rsidRPr="00D60D0C">
        <w:t xml:space="preserve">I know you’re getting tired.  I know it’s been a long day already.  Please bear with me.  You’d want me to do my job, so please bear with </w:t>
      </w:r>
      <w:r w:rsidRPr="00D60D0C">
        <w:t>me.  Let me just</w:t>
      </w:r>
      <w:r w:rsidR="008360C1">
        <w:t> </w:t>
      </w:r>
      <w:r w:rsidR="00FC52CF" w:rsidRPr="00D60D0C">
        <w:t>—</w:t>
      </w:r>
      <w:r w:rsidRPr="00D60D0C">
        <w:t xml:space="preserve"> I’ll tell you what I sometimes worry about.  What I worry about sometimes is somebody sitting there going, ‘[prosecutor], I got it.  I re[a]l[l]y got it.  You really don’t have to keep going.  I got it.’  I have to be able to go to sleep</w:t>
      </w:r>
      <w:r w:rsidRPr="00D60D0C">
        <w:t xml:space="preserve"> at night and I have to do my job.  So bear with me.  I’m not trying to insult anybody’s intelligence.  I know you got it, probably, but I need to talk about</w:t>
      </w:r>
      <w:r w:rsidR="008360C1">
        <w:t> </w:t>
      </w:r>
      <w:r w:rsidR="00FC52CF" w:rsidRPr="00D60D0C">
        <w:t>—</w:t>
      </w:r>
      <w:r w:rsidRPr="00D60D0C">
        <w:t xml:space="preserve"> I need to do my job.  So please bear with me.  I know it’s hard.  I know it </w:t>
      </w:r>
      <w:r w:rsidRPr="00D60D0C">
        <w:lastRenderedPageBreak/>
        <w:t>gets tedious.  I kno</w:t>
      </w:r>
      <w:r w:rsidRPr="00D60D0C">
        <w:t xml:space="preserve">w we’ve been sitting for a few hours.  So please bear with me.”  Lamb focuses on one sentence in this portion of the </w:t>
      </w:r>
      <w:r w:rsidR="00FA2CB8" w:rsidRPr="00D60D0C">
        <w:t>prosecutor’s</w:t>
      </w:r>
      <w:r w:rsidRPr="00D60D0C">
        <w:t xml:space="preserve"> argument</w:t>
      </w:r>
      <w:r w:rsidR="00D83F52" w:rsidRPr="00D60D0C">
        <w:t>, “I have to be able to go to sleep at night, and I have to do my job.”</w:t>
      </w:r>
      <w:r w:rsidR="009E52AD" w:rsidRPr="00D60D0C">
        <w:t xml:space="preserve">  </w:t>
      </w:r>
      <w:r w:rsidRPr="00D60D0C">
        <w:t xml:space="preserve">He </w:t>
      </w:r>
      <w:r w:rsidR="00C7512F" w:rsidRPr="00D60D0C">
        <w:t xml:space="preserve">argues the prosecutor </w:t>
      </w:r>
      <w:r w:rsidR="00D4786B" w:rsidRPr="00D60D0C">
        <w:t>contr</w:t>
      </w:r>
      <w:r w:rsidR="00C547D5" w:rsidRPr="00D60D0C">
        <w:t>asted his approach</w:t>
      </w:r>
      <w:r w:rsidR="002D6652" w:rsidRPr="00D60D0C">
        <w:t xml:space="preserve"> with that of defense counsel and ins</w:t>
      </w:r>
      <w:r w:rsidR="00F04897" w:rsidRPr="00D60D0C">
        <w:t xml:space="preserve">inuated they </w:t>
      </w:r>
      <w:r w:rsidR="009A1382" w:rsidRPr="00D60D0C">
        <w:t xml:space="preserve">“were conducting their job in an unfair manner and were trying to keep the jurors from doing their jobs.”  </w:t>
      </w:r>
    </w:p>
    <w:p w14:paraId="4AAE61F5" w14:textId="77777777" w:rsidR="00D621B2" w:rsidRPr="00D60D0C" w:rsidRDefault="00D159AE" w:rsidP="00D60D0C">
      <w:pPr>
        <w:ind w:firstLine="720"/>
      </w:pPr>
      <w:r w:rsidRPr="00D60D0C">
        <w:t xml:space="preserve">Not so.  </w:t>
      </w:r>
      <w:r w:rsidR="007C491B" w:rsidRPr="00D60D0C">
        <w:t>“Although defendant singles out particular sentences to demonstrate misconduct, we must view the statements in the context of the argument as a whole.”  (</w:t>
      </w:r>
      <w:r w:rsidR="007C491B" w:rsidRPr="00D60D0C">
        <w:rPr>
          <w:i/>
          <w:iCs/>
        </w:rPr>
        <w:t>Cole</w:t>
      </w:r>
      <w:r w:rsidR="007C491B" w:rsidRPr="00D60D0C">
        <w:t xml:space="preserve">, </w:t>
      </w:r>
      <w:r w:rsidR="007C491B" w:rsidRPr="00D60D0C">
        <w:rPr>
          <w:i/>
          <w:iCs/>
        </w:rPr>
        <w:t>supra</w:t>
      </w:r>
      <w:r w:rsidR="007C491B" w:rsidRPr="00D60D0C">
        <w:t xml:space="preserve">, </w:t>
      </w:r>
      <w:r w:rsidR="006755E7" w:rsidRPr="00D60D0C">
        <w:t>33 Cal.</w:t>
      </w:r>
      <w:r w:rsidR="007C491B" w:rsidRPr="00D60D0C">
        <w:t xml:space="preserve">4th </w:t>
      </w:r>
      <w:r w:rsidR="006755E7" w:rsidRPr="00D60D0C">
        <w:t>at p.</w:t>
      </w:r>
      <w:r w:rsidR="008442C5" w:rsidRPr="00D60D0C">
        <w:t> </w:t>
      </w:r>
      <w:r w:rsidR="007C491B" w:rsidRPr="00D60D0C">
        <w:t>1203</w:t>
      </w:r>
      <w:r w:rsidR="006755E7" w:rsidRPr="00D60D0C">
        <w:t xml:space="preserve">.)  </w:t>
      </w:r>
      <w:r w:rsidR="0011070A" w:rsidRPr="00D60D0C">
        <w:t>The prosecutor did not mention defense counsel.  Moreover, t</w:t>
      </w:r>
      <w:r w:rsidR="008D33C8" w:rsidRPr="00D60D0C">
        <w:t xml:space="preserve">his statement was made </w:t>
      </w:r>
      <w:r w:rsidR="00497F1E" w:rsidRPr="00D60D0C">
        <w:t xml:space="preserve">during a discussion </w:t>
      </w:r>
      <w:r w:rsidR="007B4802" w:rsidRPr="00D60D0C">
        <w:t>of jury instructions</w:t>
      </w:r>
      <w:r w:rsidR="0011070A" w:rsidRPr="00D60D0C">
        <w:t xml:space="preserve"> and </w:t>
      </w:r>
      <w:r w:rsidR="001C4DB2" w:rsidRPr="00D60D0C">
        <w:t>the above-quoted language was preceded by the prosecutor turning to the conspiracy instruction (“Okay.  All right.  So now we start with count one, okay?  That’s CALJIC</w:t>
      </w:r>
      <w:r w:rsidR="00DF5B2B">
        <w:t> </w:t>
      </w:r>
      <w:r w:rsidR="00CB5673" w:rsidRPr="00D60D0C">
        <w:t>—</w:t>
      </w:r>
      <w:r w:rsidR="001C4DB2" w:rsidRPr="00D60D0C">
        <w:t xml:space="preserve"> excuse me, CALCRIM 563 is the instruction that defines a conspiracy</w:t>
      </w:r>
      <w:r w:rsidR="00DF5B2B">
        <w:t> </w:t>
      </w:r>
      <w:r w:rsidR="00CB5673" w:rsidRPr="00D60D0C">
        <w:t>—</w:t>
      </w:r>
      <w:r w:rsidR="001C4DB2" w:rsidRPr="00D60D0C">
        <w:t xml:space="preserve"> it’s a long instruction.  We’re going to talk about it.”) and </w:t>
      </w:r>
      <w:r w:rsidR="00A9092C" w:rsidRPr="00D60D0C">
        <w:t xml:space="preserve">a discussion of that instruction </w:t>
      </w:r>
      <w:r w:rsidR="001C4DB2" w:rsidRPr="00D60D0C">
        <w:t>followed.  As such, the complained-of statement</w:t>
      </w:r>
      <w:r w:rsidR="00EB5B30" w:rsidRPr="00D60D0C">
        <w:t xml:space="preserve"> was merely </w:t>
      </w:r>
      <w:r w:rsidR="007B4802" w:rsidRPr="00D60D0C">
        <w:t xml:space="preserve">the prosecutor </w:t>
      </w:r>
      <w:r w:rsidR="00EB5B30" w:rsidRPr="00D60D0C">
        <w:t>recognizing</w:t>
      </w:r>
      <w:r w:rsidR="007B4802" w:rsidRPr="00D60D0C">
        <w:t xml:space="preserve"> that it had been a long day and</w:t>
      </w:r>
      <w:r w:rsidR="00626386" w:rsidRPr="00D60D0C">
        <w:t xml:space="preserve"> that</w:t>
      </w:r>
      <w:r w:rsidR="007B4802" w:rsidRPr="00D60D0C">
        <w:t xml:space="preserve"> the jury was getting tired</w:t>
      </w:r>
      <w:r w:rsidR="00206C19" w:rsidRPr="00D60D0C">
        <w:t xml:space="preserve"> </w:t>
      </w:r>
      <w:r w:rsidR="0011070A" w:rsidRPr="00D60D0C">
        <w:t xml:space="preserve">and </w:t>
      </w:r>
      <w:r w:rsidR="00AE6411" w:rsidRPr="00D60D0C">
        <w:t>acknowledging the</w:t>
      </w:r>
      <w:r w:rsidR="006B7CFC" w:rsidRPr="00D60D0C">
        <w:t xml:space="preserve"> necessary but</w:t>
      </w:r>
      <w:r w:rsidR="00AE6411" w:rsidRPr="00D60D0C">
        <w:t xml:space="preserve"> tedious </w:t>
      </w:r>
      <w:r w:rsidR="006B7CFC" w:rsidRPr="00D60D0C">
        <w:t>task</w:t>
      </w:r>
      <w:r w:rsidR="008E1384" w:rsidRPr="00D60D0C">
        <w:t xml:space="preserve"> of applying the evidence to the instructions</w:t>
      </w:r>
      <w:r w:rsidR="0011070A" w:rsidRPr="00D60D0C">
        <w:t>, but that he needed to do his job</w:t>
      </w:r>
      <w:r w:rsidRPr="00D60D0C">
        <w:t xml:space="preserve">.  </w:t>
      </w:r>
    </w:p>
    <w:p w14:paraId="4AAE61F6" w14:textId="77777777" w:rsidR="00404B3F" w:rsidRPr="00D60D0C" w:rsidRDefault="00D159AE" w:rsidP="00D60D0C">
      <w:pPr>
        <w:ind w:firstLine="720"/>
      </w:pPr>
      <w:r w:rsidRPr="00D60D0C">
        <w:t xml:space="preserve">Finally, Lamb takes exception </w:t>
      </w:r>
      <w:r w:rsidR="003632A4" w:rsidRPr="00D60D0C">
        <w:t>to the prosecutor</w:t>
      </w:r>
      <w:r w:rsidR="00937010" w:rsidRPr="00D60D0C">
        <w:t>’s statement</w:t>
      </w:r>
      <w:r w:rsidR="00B677DA" w:rsidRPr="00D60D0C">
        <w:t xml:space="preserve"> that Lamb and Rump “are not here on trial because they can serve as a billboard for Hitler.  They’re not here on trial because they’re </w:t>
      </w:r>
      <w:r w:rsidR="00B677DA" w:rsidRPr="00BB6B2A">
        <w:t>white supremacists</w:t>
      </w:r>
      <w:r w:rsidR="00B677DA" w:rsidRPr="00D60D0C">
        <w:t xml:space="preserve">.  They’re not here on trial because they’re filled with hate.  They’re not here on trial because they glorify a symbol that stands for unimaginable atrocity, that swastika symbol.  That’s not why they’re here on </w:t>
      </w:r>
      <w:r w:rsidR="00B677DA" w:rsidRPr="00D60D0C">
        <w:lastRenderedPageBreak/>
        <w:t xml:space="preserve">trial.  It’s despicable, absolutely despicable, but that’s not why they’re here on trial.  They’re here on trial because they killed this human being, and they’re here on trial because they tried to kill a peace officer.”  </w:t>
      </w:r>
    </w:p>
    <w:p w14:paraId="4AAE61F7" w14:textId="77777777" w:rsidR="00F23B15" w:rsidRPr="00D60D0C" w:rsidRDefault="00D159AE" w:rsidP="00D60D0C">
      <w:pPr>
        <w:ind w:firstLine="720"/>
      </w:pPr>
      <w:r w:rsidRPr="00D60D0C">
        <w:t>Lamb claims</w:t>
      </w:r>
      <w:r w:rsidR="00616124" w:rsidRPr="00D60D0C">
        <w:t xml:space="preserve"> </w:t>
      </w:r>
      <w:r w:rsidR="00937010" w:rsidRPr="00D60D0C">
        <w:t xml:space="preserve">that giving the jury this reminder was “paralipsis,” a </w:t>
      </w:r>
      <w:r w:rsidR="000C1825" w:rsidRPr="00D60D0C">
        <w:t>rhetoric</w:t>
      </w:r>
      <w:r w:rsidR="0011070A" w:rsidRPr="00D60D0C">
        <w:t>al</w:t>
      </w:r>
      <w:r w:rsidR="000C1825" w:rsidRPr="00D60D0C">
        <w:t xml:space="preserve"> device </w:t>
      </w:r>
      <w:r w:rsidR="000E2F04" w:rsidRPr="00D60D0C">
        <w:t>where a statement is made then denied for the purpose of emphasizing the statement</w:t>
      </w:r>
      <w:r w:rsidR="00937010" w:rsidRPr="00D60D0C">
        <w:t xml:space="preserve">.  He claims this was improper in light of the </w:t>
      </w:r>
      <w:r w:rsidR="00404B3F" w:rsidRPr="00D60D0C">
        <w:t>prosecution’s</w:t>
      </w:r>
      <w:r w:rsidR="00937010" w:rsidRPr="00D60D0C">
        <w:t xml:space="preserve"> evidence that Lamb was a </w:t>
      </w:r>
      <w:r w:rsidR="0032104F" w:rsidRPr="00BB6B2A">
        <w:t>white supremacist</w:t>
      </w:r>
      <w:r w:rsidR="00404B3F" w:rsidRPr="00D60D0C">
        <w:t>, though he</w:t>
      </w:r>
      <w:r w:rsidR="00937010" w:rsidRPr="00D60D0C">
        <w:t xml:space="preserve"> does </w:t>
      </w:r>
      <w:r w:rsidR="004F2CED" w:rsidRPr="00D60D0C">
        <w:t xml:space="preserve">not </w:t>
      </w:r>
      <w:r w:rsidR="00937010" w:rsidRPr="00D60D0C">
        <w:t xml:space="preserve">separately argue that the trial court erred in admitting </w:t>
      </w:r>
      <w:r w:rsidR="00404B3F" w:rsidRPr="00D60D0C">
        <w:t>such evidence</w:t>
      </w:r>
      <w:r w:rsidR="00937010" w:rsidRPr="00D60D0C">
        <w:t xml:space="preserve">.  </w:t>
      </w:r>
      <w:r w:rsidR="00E9524B" w:rsidRPr="00D60D0C">
        <w:t xml:space="preserve">The </w:t>
      </w:r>
      <w:r w:rsidR="00937010" w:rsidRPr="00D60D0C">
        <w:t>prosecutor</w:t>
      </w:r>
      <w:r w:rsidR="00404B3F" w:rsidRPr="00D60D0C">
        <w:t xml:space="preserve"> d</w:t>
      </w:r>
      <w:r w:rsidR="00E9524B" w:rsidRPr="00D60D0C">
        <w:t>id</w:t>
      </w:r>
      <w:r w:rsidR="00404B3F" w:rsidRPr="00D60D0C">
        <w:t xml:space="preserve"> not</w:t>
      </w:r>
      <w:r w:rsidR="00937010" w:rsidRPr="00D60D0C">
        <w:t xml:space="preserve"> commit </w:t>
      </w:r>
      <w:r w:rsidR="00753E6A" w:rsidRPr="00D60D0C">
        <w:t xml:space="preserve">prejudicial </w:t>
      </w:r>
      <w:r w:rsidR="00937010" w:rsidRPr="00D60D0C">
        <w:t xml:space="preserve">misconduct by commenting on </w:t>
      </w:r>
      <w:r w:rsidR="00E9524B" w:rsidRPr="00D60D0C">
        <w:t xml:space="preserve">potentially inflammatory </w:t>
      </w:r>
      <w:r w:rsidR="00937010" w:rsidRPr="00D60D0C">
        <w:t>evidence in the record</w:t>
      </w:r>
      <w:r w:rsidR="00541655" w:rsidRPr="00D60D0C">
        <w:t xml:space="preserve"> </w:t>
      </w:r>
      <w:r w:rsidR="00E9524B" w:rsidRPr="00D60D0C">
        <w:t xml:space="preserve">when </w:t>
      </w:r>
      <w:r w:rsidR="00541655" w:rsidRPr="00D60D0C">
        <w:t>urg</w:t>
      </w:r>
      <w:r w:rsidR="00E9524B" w:rsidRPr="00D60D0C">
        <w:t>ing</w:t>
      </w:r>
      <w:r w:rsidR="00541655" w:rsidRPr="00D60D0C">
        <w:t xml:space="preserve"> the jury not to convict Lamb of any crime simply because he was a </w:t>
      </w:r>
      <w:r w:rsidR="00541655" w:rsidRPr="00BB6B2A">
        <w:t>white supremacist</w:t>
      </w:r>
      <w:r w:rsidR="00541655" w:rsidRPr="00D60D0C">
        <w:t xml:space="preserve">.  </w:t>
      </w:r>
      <w:r w:rsidR="00D01E6E" w:rsidRPr="00D60D0C">
        <w:t xml:space="preserve">(See </w:t>
      </w:r>
      <w:r w:rsidR="00A30E30" w:rsidRPr="00D60D0C">
        <w:rPr>
          <w:i/>
          <w:iCs/>
        </w:rPr>
        <w:t>People v. Bradford</w:t>
      </w:r>
      <w:r w:rsidR="00A30E30" w:rsidRPr="00D60D0C">
        <w:t xml:space="preserve"> (1997) 15 Cal.4th 1229, 1379 [though a “prosecutor commits misconduct in making comments calculated to arouse passion or prejudice,” such remarks will not be so construed unless a reasonable juror would have interpreted them as such]</w:t>
      </w:r>
      <w:r w:rsidR="000F1F7B" w:rsidRPr="00D60D0C">
        <w:t xml:space="preserve">; </w:t>
      </w:r>
      <w:r w:rsidR="000F1F7B" w:rsidRPr="00D60D0C">
        <w:rPr>
          <w:i/>
          <w:iCs/>
        </w:rPr>
        <w:t>People v. Wrest</w:t>
      </w:r>
      <w:r w:rsidR="000F1F7B" w:rsidRPr="00D60D0C">
        <w:t xml:space="preserve"> (1992) 3 Cal.4th 1088, 1106–1107 [prosecutor’s use of paralipsis to highlight improper argument was not prejudicial]</w:t>
      </w:r>
      <w:r w:rsidR="00A30E30" w:rsidRPr="00D60D0C">
        <w:t>.)</w:t>
      </w:r>
      <w:r w:rsidR="00541655" w:rsidRPr="00D60D0C">
        <w:t xml:space="preserve">  </w:t>
      </w:r>
    </w:p>
    <w:p w14:paraId="4AAE61F8" w14:textId="77777777" w:rsidR="00893F2D" w:rsidRPr="00D60D0C" w:rsidRDefault="00D159AE" w:rsidP="00090D4C">
      <w:pPr>
        <w:pStyle w:val="Heading3"/>
        <w:numPr>
          <w:ilvl w:val="0"/>
          <w:numId w:val="25"/>
        </w:numPr>
        <w:ind w:left="1584" w:hanging="432"/>
      </w:pPr>
      <w:bookmarkStart w:id="60" w:name="_Toc145595813"/>
      <w:bookmarkStart w:id="61" w:name="_Toc151559101"/>
      <w:r w:rsidRPr="00D60D0C">
        <w:t xml:space="preserve">Asserted </w:t>
      </w:r>
      <w:r w:rsidR="009D659F" w:rsidRPr="00D60D0C">
        <w:t>V</w:t>
      </w:r>
      <w:r w:rsidR="00347050" w:rsidRPr="00D60D0C">
        <w:t>ouching</w:t>
      </w:r>
      <w:bookmarkEnd w:id="60"/>
      <w:bookmarkEnd w:id="61"/>
    </w:p>
    <w:p w14:paraId="4AAE61F9" w14:textId="77777777" w:rsidR="005312EB" w:rsidRPr="00D60D0C" w:rsidRDefault="00D159AE" w:rsidP="00D60D0C">
      <w:pPr>
        <w:ind w:firstLine="720"/>
      </w:pPr>
      <w:r w:rsidRPr="00D60D0C">
        <w:t>Lamb claims</w:t>
      </w:r>
      <w:r w:rsidR="00FC52CF" w:rsidRPr="00D60D0C">
        <w:t xml:space="preserve"> that during closing argument,</w:t>
      </w:r>
      <w:r w:rsidRPr="00D60D0C">
        <w:t xml:space="preserve"> the prosecutor</w:t>
      </w:r>
      <w:r w:rsidR="00FC52CF" w:rsidRPr="00D60D0C">
        <w:t xml:space="preserve"> </w:t>
      </w:r>
      <w:r w:rsidRPr="00D60D0C">
        <w:t>improperly vouch</w:t>
      </w:r>
      <w:r w:rsidR="00BF2BC1" w:rsidRPr="00D60D0C">
        <w:t>ed</w:t>
      </w:r>
      <w:r w:rsidRPr="00D60D0C">
        <w:t xml:space="preserve"> for the </w:t>
      </w:r>
      <w:r w:rsidR="004B1E18" w:rsidRPr="00D60D0C">
        <w:t xml:space="preserve">strength of his evidence </w:t>
      </w:r>
      <w:r w:rsidR="00D23895" w:rsidRPr="00D60D0C">
        <w:t>based on his personal experience</w:t>
      </w:r>
      <w:r w:rsidR="00A328EA" w:rsidRPr="00D60D0C">
        <w:t xml:space="preserve">.  </w:t>
      </w:r>
      <w:r w:rsidR="00BF2BC1" w:rsidRPr="00D60D0C">
        <w:t xml:space="preserve">We disagree.  </w:t>
      </w:r>
    </w:p>
    <w:p w14:paraId="4AAE61FA" w14:textId="77777777" w:rsidR="00BF2BC1" w:rsidRPr="00D60D0C" w:rsidRDefault="00D159AE" w:rsidP="00D60D0C">
      <w:pPr>
        <w:ind w:firstLine="720"/>
      </w:pPr>
      <w:r w:rsidRPr="00D60D0C">
        <w:t>“</w:t>
      </w:r>
      <w:r w:rsidR="00D03E38" w:rsidRPr="00D60D0C">
        <w:t> </w:t>
      </w:r>
      <w:r w:rsidRPr="00D60D0C">
        <w:t>‘Improper vouching occurs when the prosecutor either (1) suggests that evidence not available to the jury supports the argument, or (2) invokes his or her personal prestige or depth of experience, or the pres</w:t>
      </w:r>
      <w:r w:rsidRPr="00D60D0C">
        <w:t>tige or reputation of the office, in support of the argument.’</w:t>
      </w:r>
      <w:r w:rsidR="00E23761" w:rsidRPr="00D60D0C">
        <w:t> </w:t>
      </w:r>
      <w:r w:rsidRPr="00D60D0C">
        <w:t>”  (</w:t>
      </w:r>
      <w:r w:rsidRPr="00D60D0C">
        <w:rPr>
          <w:i/>
          <w:iCs/>
        </w:rPr>
        <w:t>People v. Rodriguez</w:t>
      </w:r>
      <w:r w:rsidRPr="00D60D0C">
        <w:t xml:space="preserve"> (2020) 9 Cal.5th 474, 480;</w:t>
      </w:r>
      <w:r w:rsidR="00356AE3" w:rsidRPr="00D60D0C">
        <w:t xml:space="preserve"> </w:t>
      </w:r>
      <w:r w:rsidR="00E00F4F">
        <w:t xml:space="preserve">see </w:t>
      </w:r>
      <w:r w:rsidRPr="00D60D0C">
        <w:rPr>
          <w:i/>
        </w:rPr>
        <w:t>People v. Frye</w:t>
      </w:r>
      <w:r w:rsidRPr="00D60D0C">
        <w:t xml:space="preserve"> (1998) 18 Cal.4th 894, 971 </w:t>
      </w:r>
      <w:r w:rsidR="00DF5B2B">
        <w:t>(</w:t>
      </w:r>
      <w:r w:rsidR="00DF5B2B" w:rsidRPr="00A55A6D">
        <w:rPr>
          <w:i/>
          <w:iCs/>
        </w:rPr>
        <w:t>Frye</w:t>
      </w:r>
      <w:r w:rsidR="00DF5B2B">
        <w:t xml:space="preserve">) </w:t>
      </w:r>
      <w:r w:rsidRPr="00D60D0C">
        <w:t xml:space="preserve">[“A </w:t>
      </w:r>
      <w:r w:rsidRPr="00D60D0C">
        <w:lastRenderedPageBreak/>
        <w:t xml:space="preserve">prosecutor is prohibited from vouching for the credibility of witnesses or </w:t>
      </w:r>
      <w:r w:rsidRPr="00D60D0C">
        <w:t xml:space="preserve">otherwise bolstering the veracity of their testimony by referring to evidence outside the record”].)  </w:t>
      </w:r>
      <w:r w:rsidR="005B0FC2" w:rsidRPr="00D60D0C">
        <w:t>“The vice of such remarks is that they ‘may be understood by jurors to permit them to avoid independently assessing witness credibility and to rely on the government</w:t>
      </w:r>
      <w:r w:rsidR="003666CE" w:rsidRPr="00D60D0C">
        <w:t>’</w:t>
      </w:r>
      <w:r w:rsidR="005B0FC2" w:rsidRPr="00D60D0C">
        <w:t>s view of the evidence.’</w:t>
      </w:r>
      <w:r w:rsidR="00A71518" w:rsidRPr="00D60D0C">
        <w:t xml:space="preserve">  [Citation.]  </w:t>
      </w:r>
      <w:r w:rsidR="00DD30D0" w:rsidRPr="00D60D0C">
        <w:t>However, these limits do not preclude all comment regarding a witness’s credibility. ‘</w:t>
      </w:r>
      <w:r w:rsidR="00D03E38" w:rsidRPr="00D60D0C">
        <w:t> </w:t>
      </w:r>
      <w:r w:rsidR="00DD30D0" w:rsidRPr="00D60D0C">
        <w:t>“</w:t>
      </w:r>
      <w:r w:rsidR="00D03E38" w:rsidRPr="00D60D0C">
        <w:t> </w:t>
      </w:r>
      <w:r w:rsidR="00DD30D0" w:rsidRPr="00D60D0C">
        <w:t>‘</w:t>
      </w:r>
      <w:r w:rsidR="00D03E38" w:rsidRPr="00D60D0C">
        <w:t> </w:t>
      </w:r>
      <w:r w:rsidR="00DD30D0" w:rsidRPr="00D60D0C">
        <w:t xml:space="preserve">[A] prosecutor is given wide latitude during argument. </w:t>
      </w:r>
      <w:r w:rsidRPr="00D60D0C">
        <w:t xml:space="preserve"> </w:t>
      </w:r>
      <w:r w:rsidR="00DD30D0" w:rsidRPr="00D60D0C">
        <w:t>The argument may be vigorous as long as it amounts to fair comment on the evidence, which can include reasonable inferences, or deductions to be drawn therefrom.’</w:t>
      </w:r>
      <w:r w:rsidR="007269C4" w:rsidRPr="00D60D0C">
        <w:t> </w:t>
      </w:r>
      <w:r w:rsidR="00DD30D0" w:rsidRPr="00D60D0C">
        <w:t>”</w:t>
      </w:r>
      <w:r w:rsidR="007269C4" w:rsidRPr="00D60D0C">
        <w:t> </w:t>
      </w:r>
      <w:r w:rsidR="00377AFC" w:rsidRPr="00D60D0C">
        <w:t>’</w:t>
      </w:r>
      <w:r w:rsidR="003C339E">
        <w:t> </w:t>
      </w:r>
      <w:r w:rsidR="00DD30D0" w:rsidRPr="00D60D0C">
        <w:t>”</w:t>
      </w:r>
      <w:r w:rsidR="005B0FC2" w:rsidRPr="00D60D0C">
        <w:t xml:space="preserve">  (</w:t>
      </w:r>
      <w:r w:rsidR="005B0FC2" w:rsidRPr="00D60D0C">
        <w:rPr>
          <w:i/>
          <w:iCs/>
        </w:rPr>
        <w:t>People v. Bonilla</w:t>
      </w:r>
      <w:r w:rsidR="00A93539" w:rsidRPr="00D60D0C">
        <w:t xml:space="preserve"> </w:t>
      </w:r>
      <w:r w:rsidR="002C7F73">
        <w:t xml:space="preserve">(2007) </w:t>
      </w:r>
      <w:r w:rsidR="005B0FC2" w:rsidRPr="00D60D0C">
        <w:t>41 Cal.4th</w:t>
      </w:r>
      <w:r w:rsidR="00872F6B">
        <w:t xml:space="preserve"> 313, </w:t>
      </w:r>
      <w:r w:rsidR="005B0FC2" w:rsidRPr="00D60D0C">
        <w:t>336</w:t>
      </w:r>
      <w:r w:rsidR="00561171">
        <w:t>–</w:t>
      </w:r>
      <w:r w:rsidR="00DD30D0" w:rsidRPr="00D60D0C">
        <w:t>337</w:t>
      </w:r>
      <w:r w:rsidRPr="00D60D0C">
        <w:t>.)  “[S]o long as a prosecutor’s assurances regarding the apparent honesty or reliability of pr</w:t>
      </w:r>
      <w:r w:rsidRPr="00D60D0C">
        <w:t>osecution witnesses are based on the ‘facts of [the] record and the inferences reasonably drawn therefrom, rather than any purported personal knowledge or belief,’ [</w:t>
      </w:r>
      <w:r w:rsidR="00640D3D">
        <w:t>their</w:t>
      </w:r>
      <w:r w:rsidRPr="00D60D0C">
        <w:t>] comments cannot be characterized as improper vouching.”  (</w:t>
      </w:r>
      <w:r w:rsidRPr="00D60D0C">
        <w:rPr>
          <w:i/>
        </w:rPr>
        <w:t>Frye</w:t>
      </w:r>
      <w:r w:rsidRPr="00D60D0C">
        <w:rPr>
          <w:iCs/>
        </w:rPr>
        <w:t>, at p. </w:t>
      </w:r>
      <w:r w:rsidRPr="00D60D0C">
        <w:t xml:space="preserve">971.)  </w:t>
      </w:r>
    </w:p>
    <w:p w14:paraId="4AAE61FB" w14:textId="77777777" w:rsidR="006410BF" w:rsidRPr="00D60D0C" w:rsidRDefault="00D159AE" w:rsidP="00D60D0C">
      <w:pPr>
        <w:ind w:firstLine="720"/>
      </w:pPr>
      <w:r w:rsidRPr="00D60D0C">
        <w:t>Lamb</w:t>
      </w:r>
      <w:r w:rsidR="00B50903" w:rsidRPr="00D60D0C">
        <w:t xml:space="preserve">’s complaints </w:t>
      </w:r>
      <w:r w:rsidR="00214BA2" w:rsidRPr="00D60D0C">
        <w:t xml:space="preserve">concerning the prosecutor’s </w:t>
      </w:r>
      <w:r w:rsidR="003A730E" w:rsidRPr="00D60D0C">
        <w:t>recurring argument</w:t>
      </w:r>
      <w:r w:rsidR="00214BA2" w:rsidRPr="00D60D0C">
        <w:t xml:space="preserve"> that the case was “not even close” </w:t>
      </w:r>
      <w:r w:rsidR="00F107B3" w:rsidRPr="00D60D0C">
        <w:t xml:space="preserve">and </w:t>
      </w:r>
      <w:r w:rsidR="002A53F5" w:rsidRPr="00D60D0C">
        <w:t>his repeated use of the phr</w:t>
      </w:r>
      <w:r w:rsidR="004144BC" w:rsidRPr="00D60D0C">
        <w:t>ase</w:t>
      </w:r>
      <w:r w:rsidR="00BF474B" w:rsidRPr="00D60D0C">
        <w:t>s</w:t>
      </w:r>
      <w:r w:rsidR="004144BC" w:rsidRPr="00D60D0C">
        <w:t>, “</w:t>
      </w:r>
      <w:r w:rsidR="00DC1952">
        <w:t>[i]</w:t>
      </w:r>
      <w:r w:rsidR="004144BC" w:rsidRPr="00D60D0C">
        <w:t xml:space="preserve">t gets better,” </w:t>
      </w:r>
      <w:r w:rsidR="00BF474B" w:rsidRPr="00D60D0C">
        <w:t>“I love this one,”</w:t>
      </w:r>
      <w:r w:rsidR="00031E81" w:rsidRPr="00D60D0C">
        <w:t xml:space="preserve"> </w:t>
      </w:r>
      <w:r w:rsidR="00527AF1" w:rsidRPr="00D60D0C">
        <w:t>“</w:t>
      </w:r>
      <w:r w:rsidR="00BE0126">
        <w:t>[g]</w:t>
      </w:r>
      <w:r w:rsidR="00527AF1" w:rsidRPr="00D60D0C">
        <w:t>ive me a break,”</w:t>
      </w:r>
      <w:r w:rsidR="00594263" w:rsidRPr="00D60D0C">
        <w:t xml:space="preserve"> and “</w:t>
      </w:r>
      <w:r w:rsidR="008E07D7">
        <w:t>[y]</w:t>
      </w:r>
      <w:r w:rsidR="00594263" w:rsidRPr="00D60D0C">
        <w:t xml:space="preserve">ou got to </w:t>
      </w:r>
      <w:r w:rsidR="004A4BFF" w:rsidRPr="00D60D0C">
        <w:t xml:space="preserve">be kidding me” </w:t>
      </w:r>
      <w:r w:rsidR="00554D92" w:rsidRPr="00D60D0C">
        <w:t xml:space="preserve">while </w:t>
      </w:r>
      <w:r w:rsidR="00586A16" w:rsidRPr="00D60D0C">
        <w:t>arguing</w:t>
      </w:r>
      <w:r w:rsidR="00554D92" w:rsidRPr="00D60D0C">
        <w:t xml:space="preserve"> the evidence</w:t>
      </w:r>
      <w:r w:rsidR="004A4BFF" w:rsidRPr="00D60D0C">
        <w:t xml:space="preserve"> </w:t>
      </w:r>
      <w:r w:rsidR="00450C93" w:rsidRPr="00D60D0C">
        <w:t>are completely without merit</w:t>
      </w:r>
      <w:r w:rsidR="004D01C5" w:rsidRPr="00D60D0C">
        <w:t>.  These instances were comments on the trial evidence and there is no reasonable likelihood the jury would understand the prosecutor to be relying on evidence outside the record</w:t>
      </w:r>
      <w:r w:rsidR="00CC7AF9" w:rsidRPr="00D60D0C">
        <w:t>.</w:t>
      </w:r>
      <w:r w:rsidR="004D01C5" w:rsidRPr="00D60D0C">
        <w:t xml:space="preserve">  </w:t>
      </w:r>
      <w:r w:rsidR="00440896" w:rsidRPr="00D60D0C">
        <w:t>“Counsel may vigorously argue his case and is not limited to ‘Chesterfieldian</w:t>
      </w:r>
      <w:r w:rsidR="0066233E" w:rsidRPr="00D60D0C">
        <w:t xml:space="preserve"> </w:t>
      </w:r>
      <w:r w:rsidR="00440896" w:rsidRPr="00D60D0C">
        <w:t>politeness</w:t>
      </w:r>
      <w:r w:rsidR="00482691" w:rsidRPr="00D60D0C">
        <w:t>’</w:t>
      </w:r>
      <w:r w:rsidR="009073AF" w:rsidRPr="00D60D0C">
        <w:t> </w:t>
      </w:r>
      <w:r w:rsidR="003F2347" w:rsidRPr="00D60D0C">
        <w:t>”</w:t>
      </w:r>
      <w:r w:rsidR="0066233E" w:rsidRPr="00D60D0C">
        <w:t xml:space="preserve"> </w:t>
      </w:r>
      <w:r w:rsidR="003F2347" w:rsidRPr="00D60D0C">
        <w:t>(</w:t>
      </w:r>
      <w:r w:rsidR="0066233E" w:rsidRPr="00D60D0C">
        <w:rPr>
          <w:i/>
          <w:iCs/>
        </w:rPr>
        <w:t xml:space="preserve">People v. Bandhauer </w:t>
      </w:r>
      <w:r w:rsidR="0066233E" w:rsidRPr="00D60D0C">
        <w:t>(1967) 66 Cal.2d 524</w:t>
      </w:r>
      <w:r w:rsidR="00B87D87" w:rsidRPr="00D60D0C">
        <w:t>, 529</w:t>
      </w:r>
      <w:r w:rsidR="000D6B85" w:rsidRPr="00D60D0C">
        <w:t xml:space="preserve">), and there is nothing to suggest </w:t>
      </w:r>
      <w:r w:rsidR="0088694F" w:rsidRPr="00D60D0C">
        <w:t>th</w:t>
      </w:r>
      <w:r w:rsidR="00A25B7E" w:rsidRPr="00D60D0C">
        <w:t xml:space="preserve">ese arguments </w:t>
      </w:r>
      <w:r w:rsidR="00022706" w:rsidRPr="00D60D0C">
        <w:t>constituted the prosecutor injecting his personal beliefs</w:t>
      </w:r>
      <w:r w:rsidR="001A1CE6" w:rsidRPr="00D60D0C">
        <w:t xml:space="preserve"> based on facts not in evidence</w:t>
      </w:r>
      <w:r w:rsidR="00022706" w:rsidRPr="00D60D0C">
        <w:t xml:space="preserve"> </w:t>
      </w:r>
      <w:r w:rsidR="00022706" w:rsidRPr="00D60D0C">
        <w:lastRenderedPageBreak/>
        <w:t>rather than merely commenting on the evidence adduced at trial.</w:t>
      </w:r>
    </w:p>
    <w:p w14:paraId="4AAE61FC" w14:textId="77777777" w:rsidR="006410BF" w:rsidRPr="00D60D0C" w:rsidRDefault="00D159AE" w:rsidP="00D60D0C">
      <w:pPr>
        <w:ind w:firstLine="720"/>
      </w:pPr>
      <w:r w:rsidRPr="00D60D0C">
        <w:t>On rebuttal, the prosecutor referred to Johnson’s assertion that he gave the murder weapon to Lamb and argued:  “I’ve been doing this for awhile</w:t>
      </w:r>
      <w:r w:rsidR="00AF619A">
        <w:t>, and</w:t>
      </w:r>
      <w:r w:rsidR="003A773D">
        <w:t xml:space="preserve"> </w:t>
      </w:r>
      <w:r w:rsidRPr="00D60D0C">
        <w:t>. . . John</w:t>
      </w:r>
      <w:r w:rsidRPr="00D60D0C">
        <w:t>son is not the first murderer I cross-examined.  He’s not gonna be the last.  I’m telling you this because it’s rare when the People’s case gets better after the defense put their witnesses on, but that happened here.  I was sitting going, ‘</w:t>
      </w:r>
      <w:r w:rsidR="00616291">
        <w:t>t</w:t>
      </w:r>
      <w:r w:rsidRPr="00D60D0C">
        <w:t>his is great.’</w:t>
      </w:r>
      <w:r w:rsidRPr="00D60D0C">
        <w:t xml:space="preserve">  The People’s case by the time I rested was great, proof beyond a reasonable doubt.  By the time they finished putting their evidence on, I’m going, ‘</w:t>
      </w:r>
      <w:r w:rsidR="00E11811">
        <w:t>m</w:t>
      </w:r>
      <w:r w:rsidRPr="00D60D0C">
        <w:t xml:space="preserve">an, it just got better.’  It just kept getting better and better and better.  It has nothing to do with </w:t>
      </w:r>
      <w:r w:rsidRPr="00D60D0C">
        <w:t xml:space="preserve">me.  It has nothing to do with me.  I’m not saying I’m a good lawyer, no.  It’s the truth.”  </w:t>
      </w:r>
    </w:p>
    <w:p w14:paraId="4AAE61FD" w14:textId="77777777" w:rsidR="008B7B28" w:rsidRPr="00D60D0C" w:rsidRDefault="00D159AE" w:rsidP="00D60D0C">
      <w:pPr>
        <w:ind w:firstLine="720"/>
      </w:pPr>
      <w:r>
        <w:t>T</w:t>
      </w:r>
      <w:r w:rsidR="00F3754E" w:rsidRPr="00D60D0C">
        <w:t>h</w:t>
      </w:r>
      <w:r w:rsidR="00BF2E96" w:rsidRPr="00D60D0C">
        <w:t>e propriety of the prosecutor’s reference to his own experi</w:t>
      </w:r>
      <w:r w:rsidR="00C45FA6" w:rsidRPr="00D60D0C">
        <w:t xml:space="preserve">ence </w:t>
      </w:r>
      <w:r w:rsidR="007904D9">
        <w:t xml:space="preserve">is </w:t>
      </w:r>
      <w:r w:rsidR="00C45FA6" w:rsidRPr="00D60D0C">
        <w:t xml:space="preserve">a close question.  </w:t>
      </w:r>
      <w:r w:rsidR="00EF3BCB" w:rsidRPr="00D60D0C">
        <w:t>“[P]</w:t>
      </w:r>
      <w:r w:rsidR="00BA0E8F" w:rsidRPr="00D60D0C">
        <w:t>rosecutors should not purport to rely on their outside experience or personal beliefs based on facts not in evidence when they argue to the jury</w:t>
      </w:r>
      <w:r w:rsidR="00EF3BCB" w:rsidRPr="00D60D0C">
        <w:t xml:space="preserve">.” </w:t>
      </w:r>
      <w:r w:rsidR="00A85965" w:rsidRPr="00D60D0C">
        <w:t xml:space="preserve"> </w:t>
      </w:r>
      <w:r w:rsidR="00EF3BCB" w:rsidRPr="00D60D0C">
        <w:t>(</w:t>
      </w:r>
      <w:r w:rsidR="00BA0E8F" w:rsidRPr="00D60D0C">
        <w:rPr>
          <w:i/>
          <w:iCs/>
        </w:rPr>
        <w:t xml:space="preserve">People v. Medina </w:t>
      </w:r>
      <w:r w:rsidR="00BA0E8F" w:rsidRPr="00D60D0C">
        <w:t>(1995) 11 Cal.4th 694, 758</w:t>
      </w:r>
      <w:r w:rsidR="00AC11E2" w:rsidRPr="00D60D0C">
        <w:t xml:space="preserve">; </w:t>
      </w:r>
      <w:r w:rsidR="006410E0" w:rsidRPr="00D60D0C">
        <w:t xml:space="preserve">see </w:t>
      </w:r>
      <w:r w:rsidR="006410E0" w:rsidRPr="00D60D0C">
        <w:rPr>
          <w:i/>
          <w:iCs/>
        </w:rPr>
        <w:t>ibid</w:t>
      </w:r>
      <w:r w:rsidR="006410E0" w:rsidRPr="00D60D0C">
        <w:t>. [</w:t>
      </w:r>
      <w:r w:rsidR="00BF3D3D" w:rsidRPr="00D60D0C">
        <w:t>prosecutor’s statement that “</w:t>
      </w:r>
      <w:r w:rsidR="00A84B8B">
        <w:t> ‘</w:t>
      </w:r>
      <w:r w:rsidR="00BF3D3D" w:rsidRPr="00D60D0C">
        <w:t>no case I have ever seen</w:t>
      </w:r>
      <w:r w:rsidR="00A84B8B">
        <w:t>’ </w:t>
      </w:r>
      <w:r w:rsidR="00BF3D3D" w:rsidRPr="00D60D0C">
        <w:t>” had such overwhelming evidence was “</w:t>
      </w:r>
      <w:r w:rsidR="007269C4" w:rsidRPr="00D60D0C">
        <w:t> </w:t>
      </w:r>
      <w:r w:rsidR="00BF3D3D" w:rsidRPr="00D60D0C">
        <w:t>‘objectionable’</w:t>
      </w:r>
      <w:r w:rsidR="007269C4" w:rsidRPr="00D60D0C">
        <w:t> </w:t>
      </w:r>
      <w:r w:rsidR="00BF3D3D" w:rsidRPr="00D60D0C">
        <w:t>”]</w:t>
      </w:r>
      <w:r w:rsidR="00EF70B5" w:rsidRPr="00D60D0C">
        <w:t>.)</w:t>
      </w:r>
      <w:r w:rsidR="00BE6E46" w:rsidRPr="00D60D0C">
        <w:t xml:space="preserve">  </w:t>
      </w:r>
      <w:r w:rsidR="00586A16" w:rsidRPr="00D60D0C">
        <w:t>The prosecutor’s comment</w:t>
      </w:r>
      <w:r w:rsidR="004D01C5" w:rsidRPr="00D60D0C">
        <w:t>s that “I</w:t>
      </w:r>
      <w:r w:rsidR="00AC3548" w:rsidRPr="00D60D0C">
        <w:t>’</w:t>
      </w:r>
      <w:r w:rsidR="004D01C5" w:rsidRPr="00D60D0C">
        <w:t>ve been doing this for awhile” and</w:t>
      </w:r>
      <w:r w:rsidR="00586A16" w:rsidRPr="00D60D0C">
        <w:t xml:space="preserve"> that it is rare for the People’s case to get better after the defense presents their witnesses arguably references extra-record evidence, namely, the prosecutor’s experience in trying other cases.</w:t>
      </w:r>
      <w:r w:rsidR="00B4589E" w:rsidRPr="00D60D0C">
        <w:t xml:space="preserve">  </w:t>
      </w:r>
    </w:p>
    <w:p w14:paraId="4AAE61FE" w14:textId="77777777" w:rsidR="00BF2BC1" w:rsidRPr="00D60D0C" w:rsidRDefault="00D159AE" w:rsidP="00D60D0C">
      <w:pPr>
        <w:ind w:firstLine="720"/>
      </w:pPr>
      <w:r w:rsidRPr="00D60D0C">
        <w:t xml:space="preserve">However, </w:t>
      </w:r>
      <w:r w:rsidR="000E4C88" w:rsidRPr="00D60D0C">
        <w:t xml:space="preserve">we have found statements ostensibly </w:t>
      </w:r>
      <w:r w:rsidR="00C108BB" w:rsidRPr="00D60D0C">
        <w:t xml:space="preserve">referencing </w:t>
      </w:r>
      <w:r w:rsidR="003F3469" w:rsidRPr="00D60D0C">
        <w:t xml:space="preserve">a prosecutor’s experience to be proper commentary </w:t>
      </w:r>
      <w:r w:rsidR="00CC61D3" w:rsidRPr="00D60D0C">
        <w:t>on the evidence.</w:t>
      </w:r>
      <w:r w:rsidR="00381A8B" w:rsidRPr="00D60D0C">
        <w:t xml:space="preserve">  (</w:t>
      </w:r>
      <w:r w:rsidR="00C148E0" w:rsidRPr="00D60D0C">
        <w:rPr>
          <w:i/>
          <w:iCs/>
        </w:rPr>
        <w:t>People v. Stansbury</w:t>
      </w:r>
      <w:r w:rsidR="00C148E0" w:rsidRPr="00D60D0C">
        <w:t> (1993) 4 Cal.4th 1017, 1057</w:t>
      </w:r>
      <w:r w:rsidR="0028242D" w:rsidRPr="00D60D0C">
        <w:t>–</w:t>
      </w:r>
      <w:r w:rsidR="00B138F7" w:rsidRPr="00D60D0C">
        <w:t>1058</w:t>
      </w:r>
      <w:r w:rsidR="00C148E0" w:rsidRPr="00D60D0C">
        <w:t xml:space="preserve"> </w:t>
      </w:r>
      <w:r w:rsidR="00631637">
        <w:t>(</w:t>
      </w:r>
      <w:r w:rsidR="00631637" w:rsidRPr="00A55A6D">
        <w:rPr>
          <w:i/>
          <w:iCs/>
        </w:rPr>
        <w:t>Stansbury</w:t>
      </w:r>
      <w:r w:rsidR="00631637">
        <w:t xml:space="preserve">) </w:t>
      </w:r>
      <w:r w:rsidR="00C148E0" w:rsidRPr="00D60D0C">
        <w:t>[</w:t>
      </w:r>
      <w:r w:rsidR="00B8374E" w:rsidRPr="00D60D0C">
        <w:t xml:space="preserve">prosecutor’s statement </w:t>
      </w:r>
      <w:r w:rsidR="005A546C" w:rsidRPr="00D60D0C">
        <w:t>“</w:t>
      </w:r>
      <w:r w:rsidR="00E50DF1">
        <w:t> ‘</w:t>
      </w:r>
      <w:r w:rsidR="008A3C71" w:rsidRPr="00D60D0C">
        <w:t>that</w:t>
      </w:r>
      <w:r w:rsidR="00B8374E" w:rsidRPr="00D60D0C">
        <w:t>’</w:t>
      </w:r>
      <w:r w:rsidR="008A3C71" w:rsidRPr="00D60D0C">
        <w:t xml:space="preserve">s the best </w:t>
      </w:r>
      <w:r w:rsidR="008A3C71" w:rsidRPr="00D60D0C">
        <w:lastRenderedPageBreak/>
        <w:t>case I</w:t>
      </w:r>
      <w:r w:rsidR="00CE67C4" w:rsidRPr="00D60D0C">
        <w:t>’</w:t>
      </w:r>
      <w:r w:rsidR="008A3C71" w:rsidRPr="00D60D0C">
        <w:t>ve ever seen in any case I</w:t>
      </w:r>
      <w:r w:rsidR="00B8374E" w:rsidRPr="00D60D0C">
        <w:t>’</w:t>
      </w:r>
      <w:r w:rsidR="008A3C71" w:rsidRPr="00D60D0C">
        <w:t>ve ever prosecuted of intentional misrepresentation and consciousness of guilt</w:t>
      </w:r>
      <w:r w:rsidR="00E50DF1">
        <w:t>’ </w:t>
      </w:r>
      <w:r w:rsidR="008A3C71" w:rsidRPr="00D60D0C">
        <w:t>”</w:t>
      </w:r>
      <w:r w:rsidR="00B138F7" w:rsidRPr="00D60D0C">
        <w:t xml:space="preserve"> was not inappropriate]</w:t>
      </w:r>
      <w:r w:rsidR="004507D6" w:rsidRPr="00D60D0C">
        <w:t xml:space="preserve">; </w:t>
      </w:r>
      <w:r w:rsidR="00CE67C4" w:rsidRPr="00D60D0C">
        <w:rPr>
          <w:i/>
          <w:iCs/>
        </w:rPr>
        <w:t>People v. Rich</w:t>
      </w:r>
      <w:r w:rsidR="00CE67C4" w:rsidRPr="00D60D0C">
        <w:t> (1988) 45 Cal.3d 1036, 1092 [“</w:t>
      </w:r>
      <w:r w:rsidR="00733133">
        <w:t> ‘</w:t>
      </w:r>
      <w:r w:rsidR="009F10FA" w:rsidRPr="00D60D0C">
        <w:t>I have never seen deliberation and premeditation like that</w:t>
      </w:r>
      <w:r w:rsidR="00733133">
        <w:t>’ </w:t>
      </w:r>
      <w:r w:rsidR="009F10FA" w:rsidRPr="00D60D0C">
        <w:t>”</w:t>
      </w:r>
      <w:r w:rsidR="00D2790F" w:rsidRPr="00D60D0C">
        <w:t xml:space="preserve"> held to be</w:t>
      </w:r>
      <w:r w:rsidR="0023042C" w:rsidRPr="00D60D0C">
        <w:t xml:space="preserve"> </w:t>
      </w:r>
      <w:r w:rsidR="00D2790F" w:rsidRPr="00D60D0C">
        <w:t xml:space="preserve">nothing more than fair comment on the evidence and vigorous argument].) </w:t>
      </w:r>
      <w:r w:rsidR="00CB4E73" w:rsidRPr="00D60D0C">
        <w:t xml:space="preserve"> </w:t>
      </w:r>
      <w:r w:rsidR="00F778B0" w:rsidRPr="00D60D0C">
        <w:t>Here</w:t>
      </w:r>
      <w:r w:rsidR="00CB4E73" w:rsidRPr="00D60D0C">
        <w:t xml:space="preserve">, </w:t>
      </w:r>
      <w:r w:rsidR="00433971" w:rsidRPr="00D60D0C">
        <w:t>th</w:t>
      </w:r>
      <w:r w:rsidR="00D560D0" w:rsidRPr="00D60D0C">
        <w:t>ese</w:t>
      </w:r>
      <w:r w:rsidR="00433971" w:rsidRPr="00D60D0C">
        <w:t xml:space="preserve"> statement</w:t>
      </w:r>
      <w:r w:rsidR="004D01C5" w:rsidRPr="00D60D0C">
        <w:t>s</w:t>
      </w:r>
      <w:r w:rsidR="00433971" w:rsidRPr="00D60D0C">
        <w:t xml:space="preserve"> </w:t>
      </w:r>
      <w:r w:rsidR="00376BC0" w:rsidRPr="00D60D0C">
        <w:t>w</w:t>
      </w:r>
      <w:r w:rsidR="004D01C5" w:rsidRPr="00D60D0C">
        <w:t>ere</w:t>
      </w:r>
      <w:r w:rsidR="00376BC0" w:rsidRPr="00D60D0C">
        <w:t xml:space="preserve"> made in the context of arguing </w:t>
      </w:r>
      <w:r w:rsidR="00DD4CA1" w:rsidRPr="00D60D0C">
        <w:t xml:space="preserve">the implausibility and ineffectiveness of Johnson’s </w:t>
      </w:r>
      <w:r w:rsidR="00E8536C" w:rsidRPr="00D60D0C">
        <w:t>testimony</w:t>
      </w:r>
      <w:r w:rsidR="00F778B0" w:rsidRPr="00D60D0C">
        <w:t xml:space="preserve"> that he gave Lamb the murder weapon</w:t>
      </w:r>
      <w:r w:rsidR="00E8536C" w:rsidRPr="00D60D0C">
        <w:t xml:space="preserve">, </w:t>
      </w:r>
      <w:r w:rsidR="00157B0E" w:rsidRPr="00D60D0C">
        <w:t xml:space="preserve">and thus was commentary on </w:t>
      </w:r>
      <w:r w:rsidR="006931FE" w:rsidRPr="00D60D0C">
        <w:t xml:space="preserve">evidence produced at trial. </w:t>
      </w:r>
      <w:r w:rsidR="00853444" w:rsidRPr="00D60D0C">
        <w:t xml:space="preserve"> </w:t>
      </w:r>
    </w:p>
    <w:p w14:paraId="4AAE61FF" w14:textId="77777777" w:rsidR="00263C5A" w:rsidRPr="00D60D0C" w:rsidRDefault="00D159AE" w:rsidP="00D60D0C">
      <w:pPr>
        <w:ind w:firstLine="720"/>
      </w:pPr>
      <w:r w:rsidRPr="00D60D0C">
        <w:t xml:space="preserve">While we do not condone a prosecutor </w:t>
      </w:r>
      <w:r w:rsidR="00D9481C" w:rsidRPr="00D60D0C">
        <w:t xml:space="preserve">referencing their experience </w:t>
      </w:r>
      <w:r w:rsidR="004D7E90" w:rsidRPr="00D60D0C">
        <w:t>in</w:t>
      </w:r>
      <w:r w:rsidR="00D9481C" w:rsidRPr="00D60D0C">
        <w:t xml:space="preserve"> </w:t>
      </w:r>
      <w:r w:rsidR="003E117B" w:rsidRPr="00D60D0C">
        <w:t xml:space="preserve">comparing a case to other matters </w:t>
      </w:r>
      <w:r w:rsidR="004D7E90" w:rsidRPr="00D60D0C">
        <w:t>not in evidence, on balance, we</w:t>
      </w:r>
      <w:r w:rsidR="00F552C0" w:rsidRPr="00D60D0C">
        <w:t xml:space="preserve"> </w:t>
      </w:r>
      <w:r w:rsidR="008B7B28" w:rsidRPr="00D60D0C">
        <w:t xml:space="preserve">conclude </w:t>
      </w:r>
      <w:r w:rsidR="00F552C0" w:rsidRPr="00D60D0C">
        <w:t xml:space="preserve">that </w:t>
      </w:r>
      <w:r w:rsidR="008B7B28" w:rsidRPr="00D60D0C">
        <w:t xml:space="preserve">there is no reasonable likelihood </w:t>
      </w:r>
      <w:r w:rsidR="00F552C0" w:rsidRPr="00D60D0C">
        <w:t>the jury would have understood the prosecutor’s statement</w:t>
      </w:r>
      <w:r w:rsidR="00F40289" w:rsidRPr="00D60D0C">
        <w:t xml:space="preserve"> here</w:t>
      </w:r>
      <w:r w:rsidR="00F552C0" w:rsidRPr="00D60D0C">
        <w:t xml:space="preserve"> </w:t>
      </w:r>
      <w:r w:rsidR="006E4A0A" w:rsidRPr="00D60D0C">
        <w:t>to be based on evidence outside the record.  (</w:t>
      </w:r>
      <w:r w:rsidR="00486BB6" w:rsidRPr="00D60D0C">
        <w:rPr>
          <w:i/>
          <w:iCs/>
        </w:rPr>
        <w:t>Frye</w:t>
      </w:r>
      <w:r w:rsidR="00801AE0" w:rsidRPr="00D60D0C">
        <w:t xml:space="preserve">, </w:t>
      </w:r>
      <w:r w:rsidR="00801AE0" w:rsidRPr="00D60D0C">
        <w:rPr>
          <w:i/>
          <w:iCs/>
        </w:rPr>
        <w:t>supra</w:t>
      </w:r>
      <w:r w:rsidR="00801AE0" w:rsidRPr="00D60D0C">
        <w:t>,</w:t>
      </w:r>
      <w:r w:rsidR="00486BB6" w:rsidRPr="00D60D0C">
        <w:t xml:space="preserve"> 18 Cal.4th </w:t>
      </w:r>
      <w:r w:rsidR="00801AE0" w:rsidRPr="00D60D0C">
        <w:t>at p.</w:t>
      </w:r>
      <w:r w:rsidR="00D60A4F" w:rsidRPr="00D60D0C">
        <w:t> </w:t>
      </w:r>
      <w:r w:rsidR="00486BB6" w:rsidRPr="00D60D0C">
        <w:t>1018</w:t>
      </w:r>
      <w:r w:rsidR="002610F8" w:rsidRPr="00D60D0C">
        <w:t xml:space="preserve">; see </w:t>
      </w:r>
      <w:r w:rsidR="002610F8" w:rsidRPr="00D60D0C">
        <w:rPr>
          <w:i/>
          <w:iCs/>
        </w:rPr>
        <w:t>Stansbury</w:t>
      </w:r>
      <w:r w:rsidR="002610F8" w:rsidRPr="00D60D0C">
        <w:t xml:space="preserve">, </w:t>
      </w:r>
      <w:r w:rsidR="002610F8" w:rsidRPr="00D60D0C">
        <w:rPr>
          <w:i/>
          <w:iCs/>
        </w:rPr>
        <w:t>supra</w:t>
      </w:r>
      <w:r w:rsidR="002610F8" w:rsidRPr="00D60D0C">
        <w:t>, 4 Cal.4th at p.</w:t>
      </w:r>
      <w:r w:rsidR="00D60A4F" w:rsidRPr="00D60D0C">
        <w:t> </w:t>
      </w:r>
      <w:r w:rsidR="00B50867" w:rsidRPr="00D60D0C">
        <w:t>1058 [“</w:t>
      </w:r>
      <w:r w:rsidR="001F199C" w:rsidRPr="00D60D0C">
        <w:t>It must have been evident to the jury that it was the evidence produced at trial, not the prosecutor</w:t>
      </w:r>
      <w:r w:rsidR="008A48B8" w:rsidRPr="00D60D0C">
        <w:t>’</w:t>
      </w:r>
      <w:r w:rsidR="001F199C" w:rsidRPr="00D60D0C">
        <w:t>s experience, that demonstrated</w:t>
      </w:r>
      <w:r w:rsidR="00B50867" w:rsidRPr="00D60D0C">
        <w:t xml:space="preserve"> defendant’s mendacity and consciousness of guilt”].)</w:t>
      </w:r>
      <w:r w:rsidR="00D1502D" w:rsidRPr="00D60D0C">
        <w:t xml:space="preserve">  The reference to the prosecutor’s experience was brief, and </w:t>
      </w:r>
      <w:r w:rsidR="00C25B7E" w:rsidRPr="00D60D0C">
        <w:t xml:space="preserve">it is unlikely </w:t>
      </w:r>
      <w:r w:rsidR="00044A19" w:rsidRPr="00D60D0C">
        <w:t>the jury</w:t>
      </w:r>
      <w:r w:rsidR="00EA4976" w:rsidRPr="00D60D0C">
        <w:t xml:space="preserve"> would have </w:t>
      </w:r>
      <w:r w:rsidR="00DF3CD0" w:rsidRPr="00D60D0C">
        <w:t>viewed the comment as an invitation to</w:t>
      </w:r>
      <w:r w:rsidR="00044A19" w:rsidRPr="00D60D0C">
        <w:t xml:space="preserve"> </w:t>
      </w:r>
      <w:r w:rsidR="006F3971" w:rsidRPr="00D60D0C">
        <w:t>determin</w:t>
      </w:r>
      <w:r w:rsidR="00DF3CD0" w:rsidRPr="00D60D0C">
        <w:t>e</w:t>
      </w:r>
      <w:r w:rsidR="00C16ACB" w:rsidRPr="00D60D0C">
        <w:t xml:space="preserve"> the trustworthiness of Johnson’s </w:t>
      </w:r>
      <w:r w:rsidR="00797989" w:rsidRPr="00D60D0C">
        <w:t xml:space="preserve">testimony </w:t>
      </w:r>
      <w:r w:rsidR="00825F98" w:rsidRPr="00D60D0C">
        <w:t>based upon the prosecutor’s experience</w:t>
      </w:r>
      <w:r w:rsidR="00797989" w:rsidRPr="00D60D0C">
        <w:t xml:space="preserve"> </w:t>
      </w:r>
      <w:r w:rsidR="004C35C7" w:rsidRPr="00D60D0C">
        <w:t xml:space="preserve">in </w:t>
      </w:r>
      <w:r w:rsidR="00797989" w:rsidRPr="00D60D0C">
        <w:t>other</w:t>
      </w:r>
      <w:r w:rsidR="006F3971" w:rsidRPr="00D60D0C">
        <w:t xml:space="preserve"> criminal trials, as opposed to the </w:t>
      </w:r>
      <w:r w:rsidR="001F605A" w:rsidRPr="00D60D0C">
        <w:t xml:space="preserve">testimony itself.  </w:t>
      </w:r>
      <w:r w:rsidR="00A23974" w:rsidRPr="00D60D0C">
        <w:t xml:space="preserve">Additionally, </w:t>
      </w:r>
      <w:r w:rsidR="002D7417" w:rsidRPr="00D60D0C">
        <w:t xml:space="preserve">the jury was instructed that the attorneys’ arguments </w:t>
      </w:r>
      <w:r w:rsidR="00377C89" w:rsidRPr="00D60D0C">
        <w:t>are not evidence</w:t>
      </w:r>
      <w:r w:rsidR="00846875" w:rsidRPr="00D60D0C">
        <w:t xml:space="preserve">, and </w:t>
      </w:r>
      <w:r w:rsidR="0037428C" w:rsidRPr="00D60D0C">
        <w:t>we</w:t>
      </w:r>
      <w:r w:rsidR="00846875" w:rsidRPr="00D60D0C">
        <w:t xml:space="preserve"> presume </w:t>
      </w:r>
      <w:r w:rsidR="004D66C5" w:rsidRPr="00D60D0C">
        <w:t xml:space="preserve">the jury </w:t>
      </w:r>
      <w:r w:rsidR="00946128" w:rsidRPr="00D60D0C">
        <w:t>was able to understand and follow</w:t>
      </w:r>
      <w:r w:rsidR="004D66C5" w:rsidRPr="00D60D0C">
        <w:t xml:space="preserve"> </w:t>
      </w:r>
      <w:r w:rsidR="0037428C" w:rsidRPr="00D60D0C">
        <w:t>th</w:t>
      </w:r>
      <w:r w:rsidR="00614428" w:rsidRPr="00D60D0C">
        <w:t>e</w:t>
      </w:r>
      <w:r w:rsidR="004D66C5" w:rsidRPr="00D60D0C">
        <w:t xml:space="preserve"> instruction</w:t>
      </w:r>
      <w:r w:rsidR="00614428" w:rsidRPr="00D60D0C">
        <w:t>s</w:t>
      </w:r>
      <w:r w:rsidR="004D66C5" w:rsidRPr="00D60D0C">
        <w:t xml:space="preserve">. </w:t>
      </w:r>
      <w:r w:rsidR="0037428C" w:rsidRPr="00D60D0C">
        <w:t xml:space="preserve"> (</w:t>
      </w:r>
      <w:r w:rsidR="004D66C5" w:rsidRPr="00D60D0C">
        <w:rPr>
          <w:i/>
          <w:iCs/>
        </w:rPr>
        <w:t>People v. Morales</w:t>
      </w:r>
      <w:r w:rsidR="004D66C5" w:rsidRPr="00D60D0C">
        <w:t xml:space="preserve"> (2001) 25 Cal.4th 34, 47</w:t>
      </w:r>
      <w:r w:rsidR="004D7665" w:rsidRPr="00D60D0C">
        <w:t xml:space="preserve">; </w:t>
      </w:r>
      <w:r w:rsidR="004D7665" w:rsidRPr="00D60D0C">
        <w:rPr>
          <w:i/>
          <w:iCs/>
        </w:rPr>
        <w:t>People v. Yeoman</w:t>
      </w:r>
      <w:r w:rsidR="004D7665" w:rsidRPr="00D60D0C">
        <w:t xml:space="preserve"> (2003) 31 Cal.4th 93, 139.)</w:t>
      </w:r>
      <w:r w:rsidR="003F382C" w:rsidRPr="00D60D0C">
        <w:t xml:space="preserve">  </w:t>
      </w:r>
    </w:p>
    <w:p w14:paraId="4AAE6200" w14:textId="77777777" w:rsidR="001723E1" w:rsidRPr="00D60D0C" w:rsidRDefault="00D159AE" w:rsidP="008106D1">
      <w:pPr>
        <w:pStyle w:val="Heading2"/>
        <w:numPr>
          <w:ilvl w:val="0"/>
          <w:numId w:val="22"/>
        </w:numPr>
        <w:ind w:left="1166" w:hanging="446"/>
      </w:pPr>
      <w:bookmarkStart w:id="62" w:name="_Toc145595814"/>
      <w:bookmarkStart w:id="63" w:name="_Toc151559102"/>
      <w:r w:rsidRPr="00D60D0C">
        <w:t>The</w:t>
      </w:r>
      <w:r w:rsidR="009E4D91" w:rsidRPr="00D60D0C">
        <w:t xml:space="preserve"> Conspiracy to Commit Murder </w:t>
      </w:r>
      <w:r w:rsidRPr="00D60D0C">
        <w:t>Conviction Was Supported by Substantial Evidence</w:t>
      </w:r>
      <w:r w:rsidR="008755AB" w:rsidRPr="00D60D0C">
        <w:t xml:space="preserve"> </w:t>
      </w:r>
      <w:bookmarkEnd w:id="62"/>
      <w:bookmarkEnd w:id="63"/>
    </w:p>
    <w:p w14:paraId="4AAE6201" w14:textId="77777777" w:rsidR="005C0E5F" w:rsidRPr="00D60D0C" w:rsidRDefault="00D159AE" w:rsidP="00D60D0C">
      <w:pPr>
        <w:ind w:firstLine="720"/>
      </w:pPr>
      <w:r w:rsidRPr="00D60D0C">
        <w:t xml:space="preserve">Lamb </w:t>
      </w:r>
      <w:r w:rsidR="00C06FB2" w:rsidRPr="00D60D0C">
        <w:t>a</w:t>
      </w:r>
      <w:r w:rsidR="0009386F" w:rsidRPr="00D60D0C">
        <w:t xml:space="preserve">sserts </w:t>
      </w:r>
      <w:r w:rsidR="00472322" w:rsidRPr="00D60D0C">
        <w:t xml:space="preserve">that the trial court erred in denying his motion for entry of judgment of acquittal for the charge of </w:t>
      </w:r>
      <w:r w:rsidR="00472322" w:rsidRPr="00D60D0C">
        <w:lastRenderedPageBreak/>
        <w:t>conspiracy to commit murder (§</w:t>
      </w:r>
      <w:r w:rsidR="00BD4599" w:rsidRPr="00D60D0C">
        <w:t> </w:t>
      </w:r>
      <w:r w:rsidR="00472322" w:rsidRPr="00D60D0C">
        <w:t>1</w:t>
      </w:r>
      <w:r w:rsidR="00672D70" w:rsidRPr="00D60D0C">
        <w:t>1</w:t>
      </w:r>
      <w:r w:rsidR="00472322" w:rsidRPr="00D60D0C">
        <w:t>18.1)</w:t>
      </w:r>
      <w:r w:rsidR="00437792" w:rsidRPr="00D60D0C">
        <w:t xml:space="preserve"> </w:t>
      </w:r>
      <w:r w:rsidR="00472322" w:rsidRPr="00D60D0C">
        <w:t xml:space="preserve">and </w:t>
      </w:r>
      <w:r w:rsidR="008C797F" w:rsidRPr="00D60D0C">
        <w:t xml:space="preserve">argues </w:t>
      </w:r>
      <w:r w:rsidR="0009386F" w:rsidRPr="00D60D0C">
        <w:t xml:space="preserve">that no substantial evidence supports </w:t>
      </w:r>
      <w:r w:rsidR="005D32D9" w:rsidRPr="00D60D0C">
        <w:t xml:space="preserve">his conviction for </w:t>
      </w:r>
      <w:r w:rsidR="00472322" w:rsidRPr="00D60D0C">
        <w:t>that crime.</w:t>
      </w:r>
      <w:r>
        <w:rPr>
          <w:rStyle w:val="FootnoteReference"/>
        </w:rPr>
        <w:footnoteReference w:id="15"/>
      </w:r>
      <w:r w:rsidR="00472322" w:rsidRPr="00D60D0C">
        <w:t xml:space="preserve"> </w:t>
      </w:r>
      <w:r w:rsidR="0009386F" w:rsidRPr="00D60D0C">
        <w:t xml:space="preserve"> </w:t>
      </w:r>
      <w:r w:rsidR="00F7191E" w:rsidRPr="00D60D0C">
        <w:t xml:space="preserve">We disagree. </w:t>
      </w:r>
      <w:r w:rsidR="00437792" w:rsidRPr="00D60D0C">
        <w:t xml:space="preserve"> </w:t>
      </w:r>
    </w:p>
    <w:p w14:paraId="4AAE6202" w14:textId="77777777" w:rsidR="0009386F" w:rsidRPr="00D60D0C" w:rsidRDefault="00D159AE" w:rsidP="00D60D0C">
      <w:pPr>
        <w:pStyle w:val="Text"/>
        <w:spacing w:line="400" w:lineRule="exact"/>
      </w:pPr>
      <w:r w:rsidRPr="00D60D0C">
        <w:t>“</w:t>
      </w:r>
      <w:r w:rsidR="007269C4" w:rsidRPr="00D60D0C">
        <w:t> </w:t>
      </w:r>
      <w:r w:rsidR="000224D1" w:rsidRPr="00D60D0C">
        <w:t>‘</w:t>
      </w:r>
      <w:r w:rsidRPr="00D60D0C">
        <w:t>The standard applied by</w:t>
      </w:r>
      <w:r w:rsidRPr="00D60D0C">
        <w:t xml:space="preserve"> a trial court in ruling upon a motion for judgment of acquittal pursuant to section</w:t>
      </w:r>
      <w:r w:rsidR="00D64B06" w:rsidRPr="00D60D0C">
        <w:t> </w:t>
      </w:r>
      <w:r w:rsidRPr="00D60D0C">
        <w:t xml:space="preserve">1118.1 is the same as the standard applied by an appellate court in reviewing the sufficiency of the evidence to support a conviction, that is, </w:t>
      </w:r>
      <w:r w:rsidR="00C840DF" w:rsidRPr="00D60D0C">
        <w:t>“</w:t>
      </w:r>
      <w:r w:rsidRPr="00D60D0C">
        <w:t>whether from the evidence,</w:t>
      </w:r>
      <w:r w:rsidRPr="00D60D0C">
        <w:t xml:space="preserve"> including all reasonable inferences to be drawn therefrom, there is any substantial evidence of the existence of each element of the offense charged.</w:t>
      </w:r>
      <w:r w:rsidR="00393F7C" w:rsidRPr="00D60D0C">
        <w:t>”</w:t>
      </w:r>
      <w:r w:rsidR="007269C4" w:rsidRPr="00D60D0C">
        <w:t> </w:t>
      </w:r>
      <w:r w:rsidRPr="00D60D0C">
        <w:t xml:space="preserve">’  </w:t>
      </w:r>
      <w:r w:rsidR="004E4C64" w:rsidRPr="00D60D0C">
        <w:t>[Citation.]</w:t>
      </w:r>
      <w:r w:rsidRPr="00D60D0C">
        <w:t xml:space="preserve">  </w:t>
      </w:r>
      <w:r w:rsidR="00393F7C" w:rsidRPr="00D60D0C">
        <w:t>‘</w:t>
      </w:r>
      <w:r w:rsidRPr="00D60D0C">
        <w:t>The purpose of a motion under section</w:t>
      </w:r>
      <w:r w:rsidR="00D64B06" w:rsidRPr="00D60D0C">
        <w:t> </w:t>
      </w:r>
      <w:r w:rsidRPr="00D60D0C">
        <w:t>1118.1 is to weed out as soon as possible those f</w:t>
      </w:r>
      <w:r w:rsidRPr="00D60D0C">
        <w:t>ew instances in which the prosecution fails to make even a prima facie case.</w:t>
      </w:r>
      <w:r w:rsidR="00A36F16" w:rsidRPr="00D60D0C">
        <w:t>’</w:t>
      </w:r>
      <w:r w:rsidRPr="00D60D0C">
        <w:t xml:space="preserve">  </w:t>
      </w:r>
      <w:r w:rsidR="004E4C64" w:rsidRPr="00D60D0C">
        <w:t>[Citations.]</w:t>
      </w:r>
      <w:r w:rsidRPr="00D60D0C">
        <w:t xml:space="preserve">  The question </w:t>
      </w:r>
      <w:r w:rsidR="00A36F16" w:rsidRPr="00D60D0C">
        <w:t>‘</w:t>
      </w:r>
      <w:r w:rsidRPr="00D60D0C">
        <w:t>is simply whether the prosecution has presented sufficient evidence to present the matter to the jury for its determination.</w:t>
      </w:r>
      <w:r w:rsidR="00A36F16" w:rsidRPr="00D60D0C">
        <w:t>’</w:t>
      </w:r>
      <w:r w:rsidRPr="00D60D0C">
        <w:t xml:space="preserve">  </w:t>
      </w:r>
      <w:r w:rsidR="004E4C64" w:rsidRPr="00D60D0C">
        <w:t>[Citation.]</w:t>
      </w:r>
      <w:r w:rsidRPr="00D60D0C">
        <w:t xml:space="preserve">  The sufficiency of the evidence is tested at the point the motion is made.  </w:t>
      </w:r>
      <w:r w:rsidR="004E4C64" w:rsidRPr="00D60D0C">
        <w:t xml:space="preserve">[Citations.] </w:t>
      </w:r>
      <w:r w:rsidRPr="00D60D0C">
        <w:t xml:space="preserve"> The question is one of law, subject to independent review.</w:t>
      </w:r>
      <w:r w:rsidR="000224D1" w:rsidRPr="00D60D0C">
        <w:t>”  (</w:t>
      </w:r>
      <w:r w:rsidR="009C459F" w:rsidRPr="00D60D0C">
        <w:rPr>
          <w:i/>
          <w:iCs/>
        </w:rPr>
        <w:t xml:space="preserve">People v. </w:t>
      </w:r>
      <w:r w:rsidR="000224D1" w:rsidRPr="00D60D0C">
        <w:rPr>
          <w:i/>
          <w:iCs/>
        </w:rPr>
        <w:t>Stevens</w:t>
      </w:r>
      <w:r w:rsidR="001300F3">
        <w:t xml:space="preserve"> (2007)</w:t>
      </w:r>
      <w:r w:rsidR="000224D1" w:rsidRPr="00D60D0C">
        <w:t xml:space="preserve"> 41 Cal.4th </w:t>
      </w:r>
      <w:r w:rsidR="003C27DE">
        <w:t xml:space="preserve">182, </w:t>
      </w:r>
      <w:r w:rsidR="000224D1" w:rsidRPr="00D60D0C">
        <w:t xml:space="preserve">200.)  </w:t>
      </w:r>
    </w:p>
    <w:p w14:paraId="4AAE6203" w14:textId="77777777" w:rsidR="007B6207" w:rsidRPr="00D60D0C" w:rsidRDefault="00D159AE" w:rsidP="00D60D0C">
      <w:pPr>
        <w:ind w:firstLine="720"/>
      </w:pPr>
      <w:r w:rsidRPr="00D60D0C">
        <w:t>W</w:t>
      </w:r>
      <w:r w:rsidR="0059594A" w:rsidRPr="00D60D0C">
        <w:t xml:space="preserve">e </w:t>
      </w:r>
      <w:r w:rsidR="00472322" w:rsidRPr="00D60D0C">
        <w:t xml:space="preserve">conclude </w:t>
      </w:r>
      <w:r w:rsidR="0087614D" w:rsidRPr="00D60D0C">
        <w:t xml:space="preserve">that there was </w:t>
      </w:r>
      <w:r w:rsidR="00472322" w:rsidRPr="00D60D0C">
        <w:t xml:space="preserve">substantial evidence </w:t>
      </w:r>
      <w:r w:rsidRPr="00D60D0C">
        <w:t>of co</w:t>
      </w:r>
      <w:r w:rsidRPr="00D60D0C">
        <w:t>nspiracy to commit murder at the time the court denied the section</w:t>
      </w:r>
      <w:r w:rsidR="00D64B06" w:rsidRPr="00D60D0C">
        <w:t> </w:t>
      </w:r>
      <w:r w:rsidRPr="00D60D0C">
        <w:t>1118.1 motion</w:t>
      </w:r>
      <w:r w:rsidR="0087614D" w:rsidRPr="00D60D0C">
        <w:t>,</w:t>
      </w:r>
      <w:r w:rsidR="004C55D0" w:rsidRPr="00D60D0C">
        <w:t xml:space="preserve"> and</w:t>
      </w:r>
      <w:r w:rsidR="0087614D" w:rsidRPr="00D60D0C">
        <w:t xml:space="preserve"> the record</w:t>
      </w:r>
      <w:r w:rsidR="004C55D0" w:rsidRPr="00D60D0C">
        <w:t xml:space="preserve"> supports Lamb’s </w:t>
      </w:r>
      <w:r w:rsidR="004C55D0" w:rsidRPr="00D60D0C">
        <w:lastRenderedPageBreak/>
        <w:t>subsequent conviction for this crime.</w:t>
      </w:r>
      <w:r w:rsidRPr="00D60D0C">
        <w:t xml:space="preserve">  </w:t>
      </w:r>
      <w:r w:rsidR="00B55805" w:rsidRPr="00D60D0C">
        <w:t>“</w:t>
      </w:r>
      <w:r w:rsidR="004C55D0" w:rsidRPr="00D60D0C">
        <w:t> </w:t>
      </w:r>
      <w:r w:rsidR="00B55805" w:rsidRPr="00D60D0C">
        <w:t>‘</w:t>
      </w:r>
      <w:r w:rsidR="004C55D0" w:rsidRPr="00D60D0C">
        <w:t> </w:t>
      </w:r>
      <w:r w:rsidR="00B55805" w:rsidRPr="00D60D0C">
        <w:t>“</w:t>
      </w:r>
      <w:r w:rsidR="004C55D0" w:rsidRPr="00D60D0C">
        <w:t> </w:t>
      </w:r>
      <w:r w:rsidR="00B55805" w:rsidRPr="00D60D0C">
        <w:t>‘Conspiracy requires two or more persons agreeing to commit a crime, along with the commission of an overt act, by at least one of these parties, in furtherance of the conspiracy.’</w:t>
      </w:r>
      <w:r w:rsidR="007269C4" w:rsidRPr="00D60D0C">
        <w:t> </w:t>
      </w:r>
      <w:r w:rsidR="00B55805" w:rsidRPr="00D60D0C">
        <w:t>”</w:t>
      </w:r>
      <w:r w:rsidR="007269C4" w:rsidRPr="00D60D0C">
        <w:t> </w:t>
      </w:r>
      <w:r w:rsidR="00A242F2" w:rsidRPr="00D60D0C">
        <w:t>’</w:t>
      </w:r>
      <w:r w:rsidR="00B55805" w:rsidRPr="00D60D0C">
        <w:t xml:space="preserve"> </w:t>
      </w:r>
      <w:r w:rsidR="00A242F2" w:rsidRPr="00D60D0C">
        <w:t xml:space="preserve"> [Citation.] </w:t>
      </w:r>
      <w:r w:rsidR="00B55805" w:rsidRPr="00D60D0C">
        <w:t xml:space="preserve"> </w:t>
      </w:r>
      <w:r w:rsidR="00A501E7" w:rsidRPr="00D60D0C">
        <w:t>‘</w:t>
      </w:r>
      <w:r w:rsidR="007269C4" w:rsidRPr="00D60D0C">
        <w:t> </w:t>
      </w:r>
      <w:r w:rsidR="00B55805" w:rsidRPr="00D60D0C">
        <w:t>“</w:t>
      </w:r>
      <w:r w:rsidR="00631637">
        <w:t> ‘</w:t>
      </w:r>
      <w:r w:rsidR="00B55805" w:rsidRPr="00D60D0C">
        <w:t xml:space="preserve">Evidence is sufficient to prove a conspiracy to commit a crime </w:t>
      </w:r>
      <w:r w:rsidR="00A501E7" w:rsidRPr="00D60D0C">
        <w:t>‘</w:t>
      </w:r>
      <w:r w:rsidR="00B55805" w:rsidRPr="00D60D0C">
        <w:t>if it supports an inference that the parties positively or tacitly came to a mutual understanding to commit a crime.’</w:t>
      </w:r>
      <w:r w:rsidR="007269C4" w:rsidRPr="00D60D0C">
        <w:t> </w:t>
      </w:r>
      <w:r w:rsidR="00B55805" w:rsidRPr="00D60D0C">
        <w:t>”</w:t>
      </w:r>
      <w:r w:rsidR="007269C4" w:rsidRPr="00D60D0C">
        <w:t> </w:t>
      </w:r>
      <w:r w:rsidR="00A501E7" w:rsidRPr="00D60D0C">
        <w:t>’  [Citation.]</w:t>
      </w:r>
      <w:r w:rsidR="005307FD" w:rsidRPr="00D60D0C">
        <w:t xml:space="preserve">  ‘</w:t>
      </w:r>
      <w:r w:rsidR="00B55805" w:rsidRPr="00D60D0C">
        <w:t>Evidence of an agreement does not require proof that the parties met and expressly agreed; a criminal conspiracy can be shown through circumstantial evidence.</w:t>
      </w:r>
      <w:r w:rsidR="002C7F73">
        <w:t> . . .</w:t>
      </w:r>
      <w:r w:rsidR="005307FD" w:rsidRPr="00D60D0C">
        <w:t>’</w:t>
      </w:r>
      <w:r w:rsidR="00B55805" w:rsidRPr="00D60D0C">
        <w:t xml:space="preserve"> </w:t>
      </w:r>
      <w:r w:rsidR="005307FD" w:rsidRPr="00D60D0C">
        <w:t xml:space="preserve"> [Citation.]  </w:t>
      </w:r>
      <w:r w:rsidR="002D484C">
        <w:t>‘ </w:t>
      </w:r>
      <w:r w:rsidR="00B55805" w:rsidRPr="00D60D0C">
        <w:t>“</w:t>
      </w:r>
      <w:r w:rsidR="0021644E" w:rsidRPr="00D60D0C">
        <w:t> </w:t>
      </w:r>
      <w:r w:rsidR="00591645" w:rsidRPr="00D60D0C">
        <w:t>‘</w:t>
      </w:r>
      <w:bookmarkStart w:id="64" w:name="_Hlk167569719"/>
      <w:r w:rsidR="00B55805" w:rsidRPr="00D60D0C">
        <w:t xml:space="preserve">The existence of a conspiracy </w:t>
      </w:r>
      <w:bookmarkEnd w:id="64"/>
      <w:r w:rsidR="00B55805" w:rsidRPr="00D60D0C">
        <w:t>may be inferred from the conduct, relationship, interests, and activities of the alleged conspirators before and during the alleged conspiracy.’</w:t>
      </w:r>
      <w:r w:rsidR="007269C4" w:rsidRPr="00D60D0C">
        <w:t> </w:t>
      </w:r>
      <w:r w:rsidR="00B55805" w:rsidRPr="00D60D0C">
        <w:t>”</w:t>
      </w:r>
      <w:r w:rsidR="007269C4" w:rsidRPr="00D60D0C">
        <w:t> </w:t>
      </w:r>
      <w:r w:rsidR="00725691" w:rsidRPr="00D60D0C">
        <w:t>’</w:t>
      </w:r>
      <w:r w:rsidR="00E249F7">
        <w:t> </w:t>
      </w:r>
      <w:r w:rsidR="00725691" w:rsidRPr="00D60D0C">
        <w:t>”  (</w:t>
      </w:r>
      <w:r w:rsidR="00245241" w:rsidRPr="00D60D0C">
        <w:rPr>
          <w:i/>
          <w:iCs/>
        </w:rPr>
        <w:t>People v. Navarro</w:t>
      </w:r>
      <w:r w:rsidR="00245241" w:rsidRPr="00D60D0C">
        <w:t xml:space="preserve"> (2021) 12 Cal.5th 285</w:t>
      </w:r>
      <w:r w:rsidR="00F8689C" w:rsidRPr="00D60D0C">
        <w:t xml:space="preserve">, </w:t>
      </w:r>
      <w:r w:rsidR="00EB47F1" w:rsidRPr="00D60D0C">
        <w:t>302</w:t>
      </w:r>
      <w:r w:rsidR="00152B51" w:rsidRPr="00152B51">
        <w:t>–</w:t>
      </w:r>
      <w:r w:rsidR="00591645" w:rsidRPr="00D60D0C">
        <w:t>303</w:t>
      </w:r>
      <w:r w:rsidR="002D484C">
        <w:t xml:space="preserve"> (</w:t>
      </w:r>
      <w:r w:rsidR="002D484C" w:rsidRPr="00A55A6D">
        <w:rPr>
          <w:i/>
          <w:iCs/>
        </w:rPr>
        <w:t>Navarro</w:t>
      </w:r>
      <w:r w:rsidR="002D484C">
        <w:t>)</w:t>
      </w:r>
      <w:r w:rsidR="00725691" w:rsidRPr="00D60D0C">
        <w:t>.)</w:t>
      </w:r>
      <w:r w:rsidR="0021644E" w:rsidRPr="00D60D0C">
        <w:t xml:space="preserve">  “ ‘[A]ll conspiracy to commit murder is necessarily conspiracy to commit premeditated and deliberated first degree murder.’ ”  (</w:t>
      </w:r>
      <w:r w:rsidR="009A1CF1" w:rsidRPr="00D60D0C">
        <w:rPr>
          <w:bCs/>
          <w:i/>
          <w:szCs w:val="26"/>
        </w:rPr>
        <w:t>People v. Maciel</w:t>
      </w:r>
      <w:r w:rsidR="009A1CF1" w:rsidRPr="00D60D0C">
        <w:rPr>
          <w:bCs/>
          <w:szCs w:val="26"/>
        </w:rPr>
        <w:t xml:space="preserve"> (2013) 57 Cal.4th 482</w:t>
      </w:r>
      <w:r w:rsidR="00BB5A6C">
        <w:rPr>
          <w:bCs/>
          <w:szCs w:val="26"/>
        </w:rPr>
        <w:t>,</w:t>
      </w:r>
      <w:r w:rsidR="009A1CF1" w:rsidRPr="00D60D0C">
        <w:rPr>
          <w:b/>
          <w:szCs w:val="26"/>
        </w:rPr>
        <w:t xml:space="preserve"> </w:t>
      </w:r>
      <w:r w:rsidR="0021644E" w:rsidRPr="00D60D0C">
        <w:t>515</w:t>
      </w:r>
      <w:r w:rsidR="002D484C">
        <w:t xml:space="preserve"> (</w:t>
      </w:r>
      <w:r w:rsidR="002D484C" w:rsidRPr="00A55A6D">
        <w:rPr>
          <w:i/>
          <w:iCs/>
        </w:rPr>
        <w:t>Maciel</w:t>
      </w:r>
      <w:r w:rsidR="002D484C">
        <w:t>)</w:t>
      </w:r>
      <w:r w:rsidR="0021644E" w:rsidRPr="00D60D0C">
        <w:t>.)</w:t>
      </w:r>
    </w:p>
    <w:p w14:paraId="4AAE6204" w14:textId="77777777" w:rsidR="0030749A" w:rsidRPr="00D60D0C" w:rsidRDefault="00D159AE" w:rsidP="00D60D0C">
      <w:pPr>
        <w:ind w:firstLine="720"/>
        <w:rPr>
          <w:szCs w:val="26"/>
        </w:rPr>
      </w:pPr>
      <w:r w:rsidRPr="00D60D0C">
        <w:t xml:space="preserve">Here, </w:t>
      </w:r>
      <w:r w:rsidR="000224D1" w:rsidRPr="00D60D0C">
        <w:t>t</w:t>
      </w:r>
      <w:r w:rsidR="00113AC6" w:rsidRPr="00D60D0C">
        <w:t xml:space="preserve">here was substantial circumstantial evidence of </w:t>
      </w:r>
      <w:r w:rsidR="00316FEC" w:rsidRPr="00D60D0C">
        <w:t xml:space="preserve">a conspiracy to murder.  </w:t>
      </w:r>
      <w:r w:rsidR="000F68E3" w:rsidRPr="00D60D0C">
        <w:t>(S</w:t>
      </w:r>
      <w:r w:rsidR="000F68E3" w:rsidRPr="00D60D0C">
        <w:rPr>
          <w:szCs w:val="26"/>
        </w:rPr>
        <w:t xml:space="preserve">ee </w:t>
      </w:r>
      <w:r w:rsidR="000F68E3" w:rsidRPr="00D60D0C">
        <w:rPr>
          <w:i/>
        </w:rPr>
        <w:t>People v. Homick</w:t>
      </w:r>
      <w:r w:rsidR="000F68E3" w:rsidRPr="00D60D0C">
        <w:t xml:space="preserve"> (2012) 55 Cal.4th 816, 870 [the element of agreeing to commit a crime “must often be proved circumstantially”]</w:t>
      </w:r>
      <w:r w:rsidR="000F68E3" w:rsidRPr="00D60D0C">
        <w:rPr>
          <w:szCs w:val="26"/>
        </w:rPr>
        <w:t xml:space="preserve">.)  </w:t>
      </w:r>
      <w:r w:rsidRPr="00D60D0C">
        <w:t xml:space="preserve">That Lamb and Rump committed the murder together is probative of an agreement to have done so. </w:t>
      </w:r>
      <w:r w:rsidRPr="00D60D0C">
        <w:t xml:space="preserve"> Although two people committing a crime together does not alone prove a conspiracy, it is probative of a conspiracy when there is indicia of organization and forethought.  (See </w:t>
      </w:r>
      <w:r w:rsidRPr="00D60D0C">
        <w:rPr>
          <w:i/>
          <w:iCs/>
        </w:rPr>
        <w:t>People v. Cockrell</w:t>
      </w:r>
      <w:r w:rsidRPr="00D60D0C">
        <w:t xml:space="preserve"> (1965) 63 Cal.2d 659, 667 [“The agreement may be inferred fr</w:t>
      </w:r>
      <w:r w:rsidRPr="00D60D0C">
        <w:t xml:space="preserve">om the conduct of the defendants in mutually carrying out a common purpose in violation of a penal statute”].)  </w:t>
      </w:r>
      <w:r w:rsidRPr="00D60D0C">
        <w:rPr>
          <w:szCs w:val="26"/>
        </w:rPr>
        <w:t xml:space="preserve">Under analogous precedent, the jury could reasonably infer that Lamb and Rump entered the conspiracy to kill Miller at some point after the Fox </w:t>
      </w:r>
      <w:r w:rsidRPr="00D60D0C">
        <w:rPr>
          <w:szCs w:val="26"/>
        </w:rPr>
        <w:t xml:space="preserve">videos aired.  (See </w:t>
      </w:r>
      <w:r w:rsidRPr="00D60D0C">
        <w:rPr>
          <w:bCs/>
          <w:i/>
          <w:szCs w:val="26"/>
        </w:rPr>
        <w:t>Maciel</w:t>
      </w:r>
      <w:r w:rsidRPr="00D60D0C">
        <w:rPr>
          <w:bCs/>
          <w:iCs/>
          <w:szCs w:val="26"/>
        </w:rPr>
        <w:t xml:space="preserve">, </w:t>
      </w:r>
      <w:r w:rsidRPr="00D60D0C">
        <w:rPr>
          <w:bCs/>
          <w:i/>
          <w:szCs w:val="26"/>
        </w:rPr>
        <w:t>supra</w:t>
      </w:r>
      <w:r w:rsidRPr="00D60D0C">
        <w:rPr>
          <w:bCs/>
          <w:iCs/>
          <w:szCs w:val="26"/>
        </w:rPr>
        <w:t xml:space="preserve">, </w:t>
      </w:r>
      <w:r w:rsidRPr="00D60D0C">
        <w:rPr>
          <w:bCs/>
          <w:szCs w:val="26"/>
        </w:rPr>
        <w:t xml:space="preserve">57 Cal.4th at </w:t>
      </w:r>
      <w:r w:rsidRPr="00D60D0C">
        <w:rPr>
          <w:bCs/>
          <w:szCs w:val="26"/>
        </w:rPr>
        <w:lastRenderedPageBreak/>
        <w:t>p. 516;</w:t>
      </w:r>
      <w:r w:rsidRPr="00D60D0C">
        <w:rPr>
          <w:b/>
          <w:szCs w:val="26"/>
        </w:rPr>
        <w:t xml:space="preserve"> </w:t>
      </w:r>
      <w:r w:rsidRPr="00D60D0C">
        <w:rPr>
          <w:i/>
        </w:rPr>
        <w:t>People v. Jurado</w:t>
      </w:r>
      <w:r w:rsidRPr="00D60D0C">
        <w:t xml:space="preserve"> (2006) 38 Cal.4th 72, 121</w:t>
      </w:r>
      <w:r w:rsidR="00DE16AA">
        <w:t xml:space="preserve"> (</w:t>
      </w:r>
      <w:r w:rsidR="00DE16AA" w:rsidRPr="00A55A6D">
        <w:rPr>
          <w:i/>
          <w:iCs/>
        </w:rPr>
        <w:t>Jurado</w:t>
      </w:r>
      <w:r w:rsidR="00DE16AA">
        <w:t>)</w:t>
      </w:r>
      <w:r w:rsidR="00AD60F1" w:rsidRPr="00D60D0C">
        <w:t xml:space="preserve"> </w:t>
      </w:r>
      <w:r w:rsidRPr="00D60D0C">
        <w:rPr>
          <w:szCs w:val="26"/>
        </w:rPr>
        <w:t>[“</w:t>
      </w:r>
      <w:r w:rsidR="00FE152E">
        <w:rPr>
          <w:szCs w:val="26"/>
        </w:rPr>
        <w:t>A</w:t>
      </w:r>
      <w:r w:rsidRPr="00D60D0C">
        <w:rPr>
          <w:szCs w:val="26"/>
        </w:rPr>
        <w:t>lthough there is no direct evidence that defendant and [an accomplice] discussed in advance the killing of [the victim], there was evidence that</w:t>
      </w:r>
      <w:r w:rsidRPr="00D60D0C">
        <w:rPr>
          <w:szCs w:val="26"/>
        </w:rPr>
        <w:t xml:space="preserve"> they were alone together</w:t>
      </w:r>
      <w:r w:rsidR="007D5B31">
        <w:rPr>
          <w:szCs w:val="26"/>
        </w:rPr>
        <w:t xml:space="preserve"> </w:t>
      </w:r>
      <w:r w:rsidR="005B1BF9">
        <w:rPr>
          <w:szCs w:val="26"/>
        </w:rPr>
        <w:t xml:space="preserve">. . . </w:t>
      </w:r>
      <w:r w:rsidRPr="00D60D0C">
        <w:rPr>
          <w:szCs w:val="26"/>
        </w:rPr>
        <w:t xml:space="preserve">shortly before the killing, during which a discussion and agreement could have taken place”].)  </w:t>
      </w:r>
    </w:p>
    <w:p w14:paraId="4AAE6205" w14:textId="77777777" w:rsidR="0030749A" w:rsidRPr="00D60D0C" w:rsidRDefault="00D159AE" w:rsidP="00D60D0C">
      <w:pPr>
        <w:ind w:firstLine="720"/>
      </w:pPr>
      <w:r w:rsidRPr="00D60D0C">
        <w:t xml:space="preserve">Moreover, the circumstances of the killing further evidence an agreement.  </w:t>
      </w:r>
      <w:r w:rsidR="000F4178" w:rsidRPr="00D60D0C">
        <w:t xml:space="preserve">On the day of the murder Lamb called to speak to Hinson about something important.  </w:t>
      </w:r>
      <w:r w:rsidRPr="00D60D0C">
        <w:t>Lamb</w:t>
      </w:r>
      <w:r w:rsidR="005954A1" w:rsidRPr="00D60D0C">
        <w:t>,</w:t>
      </w:r>
      <w:r w:rsidRPr="00D60D0C">
        <w:t xml:space="preserve"> Rump</w:t>
      </w:r>
      <w:r w:rsidR="005954A1" w:rsidRPr="00D60D0C">
        <w:t>, and Hinson</w:t>
      </w:r>
      <w:r w:rsidRPr="00D60D0C">
        <w:t xml:space="preserve"> were</w:t>
      </w:r>
      <w:r w:rsidR="008D426A" w:rsidRPr="00D60D0C">
        <w:t xml:space="preserve"> </w:t>
      </w:r>
      <w:r w:rsidRPr="00D60D0C">
        <w:t xml:space="preserve">seen together </w:t>
      </w:r>
      <w:r w:rsidR="00490A65" w:rsidRPr="00D60D0C">
        <w:t xml:space="preserve">later that night </w:t>
      </w:r>
      <w:r w:rsidR="00B22F16" w:rsidRPr="00D60D0C">
        <w:t>at H</w:t>
      </w:r>
      <w:r w:rsidR="005954A1" w:rsidRPr="00D60D0C">
        <w:t>arris’s</w:t>
      </w:r>
      <w:r w:rsidR="00B22F16" w:rsidRPr="00D60D0C">
        <w:t xml:space="preserve"> apartment </w:t>
      </w:r>
      <w:r w:rsidRPr="00D60D0C">
        <w:t>adjacent to where Miller was killed, and Miller was killed moments after Lamb and Rump left the apartment.  These circumstances evidence planning activity and support an inference that Lamb and Rump came to a mutual understanding to murder Miller.  Evidenc</w:t>
      </w:r>
      <w:r w:rsidRPr="00D60D0C">
        <w:t xml:space="preserve">e that Lamb and Rump fled when confronted by police also demonstrates a consciousness of guilt.  </w:t>
      </w:r>
    </w:p>
    <w:p w14:paraId="4AAE6206" w14:textId="77777777" w:rsidR="0030749A" w:rsidRPr="00D60D0C" w:rsidRDefault="00D159AE" w:rsidP="00D60D0C">
      <w:pPr>
        <w:ind w:firstLine="720"/>
        <w:rPr>
          <w:vertAlign w:val="superscript"/>
        </w:rPr>
      </w:pPr>
      <w:r w:rsidRPr="00D60D0C">
        <w:t xml:space="preserve">Miller was killed by a single gunshot wound to </w:t>
      </w:r>
      <w:r w:rsidR="00277CF7">
        <w:t xml:space="preserve">the </w:t>
      </w:r>
      <w:r w:rsidRPr="00D60D0C">
        <w:t xml:space="preserve">back of </w:t>
      </w:r>
      <w:r w:rsidR="00277CF7">
        <w:t xml:space="preserve">his </w:t>
      </w:r>
      <w:r w:rsidRPr="00D60D0C">
        <w:t>head, a manner of killing that suggests planning and an intent to kill.  Miller had no defensiv</w:t>
      </w:r>
      <w:r w:rsidRPr="00D60D0C">
        <w:t>e wounds</w:t>
      </w:r>
      <w:r w:rsidR="00C7581E">
        <w:t>,</w:t>
      </w:r>
      <w:r w:rsidRPr="00D60D0C">
        <w:t xml:space="preserve"> and a Pepsi can and baseball hat were found underneath his body, indicating a surprise attack.  There was no evidence</w:t>
      </w:r>
      <w:r w:rsidR="00EE675D">
        <w:t xml:space="preserve"> that</w:t>
      </w:r>
      <w:r w:rsidRPr="00D60D0C">
        <w:t xml:space="preserve"> Miller frequented the area where he was killed</w:t>
      </w:r>
      <w:r w:rsidR="00DB640B">
        <w:t xml:space="preserve">.  From this, </w:t>
      </w:r>
      <w:r w:rsidRPr="00D60D0C">
        <w:t>the jury could reasonably infer he was taken by agreement to th</w:t>
      </w:r>
      <w:r w:rsidRPr="00D60D0C">
        <w:t xml:space="preserve">e area where Lamb and Rump were waiting to kill him. </w:t>
      </w:r>
      <w:r w:rsidR="00283F2D" w:rsidRPr="00D60D0C">
        <w:t xml:space="preserve"> </w:t>
      </w:r>
    </w:p>
    <w:p w14:paraId="4AAE6207" w14:textId="77777777" w:rsidR="006E65EC" w:rsidRPr="00D60D0C" w:rsidRDefault="00D159AE" w:rsidP="00D60D0C">
      <w:pPr>
        <w:ind w:firstLine="720"/>
      </w:pPr>
      <w:r w:rsidRPr="00D60D0C">
        <w:t>Lamb,</w:t>
      </w:r>
      <w:r w:rsidR="00EB5B30" w:rsidRPr="00D60D0C">
        <w:t xml:space="preserve"> Rump,</w:t>
      </w:r>
      <w:r w:rsidRPr="00D60D0C">
        <w:t xml:space="preserve"> Johnson</w:t>
      </w:r>
      <w:r w:rsidR="00EB5B30" w:rsidRPr="00D60D0C">
        <w:t>, Hinson,</w:t>
      </w:r>
      <w:r w:rsidRPr="00D60D0C">
        <w:t xml:space="preserve"> and the victim Miller </w:t>
      </w:r>
      <w:r w:rsidR="00E30BBB" w:rsidRPr="00D60D0C">
        <w:t xml:space="preserve">were </w:t>
      </w:r>
      <w:r w:rsidR="0021644E" w:rsidRPr="00D60D0C">
        <w:t xml:space="preserve">all </w:t>
      </w:r>
      <w:r w:rsidR="00E30BBB" w:rsidRPr="00D60D0C">
        <w:t>associated with PEN1</w:t>
      </w:r>
      <w:r w:rsidR="00E817C5">
        <w:t>.</w:t>
      </w:r>
      <w:r w:rsidR="00A33336" w:rsidRPr="00D60D0C">
        <w:t xml:space="preserve">  </w:t>
      </w:r>
      <w:r w:rsidRPr="00D60D0C">
        <w:t xml:space="preserve">Their </w:t>
      </w:r>
      <w:r w:rsidR="00317229" w:rsidRPr="00D60D0C">
        <w:t>relationship</w:t>
      </w:r>
      <w:r w:rsidR="003D6783" w:rsidRPr="00D60D0C">
        <w:t xml:space="preserve"> provide</w:t>
      </w:r>
      <w:r w:rsidRPr="00D60D0C">
        <w:t>d</w:t>
      </w:r>
      <w:r w:rsidR="003D6783" w:rsidRPr="00D60D0C">
        <w:t xml:space="preserve"> insight into </w:t>
      </w:r>
      <w:r w:rsidR="0021644E" w:rsidRPr="00D60D0C">
        <w:t xml:space="preserve">their </w:t>
      </w:r>
      <w:r w:rsidR="00A63CDB" w:rsidRPr="00D60D0C">
        <w:t>common understandings</w:t>
      </w:r>
      <w:r w:rsidR="0021644E" w:rsidRPr="00D60D0C">
        <w:t xml:space="preserve"> and </w:t>
      </w:r>
      <w:r w:rsidR="00A63CDB" w:rsidRPr="00D60D0C">
        <w:t>motivations</w:t>
      </w:r>
      <w:r w:rsidR="00B20B14" w:rsidRPr="00D60D0C">
        <w:t>,</w:t>
      </w:r>
      <w:r w:rsidR="00140D32" w:rsidRPr="00D60D0C">
        <w:t xml:space="preserve"> and ultimately</w:t>
      </w:r>
      <w:r w:rsidR="0050638B" w:rsidRPr="00D60D0C">
        <w:t xml:space="preserve"> </w:t>
      </w:r>
      <w:r w:rsidR="000D2CE0" w:rsidRPr="00D60D0C">
        <w:t>the bases for an</w:t>
      </w:r>
      <w:r w:rsidR="00140D32" w:rsidRPr="00D60D0C">
        <w:t xml:space="preserve"> agreement</w:t>
      </w:r>
      <w:r w:rsidR="00A63CDB" w:rsidRPr="00D60D0C">
        <w:t xml:space="preserve">.  </w:t>
      </w:r>
      <w:r w:rsidR="00AD0568" w:rsidRPr="00D60D0C">
        <w:t xml:space="preserve">Mason’s and </w:t>
      </w:r>
      <w:r w:rsidR="00B20B14" w:rsidRPr="00D60D0C">
        <w:t xml:space="preserve">Lieutenant </w:t>
      </w:r>
      <w:r w:rsidR="00AD0568" w:rsidRPr="00D60D0C">
        <w:t xml:space="preserve">Epperson’s testimony </w:t>
      </w:r>
      <w:r w:rsidR="00FD5030" w:rsidRPr="00D60D0C">
        <w:t>provide</w:t>
      </w:r>
      <w:r w:rsidR="00DD2BA7">
        <w:t>d</w:t>
      </w:r>
      <w:r w:rsidR="00FD5030" w:rsidRPr="00D60D0C">
        <w:t xml:space="preserve"> evidence that it would have been known within the gang that Miller’s participation in the Fox </w:t>
      </w:r>
      <w:r w:rsidR="00FD5030" w:rsidRPr="00D60D0C">
        <w:lastRenderedPageBreak/>
        <w:t xml:space="preserve">videos would be met with severe consequences.  </w:t>
      </w:r>
      <w:r w:rsidR="00B20B14" w:rsidRPr="00D60D0C">
        <w:t xml:space="preserve">Lieutenant </w:t>
      </w:r>
      <w:r w:rsidR="00110424" w:rsidRPr="00D60D0C">
        <w:t xml:space="preserve">Epperson also testified </w:t>
      </w:r>
      <w:r w:rsidR="00B20B14" w:rsidRPr="00D60D0C">
        <w:t>that</w:t>
      </w:r>
      <w:r w:rsidR="008B7800" w:rsidRPr="00D60D0C">
        <w:t xml:space="preserve"> </w:t>
      </w:r>
      <w:r w:rsidR="00110424" w:rsidRPr="00D60D0C">
        <w:t>m</w:t>
      </w:r>
      <w:r w:rsidR="00BC7DA7" w:rsidRPr="00D60D0C">
        <w:t>embers of white supremacist gangs would be expected to be aware of the crimes committed by other members and would understand</w:t>
      </w:r>
      <w:r w:rsidR="008B7800" w:rsidRPr="00D60D0C">
        <w:t xml:space="preserve"> that</w:t>
      </w:r>
      <w:r w:rsidR="00BC7DA7" w:rsidRPr="00D60D0C">
        <w:t xml:space="preserve"> committing a violent crime would increase their status within the gang.  </w:t>
      </w:r>
      <w:r w:rsidR="00F370CF" w:rsidRPr="00D60D0C">
        <w:t>Miller</w:t>
      </w:r>
      <w:r w:rsidR="00447580" w:rsidRPr="00D60D0C">
        <w:t xml:space="preserve">’s status within PEN1 was </w:t>
      </w:r>
      <w:r w:rsidR="00BC7DA7" w:rsidRPr="00D60D0C">
        <w:t>already diminis</w:t>
      </w:r>
      <w:r w:rsidR="00110424" w:rsidRPr="00D60D0C">
        <w:t>hed prior to the videos</w:t>
      </w:r>
      <w:r w:rsidR="00E6261A" w:rsidRPr="00D60D0C">
        <w:t xml:space="preserve"> </w:t>
      </w:r>
      <w:r w:rsidR="00076C6D" w:rsidRPr="00D60D0C">
        <w:t xml:space="preserve">and </w:t>
      </w:r>
      <w:r w:rsidR="008B7800" w:rsidRPr="00D60D0C">
        <w:t xml:space="preserve">he </w:t>
      </w:r>
      <w:r w:rsidR="00076C6D" w:rsidRPr="00D60D0C">
        <w:t xml:space="preserve">had become personally disliked within the gang. </w:t>
      </w:r>
      <w:r w:rsidR="00BA367C" w:rsidRPr="00D60D0C">
        <w:t xml:space="preserve"> </w:t>
      </w:r>
      <w:r w:rsidR="00EB5B30" w:rsidRPr="00D60D0C">
        <w:t>Mason</w:t>
      </w:r>
      <w:r w:rsidR="000F68E3" w:rsidRPr="00D60D0C">
        <w:t xml:space="preserve"> testified that </w:t>
      </w:r>
      <w:r w:rsidR="00AB2B5D" w:rsidRPr="00D60D0C">
        <w:t xml:space="preserve">Lamb did not have a </w:t>
      </w:r>
      <w:r w:rsidR="009A228E" w:rsidRPr="00D60D0C">
        <w:t xml:space="preserve">high status </w:t>
      </w:r>
      <w:r w:rsidR="000F68E3" w:rsidRPr="00D60D0C">
        <w:t xml:space="preserve">in PEN1 </w:t>
      </w:r>
      <w:r w:rsidR="00FF2802" w:rsidRPr="00D60D0C">
        <w:t xml:space="preserve">prior to </w:t>
      </w:r>
      <w:r w:rsidR="007A0C1A" w:rsidRPr="00D60D0C">
        <w:t xml:space="preserve">committing </w:t>
      </w:r>
      <w:r w:rsidR="00FF2802" w:rsidRPr="00D60D0C">
        <w:t xml:space="preserve">the murder and </w:t>
      </w:r>
      <w:r w:rsidR="000A7FE4" w:rsidRPr="00D60D0C">
        <w:t xml:space="preserve">expected </w:t>
      </w:r>
      <w:r w:rsidR="00993FAD" w:rsidRPr="00D60D0C">
        <w:t>“</w:t>
      </w:r>
      <w:r w:rsidR="000A7FE4" w:rsidRPr="00D60D0C">
        <w:t>stripes</w:t>
      </w:r>
      <w:r w:rsidR="00993FAD" w:rsidRPr="00D60D0C">
        <w:t>”</w:t>
      </w:r>
      <w:r w:rsidR="000A7FE4" w:rsidRPr="00D60D0C">
        <w:t xml:space="preserve"> </w:t>
      </w:r>
      <w:r w:rsidR="00993FAD" w:rsidRPr="00D60D0C">
        <w:t>for having done so.</w:t>
      </w:r>
      <w:r w:rsidR="009467B8" w:rsidRPr="00D60D0C">
        <w:t xml:space="preserve"> </w:t>
      </w:r>
      <w:r w:rsidR="00993FAD" w:rsidRPr="00D60D0C">
        <w:t xml:space="preserve"> </w:t>
      </w:r>
      <w:r w:rsidR="00A544C6" w:rsidRPr="00D60D0C">
        <w:t xml:space="preserve">Additionally, it would be expected for a gang member to have </w:t>
      </w:r>
      <w:r w:rsidR="00C646B0" w:rsidRPr="00D60D0C">
        <w:t xml:space="preserve">another gang member alongside as backup when committing a violent crime.  </w:t>
      </w:r>
      <w:r w:rsidR="004C13BE" w:rsidRPr="00D60D0C">
        <w:t xml:space="preserve">Furthermore, that Lamb and Rump had a close relationship was evident, as jail correspondence between the pair revealed expressions of love and loyalty and that they referred to each other as their left and right “butt cheek.”  </w:t>
      </w:r>
    </w:p>
    <w:p w14:paraId="4AAE6208" w14:textId="77777777" w:rsidR="00B07302" w:rsidRPr="00D60D0C" w:rsidRDefault="00D159AE" w:rsidP="00D60D0C">
      <w:pPr>
        <w:ind w:firstLine="720"/>
      </w:pPr>
      <w:r w:rsidRPr="00D60D0C">
        <w:t xml:space="preserve">Along with </w:t>
      </w:r>
      <w:r w:rsidR="00DE69C7" w:rsidRPr="00D60D0C">
        <w:t>evidence of Lamb and Rump’s conduct, the</w:t>
      </w:r>
      <w:r w:rsidR="00ED7EBC" w:rsidRPr="00D60D0C">
        <w:t xml:space="preserve"> “relationship, interests, and activities of the alleged conspirators”</w:t>
      </w:r>
      <w:r w:rsidR="00880316" w:rsidRPr="00D60D0C">
        <w:t xml:space="preserve"> here</w:t>
      </w:r>
      <w:r w:rsidR="00ED7EBC" w:rsidRPr="00D60D0C">
        <w:t xml:space="preserve"> </w:t>
      </w:r>
      <w:r w:rsidR="00B54231" w:rsidRPr="00D60D0C">
        <w:t xml:space="preserve">provides </w:t>
      </w:r>
      <w:r w:rsidR="000F36A9" w:rsidRPr="00D60D0C">
        <w:t>circumstantial evidence from which a conspiracy may be inferred.</w:t>
      </w:r>
      <w:r w:rsidR="00327C80" w:rsidRPr="00D60D0C">
        <w:t xml:space="preserve">  (</w:t>
      </w:r>
      <w:r w:rsidR="00327C80" w:rsidRPr="00D60D0C">
        <w:rPr>
          <w:i/>
          <w:iCs/>
        </w:rPr>
        <w:t>Navarro</w:t>
      </w:r>
      <w:r w:rsidR="00327C80" w:rsidRPr="00D60D0C">
        <w:t xml:space="preserve">, </w:t>
      </w:r>
      <w:r w:rsidR="00327C80" w:rsidRPr="00D60D0C">
        <w:rPr>
          <w:i/>
          <w:iCs/>
        </w:rPr>
        <w:t>supra</w:t>
      </w:r>
      <w:r w:rsidR="00327C80" w:rsidRPr="00D60D0C">
        <w:t>, 12</w:t>
      </w:r>
      <w:r w:rsidR="00053F8B" w:rsidRPr="00D60D0C">
        <w:t> </w:t>
      </w:r>
      <w:r w:rsidR="00327C80" w:rsidRPr="00D60D0C">
        <w:t>Cal.5th at p.</w:t>
      </w:r>
      <w:r w:rsidR="00822EDE" w:rsidRPr="00D60D0C">
        <w:t> </w:t>
      </w:r>
      <w:r w:rsidR="00327C80" w:rsidRPr="00D60D0C">
        <w:t>303.)</w:t>
      </w:r>
      <w:r w:rsidR="007E5396" w:rsidRPr="00D60D0C">
        <w:t xml:space="preserve">  Contrary to Lamb’s assertion, the absence of evidence that Mazza ordered Miller to be killed does not render insubstantial this other evidence supporting the conspiracy to commit murder conviction.  </w:t>
      </w:r>
    </w:p>
    <w:p w14:paraId="4AAE6209" w14:textId="77777777" w:rsidR="004C55D0" w:rsidRDefault="00D159AE" w:rsidP="00D60D0C">
      <w:pPr>
        <w:ind w:firstLine="720"/>
      </w:pPr>
      <w:r w:rsidRPr="00D60D0C">
        <w:rPr>
          <w:szCs w:val="26"/>
        </w:rPr>
        <w:t>We conclude this evidence collectively supports an inference that the parties, including Lamb, “ ‘positively or tacitly came to a mutual understanding’ ” to murder Miller.  (</w:t>
      </w:r>
      <w:r w:rsidR="00E52892" w:rsidRPr="00D60D0C">
        <w:rPr>
          <w:i/>
          <w:iCs/>
          <w:szCs w:val="26"/>
        </w:rPr>
        <w:t>People v. Rodrigues</w:t>
      </w:r>
      <w:r w:rsidR="00E52892" w:rsidRPr="00D60D0C">
        <w:rPr>
          <w:szCs w:val="26"/>
        </w:rPr>
        <w:t xml:space="preserve"> (1994) 8 Cal.4th 1060, 1135</w:t>
      </w:r>
      <w:r w:rsidRPr="00D60D0C">
        <w:rPr>
          <w:szCs w:val="26"/>
        </w:rPr>
        <w:t>.)  “As the object of the conspiracy was to kill [</w:t>
      </w:r>
      <w:r w:rsidR="009E05C8">
        <w:rPr>
          <w:szCs w:val="26"/>
        </w:rPr>
        <w:t>the victim</w:t>
      </w:r>
      <w:r w:rsidRPr="00D60D0C">
        <w:rPr>
          <w:szCs w:val="26"/>
        </w:rPr>
        <w:t>], his murder satisfied the element of an overt act committed in furtherance of the conspiracy.</w:t>
      </w:r>
      <w:r w:rsidR="00B37665" w:rsidRPr="00D60D0C">
        <w:rPr>
          <w:szCs w:val="26"/>
        </w:rPr>
        <w:t>”  (</w:t>
      </w:r>
      <w:r w:rsidR="00B37665" w:rsidRPr="00D60D0C">
        <w:rPr>
          <w:bCs/>
          <w:i/>
          <w:szCs w:val="26"/>
        </w:rPr>
        <w:t>Maciel</w:t>
      </w:r>
      <w:r w:rsidR="00B37665" w:rsidRPr="00D60D0C">
        <w:rPr>
          <w:bCs/>
          <w:iCs/>
          <w:szCs w:val="26"/>
        </w:rPr>
        <w:t xml:space="preserve">, </w:t>
      </w:r>
      <w:r w:rsidR="00B37665" w:rsidRPr="00D60D0C">
        <w:rPr>
          <w:bCs/>
          <w:i/>
          <w:szCs w:val="26"/>
        </w:rPr>
        <w:t>supra</w:t>
      </w:r>
      <w:r w:rsidR="00B37665" w:rsidRPr="00D60D0C">
        <w:rPr>
          <w:bCs/>
          <w:iCs/>
          <w:szCs w:val="26"/>
        </w:rPr>
        <w:t xml:space="preserve">, </w:t>
      </w:r>
      <w:r w:rsidR="00B37665" w:rsidRPr="00D60D0C">
        <w:rPr>
          <w:bCs/>
          <w:szCs w:val="26"/>
        </w:rPr>
        <w:t>57 Cal.4th at p. 518</w:t>
      </w:r>
      <w:r w:rsidR="00FD1F38" w:rsidRPr="00D60D0C">
        <w:rPr>
          <w:bCs/>
          <w:szCs w:val="26"/>
        </w:rPr>
        <w:t xml:space="preserve">, see also </w:t>
      </w:r>
      <w:r w:rsidRPr="00D60D0C">
        <w:rPr>
          <w:i/>
        </w:rPr>
        <w:t>Jurado</w:t>
      </w:r>
      <w:r w:rsidRPr="00D60D0C">
        <w:t xml:space="preserve">, </w:t>
      </w:r>
      <w:r w:rsidRPr="00D60D0C">
        <w:rPr>
          <w:i/>
        </w:rPr>
        <w:t>supra</w:t>
      </w:r>
      <w:r w:rsidRPr="00D60D0C">
        <w:t>, 38</w:t>
      </w:r>
      <w:r w:rsidR="00055DDF" w:rsidRPr="00D60D0C">
        <w:t> </w:t>
      </w:r>
      <w:r w:rsidRPr="00D60D0C">
        <w:t>Cal.4th at p.</w:t>
      </w:r>
      <w:r w:rsidR="00D60A4F" w:rsidRPr="00D60D0C">
        <w:t> </w:t>
      </w:r>
      <w:r w:rsidRPr="00D60D0C">
        <w:t xml:space="preserve">121 [“Commission of the target </w:t>
      </w:r>
      <w:r w:rsidRPr="00D60D0C">
        <w:lastRenderedPageBreak/>
        <w:t xml:space="preserve">offense in furtherance of the conspiracy satisfies the overt act requirement”].)  </w:t>
      </w:r>
    </w:p>
    <w:p w14:paraId="4AAE620A" w14:textId="77777777" w:rsidR="00FB2D2D" w:rsidRPr="005F453C" w:rsidRDefault="00D159AE" w:rsidP="00E23C21">
      <w:pPr>
        <w:pStyle w:val="ListParagraph"/>
        <w:numPr>
          <w:ilvl w:val="0"/>
          <w:numId w:val="22"/>
        </w:numPr>
        <w:tabs>
          <w:tab w:val="left" w:pos="1152"/>
        </w:tabs>
        <w:spacing w:before="140" w:line="240" w:lineRule="atLeast"/>
        <w:ind w:left="1166" w:hanging="446"/>
        <w:contextualSpacing w:val="0"/>
        <w:jc w:val="left"/>
        <w:outlineLvl w:val="1"/>
        <w:rPr>
          <w:b/>
          <w:bCs/>
        </w:rPr>
      </w:pPr>
      <w:r w:rsidRPr="005F453C">
        <w:rPr>
          <w:b/>
          <w:bCs/>
        </w:rPr>
        <w:t xml:space="preserve">Assembly Bill No. 333 Requires the Reversal of the </w:t>
      </w:r>
      <w:r w:rsidR="00A232B4" w:rsidRPr="005F453C">
        <w:rPr>
          <w:b/>
          <w:bCs/>
        </w:rPr>
        <w:t xml:space="preserve">Gang </w:t>
      </w:r>
      <w:r w:rsidR="00F45455" w:rsidRPr="005F453C">
        <w:rPr>
          <w:b/>
          <w:bCs/>
        </w:rPr>
        <w:t>C</w:t>
      </w:r>
      <w:r w:rsidR="00F45455">
        <w:rPr>
          <w:b/>
          <w:bCs/>
        </w:rPr>
        <w:t>onvic</w:t>
      </w:r>
      <w:r w:rsidR="00AA6DD3">
        <w:rPr>
          <w:b/>
          <w:bCs/>
        </w:rPr>
        <w:t>tions</w:t>
      </w:r>
      <w:r w:rsidR="00A232B4" w:rsidRPr="005F453C">
        <w:rPr>
          <w:b/>
          <w:bCs/>
        </w:rPr>
        <w:t>, Enhancements, and Special Circumstance</w:t>
      </w:r>
    </w:p>
    <w:p w14:paraId="4AAE620B" w14:textId="77777777" w:rsidR="00A232B4" w:rsidRDefault="00D159AE" w:rsidP="00D60D0C">
      <w:pPr>
        <w:ind w:firstLine="720"/>
        <w:rPr>
          <w:szCs w:val="26"/>
        </w:rPr>
      </w:pPr>
      <w:r>
        <w:rPr>
          <w:szCs w:val="26"/>
        </w:rPr>
        <w:t xml:space="preserve">Lamb contends that the changes to </w:t>
      </w:r>
      <w:r>
        <w:rPr>
          <w:szCs w:val="26"/>
        </w:rPr>
        <w:t xml:space="preserve">section </w:t>
      </w:r>
      <w:r w:rsidRPr="00F515CF">
        <w:rPr>
          <w:szCs w:val="26"/>
        </w:rPr>
        <w:t>186.22 occasioned by the enactment o</w:t>
      </w:r>
      <w:r w:rsidR="00411AD1">
        <w:rPr>
          <w:szCs w:val="26"/>
        </w:rPr>
        <w:t xml:space="preserve">f </w:t>
      </w:r>
      <w:r w:rsidRPr="00F515CF">
        <w:rPr>
          <w:szCs w:val="26"/>
        </w:rPr>
        <w:t xml:space="preserve">Assembly Bill No. 333 require reversal of the gang </w:t>
      </w:r>
      <w:r w:rsidR="00EC0652">
        <w:rPr>
          <w:szCs w:val="26"/>
        </w:rPr>
        <w:t>convictions</w:t>
      </w:r>
      <w:r w:rsidRPr="00F515CF">
        <w:rPr>
          <w:szCs w:val="26"/>
        </w:rPr>
        <w:t xml:space="preserve">, </w:t>
      </w:r>
      <w:r w:rsidR="00EC0652">
        <w:rPr>
          <w:szCs w:val="26"/>
        </w:rPr>
        <w:t>and the jury’s true findings on the</w:t>
      </w:r>
      <w:r w:rsidR="00E25ED3">
        <w:rPr>
          <w:szCs w:val="26"/>
        </w:rPr>
        <w:t xml:space="preserve"> gang</w:t>
      </w:r>
      <w:r w:rsidR="00EC0652">
        <w:rPr>
          <w:szCs w:val="26"/>
        </w:rPr>
        <w:t xml:space="preserve"> </w:t>
      </w:r>
      <w:r w:rsidRPr="00F515CF">
        <w:rPr>
          <w:szCs w:val="26"/>
        </w:rPr>
        <w:t xml:space="preserve">enhancements and </w:t>
      </w:r>
      <w:r w:rsidR="003562CF">
        <w:rPr>
          <w:szCs w:val="26"/>
        </w:rPr>
        <w:t xml:space="preserve">the </w:t>
      </w:r>
      <w:r w:rsidRPr="00F515CF">
        <w:rPr>
          <w:szCs w:val="26"/>
        </w:rPr>
        <w:t>gang-murder special</w:t>
      </w:r>
      <w:r w:rsidR="00884C09">
        <w:rPr>
          <w:szCs w:val="26"/>
        </w:rPr>
        <w:t>-</w:t>
      </w:r>
      <w:r w:rsidRPr="00F515CF">
        <w:rPr>
          <w:szCs w:val="26"/>
        </w:rPr>
        <w:t>circumstance</w:t>
      </w:r>
      <w:r w:rsidR="003562CF">
        <w:rPr>
          <w:szCs w:val="26"/>
        </w:rPr>
        <w:t xml:space="preserve"> allegation</w:t>
      </w:r>
      <w:r w:rsidRPr="00F515CF">
        <w:rPr>
          <w:szCs w:val="26"/>
        </w:rPr>
        <w:t>.</w:t>
      </w:r>
      <w:r w:rsidR="00177A0C" w:rsidRPr="00177A0C">
        <w:t xml:space="preserve"> </w:t>
      </w:r>
      <w:r w:rsidR="00177A0C">
        <w:t xml:space="preserve"> (See </w:t>
      </w:r>
      <w:r w:rsidR="00177A0C" w:rsidRPr="0039486A">
        <w:rPr>
          <w:i/>
          <w:iCs/>
          <w:szCs w:val="26"/>
        </w:rPr>
        <w:t>People v. Rojas</w:t>
      </w:r>
      <w:r w:rsidR="00177A0C" w:rsidRPr="0039486A">
        <w:rPr>
          <w:szCs w:val="26"/>
        </w:rPr>
        <w:t xml:space="preserve"> (2023) 15 Cal.5th 561, </w:t>
      </w:r>
      <w:r w:rsidR="00177A0C">
        <w:rPr>
          <w:szCs w:val="26"/>
        </w:rPr>
        <w:t xml:space="preserve">566, </w:t>
      </w:r>
      <w:r w:rsidR="00177A0C" w:rsidRPr="0039486A">
        <w:rPr>
          <w:szCs w:val="26"/>
        </w:rPr>
        <w:t>580</w:t>
      </w:r>
      <w:r w:rsidR="00177A0C">
        <w:rPr>
          <w:szCs w:val="26"/>
        </w:rPr>
        <w:t xml:space="preserve"> [</w:t>
      </w:r>
      <w:r w:rsidR="00177A0C" w:rsidRPr="0039486A">
        <w:rPr>
          <w:szCs w:val="26"/>
        </w:rPr>
        <w:t xml:space="preserve">Assembly Bill </w:t>
      </w:r>
      <w:r w:rsidR="00177A0C">
        <w:rPr>
          <w:szCs w:val="26"/>
        </w:rPr>
        <w:t xml:space="preserve">No. </w:t>
      </w:r>
      <w:r w:rsidR="00177A0C" w:rsidRPr="0039486A">
        <w:rPr>
          <w:szCs w:val="26"/>
        </w:rPr>
        <w:t>333’s definition of “criminal street gang” applies to the gang-murder special</w:t>
      </w:r>
      <w:r w:rsidR="00A55A6D">
        <w:rPr>
          <w:szCs w:val="26"/>
        </w:rPr>
        <w:t xml:space="preserve"> </w:t>
      </w:r>
      <w:r w:rsidR="00177A0C" w:rsidRPr="0039486A">
        <w:rPr>
          <w:szCs w:val="26"/>
        </w:rPr>
        <w:t>circumstance</w:t>
      </w:r>
      <w:r w:rsidR="00177A0C">
        <w:rPr>
          <w:szCs w:val="26"/>
        </w:rPr>
        <w:t>]</w:t>
      </w:r>
      <w:r w:rsidR="00177A0C">
        <w:t>.)</w:t>
      </w:r>
      <w:r w:rsidRPr="00F515CF">
        <w:rPr>
          <w:szCs w:val="26"/>
        </w:rPr>
        <w:t xml:space="preserve">  Specifically, Lamb argues that </w:t>
      </w:r>
      <w:r w:rsidR="00A57254" w:rsidRPr="00187EB2">
        <w:t xml:space="preserve">although the prosecution introduced certified records of </w:t>
      </w:r>
      <w:r w:rsidR="00A57254">
        <w:t>f</w:t>
      </w:r>
      <w:r w:rsidR="00A57254" w:rsidRPr="00187EB2">
        <w:t>ive predicate offenses</w:t>
      </w:r>
      <w:r w:rsidR="00A57254">
        <w:t xml:space="preserve"> </w:t>
      </w:r>
      <w:r w:rsidR="00A57254" w:rsidRPr="00187EB2">
        <w:t>to prove the element of the gang’s pattern of criminal activity,</w:t>
      </w:r>
      <w:r>
        <w:rPr>
          <w:rStyle w:val="FootnoteReference"/>
        </w:rPr>
        <w:footnoteReference w:id="16"/>
      </w:r>
      <w:r w:rsidR="00A57254">
        <w:t xml:space="preserve"> </w:t>
      </w:r>
      <w:r w:rsidRPr="00F515CF">
        <w:rPr>
          <w:szCs w:val="26"/>
        </w:rPr>
        <w:t xml:space="preserve">there was no evidence introduced at trial that the predicate offenses “commonly benefited a criminal street gang, and the common benefit from the offenses [was] more than reputational,” </w:t>
      </w:r>
      <w:r w:rsidRPr="00F515CF">
        <w:rPr>
          <w:szCs w:val="26"/>
        </w:rPr>
        <w:t>as required under the amended statute.  (§ 186.22, subd. (e)(1)</w:t>
      </w:r>
      <w:r w:rsidR="00ED1FF2">
        <w:rPr>
          <w:szCs w:val="26"/>
        </w:rPr>
        <w:t>, as amended by Stats.</w:t>
      </w:r>
      <w:r w:rsidR="00C27B05">
        <w:rPr>
          <w:szCs w:val="26"/>
        </w:rPr>
        <w:t xml:space="preserve"> 2021, ch. 699, </w:t>
      </w:r>
      <w:r w:rsidR="00C27B05" w:rsidRPr="00F515CF">
        <w:rPr>
          <w:szCs w:val="26"/>
        </w:rPr>
        <w:t>§</w:t>
      </w:r>
      <w:r w:rsidR="00C27B05">
        <w:rPr>
          <w:szCs w:val="26"/>
        </w:rPr>
        <w:t xml:space="preserve"> 4</w:t>
      </w:r>
      <w:r w:rsidRPr="00F515CF">
        <w:rPr>
          <w:szCs w:val="26"/>
        </w:rPr>
        <w:t xml:space="preserve">.)  </w:t>
      </w:r>
    </w:p>
    <w:p w14:paraId="4AAE620C" w14:textId="77777777" w:rsidR="00501105" w:rsidRDefault="00D159AE" w:rsidP="00D60D0C">
      <w:pPr>
        <w:ind w:firstLine="720"/>
        <w:rPr>
          <w:szCs w:val="26"/>
        </w:rPr>
      </w:pPr>
      <w:r>
        <w:rPr>
          <w:szCs w:val="26"/>
        </w:rPr>
        <w:t xml:space="preserve">We conclude that </w:t>
      </w:r>
      <w:r w:rsidR="00624E7B">
        <w:t xml:space="preserve">although there was an abundance of gang evidence presented to the jury, and each predicate offense had a gang enhancement under a prior version of section 186.22, </w:t>
      </w:r>
      <w:bookmarkStart w:id="65" w:name="_Hlk166752866"/>
      <w:r w:rsidR="00624E7B">
        <w:t>the record does not sufficiently disclose the circumstances surrounding the predicate offenses or how any</w:t>
      </w:r>
      <w:r w:rsidR="00624E7B" w:rsidRPr="00036C16">
        <w:t xml:space="preserve"> specific predicate offense actually benefited</w:t>
      </w:r>
      <w:r w:rsidR="00865A18">
        <w:t xml:space="preserve"> </w:t>
      </w:r>
      <w:r w:rsidR="005F453C">
        <w:t>t</w:t>
      </w:r>
      <w:r w:rsidR="00624E7B" w:rsidRPr="00036C16">
        <w:t>he gang</w:t>
      </w:r>
      <w:bookmarkEnd w:id="65"/>
      <w:r w:rsidR="00624E7B">
        <w:t xml:space="preserve">.  Thus, a rational juror could </w:t>
      </w:r>
      <w:r w:rsidR="00624E7B">
        <w:lastRenderedPageBreak/>
        <w:t>have reasonably concluded that any common benefit was not more than reputational.</w:t>
      </w:r>
    </w:p>
    <w:p w14:paraId="4AAE620D" w14:textId="77777777" w:rsidR="004251A6" w:rsidRPr="005F453C" w:rsidRDefault="00D159AE" w:rsidP="00E23C21">
      <w:pPr>
        <w:pStyle w:val="ListParagraph"/>
        <w:numPr>
          <w:ilvl w:val="0"/>
          <w:numId w:val="34"/>
        </w:numPr>
        <w:tabs>
          <w:tab w:val="left" w:pos="1584"/>
        </w:tabs>
        <w:spacing w:before="140" w:line="240" w:lineRule="atLeast"/>
        <w:ind w:left="1584" w:hanging="432"/>
        <w:contextualSpacing w:val="0"/>
        <w:jc w:val="left"/>
        <w:outlineLvl w:val="2"/>
        <w:rPr>
          <w:bCs/>
          <w:i/>
          <w:iCs/>
          <w:szCs w:val="26"/>
        </w:rPr>
      </w:pPr>
      <w:r w:rsidRPr="005F453C">
        <w:rPr>
          <w:bCs/>
          <w:i/>
          <w:iCs/>
          <w:szCs w:val="26"/>
        </w:rPr>
        <w:t>Background</w:t>
      </w:r>
    </w:p>
    <w:p w14:paraId="4AAE620E" w14:textId="77777777" w:rsidR="004251A6" w:rsidRPr="005F453C" w:rsidRDefault="00D159AE" w:rsidP="00E23C21">
      <w:pPr>
        <w:pStyle w:val="ListParagraph"/>
        <w:numPr>
          <w:ilvl w:val="0"/>
          <w:numId w:val="32"/>
        </w:numPr>
        <w:tabs>
          <w:tab w:val="left" w:pos="2016"/>
        </w:tabs>
        <w:spacing w:before="140" w:line="240" w:lineRule="atLeast"/>
        <w:ind w:left="2016" w:hanging="432"/>
        <w:contextualSpacing w:val="0"/>
        <w:jc w:val="left"/>
        <w:outlineLvl w:val="3"/>
        <w:rPr>
          <w:i/>
          <w:szCs w:val="26"/>
        </w:rPr>
      </w:pPr>
      <w:r w:rsidRPr="005F453C">
        <w:rPr>
          <w:i/>
          <w:szCs w:val="26"/>
        </w:rPr>
        <w:t xml:space="preserve">Evidence of </w:t>
      </w:r>
      <w:r w:rsidR="005839B0">
        <w:rPr>
          <w:i/>
          <w:szCs w:val="26"/>
        </w:rPr>
        <w:t>p</w:t>
      </w:r>
      <w:r w:rsidRPr="005F453C">
        <w:rPr>
          <w:i/>
          <w:szCs w:val="26"/>
        </w:rPr>
        <w:t xml:space="preserve">redicate </w:t>
      </w:r>
      <w:r w:rsidR="005839B0">
        <w:rPr>
          <w:i/>
          <w:szCs w:val="26"/>
        </w:rPr>
        <w:t>o</w:t>
      </w:r>
      <w:r w:rsidRPr="005F453C">
        <w:rPr>
          <w:i/>
          <w:szCs w:val="26"/>
        </w:rPr>
        <w:t>ffenses</w:t>
      </w:r>
    </w:p>
    <w:p w14:paraId="4AAE620F" w14:textId="77777777" w:rsidR="004251A6" w:rsidRPr="004251A6" w:rsidRDefault="00D159AE" w:rsidP="004251A6">
      <w:pPr>
        <w:ind w:firstLine="720"/>
        <w:rPr>
          <w:szCs w:val="26"/>
          <w:vertAlign w:val="superscript"/>
        </w:rPr>
      </w:pPr>
      <w:r w:rsidRPr="004251A6">
        <w:rPr>
          <w:szCs w:val="26"/>
        </w:rPr>
        <w:t xml:space="preserve">The prosecution’s gang expert, Lieutenant Epperson, discussed 14 offenses committed by various PEN1 members.  However, the prosecution admitted into evidence certified records of only five of those offenses.  In accordance with our rulings in </w:t>
      </w:r>
      <w:r w:rsidR="00BB20EB" w:rsidRPr="000F3763">
        <w:rPr>
          <w:i/>
          <w:iCs/>
        </w:rPr>
        <w:t>Sanchez</w:t>
      </w:r>
      <w:r w:rsidR="008F2EAF">
        <w:t xml:space="preserve">, </w:t>
      </w:r>
      <w:r w:rsidR="008F2EAF">
        <w:rPr>
          <w:i/>
          <w:iCs/>
        </w:rPr>
        <w:t>supra</w:t>
      </w:r>
      <w:r w:rsidR="008F2EAF">
        <w:t>,</w:t>
      </w:r>
      <w:r w:rsidR="00BB20EB" w:rsidRPr="000F3763">
        <w:t xml:space="preserve"> 63 Cal.4th </w:t>
      </w:r>
      <w:r w:rsidR="008F2EAF">
        <w:t>at p</w:t>
      </w:r>
      <w:r w:rsidR="00B90383">
        <w:t>age</w:t>
      </w:r>
      <w:r w:rsidR="008F2EAF">
        <w:t> </w:t>
      </w:r>
      <w:r w:rsidR="00EC2433" w:rsidRPr="004251A6">
        <w:rPr>
          <w:szCs w:val="26"/>
        </w:rPr>
        <w:t xml:space="preserve">686 </w:t>
      </w:r>
      <w:r w:rsidRPr="004251A6">
        <w:rPr>
          <w:szCs w:val="26"/>
        </w:rPr>
        <w:t xml:space="preserve">[an expert cannot relate as true case-specific facts asserted in hearsay statements unless they are independently proven by competent evidence or are covered by a hearsay exception] and </w:t>
      </w:r>
      <w:r w:rsidRPr="004251A6">
        <w:rPr>
          <w:i/>
          <w:iCs/>
          <w:szCs w:val="26"/>
        </w:rPr>
        <w:t>Valencia</w:t>
      </w:r>
      <w:r w:rsidRPr="004251A6">
        <w:rPr>
          <w:szCs w:val="26"/>
        </w:rPr>
        <w:t xml:space="preserve">, </w:t>
      </w:r>
      <w:r w:rsidRPr="004251A6">
        <w:rPr>
          <w:i/>
          <w:iCs/>
          <w:szCs w:val="26"/>
        </w:rPr>
        <w:t>supra</w:t>
      </w:r>
      <w:r w:rsidRPr="004251A6">
        <w:rPr>
          <w:szCs w:val="26"/>
        </w:rPr>
        <w:t>, 11 Cal.5th at p</w:t>
      </w:r>
      <w:r w:rsidR="00B90383">
        <w:rPr>
          <w:szCs w:val="26"/>
        </w:rPr>
        <w:t>age</w:t>
      </w:r>
      <w:r w:rsidR="00E817C5">
        <w:rPr>
          <w:szCs w:val="26"/>
        </w:rPr>
        <w:t> </w:t>
      </w:r>
      <w:r w:rsidRPr="004251A6">
        <w:rPr>
          <w:szCs w:val="26"/>
        </w:rPr>
        <w:t>839 [fac</w:t>
      </w:r>
      <w:r w:rsidRPr="004251A6">
        <w:rPr>
          <w:szCs w:val="26"/>
        </w:rPr>
        <w:t>ts concerning particular events and participants alleged to have been involved in predicate offense constitute case-specific facts that must be proved by independently admissible evidence], the Attorney General only discusses the predicate offenses establi</w:t>
      </w:r>
      <w:r w:rsidRPr="004251A6">
        <w:rPr>
          <w:szCs w:val="26"/>
        </w:rPr>
        <w:t>shed by such evidence</w:t>
      </w:r>
      <w:r w:rsidR="00D761C7">
        <w:rPr>
          <w:szCs w:val="26"/>
        </w:rPr>
        <w:t>.</w:t>
      </w:r>
      <w:r w:rsidRPr="004251A6">
        <w:rPr>
          <w:szCs w:val="26"/>
        </w:rPr>
        <w:t xml:space="preserve">  </w:t>
      </w:r>
      <w:r w:rsidR="00020108">
        <w:rPr>
          <w:szCs w:val="26"/>
        </w:rPr>
        <w:t xml:space="preserve">Assuming, without deciding, </w:t>
      </w:r>
      <w:r w:rsidR="00602EF7">
        <w:rPr>
          <w:szCs w:val="26"/>
        </w:rPr>
        <w:t xml:space="preserve">that </w:t>
      </w:r>
      <w:r w:rsidR="00A0488E">
        <w:rPr>
          <w:szCs w:val="26"/>
        </w:rPr>
        <w:t xml:space="preserve">these records </w:t>
      </w:r>
      <w:r w:rsidR="007174BD">
        <w:rPr>
          <w:szCs w:val="26"/>
        </w:rPr>
        <w:t>constitute independently admissible evidence, w</w:t>
      </w:r>
      <w:r w:rsidRPr="004251A6">
        <w:rPr>
          <w:szCs w:val="26"/>
        </w:rPr>
        <w:t xml:space="preserve">e also only consider these five predicate offenses here.  </w:t>
      </w:r>
    </w:p>
    <w:p w14:paraId="4AAE6210" w14:textId="77777777" w:rsidR="004251A6" w:rsidRPr="00145BD6" w:rsidRDefault="00D159AE" w:rsidP="00357C2B">
      <w:pPr>
        <w:pStyle w:val="ListParagraph"/>
        <w:numPr>
          <w:ilvl w:val="2"/>
          <w:numId w:val="32"/>
        </w:numPr>
        <w:spacing w:before="140" w:line="240" w:lineRule="atLeast"/>
        <w:ind w:left="2592" w:hanging="432"/>
        <w:contextualSpacing w:val="0"/>
        <w:jc w:val="left"/>
        <w:outlineLvl w:val="4"/>
        <w:rPr>
          <w:i/>
          <w:szCs w:val="26"/>
        </w:rPr>
      </w:pPr>
      <w:r w:rsidRPr="00145BD6">
        <w:rPr>
          <w:i/>
          <w:szCs w:val="26"/>
        </w:rPr>
        <w:t>Brody Davis</w:t>
      </w:r>
    </w:p>
    <w:p w14:paraId="4AAE6211" w14:textId="77777777" w:rsidR="004251A6" w:rsidRPr="004251A6" w:rsidRDefault="00D159AE" w:rsidP="004251A6">
      <w:pPr>
        <w:ind w:firstLine="720"/>
        <w:rPr>
          <w:szCs w:val="26"/>
        </w:rPr>
      </w:pPr>
      <w:r w:rsidRPr="004251A6">
        <w:rPr>
          <w:szCs w:val="26"/>
        </w:rPr>
        <w:t xml:space="preserve">In 1999, Brody Davis pled guilty and admitted that on July 14, </w:t>
      </w:r>
      <w:r w:rsidRPr="004251A6">
        <w:rPr>
          <w:szCs w:val="26"/>
        </w:rPr>
        <w:t>1998, he knowingly, willfully, and unlawfully prevented or dissuaded “a victim and witness to a crime” from giving testimony at a preliminary hearing.  (</w:t>
      </w:r>
      <w:r w:rsidR="00F17204">
        <w:rPr>
          <w:szCs w:val="26"/>
        </w:rPr>
        <w:t>S</w:t>
      </w:r>
      <w:r w:rsidR="006843AF">
        <w:rPr>
          <w:szCs w:val="26"/>
        </w:rPr>
        <w:t xml:space="preserve">ee </w:t>
      </w:r>
      <w:r w:rsidRPr="004251A6">
        <w:rPr>
          <w:szCs w:val="26"/>
        </w:rPr>
        <w:t>§ 136.1, subd. (a)(1).)  As the factual basis for the plea, Davis admitted that on that date he “kn</w:t>
      </w:r>
      <w:r w:rsidRPr="004251A6">
        <w:rPr>
          <w:szCs w:val="26"/>
        </w:rPr>
        <w:t xml:space="preserve">owingly and actively participated in a criminal street gang called [PEN1],” he “willfully promoted, aided and abetted and furthered the interest of that gang and its members by committing” the offense, and he committed the offense “for the </w:t>
      </w:r>
      <w:r w:rsidRPr="004251A6">
        <w:rPr>
          <w:szCs w:val="26"/>
        </w:rPr>
        <w:lastRenderedPageBreak/>
        <w:t>benefit of, at t</w:t>
      </w:r>
      <w:r w:rsidRPr="004251A6">
        <w:rPr>
          <w:szCs w:val="26"/>
        </w:rPr>
        <w:t>he direction of, or in association with the [PEN1] criminal street gang with the specific intent to promote, further, or assist in any criminal conduct by [PEN1] gang members.”  (</w:t>
      </w:r>
      <w:r w:rsidR="00DF696A">
        <w:rPr>
          <w:szCs w:val="26"/>
        </w:rPr>
        <w:t>S</w:t>
      </w:r>
      <w:r w:rsidR="006843AF">
        <w:rPr>
          <w:szCs w:val="26"/>
        </w:rPr>
        <w:t xml:space="preserve">ee </w:t>
      </w:r>
      <w:r w:rsidRPr="004251A6">
        <w:rPr>
          <w:szCs w:val="26"/>
        </w:rPr>
        <w:t>§ 186.22, subd. (b)(1).)  Davis also pled guilty to street terrorism.  (§</w:t>
      </w:r>
      <w:r w:rsidRPr="004251A6">
        <w:rPr>
          <w:szCs w:val="26"/>
        </w:rPr>
        <w:t xml:space="preserve"> 186.22, subd. (a).)  </w:t>
      </w:r>
    </w:p>
    <w:p w14:paraId="4AAE6212" w14:textId="77777777" w:rsidR="004251A6" w:rsidRPr="00145BD6" w:rsidRDefault="00D159AE" w:rsidP="00357C2B">
      <w:pPr>
        <w:pStyle w:val="ListParagraph"/>
        <w:numPr>
          <w:ilvl w:val="2"/>
          <w:numId w:val="32"/>
        </w:numPr>
        <w:spacing w:before="140" w:line="240" w:lineRule="atLeast"/>
        <w:ind w:left="2592" w:hanging="432"/>
        <w:contextualSpacing w:val="0"/>
        <w:jc w:val="left"/>
        <w:outlineLvl w:val="4"/>
        <w:rPr>
          <w:i/>
          <w:szCs w:val="26"/>
        </w:rPr>
      </w:pPr>
      <w:r w:rsidRPr="00145BD6">
        <w:rPr>
          <w:i/>
          <w:szCs w:val="26"/>
        </w:rPr>
        <w:t xml:space="preserve">Daniel Lansdale </w:t>
      </w:r>
    </w:p>
    <w:p w14:paraId="4AAE6213" w14:textId="77777777" w:rsidR="004251A6" w:rsidRPr="004251A6" w:rsidRDefault="00D159AE" w:rsidP="004251A6">
      <w:pPr>
        <w:ind w:firstLine="720"/>
        <w:rPr>
          <w:szCs w:val="26"/>
        </w:rPr>
      </w:pPr>
      <w:r w:rsidRPr="004251A6">
        <w:rPr>
          <w:szCs w:val="26"/>
        </w:rPr>
        <w:t>In 2001, Daniel Lansdale pled guilty to 12 separate counts involving theft and forgery.  The factual basis for the plea provided, in pertinent part:  “On or about November 15, 2001 . . . I willfully and unlawfully en</w:t>
      </w:r>
      <w:r w:rsidRPr="004251A6">
        <w:rPr>
          <w:szCs w:val="26"/>
        </w:rPr>
        <w:t xml:space="preserve">tered . . . two different department stores located at the Brea Mall, with the intent to commit larceny and any felony as charged in counts 1 &amp; 2 of Amended #1 complaint.  I committed the crime of burglary as charged in count 1 of the Amended #1 complaint </w:t>
      </w:r>
      <w:r w:rsidRPr="004251A6">
        <w:rPr>
          <w:szCs w:val="26"/>
        </w:rPr>
        <w:t>for the benefit of, at the direction of, and in association with a criminal street gang, to wit, [PEN1], while I was an active member of that gang and I did so with the specific intent to promote, further and assist in criminal conduct by [PEN1] gang membe</w:t>
      </w:r>
      <w:r w:rsidRPr="004251A6">
        <w:rPr>
          <w:szCs w:val="26"/>
        </w:rPr>
        <w:t xml:space="preserve">rs.”  </w:t>
      </w:r>
    </w:p>
    <w:p w14:paraId="4AAE6214" w14:textId="77777777" w:rsidR="004251A6" w:rsidRPr="00145BD6" w:rsidRDefault="00D159AE" w:rsidP="00357C2B">
      <w:pPr>
        <w:pStyle w:val="ListParagraph"/>
        <w:numPr>
          <w:ilvl w:val="2"/>
          <w:numId w:val="32"/>
        </w:numPr>
        <w:spacing w:before="140" w:line="240" w:lineRule="atLeast"/>
        <w:ind w:left="2592" w:hanging="432"/>
        <w:jc w:val="left"/>
        <w:outlineLvl w:val="4"/>
        <w:rPr>
          <w:i/>
          <w:szCs w:val="26"/>
        </w:rPr>
      </w:pPr>
      <w:r w:rsidRPr="00145BD6">
        <w:rPr>
          <w:i/>
          <w:szCs w:val="26"/>
        </w:rPr>
        <w:t xml:space="preserve">Brian Arthur O’Leary </w:t>
      </w:r>
    </w:p>
    <w:p w14:paraId="4AAE6215" w14:textId="77777777" w:rsidR="004251A6" w:rsidRPr="004251A6" w:rsidRDefault="00D159AE" w:rsidP="004251A6">
      <w:pPr>
        <w:ind w:firstLine="720"/>
        <w:rPr>
          <w:szCs w:val="26"/>
        </w:rPr>
      </w:pPr>
      <w:r w:rsidRPr="004251A6">
        <w:rPr>
          <w:szCs w:val="26"/>
        </w:rPr>
        <w:t>In 2000, a jury found Brian Arthur O’Leary guilty of attempted murder (§§ 187, subd. (a), 664) and street terrorism (§ 186.22, subd. (a)), with an enhancement that the attempted murder was committed for the benefit of PEN1 (§ 1</w:t>
      </w:r>
      <w:r w:rsidRPr="004251A6">
        <w:rPr>
          <w:szCs w:val="26"/>
        </w:rPr>
        <w:t xml:space="preserve">86.22, subd. (b)(1)).  </w:t>
      </w:r>
    </w:p>
    <w:p w14:paraId="4AAE6216" w14:textId="77777777" w:rsidR="004251A6" w:rsidRPr="00145BD6" w:rsidRDefault="00D159AE" w:rsidP="00357C2B">
      <w:pPr>
        <w:pStyle w:val="ListParagraph"/>
        <w:keepNext/>
        <w:numPr>
          <w:ilvl w:val="2"/>
          <w:numId w:val="32"/>
        </w:numPr>
        <w:spacing w:before="140" w:line="240" w:lineRule="atLeast"/>
        <w:ind w:left="2592" w:hanging="432"/>
        <w:contextualSpacing w:val="0"/>
        <w:jc w:val="left"/>
        <w:outlineLvl w:val="4"/>
        <w:rPr>
          <w:i/>
          <w:szCs w:val="26"/>
        </w:rPr>
      </w:pPr>
      <w:r w:rsidRPr="00145BD6">
        <w:rPr>
          <w:i/>
          <w:szCs w:val="26"/>
        </w:rPr>
        <w:t>Donald Mazza and Nick Rizzo</w:t>
      </w:r>
    </w:p>
    <w:p w14:paraId="4AAE6217" w14:textId="77777777" w:rsidR="004251A6" w:rsidRPr="004251A6" w:rsidRDefault="00D159AE" w:rsidP="004251A6">
      <w:pPr>
        <w:ind w:firstLine="720"/>
        <w:rPr>
          <w:szCs w:val="26"/>
        </w:rPr>
      </w:pPr>
      <w:r w:rsidRPr="004251A6">
        <w:rPr>
          <w:szCs w:val="26"/>
        </w:rPr>
        <w:t>In 1999, Mazza, Rizzo, and Albert Sherwin were charged with conspiracy to murder (§§ 182, subd. (a)(1), 187, subd. (a)) and the attempted murder of W.A. (§§ 187, subd. (a), 664), with attendant gang enhan</w:t>
      </w:r>
      <w:r w:rsidRPr="004251A6">
        <w:rPr>
          <w:szCs w:val="26"/>
        </w:rPr>
        <w:t xml:space="preserve">cements (§ 186.22, subd. (b)(1)).  According to the overt acts </w:t>
      </w:r>
      <w:r w:rsidR="002A0E3D">
        <w:rPr>
          <w:szCs w:val="26"/>
        </w:rPr>
        <w:t>alleged</w:t>
      </w:r>
      <w:r w:rsidRPr="004251A6">
        <w:rPr>
          <w:szCs w:val="26"/>
        </w:rPr>
        <w:t xml:space="preserve"> in the amended information, </w:t>
      </w:r>
      <w:r w:rsidRPr="004251A6">
        <w:rPr>
          <w:szCs w:val="26"/>
        </w:rPr>
        <w:lastRenderedPageBreak/>
        <w:t>which was</w:t>
      </w:r>
      <w:r w:rsidR="00FA0206">
        <w:rPr>
          <w:szCs w:val="26"/>
        </w:rPr>
        <w:t xml:space="preserve"> included as</w:t>
      </w:r>
      <w:r w:rsidRPr="004251A6">
        <w:rPr>
          <w:szCs w:val="26"/>
        </w:rPr>
        <w:t xml:space="preserve"> part of the certified records of the predicate offenses admitted into evidence, Mazza, Rizzo, and Sherwin went to an address to look fo</w:t>
      </w:r>
      <w:r w:rsidRPr="004251A6">
        <w:rPr>
          <w:szCs w:val="26"/>
        </w:rPr>
        <w:t xml:space="preserve">r W.A., Mazza repeatedly stabbed W.A. and “said to witnesses present ‘want some too punk’ to intimidate and frighten witnesses,” Rizzo punched W.A., Sherwin stood by as backup, and the three fled the scene together.  </w:t>
      </w:r>
    </w:p>
    <w:p w14:paraId="4AAE6218" w14:textId="77777777" w:rsidR="004251A6" w:rsidRPr="004251A6" w:rsidRDefault="00D159AE" w:rsidP="004251A6">
      <w:pPr>
        <w:ind w:firstLine="720"/>
        <w:rPr>
          <w:szCs w:val="26"/>
        </w:rPr>
      </w:pPr>
      <w:r w:rsidRPr="004251A6">
        <w:rPr>
          <w:szCs w:val="26"/>
        </w:rPr>
        <w:t>In 2003, Mazza pled guilty to attempte</w:t>
      </w:r>
      <w:r w:rsidRPr="004251A6">
        <w:rPr>
          <w:szCs w:val="26"/>
        </w:rPr>
        <w:t>d murder with a gang enhancement and street terrorism.  The factual basis for the plea was as follows:  “On April 6, 1999, in Orange County, I, with others aiding and abetting me, stabbed [W.A.] multiple times, intending to kill him without excuse or justi</w:t>
      </w:r>
      <w:r w:rsidRPr="004251A6">
        <w:rPr>
          <w:szCs w:val="26"/>
        </w:rPr>
        <w:t xml:space="preserve">fication.  I did this for the benefit of and in association with a criminal street gang, [PEN1], within the meaning of Penal Code sections 186.22(a)[,] (b)(1), knowing that [PEN1] has engaged in a pattern of criminal activity and while an active member of </w:t>
      </w:r>
      <w:r w:rsidRPr="004251A6">
        <w:rPr>
          <w:szCs w:val="26"/>
        </w:rPr>
        <w:t xml:space="preserve">[PEN1].”  </w:t>
      </w:r>
    </w:p>
    <w:p w14:paraId="4AAE6219" w14:textId="77777777" w:rsidR="004251A6" w:rsidRPr="004251A6" w:rsidRDefault="00D159AE" w:rsidP="004251A6">
      <w:pPr>
        <w:ind w:firstLine="720"/>
        <w:rPr>
          <w:szCs w:val="26"/>
        </w:rPr>
      </w:pPr>
      <w:r w:rsidRPr="004251A6">
        <w:rPr>
          <w:szCs w:val="26"/>
        </w:rPr>
        <w:t>In 2003, a jury found Rizzo guilty of conspiracy to commit murder, attempted murder, and street terrorism.  According to the minute order of the verdict admitted into evidence, as to the conspiracy and attempted murder convictions, the jury foun</w:t>
      </w:r>
      <w:r w:rsidRPr="004251A6">
        <w:rPr>
          <w:szCs w:val="26"/>
        </w:rPr>
        <w:t xml:space="preserve">d it true “that the defendant crime committed for the benefit of criminal street gang within the meaning of </w:t>
      </w:r>
      <w:r w:rsidR="006843AF">
        <w:rPr>
          <w:szCs w:val="26"/>
        </w:rPr>
        <w:t xml:space="preserve">[section] </w:t>
      </w:r>
      <w:r w:rsidRPr="004251A6">
        <w:rPr>
          <w:szCs w:val="26"/>
        </w:rPr>
        <w:t>186.22(b)(1).”  (</w:t>
      </w:r>
      <w:r w:rsidRPr="004251A6">
        <w:rPr>
          <w:i/>
          <w:iCs/>
          <w:szCs w:val="26"/>
        </w:rPr>
        <w:t>Sic</w:t>
      </w:r>
      <w:r w:rsidR="006843AF">
        <w:rPr>
          <w:szCs w:val="26"/>
        </w:rPr>
        <w:t>.</w:t>
      </w:r>
      <w:r w:rsidRPr="004251A6">
        <w:rPr>
          <w:szCs w:val="26"/>
        </w:rPr>
        <w:t xml:space="preserve">)  </w:t>
      </w:r>
    </w:p>
    <w:p w14:paraId="4AAE621A" w14:textId="77777777" w:rsidR="004251A6" w:rsidRPr="00145BD6" w:rsidRDefault="00D159AE" w:rsidP="00E23C21">
      <w:pPr>
        <w:pStyle w:val="ListParagraph"/>
        <w:numPr>
          <w:ilvl w:val="0"/>
          <w:numId w:val="32"/>
        </w:numPr>
        <w:tabs>
          <w:tab w:val="left" w:pos="2016"/>
        </w:tabs>
        <w:spacing w:before="140" w:line="240" w:lineRule="atLeast"/>
        <w:ind w:left="2016" w:hanging="432"/>
        <w:jc w:val="left"/>
        <w:outlineLvl w:val="3"/>
        <w:rPr>
          <w:i/>
          <w:szCs w:val="26"/>
        </w:rPr>
      </w:pPr>
      <w:r w:rsidRPr="00145BD6">
        <w:rPr>
          <w:i/>
          <w:szCs w:val="26"/>
        </w:rPr>
        <w:t xml:space="preserve">Instructions </w:t>
      </w:r>
      <w:r w:rsidR="008E11AE">
        <w:rPr>
          <w:i/>
          <w:szCs w:val="26"/>
        </w:rPr>
        <w:t>p</w:t>
      </w:r>
      <w:r w:rsidRPr="00145BD6">
        <w:rPr>
          <w:i/>
          <w:szCs w:val="26"/>
        </w:rPr>
        <w:t xml:space="preserve">rovided to Lamb’s </w:t>
      </w:r>
      <w:r w:rsidR="008E11AE">
        <w:rPr>
          <w:i/>
          <w:szCs w:val="26"/>
        </w:rPr>
        <w:t>j</w:t>
      </w:r>
      <w:r w:rsidRPr="00145BD6">
        <w:rPr>
          <w:i/>
          <w:szCs w:val="26"/>
        </w:rPr>
        <w:t>ury</w:t>
      </w:r>
    </w:p>
    <w:p w14:paraId="4AAE621B" w14:textId="77777777" w:rsidR="004251A6" w:rsidRPr="004251A6" w:rsidRDefault="00D159AE" w:rsidP="004251A6">
      <w:pPr>
        <w:ind w:firstLine="720"/>
        <w:rPr>
          <w:szCs w:val="26"/>
        </w:rPr>
      </w:pPr>
      <w:r w:rsidRPr="004251A6">
        <w:rPr>
          <w:szCs w:val="26"/>
        </w:rPr>
        <w:t>The instructions on the street terrorism charges here provided that a crimin</w:t>
      </w:r>
      <w:r w:rsidRPr="004251A6">
        <w:rPr>
          <w:szCs w:val="26"/>
        </w:rPr>
        <w:t xml:space="preserve">al street gang, among other criteria, is any ongoing organization, association, or group of three or more persons, whether formal or informal, “[w]hose members, whether acting alone or together, engage in or have engaged in </w:t>
      </w:r>
      <w:r w:rsidRPr="004251A6">
        <w:rPr>
          <w:szCs w:val="26"/>
        </w:rPr>
        <w:lastRenderedPageBreak/>
        <w:t>a pattern of criminal gang activ</w:t>
      </w:r>
      <w:r w:rsidRPr="004251A6">
        <w:rPr>
          <w:szCs w:val="26"/>
        </w:rPr>
        <w:t>ity.”  The jury was instructed that a “pattern of criminal activity” means:  “1.  The commission of, or attempted commission of, or conspiracy to commit, or solicitation to commit, or conviction of, or having a juvenile petition sustained for commission of</w:t>
      </w:r>
      <w:r w:rsidRPr="004251A6">
        <w:rPr>
          <w:szCs w:val="26"/>
        </w:rPr>
        <w:t xml:space="preserve"> any combination of two or more of the crimes listed in Instruction 1400A,</w:t>
      </w:r>
      <w:r w:rsidR="006843AF" w:rsidRPr="00F208F0">
        <w:rPr>
          <w:szCs w:val="26"/>
          <w:vertAlign w:val="superscript"/>
        </w:rPr>
        <w:t>[</w:t>
      </w:r>
      <w:r>
        <w:rPr>
          <w:b/>
          <w:bCs/>
          <w:szCs w:val="26"/>
          <w:vertAlign w:val="superscript"/>
        </w:rPr>
        <w:footnoteReference w:id="17"/>
      </w:r>
      <w:r w:rsidR="006843AF" w:rsidRPr="004F5203">
        <w:rPr>
          <w:szCs w:val="26"/>
          <w:vertAlign w:val="superscript"/>
        </w:rPr>
        <w:t>]</w:t>
      </w:r>
      <w:r w:rsidRPr="004251A6">
        <w:rPr>
          <w:szCs w:val="26"/>
        </w:rPr>
        <w:t xml:space="preserve"> or two or more occurrences of one or more of the crimes listed in Instruction 1400A; 2.  At least one of those crimes was committed after September 26, 1988; AND 3.  The crimes </w:t>
      </w:r>
      <w:r w:rsidRPr="004251A6">
        <w:rPr>
          <w:szCs w:val="26"/>
        </w:rPr>
        <w:t>were committed on separate occasions or were personally committed by two or more persons on the same occasion.”  The jury was further instructed that “[t]he crimes, if any, that establish a pattern of criminal gang activity, need not be gang-related.”</w:t>
      </w:r>
      <w:r>
        <w:rPr>
          <w:b/>
          <w:bCs/>
          <w:szCs w:val="26"/>
          <w:vertAlign w:val="superscript"/>
        </w:rPr>
        <w:footnoteReference w:id="18"/>
      </w:r>
      <w:r w:rsidRPr="004251A6">
        <w:rPr>
          <w:szCs w:val="26"/>
        </w:rPr>
        <w:t xml:space="preserve">  </w:t>
      </w:r>
    </w:p>
    <w:p w14:paraId="4AAE621C" w14:textId="77777777" w:rsidR="004251A6" w:rsidRPr="004251A6" w:rsidRDefault="00D159AE" w:rsidP="004251A6">
      <w:pPr>
        <w:ind w:firstLine="720"/>
        <w:rPr>
          <w:szCs w:val="26"/>
        </w:rPr>
      </w:pPr>
      <w:r w:rsidRPr="004251A6">
        <w:rPr>
          <w:szCs w:val="26"/>
        </w:rPr>
        <w:lastRenderedPageBreak/>
        <w:t>As to the gang enhancements, the jury was instructed that the prosecution had to prove that Lamb “committed or attempted to commit the crime for the benefit of, at the direction of, or in association with a criminal street gang” and with the “specific inte</w:t>
      </w:r>
      <w:r w:rsidRPr="004251A6">
        <w:rPr>
          <w:szCs w:val="26"/>
        </w:rPr>
        <w:t>nt to assist, further, or promote in any criminal conduct by gang members.”  The instructions on the gang enhancements, carrying a firearm by an active gang member, and the gang-murder special</w:t>
      </w:r>
      <w:r w:rsidR="00A55A6D">
        <w:rPr>
          <w:szCs w:val="26"/>
        </w:rPr>
        <w:t xml:space="preserve"> </w:t>
      </w:r>
      <w:r w:rsidRPr="004251A6">
        <w:rPr>
          <w:szCs w:val="26"/>
        </w:rPr>
        <w:t>circumstance all incorporated by reference the definition of “c</w:t>
      </w:r>
      <w:r w:rsidRPr="004251A6">
        <w:rPr>
          <w:szCs w:val="26"/>
        </w:rPr>
        <w:t>riminal street gang” provided in the street terrorism instruction</w:t>
      </w:r>
      <w:r w:rsidR="00801829">
        <w:rPr>
          <w:szCs w:val="26"/>
        </w:rPr>
        <w:t>.</w:t>
      </w:r>
      <w:r w:rsidRPr="004251A6">
        <w:rPr>
          <w:szCs w:val="26"/>
        </w:rPr>
        <w:t xml:space="preserve">  </w:t>
      </w:r>
    </w:p>
    <w:p w14:paraId="4AAE621D" w14:textId="77777777" w:rsidR="004251A6" w:rsidRPr="00145BD6" w:rsidRDefault="00D159AE" w:rsidP="00E23C21">
      <w:pPr>
        <w:pStyle w:val="ListParagraph"/>
        <w:numPr>
          <w:ilvl w:val="0"/>
          <w:numId w:val="34"/>
        </w:numPr>
        <w:tabs>
          <w:tab w:val="left" w:pos="1584"/>
        </w:tabs>
        <w:spacing w:before="140" w:line="240" w:lineRule="atLeast"/>
        <w:ind w:left="1584" w:hanging="432"/>
        <w:contextualSpacing w:val="0"/>
        <w:jc w:val="left"/>
        <w:outlineLvl w:val="2"/>
        <w:rPr>
          <w:bCs/>
          <w:i/>
          <w:iCs/>
          <w:szCs w:val="26"/>
        </w:rPr>
      </w:pPr>
      <w:r w:rsidRPr="00145BD6">
        <w:rPr>
          <w:bCs/>
          <w:i/>
          <w:iCs/>
          <w:szCs w:val="26"/>
        </w:rPr>
        <w:t>Discussion</w:t>
      </w:r>
    </w:p>
    <w:p w14:paraId="4AAE621E" w14:textId="77777777" w:rsidR="004251A6" w:rsidRPr="00145BD6" w:rsidRDefault="00D159AE" w:rsidP="00145BD6">
      <w:pPr>
        <w:pStyle w:val="ListParagraph"/>
        <w:numPr>
          <w:ilvl w:val="1"/>
          <w:numId w:val="34"/>
        </w:numPr>
        <w:spacing w:before="140" w:line="240" w:lineRule="atLeast"/>
        <w:ind w:left="2016" w:hanging="432"/>
        <w:contextualSpacing w:val="0"/>
        <w:jc w:val="left"/>
        <w:outlineLvl w:val="3"/>
        <w:rPr>
          <w:i/>
          <w:szCs w:val="26"/>
        </w:rPr>
      </w:pPr>
      <w:r w:rsidRPr="00145BD6">
        <w:rPr>
          <w:i/>
          <w:szCs w:val="26"/>
        </w:rPr>
        <w:t xml:space="preserve">Changes to </w:t>
      </w:r>
      <w:r w:rsidR="00516B01">
        <w:rPr>
          <w:i/>
          <w:szCs w:val="26"/>
        </w:rPr>
        <w:t>the d</w:t>
      </w:r>
      <w:r w:rsidRPr="00145BD6">
        <w:rPr>
          <w:i/>
          <w:szCs w:val="26"/>
        </w:rPr>
        <w:t xml:space="preserve">efinition of a </w:t>
      </w:r>
      <w:r w:rsidR="00516B01">
        <w:rPr>
          <w:i/>
          <w:szCs w:val="26"/>
        </w:rPr>
        <w:t>c</w:t>
      </w:r>
      <w:r w:rsidRPr="00145BD6">
        <w:rPr>
          <w:i/>
          <w:szCs w:val="26"/>
        </w:rPr>
        <w:t xml:space="preserve">riminal </w:t>
      </w:r>
      <w:r w:rsidR="00516B01">
        <w:rPr>
          <w:i/>
          <w:szCs w:val="26"/>
        </w:rPr>
        <w:t>s</w:t>
      </w:r>
      <w:r w:rsidRPr="00145BD6">
        <w:rPr>
          <w:i/>
          <w:szCs w:val="26"/>
        </w:rPr>
        <w:t xml:space="preserve">treet </w:t>
      </w:r>
      <w:r w:rsidR="00516B01">
        <w:rPr>
          <w:i/>
          <w:szCs w:val="26"/>
        </w:rPr>
        <w:t>g</w:t>
      </w:r>
      <w:r w:rsidRPr="00145BD6">
        <w:rPr>
          <w:i/>
          <w:szCs w:val="26"/>
        </w:rPr>
        <w:t>ang</w:t>
      </w:r>
    </w:p>
    <w:p w14:paraId="4AAE621F" w14:textId="77777777" w:rsidR="004251A6" w:rsidRDefault="00D159AE" w:rsidP="004251A6">
      <w:pPr>
        <w:ind w:firstLine="720"/>
        <w:rPr>
          <w:szCs w:val="26"/>
        </w:rPr>
      </w:pPr>
      <w:r w:rsidRPr="004251A6">
        <w:rPr>
          <w:szCs w:val="26"/>
        </w:rPr>
        <w:t xml:space="preserve">Effective January 1, 2022, Assembly Bill No. 333 amended section 186.22’s definition of a “criminal street gang.”  </w:t>
      </w:r>
      <w:r w:rsidRPr="004251A6">
        <w:rPr>
          <w:szCs w:val="26"/>
        </w:rPr>
        <w:t>(Stats. 2021, ch. 699, § 3.)  In order to demonstrate the “pattern of criminal gang activity” element of a “</w:t>
      </w:r>
      <w:r w:rsidR="002D539F">
        <w:rPr>
          <w:szCs w:val="26"/>
        </w:rPr>
        <w:t> ‘</w:t>
      </w:r>
      <w:r w:rsidRPr="004251A6">
        <w:rPr>
          <w:szCs w:val="26"/>
        </w:rPr>
        <w:t>criminal street gang,</w:t>
      </w:r>
      <w:r w:rsidR="002D539F">
        <w:rPr>
          <w:szCs w:val="26"/>
        </w:rPr>
        <w:t>’ </w:t>
      </w:r>
      <w:r w:rsidRPr="004251A6">
        <w:rPr>
          <w:szCs w:val="26"/>
        </w:rPr>
        <w:t>” (§ 186.22, subd. (f)) the statute now requires, among other things, proof of at least two enumerated predicate offenses “</w:t>
      </w:r>
      <w:r w:rsidRPr="004251A6">
        <w:rPr>
          <w:szCs w:val="26"/>
        </w:rPr>
        <w:t>committed on separate occasions or by two or more members” which “commonly benefited a criminal street gang,” and that the common benefit be “more than reputational.”  (§ 186.22, subd. (e)(1)</w:t>
      </w:r>
      <w:r w:rsidR="002D539F">
        <w:rPr>
          <w:szCs w:val="26"/>
        </w:rPr>
        <w:t xml:space="preserve">, as amended by Stats. 2021, ch. 699, </w:t>
      </w:r>
      <w:r w:rsidR="002D539F" w:rsidRPr="004251A6">
        <w:rPr>
          <w:szCs w:val="26"/>
        </w:rPr>
        <w:t>§ </w:t>
      </w:r>
      <w:r w:rsidR="00283C19">
        <w:rPr>
          <w:szCs w:val="26"/>
        </w:rPr>
        <w:t>4</w:t>
      </w:r>
      <w:r w:rsidRPr="004251A6">
        <w:rPr>
          <w:szCs w:val="26"/>
        </w:rPr>
        <w:t xml:space="preserve">.)  The revised statute </w:t>
      </w:r>
      <w:r w:rsidRPr="004251A6">
        <w:rPr>
          <w:szCs w:val="26"/>
        </w:rPr>
        <w:t>also provides, “</w:t>
      </w:r>
      <w:r w:rsidR="0048744D">
        <w:rPr>
          <w:szCs w:val="26"/>
        </w:rPr>
        <w:t>[e]</w:t>
      </w:r>
      <w:r w:rsidRPr="004251A6">
        <w:rPr>
          <w:szCs w:val="26"/>
        </w:rPr>
        <w:t>xamples of a common benefit that are more than reputational may include, but are not limited to, financial gain or motivation, retaliation, targeting a perceived or actual gang rival, or intimidation or silencing of a potential current o</w:t>
      </w:r>
      <w:r w:rsidRPr="004251A6">
        <w:rPr>
          <w:szCs w:val="26"/>
        </w:rPr>
        <w:t>r previous witness or informant.”  (§ 186.22, subd. (g)</w:t>
      </w:r>
      <w:r w:rsidR="002D539F">
        <w:rPr>
          <w:szCs w:val="26"/>
        </w:rPr>
        <w:t xml:space="preserve">, as amended by Stats. 2021, ch. 699, </w:t>
      </w:r>
      <w:r w:rsidR="002D539F" w:rsidRPr="004251A6">
        <w:rPr>
          <w:szCs w:val="26"/>
        </w:rPr>
        <w:t>§ </w:t>
      </w:r>
      <w:r w:rsidR="00E979BC">
        <w:rPr>
          <w:szCs w:val="26"/>
        </w:rPr>
        <w:t>4</w:t>
      </w:r>
      <w:r w:rsidRPr="004251A6">
        <w:rPr>
          <w:szCs w:val="26"/>
        </w:rPr>
        <w:t>.</w:t>
      </w:r>
      <w:r w:rsidR="00420F6C">
        <w:rPr>
          <w:szCs w:val="26"/>
        </w:rPr>
        <w:t>)</w:t>
      </w:r>
      <w:r w:rsidRPr="004251A6">
        <w:rPr>
          <w:szCs w:val="26"/>
        </w:rPr>
        <w:t xml:space="preserve"> </w:t>
      </w:r>
    </w:p>
    <w:p w14:paraId="4AAE6220" w14:textId="77777777" w:rsidR="007525B4" w:rsidRPr="004251A6" w:rsidRDefault="00D159AE" w:rsidP="004251A6">
      <w:pPr>
        <w:ind w:firstLine="720"/>
        <w:rPr>
          <w:szCs w:val="26"/>
        </w:rPr>
      </w:pPr>
      <w:r w:rsidRPr="004251A6">
        <w:rPr>
          <w:szCs w:val="26"/>
        </w:rPr>
        <w:lastRenderedPageBreak/>
        <w:t xml:space="preserve">Lamb observes that </w:t>
      </w:r>
      <w:r w:rsidR="009F4314">
        <w:rPr>
          <w:szCs w:val="26"/>
        </w:rPr>
        <w:t>his</w:t>
      </w:r>
      <w:r w:rsidRPr="004251A6">
        <w:rPr>
          <w:szCs w:val="26"/>
        </w:rPr>
        <w:t xml:space="preserve"> jury was not required to find that the predicate crimes used to establish the pattern of criminal activity </w:t>
      </w:r>
      <w:r w:rsidR="00CD5403">
        <w:rPr>
          <w:szCs w:val="26"/>
        </w:rPr>
        <w:t>“</w:t>
      </w:r>
      <w:r w:rsidRPr="004251A6">
        <w:rPr>
          <w:szCs w:val="26"/>
        </w:rPr>
        <w:t>commonly benefited</w:t>
      </w:r>
      <w:r w:rsidR="00CD5403">
        <w:rPr>
          <w:szCs w:val="26"/>
        </w:rPr>
        <w:t>”</w:t>
      </w:r>
      <w:r w:rsidRPr="004251A6">
        <w:rPr>
          <w:szCs w:val="26"/>
        </w:rPr>
        <w:t xml:space="preserve"> a cri</w:t>
      </w:r>
      <w:r w:rsidRPr="004251A6">
        <w:rPr>
          <w:szCs w:val="26"/>
        </w:rPr>
        <w:t xml:space="preserve">minal street gang in a way “more than reputational.”  (§ 186.22, subd. (e)(1).)  </w:t>
      </w:r>
      <w:r w:rsidR="0057070A" w:rsidRPr="004251A6">
        <w:rPr>
          <w:szCs w:val="26"/>
        </w:rPr>
        <w:t xml:space="preserve">Lamb </w:t>
      </w:r>
      <w:r w:rsidR="0057070A">
        <w:rPr>
          <w:szCs w:val="26"/>
        </w:rPr>
        <w:t>also</w:t>
      </w:r>
      <w:r w:rsidR="0057070A" w:rsidRPr="004251A6">
        <w:rPr>
          <w:szCs w:val="26"/>
        </w:rPr>
        <w:t xml:space="preserve"> notes that absent from th</w:t>
      </w:r>
      <w:r w:rsidR="0057070A">
        <w:rPr>
          <w:szCs w:val="26"/>
        </w:rPr>
        <w:t>e</w:t>
      </w:r>
      <w:r w:rsidR="0057070A" w:rsidRPr="004251A6">
        <w:rPr>
          <w:szCs w:val="26"/>
        </w:rPr>
        <w:t xml:space="preserve"> </w:t>
      </w:r>
      <w:r w:rsidR="00896071">
        <w:rPr>
          <w:szCs w:val="26"/>
        </w:rPr>
        <w:t xml:space="preserve">gang enhancement </w:t>
      </w:r>
      <w:r w:rsidR="0057070A" w:rsidRPr="004251A6">
        <w:rPr>
          <w:szCs w:val="26"/>
        </w:rPr>
        <w:t>instruction</w:t>
      </w:r>
      <w:r w:rsidR="0057070A">
        <w:rPr>
          <w:szCs w:val="26"/>
        </w:rPr>
        <w:t>s</w:t>
      </w:r>
      <w:r w:rsidR="0057070A" w:rsidRPr="004251A6">
        <w:rPr>
          <w:szCs w:val="26"/>
        </w:rPr>
        <w:t xml:space="preserve"> were the updated requirements of section 186.22, subdivision (g), that to “benefit, promote, further, or assist means to provide a common benefit to members of a gang where the common benefit is more than reputational.”  </w:t>
      </w:r>
      <w:r w:rsidR="0099744C">
        <w:rPr>
          <w:szCs w:val="26"/>
        </w:rPr>
        <w:t xml:space="preserve">(Stats. 2021, ch. 699, </w:t>
      </w:r>
      <w:r w:rsidR="0099744C" w:rsidRPr="004251A6">
        <w:rPr>
          <w:szCs w:val="26"/>
        </w:rPr>
        <w:t>§ </w:t>
      </w:r>
      <w:r w:rsidR="00E979BC">
        <w:rPr>
          <w:szCs w:val="26"/>
        </w:rPr>
        <w:t>4</w:t>
      </w:r>
      <w:r w:rsidR="0099744C">
        <w:rPr>
          <w:szCs w:val="26"/>
        </w:rPr>
        <w:t>.</w:t>
      </w:r>
      <w:r w:rsidR="0099744C" w:rsidRPr="004251A6">
        <w:rPr>
          <w:szCs w:val="26"/>
        </w:rPr>
        <w:t>)</w:t>
      </w:r>
    </w:p>
    <w:p w14:paraId="4AAE6221" w14:textId="77777777" w:rsidR="004251A6" w:rsidRPr="004251A6" w:rsidRDefault="00D159AE" w:rsidP="004251A6">
      <w:pPr>
        <w:ind w:firstLine="720"/>
        <w:rPr>
          <w:szCs w:val="26"/>
        </w:rPr>
      </w:pPr>
      <w:r w:rsidRPr="004251A6">
        <w:rPr>
          <w:szCs w:val="26"/>
        </w:rPr>
        <w:t>The p</w:t>
      </w:r>
      <w:r w:rsidRPr="004251A6">
        <w:rPr>
          <w:szCs w:val="26"/>
        </w:rPr>
        <w:t>arties agree that Lamb’s jury was instructed under the prior law and that the new requirements apply retroactively to his case on appeal.  (</w:t>
      </w:r>
      <w:r w:rsidRPr="004251A6">
        <w:rPr>
          <w:i/>
          <w:iCs/>
          <w:szCs w:val="26"/>
        </w:rPr>
        <w:t xml:space="preserve">In re Estrada </w:t>
      </w:r>
      <w:r w:rsidRPr="004251A6">
        <w:rPr>
          <w:szCs w:val="26"/>
        </w:rPr>
        <w:t>(1965) 63 Cal.2d 740</w:t>
      </w:r>
      <w:r w:rsidR="005A4D26">
        <w:rPr>
          <w:szCs w:val="26"/>
        </w:rPr>
        <w:t xml:space="preserve">; </w:t>
      </w:r>
      <w:r w:rsidR="005A4D26" w:rsidRPr="004251A6">
        <w:rPr>
          <w:i/>
          <w:iCs/>
          <w:szCs w:val="26"/>
        </w:rPr>
        <w:t>People v. Cooper</w:t>
      </w:r>
      <w:r w:rsidR="005A4D26" w:rsidRPr="004251A6">
        <w:rPr>
          <w:szCs w:val="26"/>
        </w:rPr>
        <w:t xml:space="preserve"> (2023) 14 Cal.5th 735</w:t>
      </w:r>
      <w:r w:rsidR="00AE7C47">
        <w:rPr>
          <w:szCs w:val="26"/>
        </w:rPr>
        <w:t>, 738</w:t>
      </w:r>
      <w:r w:rsidR="00AE7C47" w:rsidRPr="004251A6">
        <w:rPr>
          <w:szCs w:val="26"/>
        </w:rPr>
        <w:t>–</w:t>
      </w:r>
      <w:r w:rsidR="00AE7C47">
        <w:rPr>
          <w:szCs w:val="26"/>
        </w:rPr>
        <w:t>739</w:t>
      </w:r>
      <w:r w:rsidR="005A4D26" w:rsidRPr="004251A6">
        <w:rPr>
          <w:szCs w:val="26"/>
        </w:rPr>
        <w:t xml:space="preserve"> (</w:t>
      </w:r>
      <w:r w:rsidR="005A4D26" w:rsidRPr="004251A6">
        <w:rPr>
          <w:i/>
          <w:iCs/>
          <w:szCs w:val="26"/>
        </w:rPr>
        <w:t>Cooper</w:t>
      </w:r>
      <w:r w:rsidR="005A4D26" w:rsidRPr="004251A6">
        <w:rPr>
          <w:szCs w:val="26"/>
        </w:rPr>
        <w:t>)</w:t>
      </w:r>
      <w:r w:rsidR="00CB365B">
        <w:rPr>
          <w:szCs w:val="26"/>
        </w:rPr>
        <w:t xml:space="preserve">; </w:t>
      </w:r>
      <w:r w:rsidR="00CB365B" w:rsidRPr="004251A6">
        <w:rPr>
          <w:i/>
          <w:iCs/>
          <w:szCs w:val="26"/>
        </w:rPr>
        <w:t>Tran</w:t>
      </w:r>
      <w:r w:rsidR="00CB365B">
        <w:rPr>
          <w:szCs w:val="26"/>
        </w:rPr>
        <w:t xml:space="preserve">, </w:t>
      </w:r>
      <w:r w:rsidR="00CB365B">
        <w:rPr>
          <w:i/>
          <w:iCs/>
          <w:szCs w:val="26"/>
        </w:rPr>
        <w:t>supra</w:t>
      </w:r>
      <w:r w:rsidR="00CB365B">
        <w:rPr>
          <w:szCs w:val="26"/>
        </w:rPr>
        <w:t xml:space="preserve">¸ </w:t>
      </w:r>
      <w:r w:rsidR="00CB365B" w:rsidRPr="004251A6">
        <w:rPr>
          <w:szCs w:val="26"/>
        </w:rPr>
        <w:t>13 Cal.5th</w:t>
      </w:r>
      <w:r w:rsidR="00CB365B">
        <w:rPr>
          <w:szCs w:val="26"/>
        </w:rPr>
        <w:t xml:space="preserve"> at pp. 1206</w:t>
      </w:r>
      <w:r w:rsidR="00CB365B" w:rsidRPr="004251A6">
        <w:rPr>
          <w:szCs w:val="26"/>
        </w:rPr>
        <w:t>–1207</w:t>
      </w:r>
      <w:r w:rsidRPr="004251A6">
        <w:rPr>
          <w:szCs w:val="26"/>
        </w:rPr>
        <w:t xml:space="preserve">.)  </w:t>
      </w:r>
    </w:p>
    <w:p w14:paraId="4AAE6222" w14:textId="77777777" w:rsidR="004251A6" w:rsidRPr="00145BD6" w:rsidRDefault="00D159AE" w:rsidP="00145BD6">
      <w:pPr>
        <w:pStyle w:val="ListParagraph"/>
        <w:numPr>
          <w:ilvl w:val="1"/>
          <w:numId w:val="34"/>
        </w:numPr>
        <w:spacing w:before="140" w:line="240" w:lineRule="atLeast"/>
        <w:ind w:left="2016" w:hanging="432"/>
        <w:jc w:val="left"/>
        <w:outlineLvl w:val="3"/>
        <w:rPr>
          <w:i/>
          <w:szCs w:val="26"/>
        </w:rPr>
      </w:pPr>
      <w:r w:rsidRPr="00145BD6">
        <w:rPr>
          <w:i/>
          <w:szCs w:val="26"/>
        </w:rPr>
        <w:t xml:space="preserve">Harmless </w:t>
      </w:r>
      <w:r w:rsidR="000A5EBA">
        <w:rPr>
          <w:i/>
          <w:szCs w:val="26"/>
        </w:rPr>
        <w:t>e</w:t>
      </w:r>
      <w:r w:rsidRPr="00145BD6">
        <w:rPr>
          <w:i/>
          <w:szCs w:val="26"/>
        </w:rPr>
        <w:t xml:space="preserve">rror </w:t>
      </w:r>
      <w:r w:rsidR="000A5EBA">
        <w:rPr>
          <w:i/>
          <w:szCs w:val="26"/>
        </w:rPr>
        <w:t>sta</w:t>
      </w:r>
      <w:r w:rsidRPr="00145BD6">
        <w:rPr>
          <w:i/>
          <w:szCs w:val="26"/>
        </w:rPr>
        <w:t>ndard</w:t>
      </w:r>
    </w:p>
    <w:p w14:paraId="4AAE6223" w14:textId="77777777" w:rsidR="004251A6" w:rsidRPr="004251A6" w:rsidRDefault="00D159AE" w:rsidP="004251A6">
      <w:pPr>
        <w:ind w:firstLine="720"/>
        <w:rPr>
          <w:szCs w:val="26"/>
        </w:rPr>
      </w:pPr>
      <w:r w:rsidRPr="004251A6">
        <w:rPr>
          <w:szCs w:val="26"/>
        </w:rPr>
        <w:t xml:space="preserve">The parties agree that the prejudice from an instruction that omits an element of an offense is assessed under </w:t>
      </w:r>
      <w:r w:rsidRPr="004251A6">
        <w:rPr>
          <w:i/>
          <w:iCs/>
          <w:szCs w:val="26"/>
        </w:rPr>
        <w:t>Chapman</w:t>
      </w:r>
      <w:r w:rsidRPr="004251A6">
        <w:rPr>
          <w:szCs w:val="26"/>
        </w:rPr>
        <w:t xml:space="preserve">.  </w:t>
      </w:r>
      <w:bookmarkStart w:id="66" w:name="_Hlk167972748"/>
      <w:r w:rsidRPr="004251A6">
        <w:rPr>
          <w:szCs w:val="26"/>
        </w:rPr>
        <w:t>(</w:t>
      </w:r>
      <w:r w:rsidRPr="004251A6">
        <w:rPr>
          <w:i/>
          <w:iCs/>
          <w:szCs w:val="26"/>
        </w:rPr>
        <w:t>Neder v. United States</w:t>
      </w:r>
      <w:r w:rsidRPr="004251A6">
        <w:rPr>
          <w:szCs w:val="26"/>
        </w:rPr>
        <w:t xml:space="preserve"> (1999) 527 U.S. 1, 4 (</w:t>
      </w:r>
      <w:r w:rsidRPr="004251A6">
        <w:rPr>
          <w:i/>
          <w:iCs/>
          <w:szCs w:val="26"/>
        </w:rPr>
        <w:t>Neder</w:t>
      </w:r>
      <w:r w:rsidRPr="004251A6">
        <w:rPr>
          <w:szCs w:val="26"/>
        </w:rPr>
        <w:t>)</w:t>
      </w:r>
      <w:bookmarkEnd w:id="66"/>
      <w:r w:rsidRPr="004251A6">
        <w:rPr>
          <w:szCs w:val="26"/>
        </w:rPr>
        <w:t xml:space="preserve">; see </w:t>
      </w:r>
      <w:r w:rsidRPr="004251A6">
        <w:rPr>
          <w:i/>
          <w:iCs/>
          <w:szCs w:val="26"/>
        </w:rPr>
        <w:t>Tran</w:t>
      </w:r>
      <w:r w:rsidR="00326447">
        <w:rPr>
          <w:szCs w:val="26"/>
        </w:rPr>
        <w:t xml:space="preserve">, </w:t>
      </w:r>
      <w:r w:rsidR="00326447">
        <w:rPr>
          <w:i/>
          <w:iCs/>
          <w:szCs w:val="26"/>
        </w:rPr>
        <w:t>supra</w:t>
      </w:r>
      <w:r w:rsidR="00326447">
        <w:rPr>
          <w:szCs w:val="26"/>
        </w:rPr>
        <w:t xml:space="preserve">¸ </w:t>
      </w:r>
      <w:r w:rsidRPr="004251A6">
        <w:rPr>
          <w:szCs w:val="26"/>
        </w:rPr>
        <w:t>13 Cal.5th</w:t>
      </w:r>
      <w:r w:rsidR="00326447">
        <w:rPr>
          <w:szCs w:val="26"/>
        </w:rPr>
        <w:t xml:space="preserve"> at p. </w:t>
      </w:r>
      <w:r w:rsidRPr="004251A6">
        <w:rPr>
          <w:szCs w:val="26"/>
        </w:rPr>
        <w:t xml:space="preserve">1207 [“When a substantive change occurs in the elements of an offense and the jury is not instructed as to the proper elements, the omission implicates the defendant’s right to a jury trial under the Sixth Amendment, and reversal is required unless </w:t>
      </w:r>
      <w:r w:rsidRPr="004251A6">
        <w:rPr>
          <w:szCs w:val="26"/>
        </w:rPr>
        <w:t>‘it appears beyond a reasonable doubt’ that the jury verdict would have been the same in the absence of the error</w:t>
      </w:r>
      <w:r w:rsidR="009F68A0">
        <w:rPr>
          <w:szCs w:val="26"/>
        </w:rPr>
        <w:t>”]</w:t>
      </w:r>
      <w:r w:rsidR="00D36EEC">
        <w:rPr>
          <w:szCs w:val="26"/>
        </w:rPr>
        <w:t>.</w:t>
      </w:r>
      <w:r w:rsidRPr="004251A6">
        <w:rPr>
          <w:szCs w:val="26"/>
        </w:rPr>
        <w:t xml:space="preserve">)  </w:t>
      </w:r>
    </w:p>
    <w:p w14:paraId="4AAE6224" w14:textId="77777777" w:rsidR="004251A6" w:rsidRPr="004251A6" w:rsidRDefault="00D159AE" w:rsidP="004251A6">
      <w:pPr>
        <w:ind w:firstLine="720"/>
        <w:rPr>
          <w:szCs w:val="26"/>
        </w:rPr>
      </w:pPr>
      <w:r w:rsidRPr="004251A6">
        <w:rPr>
          <w:szCs w:val="26"/>
        </w:rPr>
        <w:t>In this assessment, we “conduct a thorough examination of the record.  If, at the end of that examination, [we] cannot conclude beyond a</w:t>
      </w:r>
      <w:r w:rsidRPr="004251A6">
        <w:rPr>
          <w:szCs w:val="26"/>
        </w:rPr>
        <w:t xml:space="preserve"> reasonable doubt that the jury verdict would have been the same absent the error — for example, where the defendant contested the omitted element and raised evidence </w:t>
      </w:r>
      <w:r w:rsidRPr="004251A6">
        <w:rPr>
          <w:szCs w:val="26"/>
        </w:rPr>
        <w:lastRenderedPageBreak/>
        <w:t>sufficient to support a contrary finding — [we] should not find the error harmless.”  (</w:t>
      </w:r>
      <w:r w:rsidRPr="004251A6">
        <w:rPr>
          <w:i/>
          <w:iCs/>
          <w:szCs w:val="26"/>
        </w:rPr>
        <w:t>Ne</w:t>
      </w:r>
      <w:r w:rsidRPr="004251A6">
        <w:rPr>
          <w:i/>
          <w:iCs/>
          <w:szCs w:val="26"/>
        </w:rPr>
        <w:t>der</w:t>
      </w:r>
      <w:r w:rsidRPr="004251A6">
        <w:rPr>
          <w:szCs w:val="26"/>
        </w:rPr>
        <w:t xml:space="preserve">, </w:t>
      </w:r>
      <w:r w:rsidRPr="004251A6">
        <w:rPr>
          <w:i/>
          <w:iCs/>
          <w:szCs w:val="26"/>
        </w:rPr>
        <w:t xml:space="preserve">supra, </w:t>
      </w:r>
      <w:r w:rsidRPr="004251A6">
        <w:rPr>
          <w:szCs w:val="26"/>
        </w:rPr>
        <w:t>527 U.S. at p. 19.)  Conversely, where we conclude “beyond a reasonable doubt that the omitted element was uncontested and supported by overwhelming evidence, such that the jury verdict would have been the same absent the error, the erroneous i</w:t>
      </w:r>
      <w:r w:rsidRPr="004251A6">
        <w:rPr>
          <w:szCs w:val="26"/>
        </w:rPr>
        <w:t>nstruction is properly found to be harmless.”  (</w:t>
      </w:r>
      <w:r w:rsidRPr="004251A6">
        <w:rPr>
          <w:i/>
          <w:iCs/>
          <w:szCs w:val="26"/>
        </w:rPr>
        <w:t>Id</w:t>
      </w:r>
      <w:r w:rsidRPr="004251A6">
        <w:rPr>
          <w:szCs w:val="26"/>
        </w:rPr>
        <w:t xml:space="preserve">. at p. 17.) </w:t>
      </w:r>
      <w:r w:rsidR="003A22A3">
        <w:rPr>
          <w:szCs w:val="26"/>
        </w:rPr>
        <w:t xml:space="preserve"> </w:t>
      </w:r>
    </w:p>
    <w:p w14:paraId="4AAE6225" w14:textId="77777777" w:rsidR="004251A6" w:rsidRPr="004251A6" w:rsidRDefault="00D159AE" w:rsidP="004251A6">
      <w:pPr>
        <w:ind w:firstLine="720"/>
        <w:rPr>
          <w:szCs w:val="26"/>
        </w:rPr>
      </w:pPr>
      <w:r w:rsidRPr="004251A6">
        <w:rPr>
          <w:szCs w:val="26"/>
        </w:rPr>
        <w:t xml:space="preserve">“In assessing prejudice in this context, the question is not whether there is evidence in the record that would support a jury finding of the missing element.  Instead, we ask whether we can </w:t>
      </w:r>
      <w:r w:rsidRPr="004251A6">
        <w:rPr>
          <w:szCs w:val="26"/>
        </w:rPr>
        <w:t>conclude beyond a reasonable doubt that ‘the jury verdict would have been the same’ had the jury been instructed on the missing element.”  (</w:t>
      </w:r>
      <w:r w:rsidRPr="004251A6">
        <w:rPr>
          <w:i/>
          <w:iCs/>
          <w:szCs w:val="26"/>
        </w:rPr>
        <w:t>People v. Brown</w:t>
      </w:r>
      <w:r w:rsidR="007A5262">
        <w:rPr>
          <w:szCs w:val="26"/>
        </w:rPr>
        <w:t xml:space="preserve"> (2023)</w:t>
      </w:r>
      <w:r w:rsidRPr="004251A6">
        <w:rPr>
          <w:szCs w:val="26"/>
        </w:rPr>
        <w:t xml:space="preserve"> 14 Cal.5th </w:t>
      </w:r>
      <w:r w:rsidR="007D0288">
        <w:rPr>
          <w:szCs w:val="26"/>
        </w:rPr>
        <w:t xml:space="preserve">453, </w:t>
      </w:r>
      <w:r w:rsidRPr="004251A6">
        <w:rPr>
          <w:szCs w:val="26"/>
        </w:rPr>
        <w:t xml:space="preserve">474, quoting </w:t>
      </w:r>
      <w:r w:rsidRPr="004251A6">
        <w:rPr>
          <w:i/>
          <w:iCs/>
          <w:szCs w:val="26"/>
        </w:rPr>
        <w:t>Neder</w:t>
      </w:r>
      <w:r w:rsidRPr="004251A6">
        <w:rPr>
          <w:szCs w:val="26"/>
        </w:rPr>
        <w:t xml:space="preserve">, </w:t>
      </w:r>
      <w:r w:rsidRPr="004251A6">
        <w:rPr>
          <w:i/>
          <w:iCs/>
          <w:szCs w:val="26"/>
        </w:rPr>
        <w:t>supra</w:t>
      </w:r>
      <w:r w:rsidRPr="004251A6">
        <w:rPr>
          <w:szCs w:val="26"/>
        </w:rPr>
        <w:t>, 527 U.S. at p. 17.)  “Our task, then, is to determ</w:t>
      </w:r>
      <w:r w:rsidRPr="004251A6">
        <w:rPr>
          <w:szCs w:val="26"/>
        </w:rPr>
        <w:t xml:space="preserve">ine ‘whether the record contains evidence that could rationally lead to a contrary finding with respect to the omitted element.’ ”  </w:t>
      </w:r>
      <w:bookmarkStart w:id="67" w:name="_Hlk167972872"/>
      <w:r w:rsidRPr="004251A6">
        <w:rPr>
          <w:szCs w:val="26"/>
        </w:rPr>
        <w:t>(</w:t>
      </w:r>
      <w:r w:rsidRPr="004251A6">
        <w:rPr>
          <w:i/>
          <w:iCs/>
          <w:szCs w:val="26"/>
        </w:rPr>
        <w:t>People v. Mil</w:t>
      </w:r>
      <w:r w:rsidRPr="004251A6">
        <w:rPr>
          <w:szCs w:val="26"/>
        </w:rPr>
        <w:t xml:space="preserve"> (2012) 53 Cal.4th 400, 417</w:t>
      </w:r>
      <w:r w:rsidR="00EA06C6">
        <w:rPr>
          <w:szCs w:val="26"/>
        </w:rPr>
        <w:t xml:space="preserve"> (</w:t>
      </w:r>
      <w:r w:rsidR="00EA06C6" w:rsidRPr="00A55A6D">
        <w:rPr>
          <w:i/>
          <w:iCs/>
          <w:szCs w:val="26"/>
        </w:rPr>
        <w:t>Mil</w:t>
      </w:r>
      <w:r w:rsidR="00EA06C6">
        <w:rPr>
          <w:szCs w:val="26"/>
        </w:rPr>
        <w:t>)</w:t>
      </w:r>
      <w:r w:rsidRPr="004251A6">
        <w:rPr>
          <w:szCs w:val="26"/>
        </w:rPr>
        <w:t xml:space="preserve">, </w:t>
      </w:r>
      <w:bookmarkEnd w:id="67"/>
      <w:r w:rsidRPr="004251A6">
        <w:rPr>
          <w:szCs w:val="26"/>
        </w:rPr>
        <w:t xml:space="preserve">quoting </w:t>
      </w:r>
      <w:r w:rsidRPr="004251A6">
        <w:rPr>
          <w:i/>
          <w:iCs/>
          <w:szCs w:val="26"/>
        </w:rPr>
        <w:t>Neder</w:t>
      </w:r>
      <w:r w:rsidRPr="004251A6">
        <w:rPr>
          <w:szCs w:val="26"/>
        </w:rPr>
        <w:t xml:space="preserve">, at p. 19.)  </w:t>
      </w:r>
    </w:p>
    <w:p w14:paraId="4AAE6226" w14:textId="77777777" w:rsidR="004251A6" w:rsidRPr="00E23C21" w:rsidRDefault="00D159AE" w:rsidP="00357C2B">
      <w:pPr>
        <w:pStyle w:val="ListParagraph"/>
        <w:numPr>
          <w:ilvl w:val="1"/>
          <w:numId w:val="34"/>
        </w:numPr>
        <w:spacing w:before="140" w:line="240" w:lineRule="atLeast"/>
        <w:ind w:left="2016" w:hanging="432"/>
        <w:jc w:val="left"/>
        <w:outlineLvl w:val="3"/>
      </w:pPr>
      <w:r w:rsidRPr="00E23C21">
        <w:t>People v. Cooper</w:t>
      </w:r>
    </w:p>
    <w:p w14:paraId="4AAE6227" w14:textId="77777777" w:rsidR="004251A6" w:rsidRPr="004251A6" w:rsidRDefault="00D159AE" w:rsidP="004251A6">
      <w:pPr>
        <w:ind w:firstLine="720"/>
        <w:rPr>
          <w:szCs w:val="26"/>
        </w:rPr>
      </w:pPr>
      <w:r w:rsidRPr="004251A6">
        <w:rPr>
          <w:szCs w:val="26"/>
        </w:rPr>
        <w:t>Both parties rely on our recen</w:t>
      </w:r>
      <w:r w:rsidRPr="004251A6">
        <w:rPr>
          <w:szCs w:val="26"/>
        </w:rPr>
        <w:t xml:space="preserve">t decision in </w:t>
      </w:r>
      <w:r w:rsidRPr="004251A6">
        <w:rPr>
          <w:i/>
          <w:iCs/>
          <w:szCs w:val="26"/>
        </w:rPr>
        <w:t>Cooper</w:t>
      </w:r>
      <w:r w:rsidRPr="004251A6">
        <w:rPr>
          <w:szCs w:val="26"/>
        </w:rPr>
        <w:t>.  There, the defendant was a member of a gang, and the records of conviction and gang expert testimony establishing the predicate offenses showed that two fellow gang members committed one crime each — robbery (§ 211) and a narcotics s</w:t>
      </w:r>
      <w:r w:rsidRPr="004251A6">
        <w:rPr>
          <w:szCs w:val="26"/>
        </w:rPr>
        <w:t>ale (Health &amp; Saf. Code, § 11351.5).  (</w:t>
      </w:r>
      <w:r w:rsidR="009532AA" w:rsidRPr="004251A6">
        <w:rPr>
          <w:i/>
          <w:iCs/>
          <w:szCs w:val="26"/>
        </w:rPr>
        <w:t>Cooper</w:t>
      </w:r>
      <w:r w:rsidR="009532AA" w:rsidRPr="004251A6">
        <w:rPr>
          <w:szCs w:val="26"/>
        </w:rPr>
        <w:t xml:space="preserve">, </w:t>
      </w:r>
      <w:r w:rsidR="009532AA" w:rsidRPr="004251A6">
        <w:rPr>
          <w:i/>
          <w:iCs/>
          <w:szCs w:val="26"/>
        </w:rPr>
        <w:t>supra</w:t>
      </w:r>
      <w:r w:rsidR="009532AA" w:rsidRPr="004251A6">
        <w:rPr>
          <w:szCs w:val="26"/>
        </w:rPr>
        <w:t xml:space="preserve">, 14 Cal.5th at </w:t>
      </w:r>
      <w:r w:rsidRPr="004251A6">
        <w:rPr>
          <w:szCs w:val="26"/>
        </w:rPr>
        <w:t xml:space="preserve">pp. 739–741.)  The gang expert also testified that the gang’s primary activities </w:t>
      </w:r>
      <w:r w:rsidR="0089292D">
        <w:rPr>
          <w:szCs w:val="26"/>
        </w:rPr>
        <w:t>were</w:t>
      </w:r>
      <w:r w:rsidRPr="004251A6">
        <w:rPr>
          <w:szCs w:val="26"/>
        </w:rPr>
        <w:t xml:space="preserve">, among other offenses, robbery and narcotics sales, but did not testify as to how the alleged </w:t>
      </w:r>
      <w:r w:rsidRPr="004251A6">
        <w:rPr>
          <w:szCs w:val="26"/>
        </w:rPr>
        <w:t>predicate offenses benefited the gang.  (</w:t>
      </w:r>
      <w:r w:rsidRPr="004251A6">
        <w:rPr>
          <w:i/>
          <w:iCs/>
          <w:szCs w:val="26"/>
        </w:rPr>
        <w:t>Id</w:t>
      </w:r>
      <w:r w:rsidRPr="004251A6">
        <w:rPr>
          <w:szCs w:val="26"/>
        </w:rPr>
        <w:t xml:space="preserve">. at p. 741.)  We concluded that, as now required by Assembly Bill No. 333, “the failure to instruct that the alleged </w:t>
      </w:r>
      <w:r w:rsidRPr="004251A6">
        <w:rPr>
          <w:szCs w:val="26"/>
        </w:rPr>
        <w:lastRenderedPageBreak/>
        <w:t>predicate offenses must have ‘commonly benefited’ the gang in a ‘more than reputational’ manner</w:t>
      </w:r>
      <w:r w:rsidRPr="004251A6">
        <w:rPr>
          <w:szCs w:val="26"/>
        </w:rPr>
        <w:t xml:space="preserve"> (§ 186.22, subd. (e)(1)) was not harmless beyond a reasonable doubt.”  (</w:t>
      </w:r>
      <w:r w:rsidRPr="004251A6">
        <w:rPr>
          <w:i/>
          <w:iCs/>
          <w:szCs w:val="26"/>
        </w:rPr>
        <w:t>Cooper</w:t>
      </w:r>
      <w:r w:rsidRPr="004251A6">
        <w:rPr>
          <w:szCs w:val="26"/>
        </w:rPr>
        <w:t xml:space="preserve">, at p. 739.)  </w:t>
      </w:r>
    </w:p>
    <w:p w14:paraId="4AAE6228" w14:textId="77777777" w:rsidR="004251A6" w:rsidRPr="004251A6" w:rsidRDefault="00D159AE" w:rsidP="004251A6">
      <w:pPr>
        <w:ind w:firstLine="720"/>
        <w:rPr>
          <w:szCs w:val="26"/>
        </w:rPr>
      </w:pPr>
      <w:r w:rsidRPr="004251A6">
        <w:rPr>
          <w:szCs w:val="26"/>
        </w:rPr>
        <w:t>In doing so, we observed that, “</w:t>
      </w:r>
      <w:r w:rsidR="00F06D31">
        <w:rPr>
          <w:szCs w:val="26"/>
        </w:rPr>
        <w:t>[i]</w:t>
      </w:r>
      <w:r w:rsidRPr="004251A6">
        <w:rPr>
          <w:szCs w:val="26"/>
        </w:rPr>
        <w:t xml:space="preserve">n sum, the grand total of evidence relied on by the Attorney General for proving that the alleged predicate offenses provided </w:t>
      </w:r>
      <w:r w:rsidRPr="004251A6">
        <w:rPr>
          <w:szCs w:val="26"/>
        </w:rPr>
        <w:t>a common benefit that is more than reputational to the gang is that there was a robbery and a sale of narcotics by gang members and that a primary activity of the gang is to commit robberies and the sale of narcotics.”  (</w:t>
      </w:r>
      <w:r w:rsidRPr="004251A6">
        <w:rPr>
          <w:i/>
          <w:iCs/>
          <w:szCs w:val="26"/>
        </w:rPr>
        <w:t>Cooper</w:t>
      </w:r>
      <w:r w:rsidRPr="004251A6">
        <w:rPr>
          <w:szCs w:val="26"/>
        </w:rPr>
        <w:t xml:space="preserve">, </w:t>
      </w:r>
      <w:r w:rsidRPr="004251A6">
        <w:rPr>
          <w:i/>
          <w:iCs/>
          <w:szCs w:val="26"/>
        </w:rPr>
        <w:t>supra</w:t>
      </w:r>
      <w:r w:rsidRPr="004251A6">
        <w:rPr>
          <w:szCs w:val="26"/>
        </w:rPr>
        <w:t>, 14 Cal.5th at p. 746</w:t>
      </w:r>
      <w:r w:rsidRPr="004251A6">
        <w:rPr>
          <w:szCs w:val="26"/>
        </w:rPr>
        <w:t>.)  We noted that “the record does not disclose the circumstances surrounding the predicate offenses and the prosecution never introduced any evidence about how the gang commonly benefited from them.  While robbery and the sale of narcotics typically provi</w:t>
      </w:r>
      <w:r w:rsidRPr="004251A6">
        <w:rPr>
          <w:szCs w:val="26"/>
        </w:rPr>
        <w:t xml:space="preserve">de a financial benefit to the </w:t>
      </w:r>
      <w:r w:rsidRPr="004251A6">
        <w:rPr>
          <w:i/>
          <w:iCs/>
          <w:szCs w:val="26"/>
        </w:rPr>
        <w:t>offender</w:t>
      </w:r>
      <w:r w:rsidRPr="004251A6">
        <w:rPr>
          <w:szCs w:val="26"/>
        </w:rPr>
        <w:t xml:space="preserve">, the record contains evidence that could rationally lead to a contrary finding regarding whether the fruits of the offenses were intended to or did benefit the </w:t>
      </w:r>
      <w:r w:rsidRPr="004251A6">
        <w:rPr>
          <w:i/>
          <w:iCs/>
          <w:szCs w:val="26"/>
        </w:rPr>
        <w:t>gang as a whole</w:t>
      </w:r>
      <w:r w:rsidRPr="004251A6">
        <w:rPr>
          <w:szCs w:val="26"/>
        </w:rPr>
        <w:t>.”  (</w:t>
      </w:r>
      <w:r w:rsidR="006F7326">
        <w:rPr>
          <w:i/>
          <w:iCs/>
          <w:szCs w:val="26"/>
        </w:rPr>
        <w:t>Id</w:t>
      </w:r>
      <w:r w:rsidR="006F7326">
        <w:rPr>
          <w:szCs w:val="26"/>
        </w:rPr>
        <w:t>.</w:t>
      </w:r>
      <w:r w:rsidRPr="004251A6">
        <w:rPr>
          <w:szCs w:val="26"/>
        </w:rPr>
        <w:t xml:space="preserve"> at p. 743.)  Based upon this reco</w:t>
      </w:r>
      <w:r w:rsidRPr="004251A6">
        <w:rPr>
          <w:szCs w:val="26"/>
        </w:rPr>
        <w:t>rd, we held that “a jury could have reasonably concluded that the predicate offenses at issue were committed for personal gain alone.”  (</w:t>
      </w:r>
      <w:r w:rsidRPr="004251A6">
        <w:rPr>
          <w:i/>
          <w:iCs/>
          <w:szCs w:val="26"/>
        </w:rPr>
        <w:t>Id</w:t>
      </w:r>
      <w:r w:rsidRPr="004251A6">
        <w:rPr>
          <w:szCs w:val="26"/>
        </w:rPr>
        <w:t xml:space="preserve">. at p. 744.)  </w:t>
      </w:r>
    </w:p>
    <w:p w14:paraId="4AAE6229" w14:textId="77777777" w:rsidR="004251A6" w:rsidRPr="00145BD6" w:rsidRDefault="00D159AE" w:rsidP="00357C2B">
      <w:pPr>
        <w:pStyle w:val="ListParagraph"/>
        <w:keepNext/>
        <w:numPr>
          <w:ilvl w:val="1"/>
          <w:numId w:val="34"/>
        </w:numPr>
        <w:spacing w:before="140" w:line="240" w:lineRule="atLeast"/>
        <w:ind w:left="2016" w:hanging="432"/>
        <w:jc w:val="left"/>
        <w:outlineLvl w:val="3"/>
        <w:rPr>
          <w:i/>
          <w:szCs w:val="26"/>
        </w:rPr>
      </w:pPr>
      <w:r w:rsidRPr="00145BD6">
        <w:rPr>
          <w:i/>
          <w:szCs w:val="26"/>
        </w:rPr>
        <w:t>Analysis</w:t>
      </w:r>
    </w:p>
    <w:p w14:paraId="4AAE622A" w14:textId="77777777" w:rsidR="004251A6" w:rsidRPr="004251A6" w:rsidRDefault="00D159AE" w:rsidP="004251A6">
      <w:pPr>
        <w:ind w:firstLine="720"/>
        <w:rPr>
          <w:szCs w:val="26"/>
        </w:rPr>
      </w:pPr>
      <w:r w:rsidRPr="004251A6">
        <w:rPr>
          <w:szCs w:val="26"/>
        </w:rPr>
        <w:t>Lamb argues there was no evidence — either documentary or testimonial — that the offenses actually benefited the gang and that the common benefit was more than reputational.  Lamb observes that “[w]hile burglary and dissuading a witness could theoretically</w:t>
      </w:r>
      <w:r w:rsidRPr="004251A6">
        <w:rPr>
          <w:szCs w:val="26"/>
        </w:rPr>
        <w:t xml:space="preserve"> have been committed to benefit the gang, there was no evidence in support of that theory,” and that “[t]here was no testimony as to how the offenses provided an actual and common </w:t>
      </w:r>
      <w:r w:rsidRPr="004251A6">
        <w:rPr>
          <w:szCs w:val="26"/>
        </w:rPr>
        <w:lastRenderedPageBreak/>
        <w:t>benefit to the gang beyond enhancing the reputation and status of individual</w:t>
      </w:r>
      <w:r w:rsidRPr="004251A6">
        <w:rPr>
          <w:szCs w:val="26"/>
        </w:rPr>
        <w:t xml:space="preserve"> members.”  </w:t>
      </w:r>
      <w:r w:rsidR="007A39A1">
        <w:rPr>
          <w:szCs w:val="26"/>
        </w:rPr>
        <w:t>We</w:t>
      </w:r>
      <w:r w:rsidRPr="004251A6">
        <w:rPr>
          <w:szCs w:val="26"/>
        </w:rPr>
        <w:t xml:space="preserve"> agree.  </w:t>
      </w:r>
    </w:p>
    <w:p w14:paraId="4AAE622B" w14:textId="77777777" w:rsidR="004251A6" w:rsidRPr="004251A6" w:rsidRDefault="00D159AE" w:rsidP="004251A6">
      <w:pPr>
        <w:ind w:firstLine="720"/>
        <w:rPr>
          <w:szCs w:val="26"/>
        </w:rPr>
      </w:pPr>
      <w:r w:rsidRPr="004251A6">
        <w:rPr>
          <w:szCs w:val="26"/>
        </w:rPr>
        <w:t xml:space="preserve">As to evidence </w:t>
      </w:r>
      <w:r w:rsidR="00C279DC">
        <w:rPr>
          <w:szCs w:val="26"/>
        </w:rPr>
        <w:t>c</w:t>
      </w:r>
      <w:r w:rsidR="00E52A60">
        <w:rPr>
          <w:szCs w:val="26"/>
        </w:rPr>
        <w:t xml:space="preserve">oncerning </w:t>
      </w:r>
      <w:r w:rsidR="00C279DC">
        <w:rPr>
          <w:szCs w:val="26"/>
        </w:rPr>
        <w:t>how committing crimes benefited the gang</w:t>
      </w:r>
      <w:r w:rsidRPr="004251A6">
        <w:rPr>
          <w:szCs w:val="26"/>
        </w:rPr>
        <w:t>, Lieutenant Epperson testified to his general belief that any crime committed by a gang member benefits the gang.  Lieutenant Epperson explained that “criming into a</w:t>
      </w:r>
      <w:r w:rsidRPr="004251A6">
        <w:rPr>
          <w:szCs w:val="26"/>
        </w:rPr>
        <w:t xml:space="preserve"> gang” was a way for a person to join a </w:t>
      </w:r>
      <w:r w:rsidRPr="00BB6B2A">
        <w:rPr>
          <w:szCs w:val="26"/>
        </w:rPr>
        <w:t>white</w:t>
      </w:r>
      <w:r w:rsidRPr="004251A6">
        <w:rPr>
          <w:szCs w:val="26"/>
        </w:rPr>
        <w:t xml:space="preserve"> supremacist gang by “do[ing] crimes that would benefit the gang in some capacity, and if you did enough work in terms of the crime, that you could be admitted to the gang based on that alone.”  However, Lieuten</w:t>
      </w:r>
      <w:r w:rsidRPr="004251A6">
        <w:rPr>
          <w:szCs w:val="26"/>
        </w:rPr>
        <w:t>ant Epperson did not expound upon what crimes would benefit the gang, or how.  To gain respect in the gang, Lieutenant Epperson testified that a person could demonstrate that they are “willing to wade in and fight other people for the benefit of the gang,”</w:t>
      </w:r>
      <w:r w:rsidRPr="004251A6">
        <w:rPr>
          <w:szCs w:val="26"/>
        </w:rPr>
        <w:t xml:space="preserve"> though he did not explain how that could benefit</w:t>
      </w:r>
      <w:r w:rsidR="00262692">
        <w:rPr>
          <w:szCs w:val="26"/>
        </w:rPr>
        <w:t xml:space="preserve"> the gang</w:t>
      </w:r>
      <w:r w:rsidRPr="004251A6">
        <w:rPr>
          <w:szCs w:val="26"/>
        </w:rPr>
        <w:t>.  Lieutenant Epperson also provided his ultimate opinion that the murder and attempted murder committed here would have been for the benefit of the gang, but again did not explicate how.  Lieutenan</w:t>
      </w:r>
      <w:r w:rsidRPr="004251A6">
        <w:rPr>
          <w:szCs w:val="26"/>
        </w:rPr>
        <w:t>t Epperson explained that while PEN1 espoused a white racist ideology, it did not motivate their day-to-day activities, and that “if you look at what they actually do, they are self-serving mercenary criminals.”</w:t>
      </w:r>
      <w:r>
        <w:rPr>
          <w:b/>
          <w:szCs w:val="26"/>
          <w:vertAlign w:val="superscript"/>
        </w:rPr>
        <w:footnoteReference w:id="19"/>
      </w:r>
      <w:r w:rsidR="00AA1109">
        <w:rPr>
          <w:szCs w:val="26"/>
        </w:rPr>
        <w:t xml:space="preserve"> </w:t>
      </w:r>
      <w:r w:rsidR="00827C8D">
        <w:rPr>
          <w:szCs w:val="26"/>
        </w:rPr>
        <w:t xml:space="preserve"> </w:t>
      </w:r>
    </w:p>
    <w:p w14:paraId="4AAE622C" w14:textId="6154E750" w:rsidR="004251A6" w:rsidRPr="004251A6" w:rsidRDefault="00D159AE" w:rsidP="004251A6">
      <w:pPr>
        <w:ind w:firstLine="720"/>
        <w:rPr>
          <w:szCs w:val="26"/>
        </w:rPr>
      </w:pPr>
      <w:r w:rsidRPr="004251A6">
        <w:rPr>
          <w:szCs w:val="26"/>
        </w:rPr>
        <w:lastRenderedPageBreak/>
        <w:t>Lieutenant Epperson provided some more specific explanations as to how various crimes benefited the gang, though they are also lacking.  When asked by defense counsel whether a gang member on drugs stealing a sandwich benefits the gang, Lieutenant Epperson</w:t>
      </w:r>
      <w:r w:rsidRPr="004251A6">
        <w:rPr>
          <w:szCs w:val="26"/>
        </w:rPr>
        <w:t xml:space="preserve"> testified that it did because “he can feed himself without having to spend his own money or to sell any dope to buy that food.”  In explaining the “concept of backup within a gang,” Lieutenant Epperson stated that if a fellow member w</w:t>
      </w:r>
      <w:r w:rsidR="00542CE1">
        <w:rPr>
          <w:szCs w:val="26"/>
        </w:rPr>
        <w:t>ere</w:t>
      </w:r>
      <w:r w:rsidRPr="004251A6">
        <w:rPr>
          <w:szCs w:val="26"/>
        </w:rPr>
        <w:t xml:space="preserve"> attacked or needed</w:t>
      </w:r>
      <w:r w:rsidRPr="004251A6">
        <w:rPr>
          <w:szCs w:val="26"/>
        </w:rPr>
        <w:t xml:space="preserve"> assistance with some type of criminal enterprise, such as collecting on a debt, a member would be expected to “back up the other players in the gang.  That is the benefit of the gang.”  Lieutenant Epperson also testified that victim and witness intimidati</w:t>
      </w:r>
      <w:r w:rsidRPr="004251A6">
        <w:rPr>
          <w:szCs w:val="26"/>
        </w:rPr>
        <w:t>on “is a feature of the gang that is directly related to their use of violence.  That through the use of egregious violence, you hope to intimidate other gang members, associates, and the general public that they would be intimidated not to either inform o</w:t>
      </w:r>
      <w:r w:rsidRPr="004251A6">
        <w:rPr>
          <w:szCs w:val="26"/>
        </w:rPr>
        <w:t xml:space="preserve">n you to the police or testify against you in court, and that they can stop a lot of prosecutions against them by intimidating the witnesses.”  </w:t>
      </w:r>
    </w:p>
    <w:p w14:paraId="4AAE622D" w14:textId="77777777" w:rsidR="004251A6" w:rsidRPr="004251A6" w:rsidRDefault="00D159AE" w:rsidP="004251A6">
      <w:pPr>
        <w:ind w:firstLine="720"/>
        <w:rPr>
          <w:szCs w:val="26"/>
        </w:rPr>
      </w:pPr>
      <w:r w:rsidRPr="004251A6">
        <w:rPr>
          <w:szCs w:val="26"/>
        </w:rPr>
        <w:lastRenderedPageBreak/>
        <w:t>Even if a jury were to parse this testimony and deduce exactly how PEN1 commonly benefited from crimes committe</w:t>
      </w:r>
      <w:r w:rsidRPr="004251A6">
        <w:rPr>
          <w:szCs w:val="26"/>
        </w:rPr>
        <w:t xml:space="preserve">d by its members, the lack of evidence of the circumstances surrounding the predicate offenses at issue does not establish that they fit into any </w:t>
      </w:r>
      <w:r w:rsidR="00557D2B">
        <w:rPr>
          <w:szCs w:val="26"/>
        </w:rPr>
        <w:t xml:space="preserve">of </w:t>
      </w:r>
      <w:r w:rsidRPr="004251A6">
        <w:rPr>
          <w:szCs w:val="26"/>
        </w:rPr>
        <w:t xml:space="preserve">those scenarios so as to preclude a jury from reasonably concluding that </w:t>
      </w:r>
      <w:r w:rsidR="00BC367F">
        <w:rPr>
          <w:szCs w:val="26"/>
        </w:rPr>
        <w:t xml:space="preserve">any common benefit </w:t>
      </w:r>
      <w:r w:rsidR="0031526D">
        <w:rPr>
          <w:szCs w:val="26"/>
        </w:rPr>
        <w:t xml:space="preserve">was not more than reputational.  </w:t>
      </w:r>
      <w:r w:rsidRPr="004251A6">
        <w:rPr>
          <w:szCs w:val="26"/>
        </w:rPr>
        <w:t xml:space="preserve">Here, other than general testimony concerning how gang members could benefit the gang through criminal acts, there was no other evidence “about how the </w:t>
      </w:r>
      <w:r w:rsidR="00CA41B7">
        <w:rPr>
          <w:szCs w:val="26"/>
        </w:rPr>
        <w:t xml:space="preserve">specific </w:t>
      </w:r>
      <w:r w:rsidRPr="004251A6">
        <w:rPr>
          <w:szCs w:val="26"/>
        </w:rPr>
        <w:t>predicate offense</w:t>
      </w:r>
      <w:r w:rsidR="00134BA9">
        <w:rPr>
          <w:szCs w:val="26"/>
        </w:rPr>
        <w:t xml:space="preserve"> actually</w:t>
      </w:r>
      <w:r w:rsidRPr="004251A6">
        <w:rPr>
          <w:szCs w:val="26"/>
        </w:rPr>
        <w:t xml:space="preserve"> benefited the gang.  (See </w:t>
      </w:r>
      <w:r w:rsidRPr="004251A6">
        <w:rPr>
          <w:i/>
          <w:iCs/>
          <w:szCs w:val="26"/>
        </w:rPr>
        <w:t>People v. E.H.</w:t>
      </w:r>
      <w:r w:rsidRPr="004251A6">
        <w:rPr>
          <w:szCs w:val="26"/>
        </w:rPr>
        <w:t xml:space="preserve"> (2022) 75</w:t>
      </w:r>
      <w:r w:rsidRPr="004251A6">
        <w:rPr>
          <w:szCs w:val="26"/>
        </w:rPr>
        <w:t xml:space="preserve"> Cal.App.5th 467 </w:t>
      </w:r>
      <w:r w:rsidR="00EA06C6">
        <w:rPr>
          <w:szCs w:val="26"/>
        </w:rPr>
        <w:t>(</w:t>
      </w:r>
      <w:r w:rsidR="00EA06C6" w:rsidRPr="00A55A6D">
        <w:rPr>
          <w:i/>
          <w:iCs/>
          <w:szCs w:val="26"/>
        </w:rPr>
        <w:t>E.H.</w:t>
      </w:r>
      <w:r w:rsidR="00EA06C6">
        <w:rPr>
          <w:szCs w:val="26"/>
        </w:rPr>
        <w:t>)</w:t>
      </w:r>
      <w:r w:rsidR="00A55A6D">
        <w:rPr>
          <w:szCs w:val="26"/>
        </w:rPr>
        <w:t xml:space="preserve"> </w:t>
      </w:r>
      <w:r w:rsidRPr="004251A6">
        <w:rPr>
          <w:szCs w:val="26"/>
        </w:rPr>
        <w:t xml:space="preserve">[finding that though the predicate offenses included crimes that could, in theory, provide a monetary benefit to the gang, the evidence did not show that these predicate offenses </w:t>
      </w:r>
      <w:r w:rsidRPr="004251A6">
        <w:rPr>
          <w:i/>
          <w:iCs/>
          <w:szCs w:val="26"/>
        </w:rPr>
        <w:t>actually</w:t>
      </w:r>
      <w:r w:rsidRPr="004251A6">
        <w:rPr>
          <w:szCs w:val="26"/>
        </w:rPr>
        <w:t xml:space="preserve"> benefited the gang].)”  (</w:t>
      </w:r>
      <w:r w:rsidR="00DB2940" w:rsidRPr="004251A6">
        <w:rPr>
          <w:i/>
          <w:iCs/>
          <w:szCs w:val="26"/>
        </w:rPr>
        <w:t>Cooper</w:t>
      </w:r>
      <w:r w:rsidR="00DB2940" w:rsidRPr="004251A6">
        <w:rPr>
          <w:szCs w:val="26"/>
        </w:rPr>
        <w:t xml:space="preserve">, </w:t>
      </w:r>
      <w:r w:rsidR="00DB2940" w:rsidRPr="004251A6">
        <w:rPr>
          <w:i/>
          <w:iCs/>
          <w:szCs w:val="26"/>
        </w:rPr>
        <w:t>supra</w:t>
      </w:r>
      <w:r w:rsidR="00DB2940" w:rsidRPr="004251A6">
        <w:rPr>
          <w:szCs w:val="26"/>
        </w:rPr>
        <w:t>, 14 Cal.5th at p</w:t>
      </w:r>
      <w:r w:rsidR="00DB2940">
        <w:rPr>
          <w:szCs w:val="26"/>
        </w:rPr>
        <w:t>p</w:t>
      </w:r>
      <w:r w:rsidR="00DB2940" w:rsidRPr="004251A6">
        <w:rPr>
          <w:szCs w:val="26"/>
        </w:rPr>
        <w:t>. </w:t>
      </w:r>
      <w:r w:rsidRPr="004251A6">
        <w:rPr>
          <w:szCs w:val="26"/>
        </w:rPr>
        <w:t>743–744.)  There is no evidence as to how Davis’s dissuasion of a witness, Lansdale’s financial crimes, and O’Leary’s, Mazza’s, and Rizzo’s attempted murder convictions actually provided a common</w:t>
      </w:r>
      <w:r w:rsidR="00BC0F95">
        <w:rPr>
          <w:szCs w:val="26"/>
        </w:rPr>
        <w:t xml:space="preserve"> benefit that was more than reputational</w:t>
      </w:r>
      <w:r w:rsidRPr="004251A6">
        <w:rPr>
          <w:szCs w:val="26"/>
        </w:rPr>
        <w:t>.</w:t>
      </w:r>
      <w:r>
        <w:rPr>
          <w:bCs/>
          <w:szCs w:val="26"/>
          <w:vertAlign w:val="superscript"/>
        </w:rPr>
        <w:footnoteReference w:id="20"/>
      </w:r>
      <w:r w:rsidRPr="004251A6">
        <w:rPr>
          <w:szCs w:val="26"/>
        </w:rPr>
        <w:t xml:space="preserve"> </w:t>
      </w:r>
      <w:r w:rsidR="008C3D23">
        <w:rPr>
          <w:szCs w:val="26"/>
        </w:rPr>
        <w:t xml:space="preserve"> </w:t>
      </w:r>
    </w:p>
    <w:p w14:paraId="4AAE622E" w14:textId="77777777" w:rsidR="00A35DE4" w:rsidRDefault="00D159AE" w:rsidP="00BF0275">
      <w:pPr>
        <w:ind w:firstLine="720"/>
        <w:rPr>
          <w:szCs w:val="26"/>
        </w:rPr>
      </w:pPr>
      <w:r w:rsidRPr="004251A6">
        <w:rPr>
          <w:szCs w:val="26"/>
        </w:rPr>
        <w:lastRenderedPageBreak/>
        <w:t>T</w:t>
      </w:r>
      <w:r w:rsidRPr="004251A6">
        <w:rPr>
          <w:szCs w:val="26"/>
        </w:rPr>
        <w:t>he Attorney General states that Assembly Bill No. 333 “did not alter or otherwise amend the ordinary rules of evidence, including the principle that reasonable inferences may be drawn from the evidence,” and argues that the revised statute does not disallo</w:t>
      </w:r>
      <w:r w:rsidRPr="004251A6">
        <w:rPr>
          <w:szCs w:val="26"/>
        </w:rPr>
        <w:t>w “reasonable inferences based on the facts of a particular case — including inferences from the evidence about a gang’s primary activities — that might inform whether a predicate offense involved a common benefit that was more than reputational.”</w:t>
      </w:r>
      <w:r>
        <w:rPr>
          <w:szCs w:val="26"/>
        </w:rPr>
        <w:t xml:space="preserve"> </w:t>
      </w:r>
      <w:r w:rsidRPr="004251A6">
        <w:rPr>
          <w:szCs w:val="26"/>
        </w:rPr>
        <w:t xml:space="preserve"> In </w:t>
      </w:r>
      <w:r w:rsidRPr="004251A6">
        <w:rPr>
          <w:i/>
          <w:iCs/>
          <w:szCs w:val="26"/>
        </w:rPr>
        <w:t>Coop</w:t>
      </w:r>
      <w:r w:rsidRPr="004251A6">
        <w:rPr>
          <w:i/>
          <w:iCs/>
          <w:szCs w:val="26"/>
        </w:rPr>
        <w:t>er</w:t>
      </w:r>
      <w:r w:rsidRPr="004251A6">
        <w:rPr>
          <w:szCs w:val="26"/>
        </w:rPr>
        <w:t>, we rejected a similar characterization of our standard of review, and again do so here.  (</w:t>
      </w:r>
      <w:r w:rsidRPr="004251A6">
        <w:rPr>
          <w:i/>
          <w:iCs/>
          <w:szCs w:val="26"/>
        </w:rPr>
        <w:t>Cooper</w:t>
      </w:r>
      <w:r w:rsidRPr="004251A6">
        <w:rPr>
          <w:szCs w:val="26"/>
        </w:rPr>
        <w:t xml:space="preserve">, </w:t>
      </w:r>
      <w:r w:rsidRPr="004251A6">
        <w:rPr>
          <w:i/>
          <w:iCs/>
          <w:szCs w:val="26"/>
        </w:rPr>
        <w:t>supra</w:t>
      </w:r>
      <w:r w:rsidRPr="004251A6">
        <w:rPr>
          <w:szCs w:val="26"/>
        </w:rPr>
        <w:t xml:space="preserve">, 14 Cal.5th at p. 743, fn. 7 [“The Attorney General incorrectly characterizes the </w:t>
      </w:r>
      <w:r w:rsidRPr="004251A6">
        <w:rPr>
          <w:i/>
          <w:iCs/>
          <w:szCs w:val="26"/>
        </w:rPr>
        <w:t>Chapman</w:t>
      </w:r>
      <w:r w:rsidRPr="004251A6">
        <w:rPr>
          <w:szCs w:val="26"/>
        </w:rPr>
        <w:t xml:space="preserve"> inquiry before us as asking whether the jury could draw a </w:t>
      </w:r>
      <w:r w:rsidRPr="004251A6">
        <w:rPr>
          <w:szCs w:val="26"/>
        </w:rPr>
        <w:t>reasonable inference that the alleged predicate offenses commonly benefited the gang.  This, however, is not the proper standard”]</w:t>
      </w:r>
      <w:r w:rsidR="002D624D">
        <w:rPr>
          <w:szCs w:val="26"/>
        </w:rPr>
        <w:t xml:space="preserve">; see also </w:t>
      </w:r>
      <w:r w:rsidR="002D624D">
        <w:rPr>
          <w:i/>
          <w:iCs/>
          <w:szCs w:val="26"/>
        </w:rPr>
        <w:t>id</w:t>
      </w:r>
      <w:r w:rsidR="002D624D">
        <w:rPr>
          <w:szCs w:val="26"/>
        </w:rPr>
        <w:t>. at p. </w:t>
      </w:r>
      <w:r w:rsidR="00325CD2">
        <w:rPr>
          <w:szCs w:val="26"/>
        </w:rPr>
        <w:t>743</w:t>
      </w:r>
      <w:r w:rsidR="007E586B">
        <w:rPr>
          <w:szCs w:val="26"/>
        </w:rPr>
        <w:t xml:space="preserve"> [</w:t>
      </w:r>
      <w:r w:rsidR="00BF0275" w:rsidRPr="00BF0275">
        <w:rPr>
          <w:szCs w:val="26"/>
        </w:rPr>
        <w:t>a jury’s determination that an offense is within the gang’s primary activities merely constitutes a conclusion about the types of activities in which a gang typically engages, which is distinct from the question of whether a particular offense has commonly ben</w:t>
      </w:r>
      <w:r w:rsidR="00BF5C24">
        <w:rPr>
          <w:szCs w:val="26"/>
        </w:rPr>
        <w:t>e</w:t>
      </w:r>
      <w:r w:rsidR="00BF0275" w:rsidRPr="00BF0275">
        <w:rPr>
          <w:szCs w:val="26"/>
        </w:rPr>
        <w:t>f</w:t>
      </w:r>
      <w:r w:rsidR="00BF5C24">
        <w:rPr>
          <w:szCs w:val="26"/>
        </w:rPr>
        <w:t>i</w:t>
      </w:r>
      <w:r w:rsidR="00BF0275" w:rsidRPr="00BF0275">
        <w:rPr>
          <w:szCs w:val="26"/>
        </w:rPr>
        <w:t>ted the gang, which “asks about how the specific predicate offense actually benefited the gang”</w:t>
      </w:r>
      <w:r w:rsidR="00BF0275">
        <w:rPr>
          <w:szCs w:val="26"/>
        </w:rPr>
        <w:t>]</w:t>
      </w:r>
      <w:r w:rsidRPr="004251A6">
        <w:rPr>
          <w:szCs w:val="26"/>
        </w:rPr>
        <w:t>.)  Though it may be “permissible, as a general matter, to use circumstantial evidence to prove a common benefit</w:t>
      </w:r>
      <w:r>
        <w:rPr>
          <w:szCs w:val="26"/>
        </w:rPr>
        <w:t xml:space="preserve"> that is more than reputational</w:t>
      </w:r>
      <w:r w:rsidRPr="004251A6">
        <w:rPr>
          <w:szCs w:val="26"/>
        </w:rPr>
        <w:t>” (</w:t>
      </w:r>
      <w:r w:rsidR="00AF273D">
        <w:rPr>
          <w:i/>
          <w:iCs/>
          <w:szCs w:val="26"/>
        </w:rPr>
        <w:t>i</w:t>
      </w:r>
      <w:r w:rsidRPr="004251A6">
        <w:rPr>
          <w:i/>
          <w:iCs/>
          <w:szCs w:val="26"/>
        </w:rPr>
        <w:t>d</w:t>
      </w:r>
      <w:r w:rsidRPr="004251A6">
        <w:rPr>
          <w:szCs w:val="26"/>
        </w:rPr>
        <w:t>. at p. 745, fn. 9)</w:t>
      </w:r>
      <w:r w:rsidR="00AF273D">
        <w:rPr>
          <w:szCs w:val="26"/>
        </w:rPr>
        <w:t>,</w:t>
      </w:r>
      <w:r w:rsidRPr="004251A6">
        <w:rPr>
          <w:szCs w:val="26"/>
        </w:rPr>
        <w:t xml:space="preserve"> our inquiry here is not whether a jury </w:t>
      </w:r>
      <w:r w:rsidRPr="004251A6">
        <w:rPr>
          <w:i/>
          <w:iCs/>
          <w:szCs w:val="26"/>
        </w:rPr>
        <w:t>could</w:t>
      </w:r>
      <w:r w:rsidRPr="004251A6">
        <w:rPr>
          <w:szCs w:val="26"/>
        </w:rPr>
        <w:t xml:space="preserve"> have found a </w:t>
      </w:r>
      <w:r>
        <w:rPr>
          <w:szCs w:val="26"/>
        </w:rPr>
        <w:t>more-than-re</w:t>
      </w:r>
      <w:r>
        <w:rPr>
          <w:szCs w:val="26"/>
        </w:rPr>
        <w:t xml:space="preserve">putational </w:t>
      </w:r>
      <w:r w:rsidRPr="004251A6">
        <w:rPr>
          <w:szCs w:val="26"/>
        </w:rPr>
        <w:lastRenderedPageBreak/>
        <w:t xml:space="preserve">common benefit.  (See </w:t>
      </w:r>
      <w:r w:rsidRPr="004251A6">
        <w:rPr>
          <w:i/>
          <w:iCs/>
          <w:szCs w:val="26"/>
        </w:rPr>
        <w:t>Mil</w:t>
      </w:r>
      <w:r w:rsidRPr="004251A6">
        <w:rPr>
          <w:szCs w:val="26"/>
        </w:rPr>
        <w:t xml:space="preserve">, </w:t>
      </w:r>
      <w:r w:rsidRPr="004251A6">
        <w:rPr>
          <w:i/>
          <w:iCs/>
          <w:szCs w:val="26"/>
        </w:rPr>
        <w:t>supra</w:t>
      </w:r>
      <w:r w:rsidRPr="004251A6">
        <w:rPr>
          <w:szCs w:val="26"/>
        </w:rPr>
        <w:t>, 53 Cal.4</w:t>
      </w:r>
      <w:r w:rsidRPr="00A1366D">
        <w:rPr>
          <w:szCs w:val="26"/>
        </w:rPr>
        <w:t>th</w:t>
      </w:r>
      <w:r w:rsidRPr="004251A6">
        <w:rPr>
          <w:szCs w:val="26"/>
        </w:rPr>
        <w:t xml:space="preserve"> at p. 418 [unlike sufficiency of the evidence claims, where we view the evidence in the light most favorable to the prosecution and presume in support of the judgment the existence of any facts the ju</w:t>
      </w:r>
      <w:r w:rsidRPr="004251A6">
        <w:rPr>
          <w:szCs w:val="26"/>
        </w:rPr>
        <w:t xml:space="preserve">ry might reasonably infer from the evidence, </w:t>
      </w:r>
      <w:bookmarkStart w:id="68" w:name="_Hlk167431072"/>
      <w:r w:rsidRPr="004251A6">
        <w:rPr>
          <w:szCs w:val="26"/>
        </w:rPr>
        <w:t xml:space="preserve">“our task in analyzing the prejudice from the instructional error is whether any rational fact finder could have come to the </w:t>
      </w:r>
      <w:r w:rsidRPr="004251A6">
        <w:rPr>
          <w:i/>
          <w:iCs/>
          <w:szCs w:val="26"/>
        </w:rPr>
        <w:t>opposite</w:t>
      </w:r>
      <w:r w:rsidRPr="004251A6">
        <w:rPr>
          <w:szCs w:val="26"/>
        </w:rPr>
        <w:t xml:space="preserve"> conclusion”].)  </w:t>
      </w:r>
    </w:p>
    <w:bookmarkEnd w:id="68"/>
    <w:p w14:paraId="4AAE622F" w14:textId="77777777" w:rsidR="00CA58D6" w:rsidRPr="004251A6" w:rsidRDefault="00D159AE" w:rsidP="00CA58D6">
      <w:pPr>
        <w:ind w:firstLine="720"/>
        <w:rPr>
          <w:szCs w:val="26"/>
        </w:rPr>
      </w:pPr>
      <w:r>
        <w:rPr>
          <w:szCs w:val="26"/>
        </w:rPr>
        <w:t xml:space="preserve">To be sure, </w:t>
      </w:r>
      <w:r w:rsidRPr="004251A6">
        <w:rPr>
          <w:szCs w:val="26"/>
        </w:rPr>
        <w:t xml:space="preserve">unlike </w:t>
      </w:r>
      <w:r w:rsidRPr="004251A6">
        <w:rPr>
          <w:i/>
          <w:iCs/>
          <w:szCs w:val="26"/>
        </w:rPr>
        <w:t>Cooper</w:t>
      </w:r>
      <w:r w:rsidRPr="004251A6">
        <w:rPr>
          <w:szCs w:val="26"/>
        </w:rPr>
        <w:t xml:space="preserve"> and other cases that</w:t>
      </w:r>
      <w:r w:rsidR="00EF11C1">
        <w:rPr>
          <w:szCs w:val="26"/>
        </w:rPr>
        <w:t xml:space="preserve"> have</w:t>
      </w:r>
      <w:r w:rsidRPr="004251A6">
        <w:rPr>
          <w:szCs w:val="26"/>
        </w:rPr>
        <w:t xml:space="preserve"> examined</w:t>
      </w:r>
      <w:r w:rsidRPr="004251A6">
        <w:rPr>
          <w:szCs w:val="26"/>
        </w:rPr>
        <w:t xml:space="preserve"> this issue following the enactment of Assembly Bill No. 333, there was no direct evidence presented at Lamb’s trial indicating PEN1 members committed </w:t>
      </w:r>
      <w:r>
        <w:rPr>
          <w:szCs w:val="26"/>
        </w:rPr>
        <w:t xml:space="preserve">crimes </w:t>
      </w:r>
      <w:r w:rsidR="00A13294">
        <w:rPr>
          <w:szCs w:val="26"/>
        </w:rPr>
        <w:t>merely to enhance the gang’s reputation at large</w:t>
      </w:r>
      <w:r w:rsidRPr="004251A6">
        <w:rPr>
          <w:szCs w:val="26"/>
        </w:rPr>
        <w:t xml:space="preserve">.  (Cf. </w:t>
      </w:r>
      <w:r w:rsidRPr="004251A6">
        <w:rPr>
          <w:i/>
          <w:iCs/>
          <w:szCs w:val="26"/>
        </w:rPr>
        <w:t>Cooper</w:t>
      </w:r>
      <w:r w:rsidRPr="004251A6">
        <w:rPr>
          <w:szCs w:val="26"/>
        </w:rPr>
        <w:t xml:space="preserve">, </w:t>
      </w:r>
      <w:r w:rsidRPr="004251A6">
        <w:rPr>
          <w:i/>
          <w:iCs/>
          <w:szCs w:val="26"/>
        </w:rPr>
        <w:t>supra</w:t>
      </w:r>
      <w:r w:rsidRPr="004251A6">
        <w:rPr>
          <w:szCs w:val="26"/>
        </w:rPr>
        <w:t>, 14 Cal.5</w:t>
      </w:r>
      <w:r w:rsidRPr="00147A40">
        <w:rPr>
          <w:szCs w:val="26"/>
        </w:rPr>
        <w:t>th</w:t>
      </w:r>
      <w:r w:rsidRPr="004251A6">
        <w:rPr>
          <w:szCs w:val="26"/>
        </w:rPr>
        <w:t xml:space="preserve"> at p. 741 [gang </w:t>
      </w:r>
      <w:r w:rsidRPr="004251A6">
        <w:rPr>
          <w:szCs w:val="26"/>
        </w:rPr>
        <w:t>expert testified</w:t>
      </w:r>
      <w:r w:rsidR="009D5225">
        <w:rPr>
          <w:szCs w:val="26"/>
        </w:rPr>
        <w:t>:</w:t>
      </w:r>
      <w:r w:rsidRPr="004251A6">
        <w:rPr>
          <w:szCs w:val="26"/>
        </w:rPr>
        <w:t xml:space="preserve"> </w:t>
      </w:r>
      <w:r w:rsidR="009D5225">
        <w:rPr>
          <w:szCs w:val="26"/>
        </w:rPr>
        <w:t xml:space="preserve"> </w:t>
      </w:r>
      <w:r w:rsidRPr="004251A6">
        <w:rPr>
          <w:szCs w:val="26"/>
        </w:rPr>
        <w:t>“</w:t>
      </w:r>
      <w:r w:rsidR="0024594F">
        <w:rPr>
          <w:szCs w:val="26"/>
        </w:rPr>
        <w:t> ‘</w:t>
      </w:r>
      <w:r w:rsidRPr="004251A6">
        <w:rPr>
          <w:szCs w:val="26"/>
        </w:rPr>
        <w:t xml:space="preserve">They’re out there going on missions, they’re doing shootings, they’re doing robberies, they function to do gang banging things.  And that gets that gang’s name out there”]; </w:t>
      </w:r>
      <w:r w:rsidR="00822F17">
        <w:rPr>
          <w:i/>
          <w:iCs/>
          <w:szCs w:val="26"/>
        </w:rPr>
        <w:t xml:space="preserve">People v. </w:t>
      </w:r>
      <w:r w:rsidRPr="004251A6">
        <w:rPr>
          <w:i/>
          <w:iCs/>
          <w:szCs w:val="26"/>
        </w:rPr>
        <w:t>E.H.</w:t>
      </w:r>
      <w:r w:rsidRPr="004251A6">
        <w:rPr>
          <w:szCs w:val="26"/>
        </w:rPr>
        <w:t xml:space="preserve">, </w:t>
      </w:r>
      <w:r w:rsidRPr="004251A6">
        <w:rPr>
          <w:i/>
          <w:iCs/>
          <w:szCs w:val="26"/>
        </w:rPr>
        <w:t>supra</w:t>
      </w:r>
      <w:r w:rsidRPr="004251A6">
        <w:rPr>
          <w:szCs w:val="26"/>
        </w:rPr>
        <w:t>, 75 Cal.App.</w:t>
      </w:r>
      <w:r w:rsidR="005012D0">
        <w:rPr>
          <w:szCs w:val="26"/>
        </w:rPr>
        <w:t>5</w:t>
      </w:r>
      <w:r w:rsidR="00EE0CF1">
        <w:rPr>
          <w:szCs w:val="26"/>
        </w:rPr>
        <w:t>th</w:t>
      </w:r>
      <w:r w:rsidRPr="00147A40">
        <w:rPr>
          <w:szCs w:val="26"/>
        </w:rPr>
        <w:t xml:space="preserve"> </w:t>
      </w:r>
      <w:r w:rsidRPr="004251A6">
        <w:rPr>
          <w:szCs w:val="26"/>
        </w:rPr>
        <w:t xml:space="preserve">at p. 473 </w:t>
      </w:r>
      <w:r w:rsidR="00822F17">
        <w:rPr>
          <w:szCs w:val="26"/>
        </w:rPr>
        <w:t>(</w:t>
      </w:r>
      <w:r w:rsidR="00822F17">
        <w:rPr>
          <w:i/>
          <w:iCs/>
          <w:szCs w:val="26"/>
        </w:rPr>
        <w:t>E.H.</w:t>
      </w:r>
      <w:r w:rsidR="00822F17">
        <w:rPr>
          <w:szCs w:val="26"/>
        </w:rPr>
        <w:t>)</w:t>
      </w:r>
      <w:r w:rsidR="00822F17" w:rsidRPr="00E23C21">
        <w:rPr>
          <w:i/>
        </w:rPr>
        <w:t xml:space="preserve"> </w:t>
      </w:r>
      <w:r w:rsidRPr="004251A6">
        <w:rPr>
          <w:szCs w:val="26"/>
        </w:rPr>
        <w:t xml:space="preserve">[officer “explained that when members of the gang commit violent crimes, like robbery, they benefit the gang by bolstering its reputation within the community for violence”]; </w:t>
      </w:r>
      <w:r w:rsidRPr="004251A6">
        <w:rPr>
          <w:i/>
          <w:iCs/>
          <w:szCs w:val="26"/>
        </w:rPr>
        <w:t>People v. Sek</w:t>
      </w:r>
      <w:r w:rsidRPr="004251A6">
        <w:rPr>
          <w:szCs w:val="26"/>
        </w:rPr>
        <w:t xml:space="preserve"> (2022) 74 Cal.App.</w:t>
      </w:r>
      <w:r w:rsidR="005012D0">
        <w:rPr>
          <w:szCs w:val="26"/>
        </w:rPr>
        <w:t>5</w:t>
      </w:r>
      <w:r w:rsidR="005012D0" w:rsidRPr="00147A40">
        <w:rPr>
          <w:szCs w:val="26"/>
        </w:rPr>
        <w:t>th</w:t>
      </w:r>
      <w:r w:rsidRPr="004251A6">
        <w:rPr>
          <w:szCs w:val="26"/>
        </w:rPr>
        <w:t xml:space="preserve"> 657, 669 [“Although there was a great deal of</w:t>
      </w:r>
      <w:r w:rsidRPr="004251A6">
        <w:rPr>
          <w:szCs w:val="26"/>
        </w:rPr>
        <w:t xml:space="preserve"> evidence of benefits to the gang that went beyond reputational,” </w:t>
      </w:r>
      <w:r w:rsidR="007E6623">
        <w:rPr>
          <w:szCs w:val="26"/>
        </w:rPr>
        <w:t>C</w:t>
      </w:r>
      <w:r w:rsidRPr="004251A6">
        <w:rPr>
          <w:szCs w:val="26"/>
        </w:rPr>
        <w:t xml:space="preserve">ourt of </w:t>
      </w:r>
      <w:r w:rsidR="007E6623">
        <w:rPr>
          <w:szCs w:val="26"/>
        </w:rPr>
        <w:t>A</w:t>
      </w:r>
      <w:r w:rsidRPr="004251A6">
        <w:rPr>
          <w:szCs w:val="26"/>
        </w:rPr>
        <w:t xml:space="preserve">ppeal could not “rule out the possibility that the jury relied on reputational benefit to the gang as its basis for finding the enhancements true” where gang expert testified that </w:t>
      </w:r>
      <w:r w:rsidRPr="004251A6">
        <w:rPr>
          <w:szCs w:val="26"/>
        </w:rPr>
        <w:t>the type of crime committed “</w:t>
      </w:r>
      <w:r w:rsidR="005E45DE">
        <w:rPr>
          <w:szCs w:val="26"/>
        </w:rPr>
        <w:t> ‘</w:t>
      </w:r>
      <w:r w:rsidRPr="004251A6">
        <w:rPr>
          <w:szCs w:val="26"/>
        </w:rPr>
        <w:t>enhances not only the individual gang members . . . but enhances the status and their reputation of the . . . gang as a whole</w:t>
      </w:r>
      <w:r w:rsidR="005E45DE">
        <w:rPr>
          <w:szCs w:val="26"/>
        </w:rPr>
        <w:t>’ </w:t>
      </w:r>
      <w:r w:rsidRPr="004251A6">
        <w:rPr>
          <w:szCs w:val="26"/>
        </w:rPr>
        <w:t xml:space="preserve">”].)  </w:t>
      </w:r>
      <w:r w:rsidR="0039733C">
        <w:rPr>
          <w:szCs w:val="26"/>
        </w:rPr>
        <w:t xml:space="preserve">But here, as in </w:t>
      </w:r>
      <w:r w:rsidR="0039733C">
        <w:rPr>
          <w:i/>
          <w:iCs/>
          <w:szCs w:val="26"/>
        </w:rPr>
        <w:t>Cooper</w:t>
      </w:r>
      <w:r w:rsidR="0039733C">
        <w:rPr>
          <w:szCs w:val="26"/>
        </w:rPr>
        <w:t xml:space="preserve">, </w:t>
      </w:r>
      <w:r w:rsidR="00343756">
        <w:rPr>
          <w:szCs w:val="26"/>
        </w:rPr>
        <w:t xml:space="preserve">“the prosecution </w:t>
      </w:r>
      <w:r w:rsidR="00343756" w:rsidRPr="00343756">
        <w:rPr>
          <w:szCs w:val="26"/>
        </w:rPr>
        <w:t xml:space="preserve">made no attempt to prove that the alleged predicate offenses provided a more than reputational common benefit to the gang and </w:t>
      </w:r>
      <w:r w:rsidR="00343756">
        <w:rPr>
          <w:szCs w:val="26"/>
        </w:rPr>
        <w:t>[</w:t>
      </w:r>
      <w:r w:rsidR="002C5110">
        <w:rPr>
          <w:szCs w:val="26"/>
        </w:rPr>
        <w:t>defendant</w:t>
      </w:r>
      <w:r w:rsidR="00343756">
        <w:rPr>
          <w:szCs w:val="26"/>
        </w:rPr>
        <w:t xml:space="preserve">] </w:t>
      </w:r>
      <w:r w:rsidR="00343756" w:rsidRPr="00343756">
        <w:rPr>
          <w:szCs w:val="26"/>
        </w:rPr>
        <w:t>made no such concession</w:t>
      </w:r>
      <w:r w:rsidR="00343756">
        <w:rPr>
          <w:szCs w:val="26"/>
        </w:rPr>
        <w:t>.”  (</w:t>
      </w:r>
      <w:r w:rsidR="00343756">
        <w:rPr>
          <w:i/>
          <w:iCs/>
          <w:szCs w:val="26"/>
        </w:rPr>
        <w:t>Cooper</w:t>
      </w:r>
      <w:r w:rsidR="00343756">
        <w:rPr>
          <w:szCs w:val="26"/>
        </w:rPr>
        <w:t>, at p. </w:t>
      </w:r>
      <w:r w:rsidR="00730DA0">
        <w:rPr>
          <w:szCs w:val="26"/>
        </w:rPr>
        <w:t xml:space="preserve">743.)  </w:t>
      </w:r>
      <w:r w:rsidRPr="004251A6">
        <w:rPr>
          <w:szCs w:val="26"/>
        </w:rPr>
        <w:t xml:space="preserve">Although the Attorney General </w:t>
      </w:r>
      <w:r w:rsidRPr="004251A6">
        <w:rPr>
          <w:szCs w:val="26"/>
        </w:rPr>
        <w:lastRenderedPageBreak/>
        <w:t>repeatedly argues that the jury could infer an extra-reputational benefit, he does not arg</w:t>
      </w:r>
      <w:r w:rsidRPr="004251A6">
        <w:rPr>
          <w:szCs w:val="26"/>
        </w:rPr>
        <w:t xml:space="preserve">ue that the jury would have been unable to infer the opposite.  </w:t>
      </w:r>
    </w:p>
    <w:p w14:paraId="4AAE6230" w14:textId="77777777" w:rsidR="003C2C84" w:rsidRDefault="00D159AE" w:rsidP="00F860DF">
      <w:pPr>
        <w:ind w:firstLine="720"/>
        <w:rPr>
          <w:szCs w:val="26"/>
        </w:rPr>
      </w:pPr>
      <w:r w:rsidRPr="004251A6">
        <w:rPr>
          <w:szCs w:val="26"/>
        </w:rPr>
        <w:t xml:space="preserve">Moreover, Lieutenant Epperson repeatedly testified as to how an individual gang member could increase their status and respect </w:t>
      </w:r>
      <w:r w:rsidRPr="004251A6">
        <w:rPr>
          <w:i/>
          <w:iCs/>
          <w:szCs w:val="26"/>
        </w:rPr>
        <w:t>within the gang</w:t>
      </w:r>
      <w:r w:rsidRPr="004251A6">
        <w:rPr>
          <w:szCs w:val="26"/>
        </w:rPr>
        <w:t xml:space="preserve">.  </w:t>
      </w:r>
      <w:r w:rsidR="00174914">
        <w:rPr>
          <w:szCs w:val="26"/>
        </w:rPr>
        <w:t xml:space="preserve">Lieutenant Epperson explained that </w:t>
      </w:r>
      <w:r w:rsidRPr="004251A6">
        <w:rPr>
          <w:szCs w:val="26"/>
        </w:rPr>
        <w:t>a gang member “could earn respect in a gang . . . through the use of violence, successful criminal enterprise, just being a very hard individual.  You don’t tell on your peers.  You’re willing to wade in and fight other p</w:t>
      </w:r>
      <w:r w:rsidRPr="004251A6">
        <w:rPr>
          <w:szCs w:val="26"/>
        </w:rPr>
        <w:t>eople for the benefit of the gang</w:t>
      </w:r>
      <w:r w:rsidR="00F73CD4">
        <w:rPr>
          <w:szCs w:val="26"/>
        </w:rPr>
        <w:t>.  That’s</w:t>
      </w:r>
      <w:r w:rsidR="00A95AEB">
        <w:rPr>
          <w:szCs w:val="26"/>
        </w:rPr>
        <w:t xml:space="preserve"> . . . how you would earn respect.</w:t>
      </w:r>
      <w:r w:rsidRPr="004251A6">
        <w:rPr>
          <w:szCs w:val="26"/>
        </w:rPr>
        <w:t xml:space="preserve"> </w:t>
      </w:r>
      <w:r w:rsidR="00A95AEB">
        <w:rPr>
          <w:szCs w:val="26"/>
        </w:rPr>
        <w:t xml:space="preserve"> </w:t>
      </w:r>
      <w:r w:rsidRPr="004251A6">
        <w:rPr>
          <w:szCs w:val="26"/>
        </w:rPr>
        <w:t>The measure of a man within a white racist gang is his willingness to use violence, and the more egregious violence the better</w:t>
      </w:r>
      <w:r w:rsidR="00A95AEB">
        <w:rPr>
          <w:szCs w:val="26"/>
        </w:rPr>
        <w:t>.</w:t>
      </w:r>
      <w:r w:rsidRPr="004251A6">
        <w:rPr>
          <w:szCs w:val="26"/>
        </w:rPr>
        <w:t>”</w:t>
      </w:r>
      <w:r w:rsidR="00A95AEB">
        <w:rPr>
          <w:szCs w:val="26"/>
        </w:rPr>
        <w:t xml:space="preserve">  </w:t>
      </w:r>
      <w:r w:rsidR="00FF7108">
        <w:rPr>
          <w:szCs w:val="26"/>
        </w:rPr>
        <w:t xml:space="preserve">Lieutenant Epperson testified that a </w:t>
      </w:r>
      <w:r w:rsidR="005663F8" w:rsidRPr="004251A6">
        <w:rPr>
          <w:szCs w:val="26"/>
        </w:rPr>
        <w:t>PEN1 member who kill</w:t>
      </w:r>
      <w:r w:rsidR="005663F8">
        <w:rPr>
          <w:szCs w:val="26"/>
        </w:rPr>
        <w:t>ed</w:t>
      </w:r>
      <w:r w:rsidR="005663F8" w:rsidRPr="004251A6">
        <w:rPr>
          <w:szCs w:val="26"/>
        </w:rPr>
        <w:t xml:space="preserve"> a police officer would see a huge increase in their status</w:t>
      </w:r>
      <w:r w:rsidR="005663F8">
        <w:rPr>
          <w:szCs w:val="26"/>
        </w:rPr>
        <w:t xml:space="preserve">.  </w:t>
      </w:r>
      <w:r w:rsidR="00F550FD">
        <w:rPr>
          <w:szCs w:val="26"/>
        </w:rPr>
        <w:t xml:space="preserve">A </w:t>
      </w:r>
      <w:r w:rsidRPr="004251A6">
        <w:rPr>
          <w:szCs w:val="26"/>
        </w:rPr>
        <w:t>gang member</w:t>
      </w:r>
      <w:r w:rsidR="008A0740">
        <w:rPr>
          <w:szCs w:val="26"/>
        </w:rPr>
        <w:t xml:space="preserve"> could </w:t>
      </w:r>
      <w:r w:rsidR="00F550FD">
        <w:rPr>
          <w:szCs w:val="26"/>
        </w:rPr>
        <w:t xml:space="preserve">also </w:t>
      </w:r>
      <w:r w:rsidR="008A0740">
        <w:rPr>
          <w:szCs w:val="26"/>
        </w:rPr>
        <w:t>increase their statu</w:t>
      </w:r>
      <w:r w:rsidR="000D284D">
        <w:rPr>
          <w:szCs w:val="26"/>
        </w:rPr>
        <w:t>s</w:t>
      </w:r>
      <w:r w:rsidR="008A0740">
        <w:rPr>
          <w:szCs w:val="26"/>
        </w:rPr>
        <w:t xml:space="preserve"> by</w:t>
      </w:r>
      <w:r w:rsidRPr="004251A6">
        <w:rPr>
          <w:szCs w:val="26"/>
        </w:rPr>
        <w:t xml:space="preserve"> providing backup </w:t>
      </w:r>
      <w:r w:rsidR="000D284D">
        <w:rPr>
          <w:szCs w:val="26"/>
        </w:rPr>
        <w:t>to another member</w:t>
      </w:r>
      <w:r w:rsidR="00F550FD">
        <w:rPr>
          <w:szCs w:val="26"/>
        </w:rPr>
        <w:t xml:space="preserve">.  Additionally, Lieutenant Epperson testified that </w:t>
      </w:r>
      <w:r w:rsidRPr="004251A6">
        <w:rPr>
          <w:szCs w:val="26"/>
        </w:rPr>
        <w:t>possessing a firearm</w:t>
      </w:r>
      <w:r w:rsidR="00A023A7">
        <w:rPr>
          <w:szCs w:val="26"/>
        </w:rPr>
        <w:t xml:space="preserve">, </w:t>
      </w:r>
      <w:r w:rsidR="00E35ABD">
        <w:rPr>
          <w:szCs w:val="26"/>
        </w:rPr>
        <w:t>committing a crime with a gun</w:t>
      </w:r>
      <w:r w:rsidR="00B157BA">
        <w:rPr>
          <w:szCs w:val="26"/>
        </w:rPr>
        <w:t>,</w:t>
      </w:r>
      <w:r w:rsidR="00F550FD">
        <w:rPr>
          <w:szCs w:val="26"/>
        </w:rPr>
        <w:t xml:space="preserve"> </w:t>
      </w:r>
      <w:r w:rsidRPr="004251A6">
        <w:rPr>
          <w:szCs w:val="26"/>
        </w:rPr>
        <w:t>being in Pelican Bay State Prison</w:t>
      </w:r>
      <w:r w:rsidR="00F550FD">
        <w:rPr>
          <w:szCs w:val="26"/>
        </w:rPr>
        <w:t xml:space="preserve">, </w:t>
      </w:r>
      <w:r w:rsidR="003B6173">
        <w:rPr>
          <w:szCs w:val="26"/>
        </w:rPr>
        <w:t xml:space="preserve">or </w:t>
      </w:r>
      <w:r w:rsidRPr="004251A6">
        <w:rPr>
          <w:szCs w:val="26"/>
        </w:rPr>
        <w:t xml:space="preserve">being falsely accused of a crime but taking “the heat for it” would </w:t>
      </w:r>
      <w:r w:rsidR="00F860DF">
        <w:rPr>
          <w:szCs w:val="26"/>
        </w:rPr>
        <w:t xml:space="preserve">all </w:t>
      </w:r>
      <w:r w:rsidRPr="004251A6">
        <w:rPr>
          <w:szCs w:val="26"/>
        </w:rPr>
        <w:t xml:space="preserve">increase </w:t>
      </w:r>
      <w:r w:rsidR="003B6173">
        <w:rPr>
          <w:szCs w:val="26"/>
        </w:rPr>
        <w:t xml:space="preserve">a member’s </w:t>
      </w:r>
      <w:r w:rsidRPr="004251A6">
        <w:rPr>
          <w:szCs w:val="26"/>
        </w:rPr>
        <w:t xml:space="preserve">status </w:t>
      </w:r>
      <w:r w:rsidR="003B6173">
        <w:rPr>
          <w:szCs w:val="26"/>
        </w:rPr>
        <w:t>within</w:t>
      </w:r>
      <w:r w:rsidRPr="004251A6">
        <w:rPr>
          <w:szCs w:val="26"/>
        </w:rPr>
        <w:t xml:space="preserve"> the gang</w:t>
      </w:r>
      <w:r w:rsidR="00B157BA">
        <w:rPr>
          <w:szCs w:val="26"/>
        </w:rPr>
        <w:t xml:space="preserve">.  </w:t>
      </w:r>
    </w:p>
    <w:p w14:paraId="4AAE6231" w14:textId="77777777" w:rsidR="00BE15FC" w:rsidRPr="004251A6" w:rsidRDefault="00D159AE" w:rsidP="00F860DF">
      <w:pPr>
        <w:ind w:firstLine="720"/>
        <w:rPr>
          <w:szCs w:val="26"/>
        </w:rPr>
      </w:pPr>
      <w:r w:rsidRPr="004251A6">
        <w:rPr>
          <w:szCs w:val="26"/>
        </w:rPr>
        <w:t>Based upon this evidence, a juror could have concluded that the predicate offenses were commit</w:t>
      </w:r>
      <w:r w:rsidRPr="004251A6">
        <w:rPr>
          <w:szCs w:val="26"/>
        </w:rPr>
        <w:t xml:space="preserve">ted to bolster the offender’s reputation within the gang, or if committed alongside other gang members, that the offense provided the common benefit of increased status to each perpetrator.  As such, the record contains evidence that could rationally lead </w:t>
      </w:r>
      <w:r w:rsidRPr="004251A6">
        <w:rPr>
          <w:szCs w:val="26"/>
        </w:rPr>
        <w:t xml:space="preserve">to a contrary finding </w:t>
      </w:r>
      <w:r w:rsidR="005623E7">
        <w:rPr>
          <w:szCs w:val="26"/>
        </w:rPr>
        <w:t>as to</w:t>
      </w:r>
      <w:r w:rsidRPr="004251A6">
        <w:rPr>
          <w:szCs w:val="26"/>
        </w:rPr>
        <w:t xml:space="preserve"> whether </w:t>
      </w:r>
      <w:r w:rsidR="001E2106">
        <w:rPr>
          <w:szCs w:val="26"/>
        </w:rPr>
        <w:t xml:space="preserve">the common benefit from an offense was more than reputational.  </w:t>
      </w:r>
    </w:p>
    <w:p w14:paraId="4AAE6232" w14:textId="77777777" w:rsidR="001E730B" w:rsidRDefault="00D159AE" w:rsidP="004251A6">
      <w:pPr>
        <w:ind w:firstLine="720"/>
        <w:rPr>
          <w:szCs w:val="26"/>
        </w:rPr>
      </w:pPr>
      <w:r>
        <w:rPr>
          <w:szCs w:val="26"/>
        </w:rPr>
        <w:lastRenderedPageBreak/>
        <w:t>A</w:t>
      </w:r>
      <w:r w:rsidR="004251A6" w:rsidRPr="004251A6">
        <w:rPr>
          <w:szCs w:val="26"/>
        </w:rPr>
        <w:t>lthough a rational jur</w:t>
      </w:r>
      <w:r w:rsidR="00744545">
        <w:rPr>
          <w:szCs w:val="26"/>
        </w:rPr>
        <w:t>or</w:t>
      </w:r>
      <w:r w:rsidR="004251A6" w:rsidRPr="004251A6">
        <w:rPr>
          <w:szCs w:val="26"/>
        </w:rPr>
        <w:t xml:space="preserve"> may well infer that at least two of the predicate offenses were committed for a common benefit</w:t>
      </w:r>
      <w:r w:rsidR="008170B6">
        <w:rPr>
          <w:szCs w:val="26"/>
        </w:rPr>
        <w:t xml:space="preserve"> that was more than reputational</w:t>
      </w:r>
      <w:r w:rsidR="004251A6" w:rsidRPr="004251A6">
        <w:rPr>
          <w:szCs w:val="26"/>
        </w:rPr>
        <w:t xml:space="preserve">, there is a lack of evidence as to how the </w:t>
      </w:r>
      <w:r w:rsidR="00A612DD">
        <w:rPr>
          <w:szCs w:val="26"/>
        </w:rPr>
        <w:t xml:space="preserve">specific </w:t>
      </w:r>
      <w:r w:rsidR="004251A6" w:rsidRPr="004251A6">
        <w:rPr>
          <w:szCs w:val="26"/>
        </w:rPr>
        <w:t xml:space="preserve">predicate offenses at issue actually </w:t>
      </w:r>
      <w:r w:rsidR="008170B6">
        <w:rPr>
          <w:szCs w:val="26"/>
        </w:rPr>
        <w:t>commonly benefited the gang</w:t>
      </w:r>
      <w:r w:rsidR="00A612DD">
        <w:rPr>
          <w:szCs w:val="26"/>
        </w:rPr>
        <w:t xml:space="preserve"> </w:t>
      </w:r>
      <w:r w:rsidR="004D45CA">
        <w:rPr>
          <w:szCs w:val="26"/>
        </w:rPr>
        <w:t>to preclude the opposite conclusion</w:t>
      </w:r>
      <w:r w:rsidR="004251A6" w:rsidRPr="004251A6">
        <w:rPr>
          <w:szCs w:val="26"/>
        </w:rPr>
        <w:t xml:space="preserve">.  </w:t>
      </w:r>
      <w:r w:rsidR="00FD4554">
        <w:rPr>
          <w:szCs w:val="26"/>
        </w:rPr>
        <w:t>While</w:t>
      </w:r>
      <w:r w:rsidR="0003266C">
        <w:rPr>
          <w:szCs w:val="26"/>
        </w:rPr>
        <w:t xml:space="preserve"> Davis’s dissuading a witness offense and Lan</w:t>
      </w:r>
      <w:r w:rsidR="00DA1E85">
        <w:rPr>
          <w:szCs w:val="26"/>
        </w:rPr>
        <w:t>s</w:t>
      </w:r>
      <w:r w:rsidR="0003266C">
        <w:rPr>
          <w:szCs w:val="26"/>
        </w:rPr>
        <w:t xml:space="preserve">dale’s financial crimes </w:t>
      </w:r>
      <w:r w:rsidR="00187D66">
        <w:rPr>
          <w:szCs w:val="26"/>
        </w:rPr>
        <w:t>could in theory have offered</w:t>
      </w:r>
      <w:r w:rsidR="0003266C">
        <w:rPr>
          <w:szCs w:val="26"/>
        </w:rPr>
        <w:t xml:space="preserve"> a common benefit that </w:t>
      </w:r>
      <w:r w:rsidR="00187D66">
        <w:rPr>
          <w:szCs w:val="26"/>
        </w:rPr>
        <w:t>was</w:t>
      </w:r>
      <w:r w:rsidR="0003266C">
        <w:rPr>
          <w:szCs w:val="26"/>
        </w:rPr>
        <w:t xml:space="preserve"> more than reputational under amended subdivision (g) of section 186.22</w:t>
      </w:r>
      <w:r w:rsidR="00335B82">
        <w:rPr>
          <w:szCs w:val="26"/>
        </w:rPr>
        <w:t xml:space="preserve">, </w:t>
      </w:r>
      <w:r w:rsidR="00197ECD">
        <w:rPr>
          <w:szCs w:val="26"/>
        </w:rPr>
        <w:t xml:space="preserve">the record </w:t>
      </w:r>
      <w:r w:rsidR="00187D66">
        <w:rPr>
          <w:szCs w:val="26"/>
        </w:rPr>
        <w:t xml:space="preserve">here </w:t>
      </w:r>
      <w:r w:rsidR="00197ECD">
        <w:rPr>
          <w:szCs w:val="26"/>
        </w:rPr>
        <w:t xml:space="preserve">does not </w:t>
      </w:r>
      <w:r w:rsidR="00187D66">
        <w:rPr>
          <w:szCs w:val="26"/>
        </w:rPr>
        <w:t>establish that benefit</w:t>
      </w:r>
      <w:r w:rsidR="00197ECD">
        <w:rPr>
          <w:szCs w:val="26"/>
        </w:rPr>
        <w:t>.</w:t>
      </w:r>
      <w:r>
        <w:rPr>
          <w:rStyle w:val="FootnoteReference"/>
          <w:szCs w:val="26"/>
        </w:rPr>
        <w:footnoteReference w:id="21"/>
      </w:r>
      <w:r w:rsidR="00AD74C0">
        <w:rPr>
          <w:szCs w:val="26"/>
        </w:rPr>
        <w:t xml:space="preserve">  </w:t>
      </w:r>
      <w:r w:rsidR="00187D66">
        <w:rPr>
          <w:szCs w:val="26"/>
        </w:rPr>
        <w:t>T</w:t>
      </w:r>
      <w:r w:rsidR="00EE0B8F">
        <w:rPr>
          <w:szCs w:val="26"/>
        </w:rPr>
        <w:t xml:space="preserve">he record does not </w:t>
      </w:r>
      <w:r w:rsidR="00582F9C">
        <w:rPr>
          <w:szCs w:val="26"/>
        </w:rPr>
        <w:t>disclose</w:t>
      </w:r>
      <w:r w:rsidR="00187D66">
        <w:rPr>
          <w:szCs w:val="26"/>
        </w:rPr>
        <w:t>, for example,</w:t>
      </w:r>
      <w:r w:rsidR="00582F9C">
        <w:rPr>
          <w:szCs w:val="26"/>
        </w:rPr>
        <w:t xml:space="preserve"> </w:t>
      </w:r>
      <w:r w:rsidR="00187D66">
        <w:rPr>
          <w:szCs w:val="26"/>
        </w:rPr>
        <w:t xml:space="preserve">any </w:t>
      </w:r>
      <w:r w:rsidR="00EE4785">
        <w:rPr>
          <w:szCs w:val="26"/>
        </w:rPr>
        <w:t>details of</w:t>
      </w:r>
      <w:r w:rsidR="008C56D5">
        <w:rPr>
          <w:szCs w:val="26"/>
        </w:rPr>
        <w:t xml:space="preserve"> Davis’s offense, such</w:t>
      </w:r>
      <w:r w:rsidR="00556307">
        <w:rPr>
          <w:szCs w:val="26"/>
        </w:rPr>
        <w:t xml:space="preserve"> as</w:t>
      </w:r>
      <w:r w:rsidR="008C56D5">
        <w:rPr>
          <w:szCs w:val="26"/>
        </w:rPr>
        <w:t xml:space="preserve"> </w:t>
      </w:r>
      <w:r w:rsidR="00621DC4">
        <w:rPr>
          <w:szCs w:val="26"/>
        </w:rPr>
        <w:t xml:space="preserve">information about the witness dissuaded </w:t>
      </w:r>
      <w:r w:rsidR="00EE4785">
        <w:rPr>
          <w:szCs w:val="26"/>
        </w:rPr>
        <w:t>or</w:t>
      </w:r>
      <w:r w:rsidR="008C56D5">
        <w:rPr>
          <w:szCs w:val="26"/>
        </w:rPr>
        <w:t xml:space="preserve"> wh</w:t>
      </w:r>
      <w:r w:rsidR="00CF79D4">
        <w:rPr>
          <w:szCs w:val="26"/>
        </w:rPr>
        <w:t xml:space="preserve">ether the </w:t>
      </w:r>
      <w:r w:rsidR="00B22E67">
        <w:rPr>
          <w:szCs w:val="26"/>
        </w:rPr>
        <w:t xml:space="preserve">preliminary hearing </w:t>
      </w:r>
      <w:r w:rsidR="00187D66">
        <w:rPr>
          <w:szCs w:val="26"/>
        </w:rPr>
        <w:t xml:space="preserve">even </w:t>
      </w:r>
      <w:r w:rsidR="00F021C8">
        <w:rPr>
          <w:szCs w:val="26"/>
        </w:rPr>
        <w:t>concerned</w:t>
      </w:r>
      <w:r w:rsidR="00B22E67">
        <w:rPr>
          <w:szCs w:val="26"/>
        </w:rPr>
        <w:t xml:space="preserve"> PEN1, </w:t>
      </w:r>
      <w:r w:rsidR="007978D8">
        <w:rPr>
          <w:szCs w:val="26"/>
        </w:rPr>
        <w:t xml:space="preserve">so as </w:t>
      </w:r>
      <w:r w:rsidR="00931B66">
        <w:rPr>
          <w:szCs w:val="26"/>
        </w:rPr>
        <w:t xml:space="preserve">to </w:t>
      </w:r>
      <w:r w:rsidR="00C245D0">
        <w:rPr>
          <w:szCs w:val="26"/>
        </w:rPr>
        <w:t>demonstrate</w:t>
      </w:r>
      <w:r w:rsidR="00931B66">
        <w:rPr>
          <w:szCs w:val="26"/>
        </w:rPr>
        <w:t xml:space="preserve"> a more-than-reputational benefit.  </w:t>
      </w:r>
      <w:r w:rsidR="009061C2">
        <w:rPr>
          <w:szCs w:val="26"/>
        </w:rPr>
        <w:t xml:space="preserve">Nor does the record </w:t>
      </w:r>
      <w:r w:rsidR="00E32861">
        <w:rPr>
          <w:szCs w:val="26"/>
        </w:rPr>
        <w:t xml:space="preserve">of Lansdale’s convictions </w:t>
      </w:r>
      <w:r w:rsidR="00187D66">
        <w:rPr>
          <w:szCs w:val="26"/>
        </w:rPr>
        <w:t xml:space="preserve">for financial crimes </w:t>
      </w:r>
      <w:r w:rsidR="005635F7">
        <w:rPr>
          <w:szCs w:val="26"/>
        </w:rPr>
        <w:t>prove</w:t>
      </w:r>
      <w:r w:rsidR="00AE3ACD">
        <w:rPr>
          <w:szCs w:val="26"/>
        </w:rPr>
        <w:t xml:space="preserve"> </w:t>
      </w:r>
      <w:r w:rsidR="00187D66">
        <w:rPr>
          <w:szCs w:val="26"/>
        </w:rPr>
        <w:t xml:space="preserve">that </w:t>
      </w:r>
      <w:r w:rsidR="00187D66" w:rsidRPr="00E23C21">
        <w:rPr>
          <w:i/>
          <w:iCs/>
          <w:szCs w:val="26"/>
        </w:rPr>
        <w:t>the gang</w:t>
      </w:r>
      <w:r w:rsidR="00187D66">
        <w:rPr>
          <w:szCs w:val="26"/>
        </w:rPr>
        <w:t xml:space="preserve"> benefited financially or otherwise in a manner that was more than reputational</w:t>
      </w:r>
      <w:r w:rsidR="005A3709">
        <w:rPr>
          <w:szCs w:val="26"/>
        </w:rPr>
        <w:t>.</w:t>
      </w:r>
      <w:r w:rsidR="00C3110C">
        <w:rPr>
          <w:szCs w:val="26"/>
        </w:rPr>
        <w:t xml:space="preserve"> </w:t>
      </w:r>
      <w:r w:rsidR="005A3709">
        <w:rPr>
          <w:szCs w:val="26"/>
        </w:rPr>
        <w:t xml:space="preserve"> </w:t>
      </w:r>
      <w:r w:rsidR="007978D8">
        <w:rPr>
          <w:szCs w:val="26"/>
        </w:rPr>
        <w:t>Similarly,</w:t>
      </w:r>
      <w:r w:rsidR="00E56E71">
        <w:rPr>
          <w:szCs w:val="26"/>
        </w:rPr>
        <w:t xml:space="preserve"> </w:t>
      </w:r>
      <w:r w:rsidR="00560F61">
        <w:rPr>
          <w:szCs w:val="26"/>
        </w:rPr>
        <w:t>the</w:t>
      </w:r>
      <w:r w:rsidR="000D5E8C">
        <w:rPr>
          <w:szCs w:val="26"/>
        </w:rPr>
        <w:t xml:space="preserve"> records of </w:t>
      </w:r>
      <w:r w:rsidR="00576222">
        <w:rPr>
          <w:szCs w:val="26"/>
        </w:rPr>
        <w:t>O’Lear</w:t>
      </w:r>
      <w:r w:rsidR="00F94EFE">
        <w:rPr>
          <w:szCs w:val="26"/>
        </w:rPr>
        <w:t xml:space="preserve">y’s, Mazza’s, or Rizzo’s attempted murder convictions </w:t>
      </w:r>
      <w:r w:rsidR="00927553">
        <w:rPr>
          <w:szCs w:val="26"/>
        </w:rPr>
        <w:t xml:space="preserve">contain no information about the victim that would demonstrate the crimes were committed for </w:t>
      </w:r>
      <w:r w:rsidR="00D50855">
        <w:rPr>
          <w:szCs w:val="26"/>
        </w:rPr>
        <w:t>“</w:t>
      </w:r>
      <w:r w:rsidR="00D50855" w:rsidRPr="00D50855">
        <w:rPr>
          <w:szCs w:val="26"/>
        </w:rPr>
        <w:t>retaliation, targeting a perceived or actual gang rival, or intimidation or silencing of a potential current or previous witness or informant</w:t>
      </w:r>
      <w:r w:rsidR="00D50855">
        <w:rPr>
          <w:szCs w:val="26"/>
        </w:rPr>
        <w:t xml:space="preserve">” </w:t>
      </w:r>
      <w:r w:rsidR="00C43DFD">
        <w:rPr>
          <w:szCs w:val="26"/>
        </w:rPr>
        <w:t>(§ 186.22, subd. (g))</w:t>
      </w:r>
      <w:r w:rsidR="00C3065B">
        <w:rPr>
          <w:szCs w:val="26"/>
        </w:rPr>
        <w:t>,</w:t>
      </w:r>
      <w:r w:rsidR="00C43DFD">
        <w:rPr>
          <w:szCs w:val="26"/>
        </w:rPr>
        <w:t xml:space="preserve"> </w:t>
      </w:r>
      <w:r w:rsidR="00B21C8E">
        <w:rPr>
          <w:szCs w:val="26"/>
        </w:rPr>
        <w:t>o</w:t>
      </w:r>
      <w:r w:rsidR="002D1D41">
        <w:rPr>
          <w:szCs w:val="26"/>
        </w:rPr>
        <w:t>r</w:t>
      </w:r>
      <w:r w:rsidR="001659F1">
        <w:rPr>
          <w:szCs w:val="26"/>
        </w:rPr>
        <w:t xml:space="preserve"> that would</w:t>
      </w:r>
      <w:r w:rsidR="00B21C8E">
        <w:rPr>
          <w:szCs w:val="26"/>
        </w:rPr>
        <w:t xml:space="preserve"> </w:t>
      </w:r>
      <w:r w:rsidR="002D1D41">
        <w:rPr>
          <w:szCs w:val="26"/>
        </w:rPr>
        <w:t>otherwise preclude a</w:t>
      </w:r>
      <w:r w:rsidR="00A21456">
        <w:rPr>
          <w:szCs w:val="26"/>
        </w:rPr>
        <w:t xml:space="preserve"> rational</w:t>
      </w:r>
      <w:r w:rsidR="002D1D41">
        <w:rPr>
          <w:szCs w:val="26"/>
        </w:rPr>
        <w:t xml:space="preserve"> juror</w:t>
      </w:r>
      <w:r w:rsidR="00074DBD">
        <w:rPr>
          <w:szCs w:val="26"/>
        </w:rPr>
        <w:t xml:space="preserve"> from </w:t>
      </w:r>
      <w:r w:rsidR="00A21456">
        <w:rPr>
          <w:szCs w:val="26"/>
        </w:rPr>
        <w:t xml:space="preserve">inferring that the </w:t>
      </w:r>
      <w:r w:rsidR="00560F61">
        <w:rPr>
          <w:szCs w:val="26"/>
        </w:rPr>
        <w:t xml:space="preserve">common </w:t>
      </w:r>
      <w:r w:rsidR="00A21456">
        <w:rPr>
          <w:szCs w:val="26"/>
        </w:rPr>
        <w:t>benefit to the gang was merely reputational</w:t>
      </w:r>
      <w:r w:rsidR="00C43DFD">
        <w:rPr>
          <w:szCs w:val="26"/>
        </w:rPr>
        <w:t>.</w:t>
      </w:r>
      <w:r w:rsidR="00CB2E91">
        <w:rPr>
          <w:szCs w:val="26"/>
        </w:rPr>
        <w:t xml:space="preserve">  </w:t>
      </w:r>
      <w:r w:rsidR="00F76020">
        <w:rPr>
          <w:szCs w:val="26"/>
        </w:rPr>
        <w:t>Nor does the f</w:t>
      </w:r>
      <w:r w:rsidR="008926DA">
        <w:rPr>
          <w:szCs w:val="26"/>
        </w:rPr>
        <w:t xml:space="preserve">act that some of the predicate offenses were committed by </w:t>
      </w:r>
      <w:r w:rsidR="00B31CEA">
        <w:rPr>
          <w:szCs w:val="26"/>
        </w:rPr>
        <w:t xml:space="preserve">high-ranking members </w:t>
      </w:r>
      <w:r w:rsidR="008674FD" w:rsidRPr="00327382">
        <w:t xml:space="preserve">change </w:t>
      </w:r>
      <w:r w:rsidR="00681D3F">
        <w:t>our conclusion</w:t>
      </w:r>
      <w:r w:rsidR="0047241B">
        <w:t>, as th</w:t>
      </w:r>
      <w:r w:rsidR="0071076A">
        <w:t>eir</w:t>
      </w:r>
      <w:r w:rsidR="0047241B">
        <w:t xml:space="preserve"> </w:t>
      </w:r>
      <w:r w:rsidR="00AA1A13">
        <w:t>status</w:t>
      </w:r>
      <w:r w:rsidR="0047241B">
        <w:t xml:space="preserve"> </w:t>
      </w:r>
      <w:r w:rsidR="0047241B">
        <w:rPr>
          <w:szCs w:val="26"/>
        </w:rPr>
        <w:t>does not</w:t>
      </w:r>
      <w:r w:rsidR="0047241B">
        <w:t xml:space="preserve"> supplement the scant evidence of the circumstances of the offenses </w:t>
      </w:r>
      <w:r w:rsidR="00787E48">
        <w:t>to</w:t>
      </w:r>
      <w:r w:rsidR="0047241B">
        <w:t xml:space="preserve"> provide evidence of a more-than-reputational </w:t>
      </w:r>
      <w:r w:rsidR="00400387">
        <w:lastRenderedPageBreak/>
        <w:t xml:space="preserve">common </w:t>
      </w:r>
      <w:r w:rsidR="0047241B">
        <w:t>benefit here</w:t>
      </w:r>
      <w:r w:rsidR="00FD6C70">
        <w:t>.  (Cf.</w:t>
      </w:r>
      <w:r w:rsidR="005E55FC">
        <w:t xml:space="preserve"> </w:t>
      </w:r>
      <w:r w:rsidR="005E55FC" w:rsidRPr="004251A6">
        <w:rPr>
          <w:i/>
          <w:iCs/>
          <w:szCs w:val="26"/>
        </w:rPr>
        <w:t>Cooper</w:t>
      </w:r>
      <w:r w:rsidR="005E55FC" w:rsidRPr="004251A6">
        <w:rPr>
          <w:szCs w:val="26"/>
        </w:rPr>
        <w:t xml:space="preserve">, </w:t>
      </w:r>
      <w:r w:rsidR="005E55FC" w:rsidRPr="004251A6">
        <w:rPr>
          <w:i/>
          <w:iCs/>
          <w:szCs w:val="26"/>
        </w:rPr>
        <w:t>supra</w:t>
      </w:r>
      <w:r w:rsidR="005E55FC" w:rsidRPr="004251A6">
        <w:rPr>
          <w:szCs w:val="26"/>
        </w:rPr>
        <w:t>, 14 Cal.</w:t>
      </w:r>
      <w:r w:rsidR="005E55FC">
        <w:rPr>
          <w:szCs w:val="26"/>
        </w:rPr>
        <w:t>5</w:t>
      </w:r>
      <w:r w:rsidR="005E55FC" w:rsidRPr="00A36A5B">
        <w:rPr>
          <w:szCs w:val="26"/>
        </w:rPr>
        <w:t>th</w:t>
      </w:r>
      <w:r w:rsidR="005E55FC" w:rsidRPr="004251A6">
        <w:rPr>
          <w:szCs w:val="26"/>
        </w:rPr>
        <w:t xml:space="preserve"> at p. 74</w:t>
      </w:r>
      <w:r>
        <w:rPr>
          <w:szCs w:val="26"/>
        </w:rPr>
        <w:t>5 [“a</w:t>
      </w:r>
      <w:r w:rsidRPr="001E730B">
        <w:rPr>
          <w:szCs w:val="26"/>
        </w:rPr>
        <w:t>ssuming arguendo that senior or well-known gang membership could possibly be evidence that predicate offenses commonly benefited the gang</w:t>
      </w:r>
      <w:r>
        <w:rPr>
          <w:szCs w:val="26"/>
        </w:rPr>
        <w:t xml:space="preserve">”].)  </w:t>
      </w:r>
    </w:p>
    <w:p w14:paraId="4AAE6233" w14:textId="77777777" w:rsidR="004251A6" w:rsidRDefault="00D159AE" w:rsidP="004251A6">
      <w:pPr>
        <w:ind w:firstLine="720"/>
        <w:rPr>
          <w:szCs w:val="26"/>
        </w:rPr>
      </w:pPr>
      <w:r>
        <w:rPr>
          <w:szCs w:val="26"/>
        </w:rPr>
        <w:t>Rather</w:t>
      </w:r>
      <w:r w:rsidRPr="004251A6">
        <w:rPr>
          <w:szCs w:val="26"/>
        </w:rPr>
        <w:t xml:space="preserve">, as in </w:t>
      </w:r>
      <w:r w:rsidRPr="004251A6">
        <w:rPr>
          <w:i/>
          <w:iCs/>
          <w:szCs w:val="26"/>
        </w:rPr>
        <w:t>Cooper</w:t>
      </w:r>
      <w:r w:rsidRPr="004251A6">
        <w:rPr>
          <w:szCs w:val="26"/>
        </w:rPr>
        <w:t xml:space="preserve">, the record “does not disclose the </w:t>
      </w:r>
      <w:r w:rsidRPr="004251A6">
        <w:rPr>
          <w:szCs w:val="26"/>
        </w:rPr>
        <w:t>circumstances surrounding the predicate offenses and the prosecution never introduced any evidence about how the gang commonly benefited from them.”  (</w:t>
      </w:r>
      <w:r w:rsidRPr="004251A6">
        <w:rPr>
          <w:i/>
          <w:iCs/>
          <w:szCs w:val="26"/>
        </w:rPr>
        <w:t>Cooper</w:t>
      </w:r>
      <w:r w:rsidRPr="004251A6">
        <w:rPr>
          <w:szCs w:val="26"/>
        </w:rPr>
        <w:t xml:space="preserve">, </w:t>
      </w:r>
      <w:r w:rsidRPr="004251A6">
        <w:rPr>
          <w:i/>
          <w:iCs/>
          <w:szCs w:val="26"/>
        </w:rPr>
        <w:t>supra</w:t>
      </w:r>
      <w:r w:rsidRPr="004251A6">
        <w:rPr>
          <w:szCs w:val="26"/>
        </w:rPr>
        <w:t>, 14 Cal.</w:t>
      </w:r>
      <w:r w:rsidR="005E55FC">
        <w:rPr>
          <w:szCs w:val="26"/>
        </w:rPr>
        <w:t>5</w:t>
      </w:r>
      <w:r w:rsidR="005E55FC" w:rsidRPr="00A36A5B">
        <w:rPr>
          <w:szCs w:val="26"/>
        </w:rPr>
        <w:t>th</w:t>
      </w:r>
      <w:r w:rsidRPr="004251A6">
        <w:rPr>
          <w:szCs w:val="26"/>
        </w:rPr>
        <w:t xml:space="preserve"> at p. 743.)  Without more evidence of how these specific predicate offenses com</w:t>
      </w:r>
      <w:r w:rsidRPr="004251A6">
        <w:rPr>
          <w:szCs w:val="26"/>
        </w:rPr>
        <w:t>monly benefited the gang</w:t>
      </w:r>
      <w:r w:rsidR="00652BE0">
        <w:rPr>
          <w:szCs w:val="26"/>
        </w:rPr>
        <w:t xml:space="preserve"> in a more than reputational manner</w:t>
      </w:r>
      <w:r w:rsidRPr="004251A6">
        <w:rPr>
          <w:szCs w:val="26"/>
        </w:rPr>
        <w:t xml:space="preserve"> </w:t>
      </w:r>
      <w:r w:rsidR="00130616">
        <w:rPr>
          <w:szCs w:val="26"/>
        </w:rPr>
        <w:t xml:space="preserve">and given </w:t>
      </w:r>
      <w:r w:rsidR="00A16F92">
        <w:rPr>
          <w:szCs w:val="26"/>
        </w:rPr>
        <w:t xml:space="preserve">that the record contains evidence that PEN1 members committed offenses to increase their own reputation within the gang, </w:t>
      </w:r>
      <w:r w:rsidR="008170B6">
        <w:rPr>
          <w:szCs w:val="26"/>
        </w:rPr>
        <w:t xml:space="preserve">we </w:t>
      </w:r>
      <w:r w:rsidRPr="004251A6">
        <w:rPr>
          <w:szCs w:val="26"/>
        </w:rPr>
        <w:t xml:space="preserve">conclude that a rational juror could have </w:t>
      </w:r>
      <w:r w:rsidR="00E33567">
        <w:rPr>
          <w:szCs w:val="26"/>
        </w:rPr>
        <w:t xml:space="preserve">found that the predicate offenses did not provide a common benefit that was more than reputational.  </w:t>
      </w:r>
    </w:p>
    <w:p w14:paraId="4AAE6234" w14:textId="77777777" w:rsidR="004251A6" w:rsidRPr="004251A6" w:rsidRDefault="00D159AE" w:rsidP="00872F6B">
      <w:pPr>
        <w:tabs>
          <w:tab w:val="left" w:pos="2430"/>
        </w:tabs>
        <w:ind w:firstLine="720"/>
        <w:rPr>
          <w:szCs w:val="26"/>
        </w:rPr>
      </w:pPr>
      <w:r>
        <w:rPr>
          <w:szCs w:val="26"/>
        </w:rPr>
        <w:t>T</w:t>
      </w:r>
      <w:r w:rsidRPr="004251A6">
        <w:rPr>
          <w:szCs w:val="26"/>
        </w:rPr>
        <w:t>he instructional error is</w:t>
      </w:r>
      <w:r>
        <w:rPr>
          <w:szCs w:val="26"/>
        </w:rPr>
        <w:t xml:space="preserve"> </w:t>
      </w:r>
      <w:r w:rsidRPr="004251A6">
        <w:rPr>
          <w:szCs w:val="26"/>
        </w:rPr>
        <w:t xml:space="preserve">compounded by </w:t>
      </w:r>
      <w:r w:rsidR="00D424AF">
        <w:rPr>
          <w:szCs w:val="26"/>
        </w:rPr>
        <w:t xml:space="preserve">other changes </w:t>
      </w:r>
      <w:r>
        <w:rPr>
          <w:szCs w:val="26"/>
        </w:rPr>
        <w:t>in the law</w:t>
      </w:r>
      <w:r w:rsidR="0043554E">
        <w:rPr>
          <w:szCs w:val="26"/>
        </w:rPr>
        <w:t xml:space="preserve"> that </w:t>
      </w:r>
      <w:r w:rsidR="00FE0F85">
        <w:rPr>
          <w:szCs w:val="26"/>
        </w:rPr>
        <w:t>would</w:t>
      </w:r>
      <w:r w:rsidR="0043554E">
        <w:rPr>
          <w:szCs w:val="26"/>
        </w:rPr>
        <w:t xml:space="preserve"> affect the jury’s </w:t>
      </w:r>
      <w:r w:rsidR="006825CC">
        <w:rPr>
          <w:szCs w:val="26"/>
        </w:rPr>
        <w:t>determination</w:t>
      </w:r>
      <w:r w:rsidR="00E804AF">
        <w:rPr>
          <w:szCs w:val="26"/>
        </w:rPr>
        <w:t xml:space="preserve">.  </w:t>
      </w:r>
      <w:r w:rsidRPr="004251A6">
        <w:rPr>
          <w:szCs w:val="26"/>
        </w:rPr>
        <w:t>The jury was able to rely on case-specific hearsay concerning n</w:t>
      </w:r>
      <w:r w:rsidRPr="004251A6">
        <w:rPr>
          <w:szCs w:val="26"/>
        </w:rPr>
        <w:t>umerous other predicate offenses that were not independently proven by competent evidence, which is no longer permitted.  (</w:t>
      </w:r>
      <w:r w:rsidRPr="004251A6">
        <w:rPr>
          <w:i/>
          <w:iCs/>
          <w:szCs w:val="26"/>
        </w:rPr>
        <w:t>Sanchez</w:t>
      </w:r>
      <w:r w:rsidRPr="004251A6">
        <w:rPr>
          <w:szCs w:val="26"/>
        </w:rPr>
        <w:t xml:space="preserve">, </w:t>
      </w:r>
      <w:r w:rsidRPr="004251A6">
        <w:rPr>
          <w:i/>
          <w:iCs/>
          <w:szCs w:val="26"/>
        </w:rPr>
        <w:t>supra</w:t>
      </w:r>
      <w:r w:rsidRPr="004251A6">
        <w:rPr>
          <w:szCs w:val="26"/>
        </w:rPr>
        <w:t>, 63 Cal.</w:t>
      </w:r>
      <w:r w:rsidR="008F2EAF">
        <w:rPr>
          <w:szCs w:val="26"/>
        </w:rPr>
        <w:t>4</w:t>
      </w:r>
      <w:r w:rsidR="008F2EAF" w:rsidRPr="00B02998">
        <w:rPr>
          <w:szCs w:val="26"/>
        </w:rPr>
        <w:t>th</w:t>
      </w:r>
      <w:r w:rsidRPr="004251A6">
        <w:rPr>
          <w:szCs w:val="26"/>
        </w:rPr>
        <w:t xml:space="preserve"> at p. 686; </w:t>
      </w:r>
      <w:r w:rsidRPr="004251A6">
        <w:rPr>
          <w:i/>
          <w:iCs/>
          <w:szCs w:val="26"/>
        </w:rPr>
        <w:t>Valencia</w:t>
      </w:r>
      <w:r w:rsidRPr="004251A6">
        <w:rPr>
          <w:szCs w:val="26"/>
        </w:rPr>
        <w:t xml:space="preserve">, </w:t>
      </w:r>
      <w:r w:rsidRPr="004251A6">
        <w:rPr>
          <w:i/>
          <w:iCs/>
          <w:szCs w:val="26"/>
        </w:rPr>
        <w:t>supra</w:t>
      </w:r>
      <w:r w:rsidRPr="004251A6">
        <w:rPr>
          <w:szCs w:val="26"/>
        </w:rPr>
        <w:t>, 11 Cal.</w:t>
      </w:r>
      <w:r w:rsidR="008F2EAF">
        <w:rPr>
          <w:szCs w:val="26"/>
        </w:rPr>
        <w:t>5</w:t>
      </w:r>
      <w:r w:rsidR="008F2EAF" w:rsidRPr="00B02998">
        <w:rPr>
          <w:szCs w:val="26"/>
        </w:rPr>
        <w:t>th</w:t>
      </w:r>
      <w:r w:rsidRPr="004251A6">
        <w:rPr>
          <w:szCs w:val="26"/>
        </w:rPr>
        <w:t xml:space="preserve"> at pp. 838–839.)  </w:t>
      </w:r>
      <w:r w:rsidR="009B6C83">
        <w:rPr>
          <w:szCs w:val="26"/>
        </w:rPr>
        <w:t>The j</w:t>
      </w:r>
      <w:r w:rsidR="00837B99">
        <w:rPr>
          <w:szCs w:val="26"/>
        </w:rPr>
        <w:t>ury was instructed that the</w:t>
      </w:r>
      <w:r w:rsidR="0079193F">
        <w:rPr>
          <w:szCs w:val="26"/>
        </w:rPr>
        <w:t xml:space="preserve"> predicate</w:t>
      </w:r>
      <w:r w:rsidR="00837B99">
        <w:rPr>
          <w:szCs w:val="26"/>
        </w:rPr>
        <w:t xml:space="preserve"> offenses need not be gang</w:t>
      </w:r>
      <w:r w:rsidR="00275933">
        <w:rPr>
          <w:szCs w:val="26"/>
        </w:rPr>
        <w:t xml:space="preserve"> </w:t>
      </w:r>
      <w:r w:rsidR="00837B99">
        <w:rPr>
          <w:szCs w:val="26"/>
        </w:rPr>
        <w:t>related</w:t>
      </w:r>
      <w:r w:rsidR="0079193F">
        <w:rPr>
          <w:szCs w:val="26"/>
        </w:rPr>
        <w:t xml:space="preserve">, which </w:t>
      </w:r>
      <w:r w:rsidR="006C4EB7">
        <w:rPr>
          <w:szCs w:val="26"/>
        </w:rPr>
        <w:t xml:space="preserve">directly contradicts </w:t>
      </w:r>
      <w:r w:rsidR="00C23B33">
        <w:rPr>
          <w:szCs w:val="26"/>
        </w:rPr>
        <w:t xml:space="preserve">Assembly Bill No. 333’s new requirements.  </w:t>
      </w:r>
      <w:r w:rsidR="006A4963">
        <w:rPr>
          <w:szCs w:val="26"/>
        </w:rPr>
        <w:t>(</w:t>
      </w:r>
      <w:r w:rsidR="006A4963">
        <w:rPr>
          <w:i/>
          <w:iCs/>
          <w:szCs w:val="26"/>
        </w:rPr>
        <w:t>Cooper</w:t>
      </w:r>
      <w:r w:rsidR="006A4963">
        <w:rPr>
          <w:szCs w:val="26"/>
        </w:rPr>
        <w:t xml:space="preserve">, </w:t>
      </w:r>
      <w:r w:rsidR="006A4963">
        <w:rPr>
          <w:i/>
          <w:iCs/>
          <w:szCs w:val="26"/>
        </w:rPr>
        <w:t>supra</w:t>
      </w:r>
      <w:r w:rsidR="006A4963">
        <w:rPr>
          <w:szCs w:val="26"/>
        </w:rPr>
        <w:t>, 14 Cal.5</w:t>
      </w:r>
      <w:r w:rsidR="006A4963" w:rsidRPr="00B02998">
        <w:rPr>
          <w:szCs w:val="26"/>
        </w:rPr>
        <w:t>th</w:t>
      </w:r>
      <w:r w:rsidR="006A4963">
        <w:rPr>
          <w:szCs w:val="26"/>
        </w:rPr>
        <w:t xml:space="preserve"> at p. </w:t>
      </w:r>
      <w:r w:rsidR="009419FB">
        <w:rPr>
          <w:szCs w:val="26"/>
        </w:rPr>
        <w:t xml:space="preserve">744.)  </w:t>
      </w:r>
      <w:r w:rsidRPr="004251A6">
        <w:rPr>
          <w:szCs w:val="26"/>
        </w:rPr>
        <w:t xml:space="preserve">The jurors were also “permitted to consider the current offenses in determining whether the prosecution had </w:t>
      </w:r>
      <w:r w:rsidRPr="004251A6">
        <w:rPr>
          <w:szCs w:val="26"/>
        </w:rPr>
        <w:t>proven a pattern of criminal gang activity</w:t>
      </w:r>
      <w:r w:rsidR="00E94DBB">
        <w:rPr>
          <w:szCs w:val="26"/>
        </w:rPr>
        <w:t xml:space="preserve"> . . . </w:t>
      </w:r>
      <w:r w:rsidRPr="004251A6">
        <w:rPr>
          <w:szCs w:val="26"/>
        </w:rPr>
        <w:t>.”  (</w:t>
      </w:r>
      <w:r w:rsidRPr="004251A6">
        <w:rPr>
          <w:i/>
          <w:iCs/>
          <w:szCs w:val="26"/>
        </w:rPr>
        <w:t>E.H.</w:t>
      </w:r>
      <w:r w:rsidRPr="004251A6">
        <w:rPr>
          <w:szCs w:val="26"/>
        </w:rPr>
        <w:t xml:space="preserve">, </w:t>
      </w:r>
      <w:r w:rsidRPr="004251A6">
        <w:rPr>
          <w:i/>
          <w:iCs/>
          <w:szCs w:val="26"/>
        </w:rPr>
        <w:t>supra</w:t>
      </w:r>
      <w:r w:rsidRPr="004251A6">
        <w:rPr>
          <w:szCs w:val="26"/>
        </w:rPr>
        <w:t>, 75 Cal.App.5</w:t>
      </w:r>
      <w:r w:rsidRPr="00B02998">
        <w:rPr>
          <w:szCs w:val="26"/>
        </w:rPr>
        <w:t>th</w:t>
      </w:r>
      <w:r w:rsidRPr="004251A6">
        <w:rPr>
          <w:szCs w:val="26"/>
        </w:rPr>
        <w:t xml:space="preserve"> at p. 479.)  This makes it </w:t>
      </w:r>
      <w:r w:rsidR="003B5495">
        <w:rPr>
          <w:szCs w:val="26"/>
        </w:rPr>
        <w:t>more</w:t>
      </w:r>
      <w:r w:rsidRPr="004251A6">
        <w:rPr>
          <w:szCs w:val="26"/>
        </w:rPr>
        <w:t xml:space="preserve"> difficult to conclude “beyond a reasonable doubt that the error complained of did not contribute to the verdict obtained.”  (</w:t>
      </w:r>
      <w:r w:rsidRPr="004251A6">
        <w:rPr>
          <w:i/>
          <w:iCs/>
          <w:szCs w:val="26"/>
        </w:rPr>
        <w:t>Chapman</w:t>
      </w:r>
      <w:r w:rsidRPr="004251A6">
        <w:rPr>
          <w:szCs w:val="26"/>
        </w:rPr>
        <w:t xml:space="preserve">, </w:t>
      </w:r>
      <w:r w:rsidRPr="004251A6">
        <w:rPr>
          <w:i/>
          <w:iCs/>
          <w:szCs w:val="26"/>
        </w:rPr>
        <w:t>supra</w:t>
      </w:r>
      <w:r w:rsidRPr="004251A6">
        <w:rPr>
          <w:szCs w:val="26"/>
        </w:rPr>
        <w:t>, 3</w:t>
      </w:r>
      <w:r w:rsidRPr="004251A6">
        <w:rPr>
          <w:szCs w:val="26"/>
        </w:rPr>
        <w:t xml:space="preserve">86 U.S. at p. 24.)  </w:t>
      </w:r>
    </w:p>
    <w:p w14:paraId="4AAE6235" w14:textId="77777777" w:rsidR="004251A6" w:rsidRPr="004251A6" w:rsidRDefault="00D159AE" w:rsidP="004251A6">
      <w:pPr>
        <w:ind w:firstLine="720"/>
        <w:rPr>
          <w:szCs w:val="26"/>
        </w:rPr>
      </w:pPr>
      <w:r w:rsidRPr="004251A6">
        <w:rPr>
          <w:szCs w:val="26"/>
        </w:rPr>
        <w:lastRenderedPageBreak/>
        <w:t>To be sure, there was substantial evidence that PEN1 was a gang, or at least the parties assumed that to be the case under the prior version of section 186.22</w:t>
      </w:r>
      <w:r w:rsidR="00A748CE">
        <w:rPr>
          <w:szCs w:val="26"/>
        </w:rPr>
        <w:t>.</w:t>
      </w:r>
      <w:r w:rsidRPr="004251A6">
        <w:rPr>
          <w:szCs w:val="26"/>
        </w:rPr>
        <w:t xml:space="preserve">  Indeed, the jury was presented with an abundance of evidence of PEN1’s cri</w:t>
      </w:r>
      <w:r w:rsidRPr="004251A6">
        <w:rPr>
          <w:szCs w:val="26"/>
        </w:rPr>
        <w:t>minal activities from which it could rationally infer that the predicate offenses were committed for a common benefit that was beyond reputational.  Were this a question of sufficiency of the evidence, the outcome might be different.  But determining wheth</w:t>
      </w:r>
      <w:r w:rsidRPr="004251A6">
        <w:rPr>
          <w:szCs w:val="26"/>
        </w:rPr>
        <w:t>er the evidence was sufficient to conclude that there was a common benefit that was more than reputational is not our task.  (</w:t>
      </w:r>
      <w:r w:rsidRPr="004251A6">
        <w:rPr>
          <w:i/>
          <w:iCs/>
          <w:szCs w:val="26"/>
        </w:rPr>
        <w:t>Mil</w:t>
      </w:r>
      <w:r w:rsidRPr="004251A6">
        <w:rPr>
          <w:szCs w:val="26"/>
        </w:rPr>
        <w:t xml:space="preserve">, </w:t>
      </w:r>
      <w:r w:rsidRPr="004251A6">
        <w:rPr>
          <w:i/>
          <w:iCs/>
          <w:szCs w:val="26"/>
        </w:rPr>
        <w:t>supra</w:t>
      </w:r>
      <w:r w:rsidRPr="004251A6">
        <w:rPr>
          <w:szCs w:val="26"/>
        </w:rPr>
        <w:t xml:space="preserve">, 53 Cal.4th at p. 418.) </w:t>
      </w:r>
      <w:r w:rsidR="002A6F44">
        <w:rPr>
          <w:szCs w:val="26"/>
        </w:rPr>
        <w:t xml:space="preserve"> </w:t>
      </w:r>
    </w:p>
    <w:p w14:paraId="4AAE6236" w14:textId="77777777" w:rsidR="001E3EB4" w:rsidRDefault="00D159AE" w:rsidP="004E2FA6">
      <w:pPr>
        <w:ind w:firstLine="720"/>
        <w:rPr>
          <w:szCs w:val="26"/>
        </w:rPr>
      </w:pPr>
      <w:r w:rsidRPr="004251A6">
        <w:rPr>
          <w:szCs w:val="26"/>
        </w:rPr>
        <w:t>Despite the ample gang evidence here and the inferences that could have been drawn therefrom,</w:t>
      </w:r>
      <w:r w:rsidRPr="004251A6">
        <w:rPr>
          <w:szCs w:val="26"/>
        </w:rPr>
        <w:t xml:space="preserve"> </w:t>
      </w:r>
      <w:r w:rsidR="003815EA">
        <w:rPr>
          <w:szCs w:val="26"/>
        </w:rPr>
        <w:t>we</w:t>
      </w:r>
      <w:r w:rsidRPr="004251A6">
        <w:rPr>
          <w:szCs w:val="26"/>
        </w:rPr>
        <w:t xml:space="preserve"> conclude the absence of evidence concerning the circumstances of the predicate offenses and the actual common benefit to the gang suggests a rational juror could have found the omitted </w:t>
      </w:r>
      <w:r w:rsidR="00211F5A">
        <w:rPr>
          <w:szCs w:val="26"/>
        </w:rPr>
        <w:t>requirements</w:t>
      </w:r>
      <w:r w:rsidRPr="004251A6">
        <w:rPr>
          <w:szCs w:val="26"/>
        </w:rPr>
        <w:t xml:space="preserve"> to be unsupported.  Accordingly, </w:t>
      </w:r>
      <w:r w:rsidR="00224CCC">
        <w:rPr>
          <w:szCs w:val="26"/>
        </w:rPr>
        <w:t xml:space="preserve">Lamb’s </w:t>
      </w:r>
      <w:r w:rsidR="006E5234">
        <w:rPr>
          <w:szCs w:val="26"/>
        </w:rPr>
        <w:t xml:space="preserve">gang </w:t>
      </w:r>
      <w:r w:rsidR="006E671C">
        <w:rPr>
          <w:szCs w:val="26"/>
        </w:rPr>
        <w:t>convictions</w:t>
      </w:r>
      <w:r w:rsidR="006E5234">
        <w:rPr>
          <w:szCs w:val="26"/>
        </w:rPr>
        <w:t xml:space="preserve">, </w:t>
      </w:r>
      <w:r w:rsidR="001D7F77">
        <w:rPr>
          <w:szCs w:val="26"/>
        </w:rPr>
        <w:t xml:space="preserve">and the jury’s true findings on the </w:t>
      </w:r>
      <w:r w:rsidR="006E5234">
        <w:rPr>
          <w:szCs w:val="26"/>
        </w:rPr>
        <w:t>enhancement</w:t>
      </w:r>
      <w:r w:rsidR="00156FDF">
        <w:rPr>
          <w:szCs w:val="26"/>
        </w:rPr>
        <w:t>s</w:t>
      </w:r>
      <w:r w:rsidR="00BF1D19">
        <w:rPr>
          <w:szCs w:val="26"/>
        </w:rPr>
        <w:t xml:space="preserve"> and</w:t>
      </w:r>
      <w:r w:rsidR="00AA2F49">
        <w:rPr>
          <w:szCs w:val="26"/>
        </w:rPr>
        <w:t xml:space="preserve"> the</w:t>
      </w:r>
      <w:r w:rsidR="00BF1D19">
        <w:rPr>
          <w:szCs w:val="26"/>
        </w:rPr>
        <w:t xml:space="preserve"> special circumstance</w:t>
      </w:r>
      <w:r w:rsidR="00AA2F49">
        <w:rPr>
          <w:szCs w:val="26"/>
        </w:rPr>
        <w:t xml:space="preserve"> allegation</w:t>
      </w:r>
      <w:r w:rsidR="00BF1D19">
        <w:rPr>
          <w:szCs w:val="26"/>
        </w:rPr>
        <w:t xml:space="preserve"> must be reversed</w:t>
      </w:r>
      <w:r w:rsidR="00AA2F49">
        <w:rPr>
          <w:szCs w:val="26"/>
        </w:rPr>
        <w:t xml:space="preserve">.  Because this was the only special circumstance found true by the jury, </w:t>
      </w:r>
      <w:r w:rsidR="0055238F">
        <w:rPr>
          <w:szCs w:val="26"/>
        </w:rPr>
        <w:t>Lamb’s</w:t>
      </w:r>
      <w:r w:rsidR="00156FDF">
        <w:rPr>
          <w:szCs w:val="26"/>
        </w:rPr>
        <w:t xml:space="preserve"> judgment of death</w:t>
      </w:r>
      <w:r w:rsidR="0055238F">
        <w:rPr>
          <w:szCs w:val="26"/>
        </w:rPr>
        <w:t xml:space="preserve"> is</w:t>
      </w:r>
      <w:r w:rsidR="00156FDF">
        <w:rPr>
          <w:szCs w:val="26"/>
        </w:rPr>
        <w:t xml:space="preserve"> vacated. </w:t>
      </w:r>
    </w:p>
    <w:p w14:paraId="4AAE6237" w14:textId="77777777" w:rsidR="00621D7C" w:rsidRPr="00B6555E" w:rsidRDefault="00D159AE" w:rsidP="00E23C21">
      <w:pPr>
        <w:pStyle w:val="ListParagraph"/>
        <w:numPr>
          <w:ilvl w:val="0"/>
          <w:numId w:val="22"/>
        </w:numPr>
        <w:tabs>
          <w:tab w:val="left" w:pos="1152"/>
        </w:tabs>
        <w:spacing w:before="140" w:line="240" w:lineRule="atLeast"/>
        <w:ind w:left="1166" w:hanging="446"/>
        <w:contextualSpacing w:val="0"/>
        <w:jc w:val="left"/>
        <w:outlineLvl w:val="1"/>
        <w:rPr>
          <w:b/>
          <w:bCs/>
        </w:rPr>
      </w:pPr>
      <w:r w:rsidRPr="00B6555E">
        <w:rPr>
          <w:b/>
          <w:bCs/>
        </w:rPr>
        <w:t xml:space="preserve">Lamb’s Claim of </w:t>
      </w:r>
      <w:r w:rsidRPr="00B6555E">
        <w:rPr>
          <w:b/>
          <w:bCs/>
        </w:rPr>
        <w:t>Cumulative Prejudice Is Without Merit</w:t>
      </w:r>
    </w:p>
    <w:p w14:paraId="4AAE6238" w14:textId="77777777" w:rsidR="00621D7C" w:rsidRDefault="00D159AE" w:rsidP="00B6555E">
      <w:pPr>
        <w:tabs>
          <w:tab w:val="left" w:pos="1440"/>
        </w:tabs>
        <w:ind w:firstLine="720"/>
      </w:pPr>
      <w:r>
        <w:t>Lamb contends that, even if independently harmless, the cumulative prejudicial impact of the alleged guilt</w:t>
      </w:r>
      <w:r w:rsidR="00B325E6">
        <w:t xml:space="preserve"> phase</w:t>
      </w:r>
      <w:r>
        <w:t xml:space="preserve"> errors discussed here “rise by accretion to the level of reversible and prejudicial error.”  (</w:t>
      </w:r>
      <w:r w:rsidRPr="00B6555E">
        <w:rPr>
          <w:i/>
          <w:iCs/>
        </w:rPr>
        <w:t>People v. H</w:t>
      </w:r>
      <w:r w:rsidRPr="00B6555E">
        <w:rPr>
          <w:i/>
          <w:iCs/>
        </w:rPr>
        <w:t>ill</w:t>
      </w:r>
      <w:r>
        <w:t xml:space="preserve"> (1998) 17 Cal.4th 800, 844.)  </w:t>
      </w:r>
    </w:p>
    <w:p w14:paraId="4AAE6239" w14:textId="77777777" w:rsidR="006B6271" w:rsidRDefault="00D159AE" w:rsidP="002F3E0F">
      <w:pPr>
        <w:tabs>
          <w:tab w:val="left" w:pos="720"/>
        </w:tabs>
        <w:ind w:firstLine="720"/>
      </w:pPr>
      <w:r>
        <w:t xml:space="preserve">Aside from </w:t>
      </w:r>
      <w:r w:rsidR="00CD2B1D">
        <w:t>the instructional error and prejudice occasioned by the passage of Assembly Bill No. 333</w:t>
      </w:r>
      <w:r w:rsidR="003D4A8B">
        <w:t xml:space="preserve"> (</w:t>
      </w:r>
      <w:r w:rsidR="003D4A8B">
        <w:rPr>
          <w:i/>
          <w:iCs/>
        </w:rPr>
        <w:t>ante</w:t>
      </w:r>
      <w:r w:rsidR="003D4A8B">
        <w:t>., pt. III.F.)</w:t>
      </w:r>
      <w:r w:rsidR="002E5AB2">
        <w:t>,</w:t>
      </w:r>
      <w:r w:rsidR="002C5CCB">
        <w:t xml:space="preserve"> </w:t>
      </w:r>
      <w:r w:rsidR="0087319F">
        <w:t xml:space="preserve">we </w:t>
      </w:r>
      <w:r w:rsidR="004E6DF9">
        <w:t>assumed</w:t>
      </w:r>
      <w:r w:rsidR="000165E1">
        <w:t xml:space="preserve"> but found harmless</w:t>
      </w:r>
      <w:r w:rsidR="004E6DF9">
        <w:t xml:space="preserve"> error in the admission </w:t>
      </w:r>
      <w:r w:rsidR="004E6DF9">
        <w:lastRenderedPageBreak/>
        <w:t>of</w:t>
      </w:r>
      <w:r w:rsidR="00BF4FB4">
        <w:t xml:space="preserve"> the Fox videos (</w:t>
      </w:r>
      <w:r w:rsidR="00BF4FB4">
        <w:rPr>
          <w:i/>
          <w:iCs/>
        </w:rPr>
        <w:t>ante</w:t>
      </w:r>
      <w:r w:rsidR="00BF4FB4">
        <w:t>., pt. III.A.)</w:t>
      </w:r>
      <w:r w:rsidR="00E26373">
        <w:t>,</w:t>
      </w:r>
      <w:r w:rsidR="004E6DF9">
        <w:t xml:space="preserve"> Rump’s </w:t>
      </w:r>
      <w:r w:rsidR="00D21DE0">
        <w:t xml:space="preserve">jailhouse </w:t>
      </w:r>
      <w:r w:rsidR="00C877E1">
        <w:t xml:space="preserve">statement </w:t>
      </w:r>
      <w:r w:rsidR="006570DB">
        <w:t>(</w:t>
      </w:r>
      <w:r w:rsidR="006570DB">
        <w:rPr>
          <w:i/>
          <w:iCs/>
        </w:rPr>
        <w:t>ante</w:t>
      </w:r>
      <w:r w:rsidR="006570DB">
        <w:t>., pt. III.B.), and</w:t>
      </w:r>
      <w:r w:rsidR="004E4528">
        <w:t xml:space="preserve"> the</w:t>
      </w:r>
      <w:r w:rsidR="00E26373">
        <w:t xml:space="preserve"> conclusions of the</w:t>
      </w:r>
      <w:r w:rsidR="004E4528">
        <w:t xml:space="preserve"> </w:t>
      </w:r>
      <w:r w:rsidR="004E4528" w:rsidRPr="00241913">
        <w:t>nontestifying firearms examiner</w:t>
      </w:r>
      <w:r w:rsidR="00E26373">
        <w:t xml:space="preserve"> (</w:t>
      </w:r>
      <w:r w:rsidR="00E26373">
        <w:rPr>
          <w:i/>
          <w:iCs/>
        </w:rPr>
        <w:t>ante</w:t>
      </w:r>
      <w:r w:rsidR="00E26373">
        <w:t>., pt. III.</w:t>
      </w:r>
      <w:r w:rsidR="002F3E0F">
        <w:t>C.).  A</w:t>
      </w:r>
      <w:r w:rsidR="00C02AE0">
        <w:t>lthough Lamb’s meritorious Assembly Bill No. 333</w:t>
      </w:r>
      <w:r w:rsidR="00A13D82">
        <w:t xml:space="preserve"> claim</w:t>
      </w:r>
      <w:r w:rsidR="00C02AE0">
        <w:t xml:space="preserve"> </w:t>
      </w:r>
      <w:r w:rsidR="00E71B01">
        <w:t xml:space="preserve">results in the reversal of the gang charges, enhancements, and special circumstance, </w:t>
      </w:r>
      <w:r w:rsidR="00A100D5">
        <w:t xml:space="preserve">the </w:t>
      </w:r>
      <w:r w:rsidR="00887E3F">
        <w:t xml:space="preserve">assumed erroneous </w:t>
      </w:r>
      <w:r w:rsidR="00A100D5">
        <w:t xml:space="preserve">admission of </w:t>
      </w:r>
      <w:r w:rsidR="00EF3422">
        <w:t>this other evidence</w:t>
      </w:r>
      <w:r w:rsidR="00A100D5">
        <w:t xml:space="preserve"> does not </w:t>
      </w:r>
      <w:r w:rsidR="00D874B1">
        <w:t>compound</w:t>
      </w:r>
      <w:r w:rsidR="00500FC5">
        <w:t xml:space="preserve"> </w:t>
      </w:r>
      <w:r w:rsidR="006E1B3E">
        <w:t xml:space="preserve">to warrant reversal of </w:t>
      </w:r>
      <w:r w:rsidR="00F1273D">
        <w:t xml:space="preserve">any other </w:t>
      </w:r>
      <w:r w:rsidR="00230494">
        <w:t xml:space="preserve">charges or </w:t>
      </w:r>
      <w:r w:rsidR="00C877E1">
        <w:t>enhancements</w:t>
      </w:r>
      <w:r w:rsidR="006C2C2D">
        <w:t>.</w:t>
      </w:r>
      <w:r w:rsidR="006E1B3E">
        <w:t xml:space="preserve">  </w:t>
      </w:r>
    </w:p>
    <w:p w14:paraId="4AAE623A" w14:textId="77777777" w:rsidR="00FF102D" w:rsidRDefault="00D159AE" w:rsidP="00E23C21">
      <w:pPr>
        <w:pStyle w:val="Heading1"/>
      </w:pPr>
      <w:bookmarkStart w:id="69" w:name="_Toc145595815"/>
      <w:bookmarkStart w:id="70" w:name="_Toc151559103"/>
      <w:r>
        <w:t xml:space="preserve">IV.  </w:t>
      </w:r>
      <w:r w:rsidR="002937ED" w:rsidRPr="00D60D0C">
        <w:t>Penalty Phase</w:t>
      </w:r>
      <w:r w:rsidR="00B40969" w:rsidRPr="00D60D0C">
        <w:t xml:space="preserve"> Retrial</w:t>
      </w:r>
      <w:bookmarkEnd w:id="69"/>
      <w:bookmarkEnd w:id="70"/>
    </w:p>
    <w:p w14:paraId="4AAE623B" w14:textId="77777777" w:rsidR="002624A5" w:rsidRPr="007E682B" w:rsidRDefault="00D159AE" w:rsidP="003D0FE5">
      <w:pPr>
        <w:ind w:firstLine="720"/>
      </w:pPr>
      <w:r>
        <w:t>Lamb</w:t>
      </w:r>
      <w:r w:rsidRPr="007E682B">
        <w:t xml:space="preserve"> raises</w:t>
      </w:r>
      <w:r w:rsidRPr="007E682B">
        <w:t xml:space="preserve"> several claims of error relating to the penalty phase</w:t>
      </w:r>
      <w:r w:rsidR="00E36883">
        <w:t xml:space="preserve"> retrial</w:t>
      </w:r>
      <w:r w:rsidRPr="007E682B">
        <w:t xml:space="preserve"> and to the validity of his death sentence.  </w:t>
      </w:r>
      <w:r w:rsidR="00133640">
        <w:t>However, we need not reach these claims given our conclusion</w:t>
      </w:r>
      <w:r w:rsidR="00F3203A">
        <w:t xml:space="preserve"> that the changes to section 186.22 made by</w:t>
      </w:r>
      <w:r w:rsidR="00133640">
        <w:t xml:space="preserve"> </w:t>
      </w:r>
      <w:r w:rsidR="008501DF">
        <w:t xml:space="preserve">Assembly Bill No. 333 </w:t>
      </w:r>
      <w:r w:rsidR="001E50BD">
        <w:t xml:space="preserve">result, inter alia, in the reversal of the sole special circumstance alleged and found true by the </w:t>
      </w:r>
      <w:r w:rsidR="00922B68">
        <w:t>jury</w:t>
      </w:r>
      <w:r w:rsidR="00412D50">
        <w:t>.  Therefore,</w:t>
      </w:r>
      <w:r w:rsidR="005C5229">
        <w:t xml:space="preserve"> the death judgment must be vacated</w:t>
      </w:r>
      <w:r w:rsidR="00C7581E">
        <w:t>,</w:t>
      </w:r>
      <w:r w:rsidR="00412D50">
        <w:t xml:space="preserve"> and Lamb’s penalty phase claims are moot.</w:t>
      </w:r>
      <w:r w:rsidR="007F0507">
        <w:t xml:space="preserve">  </w:t>
      </w:r>
      <w:r w:rsidR="007B3220">
        <w:t>For the same reasons</w:t>
      </w:r>
      <w:r w:rsidR="00F261C6">
        <w:t xml:space="preserve">, we need not </w:t>
      </w:r>
      <w:r w:rsidR="009A7C77">
        <w:t>address Lamb</w:t>
      </w:r>
      <w:r w:rsidR="00F029D3">
        <w:t xml:space="preserve">’s claim of cumulative penalty phase error, </w:t>
      </w:r>
      <w:r w:rsidR="00A3009B">
        <w:t>or the</w:t>
      </w:r>
      <w:r w:rsidR="00F261C6">
        <w:t xml:space="preserve"> Attorney General’s claims </w:t>
      </w:r>
      <w:r w:rsidR="00834DEB">
        <w:t xml:space="preserve">of an unauthorized sentence and an error </w:t>
      </w:r>
      <w:r w:rsidR="00F029D3">
        <w:t>on</w:t>
      </w:r>
      <w:r w:rsidR="00834DEB">
        <w:t xml:space="preserve"> the </w:t>
      </w:r>
      <w:r w:rsidR="007B3220">
        <w:t>sentencing minute order.</w:t>
      </w:r>
      <w:r w:rsidR="00834DEB">
        <w:t xml:space="preserve"> </w:t>
      </w:r>
      <w:r w:rsidR="00AE0B0E">
        <w:t xml:space="preserve"> </w:t>
      </w:r>
    </w:p>
    <w:p w14:paraId="4AAE623C" w14:textId="77777777" w:rsidR="009D659F" w:rsidRPr="00D60D0C" w:rsidRDefault="00D159AE" w:rsidP="00E23C21">
      <w:pPr>
        <w:pStyle w:val="Heading1"/>
      </w:pPr>
      <w:bookmarkStart w:id="71" w:name="_Toc143522754"/>
      <w:bookmarkStart w:id="72" w:name="_Toc145434187"/>
      <w:bookmarkStart w:id="73" w:name="_Toc145434231"/>
      <w:bookmarkStart w:id="74" w:name="_Toc145595818"/>
      <w:bookmarkStart w:id="75" w:name="_Toc145595831"/>
      <w:bookmarkStart w:id="76" w:name="_Toc143522768"/>
      <w:bookmarkStart w:id="77" w:name="_Toc143524498"/>
      <w:bookmarkStart w:id="78" w:name="_Toc143524540"/>
      <w:bookmarkStart w:id="79" w:name="_Toc145434203"/>
      <w:bookmarkStart w:id="80" w:name="_Toc145434247"/>
      <w:bookmarkStart w:id="81" w:name="_Toc145595836"/>
      <w:bookmarkStart w:id="82" w:name="_Toc138254024"/>
      <w:bookmarkStart w:id="83" w:name="_Toc145595837"/>
      <w:bookmarkStart w:id="84" w:name="_Toc151559123"/>
      <w:bookmarkEnd w:id="71"/>
      <w:bookmarkEnd w:id="72"/>
      <w:bookmarkEnd w:id="73"/>
      <w:bookmarkEnd w:id="74"/>
      <w:bookmarkEnd w:id="75"/>
      <w:bookmarkEnd w:id="76"/>
      <w:bookmarkEnd w:id="77"/>
      <w:bookmarkEnd w:id="78"/>
      <w:bookmarkEnd w:id="79"/>
      <w:bookmarkEnd w:id="80"/>
      <w:bookmarkEnd w:id="81"/>
      <w:r>
        <w:t xml:space="preserve">V.  </w:t>
      </w:r>
      <w:r w:rsidRPr="00D60D0C">
        <w:t>D</w:t>
      </w:r>
      <w:bookmarkEnd w:id="82"/>
      <w:r w:rsidRPr="00D60D0C">
        <w:t>isposition</w:t>
      </w:r>
      <w:bookmarkEnd w:id="83"/>
      <w:bookmarkEnd w:id="84"/>
    </w:p>
    <w:p w14:paraId="4AAE623D" w14:textId="77777777" w:rsidR="004D10A2" w:rsidRDefault="00D159AE" w:rsidP="000D1813">
      <w:pPr>
        <w:ind w:firstLine="720"/>
        <w:contextualSpacing/>
        <w:rPr>
          <w:szCs w:val="26"/>
        </w:rPr>
      </w:pPr>
      <w:r w:rsidRPr="00D60D0C">
        <w:t xml:space="preserve">For the foregoing reasons, </w:t>
      </w:r>
      <w:r w:rsidR="00A16EF1" w:rsidRPr="004251A6">
        <w:rPr>
          <w:szCs w:val="26"/>
        </w:rPr>
        <w:t>we reverse Lamb’s convictions for street terrorism and unlawfully carrying a loaded firearm in public by an active participant in a criminal street gang, as well as the true findings on the gang enhancements and gang-murder special</w:t>
      </w:r>
      <w:r w:rsidR="00872F6B">
        <w:rPr>
          <w:szCs w:val="26"/>
        </w:rPr>
        <w:t xml:space="preserve"> </w:t>
      </w:r>
      <w:r w:rsidR="00A16EF1" w:rsidRPr="004251A6">
        <w:rPr>
          <w:szCs w:val="26"/>
        </w:rPr>
        <w:t>circumstance.</w:t>
      </w:r>
      <w:r w:rsidR="00BF1D19">
        <w:rPr>
          <w:szCs w:val="26"/>
        </w:rPr>
        <w:t xml:space="preserve"> </w:t>
      </w:r>
      <w:r w:rsidR="00BF1D19" w:rsidRPr="00BF1D19">
        <w:rPr>
          <w:szCs w:val="26"/>
        </w:rPr>
        <w:t xml:space="preserve"> </w:t>
      </w:r>
      <w:r w:rsidR="00BF1D19" w:rsidRPr="004251A6">
        <w:rPr>
          <w:szCs w:val="26"/>
        </w:rPr>
        <w:t xml:space="preserve">In so doing, we vacate Lamb’s death judgment and remand the case to the </w:t>
      </w:r>
      <w:r w:rsidR="0066748F">
        <w:rPr>
          <w:szCs w:val="26"/>
        </w:rPr>
        <w:t>trial</w:t>
      </w:r>
      <w:r w:rsidR="00BF1D19" w:rsidRPr="004251A6">
        <w:rPr>
          <w:szCs w:val="26"/>
        </w:rPr>
        <w:t xml:space="preserve"> court for any </w:t>
      </w:r>
    </w:p>
    <w:p w14:paraId="4AAE623E" w14:textId="77777777" w:rsidR="004D10A2" w:rsidRDefault="004D10A2" w:rsidP="004D10A2">
      <w:pPr>
        <w:contextualSpacing/>
        <w:rPr>
          <w:szCs w:val="26"/>
        </w:rPr>
      </w:pPr>
    </w:p>
    <w:p w14:paraId="4AAE623F" w14:textId="77777777" w:rsidR="005E3CE9" w:rsidRDefault="00D159AE" w:rsidP="000F7EB7">
      <w:pPr>
        <w:contextualSpacing/>
        <w:rPr>
          <w:szCs w:val="26"/>
        </w:rPr>
      </w:pPr>
      <w:r w:rsidRPr="004251A6">
        <w:rPr>
          <w:szCs w:val="26"/>
        </w:rPr>
        <w:lastRenderedPageBreak/>
        <w:t>retrial of the reversed convictions, enhancements, and special circumstance.  (</w:t>
      </w:r>
      <w:r w:rsidRPr="004251A6">
        <w:rPr>
          <w:i/>
          <w:iCs/>
          <w:szCs w:val="26"/>
        </w:rPr>
        <w:t>Cooper</w:t>
      </w:r>
      <w:r w:rsidRPr="004251A6">
        <w:rPr>
          <w:szCs w:val="26"/>
        </w:rPr>
        <w:t xml:space="preserve">, </w:t>
      </w:r>
      <w:r w:rsidRPr="004251A6">
        <w:rPr>
          <w:i/>
          <w:iCs/>
          <w:szCs w:val="26"/>
        </w:rPr>
        <w:t>supra</w:t>
      </w:r>
      <w:r w:rsidRPr="004251A6">
        <w:rPr>
          <w:szCs w:val="26"/>
        </w:rPr>
        <w:t>, 14 Cal.5th at pp. 746–747.)</w:t>
      </w:r>
      <w:r w:rsidR="003C3506">
        <w:rPr>
          <w:szCs w:val="26"/>
        </w:rPr>
        <w:t xml:space="preserve">  In all other respects, the judgment is affirmed.  </w:t>
      </w:r>
    </w:p>
    <w:p w14:paraId="4AAE6240" w14:textId="77777777" w:rsidR="009511E0" w:rsidRPr="00872F6B" w:rsidRDefault="009511E0" w:rsidP="000F7EB7">
      <w:pPr>
        <w:contextualSpacing/>
        <w:rPr>
          <w:szCs w:val="26"/>
        </w:rPr>
      </w:pPr>
    </w:p>
    <w:p w14:paraId="4AAE6241" w14:textId="77777777" w:rsidR="009D659F" w:rsidRPr="00AE6D86" w:rsidRDefault="00D159AE" w:rsidP="00AE1A64">
      <w:pPr>
        <w:ind w:firstLine="720"/>
        <w:contextualSpacing/>
        <w:jc w:val="right"/>
        <w:rPr>
          <w:b/>
          <w:bCs/>
        </w:rPr>
      </w:pPr>
      <w:r w:rsidRPr="00AE6D86">
        <w:rPr>
          <w:b/>
          <w:bCs/>
        </w:rPr>
        <w:t>EVANS, J.</w:t>
      </w:r>
    </w:p>
    <w:p w14:paraId="4AAE6243" w14:textId="77777777" w:rsidR="001940FA" w:rsidRDefault="00D159AE" w:rsidP="000105D2">
      <w:pPr>
        <w:rPr>
          <w:b/>
          <w:bCs/>
        </w:rPr>
      </w:pPr>
      <w:r>
        <w:rPr>
          <w:b/>
          <w:bCs/>
        </w:rPr>
        <w:t>We Concur:</w:t>
      </w:r>
    </w:p>
    <w:p w14:paraId="4AAE6244" w14:textId="00D9BADE" w:rsidR="004E7B55" w:rsidRPr="004E7B55" w:rsidRDefault="00D159AE" w:rsidP="004E7B55">
      <w:pPr>
        <w:spacing w:after="0" w:line="240" w:lineRule="auto"/>
        <w:rPr>
          <w:b/>
          <w:bCs/>
        </w:rPr>
      </w:pPr>
      <w:r w:rsidRPr="004E7B55">
        <w:rPr>
          <w:b/>
          <w:bCs/>
        </w:rPr>
        <w:t>GUERRERO, C</w:t>
      </w:r>
      <w:r w:rsidR="008146BF">
        <w:rPr>
          <w:b/>
          <w:bCs/>
        </w:rPr>
        <w:t>.</w:t>
      </w:r>
      <w:r w:rsidR="000369AE">
        <w:rPr>
          <w:b/>
          <w:bCs/>
        </w:rPr>
        <w:t> </w:t>
      </w:r>
      <w:r w:rsidRPr="004E7B55">
        <w:rPr>
          <w:b/>
          <w:bCs/>
        </w:rPr>
        <w:t>J.</w:t>
      </w:r>
    </w:p>
    <w:p w14:paraId="4AAE6245" w14:textId="77777777" w:rsidR="004E7B55" w:rsidRPr="004E7B55" w:rsidRDefault="00D159AE" w:rsidP="004E7B55">
      <w:pPr>
        <w:spacing w:after="0" w:line="240" w:lineRule="auto"/>
        <w:rPr>
          <w:b/>
          <w:bCs/>
        </w:rPr>
      </w:pPr>
      <w:r w:rsidRPr="004E7B55">
        <w:rPr>
          <w:b/>
          <w:bCs/>
        </w:rPr>
        <w:t>CORRIGAN, J.</w:t>
      </w:r>
    </w:p>
    <w:p w14:paraId="4AAE6246" w14:textId="77777777" w:rsidR="004E7B55" w:rsidRPr="004E7B55" w:rsidRDefault="00D159AE" w:rsidP="004E7B55">
      <w:pPr>
        <w:spacing w:after="0" w:line="240" w:lineRule="auto"/>
        <w:rPr>
          <w:b/>
          <w:bCs/>
        </w:rPr>
      </w:pPr>
      <w:r w:rsidRPr="004E7B55">
        <w:rPr>
          <w:b/>
          <w:bCs/>
        </w:rPr>
        <w:t>LIU, J.</w:t>
      </w:r>
    </w:p>
    <w:p w14:paraId="4AAE6247" w14:textId="77777777" w:rsidR="004E7B55" w:rsidRPr="004E7B55" w:rsidRDefault="00D159AE" w:rsidP="004E7B55">
      <w:pPr>
        <w:spacing w:after="0" w:line="240" w:lineRule="auto"/>
        <w:rPr>
          <w:b/>
          <w:bCs/>
        </w:rPr>
      </w:pPr>
      <w:r w:rsidRPr="004E7B55">
        <w:rPr>
          <w:b/>
          <w:bCs/>
        </w:rPr>
        <w:t>KRUGER, J.</w:t>
      </w:r>
    </w:p>
    <w:p w14:paraId="4AAE6248" w14:textId="77777777" w:rsidR="004E7B55" w:rsidRPr="004E7B55" w:rsidRDefault="00D159AE" w:rsidP="004E7B55">
      <w:pPr>
        <w:spacing w:after="0" w:line="240" w:lineRule="auto"/>
        <w:rPr>
          <w:b/>
          <w:bCs/>
        </w:rPr>
      </w:pPr>
      <w:r w:rsidRPr="004E7B55">
        <w:rPr>
          <w:b/>
          <w:bCs/>
        </w:rPr>
        <w:t>GROBAN, J.</w:t>
      </w:r>
    </w:p>
    <w:p w14:paraId="4AAE6249" w14:textId="77777777" w:rsidR="00273D23" w:rsidRDefault="00D159AE" w:rsidP="004E7B55">
      <w:pPr>
        <w:spacing w:after="0" w:line="240" w:lineRule="auto"/>
        <w:rPr>
          <w:b/>
          <w:bCs/>
        </w:rPr>
      </w:pPr>
      <w:r w:rsidRPr="004E7B55">
        <w:rPr>
          <w:b/>
          <w:bCs/>
        </w:rPr>
        <w:t>JENKINS, J.</w:t>
      </w:r>
    </w:p>
    <w:p w14:paraId="0D2B319A" w14:textId="77777777" w:rsidR="000369AE" w:rsidRDefault="000369AE" w:rsidP="004E7B55">
      <w:pPr>
        <w:spacing w:after="0" w:line="240" w:lineRule="auto"/>
        <w:rPr>
          <w:b/>
          <w:bCs/>
        </w:rPr>
        <w:sectPr w:rsidR="000369AE" w:rsidSect="00AC37BE">
          <w:footerReference w:type="default" r:id="rId10"/>
          <w:footerReference w:type="first" r:id="rId11"/>
          <w:pgSz w:w="12240" w:h="15840"/>
          <w:pgMar w:top="1800" w:right="2160" w:bottom="1440" w:left="2160" w:header="720" w:footer="720" w:gutter="0"/>
          <w:pgNumType w:start="1"/>
          <w:cols w:space="720"/>
          <w:titlePg/>
          <w:docGrid w:linePitch="367"/>
        </w:sectPr>
      </w:pPr>
    </w:p>
    <w:p w14:paraId="37E43DA9" w14:textId="77777777" w:rsidR="000369AE" w:rsidRPr="000369AE" w:rsidRDefault="000369AE" w:rsidP="000369AE">
      <w:pPr>
        <w:spacing w:after="0" w:line="240" w:lineRule="auto"/>
        <w:jc w:val="left"/>
        <w:rPr>
          <w:i/>
          <w:sz w:val="24"/>
          <w:szCs w:val="24"/>
        </w:rPr>
      </w:pPr>
      <w:bookmarkStart w:id="85" w:name="_Hlk89950633"/>
      <w:r w:rsidRPr="000369AE">
        <w:rPr>
          <w:i/>
          <w:sz w:val="24"/>
          <w:szCs w:val="24"/>
        </w:rPr>
        <w:lastRenderedPageBreak/>
        <w:t>See next page for addresses and telephone numbers for counsel who argued in Supreme Court.</w:t>
      </w:r>
    </w:p>
    <w:p w14:paraId="4A1E3DE2" w14:textId="77777777" w:rsidR="000369AE" w:rsidRPr="000369AE" w:rsidRDefault="000369AE" w:rsidP="000369AE">
      <w:pPr>
        <w:spacing w:after="0" w:line="240" w:lineRule="auto"/>
        <w:jc w:val="left"/>
        <w:rPr>
          <w:i/>
          <w:sz w:val="24"/>
          <w:szCs w:val="24"/>
        </w:rPr>
      </w:pPr>
    </w:p>
    <w:p w14:paraId="0538D781" w14:textId="77777777" w:rsidR="000369AE" w:rsidRPr="000369AE" w:rsidRDefault="000369AE" w:rsidP="000369AE">
      <w:pPr>
        <w:spacing w:after="0" w:line="240" w:lineRule="auto"/>
        <w:jc w:val="left"/>
        <w:rPr>
          <w:bCs/>
          <w:sz w:val="24"/>
          <w:szCs w:val="24"/>
        </w:rPr>
      </w:pPr>
      <w:r w:rsidRPr="000369AE">
        <w:rPr>
          <w:b/>
          <w:sz w:val="24"/>
          <w:szCs w:val="24"/>
        </w:rPr>
        <w:t xml:space="preserve">Name of Opinion  </w:t>
      </w:r>
      <w:r w:rsidRPr="000369AE">
        <w:rPr>
          <w:bCs/>
          <w:sz w:val="24"/>
          <w:szCs w:val="24"/>
        </w:rPr>
        <w:t>People v. Lamb</w:t>
      </w:r>
    </w:p>
    <w:p w14:paraId="70B01F84" w14:textId="77777777" w:rsidR="000369AE" w:rsidRPr="000369AE" w:rsidRDefault="000369AE" w:rsidP="000369AE">
      <w:pPr>
        <w:spacing w:after="0" w:line="240" w:lineRule="auto"/>
        <w:jc w:val="left"/>
        <w:rPr>
          <w:b/>
          <w:sz w:val="24"/>
          <w:szCs w:val="24"/>
        </w:rPr>
      </w:pPr>
      <w:r w:rsidRPr="000369AE">
        <w:rPr>
          <w:b/>
          <w:sz w:val="24"/>
          <w:szCs w:val="24"/>
        </w:rPr>
        <w:t xml:space="preserve">__________________________________________________________ </w:t>
      </w:r>
    </w:p>
    <w:p w14:paraId="2FB5F8E0" w14:textId="77777777" w:rsidR="000369AE" w:rsidRPr="000369AE" w:rsidRDefault="000369AE" w:rsidP="000369AE">
      <w:pPr>
        <w:spacing w:after="0" w:line="240" w:lineRule="auto"/>
        <w:jc w:val="left"/>
        <w:rPr>
          <w:b/>
          <w:sz w:val="24"/>
          <w:szCs w:val="24"/>
        </w:rPr>
      </w:pPr>
    </w:p>
    <w:p w14:paraId="73196ED5" w14:textId="77777777" w:rsidR="000369AE" w:rsidRPr="000369AE" w:rsidRDefault="000369AE" w:rsidP="000369AE">
      <w:pPr>
        <w:spacing w:after="0" w:line="240" w:lineRule="auto"/>
        <w:jc w:val="left"/>
        <w:rPr>
          <w:sz w:val="24"/>
          <w:szCs w:val="24"/>
        </w:rPr>
      </w:pPr>
      <w:r w:rsidRPr="000369AE">
        <w:rPr>
          <w:b/>
          <w:bCs/>
          <w:sz w:val="24"/>
          <w:szCs w:val="24"/>
          <w:u w:val="single"/>
        </w:rPr>
        <w:t>Procedural Posture</w:t>
      </w:r>
      <w:r w:rsidRPr="000369AE">
        <w:rPr>
          <w:b/>
          <w:bCs/>
          <w:sz w:val="24"/>
          <w:szCs w:val="24"/>
        </w:rPr>
        <w:t xml:space="preserve"> </w:t>
      </w:r>
      <w:r w:rsidRPr="000369AE">
        <w:rPr>
          <w:sz w:val="24"/>
          <w:szCs w:val="24"/>
        </w:rPr>
        <w:t>(see XX below)</w:t>
      </w:r>
    </w:p>
    <w:p w14:paraId="31BDC9D5" w14:textId="77777777" w:rsidR="000369AE" w:rsidRPr="000369AE" w:rsidRDefault="000369AE" w:rsidP="000369AE">
      <w:pPr>
        <w:spacing w:after="0" w:line="240" w:lineRule="auto"/>
        <w:jc w:val="left"/>
        <w:rPr>
          <w:sz w:val="24"/>
          <w:szCs w:val="24"/>
        </w:rPr>
      </w:pPr>
      <w:r w:rsidRPr="000369AE">
        <w:rPr>
          <w:b/>
          <w:bCs/>
          <w:sz w:val="24"/>
          <w:szCs w:val="24"/>
        </w:rPr>
        <w:t>Original Appeal</w:t>
      </w:r>
      <w:r w:rsidRPr="000369AE">
        <w:rPr>
          <w:sz w:val="24"/>
          <w:szCs w:val="24"/>
        </w:rPr>
        <w:t xml:space="preserve"> XX</w:t>
      </w:r>
    </w:p>
    <w:p w14:paraId="58F4ABF2" w14:textId="77777777" w:rsidR="000369AE" w:rsidRPr="000369AE" w:rsidRDefault="000369AE" w:rsidP="000369AE">
      <w:pPr>
        <w:spacing w:after="0" w:line="240" w:lineRule="auto"/>
        <w:jc w:val="left"/>
        <w:rPr>
          <w:b/>
          <w:bCs/>
          <w:sz w:val="24"/>
          <w:szCs w:val="24"/>
        </w:rPr>
      </w:pPr>
      <w:r w:rsidRPr="000369AE">
        <w:rPr>
          <w:b/>
          <w:bCs/>
          <w:sz w:val="24"/>
          <w:szCs w:val="24"/>
        </w:rPr>
        <w:t>Original Proceeding</w:t>
      </w:r>
    </w:p>
    <w:p w14:paraId="3D754C44" w14:textId="77777777" w:rsidR="000369AE" w:rsidRPr="000369AE" w:rsidRDefault="000369AE" w:rsidP="000369AE">
      <w:pPr>
        <w:spacing w:after="0" w:line="240" w:lineRule="auto"/>
        <w:jc w:val="left"/>
        <w:rPr>
          <w:sz w:val="24"/>
          <w:szCs w:val="24"/>
        </w:rPr>
      </w:pPr>
      <w:r w:rsidRPr="000369AE">
        <w:rPr>
          <w:b/>
          <w:bCs/>
          <w:sz w:val="24"/>
          <w:szCs w:val="24"/>
        </w:rPr>
        <w:t>Review Granted</w:t>
      </w:r>
      <w:r w:rsidRPr="000369AE">
        <w:rPr>
          <w:sz w:val="24"/>
          <w:szCs w:val="24"/>
        </w:rPr>
        <w:t xml:space="preserve"> </w:t>
      </w:r>
      <w:r w:rsidRPr="000369AE">
        <w:rPr>
          <w:b/>
          <w:bCs/>
          <w:sz w:val="24"/>
          <w:szCs w:val="24"/>
        </w:rPr>
        <w:t xml:space="preserve">(published) </w:t>
      </w:r>
    </w:p>
    <w:p w14:paraId="57FB8F03" w14:textId="77777777" w:rsidR="000369AE" w:rsidRPr="000369AE" w:rsidRDefault="000369AE" w:rsidP="000369AE">
      <w:pPr>
        <w:spacing w:after="0" w:line="240" w:lineRule="auto"/>
        <w:jc w:val="left"/>
        <w:rPr>
          <w:sz w:val="24"/>
          <w:szCs w:val="24"/>
        </w:rPr>
      </w:pPr>
      <w:r w:rsidRPr="000369AE">
        <w:rPr>
          <w:b/>
          <w:bCs/>
          <w:sz w:val="24"/>
          <w:szCs w:val="24"/>
        </w:rPr>
        <w:t xml:space="preserve">Review Granted (unpublished) </w:t>
      </w:r>
    </w:p>
    <w:p w14:paraId="68AA5CC6" w14:textId="77777777" w:rsidR="000369AE" w:rsidRPr="000369AE" w:rsidRDefault="000369AE" w:rsidP="000369AE">
      <w:pPr>
        <w:spacing w:after="0" w:line="240" w:lineRule="auto"/>
        <w:jc w:val="left"/>
        <w:rPr>
          <w:b/>
          <w:bCs/>
          <w:sz w:val="24"/>
          <w:szCs w:val="24"/>
        </w:rPr>
      </w:pPr>
      <w:r w:rsidRPr="000369AE">
        <w:rPr>
          <w:b/>
          <w:bCs/>
          <w:sz w:val="24"/>
          <w:szCs w:val="24"/>
        </w:rPr>
        <w:t>Rehearing Granted</w:t>
      </w:r>
    </w:p>
    <w:p w14:paraId="6AB60D57" w14:textId="77777777" w:rsidR="000369AE" w:rsidRPr="000369AE" w:rsidRDefault="000369AE" w:rsidP="000369AE">
      <w:pPr>
        <w:spacing w:after="0" w:line="240" w:lineRule="auto"/>
        <w:jc w:val="left"/>
        <w:rPr>
          <w:b/>
          <w:sz w:val="24"/>
          <w:szCs w:val="24"/>
        </w:rPr>
      </w:pPr>
    </w:p>
    <w:p w14:paraId="652AB4A5" w14:textId="77777777" w:rsidR="000369AE" w:rsidRPr="000369AE" w:rsidRDefault="000369AE" w:rsidP="000369AE">
      <w:pPr>
        <w:spacing w:after="0" w:line="240" w:lineRule="auto"/>
        <w:jc w:val="left"/>
        <w:rPr>
          <w:b/>
          <w:sz w:val="24"/>
          <w:szCs w:val="24"/>
        </w:rPr>
      </w:pPr>
      <w:r w:rsidRPr="000369AE">
        <w:rPr>
          <w:b/>
          <w:sz w:val="24"/>
          <w:szCs w:val="24"/>
        </w:rPr>
        <w:t xml:space="preserve">__________________________________________________________ </w:t>
      </w:r>
    </w:p>
    <w:p w14:paraId="32610951" w14:textId="77777777" w:rsidR="000369AE" w:rsidRPr="000369AE" w:rsidRDefault="000369AE" w:rsidP="000369AE">
      <w:pPr>
        <w:spacing w:after="0" w:line="240" w:lineRule="auto"/>
        <w:jc w:val="left"/>
        <w:rPr>
          <w:b/>
          <w:sz w:val="24"/>
          <w:szCs w:val="24"/>
        </w:rPr>
      </w:pPr>
    </w:p>
    <w:p w14:paraId="4FAF2711" w14:textId="77777777" w:rsidR="000369AE" w:rsidRPr="000369AE" w:rsidRDefault="000369AE" w:rsidP="000369AE">
      <w:pPr>
        <w:spacing w:after="0" w:line="240" w:lineRule="auto"/>
        <w:jc w:val="left"/>
        <w:rPr>
          <w:bCs/>
          <w:sz w:val="24"/>
          <w:szCs w:val="24"/>
        </w:rPr>
      </w:pPr>
      <w:r w:rsidRPr="000369AE">
        <w:rPr>
          <w:b/>
          <w:sz w:val="24"/>
          <w:szCs w:val="24"/>
        </w:rPr>
        <w:t>Opinion No.</w:t>
      </w:r>
      <w:r w:rsidRPr="000369AE">
        <w:rPr>
          <w:sz w:val="24"/>
          <w:szCs w:val="24"/>
        </w:rPr>
        <w:t xml:space="preserve"> S166168</w:t>
      </w:r>
    </w:p>
    <w:p w14:paraId="0D7A8B53" w14:textId="77777777" w:rsidR="000369AE" w:rsidRPr="000369AE" w:rsidRDefault="000369AE" w:rsidP="000369AE">
      <w:pPr>
        <w:spacing w:after="0" w:line="240" w:lineRule="auto"/>
        <w:jc w:val="left"/>
        <w:rPr>
          <w:bCs/>
          <w:sz w:val="24"/>
          <w:szCs w:val="24"/>
        </w:rPr>
      </w:pPr>
      <w:r w:rsidRPr="000369AE">
        <w:rPr>
          <w:b/>
          <w:sz w:val="24"/>
          <w:szCs w:val="24"/>
        </w:rPr>
        <w:t>Date Filed:</w:t>
      </w:r>
      <w:r w:rsidRPr="000369AE">
        <w:rPr>
          <w:sz w:val="24"/>
          <w:szCs w:val="24"/>
        </w:rPr>
        <w:t xml:space="preserve">  July 11, 2024</w:t>
      </w:r>
    </w:p>
    <w:p w14:paraId="313FA1F4" w14:textId="77777777" w:rsidR="000369AE" w:rsidRPr="000369AE" w:rsidRDefault="000369AE" w:rsidP="000369AE">
      <w:pPr>
        <w:spacing w:after="0" w:line="240" w:lineRule="auto"/>
        <w:jc w:val="left"/>
        <w:rPr>
          <w:b/>
          <w:sz w:val="24"/>
          <w:szCs w:val="24"/>
        </w:rPr>
      </w:pPr>
      <w:r w:rsidRPr="000369AE">
        <w:rPr>
          <w:b/>
          <w:sz w:val="24"/>
          <w:szCs w:val="24"/>
        </w:rPr>
        <w:t xml:space="preserve">__________________________________________________________ </w:t>
      </w:r>
    </w:p>
    <w:p w14:paraId="7134ED52" w14:textId="77777777" w:rsidR="000369AE" w:rsidRPr="000369AE" w:rsidRDefault="000369AE" w:rsidP="000369AE">
      <w:pPr>
        <w:spacing w:after="0" w:line="240" w:lineRule="auto"/>
        <w:jc w:val="left"/>
        <w:rPr>
          <w:b/>
          <w:sz w:val="24"/>
          <w:szCs w:val="24"/>
        </w:rPr>
      </w:pPr>
    </w:p>
    <w:p w14:paraId="16816145" w14:textId="77777777" w:rsidR="000369AE" w:rsidRPr="000369AE" w:rsidRDefault="000369AE" w:rsidP="000369AE">
      <w:pPr>
        <w:spacing w:after="0" w:line="240" w:lineRule="auto"/>
        <w:jc w:val="left"/>
        <w:rPr>
          <w:bCs/>
          <w:sz w:val="24"/>
          <w:szCs w:val="24"/>
        </w:rPr>
      </w:pPr>
      <w:r w:rsidRPr="000369AE">
        <w:rPr>
          <w:b/>
          <w:sz w:val="24"/>
          <w:szCs w:val="24"/>
        </w:rPr>
        <w:t xml:space="preserve">Court:  </w:t>
      </w:r>
      <w:r w:rsidRPr="000369AE">
        <w:rPr>
          <w:bCs/>
          <w:sz w:val="24"/>
          <w:szCs w:val="24"/>
        </w:rPr>
        <w:t xml:space="preserve">Superior </w:t>
      </w:r>
    </w:p>
    <w:p w14:paraId="7C7D5EEB" w14:textId="77777777" w:rsidR="000369AE" w:rsidRPr="000369AE" w:rsidRDefault="000369AE" w:rsidP="000369AE">
      <w:pPr>
        <w:spacing w:after="0" w:line="240" w:lineRule="auto"/>
        <w:jc w:val="left"/>
        <w:rPr>
          <w:bCs/>
          <w:sz w:val="24"/>
          <w:szCs w:val="24"/>
        </w:rPr>
      </w:pPr>
      <w:r w:rsidRPr="000369AE">
        <w:rPr>
          <w:b/>
          <w:sz w:val="24"/>
          <w:szCs w:val="24"/>
        </w:rPr>
        <w:t xml:space="preserve">County:  </w:t>
      </w:r>
      <w:r w:rsidRPr="000369AE">
        <w:rPr>
          <w:bCs/>
          <w:sz w:val="24"/>
          <w:szCs w:val="24"/>
        </w:rPr>
        <w:t>Orange</w:t>
      </w:r>
    </w:p>
    <w:p w14:paraId="70AF48D1" w14:textId="77777777" w:rsidR="000369AE" w:rsidRPr="000369AE" w:rsidRDefault="000369AE" w:rsidP="000369AE">
      <w:pPr>
        <w:spacing w:after="0" w:line="240" w:lineRule="auto"/>
        <w:ind w:left="720" w:hanging="720"/>
        <w:jc w:val="left"/>
        <w:rPr>
          <w:bCs/>
          <w:sz w:val="24"/>
          <w:szCs w:val="24"/>
        </w:rPr>
      </w:pPr>
      <w:r w:rsidRPr="000369AE">
        <w:rPr>
          <w:b/>
          <w:sz w:val="24"/>
          <w:szCs w:val="24"/>
        </w:rPr>
        <w:t xml:space="preserve">Judge:  </w:t>
      </w:r>
      <w:r w:rsidRPr="000369AE">
        <w:rPr>
          <w:bCs/>
          <w:sz w:val="24"/>
          <w:szCs w:val="24"/>
        </w:rPr>
        <w:t>William R. Froeberg</w:t>
      </w:r>
    </w:p>
    <w:p w14:paraId="0F89660D" w14:textId="77777777" w:rsidR="000369AE" w:rsidRPr="000369AE" w:rsidRDefault="000369AE" w:rsidP="000369AE">
      <w:pPr>
        <w:spacing w:after="0" w:line="240" w:lineRule="auto"/>
        <w:jc w:val="left"/>
        <w:rPr>
          <w:b/>
          <w:sz w:val="24"/>
          <w:szCs w:val="24"/>
        </w:rPr>
      </w:pPr>
      <w:r w:rsidRPr="000369AE">
        <w:rPr>
          <w:b/>
          <w:sz w:val="24"/>
          <w:szCs w:val="24"/>
        </w:rPr>
        <w:t xml:space="preserve">__________________________________________________________  </w:t>
      </w:r>
    </w:p>
    <w:p w14:paraId="251CB865" w14:textId="77777777" w:rsidR="000369AE" w:rsidRPr="000369AE" w:rsidRDefault="000369AE" w:rsidP="000369AE">
      <w:pPr>
        <w:spacing w:after="0" w:line="240" w:lineRule="auto"/>
        <w:jc w:val="left"/>
        <w:rPr>
          <w:b/>
          <w:sz w:val="24"/>
          <w:szCs w:val="24"/>
        </w:rPr>
      </w:pPr>
    </w:p>
    <w:p w14:paraId="59DAD2F5" w14:textId="77777777" w:rsidR="000369AE" w:rsidRPr="000369AE" w:rsidRDefault="000369AE" w:rsidP="000369AE">
      <w:pPr>
        <w:spacing w:after="0" w:line="240" w:lineRule="auto"/>
        <w:jc w:val="left"/>
        <w:rPr>
          <w:b/>
          <w:sz w:val="24"/>
          <w:szCs w:val="24"/>
        </w:rPr>
      </w:pPr>
      <w:r w:rsidRPr="000369AE">
        <w:rPr>
          <w:b/>
          <w:sz w:val="24"/>
          <w:szCs w:val="24"/>
        </w:rPr>
        <w:t>Counsel:</w:t>
      </w:r>
    </w:p>
    <w:p w14:paraId="3ADBD9CB" w14:textId="77777777" w:rsidR="000369AE" w:rsidRPr="000369AE" w:rsidRDefault="000369AE" w:rsidP="000369AE">
      <w:pPr>
        <w:spacing w:after="0" w:line="240" w:lineRule="auto"/>
        <w:jc w:val="left"/>
        <w:rPr>
          <w:b/>
          <w:sz w:val="24"/>
          <w:szCs w:val="24"/>
        </w:rPr>
      </w:pPr>
    </w:p>
    <w:p w14:paraId="1F3F23F4" w14:textId="77777777" w:rsidR="000369AE" w:rsidRPr="000369AE" w:rsidRDefault="000369AE" w:rsidP="000369AE">
      <w:pPr>
        <w:spacing w:after="0" w:line="240" w:lineRule="auto"/>
        <w:jc w:val="left"/>
        <w:rPr>
          <w:sz w:val="24"/>
          <w:szCs w:val="24"/>
        </w:rPr>
      </w:pPr>
      <w:r w:rsidRPr="000369AE">
        <w:rPr>
          <w:sz w:val="24"/>
          <w:szCs w:val="24"/>
        </w:rPr>
        <w:t>Kathy R. Moreno, under appointment by the Supreme Court, for Defendant and Appellant.</w:t>
      </w:r>
    </w:p>
    <w:p w14:paraId="54530DFF" w14:textId="77777777" w:rsidR="000369AE" w:rsidRPr="000369AE" w:rsidRDefault="000369AE" w:rsidP="000369AE">
      <w:pPr>
        <w:spacing w:after="0" w:line="240" w:lineRule="auto"/>
        <w:jc w:val="left"/>
        <w:rPr>
          <w:sz w:val="24"/>
          <w:szCs w:val="24"/>
        </w:rPr>
      </w:pPr>
    </w:p>
    <w:p w14:paraId="114CDEFC" w14:textId="77777777" w:rsidR="000369AE" w:rsidRPr="000369AE" w:rsidRDefault="000369AE" w:rsidP="000369AE">
      <w:pPr>
        <w:spacing w:after="0" w:line="240" w:lineRule="auto"/>
        <w:jc w:val="left"/>
        <w:rPr>
          <w:sz w:val="24"/>
          <w:szCs w:val="24"/>
        </w:rPr>
      </w:pPr>
      <w:r w:rsidRPr="000369AE">
        <w:rPr>
          <w:sz w:val="24"/>
          <w:szCs w:val="24"/>
        </w:rPr>
        <w:t>Kamala D. Harris and Rob Bonta, Attorneys General, Gerald A. Engler and Lance E. Winters, Chief Assistant Attorneys General, Julie L. Garland and James W. Bilderback II, Assistant Attorneys General, Holly D. Wilkens, Ronald A. Jakob, Michael T. Murphy and Donald W. Ostertag, Deputy Attorneys General, for Plaintiff and Respondent.</w:t>
      </w:r>
    </w:p>
    <w:p w14:paraId="4D1319E0" w14:textId="77777777" w:rsidR="000369AE" w:rsidRPr="000369AE" w:rsidRDefault="000369AE" w:rsidP="000369AE">
      <w:pPr>
        <w:spacing w:after="0" w:line="240" w:lineRule="auto"/>
        <w:jc w:val="left"/>
        <w:rPr>
          <w:sz w:val="24"/>
          <w:szCs w:val="24"/>
        </w:rPr>
      </w:pPr>
    </w:p>
    <w:p w14:paraId="70D48648" w14:textId="77777777" w:rsidR="000369AE" w:rsidRPr="000369AE" w:rsidRDefault="000369AE" w:rsidP="000369AE">
      <w:pPr>
        <w:spacing w:after="0" w:line="240" w:lineRule="auto"/>
        <w:jc w:val="left"/>
        <w:rPr>
          <w:sz w:val="24"/>
          <w:szCs w:val="24"/>
        </w:rPr>
      </w:pPr>
    </w:p>
    <w:p w14:paraId="2430652E" w14:textId="77777777" w:rsidR="000369AE" w:rsidRPr="000369AE" w:rsidRDefault="000369AE" w:rsidP="000369AE">
      <w:pPr>
        <w:spacing w:after="0" w:line="240" w:lineRule="auto"/>
        <w:jc w:val="left"/>
        <w:rPr>
          <w:sz w:val="24"/>
          <w:szCs w:val="24"/>
        </w:rPr>
      </w:pPr>
    </w:p>
    <w:p w14:paraId="6FA65446" w14:textId="77777777" w:rsidR="000369AE" w:rsidRPr="000369AE" w:rsidRDefault="000369AE" w:rsidP="000369AE">
      <w:pPr>
        <w:spacing w:after="0" w:line="240" w:lineRule="auto"/>
        <w:jc w:val="left"/>
        <w:rPr>
          <w:sz w:val="24"/>
          <w:szCs w:val="24"/>
        </w:rPr>
      </w:pPr>
    </w:p>
    <w:p w14:paraId="5AFBF4F8" w14:textId="77777777" w:rsidR="000369AE" w:rsidRPr="000369AE" w:rsidRDefault="000369AE" w:rsidP="000369AE">
      <w:pPr>
        <w:spacing w:after="0" w:line="240" w:lineRule="auto"/>
        <w:jc w:val="left"/>
        <w:rPr>
          <w:sz w:val="24"/>
          <w:szCs w:val="24"/>
        </w:rPr>
      </w:pPr>
    </w:p>
    <w:p w14:paraId="0EF1AB88" w14:textId="77777777" w:rsidR="000369AE" w:rsidRPr="000369AE" w:rsidRDefault="000369AE" w:rsidP="000369AE">
      <w:pPr>
        <w:spacing w:after="0" w:line="240" w:lineRule="auto"/>
        <w:jc w:val="left"/>
        <w:rPr>
          <w:sz w:val="24"/>
          <w:szCs w:val="24"/>
        </w:rPr>
      </w:pPr>
    </w:p>
    <w:p w14:paraId="684E4749" w14:textId="77777777" w:rsidR="000369AE" w:rsidRPr="000369AE" w:rsidRDefault="000369AE" w:rsidP="000369AE">
      <w:pPr>
        <w:spacing w:after="0" w:line="240" w:lineRule="auto"/>
        <w:jc w:val="left"/>
        <w:rPr>
          <w:b/>
          <w:sz w:val="24"/>
          <w:szCs w:val="24"/>
        </w:rPr>
      </w:pPr>
      <w:r w:rsidRPr="000369AE">
        <w:rPr>
          <w:color w:val="212121"/>
          <w:sz w:val="24"/>
          <w:szCs w:val="24"/>
          <w:shd w:val="clear" w:color="auto" w:fill="FFFFFF"/>
        </w:rPr>
        <w:br w:type="page"/>
      </w:r>
      <w:r w:rsidRPr="000369AE">
        <w:rPr>
          <w:b/>
          <w:sz w:val="24"/>
          <w:szCs w:val="24"/>
        </w:rPr>
        <w:lastRenderedPageBreak/>
        <w:t>Counsel who argued in Supreme Court (not intended for publication with opinion):</w:t>
      </w:r>
    </w:p>
    <w:p w14:paraId="1E11B548" w14:textId="77777777" w:rsidR="000369AE" w:rsidRPr="000369AE" w:rsidRDefault="000369AE" w:rsidP="000369AE">
      <w:pPr>
        <w:spacing w:after="0" w:line="240" w:lineRule="auto"/>
        <w:jc w:val="left"/>
        <w:rPr>
          <w:b/>
          <w:sz w:val="24"/>
          <w:szCs w:val="24"/>
        </w:rPr>
      </w:pPr>
    </w:p>
    <w:bookmarkEnd w:id="85"/>
    <w:p w14:paraId="28644501" w14:textId="77777777" w:rsidR="000369AE" w:rsidRPr="000369AE" w:rsidRDefault="000369AE" w:rsidP="000369AE">
      <w:pPr>
        <w:spacing w:after="0" w:line="240" w:lineRule="auto"/>
        <w:jc w:val="left"/>
        <w:rPr>
          <w:sz w:val="24"/>
          <w:szCs w:val="24"/>
        </w:rPr>
      </w:pPr>
      <w:r w:rsidRPr="000369AE">
        <w:rPr>
          <w:sz w:val="24"/>
          <w:szCs w:val="24"/>
        </w:rPr>
        <w:t>Kathy R. Moreno</w:t>
      </w:r>
    </w:p>
    <w:p w14:paraId="29B7F388" w14:textId="77777777" w:rsidR="000369AE" w:rsidRPr="000369AE" w:rsidRDefault="000369AE" w:rsidP="000369AE">
      <w:pPr>
        <w:spacing w:after="0" w:line="240" w:lineRule="auto"/>
        <w:jc w:val="left"/>
        <w:rPr>
          <w:sz w:val="24"/>
          <w:szCs w:val="24"/>
        </w:rPr>
      </w:pPr>
      <w:r w:rsidRPr="000369AE">
        <w:rPr>
          <w:sz w:val="24"/>
          <w:szCs w:val="24"/>
        </w:rPr>
        <w:t>Attorney at Law</w:t>
      </w:r>
    </w:p>
    <w:p w14:paraId="11067CC7" w14:textId="77777777" w:rsidR="000369AE" w:rsidRPr="000369AE" w:rsidRDefault="000369AE" w:rsidP="000369AE">
      <w:pPr>
        <w:spacing w:after="0" w:line="240" w:lineRule="auto"/>
        <w:jc w:val="left"/>
        <w:rPr>
          <w:sz w:val="24"/>
          <w:szCs w:val="24"/>
        </w:rPr>
      </w:pPr>
      <w:r w:rsidRPr="000369AE">
        <w:rPr>
          <w:sz w:val="24"/>
          <w:szCs w:val="24"/>
        </w:rPr>
        <w:t>P.O. Box 9006</w:t>
      </w:r>
    </w:p>
    <w:p w14:paraId="40EDA600" w14:textId="77777777" w:rsidR="000369AE" w:rsidRPr="000369AE" w:rsidRDefault="000369AE" w:rsidP="000369AE">
      <w:pPr>
        <w:spacing w:after="0" w:line="240" w:lineRule="auto"/>
        <w:jc w:val="left"/>
        <w:rPr>
          <w:sz w:val="24"/>
          <w:szCs w:val="24"/>
        </w:rPr>
      </w:pPr>
      <w:r w:rsidRPr="000369AE">
        <w:rPr>
          <w:sz w:val="24"/>
          <w:szCs w:val="24"/>
        </w:rPr>
        <w:t>Berkeley, CA 94709</w:t>
      </w:r>
    </w:p>
    <w:p w14:paraId="78062151" w14:textId="77777777" w:rsidR="000369AE" w:rsidRPr="000369AE" w:rsidRDefault="000369AE" w:rsidP="000369AE">
      <w:pPr>
        <w:spacing w:after="0" w:line="240" w:lineRule="auto"/>
        <w:jc w:val="left"/>
        <w:rPr>
          <w:sz w:val="24"/>
          <w:szCs w:val="24"/>
        </w:rPr>
      </w:pPr>
      <w:r w:rsidRPr="000369AE">
        <w:rPr>
          <w:sz w:val="24"/>
          <w:szCs w:val="24"/>
        </w:rPr>
        <w:t>(510) 717-2097</w:t>
      </w:r>
    </w:p>
    <w:p w14:paraId="1E392008" w14:textId="77777777" w:rsidR="000369AE" w:rsidRPr="000369AE" w:rsidRDefault="000369AE" w:rsidP="000369AE">
      <w:pPr>
        <w:spacing w:after="0" w:line="240" w:lineRule="auto"/>
        <w:jc w:val="left"/>
        <w:rPr>
          <w:sz w:val="24"/>
          <w:szCs w:val="24"/>
        </w:rPr>
      </w:pPr>
    </w:p>
    <w:p w14:paraId="108E9346" w14:textId="77777777" w:rsidR="000369AE" w:rsidRPr="000369AE" w:rsidRDefault="000369AE" w:rsidP="000369AE">
      <w:pPr>
        <w:spacing w:after="0" w:line="240" w:lineRule="auto"/>
        <w:jc w:val="left"/>
        <w:rPr>
          <w:sz w:val="24"/>
          <w:szCs w:val="24"/>
        </w:rPr>
      </w:pPr>
      <w:r w:rsidRPr="000369AE">
        <w:rPr>
          <w:sz w:val="24"/>
          <w:szCs w:val="24"/>
        </w:rPr>
        <w:t>Michael T. Murphy</w:t>
      </w:r>
    </w:p>
    <w:p w14:paraId="48B49907" w14:textId="77777777" w:rsidR="000369AE" w:rsidRPr="000369AE" w:rsidRDefault="000369AE" w:rsidP="000369AE">
      <w:pPr>
        <w:spacing w:after="0" w:line="240" w:lineRule="auto"/>
        <w:jc w:val="left"/>
        <w:rPr>
          <w:sz w:val="24"/>
          <w:szCs w:val="24"/>
        </w:rPr>
      </w:pPr>
      <w:r w:rsidRPr="000369AE">
        <w:rPr>
          <w:sz w:val="24"/>
          <w:szCs w:val="24"/>
        </w:rPr>
        <w:t>Deputy Attorney General</w:t>
      </w:r>
    </w:p>
    <w:p w14:paraId="535F8F03" w14:textId="77777777" w:rsidR="000369AE" w:rsidRPr="000369AE" w:rsidRDefault="000369AE" w:rsidP="000369AE">
      <w:pPr>
        <w:spacing w:after="0" w:line="240" w:lineRule="auto"/>
        <w:jc w:val="left"/>
        <w:rPr>
          <w:sz w:val="24"/>
          <w:szCs w:val="24"/>
        </w:rPr>
      </w:pPr>
      <w:r w:rsidRPr="000369AE">
        <w:rPr>
          <w:sz w:val="24"/>
          <w:szCs w:val="24"/>
        </w:rPr>
        <w:t>600 West Broadway, Suite 1800</w:t>
      </w:r>
    </w:p>
    <w:p w14:paraId="13FE4E65" w14:textId="77777777" w:rsidR="000369AE" w:rsidRPr="000369AE" w:rsidRDefault="000369AE" w:rsidP="000369AE">
      <w:pPr>
        <w:spacing w:after="0" w:line="240" w:lineRule="auto"/>
        <w:jc w:val="left"/>
        <w:rPr>
          <w:sz w:val="24"/>
          <w:szCs w:val="24"/>
        </w:rPr>
      </w:pPr>
      <w:r w:rsidRPr="000369AE">
        <w:rPr>
          <w:sz w:val="24"/>
          <w:szCs w:val="24"/>
        </w:rPr>
        <w:t>San Diego, CA 92101</w:t>
      </w:r>
    </w:p>
    <w:p w14:paraId="1E12262D" w14:textId="77777777" w:rsidR="000369AE" w:rsidRPr="000369AE" w:rsidRDefault="000369AE" w:rsidP="000369AE">
      <w:pPr>
        <w:spacing w:after="0" w:line="240" w:lineRule="auto"/>
        <w:jc w:val="left"/>
        <w:rPr>
          <w:sz w:val="24"/>
          <w:szCs w:val="24"/>
        </w:rPr>
      </w:pPr>
      <w:r w:rsidRPr="000369AE">
        <w:rPr>
          <w:sz w:val="24"/>
          <w:szCs w:val="24"/>
        </w:rPr>
        <w:t>(619) 738-9211</w:t>
      </w:r>
    </w:p>
    <w:p w14:paraId="5DC1F068" w14:textId="77777777" w:rsidR="000369AE" w:rsidRPr="004512A4" w:rsidRDefault="000369AE" w:rsidP="004E7B55">
      <w:pPr>
        <w:spacing w:after="0" w:line="240" w:lineRule="auto"/>
        <w:rPr>
          <w:b/>
          <w:bCs/>
        </w:rPr>
      </w:pPr>
    </w:p>
    <w:sectPr w:rsidR="000369AE" w:rsidRPr="004512A4" w:rsidSect="00EC2BB8">
      <w:headerReference w:type="default" r:id="rId12"/>
      <w:footerReference w:type="default" r:id="rId13"/>
      <w:pgSz w:w="12240" w:h="15840"/>
      <w:pgMar w:top="1800" w:right="2160" w:bottom="1440" w:left="216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6256" w14:textId="77777777" w:rsidR="00D159AE" w:rsidRDefault="00D159AE">
      <w:pPr>
        <w:spacing w:after="0" w:line="240" w:lineRule="auto"/>
      </w:pPr>
      <w:r>
        <w:separator/>
      </w:r>
    </w:p>
  </w:endnote>
  <w:endnote w:type="continuationSeparator" w:id="0">
    <w:p w14:paraId="4AAE6258" w14:textId="77777777" w:rsidR="00D159AE" w:rsidRDefault="00D15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6250" w14:textId="77777777" w:rsidR="009D7A64" w:rsidRDefault="00D159AE">
    <w:pPr>
      <w:pStyle w:val="Footer"/>
    </w:pPr>
    <w:r>
      <w:fldChar w:fldCharType="begin"/>
    </w:r>
    <w:r>
      <w:instrText>PAGE</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44552"/>
      <w:docPartObj>
        <w:docPartGallery w:val="Page Numbers (Bottom of Page)"/>
        <w:docPartUnique/>
      </w:docPartObj>
    </w:sdtPr>
    <w:sdtEndPr>
      <w:rPr>
        <w:noProof/>
      </w:rPr>
    </w:sdtEndPr>
    <w:sdtContent>
      <w:p w14:paraId="4AAE6251" w14:textId="77777777" w:rsidR="00EA5544" w:rsidRDefault="00D159AE" w:rsidP="000D2EC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453192"/>
      <w:docPartObj>
        <w:docPartGallery w:val="Page Numbers (Bottom of Page)"/>
        <w:docPartUnique/>
      </w:docPartObj>
    </w:sdtPr>
    <w:sdtEndPr>
      <w:rPr>
        <w:noProof/>
      </w:rPr>
    </w:sdtEndPr>
    <w:sdtContent>
      <w:p w14:paraId="4AAE6252" w14:textId="77777777" w:rsidR="000D2EC6" w:rsidRDefault="00D159AE" w:rsidP="000D2EC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5D03" w14:textId="1EF6E3E6" w:rsidR="004941D1" w:rsidRDefault="004941D1" w:rsidP="000D2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624A" w14:textId="77777777" w:rsidR="000C49FC" w:rsidRDefault="00D159AE">
      <w:r>
        <w:separator/>
      </w:r>
    </w:p>
  </w:footnote>
  <w:footnote w:type="continuationSeparator" w:id="0">
    <w:p w14:paraId="4AAE624B" w14:textId="77777777" w:rsidR="000C49FC" w:rsidRDefault="00D159AE">
      <w:pPr>
        <w:rPr>
          <w:sz w:val="22"/>
        </w:rPr>
      </w:pPr>
      <w:r>
        <w:continuationSeparator/>
      </w:r>
    </w:p>
  </w:footnote>
  <w:footnote w:type="continuationNotice" w:id="1">
    <w:p w14:paraId="4AAE624C" w14:textId="77777777" w:rsidR="000C49FC" w:rsidRDefault="000C49FC">
      <w:pPr>
        <w:jc w:val="right"/>
        <w:rPr>
          <w:i/>
          <w:sz w:val="20"/>
        </w:rPr>
      </w:pPr>
    </w:p>
  </w:footnote>
  <w:footnote w:id="2">
    <w:p w14:paraId="4AAE6253" w14:textId="77777777" w:rsidR="00990569" w:rsidRDefault="00D159AE" w:rsidP="00D60D0C">
      <w:pPr>
        <w:pStyle w:val="FootnoteText"/>
      </w:pPr>
      <w:r>
        <w:rPr>
          <w:rStyle w:val="FootnoteReference"/>
        </w:rPr>
        <w:footnoteRef/>
      </w:r>
      <w:r>
        <w:t xml:space="preserve"> </w:t>
      </w:r>
      <w:r>
        <w:tab/>
        <w:t xml:space="preserve">All undesignated statutory references are to the Penal Code. </w:t>
      </w:r>
      <w:r w:rsidR="00672DB5">
        <w:t xml:space="preserve"> </w:t>
      </w:r>
    </w:p>
  </w:footnote>
  <w:footnote w:id="3">
    <w:p w14:paraId="4AAE6254" w14:textId="77777777" w:rsidR="00B76AD3" w:rsidRDefault="00D159AE" w:rsidP="00D60D0C">
      <w:pPr>
        <w:pStyle w:val="FootnoteText"/>
      </w:pPr>
      <w:r>
        <w:rPr>
          <w:rStyle w:val="FootnoteReference"/>
        </w:rPr>
        <w:footnoteRef/>
      </w:r>
      <w:r>
        <w:t xml:space="preserve"> </w:t>
      </w:r>
      <w:r>
        <w:tab/>
      </w:r>
      <w:r w:rsidR="006F22B5">
        <w:t xml:space="preserve">Lamb was tried with </w:t>
      </w:r>
      <w:r w:rsidR="00226E29">
        <w:t xml:space="preserve">Jacob </w:t>
      </w:r>
      <w:r>
        <w:t>Rump</w:t>
      </w:r>
      <w:r w:rsidR="006F22B5">
        <w:t xml:space="preserve"> against whom the prosecutor did not seek the death penalty.  Rump also </w:t>
      </w:r>
      <w:r w:rsidR="00560E38">
        <w:t xml:space="preserve">was </w:t>
      </w:r>
      <w:r w:rsidR="007E6155">
        <w:t xml:space="preserve">convicted of </w:t>
      </w:r>
      <w:r w:rsidR="001458B1">
        <w:t xml:space="preserve">Miller’s </w:t>
      </w:r>
      <w:r w:rsidR="007E6155">
        <w:t xml:space="preserve">murder </w:t>
      </w:r>
      <w:r w:rsidR="00E560F8">
        <w:t xml:space="preserve">and conspiracy to commit murder, </w:t>
      </w:r>
      <w:r w:rsidR="001458B1">
        <w:t xml:space="preserve">and the jury found true the </w:t>
      </w:r>
      <w:r w:rsidR="0073353D">
        <w:t>g</w:t>
      </w:r>
      <w:r w:rsidR="002E69F1">
        <w:t>ang-murder special</w:t>
      </w:r>
      <w:r w:rsidR="00822F17">
        <w:t>-</w:t>
      </w:r>
      <w:r w:rsidR="002E69F1">
        <w:t>circumstance</w:t>
      </w:r>
      <w:r w:rsidR="000B09B1">
        <w:t xml:space="preserve"> allegation</w:t>
      </w:r>
      <w:r w:rsidR="002E69F1">
        <w:t xml:space="preserve">.  </w:t>
      </w:r>
      <w:r w:rsidR="006F22B5">
        <w:t>H</w:t>
      </w:r>
      <w:r w:rsidR="00563181">
        <w:t xml:space="preserve">e was sentenced to </w:t>
      </w:r>
      <w:r w:rsidR="003C5DFE">
        <w:t xml:space="preserve">life </w:t>
      </w:r>
      <w:r w:rsidR="00691EE0">
        <w:t xml:space="preserve">imprisonment </w:t>
      </w:r>
      <w:r w:rsidR="003C5DFE">
        <w:t>without the possibility of parole</w:t>
      </w:r>
      <w:r w:rsidR="00436EAD">
        <w:t>.</w:t>
      </w:r>
      <w:r w:rsidR="002B3945">
        <w:t xml:space="preserve">  </w:t>
      </w:r>
      <w:r w:rsidR="007002A7">
        <w:t xml:space="preserve">Coperpetrator Billy Joe Johnson was tried </w:t>
      </w:r>
      <w:r w:rsidR="00560E38">
        <w:t xml:space="preserve">separately </w:t>
      </w:r>
      <w:r w:rsidR="007002A7">
        <w:t>and convicted of Miller’s murder and the jury returned a verdict of death.  His judgment was affirmed on appeal.  (</w:t>
      </w:r>
      <w:r w:rsidR="007002A7" w:rsidRPr="00FF3F28">
        <w:rPr>
          <w:i/>
          <w:iCs/>
        </w:rPr>
        <w:t>People</w:t>
      </w:r>
      <w:r w:rsidR="007002A7">
        <w:rPr>
          <w:i/>
          <w:iCs/>
        </w:rPr>
        <w:t> </w:t>
      </w:r>
      <w:r w:rsidR="007002A7" w:rsidRPr="00FF3F28">
        <w:rPr>
          <w:i/>
          <w:iCs/>
        </w:rPr>
        <w:t>v. Johnson</w:t>
      </w:r>
      <w:r w:rsidR="007002A7">
        <w:t xml:space="preserve"> (2016) 62 Cal.4th 600, 607.)</w:t>
      </w:r>
    </w:p>
  </w:footnote>
  <w:footnote w:id="4">
    <w:p w14:paraId="4AAE6255" w14:textId="77777777" w:rsidR="00B96DA3" w:rsidRDefault="00D159AE" w:rsidP="00D60D0C">
      <w:pPr>
        <w:pStyle w:val="FootnoteText"/>
      </w:pPr>
      <w:r>
        <w:rPr>
          <w:rStyle w:val="FootnoteReference"/>
        </w:rPr>
        <w:footnoteRef/>
      </w:r>
      <w:r>
        <w:t xml:space="preserve"> </w:t>
      </w:r>
      <w:r>
        <w:tab/>
        <w:t>Mason explained that i</w:t>
      </w:r>
      <w:r w:rsidRPr="00450DD4">
        <w:t>f a person is “i</w:t>
      </w:r>
      <w:r w:rsidRPr="00450DD4">
        <w:t xml:space="preserve">n the hat” or has a “green light” on them, that means “that you are no longer considered to be in good graces with active members or people that are in general population. </w:t>
      </w:r>
      <w:r w:rsidR="0013556F">
        <w:t xml:space="preserve"> </w:t>
      </w:r>
      <w:r w:rsidRPr="00450DD4">
        <w:t xml:space="preserve">You have a hit on you.”  </w:t>
      </w:r>
    </w:p>
  </w:footnote>
  <w:footnote w:id="5">
    <w:p w14:paraId="4AAE6256" w14:textId="77777777" w:rsidR="009D659F" w:rsidRDefault="00D159AE" w:rsidP="00D60D0C">
      <w:pPr>
        <w:pStyle w:val="FootnoteText"/>
      </w:pPr>
      <w:r>
        <w:rPr>
          <w:rStyle w:val="FootnoteReference"/>
        </w:rPr>
        <w:footnoteRef/>
      </w:r>
      <w:r>
        <w:t xml:space="preserve"> </w:t>
      </w:r>
      <w:r>
        <w:tab/>
        <w:t>For clarity</w:t>
      </w:r>
      <w:r w:rsidR="003566E4">
        <w:t xml:space="preserve"> and not out of disrespect</w:t>
      </w:r>
      <w:r w:rsidR="004A3B87">
        <w:t>,</w:t>
      </w:r>
      <w:r>
        <w:t xml:space="preserve"> relatives shari</w:t>
      </w:r>
      <w:r>
        <w:t xml:space="preserve">ng Lamb’s </w:t>
      </w:r>
      <w:r w:rsidR="00D05CEF">
        <w:t>sur</w:t>
      </w:r>
      <w:r>
        <w:t xml:space="preserve">name will be referred by their first names. </w:t>
      </w:r>
      <w:r w:rsidR="00672DB5">
        <w:t xml:space="preserve"> </w:t>
      </w:r>
    </w:p>
  </w:footnote>
  <w:footnote w:id="6">
    <w:p w14:paraId="4AAE6257" w14:textId="77777777" w:rsidR="0044650B" w:rsidRDefault="00D159AE" w:rsidP="00D60D0C">
      <w:pPr>
        <w:pStyle w:val="FootnoteText"/>
      </w:pPr>
      <w:r>
        <w:rPr>
          <w:rStyle w:val="FootnoteReference"/>
        </w:rPr>
        <w:footnoteRef/>
      </w:r>
      <w:r>
        <w:t xml:space="preserve"> </w:t>
      </w:r>
      <w:r>
        <w:tab/>
        <w:t xml:space="preserve">“[A]s to many claims </w:t>
      </w:r>
      <w:r w:rsidRPr="006949A1">
        <w:t>defendant</w:t>
      </w:r>
      <w:r>
        <w:t xml:space="preserve">[] allege[s] for the first time that the error complained of violated [his] federal </w:t>
      </w:r>
      <w:r w:rsidRPr="006949A1">
        <w:t>constitutional</w:t>
      </w:r>
      <w:r>
        <w:t xml:space="preserve"> rights.  To the extent that in doing so </w:t>
      </w:r>
      <w:r w:rsidRPr="001770AC">
        <w:t>defendant</w:t>
      </w:r>
      <w:r>
        <w:t xml:space="preserve">[] ha[s] raised </w:t>
      </w:r>
      <w:r>
        <w:t xml:space="preserve">only a new </w:t>
      </w:r>
      <w:r w:rsidRPr="001770AC">
        <w:t>constitutional</w:t>
      </w:r>
      <w:r>
        <w:t xml:space="preserve"> ‘gloss’ on claims preserved below, that new aspect of the claims is not forfeited.  However, ‘[n]o separate constitutional discussion is required, or provided, when rejection of a claim on the merits necessarily leads to rejection</w:t>
      </w:r>
      <w:r>
        <w:t xml:space="preserve"> of [the] constitutional theory . . . .’ ”  (</w:t>
      </w:r>
      <w:r w:rsidRPr="00066387">
        <w:rPr>
          <w:i/>
        </w:rPr>
        <w:t xml:space="preserve">People v. </w:t>
      </w:r>
      <w:r w:rsidRPr="00F379B5">
        <w:rPr>
          <w:i/>
        </w:rPr>
        <w:t>Bryant, Smith</w:t>
      </w:r>
      <w:r>
        <w:rPr>
          <w:i/>
        </w:rPr>
        <w:t xml:space="preserve"> and</w:t>
      </w:r>
      <w:r w:rsidRPr="00F379B5">
        <w:rPr>
          <w:i/>
        </w:rPr>
        <w:t xml:space="preserve"> Wheeler</w:t>
      </w:r>
      <w:r>
        <w:t xml:space="preserve"> (2014) 60 Cal.4th 335, 364</w:t>
      </w:r>
      <w:r>
        <w:rPr>
          <w:i/>
        </w:rPr>
        <w:t>.</w:t>
      </w:r>
      <w:r>
        <w:t xml:space="preserve">)  </w:t>
      </w:r>
    </w:p>
  </w:footnote>
  <w:footnote w:id="7">
    <w:p w14:paraId="4AAE6258" w14:textId="77777777" w:rsidR="00CE035F" w:rsidRDefault="00D159AE" w:rsidP="00D60D0C">
      <w:pPr>
        <w:pStyle w:val="FootnoteText"/>
      </w:pPr>
      <w:r>
        <w:rPr>
          <w:rStyle w:val="FootnoteReference"/>
        </w:rPr>
        <w:footnoteRef/>
      </w:r>
      <w:r>
        <w:t xml:space="preserve"> </w:t>
      </w:r>
      <w:r>
        <w:tab/>
        <w:t>Section</w:t>
      </w:r>
      <w:r w:rsidR="00EB27E9">
        <w:t> </w:t>
      </w:r>
      <w:r>
        <w:t>190.2, subdivision</w:t>
      </w:r>
      <w:r w:rsidR="00453CA4">
        <w:t> </w:t>
      </w:r>
      <w:r>
        <w:t>(a)(22)</w:t>
      </w:r>
      <w:r w:rsidR="00E26776">
        <w:t>,</w:t>
      </w:r>
      <w:r>
        <w:t xml:space="preserve"> or the gang</w:t>
      </w:r>
      <w:r w:rsidR="00CC2051">
        <w:t>-</w:t>
      </w:r>
      <w:r>
        <w:t>murder special</w:t>
      </w:r>
      <w:r w:rsidR="00872F6B">
        <w:t xml:space="preserve"> </w:t>
      </w:r>
      <w:r>
        <w:t>circumstance, provides</w:t>
      </w:r>
      <w:r w:rsidR="00FF43CC">
        <w:t xml:space="preserve">, </w:t>
      </w:r>
      <w:r>
        <w:t>“[t]</w:t>
      </w:r>
      <w:r w:rsidRPr="00B73F41">
        <w:t xml:space="preserve">he defendant intentionally killed the victim </w:t>
      </w:r>
      <w:r w:rsidRPr="00B73F41">
        <w:t>while the defendant was an active participant in a criminal street gang, as defined in subdivision</w:t>
      </w:r>
      <w:r w:rsidR="00453CA4">
        <w:t> </w:t>
      </w:r>
      <w:r w:rsidRPr="00B73F41">
        <w:t>(f) of Section</w:t>
      </w:r>
      <w:r w:rsidR="00EB27E9">
        <w:t> </w:t>
      </w:r>
      <w:r w:rsidRPr="00B73F41">
        <w:t>186.22, and the murder was carried out to further the activities of the criminal street gang.</w:t>
      </w:r>
      <w:r>
        <w:t xml:space="preserve">”  </w:t>
      </w:r>
    </w:p>
  </w:footnote>
  <w:footnote w:id="8">
    <w:p w14:paraId="4AAE6259" w14:textId="77777777" w:rsidR="009825F0" w:rsidRPr="00DA7017" w:rsidRDefault="00D159AE" w:rsidP="00D60D0C">
      <w:pPr>
        <w:pStyle w:val="FootnoteText"/>
      </w:pPr>
      <w:r>
        <w:rPr>
          <w:rStyle w:val="FootnoteReference"/>
        </w:rPr>
        <w:footnoteRef/>
      </w:r>
      <w:r>
        <w:t xml:space="preserve"> </w:t>
      </w:r>
      <w:r>
        <w:tab/>
        <w:t xml:space="preserve">Although Miller’s appearance </w:t>
      </w:r>
      <w:r w:rsidR="008358AE">
        <w:t xml:space="preserve">and voice were </w:t>
      </w:r>
      <w:r w:rsidR="00B9712E">
        <w:t>disguised in the videos</w:t>
      </w:r>
      <w:r w:rsidR="0072110E">
        <w:t xml:space="preserve">, </w:t>
      </w:r>
      <w:r w:rsidR="00715DC3">
        <w:t>it was stipulated</w:t>
      </w:r>
      <w:r w:rsidR="0072110E">
        <w:t xml:space="preserve"> that the person in question featured in the video was Miller.  </w:t>
      </w:r>
      <w:r w:rsidR="00DA7017">
        <w:t xml:space="preserve">Also, as noted </w:t>
      </w:r>
      <w:r w:rsidR="001315B8">
        <w:rPr>
          <w:i/>
          <w:iCs/>
        </w:rPr>
        <w:t>ante</w:t>
      </w:r>
      <w:r w:rsidR="004B17F4">
        <w:t xml:space="preserve"> </w:t>
      </w:r>
      <w:r w:rsidR="00DA7017">
        <w:t>in part I.A.1.e</w:t>
      </w:r>
      <w:r w:rsidR="004D77C6">
        <w:t>., Johnson and other</w:t>
      </w:r>
      <w:r w:rsidR="00E913EA">
        <w:t>s</w:t>
      </w:r>
      <w:r w:rsidR="004D77C6">
        <w:t xml:space="preserve"> immediately recognized Miller </w:t>
      </w:r>
      <w:r w:rsidR="001F0EEC">
        <w:t xml:space="preserve">in the videos.  </w:t>
      </w:r>
    </w:p>
  </w:footnote>
  <w:footnote w:id="9">
    <w:p w14:paraId="4AAE625A" w14:textId="77777777" w:rsidR="00CA26D6" w:rsidRPr="00E23C21" w:rsidRDefault="00D159AE" w:rsidP="00CA26D6">
      <w:pPr>
        <w:pStyle w:val="pf0"/>
        <w:spacing w:before="0" w:beforeAutospacing="0" w:afterAutospacing="0" w:line="300" w:lineRule="exact"/>
        <w:rPr>
          <w:sz w:val="27"/>
        </w:rPr>
      </w:pPr>
      <w:r w:rsidRPr="008C2B64">
        <w:rPr>
          <w:rStyle w:val="FootnoteReference"/>
          <w:szCs w:val="27"/>
        </w:rPr>
        <w:footnoteRef/>
      </w:r>
      <w:r w:rsidRPr="00E23C21">
        <w:rPr>
          <w:sz w:val="27"/>
        </w:rPr>
        <w:t xml:space="preserve"> </w:t>
      </w:r>
      <w:r w:rsidRPr="00E23C21">
        <w:rPr>
          <w:sz w:val="27"/>
        </w:rPr>
        <w:tab/>
        <w:t>Aside from motive, the Fox videos were al</w:t>
      </w:r>
      <w:r w:rsidRPr="00E23C21">
        <w:rPr>
          <w:sz w:val="27"/>
        </w:rPr>
        <w:t xml:space="preserve">so admitted as probative of Lamb’s knowledge that PEN1 engaged in criminal activity, which was an element of the street terrorism charges.  (§ 186.22, subd. (a).)  </w:t>
      </w:r>
      <w:r w:rsidR="004A58A6">
        <w:rPr>
          <w:sz w:val="27"/>
        </w:rPr>
        <w:t>The question of whether the court erred</w:t>
      </w:r>
      <w:r w:rsidRPr="00E23C21">
        <w:rPr>
          <w:sz w:val="27"/>
        </w:rPr>
        <w:t xml:space="preserve"> in admitting the videos for this purpose is </w:t>
      </w:r>
      <w:r w:rsidR="00045903">
        <w:rPr>
          <w:sz w:val="27"/>
        </w:rPr>
        <w:t xml:space="preserve">moot </w:t>
      </w:r>
      <w:r w:rsidR="00662B27">
        <w:rPr>
          <w:sz w:val="27"/>
        </w:rPr>
        <w:t xml:space="preserve">given </w:t>
      </w:r>
      <w:r w:rsidR="000A5C19">
        <w:rPr>
          <w:sz w:val="27"/>
        </w:rPr>
        <w:t xml:space="preserve">our conclusion below that </w:t>
      </w:r>
      <w:r w:rsidR="00920F08">
        <w:rPr>
          <w:sz w:val="27"/>
        </w:rPr>
        <w:t xml:space="preserve">the gang </w:t>
      </w:r>
      <w:r w:rsidR="00F15A58">
        <w:rPr>
          <w:sz w:val="27"/>
        </w:rPr>
        <w:t xml:space="preserve">convictions must be reversed due to the changes to section 186.22 </w:t>
      </w:r>
      <w:r w:rsidR="001810D4">
        <w:rPr>
          <w:sz w:val="27"/>
        </w:rPr>
        <w:t xml:space="preserve">occasioned by Assembly Bill No. </w:t>
      </w:r>
      <w:r w:rsidR="0085386C">
        <w:rPr>
          <w:sz w:val="27"/>
        </w:rPr>
        <w:t>333</w:t>
      </w:r>
      <w:r w:rsidRPr="00E23C21">
        <w:rPr>
          <w:sz w:val="27"/>
        </w:rPr>
        <w:t xml:space="preserve">.  </w:t>
      </w:r>
    </w:p>
  </w:footnote>
  <w:footnote w:id="10">
    <w:p w14:paraId="4AAE625B" w14:textId="77777777" w:rsidR="00CF2131" w:rsidRDefault="00D159AE" w:rsidP="00D60D0C">
      <w:pPr>
        <w:pStyle w:val="FootnoteText"/>
      </w:pPr>
      <w:r>
        <w:rPr>
          <w:rStyle w:val="FootnoteReference"/>
        </w:rPr>
        <w:footnoteRef/>
      </w:r>
      <w:r>
        <w:t xml:space="preserve"> </w:t>
      </w:r>
      <w:r>
        <w:tab/>
        <w:t>Lamb does not argue on appeal that the videos should have been redacted</w:t>
      </w:r>
      <w:r w:rsidR="00DD727A">
        <w:t>.</w:t>
      </w:r>
      <w:r>
        <w:t xml:space="preserve"> </w:t>
      </w:r>
    </w:p>
  </w:footnote>
  <w:footnote w:id="11">
    <w:p w14:paraId="4AAE625C" w14:textId="77777777" w:rsidR="00031490" w:rsidRDefault="00D159AE" w:rsidP="00D60D0C">
      <w:pPr>
        <w:pStyle w:val="FootnoteText"/>
      </w:pPr>
      <w:r>
        <w:rPr>
          <w:rStyle w:val="FootnoteReference"/>
        </w:rPr>
        <w:footnoteRef/>
      </w:r>
      <w:r>
        <w:t xml:space="preserve"> </w:t>
      </w:r>
      <w:r>
        <w:tab/>
      </w:r>
      <w:r w:rsidR="005173CC" w:rsidRPr="005173CC">
        <w:t xml:space="preserve">The Attorney General argues the videos were not unduly prejudicial because the evidence was “case-neutral” in that the defense attempted to portray Johnson as the person who killed Miller partially because of his participation in the Fox videos.  Lamb argues we should reject this argument because his defense did not depend on playing the videos, much of </w:t>
      </w:r>
      <w:r w:rsidR="007F6189">
        <w:t xml:space="preserve">the </w:t>
      </w:r>
      <w:r w:rsidR="00232E5A">
        <w:t>content</w:t>
      </w:r>
      <w:r w:rsidR="00232E5A" w:rsidRPr="005173CC">
        <w:t xml:space="preserve"> </w:t>
      </w:r>
      <w:r w:rsidR="00E27510">
        <w:t>was</w:t>
      </w:r>
      <w:r w:rsidR="005173CC" w:rsidRPr="005173CC">
        <w:t xml:space="preserve"> irrelevant to prove motive, and their inflammatory nature would not assist the defense case.  However, the </w:t>
      </w:r>
      <w:r w:rsidR="005173CC" w:rsidRPr="005173CC">
        <w:rPr>
          <w:i/>
          <w:iCs/>
        </w:rPr>
        <w:t>trial court</w:t>
      </w:r>
      <w:r w:rsidR="005173CC" w:rsidRPr="005173CC">
        <w:t xml:space="preserve">, irrespective of the defense theory, could validly consider the fact that the videos provided “case-neutral” evidence of motive for PEN1 members generally, which would include Johnson, when evaluating the risk of prejudice under Evidence Code section 352 to Lamb.  This is a unique scenario where the challenged inflammatory evidence could actually raise some doubt as to the identity of the perpetrator and thereby neutralize the risk that the jury would improperly “prejudge” </w:t>
      </w:r>
      <w:r w:rsidR="00BF5B14">
        <w:t>Lamb</w:t>
      </w:r>
      <w:r w:rsidR="005173CC" w:rsidRPr="005173CC">
        <w:t xml:space="preserve"> himself and “reward . . . </w:t>
      </w:r>
      <w:r w:rsidR="005173CC" w:rsidRPr="005173CC">
        <w:rPr>
          <w:i/>
          <w:iCs/>
        </w:rPr>
        <w:t>one sid</w:t>
      </w:r>
      <w:r w:rsidR="005173CC" w:rsidRPr="005173CC">
        <w:t>e because of the jurors’ emotional reaction.”  (</w:t>
      </w:r>
      <w:r w:rsidR="005173CC" w:rsidRPr="005173CC">
        <w:rPr>
          <w:i/>
          <w:iCs/>
        </w:rPr>
        <w:t xml:space="preserve">People v. Bell </w:t>
      </w:r>
      <w:r w:rsidR="005173CC" w:rsidRPr="005173CC">
        <w:t xml:space="preserve">(2019) 7 Cal.5th 70, 105, italics added.)  Although we do not conclude that Lamb acquiesced to the prejudicial nature of the video simply because defense counsel attempted to make the best of an adverse ruling (see </w:t>
      </w:r>
      <w:r w:rsidR="005173CC" w:rsidRPr="005173CC">
        <w:rPr>
          <w:i/>
          <w:iCs/>
        </w:rPr>
        <w:t>People v. Calio</w:t>
      </w:r>
      <w:r w:rsidR="005173CC" w:rsidRPr="005173CC">
        <w:t> (1986) 42 Cal.3d 639, 643)</w:t>
      </w:r>
      <w:r w:rsidR="00425D30">
        <w:t>,</w:t>
      </w:r>
      <w:r w:rsidR="005173CC" w:rsidRPr="005173CC">
        <w:t xml:space="preserve"> we observe that in conducting an Evidence Code section 352 analysis, the trial court was not precluded from considering the fact that at least certain aspects of the videos were not prejudicial, and perhaps even helpful, to Lamb.</w:t>
      </w:r>
    </w:p>
  </w:footnote>
  <w:footnote w:id="12">
    <w:p w14:paraId="4AAE625D" w14:textId="77777777" w:rsidR="00F627B1" w:rsidRDefault="00D159AE" w:rsidP="00D60D0C">
      <w:pPr>
        <w:pStyle w:val="FootnoteText"/>
      </w:pPr>
      <w:r>
        <w:rPr>
          <w:rStyle w:val="FootnoteReference"/>
        </w:rPr>
        <w:footnoteRef/>
      </w:r>
      <w:r>
        <w:t xml:space="preserve"> </w:t>
      </w:r>
      <w:r>
        <w:tab/>
      </w:r>
      <w:r>
        <w:rPr>
          <w:color w:val="000000"/>
          <w:szCs w:val="26"/>
        </w:rPr>
        <w:t>W</w:t>
      </w:r>
      <w:r>
        <w:t>e h</w:t>
      </w:r>
      <w:r>
        <w:t>ave held that “[t]o the extent that our decision” in</w:t>
      </w:r>
      <w:r w:rsidRPr="00662FE8">
        <w:rPr>
          <w:i/>
        </w:rPr>
        <w:t xml:space="preserve"> Aranda</w:t>
      </w:r>
      <w:r>
        <w:t>, regarding redaction or exclusion of the out-of-court confession of a defendant that implicates a codefendant, “constitutes a rule governing the admissibility of evidence, and to the extent this r</w:t>
      </w:r>
      <w:r>
        <w:t>ule of evidence requires the exclusion of relevant evidence that need not be excluded under federal constitutional law, it was abrogated in 1982 by the ‘truth-in-evidence’ provision of Proposition 8 (Cal. Const., art. I, § 28, subd. (d) [</w:t>
      </w:r>
      <w:r w:rsidRPr="007550D0">
        <w:rPr>
          <w:color w:val="000000"/>
          <w:szCs w:val="26"/>
          <w:shd w:val="clear" w:color="auto" w:fill="FFFFFF"/>
        </w:rPr>
        <w:t>now subd. (f)(2)</w:t>
      </w:r>
      <w:r>
        <w:rPr>
          <w:color w:val="000000"/>
          <w:szCs w:val="26"/>
          <w:shd w:val="clear" w:color="auto" w:fill="FFFFFF"/>
        </w:rPr>
        <w:t>])</w:t>
      </w:r>
      <w:r>
        <w:rPr>
          <w:color w:val="000000"/>
          <w:szCs w:val="26"/>
          <w:shd w:val="clear" w:color="auto" w:fill="FFFFFF"/>
        </w:rPr>
        <w:t xml:space="preserve">.”  </w:t>
      </w:r>
      <w:r>
        <w:t>(</w:t>
      </w:r>
      <w:r w:rsidRPr="001660F2">
        <w:rPr>
          <w:i/>
        </w:rPr>
        <w:t>People v. Fletcher</w:t>
      </w:r>
      <w:r>
        <w:t xml:space="preserve"> (1996) 13 Cal.4th 451, 465.)  </w:t>
      </w:r>
    </w:p>
  </w:footnote>
  <w:footnote w:id="13">
    <w:p w14:paraId="4AAE625E" w14:textId="77777777" w:rsidR="00D25E3E" w:rsidRPr="008F665F" w:rsidRDefault="00D159AE" w:rsidP="00D25E3E">
      <w:pPr>
        <w:pStyle w:val="FootnoteText"/>
        <w:rPr>
          <w:szCs w:val="26"/>
        </w:rPr>
      </w:pPr>
      <w:r w:rsidRPr="00675AB8">
        <w:rPr>
          <w:rStyle w:val="FootnoteReference"/>
          <w:szCs w:val="26"/>
        </w:rPr>
        <w:footnoteRef/>
      </w:r>
      <w:r w:rsidRPr="008F665F">
        <w:rPr>
          <w:szCs w:val="26"/>
        </w:rPr>
        <w:t xml:space="preserve"> </w:t>
      </w:r>
      <w:r w:rsidRPr="008F665F">
        <w:rPr>
          <w:szCs w:val="26"/>
        </w:rPr>
        <w:tab/>
        <w:t>Though no objection was raised</w:t>
      </w:r>
      <w:r w:rsidR="008A16BF">
        <w:rPr>
          <w:szCs w:val="26"/>
        </w:rPr>
        <w:t xml:space="preserve"> in the trial court</w:t>
      </w:r>
      <w:r w:rsidRPr="008F665F">
        <w:rPr>
          <w:szCs w:val="26"/>
        </w:rPr>
        <w:t xml:space="preserve">, a failure to object here does not forfeit Lamb’s </w:t>
      </w:r>
      <w:r w:rsidRPr="008F665F">
        <w:rPr>
          <w:i/>
          <w:iCs/>
          <w:szCs w:val="26"/>
        </w:rPr>
        <w:t>Sanchez</w:t>
      </w:r>
      <w:r w:rsidRPr="008F665F">
        <w:rPr>
          <w:szCs w:val="26"/>
        </w:rPr>
        <w:t xml:space="preserve"> claim on appeal.  (</w:t>
      </w:r>
      <w:r w:rsidRPr="008F665F">
        <w:rPr>
          <w:i/>
          <w:iCs/>
          <w:szCs w:val="26"/>
        </w:rPr>
        <w:t>People v. Perez</w:t>
      </w:r>
      <w:r w:rsidRPr="008F665F">
        <w:rPr>
          <w:szCs w:val="26"/>
        </w:rPr>
        <w:t xml:space="preserve"> (2020) 9 Cal.5th 1, 9.)  </w:t>
      </w:r>
    </w:p>
  </w:footnote>
  <w:footnote w:id="14">
    <w:p w14:paraId="4AAE625F" w14:textId="77777777" w:rsidR="00D25E3E" w:rsidRPr="0095458B" w:rsidRDefault="00D159AE" w:rsidP="00D25E3E">
      <w:pPr>
        <w:pStyle w:val="FootnoteText"/>
        <w:rPr>
          <w:szCs w:val="26"/>
        </w:rPr>
      </w:pPr>
      <w:r w:rsidRPr="0073292D">
        <w:rPr>
          <w:rStyle w:val="FootnoteReference"/>
          <w:szCs w:val="26"/>
        </w:rPr>
        <w:footnoteRef/>
      </w:r>
      <w:r w:rsidRPr="0073292D">
        <w:rPr>
          <w:szCs w:val="26"/>
        </w:rPr>
        <w:t xml:space="preserve"> </w:t>
      </w:r>
      <w:r w:rsidRPr="0095458B">
        <w:rPr>
          <w:szCs w:val="26"/>
        </w:rPr>
        <w:tab/>
      </w:r>
      <w:r w:rsidRPr="0095458B">
        <w:rPr>
          <w:szCs w:val="26"/>
        </w:rPr>
        <w:t xml:space="preserve">Given our conclusion that any </w:t>
      </w:r>
      <w:r w:rsidRPr="0095458B">
        <w:rPr>
          <w:i/>
          <w:iCs/>
          <w:szCs w:val="26"/>
        </w:rPr>
        <w:t>Sanchez</w:t>
      </w:r>
      <w:r w:rsidRPr="0095458B">
        <w:rPr>
          <w:szCs w:val="26"/>
        </w:rPr>
        <w:t xml:space="preserve"> error would be harmless, we need not address Lamb’s further contention that the purported </w:t>
      </w:r>
      <w:r w:rsidRPr="0095458B">
        <w:rPr>
          <w:i/>
          <w:iCs/>
          <w:szCs w:val="26"/>
        </w:rPr>
        <w:t>Sanchez</w:t>
      </w:r>
      <w:r w:rsidRPr="0095458B">
        <w:rPr>
          <w:szCs w:val="26"/>
        </w:rPr>
        <w:t xml:space="preserve"> error demonstrates that the refusal to sever the murder and attempted murder charges resulted in gross unfairness.  </w:t>
      </w:r>
    </w:p>
  </w:footnote>
  <w:footnote w:id="15">
    <w:p w14:paraId="4AAE6260" w14:textId="77777777" w:rsidR="00672D70" w:rsidRDefault="00D159AE" w:rsidP="00D60D0C">
      <w:pPr>
        <w:pStyle w:val="FootnoteText"/>
      </w:pPr>
      <w:r>
        <w:rPr>
          <w:rStyle w:val="FootnoteReference"/>
        </w:rPr>
        <w:footnoteRef/>
      </w:r>
      <w:r>
        <w:t xml:space="preserve"> </w:t>
      </w:r>
      <w:r>
        <w:tab/>
      </w:r>
      <w:r>
        <w:t>Section</w:t>
      </w:r>
      <w:r w:rsidR="00EB27E9">
        <w:t> </w:t>
      </w:r>
      <w:r>
        <w:t>1118.1 provides in relevant part: “In a case tried before a jury, the court on motion of the defendant or on its own motion, at the close of the evidence on either side and before the case is submitted to the jury for decision, shall order the entr</w:t>
      </w:r>
      <w:r>
        <w:t>y of a judgment of acquittal of one or more of the offenses charged in the accusatory pleading if the evidence then before the court is insufficient to sustain a conviction of such offense or offenses on appeal.”</w:t>
      </w:r>
      <w:r w:rsidR="006A5265">
        <w:t xml:space="preserve">  </w:t>
      </w:r>
    </w:p>
  </w:footnote>
  <w:footnote w:id="16">
    <w:p w14:paraId="4AAE6261" w14:textId="77777777" w:rsidR="00A57254" w:rsidRDefault="00D159AE" w:rsidP="00A57254">
      <w:pPr>
        <w:pStyle w:val="FootnoteText"/>
      </w:pPr>
      <w:r>
        <w:rPr>
          <w:rStyle w:val="FootnoteReference"/>
        </w:rPr>
        <w:footnoteRef/>
      </w:r>
      <w:r>
        <w:t xml:space="preserve"> </w:t>
      </w:r>
      <w:r>
        <w:tab/>
        <w:t xml:space="preserve">“The offenses comprising a pattern of </w:t>
      </w:r>
      <w:r>
        <w:t>criminal gang activity are referred to as predicate offenses.”  (</w:t>
      </w:r>
      <w:r w:rsidRPr="00F419A6">
        <w:rPr>
          <w:i/>
          <w:iCs/>
        </w:rPr>
        <w:t>People v. Valencia</w:t>
      </w:r>
      <w:r>
        <w:t xml:space="preserve"> (2021) 11 Cal.5th 818, 829</w:t>
      </w:r>
      <w:r w:rsidR="00DE16AA">
        <w:t xml:space="preserve"> (</w:t>
      </w:r>
      <w:r w:rsidR="00DE16AA" w:rsidRPr="00872F6B">
        <w:rPr>
          <w:i/>
          <w:iCs/>
        </w:rPr>
        <w:t>Valencia</w:t>
      </w:r>
      <w:r w:rsidR="00DE16AA">
        <w:t>)</w:t>
      </w:r>
      <w:r>
        <w:t xml:space="preserve">.)  </w:t>
      </w:r>
    </w:p>
  </w:footnote>
  <w:footnote w:id="17">
    <w:p w14:paraId="4AAE6262" w14:textId="77777777" w:rsidR="004251A6" w:rsidRPr="00187EB2" w:rsidRDefault="00D159AE" w:rsidP="004251A6">
      <w:pPr>
        <w:pStyle w:val="FootnoteText"/>
        <w:rPr>
          <w:szCs w:val="26"/>
        </w:rPr>
      </w:pPr>
      <w:r w:rsidRPr="004260B0">
        <w:rPr>
          <w:rStyle w:val="FootnoteReference"/>
          <w:szCs w:val="26"/>
        </w:rPr>
        <w:footnoteRef/>
      </w:r>
      <w:r w:rsidRPr="00667518">
        <w:rPr>
          <w:b/>
          <w:bCs/>
          <w:szCs w:val="26"/>
        </w:rPr>
        <w:t xml:space="preserve"> </w:t>
      </w:r>
      <w:r w:rsidRPr="00187EB2">
        <w:rPr>
          <w:szCs w:val="26"/>
        </w:rPr>
        <w:tab/>
        <w:t xml:space="preserve">Instruction 1400A instructed the jury:  </w:t>
      </w:r>
      <w:r>
        <w:rPr>
          <w:szCs w:val="26"/>
        </w:rPr>
        <w:t>“</w:t>
      </w:r>
      <w:r w:rsidRPr="00187EB2">
        <w:rPr>
          <w:szCs w:val="26"/>
        </w:rPr>
        <w:t xml:space="preserve">The following is a list of the applicable crimes contained in Penal Code </w:t>
      </w:r>
      <w:r w:rsidRPr="00187EB2">
        <w:rPr>
          <w:szCs w:val="26"/>
        </w:rPr>
        <w:t>Section 186.22(e): 1.  Murder, Attempted Murder or Conspiracy to Commit Murder.  2.  Manslaughter or Attempted Manslaughter[.]  3.  Assault with a deadly weapon or by means of force likely to produce great bodily</w:t>
      </w:r>
      <w:r>
        <w:rPr>
          <w:szCs w:val="26"/>
        </w:rPr>
        <w:t xml:space="preserve"> </w:t>
      </w:r>
      <w:r w:rsidRPr="00187EB2">
        <w:rPr>
          <w:szCs w:val="26"/>
        </w:rPr>
        <w:t>injury.  4.  Robbery.  5.  The sale, posses</w:t>
      </w:r>
      <w:r w:rsidRPr="00187EB2">
        <w:rPr>
          <w:szCs w:val="26"/>
        </w:rPr>
        <w:t>sion for sale, transportation, manufacture, offer for sale, or offer to</w:t>
      </w:r>
      <w:r>
        <w:rPr>
          <w:szCs w:val="26"/>
        </w:rPr>
        <w:t xml:space="preserve"> </w:t>
      </w:r>
      <w:r w:rsidRPr="00187EB2">
        <w:rPr>
          <w:szCs w:val="26"/>
        </w:rPr>
        <w:t>manufacture controlled substances.  6.  Dissuading, intimidating or attempting to dissuade or intimidate witnesses or</w:t>
      </w:r>
      <w:r>
        <w:rPr>
          <w:szCs w:val="26"/>
        </w:rPr>
        <w:t xml:space="preserve"> </w:t>
      </w:r>
      <w:r w:rsidRPr="00187EB2">
        <w:rPr>
          <w:szCs w:val="26"/>
        </w:rPr>
        <w:t>victims.  7.  Burglary.  8.  Criminal or Terrorist Threats.  9.  T</w:t>
      </w:r>
      <w:r w:rsidRPr="00187EB2">
        <w:rPr>
          <w:szCs w:val="26"/>
        </w:rPr>
        <w:t xml:space="preserve">heft and unlawful taking or driving of a vehicle, in violation of Section 10851 of the Vehicle Code.”  </w:t>
      </w:r>
    </w:p>
  </w:footnote>
  <w:footnote w:id="18">
    <w:p w14:paraId="4AAE6263" w14:textId="77777777" w:rsidR="004251A6" w:rsidRPr="00187EB2" w:rsidRDefault="00D159AE" w:rsidP="004251A6">
      <w:pPr>
        <w:pStyle w:val="FootnoteText"/>
        <w:rPr>
          <w:szCs w:val="26"/>
        </w:rPr>
      </w:pPr>
      <w:r w:rsidRPr="00FA5E19">
        <w:rPr>
          <w:rStyle w:val="FootnoteReference"/>
          <w:szCs w:val="26"/>
        </w:rPr>
        <w:footnoteRef/>
      </w:r>
      <w:r w:rsidRPr="00FA5E19">
        <w:rPr>
          <w:szCs w:val="26"/>
        </w:rPr>
        <w:t xml:space="preserve"> </w:t>
      </w:r>
      <w:r w:rsidRPr="00187EB2">
        <w:rPr>
          <w:szCs w:val="26"/>
        </w:rPr>
        <w:tab/>
        <w:t xml:space="preserve">This instruction also provided:  “If you find a defendant guilty of a crime in this case, you may consider that crime in deciding whether one of the </w:t>
      </w:r>
      <w:r w:rsidRPr="00187EB2">
        <w:rPr>
          <w:szCs w:val="26"/>
        </w:rPr>
        <w:t>group’s primary activities was commission of that crime and whether a pattern of criminal gang activity has been proved.”  However, as amended by A</w:t>
      </w:r>
      <w:r>
        <w:rPr>
          <w:szCs w:val="26"/>
        </w:rPr>
        <w:t xml:space="preserve">ssembly Bill No. </w:t>
      </w:r>
      <w:r w:rsidRPr="00187EB2">
        <w:rPr>
          <w:szCs w:val="26"/>
        </w:rPr>
        <w:t>333, section 186.22, subdivision (e)(2) now provides, “[t]he currently charged offense shall</w:t>
      </w:r>
      <w:r w:rsidRPr="00187EB2">
        <w:rPr>
          <w:szCs w:val="26"/>
        </w:rPr>
        <w:t xml:space="preserve"> not be used to establish the pattern of criminal gang activity.”</w:t>
      </w:r>
      <w:r>
        <w:rPr>
          <w:szCs w:val="26"/>
        </w:rPr>
        <w:t xml:space="preserve">  </w:t>
      </w:r>
      <w:r w:rsidR="006843AF">
        <w:rPr>
          <w:szCs w:val="26"/>
        </w:rPr>
        <w:t xml:space="preserve">(Stats. 2021, ch. 699, </w:t>
      </w:r>
      <w:r w:rsidR="006843AF" w:rsidRPr="004251A6">
        <w:rPr>
          <w:szCs w:val="26"/>
        </w:rPr>
        <w:t>§</w:t>
      </w:r>
      <w:r w:rsidR="006843AF">
        <w:rPr>
          <w:szCs w:val="26"/>
        </w:rPr>
        <w:t xml:space="preserve"> </w:t>
      </w:r>
      <w:r w:rsidR="00694222">
        <w:rPr>
          <w:szCs w:val="26"/>
        </w:rPr>
        <w:t>4</w:t>
      </w:r>
      <w:r w:rsidR="006843AF">
        <w:rPr>
          <w:szCs w:val="26"/>
        </w:rPr>
        <w:t>.)</w:t>
      </w:r>
    </w:p>
  </w:footnote>
  <w:footnote w:id="19">
    <w:p w14:paraId="4AAE6264" w14:textId="77777777" w:rsidR="004251A6" w:rsidRPr="00744587" w:rsidRDefault="00D159AE" w:rsidP="004251A6">
      <w:pPr>
        <w:pStyle w:val="FootnoteText"/>
        <w:rPr>
          <w:szCs w:val="26"/>
        </w:rPr>
      </w:pPr>
      <w:r>
        <w:rPr>
          <w:rStyle w:val="FootnoteReference"/>
        </w:rPr>
        <w:footnoteRef/>
      </w:r>
      <w:r>
        <w:t xml:space="preserve"> </w:t>
      </w:r>
      <w:r>
        <w:tab/>
      </w:r>
      <w:r w:rsidRPr="00744587">
        <w:rPr>
          <w:szCs w:val="26"/>
        </w:rPr>
        <w:t xml:space="preserve">That is, they did not “go out looking to commit crimes against minorities” or “burn synagogues” or “burn crosses on people’s lawns.”  Rather than committing </w:t>
      </w:r>
      <w:r w:rsidRPr="00744587">
        <w:rPr>
          <w:szCs w:val="26"/>
        </w:rPr>
        <w:t>hate crimes, PEN1 “would be much more inclined to targe</w:t>
      </w:r>
      <w:r>
        <w:rPr>
          <w:szCs w:val="26"/>
        </w:rPr>
        <w:t>t</w:t>
      </w:r>
      <w:r w:rsidRPr="00744587">
        <w:rPr>
          <w:szCs w:val="26"/>
        </w:rPr>
        <w:t xml:space="preserve"> people within their own milieu, peer group . . . </w:t>
      </w:r>
      <w:r w:rsidRPr="00BB6B2A">
        <w:rPr>
          <w:szCs w:val="26"/>
        </w:rPr>
        <w:t xml:space="preserve">weaker </w:t>
      </w:r>
      <w:r w:rsidR="00E10B08">
        <w:rPr>
          <w:szCs w:val="26"/>
        </w:rPr>
        <w:t>W</w:t>
      </w:r>
      <w:r w:rsidRPr="00BB6B2A">
        <w:rPr>
          <w:szCs w:val="26"/>
        </w:rPr>
        <w:t>hites</w:t>
      </w:r>
      <w:r w:rsidRPr="00744587">
        <w:rPr>
          <w:szCs w:val="26"/>
        </w:rPr>
        <w:t xml:space="preserve"> in their group. . . . to a greater extent, the community at large, they’re victimizing them by selling drugs, stealing property, engagin</w:t>
      </w:r>
      <w:r w:rsidRPr="00744587">
        <w:rPr>
          <w:szCs w:val="26"/>
        </w:rPr>
        <w:t xml:space="preserve">g in identity theft.”  </w:t>
      </w:r>
    </w:p>
    <w:p w14:paraId="4AAE6265" w14:textId="77777777" w:rsidR="004251A6" w:rsidRDefault="00D159AE" w:rsidP="004251A6">
      <w:pPr>
        <w:pStyle w:val="FootnoteText"/>
      </w:pPr>
      <w:r w:rsidRPr="00744587">
        <w:rPr>
          <w:szCs w:val="26"/>
        </w:rPr>
        <w:tab/>
        <w:t xml:space="preserve">Lieutenant Epperson also explained how PEN1 was not a turf-oriented gang or one which attached its identity to a particular neighborhood and protected it from outside intervention.  Rather, </w:t>
      </w:r>
      <w:r w:rsidRPr="009F2BB9">
        <w:rPr>
          <w:szCs w:val="26"/>
        </w:rPr>
        <w:t>white supremacist gangs</w:t>
      </w:r>
      <w:r w:rsidRPr="00744587">
        <w:rPr>
          <w:szCs w:val="26"/>
        </w:rPr>
        <w:t xml:space="preserve"> tend not to assoc</w:t>
      </w:r>
      <w:r w:rsidRPr="00744587">
        <w:rPr>
          <w:szCs w:val="26"/>
        </w:rPr>
        <w:t>iate with a specific area but instead “tend to see themselves in terms of being . . . an ideological movement.</w:t>
      </w:r>
      <w:r>
        <w:rPr>
          <w:szCs w:val="26"/>
        </w:rPr>
        <w:t>”</w:t>
      </w:r>
      <w:r w:rsidRPr="00744587">
        <w:rPr>
          <w:szCs w:val="26"/>
        </w:rPr>
        <w:t xml:space="preserve">  Lieutenant Epperson also stated that “white racist gang members, while they use violence as a tool of their enterprise, they don</w:t>
      </w:r>
      <w:r>
        <w:rPr>
          <w:szCs w:val="26"/>
        </w:rPr>
        <w:t>’</w:t>
      </w:r>
      <w:r w:rsidRPr="00744587">
        <w:rPr>
          <w:szCs w:val="26"/>
        </w:rPr>
        <w:t>t use violence</w:t>
      </w:r>
      <w:r w:rsidRPr="00744587">
        <w:rPr>
          <w:szCs w:val="26"/>
        </w:rPr>
        <w:t xml:space="preserve"> in the same way that traditional gangs, </w:t>
      </w:r>
      <w:r w:rsidRPr="009F2BB9">
        <w:rPr>
          <w:szCs w:val="26"/>
        </w:rPr>
        <w:t>Black</w:t>
      </w:r>
      <w:r w:rsidRPr="00744587">
        <w:rPr>
          <w:szCs w:val="26"/>
        </w:rPr>
        <w:t xml:space="preserve"> and </w:t>
      </w:r>
      <w:r w:rsidRPr="009F2BB9">
        <w:rPr>
          <w:szCs w:val="26"/>
        </w:rPr>
        <w:t>Hispanic gangs</w:t>
      </w:r>
      <w:r w:rsidRPr="00744587">
        <w:rPr>
          <w:szCs w:val="26"/>
        </w:rPr>
        <w:t>, which tend to do a lot of, say, drive-bys, walk-bys, walk up shoot other gang members in turf confrontations.  They use firearms as an intimidation factor and as a tool to achieve a violent</w:t>
      </w:r>
      <w:r w:rsidRPr="00744587">
        <w:rPr>
          <w:szCs w:val="26"/>
        </w:rPr>
        <w:t xml:space="preserve"> end when they need it.</w:t>
      </w:r>
      <w:r>
        <w:rPr>
          <w:szCs w:val="26"/>
        </w:rPr>
        <w:t>”</w:t>
      </w:r>
      <w:r w:rsidRPr="00744587">
        <w:rPr>
          <w:szCs w:val="26"/>
        </w:rPr>
        <w:t xml:space="preserve">  </w:t>
      </w:r>
    </w:p>
  </w:footnote>
  <w:footnote w:id="20">
    <w:p w14:paraId="4AAE6266" w14:textId="77777777" w:rsidR="004251A6" w:rsidRPr="001B0FB1" w:rsidRDefault="00D159AE" w:rsidP="004251A6">
      <w:pPr>
        <w:pStyle w:val="FootnoteText"/>
        <w:rPr>
          <w:szCs w:val="26"/>
        </w:rPr>
      </w:pPr>
      <w:r w:rsidRPr="004443D3">
        <w:rPr>
          <w:rStyle w:val="FootnoteReference"/>
          <w:b w:val="0"/>
          <w:bCs/>
          <w:szCs w:val="26"/>
        </w:rPr>
        <w:footnoteRef/>
      </w:r>
      <w:r w:rsidRPr="004443D3">
        <w:rPr>
          <w:b/>
          <w:bCs/>
          <w:szCs w:val="26"/>
        </w:rPr>
        <w:t xml:space="preserve"> </w:t>
      </w:r>
      <w:r w:rsidRPr="001B0FB1">
        <w:rPr>
          <w:szCs w:val="26"/>
        </w:rPr>
        <w:tab/>
        <w:t>It should be noted that the Fox videos did provide some information on the circumstances of these crimes.  The second video describes the April 1999 attempted murder committed by Mazza and Rizzo:</w:t>
      </w:r>
      <w:r>
        <w:rPr>
          <w:szCs w:val="26"/>
        </w:rPr>
        <w:t xml:space="preserve"> </w:t>
      </w:r>
      <w:r w:rsidRPr="001B0FB1">
        <w:rPr>
          <w:szCs w:val="26"/>
        </w:rPr>
        <w:t xml:space="preserve"> “Detectives say within five hours of his release [Mazza] was back in Orange County, seated inside a camper smoking methamphetamine with two accomplice</w:t>
      </w:r>
      <w:r>
        <w:rPr>
          <w:szCs w:val="26"/>
        </w:rPr>
        <w:t>s</w:t>
      </w:r>
      <w:r w:rsidRPr="001B0FB1">
        <w:rPr>
          <w:szCs w:val="26"/>
        </w:rPr>
        <w:t xml:space="preserve"> and hit the victim, a gang dropout, </w:t>
      </w:r>
      <w:r>
        <w:rPr>
          <w:szCs w:val="26"/>
        </w:rPr>
        <w:t>[W.A.]</w:t>
      </w:r>
      <w:r w:rsidRPr="001B0FB1">
        <w:rPr>
          <w:szCs w:val="26"/>
        </w:rPr>
        <w:t>.  According to this felony complaint, Dominic Rizzo, another</w:t>
      </w:r>
      <w:r w:rsidRPr="001B0FB1">
        <w:rPr>
          <w:szCs w:val="26"/>
        </w:rPr>
        <w:t xml:space="preserve"> PEN1 parolee, beat and held </w:t>
      </w:r>
      <w:r>
        <w:rPr>
          <w:szCs w:val="26"/>
        </w:rPr>
        <w:t>[W.A.]</w:t>
      </w:r>
      <w:r w:rsidRPr="001B0FB1">
        <w:rPr>
          <w:szCs w:val="26"/>
        </w:rPr>
        <w:t xml:space="preserve"> as [Mazza] plunged a knife into him over and over again.  Then [Mazza] turned to witnesses and asked, ‘Want some too punk?’ ”  The second video also displayed O’Leary’s image and stated that he along with another “young </w:t>
      </w:r>
      <w:r w:rsidRPr="001B0FB1">
        <w:rPr>
          <w:szCs w:val="26"/>
        </w:rPr>
        <w:t xml:space="preserve">skinhead” attacked an </w:t>
      </w:r>
      <w:r w:rsidRPr="00BB6B2A">
        <w:rPr>
          <w:szCs w:val="26"/>
        </w:rPr>
        <w:t>ex-white supremacist</w:t>
      </w:r>
      <w:r w:rsidRPr="001B0FB1">
        <w:rPr>
          <w:szCs w:val="26"/>
        </w:rPr>
        <w:t>, and an officer states, “</w:t>
      </w:r>
      <w:r w:rsidR="007F1FB1">
        <w:rPr>
          <w:szCs w:val="26"/>
        </w:rPr>
        <w:t>[o]</w:t>
      </w:r>
      <w:r w:rsidRPr="001B0FB1">
        <w:rPr>
          <w:szCs w:val="26"/>
        </w:rPr>
        <w:t xml:space="preserve">ne guy took a knife, stabbed him twice, another guy took a baseball bat and hit him upside the head.”  However, the jury was instructed that it “may not consider the recording as proof </w:t>
      </w:r>
      <w:r w:rsidRPr="001B0FB1">
        <w:rPr>
          <w:szCs w:val="26"/>
        </w:rPr>
        <w:t xml:space="preserve">of the truth of any statements made by anyone during the recording.”  Accordingly, the jury could not supplement the evidence concerning the predicate offenses with the circumstances detailed in the videos.  </w:t>
      </w:r>
    </w:p>
  </w:footnote>
  <w:footnote w:id="21">
    <w:p w14:paraId="4AAE6267" w14:textId="77777777" w:rsidR="00197ECD" w:rsidRDefault="00D159AE">
      <w:pPr>
        <w:pStyle w:val="FootnoteText"/>
      </w:pPr>
      <w:r>
        <w:rPr>
          <w:rStyle w:val="FootnoteReference"/>
        </w:rPr>
        <w:footnoteRef/>
      </w:r>
      <w:r>
        <w:t xml:space="preserve"> </w:t>
      </w:r>
      <w:r>
        <w:tab/>
      </w:r>
      <w:r w:rsidR="00891D50">
        <w:t>E</w:t>
      </w:r>
      <w:r>
        <w:t>ven if</w:t>
      </w:r>
      <w:r w:rsidR="00E26809">
        <w:t xml:space="preserve"> the record of</w:t>
      </w:r>
      <w:r>
        <w:t xml:space="preserve"> Davis’s and Lansdale’s</w:t>
      </w:r>
      <w:r>
        <w:t xml:space="preserve"> offenses </w:t>
      </w:r>
      <w:r w:rsidR="00FD7158">
        <w:t>were more robust</w:t>
      </w:r>
      <w:r w:rsidR="00705BEF">
        <w:t xml:space="preserve"> </w:t>
      </w:r>
      <w:r w:rsidR="00241DAB">
        <w:t xml:space="preserve">so as </w:t>
      </w:r>
      <w:r w:rsidR="00705BEF">
        <w:t xml:space="preserve">to meet the harmlessness standard, we note that </w:t>
      </w:r>
      <w:r w:rsidR="00244267">
        <w:t xml:space="preserve">these offenses did not occur within three years of each other as required by section 186.22, subdivision (e)(1).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624D" w14:textId="77777777" w:rsidR="00D60D0C" w:rsidRDefault="00D159AE">
    <w:pPr>
      <w:pStyle w:val="Header"/>
    </w:pPr>
    <w:r>
      <w:t>PEOPLE v. LAMB</w:t>
    </w:r>
  </w:p>
  <w:p w14:paraId="4AAE624E" w14:textId="77777777" w:rsidR="00D60D0C" w:rsidRDefault="00D159AE">
    <w:pPr>
      <w:pStyle w:val="Header"/>
    </w:pPr>
    <w:r>
      <w:t>Opinion of the Court by Evans, J.</w:t>
    </w:r>
  </w:p>
  <w:p w14:paraId="4AAE624F" w14:textId="77777777" w:rsidR="00D60D0C" w:rsidRDefault="00D60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7FBF" w14:textId="77777777" w:rsidR="004941D1" w:rsidRPr="004941D1" w:rsidRDefault="004941D1" w:rsidP="00494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666"/>
    <w:multiLevelType w:val="hybridMultilevel"/>
    <w:tmpl w:val="B204C302"/>
    <w:lvl w:ilvl="0" w:tplc="6E623640">
      <w:start w:val="1"/>
      <w:numFmt w:val="decimal"/>
      <w:lvlText w:val="%1."/>
      <w:lvlJc w:val="left"/>
      <w:pPr>
        <w:ind w:left="1512" w:hanging="360"/>
      </w:pPr>
      <w:rPr>
        <w:rFonts w:hint="default"/>
        <w:i w:val="0"/>
        <w:iCs/>
      </w:rPr>
    </w:lvl>
    <w:lvl w:ilvl="1" w:tplc="9F7AB6C0" w:tentative="1">
      <w:start w:val="1"/>
      <w:numFmt w:val="lowerLetter"/>
      <w:lvlText w:val="%2."/>
      <w:lvlJc w:val="left"/>
      <w:pPr>
        <w:ind w:left="2232" w:hanging="360"/>
      </w:pPr>
    </w:lvl>
    <w:lvl w:ilvl="2" w:tplc="971A3D52" w:tentative="1">
      <w:start w:val="1"/>
      <w:numFmt w:val="lowerRoman"/>
      <w:lvlText w:val="%3."/>
      <w:lvlJc w:val="right"/>
      <w:pPr>
        <w:ind w:left="2952" w:hanging="180"/>
      </w:pPr>
    </w:lvl>
    <w:lvl w:ilvl="3" w:tplc="FE549ABA" w:tentative="1">
      <w:start w:val="1"/>
      <w:numFmt w:val="decimal"/>
      <w:lvlText w:val="%4."/>
      <w:lvlJc w:val="left"/>
      <w:pPr>
        <w:ind w:left="3672" w:hanging="360"/>
      </w:pPr>
    </w:lvl>
    <w:lvl w:ilvl="4" w:tplc="59768EFA" w:tentative="1">
      <w:start w:val="1"/>
      <w:numFmt w:val="lowerLetter"/>
      <w:lvlText w:val="%5."/>
      <w:lvlJc w:val="left"/>
      <w:pPr>
        <w:ind w:left="4392" w:hanging="360"/>
      </w:pPr>
    </w:lvl>
    <w:lvl w:ilvl="5" w:tplc="7CE263A0" w:tentative="1">
      <w:start w:val="1"/>
      <w:numFmt w:val="lowerRoman"/>
      <w:lvlText w:val="%6."/>
      <w:lvlJc w:val="right"/>
      <w:pPr>
        <w:ind w:left="5112" w:hanging="180"/>
      </w:pPr>
    </w:lvl>
    <w:lvl w:ilvl="6" w:tplc="824641EC" w:tentative="1">
      <w:start w:val="1"/>
      <w:numFmt w:val="decimal"/>
      <w:lvlText w:val="%7."/>
      <w:lvlJc w:val="left"/>
      <w:pPr>
        <w:ind w:left="5832" w:hanging="360"/>
      </w:pPr>
    </w:lvl>
    <w:lvl w:ilvl="7" w:tplc="7ADCE936" w:tentative="1">
      <w:start w:val="1"/>
      <w:numFmt w:val="lowerLetter"/>
      <w:lvlText w:val="%8."/>
      <w:lvlJc w:val="left"/>
      <w:pPr>
        <w:ind w:left="6552" w:hanging="360"/>
      </w:pPr>
    </w:lvl>
    <w:lvl w:ilvl="8" w:tplc="4E14E22E" w:tentative="1">
      <w:start w:val="1"/>
      <w:numFmt w:val="lowerRoman"/>
      <w:lvlText w:val="%9."/>
      <w:lvlJc w:val="right"/>
      <w:pPr>
        <w:ind w:left="7272" w:hanging="180"/>
      </w:pPr>
    </w:lvl>
  </w:abstractNum>
  <w:abstractNum w:abstractNumId="1" w15:restartNumberingAfterBreak="0">
    <w:nsid w:val="026055CB"/>
    <w:multiLevelType w:val="multilevel"/>
    <w:tmpl w:val="FD60052E"/>
    <w:lvl w:ilvl="0">
      <w:start w:val="1"/>
      <w:numFmt w:val="upperRoman"/>
      <w:lvlText w:val="%1."/>
      <w:lvlJc w:val="left"/>
      <w:pPr>
        <w:ind w:left="0" w:firstLine="0"/>
      </w:pPr>
    </w:lvl>
    <w:lvl w:ilvl="1">
      <w:start w:val="1"/>
      <w:numFmt w:val="upperLetter"/>
      <w:lvlText w:val="%2."/>
      <w:lvlJc w:val="left"/>
      <w:pPr>
        <w:ind w:left="126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03186B85"/>
    <w:multiLevelType w:val="hybridMultilevel"/>
    <w:tmpl w:val="01929E56"/>
    <w:lvl w:ilvl="0" w:tplc="612E8DE8">
      <w:start w:val="1"/>
      <w:numFmt w:val="decimal"/>
      <w:lvlText w:val="%1."/>
      <w:lvlJc w:val="left"/>
      <w:pPr>
        <w:ind w:left="1512" w:hanging="360"/>
      </w:pPr>
      <w:rPr>
        <w:rFonts w:hint="default"/>
        <w:i w:val="0"/>
        <w:iCs/>
      </w:rPr>
    </w:lvl>
    <w:lvl w:ilvl="1" w:tplc="7138EECC" w:tentative="1">
      <w:start w:val="1"/>
      <w:numFmt w:val="lowerLetter"/>
      <w:lvlText w:val="%2."/>
      <w:lvlJc w:val="left"/>
      <w:pPr>
        <w:ind w:left="2232" w:hanging="360"/>
      </w:pPr>
    </w:lvl>
    <w:lvl w:ilvl="2" w:tplc="CE6A4346" w:tentative="1">
      <w:start w:val="1"/>
      <w:numFmt w:val="lowerRoman"/>
      <w:lvlText w:val="%3."/>
      <w:lvlJc w:val="right"/>
      <w:pPr>
        <w:ind w:left="2952" w:hanging="180"/>
      </w:pPr>
    </w:lvl>
    <w:lvl w:ilvl="3" w:tplc="63A659E0" w:tentative="1">
      <w:start w:val="1"/>
      <w:numFmt w:val="decimal"/>
      <w:lvlText w:val="%4."/>
      <w:lvlJc w:val="left"/>
      <w:pPr>
        <w:ind w:left="3672" w:hanging="360"/>
      </w:pPr>
    </w:lvl>
    <w:lvl w:ilvl="4" w:tplc="7006EE20" w:tentative="1">
      <w:start w:val="1"/>
      <w:numFmt w:val="lowerLetter"/>
      <w:lvlText w:val="%5."/>
      <w:lvlJc w:val="left"/>
      <w:pPr>
        <w:ind w:left="4392" w:hanging="360"/>
      </w:pPr>
    </w:lvl>
    <w:lvl w:ilvl="5" w:tplc="E59E9178" w:tentative="1">
      <w:start w:val="1"/>
      <w:numFmt w:val="lowerRoman"/>
      <w:lvlText w:val="%6."/>
      <w:lvlJc w:val="right"/>
      <w:pPr>
        <w:ind w:left="5112" w:hanging="180"/>
      </w:pPr>
    </w:lvl>
    <w:lvl w:ilvl="6" w:tplc="31528526" w:tentative="1">
      <w:start w:val="1"/>
      <w:numFmt w:val="decimal"/>
      <w:lvlText w:val="%7."/>
      <w:lvlJc w:val="left"/>
      <w:pPr>
        <w:ind w:left="5832" w:hanging="360"/>
      </w:pPr>
    </w:lvl>
    <w:lvl w:ilvl="7" w:tplc="7034DF24" w:tentative="1">
      <w:start w:val="1"/>
      <w:numFmt w:val="lowerLetter"/>
      <w:lvlText w:val="%8."/>
      <w:lvlJc w:val="left"/>
      <w:pPr>
        <w:ind w:left="6552" w:hanging="360"/>
      </w:pPr>
    </w:lvl>
    <w:lvl w:ilvl="8" w:tplc="FC841CAE" w:tentative="1">
      <w:start w:val="1"/>
      <w:numFmt w:val="lowerRoman"/>
      <w:lvlText w:val="%9."/>
      <w:lvlJc w:val="right"/>
      <w:pPr>
        <w:ind w:left="7272" w:hanging="180"/>
      </w:pPr>
    </w:lvl>
  </w:abstractNum>
  <w:abstractNum w:abstractNumId="3" w15:restartNumberingAfterBreak="0">
    <w:nsid w:val="054B321E"/>
    <w:multiLevelType w:val="hybridMultilevel"/>
    <w:tmpl w:val="8284608A"/>
    <w:lvl w:ilvl="0" w:tplc="6A302202">
      <w:start w:val="1"/>
      <w:numFmt w:val="decimal"/>
      <w:lvlText w:val="%1."/>
      <w:lvlJc w:val="left"/>
      <w:pPr>
        <w:ind w:left="1512" w:hanging="360"/>
      </w:pPr>
      <w:rPr>
        <w:rFonts w:hint="default"/>
        <w:i w:val="0"/>
      </w:rPr>
    </w:lvl>
    <w:lvl w:ilvl="1" w:tplc="1A0CB6EE" w:tentative="1">
      <w:start w:val="1"/>
      <w:numFmt w:val="lowerLetter"/>
      <w:lvlText w:val="%2."/>
      <w:lvlJc w:val="left"/>
      <w:pPr>
        <w:ind w:left="2232" w:hanging="360"/>
      </w:pPr>
    </w:lvl>
    <w:lvl w:ilvl="2" w:tplc="6F32623E" w:tentative="1">
      <w:start w:val="1"/>
      <w:numFmt w:val="lowerRoman"/>
      <w:lvlText w:val="%3."/>
      <w:lvlJc w:val="right"/>
      <w:pPr>
        <w:ind w:left="2952" w:hanging="180"/>
      </w:pPr>
    </w:lvl>
    <w:lvl w:ilvl="3" w:tplc="5F0A5DD0" w:tentative="1">
      <w:start w:val="1"/>
      <w:numFmt w:val="decimal"/>
      <w:lvlText w:val="%4."/>
      <w:lvlJc w:val="left"/>
      <w:pPr>
        <w:ind w:left="3672" w:hanging="360"/>
      </w:pPr>
    </w:lvl>
    <w:lvl w:ilvl="4" w:tplc="76701338" w:tentative="1">
      <w:start w:val="1"/>
      <w:numFmt w:val="lowerLetter"/>
      <w:lvlText w:val="%5."/>
      <w:lvlJc w:val="left"/>
      <w:pPr>
        <w:ind w:left="4392" w:hanging="360"/>
      </w:pPr>
    </w:lvl>
    <w:lvl w:ilvl="5" w:tplc="A4B8A4AA" w:tentative="1">
      <w:start w:val="1"/>
      <w:numFmt w:val="lowerRoman"/>
      <w:lvlText w:val="%6."/>
      <w:lvlJc w:val="right"/>
      <w:pPr>
        <w:ind w:left="5112" w:hanging="180"/>
      </w:pPr>
    </w:lvl>
    <w:lvl w:ilvl="6" w:tplc="ADC4DEF2" w:tentative="1">
      <w:start w:val="1"/>
      <w:numFmt w:val="decimal"/>
      <w:lvlText w:val="%7."/>
      <w:lvlJc w:val="left"/>
      <w:pPr>
        <w:ind w:left="5832" w:hanging="360"/>
      </w:pPr>
    </w:lvl>
    <w:lvl w:ilvl="7" w:tplc="920A2158" w:tentative="1">
      <w:start w:val="1"/>
      <w:numFmt w:val="lowerLetter"/>
      <w:lvlText w:val="%8."/>
      <w:lvlJc w:val="left"/>
      <w:pPr>
        <w:ind w:left="6552" w:hanging="360"/>
      </w:pPr>
    </w:lvl>
    <w:lvl w:ilvl="8" w:tplc="7774120E" w:tentative="1">
      <w:start w:val="1"/>
      <w:numFmt w:val="lowerRoman"/>
      <w:lvlText w:val="%9."/>
      <w:lvlJc w:val="right"/>
      <w:pPr>
        <w:ind w:left="7272" w:hanging="180"/>
      </w:pPr>
    </w:lvl>
  </w:abstractNum>
  <w:abstractNum w:abstractNumId="4" w15:restartNumberingAfterBreak="0">
    <w:nsid w:val="06883B8F"/>
    <w:multiLevelType w:val="hybridMultilevel"/>
    <w:tmpl w:val="C64E2764"/>
    <w:lvl w:ilvl="0" w:tplc="8444A206">
      <w:start w:val="1"/>
      <w:numFmt w:val="decimal"/>
      <w:lvlText w:val="%1."/>
      <w:lvlJc w:val="left"/>
      <w:pPr>
        <w:ind w:left="1440" w:hanging="360"/>
      </w:pPr>
      <w:rPr>
        <w:i w:val="0"/>
        <w:iCs w:val="0"/>
      </w:rPr>
    </w:lvl>
    <w:lvl w:ilvl="1" w:tplc="3C62F3DE">
      <w:start w:val="1"/>
      <w:numFmt w:val="lowerLetter"/>
      <w:lvlText w:val="%2."/>
      <w:lvlJc w:val="left"/>
      <w:pPr>
        <w:ind w:left="1440" w:hanging="360"/>
      </w:pPr>
      <w:rPr>
        <w:i w:val="0"/>
        <w:iCs/>
      </w:rPr>
    </w:lvl>
    <w:lvl w:ilvl="2" w:tplc="2CA6390E">
      <w:start w:val="1"/>
      <w:numFmt w:val="lowerRoman"/>
      <w:lvlText w:val="%3."/>
      <w:lvlJc w:val="right"/>
      <w:pPr>
        <w:ind w:left="2160" w:hanging="180"/>
      </w:pPr>
    </w:lvl>
    <w:lvl w:ilvl="3" w:tplc="1D140F3A">
      <w:start w:val="1"/>
      <w:numFmt w:val="decimal"/>
      <w:lvlText w:val="%4."/>
      <w:lvlJc w:val="left"/>
      <w:pPr>
        <w:ind w:left="2880" w:hanging="360"/>
      </w:pPr>
    </w:lvl>
    <w:lvl w:ilvl="4" w:tplc="9F0AD98C" w:tentative="1">
      <w:start w:val="1"/>
      <w:numFmt w:val="lowerLetter"/>
      <w:lvlText w:val="%5."/>
      <w:lvlJc w:val="left"/>
      <w:pPr>
        <w:ind w:left="3600" w:hanging="360"/>
      </w:pPr>
    </w:lvl>
    <w:lvl w:ilvl="5" w:tplc="85662D24" w:tentative="1">
      <w:start w:val="1"/>
      <w:numFmt w:val="lowerRoman"/>
      <w:lvlText w:val="%6."/>
      <w:lvlJc w:val="right"/>
      <w:pPr>
        <w:ind w:left="4320" w:hanging="180"/>
      </w:pPr>
    </w:lvl>
    <w:lvl w:ilvl="6" w:tplc="2ABAAB40" w:tentative="1">
      <w:start w:val="1"/>
      <w:numFmt w:val="decimal"/>
      <w:lvlText w:val="%7."/>
      <w:lvlJc w:val="left"/>
      <w:pPr>
        <w:ind w:left="5040" w:hanging="360"/>
      </w:pPr>
    </w:lvl>
    <w:lvl w:ilvl="7" w:tplc="35E02FAE" w:tentative="1">
      <w:start w:val="1"/>
      <w:numFmt w:val="lowerLetter"/>
      <w:lvlText w:val="%8."/>
      <w:lvlJc w:val="left"/>
      <w:pPr>
        <w:ind w:left="5760" w:hanging="360"/>
      </w:pPr>
    </w:lvl>
    <w:lvl w:ilvl="8" w:tplc="7090CFC6" w:tentative="1">
      <w:start w:val="1"/>
      <w:numFmt w:val="lowerRoman"/>
      <w:lvlText w:val="%9."/>
      <w:lvlJc w:val="right"/>
      <w:pPr>
        <w:ind w:left="6480" w:hanging="180"/>
      </w:pPr>
    </w:lvl>
  </w:abstractNum>
  <w:abstractNum w:abstractNumId="5" w15:restartNumberingAfterBreak="0">
    <w:nsid w:val="09315457"/>
    <w:multiLevelType w:val="hybridMultilevel"/>
    <w:tmpl w:val="096029C2"/>
    <w:lvl w:ilvl="0" w:tplc="B2387D2C">
      <w:numFmt w:val="bullet"/>
      <w:lvlText w:val="-"/>
      <w:lvlJc w:val="left"/>
      <w:pPr>
        <w:ind w:left="720" w:hanging="360"/>
      </w:pPr>
      <w:rPr>
        <w:rFonts w:ascii="Times New Roman" w:eastAsia="Times New Roman" w:hAnsi="Times New Roman" w:cs="Times New Roman" w:hint="default"/>
      </w:rPr>
    </w:lvl>
    <w:lvl w:ilvl="1" w:tplc="686EB77E">
      <w:start w:val="1"/>
      <w:numFmt w:val="bullet"/>
      <w:lvlText w:val="o"/>
      <w:lvlJc w:val="left"/>
      <w:pPr>
        <w:ind w:left="1440" w:hanging="360"/>
      </w:pPr>
      <w:rPr>
        <w:rFonts w:ascii="Courier New" w:hAnsi="Courier New" w:cs="Courier New" w:hint="default"/>
      </w:rPr>
    </w:lvl>
    <w:lvl w:ilvl="2" w:tplc="F06C08F8">
      <w:start w:val="1"/>
      <w:numFmt w:val="bullet"/>
      <w:lvlText w:val=""/>
      <w:lvlJc w:val="left"/>
      <w:pPr>
        <w:ind w:left="2160" w:hanging="360"/>
      </w:pPr>
      <w:rPr>
        <w:rFonts w:ascii="Wingdings" w:hAnsi="Wingdings" w:hint="default"/>
      </w:rPr>
    </w:lvl>
    <w:lvl w:ilvl="3" w:tplc="4D7640C6">
      <w:start w:val="1"/>
      <w:numFmt w:val="bullet"/>
      <w:lvlText w:val=""/>
      <w:lvlJc w:val="left"/>
      <w:pPr>
        <w:ind w:left="2880" w:hanging="360"/>
      </w:pPr>
      <w:rPr>
        <w:rFonts w:ascii="Symbol" w:hAnsi="Symbol" w:hint="default"/>
      </w:rPr>
    </w:lvl>
    <w:lvl w:ilvl="4" w:tplc="60E23A1A" w:tentative="1">
      <w:start w:val="1"/>
      <w:numFmt w:val="bullet"/>
      <w:lvlText w:val="o"/>
      <w:lvlJc w:val="left"/>
      <w:pPr>
        <w:ind w:left="3600" w:hanging="360"/>
      </w:pPr>
      <w:rPr>
        <w:rFonts w:ascii="Courier New" w:hAnsi="Courier New" w:cs="Courier New" w:hint="default"/>
      </w:rPr>
    </w:lvl>
    <w:lvl w:ilvl="5" w:tplc="733649B2" w:tentative="1">
      <w:start w:val="1"/>
      <w:numFmt w:val="bullet"/>
      <w:lvlText w:val=""/>
      <w:lvlJc w:val="left"/>
      <w:pPr>
        <w:ind w:left="4320" w:hanging="360"/>
      </w:pPr>
      <w:rPr>
        <w:rFonts w:ascii="Wingdings" w:hAnsi="Wingdings" w:hint="default"/>
      </w:rPr>
    </w:lvl>
    <w:lvl w:ilvl="6" w:tplc="B23E6AEC" w:tentative="1">
      <w:start w:val="1"/>
      <w:numFmt w:val="bullet"/>
      <w:lvlText w:val=""/>
      <w:lvlJc w:val="left"/>
      <w:pPr>
        <w:ind w:left="5040" w:hanging="360"/>
      </w:pPr>
      <w:rPr>
        <w:rFonts w:ascii="Symbol" w:hAnsi="Symbol" w:hint="default"/>
      </w:rPr>
    </w:lvl>
    <w:lvl w:ilvl="7" w:tplc="75F6EB74" w:tentative="1">
      <w:start w:val="1"/>
      <w:numFmt w:val="bullet"/>
      <w:lvlText w:val="o"/>
      <w:lvlJc w:val="left"/>
      <w:pPr>
        <w:ind w:left="5760" w:hanging="360"/>
      </w:pPr>
      <w:rPr>
        <w:rFonts w:ascii="Courier New" w:hAnsi="Courier New" w:cs="Courier New" w:hint="default"/>
      </w:rPr>
    </w:lvl>
    <w:lvl w:ilvl="8" w:tplc="7E3C3114" w:tentative="1">
      <w:start w:val="1"/>
      <w:numFmt w:val="bullet"/>
      <w:lvlText w:val=""/>
      <w:lvlJc w:val="left"/>
      <w:pPr>
        <w:ind w:left="6480" w:hanging="360"/>
      </w:pPr>
      <w:rPr>
        <w:rFonts w:ascii="Wingdings" w:hAnsi="Wingdings" w:hint="default"/>
      </w:rPr>
    </w:lvl>
  </w:abstractNum>
  <w:abstractNum w:abstractNumId="6" w15:restartNumberingAfterBreak="0">
    <w:nsid w:val="0E016DA4"/>
    <w:multiLevelType w:val="hybridMultilevel"/>
    <w:tmpl w:val="F874131A"/>
    <w:lvl w:ilvl="0" w:tplc="15EA31AA">
      <w:start w:val="1"/>
      <w:numFmt w:val="decimal"/>
      <w:lvlText w:val="%1."/>
      <w:lvlJc w:val="left"/>
      <w:pPr>
        <w:ind w:left="720" w:hanging="360"/>
      </w:pPr>
      <w:rPr>
        <w:i w:val="0"/>
        <w:iCs w:val="0"/>
      </w:rPr>
    </w:lvl>
    <w:lvl w:ilvl="1" w:tplc="AF5E20E6" w:tentative="1">
      <w:start w:val="1"/>
      <w:numFmt w:val="lowerLetter"/>
      <w:lvlText w:val="%2."/>
      <w:lvlJc w:val="left"/>
      <w:pPr>
        <w:ind w:left="1440" w:hanging="360"/>
      </w:pPr>
    </w:lvl>
    <w:lvl w:ilvl="2" w:tplc="66B0E802" w:tentative="1">
      <w:start w:val="1"/>
      <w:numFmt w:val="lowerRoman"/>
      <w:lvlText w:val="%3."/>
      <w:lvlJc w:val="right"/>
      <w:pPr>
        <w:ind w:left="2160" w:hanging="180"/>
      </w:pPr>
    </w:lvl>
    <w:lvl w:ilvl="3" w:tplc="3D80DA3C" w:tentative="1">
      <w:start w:val="1"/>
      <w:numFmt w:val="decimal"/>
      <w:lvlText w:val="%4."/>
      <w:lvlJc w:val="left"/>
      <w:pPr>
        <w:ind w:left="2880" w:hanging="360"/>
      </w:pPr>
    </w:lvl>
    <w:lvl w:ilvl="4" w:tplc="B1129FCA" w:tentative="1">
      <w:start w:val="1"/>
      <w:numFmt w:val="lowerLetter"/>
      <w:lvlText w:val="%5."/>
      <w:lvlJc w:val="left"/>
      <w:pPr>
        <w:ind w:left="3600" w:hanging="360"/>
      </w:pPr>
    </w:lvl>
    <w:lvl w:ilvl="5" w:tplc="90CC716A" w:tentative="1">
      <w:start w:val="1"/>
      <w:numFmt w:val="lowerRoman"/>
      <w:lvlText w:val="%6."/>
      <w:lvlJc w:val="right"/>
      <w:pPr>
        <w:ind w:left="4320" w:hanging="180"/>
      </w:pPr>
    </w:lvl>
    <w:lvl w:ilvl="6" w:tplc="570C03F8" w:tentative="1">
      <w:start w:val="1"/>
      <w:numFmt w:val="decimal"/>
      <w:lvlText w:val="%7."/>
      <w:lvlJc w:val="left"/>
      <w:pPr>
        <w:ind w:left="5040" w:hanging="360"/>
      </w:pPr>
    </w:lvl>
    <w:lvl w:ilvl="7" w:tplc="7D9AE786" w:tentative="1">
      <w:start w:val="1"/>
      <w:numFmt w:val="lowerLetter"/>
      <w:lvlText w:val="%8."/>
      <w:lvlJc w:val="left"/>
      <w:pPr>
        <w:ind w:left="5760" w:hanging="360"/>
      </w:pPr>
    </w:lvl>
    <w:lvl w:ilvl="8" w:tplc="BB5AE9B4" w:tentative="1">
      <w:start w:val="1"/>
      <w:numFmt w:val="lowerRoman"/>
      <w:lvlText w:val="%9."/>
      <w:lvlJc w:val="right"/>
      <w:pPr>
        <w:ind w:left="6480" w:hanging="180"/>
      </w:pPr>
    </w:lvl>
  </w:abstractNum>
  <w:abstractNum w:abstractNumId="7" w15:restartNumberingAfterBreak="0">
    <w:nsid w:val="0FD215BD"/>
    <w:multiLevelType w:val="hybridMultilevel"/>
    <w:tmpl w:val="41604D6A"/>
    <w:lvl w:ilvl="0" w:tplc="D974E8B0">
      <w:start w:val="1"/>
      <w:numFmt w:val="bullet"/>
      <w:lvlText w:val=""/>
      <w:lvlJc w:val="left"/>
      <w:pPr>
        <w:ind w:left="1440" w:hanging="360"/>
      </w:pPr>
      <w:rPr>
        <w:rFonts w:ascii="Symbol" w:hAnsi="Symbol" w:hint="default"/>
      </w:rPr>
    </w:lvl>
    <w:lvl w:ilvl="1" w:tplc="447E20C0" w:tentative="1">
      <w:start w:val="1"/>
      <w:numFmt w:val="bullet"/>
      <w:lvlText w:val="o"/>
      <w:lvlJc w:val="left"/>
      <w:pPr>
        <w:ind w:left="2160" w:hanging="360"/>
      </w:pPr>
      <w:rPr>
        <w:rFonts w:ascii="Courier New" w:hAnsi="Courier New" w:cs="Courier New" w:hint="default"/>
      </w:rPr>
    </w:lvl>
    <w:lvl w:ilvl="2" w:tplc="D57A473E" w:tentative="1">
      <w:start w:val="1"/>
      <w:numFmt w:val="bullet"/>
      <w:lvlText w:val=""/>
      <w:lvlJc w:val="left"/>
      <w:pPr>
        <w:ind w:left="2880" w:hanging="360"/>
      </w:pPr>
      <w:rPr>
        <w:rFonts w:ascii="Wingdings" w:hAnsi="Wingdings" w:hint="default"/>
      </w:rPr>
    </w:lvl>
    <w:lvl w:ilvl="3" w:tplc="A884413C" w:tentative="1">
      <w:start w:val="1"/>
      <w:numFmt w:val="bullet"/>
      <w:lvlText w:val=""/>
      <w:lvlJc w:val="left"/>
      <w:pPr>
        <w:ind w:left="3600" w:hanging="360"/>
      </w:pPr>
      <w:rPr>
        <w:rFonts w:ascii="Symbol" w:hAnsi="Symbol" w:hint="default"/>
      </w:rPr>
    </w:lvl>
    <w:lvl w:ilvl="4" w:tplc="0FFA4888" w:tentative="1">
      <w:start w:val="1"/>
      <w:numFmt w:val="bullet"/>
      <w:lvlText w:val="o"/>
      <w:lvlJc w:val="left"/>
      <w:pPr>
        <w:ind w:left="4320" w:hanging="360"/>
      </w:pPr>
      <w:rPr>
        <w:rFonts w:ascii="Courier New" w:hAnsi="Courier New" w:cs="Courier New" w:hint="default"/>
      </w:rPr>
    </w:lvl>
    <w:lvl w:ilvl="5" w:tplc="DD468072" w:tentative="1">
      <w:start w:val="1"/>
      <w:numFmt w:val="bullet"/>
      <w:lvlText w:val=""/>
      <w:lvlJc w:val="left"/>
      <w:pPr>
        <w:ind w:left="5040" w:hanging="360"/>
      </w:pPr>
      <w:rPr>
        <w:rFonts w:ascii="Wingdings" w:hAnsi="Wingdings" w:hint="default"/>
      </w:rPr>
    </w:lvl>
    <w:lvl w:ilvl="6" w:tplc="03620A2A" w:tentative="1">
      <w:start w:val="1"/>
      <w:numFmt w:val="bullet"/>
      <w:lvlText w:val=""/>
      <w:lvlJc w:val="left"/>
      <w:pPr>
        <w:ind w:left="5760" w:hanging="360"/>
      </w:pPr>
      <w:rPr>
        <w:rFonts w:ascii="Symbol" w:hAnsi="Symbol" w:hint="default"/>
      </w:rPr>
    </w:lvl>
    <w:lvl w:ilvl="7" w:tplc="473AC87E" w:tentative="1">
      <w:start w:val="1"/>
      <w:numFmt w:val="bullet"/>
      <w:lvlText w:val="o"/>
      <w:lvlJc w:val="left"/>
      <w:pPr>
        <w:ind w:left="6480" w:hanging="360"/>
      </w:pPr>
      <w:rPr>
        <w:rFonts w:ascii="Courier New" w:hAnsi="Courier New" w:cs="Courier New" w:hint="default"/>
      </w:rPr>
    </w:lvl>
    <w:lvl w:ilvl="8" w:tplc="3EEA1810" w:tentative="1">
      <w:start w:val="1"/>
      <w:numFmt w:val="bullet"/>
      <w:lvlText w:val=""/>
      <w:lvlJc w:val="left"/>
      <w:pPr>
        <w:ind w:left="7200" w:hanging="360"/>
      </w:pPr>
      <w:rPr>
        <w:rFonts w:ascii="Wingdings" w:hAnsi="Wingdings" w:hint="default"/>
      </w:rPr>
    </w:lvl>
  </w:abstractNum>
  <w:abstractNum w:abstractNumId="8" w15:restartNumberingAfterBreak="0">
    <w:nsid w:val="105715E6"/>
    <w:multiLevelType w:val="hybridMultilevel"/>
    <w:tmpl w:val="D7A0BD3A"/>
    <w:lvl w:ilvl="0" w:tplc="644062EC">
      <w:start w:val="2"/>
      <w:numFmt w:val="decimal"/>
      <w:lvlText w:val="%1"/>
      <w:lvlJc w:val="left"/>
      <w:pPr>
        <w:ind w:left="720" w:hanging="360"/>
      </w:pPr>
      <w:rPr>
        <w:rFonts w:hint="default"/>
      </w:rPr>
    </w:lvl>
    <w:lvl w:ilvl="1" w:tplc="5CB29430" w:tentative="1">
      <w:start w:val="1"/>
      <w:numFmt w:val="lowerLetter"/>
      <w:lvlText w:val="%2."/>
      <w:lvlJc w:val="left"/>
      <w:pPr>
        <w:ind w:left="1440" w:hanging="360"/>
      </w:pPr>
    </w:lvl>
    <w:lvl w:ilvl="2" w:tplc="8DD460CA" w:tentative="1">
      <w:start w:val="1"/>
      <w:numFmt w:val="lowerRoman"/>
      <w:lvlText w:val="%3."/>
      <w:lvlJc w:val="right"/>
      <w:pPr>
        <w:ind w:left="2160" w:hanging="180"/>
      </w:pPr>
    </w:lvl>
    <w:lvl w:ilvl="3" w:tplc="C3E0F690" w:tentative="1">
      <w:start w:val="1"/>
      <w:numFmt w:val="decimal"/>
      <w:lvlText w:val="%4."/>
      <w:lvlJc w:val="left"/>
      <w:pPr>
        <w:ind w:left="2880" w:hanging="360"/>
      </w:pPr>
    </w:lvl>
    <w:lvl w:ilvl="4" w:tplc="7F3EEB88" w:tentative="1">
      <w:start w:val="1"/>
      <w:numFmt w:val="lowerLetter"/>
      <w:lvlText w:val="%5."/>
      <w:lvlJc w:val="left"/>
      <w:pPr>
        <w:ind w:left="3600" w:hanging="360"/>
      </w:pPr>
    </w:lvl>
    <w:lvl w:ilvl="5" w:tplc="58FAE51C" w:tentative="1">
      <w:start w:val="1"/>
      <w:numFmt w:val="lowerRoman"/>
      <w:lvlText w:val="%6."/>
      <w:lvlJc w:val="right"/>
      <w:pPr>
        <w:ind w:left="4320" w:hanging="180"/>
      </w:pPr>
    </w:lvl>
    <w:lvl w:ilvl="6" w:tplc="27289100" w:tentative="1">
      <w:start w:val="1"/>
      <w:numFmt w:val="decimal"/>
      <w:lvlText w:val="%7."/>
      <w:lvlJc w:val="left"/>
      <w:pPr>
        <w:ind w:left="5040" w:hanging="360"/>
      </w:pPr>
    </w:lvl>
    <w:lvl w:ilvl="7" w:tplc="48E4E97A" w:tentative="1">
      <w:start w:val="1"/>
      <w:numFmt w:val="lowerLetter"/>
      <w:lvlText w:val="%8."/>
      <w:lvlJc w:val="left"/>
      <w:pPr>
        <w:ind w:left="5760" w:hanging="360"/>
      </w:pPr>
    </w:lvl>
    <w:lvl w:ilvl="8" w:tplc="9C1691B0" w:tentative="1">
      <w:start w:val="1"/>
      <w:numFmt w:val="lowerRoman"/>
      <w:lvlText w:val="%9."/>
      <w:lvlJc w:val="right"/>
      <w:pPr>
        <w:ind w:left="6480" w:hanging="180"/>
      </w:pPr>
    </w:lvl>
  </w:abstractNum>
  <w:abstractNum w:abstractNumId="9" w15:restartNumberingAfterBreak="0">
    <w:nsid w:val="17635C3B"/>
    <w:multiLevelType w:val="hybridMultilevel"/>
    <w:tmpl w:val="D9C4D0BA"/>
    <w:lvl w:ilvl="0" w:tplc="8E18B432">
      <w:start w:val="1"/>
      <w:numFmt w:val="lowerLetter"/>
      <w:lvlText w:val="%1."/>
      <w:lvlJc w:val="left"/>
      <w:pPr>
        <w:ind w:left="1080" w:hanging="360"/>
      </w:pPr>
      <w:rPr>
        <w:rFonts w:hint="default"/>
        <w:i w:val="0"/>
        <w:iCs/>
      </w:rPr>
    </w:lvl>
    <w:lvl w:ilvl="1" w:tplc="92680FA2">
      <w:start w:val="1"/>
      <w:numFmt w:val="lowerLetter"/>
      <w:lvlText w:val="%2."/>
      <w:lvlJc w:val="left"/>
      <w:pPr>
        <w:ind w:left="1800" w:hanging="360"/>
      </w:pPr>
    </w:lvl>
    <w:lvl w:ilvl="2" w:tplc="27CC1D58">
      <w:start w:val="1"/>
      <w:numFmt w:val="lowerRoman"/>
      <w:lvlText w:val="%3."/>
      <w:lvlJc w:val="right"/>
      <w:pPr>
        <w:ind w:left="2520" w:hanging="180"/>
      </w:pPr>
      <w:rPr>
        <w:i w:val="0"/>
        <w:iCs/>
      </w:rPr>
    </w:lvl>
    <w:lvl w:ilvl="3" w:tplc="1F0ECB00" w:tentative="1">
      <w:start w:val="1"/>
      <w:numFmt w:val="decimal"/>
      <w:lvlText w:val="%4."/>
      <w:lvlJc w:val="left"/>
      <w:pPr>
        <w:ind w:left="3240" w:hanging="360"/>
      </w:pPr>
    </w:lvl>
    <w:lvl w:ilvl="4" w:tplc="603C61C0" w:tentative="1">
      <w:start w:val="1"/>
      <w:numFmt w:val="lowerLetter"/>
      <w:lvlText w:val="%5."/>
      <w:lvlJc w:val="left"/>
      <w:pPr>
        <w:ind w:left="3960" w:hanging="360"/>
      </w:pPr>
    </w:lvl>
    <w:lvl w:ilvl="5" w:tplc="920C5E02" w:tentative="1">
      <w:start w:val="1"/>
      <w:numFmt w:val="lowerRoman"/>
      <w:lvlText w:val="%6."/>
      <w:lvlJc w:val="right"/>
      <w:pPr>
        <w:ind w:left="4680" w:hanging="180"/>
      </w:pPr>
    </w:lvl>
    <w:lvl w:ilvl="6" w:tplc="DFAA0E2A" w:tentative="1">
      <w:start w:val="1"/>
      <w:numFmt w:val="decimal"/>
      <w:lvlText w:val="%7."/>
      <w:lvlJc w:val="left"/>
      <w:pPr>
        <w:ind w:left="5400" w:hanging="360"/>
      </w:pPr>
    </w:lvl>
    <w:lvl w:ilvl="7" w:tplc="A49C7FC0" w:tentative="1">
      <w:start w:val="1"/>
      <w:numFmt w:val="lowerLetter"/>
      <w:lvlText w:val="%8."/>
      <w:lvlJc w:val="left"/>
      <w:pPr>
        <w:ind w:left="6120" w:hanging="360"/>
      </w:pPr>
    </w:lvl>
    <w:lvl w:ilvl="8" w:tplc="8B42F126" w:tentative="1">
      <w:start w:val="1"/>
      <w:numFmt w:val="lowerRoman"/>
      <w:lvlText w:val="%9."/>
      <w:lvlJc w:val="right"/>
      <w:pPr>
        <w:ind w:left="6840" w:hanging="180"/>
      </w:pPr>
    </w:lvl>
  </w:abstractNum>
  <w:abstractNum w:abstractNumId="10" w15:restartNumberingAfterBreak="0">
    <w:nsid w:val="21E628CE"/>
    <w:multiLevelType w:val="hybridMultilevel"/>
    <w:tmpl w:val="FD902EDA"/>
    <w:lvl w:ilvl="0" w:tplc="A5949760">
      <w:start w:val="1"/>
      <w:numFmt w:val="upperLetter"/>
      <w:lvlText w:val="%1."/>
      <w:lvlJc w:val="left"/>
      <w:pPr>
        <w:ind w:left="1080" w:hanging="360"/>
      </w:pPr>
      <w:rPr>
        <w:rFonts w:hint="default"/>
      </w:rPr>
    </w:lvl>
    <w:lvl w:ilvl="1" w:tplc="DE6EDA16" w:tentative="1">
      <w:start w:val="1"/>
      <w:numFmt w:val="lowerLetter"/>
      <w:lvlText w:val="%2."/>
      <w:lvlJc w:val="left"/>
      <w:pPr>
        <w:ind w:left="1800" w:hanging="360"/>
      </w:pPr>
    </w:lvl>
    <w:lvl w:ilvl="2" w:tplc="15F6CB3C" w:tentative="1">
      <w:start w:val="1"/>
      <w:numFmt w:val="lowerRoman"/>
      <w:lvlText w:val="%3."/>
      <w:lvlJc w:val="right"/>
      <w:pPr>
        <w:ind w:left="2520" w:hanging="180"/>
      </w:pPr>
    </w:lvl>
    <w:lvl w:ilvl="3" w:tplc="44087BEE" w:tentative="1">
      <w:start w:val="1"/>
      <w:numFmt w:val="decimal"/>
      <w:lvlText w:val="%4."/>
      <w:lvlJc w:val="left"/>
      <w:pPr>
        <w:ind w:left="3240" w:hanging="360"/>
      </w:pPr>
    </w:lvl>
    <w:lvl w:ilvl="4" w:tplc="C0BEDB8C" w:tentative="1">
      <w:start w:val="1"/>
      <w:numFmt w:val="lowerLetter"/>
      <w:lvlText w:val="%5."/>
      <w:lvlJc w:val="left"/>
      <w:pPr>
        <w:ind w:left="3960" w:hanging="360"/>
      </w:pPr>
    </w:lvl>
    <w:lvl w:ilvl="5" w:tplc="2C004A9C" w:tentative="1">
      <w:start w:val="1"/>
      <w:numFmt w:val="lowerRoman"/>
      <w:lvlText w:val="%6."/>
      <w:lvlJc w:val="right"/>
      <w:pPr>
        <w:ind w:left="4680" w:hanging="180"/>
      </w:pPr>
    </w:lvl>
    <w:lvl w:ilvl="6" w:tplc="974A9972" w:tentative="1">
      <w:start w:val="1"/>
      <w:numFmt w:val="decimal"/>
      <w:lvlText w:val="%7."/>
      <w:lvlJc w:val="left"/>
      <w:pPr>
        <w:ind w:left="5400" w:hanging="360"/>
      </w:pPr>
    </w:lvl>
    <w:lvl w:ilvl="7" w:tplc="2938D3A0" w:tentative="1">
      <w:start w:val="1"/>
      <w:numFmt w:val="lowerLetter"/>
      <w:lvlText w:val="%8."/>
      <w:lvlJc w:val="left"/>
      <w:pPr>
        <w:ind w:left="6120" w:hanging="360"/>
      </w:pPr>
    </w:lvl>
    <w:lvl w:ilvl="8" w:tplc="228A7D12" w:tentative="1">
      <w:start w:val="1"/>
      <w:numFmt w:val="lowerRoman"/>
      <w:lvlText w:val="%9."/>
      <w:lvlJc w:val="right"/>
      <w:pPr>
        <w:ind w:left="6840" w:hanging="180"/>
      </w:pPr>
    </w:lvl>
  </w:abstractNum>
  <w:abstractNum w:abstractNumId="11" w15:restartNumberingAfterBreak="0">
    <w:nsid w:val="22E72B87"/>
    <w:multiLevelType w:val="hybridMultilevel"/>
    <w:tmpl w:val="DD769EDE"/>
    <w:lvl w:ilvl="0" w:tplc="93F0EAA4">
      <w:start w:val="1"/>
      <w:numFmt w:val="decimal"/>
      <w:lvlText w:val="%1."/>
      <w:lvlJc w:val="left"/>
      <w:pPr>
        <w:ind w:left="1512" w:hanging="360"/>
      </w:pPr>
      <w:rPr>
        <w:rFonts w:hint="default"/>
        <w:i w:val="0"/>
      </w:rPr>
    </w:lvl>
    <w:lvl w:ilvl="1" w:tplc="22E0591A" w:tentative="1">
      <w:start w:val="1"/>
      <w:numFmt w:val="lowerLetter"/>
      <w:lvlText w:val="%2."/>
      <w:lvlJc w:val="left"/>
      <w:pPr>
        <w:ind w:left="2232" w:hanging="360"/>
      </w:pPr>
    </w:lvl>
    <w:lvl w:ilvl="2" w:tplc="A2AAF528" w:tentative="1">
      <w:start w:val="1"/>
      <w:numFmt w:val="lowerRoman"/>
      <w:lvlText w:val="%3."/>
      <w:lvlJc w:val="right"/>
      <w:pPr>
        <w:ind w:left="2952" w:hanging="180"/>
      </w:pPr>
    </w:lvl>
    <w:lvl w:ilvl="3" w:tplc="ADA049F6" w:tentative="1">
      <w:start w:val="1"/>
      <w:numFmt w:val="decimal"/>
      <w:lvlText w:val="%4."/>
      <w:lvlJc w:val="left"/>
      <w:pPr>
        <w:ind w:left="3672" w:hanging="360"/>
      </w:pPr>
    </w:lvl>
    <w:lvl w:ilvl="4" w:tplc="E2D6EF32" w:tentative="1">
      <w:start w:val="1"/>
      <w:numFmt w:val="lowerLetter"/>
      <w:lvlText w:val="%5."/>
      <w:lvlJc w:val="left"/>
      <w:pPr>
        <w:ind w:left="4392" w:hanging="360"/>
      </w:pPr>
    </w:lvl>
    <w:lvl w:ilvl="5" w:tplc="1204713A" w:tentative="1">
      <w:start w:val="1"/>
      <w:numFmt w:val="lowerRoman"/>
      <w:lvlText w:val="%6."/>
      <w:lvlJc w:val="right"/>
      <w:pPr>
        <w:ind w:left="5112" w:hanging="180"/>
      </w:pPr>
    </w:lvl>
    <w:lvl w:ilvl="6" w:tplc="4CAE3A28" w:tentative="1">
      <w:start w:val="1"/>
      <w:numFmt w:val="decimal"/>
      <w:lvlText w:val="%7."/>
      <w:lvlJc w:val="left"/>
      <w:pPr>
        <w:ind w:left="5832" w:hanging="360"/>
      </w:pPr>
    </w:lvl>
    <w:lvl w:ilvl="7" w:tplc="82569D08" w:tentative="1">
      <w:start w:val="1"/>
      <w:numFmt w:val="lowerLetter"/>
      <w:lvlText w:val="%8."/>
      <w:lvlJc w:val="left"/>
      <w:pPr>
        <w:ind w:left="6552" w:hanging="360"/>
      </w:pPr>
    </w:lvl>
    <w:lvl w:ilvl="8" w:tplc="E6EA2CF6" w:tentative="1">
      <w:start w:val="1"/>
      <w:numFmt w:val="lowerRoman"/>
      <w:lvlText w:val="%9."/>
      <w:lvlJc w:val="right"/>
      <w:pPr>
        <w:ind w:left="7272" w:hanging="180"/>
      </w:pPr>
    </w:lvl>
  </w:abstractNum>
  <w:abstractNum w:abstractNumId="12" w15:restartNumberingAfterBreak="0">
    <w:nsid w:val="297120F0"/>
    <w:multiLevelType w:val="hybridMultilevel"/>
    <w:tmpl w:val="312AA5FA"/>
    <w:lvl w:ilvl="0" w:tplc="4B5A409E">
      <w:start w:val="1"/>
      <w:numFmt w:val="upperLetter"/>
      <w:lvlText w:val="%1."/>
      <w:lvlJc w:val="left"/>
      <w:pPr>
        <w:ind w:left="1080" w:hanging="360"/>
      </w:pPr>
      <w:rPr>
        <w:rFonts w:hint="default"/>
      </w:rPr>
    </w:lvl>
    <w:lvl w:ilvl="1" w:tplc="457861EA" w:tentative="1">
      <w:start w:val="1"/>
      <w:numFmt w:val="lowerLetter"/>
      <w:lvlText w:val="%2."/>
      <w:lvlJc w:val="left"/>
      <w:pPr>
        <w:ind w:left="1800" w:hanging="360"/>
      </w:pPr>
    </w:lvl>
    <w:lvl w:ilvl="2" w:tplc="ACFCE806" w:tentative="1">
      <w:start w:val="1"/>
      <w:numFmt w:val="lowerRoman"/>
      <w:lvlText w:val="%3."/>
      <w:lvlJc w:val="right"/>
      <w:pPr>
        <w:ind w:left="2520" w:hanging="180"/>
      </w:pPr>
    </w:lvl>
    <w:lvl w:ilvl="3" w:tplc="E180AF7C" w:tentative="1">
      <w:start w:val="1"/>
      <w:numFmt w:val="decimal"/>
      <w:lvlText w:val="%4."/>
      <w:lvlJc w:val="left"/>
      <w:pPr>
        <w:ind w:left="3240" w:hanging="360"/>
      </w:pPr>
    </w:lvl>
    <w:lvl w:ilvl="4" w:tplc="A49A4F60" w:tentative="1">
      <w:start w:val="1"/>
      <w:numFmt w:val="lowerLetter"/>
      <w:lvlText w:val="%5."/>
      <w:lvlJc w:val="left"/>
      <w:pPr>
        <w:ind w:left="3960" w:hanging="360"/>
      </w:pPr>
    </w:lvl>
    <w:lvl w:ilvl="5" w:tplc="88664DFE" w:tentative="1">
      <w:start w:val="1"/>
      <w:numFmt w:val="lowerRoman"/>
      <w:lvlText w:val="%6."/>
      <w:lvlJc w:val="right"/>
      <w:pPr>
        <w:ind w:left="4680" w:hanging="180"/>
      </w:pPr>
    </w:lvl>
    <w:lvl w:ilvl="6" w:tplc="88628C8A" w:tentative="1">
      <w:start w:val="1"/>
      <w:numFmt w:val="decimal"/>
      <w:lvlText w:val="%7."/>
      <w:lvlJc w:val="left"/>
      <w:pPr>
        <w:ind w:left="5400" w:hanging="360"/>
      </w:pPr>
    </w:lvl>
    <w:lvl w:ilvl="7" w:tplc="0EB80886" w:tentative="1">
      <w:start w:val="1"/>
      <w:numFmt w:val="lowerLetter"/>
      <w:lvlText w:val="%8."/>
      <w:lvlJc w:val="left"/>
      <w:pPr>
        <w:ind w:left="6120" w:hanging="360"/>
      </w:pPr>
    </w:lvl>
    <w:lvl w:ilvl="8" w:tplc="4BFC7F84" w:tentative="1">
      <w:start w:val="1"/>
      <w:numFmt w:val="lowerRoman"/>
      <w:lvlText w:val="%9."/>
      <w:lvlJc w:val="right"/>
      <w:pPr>
        <w:ind w:left="6840" w:hanging="180"/>
      </w:pPr>
    </w:lvl>
  </w:abstractNum>
  <w:abstractNum w:abstractNumId="13" w15:restartNumberingAfterBreak="0">
    <w:nsid w:val="3B6420C9"/>
    <w:multiLevelType w:val="hybridMultilevel"/>
    <w:tmpl w:val="A1FA7804"/>
    <w:lvl w:ilvl="0" w:tplc="6C8CA8A2">
      <w:start w:val="1"/>
      <w:numFmt w:val="decimal"/>
      <w:lvlText w:val="%1."/>
      <w:lvlJc w:val="left"/>
      <w:pPr>
        <w:ind w:left="1512" w:hanging="360"/>
      </w:pPr>
      <w:rPr>
        <w:rFonts w:hint="default"/>
        <w:i w:val="0"/>
      </w:rPr>
    </w:lvl>
    <w:lvl w:ilvl="1" w:tplc="F4F62F98" w:tentative="1">
      <w:start w:val="1"/>
      <w:numFmt w:val="lowerLetter"/>
      <w:lvlText w:val="%2."/>
      <w:lvlJc w:val="left"/>
      <w:pPr>
        <w:ind w:left="2232" w:hanging="360"/>
      </w:pPr>
    </w:lvl>
    <w:lvl w:ilvl="2" w:tplc="6212E222" w:tentative="1">
      <w:start w:val="1"/>
      <w:numFmt w:val="lowerRoman"/>
      <w:lvlText w:val="%3."/>
      <w:lvlJc w:val="right"/>
      <w:pPr>
        <w:ind w:left="2952" w:hanging="180"/>
      </w:pPr>
    </w:lvl>
    <w:lvl w:ilvl="3" w:tplc="C0A61C74" w:tentative="1">
      <w:start w:val="1"/>
      <w:numFmt w:val="decimal"/>
      <w:lvlText w:val="%4."/>
      <w:lvlJc w:val="left"/>
      <w:pPr>
        <w:ind w:left="3672" w:hanging="360"/>
      </w:pPr>
    </w:lvl>
    <w:lvl w:ilvl="4" w:tplc="EC9CAD5A" w:tentative="1">
      <w:start w:val="1"/>
      <w:numFmt w:val="lowerLetter"/>
      <w:lvlText w:val="%5."/>
      <w:lvlJc w:val="left"/>
      <w:pPr>
        <w:ind w:left="4392" w:hanging="360"/>
      </w:pPr>
    </w:lvl>
    <w:lvl w:ilvl="5" w:tplc="C3FA033E" w:tentative="1">
      <w:start w:val="1"/>
      <w:numFmt w:val="lowerRoman"/>
      <w:lvlText w:val="%6."/>
      <w:lvlJc w:val="right"/>
      <w:pPr>
        <w:ind w:left="5112" w:hanging="180"/>
      </w:pPr>
    </w:lvl>
    <w:lvl w:ilvl="6" w:tplc="A08CC35E" w:tentative="1">
      <w:start w:val="1"/>
      <w:numFmt w:val="decimal"/>
      <w:lvlText w:val="%7."/>
      <w:lvlJc w:val="left"/>
      <w:pPr>
        <w:ind w:left="5832" w:hanging="360"/>
      </w:pPr>
    </w:lvl>
    <w:lvl w:ilvl="7" w:tplc="A5DA4E84" w:tentative="1">
      <w:start w:val="1"/>
      <w:numFmt w:val="lowerLetter"/>
      <w:lvlText w:val="%8."/>
      <w:lvlJc w:val="left"/>
      <w:pPr>
        <w:ind w:left="6552" w:hanging="360"/>
      </w:pPr>
    </w:lvl>
    <w:lvl w:ilvl="8" w:tplc="8C08BA3A" w:tentative="1">
      <w:start w:val="1"/>
      <w:numFmt w:val="lowerRoman"/>
      <w:lvlText w:val="%9."/>
      <w:lvlJc w:val="right"/>
      <w:pPr>
        <w:ind w:left="7272" w:hanging="180"/>
      </w:pPr>
    </w:lvl>
  </w:abstractNum>
  <w:abstractNum w:abstractNumId="14" w15:restartNumberingAfterBreak="0">
    <w:nsid w:val="3B8932A3"/>
    <w:multiLevelType w:val="hybridMultilevel"/>
    <w:tmpl w:val="74A09B2C"/>
    <w:lvl w:ilvl="0" w:tplc="C728CF40">
      <w:start w:val="1"/>
      <w:numFmt w:val="decimal"/>
      <w:lvlText w:val="%1."/>
      <w:lvlJc w:val="left"/>
      <w:pPr>
        <w:ind w:left="1512" w:hanging="360"/>
      </w:pPr>
      <w:rPr>
        <w:rFonts w:hint="default"/>
        <w:i w:val="0"/>
        <w:iCs/>
      </w:rPr>
    </w:lvl>
    <w:lvl w:ilvl="1" w:tplc="5602FF8C" w:tentative="1">
      <w:start w:val="1"/>
      <w:numFmt w:val="lowerLetter"/>
      <w:lvlText w:val="%2."/>
      <w:lvlJc w:val="left"/>
      <w:pPr>
        <w:ind w:left="2232" w:hanging="360"/>
      </w:pPr>
    </w:lvl>
    <w:lvl w:ilvl="2" w:tplc="5B4E311C" w:tentative="1">
      <w:start w:val="1"/>
      <w:numFmt w:val="lowerRoman"/>
      <w:lvlText w:val="%3."/>
      <w:lvlJc w:val="right"/>
      <w:pPr>
        <w:ind w:left="2952" w:hanging="180"/>
      </w:pPr>
    </w:lvl>
    <w:lvl w:ilvl="3" w:tplc="48B2594C" w:tentative="1">
      <w:start w:val="1"/>
      <w:numFmt w:val="decimal"/>
      <w:lvlText w:val="%4."/>
      <w:lvlJc w:val="left"/>
      <w:pPr>
        <w:ind w:left="3672" w:hanging="360"/>
      </w:pPr>
    </w:lvl>
    <w:lvl w:ilvl="4" w:tplc="2056E2E2" w:tentative="1">
      <w:start w:val="1"/>
      <w:numFmt w:val="lowerLetter"/>
      <w:lvlText w:val="%5."/>
      <w:lvlJc w:val="left"/>
      <w:pPr>
        <w:ind w:left="4392" w:hanging="360"/>
      </w:pPr>
    </w:lvl>
    <w:lvl w:ilvl="5" w:tplc="A3A801F8" w:tentative="1">
      <w:start w:val="1"/>
      <w:numFmt w:val="lowerRoman"/>
      <w:lvlText w:val="%6."/>
      <w:lvlJc w:val="right"/>
      <w:pPr>
        <w:ind w:left="5112" w:hanging="180"/>
      </w:pPr>
    </w:lvl>
    <w:lvl w:ilvl="6" w:tplc="F9B88E4E" w:tentative="1">
      <w:start w:val="1"/>
      <w:numFmt w:val="decimal"/>
      <w:lvlText w:val="%7."/>
      <w:lvlJc w:val="left"/>
      <w:pPr>
        <w:ind w:left="5832" w:hanging="360"/>
      </w:pPr>
    </w:lvl>
    <w:lvl w:ilvl="7" w:tplc="D43A2C08" w:tentative="1">
      <w:start w:val="1"/>
      <w:numFmt w:val="lowerLetter"/>
      <w:lvlText w:val="%8."/>
      <w:lvlJc w:val="left"/>
      <w:pPr>
        <w:ind w:left="6552" w:hanging="360"/>
      </w:pPr>
    </w:lvl>
    <w:lvl w:ilvl="8" w:tplc="BCCC64C0" w:tentative="1">
      <w:start w:val="1"/>
      <w:numFmt w:val="lowerRoman"/>
      <w:lvlText w:val="%9."/>
      <w:lvlJc w:val="right"/>
      <w:pPr>
        <w:ind w:left="7272" w:hanging="180"/>
      </w:pPr>
    </w:lvl>
  </w:abstractNum>
  <w:abstractNum w:abstractNumId="15" w15:restartNumberingAfterBreak="0">
    <w:nsid w:val="3C612465"/>
    <w:multiLevelType w:val="hybridMultilevel"/>
    <w:tmpl w:val="2B1669C8"/>
    <w:lvl w:ilvl="0" w:tplc="BF20A08E">
      <w:start w:val="1"/>
      <w:numFmt w:val="decimal"/>
      <w:lvlText w:val="%1."/>
      <w:lvlJc w:val="left"/>
      <w:pPr>
        <w:ind w:left="1512" w:hanging="360"/>
      </w:pPr>
      <w:rPr>
        <w:rFonts w:hint="default"/>
      </w:rPr>
    </w:lvl>
    <w:lvl w:ilvl="1" w:tplc="141A9B24" w:tentative="1">
      <w:start w:val="1"/>
      <w:numFmt w:val="lowerLetter"/>
      <w:lvlText w:val="%2."/>
      <w:lvlJc w:val="left"/>
      <w:pPr>
        <w:ind w:left="2232" w:hanging="360"/>
      </w:pPr>
    </w:lvl>
    <w:lvl w:ilvl="2" w:tplc="5C323F64" w:tentative="1">
      <w:start w:val="1"/>
      <w:numFmt w:val="lowerRoman"/>
      <w:lvlText w:val="%3."/>
      <w:lvlJc w:val="right"/>
      <w:pPr>
        <w:ind w:left="2952" w:hanging="180"/>
      </w:pPr>
    </w:lvl>
    <w:lvl w:ilvl="3" w:tplc="4460A860" w:tentative="1">
      <w:start w:val="1"/>
      <w:numFmt w:val="decimal"/>
      <w:lvlText w:val="%4."/>
      <w:lvlJc w:val="left"/>
      <w:pPr>
        <w:ind w:left="3672" w:hanging="360"/>
      </w:pPr>
    </w:lvl>
    <w:lvl w:ilvl="4" w:tplc="D4D23ABC" w:tentative="1">
      <w:start w:val="1"/>
      <w:numFmt w:val="lowerLetter"/>
      <w:lvlText w:val="%5."/>
      <w:lvlJc w:val="left"/>
      <w:pPr>
        <w:ind w:left="4392" w:hanging="360"/>
      </w:pPr>
    </w:lvl>
    <w:lvl w:ilvl="5" w:tplc="D1AAE550" w:tentative="1">
      <w:start w:val="1"/>
      <w:numFmt w:val="lowerRoman"/>
      <w:lvlText w:val="%6."/>
      <w:lvlJc w:val="right"/>
      <w:pPr>
        <w:ind w:left="5112" w:hanging="180"/>
      </w:pPr>
    </w:lvl>
    <w:lvl w:ilvl="6" w:tplc="BE5E9B5C" w:tentative="1">
      <w:start w:val="1"/>
      <w:numFmt w:val="decimal"/>
      <w:lvlText w:val="%7."/>
      <w:lvlJc w:val="left"/>
      <w:pPr>
        <w:ind w:left="5832" w:hanging="360"/>
      </w:pPr>
    </w:lvl>
    <w:lvl w:ilvl="7" w:tplc="C1B00BE0" w:tentative="1">
      <w:start w:val="1"/>
      <w:numFmt w:val="lowerLetter"/>
      <w:lvlText w:val="%8."/>
      <w:lvlJc w:val="left"/>
      <w:pPr>
        <w:ind w:left="6552" w:hanging="360"/>
      </w:pPr>
    </w:lvl>
    <w:lvl w:ilvl="8" w:tplc="E0BE809A" w:tentative="1">
      <w:start w:val="1"/>
      <w:numFmt w:val="lowerRoman"/>
      <w:lvlText w:val="%9."/>
      <w:lvlJc w:val="right"/>
      <w:pPr>
        <w:ind w:left="7272" w:hanging="180"/>
      </w:pPr>
    </w:lvl>
  </w:abstractNum>
  <w:abstractNum w:abstractNumId="16" w15:restartNumberingAfterBreak="0">
    <w:nsid w:val="4184374E"/>
    <w:multiLevelType w:val="hybridMultilevel"/>
    <w:tmpl w:val="D2AA84F8"/>
    <w:lvl w:ilvl="0" w:tplc="E46C94BE">
      <w:start w:val="1"/>
      <w:numFmt w:val="lowerLetter"/>
      <w:lvlText w:val="%1."/>
      <w:lvlJc w:val="left"/>
      <w:pPr>
        <w:ind w:left="2304" w:hanging="360"/>
      </w:pPr>
      <w:rPr>
        <w:i w:val="0"/>
        <w:iCs/>
      </w:rPr>
    </w:lvl>
    <w:lvl w:ilvl="1" w:tplc="D8E8B998" w:tentative="1">
      <w:start w:val="1"/>
      <w:numFmt w:val="lowerLetter"/>
      <w:lvlText w:val="%2."/>
      <w:lvlJc w:val="left"/>
      <w:pPr>
        <w:ind w:left="3024" w:hanging="360"/>
      </w:pPr>
    </w:lvl>
    <w:lvl w:ilvl="2" w:tplc="7E90F616" w:tentative="1">
      <w:start w:val="1"/>
      <w:numFmt w:val="lowerRoman"/>
      <w:lvlText w:val="%3."/>
      <w:lvlJc w:val="right"/>
      <w:pPr>
        <w:ind w:left="3744" w:hanging="180"/>
      </w:pPr>
    </w:lvl>
    <w:lvl w:ilvl="3" w:tplc="46B04378" w:tentative="1">
      <w:start w:val="1"/>
      <w:numFmt w:val="decimal"/>
      <w:lvlText w:val="%4."/>
      <w:lvlJc w:val="left"/>
      <w:pPr>
        <w:ind w:left="4464" w:hanging="360"/>
      </w:pPr>
    </w:lvl>
    <w:lvl w:ilvl="4" w:tplc="E21E41B4" w:tentative="1">
      <w:start w:val="1"/>
      <w:numFmt w:val="lowerLetter"/>
      <w:lvlText w:val="%5."/>
      <w:lvlJc w:val="left"/>
      <w:pPr>
        <w:ind w:left="5184" w:hanging="360"/>
      </w:pPr>
    </w:lvl>
    <w:lvl w:ilvl="5" w:tplc="25E061D6" w:tentative="1">
      <w:start w:val="1"/>
      <w:numFmt w:val="lowerRoman"/>
      <w:lvlText w:val="%6."/>
      <w:lvlJc w:val="right"/>
      <w:pPr>
        <w:ind w:left="5904" w:hanging="180"/>
      </w:pPr>
    </w:lvl>
    <w:lvl w:ilvl="6" w:tplc="D6ECC2C6" w:tentative="1">
      <w:start w:val="1"/>
      <w:numFmt w:val="decimal"/>
      <w:lvlText w:val="%7."/>
      <w:lvlJc w:val="left"/>
      <w:pPr>
        <w:ind w:left="6624" w:hanging="360"/>
      </w:pPr>
    </w:lvl>
    <w:lvl w:ilvl="7" w:tplc="A9EE7EE0" w:tentative="1">
      <w:start w:val="1"/>
      <w:numFmt w:val="lowerLetter"/>
      <w:lvlText w:val="%8."/>
      <w:lvlJc w:val="left"/>
      <w:pPr>
        <w:ind w:left="7344" w:hanging="360"/>
      </w:pPr>
    </w:lvl>
    <w:lvl w:ilvl="8" w:tplc="FABA77C8" w:tentative="1">
      <w:start w:val="1"/>
      <w:numFmt w:val="lowerRoman"/>
      <w:lvlText w:val="%9."/>
      <w:lvlJc w:val="right"/>
      <w:pPr>
        <w:ind w:left="8064" w:hanging="180"/>
      </w:pPr>
    </w:lvl>
  </w:abstractNum>
  <w:abstractNum w:abstractNumId="17" w15:restartNumberingAfterBreak="0">
    <w:nsid w:val="48AC3AAE"/>
    <w:multiLevelType w:val="hybridMultilevel"/>
    <w:tmpl w:val="C080AABA"/>
    <w:lvl w:ilvl="0" w:tplc="8F7E6CD0">
      <w:start w:val="1"/>
      <w:numFmt w:val="decimal"/>
      <w:lvlText w:val="%1."/>
      <w:lvlJc w:val="left"/>
      <w:pPr>
        <w:ind w:left="1440" w:hanging="360"/>
      </w:pPr>
    </w:lvl>
    <w:lvl w:ilvl="1" w:tplc="FF38CAAC" w:tentative="1">
      <w:start w:val="1"/>
      <w:numFmt w:val="lowerLetter"/>
      <w:lvlText w:val="%2."/>
      <w:lvlJc w:val="left"/>
      <w:pPr>
        <w:ind w:left="2160" w:hanging="360"/>
      </w:pPr>
    </w:lvl>
    <w:lvl w:ilvl="2" w:tplc="AFB2D372" w:tentative="1">
      <w:start w:val="1"/>
      <w:numFmt w:val="lowerRoman"/>
      <w:lvlText w:val="%3."/>
      <w:lvlJc w:val="right"/>
      <w:pPr>
        <w:ind w:left="2880" w:hanging="180"/>
      </w:pPr>
    </w:lvl>
    <w:lvl w:ilvl="3" w:tplc="3D16F02A" w:tentative="1">
      <w:start w:val="1"/>
      <w:numFmt w:val="decimal"/>
      <w:lvlText w:val="%4."/>
      <w:lvlJc w:val="left"/>
      <w:pPr>
        <w:ind w:left="3600" w:hanging="360"/>
      </w:pPr>
    </w:lvl>
    <w:lvl w:ilvl="4" w:tplc="45B483B4" w:tentative="1">
      <w:start w:val="1"/>
      <w:numFmt w:val="lowerLetter"/>
      <w:lvlText w:val="%5."/>
      <w:lvlJc w:val="left"/>
      <w:pPr>
        <w:ind w:left="4320" w:hanging="360"/>
      </w:pPr>
    </w:lvl>
    <w:lvl w:ilvl="5" w:tplc="1EE0DE54" w:tentative="1">
      <w:start w:val="1"/>
      <w:numFmt w:val="lowerRoman"/>
      <w:lvlText w:val="%6."/>
      <w:lvlJc w:val="right"/>
      <w:pPr>
        <w:ind w:left="5040" w:hanging="180"/>
      </w:pPr>
    </w:lvl>
    <w:lvl w:ilvl="6" w:tplc="F552F5CA" w:tentative="1">
      <w:start w:val="1"/>
      <w:numFmt w:val="decimal"/>
      <w:lvlText w:val="%7."/>
      <w:lvlJc w:val="left"/>
      <w:pPr>
        <w:ind w:left="5760" w:hanging="360"/>
      </w:pPr>
    </w:lvl>
    <w:lvl w:ilvl="7" w:tplc="D9147A8A" w:tentative="1">
      <w:start w:val="1"/>
      <w:numFmt w:val="lowerLetter"/>
      <w:lvlText w:val="%8."/>
      <w:lvlJc w:val="left"/>
      <w:pPr>
        <w:ind w:left="6480" w:hanging="360"/>
      </w:pPr>
    </w:lvl>
    <w:lvl w:ilvl="8" w:tplc="8A1A817E" w:tentative="1">
      <w:start w:val="1"/>
      <w:numFmt w:val="lowerRoman"/>
      <w:lvlText w:val="%9."/>
      <w:lvlJc w:val="right"/>
      <w:pPr>
        <w:ind w:left="7200" w:hanging="180"/>
      </w:pPr>
    </w:lvl>
  </w:abstractNum>
  <w:abstractNum w:abstractNumId="18" w15:restartNumberingAfterBreak="0">
    <w:nsid w:val="4A8D392A"/>
    <w:multiLevelType w:val="hybridMultilevel"/>
    <w:tmpl w:val="10E477B2"/>
    <w:lvl w:ilvl="0" w:tplc="1F9A9FD4">
      <w:start w:val="1"/>
      <w:numFmt w:val="upperLetter"/>
      <w:lvlText w:val="%1."/>
      <w:lvlJc w:val="left"/>
      <w:pPr>
        <w:ind w:left="1080" w:hanging="360"/>
      </w:pPr>
      <w:rPr>
        <w:rFonts w:hint="default"/>
      </w:rPr>
    </w:lvl>
    <w:lvl w:ilvl="1" w:tplc="EFF8ABEA" w:tentative="1">
      <w:start w:val="1"/>
      <w:numFmt w:val="lowerLetter"/>
      <w:lvlText w:val="%2."/>
      <w:lvlJc w:val="left"/>
      <w:pPr>
        <w:ind w:left="1800" w:hanging="360"/>
      </w:pPr>
    </w:lvl>
    <w:lvl w:ilvl="2" w:tplc="A5181F18" w:tentative="1">
      <w:start w:val="1"/>
      <w:numFmt w:val="lowerRoman"/>
      <w:lvlText w:val="%3."/>
      <w:lvlJc w:val="right"/>
      <w:pPr>
        <w:ind w:left="2520" w:hanging="180"/>
      </w:pPr>
    </w:lvl>
    <w:lvl w:ilvl="3" w:tplc="37D2EC22" w:tentative="1">
      <w:start w:val="1"/>
      <w:numFmt w:val="decimal"/>
      <w:lvlText w:val="%4."/>
      <w:lvlJc w:val="left"/>
      <w:pPr>
        <w:ind w:left="3240" w:hanging="360"/>
      </w:pPr>
    </w:lvl>
    <w:lvl w:ilvl="4" w:tplc="86BEAAE6" w:tentative="1">
      <w:start w:val="1"/>
      <w:numFmt w:val="lowerLetter"/>
      <w:lvlText w:val="%5."/>
      <w:lvlJc w:val="left"/>
      <w:pPr>
        <w:ind w:left="3960" w:hanging="360"/>
      </w:pPr>
    </w:lvl>
    <w:lvl w:ilvl="5" w:tplc="E3086508" w:tentative="1">
      <w:start w:val="1"/>
      <w:numFmt w:val="lowerRoman"/>
      <w:lvlText w:val="%6."/>
      <w:lvlJc w:val="right"/>
      <w:pPr>
        <w:ind w:left="4680" w:hanging="180"/>
      </w:pPr>
    </w:lvl>
    <w:lvl w:ilvl="6" w:tplc="534851A4" w:tentative="1">
      <w:start w:val="1"/>
      <w:numFmt w:val="decimal"/>
      <w:lvlText w:val="%7."/>
      <w:lvlJc w:val="left"/>
      <w:pPr>
        <w:ind w:left="5400" w:hanging="360"/>
      </w:pPr>
    </w:lvl>
    <w:lvl w:ilvl="7" w:tplc="679AF738" w:tentative="1">
      <w:start w:val="1"/>
      <w:numFmt w:val="lowerLetter"/>
      <w:lvlText w:val="%8."/>
      <w:lvlJc w:val="left"/>
      <w:pPr>
        <w:ind w:left="6120" w:hanging="360"/>
      </w:pPr>
    </w:lvl>
    <w:lvl w:ilvl="8" w:tplc="EA626AA8" w:tentative="1">
      <w:start w:val="1"/>
      <w:numFmt w:val="lowerRoman"/>
      <w:lvlText w:val="%9."/>
      <w:lvlJc w:val="right"/>
      <w:pPr>
        <w:ind w:left="6840" w:hanging="180"/>
      </w:pPr>
    </w:lvl>
  </w:abstractNum>
  <w:abstractNum w:abstractNumId="19" w15:restartNumberingAfterBreak="0">
    <w:nsid w:val="55CA7554"/>
    <w:multiLevelType w:val="hybridMultilevel"/>
    <w:tmpl w:val="592679FE"/>
    <w:lvl w:ilvl="0" w:tplc="1F6A998E">
      <w:start w:val="1"/>
      <w:numFmt w:val="lowerLetter"/>
      <w:lvlText w:val="%1."/>
      <w:lvlJc w:val="left"/>
      <w:pPr>
        <w:ind w:left="2304" w:hanging="360"/>
      </w:pPr>
      <w:rPr>
        <w:i w:val="0"/>
        <w:iCs/>
      </w:rPr>
    </w:lvl>
    <w:lvl w:ilvl="1" w:tplc="4FB0750C" w:tentative="1">
      <w:start w:val="1"/>
      <w:numFmt w:val="lowerLetter"/>
      <w:lvlText w:val="%2."/>
      <w:lvlJc w:val="left"/>
      <w:pPr>
        <w:ind w:left="3024" w:hanging="360"/>
      </w:pPr>
    </w:lvl>
    <w:lvl w:ilvl="2" w:tplc="F0E29A18" w:tentative="1">
      <w:start w:val="1"/>
      <w:numFmt w:val="lowerRoman"/>
      <w:lvlText w:val="%3."/>
      <w:lvlJc w:val="right"/>
      <w:pPr>
        <w:ind w:left="3744" w:hanging="180"/>
      </w:pPr>
    </w:lvl>
    <w:lvl w:ilvl="3" w:tplc="35100F38" w:tentative="1">
      <w:start w:val="1"/>
      <w:numFmt w:val="decimal"/>
      <w:lvlText w:val="%4."/>
      <w:lvlJc w:val="left"/>
      <w:pPr>
        <w:ind w:left="4464" w:hanging="360"/>
      </w:pPr>
    </w:lvl>
    <w:lvl w:ilvl="4" w:tplc="18B684CE" w:tentative="1">
      <w:start w:val="1"/>
      <w:numFmt w:val="lowerLetter"/>
      <w:lvlText w:val="%5."/>
      <w:lvlJc w:val="left"/>
      <w:pPr>
        <w:ind w:left="5184" w:hanging="360"/>
      </w:pPr>
    </w:lvl>
    <w:lvl w:ilvl="5" w:tplc="7578E4EA" w:tentative="1">
      <w:start w:val="1"/>
      <w:numFmt w:val="lowerRoman"/>
      <w:lvlText w:val="%6."/>
      <w:lvlJc w:val="right"/>
      <w:pPr>
        <w:ind w:left="5904" w:hanging="180"/>
      </w:pPr>
    </w:lvl>
    <w:lvl w:ilvl="6" w:tplc="77A43B06" w:tentative="1">
      <w:start w:val="1"/>
      <w:numFmt w:val="decimal"/>
      <w:lvlText w:val="%7."/>
      <w:lvlJc w:val="left"/>
      <w:pPr>
        <w:ind w:left="6624" w:hanging="360"/>
      </w:pPr>
    </w:lvl>
    <w:lvl w:ilvl="7" w:tplc="C124FB84" w:tentative="1">
      <w:start w:val="1"/>
      <w:numFmt w:val="lowerLetter"/>
      <w:lvlText w:val="%8."/>
      <w:lvlJc w:val="left"/>
      <w:pPr>
        <w:ind w:left="7344" w:hanging="360"/>
      </w:pPr>
    </w:lvl>
    <w:lvl w:ilvl="8" w:tplc="89FADEC4" w:tentative="1">
      <w:start w:val="1"/>
      <w:numFmt w:val="lowerRoman"/>
      <w:lvlText w:val="%9."/>
      <w:lvlJc w:val="right"/>
      <w:pPr>
        <w:ind w:left="8064" w:hanging="180"/>
      </w:pPr>
    </w:lvl>
  </w:abstractNum>
  <w:abstractNum w:abstractNumId="20" w15:restartNumberingAfterBreak="0">
    <w:nsid w:val="5FEE6A8D"/>
    <w:multiLevelType w:val="hybridMultilevel"/>
    <w:tmpl w:val="103893E8"/>
    <w:lvl w:ilvl="0" w:tplc="465CB12A">
      <w:start w:val="1"/>
      <w:numFmt w:val="upperRoman"/>
      <w:lvlText w:val="%1."/>
      <w:lvlJc w:val="left"/>
      <w:pPr>
        <w:ind w:left="1080" w:hanging="720"/>
      </w:pPr>
      <w:rPr>
        <w:rFonts w:hint="default"/>
      </w:rPr>
    </w:lvl>
    <w:lvl w:ilvl="1" w:tplc="461C3648" w:tentative="1">
      <w:start w:val="1"/>
      <w:numFmt w:val="lowerLetter"/>
      <w:lvlText w:val="%2."/>
      <w:lvlJc w:val="left"/>
      <w:pPr>
        <w:ind w:left="1440" w:hanging="360"/>
      </w:pPr>
    </w:lvl>
    <w:lvl w:ilvl="2" w:tplc="ECA41312" w:tentative="1">
      <w:start w:val="1"/>
      <w:numFmt w:val="lowerRoman"/>
      <w:lvlText w:val="%3."/>
      <w:lvlJc w:val="right"/>
      <w:pPr>
        <w:ind w:left="2160" w:hanging="180"/>
      </w:pPr>
    </w:lvl>
    <w:lvl w:ilvl="3" w:tplc="14649D0A" w:tentative="1">
      <w:start w:val="1"/>
      <w:numFmt w:val="decimal"/>
      <w:lvlText w:val="%4."/>
      <w:lvlJc w:val="left"/>
      <w:pPr>
        <w:ind w:left="2880" w:hanging="360"/>
      </w:pPr>
    </w:lvl>
    <w:lvl w:ilvl="4" w:tplc="0A56EE9A" w:tentative="1">
      <w:start w:val="1"/>
      <w:numFmt w:val="lowerLetter"/>
      <w:lvlText w:val="%5."/>
      <w:lvlJc w:val="left"/>
      <w:pPr>
        <w:ind w:left="3600" w:hanging="360"/>
      </w:pPr>
    </w:lvl>
    <w:lvl w:ilvl="5" w:tplc="46883BC4" w:tentative="1">
      <w:start w:val="1"/>
      <w:numFmt w:val="lowerRoman"/>
      <w:lvlText w:val="%6."/>
      <w:lvlJc w:val="right"/>
      <w:pPr>
        <w:ind w:left="4320" w:hanging="180"/>
      </w:pPr>
    </w:lvl>
    <w:lvl w:ilvl="6" w:tplc="330A64F0" w:tentative="1">
      <w:start w:val="1"/>
      <w:numFmt w:val="decimal"/>
      <w:lvlText w:val="%7."/>
      <w:lvlJc w:val="left"/>
      <w:pPr>
        <w:ind w:left="5040" w:hanging="360"/>
      </w:pPr>
    </w:lvl>
    <w:lvl w:ilvl="7" w:tplc="A23C3FC0" w:tentative="1">
      <w:start w:val="1"/>
      <w:numFmt w:val="lowerLetter"/>
      <w:lvlText w:val="%8."/>
      <w:lvlJc w:val="left"/>
      <w:pPr>
        <w:ind w:left="5760" w:hanging="360"/>
      </w:pPr>
    </w:lvl>
    <w:lvl w:ilvl="8" w:tplc="F93E8AAE" w:tentative="1">
      <w:start w:val="1"/>
      <w:numFmt w:val="lowerRoman"/>
      <w:lvlText w:val="%9."/>
      <w:lvlJc w:val="right"/>
      <w:pPr>
        <w:ind w:left="6480" w:hanging="180"/>
      </w:pPr>
    </w:lvl>
  </w:abstractNum>
  <w:abstractNum w:abstractNumId="21" w15:restartNumberingAfterBreak="0">
    <w:nsid w:val="6BBA15D9"/>
    <w:multiLevelType w:val="hybridMultilevel"/>
    <w:tmpl w:val="927883D4"/>
    <w:lvl w:ilvl="0" w:tplc="E79C0C1E">
      <w:start w:val="1"/>
      <w:numFmt w:val="decimal"/>
      <w:lvlText w:val="%1."/>
      <w:lvlJc w:val="left"/>
      <w:pPr>
        <w:ind w:left="1512" w:hanging="360"/>
      </w:pPr>
      <w:rPr>
        <w:rFonts w:hint="default"/>
        <w:i w:val="0"/>
      </w:rPr>
    </w:lvl>
    <w:lvl w:ilvl="1" w:tplc="2402DAC6" w:tentative="1">
      <w:start w:val="1"/>
      <w:numFmt w:val="lowerLetter"/>
      <w:lvlText w:val="%2."/>
      <w:lvlJc w:val="left"/>
      <w:pPr>
        <w:ind w:left="2232" w:hanging="360"/>
      </w:pPr>
    </w:lvl>
    <w:lvl w:ilvl="2" w:tplc="72FC9340" w:tentative="1">
      <w:start w:val="1"/>
      <w:numFmt w:val="lowerRoman"/>
      <w:lvlText w:val="%3."/>
      <w:lvlJc w:val="right"/>
      <w:pPr>
        <w:ind w:left="2952" w:hanging="180"/>
      </w:pPr>
    </w:lvl>
    <w:lvl w:ilvl="3" w:tplc="8488DD90" w:tentative="1">
      <w:start w:val="1"/>
      <w:numFmt w:val="decimal"/>
      <w:lvlText w:val="%4."/>
      <w:lvlJc w:val="left"/>
      <w:pPr>
        <w:ind w:left="3672" w:hanging="360"/>
      </w:pPr>
    </w:lvl>
    <w:lvl w:ilvl="4" w:tplc="7376EB22" w:tentative="1">
      <w:start w:val="1"/>
      <w:numFmt w:val="lowerLetter"/>
      <w:lvlText w:val="%5."/>
      <w:lvlJc w:val="left"/>
      <w:pPr>
        <w:ind w:left="4392" w:hanging="360"/>
      </w:pPr>
    </w:lvl>
    <w:lvl w:ilvl="5" w:tplc="F4E0D1D0" w:tentative="1">
      <w:start w:val="1"/>
      <w:numFmt w:val="lowerRoman"/>
      <w:lvlText w:val="%6."/>
      <w:lvlJc w:val="right"/>
      <w:pPr>
        <w:ind w:left="5112" w:hanging="180"/>
      </w:pPr>
    </w:lvl>
    <w:lvl w:ilvl="6" w:tplc="92B80DFC" w:tentative="1">
      <w:start w:val="1"/>
      <w:numFmt w:val="decimal"/>
      <w:lvlText w:val="%7."/>
      <w:lvlJc w:val="left"/>
      <w:pPr>
        <w:ind w:left="5832" w:hanging="360"/>
      </w:pPr>
    </w:lvl>
    <w:lvl w:ilvl="7" w:tplc="BD588DB2" w:tentative="1">
      <w:start w:val="1"/>
      <w:numFmt w:val="lowerLetter"/>
      <w:lvlText w:val="%8."/>
      <w:lvlJc w:val="left"/>
      <w:pPr>
        <w:ind w:left="6552" w:hanging="360"/>
      </w:pPr>
    </w:lvl>
    <w:lvl w:ilvl="8" w:tplc="4BD81E4E" w:tentative="1">
      <w:start w:val="1"/>
      <w:numFmt w:val="lowerRoman"/>
      <w:lvlText w:val="%9."/>
      <w:lvlJc w:val="right"/>
      <w:pPr>
        <w:ind w:left="7272" w:hanging="180"/>
      </w:pPr>
    </w:lvl>
  </w:abstractNum>
  <w:abstractNum w:abstractNumId="22" w15:restartNumberingAfterBreak="0">
    <w:nsid w:val="6ED41B01"/>
    <w:multiLevelType w:val="hybridMultilevel"/>
    <w:tmpl w:val="2F9263C6"/>
    <w:lvl w:ilvl="0" w:tplc="A2EE136C">
      <w:start w:val="1"/>
      <w:numFmt w:val="upperLetter"/>
      <w:lvlText w:val="%1."/>
      <w:lvlJc w:val="left"/>
      <w:pPr>
        <w:ind w:left="1080" w:hanging="360"/>
      </w:pPr>
      <w:rPr>
        <w:rFonts w:hint="default"/>
      </w:rPr>
    </w:lvl>
    <w:lvl w:ilvl="1" w:tplc="5F443D84" w:tentative="1">
      <w:start w:val="1"/>
      <w:numFmt w:val="lowerLetter"/>
      <w:lvlText w:val="%2."/>
      <w:lvlJc w:val="left"/>
      <w:pPr>
        <w:ind w:left="1800" w:hanging="360"/>
      </w:pPr>
    </w:lvl>
    <w:lvl w:ilvl="2" w:tplc="7EBEACC6" w:tentative="1">
      <w:start w:val="1"/>
      <w:numFmt w:val="lowerRoman"/>
      <w:lvlText w:val="%3."/>
      <w:lvlJc w:val="right"/>
      <w:pPr>
        <w:ind w:left="2520" w:hanging="180"/>
      </w:pPr>
    </w:lvl>
    <w:lvl w:ilvl="3" w:tplc="ADC628AE" w:tentative="1">
      <w:start w:val="1"/>
      <w:numFmt w:val="decimal"/>
      <w:lvlText w:val="%4."/>
      <w:lvlJc w:val="left"/>
      <w:pPr>
        <w:ind w:left="3240" w:hanging="360"/>
      </w:pPr>
    </w:lvl>
    <w:lvl w:ilvl="4" w:tplc="174873C6" w:tentative="1">
      <w:start w:val="1"/>
      <w:numFmt w:val="lowerLetter"/>
      <w:lvlText w:val="%5."/>
      <w:lvlJc w:val="left"/>
      <w:pPr>
        <w:ind w:left="3960" w:hanging="360"/>
      </w:pPr>
    </w:lvl>
    <w:lvl w:ilvl="5" w:tplc="E63063EA" w:tentative="1">
      <w:start w:val="1"/>
      <w:numFmt w:val="lowerRoman"/>
      <w:lvlText w:val="%6."/>
      <w:lvlJc w:val="right"/>
      <w:pPr>
        <w:ind w:left="4680" w:hanging="180"/>
      </w:pPr>
    </w:lvl>
    <w:lvl w:ilvl="6" w:tplc="676C1900" w:tentative="1">
      <w:start w:val="1"/>
      <w:numFmt w:val="decimal"/>
      <w:lvlText w:val="%7."/>
      <w:lvlJc w:val="left"/>
      <w:pPr>
        <w:ind w:left="5400" w:hanging="360"/>
      </w:pPr>
    </w:lvl>
    <w:lvl w:ilvl="7" w:tplc="914A543C" w:tentative="1">
      <w:start w:val="1"/>
      <w:numFmt w:val="lowerLetter"/>
      <w:lvlText w:val="%8."/>
      <w:lvlJc w:val="left"/>
      <w:pPr>
        <w:ind w:left="6120" w:hanging="360"/>
      </w:pPr>
    </w:lvl>
    <w:lvl w:ilvl="8" w:tplc="03E6F12A" w:tentative="1">
      <w:start w:val="1"/>
      <w:numFmt w:val="lowerRoman"/>
      <w:lvlText w:val="%9."/>
      <w:lvlJc w:val="right"/>
      <w:pPr>
        <w:ind w:left="6840" w:hanging="180"/>
      </w:pPr>
    </w:lvl>
  </w:abstractNum>
  <w:abstractNum w:abstractNumId="23" w15:restartNumberingAfterBreak="0">
    <w:nsid w:val="710D3D3D"/>
    <w:multiLevelType w:val="hybridMultilevel"/>
    <w:tmpl w:val="9338412A"/>
    <w:lvl w:ilvl="0" w:tplc="5CEAEA0A">
      <w:start w:val="1"/>
      <w:numFmt w:val="upperRoman"/>
      <w:lvlText w:val="%1."/>
      <w:lvlJc w:val="left"/>
      <w:pPr>
        <w:ind w:left="1080" w:hanging="720"/>
      </w:pPr>
      <w:rPr>
        <w:rFonts w:hint="default"/>
      </w:rPr>
    </w:lvl>
    <w:lvl w:ilvl="1" w:tplc="41E0A3EE" w:tentative="1">
      <w:start w:val="1"/>
      <w:numFmt w:val="lowerLetter"/>
      <w:lvlText w:val="%2."/>
      <w:lvlJc w:val="left"/>
      <w:pPr>
        <w:ind w:left="1440" w:hanging="360"/>
      </w:pPr>
    </w:lvl>
    <w:lvl w:ilvl="2" w:tplc="56C405B6" w:tentative="1">
      <w:start w:val="1"/>
      <w:numFmt w:val="lowerRoman"/>
      <w:lvlText w:val="%3."/>
      <w:lvlJc w:val="right"/>
      <w:pPr>
        <w:ind w:left="2160" w:hanging="180"/>
      </w:pPr>
    </w:lvl>
    <w:lvl w:ilvl="3" w:tplc="8ABA7972" w:tentative="1">
      <w:start w:val="1"/>
      <w:numFmt w:val="decimal"/>
      <w:lvlText w:val="%4."/>
      <w:lvlJc w:val="left"/>
      <w:pPr>
        <w:ind w:left="2880" w:hanging="360"/>
      </w:pPr>
    </w:lvl>
    <w:lvl w:ilvl="4" w:tplc="79D42A54" w:tentative="1">
      <w:start w:val="1"/>
      <w:numFmt w:val="lowerLetter"/>
      <w:lvlText w:val="%5."/>
      <w:lvlJc w:val="left"/>
      <w:pPr>
        <w:ind w:left="3600" w:hanging="360"/>
      </w:pPr>
    </w:lvl>
    <w:lvl w:ilvl="5" w:tplc="66F89CEE" w:tentative="1">
      <w:start w:val="1"/>
      <w:numFmt w:val="lowerRoman"/>
      <w:lvlText w:val="%6."/>
      <w:lvlJc w:val="right"/>
      <w:pPr>
        <w:ind w:left="4320" w:hanging="180"/>
      </w:pPr>
    </w:lvl>
    <w:lvl w:ilvl="6" w:tplc="C86ECC24" w:tentative="1">
      <w:start w:val="1"/>
      <w:numFmt w:val="decimal"/>
      <w:lvlText w:val="%7."/>
      <w:lvlJc w:val="left"/>
      <w:pPr>
        <w:ind w:left="5040" w:hanging="360"/>
      </w:pPr>
    </w:lvl>
    <w:lvl w:ilvl="7" w:tplc="03788526" w:tentative="1">
      <w:start w:val="1"/>
      <w:numFmt w:val="lowerLetter"/>
      <w:lvlText w:val="%8."/>
      <w:lvlJc w:val="left"/>
      <w:pPr>
        <w:ind w:left="5760" w:hanging="360"/>
      </w:pPr>
    </w:lvl>
    <w:lvl w:ilvl="8" w:tplc="7E9CA332" w:tentative="1">
      <w:start w:val="1"/>
      <w:numFmt w:val="lowerRoman"/>
      <w:lvlText w:val="%9."/>
      <w:lvlJc w:val="right"/>
      <w:pPr>
        <w:ind w:left="6480" w:hanging="180"/>
      </w:pPr>
    </w:lvl>
  </w:abstractNum>
  <w:abstractNum w:abstractNumId="24" w15:restartNumberingAfterBreak="0">
    <w:nsid w:val="73F71CAB"/>
    <w:multiLevelType w:val="hybridMultilevel"/>
    <w:tmpl w:val="19AAD430"/>
    <w:lvl w:ilvl="0" w:tplc="A6D81A9C">
      <w:start w:val="1"/>
      <w:numFmt w:val="decimal"/>
      <w:lvlText w:val="%1."/>
      <w:lvlJc w:val="left"/>
      <w:pPr>
        <w:ind w:left="1080" w:hanging="360"/>
      </w:pPr>
      <w:rPr>
        <w:rFonts w:hint="default"/>
        <w:i w:val="0"/>
        <w:iCs w:val="0"/>
      </w:rPr>
    </w:lvl>
    <w:lvl w:ilvl="1" w:tplc="4F90A064" w:tentative="1">
      <w:start w:val="1"/>
      <w:numFmt w:val="lowerLetter"/>
      <w:lvlText w:val="%2."/>
      <w:lvlJc w:val="left"/>
      <w:pPr>
        <w:ind w:left="1800" w:hanging="360"/>
      </w:pPr>
    </w:lvl>
    <w:lvl w:ilvl="2" w:tplc="AF0E2EC2" w:tentative="1">
      <w:start w:val="1"/>
      <w:numFmt w:val="lowerRoman"/>
      <w:lvlText w:val="%3."/>
      <w:lvlJc w:val="right"/>
      <w:pPr>
        <w:ind w:left="2520" w:hanging="180"/>
      </w:pPr>
    </w:lvl>
    <w:lvl w:ilvl="3" w:tplc="40EC2B50" w:tentative="1">
      <w:start w:val="1"/>
      <w:numFmt w:val="decimal"/>
      <w:lvlText w:val="%4."/>
      <w:lvlJc w:val="left"/>
      <w:pPr>
        <w:ind w:left="3240" w:hanging="360"/>
      </w:pPr>
    </w:lvl>
    <w:lvl w:ilvl="4" w:tplc="018E1A26" w:tentative="1">
      <w:start w:val="1"/>
      <w:numFmt w:val="lowerLetter"/>
      <w:lvlText w:val="%5."/>
      <w:lvlJc w:val="left"/>
      <w:pPr>
        <w:ind w:left="3960" w:hanging="360"/>
      </w:pPr>
    </w:lvl>
    <w:lvl w:ilvl="5" w:tplc="6726A3D6" w:tentative="1">
      <w:start w:val="1"/>
      <w:numFmt w:val="lowerRoman"/>
      <w:lvlText w:val="%6."/>
      <w:lvlJc w:val="right"/>
      <w:pPr>
        <w:ind w:left="4680" w:hanging="180"/>
      </w:pPr>
    </w:lvl>
    <w:lvl w:ilvl="6" w:tplc="C3E4ADCE" w:tentative="1">
      <w:start w:val="1"/>
      <w:numFmt w:val="decimal"/>
      <w:lvlText w:val="%7."/>
      <w:lvlJc w:val="left"/>
      <w:pPr>
        <w:ind w:left="5400" w:hanging="360"/>
      </w:pPr>
    </w:lvl>
    <w:lvl w:ilvl="7" w:tplc="3EA24490" w:tentative="1">
      <w:start w:val="1"/>
      <w:numFmt w:val="lowerLetter"/>
      <w:lvlText w:val="%8."/>
      <w:lvlJc w:val="left"/>
      <w:pPr>
        <w:ind w:left="6120" w:hanging="360"/>
      </w:pPr>
    </w:lvl>
    <w:lvl w:ilvl="8" w:tplc="97D4103A" w:tentative="1">
      <w:start w:val="1"/>
      <w:numFmt w:val="lowerRoman"/>
      <w:lvlText w:val="%9."/>
      <w:lvlJc w:val="right"/>
      <w:pPr>
        <w:ind w:left="6840" w:hanging="180"/>
      </w:pPr>
    </w:lvl>
  </w:abstractNum>
  <w:abstractNum w:abstractNumId="25" w15:restartNumberingAfterBreak="0">
    <w:nsid w:val="75591AB0"/>
    <w:multiLevelType w:val="hybridMultilevel"/>
    <w:tmpl w:val="B19ADA6A"/>
    <w:lvl w:ilvl="0" w:tplc="3DFC767E">
      <w:start w:val="1"/>
      <w:numFmt w:val="decimal"/>
      <w:lvlText w:val="%1."/>
      <w:lvlJc w:val="left"/>
      <w:pPr>
        <w:ind w:left="1512" w:hanging="360"/>
      </w:pPr>
      <w:rPr>
        <w:rFonts w:hint="default"/>
        <w:i w:val="0"/>
      </w:rPr>
    </w:lvl>
    <w:lvl w:ilvl="1" w:tplc="1FCA048A" w:tentative="1">
      <w:start w:val="1"/>
      <w:numFmt w:val="lowerLetter"/>
      <w:lvlText w:val="%2."/>
      <w:lvlJc w:val="left"/>
      <w:pPr>
        <w:ind w:left="2232" w:hanging="360"/>
      </w:pPr>
    </w:lvl>
    <w:lvl w:ilvl="2" w:tplc="974AA060" w:tentative="1">
      <w:start w:val="1"/>
      <w:numFmt w:val="lowerRoman"/>
      <w:lvlText w:val="%3."/>
      <w:lvlJc w:val="right"/>
      <w:pPr>
        <w:ind w:left="2952" w:hanging="180"/>
      </w:pPr>
    </w:lvl>
    <w:lvl w:ilvl="3" w:tplc="FDBCCD48" w:tentative="1">
      <w:start w:val="1"/>
      <w:numFmt w:val="decimal"/>
      <w:lvlText w:val="%4."/>
      <w:lvlJc w:val="left"/>
      <w:pPr>
        <w:ind w:left="3672" w:hanging="360"/>
      </w:pPr>
    </w:lvl>
    <w:lvl w:ilvl="4" w:tplc="CC346F76" w:tentative="1">
      <w:start w:val="1"/>
      <w:numFmt w:val="lowerLetter"/>
      <w:lvlText w:val="%5."/>
      <w:lvlJc w:val="left"/>
      <w:pPr>
        <w:ind w:left="4392" w:hanging="360"/>
      </w:pPr>
    </w:lvl>
    <w:lvl w:ilvl="5" w:tplc="A0B6D7AC" w:tentative="1">
      <w:start w:val="1"/>
      <w:numFmt w:val="lowerRoman"/>
      <w:lvlText w:val="%6."/>
      <w:lvlJc w:val="right"/>
      <w:pPr>
        <w:ind w:left="5112" w:hanging="180"/>
      </w:pPr>
    </w:lvl>
    <w:lvl w:ilvl="6" w:tplc="6C72C164" w:tentative="1">
      <w:start w:val="1"/>
      <w:numFmt w:val="decimal"/>
      <w:lvlText w:val="%7."/>
      <w:lvlJc w:val="left"/>
      <w:pPr>
        <w:ind w:left="5832" w:hanging="360"/>
      </w:pPr>
    </w:lvl>
    <w:lvl w:ilvl="7" w:tplc="C656685C" w:tentative="1">
      <w:start w:val="1"/>
      <w:numFmt w:val="lowerLetter"/>
      <w:lvlText w:val="%8."/>
      <w:lvlJc w:val="left"/>
      <w:pPr>
        <w:ind w:left="6552" w:hanging="360"/>
      </w:pPr>
    </w:lvl>
    <w:lvl w:ilvl="8" w:tplc="0D143284" w:tentative="1">
      <w:start w:val="1"/>
      <w:numFmt w:val="lowerRoman"/>
      <w:lvlText w:val="%9."/>
      <w:lvlJc w:val="right"/>
      <w:pPr>
        <w:ind w:left="7272" w:hanging="180"/>
      </w:pPr>
    </w:lvl>
  </w:abstractNum>
  <w:abstractNum w:abstractNumId="26" w15:restartNumberingAfterBreak="0">
    <w:nsid w:val="764B7614"/>
    <w:multiLevelType w:val="hybridMultilevel"/>
    <w:tmpl w:val="65AE1B30"/>
    <w:lvl w:ilvl="0" w:tplc="DCD45B84">
      <w:start w:val="1"/>
      <w:numFmt w:val="bullet"/>
      <w:lvlText w:val=""/>
      <w:lvlJc w:val="left"/>
      <w:pPr>
        <w:ind w:left="1575" w:hanging="360"/>
      </w:pPr>
      <w:rPr>
        <w:rFonts w:ascii="Symbol" w:hAnsi="Symbol" w:hint="default"/>
      </w:rPr>
    </w:lvl>
    <w:lvl w:ilvl="1" w:tplc="465CB7EA" w:tentative="1">
      <w:start w:val="1"/>
      <w:numFmt w:val="bullet"/>
      <w:lvlText w:val="o"/>
      <w:lvlJc w:val="left"/>
      <w:pPr>
        <w:ind w:left="2295" w:hanging="360"/>
      </w:pPr>
      <w:rPr>
        <w:rFonts w:ascii="Courier New" w:hAnsi="Courier New" w:cs="Courier New" w:hint="default"/>
      </w:rPr>
    </w:lvl>
    <w:lvl w:ilvl="2" w:tplc="363CF446" w:tentative="1">
      <w:start w:val="1"/>
      <w:numFmt w:val="bullet"/>
      <w:lvlText w:val=""/>
      <w:lvlJc w:val="left"/>
      <w:pPr>
        <w:ind w:left="3015" w:hanging="360"/>
      </w:pPr>
      <w:rPr>
        <w:rFonts w:ascii="Wingdings" w:hAnsi="Wingdings" w:hint="default"/>
      </w:rPr>
    </w:lvl>
    <w:lvl w:ilvl="3" w:tplc="AF609604" w:tentative="1">
      <w:start w:val="1"/>
      <w:numFmt w:val="bullet"/>
      <w:lvlText w:val=""/>
      <w:lvlJc w:val="left"/>
      <w:pPr>
        <w:ind w:left="3735" w:hanging="360"/>
      </w:pPr>
      <w:rPr>
        <w:rFonts w:ascii="Symbol" w:hAnsi="Symbol" w:hint="default"/>
      </w:rPr>
    </w:lvl>
    <w:lvl w:ilvl="4" w:tplc="B7E8C4DA" w:tentative="1">
      <w:start w:val="1"/>
      <w:numFmt w:val="bullet"/>
      <w:lvlText w:val="o"/>
      <w:lvlJc w:val="left"/>
      <w:pPr>
        <w:ind w:left="4455" w:hanging="360"/>
      </w:pPr>
      <w:rPr>
        <w:rFonts w:ascii="Courier New" w:hAnsi="Courier New" w:cs="Courier New" w:hint="default"/>
      </w:rPr>
    </w:lvl>
    <w:lvl w:ilvl="5" w:tplc="73563A54" w:tentative="1">
      <w:start w:val="1"/>
      <w:numFmt w:val="bullet"/>
      <w:lvlText w:val=""/>
      <w:lvlJc w:val="left"/>
      <w:pPr>
        <w:ind w:left="5175" w:hanging="360"/>
      </w:pPr>
      <w:rPr>
        <w:rFonts w:ascii="Wingdings" w:hAnsi="Wingdings" w:hint="default"/>
      </w:rPr>
    </w:lvl>
    <w:lvl w:ilvl="6" w:tplc="2446DD26" w:tentative="1">
      <w:start w:val="1"/>
      <w:numFmt w:val="bullet"/>
      <w:lvlText w:val=""/>
      <w:lvlJc w:val="left"/>
      <w:pPr>
        <w:ind w:left="5895" w:hanging="360"/>
      </w:pPr>
      <w:rPr>
        <w:rFonts w:ascii="Symbol" w:hAnsi="Symbol" w:hint="default"/>
      </w:rPr>
    </w:lvl>
    <w:lvl w:ilvl="7" w:tplc="7FB6ECC6" w:tentative="1">
      <w:start w:val="1"/>
      <w:numFmt w:val="bullet"/>
      <w:lvlText w:val="o"/>
      <w:lvlJc w:val="left"/>
      <w:pPr>
        <w:ind w:left="6615" w:hanging="360"/>
      </w:pPr>
      <w:rPr>
        <w:rFonts w:ascii="Courier New" w:hAnsi="Courier New" w:cs="Courier New" w:hint="default"/>
      </w:rPr>
    </w:lvl>
    <w:lvl w:ilvl="8" w:tplc="07D2750A" w:tentative="1">
      <w:start w:val="1"/>
      <w:numFmt w:val="bullet"/>
      <w:lvlText w:val=""/>
      <w:lvlJc w:val="left"/>
      <w:pPr>
        <w:ind w:left="7335" w:hanging="360"/>
      </w:pPr>
      <w:rPr>
        <w:rFonts w:ascii="Wingdings" w:hAnsi="Wingdings" w:hint="default"/>
      </w:rPr>
    </w:lvl>
  </w:abstractNum>
  <w:abstractNum w:abstractNumId="27" w15:restartNumberingAfterBreak="0">
    <w:nsid w:val="771003E9"/>
    <w:multiLevelType w:val="hybridMultilevel"/>
    <w:tmpl w:val="F6D863CE"/>
    <w:lvl w:ilvl="0" w:tplc="F2D2EB44">
      <w:start w:val="1"/>
      <w:numFmt w:val="lowerLetter"/>
      <w:lvlText w:val="%1."/>
      <w:lvlJc w:val="left"/>
      <w:pPr>
        <w:ind w:left="2880" w:hanging="360"/>
      </w:pPr>
      <w:rPr>
        <w:i w:val="0"/>
        <w:iCs/>
      </w:rPr>
    </w:lvl>
    <w:lvl w:ilvl="1" w:tplc="39DC279E" w:tentative="1">
      <w:start w:val="1"/>
      <w:numFmt w:val="lowerLetter"/>
      <w:lvlText w:val="%2."/>
      <w:lvlJc w:val="left"/>
      <w:pPr>
        <w:ind w:left="3600" w:hanging="360"/>
      </w:pPr>
    </w:lvl>
    <w:lvl w:ilvl="2" w:tplc="1AC08892" w:tentative="1">
      <w:start w:val="1"/>
      <w:numFmt w:val="lowerRoman"/>
      <w:lvlText w:val="%3."/>
      <w:lvlJc w:val="right"/>
      <w:pPr>
        <w:ind w:left="4320" w:hanging="180"/>
      </w:pPr>
    </w:lvl>
    <w:lvl w:ilvl="3" w:tplc="F4364436" w:tentative="1">
      <w:start w:val="1"/>
      <w:numFmt w:val="decimal"/>
      <w:lvlText w:val="%4."/>
      <w:lvlJc w:val="left"/>
      <w:pPr>
        <w:ind w:left="5040" w:hanging="360"/>
      </w:pPr>
    </w:lvl>
    <w:lvl w:ilvl="4" w:tplc="1BFAC7B4" w:tentative="1">
      <w:start w:val="1"/>
      <w:numFmt w:val="lowerLetter"/>
      <w:lvlText w:val="%5."/>
      <w:lvlJc w:val="left"/>
      <w:pPr>
        <w:ind w:left="5760" w:hanging="360"/>
      </w:pPr>
    </w:lvl>
    <w:lvl w:ilvl="5" w:tplc="CDF015FE" w:tentative="1">
      <w:start w:val="1"/>
      <w:numFmt w:val="lowerRoman"/>
      <w:lvlText w:val="%6."/>
      <w:lvlJc w:val="right"/>
      <w:pPr>
        <w:ind w:left="6480" w:hanging="180"/>
      </w:pPr>
    </w:lvl>
    <w:lvl w:ilvl="6" w:tplc="20746BDA" w:tentative="1">
      <w:start w:val="1"/>
      <w:numFmt w:val="decimal"/>
      <w:lvlText w:val="%7."/>
      <w:lvlJc w:val="left"/>
      <w:pPr>
        <w:ind w:left="7200" w:hanging="360"/>
      </w:pPr>
    </w:lvl>
    <w:lvl w:ilvl="7" w:tplc="13282AE2" w:tentative="1">
      <w:start w:val="1"/>
      <w:numFmt w:val="lowerLetter"/>
      <w:lvlText w:val="%8."/>
      <w:lvlJc w:val="left"/>
      <w:pPr>
        <w:ind w:left="7920" w:hanging="360"/>
      </w:pPr>
    </w:lvl>
    <w:lvl w:ilvl="8" w:tplc="98708B8E" w:tentative="1">
      <w:start w:val="1"/>
      <w:numFmt w:val="lowerRoman"/>
      <w:lvlText w:val="%9."/>
      <w:lvlJc w:val="right"/>
      <w:pPr>
        <w:ind w:left="8640" w:hanging="180"/>
      </w:pPr>
    </w:lvl>
  </w:abstractNum>
  <w:num w:numId="1" w16cid:durableId="304940609">
    <w:abstractNumId w:val="23"/>
  </w:num>
  <w:num w:numId="2" w16cid:durableId="1637834145">
    <w:abstractNumId w:val="1"/>
  </w:num>
  <w:num w:numId="3" w16cid:durableId="189923427">
    <w:abstractNumId w:val="26"/>
  </w:num>
  <w:num w:numId="4" w16cid:durableId="1016807573">
    <w:abstractNumId w:val="5"/>
  </w:num>
  <w:num w:numId="5" w16cid:durableId="885608789">
    <w:abstractNumId w:val="7"/>
  </w:num>
  <w:num w:numId="6" w16cid:durableId="1995452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9539514">
    <w:abstractNumId w:val="8"/>
  </w:num>
  <w:num w:numId="8" w16cid:durableId="714739275">
    <w:abstractNumId w:val="27"/>
  </w:num>
  <w:num w:numId="9" w16cid:durableId="698243678">
    <w:abstractNumId w:val="27"/>
    <w:lvlOverride w:ilvl="0">
      <w:startOverride w:val="1"/>
    </w:lvlOverride>
  </w:num>
  <w:num w:numId="10" w16cid:durableId="1329400769">
    <w:abstractNumId w:val="27"/>
    <w:lvlOverride w:ilvl="0">
      <w:startOverride w:val="1"/>
    </w:lvlOverride>
  </w:num>
  <w:num w:numId="11" w16cid:durableId="1849783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6391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1916769">
    <w:abstractNumId w:val="27"/>
    <w:lvlOverride w:ilvl="0">
      <w:startOverride w:val="1"/>
    </w:lvlOverride>
  </w:num>
  <w:num w:numId="14" w16cid:durableId="19706285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7343849">
    <w:abstractNumId w:val="20"/>
  </w:num>
  <w:num w:numId="16" w16cid:durableId="1891182429">
    <w:abstractNumId w:val="10"/>
  </w:num>
  <w:num w:numId="17" w16cid:durableId="1895504864">
    <w:abstractNumId w:val="14"/>
  </w:num>
  <w:num w:numId="18" w16cid:durableId="556552259">
    <w:abstractNumId w:val="19"/>
  </w:num>
  <w:num w:numId="19" w16cid:durableId="921569996">
    <w:abstractNumId w:val="16"/>
  </w:num>
  <w:num w:numId="20" w16cid:durableId="2146198831">
    <w:abstractNumId w:val="0"/>
  </w:num>
  <w:num w:numId="21" w16cid:durableId="1909152154">
    <w:abstractNumId w:val="18"/>
  </w:num>
  <w:num w:numId="22" w16cid:durableId="1861508753">
    <w:abstractNumId w:val="22"/>
  </w:num>
  <w:num w:numId="23" w16cid:durableId="673457740">
    <w:abstractNumId w:val="15"/>
  </w:num>
  <w:num w:numId="24" w16cid:durableId="1924145996">
    <w:abstractNumId w:val="3"/>
  </w:num>
  <w:num w:numId="25" w16cid:durableId="1146706652">
    <w:abstractNumId w:val="2"/>
  </w:num>
  <w:num w:numId="26" w16cid:durableId="1730615012">
    <w:abstractNumId w:val="12"/>
  </w:num>
  <w:num w:numId="27" w16cid:durableId="1826973063">
    <w:abstractNumId w:val="13"/>
  </w:num>
  <w:num w:numId="28" w16cid:durableId="1249846046">
    <w:abstractNumId w:val="11"/>
  </w:num>
  <w:num w:numId="29" w16cid:durableId="2142111465">
    <w:abstractNumId w:val="21"/>
  </w:num>
  <w:num w:numId="30" w16cid:durableId="1747189827">
    <w:abstractNumId w:val="25"/>
  </w:num>
  <w:num w:numId="31" w16cid:durableId="1407994288">
    <w:abstractNumId w:val="24"/>
  </w:num>
  <w:num w:numId="32" w16cid:durableId="1615790972">
    <w:abstractNumId w:val="9"/>
  </w:num>
  <w:num w:numId="33" w16cid:durableId="2117367181">
    <w:abstractNumId w:val="17"/>
  </w:num>
  <w:num w:numId="34" w16cid:durableId="4216338">
    <w:abstractNumId w:val="4"/>
  </w:num>
  <w:num w:numId="35" w16cid:durableId="1141996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printFractionalCharacterWidth/>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F7"/>
    <w:rsid w:val="0000023B"/>
    <w:rsid w:val="000002AB"/>
    <w:rsid w:val="000009A2"/>
    <w:rsid w:val="00001131"/>
    <w:rsid w:val="000014D6"/>
    <w:rsid w:val="00001530"/>
    <w:rsid w:val="000016E8"/>
    <w:rsid w:val="0000171C"/>
    <w:rsid w:val="00001CA7"/>
    <w:rsid w:val="00001CB0"/>
    <w:rsid w:val="0000209D"/>
    <w:rsid w:val="0000220D"/>
    <w:rsid w:val="00002574"/>
    <w:rsid w:val="0000266C"/>
    <w:rsid w:val="00002753"/>
    <w:rsid w:val="00002983"/>
    <w:rsid w:val="00002A28"/>
    <w:rsid w:val="000031AA"/>
    <w:rsid w:val="000034F4"/>
    <w:rsid w:val="0000369B"/>
    <w:rsid w:val="00003C78"/>
    <w:rsid w:val="00003D31"/>
    <w:rsid w:val="00003F48"/>
    <w:rsid w:val="00003FB8"/>
    <w:rsid w:val="00003FBA"/>
    <w:rsid w:val="00004417"/>
    <w:rsid w:val="000044F2"/>
    <w:rsid w:val="00004A01"/>
    <w:rsid w:val="00004A37"/>
    <w:rsid w:val="00004A85"/>
    <w:rsid w:val="00005097"/>
    <w:rsid w:val="000052CE"/>
    <w:rsid w:val="000062CF"/>
    <w:rsid w:val="00006552"/>
    <w:rsid w:val="000065F8"/>
    <w:rsid w:val="00006E21"/>
    <w:rsid w:val="00006F5A"/>
    <w:rsid w:val="000075E1"/>
    <w:rsid w:val="00007799"/>
    <w:rsid w:val="0000795F"/>
    <w:rsid w:val="00007EE3"/>
    <w:rsid w:val="00010346"/>
    <w:rsid w:val="000104F1"/>
    <w:rsid w:val="000105D2"/>
    <w:rsid w:val="00010706"/>
    <w:rsid w:val="00011212"/>
    <w:rsid w:val="0001185E"/>
    <w:rsid w:val="00011AF2"/>
    <w:rsid w:val="00011E82"/>
    <w:rsid w:val="00011F62"/>
    <w:rsid w:val="00012714"/>
    <w:rsid w:val="00012B7E"/>
    <w:rsid w:val="00012C7B"/>
    <w:rsid w:val="00012F0C"/>
    <w:rsid w:val="00013470"/>
    <w:rsid w:val="00013966"/>
    <w:rsid w:val="000139AC"/>
    <w:rsid w:val="00013C0E"/>
    <w:rsid w:val="00013CB9"/>
    <w:rsid w:val="00013F7E"/>
    <w:rsid w:val="000143AD"/>
    <w:rsid w:val="00014484"/>
    <w:rsid w:val="0001459F"/>
    <w:rsid w:val="00014884"/>
    <w:rsid w:val="000155BE"/>
    <w:rsid w:val="00015897"/>
    <w:rsid w:val="000159C1"/>
    <w:rsid w:val="00015A98"/>
    <w:rsid w:val="00015C3C"/>
    <w:rsid w:val="000161EF"/>
    <w:rsid w:val="00016245"/>
    <w:rsid w:val="000165CD"/>
    <w:rsid w:val="000165E1"/>
    <w:rsid w:val="00016ADB"/>
    <w:rsid w:val="00016DE9"/>
    <w:rsid w:val="00017036"/>
    <w:rsid w:val="00017174"/>
    <w:rsid w:val="00017359"/>
    <w:rsid w:val="000175AC"/>
    <w:rsid w:val="000178CC"/>
    <w:rsid w:val="00017ED0"/>
    <w:rsid w:val="00020108"/>
    <w:rsid w:val="000203CB"/>
    <w:rsid w:val="0002064E"/>
    <w:rsid w:val="00020775"/>
    <w:rsid w:val="000209C4"/>
    <w:rsid w:val="00020A28"/>
    <w:rsid w:val="00020D40"/>
    <w:rsid w:val="00020E1A"/>
    <w:rsid w:val="00020FD7"/>
    <w:rsid w:val="00021349"/>
    <w:rsid w:val="000216F9"/>
    <w:rsid w:val="00021B2E"/>
    <w:rsid w:val="00021EEA"/>
    <w:rsid w:val="000223D6"/>
    <w:rsid w:val="000224D1"/>
    <w:rsid w:val="00022706"/>
    <w:rsid w:val="00022C16"/>
    <w:rsid w:val="00022D5B"/>
    <w:rsid w:val="000231E6"/>
    <w:rsid w:val="0002363B"/>
    <w:rsid w:val="000239E2"/>
    <w:rsid w:val="00023BA8"/>
    <w:rsid w:val="00023CA7"/>
    <w:rsid w:val="000241D9"/>
    <w:rsid w:val="00024462"/>
    <w:rsid w:val="000247F9"/>
    <w:rsid w:val="00024E1F"/>
    <w:rsid w:val="00024FC2"/>
    <w:rsid w:val="00025D62"/>
    <w:rsid w:val="00025FA6"/>
    <w:rsid w:val="000260DF"/>
    <w:rsid w:val="0002619E"/>
    <w:rsid w:val="000264C8"/>
    <w:rsid w:val="00026732"/>
    <w:rsid w:val="000268DD"/>
    <w:rsid w:val="00026AB9"/>
    <w:rsid w:val="00027443"/>
    <w:rsid w:val="000278AC"/>
    <w:rsid w:val="00027A3D"/>
    <w:rsid w:val="000302AC"/>
    <w:rsid w:val="000302EC"/>
    <w:rsid w:val="00030649"/>
    <w:rsid w:val="00030B58"/>
    <w:rsid w:val="00030C53"/>
    <w:rsid w:val="00030D2D"/>
    <w:rsid w:val="00030E58"/>
    <w:rsid w:val="00030EA1"/>
    <w:rsid w:val="0003115B"/>
    <w:rsid w:val="00031490"/>
    <w:rsid w:val="0003193F"/>
    <w:rsid w:val="00031C50"/>
    <w:rsid w:val="00031DDA"/>
    <w:rsid w:val="00031E81"/>
    <w:rsid w:val="000321D5"/>
    <w:rsid w:val="000323DC"/>
    <w:rsid w:val="0003266C"/>
    <w:rsid w:val="00032C73"/>
    <w:rsid w:val="00032FF7"/>
    <w:rsid w:val="000331D7"/>
    <w:rsid w:val="00033593"/>
    <w:rsid w:val="00033655"/>
    <w:rsid w:val="00033ECF"/>
    <w:rsid w:val="00033F2E"/>
    <w:rsid w:val="000340A3"/>
    <w:rsid w:val="0003441A"/>
    <w:rsid w:val="00034504"/>
    <w:rsid w:val="0003466B"/>
    <w:rsid w:val="00034F90"/>
    <w:rsid w:val="00034FAF"/>
    <w:rsid w:val="000356BE"/>
    <w:rsid w:val="0003592C"/>
    <w:rsid w:val="00035FF8"/>
    <w:rsid w:val="000361CA"/>
    <w:rsid w:val="00036430"/>
    <w:rsid w:val="0003649C"/>
    <w:rsid w:val="000369AE"/>
    <w:rsid w:val="00036A3A"/>
    <w:rsid w:val="00036B0D"/>
    <w:rsid w:val="00036C16"/>
    <w:rsid w:val="00036C60"/>
    <w:rsid w:val="00036DFA"/>
    <w:rsid w:val="00036E5D"/>
    <w:rsid w:val="000370C2"/>
    <w:rsid w:val="000372B3"/>
    <w:rsid w:val="000377DE"/>
    <w:rsid w:val="0003795A"/>
    <w:rsid w:val="000379DB"/>
    <w:rsid w:val="000379FF"/>
    <w:rsid w:val="00037C5E"/>
    <w:rsid w:val="00037C86"/>
    <w:rsid w:val="00037E60"/>
    <w:rsid w:val="0004006A"/>
    <w:rsid w:val="000401B1"/>
    <w:rsid w:val="00040412"/>
    <w:rsid w:val="00040716"/>
    <w:rsid w:val="00040899"/>
    <w:rsid w:val="00040972"/>
    <w:rsid w:val="00040C47"/>
    <w:rsid w:val="00040F81"/>
    <w:rsid w:val="000410EC"/>
    <w:rsid w:val="00041622"/>
    <w:rsid w:val="000418B9"/>
    <w:rsid w:val="00041CB4"/>
    <w:rsid w:val="00041F7D"/>
    <w:rsid w:val="000423FA"/>
    <w:rsid w:val="00042859"/>
    <w:rsid w:val="000429F6"/>
    <w:rsid w:val="00042A86"/>
    <w:rsid w:val="00042B5C"/>
    <w:rsid w:val="00042BA9"/>
    <w:rsid w:val="00042D88"/>
    <w:rsid w:val="00042FAF"/>
    <w:rsid w:val="0004331A"/>
    <w:rsid w:val="000439E1"/>
    <w:rsid w:val="00043DCA"/>
    <w:rsid w:val="00044345"/>
    <w:rsid w:val="0004437B"/>
    <w:rsid w:val="00044521"/>
    <w:rsid w:val="000446BD"/>
    <w:rsid w:val="00044A19"/>
    <w:rsid w:val="00044D29"/>
    <w:rsid w:val="00045026"/>
    <w:rsid w:val="0004505F"/>
    <w:rsid w:val="0004568F"/>
    <w:rsid w:val="00045699"/>
    <w:rsid w:val="00045708"/>
    <w:rsid w:val="00045721"/>
    <w:rsid w:val="000457C6"/>
    <w:rsid w:val="00045903"/>
    <w:rsid w:val="00045CE5"/>
    <w:rsid w:val="00045F7D"/>
    <w:rsid w:val="00046FC6"/>
    <w:rsid w:val="000472A8"/>
    <w:rsid w:val="00047414"/>
    <w:rsid w:val="0004764B"/>
    <w:rsid w:val="00047804"/>
    <w:rsid w:val="00047814"/>
    <w:rsid w:val="000501A8"/>
    <w:rsid w:val="00050596"/>
    <w:rsid w:val="000505ED"/>
    <w:rsid w:val="00050772"/>
    <w:rsid w:val="00050855"/>
    <w:rsid w:val="00050C32"/>
    <w:rsid w:val="00050EC9"/>
    <w:rsid w:val="00051B1B"/>
    <w:rsid w:val="00051E64"/>
    <w:rsid w:val="00051F48"/>
    <w:rsid w:val="000520B1"/>
    <w:rsid w:val="000524C6"/>
    <w:rsid w:val="000525C3"/>
    <w:rsid w:val="00052D61"/>
    <w:rsid w:val="00053454"/>
    <w:rsid w:val="00053636"/>
    <w:rsid w:val="00053784"/>
    <w:rsid w:val="00053920"/>
    <w:rsid w:val="00053B47"/>
    <w:rsid w:val="00053B68"/>
    <w:rsid w:val="00053F8B"/>
    <w:rsid w:val="000541AD"/>
    <w:rsid w:val="000548D4"/>
    <w:rsid w:val="00055201"/>
    <w:rsid w:val="0005565F"/>
    <w:rsid w:val="00055A14"/>
    <w:rsid w:val="00055AA6"/>
    <w:rsid w:val="00055DDF"/>
    <w:rsid w:val="00055F3A"/>
    <w:rsid w:val="00056225"/>
    <w:rsid w:val="000563D3"/>
    <w:rsid w:val="00056BEB"/>
    <w:rsid w:val="00057915"/>
    <w:rsid w:val="00057DCA"/>
    <w:rsid w:val="0006002E"/>
    <w:rsid w:val="0006053E"/>
    <w:rsid w:val="00060E5A"/>
    <w:rsid w:val="0006156E"/>
    <w:rsid w:val="00061824"/>
    <w:rsid w:val="00061F94"/>
    <w:rsid w:val="00062350"/>
    <w:rsid w:val="00062418"/>
    <w:rsid w:val="000626E6"/>
    <w:rsid w:val="00062816"/>
    <w:rsid w:val="00062846"/>
    <w:rsid w:val="00062895"/>
    <w:rsid w:val="00063227"/>
    <w:rsid w:val="00063284"/>
    <w:rsid w:val="000634A0"/>
    <w:rsid w:val="00063583"/>
    <w:rsid w:val="000639A4"/>
    <w:rsid w:val="00063F23"/>
    <w:rsid w:val="00064631"/>
    <w:rsid w:val="00064867"/>
    <w:rsid w:val="00064945"/>
    <w:rsid w:val="00064D7B"/>
    <w:rsid w:val="00064E5B"/>
    <w:rsid w:val="00064FC0"/>
    <w:rsid w:val="00065263"/>
    <w:rsid w:val="00065355"/>
    <w:rsid w:val="0006556E"/>
    <w:rsid w:val="000657FC"/>
    <w:rsid w:val="00065D8E"/>
    <w:rsid w:val="00066168"/>
    <w:rsid w:val="0006616D"/>
    <w:rsid w:val="000661DD"/>
    <w:rsid w:val="00066387"/>
    <w:rsid w:val="00066780"/>
    <w:rsid w:val="000668A1"/>
    <w:rsid w:val="000671DD"/>
    <w:rsid w:val="0006730C"/>
    <w:rsid w:val="00067566"/>
    <w:rsid w:val="000675AB"/>
    <w:rsid w:val="000677D5"/>
    <w:rsid w:val="00067CFF"/>
    <w:rsid w:val="00067D63"/>
    <w:rsid w:val="000701C8"/>
    <w:rsid w:val="0007030B"/>
    <w:rsid w:val="000703D1"/>
    <w:rsid w:val="00070C42"/>
    <w:rsid w:val="00070DC6"/>
    <w:rsid w:val="00070E8D"/>
    <w:rsid w:val="00071368"/>
    <w:rsid w:val="00071677"/>
    <w:rsid w:val="00071CB2"/>
    <w:rsid w:val="00071D69"/>
    <w:rsid w:val="00071E32"/>
    <w:rsid w:val="00072122"/>
    <w:rsid w:val="000723A2"/>
    <w:rsid w:val="00072432"/>
    <w:rsid w:val="00072D2C"/>
    <w:rsid w:val="00072DF7"/>
    <w:rsid w:val="00072EE3"/>
    <w:rsid w:val="0007327D"/>
    <w:rsid w:val="000737D2"/>
    <w:rsid w:val="000739F2"/>
    <w:rsid w:val="00073D0C"/>
    <w:rsid w:val="00073D2B"/>
    <w:rsid w:val="00073F8B"/>
    <w:rsid w:val="00073FBB"/>
    <w:rsid w:val="00074C06"/>
    <w:rsid w:val="00074CAF"/>
    <w:rsid w:val="00074DBD"/>
    <w:rsid w:val="00075143"/>
    <w:rsid w:val="00075209"/>
    <w:rsid w:val="0007547C"/>
    <w:rsid w:val="00075CBA"/>
    <w:rsid w:val="00075DBD"/>
    <w:rsid w:val="000760CF"/>
    <w:rsid w:val="00076150"/>
    <w:rsid w:val="0007626F"/>
    <w:rsid w:val="0007645E"/>
    <w:rsid w:val="00076469"/>
    <w:rsid w:val="00076C24"/>
    <w:rsid w:val="00076C6D"/>
    <w:rsid w:val="000770F0"/>
    <w:rsid w:val="000771F6"/>
    <w:rsid w:val="000774B6"/>
    <w:rsid w:val="00077699"/>
    <w:rsid w:val="00077EA1"/>
    <w:rsid w:val="000801C6"/>
    <w:rsid w:val="00080483"/>
    <w:rsid w:val="0008060B"/>
    <w:rsid w:val="0008069E"/>
    <w:rsid w:val="00080A8D"/>
    <w:rsid w:val="00080F0C"/>
    <w:rsid w:val="0008125E"/>
    <w:rsid w:val="00081606"/>
    <w:rsid w:val="00081B2C"/>
    <w:rsid w:val="000823FC"/>
    <w:rsid w:val="00082413"/>
    <w:rsid w:val="000825E8"/>
    <w:rsid w:val="00082662"/>
    <w:rsid w:val="000826DC"/>
    <w:rsid w:val="0008271E"/>
    <w:rsid w:val="0008290C"/>
    <w:rsid w:val="00082AFE"/>
    <w:rsid w:val="00083114"/>
    <w:rsid w:val="00083471"/>
    <w:rsid w:val="00083755"/>
    <w:rsid w:val="00083A4B"/>
    <w:rsid w:val="00083C1E"/>
    <w:rsid w:val="00083D36"/>
    <w:rsid w:val="00083F25"/>
    <w:rsid w:val="00084029"/>
    <w:rsid w:val="000840D2"/>
    <w:rsid w:val="00084127"/>
    <w:rsid w:val="000843FB"/>
    <w:rsid w:val="000844EC"/>
    <w:rsid w:val="00084E87"/>
    <w:rsid w:val="00084F34"/>
    <w:rsid w:val="0008530C"/>
    <w:rsid w:val="00085465"/>
    <w:rsid w:val="00085662"/>
    <w:rsid w:val="000857C1"/>
    <w:rsid w:val="00085AC8"/>
    <w:rsid w:val="00085DB1"/>
    <w:rsid w:val="00086063"/>
    <w:rsid w:val="00086592"/>
    <w:rsid w:val="00086C9A"/>
    <w:rsid w:val="00086DBA"/>
    <w:rsid w:val="00087373"/>
    <w:rsid w:val="00087D22"/>
    <w:rsid w:val="00087EDE"/>
    <w:rsid w:val="00090553"/>
    <w:rsid w:val="00090A7F"/>
    <w:rsid w:val="00090D4C"/>
    <w:rsid w:val="00090F7F"/>
    <w:rsid w:val="00091096"/>
    <w:rsid w:val="00091111"/>
    <w:rsid w:val="0009138E"/>
    <w:rsid w:val="00091500"/>
    <w:rsid w:val="00091736"/>
    <w:rsid w:val="0009192E"/>
    <w:rsid w:val="00091A45"/>
    <w:rsid w:val="00091B48"/>
    <w:rsid w:val="00091B96"/>
    <w:rsid w:val="00091BD5"/>
    <w:rsid w:val="00091E07"/>
    <w:rsid w:val="000922B5"/>
    <w:rsid w:val="000923F9"/>
    <w:rsid w:val="0009264C"/>
    <w:rsid w:val="00092762"/>
    <w:rsid w:val="00092791"/>
    <w:rsid w:val="00092967"/>
    <w:rsid w:val="00092A86"/>
    <w:rsid w:val="00093288"/>
    <w:rsid w:val="0009386F"/>
    <w:rsid w:val="00093910"/>
    <w:rsid w:val="00093BC1"/>
    <w:rsid w:val="00093CFA"/>
    <w:rsid w:val="00093DED"/>
    <w:rsid w:val="0009444C"/>
    <w:rsid w:val="000945FC"/>
    <w:rsid w:val="000947EA"/>
    <w:rsid w:val="0009510C"/>
    <w:rsid w:val="00095131"/>
    <w:rsid w:val="00095A1B"/>
    <w:rsid w:val="00095CF6"/>
    <w:rsid w:val="00095EDF"/>
    <w:rsid w:val="00095F09"/>
    <w:rsid w:val="00096072"/>
    <w:rsid w:val="000962B9"/>
    <w:rsid w:val="000963C4"/>
    <w:rsid w:val="00096C04"/>
    <w:rsid w:val="00096D61"/>
    <w:rsid w:val="00097209"/>
    <w:rsid w:val="00097257"/>
    <w:rsid w:val="0009734F"/>
    <w:rsid w:val="000973DC"/>
    <w:rsid w:val="0009769A"/>
    <w:rsid w:val="00097C89"/>
    <w:rsid w:val="000A010F"/>
    <w:rsid w:val="000A08AF"/>
    <w:rsid w:val="000A0A62"/>
    <w:rsid w:val="000A0B31"/>
    <w:rsid w:val="000A0C53"/>
    <w:rsid w:val="000A0F23"/>
    <w:rsid w:val="000A1448"/>
    <w:rsid w:val="000A14B3"/>
    <w:rsid w:val="000A1704"/>
    <w:rsid w:val="000A17F5"/>
    <w:rsid w:val="000A193B"/>
    <w:rsid w:val="000A1B90"/>
    <w:rsid w:val="000A217B"/>
    <w:rsid w:val="000A2528"/>
    <w:rsid w:val="000A25A7"/>
    <w:rsid w:val="000A29F1"/>
    <w:rsid w:val="000A3268"/>
    <w:rsid w:val="000A356F"/>
    <w:rsid w:val="000A375C"/>
    <w:rsid w:val="000A3ABF"/>
    <w:rsid w:val="000A3AD9"/>
    <w:rsid w:val="000A3B3C"/>
    <w:rsid w:val="000A3B5C"/>
    <w:rsid w:val="000A4216"/>
    <w:rsid w:val="000A438A"/>
    <w:rsid w:val="000A43FF"/>
    <w:rsid w:val="000A4A68"/>
    <w:rsid w:val="000A4C2E"/>
    <w:rsid w:val="000A4FD6"/>
    <w:rsid w:val="000A5143"/>
    <w:rsid w:val="000A5382"/>
    <w:rsid w:val="000A5A3A"/>
    <w:rsid w:val="000A5C19"/>
    <w:rsid w:val="000A5E03"/>
    <w:rsid w:val="000A5E34"/>
    <w:rsid w:val="000A5E91"/>
    <w:rsid w:val="000A5EBA"/>
    <w:rsid w:val="000A63FC"/>
    <w:rsid w:val="000A6753"/>
    <w:rsid w:val="000A6B38"/>
    <w:rsid w:val="000A6E1B"/>
    <w:rsid w:val="000A7928"/>
    <w:rsid w:val="000A7FE4"/>
    <w:rsid w:val="000B0324"/>
    <w:rsid w:val="000B03BF"/>
    <w:rsid w:val="000B09B1"/>
    <w:rsid w:val="000B0A34"/>
    <w:rsid w:val="000B0B61"/>
    <w:rsid w:val="000B0C3D"/>
    <w:rsid w:val="000B0EFB"/>
    <w:rsid w:val="000B0F3E"/>
    <w:rsid w:val="000B0F69"/>
    <w:rsid w:val="000B1019"/>
    <w:rsid w:val="000B12DC"/>
    <w:rsid w:val="000B14DC"/>
    <w:rsid w:val="000B19F9"/>
    <w:rsid w:val="000B1D5A"/>
    <w:rsid w:val="000B2172"/>
    <w:rsid w:val="000B2423"/>
    <w:rsid w:val="000B2592"/>
    <w:rsid w:val="000B2A2B"/>
    <w:rsid w:val="000B2EA6"/>
    <w:rsid w:val="000B31BC"/>
    <w:rsid w:val="000B3234"/>
    <w:rsid w:val="000B35F2"/>
    <w:rsid w:val="000B3780"/>
    <w:rsid w:val="000B3CDD"/>
    <w:rsid w:val="000B3FDF"/>
    <w:rsid w:val="000B43E9"/>
    <w:rsid w:val="000B4706"/>
    <w:rsid w:val="000B4722"/>
    <w:rsid w:val="000B4741"/>
    <w:rsid w:val="000B4EE3"/>
    <w:rsid w:val="000B5299"/>
    <w:rsid w:val="000B57DF"/>
    <w:rsid w:val="000B625D"/>
    <w:rsid w:val="000B6539"/>
    <w:rsid w:val="000B686E"/>
    <w:rsid w:val="000B6B64"/>
    <w:rsid w:val="000B6B6F"/>
    <w:rsid w:val="000B6C8A"/>
    <w:rsid w:val="000B6DD6"/>
    <w:rsid w:val="000B6DFC"/>
    <w:rsid w:val="000B6E9B"/>
    <w:rsid w:val="000B7067"/>
    <w:rsid w:val="000B76E8"/>
    <w:rsid w:val="000B773B"/>
    <w:rsid w:val="000B7B43"/>
    <w:rsid w:val="000B7B9D"/>
    <w:rsid w:val="000B7E7E"/>
    <w:rsid w:val="000C0100"/>
    <w:rsid w:val="000C0342"/>
    <w:rsid w:val="000C035B"/>
    <w:rsid w:val="000C0616"/>
    <w:rsid w:val="000C0948"/>
    <w:rsid w:val="000C0981"/>
    <w:rsid w:val="000C0CBD"/>
    <w:rsid w:val="000C1128"/>
    <w:rsid w:val="000C1552"/>
    <w:rsid w:val="000C1736"/>
    <w:rsid w:val="000C1825"/>
    <w:rsid w:val="000C19C4"/>
    <w:rsid w:val="000C1D97"/>
    <w:rsid w:val="000C1E3C"/>
    <w:rsid w:val="000C2395"/>
    <w:rsid w:val="000C23DA"/>
    <w:rsid w:val="000C247F"/>
    <w:rsid w:val="000C2AF0"/>
    <w:rsid w:val="000C2DF2"/>
    <w:rsid w:val="000C3930"/>
    <w:rsid w:val="000C393C"/>
    <w:rsid w:val="000C3EBB"/>
    <w:rsid w:val="000C4163"/>
    <w:rsid w:val="000C42CB"/>
    <w:rsid w:val="000C4793"/>
    <w:rsid w:val="000C47A6"/>
    <w:rsid w:val="000C49B1"/>
    <w:rsid w:val="000C49FC"/>
    <w:rsid w:val="000C4E8D"/>
    <w:rsid w:val="000C5433"/>
    <w:rsid w:val="000C578A"/>
    <w:rsid w:val="000C5C6D"/>
    <w:rsid w:val="000C6154"/>
    <w:rsid w:val="000C6495"/>
    <w:rsid w:val="000C6B5F"/>
    <w:rsid w:val="000C6E66"/>
    <w:rsid w:val="000C7AFC"/>
    <w:rsid w:val="000D0303"/>
    <w:rsid w:val="000D0456"/>
    <w:rsid w:val="000D0869"/>
    <w:rsid w:val="000D0B51"/>
    <w:rsid w:val="000D0F64"/>
    <w:rsid w:val="000D12D3"/>
    <w:rsid w:val="000D1813"/>
    <w:rsid w:val="000D18D5"/>
    <w:rsid w:val="000D19D6"/>
    <w:rsid w:val="000D19DD"/>
    <w:rsid w:val="000D2066"/>
    <w:rsid w:val="000D22C6"/>
    <w:rsid w:val="000D23B6"/>
    <w:rsid w:val="000D284D"/>
    <w:rsid w:val="000D2CE0"/>
    <w:rsid w:val="000D2E32"/>
    <w:rsid w:val="000D2EC6"/>
    <w:rsid w:val="000D31B7"/>
    <w:rsid w:val="000D3214"/>
    <w:rsid w:val="000D3584"/>
    <w:rsid w:val="000D38BD"/>
    <w:rsid w:val="000D3941"/>
    <w:rsid w:val="000D3A9E"/>
    <w:rsid w:val="000D468A"/>
    <w:rsid w:val="000D492C"/>
    <w:rsid w:val="000D4E42"/>
    <w:rsid w:val="000D4E9D"/>
    <w:rsid w:val="000D4EB2"/>
    <w:rsid w:val="000D4EFE"/>
    <w:rsid w:val="000D52E8"/>
    <w:rsid w:val="000D5408"/>
    <w:rsid w:val="000D5435"/>
    <w:rsid w:val="000D54CD"/>
    <w:rsid w:val="000D59BA"/>
    <w:rsid w:val="000D5BD7"/>
    <w:rsid w:val="000D5E8C"/>
    <w:rsid w:val="000D65D0"/>
    <w:rsid w:val="000D69F2"/>
    <w:rsid w:val="000D6B85"/>
    <w:rsid w:val="000D6D04"/>
    <w:rsid w:val="000D710D"/>
    <w:rsid w:val="000D73D0"/>
    <w:rsid w:val="000D7526"/>
    <w:rsid w:val="000D7709"/>
    <w:rsid w:val="000D7A87"/>
    <w:rsid w:val="000D7AEC"/>
    <w:rsid w:val="000D7CA3"/>
    <w:rsid w:val="000E0062"/>
    <w:rsid w:val="000E0268"/>
    <w:rsid w:val="000E03DE"/>
    <w:rsid w:val="000E044B"/>
    <w:rsid w:val="000E04C3"/>
    <w:rsid w:val="000E0569"/>
    <w:rsid w:val="000E05B8"/>
    <w:rsid w:val="000E0E33"/>
    <w:rsid w:val="000E1180"/>
    <w:rsid w:val="000E16A4"/>
    <w:rsid w:val="000E1A0B"/>
    <w:rsid w:val="000E1FDE"/>
    <w:rsid w:val="000E2055"/>
    <w:rsid w:val="000E2273"/>
    <w:rsid w:val="000E23F1"/>
    <w:rsid w:val="000E27C6"/>
    <w:rsid w:val="000E2E53"/>
    <w:rsid w:val="000E2F04"/>
    <w:rsid w:val="000E338F"/>
    <w:rsid w:val="000E39FC"/>
    <w:rsid w:val="000E3A77"/>
    <w:rsid w:val="000E3BBA"/>
    <w:rsid w:val="000E3CA4"/>
    <w:rsid w:val="000E3D25"/>
    <w:rsid w:val="000E4239"/>
    <w:rsid w:val="000E455F"/>
    <w:rsid w:val="000E4579"/>
    <w:rsid w:val="000E459E"/>
    <w:rsid w:val="000E479E"/>
    <w:rsid w:val="000E4BD9"/>
    <w:rsid w:val="000E4C88"/>
    <w:rsid w:val="000E4D20"/>
    <w:rsid w:val="000E5297"/>
    <w:rsid w:val="000E5330"/>
    <w:rsid w:val="000E569D"/>
    <w:rsid w:val="000E5842"/>
    <w:rsid w:val="000E5E99"/>
    <w:rsid w:val="000E5FD3"/>
    <w:rsid w:val="000E613B"/>
    <w:rsid w:val="000E653C"/>
    <w:rsid w:val="000E6B65"/>
    <w:rsid w:val="000E6DE2"/>
    <w:rsid w:val="000E7796"/>
    <w:rsid w:val="000E7983"/>
    <w:rsid w:val="000E7988"/>
    <w:rsid w:val="000F0512"/>
    <w:rsid w:val="000F10CD"/>
    <w:rsid w:val="000F1232"/>
    <w:rsid w:val="000F127C"/>
    <w:rsid w:val="000F14A3"/>
    <w:rsid w:val="000F156E"/>
    <w:rsid w:val="000F1874"/>
    <w:rsid w:val="000F1ADC"/>
    <w:rsid w:val="000F1F7B"/>
    <w:rsid w:val="000F21B6"/>
    <w:rsid w:val="000F249B"/>
    <w:rsid w:val="000F2C21"/>
    <w:rsid w:val="000F2D4E"/>
    <w:rsid w:val="000F2F10"/>
    <w:rsid w:val="000F2FD3"/>
    <w:rsid w:val="000F349E"/>
    <w:rsid w:val="000F3511"/>
    <w:rsid w:val="000F36A9"/>
    <w:rsid w:val="000F3763"/>
    <w:rsid w:val="000F37F7"/>
    <w:rsid w:val="000F3A77"/>
    <w:rsid w:val="000F4178"/>
    <w:rsid w:val="000F4E91"/>
    <w:rsid w:val="000F53D9"/>
    <w:rsid w:val="000F54CC"/>
    <w:rsid w:val="000F55A4"/>
    <w:rsid w:val="000F5762"/>
    <w:rsid w:val="000F5892"/>
    <w:rsid w:val="000F6073"/>
    <w:rsid w:val="000F653C"/>
    <w:rsid w:val="000F6543"/>
    <w:rsid w:val="000F68E3"/>
    <w:rsid w:val="000F6978"/>
    <w:rsid w:val="000F6A15"/>
    <w:rsid w:val="000F746D"/>
    <w:rsid w:val="000F7760"/>
    <w:rsid w:val="000F7DFC"/>
    <w:rsid w:val="000F7E27"/>
    <w:rsid w:val="000F7EB7"/>
    <w:rsid w:val="000F7ED3"/>
    <w:rsid w:val="00100013"/>
    <w:rsid w:val="00100039"/>
    <w:rsid w:val="00100754"/>
    <w:rsid w:val="00100B09"/>
    <w:rsid w:val="00100B1F"/>
    <w:rsid w:val="00101122"/>
    <w:rsid w:val="00101196"/>
    <w:rsid w:val="001011DF"/>
    <w:rsid w:val="001014F9"/>
    <w:rsid w:val="00101FF1"/>
    <w:rsid w:val="00102040"/>
    <w:rsid w:val="00102098"/>
    <w:rsid w:val="001020A4"/>
    <w:rsid w:val="001022FD"/>
    <w:rsid w:val="001023ED"/>
    <w:rsid w:val="00102831"/>
    <w:rsid w:val="001028C1"/>
    <w:rsid w:val="00102C3D"/>
    <w:rsid w:val="001032BC"/>
    <w:rsid w:val="001036F3"/>
    <w:rsid w:val="001037CE"/>
    <w:rsid w:val="001040D7"/>
    <w:rsid w:val="00104600"/>
    <w:rsid w:val="0010480C"/>
    <w:rsid w:val="001048FD"/>
    <w:rsid w:val="0010498A"/>
    <w:rsid w:val="00104D6A"/>
    <w:rsid w:val="0010532F"/>
    <w:rsid w:val="00105738"/>
    <w:rsid w:val="00105D91"/>
    <w:rsid w:val="00105FE7"/>
    <w:rsid w:val="00106629"/>
    <w:rsid w:val="00107045"/>
    <w:rsid w:val="001073BC"/>
    <w:rsid w:val="00107482"/>
    <w:rsid w:val="00107D12"/>
    <w:rsid w:val="00107FF3"/>
    <w:rsid w:val="001103C1"/>
    <w:rsid w:val="00110424"/>
    <w:rsid w:val="0011070A"/>
    <w:rsid w:val="0011098E"/>
    <w:rsid w:val="0011102F"/>
    <w:rsid w:val="001117F7"/>
    <w:rsid w:val="00111F01"/>
    <w:rsid w:val="00111F44"/>
    <w:rsid w:val="001121B2"/>
    <w:rsid w:val="001126FB"/>
    <w:rsid w:val="00112A5F"/>
    <w:rsid w:val="00112A85"/>
    <w:rsid w:val="00112AD5"/>
    <w:rsid w:val="001131D6"/>
    <w:rsid w:val="00113460"/>
    <w:rsid w:val="0011355A"/>
    <w:rsid w:val="0011370E"/>
    <w:rsid w:val="00113AC6"/>
    <w:rsid w:val="00113C06"/>
    <w:rsid w:val="00113C6E"/>
    <w:rsid w:val="00113D10"/>
    <w:rsid w:val="0011428F"/>
    <w:rsid w:val="00114436"/>
    <w:rsid w:val="00114B91"/>
    <w:rsid w:val="00114BB5"/>
    <w:rsid w:val="00115BD9"/>
    <w:rsid w:val="00115D6F"/>
    <w:rsid w:val="00115DB7"/>
    <w:rsid w:val="00115EA7"/>
    <w:rsid w:val="00116109"/>
    <w:rsid w:val="001164EE"/>
    <w:rsid w:val="0011679E"/>
    <w:rsid w:val="00116F16"/>
    <w:rsid w:val="00116F27"/>
    <w:rsid w:val="00117357"/>
    <w:rsid w:val="001177D4"/>
    <w:rsid w:val="00117A27"/>
    <w:rsid w:val="001208BD"/>
    <w:rsid w:val="00120936"/>
    <w:rsid w:val="00120BFD"/>
    <w:rsid w:val="00120CE6"/>
    <w:rsid w:val="00120FF3"/>
    <w:rsid w:val="001210C1"/>
    <w:rsid w:val="001213F2"/>
    <w:rsid w:val="00121440"/>
    <w:rsid w:val="0012187B"/>
    <w:rsid w:val="001219A4"/>
    <w:rsid w:val="00121A1D"/>
    <w:rsid w:val="00121AE9"/>
    <w:rsid w:val="00121B68"/>
    <w:rsid w:val="00121B91"/>
    <w:rsid w:val="00121BE1"/>
    <w:rsid w:val="00121E37"/>
    <w:rsid w:val="00121EF1"/>
    <w:rsid w:val="00121F03"/>
    <w:rsid w:val="001223E1"/>
    <w:rsid w:val="0012253E"/>
    <w:rsid w:val="00122C71"/>
    <w:rsid w:val="00122DED"/>
    <w:rsid w:val="0012315B"/>
    <w:rsid w:val="001236D9"/>
    <w:rsid w:val="001237AE"/>
    <w:rsid w:val="00123858"/>
    <w:rsid w:val="0012388C"/>
    <w:rsid w:val="0012407B"/>
    <w:rsid w:val="0012412F"/>
    <w:rsid w:val="00124624"/>
    <w:rsid w:val="001247CA"/>
    <w:rsid w:val="00124973"/>
    <w:rsid w:val="00124CD2"/>
    <w:rsid w:val="001251F0"/>
    <w:rsid w:val="0012541F"/>
    <w:rsid w:val="001258CD"/>
    <w:rsid w:val="00125B45"/>
    <w:rsid w:val="00125D69"/>
    <w:rsid w:val="0012634A"/>
    <w:rsid w:val="00126445"/>
    <w:rsid w:val="001264BC"/>
    <w:rsid w:val="00126568"/>
    <w:rsid w:val="001265AA"/>
    <w:rsid w:val="00126756"/>
    <w:rsid w:val="001267F6"/>
    <w:rsid w:val="001269EA"/>
    <w:rsid w:val="00126C6C"/>
    <w:rsid w:val="00126D1D"/>
    <w:rsid w:val="00126D2B"/>
    <w:rsid w:val="00126D64"/>
    <w:rsid w:val="00127061"/>
    <w:rsid w:val="0012757A"/>
    <w:rsid w:val="00127784"/>
    <w:rsid w:val="00127926"/>
    <w:rsid w:val="00127E32"/>
    <w:rsid w:val="001300F3"/>
    <w:rsid w:val="00130616"/>
    <w:rsid w:val="001306A3"/>
    <w:rsid w:val="001306E3"/>
    <w:rsid w:val="0013073E"/>
    <w:rsid w:val="00130AB0"/>
    <w:rsid w:val="00131001"/>
    <w:rsid w:val="00131165"/>
    <w:rsid w:val="001315B8"/>
    <w:rsid w:val="00131607"/>
    <w:rsid w:val="00131924"/>
    <w:rsid w:val="00131C9E"/>
    <w:rsid w:val="00131E78"/>
    <w:rsid w:val="00131F57"/>
    <w:rsid w:val="00131F78"/>
    <w:rsid w:val="001325E7"/>
    <w:rsid w:val="001325F9"/>
    <w:rsid w:val="001326F1"/>
    <w:rsid w:val="00132E26"/>
    <w:rsid w:val="00132F9E"/>
    <w:rsid w:val="00133354"/>
    <w:rsid w:val="00133640"/>
    <w:rsid w:val="0013374C"/>
    <w:rsid w:val="001337AF"/>
    <w:rsid w:val="00133CFE"/>
    <w:rsid w:val="001343AD"/>
    <w:rsid w:val="00134BA9"/>
    <w:rsid w:val="00134DC7"/>
    <w:rsid w:val="0013556F"/>
    <w:rsid w:val="001356C2"/>
    <w:rsid w:val="001356FE"/>
    <w:rsid w:val="00135748"/>
    <w:rsid w:val="001359E8"/>
    <w:rsid w:val="00135CD6"/>
    <w:rsid w:val="00136216"/>
    <w:rsid w:val="00136283"/>
    <w:rsid w:val="00136343"/>
    <w:rsid w:val="001371BC"/>
    <w:rsid w:val="001374B7"/>
    <w:rsid w:val="001374D7"/>
    <w:rsid w:val="001376DD"/>
    <w:rsid w:val="00137C60"/>
    <w:rsid w:val="00137D1F"/>
    <w:rsid w:val="001401D8"/>
    <w:rsid w:val="001402AF"/>
    <w:rsid w:val="0014058A"/>
    <w:rsid w:val="00140A3A"/>
    <w:rsid w:val="00140A51"/>
    <w:rsid w:val="00140B1D"/>
    <w:rsid w:val="00140D32"/>
    <w:rsid w:val="00140F57"/>
    <w:rsid w:val="00141790"/>
    <w:rsid w:val="00141F97"/>
    <w:rsid w:val="001423F0"/>
    <w:rsid w:val="00142BA5"/>
    <w:rsid w:val="00142CF7"/>
    <w:rsid w:val="00142EE2"/>
    <w:rsid w:val="001433AA"/>
    <w:rsid w:val="00143519"/>
    <w:rsid w:val="0014358D"/>
    <w:rsid w:val="001437A4"/>
    <w:rsid w:val="00143837"/>
    <w:rsid w:val="00143E71"/>
    <w:rsid w:val="00143FF9"/>
    <w:rsid w:val="001444F7"/>
    <w:rsid w:val="00144C2E"/>
    <w:rsid w:val="00144C64"/>
    <w:rsid w:val="001450A4"/>
    <w:rsid w:val="001458B1"/>
    <w:rsid w:val="00145939"/>
    <w:rsid w:val="00145A3A"/>
    <w:rsid w:val="00145AB6"/>
    <w:rsid w:val="00145BD6"/>
    <w:rsid w:val="00145DA5"/>
    <w:rsid w:val="00146144"/>
    <w:rsid w:val="00146570"/>
    <w:rsid w:val="001465B5"/>
    <w:rsid w:val="00146853"/>
    <w:rsid w:val="00146B8B"/>
    <w:rsid w:val="00146BF5"/>
    <w:rsid w:val="00146C1E"/>
    <w:rsid w:val="00146F6F"/>
    <w:rsid w:val="00147720"/>
    <w:rsid w:val="00147748"/>
    <w:rsid w:val="00147815"/>
    <w:rsid w:val="001478A4"/>
    <w:rsid w:val="00147A40"/>
    <w:rsid w:val="00147B06"/>
    <w:rsid w:val="00147EA0"/>
    <w:rsid w:val="00147F87"/>
    <w:rsid w:val="001501D9"/>
    <w:rsid w:val="00150831"/>
    <w:rsid w:val="0015090B"/>
    <w:rsid w:val="0015099C"/>
    <w:rsid w:val="00151121"/>
    <w:rsid w:val="00151B9D"/>
    <w:rsid w:val="00151BC2"/>
    <w:rsid w:val="00151D68"/>
    <w:rsid w:val="001527B8"/>
    <w:rsid w:val="00152B44"/>
    <w:rsid w:val="00152B51"/>
    <w:rsid w:val="00152E2B"/>
    <w:rsid w:val="0015305B"/>
    <w:rsid w:val="00153541"/>
    <w:rsid w:val="001535F1"/>
    <w:rsid w:val="00153AB8"/>
    <w:rsid w:val="00153B06"/>
    <w:rsid w:val="001542DB"/>
    <w:rsid w:val="00154A73"/>
    <w:rsid w:val="00154CDD"/>
    <w:rsid w:val="00155243"/>
    <w:rsid w:val="0015606B"/>
    <w:rsid w:val="00156220"/>
    <w:rsid w:val="001562A6"/>
    <w:rsid w:val="00156498"/>
    <w:rsid w:val="0015681F"/>
    <w:rsid w:val="00156C04"/>
    <w:rsid w:val="00156CE5"/>
    <w:rsid w:val="00156E60"/>
    <w:rsid w:val="00156F49"/>
    <w:rsid w:val="00156FCB"/>
    <w:rsid w:val="00156FDF"/>
    <w:rsid w:val="00157154"/>
    <w:rsid w:val="001572C2"/>
    <w:rsid w:val="001572CA"/>
    <w:rsid w:val="001575C1"/>
    <w:rsid w:val="00157780"/>
    <w:rsid w:val="001578BB"/>
    <w:rsid w:val="001578D4"/>
    <w:rsid w:val="0015791B"/>
    <w:rsid w:val="001579ED"/>
    <w:rsid w:val="00157B0E"/>
    <w:rsid w:val="00157F13"/>
    <w:rsid w:val="0016000C"/>
    <w:rsid w:val="00160052"/>
    <w:rsid w:val="001601E6"/>
    <w:rsid w:val="0016023A"/>
    <w:rsid w:val="00160362"/>
    <w:rsid w:val="001603C9"/>
    <w:rsid w:val="001605E7"/>
    <w:rsid w:val="00160931"/>
    <w:rsid w:val="00160D00"/>
    <w:rsid w:val="00160FAA"/>
    <w:rsid w:val="0016136F"/>
    <w:rsid w:val="001619E0"/>
    <w:rsid w:val="00161D5E"/>
    <w:rsid w:val="00162141"/>
    <w:rsid w:val="001621EE"/>
    <w:rsid w:val="0016284D"/>
    <w:rsid w:val="001628E5"/>
    <w:rsid w:val="001632DA"/>
    <w:rsid w:val="0016357E"/>
    <w:rsid w:val="00163668"/>
    <w:rsid w:val="00163B1C"/>
    <w:rsid w:val="00163B46"/>
    <w:rsid w:val="00163B99"/>
    <w:rsid w:val="0016419E"/>
    <w:rsid w:val="001642E6"/>
    <w:rsid w:val="00164DA0"/>
    <w:rsid w:val="00164EC0"/>
    <w:rsid w:val="00164FEB"/>
    <w:rsid w:val="00164FF3"/>
    <w:rsid w:val="0016538B"/>
    <w:rsid w:val="001659F1"/>
    <w:rsid w:val="00165B03"/>
    <w:rsid w:val="00165C56"/>
    <w:rsid w:val="00165F48"/>
    <w:rsid w:val="001660F2"/>
    <w:rsid w:val="001661BB"/>
    <w:rsid w:val="00166418"/>
    <w:rsid w:val="0016652F"/>
    <w:rsid w:val="00166645"/>
    <w:rsid w:val="00166CE8"/>
    <w:rsid w:val="001673E1"/>
    <w:rsid w:val="001675FA"/>
    <w:rsid w:val="001679DD"/>
    <w:rsid w:val="00167F60"/>
    <w:rsid w:val="00170FD7"/>
    <w:rsid w:val="0017142A"/>
    <w:rsid w:val="001714D6"/>
    <w:rsid w:val="001715AA"/>
    <w:rsid w:val="00171E5B"/>
    <w:rsid w:val="00171E9C"/>
    <w:rsid w:val="00172198"/>
    <w:rsid w:val="001723BD"/>
    <w:rsid w:val="001723E1"/>
    <w:rsid w:val="0017244A"/>
    <w:rsid w:val="001727EB"/>
    <w:rsid w:val="00172E7C"/>
    <w:rsid w:val="00172ECC"/>
    <w:rsid w:val="00172F58"/>
    <w:rsid w:val="0017346D"/>
    <w:rsid w:val="001736DD"/>
    <w:rsid w:val="00173E46"/>
    <w:rsid w:val="0017415E"/>
    <w:rsid w:val="001743B3"/>
    <w:rsid w:val="00174531"/>
    <w:rsid w:val="00174914"/>
    <w:rsid w:val="00174D95"/>
    <w:rsid w:val="00174F2F"/>
    <w:rsid w:val="001753B9"/>
    <w:rsid w:val="0017589A"/>
    <w:rsid w:val="00175A11"/>
    <w:rsid w:val="00175A57"/>
    <w:rsid w:val="001760F1"/>
    <w:rsid w:val="001761A8"/>
    <w:rsid w:val="0017620A"/>
    <w:rsid w:val="00176604"/>
    <w:rsid w:val="00176655"/>
    <w:rsid w:val="0017699C"/>
    <w:rsid w:val="00176AF6"/>
    <w:rsid w:val="00176B68"/>
    <w:rsid w:val="00176C5A"/>
    <w:rsid w:val="00176CB2"/>
    <w:rsid w:val="001770AC"/>
    <w:rsid w:val="001770B3"/>
    <w:rsid w:val="001776C8"/>
    <w:rsid w:val="001777D6"/>
    <w:rsid w:val="00177948"/>
    <w:rsid w:val="00177A0C"/>
    <w:rsid w:val="00177D33"/>
    <w:rsid w:val="00177EC5"/>
    <w:rsid w:val="00180492"/>
    <w:rsid w:val="001805A2"/>
    <w:rsid w:val="00180AE4"/>
    <w:rsid w:val="00180B3B"/>
    <w:rsid w:val="00180D43"/>
    <w:rsid w:val="001810D4"/>
    <w:rsid w:val="00181128"/>
    <w:rsid w:val="00181155"/>
    <w:rsid w:val="00181D0A"/>
    <w:rsid w:val="00182305"/>
    <w:rsid w:val="001825C8"/>
    <w:rsid w:val="001826A4"/>
    <w:rsid w:val="00182819"/>
    <w:rsid w:val="001829AC"/>
    <w:rsid w:val="00182CE5"/>
    <w:rsid w:val="001832E5"/>
    <w:rsid w:val="001834CD"/>
    <w:rsid w:val="001835CC"/>
    <w:rsid w:val="001839B7"/>
    <w:rsid w:val="00183F45"/>
    <w:rsid w:val="0018408E"/>
    <w:rsid w:val="001842B5"/>
    <w:rsid w:val="00184433"/>
    <w:rsid w:val="0018473E"/>
    <w:rsid w:val="001848E7"/>
    <w:rsid w:val="00184900"/>
    <w:rsid w:val="00184BFA"/>
    <w:rsid w:val="001851C3"/>
    <w:rsid w:val="0018534A"/>
    <w:rsid w:val="00185673"/>
    <w:rsid w:val="00185957"/>
    <w:rsid w:val="00185A38"/>
    <w:rsid w:val="00185A4C"/>
    <w:rsid w:val="00185AAE"/>
    <w:rsid w:val="00186321"/>
    <w:rsid w:val="00186AF1"/>
    <w:rsid w:val="00186E1E"/>
    <w:rsid w:val="001870F6"/>
    <w:rsid w:val="00187273"/>
    <w:rsid w:val="001872A2"/>
    <w:rsid w:val="001872A6"/>
    <w:rsid w:val="00187539"/>
    <w:rsid w:val="0018756F"/>
    <w:rsid w:val="0018770B"/>
    <w:rsid w:val="001878C8"/>
    <w:rsid w:val="00187A70"/>
    <w:rsid w:val="00187D66"/>
    <w:rsid w:val="00187EB2"/>
    <w:rsid w:val="00190686"/>
    <w:rsid w:val="00190821"/>
    <w:rsid w:val="00190BAC"/>
    <w:rsid w:val="00190EB0"/>
    <w:rsid w:val="00191133"/>
    <w:rsid w:val="0019124C"/>
    <w:rsid w:val="001914D4"/>
    <w:rsid w:val="00191542"/>
    <w:rsid w:val="00192100"/>
    <w:rsid w:val="00192664"/>
    <w:rsid w:val="00192A3F"/>
    <w:rsid w:val="00192AF0"/>
    <w:rsid w:val="00192B97"/>
    <w:rsid w:val="0019338E"/>
    <w:rsid w:val="00193FD8"/>
    <w:rsid w:val="001940FA"/>
    <w:rsid w:val="00194494"/>
    <w:rsid w:val="001946BC"/>
    <w:rsid w:val="00194707"/>
    <w:rsid w:val="001952B1"/>
    <w:rsid w:val="00195580"/>
    <w:rsid w:val="001955D6"/>
    <w:rsid w:val="0019572B"/>
    <w:rsid w:val="0019579F"/>
    <w:rsid w:val="00195A7A"/>
    <w:rsid w:val="0019697C"/>
    <w:rsid w:val="00196D1B"/>
    <w:rsid w:val="0019702C"/>
    <w:rsid w:val="001970BC"/>
    <w:rsid w:val="001975FA"/>
    <w:rsid w:val="001977C4"/>
    <w:rsid w:val="001978FD"/>
    <w:rsid w:val="00197ECD"/>
    <w:rsid w:val="00197F5E"/>
    <w:rsid w:val="001A00F4"/>
    <w:rsid w:val="001A0987"/>
    <w:rsid w:val="001A09D9"/>
    <w:rsid w:val="001A0EFE"/>
    <w:rsid w:val="001A1595"/>
    <w:rsid w:val="001A17DE"/>
    <w:rsid w:val="001A190B"/>
    <w:rsid w:val="001A1A97"/>
    <w:rsid w:val="001A1CE6"/>
    <w:rsid w:val="001A1D95"/>
    <w:rsid w:val="001A1E2C"/>
    <w:rsid w:val="001A1F64"/>
    <w:rsid w:val="001A20B4"/>
    <w:rsid w:val="001A25D3"/>
    <w:rsid w:val="001A2748"/>
    <w:rsid w:val="001A27D9"/>
    <w:rsid w:val="001A2CB8"/>
    <w:rsid w:val="001A301B"/>
    <w:rsid w:val="001A311A"/>
    <w:rsid w:val="001A315B"/>
    <w:rsid w:val="001A3237"/>
    <w:rsid w:val="001A32E6"/>
    <w:rsid w:val="001A34ED"/>
    <w:rsid w:val="001A3611"/>
    <w:rsid w:val="001A3F83"/>
    <w:rsid w:val="001A3FC2"/>
    <w:rsid w:val="001A43F5"/>
    <w:rsid w:val="001A445D"/>
    <w:rsid w:val="001A449B"/>
    <w:rsid w:val="001A52BD"/>
    <w:rsid w:val="001A534F"/>
    <w:rsid w:val="001A53E0"/>
    <w:rsid w:val="001A5488"/>
    <w:rsid w:val="001A59B4"/>
    <w:rsid w:val="001A5BD2"/>
    <w:rsid w:val="001A5D14"/>
    <w:rsid w:val="001A6170"/>
    <w:rsid w:val="001A6B37"/>
    <w:rsid w:val="001A6C78"/>
    <w:rsid w:val="001A6C91"/>
    <w:rsid w:val="001A720C"/>
    <w:rsid w:val="001A74BD"/>
    <w:rsid w:val="001A7D19"/>
    <w:rsid w:val="001A7EE4"/>
    <w:rsid w:val="001A7FB0"/>
    <w:rsid w:val="001B06AC"/>
    <w:rsid w:val="001B0E1B"/>
    <w:rsid w:val="001B0F5F"/>
    <w:rsid w:val="001B0FB1"/>
    <w:rsid w:val="001B1616"/>
    <w:rsid w:val="001B17D7"/>
    <w:rsid w:val="001B19F9"/>
    <w:rsid w:val="001B1A17"/>
    <w:rsid w:val="001B1ABA"/>
    <w:rsid w:val="001B266A"/>
    <w:rsid w:val="001B2CC9"/>
    <w:rsid w:val="001B3334"/>
    <w:rsid w:val="001B33AD"/>
    <w:rsid w:val="001B36BC"/>
    <w:rsid w:val="001B3C0E"/>
    <w:rsid w:val="001B3F7A"/>
    <w:rsid w:val="001B404A"/>
    <w:rsid w:val="001B493B"/>
    <w:rsid w:val="001B49BF"/>
    <w:rsid w:val="001B4ACE"/>
    <w:rsid w:val="001B58C9"/>
    <w:rsid w:val="001B5919"/>
    <w:rsid w:val="001B5E10"/>
    <w:rsid w:val="001B62D1"/>
    <w:rsid w:val="001B6490"/>
    <w:rsid w:val="001B650F"/>
    <w:rsid w:val="001B670F"/>
    <w:rsid w:val="001B681C"/>
    <w:rsid w:val="001B6BC1"/>
    <w:rsid w:val="001B6C43"/>
    <w:rsid w:val="001B6F64"/>
    <w:rsid w:val="001B727C"/>
    <w:rsid w:val="001B7310"/>
    <w:rsid w:val="001B7A57"/>
    <w:rsid w:val="001B7B53"/>
    <w:rsid w:val="001C0670"/>
    <w:rsid w:val="001C071F"/>
    <w:rsid w:val="001C0CA2"/>
    <w:rsid w:val="001C136B"/>
    <w:rsid w:val="001C1394"/>
    <w:rsid w:val="001C19FA"/>
    <w:rsid w:val="001C1B66"/>
    <w:rsid w:val="001C1BC9"/>
    <w:rsid w:val="001C2080"/>
    <w:rsid w:val="001C2988"/>
    <w:rsid w:val="001C2C7E"/>
    <w:rsid w:val="001C2D9A"/>
    <w:rsid w:val="001C2E34"/>
    <w:rsid w:val="001C2E42"/>
    <w:rsid w:val="001C374D"/>
    <w:rsid w:val="001C38B2"/>
    <w:rsid w:val="001C3C6E"/>
    <w:rsid w:val="001C3D79"/>
    <w:rsid w:val="001C4524"/>
    <w:rsid w:val="001C47E9"/>
    <w:rsid w:val="001C4B9B"/>
    <w:rsid w:val="001C4BAF"/>
    <w:rsid w:val="001C4DB2"/>
    <w:rsid w:val="001C4F71"/>
    <w:rsid w:val="001C4F97"/>
    <w:rsid w:val="001C51BD"/>
    <w:rsid w:val="001C52F2"/>
    <w:rsid w:val="001C5711"/>
    <w:rsid w:val="001C58EC"/>
    <w:rsid w:val="001C59C4"/>
    <w:rsid w:val="001C5D98"/>
    <w:rsid w:val="001C5F78"/>
    <w:rsid w:val="001C6109"/>
    <w:rsid w:val="001C6788"/>
    <w:rsid w:val="001C6993"/>
    <w:rsid w:val="001C69C7"/>
    <w:rsid w:val="001C69D5"/>
    <w:rsid w:val="001C69E0"/>
    <w:rsid w:val="001C6AD5"/>
    <w:rsid w:val="001C6C08"/>
    <w:rsid w:val="001C6E62"/>
    <w:rsid w:val="001C6EE4"/>
    <w:rsid w:val="001C717C"/>
    <w:rsid w:val="001C72A6"/>
    <w:rsid w:val="001C79CD"/>
    <w:rsid w:val="001C79F6"/>
    <w:rsid w:val="001C7F0C"/>
    <w:rsid w:val="001D00B9"/>
    <w:rsid w:val="001D043C"/>
    <w:rsid w:val="001D0529"/>
    <w:rsid w:val="001D096A"/>
    <w:rsid w:val="001D16AA"/>
    <w:rsid w:val="001D19D5"/>
    <w:rsid w:val="001D1B51"/>
    <w:rsid w:val="001D1DCC"/>
    <w:rsid w:val="001D2117"/>
    <w:rsid w:val="001D2150"/>
    <w:rsid w:val="001D22A9"/>
    <w:rsid w:val="001D2414"/>
    <w:rsid w:val="001D2550"/>
    <w:rsid w:val="001D263C"/>
    <w:rsid w:val="001D2A9F"/>
    <w:rsid w:val="001D2FD7"/>
    <w:rsid w:val="001D365F"/>
    <w:rsid w:val="001D390B"/>
    <w:rsid w:val="001D3A29"/>
    <w:rsid w:val="001D4817"/>
    <w:rsid w:val="001D49F1"/>
    <w:rsid w:val="001D49FE"/>
    <w:rsid w:val="001D4A40"/>
    <w:rsid w:val="001D4AE7"/>
    <w:rsid w:val="001D4BB8"/>
    <w:rsid w:val="001D4BC6"/>
    <w:rsid w:val="001D4D6E"/>
    <w:rsid w:val="001D50DD"/>
    <w:rsid w:val="001D5797"/>
    <w:rsid w:val="001D5A2F"/>
    <w:rsid w:val="001D5BFE"/>
    <w:rsid w:val="001D5CFA"/>
    <w:rsid w:val="001D65A0"/>
    <w:rsid w:val="001D698C"/>
    <w:rsid w:val="001D6DDF"/>
    <w:rsid w:val="001D6E76"/>
    <w:rsid w:val="001D6E98"/>
    <w:rsid w:val="001D72DA"/>
    <w:rsid w:val="001D758C"/>
    <w:rsid w:val="001D7677"/>
    <w:rsid w:val="001D785A"/>
    <w:rsid w:val="001D7972"/>
    <w:rsid w:val="001D79DD"/>
    <w:rsid w:val="001D7A68"/>
    <w:rsid w:val="001D7F77"/>
    <w:rsid w:val="001E0462"/>
    <w:rsid w:val="001E0C63"/>
    <w:rsid w:val="001E0D86"/>
    <w:rsid w:val="001E1079"/>
    <w:rsid w:val="001E10FA"/>
    <w:rsid w:val="001E122B"/>
    <w:rsid w:val="001E141D"/>
    <w:rsid w:val="001E141E"/>
    <w:rsid w:val="001E155C"/>
    <w:rsid w:val="001E1D5F"/>
    <w:rsid w:val="001E20F0"/>
    <w:rsid w:val="001E2106"/>
    <w:rsid w:val="001E2275"/>
    <w:rsid w:val="001E2356"/>
    <w:rsid w:val="001E27B8"/>
    <w:rsid w:val="001E2812"/>
    <w:rsid w:val="001E2D10"/>
    <w:rsid w:val="001E2D1A"/>
    <w:rsid w:val="001E37F6"/>
    <w:rsid w:val="001E3B85"/>
    <w:rsid w:val="001E3EB4"/>
    <w:rsid w:val="001E3F22"/>
    <w:rsid w:val="001E4064"/>
    <w:rsid w:val="001E41B0"/>
    <w:rsid w:val="001E46B8"/>
    <w:rsid w:val="001E4814"/>
    <w:rsid w:val="001E48FA"/>
    <w:rsid w:val="001E4AE6"/>
    <w:rsid w:val="001E4FDA"/>
    <w:rsid w:val="001E50BD"/>
    <w:rsid w:val="001E535D"/>
    <w:rsid w:val="001E592C"/>
    <w:rsid w:val="001E5EF1"/>
    <w:rsid w:val="001E5F52"/>
    <w:rsid w:val="001E609E"/>
    <w:rsid w:val="001E6137"/>
    <w:rsid w:val="001E62E1"/>
    <w:rsid w:val="001E6767"/>
    <w:rsid w:val="001E6916"/>
    <w:rsid w:val="001E7015"/>
    <w:rsid w:val="001E730B"/>
    <w:rsid w:val="001E77A4"/>
    <w:rsid w:val="001E7822"/>
    <w:rsid w:val="001E7B9F"/>
    <w:rsid w:val="001E7CBD"/>
    <w:rsid w:val="001E7E3F"/>
    <w:rsid w:val="001E7E88"/>
    <w:rsid w:val="001E7EB4"/>
    <w:rsid w:val="001E7FBD"/>
    <w:rsid w:val="001F02DB"/>
    <w:rsid w:val="001F04FB"/>
    <w:rsid w:val="001F05CA"/>
    <w:rsid w:val="001F07A8"/>
    <w:rsid w:val="001F092F"/>
    <w:rsid w:val="001F0B38"/>
    <w:rsid w:val="001F0C3A"/>
    <w:rsid w:val="001F0D75"/>
    <w:rsid w:val="001F0D84"/>
    <w:rsid w:val="001F0EEC"/>
    <w:rsid w:val="001F138D"/>
    <w:rsid w:val="001F199C"/>
    <w:rsid w:val="001F1F5E"/>
    <w:rsid w:val="001F1F66"/>
    <w:rsid w:val="001F250A"/>
    <w:rsid w:val="001F2D33"/>
    <w:rsid w:val="001F36C8"/>
    <w:rsid w:val="001F3CE0"/>
    <w:rsid w:val="001F4500"/>
    <w:rsid w:val="001F4510"/>
    <w:rsid w:val="001F4C07"/>
    <w:rsid w:val="001F4F9F"/>
    <w:rsid w:val="001F5250"/>
    <w:rsid w:val="001F5462"/>
    <w:rsid w:val="001F54CF"/>
    <w:rsid w:val="001F568B"/>
    <w:rsid w:val="001F5B60"/>
    <w:rsid w:val="001F5D8E"/>
    <w:rsid w:val="001F5F78"/>
    <w:rsid w:val="001F5F86"/>
    <w:rsid w:val="001F605A"/>
    <w:rsid w:val="001F608C"/>
    <w:rsid w:val="001F68BC"/>
    <w:rsid w:val="001F6B37"/>
    <w:rsid w:val="001F6E8B"/>
    <w:rsid w:val="001F7037"/>
    <w:rsid w:val="001F732E"/>
    <w:rsid w:val="001F734A"/>
    <w:rsid w:val="001F741B"/>
    <w:rsid w:val="001F775D"/>
    <w:rsid w:val="001F79B5"/>
    <w:rsid w:val="001F79CD"/>
    <w:rsid w:val="001F7B25"/>
    <w:rsid w:val="001F7D6B"/>
    <w:rsid w:val="0020000F"/>
    <w:rsid w:val="002003F0"/>
    <w:rsid w:val="002005E1"/>
    <w:rsid w:val="00200F23"/>
    <w:rsid w:val="00201204"/>
    <w:rsid w:val="002012A9"/>
    <w:rsid w:val="00201464"/>
    <w:rsid w:val="00201631"/>
    <w:rsid w:val="00201B38"/>
    <w:rsid w:val="00201B3D"/>
    <w:rsid w:val="00201B73"/>
    <w:rsid w:val="00201CB8"/>
    <w:rsid w:val="00201E54"/>
    <w:rsid w:val="00201FBE"/>
    <w:rsid w:val="002020E1"/>
    <w:rsid w:val="0020233B"/>
    <w:rsid w:val="00202A24"/>
    <w:rsid w:val="00202B43"/>
    <w:rsid w:val="00202D9B"/>
    <w:rsid w:val="00202E87"/>
    <w:rsid w:val="002033EF"/>
    <w:rsid w:val="002038A1"/>
    <w:rsid w:val="00203C7A"/>
    <w:rsid w:val="00203CAB"/>
    <w:rsid w:val="0020435F"/>
    <w:rsid w:val="002044ED"/>
    <w:rsid w:val="0020452B"/>
    <w:rsid w:val="00204566"/>
    <w:rsid w:val="002048EE"/>
    <w:rsid w:val="00204D37"/>
    <w:rsid w:val="00204E42"/>
    <w:rsid w:val="00205059"/>
    <w:rsid w:val="00205127"/>
    <w:rsid w:val="0020521D"/>
    <w:rsid w:val="00205B50"/>
    <w:rsid w:val="00205BDA"/>
    <w:rsid w:val="00205D14"/>
    <w:rsid w:val="00205D25"/>
    <w:rsid w:val="00205E1D"/>
    <w:rsid w:val="002061D7"/>
    <w:rsid w:val="002064CB"/>
    <w:rsid w:val="00206872"/>
    <w:rsid w:val="00206A18"/>
    <w:rsid w:val="00206B66"/>
    <w:rsid w:val="00206C19"/>
    <w:rsid w:val="00206D0B"/>
    <w:rsid w:val="00206D26"/>
    <w:rsid w:val="00206E02"/>
    <w:rsid w:val="00207042"/>
    <w:rsid w:val="0020796B"/>
    <w:rsid w:val="002079F4"/>
    <w:rsid w:val="0021067E"/>
    <w:rsid w:val="00210E10"/>
    <w:rsid w:val="0021124C"/>
    <w:rsid w:val="002112BE"/>
    <w:rsid w:val="002112C6"/>
    <w:rsid w:val="0021136C"/>
    <w:rsid w:val="002119A2"/>
    <w:rsid w:val="00211B53"/>
    <w:rsid w:val="00211C0F"/>
    <w:rsid w:val="00211E6A"/>
    <w:rsid w:val="00211F5A"/>
    <w:rsid w:val="002120FD"/>
    <w:rsid w:val="00212525"/>
    <w:rsid w:val="002129E3"/>
    <w:rsid w:val="00212E74"/>
    <w:rsid w:val="00212FD0"/>
    <w:rsid w:val="002132A5"/>
    <w:rsid w:val="00213822"/>
    <w:rsid w:val="00213AD5"/>
    <w:rsid w:val="00213AFC"/>
    <w:rsid w:val="00213C6A"/>
    <w:rsid w:val="002140C3"/>
    <w:rsid w:val="00214319"/>
    <w:rsid w:val="002144C0"/>
    <w:rsid w:val="002145DE"/>
    <w:rsid w:val="00214612"/>
    <w:rsid w:val="00214A28"/>
    <w:rsid w:val="00214BA2"/>
    <w:rsid w:val="00214E2B"/>
    <w:rsid w:val="00214F9F"/>
    <w:rsid w:val="00215193"/>
    <w:rsid w:val="002151BD"/>
    <w:rsid w:val="0021526D"/>
    <w:rsid w:val="00215766"/>
    <w:rsid w:val="002158CD"/>
    <w:rsid w:val="0021595F"/>
    <w:rsid w:val="00215BCF"/>
    <w:rsid w:val="00215E6F"/>
    <w:rsid w:val="00215EF5"/>
    <w:rsid w:val="0021644E"/>
    <w:rsid w:val="00216A68"/>
    <w:rsid w:val="00216B6C"/>
    <w:rsid w:val="00216B97"/>
    <w:rsid w:val="00216C18"/>
    <w:rsid w:val="00217636"/>
    <w:rsid w:val="00217801"/>
    <w:rsid w:val="00217806"/>
    <w:rsid w:val="00217A9B"/>
    <w:rsid w:val="00217BB2"/>
    <w:rsid w:val="00217C6A"/>
    <w:rsid w:val="00217C95"/>
    <w:rsid w:val="00217CE2"/>
    <w:rsid w:val="00217D63"/>
    <w:rsid w:val="00220875"/>
    <w:rsid w:val="00220E51"/>
    <w:rsid w:val="00221182"/>
    <w:rsid w:val="00221293"/>
    <w:rsid w:val="002216B9"/>
    <w:rsid w:val="002216E2"/>
    <w:rsid w:val="0022183B"/>
    <w:rsid w:val="0022192D"/>
    <w:rsid w:val="002219A3"/>
    <w:rsid w:val="002219A7"/>
    <w:rsid w:val="00221AD6"/>
    <w:rsid w:val="00221BD8"/>
    <w:rsid w:val="00222376"/>
    <w:rsid w:val="002227EE"/>
    <w:rsid w:val="002228EF"/>
    <w:rsid w:val="00222B04"/>
    <w:rsid w:val="00222E11"/>
    <w:rsid w:val="00222E20"/>
    <w:rsid w:val="00222EDC"/>
    <w:rsid w:val="002235BE"/>
    <w:rsid w:val="00223B75"/>
    <w:rsid w:val="002247F5"/>
    <w:rsid w:val="00224CCC"/>
    <w:rsid w:val="00224E9D"/>
    <w:rsid w:val="0022506F"/>
    <w:rsid w:val="002250FD"/>
    <w:rsid w:val="002257B0"/>
    <w:rsid w:val="00226261"/>
    <w:rsid w:val="002262D1"/>
    <w:rsid w:val="0022681F"/>
    <w:rsid w:val="0022688A"/>
    <w:rsid w:val="002268C8"/>
    <w:rsid w:val="00226B47"/>
    <w:rsid w:val="00226CAA"/>
    <w:rsid w:val="00226E29"/>
    <w:rsid w:val="00226FF3"/>
    <w:rsid w:val="00227056"/>
    <w:rsid w:val="002273D5"/>
    <w:rsid w:val="0022793A"/>
    <w:rsid w:val="00227B3C"/>
    <w:rsid w:val="00227C6E"/>
    <w:rsid w:val="00227DDE"/>
    <w:rsid w:val="002303EB"/>
    <w:rsid w:val="002303FD"/>
    <w:rsid w:val="0023042C"/>
    <w:rsid w:val="00230494"/>
    <w:rsid w:val="00230548"/>
    <w:rsid w:val="00230C22"/>
    <w:rsid w:val="00230C61"/>
    <w:rsid w:val="00230CE3"/>
    <w:rsid w:val="00230D39"/>
    <w:rsid w:val="002312CB"/>
    <w:rsid w:val="002314F1"/>
    <w:rsid w:val="0023174D"/>
    <w:rsid w:val="00231ADD"/>
    <w:rsid w:val="00231D02"/>
    <w:rsid w:val="00231D58"/>
    <w:rsid w:val="00231D98"/>
    <w:rsid w:val="00232135"/>
    <w:rsid w:val="002321CD"/>
    <w:rsid w:val="00232A45"/>
    <w:rsid w:val="00232B8C"/>
    <w:rsid w:val="00232E5A"/>
    <w:rsid w:val="0023383C"/>
    <w:rsid w:val="00233967"/>
    <w:rsid w:val="00233D49"/>
    <w:rsid w:val="002341B9"/>
    <w:rsid w:val="002341F2"/>
    <w:rsid w:val="0023420B"/>
    <w:rsid w:val="00234885"/>
    <w:rsid w:val="00234B40"/>
    <w:rsid w:val="00234E10"/>
    <w:rsid w:val="002360E8"/>
    <w:rsid w:val="00236629"/>
    <w:rsid w:val="00236700"/>
    <w:rsid w:val="00236A6C"/>
    <w:rsid w:val="00236B04"/>
    <w:rsid w:val="00236F77"/>
    <w:rsid w:val="00236F7D"/>
    <w:rsid w:val="002373A3"/>
    <w:rsid w:val="002373E4"/>
    <w:rsid w:val="002374C8"/>
    <w:rsid w:val="00237770"/>
    <w:rsid w:val="00237C74"/>
    <w:rsid w:val="00240448"/>
    <w:rsid w:val="00240591"/>
    <w:rsid w:val="00240A07"/>
    <w:rsid w:val="00240E0A"/>
    <w:rsid w:val="0024132D"/>
    <w:rsid w:val="00241913"/>
    <w:rsid w:val="00241BB2"/>
    <w:rsid w:val="00241DAB"/>
    <w:rsid w:val="0024255E"/>
    <w:rsid w:val="00242CD1"/>
    <w:rsid w:val="00242FB3"/>
    <w:rsid w:val="0024317E"/>
    <w:rsid w:val="0024361B"/>
    <w:rsid w:val="00243753"/>
    <w:rsid w:val="002439BB"/>
    <w:rsid w:val="00243EEE"/>
    <w:rsid w:val="002441E1"/>
    <w:rsid w:val="00244267"/>
    <w:rsid w:val="002443BC"/>
    <w:rsid w:val="00244984"/>
    <w:rsid w:val="00244D05"/>
    <w:rsid w:val="00245112"/>
    <w:rsid w:val="00245120"/>
    <w:rsid w:val="00245241"/>
    <w:rsid w:val="0024565A"/>
    <w:rsid w:val="0024565D"/>
    <w:rsid w:val="0024567B"/>
    <w:rsid w:val="00245776"/>
    <w:rsid w:val="0024594F"/>
    <w:rsid w:val="00246107"/>
    <w:rsid w:val="00246320"/>
    <w:rsid w:val="0024655E"/>
    <w:rsid w:val="00246AEC"/>
    <w:rsid w:val="00246BCC"/>
    <w:rsid w:val="00246E04"/>
    <w:rsid w:val="00246EDD"/>
    <w:rsid w:val="0024762C"/>
    <w:rsid w:val="00247673"/>
    <w:rsid w:val="00247B3D"/>
    <w:rsid w:val="00247CBF"/>
    <w:rsid w:val="00247CF9"/>
    <w:rsid w:val="00247E79"/>
    <w:rsid w:val="00247F49"/>
    <w:rsid w:val="0025001C"/>
    <w:rsid w:val="002504F6"/>
    <w:rsid w:val="00250501"/>
    <w:rsid w:val="00250CC6"/>
    <w:rsid w:val="00250DC1"/>
    <w:rsid w:val="00250FFC"/>
    <w:rsid w:val="002510E8"/>
    <w:rsid w:val="00251471"/>
    <w:rsid w:val="002516C0"/>
    <w:rsid w:val="00251BAE"/>
    <w:rsid w:val="00251EE1"/>
    <w:rsid w:val="002520AE"/>
    <w:rsid w:val="00252323"/>
    <w:rsid w:val="00252846"/>
    <w:rsid w:val="002528FC"/>
    <w:rsid w:val="00252EBD"/>
    <w:rsid w:val="00253011"/>
    <w:rsid w:val="002535A6"/>
    <w:rsid w:val="0025360D"/>
    <w:rsid w:val="00253AF7"/>
    <w:rsid w:val="00253CF4"/>
    <w:rsid w:val="00254033"/>
    <w:rsid w:val="00254206"/>
    <w:rsid w:val="0025421F"/>
    <w:rsid w:val="0025422B"/>
    <w:rsid w:val="002543A1"/>
    <w:rsid w:val="0025443B"/>
    <w:rsid w:val="002546EB"/>
    <w:rsid w:val="00254C00"/>
    <w:rsid w:val="00254DA2"/>
    <w:rsid w:val="0025521B"/>
    <w:rsid w:val="002559D5"/>
    <w:rsid w:val="00255E08"/>
    <w:rsid w:val="00255FBF"/>
    <w:rsid w:val="0025642B"/>
    <w:rsid w:val="00256798"/>
    <w:rsid w:val="002568FF"/>
    <w:rsid w:val="00256A53"/>
    <w:rsid w:val="00256ABB"/>
    <w:rsid w:val="0025700E"/>
    <w:rsid w:val="00257423"/>
    <w:rsid w:val="0025790C"/>
    <w:rsid w:val="0025794A"/>
    <w:rsid w:val="00257BF8"/>
    <w:rsid w:val="00260233"/>
    <w:rsid w:val="00260297"/>
    <w:rsid w:val="002603CE"/>
    <w:rsid w:val="002610F8"/>
    <w:rsid w:val="00261FF9"/>
    <w:rsid w:val="0026205E"/>
    <w:rsid w:val="002624A5"/>
    <w:rsid w:val="00262692"/>
    <w:rsid w:val="00262883"/>
    <w:rsid w:val="0026289E"/>
    <w:rsid w:val="0026291C"/>
    <w:rsid w:val="00262F0A"/>
    <w:rsid w:val="002634A5"/>
    <w:rsid w:val="0026350B"/>
    <w:rsid w:val="00263C5A"/>
    <w:rsid w:val="00263D71"/>
    <w:rsid w:val="002640C6"/>
    <w:rsid w:val="00264465"/>
    <w:rsid w:val="00264634"/>
    <w:rsid w:val="002649D5"/>
    <w:rsid w:val="00264BFB"/>
    <w:rsid w:val="00264D7F"/>
    <w:rsid w:val="002657D0"/>
    <w:rsid w:val="00265928"/>
    <w:rsid w:val="0026599A"/>
    <w:rsid w:val="00265BF8"/>
    <w:rsid w:val="00266085"/>
    <w:rsid w:val="00266204"/>
    <w:rsid w:val="00266220"/>
    <w:rsid w:val="00266F24"/>
    <w:rsid w:val="00266FF8"/>
    <w:rsid w:val="00267249"/>
    <w:rsid w:val="00267858"/>
    <w:rsid w:val="002678E4"/>
    <w:rsid w:val="00267E93"/>
    <w:rsid w:val="002700AE"/>
    <w:rsid w:val="0027023B"/>
    <w:rsid w:val="002702BC"/>
    <w:rsid w:val="002709C8"/>
    <w:rsid w:val="00270CC7"/>
    <w:rsid w:val="00271118"/>
    <w:rsid w:val="002711FD"/>
    <w:rsid w:val="002712CB"/>
    <w:rsid w:val="00271711"/>
    <w:rsid w:val="00271A08"/>
    <w:rsid w:val="00271BAA"/>
    <w:rsid w:val="00271BD4"/>
    <w:rsid w:val="00271DC5"/>
    <w:rsid w:val="0027217A"/>
    <w:rsid w:val="0027234A"/>
    <w:rsid w:val="0027259F"/>
    <w:rsid w:val="002728F5"/>
    <w:rsid w:val="00272E29"/>
    <w:rsid w:val="00273086"/>
    <w:rsid w:val="00273487"/>
    <w:rsid w:val="00273573"/>
    <w:rsid w:val="0027377D"/>
    <w:rsid w:val="0027390C"/>
    <w:rsid w:val="00273997"/>
    <w:rsid w:val="00273BAD"/>
    <w:rsid w:val="00273D23"/>
    <w:rsid w:val="00273E8C"/>
    <w:rsid w:val="002741FE"/>
    <w:rsid w:val="002743D2"/>
    <w:rsid w:val="0027451A"/>
    <w:rsid w:val="00274521"/>
    <w:rsid w:val="0027494D"/>
    <w:rsid w:val="00274A18"/>
    <w:rsid w:val="00274CD5"/>
    <w:rsid w:val="0027509D"/>
    <w:rsid w:val="0027525F"/>
    <w:rsid w:val="00275933"/>
    <w:rsid w:val="00275C7C"/>
    <w:rsid w:val="00275D98"/>
    <w:rsid w:val="00275E5C"/>
    <w:rsid w:val="002761CD"/>
    <w:rsid w:val="002763EC"/>
    <w:rsid w:val="0027687C"/>
    <w:rsid w:val="002771AF"/>
    <w:rsid w:val="002772C0"/>
    <w:rsid w:val="0027730C"/>
    <w:rsid w:val="0027769D"/>
    <w:rsid w:val="002777F8"/>
    <w:rsid w:val="002778B9"/>
    <w:rsid w:val="002778FF"/>
    <w:rsid w:val="0027798D"/>
    <w:rsid w:val="00277CF7"/>
    <w:rsid w:val="00277DA2"/>
    <w:rsid w:val="0028050A"/>
    <w:rsid w:val="002805F0"/>
    <w:rsid w:val="00280AD3"/>
    <w:rsid w:val="00280D11"/>
    <w:rsid w:val="00280FDF"/>
    <w:rsid w:val="0028112A"/>
    <w:rsid w:val="0028125C"/>
    <w:rsid w:val="00281DC2"/>
    <w:rsid w:val="00281E7A"/>
    <w:rsid w:val="0028242D"/>
    <w:rsid w:val="00282599"/>
    <w:rsid w:val="00282651"/>
    <w:rsid w:val="00283253"/>
    <w:rsid w:val="0028329D"/>
    <w:rsid w:val="00283304"/>
    <w:rsid w:val="0028339F"/>
    <w:rsid w:val="002835EE"/>
    <w:rsid w:val="00283922"/>
    <w:rsid w:val="002839C5"/>
    <w:rsid w:val="00283C19"/>
    <w:rsid w:val="00283EED"/>
    <w:rsid w:val="00283F2D"/>
    <w:rsid w:val="00283F41"/>
    <w:rsid w:val="00283FC2"/>
    <w:rsid w:val="00284052"/>
    <w:rsid w:val="002844CE"/>
    <w:rsid w:val="0028478F"/>
    <w:rsid w:val="00284814"/>
    <w:rsid w:val="0028489E"/>
    <w:rsid w:val="002848E3"/>
    <w:rsid w:val="00284C5D"/>
    <w:rsid w:val="00284F05"/>
    <w:rsid w:val="0028537A"/>
    <w:rsid w:val="0028542F"/>
    <w:rsid w:val="00285599"/>
    <w:rsid w:val="00285CF2"/>
    <w:rsid w:val="002861B0"/>
    <w:rsid w:val="002863B2"/>
    <w:rsid w:val="00286444"/>
    <w:rsid w:val="002867F4"/>
    <w:rsid w:val="00286816"/>
    <w:rsid w:val="002868A5"/>
    <w:rsid w:val="0028695A"/>
    <w:rsid w:val="00286BC9"/>
    <w:rsid w:val="00286DE8"/>
    <w:rsid w:val="00287004"/>
    <w:rsid w:val="0028709D"/>
    <w:rsid w:val="002900B1"/>
    <w:rsid w:val="00290213"/>
    <w:rsid w:val="00290429"/>
    <w:rsid w:val="0029065A"/>
    <w:rsid w:val="0029074F"/>
    <w:rsid w:val="002908D1"/>
    <w:rsid w:val="00290AD1"/>
    <w:rsid w:val="00290B4C"/>
    <w:rsid w:val="00290CED"/>
    <w:rsid w:val="00291195"/>
    <w:rsid w:val="0029146B"/>
    <w:rsid w:val="002918D0"/>
    <w:rsid w:val="00291CAC"/>
    <w:rsid w:val="00292609"/>
    <w:rsid w:val="002929E8"/>
    <w:rsid w:val="00292A8D"/>
    <w:rsid w:val="00293555"/>
    <w:rsid w:val="002937ED"/>
    <w:rsid w:val="00293AD4"/>
    <w:rsid w:val="00293D05"/>
    <w:rsid w:val="00294153"/>
    <w:rsid w:val="002944AD"/>
    <w:rsid w:val="002945F0"/>
    <w:rsid w:val="00294868"/>
    <w:rsid w:val="0029491B"/>
    <w:rsid w:val="00294D3A"/>
    <w:rsid w:val="00294E0F"/>
    <w:rsid w:val="00294F31"/>
    <w:rsid w:val="00294FB5"/>
    <w:rsid w:val="0029549F"/>
    <w:rsid w:val="0029633E"/>
    <w:rsid w:val="00296560"/>
    <w:rsid w:val="00296F3C"/>
    <w:rsid w:val="0029718F"/>
    <w:rsid w:val="002971B2"/>
    <w:rsid w:val="002975F9"/>
    <w:rsid w:val="0029767D"/>
    <w:rsid w:val="002978B0"/>
    <w:rsid w:val="00297BD0"/>
    <w:rsid w:val="002A0032"/>
    <w:rsid w:val="002A0759"/>
    <w:rsid w:val="002A08E5"/>
    <w:rsid w:val="002A0C02"/>
    <w:rsid w:val="002A0E3D"/>
    <w:rsid w:val="002A0F02"/>
    <w:rsid w:val="002A135D"/>
    <w:rsid w:val="002A1433"/>
    <w:rsid w:val="002A15EE"/>
    <w:rsid w:val="002A171E"/>
    <w:rsid w:val="002A197E"/>
    <w:rsid w:val="002A1988"/>
    <w:rsid w:val="002A1996"/>
    <w:rsid w:val="002A1E6E"/>
    <w:rsid w:val="002A2289"/>
    <w:rsid w:val="002A2931"/>
    <w:rsid w:val="002A2BE4"/>
    <w:rsid w:val="002A2E00"/>
    <w:rsid w:val="002A3421"/>
    <w:rsid w:val="002A35C1"/>
    <w:rsid w:val="002A3686"/>
    <w:rsid w:val="002A4C85"/>
    <w:rsid w:val="002A4E22"/>
    <w:rsid w:val="002A4F19"/>
    <w:rsid w:val="002A53F5"/>
    <w:rsid w:val="002A565F"/>
    <w:rsid w:val="002A576C"/>
    <w:rsid w:val="002A5914"/>
    <w:rsid w:val="002A5A71"/>
    <w:rsid w:val="002A5C8E"/>
    <w:rsid w:val="002A6251"/>
    <w:rsid w:val="002A632D"/>
    <w:rsid w:val="002A6C8E"/>
    <w:rsid w:val="002A6DDA"/>
    <w:rsid w:val="002A6E37"/>
    <w:rsid w:val="002A6F44"/>
    <w:rsid w:val="002A712C"/>
    <w:rsid w:val="002A7135"/>
    <w:rsid w:val="002A71DD"/>
    <w:rsid w:val="002A775F"/>
    <w:rsid w:val="002A784A"/>
    <w:rsid w:val="002B0681"/>
    <w:rsid w:val="002B079F"/>
    <w:rsid w:val="002B0B16"/>
    <w:rsid w:val="002B0C46"/>
    <w:rsid w:val="002B0F40"/>
    <w:rsid w:val="002B12E1"/>
    <w:rsid w:val="002B13D5"/>
    <w:rsid w:val="002B1436"/>
    <w:rsid w:val="002B154F"/>
    <w:rsid w:val="002B18CD"/>
    <w:rsid w:val="002B2089"/>
    <w:rsid w:val="002B228E"/>
    <w:rsid w:val="002B2403"/>
    <w:rsid w:val="002B2484"/>
    <w:rsid w:val="002B24ED"/>
    <w:rsid w:val="002B2675"/>
    <w:rsid w:val="002B2749"/>
    <w:rsid w:val="002B27F7"/>
    <w:rsid w:val="002B281D"/>
    <w:rsid w:val="002B296D"/>
    <w:rsid w:val="002B2E69"/>
    <w:rsid w:val="002B3595"/>
    <w:rsid w:val="002B3945"/>
    <w:rsid w:val="002B3AB6"/>
    <w:rsid w:val="002B3C9D"/>
    <w:rsid w:val="002B4235"/>
    <w:rsid w:val="002B4275"/>
    <w:rsid w:val="002B4491"/>
    <w:rsid w:val="002B4B12"/>
    <w:rsid w:val="002B4EA9"/>
    <w:rsid w:val="002B50D6"/>
    <w:rsid w:val="002B575D"/>
    <w:rsid w:val="002B595F"/>
    <w:rsid w:val="002B5E1D"/>
    <w:rsid w:val="002B6243"/>
    <w:rsid w:val="002B730F"/>
    <w:rsid w:val="002B7C58"/>
    <w:rsid w:val="002C0084"/>
    <w:rsid w:val="002C022D"/>
    <w:rsid w:val="002C0316"/>
    <w:rsid w:val="002C08B5"/>
    <w:rsid w:val="002C09F6"/>
    <w:rsid w:val="002C0A30"/>
    <w:rsid w:val="002C0CD6"/>
    <w:rsid w:val="002C0FD7"/>
    <w:rsid w:val="002C1EC6"/>
    <w:rsid w:val="002C2122"/>
    <w:rsid w:val="002C217E"/>
    <w:rsid w:val="002C231B"/>
    <w:rsid w:val="002C2507"/>
    <w:rsid w:val="002C26C6"/>
    <w:rsid w:val="002C2890"/>
    <w:rsid w:val="002C3235"/>
    <w:rsid w:val="002C32A0"/>
    <w:rsid w:val="002C33CE"/>
    <w:rsid w:val="002C35BB"/>
    <w:rsid w:val="002C3B44"/>
    <w:rsid w:val="002C40A5"/>
    <w:rsid w:val="002C4497"/>
    <w:rsid w:val="002C4AE9"/>
    <w:rsid w:val="002C5067"/>
    <w:rsid w:val="002C506F"/>
    <w:rsid w:val="002C5110"/>
    <w:rsid w:val="002C5142"/>
    <w:rsid w:val="002C518A"/>
    <w:rsid w:val="002C5959"/>
    <w:rsid w:val="002C5C7D"/>
    <w:rsid w:val="002C5CCB"/>
    <w:rsid w:val="002C6ADA"/>
    <w:rsid w:val="002C6FC1"/>
    <w:rsid w:val="002C7368"/>
    <w:rsid w:val="002C738C"/>
    <w:rsid w:val="002C7744"/>
    <w:rsid w:val="002C77B7"/>
    <w:rsid w:val="002C789C"/>
    <w:rsid w:val="002C7D9F"/>
    <w:rsid w:val="002C7DDA"/>
    <w:rsid w:val="002C7F73"/>
    <w:rsid w:val="002D0103"/>
    <w:rsid w:val="002D02DF"/>
    <w:rsid w:val="002D07FA"/>
    <w:rsid w:val="002D11A0"/>
    <w:rsid w:val="002D1325"/>
    <w:rsid w:val="002D1332"/>
    <w:rsid w:val="002D168A"/>
    <w:rsid w:val="002D1C9E"/>
    <w:rsid w:val="002D1D41"/>
    <w:rsid w:val="002D1E51"/>
    <w:rsid w:val="002D1F16"/>
    <w:rsid w:val="002D29AF"/>
    <w:rsid w:val="002D3274"/>
    <w:rsid w:val="002D35C9"/>
    <w:rsid w:val="002D3E66"/>
    <w:rsid w:val="002D430F"/>
    <w:rsid w:val="002D44AE"/>
    <w:rsid w:val="002D483A"/>
    <w:rsid w:val="002D484C"/>
    <w:rsid w:val="002D4914"/>
    <w:rsid w:val="002D4B6D"/>
    <w:rsid w:val="002D4CC0"/>
    <w:rsid w:val="002D4F1C"/>
    <w:rsid w:val="002D52D7"/>
    <w:rsid w:val="002D5323"/>
    <w:rsid w:val="002D539F"/>
    <w:rsid w:val="002D55B7"/>
    <w:rsid w:val="002D5712"/>
    <w:rsid w:val="002D6149"/>
    <w:rsid w:val="002D6195"/>
    <w:rsid w:val="002D624D"/>
    <w:rsid w:val="002D6652"/>
    <w:rsid w:val="002D68B2"/>
    <w:rsid w:val="002D6C67"/>
    <w:rsid w:val="002D6CA7"/>
    <w:rsid w:val="002D7417"/>
    <w:rsid w:val="002D74C6"/>
    <w:rsid w:val="002D7552"/>
    <w:rsid w:val="002D7578"/>
    <w:rsid w:val="002D7AB8"/>
    <w:rsid w:val="002D7D44"/>
    <w:rsid w:val="002E05BD"/>
    <w:rsid w:val="002E09DC"/>
    <w:rsid w:val="002E0CE3"/>
    <w:rsid w:val="002E13F8"/>
    <w:rsid w:val="002E1694"/>
    <w:rsid w:val="002E23E0"/>
    <w:rsid w:val="002E25F7"/>
    <w:rsid w:val="002E2CE8"/>
    <w:rsid w:val="002E339C"/>
    <w:rsid w:val="002E3474"/>
    <w:rsid w:val="002E38F5"/>
    <w:rsid w:val="002E3D59"/>
    <w:rsid w:val="002E4618"/>
    <w:rsid w:val="002E483C"/>
    <w:rsid w:val="002E4A08"/>
    <w:rsid w:val="002E4AA0"/>
    <w:rsid w:val="002E4F97"/>
    <w:rsid w:val="002E5216"/>
    <w:rsid w:val="002E556E"/>
    <w:rsid w:val="002E5AA0"/>
    <w:rsid w:val="002E5AB2"/>
    <w:rsid w:val="002E5B3D"/>
    <w:rsid w:val="002E6126"/>
    <w:rsid w:val="002E6199"/>
    <w:rsid w:val="002E646D"/>
    <w:rsid w:val="002E65E3"/>
    <w:rsid w:val="002E670B"/>
    <w:rsid w:val="002E677E"/>
    <w:rsid w:val="002E69D5"/>
    <w:rsid w:val="002E69F1"/>
    <w:rsid w:val="002E6A4B"/>
    <w:rsid w:val="002E6F0B"/>
    <w:rsid w:val="002E70D2"/>
    <w:rsid w:val="002E7198"/>
    <w:rsid w:val="002E76B2"/>
    <w:rsid w:val="002E7E2A"/>
    <w:rsid w:val="002E7FA1"/>
    <w:rsid w:val="002F006B"/>
    <w:rsid w:val="002F1865"/>
    <w:rsid w:val="002F27D8"/>
    <w:rsid w:val="002F2863"/>
    <w:rsid w:val="002F2B18"/>
    <w:rsid w:val="002F2C03"/>
    <w:rsid w:val="002F3200"/>
    <w:rsid w:val="002F33BE"/>
    <w:rsid w:val="002F33F5"/>
    <w:rsid w:val="002F355C"/>
    <w:rsid w:val="002F3A64"/>
    <w:rsid w:val="002F3CC5"/>
    <w:rsid w:val="002F3E0F"/>
    <w:rsid w:val="002F3E4D"/>
    <w:rsid w:val="002F40CF"/>
    <w:rsid w:val="002F4317"/>
    <w:rsid w:val="002F4A02"/>
    <w:rsid w:val="002F4F47"/>
    <w:rsid w:val="002F53CA"/>
    <w:rsid w:val="002F56A5"/>
    <w:rsid w:val="002F583D"/>
    <w:rsid w:val="002F5AF1"/>
    <w:rsid w:val="002F5C24"/>
    <w:rsid w:val="002F5D30"/>
    <w:rsid w:val="002F5EC1"/>
    <w:rsid w:val="002F61D3"/>
    <w:rsid w:val="002F621D"/>
    <w:rsid w:val="002F636A"/>
    <w:rsid w:val="002F652B"/>
    <w:rsid w:val="002F6A12"/>
    <w:rsid w:val="002F6D16"/>
    <w:rsid w:val="002F6E09"/>
    <w:rsid w:val="002F6F0B"/>
    <w:rsid w:val="002F7550"/>
    <w:rsid w:val="002F7AE1"/>
    <w:rsid w:val="002F7B10"/>
    <w:rsid w:val="003003E2"/>
    <w:rsid w:val="00300A1D"/>
    <w:rsid w:val="00300B17"/>
    <w:rsid w:val="00300E3C"/>
    <w:rsid w:val="00301125"/>
    <w:rsid w:val="003013EA"/>
    <w:rsid w:val="0030166A"/>
    <w:rsid w:val="0030184E"/>
    <w:rsid w:val="0030196E"/>
    <w:rsid w:val="00301ADC"/>
    <w:rsid w:val="00301C39"/>
    <w:rsid w:val="0030213D"/>
    <w:rsid w:val="00302218"/>
    <w:rsid w:val="00302DCC"/>
    <w:rsid w:val="00302E27"/>
    <w:rsid w:val="003030A2"/>
    <w:rsid w:val="00303222"/>
    <w:rsid w:val="00303305"/>
    <w:rsid w:val="00303581"/>
    <w:rsid w:val="00303B65"/>
    <w:rsid w:val="00303F03"/>
    <w:rsid w:val="0030430B"/>
    <w:rsid w:val="00304364"/>
    <w:rsid w:val="00304445"/>
    <w:rsid w:val="00304BAB"/>
    <w:rsid w:val="00304FB6"/>
    <w:rsid w:val="00305160"/>
    <w:rsid w:val="00305295"/>
    <w:rsid w:val="00305BE8"/>
    <w:rsid w:val="00305CFE"/>
    <w:rsid w:val="00305F4C"/>
    <w:rsid w:val="00306345"/>
    <w:rsid w:val="00306498"/>
    <w:rsid w:val="0030655C"/>
    <w:rsid w:val="0030656F"/>
    <w:rsid w:val="00306811"/>
    <w:rsid w:val="00306E7E"/>
    <w:rsid w:val="003070EA"/>
    <w:rsid w:val="00307191"/>
    <w:rsid w:val="00307319"/>
    <w:rsid w:val="0030749A"/>
    <w:rsid w:val="003079E8"/>
    <w:rsid w:val="00307FC0"/>
    <w:rsid w:val="003107D5"/>
    <w:rsid w:val="003107FF"/>
    <w:rsid w:val="00310CE4"/>
    <w:rsid w:val="00310EB6"/>
    <w:rsid w:val="00311071"/>
    <w:rsid w:val="003110A8"/>
    <w:rsid w:val="003115AA"/>
    <w:rsid w:val="003116CF"/>
    <w:rsid w:val="00311DB0"/>
    <w:rsid w:val="003124F8"/>
    <w:rsid w:val="003125DE"/>
    <w:rsid w:val="00313053"/>
    <w:rsid w:val="0031316E"/>
    <w:rsid w:val="00313189"/>
    <w:rsid w:val="00313264"/>
    <w:rsid w:val="00313304"/>
    <w:rsid w:val="0031346A"/>
    <w:rsid w:val="003139D1"/>
    <w:rsid w:val="00313F46"/>
    <w:rsid w:val="00314E4D"/>
    <w:rsid w:val="003151F2"/>
    <w:rsid w:val="0031526D"/>
    <w:rsid w:val="003152D2"/>
    <w:rsid w:val="00315346"/>
    <w:rsid w:val="003159C0"/>
    <w:rsid w:val="00315C6E"/>
    <w:rsid w:val="00315C82"/>
    <w:rsid w:val="00315F10"/>
    <w:rsid w:val="003167AF"/>
    <w:rsid w:val="00316A79"/>
    <w:rsid w:val="00316BC9"/>
    <w:rsid w:val="00316C4E"/>
    <w:rsid w:val="00316FEC"/>
    <w:rsid w:val="003171E6"/>
    <w:rsid w:val="00317229"/>
    <w:rsid w:val="00317331"/>
    <w:rsid w:val="003174EF"/>
    <w:rsid w:val="00317F26"/>
    <w:rsid w:val="0032022E"/>
    <w:rsid w:val="003203AD"/>
    <w:rsid w:val="00320F86"/>
    <w:rsid w:val="0032104F"/>
    <w:rsid w:val="0032134D"/>
    <w:rsid w:val="003213B6"/>
    <w:rsid w:val="00321422"/>
    <w:rsid w:val="0032143E"/>
    <w:rsid w:val="00321E79"/>
    <w:rsid w:val="00321EDD"/>
    <w:rsid w:val="00322030"/>
    <w:rsid w:val="00322544"/>
    <w:rsid w:val="003226A9"/>
    <w:rsid w:val="003227F3"/>
    <w:rsid w:val="003228AD"/>
    <w:rsid w:val="003228B1"/>
    <w:rsid w:val="0032292B"/>
    <w:rsid w:val="00322CD7"/>
    <w:rsid w:val="00322F92"/>
    <w:rsid w:val="0032342B"/>
    <w:rsid w:val="00323741"/>
    <w:rsid w:val="00323E96"/>
    <w:rsid w:val="00324862"/>
    <w:rsid w:val="003248A6"/>
    <w:rsid w:val="00324C29"/>
    <w:rsid w:val="00324E73"/>
    <w:rsid w:val="00324F1A"/>
    <w:rsid w:val="003250FA"/>
    <w:rsid w:val="00325105"/>
    <w:rsid w:val="003252B9"/>
    <w:rsid w:val="003253E4"/>
    <w:rsid w:val="00325487"/>
    <w:rsid w:val="00325560"/>
    <w:rsid w:val="003258A2"/>
    <w:rsid w:val="00325B29"/>
    <w:rsid w:val="00325CD2"/>
    <w:rsid w:val="00325F88"/>
    <w:rsid w:val="003260EA"/>
    <w:rsid w:val="00326447"/>
    <w:rsid w:val="0032652D"/>
    <w:rsid w:val="00326586"/>
    <w:rsid w:val="0032670F"/>
    <w:rsid w:val="003267C0"/>
    <w:rsid w:val="00326E81"/>
    <w:rsid w:val="00326F02"/>
    <w:rsid w:val="00326FFA"/>
    <w:rsid w:val="00327382"/>
    <w:rsid w:val="003277F8"/>
    <w:rsid w:val="00327AE7"/>
    <w:rsid w:val="00327C80"/>
    <w:rsid w:val="00327C89"/>
    <w:rsid w:val="00327D47"/>
    <w:rsid w:val="00327D92"/>
    <w:rsid w:val="00330625"/>
    <w:rsid w:val="00330626"/>
    <w:rsid w:val="003307EB"/>
    <w:rsid w:val="003311CB"/>
    <w:rsid w:val="00331249"/>
    <w:rsid w:val="0033172D"/>
    <w:rsid w:val="003317B0"/>
    <w:rsid w:val="00331AF3"/>
    <w:rsid w:val="00331B0F"/>
    <w:rsid w:val="00331F71"/>
    <w:rsid w:val="00331FD2"/>
    <w:rsid w:val="0033229C"/>
    <w:rsid w:val="0033249F"/>
    <w:rsid w:val="003324F2"/>
    <w:rsid w:val="0033288F"/>
    <w:rsid w:val="00332A38"/>
    <w:rsid w:val="00332EA9"/>
    <w:rsid w:val="00333406"/>
    <w:rsid w:val="00333530"/>
    <w:rsid w:val="0033374A"/>
    <w:rsid w:val="00333817"/>
    <w:rsid w:val="00333F3B"/>
    <w:rsid w:val="00334140"/>
    <w:rsid w:val="003342BD"/>
    <w:rsid w:val="00334971"/>
    <w:rsid w:val="00334A97"/>
    <w:rsid w:val="00334D99"/>
    <w:rsid w:val="003352E0"/>
    <w:rsid w:val="0033537B"/>
    <w:rsid w:val="00335830"/>
    <w:rsid w:val="003359B5"/>
    <w:rsid w:val="00335B82"/>
    <w:rsid w:val="00335E80"/>
    <w:rsid w:val="00336047"/>
    <w:rsid w:val="0033617A"/>
    <w:rsid w:val="00336529"/>
    <w:rsid w:val="00336743"/>
    <w:rsid w:val="003367A2"/>
    <w:rsid w:val="00336963"/>
    <w:rsid w:val="00336B79"/>
    <w:rsid w:val="003375BD"/>
    <w:rsid w:val="0033766D"/>
    <w:rsid w:val="003378F0"/>
    <w:rsid w:val="003400F4"/>
    <w:rsid w:val="0034021F"/>
    <w:rsid w:val="00340745"/>
    <w:rsid w:val="003409FF"/>
    <w:rsid w:val="0034122B"/>
    <w:rsid w:val="00341C36"/>
    <w:rsid w:val="00341CDF"/>
    <w:rsid w:val="003420E4"/>
    <w:rsid w:val="003423F5"/>
    <w:rsid w:val="003425B3"/>
    <w:rsid w:val="0034260C"/>
    <w:rsid w:val="00342757"/>
    <w:rsid w:val="003429D2"/>
    <w:rsid w:val="00342C87"/>
    <w:rsid w:val="00342F67"/>
    <w:rsid w:val="00342FE6"/>
    <w:rsid w:val="0034334E"/>
    <w:rsid w:val="003433E2"/>
    <w:rsid w:val="003436A9"/>
    <w:rsid w:val="00343756"/>
    <w:rsid w:val="00343829"/>
    <w:rsid w:val="00343DEE"/>
    <w:rsid w:val="00343EB7"/>
    <w:rsid w:val="00343EE8"/>
    <w:rsid w:val="003441C9"/>
    <w:rsid w:val="0034467A"/>
    <w:rsid w:val="00344911"/>
    <w:rsid w:val="00344DC3"/>
    <w:rsid w:val="00344E33"/>
    <w:rsid w:val="003451B2"/>
    <w:rsid w:val="00345234"/>
    <w:rsid w:val="003454CE"/>
    <w:rsid w:val="0034577B"/>
    <w:rsid w:val="00345F8A"/>
    <w:rsid w:val="003461E5"/>
    <w:rsid w:val="00346736"/>
    <w:rsid w:val="00346CA1"/>
    <w:rsid w:val="00346E8B"/>
    <w:rsid w:val="00347050"/>
    <w:rsid w:val="003470DB"/>
    <w:rsid w:val="00347111"/>
    <w:rsid w:val="00347380"/>
    <w:rsid w:val="0034753C"/>
    <w:rsid w:val="003476BF"/>
    <w:rsid w:val="00347706"/>
    <w:rsid w:val="003479F8"/>
    <w:rsid w:val="00347A39"/>
    <w:rsid w:val="00347DA9"/>
    <w:rsid w:val="00350062"/>
    <w:rsid w:val="0035029C"/>
    <w:rsid w:val="003502AF"/>
    <w:rsid w:val="0035054C"/>
    <w:rsid w:val="003506C9"/>
    <w:rsid w:val="00350A15"/>
    <w:rsid w:val="00350B3D"/>
    <w:rsid w:val="00350DF7"/>
    <w:rsid w:val="00350E7F"/>
    <w:rsid w:val="003513EB"/>
    <w:rsid w:val="00351479"/>
    <w:rsid w:val="003516D7"/>
    <w:rsid w:val="00351726"/>
    <w:rsid w:val="00353118"/>
    <w:rsid w:val="0035323F"/>
    <w:rsid w:val="00353699"/>
    <w:rsid w:val="00353D92"/>
    <w:rsid w:val="003543CE"/>
    <w:rsid w:val="003546B1"/>
    <w:rsid w:val="003546BF"/>
    <w:rsid w:val="00354A8A"/>
    <w:rsid w:val="0035565E"/>
    <w:rsid w:val="00355671"/>
    <w:rsid w:val="003556A2"/>
    <w:rsid w:val="00355900"/>
    <w:rsid w:val="00355BCF"/>
    <w:rsid w:val="003560E4"/>
    <w:rsid w:val="003561CE"/>
    <w:rsid w:val="003562CF"/>
    <w:rsid w:val="003564FC"/>
    <w:rsid w:val="003566E4"/>
    <w:rsid w:val="00356789"/>
    <w:rsid w:val="00356A7A"/>
    <w:rsid w:val="00356AE3"/>
    <w:rsid w:val="00356DC1"/>
    <w:rsid w:val="00356F68"/>
    <w:rsid w:val="00357234"/>
    <w:rsid w:val="0035752A"/>
    <w:rsid w:val="00357C2B"/>
    <w:rsid w:val="003607AC"/>
    <w:rsid w:val="00360E63"/>
    <w:rsid w:val="00360FA3"/>
    <w:rsid w:val="003617B0"/>
    <w:rsid w:val="00361D4A"/>
    <w:rsid w:val="0036233C"/>
    <w:rsid w:val="00362481"/>
    <w:rsid w:val="00362562"/>
    <w:rsid w:val="0036264E"/>
    <w:rsid w:val="003627E0"/>
    <w:rsid w:val="00362843"/>
    <w:rsid w:val="00362DCD"/>
    <w:rsid w:val="00363247"/>
    <w:rsid w:val="003632A4"/>
    <w:rsid w:val="0036331A"/>
    <w:rsid w:val="00363686"/>
    <w:rsid w:val="00363705"/>
    <w:rsid w:val="00363DCA"/>
    <w:rsid w:val="00363FFB"/>
    <w:rsid w:val="0036422C"/>
    <w:rsid w:val="003642EF"/>
    <w:rsid w:val="00364778"/>
    <w:rsid w:val="003647B2"/>
    <w:rsid w:val="00364964"/>
    <w:rsid w:val="0036578F"/>
    <w:rsid w:val="0036585E"/>
    <w:rsid w:val="00365A4E"/>
    <w:rsid w:val="00365D68"/>
    <w:rsid w:val="003660DE"/>
    <w:rsid w:val="0036651D"/>
    <w:rsid w:val="003666CE"/>
    <w:rsid w:val="0036674D"/>
    <w:rsid w:val="0036691B"/>
    <w:rsid w:val="0036698E"/>
    <w:rsid w:val="00366C36"/>
    <w:rsid w:val="00366EAD"/>
    <w:rsid w:val="00367063"/>
    <w:rsid w:val="003671C9"/>
    <w:rsid w:val="00367439"/>
    <w:rsid w:val="00367485"/>
    <w:rsid w:val="00367548"/>
    <w:rsid w:val="00367922"/>
    <w:rsid w:val="003702AC"/>
    <w:rsid w:val="00370C77"/>
    <w:rsid w:val="00370D99"/>
    <w:rsid w:val="00371626"/>
    <w:rsid w:val="00371AEC"/>
    <w:rsid w:val="00371FFB"/>
    <w:rsid w:val="0037255B"/>
    <w:rsid w:val="00372ACD"/>
    <w:rsid w:val="00372B51"/>
    <w:rsid w:val="00372E0E"/>
    <w:rsid w:val="003730C1"/>
    <w:rsid w:val="00373684"/>
    <w:rsid w:val="00373973"/>
    <w:rsid w:val="00373992"/>
    <w:rsid w:val="00374030"/>
    <w:rsid w:val="00374232"/>
    <w:rsid w:val="0037428C"/>
    <w:rsid w:val="00374879"/>
    <w:rsid w:val="00374B10"/>
    <w:rsid w:val="00375226"/>
    <w:rsid w:val="0037531B"/>
    <w:rsid w:val="003757CE"/>
    <w:rsid w:val="00375905"/>
    <w:rsid w:val="00375BEB"/>
    <w:rsid w:val="00375F94"/>
    <w:rsid w:val="00376386"/>
    <w:rsid w:val="00376404"/>
    <w:rsid w:val="0037654A"/>
    <w:rsid w:val="00376784"/>
    <w:rsid w:val="00376BC0"/>
    <w:rsid w:val="00376FD9"/>
    <w:rsid w:val="00377253"/>
    <w:rsid w:val="00377368"/>
    <w:rsid w:val="00377AFC"/>
    <w:rsid w:val="00377BC0"/>
    <w:rsid w:val="00377C89"/>
    <w:rsid w:val="00377D50"/>
    <w:rsid w:val="00377FB9"/>
    <w:rsid w:val="003801B5"/>
    <w:rsid w:val="00380446"/>
    <w:rsid w:val="00380576"/>
    <w:rsid w:val="0038075D"/>
    <w:rsid w:val="00380811"/>
    <w:rsid w:val="00380EB3"/>
    <w:rsid w:val="003812FE"/>
    <w:rsid w:val="003813DC"/>
    <w:rsid w:val="0038148E"/>
    <w:rsid w:val="003814FB"/>
    <w:rsid w:val="003815EA"/>
    <w:rsid w:val="00381786"/>
    <w:rsid w:val="00381850"/>
    <w:rsid w:val="003818A0"/>
    <w:rsid w:val="00381A8B"/>
    <w:rsid w:val="00382089"/>
    <w:rsid w:val="0038217D"/>
    <w:rsid w:val="003823A5"/>
    <w:rsid w:val="003827DF"/>
    <w:rsid w:val="00382861"/>
    <w:rsid w:val="00382C66"/>
    <w:rsid w:val="00382D65"/>
    <w:rsid w:val="00382FCE"/>
    <w:rsid w:val="003830BB"/>
    <w:rsid w:val="0038375E"/>
    <w:rsid w:val="00383871"/>
    <w:rsid w:val="00383990"/>
    <w:rsid w:val="00383F04"/>
    <w:rsid w:val="00383F7F"/>
    <w:rsid w:val="00384491"/>
    <w:rsid w:val="0038467C"/>
    <w:rsid w:val="003847C5"/>
    <w:rsid w:val="00384E9E"/>
    <w:rsid w:val="00385138"/>
    <w:rsid w:val="00385620"/>
    <w:rsid w:val="00385DDE"/>
    <w:rsid w:val="00385FC5"/>
    <w:rsid w:val="0038655F"/>
    <w:rsid w:val="00386BE2"/>
    <w:rsid w:val="00386FE6"/>
    <w:rsid w:val="003873D3"/>
    <w:rsid w:val="0038742B"/>
    <w:rsid w:val="003874ED"/>
    <w:rsid w:val="003876B4"/>
    <w:rsid w:val="00387BBB"/>
    <w:rsid w:val="00387D0A"/>
    <w:rsid w:val="00390979"/>
    <w:rsid w:val="0039098A"/>
    <w:rsid w:val="00392036"/>
    <w:rsid w:val="00392263"/>
    <w:rsid w:val="003922AB"/>
    <w:rsid w:val="003928D5"/>
    <w:rsid w:val="003932C0"/>
    <w:rsid w:val="00393BC9"/>
    <w:rsid w:val="00393F7C"/>
    <w:rsid w:val="00394055"/>
    <w:rsid w:val="0039481F"/>
    <w:rsid w:val="0039486A"/>
    <w:rsid w:val="0039496E"/>
    <w:rsid w:val="00394D20"/>
    <w:rsid w:val="003950D1"/>
    <w:rsid w:val="003953B6"/>
    <w:rsid w:val="00395E90"/>
    <w:rsid w:val="00395F13"/>
    <w:rsid w:val="00395F45"/>
    <w:rsid w:val="00395F4B"/>
    <w:rsid w:val="00395F8A"/>
    <w:rsid w:val="003961AD"/>
    <w:rsid w:val="00396467"/>
    <w:rsid w:val="003967E0"/>
    <w:rsid w:val="00396B74"/>
    <w:rsid w:val="00396F2D"/>
    <w:rsid w:val="0039733C"/>
    <w:rsid w:val="003974B8"/>
    <w:rsid w:val="0039761F"/>
    <w:rsid w:val="00397983"/>
    <w:rsid w:val="00397A20"/>
    <w:rsid w:val="003A0B4A"/>
    <w:rsid w:val="003A0B71"/>
    <w:rsid w:val="003A0B80"/>
    <w:rsid w:val="003A1912"/>
    <w:rsid w:val="003A1C55"/>
    <w:rsid w:val="003A1CCA"/>
    <w:rsid w:val="003A1E11"/>
    <w:rsid w:val="003A1EF2"/>
    <w:rsid w:val="003A1F80"/>
    <w:rsid w:val="003A1FE3"/>
    <w:rsid w:val="003A221F"/>
    <w:rsid w:val="003A22A3"/>
    <w:rsid w:val="003A24B8"/>
    <w:rsid w:val="003A2949"/>
    <w:rsid w:val="003A3486"/>
    <w:rsid w:val="003A3E6B"/>
    <w:rsid w:val="003A3F99"/>
    <w:rsid w:val="003A3FBB"/>
    <w:rsid w:val="003A45EF"/>
    <w:rsid w:val="003A4EB1"/>
    <w:rsid w:val="003A52B2"/>
    <w:rsid w:val="003A532B"/>
    <w:rsid w:val="003A5A8D"/>
    <w:rsid w:val="003A6007"/>
    <w:rsid w:val="003A6203"/>
    <w:rsid w:val="003A675B"/>
    <w:rsid w:val="003A6A9B"/>
    <w:rsid w:val="003A6C56"/>
    <w:rsid w:val="003A6E28"/>
    <w:rsid w:val="003A6FEE"/>
    <w:rsid w:val="003A730E"/>
    <w:rsid w:val="003A773D"/>
    <w:rsid w:val="003A7B52"/>
    <w:rsid w:val="003B028D"/>
    <w:rsid w:val="003B0540"/>
    <w:rsid w:val="003B078C"/>
    <w:rsid w:val="003B0939"/>
    <w:rsid w:val="003B0A7E"/>
    <w:rsid w:val="003B0D23"/>
    <w:rsid w:val="003B0D72"/>
    <w:rsid w:val="003B0E53"/>
    <w:rsid w:val="003B0F2E"/>
    <w:rsid w:val="003B14EB"/>
    <w:rsid w:val="003B14F2"/>
    <w:rsid w:val="003B15BC"/>
    <w:rsid w:val="003B2573"/>
    <w:rsid w:val="003B272B"/>
    <w:rsid w:val="003B2F77"/>
    <w:rsid w:val="003B3128"/>
    <w:rsid w:val="003B3399"/>
    <w:rsid w:val="003B3426"/>
    <w:rsid w:val="003B34D3"/>
    <w:rsid w:val="003B3672"/>
    <w:rsid w:val="003B370A"/>
    <w:rsid w:val="003B3947"/>
    <w:rsid w:val="003B3955"/>
    <w:rsid w:val="003B3CAE"/>
    <w:rsid w:val="003B3CCA"/>
    <w:rsid w:val="003B3E36"/>
    <w:rsid w:val="003B4508"/>
    <w:rsid w:val="003B48B2"/>
    <w:rsid w:val="003B4C19"/>
    <w:rsid w:val="003B5495"/>
    <w:rsid w:val="003B55BB"/>
    <w:rsid w:val="003B5957"/>
    <w:rsid w:val="003B5A91"/>
    <w:rsid w:val="003B5AB8"/>
    <w:rsid w:val="003B5C77"/>
    <w:rsid w:val="003B60C5"/>
    <w:rsid w:val="003B60E3"/>
    <w:rsid w:val="003B6173"/>
    <w:rsid w:val="003B65A0"/>
    <w:rsid w:val="003B689D"/>
    <w:rsid w:val="003B6A8D"/>
    <w:rsid w:val="003B6B4D"/>
    <w:rsid w:val="003B6C3D"/>
    <w:rsid w:val="003B6D65"/>
    <w:rsid w:val="003B7063"/>
    <w:rsid w:val="003B74C5"/>
    <w:rsid w:val="003B753F"/>
    <w:rsid w:val="003B78F2"/>
    <w:rsid w:val="003C0354"/>
    <w:rsid w:val="003C06AE"/>
    <w:rsid w:val="003C07E6"/>
    <w:rsid w:val="003C08FF"/>
    <w:rsid w:val="003C0D24"/>
    <w:rsid w:val="003C0D8A"/>
    <w:rsid w:val="003C15D8"/>
    <w:rsid w:val="003C185E"/>
    <w:rsid w:val="003C1BFF"/>
    <w:rsid w:val="003C1C14"/>
    <w:rsid w:val="003C20C2"/>
    <w:rsid w:val="003C24F2"/>
    <w:rsid w:val="003C25DB"/>
    <w:rsid w:val="003C2766"/>
    <w:rsid w:val="003C27DE"/>
    <w:rsid w:val="003C2C84"/>
    <w:rsid w:val="003C3172"/>
    <w:rsid w:val="003C32B2"/>
    <w:rsid w:val="003C339E"/>
    <w:rsid w:val="003C3506"/>
    <w:rsid w:val="003C387B"/>
    <w:rsid w:val="003C3EC4"/>
    <w:rsid w:val="003C46E8"/>
    <w:rsid w:val="003C49FA"/>
    <w:rsid w:val="003C4A94"/>
    <w:rsid w:val="003C5115"/>
    <w:rsid w:val="003C521B"/>
    <w:rsid w:val="003C528F"/>
    <w:rsid w:val="003C55EC"/>
    <w:rsid w:val="003C5DFE"/>
    <w:rsid w:val="003C5E97"/>
    <w:rsid w:val="003C5FB0"/>
    <w:rsid w:val="003C661A"/>
    <w:rsid w:val="003C68D1"/>
    <w:rsid w:val="003C6B48"/>
    <w:rsid w:val="003C6CCC"/>
    <w:rsid w:val="003C716D"/>
    <w:rsid w:val="003C71BF"/>
    <w:rsid w:val="003C7812"/>
    <w:rsid w:val="003C79AC"/>
    <w:rsid w:val="003C79EC"/>
    <w:rsid w:val="003C7D47"/>
    <w:rsid w:val="003D06DC"/>
    <w:rsid w:val="003D0A54"/>
    <w:rsid w:val="003D0B80"/>
    <w:rsid w:val="003D0B8F"/>
    <w:rsid w:val="003D0CF4"/>
    <w:rsid w:val="003D0D95"/>
    <w:rsid w:val="003D0FE5"/>
    <w:rsid w:val="003D1161"/>
    <w:rsid w:val="003D17C2"/>
    <w:rsid w:val="003D1CD1"/>
    <w:rsid w:val="003D1E96"/>
    <w:rsid w:val="003D1EBF"/>
    <w:rsid w:val="003D21A3"/>
    <w:rsid w:val="003D2360"/>
    <w:rsid w:val="003D2413"/>
    <w:rsid w:val="003D28A5"/>
    <w:rsid w:val="003D2AB7"/>
    <w:rsid w:val="003D2CB3"/>
    <w:rsid w:val="003D2DB4"/>
    <w:rsid w:val="003D2E6E"/>
    <w:rsid w:val="003D306E"/>
    <w:rsid w:val="003D31D6"/>
    <w:rsid w:val="003D3BEC"/>
    <w:rsid w:val="003D3E02"/>
    <w:rsid w:val="003D3F4F"/>
    <w:rsid w:val="003D3F63"/>
    <w:rsid w:val="003D4003"/>
    <w:rsid w:val="003D42C1"/>
    <w:rsid w:val="003D45DE"/>
    <w:rsid w:val="003D4672"/>
    <w:rsid w:val="003D4950"/>
    <w:rsid w:val="003D4A78"/>
    <w:rsid w:val="003D4A8B"/>
    <w:rsid w:val="003D4D8A"/>
    <w:rsid w:val="003D4F10"/>
    <w:rsid w:val="003D50A4"/>
    <w:rsid w:val="003D5123"/>
    <w:rsid w:val="003D5190"/>
    <w:rsid w:val="003D528E"/>
    <w:rsid w:val="003D55BE"/>
    <w:rsid w:val="003D56F0"/>
    <w:rsid w:val="003D6384"/>
    <w:rsid w:val="003D6637"/>
    <w:rsid w:val="003D66D6"/>
    <w:rsid w:val="003D6762"/>
    <w:rsid w:val="003D6783"/>
    <w:rsid w:val="003D685B"/>
    <w:rsid w:val="003D6AB8"/>
    <w:rsid w:val="003D6CFE"/>
    <w:rsid w:val="003D6DA0"/>
    <w:rsid w:val="003D71F5"/>
    <w:rsid w:val="003D7269"/>
    <w:rsid w:val="003D7507"/>
    <w:rsid w:val="003D765A"/>
    <w:rsid w:val="003D77F6"/>
    <w:rsid w:val="003D785C"/>
    <w:rsid w:val="003E009A"/>
    <w:rsid w:val="003E0AEF"/>
    <w:rsid w:val="003E0C78"/>
    <w:rsid w:val="003E0E06"/>
    <w:rsid w:val="003E0E41"/>
    <w:rsid w:val="003E113E"/>
    <w:rsid w:val="003E117B"/>
    <w:rsid w:val="003E11B8"/>
    <w:rsid w:val="003E11DC"/>
    <w:rsid w:val="003E1544"/>
    <w:rsid w:val="003E177D"/>
    <w:rsid w:val="003E1FB1"/>
    <w:rsid w:val="003E2011"/>
    <w:rsid w:val="003E21B6"/>
    <w:rsid w:val="003E23C9"/>
    <w:rsid w:val="003E2648"/>
    <w:rsid w:val="003E2CC9"/>
    <w:rsid w:val="003E2E24"/>
    <w:rsid w:val="003E2E30"/>
    <w:rsid w:val="003E2F3F"/>
    <w:rsid w:val="003E38C5"/>
    <w:rsid w:val="003E3DA3"/>
    <w:rsid w:val="003E40B7"/>
    <w:rsid w:val="003E45EB"/>
    <w:rsid w:val="003E4C70"/>
    <w:rsid w:val="003E5525"/>
    <w:rsid w:val="003E5E73"/>
    <w:rsid w:val="003E6C0D"/>
    <w:rsid w:val="003E6D74"/>
    <w:rsid w:val="003E7410"/>
    <w:rsid w:val="003E77B8"/>
    <w:rsid w:val="003E77D7"/>
    <w:rsid w:val="003E7E67"/>
    <w:rsid w:val="003F00D8"/>
    <w:rsid w:val="003F061E"/>
    <w:rsid w:val="003F074E"/>
    <w:rsid w:val="003F0BC5"/>
    <w:rsid w:val="003F1275"/>
    <w:rsid w:val="003F1332"/>
    <w:rsid w:val="003F1929"/>
    <w:rsid w:val="003F1A7B"/>
    <w:rsid w:val="003F1B93"/>
    <w:rsid w:val="003F1C58"/>
    <w:rsid w:val="003F2347"/>
    <w:rsid w:val="003F25B7"/>
    <w:rsid w:val="003F26F9"/>
    <w:rsid w:val="003F29B8"/>
    <w:rsid w:val="003F2B38"/>
    <w:rsid w:val="003F2B96"/>
    <w:rsid w:val="003F2CFD"/>
    <w:rsid w:val="003F3103"/>
    <w:rsid w:val="003F32C1"/>
    <w:rsid w:val="003F3435"/>
    <w:rsid w:val="003F3469"/>
    <w:rsid w:val="003F382C"/>
    <w:rsid w:val="003F383D"/>
    <w:rsid w:val="003F3D8F"/>
    <w:rsid w:val="003F43EA"/>
    <w:rsid w:val="003F4CC3"/>
    <w:rsid w:val="003F4E4C"/>
    <w:rsid w:val="003F4F43"/>
    <w:rsid w:val="003F51F2"/>
    <w:rsid w:val="003F59D4"/>
    <w:rsid w:val="003F6B0B"/>
    <w:rsid w:val="003F6C5A"/>
    <w:rsid w:val="003F7570"/>
    <w:rsid w:val="003F787B"/>
    <w:rsid w:val="003F7903"/>
    <w:rsid w:val="003F7904"/>
    <w:rsid w:val="00400387"/>
    <w:rsid w:val="00400681"/>
    <w:rsid w:val="004008E1"/>
    <w:rsid w:val="0040095F"/>
    <w:rsid w:val="00400B76"/>
    <w:rsid w:val="00400BB8"/>
    <w:rsid w:val="00400BD6"/>
    <w:rsid w:val="00400BF3"/>
    <w:rsid w:val="00400F99"/>
    <w:rsid w:val="00401A10"/>
    <w:rsid w:val="00401AFA"/>
    <w:rsid w:val="00401C78"/>
    <w:rsid w:val="00401D7C"/>
    <w:rsid w:val="00402196"/>
    <w:rsid w:val="004022A0"/>
    <w:rsid w:val="00402AD6"/>
    <w:rsid w:val="00402E98"/>
    <w:rsid w:val="0040382D"/>
    <w:rsid w:val="004041B9"/>
    <w:rsid w:val="004041D9"/>
    <w:rsid w:val="00404B3F"/>
    <w:rsid w:val="00404C9A"/>
    <w:rsid w:val="00404DC1"/>
    <w:rsid w:val="004052EF"/>
    <w:rsid w:val="00405362"/>
    <w:rsid w:val="004054B5"/>
    <w:rsid w:val="00405762"/>
    <w:rsid w:val="004058F2"/>
    <w:rsid w:val="004059CF"/>
    <w:rsid w:val="00405F10"/>
    <w:rsid w:val="0040611E"/>
    <w:rsid w:val="00406193"/>
    <w:rsid w:val="00406205"/>
    <w:rsid w:val="004066B5"/>
    <w:rsid w:val="004066EF"/>
    <w:rsid w:val="00406954"/>
    <w:rsid w:val="00406C2A"/>
    <w:rsid w:val="00407CA1"/>
    <w:rsid w:val="00407FAE"/>
    <w:rsid w:val="004102ED"/>
    <w:rsid w:val="004108C5"/>
    <w:rsid w:val="00410910"/>
    <w:rsid w:val="00410ACA"/>
    <w:rsid w:val="00410FDA"/>
    <w:rsid w:val="00411037"/>
    <w:rsid w:val="004112EB"/>
    <w:rsid w:val="00411AD1"/>
    <w:rsid w:val="00411CC3"/>
    <w:rsid w:val="00411EED"/>
    <w:rsid w:val="00412132"/>
    <w:rsid w:val="00412407"/>
    <w:rsid w:val="00412A38"/>
    <w:rsid w:val="00412B29"/>
    <w:rsid w:val="00412D50"/>
    <w:rsid w:val="0041304E"/>
    <w:rsid w:val="0041305E"/>
    <w:rsid w:val="00413211"/>
    <w:rsid w:val="00413879"/>
    <w:rsid w:val="004138E7"/>
    <w:rsid w:val="004143C0"/>
    <w:rsid w:val="00414477"/>
    <w:rsid w:val="004144BC"/>
    <w:rsid w:val="0041459D"/>
    <w:rsid w:val="00414E38"/>
    <w:rsid w:val="00414F2F"/>
    <w:rsid w:val="00415004"/>
    <w:rsid w:val="0041526B"/>
    <w:rsid w:val="00415502"/>
    <w:rsid w:val="00415734"/>
    <w:rsid w:val="00415B89"/>
    <w:rsid w:val="00415BA6"/>
    <w:rsid w:val="00415FC3"/>
    <w:rsid w:val="004161DE"/>
    <w:rsid w:val="00416389"/>
    <w:rsid w:val="00416433"/>
    <w:rsid w:val="004164B8"/>
    <w:rsid w:val="0041662E"/>
    <w:rsid w:val="0041675C"/>
    <w:rsid w:val="00416D2F"/>
    <w:rsid w:val="00417019"/>
    <w:rsid w:val="00417378"/>
    <w:rsid w:val="00417A88"/>
    <w:rsid w:val="00417CA0"/>
    <w:rsid w:val="00417CA8"/>
    <w:rsid w:val="00417CFC"/>
    <w:rsid w:val="0042017E"/>
    <w:rsid w:val="004206E0"/>
    <w:rsid w:val="00420B32"/>
    <w:rsid w:val="00420C8D"/>
    <w:rsid w:val="00420D00"/>
    <w:rsid w:val="00420EDD"/>
    <w:rsid w:val="00420F6C"/>
    <w:rsid w:val="00421704"/>
    <w:rsid w:val="004217EA"/>
    <w:rsid w:val="00421839"/>
    <w:rsid w:val="00421B53"/>
    <w:rsid w:val="004220A8"/>
    <w:rsid w:val="00422628"/>
    <w:rsid w:val="0042292E"/>
    <w:rsid w:val="00422B85"/>
    <w:rsid w:val="00422BDF"/>
    <w:rsid w:val="004236B7"/>
    <w:rsid w:val="0042398F"/>
    <w:rsid w:val="00423A8A"/>
    <w:rsid w:val="00423B7E"/>
    <w:rsid w:val="00423E4B"/>
    <w:rsid w:val="0042484D"/>
    <w:rsid w:val="00424D9F"/>
    <w:rsid w:val="00424F76"/>
    <w:rsid w:val="004250B4"/>
    <w:rsid w:val="00425162"/>
    <w:rsid w:val="00425199"/>
    <w:rsid w:val="004251A6"/>
    <w:rsid w:val="004255A6"/>
    <w:rsid w:val="00425AF7"/>
    <w:rsid w:val="00425D30"/>
    <w:rsid w:val="00425FF2"/>
    <w:rsid w:val="004260A8"/>
    <w:rsid w:val="004265A6"/>
    <w:rsid w:val="00426A15"/>
    <w:rsid w:val="00426CD7"/>
    <w:rsid w:val="00426CE5"/>
    <w:rsid w:val="00427425"/>
    <w:rsid w:val="00427829"/>
    <w:rsid w:val="00427C6D"/>
    <w:rsid w:val="00427E28"/>
    <w:rsid w:val="0043000B"/>
    <w:rsid w:val="00430444"/>
    <w:rsid w:val="004308F9"/>
    <w:rsid w:val="004311C0"/>
    <w:rsid w:val="0043137A"/>
    <w:rsid w:val="00431669"/>
    <w:rsid w:val="004316D2"/>
    <w:rsid w:val="00431729"/>
    <w:rsid w:val="00431772"/>
    <w:rsid w:val="00431A90"/>
    <w:rsid w:val="00431F00"/>
    <w:rsid w:val="00432226"/>
    <w:rsid w:val="00432455"/>
    <w:rsid w:val="00432707"/>
    <w:rsid w:val="0043288F"/>
    <w:rsid w:val="004328A0"/>
    <w:rsid w:val="00432E13"/>
    <w:rsid w:val="004330D1"/>
    <w:rsid w:val="00433228"/>
    <w:rsid w:val="0043322F"/>
    <w:rsid w:val="004335E2"/>
    <w:rsid w:val="004336C0"/>
    <w:rsid w:val="00433971"/>
    <w:rsid w:val="00433B3F"/>
    <w:rsid w:val="00433C78"/>
    <w:rsid w:val="0043402B"/>
    <w:rsid w:val="00434052"/>
    <w:rsid w:val="004342E3"/>
    <w:rsid w:val="0043468F"/>
    <w:rsid w:val="0043471F"/>
    <w:rsid w:val="00435003"/>
    <w:rsid w:val="004351FC"/>
    <w:rsid w:val="004354ED"/>
    <w:rsid w:val="0043554E"/>
    <w:rsid w:val="00435759"/>
    <w:rsid w:val="004358F2"/>
    <w:rsid w:val="00435A03"/>
    <w:rsid w:val="00435BCF"/>
    <w:rsid w:val="00435DAF"/>
    <w:rsid w:val="00435DB9"/>
    <w:rsid w:val="004363DA"/>
    <w:rsid w:val="0043644D"/>
    <w:rsid w:val="0043647F"/>
    <w:rsid w:val="004369EB"/>
    <w:rsid w:val="00436EAD"/>
    <w:rsid w:val="00436EB3"/>
    <w:rsid w:val="004372C3"/>
    <w:rsid w:val="004373E5"/>
    <w:rsid w:val="00437792"/>
    <w:rsid w:val="004378A0"/>
    <w:rsid w:val="00437A74"/>
    <w:rsid w:val="00437E14"/>
    <w:rsid w:val="00440157"/>
    <w:rsid w:val="00440896"/>
    <w:rsid w:val="004408E5"/>
    <w:rsid w:val="0044093F"/>
    <w:rsid w:val="0044098A"/>
    <w:rsid w:val="00440F28"/>
    <w:rsid w:val="00441272"/>
    <w:rsid w:val="0044165A"/>
    <w:rsid w:val="0044182A"/>
    <w:rsid w:val="0044195C"/>
    <w:rsid w:val="00441A35"/>
    <w:rsid w:val="00441BF0"/>
    <w:rsid w:val="00441E05"/>
    <w:rsid w:val="0044207A"/>
    <w:rsid w:val="00442139"/>
    <w:rsid w:val="00442844"/>
    <w:rsid w:val="004429D7"/>
    <w:rsid w:val="00442B52"/>
    <w:rsid w:val="00442CD6"/>
    <w:rsid w:val="00442D0A"/>
    <w:rsid w:val="0044355D"/>
    <w:rsid w:val="0044387F"/>
    <w:rsid w:val="00443A07"/>
    <w:rsid w:val="00444156"/>
    <w:rsid w:val="004443D3"/>
    <w:rsid w:val="00444786"/>
    <w:rsid w:val="004447B7"/>
    <w:rsid w:val="004447CB"/>
    <w:rsid w:val="004447DA"/>
    <w:rsid w:val="00444C4A"/>
    <w:rsid w:val="00444D0D"/>
    <w:rsid w:val="00444EB0"/>
    <w:rsid w:val="00445019"/>
    <w:rsid w:val="004451C0"/>
    <w:rsid w:val="004454CA"/>
    <w:rsid w:val="00445760"/>
    <w:rsid w:val="0044592F"/>
    <w:rsid w:val="00445C6F"/>
    <w:rsid w:val="00446085"/>
    <w:rsid w:val="004460C0"/>
    <w:rsid w:val="00446154"/>
    <w:rsid w:val="004462A0"/>
    <w:rsid w:val="0044650B"/>
    <w:rsid w:val="00446543"/>
    <w:rsid w:val="0044674E"/>
    <w:rsid w:val="00446799"/>
    <w:rsid w:val="00446898"/>
    <w:rsid w:val="00446987"/>
    <w:rsid w:val="00446A0E"/>
    <w:rsid w:val="00447019"/>
    <w:rsid w:val="00447036"/>
    <w:rsid w:val="004472A4"/>
    <w:rsid w:val="004472C8"/>
    <w:rsid w:val="004473D0"/>
    <w:rsid w:val="00447580"/>
    <w:rsid w:val="0044795C"/>
    <w:rsid w:val="00447EDF"/>
    <w:rsid w:val="0045016B"/>
    <w:rsid w:val="0045028C"/>
    <w:rsid w:val="004507D6"/>
    <w:rsid w:val="0045084A"/>
    <w:rsid w:val="0045094D"/>
    <w:rsid w:val="00450C93"/>
    <w:rsid w:val="00450DD4"/>
    <w:rsid w:val="00451045"/>
    <w:rsid w:val="004512A4"/>
    <w:rsid w:val="00451776"/>
    <w:rsid w:val="00451A4C"/>
    <w:rsid w:val="00451B9F"/>
    <w:rsid w:val="00451C67"/>
    <w:rsid w:val="00451FEA"/>
    <w:rsid w:val="00452634"/>
    <w:rsid w:val="00452737"/>
    <w:rsid w:val="00452E4E"/>
    <w:rsid w:val="00453198"/>
    <w:rsid w:val="00453CA4"/>
    <w:rsid w:val="00453F16"/>
    <w:rsid w:val="0045431A"/>
    <w:rsid w:val="00454766"/>
    <w:rsid w:val="004548E5"/>
    <w:rsid w:val="00454E04"/>
    <w:rsid w:val="00454F5B"/>
    <w:rsid w:val="00455015"/>
    <w:rsid w:val="004550CE"/>
    <w:rsid w:val="00455300"/>
    <w:rsid w:val="004554DB"/>
    <w:rsid w:val="00455BA2"/>
    <w:rsid w:val="00456103"/>
    <w:rsid w:val="00456222"/>
    <w:rsid w:val="00456800"/>
    <w:rsid w:val="00456D16"/>
    <w:rsid w:val="00456DA5"/>
    <w:rsid w:val="00457BD0"/>
    <w:rsid w:val="00457EF6"/>
    <w:rsid w:val="0046001A"/>
    <w:rsid w:val="004602F9"/>
    <w:rsid w:val="0046062A"/>
    <w:rsid w:val="004607C9"/>
    <w:rsid w:val="00460A5C"/>
    <w:rsid w:val="00460C1D"/>
    <w:rsid w:val="00461539"/>
    <w:rsid w:val="00461E5C"/>
    <w:rsid w:val="00462073"/>
    <w:rsid w:val="004620CA"/>
    <w:rsid w:val="004626D7"/>
    <w:rsid w:val="0046276D"/>
    <w:rsid w:val="00462933"/>
    <w:rsid w:val="00462A43"/>
    <w:rsid w:val="00462DCB"/>
    <w:rsid w:val="00463007"/>
    <w:rsid w:val="004632C1"/>
    <w:rsid w:val="004638EF"/>
    <w:rsid w:val="004641CD"/>
    <w:rsid w:val="00464591"/>
    <w:rsid w:val="00464F60"/>
    <w:rsid w:val="004654AC"/>
    <w:rsid w:val="00465BB8"/>
    <w:rsid w:val="00465BEC"/>
    <w:rsid w:val="00465E0E"/>
    <w:rsid w:val="00465E83"/>
    <w:rsid w:val="00466347"/>
    <w:rsid w:val="004666A3"/>
    <w:rsid w:val="00466CFF"/>
    <w:rsid w:val="00467010"/>
    <w:rsid w:val="004670C2"/>
    <w:rsid w:val="0046713D"/>
    <w:rsid w:val="00467296"/>
    <w:rsid w:val="0046769B"/>
    <w:rsid w:val="004679CD"/>
    <w:rsid w:val="00467E0A"/>
    <w:rsid w:val="00470008"/>
    <w:rsid w:val="004700B3"/>
    <w:rsid w:val="0047050E"/>
    <w:rsid w:val="00470CCF"/>
    <w:rsid w:val="0047153B"/>
    <w:rsid w:val="00471DC1"/>
    <w:rsid w:val="0047207A"/>
    <w:rsid w:val="004720B4"/>
    <w:rsid w:val="00472322"/>
    <w:rsid w:val="0047241B"/>
    <w:rsid w:val="00472854"/>
    <w:rsid w:val="00472992"/>
    <w:rsid w:val="00472DA6"/>
    <w:rsid w:val="00472E96"/>
    <w:rsid w:val="00473059"/>
    <w:rsid w:val="00473297"/>
    <w:rsid w:val="004735C8"/>
    <w:rsid w:val="004736FC"/>
    <w:rsid w:val="00473730"/>
    <w:rsid w:val="00473B7F"/>
    <w:rsid w:val="00473C95"/>
    <w:rsid w:val="00473E36"/>
    <w:rsid w:val="0047400C"/>
    <w:rsid w:val="00474155"/>
    <w:rsid w:val="004741EE"/>
    <w:rsid w:val="00474AF8"/>
    <w:rsid w:val="00475015"/>
    <w:rsid w:val="0047563C"/>
    <w:rsid w:val="00475DC0"/>
    <w:rsid w:val="004760E6"/>
    <w:rsid w:val="004765A9"/>
    <w:rsid w:val="00476886"/>
    <w:rsid w:val="00476A4E"/>
    <w:rsid w:val="00476B82"/>
    <w:rsid w:val="00476C31"/>
    <w:rsid w:val="00477205"/>
    <w:rsid w:val="004776BC"/>
    <w:rsid w:val="00477877"/>
    <w:rsid w:val="004779F3"/>
    <w:rsid w:val="00477B41"/>
    <w:rsid w:val="00477BC1"/>
    <w:rsid w:val="00477E6F"/>
    <w:rsid w:val="004804A3"/>
    <w:rsid w:val="004807BB"/>
    <w:rsid w:val="00480D1C"/>
    <w:rsid w:val="00480E37"/>
    <w:rsid w:val="004812C4"/>
    <w:rsid w:val="00481344"/>
    <w:rsid w:val="00481364"/>
    <w:rsid w:val="004813D0"/>
    <w:rsid w:val="00481572"/>
    <w:rsid w:val="00481BEF"/>
    <w:rsid w:val="00481C96"/>
    <w:rsid w:val="004822AB"/>
    <w:rsid w:val="00482691"/>
    <w:rsid w:val="0048285D"/>
    <w:rsid w:val="00482D90"/>
    <w:rsid w:val="004832D3"/>
    <w:rsid w:val="004839EA"/>
    <w:rsid w:val="00483A2D"/>
    <w:rsid w:val="00483B3C"/>
    <w:rsid w:val="00483B46"/>
    <w:rsid w:val="00483D0B"/>
    <w:rsid w:val="00484172"/>
    <w:rsid w:val="0048447A"/>
    <w:rsid w:val="00484867"/>
    <w:rsid w:val="004848F4"/>
    <w:rsid w:val="00484BF2"/>
    <w:rsid w:val="00484D8D"/>
    <w:rsid w:val="00485170"/>
    <w:rsid w:val="00485458"/>
    <w:rsid w:val="0048587C"/>
    <w:rsid w:val="00485C28"/>
    <w:rsid w:val="004864E8"/>
    <w:rsid w:val="00486838"/>
    <w:rsid w:val="00486BB6"/>
    <w:rsid w:val="00486CA1"/>
    <w:rsid w:val="00486E76"/>
    <w:rsid w:val="0048715C"/>
    <w:rsid w:val="0048744D"/>
    <w:rsid w:val="00487921"/>
    <w:rsid w:val="00487A85"/>
    <w:rsid w:val="00487BE0"/>
    <w:rsid w:val="00487F19"/>
    <w:rsid w:val="00490015"/>
    <w:rsid w:val="0049074D"/>
    <w:rsid w:val="0049086F"/>
    <w:rsid w:val="004908A9"/>
    <w:rsid w:val="00490A65"/>
    <w:rsid w:val="00490BB1"/>
    <w:rsid w:val="00490C2B"/>
    <w:rsid w:val="00490D0F"/>
    <w:rsid w:val="00491556"/>
    <w:rsid w:val="00491599"/>
    <w:rsid w:val="00491788"/>
    <w:rsid w:val="00491DF5"/>
    <w:rsid w:val="004922AB"/>
    <w:rsid w:val="004923AF"/>
    <w:rsid w:val="0049258A"/>
    <w:rsid w:val="0049259C"/>
    <w:rsid w:val="004925B4"/>
    <w:rsid w:val="0049267D"/>
    <w:rsid w:val="00492712"/>
    <w:rsid w:val="00492B83"/>
    <w:rsid w:val="004930E2"/>
    <w:rsid w:val="004931E1"/>
    <w:rsid w:val="00493376"/>
    <w:rsid w:val="004939F3"/>
    <w:rsid w:val="00493D5A"/>
    <w:rsid w:val="004941D1"/>
    <w:rsid w:val="00494385"/>
    <w:rsid w:val="004949FD"/>
    <w:rsid w:val="00494ADB"/>
    <w:rsid w:val="00494E05"/>
    <w:rsid w:val="00495018"/>
    <w:rsid w:val="00495145"/>
    <w:rsid w:val="0049564C"/>
    <w:rsid w:val="00495C96"/>
    <w:rsid w:val="00495D91"/>
    <w:rsid w:val="00495ED4"/>
    <w:rsid w:val="00496A90"/>
    <w:rsid w:val="004970E5"/>
    <w:rsid w:val="00497408"/>
    <w:rsid w:val="00497737"/>
    <w:rsid w:val="00497A22"/>
    <w:rsid w:val="00497C75"/>
    <w:rsid w:val="00497E30"/>
    <w:rsid w:val="00497F1E"/>
    <w:rsid w:val="00497FA8"/>
    <w:rsid w:val="004A03DD"/>
    <w:rsid w:val="004A063C"/>
    <w:rsid w:val="004A0AE4"/>
    <w:rsid w:val="004A1734"/>
    <w:rsid w:val="004A17BE"/>
    <w:rsid w:val="004A18E8"/>
    <w:rsid w:val="004A19B0"/>
    <w:rsid w:val="004A1A24"/>
    <w:rsid w:val="004A21FB"/>
    <w:rsid w:val="004A230A"/>
    <w:rsid w:val="004A255A"/>
    <w:rsid w:val="004A29BE"/>
    <w:rsid w:val="004A2A8F"/>
    <w:rsid w:val="004A2C46"/>
    <w:rsid w:val="004A2C84"/>
    <w:rsid w:val="004A2F0F"/>
    <w:rsid w:val="004A313F"/>
    <w:rsid w:val="004A35DF"/>
    <w:rsid w:val="004A3B87"/>
    <w:rsid w:val="004A3C60"/>
    <w:rsid w:val="004A3EF7"/>
    <w:rsid w:val="004A4135"/>
    <w:rsid w:val="004A439D"/>
    <w:rsid w:val="004A46DF"/>
    <w:rsid w:val="004A4A99"/>
    <w:rsid w:val="004A4BFF"/>
    <w:rsid w:val="004A4FC9"/>
    <w:rsid w:val="004A5556"/>
    <w:rsid w:val="004A57D3"/>
    <w:rsid w:val="004A58A6"/>
    <w:rsid w:val="004A592D"/>
    <w:rsid w:val="004A5AAC"/>
    <w:rsid w:val="004A5E1B"/>
    <w:rsid w:val="004A5EC4"/>
    <w:rsid w:val="004A6042"/>
    <w:rsid w:val="004A6284"/>
    <w:rsid w:val="004A632D"/>
    <w:rsid w:val="004A6418"/>
    <w:rsid w:val="004A6894"/>
    <w:rsid w:val="004A69E5"/>
    <w:rsid w:val="004A6FE1"/>
    <w:rsid w:val="004A704A"/>
    <w:rsid w:val="004A7239"/>
    <w:rsid w:val="004A72AC"/>
    <w:rsid w:val="004A72C5"/>
    <w:rsid w:val="004A735C"/>
    <w:rsid w:val="004A7717"/>
    <w:rsid w:val="004A77BF"/>
    <w:rsid w:val="004A79C1"/>
    <w:rsid w:val="004A7E05"/>
    <w:rsid w:val="004A7F56"/>
    <w:rsid w:val="004A7F8E"/>
    <w:rsid w:val="004B0075"/>
    <w:rsid w:val="004B02AE"/>
    <w:rsid w:val="004B02D9"/>
    <w:rsid w:val="004B09AA"/>
    <w:rsid w:val="004B1724"/>
    <w:rsid w:val="004B17F4"/>
    <w:rsid w:val="004B1E18"/>
    <w:rsid w:val="004B1EE7"/>
    <w:rsid w:val="004B1FFC"/>
    <w:rsid w:val="004B252B"/>
    <w:rsid w:val="004B2713"/>
    <w:rsid w:val="004B2801"/>
    <w:rsid w:val="004B2CB0"/>
    <w:rsid w:val="004B2CBC"/>
    <w:rsid w:val="004B2EA3"/>
    <w:rsid w:val="004B401A"/>
    <w:rsid w:val="004B41F7"/>
    <w:rsid w:val="004B424B"/>
    <w:rsid w:val="004B4849"/>
    <w:rsid w:val="004B4E05"/>
    <w:rsid w:val="004B524A"/>
    <w:rsid w:val="004B5307"/>
    <w:rsid w:val="004B5388"/>
    <w:rsid w:val="004B53AA"/>
    <w:rsid w:val="004B5786"/>
    <w:rsid w:val="004B6234"/>
    <w:rsid w:val="004B6ACE"/>
    <w:rsid w:val="004B7035"/>
    <w:rsid w:val="004B7551"/>
    <w:rsid w:val="004B79CC"/>
    <w:rsid w:val="004B7A64"/>
    <w:rsid w:val="004B7BA9"/>
    <w:rsid w:val="004B7C95"/>
    <w:rsid w:val="004C04AD"/>
    <w:rsid w:val="004C06B9"/>
    <w:rsid w:val="004C0EA2"/>
    <w:rsid w:val="004C11D9"/>
    <w:rsid w:val="004C13BE"/>
    <w:rsid w:val="004C13CE"/>
    <w:rsid w:val="004C13D3"/>
    <w:rsid w:val="004C18AC"/>
    <w:rsid w:val="004C1EAA"/>
    <w:rsid w:val="004C2336"/>
    <w:rsid w:val="004C2396"/>
    <w:rsid w:val="004C27F7"/>
    <w:rsid w:val="004C2A1F"/>
    <w:rsid w:val="004C2B02"/>
    <w:rsid w:val="004C2DAE"/>
    <w:rsid w:val="004C33B3"/>
    <w:rsid w:val="004C35C7"/>
    <w:rsid w:val="004C3CBE"/>
    <w:rsid w:val="004C3F3B"/>
    <w:rsid w:val="004C3F45"/>
    <w:rsid w:val="004C48E6"/>
    <w:rsid w:val="004C52F6"/>
    <w:rsid w:val="004C54C4"/>
    <w:rsid w:val="004C55D0"/>
    <w:rsid w:val="004C5B25"/>
    <w:rsid w:val="004C5E0D"/>
    <w:rsid w:val="004C5E9F"/>
    <w:rsid w:val="004C617E"/>
    <w:rsid w:val="004C6260"/>
    <w:rsid w:val="004C643D"/>
    <w:rsid w:val="004C64FB"/>
    <w:rsid w:val="004C656E"/>
    <w:rsid w:val="004C667E"/>
    <w:rsid w:val="004C67AD"/>
    <w:rsid w:val="004C6845"/>
    <w:rsid w:val="004C7438"/>
    <w:rsid w:val="004C7D20"/>
    <w:rsid w:val="004D01C5"/>
    <w:rsid w:val="004D09BC"/>
    <w:rsid w:val="004D0AE4"/>
    <w:rsid w:val="004D0BF8"/>
    <w:rsid w:val="004D0CA2"/>
    <w:rsid w:val="004D0F08"/>
    <w:rsid w:val="004D0F11"/>
    <w:rsid w:val="004D10A2"/>
    <w:rsid w:val="004D151B"/>
    <w:rsid w:val="004D1749"/>
    <w:rsid w:val="004D1C7B"/>
    <w:rsid w:val="004D22AB"/>
    <w:rsid w:val="004D26D0"/>
    <w:rsid w:val="004D2F7E"/>
    <w:rsid w:val="004D3051"/>
    <w:rsid w:val="004D3777"/>
    <w:rsid w:val="004D37F9"/>
    <w:rsid w:val="004D38CC"/>
    <w:rsid w:val="004D3A00"/>
    <w:rsid w:val="004D4308"/>
    <w:rsid w:val="004D44CB"/>
    <w:rsid w:val="004D4590"/>
    <w:rsid w:val="004D45CA"/>
    <w:rsid w:val="004D45EE"/>
    <w:rsid w:val="004D4745"/>
    <w:rsid w:val="004D4BBF"/>
    <w:rsid w:val="004D4D05"/>
    <w:rsid w:val="004D5250"/>
    <w:rsid w:val="004D5A37"/>
    <w:rsid w:val="004D60AE"/>
    <w:rsid w:val="004D6554"/>
    <w:rsid w:val="004D66C5"/>
    <w:rsid w:val="004D68C3"/>
    <w:rsid w:val="004D691F"/>
    <w:rsid w:val="004D6931"/>
    <w:rsid w:val="004D6982"/>
    <w:rsid w:val="004D7665"/>
    <w:rsid w:val="004D77C6"/>
    <w:rsid w:val="004D7A50"/>
    <w:rsid w:val="004D7CB3"/>
    <w:rsid w:val="004D7DA0"/>
    <w:rsid w:val="004D7E90"/>
    <w:rsid w:val="004E0217"/>
    <w:rsid w:val="004E048C"/>
    <w:rsid w:val="004E094A"/>
    <w:rsid w:val="004E0C51"/>
    <w:rsid w:val="004E0DD6"/>
    <w:rsid w:val="004E1154"/>
    <w:rsid w:val="004E1321"/>
    <w:rsid w:val="004E1507"/>
    <w:rsid w:val="004E190F"/>
    <w:rsid w:val="004E1CF1"/>
    <w:rsid w:val="004E1EB9"/>
    <w:rsid w:val="004E1EDB"/>
    <w:rsid w:val="004E2645"/>
    <w:rsid w:val="004E268B"/>
    <w:rsid w:val="004E2779"/>
    <w:rsid w:val="004E28E9"/>
    <w:rsid w:val="004E2D5C"/>
    <w:rsid w:val="004E2FA6"/>
    <w:rsid w:val="004E30F4"/>
    <w:rsid w:val="004E345F"/>
    <w:rsid w:val="004E3DE0"/>
    <w:rsid w:val="004E411A"/>
    <w:rsid w:val="004E4528"/>
    <w:rsid w:val="004E47C6"/>
    <w:rsid w:val="004E48D9"/>
    <w:rsid w:val="004E4AC5"/>
    <w:rsid w:val="004E4AE4"/>
    <w:rsid w:val="004E4C64"/>
    <w:rsid w:val="004E4CB7"/>
    <w:rsid w:val="004E5034"/>
    <w:rsid w:val="004E5064"/>
    <w:rsid w:val="004E5234"/>
    <w:rsid w:val="004E5811"/>
    <w:rsid w:val="004E5AB4"/>
    <w:rsid w:val="004E6110"/>
    <w:rsid w:val="004E62FC"/>
    <w:rsid w:val="004E64F8"/>
    <w:rsid w:val="004E6568"/>
    <w:rsid w:val="004E6605"/>
    <w:rsid w:val="004E68F3"/>
    <w:rsid w:val="004E6AC7"/>
    <w:rsid w:val="004E6B79"/>
    <w:rsid w:val="004E6CBB"/>
    <w:rsid w:val="004E6DF9"/>
    <w:rsid w:val="004E6FFA"/>
    <w:rsid w:val="004E768A"/>
    <w:rsid w:val="004E7753"/>
    <w:rsid w:val="004E7B55"/>
    <w:rsid w:val="004F00FE"/>
    <w:rsid w:val="004F02C4"/>
    <w:rsid w:val="004F041E"/>
    <w:rsid w:val="004F0791"/>
    <w:rsid w:val="004F07E1"/>
    <w:rsid w:val="004F0A36"/>
    <w:rsid w:val="004F0F42"/>
    <w:rsid w:val="004F0FE5"/>
    <w:rsid w:val="004F1155"/>
    <w:rsid w:val="004F126E"/>
    <w:rsid w:val="004F1284"/>
    <w:rsid w:val="004F12C5"/>
    <w:rsid w:val="004F1B0E"/>
    <w:rsid w:val="004F1B1A"/>
    <w:rsid w:val="004F1DBC"/>
    <w:rsid w:val="004F1E42"/>
    <w:rsid w:val="004F23DA"/>
    <w:rsid w:val="004F243D"/>
    <w:rsid w:val="004F2938"/>
    <w:rsid w:val="004F2CED"/>
    <w:rsid w:val="004F310C"/>
    <w:rsid w:val="004F32D6"/>
    <w:rsid w:val="004F33DF"/>
    <w:rsid w:val="004F3424"/>
    <w:rsid w:val="004F3521"/>
    <w:rsid w:val="004F3B75"/>
    <w:rsid w:val="004F3BAB"/>
    <w:rsid w:val="004F402A"/>
    <w:rsid w:val="004F4A51"/>
    <w:rsid w:val="004F4AF0"/>
    <w:rsid w:val="004F4AFD"/>
    <w:rsid w:val="004F4BBD"/>
    <w:rsid w:val="004F4C55"/>
    <w:rsid w:val="004F5203"/>
    <w:rsid w:val="004F5D86"/>
    <w:rsid w:val="004F5FF8"/>
    <w:rsid w:val="004F61FC"/>
    <w:rsid w:val="004F6273"/>
    <w:rsid w:val="004F6298"/>
    <w:rsid w:val="004F6342"/>
    <w:rsid w:val="004F6951"/>
    <w:rsid w:val="004F69D4"/>
    <w:rsid w:val="004F6C12"/>
    <w:rsid w:val="004F6E19"/>
    <w:rsid w:val="004F6E71"/>
    <w:rsid w:val="004F6E9F"/>
    <w:rsid w:val="004F71D3"/>
    <w:rsid w:val="004F7334"/>
    <w:rsid w:val="004F743A"/>
    <w:rsid w:val="004F7509"/>
    <w:rsid w:val="004F7552"/>
    <w:rsid w:val="004F7A14"/>
    <w:rsid w:val="004F7A53"/>
    <w:rsid w:val="004F7D64"/>
    <w:rsid w:val="004F7E94"/>
    <w:rsid w:val="004F7E95"/>
    <w:rsid w:val="00500092"/>
    <w:rsid w:val="005001B1"/>
    <w:rsid w:val="00500645"/>
    <w:rsid w:val="00500870"/>
    <w:rsid w:val="00500875"/>
    <w:rsid w:val="00500E48"/>
    <w:rsid w:val="00500F0F"/>
    <w:rsid w:val="00500FC5"/>
    <w:rsid w:val="00501064"/>
    <w:rsid w:val="00501105"/>
    <w:rsid w:val="005012D0"/>
    <w:rsid w:val="00501606"/>
    <w:rsid w:val="00501A64"/>
    <w:rsid w:val="00501BF0"/>
    <w:rsid w:val="00501EB8"/>
    <w:rsid w:val="00501F78"/>
    <w:rsid w:val="005024E2"/>
    <w:rsid w:val="00502730"/>
    <w:rsid w:val="00502CF9"/>
    <w:rsid w:val="00502FEE"/>
    <w:rsid w:val="005036D2"/>
    <w:rsid w:val="0050391F"/>
    <w:rsid w:val="0050394D"/>
    <w:rsid w:val="005039BC"/>
    <w:rsid w:val="00503A9B"/>
    <w:rsid w:val="005040FF"/>
    <w:rsid w:val="0050425C"/>
    <w:rsid w:val="005042C7"/>
    <w:rsid w:val="0050470B"/>
    <w:rsid w:val="00504805"/>
    <w:rsid w:val="005049CB"/>
    <w:rsid w:val="0050501A"/>
    <w:rsid w:val="005057D0"/>
    <w:rsid w:val="00505845"/>
    <w:rsid w:val="00505A13"/>
    <w:rsid w:val="0050638B"/>
    <w:rsid w:val="0050654E"/>
    <w:rsid w:val="00506B2E"/>
    <w:rsid w:val="00506C8B"/>
    <w:rsid w:val="00506E89"/>
    <w:rsid w:val="00507253"/>
    <w:rsid w:val="005075DB"/>
    <w:rsid w:val="005079E8"/>
    <w:rsid w:val="00507C77"/>
    <w:rsid w:val="005105CE"/>
    <w:rsid w:val="00510651"/>
    <w:rsid w:val="00510C15"/>
    <w:rsid w:val="00510E77"/>
    <w:rsid w:val="00510F82"/>
    <w:rsid w:val="00511019"/>
    <w:rsid w:val="005111F1"/>
    <w:rsid w:val="00511557"/>
    <w:rsid w:val="005116CD"/>
    <w:rsid w:val="0051177E"/>
    <w:rsid w:val="00512094"/>
    <w:rsid w:val="005120E4"/>
    <w:rsid w:val="0051225B"/>
    <w:rsid w:val="005128FC"/>
    <w:rsid w:val="00513053"/>
    <w:rsid w:val="0051366E"/>
    <w:rsid w:val="00513A7F"/>
    <w:rsid w:val="00513AA4"/>
    <w:rsid w:val="00513F0A"/>
    <w:rsid w:val="0051429C"/>
    <w:rsid w:val="00514400"/>
    <w:rsid w:val="00514555"/>
    <w:rsid w:val="00514829"/>
    <w:rsid w:val="00514B2C"/>
    <w:rsid w:val="00514BE1"/>
    <w:rsid w:val="005151AF"/>
    <w:rsid w:val="00515298"/>
    <w:rsid w:val="005153A4"/>
    <w:rsid w:val="00516245"/>
    <w:rsid w:val="005162BB"/>
    <w:rsid w:val="00516B01"/>
    <w:rsid w:val="00516BB8"/>
    <w:rsid w:val="00516BF6"/>
    <w:rsid w:val="00516E73"/>
    <w:rsid w:val="00516FF2"/>
    <w:rsid w:val="00517020"/>
    <w:rsid w:val="0051711C"/>
    <w:rsid w:val="005173CC"/>
    <w:rsid w:val="00517406"/>
    <w:rsid w:val="005178B5"/>
    <w:rsid w:val="00517E7B"/>
    <w:rsid w:val="00520068"/>
    <w:rsid w:val="005202BD"/>
    <w:rsid w:val="00520301"/>
    <w:rsid w:val="00520553"/>
    <w:rsid w:val="005208EF"/>
    <w:rsid w:val="00520A8F"/>
    <w:rsid w:val="005219B2"/>
    <w:rsid w:val="00521E1E"/>
    <w:rsid w:val="00521FA5"/>
    <w:rsid w:val="00522021"/>
    <w:rsid w:val="005221F9"/>
    <w:rsid w:val="005226CB"/>
    <w:rsid w:val="005229EE"/>
    <w:rsid w:val="00522B3D"/>
    <w:rsid w:val="00523118"/>
    <w:rsid w:val="005234CE"/>
    <w:rsid w:val="005239F7"/>
    <w:rsid w:val="00523BC2"/>
    <w:rsid w:val="00523C4A"/>
    <w:rsid w:val="00523EF6"/>
    <w:rsid w:val="00523F3E"/>
    <w:rsid w:val="00524154"/>
    <w:rsid w:val="005244AA"/>
    <w:rsid w:val="005246B2"/>
    <w:rsid w:val="005247FC"/>
    <w:rsid w:val="00524913"/>
    <w:rsid w:val="00524B4C"/>
    <w:rsid w:val="00524B91"/>
    <w:rsid w:val="005250EB"/>
    <w:rsid w:val="0052530D"/>
    <w:rsid w:val="0052531F"/>
    <w:rsid w:val="005258C4"/>
    <w:rsid w:val="00525AB5"/>
    <w:rsid w:val="00525F2B"/>
    <w:rsid w:val="00525FF6"/>
    <w:rsid w:val="0052614E"/>
    <w:rsid w:val="0052617E"/>
    <w:rsid w:val="00526204"/>
    <w:rsid w:val="0052638F"/>
    <w:rsid w:val="005264F5"/>
    <w:rsid w:val="005268AC"/>
    <w:rsid w:val="0052690B"/>
    <w:rsid w:val="00526A3D"/>
    <w:rsid w:val="005273B3"/>
    <w:rsid w:val="00527627"/>
    <w:rsid w:val="0052762B"/>
    <w:rsid w:val="005277CC"/>
    <w:rsid w:val="00527AF1"/>
    <w:rsid w:val="005300C9"/>
    <w:rsid w:val="005307FD"/>
    <w:rsid w:val="005308C3"/>
    <w:rsid w:val="005309B1"/>
    <w:rsid w:val="00530A43"/>
    <w:rsid w:val="00530D86"/>
    <w:rsid w:val="00530FAA"/>
    <w:rsid w:val="005312A3"/>
    <w:rsid w:val="005312EB"/>
    <w:rsid w:val="0053141A"/>
    <w:rsid w:val="0053144D"/>
    <w:rsid w:val="00531C8E"/>
    <w:rsid w:val="00531F74"/>
    <w:rsid w:val="00531FBB"/>
    <w:rsid w:val="00532463"/>
    <w:rsid w:val="00532524"/>
    <w:rsid w:val="005326B7"/>
    <w:rsid w:val="0053290D"/>
    <w:rsid w:val="00532B15"/>
    <w:rsid w:val="00532C0B"/>
    <w:rsid w:val="00533016"/>
    <w:rsid w:val="00533135"/>
    <w:rsid w:val="005335FD"/>
    <w:rsid w:val="0053378A"/>
    <w:rsid w:val="0053384E"/>
    <w:rsid w:val="00533DA8"/>
    <w:rsid w:val="00533EFA"/>
    <w:rsid w:val="00534120"/>
    <w:rsid w:val="0053424F"/>
    <w:rsid w:val="005342AD"/>
    <w:rsid w:val="00534D75"/>
    <w:rsid w:val="00535036"/>
    <w:rsid w:val="0053556E"/>
    <w:rsid w:val="0053559D"/>
    <w:rsid w:val="00535665"/>
    <w:rsid w:val="005359EC"/>
    <w:rsid w:val="00535B3B"/>
    <w:rsid w:val="00535DEA"/>
    <w:rsid w:val="00536B00"/>
    <w:rsid w:val="00536B23"/>
    <w:rsid w:val="00536BE4"/>
    <w:rsid w:val="00537010"/>
    <w:rsid w:val="00537867"/>
    <w:rsid w:val="00537DFA"/>
    <w:rsid w:val="005407E5"/>
    <w:rsid w:val="00540B26"/>
    <w:rsid w:val="00540CBC"/>
    <w:rsid w:val="00541288"/>
    <w:rsid w:val="005412A1"/>
    <w:rsid w:val="005412A3"/>
    <w:rsid w:val="00541652"/>
    <w:rsid w:val="00541655"/>
    <w:rsid w:val="005419D8"/>
    <w:rsid w:val="00541F38"/>
    <w:rsid w:val="005424C8"/>
    <w:rsid w:val="0054293D"/>
    <w:rsid w:val="00542CE1"/>
    <w:rsid w:val="00542EEE"/>
    <w:rsid w:val="00542F29"/>
    <w:rsid w:val="00543471"/>
    <w:rsid w:val="005434AA"/>
    <w:rsid w:val="00543773"/>
    <w:rsid w:val="00543F7E"/>
    <w:rsid w:val="00543FA8"/>
    <w:rsid w:val="00544259"/>
    <w:rsid w:val="0054435C"/>
    <w:rsid w:val="005444ED"/>
    <w:rsid w:val="005445C0"/>
    <w:rsid w:val="005447B5"/>
    <w:rsid w:val="005448A9"/>
    <w:rsid w:val="005459FF"/>
    <w:rsid w:val="0054642C"/>
    <w:rsid w:val="0054648A"/>
    <w:rsid w:val="005466FB"/>
    <w:rsid w:val="005467C7"/>
    <w:rsid w:val="0054687C"/>
    <w:rsid w:val="00546BD0"/>
    <w:rsid w:val="0054742C"/>
    <w:rsid w:val="00547B93"/>
    <w:rsid w:val="00547C37"/>
    <w:rsid w:val="00550F71"/>
    <w:rsid w:val="00551160"/>
    <w:rsid w:val="00551EE3"/>
    <w:rsid w:val="0055212E"/>
    <w:rsid w:val="0055218E"/>
    <w:rsid w:val="0055238F"/>
    <w:rsid w:val="00552578"/>
    <w:rsid w:val="005528BB"/>
    <w:rsid w:val="00552AED"/>
    <w:rsid w:val="00552C5B"/>
    <w:rsid w:val="00552DB6"/>
    <w:rsid w:val="00552F12"/>
    <w:rsid w:val="00552FC7"/>
    <w:rsid w:val="0055312B"/>
    <w:rsid w:val="0055332A"/>
    <w:rsid w:val="00553544"/>
    <w:rsid w:val="00553664"/>
    <w:rsid w:val="00553CB3"/>
    <w:rsid w:val="00553DA4"/>
    <w:rsid w:val="00553FD9"/>
    <w:rsid w:val="0055428A"/>
    <w:rsid w:val="005544EB"/>
    <w:rsid w:val="005546D5"/>
    <w:rsid w:val="00554AD6"/>
    <w:rsid w:val="00554AE4"/>
    <w:rsid w:val="00554D92"/>
    <w:rsid w:val="0055508C"/>
    <w:rsid w:val="0055539B"/>
    <w:rsid w:val="005554A6"/>
    <w:rsid w:val="00555620"/>
    <w:rsid w:val="00555E88"/>
    <w:rsid w:val="00556307"/>
    <w:rsid w:val="0055651A"/>
    <w:rsid w:val="00556A1D"/>
    <w:rsid w:val="00556A71"/>
    <w:rsid w:val="00556FB1"/>
    <w:rsid w:val="005570D8"/>
    <w:rsid w:val="00557132"/>
    <w:rsid w:val="0055715C"/>
    <w:rsid w:val="0055750A"/>
    <w:rsid w:val="00557995"/>
    <w:rsid w:val="005579BA"/>
    <w:rsid w:val="00557D2B"/>
    <w:rsid w:val="00557E5C"/>
    <w:rsid w:val="00557F71"/>
    <w:rsid w:val="00560371"/>
    <w:rsid w:val="005604C3"/>
    <w:rsid w:val="00560E38"/>
    <w:rsid w:val="00560F61"/>
    <w:rsid w:val="00561171"/>
    <w:rsid w:val="00561184"/>
    <w:rsid w:val="005611CA"/>
    <w:rsid w:val="005617C4"/>
    <w:rsid w:val="00561BA2"/>
    <w:rsid w:val="00561C2D"/>
    <w:rsid w:val="00561CA4"/>
    <w:rsid w:val="00561CBA"/>
    <w:rsid w:val="00561F0F"/>
    <w:rsid w:val="00562043"/>
    <w:rsid w:val="005623E7"/>
    <w:rsid w:val="005626B1"/>
    <w:rsid w:val="00562E6A"/>
    <w:rsid w:val="00563013"/>
    <w:rsid w:val="00563181"/>
    <w:rsid w:val="00563456"/>
    <w:rsid w:val="005635F7"/>
    <w:rsid w:val="005636A4"/>
    <w:rsid w:val="005640B5"/>
    <w:rsid w:val="005641CA"/>
    <w:rsid w:val="005642DD"/>
    <w:rsid w:val="00564318"/>
    <w:rsid w:val="00564431"/>
    <w:rsid w:val="00564975"/>
    <w:rsid w:val="00564E0F"/>
    <w:rsid w:val="00564ED1"/>
    <w:rsid w:val="0056526E"/>
    <w:rsid w:val="00565410"/>
    <w:rsid w:val="00565421"/>
    <w:rsid w:val="0056544A"/>
    <w:rsid w:val="00565CD1"/>
    <w:rsid w:val="00565F07"/>
    <w:rsid w:val="005661A7"/>
    <w:rsid w:val="005662B4"/>
    <w:rsid w:val="005663F8"/>
    <w:rsid w:val="00566795"/>
    <w:rsid w:val="00567566"/>
    <w:rsid w:val="00567E93"/>
    <w:rsid w:val="00567F1A"/>
    <w:rsid w:val="00570105"/>
    <w:rsid w:val="005702B7"/>
    <w:rsid w:val="005702E1"/>
    <w:rsid w:val="00570564"/>
    <w:rsid w:val="0057070A"/>
    <w:rsid w:val="005708A4"/>
    <w:rsid w:val="00571386"/>
    <w:rsid w:val="005716E3"/>
    <w:rsid w:val="005718C0"/>
    <w:rsid w:val="00571A67"/>
    <w:rsid w:val="00572023"/>
    <w:rsid w:val="00572583"/>
    <w:rsid w:val="0057285F"/>
    <w:rsid w:val="005728B6"/>
    <w:rsid w:val="00572A86"/>
    <w:rsid w:val="00572AE6"/>
    <w:rsid w:val="0057344E"/>
    <w:rsid w:val="00573ADB"/>
    <w:rsid w:val="0057429D"/>
    <w:rsid w:val="005742FD"/>
    <w:rsid w:val="005744A9"/>
    <w:rsid w:val="00574825"/>
    <w:rsid w:val="00574D2A"/>
    <w:rsid w:val="00574DC3"/>
    <w:rsid w:val="00575249"/>
    <w:rsid w:val="005752B2"/>
    <w:rsid w:val="0057542E"/>
    <w:rsid w:val="0057580E"/>
    <w:rsid w:val="00575C2D"/>
    <w:rsid w:val="00575DD3"/>
    <w:rsid w:val="00576222"/>
    <w:rsid w:val="005762DF"/>
    <w:rsid w:val="00576386"/>
    <w:rsid w:val="00576793"/>
    <w:rsid w:val="00576862"/>
    <w:rsid w:val="00576E0E"/>
    <w:rsid w:val="00577756"/>
    <w:rsid w:val="005777BC"/>
    <w:rsid w:val="005777F1"/>
    <w:rsid w:val="00577C67"/>
    <w:rsid w:val="00577D01"/>
    <w:rsid w:val="00577F04"/>
    <w:rsid w:val="00580320"/>
    <w:rsid w:val="005807E3"/>
    <w:rsid w:val="00580D34"/>
    <w:rsid w:val="00580F97"/>
    <w:rsid w:val="00581134"/>
    <w:rsid w:val="00581135"/>
    <w:rsid w:val="00581798"/>
    <w:rsid w:val="00581950"/>
    <w:rsid w:val="00581B43"/>
    <w:rsid w:val="00581DB7"/>
    <w:rsid w:val="00581E11"/>
    <w:rsid w:val="0058200A"/>
    <w:rsid w:val="005820A9"/>
    <w:rsid w:val="005823C5"/>
    <w:rsid w:val="00582598"/>
    <w:rsid w:val="005825B4"/>
    <w:rsid w:val="00582AD2"/>
    <w:rsid w:val="00582D6D"/>
    <w:rsid w:val="00582F9C"/>
    <w:rsid w:val="0058332D"/>
    <w:rsid w:val="005834C2"/>
    <w:rsid w:val="0058395C"/>
    <w:rsid w:val="005839B0"/>
    <w:rsid w:val="00583C3A"/>
    <w:rsid w:val="00583E94"/>
    <w:rsid w:val="00584135"/>
    <w:rsid w:val="00584338"/>
    <w:rsid w:val="005845B8"/>
    <w:rsid w:val="0058484A"/>
    <w:rsid w:val="00584CCC"/>
    <w:rsid w:val="00585038"/>
    <w:rsid w:val="005851FE"/>
    <w:rsid w:val="00585570"/>
    <w:rsid w:val="005855B1"/>
    <w:rsid w:val="0058563C"/>
    <w:rsid w:val="0058589B"/>
    <w:rsid w:val="005859F8"/>
    <w:rsid w:val="005864A3"/>
    <w:rsid w:val="005865D0"/>
    <w:rsid w:val="00586A16"/>
    <w:rsid w:val="00586A51"/>
    <w:rsid w:val="00586AFC"/>
    <w:rsid w:val="00586B37"/>
    <w:rsid w:val="00586B6E"/>
    <w:rsid w:val="00586E1E"/>
    <w:rsid w:val="00586F28"/>
    <w:rsid w:val="005870B6"/>
    <w:rsid w:val="00587256"/>
    <w:rsid w:val="00587271"/>
    <w:rsid w:val="00587932"/>
    <w:rsid w:val="00587BE5"/>
    <w:rsid w:val="0059042A"/>
    <w:rsid w:val="005906B9"/>
    <w:rsid w:val="005909F1"/>
    <w:rsid w:val="005909FB"/>
    <w:rsid w:val="00590ADF"/>
    <w:rsid w:val="00590BF9"/>
    <w:rsid w:val="00590C4A"/>
    <w:rsid w:val="00590F0D"/>
    <w:rsid w:val="0059113B"/>
    <w:rsid w:val="0059130D"/>
    <w:rsid w:val="00591645"/>
    <w:rsid w:val="00591891"/>
    <w:rsid w:val="005921F8"/>
    <w:rsid w:val="005922DA"/>
    <w:rsid w:val="005928D4"/>
    <w:rsid w:val="00592CC6"/>
    <w:rsid w:val="00593167"/>
    <w:rsid w:val="005931A8"/>
    <w:rsid w:val="00593215"/>
    <w:rsid w:val="00594263"/>
    <w:rsid w:val="00594C4B"/>
    <w:rsid w:val="00594ED1"/>
    <w:rsid w:val="0059509F"/>
    <w:rsid w:val="0059546A"/>
    <w:rsid w:val="005954A1"/>
    <w:rsid w:val="0059594A"/>
    <w:rsid w:val="005959ED"/>
    <w:rsid w:val="00595D19"/>
    <w:rsid w:val="00595D86"/>
    <w:rsid w:val="00595F5E"/>
    <w:rsid w:val="00595FAA"/>
    <w:rsid w:val="00596398"/>
    <w:rsid w:val="0059643B"/>
    <w:rsid w:val="005964DC"/>
    <w:rsid w:val="005965AB"/>
    <w:rsid w:val="00596751"/>
    <w:rsid w:val="00596BA8"/>
    <w:rsid w:val="00596CCC"/>
    <w:rsid w:val="00597368"/>
    <w:rsid w:val="00597383"/>
    <w:rsid w:val="005978CE"/>
    <w:rsid w:val="00597F89"/>
    <w:rsid w:val="00597FE0"/>
    <w:rsid w:val="005A01A8"/>
    <w:rsid w:val="005A0D7E"/>
    <w:rsid w:val="005A153E"/>
    <w:rsid w:val="005A16AC"/>
    <w:rsid w:val="005A1735"/>
    <w:rsid w:val="005A1787"/>
    <w:rsid w:val="005A18E3"/>
    <w:rsid w:val="005A1B49"/>
    <w:rsid w:val="005A1C33"/>
    <w:rsid w:val="005A1CAC"/>
    <w:rsid w:val="005A1E5A"/>
    <w:rsid w:val="005A2426"/>
    <w:rsid w:val="005A2436"/>
    <w:rsid w:val="005A24A1"/>
    <w:rsid w:val="005A2832"/>
    <w:rsid w:val="005A297C"/>
    <w:rsid w:val="005A2A27"/>
    <w:rsid w:val="005A2A6F"/>
    <w:rsid w:val="005A2C20"/>
    <w:rsid w:val="005A2C63"/>
    <w:rsid w:val="005A2CDD"/>
    <w:rsid w:val="005A3500"/>
    <w:rsid w:val="005A3709"/>
    <w:rsid w:val="005A3AA4"/>
    <w:rsid w:val="005A3E99"/>
    <w:rsid w:val="005A40DF"/>
    <w:rsid w:val="005A427F"/>
    <w:rsid w:val="005A42FB"/>
    <w:rsid w:val="005A4490"/>
    <w:rsid w:val="005A45F6"/>
    <w:rsid w:val="005A460E"/>
    <w:rsid w:val="005A4D26"/>
    <w:rsid w:val="005A521F"/>
    <w:rsid w:val="005A546C"/>
    <w:rsid w:val="005A55A8"/>
    <w:rsid w:val="005A55D1"/>
    <w:rsid w:val="005A5ACE"/>
    <w:rsid w:val="005A5E5C"/>
    <w:rsid w:val="005A5EA0"/>
    <w:rsid w:val="005A671B"/>
    <w:rsid w:val="005A67F6"/>
    <w:rsid w:val="005A6A8A"/>
    <w:rsid w:val="005A6B28"/>
    <w:rsid w:val="005A6C1F"/>
    <w:rsid w:val="005A6CA0"/>
    <w:rsid w:val="005A7540"/>
    <w:rsid w:val="005A7977"/>
    <w:rsid w:val="005A7D06"/>
    <w:rsid w:val="005B00F4"/>
    <w:rsid w:val="005B02E0"/>
    <w:rsid w:val="005B097E"/>
    <w:rsid w:val="005B0CAE"/>
    <w:rsid w:val="005B0D94"/>
    <w:rsid w:val="005B0DC8"/>
    <w:rsid w:val="005B0FC2"/>
    <w:rsid w:val="005B1140"/>
    <w:rsid w:val="005B1690"/>
    <w:rsid w:val="005B16F3"/>
    <w:rsid w:val="005B1BF9"/>
    <w:rsid w:val="005B1E4F"/>
    <w:rsid w:val="005B1F89"/>
    <w:rsid w:val="005B1FA9"/>
    <w:rsid w:val="005B23C2"/>
    <w:rsid w:val="005B29C9"/>
    <w:rsid w:val="005B2B38"/>
    <w:rsid w:val="005B2E92"/>
    <w:rsid w:val="005B313D"/>
    <w:rsid w:val="005B3519"/>
    <w:rsid w:val="005B3995"/>
    <w:rsid w:val="005B3A02"/>
    <w:rsid w:val="005B3A5A"/>
    <w:rsid w:val="005B3B05"/>
    <w:rsid w:val="005B3D29"/>
    <w:rsid w:val="005B3DFC"/>
    <w:rsid w:val="005B405B"/>
    <w:rsid w:val="005B41FD"/>
    <w:rsid w:val="005B4408"/>
    <w:rsid w:val="005B44F0"/>
    <w:rsid w:val="005B4649"/>
    <w:rsid w:val="005B522E"/>
    <w:rsid w:val="005B5543"/>
    <w:rsid w:val="005B565B"/>
    <w:rsid w:val="005B5DA1"/>
    <w:rsid w:val="005B65DF"/>
    <w:rsid w:val="005B65F8"/>
    <w:rsid w:val="005B6FD9"/>
    <w:rsid w:val="005B70E7"/>
    <w:rsid w:val="005B71DC"/>
    <w:rsid w:val="005B71F2"/>
    <w:rsid w:val="005B7B5B"/>
    <w:rsid w:val="005B7C16"/>
    <w:rsid w:val="005B7CF2"/>
    <w:rsid w:val="005B7DE4"/>
    <w:rsid w:val="005C012A"/>
    <w:rsid w:val="005C0190"/>
    <w:rsid w:val="005C047C"/>
    <w:rsid w:val="005C061A"/>
    <w:rsid w:val="005C068B"/>
    <w:rsid w:val="005C0A11"/>
    <w:rsid w:val="005C0B25"/>
    <w:rsid w:val="005C0E5F"/>
    <w:rsid w:val="005C1A00"/>
    <w:rsid w:val="005C20A6"/>
    <w:rsid w:val="005C2AA8"/>
    <w:rsid w:val="005C2DB2"/>
    <w:rsid w:val="005C3048"/>
    <w:rsid w:val="005C3145"/>
    <w:rsid w:val="005C36C7"/>
    <w:rsid w:val="005C400A"/>
    <w:rsid w:val="005C44B6"/>
    <w:rsid w:val="005C46A2"/>
    <w:rsid w:val="005C46CA"/>
    <w:rsid w:val="005C49AC"/>
    <w:rsid w:val="005C4A39"/>
    <w:rsid w:val="005C4B73"/>
    <w:rsid w:val="005C4D77"/>
    <w:rsid w:val="005C4E8B"/>
    <w:rsid w:val="005C5229"/>
    <w:rsid w:val="005C5390"/>
    <w:rsid w:val="005C5701"/>
    <w:rsid w:val="005C580A"/>
    <w:rsid w:val="005C5AB0"/>
    <w:rsid w:val="005C5B89"/>
    <w:rsid w:val="005C5EF8"/>
    <w:rsid w:val="005C5FB3"/>
    <w:rsid w:val="005C6470"/>
    <w:rsid w:val="005C657C"/>
    <w:rsid w:val="005C67F2"/>
    <w:rsid w:val="005C6B99"/>
    <w:rsid w:val="005C6E3A"/>
    <w:rsid w:val="005C6F74"/>
    <w:rsid w:val="005C774F"/>
    <w:rsid w:val="005C78E8"/>
    <w:rsid w:val="005C7A52"/>
    <w:rsid w:val="005D006A"/>
    <w:rsid w:val="005D0127"/>
    <w:rsid w:val="005D0141"/>
    <w:rsid w:val="005D020D"/>
    <w:rsid w:val="005D059E"/>
    <w:rsid w:val="005D071D"/>
    <w:rsid w:val="005D0779"/>
    <w:rsid w:val="005D14A3"/>
    <w:rsid w:val="005D15D0"/>
    <w:rsid w:val="005D19CA"/>
    <w:rsid w:val="005D1CB2"/>
    <w:rsid w:val="005D1DB4"/>
    <w:rsid w:val="005D26D7"/>
    <w:rsid w:val="005D2758"/>
    <w:rsid w:val="005D2991"/>
    <w:rsid w:val="005D2EF1"/>
    <w:rsid w:val="005D308A"/>
    <w:rsid w:val="005D3173"/>
    <w:rsid w:val="005D31B4"/>
    <w:rsid w:val="005D32C1"/>
    <w:rsid w:val="005D32D9"/>
    <w:rsid w:val="005D3306"/>
    <w:rsid w:val="005D34CA"/>
    <w:rsid w:val="005D38EC"/>
    <w:rsid w:val="005D3A31"/>
    <w:rsid w:val="005D3D5B"/>
    <w:rsid w:val="005D3D75"/>
    <w:rsid w:val="005D40D2"/>
    <w:rsid w:val="005D4312"/>
    <w:rsid w:val="005D45F7"/>
    <w:rsid w:val="005D4B86"/>
    <w:rsid w:val="005D4D45"/>
    <w:rsid w:val="005D5180"/>
    <w:rsid w:val="005D51E6"/>
    <w:rsid w:val="005D529A"/>
    <w:rsid w:val="005D556F"/>
    <w:rsid w:val="005D55EA"/>
    <w:rsid w:val="005D57B8"/>
    <w:rsid w:val="005D5806"/>
    <w:rsid w:val="005D5EFF"/>
    <w:rsid w:val="005D6286"/>
    <w:rsid w:val="005D632C"/>
    <w:rsid w:val="005D63E8"/>
    <w:rsid w:val="005D6680"/>
    <w:rsid w:val="005D66A3"/>
    <w:rsid w:val="005D6778"/>
    <w:rsid w:val="005D67FB"/>
    <w:rsid w:val="005D6CBD"/>
    <w:rsid w:val="005E0178"/>
    <w:rsid w:val="005E0309"/>
    <w:rsid w:val="005E0653"/>
    <w:rsid w:val="005E06BC"/>
    <w:rsid w:val="005E07BB"/>
    <w:rsid w:val="005E0C8D"/>
    <w:rsid w:val="005E0CD9"/>
    <w:rsid w:val="005E0DCB"/>
    <w:rsid w:val="005E0F10"/>
    <w:rsid w:val="005E1AA9"/>
    <w:rsid w:val="005E23B7"/>
    <w:rsid w:val="005E2BB1"/>
    <w:rsid w:val="005E2E1B"/>
    <w:rsid w:val="005E2FDE"/>
    <w:rsid w:val="005E319A"/>
    <w:rsid w:val="005E337C"/>
    <w:rsid w:val="005E3862"/>
    <w:rsid w:val="005E3A19"/>
    <w:rsid w:val="005E3CE9"/>
    <w:rsid w:val="005E40D4"/>
    <w:rsid w:val="005E45DE"/>
    <w:rsid w:val="005E4AB9"/>
    <w:rsid w:val="005E4B36"/>
    <w:rsid w:val="005E4DED"/>
    <w:rsid w:val="005E556B"/>
    <w:rsid w:val="005E55FC"/>
    <w:rsid w:val="005E561A"/>
    <w:rsid w:val="005E5626"/>
    <w:rsid w:val="005E5954"/>
    <w:rsid w:val="005E5AA1"/>
    <w:rsid w:val="005E5F1E"/>
    <w:rsid w:val="005E6032"/>
    <w:rsid w:val="005E61CC"/>
    <w:rsid w:val="005E66A5"/>
    <w:rsid w:val="005E680B"/>
    <w:rsid w:val="005E6ACE"/>
    <w:rsid w:val="005E6C58"/>
    <w:rsid w:val="005E76D4"/>
    <w:rsid w:val="005E7F3D"/>
    <w:rsid w:val="005F02BF"/>
    <w:rsid w:val="005F044B"/>
    <w:rsid w:val="005F048F"/>
    <w:rsid w:val="005F091D"/>
    <w:rsid w:val="005F0A4C"/>
    <w:rsid w:val="005F10D3"/>
    <w:rsid w:val="005F1216"/>
    <w:rsid w:val="005F12D9"/>
    <w:rsid w:val="005F14BD"/>
    <w:rsid w:val="005F1DCB"/>
    <w:rsid w:val="005F2262"/>
    <w:rsid w:val="005F22B9"/>
    <w:rsid w:val="005F2370"/>
    <w:rsid w:val="005F2802"/>
    <w:rsid w:val="005F282A"/>
    <w:rsid w:val="005F2870"/>
    <w:rsid w:val="005F2B23"/>
    <w:rsid w:val="005F2B92"/>
    <w:rsid w:val="005F2BA6"/>
    <w:rsid w:val="005F2C1A"/>
    <w:rsid w:val="005F2F31"/>
    <w:rsid w:val="005F31D9"/>
    <w:rsid w:val="005F3294"/>
    <w:rsid w:val="005F33C8"/>
    <w:rsid w:val="005F350B"/>
    <w:rsid w:val="005F3930"/>
    <w:rsid w:val="005F3AAC"/>
    <w:rsid w:val="005F3C58"/>
    <w:rsid w:val="005F3CCF"/>
    <w:rsid w:val="005F4207"/>
    <w:rsid w:val="005F4397"/>
    <w:rsid w:val="005F453C"/>
    <w:rsid w:val="005F4BE8"/>
    <w:rsid w:val="005F4DB9"/>
    <w:rsid w:val="005F512B"/>
    <w:rsid w:val="005F52D3"/>
    <w:rsid w:val="005F5954"/>
    <w:rsid w:val="005F595F"/>
    <w:rsid w:val="005F6178"/>
    <w:rsid w:val="005F719C"/>
    <w:rsid w:val="005F7331"/>
    <w:rsid w:val="005F78EF"/>
    <w:rsid w:val="00600001"/>
    <w:rsid w:val="006001CD"/>
    <w:rsid w:val="00600455"/>
    <w:rsid w:val="006007BA"/>
    <w:rsid w:val="0060088B"/>
    <w:rsid w:val="00600FC2"/>
    <w:rsid w:val="0060100A"/>
    <w:rsid w:val="0060115D"/>
    <w:rsid w:val="006018BA"/>
    <w:rsid w:val="00602109"/>
    <w:rsid w:val="0060220C"/>
    <w:rsid w:val="00602840"/>
    <w:rsid w:val="00602BFD"/>
    <w:rsid w:val="00602EF7"/>
    <w:rsid w:val="006042FE"/>
    <w:rsid w:val="0060435D"/>
    <w:rsid w:val="006043AA"/>
    <w:rsid w:val="0060467B"/>
    <w:rsid w:val="00604AA6"/>
    <w:rsid w:val="00604AE6"/>
    <w:rsid w:val="00604F94"/>
    <w:rsid w:val="00605133"/>
    <w:rsid w:val="0060514B"/>
    <w:rsid w:val="00605340"/>
    <w:rsid w:val="00605643"/>
    <w:rsid w:val="00605E3E"/>
    <w:rsid w:val="006061C7"/>
    <w:rsid w:val="0060685B"/>
    <w:rsid w:val="006068B3"/>
    <w:rsid w:val="00606B3F"/>
    <w:rsid w:val="00606C28"/>
    <w:rsid w:val="00606F88"/>
    <w:rsid w:val="00607337"/>
    <w:rsid w:val="0060763D"/>
    <w:rsid w:val="00607755"/>
    <w:rsid w:val="00607C58"/>
    <w:rsid w:val="00607D26"/>
    <w:rsid w:val="006100CF"/>
    <w:rsid w:val="0061050F"/>
    <w:rsid w:val="00610A82"/>
    <w:rsid w:val="00610E90"/>
    <w:rsid w:val="00611141"/>
    <w:rsid w:val="006115A5"/>
    <w:rsid w:val="0061189D"/>
    <w:rsid w:val="00611C0C"/>
    <w:rsid w:val="00611F19"/>
    <w:rsid w:val="006121FE"/>
    <w:rsid w:val="0061247A"/>
    <w:rsid w:val="00612830"/>
    <w:rsid w:val="006129E3"/>
    <w:rsid w:val="00612CE2"/>
    <w:rsid w:val="006132EB"/>
    <w:rsid w:val="00613742"/>
    <w:rsid w:val="006139B8"/>
    <w:rsid w:val="00613ED7"/>
    <w:rsid w:val="006143F4"/>
    <w:rsid w:val="00614428"/>
    <w:rsid w:val="006144F0"/>
    <w:rsid w:val="00614641"/>
    <w:rsid w:val="00614A79"/>
    <w:rsid w:val="00614BE1"/>
    <w:rsid w:val="00614D15"/>
    <w:rsid w:val="00614D53"/>
    <w:rsid w:val="00614DDC"/>
    <w:rsid w:val="00614E16"/>
    <w:rsid w:val="00614ED3"/>
    <w:rsid w:val="006151FE"/>
    <w:rsid w:val="00615211"/>
    <w:rsid w:val="0061530C"/>
    <w:rsid w:val="00615DC6"/>
    <w:rsid w:val="00616124"/>
    <w:rsid w:val="00616291"/>
    <w:rsid w:val="0061656A"/>
    <w:rsid w:val="0061665D"/>
    <w:rsid w:val="0061668F"/>
    <w:rsid w:val="00616A53"/>
    <w:rsid w:val="00616BB5"/>
    <w:rsid w:val="00616BC3"/>
    <w:rsid w:val="00616C9F"/>
    <w:rsid w:val="00616CE2"/>
    <w:rsid w:val="00616FF1"/>
    <w:rsid w:val="00617325"/>
    <w:rsid w:val="00617331"/>
    <w:rsid w:val="006173A0"/>
    <w:rsid w:val="006173C1"/>
    <w:rsid w:val="00617E14"/>
    <w:rsid w:val="006201ED"/>
    <w:rsid w:val="00620249"/>
    <w:rsid w:val="0062076F"/>
    <w:rsid w:val="0062094D"/>
    <w:rsid w:val="00620C51"/>
    <w:rsid w:val="00620CC0"/>
    <w:rsid w:val="00620CE6"/>
    <w:rsid w:val="006212C1"/>
    <w:rsid w:val="006212D2"/>
    <w:rsid w:val="0062134D"/>
    <w:rsid w:val="00621C7C"/>
    <w:rsid w:val="00621D7C"/>
    <w:rsid w:val="00621DC4"/>
    <w:rsid w:val="00622269"/>
    <w:rsid w:val="0062235E"/>
    <w:rsid w:val="00622462"/>
    <w:rsid w:val="0062260F"/>
    <w:rsid w:val="00622CAC"/>
    <w:rsid w:val="00622D4B"/>
    <w:rsid w:val="00622F27"/>
    <w:rsid w:val="00622F82"/>
    <w:rsid w:val="006234B3"/>
    <w:rsid w:val="00623654"/>
    <w:rsid w:val="00623798"/>
    <w:rsid w:val="006237CD"/>
    <w:rsid w:val="006238A0"/>
    <w:rsid w:val="006238B4"/>
    <w:rsid w:val="00623A41"/>
    <w:rsid w:val="00623BE2"/>
    <w:rsid w:val="00623BE8"/>
    <w:rsid w:val="00623F4F"/>
    <w:rsid w:val="0062409F"/>
    <w:rsid w:val="00624E7B"/>
    <w:rsid w:val="0062538F"/>
    <w:rsid w:val="006254AA"/>
    <w:rsid w:val="0062581D"/>
    <w:rsid w:val="00625C73"/>
    <w:rsid w:val="00625E7B"/>
    <w:rsid w:val="0062600E"/>
    <w:rsid w:val="00626288"/>
    <w:rsid w:val="00626386"/>
    <w:rsid w:val="006263B3"/>
    <w:rsid w:val="00626AEF"/>
    <w:rsid w:val="00626C7A"/>
    <w:rsid w:val="00626DF9"/>
    <w:rsid w:val="00626F25"/>
    <w:rsid w:val="00627384"/>
    <w:rsid w:val="00627C64"/>
    <w:rsid w:val="00627C9C"/>
    <w:rsid w:val="00627D12"/>
    <w:rsid w:val="006302C1"/>
    <w:rsid w:val="006303B9"/>
    <w:rsid w:val="006304F7"/>
    <w:rsid w:val="0063076A"/>
    <w:rsid w:val="006308F9"/>
    <w:rsid w:val="00630D8E"/>
    <w:rsid w:val="00630ED7"/>
    <w:rsid w:val="00631060"/>
    <w:rsid w:val="00631257"/>
    <w:rsid w:val="00631302"/>
    <w:rsid w:val="00631418"/>
    <w:rsid w:val="00631477"/>
    <w:rsid w:val="006314EF"/>
    <w:rsid w:val="00631637"/>
    <w:rsid w:val="00631907"/>
    <w:rsid w:val="00631E09"/>
    <w:rsid w:val="00631E21"/>
    <w:rsid w:val="00631EA9"/>
    <w:rsid w:val="00631F14"/>
    <w:rsid w:val="00631F72"/>
    <w:rsid w:val="00632397"/>
    <w:rsid w:val="00632438"/>
    <w:rsid w:val="00632A14"/>
    <w:rsid w:val="006337B4"/>
    <w:rsid w:val="00634576"/>
    <w:rsid w:val="0063459A"/>
    <w:rsid w:val="006348FD"/>
    <w:rsid w:val="00634D57"/>
    <w:rsid w:val="00634E4D"/>
    <w:rsid w:val="00635103"/>
    <w:rsid w:val="00635149"/>
    <w:rsid w:val="0063575C"/>
    <w:rsid w:val="0063586A"/>
    <w:rsid w:val="006361BB"/>
    <w:rsid w:val="0063639C"/>
    <w:rsid w:val="0063663E"/>
    <w:rsid w:val="00636680"/>
    <w:rsid w:val="006368B5"/>
    <w:rsid w:val="00636B40"/>
    <w:rsid w:val="006370EA"/>
    <w:rsid w:val="00637163"/>
    <w:rsid w:val="006373D3"/>
    <w:rsid w:val="00637544"/>
    <w:rsid w:val="00637A66"/>
    <w:rsid w:val="00637AE8"/>
    <w:rsid w:val="006400DA"/>
    <w:rsid w:val="00640754"/>
    <w:rsid w:val="00640B70"/>
    <w:rsid w:val="00640D3D"/>
    <w:rsid w:val="006410B9"/>
    <w:rsid w:val="006410BF"/>
    <w:rsid w:val="006410E0"/>
    <w:rsid w:val="00642129"/>
    <w:rsid w:val="00642743"/>
    <w:rsid w:val="00642808"/>
    <w:rsid w:val="00642B65"/>
    <w:rsid w:val="00642E34"/>
    <w:rsid w:val="00642ECB"/>
    <w:rsid w:val="006431B2"/>
    <w:rsid w:val="00643559"/>
    <w:rsid w:val="006437D3"/>
    <w:rsid w:val="006438D9"/>
    <w:rsid w:val="00643DE5"/>
    <w:rsid w:val="00643E9C"/>
    <w:rsid w:val="006443CE"/>
    <w:rsid w:val="006445D2"/>
    <w:rsid w:val="00644BD9"/>
    <w:rsid w:val="00644C92"/>
    <w:rsid w:val="00644CBC"/>
    <w:rsid w:val="006450EF"/>
    <w:rsid w:val="006454EC"/>
    <w:rsid w:val="00645817"/>
    <w:rsid w:val="00645D2F"/>
    <w:rsid w:val="00645EB8"/>
    <w:rsid w:val="00645EE5"/>
    <w:rsid w:val="00646132"/>
    <w:rsid w:val="00646D40"/>
    <w:rsid w:val="00646D9D"/>
    <w:rsid w:val="00647002"/>
    <w:rsid w:val="00647271"/>
    <w:rsid w:val="006474D2"/>
    <w:rsid w:val="0064774B"/>
    <w:rsid w:val="006478D8"/>
    <w:rsid w:val="00647AD4"/>
    <w:rsid w:val="00650220"/>
    <w:rsid w:val="0065023D"/>
    <w:rsid w:val="0065087F"/>
    <w:rsid w:val="00650F90"/>
    <w:rsid w:val="00651400"/>
    <w:rsid w:val="006514BB"/>
    <w:rsid w:val="00651750"/>
    <w:rsid w:val="006517BA"/>
    <w:rsid w:val="00651B60"/>
    <w:rsid w:val="00651BC5"/>
    <w:rsid w:val="00652151"/>
    <w:rsid w:val="00652507"/>
    <w:rsid w:val="00652523"/>
    <w:rsid w:val="00652629"/>
    <w:rsid w:val="00652BE0"/>
    <w:rsid w:val="00652D70"/>
    <w:rsid w:val="00652F01"/>
    <w:rsid w:val="00653044"/>
    <w:rsid w:val="006530E3"/>
    <w:rsid w:val="006537F2"/>
    <w:rsid w:val="00653A53"/>
    <w:rsid w:val="00653FD2"/>
    <w:rsid w:val="00654075"/>
    <w:rsid w:val="0065408C"/>
    <w:rsid w:val="006541A2"/>
    <w:rsid w:val="0065423F"/>
    <w:rsid w:val="006542BC"/>
    <w:rsid w:val="006542C6"/>
    <w:rsid w:val="00654F7D"/>
    <w:rsid w:val="006551D5"/>
    <w:rsid w:val="006552B6"/>
    <w:rsid w:val="0065536B"/>
    <w:rsid w:val="00655384"/>
    <w:rsid w:val="00655443"/>
    <w:rsid w:val="00655AB2"/>
    <w:rsid w:val="00655FD0"/>
    <w:rsid w:val="0065661D"/>
    <w:rsid w:val="00656A63"/>
    <w:rsid w:val="00656B1F"/>
    <w:rsid w:val="00656E11"/>
    <w:rsid w:val="0065700C"/>
    <w:rsid w:val="006570DB"/>
    <w:rsid w:val="00657AE2"/>
    <w:rsid w:val="00657C4C"/>
    <w:rsid w:val="00657EFA"/>
    <w:rsid w:val="00660240"/>
    <w:rsid w:val="00660281"/>
    <w:rsid w:val="0066043F"/>
    <w:rsid w:val="00660909"/>
    <w:rsid w:val="0066096F"/>
    <w:rsid w:val="00660A75"/>
    <w:rsid w:val="00660F28"/>
    <w:rsid w:val="00660F66"/>
    <w:rsid w:val="00660F8D"/>
    <w:rsid w:val="006614B3"/>
    <w:rsid w:val="00661878"/>
    <w:rsid w:val="00661A8D"/>
    <w:rsid w:val="00661C3C"/>
    <w:rsid w:val="0066233E"/>
    <w:rsid w:val="00662347"/>
    <w:rsid w:val="00662B27"/>
    <w:rsid w:val="00662BAC"/>
    <w:rsid w:val="00662F5F"/>
    <w:rsid w:val="00662F98"/>
    <w:rsid w:val="00662FE8"/>
    <w:rsid w:val="006633B2"/>
    <w:rsid w:val="006638CB"/>
    <w:rsid w:val="006639AA"/>
    <w:rsid w:val="006639C2"/>
    <w:rsid w:val="006639EC"/>
    <w:rsid w:val="00663A18"/>
    <w:rsid w:val="00663ACD"/>
    <w:rsid w:val="00663AEB"/>
    <w:rsid w:val="00663FA3"/>
    <w:rsid w:val="0066437A"/>
    <w:rsid w:val="0066471D"/>
    <w:rsid w:val="006649B9"/>
    <w:rsid w:val="00665020"/>
    <w:rsid w:val="006653DE"/>
    <w:rsid w:val="00665645"/>
    <w:rsid w:val="006656AF"/>
    <w:rsid w:val="00665CB8"/>
    <w:rsid w:val="00666266"/>
    <w:rsid w:val="00666300"/>
    <w:rsid w:val="006664A7"/>
    <w:rsid w:val="00666519"/>
    <w:rsid w:val="006665C2"/>
    <w:rsid w:val="0066695B"/>
    <w:rsid w:val="00666A69"/>
    <w:rsid w:val="00666E31"/>
    <w:rsid w:val="00667199"/>
    <w:rsid w:val="00667307"/>
    <w:rsid w:val="0066733F"/>
    <w:rsid w:val="0066748F"/>
    <w:rsid w:val="0066749C"/>
    <w:rsid w:val="00667518"/>
    <w:rsid w:val="00667B2F"/>
    <w:rsid w:val="00667D7F"/>
    <w:rsid w:val="00670CAA"/>
    <w:rsid w:val="00670FB9"/>
    <w:rsid w:val="00671581"/>
    <w:rsid w:val="00671936"/>
    <w:rsid w:val="00671D92"/>
    <w:rsid w:val="00671E18"/>
    <w:rsid w:val="0067222D"/>
    <w:rsid w:val="00672237"/>
    <w:rsid w:val="00672272"/>
    <w:rsid w:val="006728DF"/>
    <w:rsid w:val="00672D70"/>
    <w:rsid w:val="00672DB5"/>
    <w:rsid w:val="00672EBA"/>
    <w:rsid w:val="006731A6"/>
    <w:rsid w:val="00673239"/>
    <w:rsid w:val="00673253"/>
    <w:rsid w:val="00673427"/>
    <w:rsid w:val="0067344D"/>
    <w:rsid w:val="006736E5"/>
    <w:rsid w:val="00673BDF"/>
    <w:rsid w:val="006746B9"/>
    <w:rsid w:val="00674BFF"/>
    <w:rsid w:val="00674D5B"/>
    <w:rsid w:val="006755E7"/>
    <w:rsid w:val="00675694"/>
    <w:rsid w:val="00675697"/>
    <w:rsid w:val="0067571B"/>
    <w:rsid w:val="00675CCC"/>
    <w:rsid w:val="00676B71"/>
    <w:rsid w:val="00676F2C"/>
    <w:rsid w:val="00677F0C"/>
    <w:rsid w:val="00680158"/>
    <w:rsid w:val="0068061D"/>
    <w:rsid w:val="00680759"/>
    <w:rsid w:val="00680B78"/>
    <w:rsid w:val="00680BB7"/>
    <w:rsid w:val="00680C0C"/>
    <w:rsid w:val="00680D31"/>
    <w:rsid w:val="00680EB0"/>
    <w:rsid w:val="00681231"/>
    <w:rsid w:val="00681365"/>
    <w:rsid w:val="006819E6"/>
    <w:rsid w:val="00681C6C"/>
    <w:rsid w:val="00681CAE"/>
    <w:rsid w:val="00681D3F"/>
    <w:rsid w:val="006821C7"/>
    <w:rsid w:val="00682398"/>
    <w:rsid w:val="006823C1"/>
    <w:rsid w:val="006825CC"/>
    <w:rsid w:val="0068295D"/>
    <w:rsid w:val="00682BCD"/>
    <w:rsid w:val="00682CF5"/>
    <w:rsid w:val="006831A7"/>
    <w:rsid w:val="006836CB"/>
    <w:rsid w:val="00683FDB"/>
    <w:rsid w:val="00684164"/>
    <w:rsid w:val="006843AF"/>
    <w:rsid w:val="006845D7"/>
    <w:rsid w:val="0068475E"/>
    <w:rsid w:val="00684937"/>
    <w:rsid w:val="00684B67"/>
    <w:rsid w:val="00684BA0"/>
    <w:rsid w:val="00684E75"/>
    <w:rsid w:val="00684FF8"/>
    <w:rsid w:val="0068525B"/>
    <w:rsid w:val="0068549E"/>
    <w:rsid w:val="006855B9"/>
    <w:rsid w:val="00685707"/>
    <w:rsid w:val="006858E8"/>
    <w:rsid w:val="00685DEC"/>
    <w:rsid w:val="006864BC"/>
    <w:rsid w:val="006867AC"/>
    <w:rsid w:val="00686877"/>
    <w:rsid w:val="00686C38"/>
    <w:rsid w:val="00686CD8"/>
    <w:rsid w:val="00686D1E"/>
    <w:rsid w:val="00686E77"/>
    <w:rsid w:val="00686FF2"/>
    <w:rsid w:val="006874EB"/>
    <w:rsid w:val="006875F5"/>
    <w:rsid w:val="00687710"/>
    <w:rsid w:val="00687998"/>
    <w:rsid w:val="006901E2"/>
    <w:rsid w:val="00690408"/>
    <w:rsid w:val="00690690"/>
    <w:rsid w:val="00690A0F"/>
    <w:rsid w:val="00690B14"/>
    <w:rsid w:val="00690E82"/>
    <w:rsid w:val="00691115"/>
    <w:rsid w:val="0069111B"/>
    <w:rsid w:val="006914A0"/>
    <w:rsid w:val="006916A3"/>
    <w:rsid w:val="0069177A"/>
    <w:rsid w:val="006917FB"/>
    <w:rsid w:val="00691BCC"/>
    <w:rsid w:val="00691C73"/>
    <w:rsid w:val="00691EE0"/>
    <w:rsid w:val="00691F70"/>
    <w:rsid w:val="00691FCB"/>
    <w:rsid w:val="00692903"/>
    <w:rsid w:val="00692E7C"/>
    <w:rsid w:val="00692F44"/>
    <w:rsid w:val="006931FE"/>
    <w:rsid w:val="0069337C"/>
    <w:rsid w:val="00693486"/>
    <w:rsid w:val="006939A7"/>
    <w:rsid w:val="00693E32"/>
    <w:rsid w:val="00693F74"/>
    <w:rsid w:val="00694222"/>
    <w:rsid w:val="0069435B"/>
    <w:rsid w:val="006949A1"/>
    <w:rsid w:val="00694C52"/>
    <w:rsid w:val="00694F24"/>
    <w:rsid w:val="0069503B"/>
    <w:rsid w:val="00695279"/>
    <w:rsid w:val="00695419"/>
    <w:rsid w:val="00695438"/>
    <w:rsid w:val="006959FF"/>
    <w:rsid w:val="00695D43"/>
    <w:rsid w:val="00695DD3"/>
    <w:rsid w:val="00696164"/>
    <w:rsid w:val="006965B5"/>
    <w:rsid w:val="006967E3"/>
    <w:rsid w:val="00696E66"/>
    <w:rsid w:val="00696FB5"/>
    <w:rsid w:val="00697AAA"/>
    <w:rsid w:val="00697ABD"/>
    <w:rsid w:val="00697D35"/>
    <w:rsid w:val="00697E16"/>
    <w:rsid w:val="006A067E"/>
    <w:rsid w:val="006A06B2"/>
    <w:rsid w:val="006A0791"/>
    <w:rsid w:val="006A0AF3"/>
    <w:rsid w:val="006A0B91"/>
    <w:rsid w:val="006A0BB2"/>
    <w:rsid w:val="006A1269"/>
    <w:rsid w:val="006A128A"/>
    <w:rsid w:val="006A12B9"/>
    <w:rsid w:val="006A1413"/>
    <w:rsid w:val="006A1A63"/>
    <w:rsid w:val="006A1A96"/>
    <w:rsid w:val="006A1BA8"/>
    <w:rsid w:val="006A1C08"/>
    <w:rsid w:val="006A1EB4"/>
    <w:rsid w:val="006A25FC"/>
    <w:rsid w:val="006A286C"/>
    <w:rsid w:val="006A2BE4"/>
    <w:rsid w:val="006A31C1"/>
    <w:rsid w:val="006A332A"/>
    <w:rsid w:val="006A3F8A"/>
    <w:rsid w:val="006A4085"/>
    <w:rsid w:val="006A4239"/>
    <w:rsid w:val="006A4568"/>
    <w:rsid w:val="006A45D5"/>
    <w:rsid w:val="006A4699"/>
    <w:rsid w:val="006A4797"/>
    <w:rsid w:val="006A4963"/>
    <w:rsid w:val="006A4A6C"/>
    <w:rsid w:val="006A5084"/>
    <w:rsid w:val="006A5265"/>
    <w:rsid w:val="006A52D6"/>
    <w:rsid w:val="006A537A"/>
    <w:rsid w:val="006A5582"/>
    <w:rsid w:val="006A565A"/>
    <w:rsid w:val="006A5D64"/>
    <w:rsid w:val="006A5E12"/>
    <w:rsid w:val="006A640F"/>
    <w:rsid w:val="006A6434"/>
    <w:rsid w:val="006A65FF"/>
    <w:rsid w:val="006A6820"/>
    <w:rsid w:val="006A68AA"/>
    <w:rsid w:val="006A6BD2"/>
    <w:rsid w:val="006A6CE0"/>
    <w:rsid w:val="006A6EDA"/>
    <w:rsid w:val="006A713C"/>
    <w:rsid w:val="006A75F1"/>
    <w:rsid w:val="006A760F"/>
    <w:rsid w:val="006A7F0E"/>
    <w:rsid w:val="006B003E"/>
    <w:rsid w:val="006B0116"/>
    <w:rsid w:val="006B0A30"/>
    <w:rsid w:val="006B0E04"/>
    <w:rsid w:val="006B10F3"/>
    <w:rsid w:val="006B1538"/>
    <w:rsid w:val="006B1911"/>
    <w:rsid w:val="006B2097"/>
    <w:rsid w:val="006B25B2"/>
    <w:rsid w:val="006B28E6"/>
    <w:rsid w:val="006B2A17"/>
    <w:rsid w:val="006B2CBD"/>
    <w:rsid w:val="006B2F28"/>
    <w:rsid w:val="006B2F85"/>
    <w:rsid w:val="006B316A"/>
    <w:rsid w:val="006B35CD"/>
    <w:rsid w:val="006B381A"/>
    <w:rsid w:val="006B3D26"/>
    <w:rsid w:val="006B3E7E"/>
    <w:rsid w:val="006B3FDC"/>
    <w:rsid w:val="006B41FC"/>
    <w:rsid w:val="006B4383"/>
    <w:rsid w:val="006B52DC"/>
    <w:rsid w:val="006B54C5"/>
    <w:rsid w:val="006B564C"/>
    <w:rsid w:val="006B5BA6"/>
    <w:rsid w:val="006B5D3B"/>
    <w:rsid w:val="006B610F"/>
    <w:rsid w:val="006B6162"/>
    <w:rsid w:val="006B6271"/>
    <w:rsid w:val="006B66B8"/>
    <w:rsid w:val="006B6853"/>
    <w:rsid w:val="006B68B0"/>
    <w:rsid w:val="006B69F4"/>
    <w:rsid w:val="006B6C2B"/>
    <w:rsid w:val="006B7288"/>
    <w:rsid w:val="006B72D7"/>
    <w:rsid w:val="006B75F8"/>
    <w:rsid w:val="006B7663"/>
    <w:rsid w:val="006B76F2"/>
    <w:rsid w:val="006B7CFC"/>
    <w:rsid w:val="006C0514"/>
    <w:rsid w:val="006C0743"/>
    <w:rsid w:val="006C0A5B"/>
    <w:rsid w:val="006C0AA7"/>
    <w:rsid w:val="006C18CE"/>
    <w:rsid w:val="006C199F"/>
    <w:rsid w:val="006C1D85"/>
    <w:rsid w:val="006C1DC7"/>
    <w:rsid w:val="006C24CB"/>
    <w:rsid w:val="006C267C"/>
    <w:rsid w:val="006C26F6"/>
    <w:rsid w:val="006C2748"/>
    <w:rsid w:val="006C2951"/>
    <w:rsid w:val="006C2C2D"/>
    <w:rsid w:val="006C3144"/>
    <w:rsid w:val="006C3811"/>
    <w:rsid w:val="006C3BD4"/>
    <w:rsid w:val="006C3BD9"/>
    <w:rsid w:val="006C3D17"/>
    <w:rsid w:val="006C445E"/>
    <w:rsid w:val="006C44AE"/>
    <w:rsid w:val="006C471A"/>
    <w:rsid w:val="006C4827"/>
    <w:rsid w:val="006C49EF"/>
    <w:rsid w:val="006C4A56"/>
    <w:rsid w:val="006C4EB7"/>
    <w:rsid w:val="006C507F"/>
    <w:rsid w:val="006C5459"/>
    <w:rsid w:val="006C5467"/>
    <w:rsid w:val="006C566A"/>
    <w:rsid w:val="006C5954"/>
    <w:rsid w:val="006C5CCA"/>
    <w:rsid w:val="006C5FF9"/>
    <w:rsid w:val="006C61A8"/>
    <w:rsid w:val="006C6594"/>
    <w:rsid w:val="006C67EE"/>
    <w:rsid w:val="006C68FC"/>
    <w:rsid w:val="006C69D2"/>
    <w:rsid w:val="006C6D0A"/>
    <w:rsid w:val="006C6D5E"/>
    <w:rsid w:val="006C6EC0"/>
    <w:rsid w:val="006C7289"/>
    <w:rsid w:val="006C72BC"/>
    <w:rsid w:val="006C7582"/>
    <w:rsid w:val="006C76A2"/>
    <w:rsid w:val="006C76DC"/>
    <w:rsid w:val="006C78DB"/>
    <w:rsid w:val="006C791D"/>
    <w:rsid w:val="006C7EC4"/>
    <w:rsid w:val="006C7F08"/>
    <w:rsid w:val="006D04A6"/>
    <w:rsid w:val="006D0600"/>
    <w:rsid w:val="006D06B1"/>
    <w:rsid w:val="006D06ED"/>
    <w:rsid w:val="006D096F"/>
    <w:rsid w:val="006D0B67"/>
    <w:rsid w:val="006D0FF8"/>
    <w:rsid w:val="006D1700"/>
    <w:rsid w:val="006D1DC8"/>
    <w:rsid w:val="006D208D"/>
    <w:rsid w:val="006D208F"/>
    <w:rsid w:val="006D2394"/>
    <w:rsid w:val="006D29C2"/>
    <w:rsid w:val="006D29C4"/>
    <w:rsid w:val="006D29E9"/>
    <w:rsid w:val="006D2D2E"/>
    <w:rsid w:val="006D2EE9"/>
    <w:rsid w:val="006D3316"/>
    <w:rsid w:val="006D358E"/>
    <w:rsid w:val="006D36BE"/>
    <w:rsid w:val="006D3B3B"/>
    <w:rsid w:val="006D43DF"/>
    <w:rsid w:val="006D45DA"/>
    <w:rsid w:val="006D485C"/>
    <w:rsid w:val="006D48E5"/>
    <w:rsid w:val="006D4C29"/>
    <w:rsid w:val="006D4D4F"/>
    <w:rsid w:val="006D533E"/>
    <w:rsid w:val="006D5FD1"/>
    <w:rsid w:val="006D6725"/>
    <w:rsid w:val="006D6883"/>
    <w:rsid w:val="006D6D74"/>
    <w:rsid w:val="006D6DCD"/>
    <w:rsid w:val="006D6FC5"/>
    <w:rsid w:val="006D7496"/>
    <w:rsid w:val="006D7FBF"/>
    <w:rsid w:val="006E02C4"/>
    <w:rsid w:val="006E02DB"/>
    <w:rsid w:val="006E0335"/>
    <w:rsid w:val="006E0725"/>
    <w:rsid w:val="006E0E0E"/>
    <w:rsid w:val="006E1164"/>
    <w:rsid w:val="006E13AD"/>
    <w:rsid w:val="006E1963"/>
    <w:rsid w:val="006E1B3E"/>
    <w:rsid w:val="006E1DDF"/>
    <w:rsid w:val="006E1DEB"/>
    <w:rsid w:val="006E26AA"/>
    <w:rsid w:val="006E29E9"/>
    <w:rsid w:val="006E2FF1"/>
    <w:rsid w:val="006E30E2"/>
    <w:rsid w:val="006E3928"/>
    <w:rsid w:val="006E3BF0"/>
    <w:rsid w:val="006E3CD2"/>
    <w:rsid w:val="006E3E0C"/>
    <w:rsid w:val="006E4299"/>
    <w:rsid w:val="006E438D"/>
    <w:rsid w:val="006E44C0"/>
    <w:rsid w:val="006E4568"/>
    <w:rsid w:val="006E457E"/>
    <w:rsid w:val="006E473E"/>
    <w:rsid w:val="006E4A0A"/>
    <w:rsid w:val="006E4D53"/>
    <w:rsid w:val="006E5234"/>
    <w:rsid w:val="006E534B"/>
    <w:rsid w:val="006E55DC"/>
    <w:rsid w:val="006E57D5"/>
    <w:rsid w:val="006E58BC"/>
    <w:rsid w:val="006E5A4F"/>
    <w:rsid w:val="006E5B02"/>
    <w:rsid w:val="006E5CFA"/>
    <w:rsid w:val="006E5D18"/>
    <w:rsid w:val="006E5DF1"/>
    <w:rsid w:val="006E608E"/>
    <w:rsid w:val="006E65EC"/>
    <w:rsid w:val="006E671C"/>
    <w:rsid w:val="006E6784"/>
    <w:rsid w:val="006E6D24"/>
    <w:rsid w:val="006E6D47"/>
    <w:rsid w:val="006E70CF"/>
    <w:rsid w:val="006E721C"/>
    <w:rsid w:val="006E7222"/>
    <w:rsid w:val="006E78FA"/>
    <w:rsid w:val="006E7BF3"/>
    <w:rsid w:val="006E7DE6"/>
    <w:rsid w:val="006E7FBE"/>
    <w:rsid w:val="006F0624"/>
    <w:rsid w:val="006F07B5"/>
    <w:rsid w:val="006F0C2C"/>
    <w:rsid w:val="006F0EDF"/>
    <w:rsid w:val="006F113D"/>
    <w:rsid w:val="006F1303"/>
    <w:rsid w:val="006F16F5"/>
    <w:rsid w:val="006F1837"/>
    <w:rsid w:val="006F2101"/>
    <w:rsid w:val="006F22B5"/>
    <w:rsid w:val="006F2654"/>
    <w:rsid w:val="006F295C"/>
    <w:rsid w:val="006F29C4"/>
    <w:rsid w:val="006F301F"/>
    <w:rsid w:val="006F3176"/>
    <w:rsid w:val="006F3837"/>
    <w:rsid w:val="006F3971"/>
    <w:rsid w:val="006F3B39"/>
    <w:rsid w:val="006F3F15"/>
    <w:rsid w:val="006F410C"/>
    <w:rsid w:val="006F41F5"/>
    <w:rsid w:val="006F43F6"/>
    <w:rsid w:val="006F472E"/>
    <w:rsid w:val="006F4D7E"/>
    <w:rsid w:val="006F4DE1"/>
    <w:rsid w:val="006F5364"/>
    <w:rsid w:val="006F5739"/>
    <w:rsid w:val="006F6832"/>
    <w:rsid w:val="006F6913"/>
    <w:rsid w:val="006F691C"/>
    <w:rsid w:val="006F6979"/>
    <w:rsid w:val="006F6B9B"/>
    <w:rsid w:val="006F6B9C"/>
    <w:rsid w:val="006F6E5A"/>
    <w:rsid w:val="006F6E89"/>
    <w:rsid w:val="006F6F83"/>
    <w:rsid w:val="006F714C"/>
    <w:rsid w:val="006F7326"/>
    <w:rsid w:val="006F7468"/>
    <w:rsid w:val="006F7616"/>
    <w:rsid w:val="006F79C9"/>
    <w:rsid w:val="006F7AC5"/>
    <w:rsid w:val="00700013"/>
    <w:rsid w:val="007001EC"/>
    <w:rsid w:val="007002A7"/>
    <w:rsid w:val="007002BE"/>
    <w:rsid w:val="00700315"/>
    <w:rsid w:val="00701357"/>
    <w:rsid w:val="007013C2"/>
    <w:rsid w:val="007014BC"/>
    <w:rsid w:val="00701BCE"/>
    <w:rsid w:val="00701CEA"/>
    <w:rsid w:val="00701E68"/>
    <w:rsid w:val="00701F74"/>
    <w:rsid w:val="00702126"/>
    <w:rsid w:val="00702589"/>
    <w:rsid w:val="007026A8"/>
    <w:rsid w:val="0070271B"/>
    <w:rsid w:val="00702A93"/>
    <w:rsid w:val="00702D48"/>
    <w:rsid w:val="007032D9"/>
    <w:rsid w:val="00703529"/>
    <w:rsid w:val="00704283"/>
    <w:rsid w:val="007043FA"/>
    <w:rsid w:val="00704BD7"/>
    <w:rsid w:val="00704C91"/>
    <w:rsid w:val="00704FF2"/>
    <w:rsid w:val="00705050"/>
    <w:rsid w:val="007053B8"/>
    <w:rsid w:val="007053FA"/>
    <w:rsid w:val="00705551"/>
    <w:rsid w:val="007057FF"/>
    <w:rsid w:val="00705A5D"/>
    <w:rsid w:val="00705BEF"/>
    <w:rsid w:val="00705CF6"/>
    <w:rsid w:val="00706701"/>
    <w:rsid w:val="00706A59"/>
    <w:rsid w:val="00706B2E"/>
    <w:rsid w:val="00706D89"/>
    <w:rsid w:val="00706F02"/>
    <w:rsid w:val="0070760E"/>
    <w:rsid w:val="00707A21"/>
    <w:rsid w:val="00707B67"/>
    <w:rsid w:val="00707E4C"/>
    <w:rsid w:val="0071076A"/>
    <w:rsid w:val="00710E19"/>
    <w:rsid w:val="00711358"/>
    <w:rsid w:val="007117B9"/>
    <w:rsid w:val="00711833"/>
    <w:rsid w:val="00711917"/>
    <w:rsid w:val="00711AC9"/>
    <w:rsid w:val="00711FF2"/>
    <w:rsid w:val="0071246F"/>
    <w:rsid w:val="00712531"/>
    <w:rsid w:val="00712590"/>
    <w:rsid w:val="00712808"/>
    <w:rsid w:val="00712868"/>
    <w:rsid w:val="0071286F"/>
    <w:rsid w:val="00712EF7"/>
    <w:rsid w:val="00713045"/>
    <w:rsid w:val="0071385C"/>
    <w:rsid w:val="00713865"/>
    <w:rsid w:val="0071387D"/>
    <w:rsid w:val="00713B26"/>
    <w:rsid w:val="00713B68"/>
    <w:rsid w:val="00713E29"/>
    <w:rsid w:val="00713F57"/>
    <w:rsid w:val="00714005"/>
    <w:rsid w:val="00714199"/>
    <w:rsid w:val="00714261"/>
    <w:rsid w:val="007145C8"/>
    <w:rsid w:val="00714662"/>
    <w:rsid w:val="0071484B"/>
    <w:rsid w:val="00714C77"/>
    <w:rsid w:val="00714EC0"/>
    <w:rsid w:val="007150A6"/>
    <w:rsid w:val="007151F5"/>
    <w:rsid w:val="0071528C"/>
    <w:rsid w:val="0071530A"/>
    <w:rsid w:val="00715634"/>
    <w:rsid w:val="00715643"/>
    <w:rsid w:val="00715A38"/>
    <w:rsid w:val="00715A69"/>
    <w:rsid w:val="00715CE5"/>
    <w:rsid w:val="00715D4C"/>
    <w:rsid w:val="00715DC3"/>
    <w:rsid w:val="007168EC"/>
    <w:rsid w:val="00716906"/>
    <w:rsid w:val="007169DC"/>
    <w:rsid w:val="00717374"/>
    <w:rsid w:val="007174BD"/>
    <w:rsid w:val="007175AE"/>
    <w:rsid w:val="00717A1F"/>
    <w:rsid w:val="00717A94"/>
    <w:rsid w:val="00717A9A"/>
    <w:rsid w:val="007203D6"/>
    <w:rsid w:val="00720522"/>
    <w:rsid w:val="00720994"/>
    <w:rsid w:val="00720A1F"/>
    <w:rsid w:val="00720C6F"/>
    <w:rsid w:val="0072110E"/>
    <w:rsid w:val="00721232"/>
    <w:rsid w:val="007213FB"/>
    <w:rsid w:val="0072147A"/>
    <w:rsid w:val="0072174A"/>
    <w:rsid w:val="007218F9"/>
    <w:rsid w:val="0072194F"/>
    <w:rsid w:val="007219F1"/>
    <w:rsid w:val="00722044"/>
    <w:rsid w:val="007220E3"/>
    <w:rsid w:val="0072218D"/>
    <w:rsid w:val="007224AE"/>
    <w:rsid w:val="007226BD"/>
    <w:rsid w:val="00722D67"/>
    <w:rsid w:val="00723437"/>
    <w:rsid w:val="00723976"/>
    <w:rsid w:val="00723AA8"/>
    <w:rsid w:val="00723C5F"/>
    <w:rsid w:val="00723CD4"/>
    <w:rsid w:val="00723FF3"/>
    <w:rsid w:val="007242AB"/>
    <w:rsid w:val="007243AD"/>
    <w:rsid w:val="007247C0"/>
    <w:rsid w:val="00724909"/>
    <w:rsid w:val="007249E5"/>
    <w:rsid w:val="00724AA2"/>
    <w:rsid w:val="0072513B"/>
    <w:rsid w:val="00725691"/>
    <w:rsid w:val="007256BF"/>
    <w:rsid w:val="00725701"/>
    <w:rsid w:val="00726253"/>
    <w:rsid w:val="0072631B"/>
    <w:rsid w:val="007269C4"/>
    <w:rsid w:val="00726E41"/>
    <w:rsid w:val="00726FA8"/>
    <w:rsid w:val="00727047"/>
    <w:rsid w:val="00727145"/>
    <w:rsid w:val="00727F19"/>
    <w:rsid w:val="007303D5"/>
    <w:rsid w:val="007306D0"/>
    <w:rsid w:val="0073086A"/>
    <w:rsid w:val="00730DA0"/>
    <w:rsid w:val="0073121B"/>
    <w:rsid w:val="007312E0"/>
    <w:rsid w:val="007317D0"/>
    <w:rsid w:val="00731AFE"/>
    <w:rsid w:val="00731B07"/>
    <w:rsid w:val="00731BBE"/>
    <w:rsid w:val="00731D23"/>
    <w:rsid w:val="00732066"/>
    <w:rsid w:val="00732546"/>
    <w:rsid w:val="00732725"/>
    <w:rsid w:val="00732874"/>
    <w:rsid w:val="007328D2"/>
    <w:rsid w:val="0073292D"/>
    <w:rsid w:val="00732D37"/>
    <w:rsid w:val="00733133"/>
    <w:rsid w:val="0073319E"/>
    <w:rsid w:val="0073353D"/>
    <w:rsid w:val="007336B2"/>
    <w:rsid w:val="00733771"/>
    <w:rsid w:val="00733835"/>
    <w:rsid w:val="00733E72"/>
    <w:rsid w:val="00733FA2"/>
    <w:rsid w:val="007340AA"/>
    <w:rsid w:val="007346CE"/>
    <w:rsid w:val="00734991"/>
    <w:rsid w:val="007349C1"/>
    <w:rsid w:val="00734AAC"/>
    <w:rsid w:val="00734AF8"/>
    <w:rsid w:val="00734E90"/>
    <w:rsid w:val="00735435"/>
    <w:rsid w:val="00735FBC"/>
    <w:rsid w:val="0073625E"/>
    <w:rsid w:val="0073629E"/>
    <w:rsid w:val="0073653B"/>
    <w:rsid w:val="00736580"/>
    <w:rsid w:val="0073690E"/>
    <w:rsid w:val="00736B4D"/>
    <w:rsid w:val="00736B94"/>
    <w:rsid w:val="00737063"/>
    <w:rsid w:val="007372E4"/>
    <w:rsid w:val="0073730F"/>
    <w:rsid w:val="00737B79"/>
    <w:rsid w:val="00737BF8"/>
    <w:rsid w:val="00740093"/>
    <w:rsid w:val="0074043D"/>
    <w:rsid w:val="0074085E"/>
    <w:rsid w:val="00740D97"/>
    <w:rsid w:val="00740DBE"/>
    <w:rsid w:val="00740E60"/>
    <w:rsid w:val="007414B9"/>
    <w:rsid w:val="00741892"/>
    <w:rsid w:val="00741F20"/>
    <w:rsid w:val="00741FEE"/>
    <w:rsid w:val="00742690"/>
    <w:rsid w:val="0074272E"/>
    <w:rsid w:val="0074285D"/>
    <w:rsid w:val="0074289E"/>
    <w:rsid w:val="00742DE9"/>
    <w:rsid w:val="00742E43"/>
    <w:rsid w:val="00743181"/>
    <w:rsid w:val="00743215"/>
    <w:rsid w:val="00743B53"/>
    <w:rsid w:val="00743F23"/>
    <w:rsid w:val="00743F9B"/>
    <w:rsid w:val="0074436E"/>
    <w:rsid w:val="007443EA"/>
    <w:rsid w:val="00744545"/>
    <w:rsid w:val="00744587"/>
    <w:rsid w:val="00744700"/>
    <w:rsid w:val="0074481D"/>
    <w:rsid w:val="007448A4"/>
    <w:rsid w:val="007448A8"/>
    <w:rsid w:val="00744922"/>
    <w:rsid w:val="007452DB"/>
    <w:rsid w:val="0074542E"/>
    <w:rsid w:val="0074558A"/>
    <w:rsid w:val="00745841"/>
    <w:rsid w:val="00745A6D"/>
    <w:rsid w:val="00745D39"/>
    <w:rsid w:val="00745EE8"/>
    <w:rsid w:val="00746161"/>
    <w:rsid w:val="0074624A"/>
    <w:rsid w:val="00746565"/>
    <w:rsid w:val="00747266"/>
    <w:rsid w:val="007475F7"/>
    <w:rsid w:val="007477E3"/>
    <w:rsid w:val="00747889"/>
    <w:rsid w:val="007479D9"/>
    <w:rsid w:val="00747FA0"/>
    <w:rsid w:val="007501D1"/>
    <w:rsid w:val="0075026C"/>
    <w:rsid w:val="00750525"/>
    <w:rsid w:val="00750B24"/>
    <w:rsid w:val="00750D72"/>
    <w:rsid w:val="00750F43"/>
    <w:rsid w:val="007510D1"/>
    <w:rsid w:val="00751353"/>
    <w:rsid w:val="00751372"/>
    <w:rsid w:val="00751A05"/>
    <w:rsid w:val="00751B7A"/>
    <w:rsid w:val="00751CDC"/>
    <w:rsid w:val="00751CE0"/>
    <w:rsid w:val="00751E9B"/>
    <w:rsid w:val="007524C5"/>
    <w:rsid w:val="007525B4"/>
    <w:rsid w:val="007528D6"/>
    <w:rsid w:val="0075299D"/>
    <w:rsid w:val="00752A89"/>
    <w:rsid w:val="00752B9C"/>
    <w:rsid w:val="00752E8A"/>
    <w:rsid w:val="0075315D"/>
    <w:rsid w:val="007533FA"/>
    <w:rsid w:val="00753544"/>
    <w:rsid w:val="00753574"/>
    <w:rsid w:val="00753618"/>
    <w:rsid w:val="00753AD2"/>
    <w:rsid w:val="00753E6A"/>
    <w:rsid w:val="007540D4"/>
    <w:rsid w:val="0075450F"/>
    <w:rsid w:val="007545CC"/>
    <w:rsid w:val="00754867"/>
    <w:rsid w:val="0075500A"/>
    <w:rsid w:val="007550D0"/>
    <w:rsid w:val="00755702"/>
    <w:rsid w:val="00755BD0"/>
    <w:rsid w:val="00755E6B"/>
    <w:rsid w:val="00756533"/>
    <w:rsid w:val="00756792"/>
    <w:rsid w:val="007567C8"/>
    <w:rsid w:val="00756FB0"/>
    <w:rsid w:val="007573CB"/>
    <w:rsid w:val="00757AD4"/>
    <w:rsid w:val="00757BFA"/>
    <w:rsid w:val="007606B1"/>
    <w:rsid w:val="00760BDC"/>
    <w:rsid w:val="0076152A"/>
    <w:rsid w:val="007616C7"/>
    <w:rsid w:val="00761CB5"/>
    <w:rsid w:val="00761F55"/>
    <w:rsid w:val="00761F71"/>
    <w:rsid w:val="00762611"/>
    <w:rsid w:val="00762802"/>
    <w:rsid w:val="00762ED8"/>
    <w:rsid w:val="0076304E"/>
    <w:rsid w:val="0076344B"/>
    <w:rsid w:val="00763741"/>
    <w:rsid w:val="00763C79"/>
    <w:rsid w:val="00763F82"/>
    <w:rsid w:val="00763FD3"/>
    <w:rsid w:val="0076400A"/>
    <w:rsid w:val="007641AD"/>
    <w:rsid w:val="00764246"/>
    <w:rsid w:val="00764947"/>
    <w:rsid w:val="00764CAF"/>
    <w:rsid w:val="00764CB2"/>
    <w:rsid w:val="00764D50"/>
    <w:rsid w:val="00764FC3"/>
    <w:rsid w:val="00765718"/>
    <w:rsid w:val="00765CB9"/>
    <w:rsid w:val="00766189"/>
    <w:rsid w:val="00766302"/>
    <w:rsid w:val="007663F0"/>
    <w:rsid w:val="007664EA"/>
    <w:rsid w:val="00766811"/>
    <w:rsid w:val="007670ED"/>
    <w:rsid w:val="00767288"/>
    <w:rsid w:val="007673D8"/>
    <w:rsid w:val="00767F8C"/>
    <w:rsid w:val="007700F8"/>
    <w:rsid w:val="007703B7"/>
    <w:rsid w:val="007707DE"/>
    <w:rsid w:val="0077084A"/>
    <w:rsid w:val="00770971"/>
    <w:rsid w:val="00770A0C"/>
    <w:rsid w:val="00770A69"/>
    <w:rsid w:val="00770BD4"/>
    <w:rsid w:val="00770D8E"/>
    <w:rsid w:val="007710B8"/>
    <w:rsid w:val="007710E2"/>
    <w:rsid w:val="0077151E"/>
    <w:rsid w:val="00771CAA"/>
    <w:rsid w:val="00771F9B"/>
    <w:rsid w:val="0077214E"/>
    <w:rsid w:val="00772420"/>
    <w:rsid w:val="0077248C"/>
    <w:rsid w:val="007724A9"/>
    <w:rsid w:val="00772AF5"/>
    <w:rsid w:val="00772DF5"/>
    <w:rsid w:val="00773398"/>
    <w:rsid w:val="00773F33"/>
    <w:rsid w:val="007744BC"/>
    <w:rsid w:val="00774592"/>
    <w:rsid w:val="00774616"/>
    <w:rsid w:val="0077487D"/>
    <w:rsid w:val="00774A40"/>
    <w:rsid w:val="00774B87"/>
    <w:rsid w:val="00774F42"/>
    <w:rsid w:val="00774FCA"/>
    <w:rsid w:val="00775302"/>
    <w:rsid w:val="00775794"/>
    <w:rsid w:val="00775F3F"/>
    <w:rsid w:val="00776472"/>
    <w:rsid w:val="00776B1F"/>
    <w:rsid w:val="00776D88"/>
    <w:rsid w:val="00776E94"/>
    <w:rsid w:val="00777308"/>
    <w:rsid w:val="0077744B"/>
    <w:rsid w:val="00777512"/>
    <w:rsid w:val="00777580"/>
    <w:rsid w:val="007777CA"/>
    <w:rsid w:val="007779B1"/>
    <w:rsid w:val="00777A64"/>
    <w:rsid w:val="00777A7A"/>
    <w:rsid w:val="00777C4C"/>
    <w:rsid w:val="00777F42"/>
    <w:rsid w:val="007801BD"/>
    <w:rsid w:val="007801DE"/>
    <w:rsid w:val="00780491"/>
    <w:rsid w:val="00780CC4"/>
    <w:rsid w:val="0078105E"/>
    <w:rsid w:val="00781203"/>
    <w:rsid w:val="00781205"/>
    <w:rsid w:val="00781D20"/>
    <w:rsid w:val="00781ED6"/>
    <w:rsid w:val="007820EA"/>
    <w:rsid w:val="0078215B"/>
    <w:rsid w:val="00782454"/>
    <w:rsid w:val="0078261F"/>
    <w:rsid w:val="007826BB"/>
    <w:rsid w:val="0078271D"/>
    <w:rsid w:val="00782738"/>
    <w:rsid w:val="00782777"/>
    <w:rsid w:val="00782B9C"/>
    <w:rsid w:val="00782C9E"/>
    <w:rsid w:val="00783067"/>
    <w:rsid w:val="007831DC"/>
    <w:rsid w:val="007834DC"/>
    <w:rsid w:val="007835DD"/>
    <w:rsid w:val="00783CD8"/>
    <w:rsid w:val="0078417B"/>
    <w:rsid w:val="007841FA"/>
    <w:rsid w:val="00784234"/>
    <w:rsid w:val="00784768"/>
    <w:rsid w:val="007849A9"/>
    <w:rsid w:val="007849CF"/>
    <w:rsid w:val="00785239"/>
    <w:rsid w:val="007854FE"/>
    <w:rsid w:val="0078571F"/>
    <w:rsid w:val="0078599B"/>
    <w:rsid w:val="00785B54"/>
    <w:rsid w:val="00785C68"/>
    <w:rsid w:val="00785E6F"/>
    <w:rsid w:val="007860CF"/>
    <w:rsid w:val="00786B14"/>
    <w:rsid w:val="00786C47"/>
    <w:rsid w:val="00787454"/>
    <w:rsid w:val="007874EE"/>
    <w:rsid w:val="00787876"/>
    <w:rsid w:val="00787ACE"/>
    <w:rsid w:val="00787E48"/>
    <w:rsid w:val="007904D9"/>
    <w:rsid w:val="007905DF"/>
    <w:rsid w:val="00790894"/>
    <w:rsid w:val="00790BBD"/>
    <w:rsid w:val="00790C49"/>
    <w:rsid w:val="00790D7D"/>
    <w:rsid w:val="0079108F"/>
    <w:rsid w:val="00791751"/>
    <w:rsid w:val="0079193F"/>
    <w:rsid w:val="00791D12"/>
    <w:rsid w:val="00791DE6"/>
    <w:rsid w:val="007920A7"/>
    <w:rsid w:val="00792138"/>
    <w:rsid w:val="007923C3"/>
    <w:rsid w:val="0079247D"/>
    <w:rsid w:val="00792804"/>
    <w:rsid w:val="00792A4E"/>
    <w:rsid w:val="00792C08"/>
    <w:rsid w:val="00793010"/>
    <w:rsid w:val="0079303A"/>
    <w:rsid w:val="0079321B"/>
    <w:rsid w:val="007935DF"/>
    <w:rsid w:val="007939F4"/>
    <w:rsid w:val="00794119"/>
    <w:rsid w:val="00794155"/>
    <w:rsid w:val="007944EE"/>
    <w:rsid w:val="007947C5"/>
    <w:rsid w:val="00794ED7"/>
    <w:rsid w:val="00794F21"/>
    <w:rsid w:val="00794F2B"/>
    <w:rsid w:val="00795042"/>
    <w:rsid w:val="0079506C"/>
    <w:rsid w:val="007952A7"/>
    <w:rsid w:val="007954BC"/>
    <w:rsid w:val="007959C1"/>
    <w:rsid w:val="00795FB6"/>
    <w:rsid w:val="007967DD"/>
    <w:rsid w:val="007967E6"/>
    <w:rsid w:val="00796887"/>
    <w:rsid w:val="00796F35"/>
    <w:rsid w:val="00796F6E"/>
    <w:rsid w:val="00797141"/>
    <w:rsid w:val="00797222"/>
    <w:rsid w:val="0079726A"/>
    <w:rsid w:val="00797828"/>
    <w:rsid w:val="007978D8"/>
    <w:rsid w:val="00797989"/>
    <w:rsid w:val="007A04A7"/>
    <w:rsid w:val="007A056F"/>
    <w:rsid w:val="007A0A3A"/>
    <w:rsid w:val="007A0C1A"/>
    <w:rsid w:val="007A0D80"/>
    <w:rsid w:val="007A1355"/>
    <w:rsid w:val="007A1C4F"/>
    <w:rsid w:val="007A2080"/>
    <w:rsid w:val="007A211A"/>
    <w:rsid w:val="007A2376"/>
    <w:rsid w:val="007A2588"/>
    <w:rsid w:val="007A2915"/>
    <w:rsid w:val="007A29C8"/>
    <w:rsid w:val="007A2E48"/>
    <w:rsid w:val="007A2F1C"/>
    <w:rsid w:val="007A304A"/>
    <w:rsid w:val="007A39A1"/>
    <w:rsid w:val="007A3A49"/>
    <w:rsid w:val="007A402A"/>
    <w:rsid w:val="007A41AA"/>
    <w:rsid w:val="007A4517"/>
    <w:rsid w:val="007A4A7A"/>
    <w:rsid w:val="007A4FCD"/>
    <w:rsid w:val="007A5262"/>
    <w:rsid w:val="007A547B"/>
    <w:rsid w:val="007A54D6"/>
    <w:rsid w:val="007A55BE"/>
    <w:rsid w:val="007A5779"/>
    <w:rsid w:val="007A5AAF"/>
    <w:rsid w:val="007A5C30"/>
    <w:rsid w:val="007A5F8E"/>
    <w:rsid w:val="007A6143"/>
    <w:rsid w:val="007A61A2"/>
    <w:rsid w:val="007A6525"/>
    <w:rsid w:val="007A656B"/>
    <w:rsid w:val="007A6589"/>
    <w:rsid w:val="007A6DAE"/>
    <w:rsid w:val="007A6DC4"/>
    <w:rsid w:val="007A6DDA"/>
    <w:rsid w:val="007A7B2E"/>
    <w:rsid w:val="007B02EE"/>
    <w:rsid w:val="007B03FD"/>
    <w:rsid w:val="007B04A7"/>
    <w:rsid w:val="007B074D"/>
    <w:rsid w:val="007B0993"/>
    <w:rsid w:val="007B0E98"/>
    <w:rsid w:val="007B121A"/>
    <w:rsid w:val="007B122C"/>
    <w:rsid w:val="007B152B"/>
    <w:rsid w:val="007B16E7"/>
    <w:rsid w:val="007B17BF"/>
    <w:rsid w:val="007B1A02"/>
    <w:rsid w:val="007B1B87"/>
    <w:rsid w:val="007B1BD0"/>
    <w:rsid w:val="007B23D9"/>
    <w:rsid w:val="007B23E8"/>
    <w:rsid w:val="007B25FF"/>
    <w:rsid w:val="007B260C"/>
    <w:rsid w:val="007B27E9"/>
    <w:rsid w:val="007B2FA6"/>
    <w:rsid w:val="007B3142"/>
    <w:rsid w:val="007B3220"/>
    <w:rsid w:val="007B3370"/>
    <w:rsid w:val="007B3D0C"/>
    <w:rsid w:val="007B3D24"/>
    <w:rsid w:val="007B4145"/>
    <w:rsid w:val="007B41A9"/>
    <w:rsid w:val="007B4256"/>
    <w:rsid w:val="007B4347"/>
    <w:rsid w:val="007B4404"/>
    <w:rsid w:val="007B4529"/>
    <w:rsid w:val="007B4659"/>
    <w:rsid w:val="007B4802"/>
    <w:rsid w:val="007B4964"/>
    <w:rsid w:val="007B4D92"/>
    <w:rsid w:val="007B5286"/>
    <w:rsid w:val="007B5663"/>
    <w:rsid w:val="007B5A10"/>
    <w:rsid w:val="007B5B0A"/>
    <w:rsid w:val="007B5FA5"/>
    <w:rsid w:val="007B6207"/>
    <w:rsid w:val="007B6539"/>
    <w:rsid w:val="007B67B9"/>
    <w:rsid w:val="007B71CF"/>
    <w:rsid w:val="007B72E8"/>
    <w:rsid w:val="007B7757"/>
    <w:rsid w:val="007B7FC1"/>
    <w:rsid w:val="007C028D"/>
    <w:rsid w:val="007C0416"/>
    <w:rsid w:val="007C054D"/>
    <w:rsid w:val="007C0790"/>
    <w:rsid w:val="007C08AC"/>
    <w:rsid w:val="007C0F8D"/>
    <w:rsid w:val="007C0FA4"/>
    <w:rsid w:val="007C13F5"/>
    <w:rsid w:val="007C1546"/>
    <w:rsid w:val="007C1AE6"/>
    <w:rsid w:val="007C2537"/>
    <w:rsid w:val="007C2674"/>
    <w:rsid w:val="007C278F"/>
    <w:rsid w:val="007C296F"/>
    <w:rsid w:val="007C3096"/>
    <w:rsid w:val="007C312D"/>
    <w:rsid w:val="007C3183"/>
    <w:rsid w:val="007C330D"/>
    <w:rsid w:val="007C33B6"/>
    <w:rsid w:val="007C340D"/>
    <w:rsid w:val="007C45A3"/>
    <w:rsid w:val="007C47B8"/>
    <w:rsid w:val="007C491B"/>
    <w:rsid w:val="007C4A3C"/>
    <w:rsid w:val="007C4F7C"/>
    <w:rsid w:val="007C4FD2"/>
    <w:rsid w:val="007C57E4"/>
    <w:rsid w:val="007C5807"/>
    <w:rsid w:val="007C5F71"/>
    <w:rsid w:val="007C61B1"/>
    <w:rsid w:val="007C61B5"/>
    <w:rsid w:val="007C62ED"/>
    <w:rsid w:val="007C68B8"/>
    <w:rsid w:val="007C6F07"/>
    <w:rsid w:val="007C74D7"/>
    <w:rsid w:val="007C755A"/>
    <w:rsid w:val="007C766E"/>
    <w:rsid w:val="007C7FEB"/>
    <w:rsid w:val="007D003B"/>
    <w:rsid w:val="007D003E"/>
    <w:rsid w:val="007D0288"/>
    <w:rsid w:val="007D0419"/>
    <w:rsid w:val="007D085D"/>
    <w:rsid w:val="007D15BA"/>
    <w:rsid w:val="007D1706"/>
    <w:rsid w:val="007D179C"/>
    <w:rsid w:val="007D1866"/>
    <w:rsid w:val="007D1B86"/>
    <w:rsid w:val="007D203F"/>
    <w:rsid w:val="007D2045"/>
    <w:rsid w:val="007D267D"/>
    <w:rsid w:val="007D26A7"/>
    <w:rsid w:val="007D2955"/>
    <w:rsid w:val="007D299C"/>
    <w:rsid w:val="007D29C2"/>
    <w:rsid w:val="007D29D6"/>
    <w:rsid w:val="007D2D2D"/>
    <w:rsid w:val="007D2DB8"/>
    <w:rsid w:val="007D2F1A"/>
    <w:rsid w:val="007D30A4"/>
    <w:rsid w:val="007D36A7"/>
    <w:rsid w:val="007D37AF"/>
    <w:rsid w:val="007D40FC"/>
    <w:rsid w:val="007D4116"/>
    <w:rsid w:val="007D4176"/>
    <w:rsid w:val="007D4423"/>
    <w:rsid w:val="007D4622"/>
    <w:rsid w:val="007D4CEE"/>
    <w:rsid w:val="007D4EA3"/>
    <w:rsid w:val="007D5024"/>
    <w:rsid w:val="007D5355"/>
    <w:rsid w:val="007D58F3"/>
    <w:rsid w:val="007D5B31"/>
    <w:rsid w:val="007D5F07"/>
    <w:rsid w:val="007D608E"/>
    <w:rsid w:val="007D62F2"/>
    <w:rsid w:val="007D638A"/>
    <w:rsid w:val="007D69FB"/>
    <w:rsid w:val="007D6A13"/>
    <w:rsid w:val="007D6AB2"/>
    <w:rsid w:val="007D6C4A"/>
    <w:rsid w:val="007D6CF5"/>
    <w:rsid w:val="007D6D7A"/>
    <w:rsid w:val="007D7390"/>
    <w:rsid w:val="007D7E33"/>
    <w:rsid w:val="007D7FF2"/>
    <w:rsid w:val="007E03D9"/>
    <w:rsid w:val="007E0441"/>
    <w:rsid w:val="007E05C2"/>
    <w:rsid w:val="007E07FA"/>
    <w:rsid w:val="007E0C7D"/>
    <w:rsid w:val="007E0CFF"/>
    <w:rsid w:val="007E0FD9"/>
    <w:rsid w:val="007E1C8B"/>
    <w:rsid w:val="007E1E64"/>
    <w:rsid w:val="007E1E6E"/>
    <w:rsid w:val="007E232A"/>
    <w:rsid w:val="007E25A0"/>
    <w:rsid w:val="007E2F93"/>
    <w:rsid w:val="007E3052"/>
    <w:rsid w:val="007E32F4"/>
    <w:rsid w:val="007E3C71"/>
    <w:rsid w:val="007E410F"/>
    <w:rsid w:val="007E436C"/>
    <w:rsid w:val="007E45F2"/>
    <w:rsid w:val="007E48BF"/>
    <w:rsid w:val="007E4A84"/>
    <w:rsid w:val="007E4FD3"/>
    <w:rsid w:val="007E50FE"/>
    <w:rsid w:val="007E5396"/>
    <w:rsid w:val="007E586B"/>
    <w:rsid w:val="007E5D7F"/>
    <w:rsid w:val="007E6155"/>
    <w:rsid w:val="007E62A1"/>
    <w:rsid w:val="007E6623"/>
    <w:rsid w:val="007E6634"/>
    <w:rsid w:val="007E664C"/>
    <w:rsid w:val="007E67D8"/>
    <w:rsid w:val="007E682B"/>
    <w:rsid w:val="007E7888"/>
    <w:rsid w:val="007E7966"/>
    <w:rsid w:val="007E7BA5"/>
    <w:rsid w:val="007E7CD9"/>
    <w:rsid w:val="007E7CF6"/>
    <w:rsid w:val="007E7D13"/>
    <w:rsid w:val="007F0291"/>
    <w:rsid w:val="007F045A"/>
    <w:rsid w:val="007F0482"/>
    <w:rsid w:val="007F0507"/>
    <w:rsid w:val="007F08FF"/>
    <w:rsid w:val="007F0AFB"/>
    <w:rsid w:val="007F0BD9"/>
    <w:rsid w:val="007F0FDF"/>
    <w:rsid w:val="007F107D"/>
    <w:rsid w:val="007F15A5"/>
    <w:rsid w:val="007F170E"/>
    <w:rsid w:val="007F1748"/>
    <w:rsid w:val="007F18FD"/>
    <w:rsid w:val="007F1AC7"/>
    <w:rsid w:val="007F1C27"/>
    <w:rsid w:val="007F1F64"/>
    <w:rsid w:val="007F1FB1"/>
    <w:rsid w:val="007F20D9"/>
    <w:rsid w:val="007F21AA"/>
    <w:rsid w:val="007F2A87"/>
    <w:rsid w:val="007F2AC8"/>
    <w:rsid w:val="007F2D58"/>
    <w:rsid w:val="007F2D80"/>
    <w:rsid w:val="007F4113"/>
    <w:rsid w:val="007F4120"/>
    <w:rsid w:val="007F414A"/>
    <w:rsid w:val="007F4811"/>
    <w:rsid w:val="007F4DBB"/>
    <w:rsid w:val="007F5962"/>
    <w:rsid w:val="007F5BC2"/>
    <w:rsid w:val="007F5DE8"/>
    <w:rsid w:val="007F6137"/>
    <w:rsid w:val="007F6189"/>
    <w:rsid w:val="007F61C9"/>
    <w:rsid w:val="007F6293"/>
    <w:rsid w:val="007F632C"/>
    <w:rsid w:val="007F66A0"/>
    <w:rsid w:val="007F680F"/>
    <w:rsid w:val="007F6862"/>
    <w:rsid w:val="007F6891"/>
    <w:rsid w:val="007F692D"/>
    <w:rsid w:val="007F6931"/>
    <w:rsid w:val="007F6934"/>
    <w:rsid w:val="007F69E3"/>
    <w:rsid w:val="007F6FCB"/>
    <w:rsid w:val="007F70D0"/>
    <w:rsid w:val="007F739A"/>
    <w:rsid w:val="007F77DA"/>
    <w:rsid w:val="007F7915"/>
    <w:rsid w:val="0080086E"/>
    <w:rsid w:val="008008A0"/>
    <w:rsid w:val="008008BA"/>
    <w:rsid w:val="00800AC5"/>
    <w:rsid w:val="00800BF2"/>
    <w:rsid w:val="00801829"/>
    <w:rsid w:val="0080191B"/>
    <w:rsid w:val="00801A69"/>
    <w:rsid w:val="00801AE0"/>
    <w:rsid w:val="00801D05"/>
    <w:rsid w:val="00801D6A"/>
    <w:rsid w:val="00801E91"/>
    <w:rsid w:val="00802127"/>
    <w:rsid w:val="00802457"/>
    <w:rsid w:val="0080255E"/>
    <w:rsid w:val="00802676"/>
    <w:rsid w:val="008026C3"/>
    <w:rsid w:val="00802B35"/>
    <w:rsid w:val="00802CD7"/>
    <w:rsid w:val="00802FA0"/>
    <w:rsid w:val="00803049"/>
    <w:rsid w:val="0080322A"/>
    <w:rsid w:val="00803B2A"/>
    <w:rsid w:val="00803BF0"/>
    <w:rsid w:val="00803BF4"/>
    <w:rsid w:val="00803E1A"/>
    <w:rsid w:val="00804135"/>
    <w:rsid w:val="00804174"/>
    <w:rsid w:val="008042FE"/>
    <w:rsid w:val="0080460C"/>
    <w:rsid w:val="008046F1"/>
    <w:rsid w:val="00804782"/>
    <w:rsid w:val="00804A0A"/>
    <w:rsid w:val="00804A60"/>
    <w:rsid w:val="008052D3"/>
    <w:rsid w:val="0080541B"/>
    <w:rsid w:val="00805676"/>
    <w:rsid w:val="008057E3"/>
    <w:rsid w:val="0080588E"/>
    <w:rsid w:val="008058AB"/>
    <w:rsid w:val="008059FC"/>
    <w:rsid w:val="00805ECE"/>
    <w:rsid w:val="008061CA"/>
    <w:rsid w:val="00806925"/>
    <w:rsid w:val="008069FA"/>
    <w:rsid w:val="00806A05"/>
    <w:rsid w:val="00806ECC"/>
    <w:rsid w:val="00807234"/>
    <w:rsid w:val="00807337"/>
    <w:rsid w:val="0080775A"/>
    <w:rsid w:val="0081014B"/>
    <w:rsid w:val="00810430"/>
    <w:rsid w:val="008104C8"/>
    <w:rsid w:val="008106D1"/>
    <w:rsid w:val="00810928"/>
    <w:rsid w:val="00810BB4"/>
    <w:rsid w:val="00810BEB"/>
    <w:rsid w:val="00810CCD"/>
    <w:rsid w:val="00810F47"/>
    <w:rsid w:val="00811011"/>
    <w:rsid w:val="00811040"/>
    <w:rsid w:val="008114CA"/>
    <w:rsid w:val="008115D2"/>
    <w:rsid w:val="008117AE"/>
    <w:rsid w:val="00811870"/>
    <w:rsid w:val="00811906"/>
    <w:rsid w:val="00811E80"/>
    <w:rsid w:val="00812159"/>
    <w:rsid w:val="008122AD"/>
    <w:rsid w:val="008123C7"/>
    <w:rsid w:val="00812470"/>
    <w:rsid w:val="00812598"/>
    <w:rsid w:val="00813376"/>
    <w:rsid w:val="00813586"/>
    <w:rsid w:val="008138D3"/>
    <w:rsid w:val="00813F72"/>
    <w:rsid w:val="008140AE"/>
    <w:rsid w:val="008146BF"/>
    <w:rsid w:val="008147B1"/>
    <w:rsid w:val="00814BB5"/>
    <w:rsid w:val="00814CDC"/>
    <w:rsid w:val="00814D56"/>
    <w:rsid w:val="00815026"/>
    <w:rsid w:val="00815112"/>
    <w:rsid w:val="00815274"/>
    <w:rsid w:val="008155E4"/>
    <w:rsid w:val="00815987"/>
    <w:rsid w:val="008159E9"/>
    <w:rsid w:val="00815AAF"/>
    <w:rsid w:val="00815B20"/>
    <w:rsid w:val="00815DFC"/>
    <w:rsid w:val="00815E1D"/>
    <w:rsid w:val="0081611F"/>
    <w:rsid w:val="00816687"/>
    <w:rsid w:val="00816A75"/>
    <w:rsid w:val="008170B6"/>
    <w:rsid w:val="008171B1"/>
    <w:rsid w:val="008173C2"/>
    <w:rsid w:val="008174C0"/>
    <w:rsid w:val="00817AB7"/>
    <w:rsid w:val="00820456"/>
    <w:rsid w:val="008205BC"/>
    <w:rsid w:val="008206F7"/>
    <w:rsid w:val="00820874"/>
    <w:rsid w:val="0082092C"/>
    <w:rsid w:val="00820A8F"/>
    <w:rsid w:val="00820B92"/>
    <w:rsid w:val="00820BA9"/>
    <w:rsid w:val="00820DA5"/>
    <w:rsid w:val="00820E0B"/>
    <w:rsid w:val="00820E29"/>
    <w:rsid w:val="00821182"/>
    <w:rsid w:val="0082173D"/>
    <w:rsid w:val="008218BB"/>
    <w:rsid w:val="00821F4D"/>
    <w:rsid w:val="00822020"/>
    <w:rsid w:val="0082252C"/>
    <w:rsid w:val="0082260B"/>
    <w:rsid w:val="00822AFC"/>
    <w:rsid w:val="00822D97"/>
    <w:rsid w:val="00822EDE"/>
    <w:rsid w:val="00822F17"/>
    <w:rsid w:val="008230A6"/>
    <w:rsid w:val="00823582"/>
    <w:rsid w:val="00823729"/>
    <w:rsid w:val="008238C5"/>
    <w:rsid w:val="00823D89"/>
    <w:rsid w:val="008240AB"/>
    <w:rsid w:val="0082446C"/>
    <w:rsid w:val="00824983"/>
    <w:rsid w:val="00824BD6"/>
    <w:rsid w:val="00824C9B"/>
    <w:rsid w:val="00824F78"/>
    <w:rsid w:val="008254AD"/>
    <w:rsid w:val="00825634"/>
    <w:rsid w:val="0082583E"/>
    <w:rsid w:val="008258C9"/>
    <w:rsid w:val="00825B70"/>
    <w:rsid w:val="00825EB9"/>
    <w:rsid w:val="00825F98"/>
    <w:rsid w:val="00826DF9"/>
    <w:rsid w:val="0082706A"/>
    <w:rsid w:val="008278A8"/>
    <w:rsid w:val="00827C8D"/>
    <w:rsid w:val="00827E94"/>
    <w:rsid w:val="00830639"/>
    <w:rsid w:val="0083073D"/>
    <w:rsid w:val="00830778"/>
    <w:rsid w:val="00830DB1"/>
    <w:rsid w:val="00830EFA"/>
    <w:rsid w:val="00831173"/>
    <w:rsid w:val="00831176"/>
    <w:rsid w:val="008321F8"/>
    <w:rsid w:val="00832FF7"/>
    <w:rsid w:val="00833199"/>
    <w:rsid w:val="0083323D"/>
    <w:rsid w:val="0083330A"/>
    <w:rsid w:val="00833685"/>
    <w:rsid w:val="00833773"/>
    <w:rsid w:val="0083389C"/>
    <w:rsid w:val="008339AD"/>
    <w:rsid w:val="00833A66"/>
    <w:rsid w:val="00833EBD"/>
    <w:rsid w:val="008349C2"/>
    <w:rsid w:val="00834DEB"/>
    <w:rsid w:val="00835195"/>
    <w:rsid w:val="0083546C"/>
    <w:rsid w:val="008356A6"/>
    <w:rsid w:val="008358AE"/>
    <w:rsid w:val="00835B7A"/>
    <w:rsid w:val="00835D6D"/>
    <w:rsid w:val="00835F54"/>
    <w:rsid w:val="00836015"/>
    <w:rsid w:val="0083601B"/>
    <w:rsid w:val="008360C1"/>
    <w:rsid w:val="0083626B"/>
    <w:rsid w:val="008366CF"/>
    <w:rsid w:val="00836988"/>
    <w:rsid w:val="00836BC7"/>
    <w:rsid w:val="00836E2D"/>
    <w:rsid w:val="00836EAB"/>
    <w:rsid w:val="00836F52"/>
    <w:rsid w:val="0083727E"/>
    <w:rsid w:val="008372C7"/>
    <w:rsid w:val="00837681"/>
    <w:rsid w:val="00837B1E"/>
    <w:rsid w:val="00837B99"/>
    <w:rsid w:val="00837D1E"/>
    <w:rsid w:val="00837DA5"/>
    <w:rsid w:val="00837FB8"/>
    <w:rsid w:val="00840044"/>
    <w:rsid w:val="00840085"/>
    <w:rsid w:val="00840116"/>
    <w:rsid w:val="00840508"/>
    <w:rsid w:val="008405A6"/>
    <w:rsid w:val="0084069C"/>
    <w:rsid w:val="00840B5C"/>
    <w:rsid w:val="00840B80"/>
    <w:rsid w:val="00840B9F"/>
    <w:rsid w:val="00841322"/>
    <w:rsid w:val="00841B4E"/>
    <w:rsid w:val="00841B6E"/>
    <w:rsid w:val="00841F18"/>
    <w:rsid w:val="008426D5"/>
    <w:rsid w:val="00842744"/>
    <w:rsid w:val="0084279D"/>
    <w:rsid w:val="00842885"/>
    <w:rsid w:val="008436FB"/>
    <w:rsid w:val="0084413C"/>
    <w:rsid w:val="008442C5"/>
    <w:rsid w:val="00844494"/>
    <w:rsid w:val="008446BE"/>
    <w:rsid w:val="008446EF"/>
    <w:rsid w:val="0084519C"/>
    <w:rsid w:val="00845AC2"/>
    <w:rsid w:val="00845BFA"/>
    <w:rsid w:val="00845C6F"/>
    <w:rsid w:val="00845E0A"/>
    <w:rsid w:val="00846533"/>
    <w:rsid w:val="00846609"/>
    <w:rsid w:val="008466DD"/>
    <w:rsid w:val="00846875"/>
    <w:rsid w:val="008468D5"/>
    <w:rsid w:val="00846B6D"/>
    <w:rsid w:val="00846BD0"/>
    <w:rsid w:val="00846D4F"/>
    <w:rsid w:val="00846F5F"/>
    <w:rsid w:val="00847CFD"/>
    <w:rsid w:val="00847E2E"/>
    <w:rsid w:val="00850057"/>
    <w:rsid w:val="00850080"/>
    <w:rsid w:val="008500F0"/>
    <w:rsid w:val="008501DF"/>
    <w:rsid w:val="00850C97"/>
    <w:rsid w:val="00850CB5"/>
    <w:rsid w:val="00850CC4"/>
    <w:rsid w:val="00850D36"/>
    <w:rsid w:val="00850E80"/>
    <w:rsid w:val="00850F7A"/>
    <w:rsid w:val="00851525"/>
    <w:rsid w:val="0085183C"/>
    <w:rsid w:val="00851959"/>
    <w:rsid w:val="00851A28"/>
    <w:rsid w:val="00851A29"/>
    <w:rsid w:val="00851E07"/>
    <w:rsid w:val="00851ED5"/>
    <w:rsid w:val="00852199"/>
    <w:rsid w:val="0085225A"/>
    <w:rsid w:val="00852BC6"/>
    <w:rsid w:val="0085341D"/>
    <w:rsid w:val="00853444"/>
    <w:rsid w:val="0085354C"/>
    <w:rsid w:val="0085386C"/>
    <w:rsid w:val="00853A2E"/>
    <w:rsid w:val="008545AA"/>
    <w:rsid w:val="008547F5"/>
    <w:rsid w:val="008548E6"/>
    <w:rsid w:val="00855C24"/>
    <w:rsid w:val="008563C5"/>
    <w:rsid w:val="00856507"/>
    <w:rsid w:val="00856797"/>
    <w:rsid w:val="00856829"/>
    <w:rsid w:val="00856913"/>
    <w:rsid w:val="00856B6D"/>
    <w:rsid w:val="00856C31"/>
    <w:rsid w:val="00856D74"/>
    <w:rsid w:val="00857058"/>
    <w:rsid w:val="008570FF"/>
    <w:rsid w:val="008571DD"/>
    <w:rsid w:val="00857233"/>
    <w:rsid w:val="0085789F"/>
    <w:rsid w:val="0085797E"/>
    <w:rsid w:val="00857AC6"/>
    <w:rsid w:val="00857CA8"/>
    <w:rsid w:val="00857D90"/>
    <w:rsid w:val="00857EDF"/>
    <w:rsid w:val="008602F9"/>
    <w:rsid w:val="00860328"/>
    <w:rsid w:val="0086053B"/>
    <w:rsid w:val="00860714"/>
    <w:rsid w:val="008607E5"/>
    <w:rsid w:val="00860ACC"/>
    <w:rsid w:val="00860EB8"/>
    <w:rsid w:val="008615F8"/>
    <w:rsid w:val="00861636"/>
    <w:rsid w:val="00861806"/>
    <w:rsid w:val="00861A1C"/>
    <w:rsid w:val="00861BD8"/>
    <w:rsid w:val="008621A0"/>
    <w:rsid w:val="0086245D"/>
    <w:rsid w:val="00862626"/>
    <w:rsid w:val="0086288D"/>
    <w:rsid w:val="00862A59"/>
    <w:rsid w:val="0086318E"/>
    <w:rsid w:val="00863625"/>
    <w:rsid w:val="00863A7E"/>
    <w:rsid w:val="00863C68"/>
    <w:rsid w:val="00863E26"/>
    <w:rsid w:val="00863EA9"/>
    <w:rsid w:val="00864134"/>
    <w:rsid w:val="008649FE"/>
    <w:rsid w:val="00864B82"/>
    <w:rsid w:val="00864C21"/>
    <w:rsid w:val="00864D17"/>
    <w:rsid w:val="00865031"/>
    <w:rsid w:val="008659D4"/>
    <w:rsid w:val="00865A18"/>
    <w:rsid w:val="00865A59"/>
    <w:rsid w:val="00865D26"/>
    <w:rsid w:val="00865FC4"/>
    <w:rsid w:val="00866049"/>
    <w:rsid w:val="0086612C"/>
    <w:rsid w:val="00866403"/>
    <w:rsid w:val="008666ED"/>
    <w:rsid w:val="00866A0C"/>
    <w:rsid w:val="00866C9B"/>
    <w:rsid w:val="0086709D"/>
    <w:rsid w:val="008672E0"/>
    <w:rsid w:val="0086741D"/>
    <w:rsid w:val="008674FD"/>
    <w:rsid w:val="00867501"/>
    <w:rsid w:val="00867584"/>
    <w:rsid w:val="00867805"/>
    <w:rsid w:val="00867C47"/>
    <w:rsid w:val="00870379"/>
    <w:rsid w:val="0087060B"/>
    <w:rsid w:val="00870E13"/>
    <w:rsid w:val="00870E79"/>
    <w:rsid w:val="00870F09"/>
    <w:rsid w:val="008716FF"/>
    <w:rsid w:val="008719A8"/>
    <w:rsid w:val="008720BF"/>
    <w:rsid w:val="008723CA"/>
    <w:rsid w:val="00872633"/>
    <w:rsid w:val="00872724"/>
    <w:rsid w:val="00872F5A"/>
    <w:rsid w:val="00872F6B"/>
    <w:rsid w:val="00872F70"/>
    <w:rsid w:val="0087319F"/>
    <w:rsid w:val="0087326A"/>
    <w:rsid w:val="008737AE"/>
    <w:rsid w:val="00873B1A"/>
    <w:rsid w:val="00873CB9"/>
    <w:rsid w:val="00874376"/>
    <w:rsid w:val="008744EE"/>
    <w:rsid w:val="008749F7"/>
    <w:rsid w:val="00874A66"/>
    <w:rsid w:val="00874AE9"/>
    <w:rsid w:val="008755AB"/>
    <w:rsid w:val="00875768"/>
    <w:rsid w:val="008757D9"/>
    <w:rsid w:val="008757E4"/>
    <w:rsid w:val="00875A04"/>
    <w:rsid w:val="00875B7E"/>
    <w:rsid w:val="00875F35"/>
    <w:rsid w:val="0087614D"/>
    <w:rsid w:val="00876264"/>
    <w:rsid w:val="008762FF"/>
    <w:rsid w:val="008763CA"/>
    <w:rsid w:val="008763E0"/>
    <w:rsid w:val="008766F2"/>
    <w:rsid w:val="00876A3C"/>
    <w:rsid w:val="00876C84"/>
    <w:rsid w:val="00876D5E"/>
    <w:rsid w:val="00877073"/>
    <w:rsid w:val="00877192"/>
    <w:rsid w:val="00877420"/>
    <w:rsid w:val="008779CB"/>
    <w:rsid w:val="008779EF"/>
    <w:rsid w:val="00877C9B"/>
    <w:rsid w:val="00877DA2"/>
    <w:rsid w:val="00880164"/>
    <w:rsid w:val="00880172"/>
    <w:rsid w:val="008802ED"/>
    <w:rsid w:val="00880316"/>
    <w:rsid w:val="008804B9"/>
    <w:rsid w:val="008804E6"/>
    <w:rsid w:val="00880545"/>
    <w:rsid w:val="0088084E"/>
    <w:rsid w:val="00880893"/>
    <w:rsid w:val="00880ADB"/>
    <w:rsid w:val="00880DD9"/>
    <w:rsid w:val="008810B8"/>
    <w:rsid w:val="00881163"/>
    <w:rsid w:val="00881A77"/>
    <w:rsid w:val="00881DD3"/>
    <w:rsid w:val="00881F3F"/>
    <w:rsid w:val="00882535"/>
    <w:rsid w:val="0088272B"/>
    <w:rsid w:val="008832BF"/>
    <w:rsid w:val="008833DA"/>
    <w:rsid w:val="00883945"/>
    <w:rsid w:val="00883A22"/>
    <w:rsid w:val="00883A5E"/>
    <w:rsid w:val="00883BC2"/>
    <w:rsid w:val="00883E5F"/>
    <w:rsid w:val="00883F8B"/>
    <w:rsid w:val="00884C09"/>
    <w:rsid w:val="00884DB9"/>
    <w:rsid w:val="00884E08"/>
    <w:rsid w:val="00884F02"/>
    <w:rsid w:val="00884FFC"/>
    <w:rsid w:val="0088528B"/>
    <w:rsid w:val="008852A0"/>
    <w:rsid w:val="0088541D"/>
    <w:rsid w:val="0088550B"/>
    <w:rsid w:val="008855FD"/>
    <w:rsid w:val="00885623"/>
    <w:rsid w:val="00885635"/>
    <w:rsid w:val="008857E1"/>
    <w:rsid w:val="00885BD0"/>
    <w:rsid w:val="00886320"/>
    <w:rsid w:val="0088648E"/>
    <w:rsid w:val="008865BC"/>
    <w:rsid w:val="008866D4"/>
    <w:rsid w:val="008866E3"/>
    <w:rsid w:val="0088694F"/>
    <w:rsid w:val="008869B9"/>
    <w:rsid w:val="00886C33"/>
    <w:rsid w:val="00886ECD"/>
    <w:rsid w:val="00886F3C"/>
    <w:rsid w:val="0088734B"/>
    <w:rsid w:val="008877A4"/>
    <w:rsid w:val="00887C51"/>
    <w:rsid w:val="00887E3F"/>
    <w:rsid w:val="00890106"/>
    <w:rsid w:val="00890122"/>
    <w:rsid w:val="008904A9"/>
    <w:rsid w:val="0089053D"/>
    <w:rsid w:val="00890609"/>
    <w:rsid w:val="008910D9"/>
    <w:rsid w:val="00891138"/>
    <w:rsid w:val="008913AF"/>
    <w:rsid w:val="00891947"/>
    <w:rsid w:val="00891998"/>
    <w:rsid w:val="00891C7C"/>
    <w:rsid w:val="00891D50"/>
    <w:rsid w:val="00891D59"/>
    <w:rsid w:val="00891DBC"/>
    <w:rsid w:val="00892078"/>
    <w:rsid w:val="00892358"/>
    <w:rsid w:val="008925AB"/>
    <w:rsid w:val="008926DA"/>
    <w:rsid w:val="008927C6"/>
    <w:rsid w:val="0089282D"/>
    <w:rsid w:val="0089292D"/>
    <w:rsid w:val="008929BF"/>
    <w:rsid w:val="00892DA6"/>
    <w:rsid w:val="0089318A"/>
    <w:rsid w:val="008934C8"/>
    <w:rsid w:val="00893EC5"/>
    <w:rsid w:val="00893F2D"/>
    <w:rsid w:val="00893F98"/>
    <w:rsid w:val="00894090"/>
    <w:rsid w:val="00894345"/>
    <w:rsid w:val="00894C5E"/>
    <w:rsid w:val="00894C85"/>
    <w:rsid w:val="00894D89"/>
    <w:rsid w:val="00894FB8"/>
    <w:rsid w:val="0089508A"/>
    <w:rsid w:val="00895500"/>
    <w:rsid w:val="00895577"/>
    <w:rsid w:val="00895607"/>
    <w:rsid w:val="00895773"/>
    <w:rsid w:val="00895EAC"/>
    <w:rsid w:val="0089605B"/>
    <w:rsid w:val="00896071"/>
    <w:rsid w:val="008961BD"/>
    <w:rsid w:val="0089650A"/>
    <w:rsid w:val="00896600"/>
    <w:rsid w:val="008967CA"/>
    <w:rsid w:val="00896E70"/>
    <w:rsid w:val="0089775A"/>
    <w:rsid w:val="008A0139"/>
    <w:rsid w:val="008A016B"/>
    <w:rsid w:val="008A0544"/>
    <w:rsid w:val="008A0740"/>
    <w:rsid w:val="008A0A77"/>
    <w:rsid w:val="008A0D01"/>
    <w:rsid w:val="008A0EBC"/>
    <w:rsid w:val="008A13FF"/>
    <w:rsid w:val="008A16BF"/>
    <w:rsid w:val="008A1A28"/>
    <w:rsid w:val="008A1CFB"/>
    <w:rsid w:val="008A21E6"/>
    <w:rsid w:val="008A2580"/>
    <w:rsid w:val="008A33BB"/>
    <w:rsid w:val="008A34CF"/>
    <w:rsid w:val="008A34F4"/>
    <w:rsid w:val="008A393F"/>
    <w:rsid w:val="008A3C71"/>
    <w:rsid w:val="008A3D80"/>
    <w:rsid w:val="008A48B8"/>
    <w:rsid w:val="008A5066"/>
    <w:rsid w:val="008A553F"/>
    <w:rsid w:val="008A5769"/>
    <w:rsid w:val="008A5A00"/>
    <w:rsid w:val="008A5D16"/>
    <w:rsid w:val="008A5DBF"/>
    <w:rsid w:val="008A5DD5"/>
    <w:rsid w:val="008A5E33"/>
    <w:rsid w:val="008A6026"/>
    <w:rsid w:val="008A660F"/>
    <w:rsid w:val="008A66FD"/>
    <w:rsid w:val="008A680B"/>
    <w:rsid w:val="008A68CC"/>
    <w:rsid w:val="008A6B4E"/>
    <w:rsid w:val="008A6BD6"/>
    <w:rsid w:val="008A6D51"/>
    <w:rsid w:val="008A7416"/>
    <w:rsid w:val="008A7A9F"/>
    <w:rsid w:val="008B07C7"/>
    <w:rsid w:val="008B0DBB"/>
    <w:rsid w:val="008B0E14"/>
    <w:rsid w:val="008B0E2D"/>
    <w:rsid w:val="008B161F"/>
    <w:rsid w:val="008B1762"/>
    <w:rsid w:val="008B19A8"/>
    <w:rsid w:val="008B1B94"/>
    <w:rsid w:val="008B20EF"/>
    <w:rsid w:val="008B245F"/>
    <w:rsid w:val="008B2C59"/>
    <w:rsid w:val="008B30A5"/>
    <w:rsid w:val="008B30B4"/>
    <w:rsid w:val="008B3386"/>
    <w:rsid w:val="008B3E4C"/>
    <w:rsid w:val="008B41F5"/>
    <w:rsid w:val="008B4358"/>
    <w:rsid w:val="008B4436"/>
    <w:rsid w:val="008B47CC"/>
    <w:rsid w:val="008B498C"/>
    <w:rsid w:val="008B4AEF"/>
    <w:rsid w:val="008B4D31"/>
    <w:rsid w:val="008B4E02"/>
    <w:rsid w:val="008B5257"/>
    <w:rsid w:val="008B5A5F"/>
    <w:rsid w:val="008B5CCD"/>
    <w:rsid w:val="008B667D"/>
    <w:rsid w:val="008B6974"/>
    <w:rsid w:val="008B7254"/>
    <w:rsid w:val="008B7800"/>
    <w:rsid w:val="008B79B2"/>
    <w:rsid w:val="008B79D8"/>
    <w:rsid w:val="008B79FB"/>
    <w:rsid w:val="008B7A83"/>
    <w:rsid w:val="008B7B28"/>
    <w:rsid w:val="008B7DF1"/>
    <w:rsid w:val="008C00C2"/>
    <w:rsid w:val="008C029E"/>
    <w:rsid w:val="008C03D8"/>
    <w:rsid w:val="008C047F"/>
    <w:rsid w:val="008C0498"/>
    <w:rsid w:val="008C04E3"/>
    <w:rsid w:val="008C0648"/>
    <w:rsid w:val="008C08EF"/>
    <w:rsid w:val="008C0966"/>
    <w:rsid w:val="008C09E5"/>
    <w:rsid w:val="008C0A58"/>
    <w:rsid w:val="008C10BB"/>
    <w:rsid w:val="008C11BB"/>
    <w:rsid w:val="008C1502"/>
    <w:rsid w:val="008C150C"/>
    <w:rsid w:val="008C1885"/>
    <w:rsid w:val="008C1AC8"/>
    <w:rsid w:val="008C1C09"/>
    <w:rsid w:val="008C1E6E"/>
    <w:rsid w:val="008C20B7"/>
    <w:rsid w:val="008C2871"/>
    <w:rsid w:val="008C29B7"/>
    <w:rsid w:val="008C2B14"/>
    <w:rsid w:val="008C2B64"/>
    <w:rsid w:val="008C2D7E"/>
    <w:rsid w:val="008C31CE"/>
    <w:rsid w:val="008C3236"/>
    <w:rsid w:val="008C336E"/>
    <w:rsid w:val="008C3916"/>
    <w:rsid w:val="008C3A20"/>
    <w:rsid w:val="008C3C58"/>
    <w:rsid w:val="008C3CE3"/>
    <w:rsid w:val="008C3D23"/>
    <w:rsid w:val="008C4361"/>
    <w:rsid w:val="008C4B2A"/>
    <w:rsid w:val="008C4C08"/>
    <w:rsid w:val="008C524B"/>
    <w:rsid w:val="008C55C1"/>
    <w:rsid w:val="008C56B4"/>
    <w:rsid w:val="008C56D5"/>
    <w:rsid w:val="008C63F6"/>
    <w:rsid w:val="008C6555"/>
    <w:rsid w:val="008C665E"/>
    <w:rsid w:val="008C672E"/>
    <w:rsid w:val="008C6D03"/>
    <w:rsid w:val="008C6D93"/>
    <w:rsid w:val="008C730F"/>
    <w:rsid w:val="008C77D2"/>
    <w:rsid w:val="008C797F"/>
    <w:rsid w:val="008C7A71"/>
    <w:rsid w:val="008D0198"/>
    <w:rsid w:val="008D0385"/>
    <w:rsid w:val="008D06E8"/>
    <w:rsid w:val="008D10D6"/>
    <w:rsid w:val="008D134D"/>
    <w:rsid w:val="008D159E"/>
    <w:rsid w:val="008D16ED"/>
    <w:rsid w:val="008D1B25"/>
    <w:rsid w:val="008D1B42"/>
    <w:rsid w:val="008D1C37"/>
    <w:rsid w:val="008D1D86"/>
    <w:rsid w:val="008D1EE0"/>
    <w:rsid w:val="008D20D7"/>
    <w:rsid w:val="008D218C"/>
    <w:rsid w:val="008D27E5"/>
    <w:rsid w:val="008D2FB9"/>
    <w:rsid w:val="008D30F0"/>
    <w:rsid w:val="008D31DB"/>
    <w:rsid w:val="008D33C8"/>
    <w:rsid w:val="008D3B92"/>
    <w:rsid w:val="008D3DD0"/>
    <w:rsid w:val="008D3F53"/>
    <w:rsid w:val="008D3FD2"/>
    <w:rsid w:val="008D4126"/>
    <w:rsid w:val="008D41AB"/>
    <w:rsid w:val="008D426A"/>
    <w:rsid w:val="008D43A4"/>
    <w:rsid w:val="008D45E8"/>
    <w:rsid w:val="008D4CD2"/>
    <w:rsid w:val="008D505F"/>
    <w:rsid w:val="008D51B1"/>
    <w:rsid w:val="008D5553"/>
    <w:rsid w:val="008D5745"/>
    <w:rsid w:val="008D57EF"/>
    <w:rsid w:val="008D595B"/>
    <w:rsid w:val="008D5978"/>
    <w:rsid w:val="008D5A18"/>
    <w:rsid w:val="008D5C4A"/>
    <w:rsid w:val="008D5F40"/>
    <w:rsid w:val="008D60B3"/>
    <w:rsid w:val="008D62F8"/>
    <w:rsid w:val="008D6EB5"/>
    <w:rsid w:val="008D70D5"/>
    <w:rsid w:val="008D7692"/>
    <w:rsid w:val="008D7F64"/>
    <w:rsid w:val="008D7F6C"/>
    <w:rsid w:val="008D7FD4"/>
    <w:rsid w:val="008E0426"/>
    <w:rsid w:val="008E07D7"/>
    <w:rsid w:val="008E09B5"/>
    <w:rsid w:val="008E0A29"/>
    <w:rsid w:val="008E0D2D"/>
    <w:rsid w:val="008E0FCA"/>
    <w:rsid w:val="008E11AE"/>
    <w:rsid w:val="008E1384"/>
    <w:rsid w:val="008E1544"/>
    <w:rsid w:val="008E1615"/>
    <w:rsid w:val="008E1636"/>
    <w:rsid w:val="008E19EB"/>
    <w:rsid w:val="008E1A49"/>
    <w:rsid w:val="008E1B26"/>
    <w:rsid w:val="008E20D9"/>
    <w:rsid w:val="008E2220"/>
    <w:rsid w:val="008E2284"/>
    <w:rsid w:val="008E3001"/>
    <w:rsid w:val="008E3581"/>
    <w:rsid w:val="008E3876"/>
    <w:rsid w:val="008E395A"/>
    <w:rsid w:val="008E3B27"/>
    <w:rsid w:val="008E3D41"/>
    <w:rsid w:val="008E3D65"/>
    <w:rsid w:val="008E4352"/>
    <w:rsid w:val="008E438D"/>
    <w:rsid w:val="008E4749"/>
    <w:rsid w:val="008E4E2C"/>
    <w:rsid w:val="008E4E9B"/>
    <w:rsid w:val="008E4F5B"/>
    <w:rsid w:val="008E4FE0"/>
    <w:rsid w:val="008E501F"/>
    <w:rsid w:val="008E5040"/>
    <w:rsid w:val="008E54F4"/>
    <w:rsid w:val="008E56A9"/>
    <w:rsid w:val="008E5809"/>
    <w:rsid w:val="008E614F"/>
    <w:rsid w:val="008E63B7"/>
    <w:rsid w:val="008E6406"/>
    <w:rsid w:val="008E6596"/>
    <w:rsid w:val="008E65AE"/>
    <w:rsid w:val="008E6C7A"/>
    <w:rsid w:val="008E705A"/>
    <w:rsid w:val="008E7873"/>
    <w:rsid w:val="008E7982"/>
    <w:rsid w:val="008E7D31"/>
    <w:rsid w:val="008F0691"/>
    <w:rsid w:val="008F0AE8"/>
    <w:rsid w:val="008F0E87"/>
    <w:rsid w:val="008F0FBB"/>
    <w:rsid w:val="008F199B"/>
    <w:rsid w:val="008F1BA4"/>
    <w:rsid w:val="008F1C04"/>
    <w:rsid w:val="008F1F99"/>
    <w:rsid w:val="008F2131"/>
    <w:rsid w:val="008F226B"/>
    <w:rsid w:val="008F23B6"/>
    <w:rsid w:val="008F243B"/>
    <w:rsid w:val="008F26B0"/>
    <w:rsid w:val="008F2EAF"/>
    <w:rsid w:val="008F2F13"/>
    <w:rsid w:val="008F35EE"/>
    <w:rsid w:val="008F3AF4"/>
    <w:rsid w:val="008F3F7D"/>
    <w:rsid w:val="008F4267"/>
    <w:rsid w:val="008F4377"/>
    <w:rsid w:val="008F4380"/>
    <w:rsid w:val="008F4490"/>
    <w:rsid w:val="008F4D67"/>
    <w:rsid w:val="008F512F"/>
    <w:rsid w:val="008F525B"/>
    <w:rsid w:val="008F592C"/>
    <w:rsid w:val="008F5AF1"/>
    <w:rsid w:val="008F5EF0"/>
    <w:rsid w:val="008F6179"/>
    <w:rsid w:val="008F6444"/>
    <w:rsid w:val="008F665F"/>
    <w:rsid w:val="008F6816"/>
    <w:rsid w:val="008F684A"/>
    <w:rsid w:val="008F6E29"/>
    <w:rsid w:val="008F7078"/>
    <w:rsid w:val="008F73D6"/>
    <w:rsid w:val="008F77D6"/>
    <w:rsid w:val="008F78D4"/>
    <w:rsid w:val="008F7B8E"/>
    <w:rsid w:val="008F7CC3"/>
    <w:rsid w:val="009000D5"/>
    <w:rsid w:val="0090043C"/>
    <w:rsid w:val="0090118F"/>
    <w:rsid w:val="0090127D"/>
    <w:rsid w:val="00901569"/>
    <w:rsid w:val="0090175C"/>
    <w:rsid w:val="00901976"/>
    <w:rsid w:val="00901C36"/>
    <w:rsid w:val="00901C62"/>
    <w:rsid w:val="009023C6"/>
    <w:rsid w:val="00902407"/>
    <w:rsid w:val="0090244D"/>
    <w:rsid w:val="0090273F"/>
    <w:rsid w:val="009027C2"/>
    <w:rsid w:val="009032D9"/>
    <w:rsid w:val="009033C5"/>
    <w:rsid w:val="00903524"/>
    <w:rsid w:val="009036CF"/>
    <w:rsid w:val="00903E34"/>
    <w:rsid w:val="00903E5B"/>
    <w:rsid w:val="00904025"/>
    <w:rsid w:val="00904109"/>
    <w:rsid w:val="00904629"/>
    <w:rsid w:val="00904683"/>
    <w:rsid w:val="00904CB8"/>
    <w:rsid w:val="00904D01"/>
    <w:rsid w:val="00904DD0"/>
    <w:rsid w:val="00904DE6"/>
    <w:rsid w:val="0090528D"/>
    <w:rsid w:val="009057E0"/>
    <w:rsid w:val="00905897"/>
    <w:rsid w:val="00905A00"/>
    <w:rsid w:val="00905FCF"/>
    <w:rsid w:val="00906159"/>
    <w:rsid w:val="009061C2"/>
    <w:rsid w:val="0090656A"/>
    <w:rsid w:val="0090666B"/>
    <w:rsid w:val="009068ED"/>
    <w:rsid w:val="00906A85"/>
    <w:rsid w:val="00906AD5"/>
    <w:rsid w:val="00906B46"/>
    <w:rsid w:val="00906ED9"/>
    <w:rsid w:val="00906FED"/>
    <w:rsid w:val="009070C1"/>
    <w:rsid w:val="009071D2"/>
    <w:rsid w:val="009073AF"/>
    <w:rsid w:val="009076C6"/>
    <w:rsid w:val="0090792D"/>
    <w:rsid w:val="00907A8A"/>
    <w:rsid w:val="00907DB6"/>
    <w:rsid w:val="00910626"/>
    <w:rsid w:val="009106FC"/>
    <w:rsid w:val="00910A70"/>
    <w:rsid w:val="00910D35"/>
    <w:rsid w:val="00910D93"/>
    <w:rsid w:val="00910DDA"/>
    <w:rsid w:val="00911580"/>
    <w:rsid w:val="009116C5"/>
    <w:rsid w:val="00911857"/>
    <w:rsid w:val="009118DB"/>
    <w:rsid w:val="00911B3F"/>
    <w:rsid w:val="00911F34"/>
    <w:rsid w:val="00911F4D"/>
    <w:rsid w:val="0091213C"/>
    <w:rsid w:val="00912455"/>
    <w:rsid w:val="00912464"/>
    <w:rsid w:val="00912754"/>
    <w:rsid w:val="009128B3"/>
    <w:rsid w:val="00912916"/>
    <w:rsid w:val="009129C5"/>
    <w:rsid w:val="00913135"/>
    <w:rsid w:val="0091317F"/>
    <w:rsid w:val="0091344F"/>
    <w:rsid w:val="00913AF4"/>
    <w:rsid w:val="00913B45"/>
    <w:rsid w:val="00913E1F"/>
    <w:rsid w:val="00913F4A"/>
    <w:rsid w:val="00913F5B"/>
    <w:rsid w:val="009142BB"/>
    <w:rsid w:val="00914D27"/>
    <w:rsid w:val="00914D74"/>
    <w:rsid w:val="00914E6A"/>
    <w:rsid w:val="0091512A"/>
    <w:rsid w:val="0091536F"/>
    <w:rsid w:val="00915375"/>
    <w:rsid w:val="009157E6"/>
    <w:rsid w:val="009158BA"/>
    <w:rsid w:val="00915BB9"/>
    <w:rsid w:val="00915C56"/>
    <w:rsid w:val="00915D7C"/>
    <w:rsid w:val="00915FAD"/>
    <w:rsid w:val="00915FB5"/>
    <w:rsid w:val="00916111"/>
    <w:rsid w:val="0091632B"/>
    <w:rsid w:val="00916BA4"/>
    <w:rsid w:val="00916C92"/>
    <w:rsid w:val="009171E9"/>
    <w:rsid w:val="00917288"/>
    <w:rsid w:val="00917B4C"/>
    <w:rsid w:val="00920170"/>
    <w:rsid w:val="00920357"/>
    <w:rsid w:val="009203B4"/>
    <w:rsid w:val="00920B1A"/>
    <w:rsid w:val="00920B36"/>
    <w:rsid w:val="00920ECB"/>
    <w:rsid w:val="00920F08"/>
    <w:rsid w:val="00921165"/>
    <w:rsid w:val="0092181C"/>
    <w:rsid w:val="0092190C"/>
    <w:rsid w:val="00921980"/>
    <w:rsid w:val="00921EDE"/>
    <w:rsid w:val="009227CA"/>
    <w:rsid w:val="009228BC"/>
    <w:rsid w:val="009229AE"/>
    <w:rsid w:val="00922B68"/>
    <w:rsid w:val="00922C8E"/>
    <w:rsid w:val="00922CA8"/>
    <w:rsid w:val="00922DE0"/>
    <w:rsid w:val="009230F1"/>
    <w:rsid w:val="00923AA7"/>
    <w:rsid w:val="00923D93"/>
    <w:rsid w:val="009240C0"/>
    <w:rsid w:val="009241F6"/>
    <w:rsid w:val="00924368"/>
    <w:rsid w:val="00924AC2"/>
    <w:rsid w:val="00924ACC"/>
    <w:rsid w:val="00924BEC"/>
    <w:rsid w:val="00924CAB"/>
    <w:rsid w:val="00925179"/>
    <w:rsid w:val="009253D9"/>
    <w:rsid w:val="00925D71"/>
    <w:rsid w:val="00926679"/>
    <w:rsid w:val="009269EF"/>
    <w:rsid w:val="00927094"/>
    <w:rsid w:val="0092716E"/>
    <w:rsid w:val="009271F6"/>
    <w:rsid w:val="00927538"/>
    <w:rsid w:val="00927553"/>
    <w:rsid w:val="0092774E"/>
    <w:rsid w:val="00927777"/>
    <w:rsid w:val="00927F65"/>
    <w:rsid w:val="00927F68"/>
    <w:rsid w:val="00927FC6"/>
    <w:rsid w:val="00927FD9"/>
    <w:rsid w:val="00930E57"/>
    <w:rsid w:val="00931545"/>
    <w:rsid w:val="00931621"/>
    <w:rsid w:val="00931723"/>
    <w:rsid w:val="00931996"/>
    <w:rsid w:val="00931B66"/>
    <w:rsid w:val="00931C65"/>
    <w:rsid w:val="00931C9D"/>
    <w:rsid w:val="00931E68"/>
    <w:rsid w:val="0093235E"/>
    <w:rsid w:val="00932B3A"/>
    <w:rsid w:val="00933077"/>
    <w:rsid w:val="00933131"/>
    <w:rsid w:val="009333DD"/>
    <w:rsid w:val="00933652"/>
    <w:rsid w:val="009339D1"/>
    <w:rsid w:val="009342F1"/>
    <w:rsid w:val="009345B9"/>
    <w:rsid w:val="00934674"/>
    <w:rsid w:val="00934F41"/>
    <w:rsid w:val="009350E2"/>
    <w:rsid w:val="00935636"/>
    <w:rsid w:val="009356B8"/>
    <w:rsid w:val="0093574C"/>
    <w:rsid w:val="0093588B"/>
    <w:rsid w:val="00935E4F"/>
    <w:rsid w:val="009363B3"/>
    <w:rsid w:val="00936752"/>
    <w:rsid w:val="0093680B"/>
    <w:rsid w:val="00936A38"/>
    <w:rsid w:val="00936C2D"/>
    <w:rsid w:val="00936CB4"/>
    <w:rsid w:val="00936FD3"/>
    <w:rsid w:val="00937010"/>
    <w:rsid w:val="00937715"/>
    <w:rsid w:val="00937EE6"/>
    <w:rsid w:val="00940168"/>
    <w:rsid w:val="00940377"/>
    <w:rsid w:val="00940471"/>
    <w:rsid w:val="0094060B"/>
    <w:rsid w:val="0094073A"/>
    <w:rsid w:val="009407C9"/>
    <w:rsid w:val="00940E80"/>
    <w:rsid w:val="00940FCA"/>
    <w:rsid w:val="00941186"/>
    <w:rsid w:val="009415A8"/>
    <w:rsid w:val="0094172C"/>
    <w:rsid w:val="009419FB"/>
    <w:rsid w:val="00941B16"/>
    <w:rsid w:val="00942258"/>
    <w:rsid w:val="0094255B"/>
    <w:rsid w:val="009425D2"/>
    <w:rsid w:val="00942979"/>
    <w:rsid w:val="00942C97"/>
    <w:rsid w:val="00943477"/>
    <w:rsid w:val="009438AE"/>
    <w:rsid w:val="00944072"/>
    <w:rsid w:val="00944151"/>
    <w:rsid w:val="009442D3"/>
    <w:rsid w:val="009445B9"/>
    <w:rsid w:val="00944C94"/>
    <w:rsid w:val="00945248"/>
    <w:rsid w:val="009452A5"/>
    <w:rsid w:val="00946128"/>
    <w:rsid w:val="00946278"/>
    <w:rsid w:val="009467B8"/>
    <w:rsid w:val="009467C5"/>
    <w:rsid w:val="00946AA4"/>
    <w:rsid w:val="00947101"/>
    <w:rsid w:val="00947384"/>
    <w:rsid w:val="00947478"/>
    <w:rsid w:val="00947485"/>
    <w:rsid w:val="009479A1"/>
    <w:rsid w:val="00947B3E"/>
    <w:rsid w:val="00947D10"/>
    <w:rsid w:val="009501FE"/>
    <w:rsid w:val="00950397"/>
    <w:rsid w:val="00950F1A"/>
    <w:rsid w:val="009511E0"/>
    <w:rsid w:val="00951543"/>
    <w:rsid w:val="00951571"/>
    <w:rsid w:val="00951635"/>
    <w:rsid w:val="009517E6"/>
    <w:rsid w:val="009518A8"/>
    <w:rsid w:val="00951ACF"/>
    <w:rsid w:val="00951D6E"/>
    <w:rsid w:val="00952793"/>
    <w:rsid w:val="00952908"/>
    <w:rsid w:val="00952A4D"/>
    <w:rsid w:val="00952C32"/>
    <w:rsid w:val="00952E83"/>
    <w:rsid w:val="00952F65"/>
    <w:rsid w:val="00952F87"/>
    <w:rsid w:val="009530E2"/>
    <w:rsid w:val="009532AA"/>
    <w:rsid w:val="00953728"/>
    <w:rsid w:val="00953A1C"/>
    <w:rsid w:val="00953EEB"/>
    <w:rsid w:val="0095403A"/>
    <w:rsid w:val="00954288"/>
    <w:rsid w:val="00954364"/>
    <w:rsid w:val="0095458B"/>
    <w:rsid w:val="009546BC"/>
    <w:rsid w:val="0095474F"/>
    <w:rsid w:val="00954963"/>
    <w:rsid w:val="00954D1A"/>
    <w:rsid w:val="00954E48"/>
    <w:rsid w:val="009555C0"/>
    <w:rsid w:val="00955BD7"/>
    <w:rsid w:val="00955E24"/>
    <w:rsid w:val="00955F1B"/>
    <w:rsid w:val="009562FE"/>
    <w:rsid w:val="00956858"/>
    <w:rsid w:val="0095692C"/>
    <w:rsid w:val="00956D6F"/>
    <w:rsid w:val="009570A8"/>
    <w:rsid w:val="009572AF"/>
    <w:rsid w:val="0095745B"/>
    <w:rsid w:val="0095746F"/>
    <w:rsid w:val="009579C9"/>
    <w:rsid w:val="009579CE"/>
    <w:rsid w:val="00957CCA"/>
    <w:rsid w:val="0096036C"/>
    <w:rsid w:val="00961087"/>
    <w:rsid w:val="00961A7C"/>
    <w:rsid w:val="00961BB2"/>
    <w:rsid w:val="00961EBC"/>
    <w:rsid w:val="009621B8"/>
    <w:rsid w:val="00962251"/>
    <w:rsid w:val="00962567"/>
    <w:rsid w:val="009626F7"/>
    <w:rsid w:val="009627F4"/>
    <w:rsid w:val="0096294D"/>
    <w:rsid w:val="00962A6F"/>
    <w:rsid w:val="00962D5A"/>
    <w:rsid w:val="009630C5"/>
    <w:rsid w:val="009633E0"/>
    <w:rsid w:val="00963400"/>
    <w:rsid w:val="009638DC"/>
    <w:rsid w:val="00963A4E"/>
    <w:rsid w:val="00963B4D"/>
    <w:rsid w:val="00963B86"/>
    <w:rsid w:val="00963B8F"/>
    <w:rsid w:val="00963F68"/>
    <w:rsid w:val="009645B2"/>
    <w:rsid w:val="0096486D"/>
    <w:rsid w:val="00964CA3"/>
    <w:rsid w:val="00964F2B"/>
    <w:rsid w:val="009651B4"/>
    <w:rsid w:val="00965328"/>
    <w:rsid w:val="00965497"/>
    <w:rsid w:val="009659A8"/>
    <w:rsid w:val="00965AAA"/>
    <w:rsid w:val="00965AD7"/>
    <w:rsid w:val="00965C07"/>
    <w:rsid w:val="00966127"/>
    <w:rsid w:val="009661E5"/>
    <w:rsid w:val="00966621"/>
    <w:rsid w:val="00967107"/>
    <w:rsid w:val="00967590"/>
    <w:rsid w:val="00967659"/>
    <w:rsid w:val="009705A5"/>
    <w:rsid w:val="0097139F"/>
    <w:rsid w:val="009718E4"/>
    <w:rsid w:val="009719DF"/>
    <w:rsid w:val="00971A13"/>
    <w:rsid w:val="00971E2C"/>
    <w:rsid w:val="00971EFE"/>
    <w:rsid w:val="00972A1C"/>
    <w:rsid w:val="00972A59"/>
    <w:rsid w:val="0097325B"/>
    <w:rsid w:val="00973411"/>
    <w:rsid w:val="009734E7"/>
    <w:rsid w:val="00973570"/>
    <w:rsid w:val="009735AB"/>
    <w:rsid w:val="00973855"/>
    <w:rsid w:val="009739B8"/>
    <w:rsid w:val="00973A3B"/>
    <w:rsid w:val="00973FE1"/>
    <w:rsid w:val="009740A8"/>
    <w:rsid w:val="00974631"/>
    <w:rsid w:val="00974A54"/>
    <w:rsid w:val="00974B56"/>
    <w:rsid w:val="00974E7C"/>
    <w:rsid w:val="009757D5"/>
    <w:rsid w:val="00975EBE"/>
    <w:rsid w:val="00975EE1"/>
    <w:rsid w:val="0097612F"/>
    <w:rsid w:val="009762BE"/>
    <w:rsid w:val="00976328"/>
    <w:rsid w:val="009766A6"/>
    <w:rsid w:val="009767C3"/>
    <w:rsid w:val="0097683C"/>
    <w:rsid w:val="00976C21"/>
    <w:rsid w:val="00976C68"/>
    <w:rsid w:val="0097724E"/>
    <w:rsid w:val="00977A1C"/>
    <w:rsid w:val="00977F98"/>
    <w:rsid w:val="00980006"/>
    <w:rsid w:val="009806FD"/>
    <w:rsid w:val="00981845"/>
    <w:rsid w:val="00981CD8"/>
    <w:rsid w:val="00981E60"/>
    <w:rsid w:val="00982034"/>
    <w:rsid w:val="00982290"/>
    <w:rsid w:val="009822A0"/>
    <w:rsid w:val="009823A5"/>
    <w:rsid w:val="00982423"/>
    <w:rsid w:val="009825F0"/>
    <w:rsid w:val="009829EB"/>
    <w:rsid w:val="00982E7E"/>
    <w:rsid w:val="00983654"/>
    <w:rsid w:val="009836AA"/>
    <w:rsid w:val="0098388C"/>
    <w:rsid w:val="00983914"/>
    <w:rsid w:val="00983CF7"/>
    <w:rsid w:val="00983F64"/>
    <w:rsid w:val="0098452F"/>
    <w:rsid w:val="00984666"/>
    <w:rsid w:val="009847B8"/>
    <w:rsid w:val="009847C9"/>
    <w:rsid w:val="00984941"/>
    <w:rsid w:val="009849E1"/>
    <w:rsid w:val="00984EF7"/>
    <w:rsid w:val="00984FF4"/>
    <w:rsid w:val="00985397"/>
    <w:rsid w:val="009854E6"/>
    <w:rsid w:val="009854E8"/>
    <w:rsid w:val="009856FD"/>
    <w:rsid w:val="00985760"/>
    <w:rsid w:val="00985844"/>
    <w:rsid w:val="00986169"/>
    <w:rsid w:val="00986366"/>
    <w:rsid w:val="00986372"/>
    <w:rsid w:val="00986AA9"/>
    <w:rsid w:val="00986AC9"/>
    <w:rsid w:val="00986C16"/>
    <w:rsid w:val="009872A8"/>
    <w:rsid w:val="00987C33"/>
    <w:rsid w:val="00987C97"/>
    <w:rsid w:val="00987F59"/>
    <w:rsid w:val="00990569"/>
    <w:rsid w:val="009905CE"/>
    <w:rsid w:val="00990AC5"/>
    <w:rsid w:val="00990F0C"/>
    <w:rsid w:val="009915B0"/>
    <w:rsid w:val="00991837"/>
    <w:rsid w:val="00991ADF"/>
    <w:rsid w:val="00991B05"/>
    <w:rsid w:val="00991C39"/>
    <w:rsid w:val="00991C75"/>
    <w:rsid w:val="0099207E"/>
    <w:rsid w:val="0099272A"/>
    <w:rsid w:val="00992BF1"/>
    <w:rsid w:val="00992C17"/>
    <w:rsid w:val="00992DC0"/>
    <w:rsid w:val="00992EDB"/>
    <w:rsid w:val="00993149"/>
    <w:rsid w:val="0099320E"/>
    <w:rsid w:val="00993B2D"/>
    <w:rsid w:val="00993B57"/>
    <w:rsid w:val="00993FAD"/>
    <w:rsid w:val="0099489C"/>
    <w:rsid w:val="00994A27"/>
    <w:rsid w:val="00994DF8"/>
    <w:rsid w:val="00994F76"/>
    <w:rsid w:val="00995016"/>
    <w:rsid w:val="0099565E"/>
    <w:rsid w:val="00995A76"/>
    <w:rsid w:val="009965C6"/>
    <w:rsid w:val="00996B73"/>
    <w:rsid w:val="00996C54"/>
    <w:rsid w:val="009973EF"/>
    <w:rsid w:val="0099744C"/>
    <w:rsid w:val="00997492"/>
    <w:rsid w:val="00997F52"/>
    <w:rsid w:val="009A0028"/>
    <w:rsid w:val="009A00A2"/>
    <w:rsid w:val="009A00FC"/>
    <w:rsid w:val="009A11BF"/>
    <w:rsid w:val="009A1382"/>
    <w:rsid w:val="009A13EF"/>
    <w:rsid w:val="009A157E"/>
    <w:rsid w:val="009A15DE"/>
    <w:rsid w:val="009A1673"/>
    <w:rsid w:val="009A1901"/>
    <w:rsid w:val="009A1BE3"/>
    <w:rsid w:val="009A1CF1"/>
    <w:rsid w:val="009A1D95"/>
    <w:rsid w:val="009A228E"/>
    <w:rsid w:val="009A253A"/>
    <w:rsid w:val="009A2626"/>
    <w:rsid w:val="009A26DE"/>
    <w:rsid w:val="009A2B30"/>
    <w:rsid w:val="009A3019"/>
    <w:rsid w:val="009A33A1"/>
    <w:rsid w:val="009A3A88"/>
    <w:rsid w:val="009A3C08"/>
    <w:rsid w:val="009A3D10"/>
    <w:rsid w:val="009A3E26"/>
    <w:rsid w:val="009A3E3F"/>
    <w:rsid w:val="009A3EEA"/>
    <w:rsid w:val="009A3FAA"/>
    <w:rsid w:val="009A43DA"/>
    <w:rsid w:val="009A4930"/>
    <w:rsid w:val="009A4DD2"/>
    <w:rsid w:val="009A55F1"/>
    <w:rsid w:val="009A561D"/>
    <w:rsid w:val="009A599F"/>
    <w:rsid w:val="009A5AD0"/>
    <w:rsid w:val="009A5F0B"/>
    <w:rsid w:val="009A615B"/>
    <w:rsid w:val="009A64BE"/>
    <w:rsid w:val="009A66B7"/>
    <w:rsid w:val="009A69D8"/>
    <w:rsid w:val="009A6D3D"/>
    <w:rsid w:val="009A6DA4"/>
    <w:rsid w:val="009A6E9D"/>
    <w:rsid w:val="009A710C"/>
    <w:rsid w:val="009A7545"/>
    <w:rsid w:val="009A7957"/>
    <w:rsid w:val="009A7C77"/>
    <w:rsid w:val="009B0170"/>
    <w:rsid w:val="009B0960"/>
    <w:rsid w:val="009B09FD"/>
    <w:rsid w:val="009B0BF9"/>
    <w:rsid w:val="009B118E"/>
    <w:rsid w:val="009B1661"/>
    <w:rsid w:val="009B1CEB"/>
    <w:rsid w:val="009B2165"/>
    <w:rsid w:val="009B2170"/>
    <w:rsid w:val="009B21EF"/>
    <w:rsid w:val="009B243B"/>
    <w:rsid w:val="009B250A"/>
    <w:rsid w:val="009B27CA"/>
    <w:rsid w:val="009B27F8"/>
    <w:rsid w:val="009B2843"/>
    <w:rsid w:val="009B28F7"/>
    <w:rsid w:val="009B343D"/>
    <w:rsid w:val="009B3AC8"/>
    <w:rsid w:val="009B3B1C"/>
    <w:rsid w:val="009B4098"/>
    <w:rsid w:val="009B436D"/>
    <w:rsid w:val="009B45B8"/>
    <w:rsid w:val="009B45C9"/>
    <w:rsid w:val="009B479F"/>
    <w:rsid w:val="009B4B2E"/>
    <w:rsid w:val="009B50BE"/>
    <w:rsid w:val="009B511E"/>
    <w:rsid w:val="009B5245"/>
    <w:rsid w:val="009B55E1"/>
    <w:rsid w:val="009B55EF"/>
    <w:rsid w:val="009B5773"/>
    <w:rsid w:val="009B5900"/>
    <w:rsid w:val="009B5B40"/>
    <w:rsid w:val="009B5B5F"/>
    <w:rsid w:val="009B65DF"/>
    <w:rsid w:val="009B6633"/>
    <w:rsid w:val="009B6706"/>
    <w:rsid w:val="009B67E2"/>
    <w:rsid w:val="009B688A"/>
    <w:rsid w:val="009B6977"/>
    <w:rsid w:val="009B6B40"/>
    <w:rsid w:val="009B6B71"/>
    <w:rsid w:val="009B6C40"/>
    <w:rsid w:val="009B6C83"/>
    <w:rsid w:val="009B7269"/>
    <w:rsid w:val="009B7671"/>
    <w:rsid w:val="009B767D"/>
    <w:rsid w:val="009B7ABA"/>
    <w:rsid w:val="009B7DB3"/>
    <w:rsid w:val="009C0072"/>
    <w:rsid w:val="009C039A"/>
    <w:rsid w:val="009C06BB"/>
    <w:rsid w:val="009C08E3"/>
    <w:rsid w:val="009C09E7"/>
    <w:rsid w:val="009C0BBB"/>
    <w:rsid w:val="009C0FAF"/>
    <w:rsid w:val="009C16EC"/>
    <w:rsid w:val="009C186E"/>
    <w:rsid w:val="009C18D8"/>
    <w:rsid w:val="009C1B3C"/>
    <w:rsid w:val="009C1EB6"/>
    <w:rsid w:val="009C2503"/>
    <w:rsid w:val="009C285E"/>
    <w:rsid w:val="009C292B"/>
    <w:rsid w:val="009C2A13"/>
    <w:rsid w:val="009C2CFC"/>
    <w:rsid w:val="009C2DF8"/>
    <w:rsid w:val="009C3081"/>
    <w:rsid w:val="009C30B2"/>
    <w:rsid w:val="009C3595"/>
    <w:rsid w:val="009C392C"/>
    <w:rsid w:val="009C3B01"/>
    <w:rsid w:val="009C3F75"/>
    <w:rsid w:val="009C4517"/>
    <w:rsid w:val="009C459F"/>
    <w:rsid w:val="009C461F"/>
    <w:rsid w:val="009C4BC8"/>
    <w:rsid w:val="009C5252"/>
    <w:rsid w:val="009C5767"/>
    <w:rsid w:val="009C58EF"/>
    <w:rsid w:val="009C65A9"/>
    <w:rsid w:val="009C683F"/>
    <w:rsid w:val="009C6D64"/>
    <w:rsid w:val="009C7287"/>
    <w:rsid w:val="009C734F"/>
    <w:rsid w:val="009C73CB"/>
    <w:rsid w:val="009C73DD"/>
    <w:rsid w:val="009C7732"/>
    <w:rsid w:val="009C7A1C"/>
    <w:rsid w:val="009C7BC0"/>
    <w:rsid w:val="009C7D06"/>
    <w:rsid w:val="009C7E3D"/>
    <w:rsid w:val="009D001D"/>
    <w:rsid w:val="009D0058"/>
    <w:rsid w:val="009D01E0"/>
    <w:rsid w:val="009D023A"/>
    <w:rsid w:val="009D055E"/>
    <w:rsid w:val="009D0ACF"/>
    <w:rsid w:val="009D0B8B"/>
    <w:rsid w:val="009D0D29"/>
    <w:rsid w:val="009D1029"/>
    <w:rsid w:val="009D1841"/>
    <w:rsid w:val="009D1ADD"/>
    <w:rsid w:val="009D2007"/>
    <w:rsid w:val="009D2468"/>
    <w:rsid w:val="009D2E5F"/>
    <w:rsid w:val="009D3094"/>
    <w:rsid w:val="009D3CC9"/>
    <w:rsid w:val="009D3ED6"/>
    <w:rsid w:val="009D3F4C"/>
    <w:rsid w:val="009D4562"/>
    <w:rsid w:val="009D475B"/>
    <w:rsid w:val="009D4C05"/>
    <w:rsid w:val="009D4C36"/>
    <w:rsid w:val="009D4D81"/>
    <w:rsid w:val="009D4F88"/>
    <w:rsid w:val="009D5225"/>
    <w:rsid w:val="009D52C0"/>
    <w:rsid w:val="009D53EC"/>
    <w:rsid w:val="009D54F2"/>
    <w:rsid w:val="009D5B16"/>
    <w:rsid w:val="009D5C15"/>
    <w:rsid w:val="009D60F3"/>
    <w:rsid w:val="009D6567"/>
    <w:rsid w:val="009D659F"/>
    <w:rsid w:val="009D6625"/>
    <w:rsid w:val="009D6BE8"/>
    <w:rsid w:val="009D6C25"/>
    <w:rsid w:val="009D6D3E"/>
    <w:rsid w:val="009D6DF9"/>
    <w:rsid w:val="009D7193"/>
    <w:rsid w:val="009D75D3"/>
    <w:rsid w:val="009D7605"/>
    <w:rsid w:val="009D7771"/>
    <w:rsid w:val="009D7A64"/>
    <w:rsid w:val="009E02C4"/>
    <w:rsid w:val="009E02DB"/>
    <w:rsid w:val="009E05C8"/>
    <w:rsid w:val="009E0782"/>
    <w:rsid w:val="009E09D3"/>
    <w:rsid w:val="009E12B0"/>
    <w:rsid w:val="009E1403"/>
    <w:rsid w:val="009E1667"/>
    <w:rsid w:val="009E1A66"/>
    <w:rsid w:val="009E1B7E"/>
    <w:rsid w:val="009E1D2C"/>
    <w:rsid w:val="009E20BD"/>
    <w:rsid w:val="009E2314"/>
    <w:rsid w:val="009E2D6B"/>
    <w:rsid w:val="009E2F4F"/>
    <w:rsid w:val="009E34B4"/>
    <w:rsid w:val="009E3829"/>
    <w:rsid w:val="009E3D2B"/>
    <w:rsid w:val="009E4D91"/>
    <w:rsid w:val="009E4F25"/>
    <w:rsid w:val="009E4F66"/>
    <w:rsid w:val="009E52AD"/>
    <w:rsid w:val="009E5409"/>
    <w:rsid w:val="009E5493"/>
    <w:rsid w:val="009E5784"/>
    <w:rsid w:val="009E584D"/>
    <w:rsid w:val="009E594C"/>
    <w:rsid w:val="009E65A1"/>
    <w:rsid w:val="009E67F6"/>
    <w:rsid w:val="009E694F"/>
    <w:rsid w:val="009E6A1D"/>
    <w:rsid w:val="009E6D5C"/>
    <w:rsid w:val="009E7024"/>
    <w:rsid w:val="009E7131"/>
    <w:rsid w:val="009E7291"/>
    <w:rsid w:val="009E7B9A"/>
    <w:rsid w:val="009F0023"/>
    <w:rsid w:val="009F003B"/>
    <w:rsid w:val="009F0183"/>
    <w:rsid w:val="009F0708"/>
    <w:rsid w:val="009F074D"/>
    <w:rsid w:val="009F0A77"/>
    <w:rsid w:val="009F0ACB"/>
    <w:rsid w:val="009F10FA"/>
    <w:rsid w:val="009F1453"/>
    <w:rsid w:val="009F1680"/>
    <w:rsid w:val="009F1821"/>
    <w:rsid w:val="009F1854"/>
    <w:rsid w:val="009F19B5"/>
    <w:rsid w:val="009F1AB1"/>
    <w:rsid w:val="009F1C49"/>
    <w:rsid w:val="009F2074"/>
    <w:rsid w:val="009F25C9"/>
    <w:rsid w:val="009F27B3"/>
    <w:rsid w:val="009F2A5E"/>
    <w:rsid w:val="009F2B91"/>
    <w:rsid w:val="009F2BB9"/>
    <w:rsid w:val="009F2CA7"/>
    <w:rsid w:val="009F2D6A"/>
    <w:rsid w:val="009F304C"/>
    <w:rsid w:val="009F3109"/>
    <w:rsid w:val="009F352D"/>
    <w:rsid w:val="009F3689"/>
    <w:rsid w:val="009F39AB"/>
    <w:rsid w:val="009F3C65"/>
    <w:rsid w:val="009F3E28"/>
    <w:rsid w:val="009F3E5F"/>
    <w:rsid w:val="009F3E91"/>
    <w:rsid w:val="009F41DF"/>
    <w:rsid w:val="009F4290"/>
    <w:rsid w:val="009F42FA"/>
    <w:rsid w:val="009F4314"/>
    <w:rsid w:val="009F4956"/>
    <w:rsid w:val="009F4ABE"/>
    <w:rsid w:val="009F5211"/>
    <w:rsid w:val="009F524A"/>
    <w:rsid w:val="009F530B"/>
    <w:rsid w:val="009F5693"/>
    <w:rsid w:val="009F586E"/>
    <w:rsid w:val="009F5883"/>
    <w:rsid w:val="009F5E09"/>
    <w:rsid w:val="009F604B"/>
    <w:rsid w:val="009F648E"/>
    <w:rsid w:val="009F66BD"/>
    <w:rsid w:val="009F6719"/>
    <w:rsid w:val="009F68A0"/>
    <w:rsid w:val="009F6AED"/>
    <w:rsid w:val="009F6DF3"/>
    <w:rsid w:val="009F7020"/>
    <w:rsid w:val="009F7136"/>
    <w:rsid w:val="009F716C"/>
    <w:rsid w:val="00A001B9"/>
    <w:rsid w:val="00A00A93"/>
    <w:rsid w:val="00A013CD"/>
    <w:rsid w:val="00A015B9"/>
    <w:rsid w:val="00A01D0C"/>
    <w:rsid w:val="00A01E1B"/>
    <w:rsid w:val="00A023A7"/>
    <w:rsid w:val="00A026C8"/>
    <w:rsid w:val="00A030D3"/>
    <w:rsid w:val="00A03178"/>
    <w:rsid w:val="00A0357E"/>
    <w:rsid w:val="00A03670"/>
    <w:rsid w:val="00A0367E"/>
    <w:rsid w:val="00A037D9"/>
    <w:rsid w:val="00A03A5A"/>
    <w:rsid w:val="00A0404D"/>
    <w:rsid w:val="00A040A8"/>
    <w:rsid w:val="00A044AA"/>
    <w:rsid w:val="00A0488E"/>
    <w:rsid w:val="00A048EE"/>
    <w:rsid w:val="00A04D16"/>
    <w:rsid w:val="00A05133"/>
    <w:rsid w:val="00A05249"/>
    <w:rsid w:val="00A0525A"/>
    <w:rsid w:val="00A0528D"/>
    <w:rsid w:val="00A05A49"/>
    <w:rsid w:val="00A05F5A"/>
    <w:rsid w:val="00A060C6"/>
    <w:rsid w:val="00A06D4A"/>
    <w:rsid w:val="00A070CE"/>
    <w:rsid w:val="00A0749D"/>
    <w:rsid w:val="00A07566"/>
    <w:rsid w:val="00A075E1"/>
    <w:rsid w:val="00A076AF"/>
    <w:rsid w:val="00A078E8"/>
    <w:rsid w:val="00A07C4B"/>
    <w:rsid w:val="00A07CB4"/>
    <w:rsid w:val="00A07E42"/>
    <w:rsid w:val="00A07F80"/>
    <w:rsid w:val="00A100D5"/>
    <w:rsid w:val="00A1058F"/>
    <w:rsid w:val="00A107FC"/>
    <w:rsid w:val="00A10A51"/>
    <w:rsid w:val="00A10ACF"/>
    <w:rsid w:val="00A10C54"/>
    <w:rsid w:val="00A10CC5"/>
    <w:rsid w:val="00A10E3F"/>
    <w:rsid w:val="00A10EC1"/>
    <w:rsid w:val="00A1137C"/>
    <w:rsid w:val="00A1173C"/>
    <w:rsid w:val="00A117B4"/>
    <w:rsid w:val="00A11A3F"/>
    <w:rsid w:val="00A11ACA"/>
    <w:rsid w:val="00A11C1B"/>
    <w:rsid w:val="00A11CF8"/>
    <w:rsid w:val="00A11DD0"/>
    <w:rsid w:val="00A12184"/>
    <w:rsid w:val="00A124F5"/>
    <w:rsid w:val="00A12735"/>
    <w:rsid w:val="00A12BA6"/>
    <w:rsid w:val="00A13067"/>
    <w:rsid w:val="00A13294"/>
    <w:rsid w:val="00A1366D"/>
    <w:rsid w:val="00A139EC"/>
    <w:rsid w:val="00A13D66"/>
    <w:rsid w:val="00A13D82"/>
    <w:rsid w:val="00A14504"/>
    <w:rsid w:val="00A14758"/>
    <w:rsid w:val="00A14AE9"/>
    <w:rsid w:val="00A14C45"/>
    <w:rsid w:val="00A14EC7"/>
    <w:rsid w:val="00A1518A"/>
    <w:rsid w:val="00A15224"/>
    <w:rsid w:val="00A152AD"/>
    <w:rsid w:val="00A1572E"/>
    <w:rsid w:val="00A1581E"/>
    <w:rsid w:val="00A1588E"/>
    <w:rsid w:val="00A15D6B"/>
    <w:rsid w:val="00A16341"/>
    <w:rsid w:val="00A16CFF"/>
    <w:rsid w:val="00A16DF6"/>
    <w:rsid w:val="00A16EF1"/>
    <w:rsid w:val="00A16F92"/>
    <w:rsid w:val="00A1730B"/>
    <w:rsid w:val="00A177F9"/>
    <w:rsid w:val="00A17951"/>
    <w:rsid w:val="00A17D27"/>
    <w:rsid w:val="00A203DF"/>
    <w:rsid w:val="00A204B2"/>
    <w:rsid w:val="00A20645"/>
    <w:rsid w:val="00A207B2"/>
    <w:rsid w:val="00A20C0E"/>
    <w:rsid w:val="00A20D49"/>
    <w:rsid w:val="00A20ECC"/>
    <w:rsid w:val="00A210B8"/>
    <w:rsid w:val="00A21193"/>
    <w:rsid w:val="00A2121E"/>
    <w:rsid w:val="00A213D9"/>
    <w:rsid w:val="00A21456"/>
    <w:rsid w:val="00A21E04"/>
    <w:rsid w:val="00A21FEF"/>
    <w:rsid w:val="00A22BB0"/>
    <w:rsid w:val="00A22C3A"/>
    <w:rsid w:val="00A22F0C"/>
    <w:rsid w:val="00A232B4"/>
    <w:rsid w:val="00A238D2"/>
    <w:rsid w:val="00A23974"/>
    <w:rsid w:val="00A240DE"/>
    <w:rsid w:val="00A24130"/>
    <w:rsid w:val="00A242F2"/>
    <w:rsid w:val="00A24579"/>
    <w:rsid w:val="00A24B0F"/>
    <w:rsid w:val="00A24F45"/>
    <w:rsid w:val="00A2575D"/>
    <w:rsid w:val="00A25801"/>
    <w:rsid w:val="00A25B7E"/>
    <w:rsid w:val="00A25CB1"/>
    <w:rsid w:val="00A25D72"/>
    <w:rsid w:val="00A25FE0"/>
    <w:rsid w:val="00A26332"/>
    <w:rsid w:val="00A26F26"/>
    <w:rsid w:val="00A270A3"/>
    <w:rsid w:val="00A272F1"/>
    <w:rsid w:val="00A2737C"/>
    <w:rsid w:val="00A27556"/>
    <w:rsid w:val="00A27818"/>
    <w:rsid w:val="00A27AEB"/>
    <w:rsid w:val="00A27C37"/>
    <w:rsid w:val="00A27EE5"/>
    <w:rsid w:val="00A3009B"/>
    <w:rsid w:val="00A302CC"/>
    <w:rsid w:val="00A30460"/>
    <w:rsid w:val="00A308E8"/>
    <w:rsid w:val="00A30973"/>
    <w:rsid w:val="00A30E30"/>
    <w:rsid w:val="00A30E9C"/>
    <w:rsid w:val="00A3245C"/>
    <w:rsid w:val="00A3250F"/>
    <w:rsid w:val="00A328EA"/>
    <w:rsid w:val="00A332E8"/>
    <w:rsid w:val="00A33336"/>
    <w:rsid w:val="00A3342E"/>
    <w:rsid w:val="00A337D6"/>
    <w:rsid w:val="00A33CFF"/>
    <w:rsid w:val="00A33DC6"/>
    <w:rsid w:val="00A340E5"/>
    <w:rsid w:val="00A341F6"/>
    <w:rsid w:val="00A34546"/>
    <w:rsid w:val="00A3457C"/>
    <w:rsid w:val="00A34607"/>
    <w:rsid w:val="00A34877"/>
    <w:rsid w:val="00A34916"/>
    <w:rsid w:val="00A34951"/>
    <w:rsid w:val="00A359E9"/>
    <w:rsid w:val="00A35DE4"/>
    <w:rsid w:val="00A35E61"/>
    <w:rsid w:val="00A3658C"/>
    <w:rsid w:val="00A365A4"/>
    <w:rsid w:val="00A36974"/>
    <w:rsid w:val="00A36A5B"/>
    <w:rsid w:val="00A36F04"/>
    <w:rsid w:val="00A36F16"/>
    <w:rsid w:val="00A36F55"/>
    <w:rsid w:val="00A371CD"/>
    <w:rsid w:val="00A3771A"/>
    <w:rsid w:val="00A3793B"/>
    <w:rsid w:val="00A37EF9"/>
    <w:rsid w:val="00A40304"/>
    <w:rsid w:val="00A40542"/>
    <w:rsid w:val="00A40945"/>
    <w:rsid w:val="00A40E3E"/>
    <w:rsid w:val="00A41248"/>
    <w:rsid w:val="00A41F13"/>
    <w:rsid w:val="00A42876"/>
    <w:rsid w:val="00A42DF2"/>
    <w:rsid w:val="00A42F37"/>
    <w:rsid w:val="00A430CC"/>
    <w:rsid w:val="00A436E1"/>
    <w:rsid w:val="00A43C60"/>
    <w:rsid w:val="00A4468A"/>
    <w:rsid w:val="00A44DBF"/>
    <w:rsid w:val="00A44EC5"/>
    <w:rsid w:val="00A44F7E"/>
    <w:rsid w:val="00A44F82"/>
    <w:rsid w:val="00A452FD"/>
    <w:rsid w:val="00A45934"/>
    <w:rsid w:val="00A45E04"/>
    <w:rsid w:val="00A461BA"/>
    <w:rsid w:val="00A4628A"/>
    <w:rsid w:val="00A463DB"/>
    <w:rsid w:val="00A46E60"/>
    <w:rsid w:val="00A4701F"/>
    <w:rsid w:val="00A47541"/>
    <w:rsid w:val="00A47977"/>
    <w:rsid w:val="00A47F37"/>
    <w:rsid w:val="00A501E7"/>
    <w:rsid w:val="00A5024A"/>
    <w:rsid w:val="00A5079B"/>
    <w:rsid w:val="00A50B59"/>
    <w:rsid w:val="00A50E3F"/>
    <w:rsid w:val="00A50ED3"/>
    <w:rsid w:val="00A51297"/>
    <w:rsid w:val="00A517B7"/>
    <w:rsid w:val="00A51DCB"/>
    <w:rsid w:val="00A51E2B"/>
    <w:rsid w:val="00A52393"/>
    <w:rsid w:val="00A52764"/>
    <w:rsid w:val="00A52B33"/>
    <w:rsid w:val="00A52DDA"/>
    <w:rsid w:val="00A52E9A"/>
    <w:rsid w:val="00A53378"/>
    <w:rsid w:val="00A53508"/>
    <w:rsid w:val="00A53AE6"/>
    <w:rsid w:val="00A53F3F"/>
    <w:rsid w:val="00A53F9A"/>
    <w:rsid w:val="00A542C1"/>
    <w:rsid w:val="00A544A2"/>
    <w:rsid w:val="00A544C6"/>
    <w:rsid w:val="00A54567"/>
    <w:rsid w:val="00A547DE"/>
    <w:rsid w:val="00A54ADD"/>
    <w:rsid w:val="00A551F2"/>
    <w:rsid w:val="00A55385"/>
    <w:rsid w:val="00A5558C"/>
    <w:rsid w:val="00A55666"/>
    <w:rsid w:val="00A556A6"/>
    <w:rsid w:val="00A55961"/>
    <w:rsid w:val="00A55A21"/>
    <w:rsid w:val="00A55A6D"/>
    <w:rsid w:val="00A56711"/>
    <w:rsid w:val="00A56EB9"/>
    <w:rsid w:val="00A57254"/>
    <w:rsid w:val="00A57457"/>
    <w:rsid w:val="00A57600"/>
    <w:rsid w:val="00A578E4"/>
    <w:rsid w:val="00A57A37"/>
    <w:rsid w:val="00A57DE9"/>
    <w:rsid w:val="00A57EBA"/>
    <w:rsid w:val="00A60187"/>
    <w:rsid w:val="00A60555"/>
    <w:rsid w:val="00A606BA"/>
    <w:rsid w:val="00A6071A"/>
    <w:rsid w:val="00A60733"/>
    <w:rsid w:val="00A6094F"/>
    <w:rsid w:val="00A61047"/>
    <w:rsid w:val="00A61071"/>
    <w:rsid w:val="00A612DD"/>
    <w:rsid w:val="00A61717"/>
    <w:rsid w:val="00A617D8"/>
    <w:rsid w:val="00A61853"/>
    <w:rsid w:val="00A61948"/>
    <w:rsid w:val="00A61C47"/>
    <w:rsid w:val="00A61F04"/>
    <w:rsid w:val="00A62006"/>
    <w:rsid w:val="00A6225D"/>
    <w:rsid w:val="00A6232A"/>
    <w:rsid w:val="00A63049"/>
    <w:rsid w:val="00A6308E"/>
    <w:rsid w:val="00A6334E"/>
    <w:rsid w:val="00A63CDB"/>
    <w:rsid w:val="00A63F9C"/>
    <w:rsid w:val="00A640C1"/>
    <w:rsid w:val="00A640D0"/>
    <w:rsid w:val="00A641B5"/>
    <w:rsid w:val="00A643AD"/>
    <w:rsid w:val="00A64477"/>
    <w:rsid w:val="00A65500"/>
    <w:rsid w:val="00A6574F"/>
    <w:rsid w:val="00A65A18"/>
    <w:rsid w:val="00A65EF4"/>
    <w:rsid w:val="00A65EFB"/>
    <w:rsid w:val="00A666DD"/>
    <w:rsid w:val="00A66A4E"/>
    <w:rsid w:val="00A66BB0"/>
    <w:rsid w:val="00A66D41"/>
    <w:rsid w:val="00A67018"/>
    <w:rsid w:val="00A67154"/>
    <w:rsid w:val="00A67170"/>
    <w:rsid w:val="00A6750B"/>
    <w:rsid w:val="00A67E44"/>
    <w:rsid w:val="00A67EEC"/>
    <w:rsid w:val="00A70020"/>
    <w:rsid w:val="00A701BF"/>
    <w:rsid w:val="00A706DC"/>
    <w:rsid w:val="00A70C75"/>
    <w:rsid w:val="00A70F0A"/>
    <w:rsid w:val="00A71488"/>
    <w:rsid w:val="00A71518"/>
    <w:rsid w:val="00A716E7"/>
    <w:rsid w:val="00A717BC"/>
    <w:rsid w:val="00A71877"/>
    <w:rsid w:val="00A71A9A"/>
    <w:rsid w:val="00A71D3F"/>
    <w:rsid w:val="00A72206"/>
    <w:rsid w:val="00A72615"/>
    <w:rsid w:val="00A72A33"/>
    <w:rsid w:val="00A72ABF"/>
    <w:rsid w:val="00A72C23"/>
    <w:rsid w:val="00A72D64"/>
    <w:rsid w:val="00A73180"/>
    <w:rsid w:val="00A731CB"/>
    <w:rsid w:val="00A73299"/>
    <w:rsid w:val="00A73ADB"/>
    <w:rsid w:val="00A73D5D"/>
    <w:rsid w:val="00A743EC"/>
    <w:rsid w:val="00A74536"/>
    <w:rsid w:val="00A748CE"/>
    <w:rsid w:val="00A74C91"/>
    <w:rsid w:val="00A7526D"/>
    <w:rsid w:val="00A752E7"/>
    <w:rsid w:val="00A75398"/>
    <w:rsid w:val="00A75470"/>
    <w:rsid w:val="00A757DE"/>
    <w:rsid w:val="00A758EE"/>
    <w:rsid w:val="00A75DC0"/>
    <w:rsid w:val="00A75E9C"/>
    <w:rsid w:val="00A760A8"/>
    <w:rsid w:val="00A7635F"/>
    <w:rsid w:val="00A76977"/>
    <w:rsid w:val="00A77048"/>
    <w:rsid w:val="00A776E0"/>
    <w:rsid w:val="00A77795"/>
    <w:rsid w:val="00A77822"/>
    <w:rsid w:val="00A77EA5"/>
    <w:rsid w:val="00A800B4"/>
    <w:rsid w:val="00A802DD"/>
    <w:rsid w:val="00A804A9"/>
    <w:rsid w:val="00A80E32"/>
    <w:rsid w:val="00A80F12"/>
    <w:rsid w:val="00A811A2"/>
    <w:rsid w:val="00A8124D"/>
    <w:rsid w:val="00A815BA"/>
    <w:rsid w:val="00A81770"/>
    <w:rsid w:val="00A818CF"/>
    <w:rsid w:val="00A81A90"/>
    <w:rsid w:val="00A81B19"/>
    <w:rsid w:val="00A81F08"/>
    <w:rsid w:val="00A81F0A"/>
    <w:rsid w:val="00A82115"/>
    <w:rsid w:val="00A8230A"/>
    <w:rsid w:val="00A8281C"/>
    <w:rsid w:val="00A828B1"/>
    <w:rsid w:val="00A829A2"/>
    <w:rsid w:val="00A82BD7"/>
    <w:rsid w:val="00A82EBD"/>
    <w:rsid w:val="00A82F45"/>
    <w:rsid w:val="00A83069"/>
    <w:rsid w:val="00A830D0"/>
    <w:rsid w:val="00A83107"/>
    <w:rsid w:val="00A831E2"/>
    <w:rsid w:val="00A83485"/>
    <w:rsid w:val="00A834AE"/>
    <w:rsid w:val="00A83A31"/>
    <w:rsid w:val="00A84370"/>
    <w:rsid w:val="00A84537"/>
    <w:rsid w:val="00A84599"/>
    <w:rsid w:val="00A8484A"/>
    <w:rsid w:val="00A84B8B"/>
    <w:rsid w:val="00A84B8F"/>
    <w:rsid w:val="00A84BBD"/>
    <w:rsid w:val="00A84C61"/>
    <w:rsid w:val="00A84E0F"/>
    <w:rsid w:val="00A851FE"/>
    <w:rsid w:val="00A85647"/>
    <w:rsid w:val="00A8565F"/>
    <w:rsid w:val="00A85829"/>
    <w:rsid w:val="00A8589C"/>
    <w:rsid w:val="00A858DE"/>
    <w:rsid w:val="00A85965"/>
    <w:rsid w:val="00A86159"/>
    <w:rsid w:val="00A862C8"/>
    <w:rsid w:val="00A865A4"/>
    <w:rsid w:val="00A86997"/>
    <w:rsid w:val="00A86A9E"/>
    <w:rsid w:val="00A86DF9"/>
    <w:rsid w:val="00A8716D"/>
    <w:rsid w:val="00A877EC"/>
    <w:rsid w:val="00A87A16"/>
    <w:rsid w:val="00A87BE3"/>
    <w:rsid w:val="00A87D98"/>
    <w:rsid w:val="00A901BF"/>
    <w:rsid w:val="00A9046B"/>
    <w:rsid w:val="00A9092C"/>
    <w:rsid w:val="00A90A16"/>
    <w:rsid w:val="00A90A67"/>
    <w:rsid w:val="00A90D51"/>
    <w:rsid w:val="00A910DB"/>
    <w:rsid w:val="00A9124D"/>
    <w:rsid w:val="00A91318"/>
    <w:rsid w:val="00A91ABC"/>
    <w:rsid w:val="00A9231F"/>
    <w:rsid w:val="00A925EB"/>
    <w:rsid w:val="00A929FC"/>
    <w:rsid w:val="00A92A8A"/>
    <w:rsid w:val="00A92A95"/>
    <w:rsid w:val="00A93146"/>
    <w:rsid w:val="00A933D9"/>
    <w:rsid w:val="00A93539"/>
    <w:rsid w:val="00A93601"/>
    <w:rsid w:val="00A93CA4"/>
    <w:rsid w:val="00A93E5F"/>
    <w:rsid w:val="00A93F96"/>
    <w:rsid w:val="00A94155"/>
    <w:rsid w:val="00A94215"/>
    <w:rsid w:val="00A94F2B"/>
    <w:rsid w:val="00A953AB"/>
    <w:rsid w:val="00A95437"/>
    <w:rsid w:val="00A959D3"/>
    <w:rsid w:val="00A95AEB"/>
    <w:rsid w:val="00A95C2C"/>
    <w:rsid w:val="00A96C18"/>
    <w:rsid w:val="00A96E44"/>
    <w:rsid w:val="00A96FA6"/>
    <w:rsid w:val="00A97017"/>
    <w:rsid w:val="00A970BD"/>
    <w:rsid w:val="00A9737A"/>
    <w:rsid w:val="00A974CE"/>
    <w:rsid w:val="00A9754A"/>
    <w:rsid w:val="00A977EC"/>
    <w:rsid w:val="00A978CF"/>
    <w:rsid w:val="00A97A13"/>
    <w:rsid w:val="00A97EDE"/>
    <w:rsid w:val="00AA0193"/>
    <w:rsid w:val="00AA051F"/>
    <w:rsid w:val="00AA09B3"/>
    <w:rsid w:val="00AA0BAF"/>
    <w:rsid w:val="00AA0EB3"/>
    <w:rsid w:val="00AA10F0"/>
    <w:rsid w:val="00AA1109"/>
    <w:rsid w:val="00AA111C"/>
    <w:rsid w:val="00AA1198"/>
    <w:rsid w:val="00AA1247"/>
    <w:rsid w:val="00AA1741"/>
    <w:rsid w:val="00AA1853"/>
    <w:rsid w:val="00AA18DC"/>
    <w:rsid w:val="00AA1A13"/>
    <w:rsid w:val="00AA1BA1"/>
    <w:rsid w:val="00AA24A7"/>
    <w:rsid w:val="00AA24F0"/>
    <w:rsid w:val="00AA27CB"/>
    <w:rsid w:val="00AA28F1"/>
    <w:rsid w:val="00AA2F49"/>
    <w:rsid w:val="00AA2F7E"/>
    <w:rsid w:val="00AA3466"/>
    <w:rsid w:val="00AA388B"/>
    <w:rsid w:val="00AA3AEE"/>
    <w:rsid w:val="00AA3D80"/>
    <w:rsid w:val="00AA4062"/>
    <w:rsid w:val="00AA43D4"/>
    <w:rsid w:val="00AA4557"/>
    <w:rsid w:val="00AA47E8"/>
    <w:rsid w:val="00AA49F0"/>
    <w:rsid w:val="00AA505B"/>
    <w:rsid w:val="00AA5162"/>
    <w:rsid w:val="00AA5440"/>
    <w:rsid w:val="00AA56AA"/>
    <w:rsid w:val="00AA5733"/>
    <w:rsid w:val="00AA57F0"/>
    <w:rsid w:val="00AA5D8F"/>
    <w:rsid w:val="00AA6148"/>
    <w:rsid w:val="00AA636F"/>
    <w:rsid w:val="00AA67D2"/>
    <w:rsid w:val="00AA6878"/>
    <w:rsid w:val="00AA6DD3"/>
    <w:rsid w:val="00AA6E11"/>
    <w:rsid w:val="00AA6E1F"/>
    <w:rsid w:val="00AA6F24"/>
    <w:rsid w:val="00AA7045"/>
    <w:rsid w:val="00AA7329"/>
    <w:rsid w:val="00AA77C1"/>
    <w:rsid w:val="00AA78D6"/>
    <w:rsid w:val="00AA7ABB"/>
    <w:rsid w:val="00AA7D3A"/>
    <w:rsid w:val="00AA7D5A"/>
    <w:rsid w:val="00AB0187"/>
    <w:rsid w:val="00AB05EB"/>
    <w:rsid w:val="00AB0766"/>
    <w:rsid w:val="00AB0890"/>
    <w:rsid w:val="00AB08E9"/>
    <w:rsid w:val="00AB0B9F"/>
    <w:rsid w:val="00AB170F"/>
    <w:rsid w:val="00AB1AFB"/>
    <w:rsid w:val="00AB228F"/>
    <w:rsid w:val="00AB2564"/>
    <w:rsid w:val="00AB27A4"/>
    <w:rsid w:val="00AB27AF"/>
    <w:rsid w:val="00AB2878"/>
    <w:rsid w:val="00AB2B5D"/>
    <w:rsid w:val="00AB2DC6"/>
    <w:rsid w:val="00AB2E69"/>
    <w:rsid w:val="00AB31C1"/>
    <w:rsid w:val="00AB3215"/>
    <w:rsid w:val="00AB3273"/>
    <w:rsid w:val="00AB3581"/>
    <w:rsid w:val="00AB3756"/>
    <w:rsid w:val="00AB3B06"/>
    <w:rsid w:val="00AB3CC2"/>
    <w:rsid w:val="00AB3FF7"/>
    <w:rsid w:val="00AB441D"/>
    <w:rsid w:val="00AB44C6"/>
    <w:rsid w:val="00AB4564"/>
    <w:rsid w:val="00AB4578"/>
    <w:rsid w:val="00AB4FAB"/>
    <w:rsid w:val="00AB5649"/>
    <w:rsid w:val="00AB59E1"/>
    <w:rsid w:val="00AB5E0C"/>
    <w:rsid w:val="00AB5F7B"/>
    <w:rsid w:val="00AB5FC1"/>
    <w:rsid w:val="00AB6701"/>
    <w:rsid w:val="00AB677F"/>
    <w:rsid w:val="00AB6868"/>
    <w:rsid w:val="00AB6897"/>
    <w:rsid w:val="00AB6A0B"/>
    <w:rsid w:val="00AB6C14"/>
    <w:rsid w:val="00AB6C88"/>
    <w:rsid w:val="00AB752C"/>
    <w:rsid w:val="00AB7677"/>
    <w:rsid w:val="00AB79BD"/>
    <w:rsid w:val="00AB7AFE"/>
    <w:rsid w:val="00AB7B2E"/>
    <w:rsid w:val="00AB7D5F"/>
    <w:rsid w:val="00AB7FD6"/>
    <w:rsid w:val="00AB7FDA"/>
    <w:rsid w:val="00AC043A"/>
    <w:rsid w:val="00AC09D7"/>
    <w:rsid w:val="00AC0B8D"/>
    <w:rsid w:val="00AC0B9D"/>
    <w:rsid w:val="00AC0CF5"/>
    <w:rsid w:val="00AC11E2"/>
    <w:rsid w:val="00AC144A"/>
    <w:rsid w:val="00AC1457"/>
    <w:rsid w:val="00AC1B64"/>
    <w:rsid w:val="00AC1DF4"/>
    <w:rsid w:val="00AC20F3"/>
    <w:rsid w:val="00AC25F6"/>
    <w:rsid w:val="00AC2B7D"/>
    <w:rsid w:val="00AC2DB5"/>
    <w:rsid w:val="00AC30B2"/>
    <w:rsid w:val="00AC337E"/>
    <w:rsid w:val="00AC3548"/>
    <w:rsid w:val="00AC357C"/>
    <w:rsid w:val="00AC3737"/>
    <w:rsid w:val="00AC37BE"/>
    <w:rsid w:val="00AC38AB"/>
    <w:rsid w:val="00AC3CC7"/>
    <w:rsid w:val="00AC3CFC"/>
    <w:rsid w:val="00AC40B6"/>
    <w:rsid w:val="00AC4425"/>
    <w:rsid w:val="00AC44DE"/>
    <w:rsid w:val="00AC47C4"/>
    <w:rsid w:val="00AC4EC9"/>
    <w:rsid w:val="00AC5087"/>
    <w:rsid w:val="00AC5597"/>
    <w:rsid w:val="00AC5834"/>
    <w:rsid w:val="00AC5B00"/>
    <w:rsid w:val="00AC5C7B"/>
    <w:rsid w:val="00AC6DC5"/>
    <w:rsid w:val="00AC6DF1"/>
    <w:rsid w:val="00AC6E3E"/>
    <w:rsid w:val="00AC7C33"/>
    <w:rsid w:val="00AD01B7"/>
    <w:rsid w:val="00AD04AB"/>
    <w:rsid w:val="00AD0568"/>
    <w:rsid w:val="00AD07B4"/>
    <w:rsid w:val="00AD0878"/>
    <w:rsid w:val="00AD0A27"/>
    <w:rsid w:val="00AD1680"/>
    <w:rsid w:val="00AD18C9"/>
    <w:rsid w:val="00AD19C8"/>
    <w:rsid w:val="00AD1F3B"/>
    <w:rsid w:val="00AD26DB"/>
    <w:rsid w:val="00AD2706"/>
    <w:rsid w:val="00AD32B7"/>
    <w:rsid w:val="00AD4478"/>
    <w:rsid w:val="00AD4902"/>
    <w:rsid w:val="00AD498F"/>
    <w:rsid w:val="00AD4D25"/>
    <w:rsid w:val="00AD5284"/>
    <w:rsid w:val="00AD530A"/>
    <w:rsid w:val="00AD5751"/>
    <w:rsid w:val="00AD599F"/>
    <w:rsid w:val="00AD5DD6"/>
    <w:rsid w:val="00AD6049"/>
    <w:rsid w:val="00AD60F1"/>
    <w:rsid w:val="00AD62AB"/>
    <w:rsid w:val="00AD634A"/>
    <w:rsid w:val="00AD6A66"/>
    <w:rsid w:val="00AD6B52"/>
    <w:rsid w:val="00AD7181"/>
    <w:rsid w:val="00AD71F8"/>
    <w:rsid w:val="00AD74C0"/>
    <w:rsid w:val="00AD7579"/>
    <w:rsid w:val="00AD76F3"/>
    <w:rsid w:val="00AD78DA"/>
    <w:rsid w:val="00AD7CA7"/>
    <w:rsid w:val="00AD7ECF"/>
    <w:rsid w:val="00AD7EF1"/>
    <w:rsid w:val="00AE00C7"/>
    <w:rsid w:val="00AE01D5"/>
    <w:rsid w:val="00AE0253"/>
    <w:rsid w:val="00AE05F5"/>
    <w:rsid w:val="00AE0B0E"/>
    <w:rsid w:val="00AE0B6F"/>
    <w:rsid w:val="00AE0C05"/>
    <w:rsid w:val="00AE0E66"/>
    <w:rsid w:val="00AE1070"/>
    <w:rsid w:val="00AE11D3"/>
    <w:rsid w:val="00AE14F7"/>
    <w:rsid w:val="00AE152D"/>
    <w:rsid w:val="00AE16BA"/>
    <w:rsid w:val="00AE16BC"/>
    <w:rsid w:val="00AE1A64"/>
    <w:rsid w:val="00AE1DAD"/>
    <w:rsid w:val="00AE1FEC"/>
    <w:rsid w:val="00AE2015"/>
    <w:rsid w:val="00AE20C2"/>
    <w:rsid w:val="00AE2120"/>
    <w:rsid w:val="00AE2395"/>
    <w:rsid w:val="00AE2702"/>
    <w:rsid w:val="00AE27FA"/>
    <w:rsid w:val="00AE28F1"/>
    <w:rsid w:val="00AE28FE"/>
    <w:rsid w:val="00AE2D47"/>
    <w:rsid w:val="00AE2DCE"/>
    <w:rsid w:val="00AE2E72"/>
    <w:rsid w:val="00AE2E9A"/>
    <w:rsid w:val="00AE384D"/>
    <w:rsid w:val="00AE3A63"/>
    <w:rsid w:val="00AE3ACD"/>
    <w:rsid w:val="00AE3C47"/>
    <w:rsid w:val="00AE3F78"/>
    <w:rsid w:val="00AE3FB4"/>
    <w:rsid w:val="00AE431C"/>
    <w:rsid w:val="00AE4348"/>
    <w:rsid w:val="00AE4386"/>
    <w:rsid w:val="00AE44A1"/>
    <w:rsid w:val="00AE450B"/>
    <w:rsid w:val="00AE46D2"/>
    <w:rsid w:val="00AE4752"/>
    <w:rsid w:val="00AE4C41"/>
    <w:rsid w:val="00AE4E28"/>
    <w:rsid w:val="00AE52D2"/>
    <w:rsid w:val="00AE57D6"/>
    <w:rsid w:val="00AE58DD"/>
    <w:rsid w:val="00AE5EE6"/>
    <w:rsid w:val="00AE5EFD"/>
    <w:rsid w:val="00AE6411"/>
    <w:rsid w:val="00AE6A48"/>
    <w:rsid w:val="00AE6B99"/>
    <w:rsid w:val="00AE6D68"/>
    <w:rsid w:val="00AE6D86"/>
    <w:rsid w:val="00AE6F00"/>
    <w:rsid w:val="00AE787A"/>
    <w:rsid w:val="00AE7A0D"/>
    <w:rsid w:val="00AE7AD2"/>
    <w:rsid w:val="00AE7C47"/>
    <w:rsid w:val="00AE7CB2"/>
    <w:rsid w:val="00AE7D25"/>
    <w:rsid w:val="00AF00BA"/>
    <w:rsid w:val="00AF0151"/>
    <w:rsid w:val="00AF0212"/>
    <w:rsid w:val="00AF0448"/>
    <w:rsid w:val="00AF07C9"/>
    <w:rsid w:val="00AF0C43"/>
    <w:rsid w:val="00AF0EA9"/>
    <w:rsid w:val="00AF0EEA"/>
    <w:rsid w:val="00AF17CA"/>
    <w:rsid w:val="00AF1DEC"/>
    <w:rsid w:val="00AF1FC1"/>
    <w:rsid w:val="00AF2244"/>
    <w:rsid w:val="00AF2384"/>
    <w:rsid w:val="00AF2661"/>
    <w:rsid w:val="00AF273D"/>
    <w:rsid w:val="00AF2A4B"/>
    <w:rsid w:val="00AF2B3A"/>
    <w:rsid w:val="00AF2BDD"/>
    <w:rsid w:val="00AF2FB4"/>
    <w:rsid w:val="00AF30DA"/>
    <w:rsid w:val="00AF3178"/>
    <w:rsid w:val="00AF351E"/>
    <w:rsid w:val="00AF3CDD"/>
    <w:rsid w:val="00AF3E72"/>
    <w:rsid w:val="00AF41EA"/>
    <w:rsid w:val="00AF425F"/>
    <w:rsid w:val="00AF435B"/>
    <w:rsid w:val="00AF45C7"/>
    <w:rsid w:val="00AF4806"/>
    <w:rsid w:val="00AF4A07"/>
    <w:rsid w:val="00AF4BE0"/>
    <w:rsid w:val="00AF4C55"/>
    <w:rsid w:val="00AF4FE7"/>
    <w:rsid w:val="00AF504B"/>
    <w:rsid w:val="00AF54A8"/>
    <w:rsid w:val="00AF619A"/>
    <w:rsid w:val="00AF61D7"/>
    <w:rsid w:val="00AF680A"/>
    <w:rsid w:val="00AF6981"/>
    <w:rsid w:val="00AF70FA"/>
    <w:rsid w:val="00AF77F3"/>
    <w:rsid w:val="00AF7902"/>
    <w:rsid w:val="00AF7D41"/>
    <w:rsid w:val="00AF7F4C"/>
    <w:rsid w:val="00B0013C"/>
    <w:rsid w:val="00B0013D"/>
    <w:rsid w:val="00B00673"/>
    <w:rsid w:val="00B00B0F"/>
    <w:rsid w:val="00B00CF9"/>
    <w:rsid w:val="00B00E04"/>
    <w:rsid w:val="00B00E34"/>
    <w:rsid w:val="00B01185"/>
    <w:rsid w:val="00B0134E"/>
    <w:rsid w:val="00B01453"/>
    <w:rsid w:val="00B01E67"/>
    <w:rsid w:val="00B01FF6"/>
    <w:rsid w:val="00B0231D"/>
    <w:rsid w:val="00B02721"/>
    <w:rsid w:val="00B02958"/>
    <w:rsid w:val="00B02998"/>
    <w:rsid w:val="00B02FE8"/>
    <w:rsid w:val="00B03895"/>
    <w:rsid w:val="00B039AF"/>
    <w:rsid w:val="00B03D7D"/>
    <w:rsid w:val="00B03D95"/>
    <w:rsid w:val="00B03F40"/>
    <w:rsid w:val="00B04253"/>
    <w:rsid w:val="00B043D6"/>
    <w:rsid w:val="00B0461D"/>
    <w:rsid w:val="00B04CCF"/>
    <w:rsid w:val="00B05651"/>
    <w:rsid w:val="00B0600E"/>
    <w:rsid w:val="00B06069"/>
    <w:rsid w:val="00B0629B"/>
    <w:rsid w:val="00B06701"/>
    <w:rsid w:val="00B06875"/>
    <w:rsid w:val="00B06AF8"/>
    <w:rsid w:val="00B06D36"/>
    <w:rsid w:val="00B07077"/>
    <w:rsid w:val="00B070E2"/>
    <w:rsid w:val="00B07302"/>
    <w:rsid w:val="00B07D3F"/>
    <w:rsid w:val="00B07DF3"/>
    <w:rsid w:val="00B07EFD"/>
    <w:rsid w:val="00B07F95"/>
    <w:rsid w:val="00B103F5"/>
    <w:rsid w:val="00B1040F"/>
    <w:rsid w:val="00B10577"/>
    <w:rsid w:val="00B106F3"/>
    <w:rsid w:val="00B10DCD"/>
    <w:rsid w:val="00B113D4"/>
    <w:rsid w:val="00B11412"/>
    <w:rsid w:val="00B11463"/>
    <w:rsid w:val="00B116B4"/>
    <w:rsid w:val="00B1194D"/>
    <w:rsid w:val="00B11D0F"/>
    <w:rsid w:val="00B11E9B"/>
    <w:rsid w:val="00B120FB"/>
    <w:rsid w:val="00B121D8"/>
    <w:rsid w:val="00B1231E"/>
    <w:rsid w:val="00B12465"/>
    <w:rsid w:val="00B1268D"/>
    <w:rsid w:val="00B129BD"/>
    <w:rsid w:val="00B12DDE"/>
    <w:rsid w:val="00B12F82"/>
    <w:rsid w:val="00B12F97"/>
    <w:rsid w:val="00B13152"/>
    <w:rsid w:val="00B13180"/>
    <w:rsid w:val="00B13770"/>
    <w:rsid w:val="00B138F7"/>
    <w:rsid w:val="00B14111"/>
    <w:rsid w:val="00B14159"/>
    <w:rsid w:val="00B14377"/>
    <w:rsid w:val="00B145EF"/>
    <w:rsid w:val="00B14932"/>
    <w:rsid w:val="00B14C7A"/>
    <w:rsid w:val="00B14D19"/>
    <w:rsid w:val="00B14EBB"/>
    <w:rsid w:val="00B14FF3"/>
    <w:rsid w:val="00B157BA"/>
    <w:rsid w:val="00B15D3E"/>
    <w:rsid w:val="00B15DD1"/>
    <w:rsid w:val="00B160FB"/>
    <w:rsid w:val="00B170D4"/>
    <w:rsid w:val="00B172D4"/>
    <w:rsid w:val="00B1795B"/>
    <w:rsid w:val="00B179D1"/>
    <w:rsid w:val="00B17A2D"/>
    <w:rsid w:val="00B17A5D"/>
    <w:rsid w:val="00B17E01"/>
    <w:rsid w:val="00B17F42"/>
    <w:rsid w:val="00B20393"/>
    <w:rsid w:val="00B20B14"/>
    <w:rsid w:val="00B20CC4"/>
    <w:rsid w:val="00B20EA3"/>
    <w:rsid w:val="00B210B0"/>
    <w:rsid w:val="00B21254"/>
    <w:rsid w:val="00B212FD"/>
    <w:rsid w:val="00B21664"/>
    <w:rsid w:val="00B21997"/>
    <w:rsid w:val="00B21AD7"/>
    <w:rsid w:val="00B21B7F"/>
    <w:rsid w:val="00B21C8E"/>
    <w:rsid w:val="00B21F26"/>
    <w:rsid w:val="00B21FB7"/>
    <w:rsid w:val="00B21FC4"/>
    <w:rsid w:val="00B22021"/>
    <w:rsid w:val="00B2253A"/>
    <w:rsid w:val="00B22A1E"/>
    <w:rsid w:val="00B22E67"/>
    <w:rsid w:val="00B22E84"/>
    <w:rsid w:val="00B22F16"/>
    <w:rsid w:val="00B23196"/>
    <w:rsid w:val="00B23814"/>
    <w:rsid w:val="00B23BD5"/>
    <w:rsid w:val="00B23E8B"/>
    <w:rsid w:val="00B23F23"/>
    <w:rsid w:val="00B248CF"/>
    <w:rsid w:val="00B248D5"/>
    <w:rsid w:val="00B24FE9"/>
    <w:rsid w:val="00B258C5"/>
    <w:rsid w:val="00B2591D"/>
    <w:rsid w:val="00B25EBE"/>
    <w:rsid w:val="00B25EC5"/>
    <w:rsid w:val="00B2600B"/>
    <w:rsid w:val="00B2624E"/>
    <w:rsid w:val="00B2728D"/>
    <w:rsid w:val="00B273C9"/>
    <w:rsid w:val="00B27528"/>
    <w:rsid w:val="00B27B50"/>
    <w:rsid w:val="00B27B59"/>
    <w:rsid w:val="00B27E93"/>
    <w:rsid w:val="00B27EA4"/>
    <w:rsid w:val="00B27FA8"/>
    <w:rsid w:val="00B30015"/>
    <w:rsid w:val="00B302DD"/>
    <w:rsid w:val="00B30556"/>
    <w:rsid w:val="00B30750"/>
    <w:rsid w:val="00B307A5"/>
    <w:rsid w:val="00B30C3F"/>
    <w:rsid w:val="00B30EC6"/>
    <w:rsid w:val="00B31533"/>
    <w:rsid w:val="00B31B56"/>
    <w:rsid w:val="00B31CEA"/>
    <w:rsid w:val="00B3209C"/>
    <w:rsid w:val="00B3213A"/>
    <w:rsid w:val="00B3221C"/>
    <w:rsid w:val="00B325E6"/>
    <w:rsid w:val="00B3274D"/>
    <w:rsid w:val="00B327B1"/>
    <w:rsid w:val="00B33324"/>
    <w:rsid w:val="00B335E9"/>
    <w:rsid w:val="00B33F0E"/>
    <w:rsid w:val="00B33FA8"/>
    <w:rsid w:val="00B3416D"/>
    <w:rsid w:val="00B342CA"/>
    <w:rsid w:val="00B346E7"/>
    <w:rsid w:val="00B349A5"/>
    <w:rsid w:val="00B34F22"/>
    <w:rsid w:val="00B35170"/>
    <w:rsid w:val="00B353C1"/>
    <w:rsid w:val="00B3552C"/>
    <w:rsid w:val="00B358A5"/>
    <w:rsid w:val="00B3596E"/>
    <w:rsid w:val="00B35977"/>
    <w:rsid w:val="00B36015"/>
    <w:rsid w:val="00B36419"/>
    <w:rsid w:val="00B364ED"/>
    <w:rsid w:val="00B36D79"/>
    <w:rsid w:val="00B37286"/>
    <w:rsid w:val="00B37629"/>
    <w:rsid w:val="00B37665"/>
    <w:rsid w:val="00B377CC"/>
    <w:rsid w:val="00B37A3B"/>
    <w:rsid w:val="00B37E93"/>
    <w:rsid w:val="00B403AC"/>
    <w:rsid w:val="00B4051A"/>
    <w:rsid w:val="00B408E7"/>
    <w:rsid w:val="00B40969"/>
    <w:rsid w:val="00B40A3F"/>
    <w:rsid w:val="00B40AE5"/>
    <w:rsid w:val="00B40EC4"/>
    <w:rsid w:val="00B40FA0"/>
    <w:rsid w:val="00B41055"/>
    <w:rsid w:val="00B41381"/>
    <w:rsid w:val="00B414F1"/>
    <w:rsid w:val="00B41907"/>
    <w:rsid w:val="00B41A43"/>
    <w:rsid w:val="00B42148"/>
    <w:rsid w:val="00B4249C"/>
    <w:rsid w:val="00B42720"/>
    <w:rsid w:val="00B427A4"/>
    <w:rsid w:val="00B4394D"/>
    <w:rsid w:val="00B43A86"/>
    <w:rsid w:val="00B43A8F"/>
    <w:rsid w:val="00B43D21"/>
    <w:rsid w:val="00B43FBD"/>
    <w:rsid w:val="00B4422D"/>
    <w:rsid w:val="00B448F7"/>
    <w:rsid w:val="00B44D71"/>
    <w:rsid w:val="00B44EDB"/>
    <w:rsid w:val="00B45186"/>
    <w:rsid w:val="00B4544D"/>
    <w:rsid w:val="00B4589E"/>
    <w:rsid w:val="00B458CC"/>
    <w:rsid w:val="00B458CE"/>
    <w:rsid w:val="00B45BFD"/>
    <w:rsid w:val="00B45C15"/>
    <w:rsid w:val="00B45D03"/>
    <w:rsid w:val="00B45E24"/>
    <w:rsid w:val="00B46177"/>
    <w:rsid w:val="00B462D6"/>
    <w:rsid w:val="00B464BA"/>
    <w:rsid w:val="00B4666A"/>
    <w:rsid w:val="00B471CE"/>
    <w:rsid w:val="00B4725D"/>
    <w:rsid w:val="00B477EF"/>
    <w:rsid w:val="00B4788E"/>
    <w:rsid w:val="00B47B13"/>
    <w:rsid w:val="00B50709"/>
    <w:rsid w:val="00B50867"/>
    <w:rsid w:val="00B50903"/>
    <w:rsid w:val="00B51293"/>
    <w:rsid w:val="00B51672"/>
    <w:rsid w:val="00B51DFB"/>
    <w:rsid w:val="00B51F49"/>
    <w:rsid w:val="00B5236E"/>
    <w:rsid w:val="00B5261D"/>
    <w:rsid w:val="00B52746"/>
    <w:rsid w:val="00B52780"/>
    <w:rsid w:val="00B52907"/>
    <w:rsid w:val="00B52917"/>
    <w:rsid w:val="00B52A38"/>
    <w:rsid w:val="00B52C0C"/>
    <w:rsid w:val="00B531FD"/>
    <w:rsid w:val="00B535C2"/>
    <w:rsid w:val="00B53E40"/>
    <w:rsid w:val="00B54231"/>
    <w:rsid w:val="00B557E5"/>
    <w:rsid w:val="00B55805"/>
    <w:rsid w:val="00B5584F"/>
    <w:rsid w:val="00B55992"/>
    <w:rsid w:val="00B562D2"/>
    <w:rsid w:val="00B56D2A"/>
    <w:rsid w:val="00B56FAE"/>
    <w:rsid w:val="00B57256"/>
    <w:rsid w:val="00B5762D"/>
    <w:rsid w:val="00B5782C"/>
    <w:rsid w:val="00B57EDC"/>
    <w:rsid w:val="00B6007E"/>
    <w:rsid w:val="00B601F9"/>
    <w:rsid w:val="00B6031E"/>
    <w:rsid w:val="00B60923"/>
    <w:rsid w:val="00B6139A"/>
    <w:rsid w:val="00B61915"/>
    <w:rsid w:val="00B620B1"/>
    <w:rsid w:val="00B62382"/>
    <w:rsid w:val="00B6256A"/>
    <w:rsid w:val="00B62876"/>
    <w:rsid w:val="00B62F73"/>
    <w:rsid w:val="00B63436"/>
    <w:rsid w:val="00B6360A"/>
    <w:rsid w:val="00B63626"/>
    <w:rsid w:val="00B636B9"/>
    <w:rsid w:val="00B63F1F"/>
    <w:rsid w:val="00B64283"/>
    <w:rsid w:val="00B6429D"/>
    <w:rsid w:val="00B6455D"/>
    <w:rsid w:val="00B647FB"/>
    <w:rsid w:val="00B648B7"/>
    <w:rsid w:val="00B64A22"/>
    <w:rsid w:val="00B64BD4"/>
    <w:rsid w:val="00B64C71"/>
    <w:rsid w:val="00B64C73"/>
    <w:rsid w:val="00B64CC1"/>
    <w:rsid w:val="00B65412"/>
    <w:rsid w:val="00B65427"/>
    <w:rsid w:val="00B6555E"/>
    <w:rsid w:val="00B65898"/>
    <w:rsid w:val="00B65B7A"/>
    <w:rsid w:val="00B660BB"/>
    <w:rsid w:val="00B6618D"/>
    <w:rsid w:val="00B668CC"/>
    <w:rsid w:val="00B66F02"/>
    <w:rsid w:val="00B67175"/>
    <w:rsid w:val="00B67476"/>
    <w:rsid w:val="00B677DA"/>
    <w:rsid w:val="00B678B5"/>
    <w:rsid w:val="00B67B79"/>
    <w:rsid w:val="00B67CFC"/>
    <w:rsid w:val="00B7012A"/>
    <w:rsid w:val="00B70591"/>
    <w:rsid w:val="00B70BB8"/>
    <w:rsid w:val="00B70D83"/>
    <w:rsid w:val="00B70F77"/>
    <w:rsid w:val="00B71D8A"/>
    <w:rsid w:val="00B723D2"/>
    <w:rsid w:val="00B72A14"/>
    <w:rsid w:val="00B73262"/>
    <w:rsid w:val="00B7349D"/>
    <w:rsid w:val="00B734D9"/>
    <w:rsid w:val="00B736DD"/>
    <w:rsid w:val="00B7389A"/>
    <w:rsid w:val="00B73BF9"/>
    <w:rsid w:val="00B73C9C"/>
    <w:rsid w:val="00B73F41"/>
    <w:rsid w:val="00B7404C"/>
    <w:rsid w:val="00B741FD"/>
    <w:rsid w:val="00B744D1"/>
    <w:rsid w:val="00B7473B"/>
    <w:rsid w:val="00B74806"/>
    <w:rsid w:val="00B74E47"/>
    <w:rsid w:val="00B7529B"/>
    <w:rsid w:val="00B75412"/>
    <w:rsid w:val="00B7549B"/>
    <w:rsid w:val="00B756D1"/>
    <w:rsid w:val="00B7581E"/>
    <w:rsid w:val="00B75857"/>
    <w:rsid w:val="00B75CD1"/>
    <w:rsid w:val="00B762A0"/>
    <w:rsid w:val="00B762C8"/>
    <w:rsid w:val="00B7658C"/>
    <w:rsid w:val="00B7680A"/>
    <w:rsid w:val="00B76AD3"/>
    <w:rsid w:val="00B774CD"/>
    <w:rsid w:val="00B779A4"/>
    <w:rsid w:val="00B77D32"/>
    <w:rsid w:val="00B77D40"/>
    <w:rsid w:val="00B77FB7"/>
    <w:rsid w:val="00B80197"/>
    <w:rsid w:val="00B80535"/>
    <w:rsid w:val="00B80984"/>
    <w:rsid w:val="00B80A6E"/>
    <w:rsid w:val="00B80BCE"/>
    <w:rsid w:val="00B80C53"/>
    <w:rsid w:val="00B80DEA"/>
    <w:rsid w:val="00B81693"/>
    <w:rsid w:val="00B81782"/>
    <w:rsid w:val="00B81AAE"/>
    <w:rsid w:val="00B81C42"/>
    <w:rsid w:val="00B82031"/>
    <w:rsid w:val="00B822E8"/>
    <w:rsid w:val="00B82827"/>
    <w:rsid w:val="00B82E81"/>
    <w:rsid w:val="00B82F21"/>
    <w:rsid w:val="00B833C3"/>
    <w:rsid w:val="00B8374E"/>
    <w:rsid w:val="00B83855"/>
    <w:rsid w:val="00B83AFB"/>
    <w:rsid w:val="00B83B13"/>
    <w:rsid w:val="00B83E1A"/>
    <w:rsid w:val="00B84015"/>
    <w:rsid w:val="00B84345"/>
    <w:rsid w:val="00B845D6"/>
    <w:rsid w:val="00B84687"/>
    <w:rsid w:val="00B8482E"/>
    <w:rsid w:val="00B84B0F"/>
    <w:rsid w:val="00B84C6A"/>
    <w:rsid w:val="00B84E00"/>
    <w:rsid w:val="00B8562D"/>
    <w:rsid w:val="00B86118"/>
    <w:rsid w:val="00B862CB"/>
    <w:rsid w:val="00B86AB8"/>
    <w:rsid w:val="00B86F4B"/>
    <w:rsid w:val="00B86FB8"/>
    <w:rsid w:val="00B872AE"/>
    <w:rsid w:val="00B87376"/>
    <w:rsid w:val="00B87709"/>
    <w:rsid w:val="00B87C62"/>
    <w:rsid w:val="00B87D87"/>
    <w:rsid w:val="00B87E91"/>
    <w:rsid w:val="00B90383"/>
    <w:rsid w:val="00B903C4"/>
    <w:rsid w:val="00B90976"/>
    <w:rsid w:val="00B90D9D"/>
    <w:rsid w:val="00B91EEC"/>
    <w:rsid w:val="00B92018"/>
    <w:rsid w:val="00B9217E"/>
    <w:rsid w:val="00B925E0"/>
    <w:rsid w:val="00B92948"/>
    <w:rsid w:val="00B92BA0"/>
    <w:rsid w:val="00B930EF"/>
    <w:rsid w:val="00B93198"/>
    <w:rsid w:val="00B93386"/>
    <w:rsid w:val="00B9348F"/>
    <w:rsid w:val="00B937F6"/>
    <w:rsid w:val="00B93A29"/>
    <w:rsid w:val="00B93A30"/>
    <w:rsid w:val="00B945E9"/>
    <w:rsid w:val="00B94CCD"/>
    <w:rsid w:val="00B9546F"/>
    <w:rsid w:val="00B95D02"/>
    <w:rsid w:val="00B95D1E"/>
    <w:rsid w:val="00B95DC6"/>
    <w:rsid w:val="00B95FE7"/>
    <w:rsid w:val="00B965D6"/>
    <w:rsid w:val="00B96C4E"/>
    <w:rsid w:val="00B96DA3"/>
    <w:rsid w:val="00B96E8C"/>
    <w:rsid w:val="00B9712E"/>
    <w:rsid w:val="00B974A8"/>
    <w:rsid w:val="00B9757B"/>
    <w:rsid w:val="00B97C00"/>
    <w:rsid w:val="00B97C4E"/>
    <w:rsid w:val="00BA0808"/>
    <w:rsid w:val="00BA090B"/>
    <w:rsid w:val="00BA0961"/>
    <w:rsid w:val="00BA0B28"/>
    <w:rsid w:val="00BA0C31"/>
    <w:rsid w:val="00BA0E8F"/>
    <w:rsid w:val="00BA0FA4"/>
    <w:rsid w:val="00BA1073"/>
    <w:rsid w:val="00BA150D"/>
    <w:rsid w:val="00BA1612"/>
    <w:rsid w:val="00BA17BE"/>
    <w:rsid w:val="00BA1A0C"/>
    <w:rsid w:val="00BA1C3C"/>
    <w:rsid w:val="00BA1DAA"/>
    <w:rsid w:val="00BA1EC9"/>
    <w:rsid w:val="00BA20A8"/>
    <w:rsid w:val="00BA229A"/>
    <w:rsid w:val="00BA2936"/>
    <w:rsid w:val="00BA2E73"/>
    <w:rsid w:val="00BA335B"/>
    <w:rsid w:val="00BA3496"/>
    <w:rsid w:val="00BA367C"/>
    <w:rsid w:val="00BA377F"/>
    <w:rsid w:val="00BA3877"/>
    <w:rsid w:val="00BA3C60"/>
    <w:rsid w:val="00BA43A6"/>
    <w:rsid w:val="00BA4424"/>
    <w:rsid w:val="00BA45C5"/>
    <w:rsid w:val="00BA49C7"/>
    <w:rsid w:val="00BA52AD"/>
    <w:rsid w:val="00BA55CA"/>
    <w:rsid w:val="00BA5796"/>
    <w:rsid w:val="00BA5B04"/>
    <w:rsid w:val="00BA5B3B"/>
    <w:rsid w:val="00BA5CC5"/>
    <w:rsid w:val="00BA5E4F"/>
    <w:rsid w:val="00BA6322"/>
    <w:rsid w:val="00BA6694"/>
    <w:rsid w:val="00BA6EDD"/>
    <w:rsid w:val="00BA6F81"/>
    <w:rsid w:val="00BA7016"/>
    <w:rsid w:val="00BA7040"/>
    <w:rsid w:val="00BA7067"/>
    <w:rsid w:val="00BA70D3"/>
    <w:rsid w:val="00BA70D4"/>
    <w:rsid w:val="00BA7241"/>
    <w:rsid w:val="00BA7369"/>
    <w:rsid w:val="00BA755B"/>
    <w:rsid w:val="00BA76C3"/>
    <w:rsid w:val="00BA77A2"/>
    <w:rsid w:val="00BA7807"/>
    <w:rsid w:val="00BA7D2F"/>
    <w:rsid w:val="00BA7D78"/>
    <w:rsid w:val="00BA7FE3"/>
    <w:rsid w:val="00BB02CA"/>
    <w:rsid w:val="00BB039F"/>
    <w:rsid w:val="00BB0822"/>
    <w:rsid w:val="00BB090C"/>
    <w:rsid w:val="00BB0CAC"/>
    <w:rsid w:val="00BB0DA2"/>
    <w:rsid w:val="00BB0DFA"/>
    <w:rsid w:val="00BB116A"/>
    <w:rsid w:val="00BB12D4"/>
    <w:rsid w:val="00BB15F7"/>
    <w:rsid w:val="00BB1751"/>
    <w:rsid w:val="00BB1A98"/>
    <w:rsid w:val="00BB202C"/>
    <w:rsid w:val="00BB2073"/>
    <w:rsid w:val="00BB20CA"/>
    <w:rsid w:val="00BB20EB"/>
    <w:rsid w:val="00BB2249"/>
    <w:rsid w:val="00BB249E"/>
    <w:rsid w:val="00BB2EF1"/>
    <w:rsid w:val="00BB3324"/>
    <w:rsid w:val="00BB37E8"/>
    <w:rsid w:val="00BB3C5B"/>
    <w:rsid w:val="00BB3CE3"/>
    <w:rsid w:val="00BB4785"/>
    <w:rsid w:val="00BB4ADA"/>
    <w:rsid w:val="00BB508E"/>
    <w:rsid w:val="00BB584F"/>
    <w:rsid w:val="00BB586A"/>
    <w:rsid w:val="00BB5A6C"/>
    <w:rsid w:val="00BB5D39"/>
    <w:rsid w:val="00BB5FFE"/>
    <w:rsid w:val="00BB6285"/>
    <w:rsid w:val="00BB6758"/>
    <w:rsid w:val="00BB682C"/>
    <w:rsid w:val="00BB6910"/>
    <w:rsid w:val="00BB6B2A"/>
    <w:rsid w:val="00BB6BFB"/>
    <w:rsid w:val="00BB6CA5"/>
    <w:rsid w:val="00BB6CD1"/>
    <w:rsid w:val="00BB6F05"/>
    <w:rsid w:val="00BB7945"/>
    <w:rsid w:val="00BB7B7B"/>
    <w:rsid w:val="00BB7D45"/>
    <w:rsid w:val="00BC02FA"/>
    <w:rsid w:val="00BC04F4"/>
    <w:rsid w:val="00BC072F"/>
    <w:rsid w:val="00BC0762"/>
    <w:rsid w:val="00BC0888"/>
    <w:rsid w:val="00BC0C95"/>
    <w:rsid w:val="00BC0F95"/>
    <w:rsid w:val="00BC118E"/>
    <w:rsid w:val="00BC1CB2"/>
    <w:rsid w:val="00BC2062"/>
    <w:rsid w:val="00BC2465"/>
    <w:rsid w:val="00BC279E"/>
    <w:rsid w:val="00BC32D7"/>
    <w:rsid w:val="00BC336A"/>
    <w:rsid w:val="00BC33FA"/>
    <w:rsid w:val="00BC35D1"/>
    <w:rsid w:val="00BC367F"/>
    <w:rsid w:val="00BC3EDB"/>
    <w:rsid w:val="00BC408F"/>
    <w:rsid w:val="00BC4805"/>
    <w:rsid w:val="00BC4D98"/>
    <w:rsid w:val="00BC53C1"/>
    <w:rsid w:val="00BC5900"/>
    <w:rsid w:val="00BC6068"/>
    <w:rsid w:val="00BC62C8"/>
    <w:rsid w:val="00BC6332"/>
    <w:rsid w:val="00BC6440"/>
    <w:rsid w:val="00BC6512"/>
    <w:rsid w:val="00BC691C"/>
    <w:rsid w:val="00BC697D"/>
    <w:rsid w:val="00BC6E24"/>
    <w:rsid w:val="00BC7061"/>
    <w:rsid w:val="00BC73A3"/>
    <w:rsid w:val="00BC7415"/>
    <w:rsid w:val="00BC75FA"/>
    <w:rsid w:val="00BC7DA7"/>
    <w:rsid w:val="00BC7E2A"/>
    <w:rsid w:val="00BD02F6"/>
    <w:rsid w:val="00BD03B9"/>
    <w:rsid w:val="00BD0CC2"/>
    <w:rsid w:val="00BD0E09"/>
    <w:rsid w:val="00BD1061"/>
    <w:rsid w:val="00BD119D"/>
    <w:rsid w:val="00BD159E"/>
    <w:rsid w:val="00BD1944"/>
    <w:rsid w:val="00BD1A4B"/>
    <w:rsid w:val="00BD1DAF"/>
    <w:rsid w:val="00BD2288"/>
    <w:rsid w:val="00BD2302"/>
    <w:rsid w:val="00BD240B"/>
    <w:rsid w:val="00BD2429"/>
    <w:rsid w:val="00BD2E02"/>
    <w:rsid w:val="00BD2EF1"/>
    <w:rsid w:val="00BD30F4"/>
    <w:rsid w:val="00BD322A"/>
    <w:rsid w:val="00BD381F"/>
    <w:rsid w:val="00BD388C"/>
    <w:rsid w:val="00BD41E7"/>
    <w:rsid w:val="00BD4536"/>
    <w:rsid w:val="00BD4599"/>
    <w:rsid w:val="00BD46A5"/>
    <w:rsid w:val="00BD4A20"/>
    <w:rsid w:val="00BD4C07"/>
    <w:rsid w:val="00BD4F33"/>
    <w:rsid w:val="00BD5AC0"/>
    <w:rsid w:val="00BD5D11"/>
    <w:rsid w:val="00BD5DB4"/>
    <w:rsid w:val="00BD6134"/>
    <w:rsid w:val="00BD61C5"/>
    <w:rsid w:val="00BD66FE"/>
    <w:rsid w:val="00BD67FF"/>
    <w:rsid w:val="00BD6B42"/>
    <w:rsid w:val="00BD6FF2"/>
    <w:rsid w:val="00BD72F9"/>
    <w:rsid w:val="00BD7466"/>
    <w:rsid w:val="00BD77B7"/>
    <w:rsid w:val="00BD79F1"/>
    <w:rsid w:val="00BD7EC2"/>
    <w:rsid w:val="00BD7FA4"/>
    <w:rsid w:val="00BE0126"/>
    <w:rsid w:val="00BE0B2B"/>
    <w:rsid w:val="00BE0F9B"/>
    <w:rsid w:val="00BE0FC4"/>
    <w:rsid w:val="00BE0FD0"/>
    <w:rsid w:val="00BE144A"/>
    <w:rsid w:val="00BE15BB"/>
    <w:rsid w:val="00BE15FC"/>
    <w:rsid w:val="00BE1634"/>
    <w:rsid w:val="00BE1BCC"/>
    <w:rsid w:val="00BE1FFC"/>
    <w:rsid w:val="00BE2137"/>
    <w:rsid w:val="00BE2177"/>
    <w:rsid w:val="00BE2428"/>
    <w:rsid w:val="00BE2496"/>
    <w:rsid w:val="00BE2761"/>
    <w:rsid w:val="00BE2DDF"/>
    <w:rsid w:val="00BE2E4A"/>
    <w:rsid w:val="00BE3032"/>
    <w:rsid w:val="00BE33B8"/>
    <w:rsid w:val="00BE34DD"/>
    <w:rsid w:val="00BE35D6"/>
    <w:rsid w:val="00BE37AE"/>
    <w:rsid w:val="00BE3A8B"/>
    <w:rsid w:val="00BE3B92"/>
    <w:rsid w:val="00BE3F96"/>
    <w:rsid w:val="00BE496B"/>
    <w:rsid w:val="00BE502E"/>
    <w:rsid w:val="00BE504D"/>
    <w:rsid w:val="00BE55E4"/>
    <w:rsid w:val="00BE5990"/>
    <w:rsid w:val="00BE5B06"/>
    <w:rsid w:val="00BE6541"/>
    <w:rsid w:val="00BE671A"/>
    <w:rsid w:val="00BE6728"/>
    <w:rsid w:val="00BE692F"/>
    <w:rsid w:val="00BE6E46"/>
    <w:rsid w:val="00BE6E7B"/>
    <w:rsid w:val="00BE718C"/>
    <w:rsid w:val="00BE7627"/>
    <w:rsid w:val="00BE7DF1"/>
    <w:rsid w:val="00BE7EA5"/>
    <w:rsid w:val="00BF0275"/>
    <w:rsid w:val="00BF03BF"/>
    <w:rsid w:val="00BF04FF"/>
    <w:rsid w:val="00BF0E83"/>
    <w:rsid w:val="00BF0E9F"/>
    <w:rsid w:val="00BF180E"/>
    <w:rsid w:val="00BF19F5"/>
    <w:rsid w:val="00BF1B36"/>
    <w:rsid w:val="00BF1D19"/>
    <w:rsid w:val="00BF2074"/>
    <w:rsid w:val="00BF20C1"/>
    <w:rsid w:val="00BF21A4"/>
    <w:rsid w:val="00BF2441"/>
    <w:rsid w:val="00BF27F2"/>
    <w:rsid w:val="00BF2BC1"/>
    <w:rsid w:val="00BF2DF9"/>
    <w:rsid w:val="00BF2E96"/>
    <w:rsid w:val="00BF327D"/>
    <w:rsid w:val="00BF38A6"/>
    <w:rsid w:val="00BF3A89"/>
    <w:rsid w:val="00BF3AA3"/>
    <w:rsid w:val="00BF3B71"/>
    <w:rsid w:val="00BF3D3D"/>
    <w:rsid w:val="00BF40D7"/>
    <w:rsid w:val="00BF4373"/>
    <w:rsid w:val="00BF44C1"/>
    <w:rsid w:val="00BF474B"/>
    <w:rsid w:val="00BF4822"/>
    <w:rsid w:val="00BF4875"/>
    <w:rsid w:val="00BF48EE"/>
    <w:rsid w:val="00BF497D"/>
    <w:rsid w:val="00BF4DB8"/>
    <w:rsid w:val="00BF4FB4"/>
    <w:rsid w:val="00BF5820"/>
    <w:rsid w:val="00BF5909"/>
    <w:rsid w:val="00BF5B14"/>
    <w:rsid w:val="00BF5C24"/>
    <w:rsid w:val="00BF5C3F"/>
    <w:rsid w:val="00BF5C4F"/>
    <w:rsid w:val="00BF62BA"/>
    <w:rsid w:val="00BF6626"/>
    <w:rsid w:val="00BF67F9"/>
    <w:rsid w:val="00BF693D"/>
    <w:rsid w:val="00BF6992"/>
    <w:rsid w:val="00BF6C9B"/>
    <w:rsid w:val="00BF7257"/>
    <w:rsid w:val="00BF73D1"/>
    <w:rsid w:val="00BF76EB"/>
    <w:rsid w:val="00BF7742"/>
    <w:rsid w:val="00BF7B06"/>
    <w:rsid w:val="00BF7D4A"/>
    <w:rsid w:val="00BF7E90"/>
    <w:rsid w:val="00BF7F1D"/>
    <w:rsid w:val="00C00007"/>
    <w:rsid w:val="00C0048D"/>
    <w:rsid w:val="00C00AFD"/>
    <w:rsid w:val="00C00BB0"/>
    <w:rsid w:val="00C00BF9"/>
    <w:rsid w:val="00C00C86"/>
    <w:rsid w:val="00C00F57"/>
    <w:rsid w:val="00C0132E"/>
    <w:rsid w:val="00C01565"/>
    <w:rsid w:val="00C01CB1"/>
    <w:rsid w:val="00C01D05"/>
    <w:rsid w:val="00C01D2B"/>
    <w:rsid w:val="00C0220E"/>
    <w:rsid w:val="00C02568"/>
    <w:rsid w:val="00C025E7"/>
    <w:rsid w:val="00C02609"/>
    <w:rsid w:val="00C029CA"/>
    <w:rsid w:val="00C02AE0"/>
    <w:rsid w:val="00C034A7"/>
    <w:rsid w:val="00C03678"/>
    <w:rsid w:val="00C03758"/>
    <w:rsid w:val="00C03A75"/>
    <w:rsid w:val="00C03BAC"/>
    <w:rsid w:val="00C03C88"/>
    <w:rsid w:val="00C03E41"/>
    <w:rsid w:val="00C03EA4"/>
    <w:rsid w:val="00C04779"/>
    <w:rsid w:val="00C049A4"/>
    <w:rsid w:val="00C049D8"/>
    <w:rsid w:val="00C04B7B"/>
    <w:rsid w:val="00C04CEC"/>
    <w:rsid w:val="00C04F4D"/>
    <w:rsid w:val="00C04F6F"/>
    <w:rsid w:val="00C05095"/>
    <w:rsid w:val="00C050E9"/>
    <w:rsid w:val="00C052EB"/>
    <w:rsid w:val="00C05864"/>
    <w:rsid w:val="00C05B71"/>
    <w:rsid w:val="00C0605A"/>
    <w:rsid w:val="00C0624E"/>
    <w:rsid w:val="00C062E3"/>
    <w:rsid w:val="00C066BC"/>
    <w:rsid w:val="00C0688B"/>
    <w:rsid w:val="00C06AC8"/>
    <w:rsid w:val="00C06F00"/>
    <w:rsid w:val="00C06FB2"/>
    <w:rsid w:val="00C07053"/>
    <w:rsid w:val="00C071FC"/>
    <w:rsid w:val="00C072DC"/>
    <w:rsid w:val="00C0767C"/>
    <w:rsid w:val="00C0788F"/>
    <w:rsid w:val="00C07A2A"/>
    <w:rsid w:val="00C07ABA"/>
    <w:rsid w:val="00C102D4"/>
    <w:rsid w:val="00C102E7"/>
    <w:rsid w:val="00C10594"/>
    <w:rsid w:val="00C108B8"/>
    <w:rsid w:val="00C108BB"/>
    <w:rsid w:val="00C109C5"/>
    <w:rsid w:val="00C10E3D"/>
    <w:rsid w:val="00C11155"/>
    <w:rsid w:val="00C11198"/>
    <w:rsid w:val="00C11A69"/>
    <w:rsid w:val="00C11AA5"/>
    <w:rsid w:val="00C11BA3"/>
    <w:rsid w:val="00C11D91"/>
    <w:rsid w:val="00C11FC6"/>
    <w:rsid w:val="00C120DC"/>
    <w:rsid w:val="00C12524"/>
    <w:rsid w:val="00C1274F"/>
    <w:rsid w:val="00C12C7D"/>
    <w:rsid w:val="00C12C84"/>
    <w:rsid w:val="00C12CCB"/>
    <w:rsid w:val="00C1369A"/>
    <w:rsid w:val="00C13C1A"/>
    <w:rsid w:val="00C13E53"/>
    <w:rsid w:val="00C1404A"/>
    <w:rsid w:val="00C14325"/>
    <w:rsid w:val="00C14380"/>
    <w:rsid w:val="00C146AD"/>
    <w:rsid w:val="00C146C5"/>
    <w:rsid w:val="00C148E0"/>
    <w:rsid w:val="00C148EA"/>
    <w:rsid w:val="00C14A6B"/>
    <w:rsid w:val="00C14CC5"/>
    <w:rsid w:val="00C14DE8"/>
    <w:rsid w:val="00C14FAA"/>
    <w:rsid w:val="00C157D8"/>
    <w:rsid w:val="00C15874"/>
    <w:rsid w:val="00C158EF"/>
    <w:rsid w:val="00C15C9F"/>
    <w:rsid w:val="00C15DF8"/>
    <w:rsid w:val="00C15F54"/>
    <w:rsid w:val="00C1603B"/>
    <w:rsid w:val="00C163B6"/>
    <w:rsid w:val="00C16860"/>
    <w:rsid w:val="00C16ACB"/>
    <w:rsid w:val="00C16B6D"/>
    <w:rsid w:val="00C16F22"/>
    <w:rsid w:val="00C16FDB"/>
    <w:rsid w:val="00C170A9"/>
    <w:rsid w:val="00C173D5"/>
    <w:rsid w:val="00C1756B"/>
    <w:rsid w:val="00C17957"/>
    <w:rsid w:val="00C17C89"/>
    <w:rsid w:val="00C17E53"/>
    <w:rsid w:val="00C17E73"/>
    <w:rsid w:val="00C17EBE"/>
    <w:rsid w:val="00C20261"/>
    <w:rsid w:val="00C202EF"/>
    <w:rsid w:val="00C2109F"/>
    <w:rsid w:val="00C21192"/>
    <w:rsid w:val="00C211C3"/>
    <w:rsid w:val="00C21830"/>
    <w:rsid w:val="00C21863"/>
    <w:rsid w:val="00C21944"/>
    <w:rsid w:val="00C21D3C"/>
    <w:rsid w:val="00C2234D"/>
    <w:rsid w:val="00C224C7"/>
    <w:rsid w:val="00C225A4"/>
    <w:rsid w:val="00C22C52"/>
    <w:rsid w:val="00C22DD3"/>
    <w:rsid w:val="00C230E5"/>
    <w:rsid w:val="00C235E5"/>
    <w:rsid w:val="00C23622"/>
    <w:rsid w:val="00C23848"/>
    <w:rsid w:val="00C2398A"/>
    <w:rsid w:val="00C23A10"/>
    <w:rsid w:val="00C23B33"/>
    <w:rsid w:val="00C23B4E"/>
    <w:rsid w:val="00C23C7F"/>
    <w:rsid w:val="00C23E56"/>
    <w:rsid w:val="00C245D0"/>
    <w:rsid w:val="00C24647"/>
    <w:rsid w:val="00C2473C"/>
    <w:rsid w:val="00C247F8"/>
    <w:rsid w:val="00C24960"/>
    <w:rsid w:val="00C24CC0"/>
    <w:rsid w:val="00C24E35"/>
    <w:rsid w:val="00C24FA8"/>
    <w:rsid w:val="00C25202"/>
    <w:rsid w:val="00C25362"/>
    <w:rsid w:val="00C25373"/>
    <w:rsid w:val="00C25AC4"/>
    <w:rsid w:val="00C25B51"/>
    <w:rsid w:val="00C25B7E"/>
    <w:rsid w:val="00C25DB5"/>
    <w:rsid w:val="00C25E16"/>
    <w:rsid w:val="00C26933"/>
    <w:rsid w:val="00C26C11"/>
    <w:rsid w:val="00C26EA4"/>
    <w:rsid w:val="00C271E4"/>
    <w:rsid w:val="00C27441"/>
    <w:rsid w:val="00C27457"/>
    <w:rsid w:val="00C274F4"/>
    <w:rsid w:val="00C27508"/>
    <w:rsid w:val="00C279DC"/>
    <w:rsid w:val="00C27B05"/>
    <w:rsid w:val="00C27FBC"/>
    <w:rsid w:val="00C30167"/>
    <w:rsid w:val="00C3022D"/>
    <w:rsid w:val="00C3024B"/>
    <w:rsid w:val="00C3065B"/>
    <w:rsid w:val="00C30861"/>
    <w:rsid w:val="00C30B81"/>
    <w:rsid w:val="00C30C44"/>
    <w:rsid w:val="00C30CB6"/>
    <w:rsid w:val="00C30E48"/>
    <w:rsid w:val="00C31055"/>
    <w:rsid w:val="00C3110C"/>
    <w:rsid w:val="00C3161D"/>
    <w:rsid w:val="00C31E0A"/>
    <w:rsid w:val="00C31F3A"/>
    <w:rsid w:val="00C31F48"/>
    <w:rsid w:val="00C31F84"/>
    <w:rsid w:val="00C3226E"/>
    <w:rsid w:val="00C32AD8"/>
    <w:rsid w:val="00C32C07"/>
    <w:rsid w:val="00C32D92"/>
    <w:rsid w:val="00C32F55"/>
    <w:rsid w:val="00C32F78"/>
    <w:rsid w:val="00C33072"/>
    <w:rsid w:val="00C334B0"/>
    <w:rsid w:val="00C3381C"/>
    <w:rsid w:val="00C338A3"/>
    <w:rsid w:val="00C33E3D"/>
    <w:rsid w:val="00C34365"/>
    <w:rsid w:val="00C3449A"/>
    <w:rsid w:val="00C34513"/>
    <w:rsid w:val="00C345E0"/>
    <w:rsid w:val="00C34929"/>
    <w:rsid w:val="00C34951"/>
    <w:rsid w:val="00C34A37"/>
    <w:rsid w:val="00C35436"/>
    <w:rsid w:val="00C356B0"/>
    <w:rsid w:val="00C35B55"/>
    <w:rsid w:val="00C35CC2"/>
    <w:rsid w:val="00C36165"/>
    <w:rsid w:val="00C361DC"/>
    <w:rsid w:val="00C3634A"/>
    <w:rsid w:val="00C36673"/>
    <w:rsid w:val="00C36846"/>
    <w:rsid w:val="00C36EC7"/>
    <w:rsid w:val="00C373EC"/>
    <w:rsid w:val="00C3771A"/>
    <w:rsid w:val="00C37842"/>
    <w:rsid w:val="00C378F7"/>
    <w:rsid w:val="00C379D4"/>
    <w:rsid w:val="00C37EDA"/>
    <w:rsid w:val="00C40370"/>
    <w:rsid w:val="00C4042E"/>
    <w:rsid w:val="00C40513"/>
    <w:rsid w:val="00C40B14"/>
    <w:rsid w:val="00C40BD3"/>
    <w:rsid w:val="00C40C37"/>
    <w:rsid w:val="00C412AB"/>
    <w:rsid w:val="00C412E6"/>
    <w:rsid w:val="00C4135A"/>
    <w:rsid w:val="00C4139A"/>
    <w:rsid w:val="00C41799"/>
    <w:rsid w:val="00C417D5"/>
    <w:rsid w:val="00C41829"/>
    <w:rsid w:val="00C418D9"/>
    <w:rsid w:val="00C42445"/>
    <w:rsid w:val="00C424CF"/>
    <w:rsid w:val="00C425C5"/>
    <w:rsid w:val="00C426F7"/>
    <w:rsid w:val="00C42866"/>
    <w:rsid w:val="00C42873"/>
    <w:rsid w:val="00C43016"/>
    <w:rsid w:val="00C43DFD"/>
    <w:rsid w:val="00C43E7B"/>
    <w:rsid w:val="00C4402A"/>
    <w:rsid w:val="00C4420A"/>
    <w:rsid w:val="00C4423C"/>
    <w:rsid w:val="00C4442F"/>
    <w:rsid w:val="00C4448E"/>
    <w:rsid w:val="00C444C9"/>
    <w:rsid w:val="00C4454F"/>
    <w:rsid w:val="00C4469F"/>
    <w:rsid w:val="00C4478E"/>
    <w:rsid w:val="00C4499E"/>
    <w:rsid w:val="00C44CC8"/>
    <w:rsid w:val="00C45088"/>
    <w:rsid w:val="00C45923"/>
    <w:rsid w:val="00C459B7"/>
    <w:rsid w:val="00C45F72"/>
    <w:rsid w:val="00C45FA6"/>
    <w:rsid w:val="00C4607F"/>
    <w:rsid w:val="00C465E6"/>
    <w:rsid w:val="00C466D7"/>
    <w:rsid w:val="00C467A0"/>
    <w:rsid w:val="00C468F1"/>
    <w:rsid w:val="00C46C87"/>
    <w:rsid w:val="00C47180"/>
    <w:rsid w:val="00C4732B"/>
    <w:rsid w:val="00C473B1"/>
    <w:rsid w:val="00C47704"/>
    <w:rsid w:val="00C4785E"/>
    <w:rsid w:val="00C5011C"/>
    <w:rsid w:val="00C503C6"/>
    <w:rsid w:val="00C50563"/>
    <w:rsid w:val="00C50607"/>
    <w:rsid w:val="00C50681"/>
    <w:rsid w:val="00C50841"/>
    <w:rsid w:val="00C50958"/>
    <w:rsid w:val="00C50B11"/>
    <w:rsid w:val="00C50B90"/>
    <w:rsid w:val="00C51007"/>
    <w:rsid w:val="00C510D4"/>
    <w:rsid w:val="00C5111B"/>
    <w:rsid w:val="00C5121C"/>
    <w:rsid w:val="00C515E6"/>
    <w:rsid w:val="00C5161A"/>
    <w:rsid w:val="00C518EA"/>
    <w:rsid w:val="00C52079"/>
    <w:rsid w:val="00C522B6"/>
    <w:rsid w:val="00C52802"/>
    <w:rsid w:val="00C52C5E"/>
    <w:rsid w:val="00C52C5F"/>
    <w:rsid w:val="00C53155"/>
    <w:rsid w:val="00C53302"/>
    <w:rsid w:val="00C53C0C"/>
    <w:rsid w:val="00C542D2"/>
    <w:rsid w:val="00C544FC"/>
    <w:rsid w:val="00C547D5"/>
    <w:rsid w:val="00C54E6B"/>
    <w:rsid w:val="00C5516E"/>
    <w:rsid w:val="00C5524B"/>
    <w:rsid w:val="00C55A65"/>
    <w:rsid w:val="00C55D88"/>
    <w:rsid w:val="00C55F2C"/>
    <w:rsid w:val="00C56B90"/>
    <w:rsid w:val="00C56D56"/>
    <w:rsid w:val="00C57146"/>
    <w:rsid w:val="00C571DA"/>
    <w:rsid w:val="00C57611"/>
    <w:rsid w:val="00C57771"/>
    <w:rsid w:val="00C5785C"/>
    <w:rsid w:val="00C57A9B"/>
    <w:rsid w:val="00C57DA8"/>
    <w:rsid w:val="00C57E71"/>
    <w:rsid w:val="00C603CD"/>
    <w:rsid w:val="00C6074C"/>
    <w:rsid w:val="00C608C4"/>
    <w:rsid w:val="00C60F5E"/>
    <w:rsid w:val="00C612A7"/>
    <w:rsid w:val="00C61450"/>
    <w:rsid w:val="00C614A9"/>
    <w:rsid w:val="00C614CD"/>
    <w:rsid w:val="00C61780"/>
    <w:rsid w:val="00C61A3B"/>
    <w:rsid w:val="00C61CE3"/>
    <w:rsid w:val="00C61EB7"/>
    <w:rsid w:val="00C61F75"/>
    <w:rsid w:val="00C624EA"/>
    <w:rsid w:val="00C625AC"/>
    <w:rsid w:val="00C626D7"/>
    <w:rsid w:val="00C62AC3"/>
    <w:rsid w:val="00C63038"/>
    <w:rsid w:val="00C63069"/>
    <w:rsid w:val="00C6309A"/>
    <w:rsid w:val="00C631B4"/>
    <w:rsid w:val="00C63993"/>
    <w:rsid w:val="00C63E2F"/>
    <w:rsid w:val="00C6402E"/>
    <w:rsid w:val="00C640CE"/>
    <w:rsid w:val="00C6411B"/>
    <w:rsid w:val="00C646B0"/>
    <w:rsid w:val="00C64AA4"/>
    <w:rsid w:val="00C64B45"/>
    <w:rsid w:val="00C64B9B"/>
    <w:rsid w:val="00C64BAA"/>
    <w:rsid w:val="00C64BE1"/>
    <w:rsid w:val="00C64BF6"/>
    <w:rsid w:val="00C6554C"/>
    <w:rsid w:val="00C65AD4"/>
    <w:rsid w:val="00C65DFC"/>
    <w:rsid w:val="00C661B3"/>
    <w:rsid w:val="00C6651C"/>
    <w:rsid w:val="00C6656D"/>
    <w:rsid w:val="00C666CD"/>
    <w:rsid w:val="00C667E1"/>
    <w:rsid w:val="00C66B89"/>
    <w:rsid w:val="00C66C51"/>
    <w:rsid w:val="00C6719E"/>
    <w:rsid w:val="00C67212"/>
    <w:rsid w:val="00C675B1"/>
    <w:rsid w:val="00C677AF"/>
    <w:rsid w:val="00C67885"/>
    <w:rsid w:val="00C67C16"/>
    <w:rsid w:val="00C67CE3"/>
    <w:rsid w:val="00C7064F"/>
    <w:rsid w:val="00C70B59"/>
    <w:rsid w:val="00C70DD6"/>
    <w:rsid w:val="00C711FD"/>
    <w:rsid w:val="00C71206"/>
    <w:rsid w:val="00C71368"/>
    <w:rsid w:val="00C714B6"/>
    <w:rsid w:val="00C71661"/>
    <w:rsid w:val="00C71A45"/>
    <w:rsid w:val="00C71D41"/>
    <w:rsid w:val="00C71DE5"/>
    <w:rsid w:val="00C71EA7"/>
    <w:rsid w:val="00C724AD"/>
    <w:rsid w:val="00C7255F"/>
    <w:rsid w:val="00C7282E"/>
    <w:rsid w:val="00C728AA"/>
    <w:rsid w:val="00C72B5E"/>
    <w:rsid w:val="00C72CB5"/>
    <w:rsid w:val="00C7350F"/>
    <w:rsid w:val="00C73599"/>
    <w:rsid w:val="00C7383B"/>
    <w:rsid w:val="00C73B9E"/>
    <w:rsid w:val="00C73D8B"/>
    <w:rsid w:val="00C73D93"/>
    <w:rsid w:val="00C74170"/>
    <w:rsid w:val="00C7434B"/>
    <w:rsid w:val="00C7450A"/>
    <w:rsid w:val="00C74593"/>
    <w:rsid w:val="00C7492B"/>
    <w:rsid w:val="00C74947"/>
    <w:rsid w:val="00C74B77"/>
    <w:rsid w:val="00C74CAE"/>
    <w:rsid w:val="00C74F00"/>
    <w:rsid w:val="00C74F5D"/>
    <w:rsid w:val="00C7512F"/>
    <w:rsid w:val="00C751C4"/>
    <w:rsid w:val="00C752F9"/>
    <w:rsid w:val="00C75690"/>
    <w:rsid w:val="00C75698"/>
    <w:rsid w:val="00C7581E"/>
    <w:rsid w:val="00C759D7"/>
    <w:rsid w:val="00C75B2F"/>
    <w:rsid w:val="00C75CE7"/>
    <w:rsid w:val="00C75EE0"/>
    <w:rsid w:val="00C7614F"/>
    <w:rsid w:val="00C76489"/>
    <w:rsid w:val="00C764F2"/>
    <w:rsid w:val="00C76722"/>
    <w:rsid w:val="00C76D99"/>
    <w:rsid w:val="00C76ECC"/>
    <w:rsid w:val="00C77132"/>
    <w:rsid w:val="00C7719C"/>
    <w:rsid w:val="00C7749A"/>
    <w:rsid w:val="00C7764C"/>
    <w:rsid w:val="00C777E0"/>
    <w:rsid w:val="00C779F0"/>
    <w:rsid w:val="00C80105"/>
    <w:rsid w:val="00C801AE"/>
    <w:rsid w:val="00C80420"/>
    <w:rsid w:val="00C80579"/>
    <w:rsid w:val="00C80B09"/>
    <w:rsid w:val="00C811EE"/>
    <w:rsid w:val="00C81643"/>
    <w:rsid w:val="00C819DF"/>
    <w:rsid w:val="00C81C65"/>
    <w:rsid w:val="00C81DDA"/>
    <w:rsid w:val="00C81F7A"/>
    <w:rsid w:val="00C82304"/>
    <w:rsid w:val="00C824B9"/>
    <w:rsid w:val="00C826D7"/>
    <w:rsid w:val="00C8291D"/>
    <w:rsid w:val="00C82A5E"/>
    <w:rsid w:val="00C82A7D"/>
    <w:rsid w:val="00C82D1B"/>
    <w:rsid w:val="00C82E88"/>
    <w:rsid w:val="00C82F2A"/>
    <w:rsid w:val="00C8327E"/>
    <w:rsid w:val="00C83CF1"/>
    <w:rsid w:val="00C840DF"/>
    <w:rsid w:val="00C84735"/>
    <w:rsid w:val="00C847F3"/>
    <w:rsid w:val="00C84970"/>
    <w:rsid w:val="00C84A46"/>
    <w:rsid w:val="00C84ECE"/>
    <w:rsid w:val="00C850BE"/>
    <w:rsid w:val="00C85120"/>
    <w:rsid w:val="00C85164"/>
    <w:rsid w:val="00C85737"/>
    <w:rsid w:val="00C85881"/>
    <w:rsid w:val="00C85E80"/>
    <w:rsid w:val="00C85F06"/>
    <w:rsid w:val="00C85F2F"/>
    <w:rsid w:val="00C86193"/>
    <w:rsid w:val="00C861E2"/>
    <w:rsid w:val="00C863F9"/>
    <w:rsid w:val="00C864CB"/>
    <w:rsid w:val="00C86523"/>
    <w:rsid w:val="00C8658A"/>
    <w:rsid w:val="00C8659B"/>
    <w:rsid w:val="00C86741"/>
    <w:rsid w:val="00C86AC1"/>
    <w:rsid w:val="00C86EFB"/>
    <w:rsid w:val="00C87195"/>
    <w:rsid w:val="00C87240"/>
    <w:rsid w:val="00C8747C"/>
    <w:rsid w:val="00C87756"/>
    <w:rsid w:val="00C877E1"/>
    <w:rsid w:val="00C877F0"/>
    <w:rsid w:val="00C87B5E"/>
    <w:rsid w:val="00C9027E"/>
    <w:rsid w:val="00C90845"/>
    <w:rsid w:val="00C9087F"/>
    <w:rsid w:val="00C909DC"/>
    <w:rsid w:val="00C91019"/>
    <w:rsid w:val="00C9127A"/>
    <w:rsid w:val="00C9177E"/>
    <w:rsid w:val="00C91DC7"/>
    <w:rsid w:val="00C9210F"/>
    <w:rsid w:val="00C921AD"/>
    <w:rsid w:val="00C9293C"/>
    <w:rsid w:val="00C931F2"/>
    <w:rsid w:val="00C93643"/>
    <w:rsid w:val="00C93881"/>
    <w:rsid w:val="00C93BB2"/>
    <w:rsid w:val="00C93BF0"/>
    <w:rsid w:val="00C93CE3"/>
    <w:rsid w:val="00C93FB2"/>
    <w:rsid w:val="00C945F0"/>
    <w:rsid w:val="00C945FC"/>
    <w:rsid w:val="00C946C1"/>
    <w:rsid w:val="00C94FD5"/>
    <w:rsid w:val="00C951F4"/>
    <w:rsid w:val="00C9527B"/>
    <w:rsid w:val="00C9546E"/>
    <w:rsid w:val="00C954C5"/>
    <w:rsid w:val="00C9553D"/>
    <w:rsid w:val="00C9582E"/>
    <w:rsid w:val="00C95927"/>
    <w:rsid w:val="00C95930"/>
    <w:rsid w:val="00C9698C"/>
    <w:rsid w:val="00C96C49"/>
    <w:rsid w:val="00C973D3"/>
    <w:rsid w:val="00C975A9"/>
    <w:rsid w:val="00C97E5F"/>
    <w:rsid w:val="00C97EC2"/>
    <w:rsid w:val="00CA0B03"/>
    <w:rsid w:val="00CA173A"/>
    <w:rsid w:val="00CA1A4D"/>
    <w:rsid w:val="00CA1B80"/>
    <w:rsid w:val="00CA26D6"/>
    <w:rsid w:val="00CA2764"/>
    <w:rsid w:val="00CA29B5"/>
    <w:rsid w:val="00CA2AD0"/>
    <w:rsid w:val="00CA2F95"/>
    <w:rsid w:val="00CA31A8"/>
    <w:rsid w:val="00CA32E3"/>
    <w:rsid w:val="00CA3859"/>
    <w:rsid w:val="00CA38D8"/>
    <w:rsid w:val="00CA3A41"/>
    <w:rsid w:val="00CA3CFE"/>
    <w:rsid w:val="00CA3E13"/>
    <w:rsid w:val="00CA41B7"/>
    <w:rsid w:val="00CA4362"/>
    <w:rsid w:val="00CA464C"/>
    <w:rsid w:val="00CA4E04"/>
    <w:rsid w:val="00CA4EA8"/>
    <w:rsid w:val="00CA4F73"/>
    <w:rsid w:val="00CA5348"/>
    <w:rsid w:val="00CA5401"/>
    <w:rsid w:val="00CA5433"/>
    <w:rsid w:val="00CA5739"/>
    <w:rsid w:val="00CA5747"/>
    <w:rsid w:val="00CA57E4"/>
    <w:rsid w:val="00CA57F2"/>
    <w:rsid w:val="00CA58D6"/>
    <w:rsid w:val="00CA593E"/>
    <w:rsid w:val="00CA5B09"/>
    <w:rsid w:val="00CA5B80"/>
    <w:rsid w:val="00CA5F19"/>
    <w:rsid w:val="00CA610F"/>
    <w:rsid w:val="00CA657C"/>
    <w:rsid w:val="00CA65F7"/>
    <w:rsid w:val="00CA6C8B"/>
    <w:rsid w:val="00CA70E9"/>
    <w:rsid w:val="00CA7638"/>
    <w:rsid w:val="00CA7762"/>
    <w:rsid w:val="00CA7920"/>
    <w:rsid w:val="00CA7A29"/>
    <w:rsid w:val="00CB049F"/>
    <w:rsid w:val="00CB0594"/>
    <w:rsid w:val="00CB0793"/>
    <w:rsid w:val="00CB0DAE"/>
    <w:rsid w:val="00CB1191"/>
    <w:rsid w:val="00CB127C"/>
    <w:rsid w:val="00CB13E7"/>
    <w:rsid w:val="00CB147A"/>
    <w:rsid w:val="00CB14EB"/>
    <w:rsid w:val="00CB1824"/>
    <w:rsid w:val="00CB183C"/>
    <w:rsid w:val="00CB18D5"/>
    <w:rsid w:val="00CB2719"/>
    <w:rsid w:val="00CB2B85"/>
    <w:rsid w:val="00CB2CAB"/>
    <w:rsid w:val="00CB2D13"/>
    <w:rsid w:val="00CB2E91"/>
    <w:rsid w:val="00CB3017"/>
    <w:rsid w:val="00CB3136"/>
    <w:rsid w:val="00CB3554"/>
    <w:rsid w:val="00CB365B"/>
    <w:rsid w:val="00CB399A"/>
    <w:rsid w:val="00CB39E6"/>
    <w:rsid w:val="00CB3A02"/>
    <w:rsid w:val="00CB3BBE"/>
    <w:rsid w:val="00CB3E00"/>
    <w:rsid w:val="00CB4045"/>
    <w:rsid w:val="00CB4131"/>
    <w:rsid w:val="00CB41D7"/>
    <w:rsid w:val="00CB42F2"/>
    <w:rsid w:val="00CB47E4"/>
    <w:rsid w:val="00CB4D8F"/>
    <w:rsid w:val="00CB4E73"/>
    <w:rsid w:val="00CB521E"/>
    <w:rsid w:val="00CB5285"/>
    <w:rsid w:val="00CB546D"/>
    <w:rsid w:val="00CB5673"/>
    <w:rsid w:val="00CB59BE"/>
    <w:rsid w:val="00CB5BEC"/>
    <w:rsid w:val="00CB6631"/>
    <w:rsid w:val="00CB6990"/>
    <w:rsid w:val="00CB6B3F"/>
    <w:rsid w:val="00CB6BBB"/>
    <w:rsid w:val="00CB6C4D"/>
    <w:rsid w:val="00CB6C98"/>
    <w:rsid w:val="00CB6DA4"/>
    <w:rsid w:val="00CB73F6"/>
    <w:rsid w:val="00CB7603"/>
    <w:rsid w:val="00CB768E"/>
    <w:rsid w:val="00CB7D58"/>
    <w:rsid w:val="00CC00CE"/>
    <w:rsid w:val="00CC0438"/>
    <w:rsid w:val="00CC0706"/>
    <w:rsid w:val="00CC0879"/>
    <w:rsid w:val="00CC0D5F"/>
    <w:rsid w:val="00CC107E"/>
    <w:rsid w:val="00CC1517"/>
    <w:rsid w:val="00CC15D1"/>
    <w:rsid w:val="00CC162E"/>
    <w:rsid w:val="00CC1950"/>
    <w:rsid w:val="00CC1DE4"/>
    <w:rsid w:val="00CC1F92"/>
    <w:rsid w:val="00CC2051"/>
    <w:rsid w:val="00CC25C0"/>
    <w:rsid w:val="00CC278C"/>
    <w:rsid w:val="00CC32AD"/>
    <w:rsid w:val="00CC3341"/>
    <w:rsid w:val="00CC33E9"/>
    <w:rsid w:val="00CC34E9"/>
    <w:rsid w:val="00CC3595"/>
    <w:rsid w:val="00CC38CB"/>
    <w:rsid w:val="00CC3C1E"/>
    <w:rsid w:val="00CC3C70"/>
    <w:rsid w:val="00CC3CD0"/>
    <w:rsid w:val="00CC4033"/>
    <w:rsid w:val="00CC40F8"/>
    <w:rsid w:val="00CC412A"/>
    <w:rsid w:val="00CC41C6"/>
    <w:rsid w:val="00CC4679"/>
    <w:rsid w:val="00CC4BF6"/>
    <w:rsid w:val="00CC5245"/>
    <w:rsid w:val="00CC52E4"/>
    <w:rsid w:val="00CC5688"/>
    <w:rsid w:val="00CC5C93"/>
    <w:rsid w:val="00CC5C9E"/>
    <w:rsid w:val="00CC5EDC"/>
    <w:rsid w:val="00CC60BF"/>
    <w:rsid w:val="00CC61D3"/>
    <w:rsid w:val="00CC654E"/>
    <w:rsid w:val="00CC66D0"/>
    <w:rsid w:val="00CC67D0"/>
    <w:rsid w:val="00CC6A00"/>
    <w:rsid w:val="00CC7045"/>
    <w:rsid w:val="00CC70CA"/>
    <w:rsid w:val="00CC73E4"/>
    <w:rsid w:val="00CC7511"/>
    <w:rsid w:val="00CC761E"/>
    <w:rsid w:val="00CC7AF9"/>
    <w:rsid w:val="00CC7DBA"/>
    <w:rsid w:val="00CC7E92"/>
    <w:rsid w:val="00CD03F1"/>
    <w:rsid w:val="00CD07B0"/>
    <w:rsid w:val="00CD0A15"/>
    <w:rsid w:val="00CD126C"/>
    <w:rsid w:val="00CD13D9"/>
    <w:rsid w:val="00CD1900"/>
    <w:rsid w:val="00CD1927"/>
    <w:rsid w:val="00CD1C3D"/>
    <w:rsid w:val="00CD1CAE"/>
    <w:rsid w:val="00CD20CE"/>
    <w:rsid w:val="00CD2622"/>
    <w:rsid w:val="00CD2B1D"/>
    <w:rsid w:val="00CD2E4A"/>
    <w:rsid w:val="00CD35F9"/>
    <w:rsid w:val="00CD36AD"/>
    <w:rsid w:val="00CD36AF"/>
    <w:rsid w:val="00CD391C"/>
    <w:rsid w:val="00CD3A74"/>
    <w:rsid w:val="00CD3FB4"/>
    <w:rsid w:val="00CD4549"/>
    <w:rsid w:val="00CD489A"/>
    <w:rsid w:val="00CD4D46"/>
    <w:rsid w:val="00CD4F0B"/>
    <w:rsid w:val="00CD4FF6"/>
    <w:rsid w:val="00CD530B"/>
    <w:rsid w:val="00CD53E9"/>
    <w:rsid w:val="00CD5403"/>
    <w:rsid w:val="00CD57C2"/>
    <w:rsid w:val="00CD598B"/>
    <w:rsid w:val="00CD5B5D"/>
    <w:rsid w:val="00CD5DE0"/>
    <w:rsid w:val="00CD6046"/>
    <w:rsid w:val="00CD6089"/>
    <w:rsid w:val="00CD636D"/>
    <w:rsid w:val="00CD676F"/>
    <w:rsid w:val="00CD6A95"/>
    <w:rsid w:val="00CD6BD2"/>
    <w:rsid w:val="00CD6D7B"/>
    <w:rsid w:val="00CD7C39"/>
    <w:rsid w:val="00CD7CBD"/>
    <w:rsid w:val="00CD7D48"/>
    <w:rsid w:val="00CE0056"/>
    <w:rsid w:val="00CE0329"/>
    <w:rsid w:val="00CE035F"/>
    <w:rsid w:val="00CE03B8"/>
    <w:rsid w:val="00CE04CC"/>
    <w:rsid w:val="00CE0636"/>
    <w:rsid w:val="00CE0842"/>
    <w:rsid w:val="00CE0891"/>
    <w:rsid w:val="00CE0B80"/>
    <w:rsid w:val="00CE0E59"/>
    <w:rsid w:val="00CE0EF8"/>
    <w:rsid w:val="00CE1939"/>
    <w:rsid w:val="00CE1AE5"/>
    <w:rsid w:val="00CE1B20"/>
    <w:rsid w:val="00CE1B54"/>
    <w:rsid w:val="00CE1C5A"/>
    <w:rsid w:val="00CE3279"/>
    <w:rsid w:val="00CE38BC"/>
    <w:rsid w:val="00CE3A3B"/>
    <w:rsid w:val="00CE3E72"/>
    <w:rsid w:val="00CE3EC0"/>
    <w:rsid w:val="00CE3ED5"/>
    <w:rsid w:val="00CE3F5F"/>
    <w:rsid w:val="00CE40DB"/>
    <w:rsid w:val="00CE46A8"/>
    <w:rsid w:val="00CE46BB"/>
    <w:rsid w:val="00CE4D1E"/>
    <w:rsid w:val="00CE507E"/>
    <w:rsid w:val="00CE51E7"/>
    <w:rsid w:val="00CE5475"/>
    <w:rsid w:val="00CE54D6"/>
    <w:rsid w:val="00CE5847"/>
    <w:rsid w:val="00CE61FD"/>
    <w:rsid w:val="00CE67C4"/>
    <w:rsid w:val="00CE6817"/>
    <w:rsid w:val="00CE6D07"/>
    <w:rsid w:val="00CE7B4C"/>
    <w:rsid w:val="00CE7CC9"/>
    <w:rsid w:val="00CF0115"/>
    <w:rsid w:val="00CF0291"/>
    <w:rsid w:val="00CF03F5"/>
    <w:rsid w:val="00CF069F"/>
    <w:rsid w:val="00CF07B0"/>
    <w:rsid w:val="00CF0EAE"/>
    <w:rsid w:val="00CF105C"/>
    <w:rsid w:val="00CF1310"/>
    <w:rsid w:val="00CF1539"/>
    <w:rsid w:val="00CF183F"/>
    <w:rsid w:val="00CF18DB"/>
    <w:rsid w:val="00CF1E85"/>
    <w:rsid w:val="00CF1F32"/>
    <w:rsid w:val="00CF2131"/>
    <w:rsid w:val="00CF2BB0"/>
    <w:rsid w:val="00CF2EBC"/>
    <w:rsid w:val="00CF362C"/>
    <w:rsid w:val="00CF3688"/>
    <w:rsid w:val="00CF3790"/>
    <w:rsid w:val="00CF40C9"/>
    <w:rsid w:val="00CF45A9"/>
    <w:rsid w:val="00CF4DE6"/>
    <w:rsid w:val="00CF4F68"/>
    <w:rsid w:val="00CF5940"/>
    <w:rsid w:val="00CF6260"/>
    <w:rsid w:val="00CF6565"/>
    <w:rsid w:val="00CF6677"/>
    <w:rsid w:val="00CF6C63"/>
    <w:rsid w:val="00CF7359"/>
    <w:rsid w:val="00CF7688"/>
    <w:rsid w:val="00CF76C2"/>
    <w:rsid w:val="00CF76F3"/>
    <w:rsid w:val="00CF7701"/>
    <w:rsid w:val="00CF79D4"/>
    <w:rsid w:val="00D00624"/>
    <w:rsid w:val="00D0077A"/>
    <w:rsid w:val="00D00804"/>
    <w:rsid w:val="00D00C6A"/>
    <w:rsid w:val="00D011EB"/>
    <w:rsid w:val="00D01785"/>
    <w:rsid w:val="00D018ED"/>
    <w:rsid w:val="00D01A29"/>
    <w:rsid w:val="00D01C0C"/>
    <w:rsid w:val="00D01C5B"/>
    <w:rsid w:val="00D01E6E"/>
    <w:rsid w:val="00D02037"/>
    <w:rsid w:val="00D025DF"/>
    <w:rsid w:val="00D027F2"/>
    <w:rsid w:val="00D0385E"/>
    <w:rsid w:val="00D038F4"/>
    <w:rsid w:val="00D03D00"/>
    <w:rsid w:val="00D03E38"/>
    <w:rsid w:val="00D03E8F"/>
    <w:rsid w:val="00D03F97"/>
    <w:rsid w:val="00D04130"/>
    <w:rsid w:val="00D04161"/>
    <w:rsid w:val="00D04386"/>
    <w:rsid w:val="00D05CEF"/>
    <w:rsid w:val="00D0690C"/>
    <w:rsid w:val="00D06919"/>
    <w:rsid w:val="00D07084"/>
    <w:rsid w:val="00D073FD"/>
    <w:rsid w:val="00D076F7"/>
    <w:rsid w:val="00D07AAE"/>
    <w:rsid w:val="00D100A9"/>
    <w:rsid w:val="00D104B7"/>
    <w:rsid w:val="00D1058D"/>
    <w:rsid w:val="00D1086A"/>
    <w:rsid w:val="00D109DD"/>
    <w:rsid w:val="00D10A01"/>
    <w:rsid w:val="00D10A8D"/>
    <w:rsid w:val="00D10ADF"/>
    <w:rsid w:val="00D10E7C"/>
    <w:rsid w:val="00D10F73"/>
    <w:rsid w:val="00D1125D"/>
    <w:rsid w:val="00D112C9"/>
    <w:rsid w:val="00D112F1"/>
    <w:rsid w:val="00D11931"/>
    <w:rsid w:val="00D1196B"/>
    <w:rsid w:val="00D11C51"/>
    <w:rsid w:val="00D11E46"/>
    <w:rsid w:val="00D11EFF"/>
    <w:rsid w:val="00D1203C"/>
    <w:rsid w:val="00D1216D"/>
    <w:rsid w:val="00D123E2"/>
    <w:rsid w:val="00D1244B"/>
    <w:rsid w:val="00D126B5"/>
    <w:rsid w:val="00D12774"/>
    <w:rsid w:val="00D127C1"/>
    <w:rsid w:val="00D129C7"/>
    <w:rsid w:val="00D12F11"/>
    <w:rsid w:val="00D1352D"/>
    <w:rsid w:val="00D135CF"/>
    <w:rsid w:val="00D13CB5"/>
    <w:rsid w:val="00D13DA5"/>
    <w:rsid w:val="00D13EE2"/>
    <w:rsid w:val="00D140DE"/>
    <w:rsid w:val="00D1433A"/>
    <w:rsid w:val="00D143B4"/>
    <w:rsid w:val="00D144EC"/>
    <w:rsid w:val="00D1453A"/>
    <w:rsid w:val="00D14597"/>
    <w:rsid w:val="00D1502D"/>
    <w:rsid w:val="00D158A7"/>
    <w:rsid w:val="00D15928"/>
    <w:rsid w:val="00D159AE"/>
    <w:rsid w:val="00D15B4C"/>
    <w:rsid w:val="00D16138"/>
    <w:rsid w:val="00D1615C"/>
    <w:rsid w:val="00D161B1"/>
    <w:rsid w:val="00D163A4"/>
    <w:rsid w:val="00D16C0B"/>
    <w:rsid w:val="00D16C35"/>
    <w:rsid w:val="00D16D91"/>
    <w:rsid w:val="00D16D93"/>
    <w:rsid w:val="00D17965"/>
    <w:rsid w:val="00D17981"/>
    <w:rsid w:val="00D17B8A"/>
    <w:rsid w:val="00D17D57"/>
    <w:rsid w:val="00D206DD"/>
    <w:rsid w:val="00D207E4"/>
    <w:rsid w:val="00D21140"/>
    <w:rsid w:val="00D2141C"/>
    <w:rsid w:val="00D2192B"/>
    <w:rsid w:val="00D21A53"/>
    <w:rsid w:val="00D21DE0"/>
    <w:rsid w:val="00D22040"/>
    <w:rsid w:val="00D22045"/>
    <w:rsid w:val="00D2209B"/>
    <w:rsid w:val="00D2221D"/>
    <w:rsid w:val="00D22A57"/>
    <w:rsid w:val="00D22D91"/>
    <w:rsid w:val="00D233EE"/>
    <w:rsid w:val="00D23888"/>
    <w:rsid w:val="00D23895"/>
    <w:rsid w:val="00D23B62"/>
    <w:rsid w:val="00D23CD1"/>
    <w:rsid w:val="00D24018"/>
    <w:rsid w:val="00D2477C"/>
    <w:rsid w:val="00D248DB"/>
    <w:rsid w:val="00D24A12"/>
    <w:rsid w:val="00D24B56"/>
    <w:rsid w:val="00D24F1E"/>
    <w:rsid w:val="00D25750"/>
    <w:rsid w:val="00D25D54"/>
    <w:rsid w:val="00D25E3E"/>
    <w:rsid w:val="00D25FCD"/>
    <w:rsid w:val="00D26529"/>
    <w:rsid w:val="00D266B5"/>
    <w:rsid w:val="00D266EA"/>
    <w:rsid w:val="00D26E79"/>
    <w:rsid w:val="00D2702E"/>
    <w:rsid w:val="00D27325"/>
    <w:rsid w:val="00D27345"/>
    <w:rsid w:val="00D2790F"/>
    <w:rsid w:val="00D27B5A"/>
    <w:rsid w:val="00D27E4E"/>
    <w:rsid w:val="00D27FE2"/>
    <w:rsid w:val="00D3001B"/>
    <w:rsid w:val="00D300AA"/>
    <w:rsid w:val="00D309E8"/>
    <w:rsid w:val="00D30D0F"/>
    <w:rsid w:val="00D310EA"/>
    <w:rsid w:val="00D31101"/>
    <w:rsid w:val="00D312FA"/>
    <w:rsid w:val="00D31777"/>
    <w:rsid w:val="00D317E4"/>
    <w:rsid w:val="00D31D96"/>
    <w:rsid w:val="00D32278"/>
    <w:rsid w:val="00D322EE"/>
    <w:rsid w:val="00D32417"/>
    <w:rsid w:val="00D336CD"/>
    <w:rsid w:val="00D33A3F"/>
    <w:rsid w:val="00D33DB0"/>
    <w:rsid w:val="00D340A5"/>
    <w:rsid w:val="00D34A7A"/>
    <w:rsid w:val="00D34AA5"/>
    <w:rsid w:val="00D34B00"/>
    <w:rsid w:val="00D34CE1"/>
    <w:rsid w:val="00D35070"/>
    <w:rsid w:val="00D3567E"/>
    <w:rsid w:val="00D356BE"/>
    <w:rsid w:val="00D3574D"/>
    <w:rsid w:val="00D35B12"/>
    <w:rsid w:val="00D35CAD"/>
    <w:rsid w:val="00D35CFC"/>
    <w:rsid w:val="00D36067"/>
    <w:rsid w:val="00D365DE"/>
    <w:rsid w:val="00D366B3"/>
    <w:rsid w:val="00D3676A"/>
    <w:rsid w:val="00D36980"/>
    <w:rsid w:val="00D36B9B"/>
    <w:rsid w:val="00D36E9D"/>
    <w:rsid w:val="00D36EEC"/>
    <w:rsid w:val="00D370DC"/>
    <w:rsid w:val="00D37488"/>
    <w:rsid w:val="00D37563"/>
    <w:rsid w:val="00D37CBA"/>
    <w:rsid w:val="00D37E23"/>
    <w:rsid w:val="00D402CE"/>
    <w:rsid w:val="00D40315"/>
    <w:rsid w:val="00D40388"/>
    <w:rsid w:val="00D40799"/>
    <w:rsid w:val="00D409FB"/>
    <w:rsid w:val="00D40D28"/>
    <w:rsid w:val="00D40F3E"/>
    <w:rsid w:val="00D41650"/>
    <w:rsid w:val="00D4179E"/>
    <w:rsid w:val="00D418D1"/>
    <w:rsid w:val="00D418ED"/>
    <w:rsid w:val="00D41962"/>
    <w:rsid w:val="00D41FD0"/>
    <w:rsid w:val="00D422ED"/>
    <w:rsid w:val="00D4238D"/>
    <w:rsid w:val="00D424AF"/>
    <w:rsid w:val="00D42634"/>
    <w:rsid w:val="00D42778"/>
    <w:rsid w:val="00D42800"/>
    <w:rsid w:val="00D42ECD"/>
    <w:rsid w:val="00D430F9"/>
    <w:rsid w:val="00D4326A"/>
    <w:rsid w:val="00D437C3"/>
    <w:rsid w:val="00D43994"/>
    <w:rsid w:val="00D43EA0"/>
    <w:rsid w:val="00D44105"/>
    <w:rsid w:val="00D44D12"/>
    <w:rsid w:val="00D44EAA"/>
    <w:rsid w:val="00D4586F"/>
    <w:rsid w:val="00D45B38"/>
    <w:rsid w:val="00D45B6B"/>
    <w:rsid w:val="00D45F01"/>
    <w:rsid w:val="00D45FBD"/>
    <w:rsid w:val="00D4614C"/>
    <w:rsid w:val="00D46334"/>
    <w:rsid w:val="00D467F4"/>
    <w:rsid w:val="00D46A0C"/>
    <w:rsid w:val="00D46BB5"/>
    <w:rsid w:val="00D46C48"/>
    <w:rsid w:val="00D472D1"/>
    <w:rsid w:val="00D47497"/>
    <w:rsid w:val="00D47606"/>
    <w:rsid w:val="00D4786B"/>
    <w:rsid w:val="00D4799D"/>
    <w:rsid w:val="00D47D8B"/>
    <w:rsid w:val="00D501AD"/>
    <w:rsid w:val="00D5043D"/>
    <w:rsid w:val="00D5060F"/>
    <w:rsid w:val="00D50855"/>
    <w:rsid w:val="00D509B1"/>
    <w:rsid w:val="00D50A0A"/>
    <w:rsid w:val="00D50AB1"/>
    <w:rsid w:val="00D50B23"/>
    <w:rsid w:val="00D50E70"/>
    <w:rsid w:val="00D51607"/>
    <w:rsid w:val="00D51D8C"/>
    <w:rsid w:val="00D52176"/>
    <w:rsid w:val="00D52717"/>
    <w:rsid w:val="00D528B3"/>
    <w:rsid w:val="00D52A33"/>
    <w:rsid w:val="00D52FDE"/>
    <w:rsid w:val="00D530C7"/>
    <w:rsid w:val="00D531DB"/>
    <w:rsid w:val="00D535BD"/>
    <w:rsid w:val="00D53661"/>
    <w:rsid w:val="00D536BB"/>
    <w:rsid w:val="00D53B76"/>
    <w:rsid w:val="00D53D63"/>
    <w:rsid w:val="00D53E25"/>
    <w:rsid w:val="00D5403D"/>
    <w:rsid w:val="00D5406A"/>
    <w:rsid w:val="00D54143"/>
    <w:rsid w:val="00D54853"/>
    <w:rsid w:val="00D54A29"/>
    <w:rsid w:val="00D54A84"/>
    <w:rsid w:val="00D55537"/>
    <w:rsid w:val="00D5582A"/>
    <w:rsid w:val="00D55843"/>
    <w:rsid w:val="00D55B39"/>
    <w:rsid w:val="00D55D45"/>
    <w:rsid w:val="00D55EDF"/>
    <w:rsid w:val="00D560D0"/>
    <w:rsid w:val="00D562F0"/>
    <w:rsid w:val="00D5669E"/>
    <w:rsid w:val="00D568E1"/>
    <w:rsid w:val="00D5713C"/>
    <w:rsid w:val="00D57638"/>
    <w:rsid w:val="00D57703"/>
    <w:rsid w:val="00D577FB"/>
    <w:rsid w:val="00D5792F"/>
    <w:rsid w:val="00D57AE9"/>
    <w:rsid w:val="00D57DC7"/>
    <w:rsid w:val="00D6017E"/>
    <w:rsid w:val="00D60319"/>
    <w:rsid w:val="00D60A4F"/>
    <w:rsid w:val="00D60B65"/>
    <w:rsid w:val="00D60C24"/>
    <w:rsid w:val="00D60D0C"/>
    <w:rsid w:val="00D60DAE"/>
    <w:rsid w:val="00D60F06"/>
    <w:rsid w:val="00D60F50"/>
    <w:rsid w:val="00D611DC"/>
    <w:rsid w:val="00D61347"/>
    <w:rsid w:val="00D6143C"/>
    <w:rsid w:val="00D61AF6"/>
    <w:rsid w:val="00D61FD7"/>
    <w:rsid w:val="00D621B2"/>
    <w:rsid w:val="00D621C2"/>
    <w:rsid w:val="00D63DE7"/>
    <w:rsid w:val="00D63E02"/>
    <w:rsid w:val="00D6414C"/>
    <w:rsid w:val="00D643C3"/>
    <w:rsid w:val="00D6448E"/>
    <w:rsid w:val="00D6476E"/>
    <w:rsid w:val="00D64B06"/>
    <w:rsid w:val="00D64B15"/>
    <w:rsid w:val="00D64C19"/>
    <w:rsid w:val="00D65291"/>
    <w:rsid w:val="00D656A4"/>
    <w:rsid w:val="00D659DE"/>
    <w:rsid w:val="00D66146"/>
    <w:rsid w:val="00D6731A"/>
    <w:rsid w:val="00D67352"/>
    <w:rsid w:val="00D67BA0"/>
    <w:rsid w:val="00D67FD5"/>
    <w:rsid w:val="00D7040B"/>
    <w:rsid w:val="00D70C34"/>
    <w:rsid w:val="00D70D20"/>
    <w:rsid w:val="00D70EEA"/>
    <w:rsid w:val="00D713E0"/>
    <w:rsid w:val="00D715C0"/>
    <w:rsid w:val="00D7210D"/>
    <w:rsid w:val="00D72197"/>
    <w:rsid w:val="00D7253F"/>
    <w:rsid w:val="00D727AA"/>
    <w:rsid w:val="00D7286F"/>
    <w:rsid w:val="00D72B79"/>
    <w:rsid w:val="00D72C3E"/>
    <w:rsid w:val="00D72E25"/>
    <w:rsid w:val="00D732E5"/>
    <w:rsid w:val="00D736F6"/>
    <w:rsid w:val="00D7380B"/>
    <w:rsid w:val="00D73927"/>
    <w:rsid w:val="00D73A2F"/>
    <w:rsid w:val="00D73F49"/>
    <w:rsid w:val="00D7458D"/>
    <w:rsid w:val="00D74679"/>
    <w:rsid w:val="00D746BD"/>
    <w:rsid w:val="00D74DE8"/>
    <w:rsid w:val="00D74F92"/>
    <w:rsid w:val="00D75470"/>
    <w:rsid w:val="00D756BF"/>
    <w:rsid w:val="00D75B77"/>
    <w:rsid w:val="00D75D16"/>
    <w:rsid w:val="00D761C7"/>
    <w:rsid w:val="00D761DE"/>
    <w:rsid w:val="00D7648A"/>
    <w:rsid w:val="00D7676B"/>
    <w:rsid w:val="00D76F76"/>
    <w:rsid w:val="00D77286"/>
    <w:rsid w:val="00D77288"/>
    <w:rsid w:val="00D77352"/>
    <w:rsid w:val="00D77D89"/>
    <w:rsid w:val="00D77F99"/>
    <w:rsid w:val="00D8000E"/>
    <w:rsid w:val="00D80281"/>
    <w:rsid w:val="00D809B8"/>
    <w:rsid w:val="00D80DA9"/>
    <w:rsid w:val="00D810A4"/>
    <w:rsid w:val="00D812F5"/>
    <w:rsid w:val="00D8163C"/>
    <w:rsid w:val="00D8163F"/>
    <w:rsid w:val="00D817D6"/>
    <w:rsid w:val="00D81C63"/>
    <w:rsid w:val="00D827C2"/>
    <w:rsid w:val="00D82AB2"/>
    <w:rsid w:val="00D82D74"/>
    <w:rsid w:val="00D82DF3"/>
    <w:rsid w:val="00D82EE1"/>
    <w:rsid w:val="00D82FFA"/>
    <w:rsid w:val="00D83264"/>
    <w:rsid w:val="00D83312"/>
    <w:rsid w:val="00D833AF"/>
    <w:rsid w:val="00D8367E"/>
    <w:rsid w:val="00D83BE5"/>
    <w:rsid w:val="00D83E9E"/>
    <w:rsid w:val="00D83F0C"/>
    <w:rsid w:val="00D83F52"/>
    <w:rsid w:val="00D840A9"/>
    <w:rsid w:val="00D845A4"/>
    <w:rsid w:val="00D84ACB"/>
    <w:rsid w:val="00D84D49"/>
    <w:rsid w:val="00D8502C"/>
    <w:rsid w:val="00D8572A"/>
    <w:rsid w:val="00D85B3C"/>
    <w:rsid w:val="00D85C7C"/>
    <w:rsid w:val="00D85E7A"/>
    <w:rsid w:val="00D86127"/>
    <w:rsid w:val="00D86452"/>
    <w:rsid w:val="00D86DA9"/>
    <w:rsid w:val="00D87161"/>
    <w:rsid w:val="00D874B1"/>
    <w:rsid w:val="00D87AE0"/>
    <w:rsid w:val="00D904B7"/>
    <w:rsid w:val="00D917D0"/>
    <w:rsid w:val="00D917E1"/>
    <w:rsid w:val="00D918E6"/>
    <w:rsid w:val="00D91BB7"/>
    <w:rsid w:val="00D91F15"/>
    <w:rsid w:val="00D92211"/>
    <w:rsid w:val="00D92614"/>
    <w:rsid w:val="00D92AF9"/>
    <w:rsid w:val="00D92BB2"/>
    <w:rsid w:val="00D936B0"/>
    <w:rsid w:val="00D93B53"/>
    <w:rsid w:val="00D9461B"/>
    <w:rsid w:val="00D94705"/>
    <w:rsid w:val="00D9471F"/>
    <w:rsid w:val="00D9481C"/>
    <w:rsid w:val="00D94A13"/>
    <w:rsid w:val="00D94FF9"/>
    <w:rsid w:val="00D9542C"/>
    <w:rsid w:val="00D95605"/>
    <w:rsid w:val="00D9578D"/>
    <w:rsid w:val="00D957B3"/>
    <w:rsid w:val="00D95C8E"/>
    <w:rsid w:val="00D95F96"/>
    <w:rsid w:val="00D96024"/>
    <w:rsid w:val="00D96224"/>
    <w:rsid w:val="00D96583"/>
    <w:rsid w:val="00D96930"/>
    <w:rsid w:val="00D96CC6"/>
    <w:rsid w:val="00D96D3B"/>
    <w:rsid w:val="00D96F67"/>
    <w:rsid w:val="00D976D9"/>
    <w:rsid w:val="00D97D97"/>
    <w:rsid w:val="00D97FF7"/>
    <w:rsid w:val="00DA00E7"/>
    <w:rsid w:val="00DA0273"/>
    <w:rsid w:val="00DA0A65"/>
    <w:rsid w:val="00DA0DFA"/>
    <w:rsid w:val="00DA1035"/>
    <w:rsid w:val="00DA13A9"/>
    <w:rsid w:val="00DA1422"/>
    <w:rsid w:val="00DA169A"/>
    <w:rsid w:val="00DA16FF"/>
    <w:rsid w:val="00DA1782"/>
    <w:rsid w:val="00DA1E10"/>
    <w:rsid w:val="00DA1E29"/>
    <w:rsid w:val="00DA1E85"/>
    <w:rsid w:val="00DA216E"/>
    <w:rsid w:val="00DA249F"/>
    <w:rsid w:val="00DA2586"/>
    <w:rsid w:val="00DA294A"/>
    <w:rsid w:val="00DA2DC4"/>
    <w:rsid w:val="00DA34D8"/>
    <w:rsid w:val="00DA351A"/>
    <w:rsid w:val="00DA3952"/>
    <w:rsid w:val="00DA398E"/>
    <w:rsid w:val="00DA3E85"/>
    <w:rsid w:val="00DA41C3"/>
    <w:rsid w:val="00DA41DF"/>
    <w:rsid w:val="00DA4200"/>
    <w:rsid w:val="00DA4444"/>
    <w:rsid w:val="00DA4719"/>
    <w:rsid w:val="00DA58AF"/>
    <w:rsid w:val="00DA593D"/>
    <w:rsid w:val="00DA59E1"/>
    <w:rsid w:val="00DA5C25"/>
    <w:rsid w:val="00DA5F43"/>
    <w:rsid w:val="00DA63CE"/>
    <w:rsid w:val="00DA63FB"/>
    <w:rsid w:val="00DA65B3"/>
    <w:rsid w:val="00DA6752"/>
    <w:rsid w:val="00DA6A51"/>
    <w:rsid w:val="00DA6ED5"/>
    <w:rsid w:val="00DA7017"/>
    <w:rsid w:val="00DA79A8"/>
    <w:rsid w:val="00DA7A5A"/>
    <w:rsid w:val="00DA7ACD"/>
    <w:rsid w:val="00DA7B84"/>
    <w:rsid w:val="00DA7F8D"/>
    <w:rsid w:val="00DB0369"/>
    <w:rsid w:val="00DB03FC"/>
    <w:rsid w:val="00DB0AF9"/>
    <w:rsid w:val="00DB0CA7"/>
    <w:rsid w:val="00DB0E99"/>
    <w:rsid w:val="00DB12B4"/>
    <w:rsid w:val="00DB1C3E"/>
    <w:rsid w:val="00DB2335"/>
    <w:rsid w:val="00DB285D"/>
    <w:rsid w:val="00DB2940"/>
    <w:rsid w:val="00DB2AA4"/>
    <w:rsid w:val="00DB2E78"/>
    <w:rsid w:val="00DB2FE7"/>
    <w:rsid w:val="00DB3089"/>
    <w:rsid w:val="00DB32AD"/>
    <w:rsid w:val="00DB345C"/>
    <w:rsid w:val="00DB349B"/>
    <w:rsid w:val="00DB35C1"/>
    <w:rsid w:val="00DB3A0D"/>
    <w:rsid w:val="00DB3AB6"/>
    <w:rsid w:val="00DB3DEE"/>
    <w:rsid w:val="00DB3ECB"/>
    <w:rsid w:val="00DB3FC4"/>
    <w:rsid w:val="00DB407C"/>
    <w:rsid w:val="00DB4603"/>
    <w:rsid w:val="00DB493A"/>
    <w:rsid w:val="00DB4D22"/>
    <w:rsid w:val="00DB4D3B"/>
    <w:rsid w:val="00DB514A"/>
    <w:rsid w:val="00DB520A"/>
    <w:rsid w:val="00DB551D"/>
    <w:rsid w:val="00DB5F3A"/>
    <w:rsid w:val="00DB5F52"/>
    <w:rsid w:val="00DB6289"/>
    <w:rsid w:val="00DB63B1"/>
    <w:rsid w:val="00DB640B"/>
    <w:rsid w:val="00DB6914"/>
    <w:rsid w:val="00DB6DA8"/>
    <w:rsid w:val="00DB6DF1"/>
    <w:rsid w:val="00DB727B"/>
    <w:rsid w:val="00DB7483"/>
    <w:rsid w:val="00DB7486"/>
    <w:rsid w:val="00DB74AF"/>
    <w:rsid w:val="00DB75B9"/>
    <w:rsid w:val="00DB760B"/>
    <w:rsid w:val="00DB77D0"/>
    <w:rsid w:val="00DB798A"/>
    <w:rsid w:val="00DB79B0"/>
    <w:rsid w:val="00DB7D09"/>
    <w:rsid w:val="00DB7D19"/>
    <w:rsid w:val="00DB7D35"/>
    <w:rsid w:val="00DB7DFA"/>
    <w:rsid w:val="00DC02B8"/>
    <w:rsid w:val="00DC043F"/>
    <w:rsid w:val="00DC0486"/>
    <w:rsid w:val="00DC08A3"/>
    <w:rsid w:val="00DC0936"/>
    <w:rsid w:val="00DC0E10"/>
    <w:rsid w:val="00DC0E1A"/>
    <w:rsid w:val="00DC1627"/>
    <w:rsid w:val="00DC181C"/>
    <w:rsid w:val="00DC1874"/>
    <w:rsid w:val="00DC1952"/>
    <w:rsid w:val="00DC1987"/>
    <w:rsid w:val="00DC231D"/>
    <w:rsid w:val="00DC2398"/>
    <w:rsid w:val="00DC2595"/>
    <w:rsid w:val="00DC2C28"/>
    <w:rsid w:val="00DC2DE6"/>
    <w:rsid w:val="00DC2FE5"/>
    <w:rsid w:val="00DC3377"/>
    <w:rsid w:val="00DC351A"/>
    <w:rsid w:val="00DC3868"/>
    <w:rsid w:val="00DC3B95"/>
    <w:rsid w:val="00DC3F3B"/>
    <w:rsid w:val="00DC4790"/>
    <w:rsid w:val="00DC4858"/>
    <w:rsid w:val="00DC4DBD"/>
    <w:rsid w:val="00DC5314"/>
    <w:rsid w:val="00DC5322"/>
    <w:rsid w:val="00DC5926"/>
    <w:rsid w:val="00DC593D"/>
    <w:rsid w:val="00DC6192"/>
    <w:rsid w:val="00DC6290"/>
    <w:rsid w:val="00DC65A4"/>
    <w:rsid w:val="00DC6673"/>
    <w:rsid w:val="00DC6AF8"/>
    <w:rsid w:val="00DC6D94"/>
    <w:rsid w:val="00DC6FF1"/>
    <w:rsid w:val="00DC7071"/>
    <w:rsid w:val="00DC71C5"/>
    <w:rsid w:val="00DC7794"/>
    <w:rsid w:val="00DC77DE"/>
    <w:rsid w:val="00DC7A0C"/>
    <w:rsid w:val="00DC7C7F"/>
    <w:rsid w:val="00DC7DD5"/>
    <w:rsid w:val="00DC7E17"/>
    <w:rsid w:val="00DD0129"/>
    <w:rsid w:val="00DD01D9"/>
    <w:rsid w:val="00DD0756"/>
    <w:rsid w:val="00DD0778"/>
    <w:rsid w:val="00DD09D9"/>
    <w:rsid w:val="00DD144F"/>
    <w:rsid w:val="00DD14E0"/>
    <w:rsid w:val="00DD154C"/>
    <w:rsid w:val="00DD1BB6"/>
    <w:rsid w:val="00DD1BE7"/>
    <w:rsid w:val="00DD208E"/>
    <w:rsid w:val="00DD26BE"/>
    <w:rsid w:val="00DD27E5"/>
    <w:rsid w:val="00DD298B"/>
    <w:rsid w:val="00DD2995"/>
    <w:rsid w:val="00DD2B46"/>
    <w:rsid w:val="00DD2BA7"/>
    <w:rsid w:val="00DD2C35"/>
    <w:rsid w:val="00DD2EC3"/>
    <w:rsid w:val="00DD3043"/>
    <w:rsid w:val="00DD30D0"/>
    <w:rsid w:val="00DD31DE"/>
    <w:rsid w:val="00DD43B9"/>
    <w:rsid w:val="00DD443C"/>
    <w:rsid w:val="00DD44A2"/>
    <w:rsid w:val="00DD4555"/>
    <w:rsid w:val="00DD4C82"/>
    <w:rsid w:val="00DD4CA1"/>
    <w:rsid w:val="00DD4FA4"/>
    <w:rsid w:val="00DD514E"/>
    <w:rsid w:val="00DD5158"/>
    <w:rsid w:val="00DD53D7"/>
    <w:rsid w:val="00DD54A4"/>
    <w:rsid w:val="00DD54D0"/>
    <w:rsid w:val="00DD5642"/>
    <w:rsid w:val="00DD5A5A"/>
    <w:rsid w:val="00DD5C4A"/>
    <w:rsid w:val="00DD6662"/>
    <w:rsid w:val="00DD6C11"/>
    <w:rsid w:val="00DD6ECB"/>
    <w:rsid w:val="00DD71D7"/>
    <w:rsid w:val="00DD7217"/>
    <w:rsid w:val="00DD727A"/>
    <w:rsid w:val="00DD7331"/>
    <w:rsid w:val="00DD76FD"/>
    <w:rsid w:val="00DD7885"/>
    <w:rsid w:val="00DD7B3F"/>
    <w:rsid w:val="00DE013E"/>
    <w:rsid w:val="00DE0186"/>
    <w:rsid w:val="00DE04D8"/>
    <w:rsid w:val="00DE05F3"/>
    <w:rsid w:val="00DE060D"/>
    <w:rsid w:val="00DE1305"/>
    <w:rsid w:val="00DE134F"/>
    <w:rsid w:val="00DE15B1"/>
    <w:rsid w:val="00DE16AA"/>
    <w:rsid w:val="00DE17B6"/>
    <w:rsid w:val="00DE18C9"/>
    <w:rsid w:val="00DE1A5F"/>
    <w:rsid w:val="00DE2303"/>
    <w:rsid w:val="00DE2445"/>
    <w:rsid w:val="00DE2501"/>
    <w:rsid w:val="00DE287A"/>
    <w:rsid w:val="00DE2ACC"/>
    <w:rsid w:val="00DE2B9E"/>
    <w:rsid w:val="00DE325C"/>
    <w:rsid w:val="00DE3525"/>
    <w:rsid w:val="00DE3639"/>
    <w:rsid w:val="00DE3BB9"/>
    <w:rsid w:val="00DE413C"/>
    <w:rsid w:val="00DE447D"/>
    <w:rsid w:val="00DE4D39"/>
    <w:rsid w:val="00DE4E9A"/>
    <w:rsid w:val="00DE52AB"/>
    <w:rsid w:val="00DE5634"/>
    <w:rsid w:val="00DE5F9C"/>
    <w:rsid w:val="00DE610E"/>
    <w:rsid w:val="00DE6473"/>
    <w:rsid w:val="00DE670B"/>
    <w:rsid w:val="00DE695B"/>
    <w:rsid w:val="00DE69B8"/>
    <w:rsid w:val="00DE69C7"/>
    <w:rsid w:val="00DE6C6E"/>
    <w:rsid w:val="00DE6F2D"/>
    <w:rsid w:val="00DE70EA"/>
    <w:rsid w:val="00DE739A"/>
    <w:rsid w:val="00DE7872"/>
    <w:rsid w:val="00DE7A5A"/>
    <w:rsid w:val="00DE7C65"/>
    <w:rsid w:val="00DF008E"/>
    <w:rsid w:val="00DF03C8"/>
    <w:rsid w:val="00DF07BC"/>
    <w:rsid w:val="00DF085E"/>
    <w:rsid w:val="00DF09B8"/>
    <w:rsid w:val="00DF0A5B"/>
    <w:rsid w:val="00DF0A8C"/>
    <w:rsid w:val="00DF0DE9"/>
    <w:rsid w:val="00DF13C2"/>
    <w:rsid w:val="00DF15CF"/>
    <w:rsid w:val="00DF1865"/>
    <w:rsid w:val="00DF1C33"/>
    <w:rsid w:val="00DF2066"/>
    <w:rsid w:val="00DF2114"/>
    <w:rsid w:val="00DF2195"/>
    <w:rsid w:val="00DF22DD"/>
    <w:rsid w:val="00DF26FE"/>
    <w:rsid w:val="00DF3321"/>
    <w:rsid w:val="00DF376F"/>
    <w:rsid w:val="00DF3928"/>
    <w:rsid w:val="00DF396F"/>
    <w:rsid w:val="00DF39AD"/>
    <w:rsid w:val="00DF3CD0"/>
    <w:rsid w:val="00DF4A04"/>
    <w:rsid w:val="00DF506F"/>
    <w:rsid w:val="00DF56CD"/>
    <w:rsid w:val="00DF583B"/>
    <w:rsid w:val="00DF5B2B"/>
    <w:rsid w:val="00DF5D16"/>
    <w:rsid w:val="00DF67D9"/>
    <w:rsid w:val="00DF696A"/>
    <w:rsid w:val="00DF6AB0"/>
    <w:rsid w:val="00DF6AD6"/>
    <w:rsid w:val="00DF6B3A"/>
    <w:rsid w:val="00DF6B5D"/>
    <w:rsid w:val="00DF71E3"/>
    <w:rsid w:val="00DF74D9"/>
    <w:rsid w:val="00DF74E3"/>
    <w:rsid w:val="00DF7681"/>
    <w:rsid w:val="00DF7783"/>
    <w:rsid w:val="00DF77D3"/>
    <w:rsid w:val="00DF785C"/>
    <w:rsid w:val="00DF7BE4"/>
    <w:rsid w:val="00DF7BE7"/>
    <w:rsid w:val="00DF7EAC"/>
    <w:rsid w:val="00E0021B"/>
    <w:rsid w:val="00E00294"/>
    <w:rsid w:val="00E005E9"/>
    <w:rsid w:val="00E00629"/>
    <w:rsid w:val="00E0066C"/>
    <w:rsid w:val="00E00A1B"/>
    <w:rsid w:val="00E00F4F"/>
    <w:rsid w:val="00E01232"/>
    <w:rsid w:val="00E013EE"/>
    <w:rsid w:val="00E014EA"/>
    <w:rsid w:val="00E017A8"/>
    <w:rsid w:val="00E0196C"/>
    <w:rsid w:val="00E01C52"/>
    <w:rsid w:val="00E01E5E"/>
    <w:rsid w:val="00E02259"/>
    <w:rsid w:val="00E022B7"/>
    <w:rsid w:val="00E0242A"/>
    <w:rsid w:val="00E0276E"/>
    <w:rsid w:val="00E02B11"/>
    <w:rsid w:val="00E031B8"/>
    <w:rsid w:val="00E039CC"/>
    <w:rsid w:val="00E03DBB"/>
    <w:rsid w:val="00E03E3B"/>
    <w:rsid w:val="00E04065"/>
    <w:rsid w:val="00E043AA"/>
    <w:rsid w:val="00E0462E"/>
    <w:rsid w:val="00E047A6"/>
    <w:rsid w:val="00E04968"/>
    <w:rsid w:val="00E04B25"/>
    <w:rsid w:val="00E04C87"/>
    <w:rsid w:val="00E05456"/>
    <w:rsid w:val="00E05847"/>
    <w:rsid w:val="00E05F5D"/>
    <w:rsid w:val="00E06022"/>
    <w:rsid w:val="00E060AA"/>
    <w:rsid w:val="00E0653E"/>
    <w:rsid w:val="00E06613"/>
    <w:rsid w:val="00E069BB"/>
    <w:rsid w:val="00E06C62"/>
    <w:rsid w:val="00E06F37"/>
    <w:rsid w:val="00E06F85"/>
    <w:rsid w:val="00E071FC"/>
    <w:rsid w:val="00E072BD"/>
    <w:rsid w:val="00E077F8"/>
    <w:rsid w:val="00E0794A"/>
    <w:rsid w:val="00E0795A"/>
    <w:rsid w:val="00E07D7D"/>
    <w:rsid w:val="00E07E61"/>
    <w:rsid w:val="00E07F10"/>
    <w:rsid w:val="00E1001F"/>
    <w:rsid w:val="00E10238"/>
    <w:rsid w:val="00E10B08"/>
    <w:rsid w:val="00E10BED"/>
    <w:rsid w:val="00E10C38"/>
    <w:rsid w:val="00E10E00"/>
    <w:rsid w:val="00E10F4D"/>
    <w:rsid w:val="00E11811"/>
    <w:rsid w:val="00E11A08"/>
    <w:rsid w:val="00E11D9E"/>
    <w:rsid w:val="00E12195"/>
    <w:rsid w:val="00E12333"/>
    <w:rsid w:val="00E12467"/>
    <w:rsid w:val="00E126B3"/>
    <w:rsid w:val="00E12726"/>
    <w:rsid w:val="00E12844"/>
    <w:rsid w:val="00E12995"/>
    <w:rsid w:val="00E12A5F"/>
    <w:rsid w:val="00E13282"/>
    <w:rsid w:val="00E1351D"/>
    <w:rsid w:val="00E13555"/>
    <w:rsid w:val="00E13619"/>
    <w:rsid w:val="00E13956"/>
    <w:rsid w:val="00E13962"/>
    <w:rsid w:val="00E13A50"/>
    <w:rsid w:val="00E14029"/>
    <w:rsid w:val="00E14660"/>
    <w:rsid w:val="00E146D4"/>
    <w:rsid w:val="00E14B04"/>
    <w:rsid w:val="00E14B18"/>
    <w:rsid w:val="00E14D34"/>
    <w:rsid w:val="00E153CD"/>
    <w:rsid w:val="00E154FC"/>
    <w:rsid w:val="00E15948"/>
    <w:rsid w:val="00E15B89"/>
    <w:rsid w:val="00E15BB6"/>
    <w:rsid w:val="00E15D18"/>
    <w:rsid w:val="00E160CD"/>
    <w:rsid w:val="00E1622E"/>
    <w:rsid w:val="00E166F8"/>
    <w:rsid w:val="00E1727C"/>
    <w:rsid w:val="00E1728A"/>
    <w:rsid w:val="00E1793E"/>
    <w:rsid w:val="00E17A85"/>
    <w:rsid w:val="00E17CE3"/>
    <w:rsid w:val="00E17D87"/>
    <w:rsid w:val="00E20A08"/>
    <w:rsid w:val="00E20C71"/>
    <w:rsid w:val="00E21C79"/>
    <w:rsid w:val="00E226F7"/>
    <w:rsid w:val="00E229E5"/>
    <w:rsid w:val="00E22B23"/>
    <w:rsid w:val="00E23420"/>
    <w:rsid w:val="00E23674"/>
    <w:rsid w:val="00E23761"/>
    <w:rsid w:val="00E23A4A"/>
    <w:rsid w:val="00E23B36"/>
    <w:rsid w:val="00E23C21"/>
    <w:rsid w:val="00E24024"/>
    <w:rsid w:val="00E241CD"/>
    <w:rsid w:val="00E2435A"/>
    <w:rsid w:val="00E24543"/>
    <w:rsid w:val="00E24545"/>
    <w:rsid w:val="00E248EE"/>
    <w:rsid w:val="00E249F3"/>
    <w:rsid w:val="00E249F7"/>
    <w:rsid w:val="00E24B35"/>
    <w:rsid w:val="00E24F8E"/>
    <w:rsid w:val="00E24FE8"/>
    <w:rsid w:val="00E254F5"/>
    <w:rsid w:val="00E25AB1"/>
    <w:rsid w:val="00E25ACE"/>
    <w:rsid w:val="00E25E80"/>
    <w:rsid w:val="00E25ED3"/>
    <w:rsid w:val="00E2611F"/>
    <w:rsid w:val="00E26373"/>
    <w:rsid w:val="00E26776"/>
    <w:rsid w:val="00E26809"/>
    <w:rsid w:val="00E274E9"/>
    <w:rsid w:val="00E27510"/>
    <w:rsid w:val="00E27855"/>
    <w:rsid w:val="00E27945"/>
    <w:rsid w:val="00E27ABD"/>
    <w:rsid w:val="00E27BE2"/>
    <w:rsid w:val="00E30222"/>
    <w:rsid w:val="00E3030C"/>
    <w:rsid w:val="00E30318"/>
    <w:rsid w:val="00E3069D"/>
    <w:rsid w:val="00E30933"/>
    <w:rsid w:val="00E30AB7"/>
    <w:rsid w:val="00E30B86"/>
    <w:rsid w:val="00E30BBB"/>
    <w:rsid w:val="00E30CA0"/>
    <w:rsid w:val="00E3117D"/>
    <w:rsid w:val="00E312C8"/>
    <w:rsid w:val="00E31358"/>
    <w:rsid w:val="00E313CB"/>
    <w:rsid w:val="00E313F2"/>
    <w:rsid w:val="00E3148F"/>
    <w:rsid w:val="00E31CC2"/>
    <w:rsid w:val="00E321BB"/>
    <w:rsid w:val="00E32792"/>
    <w:rsid w:val="00E32861"/>
    <w:rsid w:val="00E328D9"/>
    <w:rsid w:val="00E32B00"/>
    <w:rsid w:val="00E330E8"/>
    <w:rsid w:val="00E3320D"/>
    <w:rsid w:val="00E33273"/>
    <w:rsid w:val="00E333B4"/>
    <w:rsid w:val="00E33567"/>
    <w:rsid w:val="00E335BB"/>
    <w:rsid w:val="00E33851"/>
    <w:rsid w:val="00E33B52"/>
    <w:rsid w:val="00E341A3"/>
    <w:rsid w:val="00E343DC"/>
    <w:rsid w:val="00E34617"/>
    <w:rsid w:val="00E347E7"/>
    <w:rsid w:val="00E34876"/>
    <w:rsid w:val="00E34B9D"/>
    <w:rsid w:val="00E3545A"/>
    <w:rsid w:val="00E35ABD"/>
    <w:rsid w:val="00E35B51"/>
    <w:rsid w:val="00E35E6D"/>
    <w:rsid w:val="00E363DE"/>
    <w:rsid w:val="00E367A1"/>
    <w:rsid w:val="00E36800"/>
    <w:rsid w:val="00E36883"/>
    <w:rsid w:val="00E36C2A"/>
    <w:rsid w:val="00E370CC"/>
    <w:rsid w:val="00E37434"/>
    <w:rsid w:val="00E37445"/>
    <w:rsid w:val="00E37454"/>
    <w:rsid w:val="00E40489"/>
    <w:rsid w:val="00E404FF"/>
    <w:rsid w:val="00E40BBE"/>
    <w:rsid w:val="00E40F2D"/>
    <w:rsid w:val="00E410DA"/>
    <w:rsid w:val="00E415CB"/>
    <w:rsid w:val="00E4163C"/>
    <w:rsid w:val="00E4167B"/>
    <w:rsid w:val="00E41758"/>
    <w:rsid w:val="00E417F0"/>
    <w:rsid w:val="00E41EAE"/>
    <w:rsid w:val="00E41FFF"/>
    <w:rsid w:val="00E4288F"/>
    <w:rsid w:val="00E428DB"/>
    <w:rsid w:val="00E42CE9"/>
    <w:rsid w:val="00E4359C"/>
    <w:rsid w:val="00E438A8"/>
    <w:rsid w:val="00E439BA"/>
    <w:rsid w:val="00E43FB1"/>
    <w:rsid w:val="00E44183"/>
    <w:rsid w:val="00E44205"/>
    <w:rsid w:val="00E44339"/>
    <w:rsid w:val="00E44420"/>
    <w:rsid w:val="00E448C8"/>
    <w:rsid w:val="00E44B02"/>
    <w:rsid w:val="00E44D15"/>
    <w:rsid w:val="00E4598A"/>
    <w:rsid w:val="00E45A11"/>
    <w:rsid w:val="00E45E8F"/>
    <w:rsid w:val="00E463C9"/>
    <w:rsid w:val="00E4653B"/>
    <w:rsid w:val="00E466C2"/>
    <w:rsid w:val="00E46A7C"/>
    <w:rsid w:val="00E46CA4"/>
    <w:rsid w:val="00E4723A"/>
    <w:rsid w:val="00E47258"/>
    <w:rsid w:val="00E47260"/>
    <w:rsid w:val="00E475CD"/>
    <w:rsid w:val="00E4799B"/>
    <w:rsid w:val="00E47BCB"/>
    <w:rsid w:val="00E47C44"/>
    <w:rsid w:val="00E47EB2"/>
    <w:rsid w:val="00E47F89"/>
    <w:rsid w:val="00E500FB"/>
    <w:rsid w:val="00E50A51"/>
    <w:rsid w:val="00E50B56"/>
    <w:rsid w:val="00E50DF1"/>
    <w:rsid w:val="00E518AB"/>
    <w:rsid w:val="00E51FA9"/>
    <w:rsid w:val="00E51FC3"/>
    <w:rsid w:val="00E5203A"/>
    <w:rsid w:val="00E5209D"/>
    <w:rsid w:val="00E52325"/>
    <w:rsid w:val="00E523F2"/>
    <w:rsid w:val="00E52821"/>
    <w:rsid w:val="00E52892"/>
    <w:rsid w:val="00E52A60"/>
    <w:rsid w:val="00E52A84"/>
    <w:rsid w:val="00E52AF3"/>
    <w:rsid w:val="00E52D72"/>
    <w:rsid w:val="00E532F0"/>
    <w:rsid w:val="00E53464"/>
    <w:rsid w:val="00E53484"/>
    <w:rsid w:val="00E5356A"/>
    <w:rsid w:val="00E53C32"/>
    <w:rsid w:val="00E53CE9"/>
    <w:rsid w:val="00E53ED6"/>
    <w:rsid w:val="00E53FE7"/>
    <w:rsid w:val="00E542BF"/>
    <w:rsid w:val="00E548E4"/>
    <w:rsid w:val="00E54A4F"/>
    <w:rsid w:val="00E54DF4"/>
    <w:rsid w:val="00E54E8A"/>
    <w:rsid w:val="00E5512B"/>
    <w:rsid w:val="00E552DB"/>
    <w:rsid w:val="00E559ED"/>
    <w:rsid w:val="00E560F8"/>
    <w:rsid w:val="00E564BC"/>
    <w:rsid w:val="00E566EC"/>
    <w:rsid w:val="00E56B0E"/>
    <w:rsid w:val="00E56D1E"/>
    <w:rsid w:val="00E56E71"/>
    <w:rsid w:val="00E56EC2"/>
    <w:rsid w:val="00E57431"/>
    <w:rsid w:val="00E5784D"/>
    <w:rsid w:val="00E57A87"/>
    <w:rsid w:val="00E57BAB"/>
    <w:rsid w:val="00E60435"/>
    <w:rsid w:val="00E60484"/>
    <w:rsid w:val="00E6088E"/>
    <w:rsid w:val="00E610D5"/>
    <w:rsid w:val="00E617D9"/>
    <w:rsid w:val="00E6185F"/>
    <w:rsid w:val="00E619A1"/>
    <w:rsid w:val="00E62600"/>
    <w:rsid w:val="00E6261A"/>
    <w:rsid w:val="00E6270E"/>
    <w:rsid w:val="00E628BF"/>
    <w:rsid w:val="00E629E0"/>
    <w:rsid w:val="00E62BED"/>
    <w:rsid w:val="00E633A9"/>
    <w:rsid w:val="00E634DE"/>
    <w:rsid w:val="00E63798"/>
    <w:rsid w:val="00E63892"/>
    <w:rsid w:val="00E63AE8"/>
    <w:rsid w:val="00E63C60"/>
    <w:rsid w:val="00E642EE"/>
    <w:rsid w:val="00E644CA"/>
    <w:rsid w:val="00E6450A"/>
    <w:rsid w:val="00E64828"/>
    <w:rsid w:val="00E6493E"/>
    <w:rsid w:val="00E64ADC"/>
    <w:rsid w:val="00E64B17"/>
    <w:rsid w:val="00E65082"/>
    <w:rsid w:val="00E65088"/>
    <w:rsid w:val="00E656FF"/>
    <w:rsid w:val="00E658EC"/>
    <w:rsid w:val="00E65D9B"/>
    <w:rsid w:val="00E66231"/>
    <w:rsid w:val="00E66325"/>
    <w:rsid w:val="00E66B3B"/>
    <w:rsid w:val="00E6707A"/>
    <w:rsid w:val="00E6773A"/>
    <w:rsid w:val="00E700EC"/>
    <w:rsid w:val="00E706EA"/>
    <w:rsid w:val="00E709F1"/>
    <w:rsid w:val="00E70BD4"/>
    <w:rsid w:val="00E70E93"/>
    <w:rsid w:val="00E71235"/>
    <w:rsid w:val="00E71656"/>
    <w:rsid w:val="00E71AFB"/>
    <w:rsid w:val="00E71B01"/>
    <w:rsid w:val="00E71B52"/>
    <w:rsid w:val="00E71B9B"/>
    <w:rsid w:val="00E7254E"/>
    <w:rsid w:val="00E72732"/>
    <w:rsid w:val="00E72900"/>
    <w:rsid w:val="00E72C04"/>
    <w:rsid w:val="00E72DA6"/>
    <w:rsid w:val="00E734A8"/>
    <w:rsid w:val="00E73FE5"/>
    <w:rsid w:val="00E740D4"/>
    <w:rsid w:val="00E7420F"/>
    <w:rsid w:val="00E748B6"/>
    <w:rsid w:val="00E74992"/>
    <w:rsid w:val="00E751AE"/>
    <w:rsid w:val="00E751BD"/>
    <w:rsid w:val="00E75306"/>
    <w:rsid w:val="00E755CD"/>
    <w:rsid w:val="00E757B3"/>
    <w:rsid w:val="00E75E4F"/>
    <w:rsid w:val="00E75E9C"/>
    <w:rsid w:val="00E75FDC"/>
    <w:rsid w:val="00E769A1"/>
    <w:rsid w:val="00E76CE0"/>
    <w:rsid w:val="00E76E43"/>
    <w:rsid w:val="00E76E73"/>
    <w:rsid w:val="00E7704A"/>
    <w:rsid w:val="00E77703"/>
    <w:rsid w:val="00E77807"/>
    <w:rsid w:val="00E77C76"/>
    <w:rsid w:val="00E77CD2"/>
    <w:rsid w:val="00E77F55"/>
    <w:rsid w:val="00E77FA4"/>
    <w:rsid w:val="00E80229"/>
    <w:rsid w:val="00E803D4"/>
    <w:rsid w:val="00E804AF"/>
    <w:rsid w:val="00E8064B"/>
    <w:rsid w:val="00E807D2"/>
    <w:rsid w:val="00E80C77"/>
    <w:rsid w:val="00E80D06"/>
    <w:rsid w:val="00E80DC9"/>
    <w:rsid w:val="00E80FD2"/>
    <w:rsid w:val="00E8164F"/>
    <w:rsid w:val="00E81745"/>
    <w:rsid w:val="00E817C5"/>
    <w:rsid w:val="00E818CD"/>
    <w:rsid w:val="00E81F3B"/>
    <w:rsid w:val="00E81F65"/>
    <w:rsid w:val="00E8234D"/>
    <w:rsid w:val="00E827E6"/>
    <w:rsid w:val="00E8284C"/>
    <w:rsid w:val="00E82C48"/>
    <w:rsid w:val="00E82E5F"/>
    <w:rsid w:val="00E83349"/>
    <w:rsid w:val="00E83503"/>
    <w:rsid w:val="00E8376D"/>
    <w:rsid w:val="00E83E30"/>
    <w:rsid w:val="00E8416B"/>
    <w:rsid w:val="00E8420C"/>
    <w:rsid w:val="00E84301"/>
    <w:rsid w:val="00E84DA7"/>
    <w:rsid w:val="00E84E49"/>
    <w:rsid w:val="00E8536C"/>
    <w:rsid w:val="00E853A6"/>
    <w:rsid w:val="00E85851"/>
    <w:rsid w:val="00E85894"/>
    <w:rsid w:val="00E85896"/>
    <w:rsid w:val="00E858A0"/>
    <w:rsid w:val="00E861D0"/>
    <w:rsid w:val="00E8645F"/>
    <w:rsid w:val="00E86794"/>
    <w:rsid w:val="00E86871"/>
    <w:rsid w:val="00E86933"/>
    <w:rsid w:val="00E86B34"/>
    <w:rsid w:val="00E86C2E"/>
    <w:rsid w:val="00E86E73"/>
    <w:rsid w:val="00E8757E"/>
    <w:rsid w:val="00E87589"/>
    <w:rsid w:val="00E87910"/>
    <w:rsid w:val="00E87A50"/>
    <w:rsid w:val="00E87C0A"/>
    <w:rsid w:val="00E87DBA"/>
    <w:rsid w:val="00E9009F"/>
    <w:rsid w:val="00E900F5"/>
    <w:rsid w:val="00E90174"/>
    <w:rsid w:val="00E9037B"/>
    <w:rsid w:val="00E91258"/>
    <w:rsid w:val="00E913EA"/>
    <w:rsid w:val="00E914FE"/>
    <w:rsid w:val="00E91646"/>
    <w:rsid w:val="00E9164F"/>
    <w:rsid w:val="00E917F8"/>
    <w:rsid w:val="00E9183B"/>
    <w:rsid w:val="00E918C7"/>
    <w:rsid w:val="00E91BED"/>
    <w:rsid w:val="00E9236A"/>
    <w:rsid w:val="00E9258C"/>
    <w:rsid w:val="00E927C8"/>
    <w:rsid w:val="00E92929"/>
    <w:rsid w:val="00E92CE5"/>
    <w:rsid w:val="00E931B4"/>
    <w:rsid w:val="00E933F3"/>
    <w:rsid w:val="00E9384E"/>
    <w:rsid w:val="00E93B70"/>
    <w:rsid w:val="00E94624"/>
    <w:rsid w:val="00E94751"/>
    <w:rsid w:val="00E947BA"/>
    <w:rsid w:val="00E94DBB"/>
    <w:rsid w:val="00E94F42"/>
    <w:rsid w:val="00E94F9C"/>
    <w:rsid w:val="00E9524B"/>
    <w:rsid w:val="00E9542D"/>
    <w:rsid w:val="00E9571C"/>
    <w:rsid w:val="00E95A28"/>
    <w:rsid w:val="00E95A6D"/>
    <w:rsid w:val="00E95DF3"/>
    <w:rsid w:val="00E96467"/>
    <w:rsid w:val="00E96471"/>
    <w:rsid w:val="00E972BF"/>
    <w:rsid w:val="00E9757B"/>
    <w:rsid w:val="00E976B2"/>
    <w:rsid w:val="00E9791E"/>
    <w:rsid w:val="00E979BC"/>
    <w:rsid w:val="00E97DED"/>
    <w:rsid w:val="00E97F86"/>
    <w:rsid w:val="00EA0636"/>
    <w:rsid w:val="00EA06C6"/>
    <w:rsid w:val="00EA0E32"/>
    <w:rsid w:val="00EA0E56"/>
    <w:rsid w:val="00EA0EA2"/>
    <w:rsid w:val="00EA0EF6"/>
    <w:rsid w:val="00EA0FDF"/>
    <w:rsid w:val="00EA1205"/>
    <w:rsid w:val="00EA1AE0"/>
    <w:rsid w:val="00EA1D7A"/>
    <w:rsid w:val="00EA1F59"/>
    <w:rsid w:val="00EA2640"/>
    <w:rsid w:val="00EA275D"/>
    <w:rsid w:val="00EA2952"/>
    <w:rsid w:val="00EA2CD5"/>
    <w:rsid w:val="00EA2D26"/>
    <w:rsid w:val="00EA3007"/>
    <w:rsid w:val="00EA3130"/>
    <w:rsid w:val="00EA376D"/>
    <w:rsid w:val="00EA38EB"/>
    <w:rsid w:val="00EA3EED"/>
    <w:rsid w:val="00EA3F1B"/>
    <w:rsid w:val="00EA3FF1"/>
    <w:rsid w:val="00EA4322"/>
    <w:rsid w:val="00EA4384"/>
    <w:rsid w:val="00EA448A"/>
    <w:rsid w:val="00EA44A2"/>
    <w:rsid w:val="00EA474F"/>
    <w:rsid w:val="00EA4976"/>
    <w:rsid w:val="00EA5544"/>
    <w:rsid w:val="00EA5CFF"/>
    <w:rsid w:val="00EA5D61"/>
    <w:rsid w:val="00EA6469"/>
    <w:rsid w:val="00EA66F3"/>
    <w:rsid w:val="00EA6848"/>
    <w:rsid w:val="00EA685F"/>
    <w:rsid w:val="00EA6CA9"/>
    <w:rsid w:val="00EA705F"/>
    <w:rsid w:val="00EA71A9"/>
    <w:rsid w:val="00EA71CA"/>
    <w:rsid w:val="00EA748A"/>
    <w:rsid w:val="00EA74CE"/>
    <w:rsid w:val="00EA74EC"/>
    <w:rsid w:val="00EA76AE"/>
    <w:rsid w:val="00EA7874"/>
    <w:rsid w:val="00EA78E4"/>
    <w:rsid w:val="00EA7CBF"/>
    <w:rsid w:val="00EB0239"/>
    <w:rsid w:val="00EB060B"/>
    <w:rsid w:val="00EB0772"/>
    <w:rsid w:val="00EB0859"/>
    <w:rsid w:val="00EB0C81"/>
    <w:rsid w:val="00EB0D14"/>
    <w:rsid w:val="00EB107A"/>
    <w:rsid w:val="00EB10DD"/>
    <w:rsid w:val="00EB124D"/>
    <w:rsid w:val="00EB19D0"/>
    <w:rsid w:val="00EB1C43"/>
    <w:rsid w:val="00EB277C"/>
    <w:rsid w:val="00EB27E9"/>
    <w:rsid w:val="00EB29D8"/>
    <w:rsid w:val="00EB31F1"/>
    <w:rsid w:val="00EB32B7"/>
    <w:rsid w:val="00EB345F"/>
    <w:rsid w:val="00EB346F"/>
    <w:rsid w:val="00EB34A4"/>
    <w:rsid w:val="00EB3658"/>
    <w:rsid w:val="00EB3B50"/>
    <w:rsid w:val="00EB3CB8"/>
    <w:rsid w:val="00EB4603"/>
    <w:rsid w:val="00EB46B7"/>
    <w:rsid w:val="00EB47F1"/>
    <w:rsid w:val="00EB493E"/>
    <w:rsid w:val="00EB4A6A"/>
    <w:rsid w:val="00EB4A7E"/>
    <w:rsid w:val="00EB4D43"/>
    <w:rsid w:val="00EB4DC3"/>
    <w:rsid w:val="00EB4E08"/>
    <w:rsid w:val="00EB507E"/>
    <w:rsid w:val="00EB552A"/>
    <w:rsid w:val="00EB5912"/>
    <w:rsid w:val="00EB5B30"/>
    <w:rsid w:val="00EB5E4C"/>
    <w:rsid w:val="00EB610F"/>
    <w:rsid w:val="00EB6128"/>
    <w:rsid w:val="00EB6530"/>
    <w:rsid w:val="00EB663E"/>
    <w:rsid w:val="00EB6783"/>
    <w:rsid w:val="00EB67B2"/>
    <w:rsid w:val="00EB6B18"/>
    <w:rsid w:val="00EB6B74"/>
    <w:rsid w:val="00EB6D52"/>
    <w:rsid w:val="00EB72BA"/>
    <w:rsid w:val="00EB77BE"/>
    <w:rsid w:val="00EB7B40"/>
    <w:rsid w:val="00EC0110"/>
    <w:rsid w:val="00EC0251"/>
    <w:rsid w:val="00EC0312"/>
    <w:rsid w:val="00EC045A"/>
    <w:rsid w:val="00EC04BF"/>
    <w:rsid w:val="00EC0652"/>
    <w:rsid w:val="00EC078F"/>
    <w:rsid w:val="00EC07A8"/>
    <w:rsid w:val="00EC095A"/>
    <w:rsid w:val="00EC09BD"/>
    <w:rsid w:val="00EC0B81"/>
    <w:rsid w:val="00EC0BD8"/>
    <w:rsid w:val="00EC1F26"/>
    <w:rsid w:val="00EC2433"/>
    <w:rsid w:val="00EC246D"/>
    <w:rsid w:val="00EC2641"/>
    <w:rsid w:val="00EC2821"/>
    <w:rsid w:val="00EC288E"/>
    <w:rsid w:val="00EC2AE2"/>
    <w:rsid w:val="00EC2FF5"/>
    <w:rsid w:val="00EC35BC"/>
    <w:rsid w:val="00EC3B3A"/>
    <w:rsid w:val="00EC3C2A"/>
    <w:rsid w:val="00EC3D02"/>
    <w:rsid w:val="00EC3E57"/>
    <w:rsid w:val="00EC41FE"/>
    <w:rsid w:val="00EC4A53"/>
    <w:rsid w:val="00EC4B15"/>
    <w:rsid w:val="00EC4BA6"/>
    <w:rsid w:val="00EC4EF1"/>
    <w:rsid w:val="00EC5053"/>
    <w:rsid w:val="00EC55F9"/>
    <w:rsid w:val="00EC58C0"/>
    <w:rsid w:val="00EC5ABB"/>
    <w:rsid w:val="00EC5C0C"/>
    <w:rsid w:val="00EC5C6A"/>
    <w:rsid w:val="00EC5FF8"/>
    <w:rsid w:val="00EC628E"/>
    <w:rsid w:val="00EC62CA"/>
    <w:rsid w:val="00EC63A5"/>
    <w:rsid w:val="00EC6564"/>
    <w:rsid w:val="00EC6601"/>
    <w:rsid w:val="00EC6903"/>
    <w:rsid w:val="00EC6ADE"/>
    <w:rsid w:val="00EC6D9D"/>
    <w:rsid w:val="00EC7080"/>
    <w:rsid w:val="00EC70C0"/>
    <w:rsid w:val="00EC7309"/>
    <w:rsid w:val="00EC7542"/>
    <w:rsid w:val="00EC779E"/>
    <w:rsid w:val="00EC7B3F"/>
    <w:rsid w:val="00EC7C97"/>
    <w:rsid w:val="00EC7DB3"/>
    <w:rsid w:val="00ED0143"/>
    <w:rsid w:val="00ED036E"/>
    <w:rsid w:val="00ED05FB"/>
    <w:rsid w:val="00ED0991"/>
    <w:rsid w:val="00ED09E4"/>
    <w:rsid w:val="00ED0E78"/>
    <w:rsid w:val="00ED0F7C"/>
    <w:rsid w:val="00ED1127"/>
    <w:rsid w:val="00ED19B9"/>
    <w:rsid w:val="00ED1A5F"/>
    <w:rsid w:val="00ED1C12"/>
    <w:rsid w:val="00ED1CF8"/>
    <w:rsid w:val="00ED1E5B"/>
    <w:rsid w:val="00ED1FF2"/>
    <w:rsid w:val="00ED27F5"/>
    <w:rsid w:val="00ED2C7F"/>
    <w:rsid w:val="00ED3187"/>
    <w:rsid w:val="00ED31F2"/>
    <w:rsid w:val="00ED3226"/>
    <w:rsid w:val="00ED338C"/>
    <w:rsid w:val="00ED361D"/>
    <w:rsid w:val="00ED38B9"/>
    <w:rsid w:val="00ED3B12"/>
    <w:rsid w:val="00ED3BDE"/>
    <w:rsid w:val="00ED4290"/>
    <w:rsid w:val="00ED432F"/>
    <w:rsid w:val="00ED4433"/>
    <w:rsid w:val="00ED45E7"/>
    <w:rsid w:val="00ED468F"/>
    <w:rsid w:val="00ED4BA3"/>
    <w:rsid w:val="00ED4D4C"/>
    <w:rsid w:val="00ED4D87"/>
    <w:rsid w:val="00ED4D9D"/>
    <w:rsid w:val="00ED4FA0"/>
    <w:rsid w:val="00ED502D"/>
    <w:rsid w:val="00ED51EC"/>
    <w:rsid w:val="00ED52F0"/>
    <w:rsid w:val="00ED5A5E"/>
    <w:rsid w:val="00ED5CDE"/>
    <w:rsid w:val="00ED5DFA"/>
    <w:rsid w:val="00ED639E"/>
    <w:rsid w:val="00ED65FA"/>
    <w:rsid w:val="00ED67AB"/>
    <w:rsid w:val="00ED6BB5"/>
    <w:rsid w:val="00ED6C1F"/>
    <w:rsid w:val="00ED7059"/>
    <w:rsid w:val="00ED7207"/>
    <w:rsid w:val="00ED757C"/>
    <w:rsid w:val="00ED7EBC"/>
    <w:rsid w:val="00EE00A3"/>
    <w:rsid w:val="00EE0356"/>
    <w:rsid w:val="00EE05FD"/>
    <w:rsid w:val="00EE068B"/>
    <w:rsid w:val="00EE0961"/>
    <w:rsid w:val="00EE097A"/>
    <w:rsid w:val="00EE0B8F"/>
    <w:rsid w:val="00EE0CAA"/>
    <w:rsid w:val="00EE0CF1"/>
    <w:rsid w:val="00EE12C1"/>
    <w:rsid w:val="00EE1573"/>
    <w:rsid w:val="00EE1958"/>
    <w:rsid w:val="00EE1B5E"/>
    <w:rsid w:val="00EE244F"/>
    <w:rsid w:val="00EE26FB"/>
    <w:rsid w:val="00EE2A96"/>
    <w:rsid w:val="00EE33F6"/>
    <w:rsid w:val="00EE3438"/>
    <w:rsid w:val="00EE34A8"/>
    <w:rsid w:val="00EE3762"/>
    <w:rsid w:val="00EE4031"/>
    <w:rsid w:val="00EE42EE"/>
    <w:rsid w:val="00EE45F6"/>
    <w:rsid w:val="00EE4785"/>
    <w:rsid w:val="00EE4A29"/>
    <w:rsid w:val="00EE4C67"/>
    <w:rsid w:val="00EE4ECD"/>
    <w:rsid w:val="00EE5208"/>
    <w:rsid w:val="00EE567A"/>
    <w:rsid w:val="00EE5680"/>
    <w:rsid w:val="00EE573D"/>
    <w:rsid w:val="00EE5D4E"/>
    <w:rsid w:val="00EE5DA2"/>
    <w:rsid w:val="00EE5DED"/>
    <w:rsid w:val="00EE675D"/>
    <w:rsid w:val="00EE68A7"/>
    <w:rsid w:val="00EE700C"/>
    <w:rsid w:val="00EE70AB"/>
    <w:rsid w:val="00EE72C8"/>
    <w:rsid w:val="00EE7801"/>
    <w:rsid w:val="00EE7B39"/>
    <w:rsid w:val="00EE7CE8"/>
    <w:rsid w:val="00EE7DFB"/>
    <w:rsid w:val="00EE7EEB"/>
    <w:rsid w:val="00EF0113"/>
    <w:rsid w:val="00EF037E"/>
    <w:rsid w:val="00EF052D"/>
    <w:rsid w:val="00EF073F"/>
    <w:rsid w:val="00EF0A7E"/>
    <w:rsid w:val="00EF10E3"/>
    <w:rsid w:val="00EF11C1"/>
    <w:rsid w:val="00EF1433"/>
    <w:rsid w:val="00EF1B71"/>
    <w:rsid w:val="00EF1FF6"/>
    <w:rsid w:val="00EF21A2"/>
    <w:rsid w:val="00EF26DB"/>
    <w:rsid w:val="00EF27F5"/>
    <w:rsid w:val="00EF294F"/>
    <w:rsid w:val="00EF3107"/>
    <w:rsid w:val="00EF3227"/>
    <w:rsid w:val="00EF3422"/>
    <w:rsid w:val="00EF38E3"/>
    <w:rsid w:val="00EF39EA"/>
    <w:rsid w:val="00EF3BCB"/>
    <w:rsid w:val="00EF3F65"/>
    <w:rsid w:val="00EF47C2"/>
    <w:rsid w:val="00EF4950"/>
    <w:rsid w:val="00EF4992"/>
    <w:rsid w:val="00EF4B73"/>
    <w:rsid w:val="00EF4DDD"/>
    <w:rsid w:val="00EF4E8E"/>
    <w:rsid w:val="00EF4FEB"/>
    <w:rsid w:val="00EF50F5"/>
    <w:rsid w:val="00EF53A9"/>
    <w:rsid w:val="00EF5500"/>
    <w:rsid w:val="00EF5897"/>
    <w:rsid w:val="00EF6070"/>
    <w:rsid w:val="00EF609B"/>
    <w:rsid w:val="00EF6484"/>
    <w:rsid w:val="00EF6790"/>
    <w:rsid w:val="00EF6BE6"/>
    <w:rsid w:val="00EF6C68"/>
    <w:rsid w:val="00EF6D34"/>
    <w:rsid w:val="00EF70B5"/>
    <w:rsid w:val="00EF7384"/>
    <w:rsid w:val="00EF75A5"/>
    <w:rsid w:val="00EF75BD"/>
    <w:rsid w:val="00EF76EC"/>
    <w:rsid w:val="00EF7ADD"/>
    <w:rsid w:val="00EF7B8B"/>
    <w:rsid w:val="00EF7E5F"/>
    <w:rsid w:val="00F002DD"/>
    <w:rsid w:val="00F0030F"/>
    <w:rsid w:val="00F00315"/>
    <w:rsid w:val="00F00519"/>
    <w:rsid w:val="00F0086B"/>
    <w:rsid w:val="00F0086F"/>
    <w:rsid w:val="00F00A4C"/>
    <w:rsid w:val="00F00A9B"/>
    <w:rsid w:val="00F00AAF"/>
    <w:rsid w:val="00F00F5B"/>
    <w:rsid w:val="00F012F0"/>
    <w:rsid w:val="00F0135F"/>
    <w:rsid w:val="00F01954"/>
    <w:rsid w:val="00F021C8"/>
    <w:rsid w:val="00F023DB"/>
    <w:rsid w:val="00F0277E"/>
    <w:rsid w:val="00F029D3"/>
    <w:rsid w:val="00F02DAE"/>
    <w:rsid w:val="00F0326A"/>
    <w:rsid w:val="00F033AC"/>
    <w:rsid w:val="00F037A1"/>
    <w:rsid w:val="00F03867"/>
    <w:rsid w:val="00F03974"/>
    <w:rsid w:val="00F03C1F"/>
    <w:rsid w:val="00F03D18"/>
    <w:rsid w:val="00F03D7C"/>
    <w:rsid w:val="00F0434A"/>
    <w:rsid w:val="00F0469A"/>
    <w:rsid w:val="00F04897"/>
    <w:rsid w:val="00F04CC5"/>
    <w:rsid w:val="00F04CCA"/>
    <w:rsid w:val="00F052CB"/>
    <w:rsid w:val="00F0562C"/>
    <w:rsid w:val="00F057AB"/>
    <w:rsid w:val="00F05F92"/>
    <w:rsid w:val="00F06339"/>
    <w:rsid w:val="00F06495"/>
    <w:rsid w:val="00F064EF"/>
    <w:rsid w:val="00F06B11"/>
    <w:rsid w:val="00F06D31"/>
    <w:rsid w:val="00F06F96"/>
    <w:rsid w:val="00F07519"/>
    <w:rsid w:val="00F07856"/>
    <w:rsid w:val="00F07CE3"/>
    <w:rsid w:val="00F07E8D"/>
    <w:rsid w:val="00F07FEE"/>
    <w:rsid w:val="00F10012"/>
    <w:rsid w:val="00F10780"/>
    <w:rsid w:val="00F107B3"/>
    <w:rsid w:val="00F10C37"/>
    <w:rsid w:val="00F11237"/>
    <w:rsid w:val="00F11417"/>
    <w:rsid w:val="00F11AAF"/>
    <w:rsid w:val="00F11DAD"/>
    <w:rsid w:val="00F1208C"/>
    <w:rsid w:val="00F1252A"/>
    <w:rsid w:val="00F1273D"/>
    <w:rsid w:val="00F13090"/>
    <w:rsid w:val="00F131A3"/>
    <w:rsid w:val="00F131FA"/>
    <w:rsid w:val="00F14504"/>
    <w:rsid w:val="00F14621"/>
    <w:rsid w:val="00F147FA"/>
    <w:rsid w:val="00F14B13"/>
    <w:rsid w:val="00F14DD1"/>
    <w:rsid w:val="00F153A2"/>
    <w:rsid w:val="00F15852"/>
    <w:rsid w:val="00F1587C"/>
    <w:rsid w:val="00F15A4B"/>
    <w:rsid w:val="00F15A58"/>
    <w:rsid w:val="00F15E06"/>
    <w:rsid w:val="00F164A7"/>
    <w:rsid w:val="00F167FB"/>
    <w:rsid w:val="00F16FD0"/>
    <w:rsid w:val="00F171AC"/>
    <w:rsid w:val="00F17204"/>
    <w:rsid w:val="00F17601"/>
    <w:rsid w:val="00F17AE5"/>
    <w:rsid w:val="00F203BC"/>
    <w:rsid w:val="00F20460"/>
    <w:rsid w:val="00F208F0"/>
    <w:rsid w:val="00F20976"/>
    <w:rsid w:val="00F20A70"/>
    <w:rsid w:val="00F215CC"/>
    <w:rsid w:val="00F2186E"/>
    <w:rsid w:val="00F21B2C"/>
    <w:rsid w:val="00F21C65"/>
    <w:rsid w:val="00F21D55"/>
    <w:rsid w:val="00F21F1B"/>
    <w:rsid w:val="00F22038"/>
    <w:rsid w:val="00F223E1"/>
    <w:rsid w:val="00F225B2"/>
    <w:rsid w:val="00F226B6"/>
    <w:rsid w:val="00F229FF"/>
    <w:rsid w:val="00F22C8F"/>
    <w:rsid w:val="00F22F6F"/>
    <w:rsid w:val="00F230A8"/>
    <w:rsid w:val="00F23780"/>
    <w:rsid w:val="00F23783"/>
    <w:rsid w:val="00F23979"/>
    <w:rsid w:val="00F23B15"/>
    <w:rsid w:val="00F23CDC"/>
    <w:rsid w:val="00F23D01"/>
    <w:rsid w:val="00F23FEA"/>
    <w:rsid w:val="00F2411F"/>
    <w:rsid w:val="00F24464"/>
    <w:rsid w:val="00F249CF"/>
    <w:rsid w:val="00F24DC4"/>
    <w:rsid w:val="00F25253"/>
    <w:rsid w:val="00F25414"/>
    <w:rsid w:val="00F2544C"/>
    <w:rsid w:val="00F25511"/>
    <w:rsid w:val="00F25791"/>
    <w:rsid w:val="00F25974"/>
    <w:rsid w:val="00F25E41"/>
    <w:rsid w:val="00F25E53"/>
    <w:rsid w:val="00F25EFE"/>
    <w:rsid w:val="00F261C6"/>
    <w:rsid w:val="00F2639C"/>
    <w:rsid w:val="00F268E2"/>
    <w:rsid w:val="00F26B2B"/>
    <w:rsid w:val="00F26E45"/>
    <w:rsid w:val="00F270D0"/>
    <w:rsid w:val="00F27A0D"/>
    <w:rsid w:val="00F27BFC"/>
    <w:rsid w:val="00F27E44"/>
    <w:rsid w:val="00F27FB9"/>
    <w:rsid w:val="00F304CB"/>
    <w:rsid w:val="00F305AF"/>
    <w:rsid w:val="00F30635"/>
    <w:rsid w:val="00F30703"/>
    <w:rsid w:val="00F30A58"/>
    <w:rsid w:val="00F30F4E"/>
    <w:rsid w:val="00F3131D"/>
    <w:rsid w:val="00F3173A"/>
    <w:rsid w:val="00F3203A"/>
    <w:rsid w:val="00F320BF"/>
    <w:rsid w:val="00F32462"/>
    <w:rsid w:val="00F3296C"/>
    <w:rsid w:val="00F32D1E"/>
    <w:rsid w:val="00F32FCE"/>
    <w:rsid w:val="00F33188"/>
    <w:rsid w:val="00F33546"/>
    <w:rsid w:val="00F341DE"/>
    <w:rsid w:val="00F344A6"/>
    <w:rsid w:val="00F34C11"/>
    <w:rsid w:val="00F34D06"/>
    <w:rsid w:val="00F34DD9"/>
    <w:rsid w:val="00F34F0C"/>
    <w:rsid w:val="00F34F13"/>
    <w:rsid w:val="00F353F4"/>
    <w:rsid w:val="00F357C8"/>
    <w:rsid w:val="00F362A0"/>
    <w:rsid w:val="00F369AB"/>
    <w:rsid w:val="00F36AED"/>
    <w:rsid w:val="00F370CF"/>
    <w:rsid w:val="00F37217"/>
    <w:rsid w:val="00F372A6"/>
    <w:rsid w:val="00F3754E"/>
    <w:rsid w:val="00F379B5"/>
    <w:rsid w:val="00F37D06"/>
    <w:rsid w:val="00F37E80"/>
    <w:rsid w:val="00F401BF"/>
    <w:rsid w:val="00F40289"/>
    <w:rsid w:val="00F40462"/>
    <w:rsid w:val="00F40491"/>
    <w:rsid w:val="00F40549"/>
    <w:rsid w:val="00F41026"/>
    <w:rsid w:val="00F41043"/>
    <w:rsid w:val="00F41477"/>
    <w:rsid w:val="00F419A6"/>
    <w:rsid w:val="00F41F64"/>
    <w:rsid w:val="00F4237C"/>
    <w:rsid w:val="00F426CA"/>
    <w:rsid w:val="00F426F8"/>
    <w:rsid w:val="00F432FC"/>
    <w:rsid w:val="00F434C3"/>
    <w:rsid w:val="00F4372D"/>
    <w:rsid w:val="00F43A7C"/>
    <w:rsid w:val="00F44077"/>
    <w:rsid w:val="00F44457"/>
    <w:rsid w:val="00F444D1"/>
    <w:rsid w:val="00F44744"/>
    <w:rsid w:val="00F44932"/>
    <w:rsid w:val="00F44E71"/>
    <w:rsid w:val="00F45455"/>
    <w:rsid w:val="00F4556C"/>
    <w:rsid w:val="00F45700"/>
    <w:rsid w:val="00F45B59"/>
    <w:rsid w:val="00F45FC6"/>
    <w:rsid w:val="00F462C0"/>
    <w:rsid w:val="00F464A1"/>
    <w:rsid w:val="00F46DC7"/>
    <w:rsid w:val="00F46E64"/>
    <w:rsid w:val="00F46F09"/>
    <w:rsid w:val="00F4722D"/>
    <w:rsid w:val="00F47498"/>
    <w:rsid w:val="00F47778"/>
    <w:rsid w:val="00F47C61"/>
    <w:rsid w:val="00F47E54"/>
    <w:rsid w:val="00F47F57"/>
    <w:rsid w:val="00F5037E"/>
    <w:rsid w:val="00F50AED"/>
    <w:rsid w:val="00F50D75"/>
    <w:rsid w:val="00F51211"/>
    <w:rsid w:val="00F515CF"/>
    <w:rsid w:val="00F51ADE"/>
    <w:rsid w:val="00F52013"/>
    <w:rsid w:val="00F52562"/>
    <w:rsid w:val="00F5272D"/>
    <w:rsid w:val="00F52982"/>
    <w:rsid w:val="00F52F59"/>
    <w:rsid w:val="00F53085"/>
    <w:rsid w:val="00F5327B"/>
    <w:rsid w:val="00F53A4D"/>
    <w:rsid w:val="00F53F94"/>
    <w:rsid w:val="00F54304"/>
    <w:rsid w:val="00F54705"/>
    <w:rsid w:val="00F5488E"/>
    <w:rsid w:val="00F548DC"/>
    <w:rsid w:val="00F54BE7"/>
    <w:rsid w:val="00F550FD"/>
    <w:rsid w:val="00F55226"/>
    <w:rsid w:val="00F552A1"/>
    <w:rsid w:val="00F552C0"/>
    <w:rsid w:val="00F55403"/>
    <w:rsid w:val="00F55A62"/>
    <w:rsid w:val="00F55EFF"/>
    <w:rsid w:val="00F56292"/>
    <w:rsid w:val="00F56360"/>
    <w:rsid w:val="00F563F0"/>
    <w:rsid w:val="00F567E4"/>
    <w:rsid w:val="00F57491"/>
    <w:rsid w:val="00F576B5"/>
    <w:rsid w:val="00F57E6C"/>
    <w:rsid w:val="00F57F10"/>
    <w:rsid w:val="00F60295"/>
    <w:rsid w:val="00F606E4"/>
    <w:rsid w:val="00F60769"/>
    <w:rsid w:val="00F607F5"/>
    <w:rsid w:val="00F6087C"/>
    <w:rsid w:val="00F60887"/>
    <w:rsid w:val="00F6092C"/>
    <w:rsid w:val="00F60E8E"/>
    <w:rsid w:val="00F60ED0"/>
    <w:rsid w:val="00F6112A"/>
    <w:rsid w:val="00F6171A"/>
    <w:rsid w:val="00F6179C"/>
    <w:rsid w:val="00F6195E"/>
    <w:rsid w:val="00F6238D"/>
    <w:rsid w:val="00F627B1"/>
    <w:rsid w:val="00F62B0A"/>
    <w:rsid w:val="00F63375"/>
    <w:rsid w:val="00F633D5"/>
    <w:rsid w:val="00F637FA"/>
    <w:rsid w:val="00F63A71"/>
    <w:rsid w:val="00F64D40"/>
    <w:rsid w:val="00F650F1"/>
    <w:rsid w:val="00F6524F"/>
    <w:rsid w:val="00F65872"/>
    <w:rsid w:val="00F65A15"/>
    <w:rsid w:val="00F6611A"/>
    <w:rsid w:val="00F66521"/>
    <w:rsid w:val="00F66FA5"/>
    <w:rsid w:val="00F672FD"/>
    <w:rsid w:val="00F67587"/>
    <w:rsid w:val="00F6793F"/>
    <w:rsid w:val="00F67CD6"/>
    <w:rsid w:val="00F67D53"/>
    <w:rsid w:val="00F67E88"/>
    <w:rsid w:val="00F703AA"/>
    <w:rsid w:val="00F704E7"/>
    <w:rsid w:val="00F70553"/>
    <w:rsid w:val="00F70AFB"/>
    <w:rsid w:val="00F70B27"/>
    <w:rsid w:val="00F70B65"/>
    <w:rsid w:val="00F71355"/>
    <w:rsid w:val="00F71384"/>
    <w:rsid w:val="00F71710"/>
    <w:rsid w:val="00F7191E"/>
    <w:rsid w:val="00F71995"/>
    <w:rsid w:val="00F72371"/>
    <w:rsid w:val="00F72854"/>
    <w:rsid w:val="00F729D0"/>
    <w:rsid w:val="00F72B20"/>
    <w:rsid w:val="00F72B6F"/>
    <w:rsid w:val="00F72BF2"/>
    <w:rsid w:val="00F72F62"/>
    <w:rsid w:val="00F73540"/>
    <w:rsid w:val="00F736FC"/>
    <w:rsid w:val="00F73CD4"/>
    <w:rsid w:val="00F73E79"/>
    <w:rsid w:val="00F7436F"/>
    <w:rsid w:val="00F7442E"/>
    <w:rsid w:val="00F751FB"/>
    <w:rsid w:val="00F75299"/>
    <w:rsid w:val="00F7562E"/>
    <w:rsid w:val="00F7569C"/>
    <w:rsid w:val="00F758DD"/>
    <w:rsid w:val="00F759DE"/>
    <w:rsid w:val="00F75ED9"/>
    <w:rsid w:val="00F75EE0"/>
    <w:rsid w:val="00F76020"/>
    <w:rsid w:val="00F7610D"/>
    <w:rsid w:val="00F76439"/>
    <w:rsid w:val="00F7644E"/>
    <w:rsid w:val="00F7680C"/>
    <w:rsid w:val="00F76A52"/>
    <w:rsid w:val="00F76C62"/>
    <w:rsid w:val="00F76C87"/>
    <w:rsid w:val="00F76D7B"/>
    <w:rsid w:val="00F77105"/>
    <w:rsid w:val="00F77551"/>
    <w:rsid w:val="00F776A3"/>
    <w:rsid w:val="00F778B0"/>
    <w:rsid w:val="00F77DA6"/>
    <w:rsid w:val="00F811D0"/>
    <w:rsid w:val="00F81326"/>
    <w:rsid w:val="00F82925"/>
    <w:rsid w:val="00F835CA"/>
    <w:rsid w:val="00F83B16"/>
    <w:rsid w:val="00F84089"/>
    <w:rsid w:val="00F844D1"/>
    <w:rsid w:val="00F849B9"/>
    <w:rsid w:val="00F84DF8"/>
    <w:rsid w:val="00F84F59"/>
    <w:rsid w:val="00F850E1"/>
    <w:rsid w:val="00F851CF"/>
    <w:rsid w:val="00F85398"/>
    <w:rsid w:val="00F85453"/>
    <w:rsid w:val="00F8553D"/>
    <w:rsid w:val="00F85592"/>
    <w:rsid w:val="00F859EA"/>
    <w:rsid w:val="00F85B3D"/>
    <w:rsid w:val="00F85BA1"/>
    <w:rsid w:val="00F85F00"/>
    <w:rsid w:val="00F860DF"/>
    <w:rsid w:val="00F86114"/>
    <w:rsid w:val="00F865ED"/>
    <w:rsid w:val="00F8689C"/>
    <w:rsid w:val="00F86B4E"/>
    <w:rsid w:val="00F86DAE"/>
    <w:rsid w:val="00F876AA"/>
    <w:rsid w:val="00F87B88"/>
    <w:rsid w:val="00F90030"/>
    <w:rsid w:val="00F9024B"/>
    <w:rsid w:val="00F902BD"/>
    <w:rsid w:val="00F906CF"/>
    <w:rsid w:val="00F909AA"/>
    <w:rsid w:val="00F90F64"/>
    <w:rsid w:val="00F911C3"/>
    <w:rsid w:val="00F91AC0"/>
    <w:rsid w:val="00F91B11"/>
    <w:rsid w:val="00F9200A"/>
    <w:rsid w:val="00F9269A"/>
    <w:rsid w:val="00F9285F"/>
    <w:rsid w:val="00F92C22"/>
    <w:rsid w:val="00F92F0A"/>
    <w:rsid w:val="00F930FA"/>
    <w:rsid w:val="00F935BB"/>
    <w:rsid w:val="00F93820"/>
    <w:rsid w:val="00F93D76"/>
    <w:rsid w:val="00F9401F"/>
    <w:rsid w:val="00F941DE"/>
    <w:rsid w:val="00F94569"/>
    <w:rsid w:val="00F94AF6"/>
    <w:rsid w:val="00F94D47"/>
    <w:rsid w:val="00F94EFE"/>
    <w:rsid w:val="00F95302"/>
    <w:rsid w:val="00F9598B"/>
    <w:rsid w:val="00F95CEB"/>
    <w:rsid w:val="00F95DCC"/>
    <w:rsid w:val="00F95E77"/>
    <w:rsid w:val="00F95FE6"/>
    <w:rsid w:val="00F96824"/>
    <w:rsid w:val="00F96C4E"/>
    <w:rsid w:val="00F96CD3"/>
    <w:rsid w:val="00F96FC6"/>
    <w:rsid w:val="00F97149"/>
    <w:rsid w:val="00F9764E"/>
    <w:rsid w:val="00F97C1D"/>
    <w:rsid w:val="00F97E0F"/>
    <w:rsid w:val="00F97F35"/>
    <w:rsid w:val="00FA00FF"/>
    <w:rsid w:val="00FA0206"/>
    <w:rsid w:val="00FA05C4"/>
    <w:rsid w:val="00FA06C5"/>
    <w:rsid w:val="00FA0D21"/>
    <w:rsid w:val="00FA0E01"/>
    <w:rsid w:val="00FA0E14"/>
    <w:rsid w:val="00FA108D"/>
    <w:rsid w:val="00FA1641"/>
    <w:rsid w:val="00FA1692"/>
    <w:rsid w:val="00FA1804"/>
    <w:rsid w:val="00FA1A70"/>
    <w:rsid w:val="00FA1B8F"/>
    <w:rsid w:val="00FA2AB8"/>
    <w:rsid w:val="00FA2AD5"/>
    <w:rsid w:val="00FA2CB8"/>
    <w:rsid w:val="00FA2EA4"/>
    <w:rsid w:val="00FA3632"/>
    <w:rsid w:val="00FA38EC"/>
    <w:rsid w:val="00FA39C9"/>
    <w:rsid w:val="00FA3BAE"/>
    <w:rsid w:val="00FA4269"/>
    <w:rsid w:val="00FA4276"/>
    <w:rsid w:val="00FA44CD"/>
    <w:rsid w:val="00FA4604"/>
    <w:rsid w:val="00FA4608"/>
    <w:rsid w:val="00FA4689"/>
    <w:rsid w:val="00FA4864"/>
    <w:rsid w:val="00FA4EFF"/>
    <w:rsid w:val="00FA521F"/>
    <w:rsid w:val="00FA5416"/>
    <w:rsid w:val="00FA5703"/>
    <w:rsid w:val="00FA5C86"/>
    <w:rsid w:val="00FA5E19"/>
    <w:rsid w:val="00FA6707"/>
    <w:rsid w:val="00FA7319"/>
    <w:rsid w:val="00FA75D7"/>
    <w:rsid w:val="00FA7685"/>
    <w:rsid w:val="00FA783B"/>
    <w:rsid w:val="00FB00C0"/>
    <w:rsid w:val="00FB028D"/>
    <w:rsid w:val="00FB052C"/>
    <w:rsid w:val="00FB0A2D"/>
    <w:rsid w:val="00FB0A69"/>
    <w:rsid w:val="00FB0C9B"/>
    <w:rsid w:val="00FB10BE"/>
    <w:rsid w:val="00FB1687"/>
    <w:rsid w:val="00FB1B28"/>
    <w:rsid w:val="00FB1C43"/>
    <w:rsid w:val="00FB1DF1"/>
    <w:rsid w:val="00FB1DF6"/>
    <w:rsid w:val="00FB23A6"/>
    <w:rsid w:val="00FB24A4"/>
    <w:rsid w:val="00FB24D8"/>
    <w:rsid w:val="00FB2537"/>
    <w:rsid w:val="00FB2982"/>
    <w:rsid w:val="00FB29A1"/>
    <w:rsid w:val="00FB2A6C"/>
    <w:rsid w:val="00FB2BAB"/>
    <w:rsid w:val="00FB2D2D"/>
    <w:rsid w:val="00FB3269"/>
    <w:rsid w:val="00FB3644"/>
    <w:rsid w:val="00FB39F0"/>
    <w:rsid w:val="00FB3C67"/>
    <w:rsid w:val="00FB3EDF"/>
    <w:rsid w:val="00FB47CD"/>
    <w:rsid w:val="00FB482D"/>
    <w:rsid w:val="00FB495D"/>
    <w:rsid w:val="00FB49AC"/>
    <w:rsid w:val="00FB4D0F"/>
    <w:rsid w:val="00FB54DA"/>
    <w:rsid w:val="00FB5592"/>
    <w:rsid w:val="00FB57B9"/>
    <w:rsid w:val="00FB5A1E"/>
    <w:rsid w:val="00FB5AA2"/>
    <w:rsid w:val="00FB5C4A"/>
    <w:rsid w:val="00FB5F45"/>
    <w:rsid w:val="00FB62C9"/>
    <w:rsid w:val="00FB6617"/>
    <w:rsid w:val="00FB683D"/>
    <w:rsid w:val="00FB72EE"/>
    <w:rsid w:val="00FB7500"/>
    <w:rsid w:val="00FB7709"/>
    <w:rsid w:val="00FC018E"/>
    <w:rsid w:val="00FC02BA"/>
    <w:rsid w:val="00FC0904"/>
    <w:rsid w:val="00FC17F3"/>
    <w:rsid w:val="00FC1A02"/>
    <w:rsid w:val="00FC1D6B"/>
    <w:rsid w:val="00FC23BF"/>
    <w:rsid w:val="00FC2418"/>
    <w:rsid w:val="00FC26BC"/>
    <w:rsid w:val="00FC27C4"/>
    <w:rsid w:val="00FC27CE"/>
    <w:rsid w:val="00FC2EE3"/>
    <w:rsid w:val="00FC310C"/>
    <w:rsid w:val="00FC3186"/>
    <w:rsid w:val="00FC31A1"/>
    <w:rsid w:val="00FC36BF"/>
    <w:rsid w:val="00FC36C6"/>
    <w:rsid w:val="00FC36D0"/>
    <w:rsid w:val="00FC393E"/>
    <w:rsid w:val="00FC426B"/>
    <w:rsid w:val="00FC444B"/>
    <w:rsid w:val="00FC4A5D"/>
    <w:rsid w:val="00FC4B46"/>
    <w:rsid w:val="00FC4C20"/>
    <w:rsid w:val="00FC4CF8"/>
    <w:rsid w:val="00FC5031"/>
    <w:rsid w:val="00FC5133"/>
    <w:rsid w:val="00FC52CF"/>
    <w:rsid w:val="00FC53CF"/>
    <w:rsid w:val="00FC599C"/>
    <w:rsid w:val="00FC5D6D"/>
    <w:rsid w:val="00FC5D92"/>
    <w:rsid w:val="00FC60B5"/>
    <w:rsid w:val="00FC61AA"/>
    <w:rsid w:val="00FC62A8"/>
    <w:rsid w:val="00FC62E6"/>
    <w:rsid w:val="00FC6CA6"/>
    <w:rsid w:val="00FC7459"/>
    <w:rsid w:val="00FC78C0"/>
    <w:rsid w:val="00FC7F9F"/>
    <w:rsid w:val="00FD001E"/>
    <w:rsid w:val="00FD0192"/>
    <w:rsid w:val="00FD02C3"/>
    <w:rsid w:val="00FD0A4E"/>
    <w:rsid w:val="00FD0D47"/>
    <w:rsid w:val="00FD0E42"/>
    <w:rsid w:val="00FD1667"/>
    <w:rsid w:val="00FD1736"/>
    <w:rsid w:val="00FD1BAB"/>
    <w:rsid w:val="00FD1F22"/>
    <w:rsid w:val="00FD1F38"/>
    <w:rsid w:val="00FD256E"/>
    <w:rsid w:val="00FD258A"/>
    <w:rsid w:val="00FD2BB4"/>
    <w:rsid w:val="00FD3120"/>
    <w:rsid w:val="00FD339C"/>
    <w:rsid w:val="00FD3693"/>
    <w:rsid w:val="00FD38CE"/>
    <w:rsid w:val="00FD39A0"/>
    <w:rsid w:val="00FD401B"/>
    <w:rsid w:val="00FD4047"/>
    <w:rsid w:val="00FD4107"/>
    <w:rsid w:val="00FD420D"/>
    <w:rsid w:val="00FD4425"/>
    <w:rsid w:val="00FD4432"/>
    <w:rsid w:val="00FD4554"/>
    <w:rsid w:val="00FD4567"/>
    <w:rsid w:val="00FD491E"/>
    <w:rsid w:val="00FD4A52"/>
    <w:rsid w:val="00FD4A90"/>
    <w:rsid w:val="00FD5030"/>
    <w:rsid w:val="00FD50A1"/>
    <w:rsid w:val="00FD5BAF"/>
    <w:rsid w:val="00FD5C30"/>
    <w:rsid w:val="00FD5E9F"/>
    <w:rsid w:val="00FD5EB5"/>
    <w:rsid w:val="00FD6546"/>
    <w:rsid w:val="00FD6619"/>
    <w:rsid w:val="00FD68E7"/>
    <w:rsid w:val="00FD68EF"/>
    <w:rsid w:val="00FD6C70"/>
    <w:rsid w:val="00FD6CE5"/>
    <w:rsid w:val="00FD6D95"/>
    <w:rsid w:val="00FD6E50"/>
    <w:rsid w:val="00FD7158"/>
    <w:rsid w:val="00FD71CE"/>
    <w:rsid w:val="00FD7285"/>
    <w:rsid w:val="00FD7408"/>
    <w:rsid w:val="00FD7429"/>
    <w:rsid w:val="00FD7606"/>
    <w:rsid w:val="00FD7D4B"/>
    <w:rsid w:val="00FE03AD"/>
    <w:rsid w:val="00FE066B"/>
    <w:rsid w:val="00FE06B1"/>
    <w:rsid w:val="00FE07A1"/>
    <w:rsid w:val="00FE0B23"/>
    <w:rsid w:val="00FE0B52"/>
    <w:rsid w:val="00FE0C79"/>
    <w:rsid w:val="00FE0CDA"/>
    <w:rsid w:val="00FE0F85"/>
    <w:rsid w:val="00FE100D"/>
    <w:rsid w:val="00FE152E"/>
    <w:rsid w:val="00FE1624"/>
    <w:rsid w:val="00FE1B53"/>
    <w:rsid w:val="00FE1E66"/>
    <w:rsid w:val="00FE2399"/>
    <w:rsid w:val="00FE24EF"/>
    <w:rsid w:val="00FE28A2"/>
    <w:rsid w:val="00FE2CB6"/>
    <w:rsid w:val="00FE31D3"/>
    <w:rsid w:val="00FE34CA"/>
    <w:rsid w:val="00FE35EF"/>
    <w:rsid w:val="00FE3781"/>
    <w:rsid w:val="00FE38D0"/>
    <w:rsid w:val="00FE420A"/>
    <w:rsid w:val="00FE450D"/>
    <w:rsid w:val="00FE4568"/>
    <w:rsid w:val="00FE473F"/>
    <w:rsid w:val="00FE4A65"/>
    <w:rsid w:val="00FE511B"/>
    <w:rsid w:val="00FE532C"/>
    <w:rsid w:val="00FE5512"/>
    <w:rsid w:val="00FE5527"/>
    <w:rsid w:val="00FE567A"/>
    <w:rsid w:val="00FE57BE"/>
    <w:rsid w:val="00FE5991"/>
    <w:rsid w:val="00FE5F5E"/>
    <w:rsid w:val="00FE604C"/>
    <w:rsid w:val="00FE604F"/>
    <w:rsid w:val="00FE61AC"/>
    <w:rsid w:val="00FE6542"/>
    <w:rsid w:val="00FE6692"/>
    <w:rsid w:val="00FE6805"/>
    <w:rsid w:val="00FE6857"/>
    <w:rsid w:val="00FE6B8E"/>
    <w:rsid w:val="00FE6BF3"/>
    <w:rsid w:val="00FE716F"/>
    <w:rsid w:val="00FE7239"/>
    <w:rsid w:val="00FE73A4"/>
    <w:rsid w:val="00FE74BD"/>
    <w:rsid w:val="00FE7B23"/>
    <w:rsid w:val="00FE7C8B"/>
    <w:rsid w:val="00FF035D"/>
    <w:rsid w:val="00FF09D0"/>
    <w:rsid w:val="00FF102D"/>
    <w:rsid w:val="00FF1669"/>
    <w:rsid w:val="00FF223E"/>
    <w:rsid w:val="00FF2307"/>
    <w:rsid w:val="00FF2393"/>
    <w:rsid w:val="00FF257A"/>
    <w:rsid w:val="00FF2802"/>
    <w:rsid w:val="00FF3184"/>
    <w:rsid w:val="00FF3216"/>
    <w:rsid w:val="00FF3465"/>
    <w:rsid w:val="00FF3596"/>
    <w:rsid w:val="00FF3653"/>
    <w:rsid w:val="00FF3845"/>
    <w:rsid w:val="00FF3F28"/>
    <w:rsid w:val="00FF435D"/>
    <w:rsid w:val="00FF43CC"/>
    <w:rsid w:val="00FF450C"/>
    <w:rsid w:val="00FF464D"/>
    <w:rsid w:val="00FF4ABA"/>
    <w:rsid w:val="00FF4C01"/>
    <w:rsid w:val="00FF51BE"/>
    <w:rsid w:val="00FF5269"/>
    <w:rsid w:val="00FF529C"/>
    <w:rsid w:val="00FF54CB"/>
    <w:rsid w:val="00FF55E8"/>
    <w:rsid w:val="00FF59DD"/>
    <w:rsid w:val="00FF5C80"/>
    <w:rsid w:val="00FF5CBF"/>
    <w:rsid w:val="00FF5CC1"/>
    <w:rsid w:val="00FF62A4"/>
    <w:rsid w:val="00FF69F2"/>
    <w:rsid w:val="00FF6D06"/>
    <w:rsid w:val="00FF6E64"/>
    <w:rsid w:val="00FF6E6F"/>
    <w:rsid w:val="00FF7108"/>
    <w:rsid w:val="00FF7419"/>
    <w:rsid w:val="00FF7496"/>
    <w:rsid w:val="00FF77C5"/>
    <w:rsid w:val="00FF78DA"/>
    <w:rsid w:val="00F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E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D0C"/>
    <w:pPr>
      <w:spacing w:after="100" w:line="400" w:lineRule="exact"/>
      <w:jc w:val="both"/>
    </w:pPr>
    <w:rPr>
      <w:rFonts w:ascii="Century Schoolbook" w:hAnsi="Century Schoolbook"/>
      <w:sz w:val="27"/>
    </w:rPr>
  </w:style>
  <w:style w:type="paragraph" w:styleId="Heading1">
    <w:name w:val="heading 1"/>
    <w:basedOn w:val="Normal"/>
    <w:next w:val="Normal"/>
    <w:qFormat/>
    <w:rsid w:val="00D60D0C"/>
    <w:pPr>
      <w:keepNext/>
      <w:spacing w:before="140" w:line="240" w:lineRule="atLeast"/>
      <w:jc w:val="center"/>
      <w:outlineLvl w:val="0"/>
    </w:pPr>
    <w:rPr>
      <w:b/>
      <w:smallCaps/>
    </w:rPr>
  </w:style>
  <w:style w:type="paragraph" w:styleId="Heading2">
    <w:name w:val="heading 2"/>
    <w:basedOn w:val="Normal"/>
    <w:next w:val="Normal"/>
    <w:qFormat/>
    <w:rsid w:val="00D60D0C"/>
    <w:pPr>
      <w:keepNext/>
      <w:tabs>
        <w:tab w:val="left" w:pos="1152"/>
      </w:tabs>
      <w:spacing w:before="140" w:line="240" w:lineRule="atLeast"/>
      <w:ind w:left="1152" w:hanging="432"/>
      <w:jc w:val="left"/>
      <w:outlineLvl w:val="1"/>
    </w:pPr>
    <w:rPr>
      <w:b/>
    </w:rPr>
  </w:style>
  <w:style w:type="paragraph" w:styleId="Heading3">
    <w:name w:val="heading 3"/>
    <w:basedOn w:val="Normal"/>
    <w:next w:val="NormalIndent"/>
    <w:qFormat/>
    <w:rsid w:val="00D60D0C"/>
    <w:pPr>
      <w:keepNext/>
      <w:tabs>
        <w:tab w:val="left" w:pos="1584"/>
      </w:tabs>
      <w:spacing w:before="140" w:line="240" w:lineRule="atLeast"/>
      <w:ind w:left="1584" w:hanging="432"/>
      <w:jc w:val="left"/>
      <w:outlineLvl w:val="2"/>
    </w:pPr>
    <w:rPr>
      <w:i/>
    </w:rPr>
  </w:style>
  <w:style w:type="paragraph" w:styleId="Heading4">
    <w:name w:val="heading 4"/>
    <w:basedOn w:val="Normal"/>
    <w:rsid w:val="00D60D0C"/>
    <w:pPr>
      <w:keepNext/>
      <w:tabs>
        <w:tab w:val="left" w:pos="2016"/>
      </w:tabs>
      <w:spacing w:before="140" w:line="240" w:lineRule="atLeast"/>
      <w:ind w:left="2016" w:hanging="432"/>
      <w:jc w:val="left"/>
      <w:outlineLvl w:val="3"/>
    </w:pPr>
    <w:rPr>
      <w:i/>
    </w:rPr>
  </w:style>
  <w:style w:type="paragraph" w:styleId="Heading5">
    <w:name w:val="heading 5"/>
    <w:basedOn w:val="Normal"/>
    <w:rsid w:val="00D60D0C"/>
    <w:pPr>
      <w:keepNext/>
      <w:tabs>
        <w:tab w:val="left" w:pos="2448"/>
      </w:tabs>
      <w:spacing w:before="140" w:line="240" w:lineRule="atLeast"/>
      <w:ind w:left="2448" w:hanging="432"/>
      <w:jc w:val="left"/>
      <w:outlineLvl w:val="4"/>
    </w:pPr>
    <w:rPr>
      <w:i/>
    </w:rPr>
  </w:style>
  <w:style w:type="paragraph" w:styleId="Heading6">
    <w:name w:val="heading 6"/>
    <w:basedOn w:val="Normal"/>
    <w:next w:val="Normal"/>
    <w:link w:val="Heading6Char"/>
    <w:uiPriority w:val="9"/>
    <w:semiHidden/>
    <w:unhideWhenUsed/>
    <w:qFormat/>
    <w:rsid w:val="002A712C"/>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A712C"/>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A712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712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D60D0C"/>
    <w:pPr>
      <w:ind w:left="720"/>
    </w:pPr>
  </w:style>
  <w:style w:type="paragraph" w:styleId="Footer">
    <w:name w:val="footer"/>
    <w:basedOn w:val="Normal"/>
    <w:link w:val="FooterChar"/>
    <w:uiPriority w:val="99"/>
    <w:qFormat/>
    <w:rsid w:val="00D60D0C"/>
    <w:pPr>
      <w:tabs>
        <w:tab w:val="center" w:pos="3960"/>
        <w:tab w:val="right" w:pos="10080"/>
      </w:tabs>
      <w:spacing w:after="0" w:line="240" w:lineRule="auto"/>
      <w:jc w:val="center"/>
    </w:pPr>
    <w:rPr>
      <w:sz w:val="22"/>
    </w:rPr>
  </w:style>
  <w:style w:type="paragraph" w:styleId="Header">
    <w:name w:val="header"/>
    <w:basedOn w:val="Normal"/>
    <w:qFormat/>
    <w:rsid w:val="00D60D0C"/>
    <w:pPr>
      <w:tabs>
        <w:tab w:val="center" w:pos="3960"/>
        <w:tab w:val="right" w:pos="10080"/>
      </w:tabs>
      <w:spacing w:after="80" w:line="240" w:lineRule="auto"/>
      <w:jc w:val="center"/>
    </w:pPr>
    <w:rPr>
      <w:sz w:val="22"/>
    </w:rPr>
  </w:style>
  <w:style w:type="character" w:styleId="FootnoteReference">
    <w:name w:val="footnote reference"/>
    <w:basedOn w:val="DefaultParagraphFont"/>
    <w:uiPriority w:val="99"/>
    <w:rsid w:val="00D60D0C"/>
    <w:rPr>
      <w:rFonts w:ascii="Century Schoolbook" w:hAnsi="Century Schoolbook"/>
      <w:b/>
      <w:i w:val="0"/>
      <w:position w:val="4"/>
      <w:sz w:val="27"/>
      <w:vertAlign w:val="superscript"/>
    </w:rPr>
  </w:style>
  <w:style w:type="paragraph" w:styleId="FootnoteText">
    <w:name w:val="footnote text"/>
    <w:basedOn w:val="Normal"/>
    <w:link w:val="FootnoteTextChar"/>
    <w:uiPriority w:val="99"/>
    <w:rsid w:val="00D60D0C"/>
    <w:pPr>
      <w:spacing w:line="300" w:lineRule="exact"/>
    </w:pPr>
  </w:style>
  <w:style w:type="paragraph" w:customStyle="1" w:styleId="Title1">
    <w:name w:val="Title1"/>
    <w:basedOn w:val="Normal"/>
    <w:rsid w:val="00D60D0C"/>
    <w:pPr>
      <w:tabs>
        <w:tab w:val="left" w:pos="5760"/>
        <w:tab w:val="left" w:pos="6480"/>
      </w:tabs>
      <w:spacing w:line="240" w:lineRule="atLeast"/>
    </w:pPr>
  </w:style>
  <w:style w:type="paragraph" w:customStyle="1" w:styleId="Recommend">
    <w:name w:val="Recommend"/>
    <w:basedOn w:val="Normal"/>
    <w:rsid w:val="00D60D0C"/>
  </w:style>
  <w:style w:type="paragraph" w:customStyle="1" w:styleId="Summary">
    <w:name w:val="Summary"/>
    <w:basedOn w:val="Normal"/>
    <w:rsid w:val="00D60D0C"/>
    <w:pPr>
      <w:ind w:left="2160" w:hanging="2160"/>
    </w:pPr>
  </w:style>
  <w:style w:type="paragraph" w:customStyle="1" w:styleId="Text">
    <w:name w:val="Text"/>
    <w:basedOn w:val="Normal"/>
    <w:link w:val="TextChar"/>
    <w:rsid w:val="00D60D0C"/>
    <w:pPr>
      <w:tabs>
        <w:tab w:val="left" w:pos="720"/>
        <w:tab w:val="left" w:pos="1440"/>
        <w:tab w:val="left" w:pos="2160"/>
        <w:tab w:val="center" w:pos="4320"/>
      </w:tabs>
      <w:spacing w:line="480" w:lineRule="atLeast"/>
      <w:ind w:firstLine="540"/>
    </w:pPr>
  </w:style>
  <w:style w:type="paragraph" w:styleId="Date">
    <w:name w:val="Date"/>
    <w:basedOn w:val="Normal"/>
    <w:semiHidden/>
    <w:rsid w:val="00D60D0C"/>
    <w:pPr>
      <w:jc w:val="right"/>
    </w:pPr>
  </w:style>
  <w:style w:type="character" w:styleId="PageNumber">
    <w:name w:val="page number"/>
    <w:basedOn w:val="DefaultParagraphFont"/>
    <w:semiHidden/>
    <w:rsid w:val="00D60D0C"/>
  </w:style>
  <w:style w:type="paragraph" w:customStyle="1" w:styleId="subject">
    <w:name w:val="subject"/>
    <w:basedOn w:val="Normal"/>
    <w:rsid w:val="00D60D0C"/>
    <w:pPr>
      <w:tabs>
        <w:tab w:val="left" w:pos="1008"/>
      </w:tabs>
      <w:ind w:left="990" w:hanging="990"/>
    </w:pPr>
    <w:rPr>
      <w:b/>
    </w:rPr>
  </w:style>
  <w:style w:type="paragraph" w:customStyle="1" w:styleId="Titles">
    <w:name w:val="Titles"/>
    <w:basedOn w:val="Normal"/>
    <w:rsid w:val="00D60D0C"/>
    <w:pPr>
      <w:tabs>
        <w:tab w:val="left" w:pos="2160"/>
      </w:tabs>
      <w:ind w:left="2160" w:hanging="2160"/>
    </w:pPr>
    <w:rPr>
      <w:b/>
    </w:rPr>
  </w:style>
  <w:style w:type="paragraph" w:styleId="TOAHeading">
    <w:name w:val="toa heading"/>
    <w:basedOn w:val="Normal"/>
    <w:next w:val="Normal"/>
    <w:semiHidden/>
    <w:rsid w:val="00D60D0C"/>
    <w:pPr>
      <w:spacing w:before="120"/>
    </w:pPr>
    <w:rPr>
      <w:b/>
    </w:rPr>
  </w:style>
  <w:style w:type="paragraph" w:styleId="TOC1">
    <w:name w:val="toc 1"/>
    <w:basedOn w:val="Normal"/>
    <w:next w:val="Normal"/>
    <w:autoRedefine/>
    <w:rsid w:val="00D60D0C"/>
  </w:style>
  <w:style w:type="paragraph" w:styleId="TOC2">
    <w:name w:val="toc 2"/>
    <w:basedOn w:val="Normal"/>
    <w:next w:val="Normal"/>
    <w:autoRedefine/>
    <w:rsid w:val="00D60D0C"/>
    <w:pPr>
      <w:ind w:left="259"/>
    </w:pPr>
  </w:style>
  <w:style w:type="paragraph" w:styleId="TOC3">
    <w:name w:val="toc 3"/>
    <w:basedOn w:val="Normal"/>
    <w:next w:val="Normal"/>
    <w:autoRedefine/>
    <w:rsid w:val="00D60D0C"/>
    <w:pPr>
      <w:ind w:left="520"/>
    </w:pPr>
  </w:style>
  <w:style w:type="paragraph" w:styleId="TOC4">
    <w:name w:val="toc 4"/>
    <w:basedOn w:val="Normal"/>
    <w:next w:val="Normal"/>
    <w:autoRedefine/>
    <w:semiHidden/>
    <w:rsid w:val="00D60D0C"/>
    <w:pPr>
      <w:ind w:left="780"/>
    </w:pPr>
  </w:style>
  <w:style w:type="paragraph" w:styleId="TOC5">
    <w:name w:val="toc 5"/>
    <w:basedOn w:val="Normal"/>
    <w:next w:val="Normal"/>
    <w:autoRedefine/>
    <w:semiHidden/>
    <w:rsid w:val="00D60D0C"/>
    <w:pPr>
      <w:ind w:left="1040"/>
    </w:pPr>
  </w:style>
  <w:style w:type="paragraph" w:styleId="TOC6">
    <w:name w:val="toc 6"/>
    <w:basedOn w:val="Normal"/>
    <w:next w:val="Normal"/>
    <w:autoRedefine/>
    <w:semiHidden/>
    <w:rsid w:val="00D60D0C"/>
    <w:pPr>
      <w:ind w:left="1300"/>
    </w:pPr>
  </w:style>
  <w:style w:type="paragraph" w:styleId="TOC7">
    <w:name w:val="toc 7"/>
    <w:basedOn w:val="Normal"/>
    <w:next w:val="Normal"/>
    <w:autoRedefine/>
    <w:semiHidden/>
    <w:rsid w:val="00D60D0C"/>
    <w:pPr>
      <w:ind w:left="1560"/>
    </w:pPr>
  </w:style>
  <w:style w:type="paragraph" w:styleId="TOC8">
    <w:name w:val="toc 8"/>
    <w:basedOn w:val="Normal"/>
    <w:next w:val="Normal"/>
    <w:autoRedefine/>
    <w:semiHidden/>
    <w:rsid w:val="00D60D0C"/>
    <w:pPr>
      <w:ind w:left="1820"/>
    </w:pPr>
  </w:style>
  <w:style w:type="paragraph" w:styleId="TOC9">
    <w:name w:val="toc 9"/>
    <w:basedOn w:val="Normal"/>
    <w:next w:val="Normal"/>
    <w:autoRedefine/>
    <w:semiHidden/>
    <w:rsid w:val="00D60D0C"/>
    <w:pPr>
      <w:ind w:left="2080"/>
    </w:pPr>
  </w:style>
  <w:style w:type="paragraph" w:customStyle="1" w:styleId="Contents">
    <w:name w:val="Contents"/>
    <w:basedOn w:val="Normal"/>
    <w:rsid w:val="00D60D0C"/>
    <w:pPr>
      <w:jc w:val="center"/>
    </w:pPr>
    <w:rPr>
      <w:b/>
      <w:spacing w:val="100"/>
    </w:rPr>
  </w:style>
  <w:style w:type="character" w:customStyle="1" w:styleId="Heading6Char">
    <w:name w:val="Heading 6 Char"/>
    <w:basedOn w:val="DefaultParagraphFont"/>
    <w:link w:val="Heading6"/>
    <w:uiPriority w:val="9"/>
    <w:semiHidden/>
    <w:rsid w:val="002A712C"/>
    <w:rPr>
      <w:rFonts w:asciiTheme="majorHAnsi" w:eastAsiaTheme="majorEastAsia" w:hAnsiTheme="majorHAnsi" w:cstheme="majorBidi"/>
      <w:color w:val="243F60" w:themeColor="accent1" w:themeShade="7F"/>
      <w:sz w:val="26"/>
    </w:rPr>
  </w:style>
  <w:style w:type="character" w:customStyle="1" w:styleId="Heading7Char">
    <w:name w:val="Heading 7 Char"/>
    <w:basedOn w:val="DefaultParagraphFont"/>
    <w:link w:val="Heading7"/>
    <w:uiPriority w:val="9"/>
    <w:semiHidden/>
    <w:rsid w:val="002A712C"/>
    <w:rPr>
      <w:rFonts w:asciiTheme="majorHAnsi" w:eastAsiaTheme="majorEastAsia" w:hAnsiTheme="majorHAnsi" w:cstheme="majorBidi"/>
      <w:i/>
      <w:iCs/>
      <w:color w:val="243F60" w:themeColor="accent1" w:themeShade="7F"/>
      <w:sz w:val="26"/>
    </w:rPr>
  </w:style>
  <w:style w:type="character" w:customStyle="1" w:styleId="Heading8Char">
    <w:name w:val="Heading 8 Char"/>
    <w:basedOn w:val="DefaultParagraphFont"/>
    <w:link w:val="Heading8"/>
    <w:uiPriority w:val="9"/>
    <w:semiHidden/>
    <w:rsid w:val="002A712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712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12A85"/>
    <w:rPr>
      <w:color w:val="0000FF" w:themeColor="hyperlink"/>
      <w:u w:val="single"/>
    </w:rPr>
  </w:style>
  <w:style w:type="paragraph" w:styleId="ListParagraph">
    <w:name w:val="List Paragraph"/>
    <w:basedOn w:val="Normal"/>
    <w:uiPriority w:val="34"/>
    <w:qFormat/>
    <w:rsid w:val="006F295C"/>
    <w:pPr>
      <w:ind w:left="720"/>
      <w:contextualSpacing/>
    </w:pPr>
  </w:style>
  <w:style w:type="character" w:customStyle="1" w:styleId="UnresolvedMention1">
    <w:name w:val="Unresolved Mention1"/>
    <w:basedOn w:val="DefaultParagraphFont"/>
    <w:uiPriority w:val="99"/>
    <w:semiHidden/>
    <w:unhideWhenUsed/>
    <w:rsid w:val="00B65898"/>
    <w:rPr>
      <w:color w:val="605E5C"/>
      <w:shd w:val="clear" w:color="auto" w:fill="E1DFDD"/>
    </w:rPr>
  </w:style>
  <w:style w:type="paragraph" w:styleId="EndnoteText">
    <w:name w:val="endnote text"/>
    <w:basedOn w:val="Normal"/>
    <w:link w:val="EndnoteTextChar"/>
    <w:uiPriority w:val="99"/>
    <w:semiHidden/>
    <w:unhideWhenUsed/>
    <w:rsid w:val="0017620A"/>
    <w:rPr>
      <w:sz w:val="20"/>
    </w:rPr>
  </w:style>
  <w:style w:type="character" w:customStyle="1" w:styleId="EndnoteTextChar">
    <w:name w:val="Endnote Text Char"/>
    <w:basedOn w:val="DefaultParagraphFont"/>
    <w:link w:val="EndnoteText"/>
    <w:uiPriority w:val="99"/>
    <w:semiHidden/>
    <w:rsid w:val="0017620A"/>
  </w:style>
  <w:style w:type="character" w:styleId="EndnoteReference">
    <w:name w:val="endnote reference"/>
    <w:basedOn w:val="DefaultParagraphFont"/>
    <w:uiPriority w:val="99"/>
    <w:semiHidden/>
    <w:unhideWhenUsed/>
    <w:rsid w:val="0017620A"/>
    <w:rPr>
      <w:vertAlign w:val="superscript"/>
    </w:rPr>
  </w:style>
  <w:style w:type="character" w:customStyle="1" w:styleId="term">
    <w:name w:val="term"/>
    <w:basedOn w:val="DefaultParagraphFont"/>
    <w:rsid w:val="00105D91"/>
  </w:style>
  <w:style w:type="character" w:styleId="CommentReference">
    <w:name w:val="annotation reference"/>
    <w:basedOn w:val="DefaultParagraphFont"/>
    <w:uiPriority w:val="99"/>
    <w:semiHidden/>
    <w:unhideWhenUsed/>
    <w:rsid w:val="00075143"/>
    <w:rPr>
      <w:sz w:val="16"/>
      <w:szCs w:val="16"/>
    </w:rPr>
  </w:style>
  <w:style w:type="paragraph" w:styleId="CommentText">
    <w:name w:val="annotation text"/>
    <w:basedOn w:val="Normal"/>
    <w:link w:val="CommentTextChar"/>
    <w:uiPriority w:val="99"/>
    <w:unhideWhenUsed/>
    <w:rsid w:val="00075143"/>
    <w:rPr>
      <w:sz w:val="20"/>
    </w:rPr>
  </w:style>
  <w:style w:type="character" w:customStyle="1" w:styleId="CommentTextChar">
    <w:name w:val="Comment Text Char"/>
    <w:basedOn w:val="DefaultParagraphFont"/>
    <w:link w:val="CommentText"/>
    <w:uiPriority w:val="99"/>
    <w:rsid w:val="00075143"/>
  </w:style>
  <w:style w:type="paragraph" w:styleId="CommentSubject">
    <w:name w:val="annotation subject"/>
    <w:basedOn w:val="CommentText"/>
    <w:next w:val="CommentText"/>
    <w:link w:val="CommentSubjectChar"/>
    <w:uiPriority w:val="99"/>
    <w:semiHidden/>
    <w:unhideWhenUsed/>
    <w:rsid w:val="00075143"/>
    <w:rPr>
      <w:b/>
      <w:bCs/>
    </w:rPr>
  </w:style>
  <w:style w:type="character" w:customStyle="1" w:styleId="CommentSubjectChar">
    <w:name w:val="Comment Subject Char"/>
    <w:basedOn w:val="CommentTextChar"/>
    <w:link w:val="CommentSubject"/>
    <w:uiPriority w:val="99"/>
    <w:semiHidden/>
    <w:rsid w:val="00075143"/>
    <w:rPr>
      <w:b/>
      <w:bCs/>
    </w:rPr>
  </w:style>
  <w:style w:type="paragraph" w:styleId="Revision">
    <w:name w:val="Revision"/>
    <w:hidden/>
    <w:uiPriority w:val="99"/>
    <w:semiHidden/>
    <w:rsid w:val="00075143"/>
    <w:rPr>
      <w:sz w:val="26"/>
    </w:rPr>
  </w:style>
  <w:style w:type="character" w:customStyle="1" w:styleId="TextChar">
    <w:name w:val="Text Char"/>
    <w:link w:val="Text"/>
    <w:rsid w:val="006A286C"/>
    <w:rPr>
      <w:rFonts w:ascii="Century Schoolbook" w:hAnsi="Century Schoolbook"/>
      <w:sz w:val="27"/>
    </w:rPr>
  </w:style>
  <w:style w:type="paragraph" w:customStyle="1" w:styleId="pf0">
    <w:name w:val="pf0"/>
    <w:basedOn w:val="Normal"/>
    <w:rsid w:val="00266085"/>
    <w:pPr>
      <w:spacing w:before="100" w:beforeAutospacing="1" w:afterAutospacing="1"/>
    </w:pPr>
    <w:rPr>
      <w:sz w:val="24"/>
      <w:szCs w:val="24"/>
    </w:rPr>
  </w:style>
  <w:style w:type="character" w:customStyle="1" w:styleId="cf01">
    <w:name w:val="cf01"/>
    <w:basedOn w:val="DefaultParagraphFont"/>
    <w:rsid w:val="00266085"/>
    <w:rPr>
      <w:rFonts w:ascii="Segoe UI" w:hAnsi="Segoe UI" w:cs="Segoe UI" w:hint="default"/>
      <w:i/>
      <w:iCs/>
      <w:sz w:val="18"/>
      <w:szCs w:val="18"/>
    </w:rPr>
  </w:style>
  <w:style w:type="character" w:customStyle="1" w:styleId="cf11">
    <w:name w:val="cf11"/>
    <w:basedOn w:val="DefaultParagraphFont"/>
    <w:rsid w:val="00266085"/>
    <w:rPr>
      <w:rFonts w:ascii="Segoe UI" w:hAnsi="Segoe UI" w:cs="Segoe UI" w:hint="default"/>
      <w:sz w:val="18"/>
      <w:szCs w:val="18"/>
    </w:rPr>
  </w:style>
  <w:style w:type="character" w:customStyle="1" w:styleId="coconcept3543">
    <w:name w:val="co_concept_35_43"/>
    <w:basedOn w:val="DefaultParagraphFont"/>
    <w:rsid w:val="00A8124D"/>
  </w:style>
  <w:style w:type="character" w:styleId="Emphasis">
    <w:name w:val="Emphasis"/>
    <w:basedOn w:val="DefaultParagraphFont"/>
    <w:uiPriority w:val="20"/>
    <w:qFormat/>
    <w:rsid w:val="00A8124D"/>
    <w:rPr>
      <w:i/>
      <w:iCs/>
    </w:rPr>
  </w:style>
  <w:style w:type="character" w:customStyle="1" w:styleId="coconcept17">
    <w:name w:val="co_concept_1_7"/>
    <w:basedOn w:val="DefaultParagraphFont"/>
    <w:rsid w:val="00A8124D"/>
  </w:style>
  <w:style w:type="character" w:customStyle="1" w:styleId="coconcept2430">
    <w:name w:val="co_concept_24_30"/>
    <w:basedOn w:val="DefaultParagraphFont"/>
    <w:rsid w:val="00A8124D"/>
  </w:style>
  <w:style w:type="character" w:customStyle="1" w:styleId="costarpage">
    <w:name w:val="co_starpage"/>
    <w:basedOn w:val="DefaultParagraphFont"/>
    <w:rsid w:val="001A6C91"/>
  </w:style>
  <w:style w:type="paragraph" w:styleId="NoSpacing">
    <w:name w:val="No Spacing"/>
    <w:uiPriority w:val="1"/>
    <w:qFormat/>
    <w:rsid w:val="00E47C44"/>
    <w:rPr>
      <w:sz w:val="26"/>
    </w:rPr>
  </w:style>
  <w:style w:type="paragraph" w:styleId="BodyText">
    <w:name w:val="Body Text"/>
    <w:basedOn w:val="Normal"/>
    <w:link w:val="BodyTextChar"/>
    <w:qFormat/>
    <w:rsid w:val="00D60D0C"/>
  </w:style>
  <w:style w:type="character" w:customStyle="1" w:styleId="BodyTextChar">
    <w:name w:val="Body Text Char"/>
    <w:basedOn w:val="DefaultParagraphFont"/>
    <w:link w:val="BodyText"/>
    <w:rsid w:val="00D60D0C"/>
    <w:rPr>
      <w:rFonts w:ascii="Century Schoolbook" w:hAnsi="Century Schoolbook"/>
      <w:sz w:val="27"/>
    </w:rPr>
  </w:style>
  <w:style w:type="character" w:customStyle="1" w:styleId="FootnoteTextChar">
    <w:name w:val="Footnote Text Char"/>
    <w:basedOn w:val="DefaultParagraphFont"/>
    <w:link w:val="FootnoteText"/>
    <w:uiPriority w:val="99"/>
    <w:rsid w:val="00A57254"/>
    <w:rPr>
      <w:rFonts w:ascii="Century Schoolbook" w:hAnsi="Century Schoolbook"/>
      <w:sz w:val="27"/>
    </w:rPr>
  </w:style>
  <w:style w:type="character" w:customStyle="1" w:styleId="FooterChar">
    <w:name w:val="Footer Char"/>
    <w:basedOn w:val="DefaultParagraphFont"/>
    <w:link w:val="Footer"/>
    <w:uiPriority w:val="99"/>
    <w:rsid w:val="000D2EC6"/>
    <w:rPr>
      <w:rFonts w:ascii="Century Schoolbook" w:hAnsi="Century Schoolboo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697CF-5CBD-4704-9946-C6902B44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20718</Words>
  <Characters>107849</Characters>
  <Application>Microsoft Office Word</Application>
  <DocSecurity>0</DocSecurity>
  <Lines>898</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2024-07-10T16:33:00Z</dcterms:created>
  <dcterms:modified xsi:type="dcterms:W3CDTF">2024-07-10T17:46:00Z</dcterms:modified>
</cp:coreProperties>
</file>